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58750" w14:textId="77777777" w:rsidR="001117EC" w:rsidRPr="00A25195" w:rsidRDefault="00431CD5" w:rsidP="00D722C0">
      <w:r w:rsidRPr="00A25195">
        <w:rPr>
          <w:noProof/>
          <w:lang w:eastAsia="pt-BR"/>
        </w:rPr>
        <w:drawing>
          <wp:inline distT="0" distB="0" distL="0" distR="0" wp14:anchorId="33B4B994" wp14:editId="37403AE2">
            <wp:extent cx="1650365" cy="1271270"/>
            <wp:effectExtent l="0" t="0" r="6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271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4EF03" w14:textId="77777777" w:rsidR="00AE1BC5" w:rsidRPr="00D722C0" w:rsidRDefault="00116C39" w:rsidP="000E7F30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116C39">
        <w:rPr>
          <w:rFonts w:ascii="Arial" w:hAnsi="Arial" w:cs="Arial"/>
          <w:b/>
          <w:sz w:val="24"/>
          <w:szCs w:val="24"/>
        </w:rPr>
        <w:t xml:space="preserve">Avaliação do grau de lesão muscular e comprometimento da função motora do quadríceps com o uso otimizado do torniquete na artroplastia total de joelho. </w:t>
      </w:r>
      <w:r w:rsidRPr="00D722C0">
        <w:rPr>
          <w:rFonts w:ascii="Arial" w:hAnsi="Arial" w:cs="Arial"/>
          <w:b/>
          <w:sz w:val="24"/>
          <w:szCs w:val="24"/>
          <w:lang w:val="en-US"/>
        </w:rPr>
        <w:t>Estudo</w:t>
      </w:r>
      <w:r w:rsidR="00662DFA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D722C0">
        <w:rPr>
          <w:rFonts w:ascii="Arial" w:hAnsi="Arial" w:cs="Arial"/>
          <w:b/>
          <w:sz w:val="24"/>
          <w:szCs w:val="24"/>
          <w:lang w:val="en-US"/>
        </w:rPr>
        <w:t>prospectivo e randomizado</w:t>
      </w:r>
    </w:p>
    <w:p w14:paraId="08D2361D" w14:textId="0AA05E0E" w:rsidR="00E03AC4" w:rsidRPr="007F59F2" w:rsidRDefault="00BE6E06" w:rsidP="00667057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(</w:t>
      </w:r>
      <w:proofErr w:type="spellStart"/>
      <w:r w:rsidRPr="00BE6E06">
        <w:rPr>
          <w:rFonts w:ascii="Arial" w:hAnsi="Arial" w:cs="Arial"/>
          <w:b/>
          <w:sz w:val="24"/>
          <w:szCs w:val="24"/>
          <w:lang w:val="en-US"/>
        </w:rPr>
        <w:t>Análise</w:t>
      </w:r>
      <w:proofErr w:type="spellEnd"/>
      <w:r w:rsidRPr="00BE6E0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BE6E06">
        <w:rPr>
          <w:rFonts w:ascii="Arial" w:hAnsi="Arial" w:cs="Arial"/>
          <w:b/>
          <w:sz w:val="24"/>
          <w:szCs w:val="24"/>
          <w:lang w:val="en-US"/>
        </w:rPr>
        <w:t>biocinética</w:t>
      </w:r>
      <w:proofErr w:type="spellEnd"/>
      <w:r w:rsidRPr="00BE6E06">
        <w:rPr>
          <w:rFonts w:ascii="Arial" w:hAnsi="Arial" w:cs="Arial"/>
          <w:b/>
          <w:sz w:val="24"/>
          <w:szCs w:val="24"/>
          <w:lang w:val="en-US"/>
        </w:rPr>
        <w:t xml:space="preserve"> da </w:t>
      </w:r>
      <w:proofErr w:type="spellStart"/>
      <w:r w:rsidRPr="00BE6E06">
        <w:rPr>
          <w:rFonts w:ascii="Arial" w:hAnsi="Arial" w:cs="Arial"/>
          <w:b/>
          <w:sz w:val="24"/>
          <w:szCs w:val="24"/>
          <w:lang w:val="en-US"/>
        </w:rPr>
        <w:t>função</w:t>
      </w:r>
      <w:proofErr w:type="spellEnd"/>
      <w:r w:rsidRPr="00BE6E0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BE6E06">
        <w:rPr>
          <w:rFonts w:ascii="Arial" w:hAnsi="Arial" w:cs="Arial"/>
          <w:b/>
          <w:sz w:val="24"/>
          <w:szCs w:val="24"/>
          <w:lang w:val="en-US"/>
        </w:rPr>
        <w:t>motora</w:t>
      </w:r>
      <w:proofErr w:type="spellEnd"/>
      <w:r w:rsidRPr="00BE6E0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BE6E06">
        <w:rPr>
          <w:rFonts w:ascii="Arial" w:hAnsi="Arial" w:cs="Arial"/>
          <w:b/>
          <w:sz w:val="24"/>
          <w:szCs w:val="24"/>
          <w:lang w:val="en-US"/>
        </w:rPr>
        <w:t>após</w:t>
      </w:r>
      <w:proofErr w:type="spellEnd"/>
      <w:r w:rsidRPr="00BE6E06">
        <w:rPr>
          <w:rFonts w:ascii="Arial" w:hAnsi="Arial" w:cs="Arial"/>
          <w:b/>
          <w:sz w:val="24"/>
          <w:szCs w:val="24"/>
          <w:lang w:val="en-US"/>
        </w:rPr>
        <w:t xml:space="preserve"> artroplastia total de joelho </w:t>
      </w:r>
      <w:proofErr w:type="spellStart"/>
      <w:r w:rsidRPr="00BE6E06">
        <w:rPr>
          <w:rFonts w:ascii="Arial" w:hAnsi="Arial" w:cs="Arial"/>
          <w:b/>
          <w:sz w:val="24"/>
          <w:szCs w:val="24"/>
          <w:lang w:val="en-US"/>
        </w:rPr>
        <w:t>sem</w:t>
      </w:r>
      <w:proofErr w:type="spellEnd"/>
      <w:r w:rsidRPr="00BE6E0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BE6E06">
        <w:rPr>
          <w:rFonts w:ascii="Arial" w:hAnsi="Arial" w:cs="Arial"/>
          <w:b/>
          <w:sz w:val="24"/>
          <w:szCs w:val="24"/>
          <w:lang w:val="en-US"/>
        </w:rPr>
        <w:t>torniquete</w:t>
      </w:r>
      <w:proofErr w:type="spellEnd"/>
      <w:r w:rsidRPr="00BE6E06">
        <w:rPr>
          <w:rFonts w:ascii="Arial" w:hAnsi="Arial" w:cs="Arial"/>
          <w:b/>
          <w:sz w:val="24"/>
          <w:szCs w:val="24"/>
          <w:lang w:val="en-US"/>
        </w:rPr>
        <w:t xml:space="preserve"> versus com </w:t>
      </w:r>
      <w:proofErr w:type="spellStart"/>
      <w:r w:rsidRPr="00BE6E06">
        <w:rPr>
          <w:rFonts w:ascii="Arial" w:hAnsi="Arial" w:cs="Arial"/>
          <w:b/>
          <w:sz w:val="24"/>
          <w:szCs w:val="24"/>
          <w:lang w:val="en-US"/>
        </w:rPr>
        <w:t>torniquete</w:t>
      </w:r>
      <w:proofErr w:type="spellEnd"/>
      <w:r w:rsidRPr="00BE6E0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BE6E06">
        <w:rPr>
          <w:rFonts w:ascii="Arial" w:hAnsi="Arial" w:cs="Arial"/>
          <w:b/>
          <w:sz w:val="24"/>
          <w:szCs w:val="24"/>
          <w:lang w:val="en-US"/>
        </w:rPr>
        <w:t>otimizado</w:t>
      </w:r>
      <w:proofErr w:type="spellEnd"/>
      <w:r w:rsidRPr="00BE6E06">
        <w:rPr>
          <w:rFonts w:ascii="Arial" w:hAnsi="Arial" w:cs="Arial"/>
          <w:b/>
          <w:sz w:val="24"/>
          <w:szCs w:val="24"/>
          <w:lang w:val="en-US"/>
        </w:rPr>
        <w:t xml:space="preserve">. </w:t>
      </w:r>
      <w:proofErr w:type="spellStart"/>
      <w:r w:rsidRPr="00BE6E06">
        <w:rPr>
          <w:rFonts w:ascii="Arial" w:hAnsi="Arial" w:cs="Arial"/>
          <w:b/>
          <w:sz w:val="24"/>
          <w:szCs w:val="24"/>
          <w:lang w:val="en-US"/>
        </w:rPr>
        <w:t>Estudo</w:t>
      </w:r>
      <w:proofErr w:type="spellEnd"/>
      <w:r w:rsidRPr="00BE6E0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BE6E06">
        <w:rPr>
          <w:rFonts w:ascii="Arial" w:hAnsi="Arial" w:cs="Arial"/>
          <w:b/>
          <w:sz w:val="24"/>
          <w:szCs w:val="24"/>
          <w:lang w:val="en-US"/>
        </w:rPr>
        <w:t>comparativo</w:t>
      </w:r>
      <w:proofErr w:type="spellEnd"/>
      <w:r w:rsidRPr="00BE6E06">
        <w:rPr>
          <w:rFonts w:ascii="Arial" w:hAnsi="Arial" w:cs="Arial"/>
          <w:b/>
          <w:sz w:val="24"/>
          <w:szCs w:val="24"/>
          <w:lang w:val="en-US"/>
        </w:rPr>
        <w:t xml:space="preserve">, </w:t>
      </w:r>
      <w:proofErr w:type="spellStart"/>
      <w:r w:rsidRPr="00BE6E06">
        <w:rPr>
          <w:rFonts w:ascii="Arial" w:hAnsi="Arial" w:cs="Arial"/>
          <w:b/>
          <w:sz w:val="24"/>
          <w:szCs w:val="24"/>
          <w:lang w:val="en-US"/>
        </w:rPr>
        <w:t>prospectivo</w:t>
      </w:r>
      <w:proofErr w:type="spellEnd"/>
      <w:r w:rsidRPr="00BE6E06">
        <w:rPr>
          <w:rFonts w:ascii="Arial" w:hAnsi="Arial" w:cs="Arial"/>
          <w:b/>
          <w:sz w:val="24"/>
          <w:szCs w:val="24"/>
          <w:lang w:val="en-US"/>
        </w:rPr>
        <w:t xml:space="preserve"> e </w:t>
      </w:r>
      <w:proofErr w:type="spellStart"/>
      <w:r w:rsidRPr="00BE6E06">
        <w:rPr>
          <w:rFonts w:ascii="Arial" w:hAnsi="Arial" w:cs="Arial"/>
          <w:b/>
          <w:sz w:val="24"/>
          <w:szCs w:val="24"/>
          <w:lang w:val="en-US"/>
        </w:rPr>
        <w:t>randomizado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>)</w:t>
      </w:r>
    </w:p>
    <w:p w14:paraId="037298DB" w14:textId="77777777" w:rsidR="001117EC" w:rsidRPr="00A25195" w:rsidRDefault="00801BB0" w:rsidP="00667057">
      <w:pPr>
        <w:pStyle w:val="ListParagraph1"/>
        <w:spacing w:line="360" w:lineRule="auto"/>
        <w:ind w:left="0"/>
        <w:jc w:val="both"/>
        <w:rPr>
          <w:rFonts w:ascii="Arial" w:hAnsi="Arial" w:cs="Arial"/>
          <w:sz w:val="24"/>
          <w:szCs w:val="24"/>
          <w:vertAlign w:val="superscript"/>
        </w:rPr>
      </w:pPr>
      <w:r w:rsidRPr="00A25195">
        <w:rPr>
          <w:rFonts w:ascii="Arial" w:hAnsi="Arial" w:cs="Arial"/>
          <w:sz w:val="24"/>
          <w:szCs w:val="24"/>
        </w:rPr>
        <w:t>Douglas Pavão</w:t>
      </w:r>
      <w:r w:rsidR="00B55C06" w:rsidRPr="00A25195">
        <w:rPr>
          <w:rFonts w:ascii="Arial" w:hAnsi="Arial" w:cs="Arial"/>
          <w:sz w:val="24"/>
          <w:szCs w:val="24"/>
          <w:vertAlign w:val="superscript"/>
        </w:rPr>
        <w:t>1</w:t>
      </w:r>
      <w:r w:rsidRPr="00A25195">
        <w:rPr>
          <w:rFonts w:ascii="Arial" w:hAnsi="Arial" w:cs="Arial"/>
          <w:sz w:val="24"/>
          <w:szCs w:val="24"/>
        </w:rPr>
        <w:t>,</w:t>
      </w:r>
      <w:r w:rsidR="001117EC" w:rsidRPr="00A25195">
        <w:rPr>
          <w:rFonts w:ascii="Arial" w:hAnsi="Arial" w:cs="Arial"/>
          <w:sz w:val="24"/>
          <w:szCs w:val="24"/>
        </w:rPr>
        <w:t>Rodrigo Pires e Albuquerque</w:t>
      </w:r>
      <w:r w:rsidR="00B55C06" w:rsidRPr="00A25195">
        <w:rPr>
          <w:rFonts w:ascii="Arial" w:hAnsi="Arial" w:cs="Arial"/>
          <w:sz w:val="24"/>
          <w:szCs w:val="24"/>
          <w:vertAlign w:val="superscript"/>
        </w:rPr>
        <w:t>1</w:t>
      </w:r>
      <w:r w:rsidR="00B55C06" w:rsidRPr="00A25195">
        <w:rPr>
          <w:rFonts w:ascii="Arial" w:hAnsi="Arial" w:cs="Arial"/>
          <w:sz w:val="24"/>
          <w:szCs w:val="24"/>
        </w:rPr>
        <w:t>,</w:t>
      </w:r>
      <w:r w:rsidR="003A30C5">
        <w:rPr>
          <w:rFonts w:ascii="Arial" w:hAnsi="Arial" w:cs="Arial"/>
          <w:sz w:val="24"/>
          <w:szCs w:val="24"/>
        </w:rPr>
        <w:t xml:space="preserve"> Allan de Paula Mozela</w:t>
      </w:r>
      <w:r w:rsidR="003A30C5" w:rsidRPr="003A30C5">
        <w:rPr>
          <w:rFonts w:ascii="Arial" w:hAnsi="Arial" w:cs="Arial"/>
          <w:sz w:val="24"/>
          <w:szCs w:val="24"/>
          <w:vertAlign w:val="superscript"/>
        </w:rPr>
        <w:t>1</w:t>
      </w:r>
      <w:r w:rsidR="00EB6FE8">
        <w:rPr>
          <w:rFonts w:ascii="Arial" w:hAnsi="Arial" w:cs="Arial"/>
          <w:sz w:val="24"/>
          <w:szCs w:val="24"/>
        </w:rPr>
        <w:t xml:space="preserve">, </w:t>
      </w:r>
      <w:r w:rsidR="00EB6FE8" w:rsidRPr="00EB6FE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Victor Rodrigues Amaral Cossich</w:t>
      </w:r>
      <w:r w:rsidR="007F59F2">
        <w:rPr>
          <w:rFonts w:ascii="Arial" w:hAnsi="Arial" w:cs="Arial"/>
          <w:bCs/>
          <w:color w:val="000000"/>
          <w:sz w:val="24"/>
          <w:szCs w:val="24"/>
          <w:shd w:val="clear" w:color="auto" w:fill="FFFFFF"/>
          <w:vertAlign w:val="superscript"/>
        </w:rPr>
        <w:t>2</w:t>
      </w:r>
      <w:r w:rsidR="00EB6FE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,</w:t>
      </w:r>
      <w:r w:rsidR="00EC189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Rodrigo Rodarte</w:t>
      </w:r>
      <w:r w:rsidR="00EC1892">
        <w:rPr>
          <w:rFonts w:ascii="Arial" w:hAnsi="Arial" w:cs="Arial"/>
          <w:bCs/>
          <w:color w:val="000000"/>
          <w:sz w:val="24"/>
          <w:szCs w:val="24"/>
          <w:shd w:val="clear" w:color="auto" w:fill="FFFFFF"/>
          <w:vertAlign w:val="superscript"/>
        </w:rPr>
        <w:t>2</w:t>
      </w:r>
      <w:r w:rsidR="00EC189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,</w:t>
      </w:r>
      <w:r w:rsidR="00BE3BC6" w:rsidRPr="00BE3BC6">
        <w:rPr>
          <w:rFonts w:ascii="Arial" w:hAnsi="Arial" w:cs="Arial"/>
          <w:sz w:val="24"/>
          <w:szCs w:val="24"/>
        </w:rPr>
        <w:t xml:space="preserve"> </w:t>
      </w:r>
      <w:r w:rsidR="00BE3BC6">
        <w:rPr>
          <w:rFonts w:ascii="Arial" w:hAnsi="Arial" w:cs="Arial"/>
          <w:sz w:val="24"/>
          <w:szCs w:val="24"/>
        </w:rPr>
        <w:t>Yuri di Cavalcante Sampaio</w:t>
      </w:r>
      <w:r w:rsidR="00BE3BC6">
        <w:rPr>
          <w:rFonts w:ascii="Arial" w:hAnsi="Arial" w:cs="Arial"/>
          <w:sz w:val="24"/>
          <w:szCs w:val="24"/>
          <w:vertAlign w:val="superscript"/>
        </w:rPr>
        <w:t>3</w:t>
      </w:r>
      <w:r w:rsidR="00EC189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1117EC" w:rsidRPr="00A25195">
        <w:rPr>
          <w:rFonts w:ascii="Arial" w:hAnsi="Arial" w:cs="Arial"/>
          <w:sz w:val="24"/>
          <w:szCs w:val="24"/>
        </w:rPr>
        <w:t>Eduardo Branco de Sousa</w:t>
      </w:r>
      <w:r w:rsidR="00B55C06" w:rsidRPr="00A25195">
        <w:rPr>
          <w:rFonts w:ascii="Arial" w:hAnsi="Arial" w:cs="Arial"/>
          <w:sz w:val="24"/>
          <w:szCs w:val="24"/>
          <w:vertAlign w:val="superscript"/>
        </w:rPr>
        <w:t>1</w:t>
      </w:r>
    </w:p>
    <w:p w14:paraId="5E5EC460" w14:textId="77777777" w:rsidR="00E03AC4" w:rsidRPr="00A25195" w:rsidRDefault="00E03AC4" w:rsidP="00667057">
      <w:pPr>
        <w:pStyle w:val="ListParagraph1"/>
        <w:spacing w:line="360" w:lineRule="auto"/>
        <w:ind w:left="0"/>
        <w:jc w:val="both"/>
        <w:rPr>
          <w:rFonts w:ascii="Arial" w:hAnsi="Arial" w:cs="Arial"/>
          <w:sz w:val="24"/>
          <w:szCs w:val="24"/>
          <w:vertAlign w:val="superscript"/>
        </w:rPr>
      </w:pPr>
    </w:p>
    <w:p w14:paraId="74A08744" w14:textId="77777777" w:rsidR="005F30ED" w:rsidRPr="00A25195" w:rsidRDefault="005F30ED" w:rsidP="00667057">
      <w:pPr>
        <w:pStyle w:val="ListParagraph1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D72273A" w14:textId="77777777" w:rsidR="007F59F2" w:rsidRDefault="001117EC" w:rsidP="00667057">
      <w:pPr>
        <w:pStyle w:val="ListParagraph1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F59F2">
        <w:rPr>
          <w:rFonts w:ascii="Arial" w:hAnsi="Arial" w:cs="Arial"/>
          <w:sz w:val="24"/>
          <w:szCs w:val="24"/>
        </w:rPr>
        <w:t xml:space="preserve">Centro de Cirurgia do Joelho </w:t>
      </w:r>
    </w:p>
    <w:p w14:paraId="2F57A8B9" w14:textId="77777777" w:rsidR="007F59F2" w:rsidRDefault="007F59F2" w:rsidP="00667057">
      <w:pPr>
        <w:pStyle w:val="ListParagraph1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F59F2">
        <w:rPr>
          <w:rFonts w:ascii="Arial" w:hAnsi="Arial" w:cs="Arial"/>
          <w:sz w:val="24"/>
          <w:szCs w:val="24"/>
        </w:rPr>
        <w:t>Laboratório de Pesquisa Neuromuscular</w:t>
      </w:r>
    </w:p>
    <w:p w14:paraId="50F09414" w14:textId="77777777" w:rsidR="00BE3BC6" w:rsidRPr="007F59F2" w:rsidRDefault="00BE3BC6" w:rsidP="00667057">
      <w:pPr>
        <w:pStyle w:val="ListParagraph1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Residente de ortopedia</w:t>
      </w:r>
    </w:p>
    <w:p w14:paraId="386D990F" w14:textId="77777777" w:rsidR="001117EC" w:rsidRPr="00A25195" w:rsidRDefault="001117EC" w:rsidP="00667057">
      <w:pPr>
        <w:pStyle w:val="ListParagraph1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5F95AD76" w14:textId="77777777" w:rsidR="001117EC" w:rsidRPr="00A25195" w:rsidRDefault="001117EC" w:rsidP="00667057">
      <w:pPr>
        <w:pStyle w:val="ListParagraph1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C2C7FFB" w14:textId="77777777" w:rsidR="001117EC" w:rsidRPr="00A25195" w:rsidRDefault="001117EC" w:rsidP="00667057">
      <w:pPr>
        <w:pStyle w:val="ListParagraph1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2367A2E" w14:textId="77777777" w:rsidR="001117EC" w:rsidRPr="00A25195" w:rsidRDefault="001C43F3" w:rsidP="00667057">
      <w:pPr>
        <w:pStyle w:val="ListParagraph1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A25195">
        <w:rPr>
          <w:rFonts w:ascii="Arial" w:hAnsi="Arial" w:cs="Arial"/>
          <w:sz w:val="24"/>
          <w:szCs w:val="24"/>
        </w:rPr>
        <w:t xml:space="preserve">E-mail: </w:t>
      </w:r>
      <w:r w:rsidR="00B55C06" w:rsidRPr="00A25195">
        <w:rPr>
          <w:rFonts w:ascii="Arial" w:hAnsi="Arial" w:cs="Arial"/>
          <w:sz w:val="24"/>
          <w:szCs w:val="24"/>
        </w:rPr>
        <w:t>drdouglaspavao@gmail.com</w:t>
      </w:r>
    </w:p>
    <w:p w14:paraId="1EFA00D1" w14:textId="77777777" w:rsidR="001117EC" w:rsidRPr="00A25195" w:rsidRDefault="001117EC" w:rsidP="00667057">
      <w:pPr>
        <w:pStyle w:val="ListParagraph1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A25195">
        <w:rPr>
          <w:rFonts w:ascii="Arial" w:hAnsi="Arial" w:cs="Arial"/>
          <w:sz w:val="24"/>
          <w:szCs w:val="24"/>
        </w:rPr>
        <w:t>Centro de Cirurgia do Joelho - INTO</w:t>
      </w:r>
    </w:p>
    <w:p w14:paraId="77FE1E0D" w14:textId="77777777" w:rsidR="007F59F2" w:rsidRDefault="007F59F2" w:rsidP="00A86D1B">
      <w:pPr>
        <w:pStyle w:val="ParaAttribute9"/>
        <w:spacing w:line="360" w:lineRule="auto"/>
        <w:rPr>
          <w:rStyle w:val="CharAttribute19"/>
          <w:rFonts w:cs="Arial"/>
          <w:b/>
          <w:szCs w:val="24"/>
        </w:rPr>
      </w:pPr>
    </w:p>
    <w:p w14:paraId="6AD3C78A" w14:textId="77777777" w:rsidR="00A86D1B" w:rsidRPr="00A25195" w:rsidRDefault="00A86D1B" w:rsidP="00A86D1B">
      <w:pPr>
        <w:pStyle w:val="ParaAttribute9"/>
        <w:spacing w:line="360" w:lineRule="auto"/>
        <w:rPr>
          <w:rStyle w:val="CharAttribute19"/>
          <w:rFonts w:cs="Arial"/>
          <w:b/>
          <w:szCs w:val="24"/>
        </w:rPr>
      </w:pPr>
    </w:p>
    <w:p w14:paraId="599AEBD9" w14:textId="77777777" w:rsidR="000219D7" w:rsidRPr="00A25195" w:rsidRDefault="000219D7" w:rsidP="00667057">
      <w:pPr>
        <w:pStyle w:val="ParaAttribute9"/>
        <w:spacing w:line="360" w:lineRule="auto"/>
        <w:rPr>
          <w:rStyle w:val="CharAttribute19"/>
          <w:rFonts w:cs="Arial"/>
          <w:b/>
          <w:szCs w:val="24"/>
        </w:rPr>
      </w:pPr>
    </w:p>
    <w:p w14:paraId="2756C145" w14:textId="77777777" w:rsidR="00E03AC4" w:rsidRPr="00A25195" w:rsidRDefault="00E03AC4" w:rsidP="00667057">
      <w:pPr>
        <w:pStyle w:val="ParaAttribute9"/>
        <w:spacing w:line="360" w:lineRule="auto"/>
        <w:ind w:firstLine="720"/>
        <w:jc w:val="center"/>
        <w:rPr>
          <w:rStyle w:val="CharAttribute19"/>
          <w:rFonts w:cs="Arial"/>
          <w:b/>
          <w:szCs w:val="24"/>
        </w:rPr>
      </w:pPr>
      <w:r w:rsidRPr="00A25195">
        <w:rPr>
          <w:rStyle w:val="CharAttribute19"/>
          <w:rFonts w:cs="Arial"/>
          <w:b/>
          <w:szCs w:val="24"/>
        </w:rPr>
        <w:t>Rio de Janeiro</w:t>
      </w:r>
    </w:p>
    <w:p w14:paraId="46413AF3" w14:textId="77777777" w:rsidR="000219D7" w:rsidRDefault="000E6A31" w:rsidP="00667057">
      <w:pPr>
        <w:pStyle w:val="ParaAttribute9"/>
        <w:spacing w:line="360" w:lineRule="auto"/>
        <w:ind w:firstLine="720"/>
        <w:jc w:val="center"/>
        <w:rPr>
          <w:rStyle w:val="CharAttribute19"/>
          <w:rFonts w:cs="Arial"/>
          <w:b/>
          <w:szCs w:val="24"/>
        </w:rPr>
      </w:pPr>
      <w:r>
        <w:rPr>
          <w:rStyle w:val="CharAttribute19"/>
          <w:rFonts w:cs="Arial"/>
          <w:b/>
          <w:szCs w:val="24"/>
        </w:rPr>
        <w:lastRenderedPageBreak/>
        <w:t xml:space="preserve">Julho de </w:t>
      </w:r>
      <w:r w:rsidR="00B55C06" w:rsidRPr="00A25195">
        <w:rPr>
          <w:rStyle w:val="CharAttribute19"/>
          <w:rFonts w:cs="Arial"/>
          <w:b/>
          <w:szCs w:val="24"/>
        </w:rPr>
        <w:t>2019</w:t>
      </w:r>
    </w:p>
    <w:p w14:paraId="4F7F4FAC" w14:textId="77777777" w:rsidR="00D722C0" w:rsidRDefault="00D722C0" w:rsidP="00667057">
      <w:pPr>
        <w:pStyle w:val="ParaAttribute9"/>
        <w:spacing w:line="360" w:lineRule="auto"/>
        <w:ind w:firstLine="720"/>
        <w:jc w:val="center"/>
        <w:rPr>
          <w:rStyle w:val="CharAttribute19"/>
          <w:rFonts w:cs="Arial"/>
          <w:b/>
          <w:szCs w:val="24"/>
        </w:rPr>
      </w:pPr>
    </w:p>
    <w:p w14:paraId="622059B1" w14:textId="77777777" w:rsidR="000E6A31" w:rsidRPr="00CE587E" w:rsidRDefault="000E6A31" w:rsidP="0066705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 w:rsidRPr="00CE587E">
        <w:rPr>
          <w:rFonts w:ascii="Arial" w:hAnsi="Arial" w:cs="Arial"/>
          <w:b/>
          <w:color w:val="000000"/>
        </w:rPr>
        <w:t>RESUMO:</w:t>
      </w:r>
    </w:p>
    <w:p w14:paraId="0E1DBDD6" w14:textId="3E5B6553" w:rsidR="004C2C1B" w:rsidRPr="004C2C1B" w:rsidRDefault="00B41C40" w:rsidP="00667057">
      <w:pPr>
        <w:widowControl w:val="0"/>
        <w:suppressAutoHyphens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41C40">
        <w:rPr>
          <w:rFonts w:ascii="Arial" w:hAnsi="Arial" w:cs="Arial"/>
          <w:color w:val="000000"/>
          <w:sz w:val="24"/>
          <w:szCs w:val="24"/>
        </w:rPr>
        <w:t>O torniquete pneumático embora amplamente utilizado na artroplastia total de joelho (ATJ) para melhorar a visualização e dar conforto ao cirurgião, pode estar relacionado ao comprometimento da função motora do quadriceps e a</w:t>
      </w:r>
      <w:r w:rsidR="00662DF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41C40">
        <w:rPr>
          <w:rFonts w:ascii="Arial" w:hAnsi="Arial" w:cs="Arial"/>
          <w:color w:val="000000"/>
          <w:sz w:val="24"/>
          <w:szCs w:val="24"/>
        </w:rPr>
        <w:t>uma reabilitação mais lenta e dolorosa.</w:t>
      </w:r>
      <w:r w:rsidR="00693D1A">
        <w:rPr>
          <w:rFonts w:ascii="Arial" w:hAnsi="Arial" w:cs="Arial"/>
          <w:color w:val="000000"/>
          <w:sz w:val="24"/>
          <w:szCs w:val="24"/>
        </w:rPr>
        <w:t xml:space="preserve"> Acreditamos que estas limitações se devam a um uso não ideal, com pressões e tempo de utilização maiores que o necessário e que a otimização da técnica poderá solucionar estas questões.</w:t>
      </w:r>
      <w:r w:rsidR="000E6A31" w:rsidRPr="00B41C40">
        <w:rPr>
          <w:rFonts w:ascii="Arial" w:hAnsi="Arial" w:cs="Arial"/>
          <w:color w:val="000000"/>
          <w:sz w:val="24"/>
          <w:szCs w:val="24"/>
        </w:rPr>
        <w:t xml:space="preserve"> Temos</w:t>
      </w:r>
      <w:r>
        <w:rPr>
          <w:rFonts w:ascii="Arial" w:hAnsi="Arial" w:cs="Arial"/>
          <w:color w:val="000000"/>
          <w:sz w:val="24"/>
          <w:szCs w:val="24"/>
        </w:rPr>
        <w:t xml:space="preserve"> o</w:t>
      </w:r>
      <w:r w:rsidR="000E6A31" w:rsidRPr="004C2C1B">
        <w:rPr>
          <w:rFonts w:ascii="Arial" w:hAnsi="Arial" w:cs="Arial"/>
          <w:color w:val="000000"/>
          <w:sz w:val="24"/>
          <w:szCs w:val="24"/>
        </w:rPr>
        <w:t xml:space="preserve"> objetivo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D53287">
        <w:rPr>
          <w:rFonts w:ascii="Arial" w:hAnsi="Arial" w:cs="Arial"/>
          <w:sz w:val="24"/>
          <w:szCs w:val="24"/>
        </w:rPr>
        <w:t>comparar o</w:t>
      </w:r>
      <w:r w:rsidR="00662DFA">
        <w:rPr>
          <w:rFonts w:ascii="Arial" w:hAnsi="Arial" w:cs="Arial"/>
          <w:sz w:val="24"/>
          <w:szCs w:val="24"/>
        </w:rPr>
        <w:t xml:space="preserve"> </w:t>
      </w:r>
      <w:r w:rsidR="00D53287">
        <w:rPr>
          <w:rFonts w:ascii="Arial" w:hAnsi="Arial" w:cs="Arial"/>
          <w:sz w:val="24"/>
          <w:szCs w:val="24"/>
        </w:rPr>
        <w:t>grau</w:t>
      </w:r>
      <w:r w:rsidR="00B26F1B">
        <w:rPr>
          <w:rFonts w:ascii="Arial" w:hAnsi="Arial" w:cs="Arial"/>
          <w:sz w:val="24"/>
          <w:szCs w:val="24"/>
        </w:rPr>
        <w:t xml:space="preserve"> de comprometimento muscular na cirurgia de ATJ</w:t>
      </w:r>
      <w:r w:rsidR="000E6A31" w:rsidRPr="004C2C1B">
        <w:rPr>
          <w:rFonts w:ascii="Arial" w:hAnsi="Arial" w:cs="Arial"/>
          <w:sz w:val="24"/>
          <w:szCs w:val="24"/>
        </w:rPr>
        <w:t xml:space="preserve"> com torniquete com pressão individualiza</w:t>
      </w:r>
      <w:r w:rsidR="008E63B8">
        <w:rPr>
          <w:rFonts w:ascii="Arial" w:hAnsi="Arial" w:cs="Arial"/>
          <w:sz w:val="24"/>
          <w:szCs w:val="24"/>
        </w:rPr>
        <w:t>da</w:t>
      </w:r>
      <w:r w:rsidR="000E6A31" w:rsidRPr="004C2C1B">
        <w:rPr>
          <w:rFonts w:ascii="Arial" w:hAnsi="Arial" w:cs="Arial"/>
          <w:sz w:val="24"/>
          <w:szCs w:val="24"/>
        </w:rPr>
        <w:t>, retirado logo após a cimentação e a cirur</w:t>
      </w:r>
      <w:r w:rsidR="004C2C1B">
        <w:rPr>
          <w:rFonts w:ascii="Arial" w:hAnsi="Arial" w:cs="Arial"/>
          <w:sz w:val="24"/>
          <w:szCs w:val="24"/>
        </w:rPr>
        <w:t>gia sem o seu uso</w:t>
      </w:r>
      <w:r w:rsidR="000E6A31" w:rsidRPr="004C2C1B">
        <w:rPr>
          <w:rFonts w:ascii="Arial" w:hAnsi="Arial" w:cs="Arial"/>
          <w:sz w:val="24"/>
          <w:szCs w:val="24"/>
        </w:rPr>
        <w:t>. Se</w:t>
      </w:r>
      <w:r w:rsidR="00B26F1B">
        <w:rPr>
          <w:rFonts w:ascii="Arial" w:hAnsi="Arial" w:cs="Arial"/>
          <w:sz w:val="24"/>
          <w:szCs w:val="24"/>
        </w:rPr>
        <w:t>rão avaliados prospectivamente 4</w:t>
      </w:r>
      <w:r w:rsidR="000E6A31" w:rsidRPr="004C2C1B">
        <w:rPr>
          <w:rFonts w:ascii="Arial" w:hAnsi="Arial" w:cs="Arial"/>
          <w:sz w:val="24"/>
          <w:szCs w:val="24"/>
        </w:rPr>
        <w:t>0 pacientes, submetidos a ATJ, randomizados em 2 g</w:t>
      </w:r>
      <w:r w:rsidR="00B26F1B">
        <w:rPr>
          <w:rFonts w:ascii="Arial" w:hAnsi="Arial" w:cs="Arial"/>
          <w:sz w:val="24"/>
          <w:szCs w:val="24"/>
        </w:rPr>
        <w:t>rupos, com 20</w:t>
      </w:r>
      <w:r w:rsidR="004C2C1B" w:rsidRPr="004C2C1B">
        <w:rPr>
          <w:rFonts w:ascii="Arial" w:hAnsi="Arial" w:cs="Arial"/>
          <w:sz w:val="24"/>
          <w:szCs w:val="24"/>
        </w:rPr>
        <w:t xml:space="preserve"> pacientes cada. Em um grupo será usado o torniquete e no outro </w:t>
      </w:r>
      <w:r w:rsidR="000E6A31" w:rsidRPr="004C2C1B">
        <w:rPr>
          <w:rFonts w:ascii="Arial" w:hAnsi="Arial" w:cs="Arial"/>
          <w:sz w:val="24"/>
          <w:szCs w:val="24"/>
        </w:rPr>
        <w:t>grupo</w:t>
      </w:r>
      <w:r w:rsidR="004C2C1B" w:rsidRPr="004C2C1B">
        <w:rPr>
          <w:rFonts w:ascii="Arial" w:hAnsi="Arial" w:cs="Arial"/>
          <w:sz w:val="24"/>
          <w:szCs w:val="24"/>
        </w:rPr>
        <w:t xml:space="preserve"> não. Iremos avaliar comparativamente o </w:t>
      </w:r>
      <w:r w:rsidR="00B26F1B">
        <w:rPr>
          <w:rFonts w:ascii="Arial" w:hAnsi="Arial" w:cs="Arial"/>
          <w:sz w:val="24"/>
          <w:szCs w:val="24"/>
        </w:rPr>
        <w:t xml:space="preserve">grau de </w:t>
      </w:r>
      <w:r>
        <w:rPr>
          <w:rFonts w:ascii="Arial" w:hAnsi="Arial" w:cs="Arial"/>
          <w:sz w:val="24"/>
          <w:szCs w:val="24"/>
        </w:rPr>
        <w:t xml:space="preserve">comprometimento motor do quadríceps </w:t>
      </w:r>
      <w:r w:rsidR="00482F82">
        <w:rPr>
          <w:rFonts w:ascii="Arial" w:hAnsi="Arial" w:cs="Arial"/>
          <w:sz w:val="24"/>
          <w:szCs w:val="24"/>
        </w:rPr>
        <w:t>pela analise do torque má</w:t>
      </w:r>
      <w:r>
        <w:rPr>
          <w:rFonts w:ascii="Arial" w:hAnsi="Arial" w:cs="Arial"/>
          <w:sz w:val="24"/>
          <w:szCs w:val="24"/>
        </w:rPr>
        <w:t>ximo</w:t>
      </w:r>
      <w:r w:rsidR="00E51220">
        <w:rPr>
          <w:rFonts w:ascii="Arial" w:hAnsi="Arial" w:cs="Arial"/>
          <w:sz w:val="24"/>
          <w:szCs w:val="24"/>
        </w:rPr>
        <w:t xml:space="preserve"> em dinamômetro </w:t>
      </w:r>
      <w:proofErr w:type="spellStart"/>
      <w:r w:rsidR="00E51220">
        <w:rPr>
          <w:rFonts w:ascii="Arial" w:hAnsi="Arial" w:cs="Arial"/>
          <w:sz w:val="24"/>
          <w:szCs w:val="24"/>
        </w:rPr>
        <w:t>isocinético</w:t>
      </w:r>
      <w:proofErr w:type="spellEnd"/>
      <w:r w:rsidR="00B26F1B">
        <w:rPr>
          <w:rFonts w:ascii="Arial" w:hAnsi="Arial" w:cs="Arial"/>
          <w:sz w:val="24"/>
          <w:szCs w:val="24"/>
        </w:rPr>
        <w:t xml:space="preserve"> e</w:t>
      </w:r>
      <w:r w:rsidR="00D53287">
        <w:rPr>
          <w:rFonts w:ascii="Arial" w:hAnsi="Arial" w:cs="Arial"/>
          <w:sz w:val="24"/>
          <w:szCs w:val="24"/>
        </w:rPr>
        <w:t xml:space="preserve"> capacidade de elevação ativa do membro operado esticado,</w:t>
      </w:r>
      <w:r w:rsidR="00F842D9">
        <w:rPr>
          <w:rFonts w:ascii="Arial" w:hAnsi="Arial" w:cs="Arial"/>
          <w:sz w:val="24"/>
          <w:szCs w:val="24"/>
        </w:rPr>
        <w:t xml:space="preserve"> a intensidade de </w:t>
      </w:r>
      <w:proofErr w:type="spellStart"/>
      <w:r w:rsidR="00F842D9">
        <w:rPr>
          <w:rFonts w:ascii="Arial" w:hAnsi="Arial" w:cs="Arial"/>
          <w:sz w:val="24"/>
          <w:szCs w:val="24"/>
        </w:rPr>
        <w:t>dor,</w:t>
      </w:r>
      <w:r w:rsidR="00D53287">
        <w:rPr>
          <w:rFonts w:ascii="Arial" w:hAnsi="Arial" w:cs="Arial"/>
          <w:sz w:val="24"/>
          <w:szCs w:val="24"/>
        </w:rPr>
        <w:t>o</w:t>
      </w:r>
      <w:proofErr w:type="spellEnd"/>
      <w:r w:rsidR="00B26F1B">
        <w:rPr>
          <w:rFonts w:ascii="Arial" w:hAnsi="Arial" w:cs="Arial"/>
          <w:sz w:val="24"/>
          <w:szCs w:val="24"/>
        </w:rPr>
        <w:t xml:space="preserve"> arco de movimento (ADM)</w:t>
      </w:r>
      <w:r w:rsidR="00F842D9">
        <w:rPr>
          <w:rFonts w:ascii="Arial" w:hAnsi="Arial" w:cs="Arial"/>
          <w:sz w:val="24"/>
          <w:szCs w:val="24"/>
        </w:rPr>
        <w:t>,</w:t>
      </w:r>
      <w:r w:rsidR="00A86D1B">
        <w:rPr>
          <w:rFonts w:ascii="Arial" w:hAnsi="Arial" w:cs="Arial"/>
          <w:sz w:val="24"/>
          <w:szCs w:val="24"/>
        </w:rPr>
        <w:t xml:space="preserve"> </w:t>
      </w:r>
      <w:r w:rsidR="00693D1A">
        <w:rPr>
          <w:rFonts w:ascii="Arial" w:hAnsi="Arial" w:cs="Arial"/>
          <w:sz w:val="24"/>
          <w:szCs w:val="24"/>
        </w:rPr>
        <w:t>o</w:t>
      </w:r>
      <w:r w:rsidR="00A86D1B">
        <w:rPr>
          <w:rFonts w:ascii="Arial" w:hAnsi="Arial" w:cs="Arial"/>
          <w:sz w:val="24"/>
          <w:szCs w:val="24"/>
        </w:rPr>
        <w:t xml:space="preserve"> </w:t>
      </w:r>
      <w:r w:rsidR="00D53287">
        <w:rPr>
          <w:rFonts w:ascii="Arial" w:hAnsi="Arial" w:cs="Arial"/>
          <w:sz w:val="24"/>
          <w:szCs w:val="24"/>
        </w:rPr>
        <w:t xml:space="preserve">escore funcional </w:t>
      </w:r>
      <w:r w:rsidR="00B26F1B">
        <w:rPr>
          <w:rFonts w:ascii="Arial" w:hAnsi="Arial" w:cs="Arial"/>
          <w:sz w:val="24"/>
          <w:szCs w:val="24"/>
        </w:rPr>
        <w:t xml:space="preserve"> ao longo do tempo</w:t>
      </w:r>
      <w:r w:rsidR="00430FAB">
        <w:rPr>
          <w:rFonts w:ascii="Arial" w:hAnsi="Arial" w:cs="Arial"/>
          <w:sz w:val="24"/>
          <w:szCs w:val="24"/>
        </w:rPr>
        <w:t xml:space="preserve">. </w:t>
      </w:r>
      <w:r w:rsidR="00F842D9">
        <w:rPr>
          <w:rFonts w:ascii="Arial" w:hAnsi="Arial" w:cs="Arial"/>
          <w:color w:val="000000"/>
          <w:sz w:val="24"/>
          <w:szCs w:val="24"/>
        </w:rPr>
        <w:t>A aná</w:t>
      </w:r>
      <w:r w:rsidR="008214C2" w:rsidRPr="004C2C1B">
        <w:rPr>
          <w:rFonts w:ascii="Arial" w:hAnsi="Arial" w:cs="Arial"/>
          <w:color w:val="000000"/>
          <w:sz w:val="24"/>
          <w:szCs w:val="24"/>
        </w:rPr>
        <w:t>lise quantitativa estatística será apresentada como media e desvio padrão. Variaveis categóricas serão reportadas como proporções. Diferenças entre variáveis continuas entre os grupos serão avaliados com o test t de student ou MannWhitney U test, dependendo da distribuição característica dos dados. O chi-square ou teste exato de Fisher para diferença entre proporções será usado para estimar diferenças entre os grupos em variáveis categóricas. Significancia estatística será considerada como valor de p &lt;0,05.</w:t>
      </w:r>
      <w:r w:rsidR="004C2C1B" w:rsidRPr="004C2C1B">
        <w:rPr>
          <w:rFonts w:ascii="Arial" w:hAnsi="Arial" w:cs="Arial"/>
          <w:color w:val="000000"/>
          <w:sz w:val="24"/>
          <w:szCs w:val="24"/>
        </w:rPr>
        <w:t xml:space="preserve">. </w:t>
      </w:r>
      <w:r w:rsidR="004C2C1B" w:rsidRPr="004C2C1B">
        <w:rPr>
          <w:rFonts w:ascii="Arial" w:hAnsi="Arial" w:cs="Arial"/>
          <w:sz w:val="24"/>
          <w:szCs w:val="24"/>
        </w:rPr>
        <w:t>Nossa hipótese é que o uso do torniquete</w:t>
      </w:r>
      <w:r w:rsidR="00B26F1B">
        <w:rPr>
          <w:rFonts w:ascii="Arial" w:hAnsi="Arial" w:cs="Arial"/>
          <w:sz w:val="24"/>
          <w:szCs w:val="24"/>
        </w:rPr>
        <w:t xml:space="preserve"> otimizado</w:t>
      </w:r>
      <w:r w:rsidR="00273BD6">
        <w:rPr>
          <w:rFonts w:ascii="Arial" w:hAnsi="Arial" w:cs="Arial"/>
          <w:sz w:val="24"/>
          <w:szCs w:val="24"/>
        </w:rPr>
        <w:t xml:space="preserve"> não </w:t>
      </w:r>
      <w:r w:rsidR="004C2C1B" w:rsidRPr="004C2C1B">
        <w:rPr>
          <w:rFonts w:ascii="Arial" w:hAnsi="Arial" w:cs="Arial"/>
          <w:sz w:val="24"/>
          <w:szCs w:val="24"/>
        </w:rPr>
        <w:t xml:space="preserve"> estará relacionado a</w:t>
      </w:r>
      <w:r w:rsidR="00273BD6">
        <w:rPr>
          <w:rFonts w:ascii="Arial" w:hAnsi="Arial" w:cs="Arial"/>
          <w:sz w:val="24"/>
          <w:szCs w:val="24"/>
        </w:rPr>
        <w:t xml:space="preserve"> um</w:t>
      </w:r>
      <w:r w:rsidR="00B26F1B">
        <w:rPr>
          <w:rFonts w:ascii="Arial" w:hAnsi="Arial" w:cs="Arial"/>
          <w:sz w:val="24"/>
          <w:szCs w:val="24"/>
        </w:rPr>
        <w:t xml:space="preserve"> maior grau de lesão muscular</w:t>
      </w:r>
      <w:r w:rsidR="00273BD6">
        <w:rPr>
          <w:rFonts w:ascii="Arial" w:hAnsi="Arial" w:cs="Arial"/>
          <w:sz w:val="24"/>
          <w:szCs w:val="24"/>
        </w:rPr>
        <w:t xml:space="preserve"> e </w:t>
      </w:r>
      <w:r w:rsidR="00B26F1B">
        <w:rPr>
          <w:rFonts w:ascii="Arial" w:hAnsi="Arial" w:cs="Arial"/>
          <w:sz w:val="24"/>
          <w:szCs w:val="24"/>
        </w:rPr>
        <w:t xml:space="preserve"> não trará comprometimento na capacidade de</w:t>
      </w:r>
      <w:r w:rsidR="00D53287">
        <w:rPr>
          <w:rFonts w:ascii="Arial" w:hAnsi="Arial" w:cs="Arial"/>
          <w:sz w:val="24"/>
          <w:szCs w:val="24"/>
        </w:rPr>
        <w:t xml:space="preserve"> reabilitação de ganho de força,</w:t>
      </w:r>
      <w:r w:rsidR="00693D1A">
        <w:rPr>
          <w:rFonts w:ascii="Arial" w:hAnsi="Arial" w:cs="Arial"/>
          <w:sz w:val="24"/>
          <w:szCs w:val="24"/>
        </w:rPr>
        <w:t xml:space="preserve"> intensidade da dor, mobilidade</w:t>
      </w:r>
      <w:r w:rsidR="00D53287">
        <w:rPr>
          <w:rFonts w:ascii="Arial" w:hAnsi="Arial" w:cs="Arial"/>
          <w:sz w:val="24"/>
          <w:szCs w:val="24"/>
        </w:rPr>
        <w:t xml:space="preserve"> e função</w:t>
      </w:r>
      <w:r w:rsidR="00693D1A">
        <w:rPr>
          <w:rFonts w:ascii="Arial" w:hAnsi="Arial" w:cs="Arial"/>
          <w:sz w:val="24"/>
          <w:szCs w:val="24"/>
        </w:rPr>
        <w:t xml:space="preserve"> articular</w:t>
      </w:r>
      <w:r w:rsidR="00D53287">
        <w:rPr>
          <w:rFonts w:ascii="Arial" w:hAnsi="Arial" w:cs="Arial"/>
          <w:sz w:val="24"/>
          <w:szCs w:val="24"/>
        </w:rPr>
        <w:t>.</w:t>
      </w:r>
    </w:p>
    <w:p w14:paraId="260868C0" w14:textId="77777777" w:rsidR="000E6A31" w:rsidRPr="004C2C1B" w:rsidRDefault="000E6A31" w:rsidP="0066705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C2C1B">
        <w:rPr>
          <w:rFonts w:ascii="Arial" w:hAnsi="Arial" w:cs="Arial"/>
          <w:b/>
          <w:color w:val="000000"/>
          <w:sz w:val="24"/>
          <w:szCs w:val="24"/>
        </w:rPr>
        <w:t>Palavras-chave:</w:t>
      </w:r>
      <w:r w:rsidR="004C2C1B" w:rsidRPr="004C2C1B">
        <w:rPr>
          <w:rFonts w:ascii="Arial" w:hAnsi="Arial" w:cs="Arial"/>
          <w:color w:val="000000"/>
          <w:sz w:val="24"/>
          <w:szCs w:val="24"/>
        </w:rPr>
        <w:t>artroplastia total de joe</w:t>
      </w:r>
      <w:r w:rsidR="002D36D4">
        <w:rPr>
          <w:rFonts w:ascii="Arial" w:hAnsi="Arial" w:cs="Arial"/>
          <w:color w:val="000000"/>
          <w:sz w:val="24"/>
          <w:szCs w:val="24"/>
        </w:rPr>
        <w:t xml:space="preserve">lho; torniquete; </w:t>
      </w:r>
      <w:r w:rsidR="00E74619">
        <w:rPr>
          <w:rFonts w:ascii="Arial" w:hAnsi="Arial" w:cs="Arial"/>
          <w:color w:val="000000"/>
          <w:sz w:val="24"/>
          <w:szCs w:val="24"/>
        </w:rPr>
        <w:t>quadríceps</w:t>
      </w:r>
      <w:r w:rsidR="002D36D4">
        <w:rPr>
          <w:rFonts w:ascii="Arial" w:hAnsi="Arial" w:cs="Arial"/>
          <w:color w:val="000000"/>
          <w:sz w:val="24"/>
          <w:szCs w:val="24"/>
        </w:rPr>
        <w:t>; força muscular</w:t>
      </w:r>
    </w:p>
    <w:p w14:paraId="2BA75575" w14:textId="77777777" w:rsidR="00E74619" w:rsidRDefault="004C2C1B" w:rsidP="0066705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D722C0">
        <w:rPr>
          <w:rFonts w:ascii="Arial" w:hAnsi="Arial" w:cs="Arial"/>
          <w:b/>
          <w:color w:val="000000"/>
          <w:sz w:val="24"/>
          <w:szCs w:val="24"/>
          <w:lang w:val="en-US"/>
        </w:rPr>
        <w:t>Key-words</w:t>
      </w:r>
      <w:r w:rsidRPr="00D722C0">
        <w:rPr>
          <w:rFonts w:ascii="Arial" w:hAnsi="Arial" w:cs="Arial"/>
          <w:color w:val="000000"/>
          <w:sz w:val="24"/>
          <w:szCs w:val="24"/>
          <w:lang w:val="en-US"/>
        </w:rPr>
        <w:t>: total knee arthro</w:t>
      </w:r>
      <w:r w:rsidR="002D36D4" w:rsidRPr="00D722C0">
        <w:rPr>
          <w:rFonts w:ascii="Arial" w:hAnsi="Arial" w:cs="Arial"/>
          <w:color w:val="000000"/>
          <w:sz w:val="24"/>
          <w:szCs w:val="24"/>
          <w:lang w:val="en-US"/>
        </w:rPr>
        <w:t xml:space="preserve">plasty;  tourniquet; </w:t>
      </w:r>
      <w:r w:rsidR="00E74619" w:rsidRPr="00D722C0">
        <w:rPr>
          <w:rFonts w:ascii="Arial" w:hAnsi="Arial" w:cs="Arial"/>
          <w:color w:val="000000"/>
          <w:sz w:val="24"/>
          <w:szCs w:val="24"/>
          <w:lang w:val="en-US"/>
        </w:rPr>
        <w:t>quadríceps</w:t>
      </w:r>
      <w:r w:rsidR="002D36D4" w:rsidRPr="00D722C0">
        <w:rPr>
          <w:rFonts w:ascii="Arial" w:hAnsi="Arial" w:cs="Arial"/>
          <w:color w:val="000000"/>
          <w:sz w:val="24"/>
          <w:szCs w:val="24"/>
          <w:lang w:val="en-US"/>
        </w:rPr>
        <w:t xml:space="preserve">; muscle </w:t>
      </w:r>
      <w:r w:rsidR="007F59F2">
        <w:rPr>
          <w:rFonts w:ascii="Arial" w:hAnsi="Arial" w:cs="Arial"/>
          <w:color w:val="000000"/>
          <w:sz w:val="24"/>
          <w:szCs w:val="24"/>
          <w:lang w:val="en-US"/>
        </w:rPr>
        <w:t>strength</w:t>
      </w:r>
    </w:p>
    <w:p w14:paraId="4D863CD3" w14:textId="77777777" w:rsidR="007F59F2" w:rsidRPr="00D722C0" w:rsidRDefault="007F59F2" w:rsidP="00667057">
      <w:pPr>
        <w:autoSpaceDE w:val="0"/>
        <w:autoSpaceDN w:val="0"/>
        <w:adjustRightInd w:val="0"/>
        <w:spacing w:line="360" w:lineRule="auto"/>
        <w:jc w:val="both"/>
        <w:rPr>
          <w:rStyle w:val="CharAttribute19"/>
          <w:rFonts w:cs="Arial"/>
          <w:color w:val="000000"/>
          <w:szCs w:val="24"/>
          <w:lang w:val="en-US"/>
        </w:rPr>
      </w:pPr>
    </w:p>
    <w:p w14:paraId="31D843E5" w14:textId="77777777" w:rsidR="001117EC" w:rsidRDefault="0058714D" w:rsidP="00667057">
      <w:pPr>
        <w:pStyle w:val="ParaAttribute9"/>
        <w:numPr>
          <w:ilvl w:val="0"/>
          <w:numId w:val="14"/>
        </w:numPr>
        <w:spacing w:line="360" w:lineRule="auto"/>
        <w:rPr>
          <w:rStyle w:val="CharAttribute19"/>
          <w:rFonts w:cs="Arial"/>
          <w:b/>
          <w:szCs w:val="24"/>
        </w:rPr>
      </w:pPr>
      <w:r w:rsidRPr="00A25195">
        <w:rPr>
          <w:rStyle w:val="CharAttribute19"/>
          <w:rFonts w:cs="Arial"/>
          <w:b/>
          <w:szCs w:val="24"/>
        </w:rPr>
        <w:t xml:space="preserve">INTRODUÇÃO </w:t>
      </w:r>
      <w:r>
        <w:rPr>
          <w:rStyle w:val="CharAttribute19"/>
          <w:rFonts w:cs="Arial"/>
          <w:b/>
          <w:szCs w:val="24"/>
        </w:rPr>
        <w:t>/ REVISÃO DA LITERATURA</w:t>
      </w:r>
    </w:p>
    <w:p w14:paraId="50B1687B" w14:textId="77777777" w:rsidR="00503238" w:rsidRPr="00503238" w:rsidRDefault="00503238" w:rsidP="00667057">
      <w:pPr>
        <w:pStyle w:val="ParaAttribute9"/>
        <w:spacing w:line="360" w:lineRule="auto"/>
        <w:ind w:firstLine="360"/>
        <w:rPr>
          <w:rStyle w:val="CharAttribute19"/>
          <w:rFonts w:eastAsia="¹Å" w:cs="Arial"/>
          <w:szCs w:val="24"/>
        </w:rPr>
      </w:pPr>
      <w:r>
        <w:rPr>
          <w:rStyle w:val="CharAttribute19"/>
          <w:rFonts w:cs="Arial"/>
          <w:szCs w:val="24"/>
        </w:rPr>
        <w:t xml:space="preserve">O uso do torniquete é amplamente utilizado nas cirurgias de artroplastia total de joelho (ATJ) com os </w:t>
      </w:r>
      <w:r w:rsidRPr="00A25195">
        <w:rPr>
          <w:rFonts w:ascii="Arial" w:hAnsi="Arial" w:cs="Arial"/>
          <w:sz w:val="24"/>
          <w:szCs w:val="24"/>
        </w:rPr>
        <w:t>benefícios de oferecer u</w:t>
      </w:r>
      <w:r>
        <w:rPr>
          <w:rFonts w:ascii="Arial" w:hAnsi="Arial" w:cs="Arial"/>
          <w:sz w:val="24"/>
          <w:szCs w:val="24"/>
        </w:rPr>
        <w:t xml:space="preserve">m campo cirúrgico limpo e seco implicando em um </w:t>
      </w:r>
      <w:r w:rsidRPr="00A25195">
        <w:rPr>
          <w:rFonts w:ascii="Arial" w:hAnsi="Arial" w:cs="Arial"/>
          <w:sz w:val="24"/>
          <w:szCs w:val="24"/>
        </w:rPr>
        <w:t>tempo cirúrgico mais rápido e maior conforto para o cirurgião</w:t>
      </w:r>
      <w:r>
        <w:rPr>
          <w:rFonts w:ascii="Arial" w:hAnsi="Arial" w:cs="Arial"/>
          <w:sz w:val="24"/>
          <w:szCs w:val="24"/>
        </w:rPr>
        <w:t>.</w:t>
      </w:r>
      <w:r w:rsidRPr="00A25195">
        <w:rPr>
          <w:rFonts w:ascii="Arial" w:hAnsi="Arial" w:cs="Arial"/>
          <w:sz w:val="24"/>
          <w:szCs w:val="24"/>
        </w:rPr>
        <w:t xml:space="preserve"> (</w:t>
      </w:r>
      <w:r w:rsidR="008E449F">
        <w:rPr>
          <w:rFonts w:ascii="Arial" w:hAnsi="Arial" w:cs="Arial"/>
          <w:sz w:val="24"/>
          <w:szCs w:val="24"/>
        </w:rPr>
        <w:t xml:space="preserve">LIU 2014; </w:t>
      </w:r>
      <w:hyperlink r:id="rId6" w:history="1">
        <w:r w:rsidRPr="00A25195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H</w:t>
        </w:r>
        <w:r w:rsidR="008E449F" w:rsidRPr="00A25195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 xml:space="preserve">ASANAIN </w:t>
        </w:r>
        <w:r w:rsidRPr="00A25195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MS</w:t>
        </w:r>
      </w:hyperlink>
      <w:r w:rsidRPr="00A25195">
        <w:rPr>
          <w:rFonts w:ascii="Arial" w:hAnsi="Arial" w:cs="Arial"/>
          <w:sz w:val="24"/>
          <w:szCs w:val="24"/>
        </w:rPr>
        <w:t xml:space="preserve"> 2018)  </w:t>
      </w:r>
    </w:p>
    <w:p w14:paraId="41020AAE" w14:textId="77777777" w:rsidR="00B42D3C" w:rsidRPr="008E449F" w:rsidRDefault="00D722C0" w:rsidP="00667057">
      <w:pPr>
        <w:widowControl w:val="0"/>
        <w:suppressAutoHyphens w:val="0"/>
        <w:autoSpaceDE w:val="0"/>
        <w:autoSpaceDN w:val="0"/>
        <w:adjustRightInd w:val="0"/>
        <w:spacing w:after="240" w:line="360" w:lineRule="auto"/>
        <w:ind w:firstLine="36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Evidências c</w:t>
      </w:r>
      <w:r w:rsidR="0060008D" w:rsidRPr="00A25195">
        <w:rPr>
          <w:rFonts w:ascii="Arial" w:hAnsi="Arial" w:cs="Arial"/>
          <w:sz w:val="24"/>
          <w:szCs w:val="24"/>
        </w:rPr>
        <w:t>ontra o uso do torniquete</w:t>
      </w:r>
      <w:r>
        <w:rPr>
          <w:rFonts w:ascii="Arial" w:hAnsi="Arial" w:cs="Arial"/>
          <w:sz w:val="24"/>
          <w:szCs w:val="24"/>
        </w:rPr>
        <w:t xml:space="preserve"> alegam que</w:t>
      </w:r>
      <w:r w:rsidR="0060008D" w:rsidRPr="00A25195">
        <w:rPr>
          <w:rFonts w:ascii="Arial" w:hAnsi="Arial" w:cs="Arial"/>
          <w:sz w:val="24"/>
          <w:szCs w:val="24"/>
        </w:rPr>
        <w:t xml:space="preserve"> este</w:t>
      </w:r>
      <w:r w:rsidR="00B42D3C" w:rsidRPr="00A25195">
        <w:rPr>
          <w:rFonts w:ascii="Arial" w:hAnsi="Arial" w:cs="Arial"/>
          <w:sz w:val="24"/>
          <w:szCs w:val="24"/>
        </w:rPr>
        <w:t xml:space="preserve"> estaria relacionado a </w:t>
      </w:r>
      <w:r w:rsidR="00503238">
        <w:rPr>
          <w:rFonts w:ascii="Arial" w:hAnsi="Arial" w:cs="Arial"/>
          <w:sz w:val="24"/>
          <w:szCs w:val="24"/>
        </w:rPr>
        <w:t xml:space="preserve">uma recuperação mais lenta em relação ao ganho de mobilidade e de força muscular, além de </w:t>
      </w:r>
      <w:r>
        <w:rPr>
          <w:rFonts w:ascii="Arial" w:hAnsi="Arial" w:cs="Arial"/>
          <w:sz w:val="24"/>
          <w:szCs w:val="24"/>
        </w:rPr>
        <w:t>maior</w:t>
      </w:r>
      <w:r w:rsidR="00B42D3C" w:rsidRPr="00A25195">
        <w:rPr>
          <w:rFonts w:ascii="Arial" w:hAnsi="Arial" w:cs="Arial"/>
          <w:sz w:val="24"/>
          <w:szCs w:val="24"/>
        </w:rPr>
        <w:t xml:space="preserve"> dor</w:t>
      </w:r>
      <w:r w:rsidR="005F599D">
        <w:rPr>
          <w:rFonts w:ascii="Arial" w:hAnsi="Arial" w:cs="Arial"/>
          <w:sz w:val="24"/>
          <w:szCs w:val="24"/>
        </w:rPr>
        <w:t xml:space="preserve"> e edema</w:t>
      </w:r>
      <w:r w:rsidR="00503238">
        <w:rPr>
          <w:rFonts w:ascii="Arial" w:hAnsi="Arial" w:cs="Arial"/>
          <w:sz w:val="24"/>
          <w:szCs w:val="24"/>
        </w:rPr>
        <w:t xml:space="preserve"> na coxa e no joelho</w:t>
      </w:r>
      <w:r w:rsidR="001A15F3" w:rsidRPr="00A25195">
        <w:rPr>
          <w:rFonts w:ascii="Arial" w:hAnsi="Arial" w:cs="Arial"/>
          <w:sz w:val="24"/>
          <w:szCs w:val="24"/>
        </w:rPr>
        <w:t>.(</w:t>
      </w:r>
      <w:r w:rsidR="003574C0">
        <w:rPr>
          <w:rFonts w:ascii="Arial" w:hAnsi="Arial" w:cs="Arial"/>
          <w:sz w:val="24"/>
          <w:szCs w:val="24"/>
        </w:rPr>
        <w:t xml:space="preserve">Ejaz 2014; </w:t>
      </w:r>
      <w:r w:rsidR="001A15F3" w:rsidRPr="00A25195">
        <w:rPr>
          <w:rFonts w:ascii="Arial" w:hAnsi="Arial" w:cs="Arial"/>
          <w:sz w:val="24"/>
          <w:szCs w:val="24"/>
        </w:rPr>
        <w:t>Wang 2016; Zouk K 2017; Hasanain 2018).</w:t>
      </w:r>
      <w:r w:rsidR="00A86D1B">
        <w:rPr>
          <w:rFonts w:ascii="Arial" w:hAnsi="Arial" w:cs="Arial"/>
          <w:sz w:val="24"/>
          <w:szCs w:val="24"/>
        </w:rPr>
        <w:t xml:space="preserve"> </w:t>
      </w:r>
      <w:r w:rsidR="008E449F" w:rsidRPr="008E449F">
        <w:rPr>
          <w:rFonts w:ascii="Arial" w:hAnsi="Arial" w:cs="Arial"/>
          <w:sz w:val="24"/>
          <w:szCs w:val="24"/>
        </w:rPr>
        <w:t>Mais raramente</w:t>
      </w:r>
      <w:r>
        <w:rPr>
          <w:rFonts w:ascii="Arial" w:hAnsi="Arial" w:cs="Arial"/>
          <w:sz w:val="24"/>
          <w:szCs w:val="24"/>
        </w:rPr>
        <w:t>,</w:t>
      </w:r>
      <w:r w:rsidR="008E449F" w:rsidRPr="008E449F">
        <w:rPr>
          <w:rFonts w:ascii="Arial" w:hAnsi="Arial" w:cs="Arial"/>
          <w:sz w:val="24"/>
          <w:szCs w:val="24"/>
        </w:rPr>
        <w:t xml:space="preserve"> a agressão muscular pode ser intensa a ponto de causar rabdomiólise e complicações cardio-vasculares</w:t>
      </w:r>
      <w:r w:rsidR="008E449F">
        <w:rPr>
          <w:rFonts w:ascii="Arial" w:hAnsi="Arial" w:cs="Arial"/>
          <w:sz w:val="24"/>
          <w:szCs w:val="24"/>
        </w:rPr>
        <w:t>.(LIU 2014)</w:t>
      </w:r>
    </w:p>
    <w:p w14:paraId="06608071" w14:textId="77777777" w:rsidR="00503238" w:rsidRDefault="00503238" w:rsidP="00667057">
      <w:pPr>
        <w:widowControl w:val="0"/>
        <w:suppressAutoHyphens w:val="0"/>
        <w:autoSpaceDE w:val="0"/>
        <w:autoSpaceDN w:val="0"/>
        <w:adjustRightInd w:val="0"/>
        <w:spacing w:after="240" w:line="360" w:lineRule="auto"/>
        <w:ind w:firstLine="36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0A26">
        <w:rPr>
          <w:rFonts w:ascii="Arial" w:hAnsi="Arial" w:cs="Arial"/>
          <w:color w:val="000000" w:themeColor="text1"/>
          <w:sz w:val="24"/>
          <w:szCs w:val="24"/>
        </w:rPr>
        <w:t>A ATJ apesar de melhorar a função articular em pacientes com OA, muitas das vezes não garante o retorno a padrões de mobilidade, força muscular e qualidade de vida de indivíuos</w:t>
      </w:r>
      <w:r w:rsidR="00CE0A26">
        <w:rPr>
          <w:rFonts w:ascii="Arial" w:hAnsi="Arial" w:cs="Arial"/>
          <w:color w:val="000000" w:themeColor="text1"/>
          <w:sz w:val="24"/>
          <w:szCs w:val="24"/>
        </w:rPr>
        <w:t xml:space="preserve">saudáveis </w:t>
      </w:r>
      <w:r w:rsidRPr="00CE0A26">
        <w:rPr>
          <w:rFonts w:ascii="Arial" w:hAnsi="Arial" w:cs="Arial"/>
          <w:color w:val="000000" w:themeColor="text1"/>
          <w:sz w:val="24"/>
          <w:szCs w:val="24"/>
        </w:rPr>
        <w:t>da mesma faixa etária. Isto se deve a atrofia muscular pós-operatória.(DREYER 2016)</w:t>
      </w:r>
    </w:p>
    <w:p w14:paraId="3F2C309D" w14:textId="77777777" w:rsidR="0009703F" w:rsidRPr="0009703F" w:rsidRDefault="0009703F" w:rsidP="00667057">
      <w:pPr>
        <w:widowControl w:val="0"/>
        <w:suppressAutoHyphens w:val="0"/>
        <w:autoSpaceDE w:val="0"/>
        <w:autoSpaceDN w:val="0"/>
        <w:adjustRightInd w:val="0"/>
        <w:spacing w:after="240" w:line="360" w:lineRule="auto"/>
        <w:ind w:firstLine="360"/>
        <w:contextualSpacing/>
        <w:jc w:val="both"/>
        <w:rPr>
          <w:rFonts w:ascii="Arial" w:hAnsi="Arial" w:cs="Arial"/>
          <w:sz w:val="24"/>
          <w:szCs w:val="24"/>
        </w:rPr>
      </w:pPr>
      <w:r w:rsidRPr="0009703F">
        <w:rPr>
          <w:rFonts w:ascii="Arial" w:hAnsi="Arial" w:cs="Arial"/>
          <w:sz w:val="24"/>
          <w:szCs w:val="24"/>
        </w:rPr>
        <w:t xml:space="preserve">Cavanellas e cols (2018) avaliaram a força muscular </w:t>
      </w:r>
      <w:r w:rsidR="00E373C0">
        <w:rPr>
          <w:rFonts w:ascii="Arial" w:hAnsi="Arial" w:cs="Arial"/>
          <w:sz w:val="24"/>
          <w:szCs w:val="24"/>
        </w:rPr>
        <w:t xml:space="preserve">do quadríceps </w:t>
      </w:r>
      <w:r w:rsidRPr="0009703F">
        <w:rPr>
          <w:rFonts w:ascii="Arial" w:hAnsi="Arial" w:cs="Arial"/>
          <w:sz w:val="24"/>
          <w:szCs w:val="24"/>
        </w:rPr>
        <w:t xml:space="preserve">com base no </w:t>
      </w:r>
      <w:r w:rsidR="00E373C0">
        <w:rPr>
          <w:rFonts w:ascii="Arial" w:hAnsi="Arial" w:cs="Arial"/>
          <w:sz w:val="24"/>
          <w:szCs w:val="24"/>
        </w:rPr>
        <w:t>torque máximo</w:t>
      </w:r>
      <w:r w:rsidRPr="0009703F">
        <w:rPr>
          <w:rFonts w:ascii="Arial" w:hAnsi="Arial" w:cs="Arial"/>
          <w:sz w:val="24"/>
          <w:szCs w:val="24"/>
        </w:rPr>
        <w:t xml:space="preserve"> após 6 e 12 meses de ATJ com uso de torniquete e observaram que ela permanecia menor que o grupo controle de indivíduos saudáveis da mesma faixa etária.</w:t>
      </w:r>
    </w:p>
    <w:p w14:paraId="1D51CE67" w14:textId="77777777" w:rsidR="008E449F" w:rsidRPr="00CE0A26" w:rsidRDefault="0009703F" w:rsidP="00667057">
      <w:pPr>
        <w:widowControl w:val="0"/>
        <w:suppressAutoHyphens w:val="0"/>
        <w:autoSpaceDE w:val="0"/>
        <w:autoSpaceDN w:val="0"/>
        <w:adjustRightInd w:val="0"/>
        <w:spacing w:after="240" w:line="360" w:lineRule="auto"/>
        <w:ind w:firstLine="36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Liu</w:t>
      </w:r>
      <w:r w:rsidR="008E449F">
        <w:rPr>
          <w:rFonts w:ascii="Arial" w:hAnsi="Arial" w:cs="Arial"/>
          <w:color w:val="000000" w:themeColor="text1"/>
          <w:sz w:val="24"/>
          <w:szCs w:val="24"/>
        </w:rPr>
        <w:t xml:space="preserve"> e cols</w:t>
      </w:r>
      <w:r w:rsidR="003E5CD6">
        <w:rPr>
          <w:rFonts w:ascii="Arial" w:hAnsi="Arial" w:cs="Arial"/>
          <w:color w:val="000000" w:themeColor="text1"/>
          <w:sz w:val="24"/>
          <w:szCs w:val="24"/>
        </w:rPr>
        <w:t xml:space="preserve"> (2014), observaram </w:t>
      </w:r>
      <w:r w:rsidR="00482F82">
        <w:rPr>
          <w:rFonts w:ascii="Arial" w:hAnsi="Arial" w:cs="Arial"/>
          <w:color w:val="000000" w:themeColor="text1"/>
          <w:sz w:val="24"/>
          <w:szCs w:val="24"/>
        </w:rPr>
        <w:t>atravé</w:t>
      </w:r>
      <w:r w:rsidR="00F8559F">
        <w:rPr>
          <w:rFonts w:ascii="Arial" w:hAnsi="Arial" w:cs="Arial"/>
          <w:color w:val="000000" w:themeColor="text1"/>
          <w:sz w:val="24"/>
          <w:szCs w:val="24"/>
        </w:rPr>
        <w:t>s de eletromiografia</w:t>
      </w:r>
      <w:r w:rsidR="003E5CD6">
        <w:rPr>
          <w:rFonts w:ascii="Arial" w:hAnsi="Arial" w:cs="Arial"/>
          <w:color w:val="000000" w:themeColor="text1"/>
          <w:sz w:val="24"/>
          <w:szCs w:val="24"/>
        </w:rPr>
        <w:t>,</w:t>
      </w:r>
      <w:r w:rsidR="00F8559F">
        <w:rPr>
          <w:rFonts w:ascii="Arial" w:hAnsi="Arial" w:cs="Arial"/>
          <w:color w:val="000000" w:themeColor="text1"/>
          <w:sz w:val="24"/>
          <w:szCs w:val="24"/>
        </w:rPr>
        <w:t xml:space="preserve"> que o</w:t>
      </w:r>
      <w:r w:rsidR="008E449F">
        <w:rPr>
          <w:rFonts w:ascii="Arial" w:hAnsi="Arial" w:cs="Arial"/>
          <w:color w:val="000000" w:themeColor="text1"/>
          <w:sz w:val="24"/>
          <w:szCs w:val="24"/>
        </w:rPr>
        <w:t xml:space="preserve"> comprometimento motor do quadríceps</w:t>
      </w:r>
      <w:r w:rsidR="003E5CD6">
        <w:rPr>
          <w:rFonts w:ascii="Arial" w:hAnsi="Arial" w:cs="Arial"/>
          <w:color w:val="000000" w:themeColor="text1"/>
          <w:sz w:val="24"/>
          <w:szCs w:val="24"/>
        </w:rPr>
        <w:t xml:space="preserve"> persistiu</w:t>
      </w:r>
      <w:r w:rsidR="008E449F">
        <w:rPr>
          <w:rFonts w:ascii="Arial" w:hAnsi="Arial" w:cs="Arial"/>
          <w:color w:val="000000" w:themeColor="text1"/>
          <w:sz w:val="24"/>
          <w:szCs w:val="24"/>
        </w:rPr>
        <w:t xml:space="preserve"> durante 6 meses após</w:t>
      </w:r>
      <w:r w:rsidR="00F8559F">
        <w:rPr>
          <w:rFonts w:ascii="Arial" w:hAnsi="Arial" w:cs="Arial"/>
          <w:color w:val="000000" w:themeColor="text1"/>
          <w:sz w:val="24"/>
          <w:szCs w:val="24"/>
        </w:rPr>
        <w:t xml:space="preserve"> a ATJ com uso do garrote</w:t>
      </w:r>
      <w:r w:rsidR="003E5CD6">
        <w:rPr>
          <w:rFonts w:ascii="Arial" w:hAnsi="Arial" w:cs="Arial"/>
          <w:color w:val="000000" w:themeColor="text1"/>
          <w:sz w:val="24"/>
          <w:szCs w:val="24"/>
        </w:rPr>
        <w:t>, em relação ao grupo controle sem isquemia</w:t>
      </w:r>
      <w:r w:rsidR="00F8559F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6681750" w14:textId="77777777" w:rsidR="00503238" w:rsidRPr="00CE0A26" w:rsidRDefault="003E5CD6" w:rsidP="00667057">
      <w:pPr>
        <w:widowControl w:val="0"/>
        <w:suppressAutoHyphens w:val="0"/>
        <w:autoSpaceDE w:val="0"/>
        <w:autoSpaceDN w:val="0"/>
        <w:adjustRightInd w:val="0"/>
        <w:spacing w:after="240" w:line="360" w:lineRule="auto"/>
        <w:ind w:firstLine="36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Após a ATJ ocorre uma </w:t>
      </w:r>
      <w:r w:rsidR="00CE0A26">
        <w:rPr>
          <w:rFonts w:ascii="Arial" w:hAnsi="Arial" w:cs="Arial"/>
          <w:color w:val="000000" w:themeColor="text1"/>
          <w:sz w:val="24"/>
          <w:szCs w:val="24"/>
        </w:rPr>
        <w:t>p</w:t>
      </w:r>
      <w:r w:rsidR="00F8559F">
        <w:rPr>
          <w:rFonts w:ascii="Arial" w:hAnsi="Arial" w:cs="Arial"/>
          <w:color w:val="000000" w:themeColor="text1"/>
          <w:sz w:val="24"/>
          <w:szCs w:val="24"/>
        </w:rPr>
        <w:t>erda do volume do quadríceps,</w:t>
      </w:r>
      <w:r w:rsidR="00CE0A26">
        <w:rPr>
          <w:rFonts w:ascii="Arial" w:hAnsi="Arial" w:cs="Arial"/>
          <w:color w:val="000000" w:themeColor="text1"/>
          <w:sz w:val="24"/>
          <w:szCs w:val="24"/>
        </w:rPr>
        <w:t xml:space="preserve"> em média de</w:t>
      </w:r>
      <w:r w:rsidR="00503238" w:rsidRPr="00CE0A26">
        <w:rPr>
          <w:rFonts w:ascii="Arial" w:hAnsi="Arial" w:cs="Arial"/>
          <w:color w:val="000000" w:themeColor="text1"/>
          <w:sz w:val="24"/>
          <w:szCs w:val="24"/>
        </w:rPr>
        <w:t xml:space="preserve">14% em 14 dias, visto pela </w:t>
      </w:r>
      <w:r w:rsidR="00CE0A26">
        <w:rPr>
          <w:rFonts w:ascii="Arial" w:hAnsi="Arial" w:cs="Arial"/>
          <w:color w:val="000000" w:themeColor="text1"/>
          <w:sz w:val="24"/>
          <w:szCs w:val="24"/>
        </w:rPr>
        <w:t>ressonância nuclear magnética (</w:t>
      </w:r>
      <w:r w:rsidR="00503238" w:rsidRPr="00CE0A26">
        <w:rPr>
          <w:rFonts w:ascii="Arial" w:hAnsi="Arial" w:cs="Arial"/>
          <w:color w:val="000000" w:themeColor="text1"/>
          <w:sz w:val="24"/>
          <w:szCs w:val="24"/>
        </w:rPr>
        <w:t>RNM</w:t>
      </w:r>
      <w:r w:rsidR="00CE0A26">
        <w:rPr>
          <w:rFonts w:ascii="Arial" w:hAnsi="Arial" w:cs="Arial"/>
          <w:color w:val="000000" w:themeColor="text1"/>
          <w:sz w:val="24"/>
          <w:szCs w:val="24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CE0A26" w:rsidRPr="00CE0A26">
        <w:rPr>
          <w:rFonts w:ascii="Arial" w:hAnsi="Arial" w:cs="Arial"/>
          <w:color w:val="000000"/>
          <w:sz w:val="24"/>
          <w:szCs w:val="24"/>
          <w:shd w:val="clear" w:color="auto" w:fill="FFFFFF"/>
        </w:rPr>
        <w:t>Essa atrofia se justif</w:t>
      </w:r>
      <w:r w:rsidR="00F8559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ica </w:t>
      </w:r>
      <w:r w:rsidR="003E7FA1">
        <w:rPr>
          <w:rFonts w:ascii="Arial" w:hAnsi="Arial" w:cs="Arial"/>
          <w:color w:val="000000"/>
          <w:sz w:val="24"/>
          <w:szCs w:val="24"/>
          <w:shd w:val="clear" w:color="auto" w:fill="FFFFFF"/>
        </w:rPr>
        <w:t>em parte pela</w:t>
      </w:r>
      <w:r w:rsidR="00CE0A26" w:rsidRPr="00CE0A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resposta inflamatória ao trauma cirúrgico, que teóricamente pode ser exacerbado pela isquemia</w:t>
      </w:r>
      <w:r w:rsidR="00CE0A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reperfusão</w:t>
      </w:r>
      <w:r w:rsidR="00CE0A26" w:rsidRPr="00CE0A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nas cirurgias com garrote pneumático.</w:t>
      </w:r>
      <w:r w:rsidR="00CE0A26" w:rsidRPr="00CE0A26">
        <w:rPr>
          <w:rFonts w:ascii="Arial" w:hAnsi="Arial" w:cs="Arial"/>
          <w:color w:val="000000" w:themeColor="text1"/>
          <w:sz w:val="24"/>
          <w:szCs w:val="24"/>
        </w:rPr>
        <w:t xml:space="preserve"> (DREYER 2016)</w:t>
      </w:r>
    </w:p>
    <w:p w14:paraId="4253465B" w14:textId="77777777" w:rsidR="000E6719" w:rsidRDefault="00CE0A26" w:rsidP="00667057">
      <w:pPr>
        <w:widowControl w:val="0"/>
        <w:suppressAutoHyphens w:val="0"/>
        <w:autoSpaceDE w:val="0"/>
        <w:autoSpaceDN w:val="0"/>
        <w:adjustRightInd w:val="0"/>
        <w:spacing w:after="240" w:line="360" w:lineRule="auto"/>
        <w:ind w:firstLine="360"/>
        <w:contextualSpacing/>
        <w:jc w:val="both"/>
        <w:rPr>
          <w:rFonts w:ascii="Arial" w:hAnsi="Arial" w:cs="Arial"/>
          <w:sz w:val="24"/>
          <w:szCs w:val="24"/>
        </w:rPr>
      </w:pPr>
      <w:r w:rsidRPr="00CE0A26">
        <w:rPr>
          <w:rFonts w:ascii="Arial" w:hAnsi="Arial" w:cs="Arial"/>
          <w:color w:val="000000"/>
          <w:sz w:val="24"/>
          <w:szCs w:val="24"/>
          <w:shd w:val="clear" w:color="auto" w:fill="FFFFFF"/>
        </w:rPr>
        <w:t>Sabe-se que a resposta de estresse celular a isquemia e reperfusão tem grau diretamenteproporcional ao tempo de hipóxia (DREYER 2016) e a lesão muscular tem relação direta com os níveis de pressão do torniquete</w:t>
      </w:r>
      <w:r w:rsidR="00A86D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471DC6">
        <w:rPr>
          <w:rFonts w:ascii="Arial" w:hAnsi="Arial" w:cs="Arial"/>
          <w:sz w:val="24"/>
          <w:szCs w:val="24"/>
        </w:rPr>
        <w:t>(</w:t>
      </w:r>
      <w:r w:rsidR="00471DC6" w:rsidRPr="00A25195">
        <w:rPr>
          <w:rFonts w:ascii="Arial" w:hAnsi="Arial" w:cs="Arial"/>
          <w:sz w:val="24"/>
          <w:szCs w:val="24"/>
        </w:rPr>
        <w:t>Olivecrona 2012</w:t>
      </w:r>
      <w:r w:rsidR="00A86D1B">
        <w:rPr>
          <w:rFonts w:ascii="Arial" w:hAnsi="Arial" w:cs="Arial"/>
          <w:sz w:val="24"/>
          <w:szCs w:val="24"/>
        </w:rPr>
        <w:t>)</w:t>
      </w:r>
    </w:p>
    <w:p w14:paraId="0FBEF94A" w14:textId="77777777" w:rsidR="00B35E83" w:rsidRDefault="00B35E83" w:rsidP="00667057">
      <w:pPr>
        <w:widowControl w:val="0"/>
        <w:suppressAutoHyphens w:val="0"/>
        <w:autoSpaceDE w:val="0"/>
        <w:autoSpaceDN w:val="0"/>
        <w:adjustRightInd w:val="0"/>
        <w:spacing w:after="240" w:line="360" w:lineRule="auto"/>
        <w:ind w:firstLine="360"/>
        <w:contextualSpacing/>
        <w:jc w:val="both"/>
        <w:rPr>
          <w:rFonts w:ascii="Arial" w:hAnsi="Arial" w:cs="Arial"/>
          <w:sz w:val="24"/>
          <w:szCs w:val="24"/>
        </w:rPr>
      </w:pPr>
      <w:r w:rsidRPr="002D36D4">
        <w:rPr>
          <w:rFonts w:ascii="Arial" w:hAnsi="Arial" w:cs="Arial"/>
          <w:sz w:val="24"/>
          <w:szCs w:val="24"/>
        </w:rPr>
        <w:lastRenderedPageBreak/>
        <w:t>Gormeli e cols (2017) anali</w:t>
      </w:r>
      <w:r w:rsidR="003E5CD6">
        <w:rPr>
          <w:rFonts w:ascii="Arial" w:hAnsi="Arial" w:cs="Arial"/>
          <w:sz w:val="24"/>
          <w:szCs w:val="24"/>
        </w:rPr>
        <w:t>s</w:t>
      </w:r>
      <w:r w:rsidRPr="002D36D4">
        <w:rPr>
          <w:rFonts w:ascii="Arial" w:hAnsi="Arial" w:cs="Arial"/>
          <w:sz w:val="24"/>
          <w:szCs w:val="24"/>
        </w:rPr>
        <w:t>aram a força muscular do quadríceps pós ATJ com torniquete e</w:t>
      </w:r>
      <w:r w:rsidR="003E7FA1">
        <w:rPr>
          <w:rFonts w:ascii="Arial" w:hAnsi="Arial" w:cs="Arial"/>
          <w:sz w:val="24"/>
          <w:szCs w:val="24"/>
        </w:rPr>
        <w:t xml:space="preserve"> observaram que</w:t>
      </w:r>
      <w:r w:rsidRPr="002D36D4">
        <w:rPr>
          <w:rFonts w:ascii="Arial" w:hAnsi="Arial" w:cs="Arial"/>
          <w:sz w:val="24"/>
          <w:szCs w:val="24"/>
        </w:rPr>
        <w:t xml:space="preserve"> o torque máximo do quadríceps foi tão menor quanto maior o tempo de isquemia</w:t>
      </w:r>
      <w:r>
        <w:rPr>
          <w:rFonts w:ascii="Arial" w:hAnsi="Arial" w:cs="Arial"/>
          <w:sz w:val="24"/>
          <w:szCs w:val="24"/>
        </w:rPr>
        <w:t>.</w:t>
      </w:r>
    </w:p>
    <w:p w14:paraId="2C6E3266" w14:textId="37A45242" w:rsidR="002D36D4" w:rsidRPr="00B35E83" w:rsidRDefault="00A71E74" w:rsidP="00667057">
      <w:pPr>
        <w:widowControl w:val="0"/>
        <w:suppressAutoHyphens w:val="0"/>
        <w:autoSpaceDE w:val="0"/>
        <w:autoSpaceDN w:val="0"/>
        <w:adjustRightInd w:val="0"/>
        <w:spacing w:after="240" w:line="360" w:lineRule="auto"/>
        <w:ind w:firstLine="360"/>
        <w:contextualSpacing/>
        <w:jc w:val="both"/>
      </w:pPr>
      <w:r w:rsidRPr="00A71E74">
        <w:rPr>
          <w:rFonts w:ascii="Arial" w:hAnsi="Arial" w:cs="Arial"/>
          <w:sz w:val="24"/>
          <w:szCs w:val="24"/>
        </w:rPr>
        <w:t>Thay e cols</w:t>
      </w:r>
      <w:r>
        <w:rPr>
          <w:rFonts w:ascii="Arial" w:hAnsi="Arial" w:cs="Arial"/>
          <w:sz w:val="24"/>
          <w:szCs w:val="24"/>
        </w:rPr>
        <w:t xml:space="preserve"> (2012)</w:t>
      </w:r>
      <w:r w:rsidR="00A86D1B">
        <w:rPr>
          <w:rFonts w:ascii="Arial" w:hAnsi="Arial" w:cs="Arial"/>
          <w:sz w:val="24"/>
          <w:szCs w:val="24"/>
        </w:rPr>
        <w:t xml:space="preserve"> </w:t>
      </w:r>
      <w:r w:rsidRPr="00A71E74">
        <w:rPr>
          <w:rFonts w:ascii="Arial" w:hAnsi="Arial" w:cs="Arial"/>
          <w:sz w:val="24"/>
          <w:szCs w:val="24"/>
        </w:rPr>
        <w:t>avaliaram o grau de lesão muscular através da dosagem de CPK sérico pós ATJ</w:t>
      </w:r>
      <w:r w:rsidR="003E5CD6">
        <w:rPr>
          <w:rFonts w:ascii="Arial" w:hAnsi="Arial" w:cs="Arial"/>
          <w:sz w:val="24"/>
          <w:szCs w:val="24"/>
        </w:rPr>
        <w:t xml:space="preserve"> com e sem torniquete</w:t>
      </w:r>
      <w:r w:rsidRPr="00A71E74">
        <w:rPr>
          <w:rFonts w:ascii="Arial" w:hAnsi="Arial" w:cs="Arial"/>
          <w:sz w:val="24"/>
          <w:szCs w:val="24"/>
        </w:rPr>
        <w:t xml:space="preserve"> e observaram  maior grau de lesão no g</w:t>
      </w:r>
      <w:r w:rsidR="003E5CD6">
        <w:rPr>
          <w:rFonts w:ascii="Arial" w:hAnsi="Arial" w:cs="Arial"/>
          <w:sz w:val="24"/>
          <w:szCs w:val="24"/>
        </w:rPr>
        <w:t>rupo com o uso da isquemia</w:t>
      </w:r>
      <w:r>
        <w:rPr>
          <w:rFonts w:ascii="Arial" w:hAnsi="Arial" w:cs="Arial"/>
          <w:sz w:val="24"/>
          <w:szCs w:val="24"/>
        </w:rPr>
        <w:t>.</w:t>
      </w:r>
      <w:r w:rsidR="003E7FA1">
        <w:rPr>
          <w:rFonts w:ascii="Arial" w:hAnsi="Arial" w:cs="Arial"/>
          <w:sz w:val="24"/>
          <w:szCs w:val="24"/>
        </w:rPr>
        <w:t>Discute</w:t>
      </w:r>
      <w:r w:rsidR="003E5CD6">
        <w:rPr>
          <w:rFonts w:ascii="Arial" w:hAnsi="Arial" w:cs="Arial"/>
          <w:sz w:val="24"/>
          <w:szCs w:val="24"/>
        </w:rPr>
        <w:t>m</w:t>
      </w:r>
      <w:r w:rsidR="002826AB" w:rsidRPr="002826AB">
        <w:rPr>
          <w:rFonts w:ascii="Arial" w:hAnsi="Arial" w:cs="Arial"/>
          <w:sz w:val="24"/>
          <w:szCs w:val="24"/>
        </w:rPr>
        <w:t xml:space="preserve"> que seria importante uma e</w:t>
      </w:r>
      <w:r w:rsidR="003E7FA1">
        <w:rPr>
          <w:rFonts w:ascii="Arial" w:hAnsi="Arial" w:cs="Arial"/>
          <w:sz w:val="24"/>
          <w:szCs w:val="24"/>
        </w:rPr>
        <w:t>stratégia de uso individualizada</w:t>
      </w:r>
      <w:r w:rsidR="002826AB" w:rsidRPr="002826AB">
        <w:rPr>
          <w:rFonts w:ascii="Arial" w:hAnsi="Arial" w:cs="Arial"/>
          <w:sz w:val="24"/>
          <w:szCs w:val="24"/>
        </w:rPr>
        <w:t xml:space="preserve"> para cada paciente através de </w:t>
      </w:r>
      <w:r w:rsidR="00273BD6">
        <w:rPr>
          <w:rFonts w:ascii="Arial" w:hAnsi="Arial" w:cs="Arial"/>
          <w:sz w:val="24"/>
          <w:szCs w:val="24"/>
        </w:rPr>
        <w:t xml:space="preserve">um </w:t>
      </w:r>
      <w:r w:rsidR="002826AB" w:rsidRPr="002826AB">
        <w:rPr>
          <w:rFonts w:ascii="Arial" w:hAnsi="Arial" w:cs="Arial"/>
          <w:sz w:val="24"/>
          <w:szCs w:val="24"/>
        </w:rPr>
        <w:t>estudo que otimizasse o seu uso pelo tempo de isquemia  e pressão do torniquete.</w:t>
      </w:r>
    </w:p>
    <w:p w14:paraId="1A903478" w14:textId="77777777" w:rsidR="001A15F3" w:rsidRPr="000E6719" w:rsidRDefault="000E6719" w:rsidP="00667057">
      <w:pPr>
        <w:widowControl w:val="0"/>
        <w:suppressAutoHyphens w:val="0"/>
        <w:autoSpaceDE w:val="0"/>
        <w:autoSpaceDN w:val="0"/>
        <w:adjustRightInd w:val="0"/>
        <w:spacing w:after="240" w:line="360" w:lineRule="auto"/>
        <w:ind w:firstLine="360"/>
        <w:contextualSpacing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Entendemos que o uso do torniquete limitado até o fim da cimentação e com pressões apenas a 100 mmHg acima da pressão sistólica do paciente pode oferecer os benefícios da cirurgia com isquemia com mínimo comprometimento d</w:t>
      </w:r>
      <w:r w:rsidR="005F199A">
        <w:rPr>
          <w:rFonts w:ascii="Arial" w:hAnsi="Arial" w:cs="Arial"/>
          <w:sz w:val="24"/>
          <w:szCs w:val="24"/>
        </w:rPr>
        <w:t>a função muscular e mobilidade, sem aumentar a dor ou comprometer a função articular pós-operatória.</w:t>
      </w:r>
    </w:p>
    <w:p w14:paraId="2939A906" w14:textId="77777777" w:rsidR="00EF0AE1" w:rsidRPr="00A25195" w:rsidRDefault="00EF0AE1" w:rsidP="00667057">
      <w:pPr>
        <w:widowControl w:val="0"/>
        <w:suppressAutoHyphens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4162552" w14:textId="77777777" w:rsidR="00D3305C" w:rsidRPr="0058714D" w:rsidRDefault="0058714D" w:rsidP="00667057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PRINCIPAIS PRO</w:t>
      </w:r>
      <w:r w:rsidRPr="0058714D">
        <w:rPr>
          <w:rFonts w:ascii="Arial" w:hAnsi="Arial" w:cs="Arial"/>
          <w:b/>
          <w:sz w:val="24"/>
          <w:szCs w:val="24"/>
        </w:rPr>
        <w:t>BLEMAS E JUSTIFICATIVA</w:t>
      </w:r>
    </w:p>
    <w:p w14:paraId="00A281FA" w14:textId="77777777" w:rsidR="00E74619" w:rsidRDefault="003E7FA1" w:rsidP="00667057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Apesar de facilitar a realização da cirurgia de ATJ, permitindo um campo cirúrgico limpo, a forma ideal de como utiliza-lo sem comprometer a recuperação pós-operatória ainda não está clara na literatura. </w:t>
      </w:r>
      <w:r w:rsidR="00E373C0">
        <w:rPr>
          <w:rFonts w:ascii="Arial" w:hAnsi="Arial" w:cs="Arial"/>
          <w:sz w:val="24"/>
          <w:szCs w:val="24"/>
        </w:rPr>
        <w:t>Todos os estudos que analisamos utilizaram o torniquete até o fi</w:t>
      </w:r>
      <w:r w:rsidR="005F199A">
        <w:rPr>
          <w:rFonts w:ascii="Arial" w:hAnsi="Arial" w:cs="Arial"/>
          <w:sz w:val="24"/>
          <w:szCs w:val="24"/>
        </w:rPr>
        <w:t>nal da cirurgia, sendo desinsufla</w:t>
      </w:r>
      <w:r w:rsidR="00E373C0">
        <w:rPr>
          <w:rFonts w:ascii="Arial" w:hAnsi="Arial" w:cs="Arial"/>
          <w:sz w:val="24"/>
          <w:szCs w:val="24"/>
        </w:rPr>
        <w:t>do apenas após o curativo e a maioria utiliza pressões pré determinadas a 350mmHg.</w:t>
      </w:r>
    </w:p>
    <w:p w14:paraId="7560F65C" w14:textId="77777777" w:rsidR="003E7FA1" w:rsidRDefault="003E7FA1" w:rsidP="00667057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Vemos a necessidade de otimizar o uso do torniquete e acreditamos que reduzir as pressões </w:t>
      </w:r>
      <w:r w:rsidR="00E373C0">
        <w:rPr>
          <w:rFonts w:ascii="Arial" w:hAnsi="Arial" w:cs="Arial"/>
          <w:sz w:val="24"/>
          <w:szCs w:val="24"/>
        </w:rPr>
        <w:t xml:space="preserve">a apenas 100mmHg acima da pressão sistólica </w:t>
      </w:r>
      <w:r>
        <w:rPr>
          <w:rFonts w:ascii="Arial" w:hAnsi="Arial" w:cs="Arial"/>
          <w:sz w:val="24"/>
          <w:szCs w:val="24"/>
        </w:rPr>
        <w:t>e o tempo de utilização</w:t>
      </w:r>
      <w:r w:rsidR="00E373C0">
        <w:rPr>
          <w:rFonts w:ascii="Arial" w:hAnsi="Arial" w:cs="Arial"/>
          <w:sz w:val="24"/>
          <w:szCs w:val="24"/>
        </w:rPr>
        <w:t xml:space="preserve"> limitado até o fim da cimentação,</w:t>
      </w:r>
      <w:r>
        <w:rPr>
          <w:rFonts w:ascii="Arial" w:hAnsi="Arial" w:cs="Arial"/>
          <w:sz w:val="24"/>
          <w:szCs w:val="24"/>
        </w:rPr>
        <w:t xml:space="preserve"> pode permitir seu uso sem comprometimento da recuperação da força muscular e da mobilidade pós-operatória.</w:t>
      </w:r>
    </w:p>
    <w:p w14:paraId="23D81D83" w14:textId="1DEB3421" w:rsidR="00074113" w:rsidRDefault="00074113" w:rsidP="00667057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INTO</w:t>
      </w:r>
      <w:r w:rsidR="000E5385">
        <w:rPr>
          <w:rFonts w:ascii="Arial" w:hAnsi="Arial" w:cs="Arial"/>
          <w:sz w:val="24"/>
          <w:szCs w:val="24"/>
        </w:rPr>
        <w:t xml:space="preserve"> é </w:t>
      </w:r>
      <w:r>
        <w:rPr>
          <w:rFonts w:ascii="Arial" w:hAnsi="Arial" w:cs="Arial"/>
          <w:sz w:val="24"/>
          <w:szCs w:val="24"/>
        </w:rPr>
        <w:t xml:space="preserve">responsável como consultor do Ministério da Saúde no estabelecimento de políticas públicas nas áreas de Ortopedia, Traumatologia e Reabilitação. Desse modo, é de suma importância que realize pesquisas que auxiliem no desenvolvimento de protocolos que possam ser utilizados pelo SUS. O centro de cirurgia do joelho do INTO realiza anualmente cerca de 1000 </w:t>
      </w:r>
      <w:r>
        <w:rPr>
          <w:rFonts w:ascii="Arial" w:hAnsi="Arial" w:cs="Arial"/>
          <w:sz w:val="24"/>
          <w:szCs w:val="24"/>
        </w:rPr>
        <w:lastRenderedPageBreak/>
        <w:t>procedimentos de ATJ, apresentando um grande campo de estudo sobre o procedimento visando melhorar a qualidade do atendimento prestado ao paciente e ainda redução de custos.</w:t>
      </w:r>
    </w:p>
    <w:p w14:paraId="34F0F3CC" w14:textId="77777777" w:rsidR="00667057" w:rsidRDefault="00667057" w:rsidP="00667057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AC59E59" w14:textId="77777777" w:rsidR="0058714D" w:rsidRPr="0058714D" w:rsidRDefault="0058714D" w:rsidP="00667057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8714D">
        <w:rPr>
          <w:rFonts w:ascii="Arial" w:hAnsi="Arial" w:cs="Arial"/>
          <w:b/>
          <w:sz w:val="24"/>
          <w:szCs w:val="24"/>
        </w:rPr>
        <w:t>OBJETIVOS</w:t>
      </w:r>
    </w:p>
    <w:p w14:paraId="2A586984" w14:textId="77777777" w:rsidR="006B55F3" w:rsidRPr="00BB4D39" w:rsidRDefault="0058714D" w:rsidP="00667057">
      <w:pPr>
        <w:widowControl w:val="0"/>
        <w:autoSpaceDE w:val="0"/>
        <w:autoSpaceDN w:val="0"/>
        <w:adjustRightInd w:val="0"/>
        <w:spacing w:after="24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BB4D39">
        <w:rPr>
          <w:rFonts w:ascii="Arial" w:hAnsi="Arial" w:cs="Arial"/>
          <w:sz w:val="24"/>
          <w:szCs w:val="24"/>
        </w:rPr>
        <w:t>3.1-OBJETIVO GERAL</w:t>
      </w:r>
    </w:p>
    <w:p w14:paraId="1CD4B4BD" w14:textId="1864DD98" w:rsidR="006B55F3" w:rsidRPr="00E74619" w:rsidRDefault="00E74619" w:rsidP="00667057">
      <w:pPr>
        <w:pStyle w:val="PargrafodaLista"/>
        <w:widowControl w:val="0"/>
        <w:numPr>
          <w:ilvl w:val="0"/>
          <w:numId w:val="17"/>
        </w:num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E74619">
        <w:rPr>
          <w:rFonts w:ascii="Arial" w:hAnsi="Arial" w:cs="Arial"/>
          <w:sz w:val="24"/>
          <w:szCs w:val="24"/>
        </w:rPr>
        <w:t>Comparar o</w:t>
      </w:r>
      <w:r w:rsidR="000E5385">
        <w:rPr>
          <w:rFonts w:ascii="Arial" w:hAnsi="Arial" w:cs="Arial"/>
          <w:sz w:val="24"/>
          <w:szCs w:val="24"/>
        </w:rPr>
        <w:t xml:space="preserve"> grau </w:t>
      </w:r>
      <w:r w:rsidRPr="00E74619">
        <w:rPr>
          <w:rFonts w:ascii="Arial" w:hAnsi="Arial" w:cs="Arial"/>
          <w:sz w:val="24"/>
          <w:szCs w:val="24"/>
        </w:rPr>
        <w:t>de comprometimento muscular na cirurgia de ATJ com torniquete com pressão individualizada, retirado logo após a cimentação e a cirurgia sem o seu uso</w:t>
      </w:r>
    </w:p>
    <w:p w14:paraId="27266A96" w14:textId="77777777" w:rsidR="006B55F3" w:rsidRPr="00BB4D39" w:rsidRDefault="0058714D" w:rsidP="00667057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B4D39">
        <w:rPr>
          <w:rFonts w:ascii="Arial" w:hAnsi="Arial" w:cs="Arial"/>
          <w:sz w:val="24"/>
          <w:szCs w:val="24"/>
        </w:rPr>
        <w:t>3.2- OBJETIVOS ESPECÍFICOS</w:t>
      </w:r>
    </w:p>
    <w:p w14:paraId="641D34B2" w14:textId="77777777" w:rsidR="008214C2" w:rsidRPr="00D722C0" w:rsidRDefault="00E74619" w:rsidP="000D21C2">
      <w:pPr>
        <w:pStyle w:val="PargrafodaLista"/>
        <w:widowControl w:val="0"/>
        <w:numPr>
          <w:ilvl w:val="0"/>
          <w:numId w:val="17"/>
        </w:num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Comparar os graus de força muscular através de analise objetiva </w:t>
      </w:r>
      <w:r w:rsidR="00D53287">
        <w:rPr>
          <w:rFonts w:ascii="Arial" w:hAnsi="Arial" w:cs="Arial"/>
          <w:sz w:val="24"/>
          <w:szCs w:val="24"/>
        </w:rPr>
        <w:t>com dinamômetro isocinético</w:t>
      </w:r>
      <w:r w:rsidR="00A86D1B">
        <w:rPr>
          <w:rFonts w:ascii="Arial" w:hAnsi="Arial" w:cs="Arial"/>
          <w:sz w:val="24"/>
          <w:szCs w:val="24"/>
        </w:rPr>
        <w:t xml:space="preserve"> </w:t>
      </w:r>
      <w:r w:rsidR="00335A03">
        <w:rPr>
          <w:rFonts w:ascii="Arial" w:hAnsi="Arial" w:cs="Arial"/>
          <w:sz w:val="24"/>
          <w:szCs w:val="24"/>
        </w:rPr>
        <w:t xml:space="preserve">e pela capacidade de elevação ativa do membro inferior esticado </w:t>
      </w:r>
      <w:r>
        <w:rPr>
          <w:rFonts w:ascii="Arial" w:hAnsi="Arial" w:cs="Arial"/>
          <w:sz w:val="24"/>
          <w:szCs w:val="24"/>
        </w:rPr>
        <w:t>ao longo do tempo entre os grupos</w:t>
      </w:r>
    </w:p>
    <w:p w14:paraId="510A167C" w14:textId="73CEF6D7" w:rsidR="008214C2" w:rsidRDefault="008214C2" w:rsidP="00667057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Comparar resulta</w:t>
      </w:r>
      <w:r w:rsidRPr="000219D7">
        <w:rPr>
          <w:rFonts w:ascii="Arial" w:hAnsi="Arial" w:cs="Arial"/>
          <w:sz w:val="24"/>
          <w:szCs w:val="24"/>
        </w:rPr>
        <w:t xml:space="preserve">dos clinico-funcionais através do escore </w:t>
      </w:r>
      <w:r w:rsidR="00A37D1F">
        <w:rPr>
          <w:rFonts w:ascii="Arial" w:hAnsi="Arial" w:cs="Arial"/>
          <w:sz w:val="24"/>
          <w:szCs w:val="24"/>
        </w:rPr>
        <w:t xml:space="preserve">Hospital for </w:t>
      </w:r>
      <w:proofErr w:type="spellStart"/>
      <w:r w:rsidR="00A37D1F">
        <w:rPr>
          <w:rFonts w:ascii="Arial" w:hAnsi="Arial" w:cs="Arial"/>
          <w:sz w:val="24"/>
          <w:szCs w:val="24"/>
        </w:rPr>
        <w:t>Special</w:t>
      </w:r>
      <w:proofErr w:type="spellEnd"/>
      <w:r w:rsidR="00A37D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7D1F">
        <w:rPr>
          <w:rFonts w:ascii="Arial" w:hAnsi="Arial" w:cs="Arial"/>
          <w:sz w:val="24"/>
          <w:szCs w:val="24"/>
        </w:rPr>
        <w:t>Surgery</w:t>
      </w:r>
      <w:proofErr w:type="spellEnd"/>
      <w:r w:rsidR="00A37D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19D7">
        <w:rPr>
          <w:rFonts w:ascii="Arial" w:hAnsi="Arial" w:cs="Arial"/>
          <w:sz w:val="24"/>
          <w:szCs w:val="24"/>
        </w:rPr>
        <w:t>S</w:t>
      </w:r>
      <w:r w:rsidR="005F199A">
        <w:rPr>
          <w:rFonts w:ascii="Arial" w:hAnsi="Arial" w:cs="Arial"/>
          <w:sz w:val="24"/>
          <w:szCs w:val="24"/>
        </w:rPr>
        <w:t>core</w:t>
      </w:r>
      <w:proofErr w:type="spellEnd"/>
      <w:r w:rsidR="005F199A">
        <w:rPr>
          <w:rFonts w:ascii="Arial" w:hAnsi="Arial" w:cs="Arial"/>
          <w:sz w:val="24"/>
          <w:szCs w:val="24"/>
        </w:rPr>
        <w:t xml:space="preserve"> (</w:t>
      </w:r>
      <w:r w:rsidR="00A37D1F">
        <w:rPr>
          <w:rFonts w:ascii="Arial" w:hAnsi="Arial" w:cs="Arial"/>
          <w:sz w:val="24"/>
          <w:szCs w:val="24"/>
        </w:rPr>
        <w:t>HSS</w:t>
      </w:r>
      <w:r w:rsidR="005F199A">
        <w:rPr>
          <w:rFonts w:ascii="Arial" w:hAnsi="Arial" w:cs="Arial"/>
          <w:sz w:val="24"/>
          <w:szCs w:val="24"/>
        </w:rPr>
        <w:t>)</w:t>
      </w:r>
      <w:r w:rsidRPr="000219D7">
        <w:rPr>
          <w:rFonts w:ascii="Arial" w:hAnsi="Arial" w:cs="Arial"/>
          <w:sz w:val="24"/>
          <w:szCs w:val="24"/>
        </w:rPr>
        <w:t xml:space="preserve"> entre os grupos</w:t>
      </w:r>
    </w:p>
    <w:p w14:paraId="1F7B5698" w14:textId="77777777" w:rsidR="005F199A" w:rsidRPr="000219D7" w:rsidRDefault="005F199A" w:rsidP="00667057">
      <w:pPr>
        <w:pStyle w:val="PargrafodaLista"/>
        <w:widowControl w:val="0"/>
        <w:autoSpaceDE w:val="0"/>
        <w:autoSpaceDN w:val="0"/>
        <w:adjustRightInd w:val="0"/>
        <w:spacing w:after="24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59B5BCD0" w14:textId="77777777" w:rsidR="0058714D" w:rsidRPr="0058714D" w:rsidRDefault="0058714D" w:rsidP="00667057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8714D">
        <w:rPr>
          <w:rFonts w:ascii="Arial" w:hAnsi="Arial" w:cs="Arial"/>
          <w:b/>
          <w:sz w:val="24"/>
          <w:szCs w:val="24"/>
          <w:lang w:val="en-US"/>
        </w:rPr>
        <w:t>HIPÓTESES / PRESSUPOSTOS</w:t>
      </w:r>
    </w:p>
    <w:p w14:paraId="2C196F39" w14:textId="741F9D0D" w:rsidR="00693D1A" w:rsidRPr="00693D1A" w:rsidRDefault="00693D1A" w:rsidP="00667057">
      <w:pPr>
        <w:widowControl w:val="0"/>
        <w:suppressAutoHyphens w:val="0"/>
        <w:autoSpaceDE w:val="0"/>
        <w:autoSpaceDN w:val="0"/>
        <w:adjustRightInd w:val="0"/>
        <w:spacing w:after="240" w:line="360" w:lineRule="auto"/>
        <w:ind w:firstLine="360"/>
        <w:contextualSpacing/>
        <w:jc w:val="both"/>
        <w:rPr>
          <w:rFonts w:ascii="Arial" w:hAnsi="Arial" w:cs="Arial"/>
          <w:sz w:val="24"/>
          <w:szCs w:val="24"/>
        </w:rPr>
      </w:pPr>
      <w:r w:rsidRPr="00693D1A">
        <w:rPr>
          <w:rFonts w:ascii="Arial" w:hAnsi="Arial" w:cs="Arial"/>
          <w:sz w:val="24"/>
          <w:szCs w:val="24"/>
        </w:rPr>
        <w:t xml:space="preserve">Nossa hipótese é que o uso do torniquete otimizado </w:t>
      </w:r>
      <w:r w:rsidR="00840DDB">
        <w:rPr>
          <w:rFonts w:ascii="Arial" w:hAnsi="Arial" w:cs="Arial"/>
          <w:sz w:val="24"/>
          <w:szCs w:val="24"/>
        </w:rPr>
        <w:t xml:space="preserve">não </w:t>
      </w:r>
      <w:r w:rsidRPr="00693D1A">
        <w:rPr>
          <w:rFonts w:ascii="Arial" w:hAnsi="Arial" w:cs="Arial"/>
          <w:sz w:val="24"/>
          <w:szCs w:val="24"/>
        </w:rPr>
        <w:t>estará relacionado a</w:t>
      </w:r>
      <w:r w:rsidR="00840DDB">
        <w:rPr>
          <w:rFonts w:ascii="Arial" w:hAnsi="Arial" w:cs="Arial"/>
          <w:sz w:val="24"/>
          <w:szCs w:val="24"/>
        </w:rPr>
        <w:t xml:space="preserve"> um</w:t>
      </w:r>
      <w:r w:rsidRPr="00693D1A">
        <w:rPr>
          <w:rFonts w:ascii="Arial" w:hAnsi="Arial" w:cs="Arial"/>
          <w:sz w:val="24"/>
          <w:szCs w:val="24"/>
        </w:rPr>
        <w:t xml:space="preserve"> maior grau de lesão muscular</w:t>
      </w:r>
      <w:r w:rsidR="00840DDB">
        <w:rPr>
          <w:rFonts w:ascii="Arial" w:hAnsi="Arial" w:cs="Arial"/>
          <w:sz w:val="24"/>
          <w:szCs w:val="24"/>
        </w:rPr>
        <w:t xml:space="preserve"> e </w:t>
      </w:r>
      <w:r w:rsidRPr="00693D1A">
        <w:rPr>
          <w:rFonts w:ascii="Arial" w:hAnsi="Arial" w:cs="Arial"/>
          <w:sz w:val="24"/>
          <w:szCs w:val="24"/>
        </w:rPr>
        <w:t>trará comprometimento na capacidade de reabilitação de ganho de força</w:t>
      </w:r>
      <w:r w:rsidR="00840DDB">
        <w:rPr>
          <w:rFonts w:ascii="Arial" w:hAnsi="Arial" w:cs="Arial"/>
          <w:sz w:val="24"/>
          <w:szCs w:val="24"/>
        </w:rPr>
        <w:t xml:space="preserve"> e </w:t>
      </w:r>
      <w:r w:rsidRPr="00693D1A">
        <w:rPr>
          <w:rFonts w:ascii="Arial" w:hAnsi="Arial" w:cs="Arial"/>
          <w:sz w:val="24"/>
          <w:szCs w:val="24"/>
        </w:rPr>
        <w:t xml:space="preserve"> função articular.</w:t>
      </w:r>
    </w:p>
    <w:p w14:paraId="66CCBA9E" w14:textId="77777777" w:rsidR="00E74619" w:rsidRPr="004C2C1B" w:rsidRDefault="00303548" w:rsidP="00667057">
      <w:pPr>
        <w:widowControl w:val="0"/>
        <w:suppressAutoHyphens w:val="0"/>
        <w:autoSpaceDE w:val="0"/>
        <w:autoSpaceDN w:val="0"/>
        <w:adjustRightInd w:val="0"/>
        <w:spacing w:after="240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14:paraId="5720223A" w14:textId="77777777" w:rsidR="00E56990" w:rsidRDefault="00E56990" w:rsidP="00667057">
      <w:pPr>
        <w:widowControl w:val="0"/>
        <w:suppressAutoHyphens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6CDFB51" w14:textId="77777777" w:rsidR="00E03AC4" w:rsidRPr="00BB4D39" w:rsidRDefault="00BB4D39" w:rsidP="00667057">
      <w:pPr>
        <w:pStyle w:val="PargrafodaLista"/>
        <w:widowControl w:val="0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MATERIAIS</w:t>
      </w:r>
      <w:r w:rsidR="00E56990" w:rsidRPr="00E56990">
        <w:rPr>
          <w:rFonts w:ascii="Arial" w:hAnsi="Arial" w:cs="Arial"/>
          <w:b/>
          <w:sz w:val="24"/>
          <w:szCs w:val="24"/>
        </w:rPr>
        <w:t xml:space="preserve"> E MÉTODOS</w:t>
      </w:r>
    </w:p>
    <w:p w14:paraId="272F09A6" w14:textId="77777777" w:rsidR="00144747" w:rsidRDefault="00BB4D39" w:rsidP="00667057">
      <w:pPr>
        <w:pStyle w:val="BodyTextIndent21"/>
        <w:ind w:firstLine="0"/>
        <w:rPr>
          <w:rFonts w:ascii="Arial" w:hAnsi="Arial" w:cs="Arial"/>
          <w:szCs w:val="24"/>
        </w:rPr>
      </w:pPr>
      <w:r w:rsidRPr="00BB4D39">
        <w:rPr>
          <w:rFonts w:ascii="Arial" w:hAnsi="Arial" w:cs="Arial"/>
          <w:szCs w:val="24"/>
        </w:rPr>
        <w:t xml:space="preserve">      5.1 </w:t>
      </w:r>
      <w:r w:rsidR="007F59F2">
        <w:rPr>
          <w:rFonts w:ascii="Arial" w:hAnsi="Arial" w:cs="Arial"/>
          <w:szCs w:val="24"/>
        </w:rPr>
        <w:t>PACIENTES</w:t>
      </w:r>
    </w:p>
    <w:p w14:paraId="5291FA1F" w14:textId="77777777" w:rsidR="007F59F2" w:rsidRDefault="007F59F2" w:rsidP="00667057">
      <w:pPr>
        <w:pStyle w:val="BodyTextIndent21"/>
        <w:ind w:firstLine="0"/>
        <w:rPr>
          <w:rFonts w:ascii="Arial" w:hAnsi="Arial" w:cs="Arial"/>
          <w:szCs w:val="24"/>
        </w:rPr>
      </w:pPr>
    </w:p>
    <w:p w14:paraId="453568C7" w14:textId="77777777" w:rsidR="007F59F2" w:rsidRDefault="007F59F2" w:rsidP="00667057">
      <w:pPr>
        <w:pStyle w:val="BodyTextIndent21"/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ab/>
        <w:t>A população do estudo será composta de pacientes de ambos os gêneros, com idade entre 55 e 70 anos, com osteoartrite</w:t>
      </w:r>
      <w:r w:rsidR="00A86D1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primária do joelho, submetidos a tratamento cirúrgico no centro de cirurgia do joelho do INTO.</w:t>
      </w:r>
    </w:p>
    <w:p w14:paraId="2D017B40" w14:textId="77777777" w:rsidR="007F59F2" w:rsidRDefault="007F59F2" w:rsidP="00667057">
      <w:pPr>
        <w:pStyle w:val="BodyTextIndent21"/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Serão incluídos no estudo pacientes submetido à ATJ cimentada e que concordaram em participar da pesquisa assinando o Termo de Consentimento Livre e Esclarecido (TCLE).</w:t>
      </w:r>
    </w:p>
    <w:p w14:paraId="2CE221BD" w14:textId="77777777" w:rsidR="000E7F30" w:rsidRDefault="007F59F2" w:rsidP="000E7F30">
      <w:pPr>
        <w:pStyle w:val="BodyTextIndent21"/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Serão excluídos do estudo pacientes com h</w:t>
      </w:r>
      <w:r w:rsidRPr="0032702B">
        <w:rPr>
          <w:rFonts w:ascii="Arial" w:hAnsi="Arial" w:cs="Arial"/>
          <w:szCs w:val="24"/>
        </w:rPr>
        <w:t>ipertensão arterial sit</w:t>
      </w:r>
      <w:r>
        <w:rPr>
          <w:rFonts w:ascii="Arial" w:hAnsi="Arial" w:cs="Arial"/>
          <w:szCs w:val="24"/>
        </w:rPr>
        <w:t>s</w:t>
      </w:r>
      <w:r w:rsidRPr="0032702B">
        <w:rPr>
          <w:rFonts w:ascii="Arial" w:hAnsi="Arial" w:cs="Arial"/>
          <w:szCs w:val="24"/>
        </w:rPr>
        <w:t>êmica não controlada e cardiopatia crônica</w:t>
      </w:r>
      <w:r>
        <w:rPr>
          <w:rFonts w:ascii="Arial" w:hAnsi="Arial" w:cs="Arial"/>
          <w:szCs w:val="24"/>
        </w:rPr>
        <w:t>, tabagistas, pacientes com histórico de cirurgia prévia na mesma articulação, pacientes com evidências de infecção articular, p</w:t>
      </w:r>
      <w:r w:rsidRPr="007F59F2">
        <w:rPr>
          <w:rFonts w:ascii="Arial" w:hAnsi="Arial" w:cs="Arial"/>
          <w:szCs w:val="24"/>
        </w:rPr>
        <w:t>acientes com coagulopatias congênitas ou adquiridas</w:t>
      </w:r>
      <w:r>
        <w:rPr>
          <w:rFonts w:ascii="Arial" w:hAnsi="Arial" w:cs="Arial"/>
          <w:szCs w:val="24"/>
        </w:rPr>
        <w:t>, pacientes em u</w:t>
      </w:r>
      <w:r w:rsidRPr="0032702B">
        <w:rPr>
          <w:rFonts w:ascii="Arial" w:hAnsi="Arial" w:cs="Arial"/>
          <w:szCs w:val="24"/>
        </w:rPr>
        <w:t xml:space="preserve">so crônico de anticoagulantes orais e de </w:t>
      </w:r>
      <w:r>
        <w:rPr>
          <w:rFonts w:ascii="Arial" w:hAnsi="Arial" w:cs="Arial"/>
          <w:szCs w:val="24"/>
        </w:rPr>
        <w:t>corticoides, pacientes com</w:t>
      </w:r>
      <w:r w:rsidRPr="0032702B">
        <w:rPr>
          <w:rFonts w:ascii="Arial" w:hAnsi="Arial" w:cs="Arial"/>
          <w:szCs w:val="24"/>
        </w:rPr>
        <w:t xml:space="preserve"> neoplasias malignas e de doenças auto-imunes</w:t>
      </w:r>
      <w:r>
        <w:rPr>
          <w:rFonts w:ascii="Arial" w:hAnsi="Arial" w:cs="Arial"/>
          <w:szCs w:val="24"/>
        </w:rPr>
        <w:t>, pacientes com indicação de c</w:t>
      </w:r>
      <w:r w:rsidR="000E7F30">
        <w:rPr>
          <w:rFonts w:ascii="Arial" w:hAnsi="Arial" w:cs="Arial"/>
          <w:szCs w:val="24"/>
        </w:rPr>
        <w:t>irurgia de revisão.</w:t>
      </w:r>
    </w:p>
    <w:p w14:paraId="7A35212E" w14:textId="77777777" w:rsidR="005E27FB" w:rsidRPr="00A25195" w:rsidRDefault="005F199A" w:rsidP="000E7F30">
      <w:pPr>
        <w:pStyle w:val="BodyTextIndent2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Baseado no cá</w:t>
      </w:r>
      <w:r w:rsidR="005D6658" w:rsidRPr="00A25195">
        <w:rPr>
          <w:rFonts w:ascii="Arial" w:hAnsi="Arial" w:cs="Arial"/>
          <w:szCs w:val="24"/>
        </w:rPr>
        <w:t xml:space="preserve">lculo amostral </w:t>
      </w:r>
      <w:r w:rsidR="000E7F30">
        <w:rPr>
          <w:rFonts w:ascii="Arial" w:hAnsi="Arial" w:cs="Arial"/>
          <w:szCs w:val="24"/>
        </w:rPr>
        <w:t xml:space="preserve">de estudos similares (Liu 2014), </w:t>
      </w:r>
      <w:r w:rsidR="007F59F2">
        <w:rPr>
          <w:rFonts w:ascii="Arial" w:hAnsi="Arial" w:cs="Arial"/>
          <w:szCs w:val="24"/>
        </w:rPr>
        <w:t>com poder de 80% e p&lt;</w:t>
      </w:r>
      <w:r w:rsidR="005D6658" w:rsidRPr="00A25195">
        <w:rPr>
          <w:rFonts w:ascii="Arial" w:hAnsi="Arial" w:cs="Arial"/>
          <w:szCs w:val="24"/>
        </w:rPr>
        <w:t xml:space="preserve">0,05, </w:t>
      </w:r>
      <w:r w:rsidR="000E7F30">
        <w:rPr>
          <w:rFonts w:ascii="Arial" w:hAnsi="Arial" w:cs="Arial"/>
          <w:szCs w:val="24"/>
        </w:rPr>
        <w:t>estimamos</w:t>
      </w:r>
      <w:r w:rsidR="007F59F2">
        <w:rPr>
          <w:rFonts w:ascii="Arial" w:hAnsi="Arial" w:cs="Arial"/>
          <w:szCs w:val="24"/>
        </w:rPr>
        <w:t xml:space="preserve"> que </w:t>
      </w:r>
      <w:r w:rsidR="005D6658" w:rsidRPr="00A25195">
        <w:rPr>
          <w:rFonts w:ascii="Arial" w:hAnsi="Arial" w:cs="Arial"/>
          <w:szCs w:val="24"/>
        </w:rPr>
        <w:t>s</w:t>
      </w:r>
      <w:r w:rsidR="0032702B">
        <w:rPr>
          <w:rFonts w:ascii="Arial" w:hAnsi="Arial" w:cs="Arial"/>
          <w:szCs w:val="24"/>
        </w:rPr>
        <w:t>erá necessária a avaliação de 40</w:t>
      </w:r>
      <w:r w:rsidR="000E7F30">
        <w:rPr>
          <w:rFonts w:ascii="Arial" w:hAnsi="Arial" w:cs="Arial"/>
          <w:szCs w:val="24"/>
        </w:rPr>
        <w:t xml:space="preserve"> </w:t>
      </w:r>
      <w:r w:rsidR="005D6658" w:rsidRPr="00A25195">
        <w:rPr>
          <w:rFonts w:ascii="Arial" w:hAnsi="Arial" w:cs="Arial"/>
          <w:szCs w:val="24"/>
        </w:rPr>
        <w:t>joelhos</w:t>
      </w:r>
      <w:r w:rsidR="000E7F30">
        <w:rPr>
          <w:rFonts w:ascii="Arial" w:hAnsi="Arial" w:cs="Arial"/>
          <w:szCs w:val="24"/>
        </w:rPr>
        <w:t>, de modo que selecionaremos 40</w:t>
      </w:r>
      <w:r w:rsidR="007F59F2">
        <w:rPr>
          <w:rFonts w:ascii="Arial" w:hAnsi="Arial" w:cs="Arial"/>
          <w:szCs w:val="24"/>
        </w:rPr>
        <w:t xml:space="preserve"> pacientes para o estudo.</w:t>
      </w:r>
      <w:r w:rsidR="005E27FB" w:rsidRPr="00A25195">
        <w:rPr>
          <w:rFonts w:ascii="Arial" w:hAnsi="Arial" w:cs="Arial"/>
          <w:szCs w:val="24"/>
        </w:rPr>
        <w:t>Todos os pacientes, antes do ingresso no protocolo serão esclarecidos através de linguagem simples e clara dos benefícios e riscos do tratamento. Após mostrar compreensão do que está sendo proposto, o paciente ou seu representante legal deverá comprovar sua concordância através da assinatura do termo de consentimento livre e esclarecido</w:t>
      </w:r>
      <w:r w:rsidR="005E27FB">
        <w:rPr>
          <w:rFonts w:ascii="Arial" w:hAnsi="Arial" w:cs="Arial"/>
          <w:szCs w:val="24"/>
        </w:rPr>
        <w:t xml:space="preserve"> (TCLE. Anexo 1)</w:t>
      </w:r>
      <w:r w:rsidR="005E27FB" w:rsidRPr="00A25195">
        <w:rPr>
          <w:rFonts w:ascii="Arial" w:hAnsi="Arial" w:cs="Arial"/>
          <w:szCs w:val="24"/>
        </w:rPr>
        <w:t xml:space="preserve">.  </w:t>
      </w:r>
    </w:p>
    <w:p w14:paraId="6346D386" w14:textId="77777777" w:rsidR="005D6658" w:rsidRPr="00A25195" w:rsidRDefault="005D6658" w:rsidP="0066705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F2DB896" w14:textId="77777777" w:rsidR="005D6658" w:rsidRPr="00BB4D39" w:rsidRDefault="00BB4D39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D39">
        <w:rPr>
          <w:rFonts w:ascii="Arial" w:hAnsi="Arial" w:cs="Arial"/>
          <w:sz w:val="24"/>
          <w:szCs w:val="24"/>
        </w:rPr>
        <w:t>5.2 FORMAÇÃO DE GRUPOS</w:t>
      </w:r>
    </w:p>
    <w:p w14:paraId="080F2478" w14:textId="77777777" w:rsidR="005E27FB" w:rsidRDefault="005D6658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5195">
        <w:rPr>
          <w:rFonts w:ascii="Arial" w:hAnsi="Arial" w:cs="Arial"/>
          <w:sz w:val="24"/>
          <w:szCs w:val="24"/>
        </w:rPr>
        <w:tab/>
      </w:r>
      <w:r w:rsidR="005E27FB">
        <w:rPr>
          <w:rFonts w:ascii="Arial" w:hAnsi="Arial" w:cs="Arial"/>
          <w:sz w:val="24"/>
          <w:szCs w:val="24"/>
        </w:rPr>
        <w:t>Os pacientes serão então alocados em dois grupos por randomização em bloco</w:t>
      </w:r>
      <w:r w:rsidRPr="00A25195">
        <w:rPr>
          <w:rFonts w:ascii="Arial" w:hAnsi="Arial" w:cs="Arial"/>
          <w:sz w:val="24"/>
          <w:szCs w:val="24"/>
        </w:rPr>
        <w:t>, através do sorteio de envel</w:t>
      </w:r>
      <w:r w:rsidR="0032702B">
        <w:rPr>
          <w:rFonts w:ascii="Arial" w:hAnsi="Arial" w:cs="Arial"/>
          <w:sz w:val="24"/>
          <w:szCs w:val="24"/>
        </w:rPr>
        <w:t>opes pardos lacrados. Destes, 20</w:t>
      </w:r>
      <w:r w:rsidRPr="00A25195">
        <w:rPr>
          <w:rFonts w:ascii="Arial" w:hAnsi="Arial" w:cs="Arial"/>
          <w:sz w:val="24"/>
          <w:szCs w:val="24"/>
        </w:rPr>
        <w:t xml:space="preserve"> terão escrito “grup</w:t>
      </w:r>
      <w:r w:rsidR="0032702B">
        <w:rPr>
          <w:rFonts w:ascii="Arial" w:hAnsi="Arial" w:cs="Arial"/>
          <w:sz w:val="24"/>
          <w:szCs w:val="24"/>
        </w:rPr>
        <w:t>o com torniquete” e os outros 20</w:t>
      </w:r>
      <w:r w:rsidR="005E27FB">
        <w:rPr>
          <w:rFonts w:ascii="Arial" w:hAnsi="Arial" w:cs="Arial"/>
          <w:sz w:val="24"/>
          <w:szCs w:val="24"/>
        </w:rPr>
        <w:t>, “grupo sem torniquete”. Os envelopes</w:t>
      </w:r>
      <w:r w:rsidRPr="00A25195">
        <w:rPr>
          <w:rFonts w:ascii="Arial" w:hAnsi="Arial" w:cs="Arial"/>
          <w:sz w:val="24"/>
          <w:szCs w:val="24"/>
        </w:rPr>
        <w:t xml:space="preserve"> serão sorteados e abertos logo após a anestesia.</w:t>
      </w:r>
    </w:p>
    <w:p w14:paraId="47F6B821" w14:textId="77777777" w:rsidR="005E27FB" w:rsidRDefault="005E27FB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grupo com torniquete será composto por pacientes que realizarão a cirurgia de ATJ sob isquemia no membro inferior operado. O grupo sem torniquete será composto por pacientes que realizarão a cirurgia de ATJ sem uso do torniquete.</w:t>
      </w:r>
    </w:p>
    <w:p w14:paraId="5F02AE17" w14:textId="77777777" w:rsidR="005D6658" w:rsidRPr="00A25195" w:rsidRDefault="00BB4D39" w:rsidP="0066705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</w:t>
      </w:r>
      <w:r w:rsidR="006A6E12" w:rsidRPr="00A25195">
        <w:rPr>
          <w:rFonts w:ascii="Arial" w:hAnsi="Arial" w:cs="Arial"/>
          <w:sz w:val="24"/>
          <w:szCs w:val="24"/>
        </w:rPr>
        <w:t xml:space="preserve">.3 </w:t>
      </w:r>
      <w:r w:rsidRPr="00A25195">
        <w:rPr>
          <w:rFonts w:ascii="Arial" w:hAnsi="Arial" w:cs="Arial"/>
          <w:sz w:val="24"/>
          <w:szCs w:val="24"/>
        </w:rPr>
        <w:t>MANEJO PEROPERATÓRIO</w:t>
      </w:r>
    </w:p>
    <w:p w14:paraId="04DD9BF9" w14:textId="77777777" w:rsidR="005D6658" w:rsidRPr="00A25195" w:rsidRDefault="00144747" w:rsidP="0066705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195">
        <w:rPr>
          <w:rFonts w:ascii="Arial" w:hAnsi="Arial" w:cs="Arial"/>
          <w:sz w:val="24"/>
          <w:szCs w:val="24"/>
        </w:rPr>
        <w:t>Todos os pacientes serão submetidos à anestesia raquidiana associada a bloqueio periférico do nervo femoral e nervo isquiático.</w:t>
      </w:r>
      <w:r w:rsidR="005D6658" w:rsidRPr="00A25195">
        <w:rPr>
          <w:rFonts w:ascii="Arial" w:hAnsi="Arial" w:cs="Arial"/>
          <w:sz w:val="24"/>
          <w:szCs w:val="24"/>
        </w:rPr>
        <w:tab/>
      </w:r>
    </w:p>
    <w:p w14:paraId="44B55D59" w14:textId="77777777" w:rsidR="00FD29BE" w:rsidRPr="00A25195" w:rsidRDefault="005D6658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5195">
        <w:rPr>
          <w:rFonts w:ascii="Arial" w:hAnsi="Arial" w:cs="Arial"/>
          <w:sz w:val="24"/>
          <w:szCs w:val="24"/>
        </w:rPr>
        <w:tab/>
      </w:r>
      <w:r w:rsidR="00FD29BE" w:rsidRPr="00A25195">
        <w:rPr>
          <w:rFonts w:ascii="Arial" w:hAnsi="Arial" w:cs="Arial"/>
          <w:sz w:val="24"/>
          <w:szCs w:val="24"/>
        </w:rPr>
        <w:t>As artroplastias</w:t>
      </w:r>
      <w:r w:rsidR="00A86D1B">
        <w:rPr>
          <w:rFonts w:ascii="Arial" w:hAnsi="Arial" w:cs="Arial"/>
          <w:sz w:val="24"/>
          <w:szCs w:val="24"/>
        </w:rPr>
        <w:t xml:space="preserve"> </w:t>
      </w:r>
      <w:r w:rsidR="00FD29BE">
        <w:rPr>
          <w:rFonts w:ascii="Arial" w:hAnsi="Arial" w:cs="Arial"/>
          <w:sz w:val="24"/>
          <w:szCs w:val="24"/>
        </w:rPr>
        <w:t xml:space="preserve">do grupo com torniquete </w:t>
      </w:r>
      <w:r w:rsidR="00FD29BE" w:rsidRPr="00A25195">
        <w:rPr>
          <w:rFonts w:ascii="Arial" w:hAnsi="Arial" w:cs="Arial"/>
          <w:sz w:val="24"/>
          <w:szCs w:val="24"/>
        </w:rPr>
        <w:t>serão realizadas sob isquemia com manguito pneumático</w:t>
      </w:r>
      <w:r w:rsidR="00FD29BE">
        <w:rPr>
          <w:rFonts w:ascii="Arial" w:hAnsi="Arial" w:cs="Arial"/>
          <w:sz w:val="24"/>
          <w:szCs w:val="24"/>
        </w:rPr>
        <w:t>,</w:t>
      </w:r>
      <w:r w:rsidR="00FD29BE" w:rsidRPr="00A25195">
        <w:rPr>
          <w:rFonts w:ascii="Arial" w:hAnsi="Arial" w:cs="Arial"/>
          <w:sz w:val="24"/>
          <w:szCs w:val="24"/>
        </w:rPr>
        <w:t xml:space="preserve"> insuflado com pressão 100 mmHg superior a pressão sistólica do paciente</w:t>
      </w:r>
      <w:r w:rsidR="00C4436E">
        <w:rPr>
          <w:rFonts w:ascii="Arial" w:hAnsi="Arial" w:cs="Arial"/>
          <w:sz w:val="24"/>
          <w:szCs w:val="24"/>
        </w:rPr>
        <w:t xml:space="preserve"> (até o máximo de 350 mmHg)</w:t>
      </w:r>
      <w:r w:rsidR="00FD29BE">
        <w:rPr>
          <w:rFonts w:ascii="Arial" w:hAnsi="Arial" w:cs="Arial"/>
          <w:sz w:val="24"/>
          <w:szCs w:val="24"/>
        </w:rPr>
        <w:t>,</w:t>
      </w:r>
      <w:r w:rsidR="00FD29BE" w:rsidRPr="00A25195">
        <w:rPr>
          <w:rFonts w:ascii="Arial" w:hAnsi="Arial" w:cs="Arial"/>
          <w:sz w:val="24"/>
          <w:szCs w:val="24"/>
        </w:rPr>
        <w:t xml:space="preserve"> após exanguinação do membro.</w:t>
      </w:r>
      <w:r w:rsidR="00FD29BE">
        <w:rPr>
          <w:rFonts w:ascii="Arial" w:hAnsi="Arial" w:cs="Arial"/>
          <w:sz w:val="24"/>
          <w:szCs w:val="24"/>
        </w:rPr>
        <w:t xml:space="preserve"> Este será desinsuflado logo após a secagem do cimento de fixação da prótese.</w:t>
      </w:r>
    </w:p>
    <w:p w14:paraId="7CCAFA84" w14:textId="77777777" w:rsidR="005D6658" w:rsidRPr="00A25195" w:rsidRDefault="00FD29BE" w:rsidP="0066705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195">
        <w:rPr>
          <w:rFonts w:ascii="Arial" w:hAnsi="Arial" w:cs="Arial"/>
          <w:sz w:val="24"/>
          <w:szCs w:val="24"/>
        </w:rPr>
        <w:t xml:space="preserve">Todas as </w:t>
      </w:r>
      <w:r>
        <w:rPr>
          <w:rFonts w:ascii="Arial" w:hAnsi="Arial" w:cs="Arial"/>
          <w:sz w:val="24"/>
          <w:szCs w:val="24"/>
        </w:rPr>
        <w:t>artroplastias</w:t>
      </w:r>
      <w:r w:rsidR="00A86D1B">
        <w:rPr>
          <w:rFonts w:ascii="Arial" w:hAnsi="Arial" w:cs="Arial"/>
          <w:sz w:val="24"/>
          <w:szCs w:val="24"/>
        </w:rPr>
        <w:t xml:space="preserve"> </w:t>
      </w:r>
      <w:r w:rsidRPr="00A25195">
        <w:rPr>
          <w:rFonts w:ascii="Arial" w:hAnsi="Arial" w:cs="Arial"/>
          <w:sz w:val="24"/>
          <w:szCs w:val="24"/>
        </w:rPr>
        <w:t>serão realizadas com o paciente em decúbito dorsal, através de acesso parapatelar medial clássico. Utilizaremos guias intramed</w:t>
      </w:r>
      <w:r w:rsidR="00A86D1B">
        <w:rPr>
          <w:rFonts w:ascii="Arial" w:hAnsi="Arial" w:cs="Arial"/>
          <w:sz w:val="24"/>
          <w:szCs w:val="24"/>
        </w:rPr>
        <w:t>ulares de corte femoral</w:t>
      </w:r>
      <w:r w:rsidRPr="00A25195">
        <w:rPr>
          <w:rFonts w:ascii="Arial" w:hAnsi="Arial" w:cs="Arial"/>
          <w:sz w:val="24"/>
          <w:szCs w:val="24"/>
        </w:rPr>
        <w:t xml:space="preserve">. O orifício do canal femoral será fechado com autoenxerto ósseo. </w:t>
      </w:r>
      <w:r>
        <w:rPr>
          <w:rFonts w:ascii="Arial" w:hAnsi="Arial" w:cs="Arial"/>
          <w:sz w:val="24"/>
          <w:szCs w:val="24"/>
        </w:rPr>
        <w:t>A patela será substituída em todos os casos. Não utilizaremos drenos articulares</w:t>
      </w:r>
      <w:r w:rsidR="00D53287">
        <w:rPr>
          <w:rFonts w:ascii="Arial" w:hAnsi="Arial" w:cs="Arial"/>
          <w:sz w:val="24"/>
          <w:szCs w:val="24"/>
        </w:rPr>
        <w:t>.</w:t>
      </w:r>
    </w:p>
    <w:p w14:paraId="11F99C55" w14:textId="77777777" w:rsidR="00284FB5" w:rsidRPr="00A25195" w:rsidRDefault="00284FB5" w:rsidP="0066705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195">
        <w:rPr>
          <w:rFonts w:ascii="Arial" w:hAnsi="Arial" w:cs="Arial"/>
          <w:sz w:val="24"/>
          <w:szCs w:val="24"/>
        </w:rPr>
        <w:t>A prevenção e controle de sangramento será realizada com o uso de 1g (4 ampolas) de acido tranexâmico (TXA) venoso antes da indução anestésica e 750mg (3 ampolas) diluídas em 30 ml de soro fisiológico tópico logo após a secagem do cimento em ambos os grupos, sabendo que no grupo com torniquete, este  será desligado imediatamen</w:t>
      </w:r>
      <w:r w:rsidR="00BB2B41">
        <w:rPr>
          <w:rFonts w:ascii="Arial" w:hAnsi="Arial" w:cs="Arial"/>
          <w:sz w:val="24"/>
          <w:szCs w:val="24"/>
        </w:rPr>
        <w:t>te antes desta aplicação. Após 5</w:t>
      </w:r>
      <w:r w:rsidRPr="00A25195">
        <w:rPr>
          <w:rFonts w:ascii="Arial" w:hAnsi="Arial" w:cs="Arial"/>
          <w:sz w:val="24"/>
          <w:szCs w:val="24"/>
        </w:rPr>
        <w:t xml:space="preserve"> minutos de ação do TXA,</w:t>
      </w:r>
      <w:r w:rsidR="00BB2B41">
        <w:rPr>
          <w:rFonts w:ascii="Arial" w:hAnsi="Arial" w:cs="Arial"/>
          <w:sz w:val="24"/>
          <w:szCs w:val="24"/>
        </w:rPr>
        <w:t xml:space="preserve"> a hemostasia será revisada coagulando os vasos sangrantes com </w:t>
      </w:r>
      <w:r w:rsidRPr="00A25195">
        <w:rPr>
          <w:rFonts w:ascii="Arial" w:hAnsi="Arial" w:cs="Arial"/>
          <w:sz w:val="24"/>
          <w:szCs w:val="24"/>
        </w:rPr>
        <w:t>eletrocautério em ambos os grupos.</w:t>
      </w:r>
    </w:p>
    <w:p w14:paraId="2FEF1E74" w14:textId="77777777" w:rsidR="00C605A9" w:rsidRPr="00A25195" w:rsidRDefault="00144747" w:rsidP="0066705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195">
        <w:rPr>
          <w:rFonts w:ascii="Arial" w:hAnsi="Arial" w:cs="Arial"/>
          <w:sz w:val="24"/>
          <w:szCs w:val="24"/>
        </w:rPr>
        <w:t>As cirurgias serão realizadas pelos cirurgiões membros do Centro de Cirurgia do Joelho do INTO</w:t>
      </w:r>
      <w:r w:rsidR="005E27FB">
        <w:rPr>
          <w:rFonts w:ascii="Arial" w:hAnsi="Arial" w:cs="Arial"/>
          <w:sz w:val="24"/>
          <w:szCs w:val="24"/>
        </w:rPr>
        <w:t>, todos com mais de cinco anos de experiência com o procedimento</w:t>
      </w:r>
      <w:r w:rsidRPr="00A25195">
        <w:rPr>
          <w:rFonts w:ascii="Arial" w:hAnsi="Arial" w:cs="Arial"/>
          <w:sz w:val="24"/>
          <w:szCs w:val="24"/>
        </w:rPr>
        <w:t xml:space="preserve">. </w:t>
      </w:r>
    </w:p>
    <w:p w14:paraId="03701D1D" w14:textId="77777777" w:rsidR="007054A3" w:rsidRDefault="00436DCC" w:rsidP="005E27F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195">
        <w:rPr>
          <w:rFonts w:ascii="Arial" w:hAnsi="Arial" w:cs="Arial"/>
          <w:sz w:val="24"/>
          <w:szCs w:val="24"/>
        </w:rPr>
        <w:t xml:space="preserve">Todos </w:t>
      </w:r>
      <w:r w:rsidR="005E27FB">
        <w:rPr>
          <w:rFonts w:ascii="Arial" w:hAnsi="Arial" w:cs="Arial"/>
          <w:sz w:val="24"/>
          <w:szCs w:val="24"/>
        </w:rPr>
        <w:t xml:space="preserve">os pacientes </w:t>
      </w:r>
      <w:r w:rsidRPr="00A25195">
        <w:rPr>
          <w:rFonts w:ascii="Arial" w:hAnsi="Arial" w:cs="Arial"/>
          <w:sz w:val="24"/>
          <w:szCs w:val="24"/>
        </w:rPr>
        <w:t>receberão profilaxia de trombose venosa profunda (TVP) com enoxiparina 40 mg subcutânea por 14 dias, iniciada 12h após o procedimento.</w:t>
      </w:r>
    </w:p>
    <w:p w14:paraId="7F199442" w14:textId="77777777" w:rsidR="005E27FB" w:rsidRDefault="005E27FB" w:rsidP="005E27F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359A70F" w14:textId="77777777" w:rsidR="005E27FB" w:rsidRDefault="005E27FB" w:rsidP="005E27F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5.4 AVALIAÇÃO DOS PACIENTES</w:t>
      </w:r>
    </w:p>
    <w:p w14:paraId="088A3F76" w14:textId="3AAC1AEE" w:rsidR="007054A3" w:rsidRDefault="005E27FB" w:rsidP="0066705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5.4.</w:t>
      </w:r>
      <w:r w:rsidR="008F495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 w:rsidR="007054A3">
        <w:rPr>
          <w:rFonts w:ascii="Arial" w:hAnsi="Arial" w:cs="Arial"/>
          <w:sz w:val="24"/>
          <w:szCs w:val="24"/>
        </w:rPr>
        <w:t>Avaliação de dados antropométricos</w:t>
      </w:r>
    </w:p>
    <w:p w14:paraId="3AB157C7" w14:textId="77777777" w:rsidR="007054A3" w:rsidRDefault="003E6170" w:rsidP="0066705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7054A3">
        <w:rPr>
          <w:rFonts w:ascii="Arial" w:hAnsi="Arial" w:cs="Arial"/>
          <w:sz w:val="24"/>
          <w:szCs w:val="24"/>
        </w:rPr>
        <w:t>Serão coletados em ambos os grupos a idade,sexo, peso e altura.</w:t>
      </w:r>
    </w:p>
    <w:p w14:paraId="408132D4" w14:textId="77777777" w:rsidR="003E6170" w:rsidRDefault="003E6170" w:rsidP="0066705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14:paraId="3787B812" w14:textId="7B9B9C57" w:rsidR="003E6170" w:rsidRDefault="005E27FB" w:rsidP="0066705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5.4.</w:t>
      </w:r>
      <w:r w:rsidR="00A70AB0">
        <w:rPr>
          <w:rFonts w:ascii="Arial" w:hAnsi="Arial" w:cs="Arial"/>
          <w:sz w:val="24"/>
          <w:szCs w:val="24"/>
        </w:rPr>
        <w:t xml:space="preserve">2 </w:t>
      </w:r>
      <w:r w:rsidR="003E6170">
        <w:rPr>
          <w:rFonts w:ascii="Arial" w:hAnsi="Arial" w:cs="Arial"/>
          <w:sz w:val="24"/>
          <w:szCs w:val="24"/>
        </w:rPr>
        <w:t xml:space="preserve">Avaliação da função muscular do quadríceps </w:t>
      </w:r>
    </w:p>
    <w:p w14:paraId="6CAD6832" w14:textId="77777777" w:rsidR="00303548" w:rsidRPr="00DB5758" w:rsidRDefault="00303548" w:rsidP="00667057">
      <w:pPr>
        <w:pStyle w:val="PargrafodaLista"/>
        <w:numPr>
          <w:ilvl w:val="0"/>
          <w:numId w:val="21"/>
        </w:num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DB5758">
        <w:rPr>
          <w:rFonts w:ascii="Arial" w:hAnsi="Arial" w:cs="Arial"/>
          <w:sz w:val="24"/>
          <w:szCs w:val="24"/>
        </w:rPr>
        <w:t>Avaliação da força muscular no labo</w:t>
      </w:r>
      <w:r w:rsidR="004C1A3A" w:rsidRPr="00DB5758">
        <w:rPr>
          <w:rFonts w:ascii="Arial" w:hAnsi="Arial" w:cs="Arial"/>
          <w:sz w:val="24"/>
          <w:szCs w:val="24"/>
        </w:rPr>
        <w:t xml:space="preserve">ratório de pesquisa neuromuscular </w:t>
      </w:r>
      <w:r w:rsidR="00C4436E" w:rsidRPr="00DB5758">
        <w:rPr>
          <w:rFonts w:ascii="Arial" w:hAnsi="Arial" w:cs="Arial"/>
          <w:sz w:val="24"/>
          <w:szCs w:val="24"/>
        </w:rPr>
        <w:t xml:space="preserve">do INTO </w:t>
      </w:r>
      <w:r w:rsidRPr="00DB5758">
        <w:rPr>
          <w:rFonts w:ascii="Arial" w:hAnsi="Arial" w:cs="Arial"/>
          <w:sz w:val="24"/>
          <w:szCs w:val="24"/>
        </w:rPr>
        <w:t>n</w:t>
      </w:r>
      <w:r w:rsidR="000E7F30">
        <w:rPr>
          <w:rFonts w:ascii="Arial" w:hAnsi="Arial" w:cs="Arial"/>
          <w:sz w:val="24"/>
          <w:szCs w:val="24"/>
        </w:rPr>
        <w:t>o pré operatório e com</w:t>
      </w:r>
      <w:r w:rsidR="00F94E59">
        <w:rPr>
          <w:rFonts w:ascii="Arial" w:hAnsi="Arial" w:cs="Arial"/>
          <w:sz w:val="24"/>
          <w:szCs w:val="24"/>
        </w:rPr>
        <w:t xml:space="preserve"> 3 e 6 </w:t>
      </w:r>
      <w:r w:rsidRPr="00DB5758">
        <w:rPr>
          <w:rFonts w:ascii="Arial" w:hAnsi="Arial" w:cs="Arial"/>
          <w:sz w:val="24"/>
          <w:szCs w:val="24"/>
        </w:rPr>
        <w:t xml:space="preserve">semanas </w:t>
      </w:r>
      <w:r w:rsidR="00F94E59">
        <w:rPr>
          <w:rFonts w:ascii="Arial" w:hAnsi="Arial" w:cs="Arial"/>
          <w:sz w:val="24"/>
          <w:szCs w:val="24"/>
        </w:rPr>
        <w:t>e 3 e 6</w:t>
      </w:r>
      <w:r w:rsidRPr="00DB5758">
        <w:rPr>
          <w:rFonts w:ascii="Arial" w:hAnsi="Arial" w:cs="Arial"/>
          <w:sz w:val="24"/>
          <w:szCs w:val="24"/>
        </w:rPr>
        <w:t xml:space="preserve"> meses </w:t>
      </w:r>
      <w:r w:rsidR="00F94E59">
        <w:rPr>
          <w:rFonts w:ascii="Arial" w:hAnsi="Arial" w:cs="Arial"/>
          <w:sz w:val="24"/>
          <w:szCs w:val="24"/>
        </w:rPr>
        <w:t>após a cirurgia</w:t>
      </w:r>
      <w:r w:rsidRPr="00DB5758">
        <w:rPr>
          <w:rFonts w:ascii="Arial" w:hAnsi="Arial" w:cs="Arial"/>
          <w:sz w:val="24"/>
          <w:szCs w:val="24"/>
        </w:rPr>
        <w:t>.</w:t>
      </w:r>
    </w:p>
    <w:p w14:paraId="5E392ABB" w14:textId="7192535D" w:rsidR="00477AAE" w:rsidRDefault="002266FA" w:rsidP="008F495F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FF0774">
        <w:rPr>
          <w:rFonts w:ascii="Arial" w:hAnsi="Arial" w:cs="Arial"/>
          <w:color w:val="000000"/>
          <w:sz w:val="24"/>
          <w:szCs w:val="24"/>
          <w:shd w:val="clear" w:color="auto" w:fill="FFFFFF"/>
        </w:rPr>
        <w:t>Será usado um dinamômetro isocinético (CSMI®, Humac Norm®, MA, EUA) para as avaliações da força m</w:t>
      </w:r>
      <w:r w:rsidR="00FF0774" w:rsidRPr="00FF0774">
        <w:rPr>
          <w:rFonts w:ascii="Arial" w:hAnsi="Arial" w:cs="Arial"/>
          <w:color w:val="000000"/>
          <w:sz w:val="24"/>
          <w:szCs w:val="24"/>
          <w:shd w:val="clear" w:color="auto" w:fill="FFFFFF"/>
        </w:rPr>
        <w:t>uscular. Todos os sujeitos serão</w:t>
      </w:r>
      <w:r w:rsidRPr="00FF077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posicionados sentados, com o côndilo lateral do fêmur alinhado ao eixo de rotação do dinamômetro e o tornozelo fixado à haste do acessório de avaliação do jo</w:t>
      </w:r>
      <w:r w:rsidR="00FF0774" w:rsidRPr="00FF0774">
        <w:rPr>
          <w:rFonts w:ascii="Arial" w:hAnsi="Arial" w:cs="Arial"/>
          <w:color w:val="000000"/>
          <w:sz w:val="24"/>
          <w:szCs w:val="24"/>
          <w:shd w:val="clear" w:color="auto" w:fill="FFFFFF"/>
        </w:rPr>
        <w:t>elho por uma tira de velcro. Será</w:t>
      </w:r>
      <w:r w:rsidRPr="00FF077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feito teste concêntrico-concêntrico para extensão e flexão do joelho, com velocidade fixada a 60°/s e cinco repetições. Prime</w:t>
      </w:r>
      <w:r w:rsidR="00FF0774" w:rsidRPr="00FF0774">
        <w:rPr>
          <w:rFonts w:ascii="Arial" w:hAnsi="Arial" w:cs="Arial"/>
          <w:color w:val="000000"/>
          <w:sz w:val="24"/>
          <w:szCs w:val="24"/>
          <w:shd w:val="clear" w:color="auto" w:fill="FFFFFF"/>
        </w:rPr>
        <w:t>iramente os voluntários passarão</w:t>
      </w:r>
      <w:r w:rsidRPr="00FF077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por uma rotina de aquecimento e familiarização com o equipamento e a contração isocinética através de repetições com a mesma velocidade usada no teste. O maior torque instantâneo encontrado para os grupamentos do quadríceps (QUA</w:t>
      </w:r>
      <w:r w:rsidR="00FF0774" w:rsidRPr="00FF077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) será </w:t>
      </w:r>
      <w:r w:rsidRPr="00FF0774">
        <w:rPr>
          <w:rFonts w:ascii="Arial" w:hAnsi="Arial" w:cs="Arial"/>
          <w:color w:val="000000"/>
          <w:sz w:val="24"/>
          <w:szCs w:val="24"/>
          <w:shd w:val="clear" w:color="auto" w:fill="FFFFFF"/>
        </w:rPr>
        <w:t>con</w:t>
      </w:r>
      <w:r w:rsidR="00FF0774" w:rsidRPr="00FF0774">
        <w:rPr>
          <w:rFonts w:ascii="Arial" w:hAnsi="Arial" w:cs="Arial"/>
          <w:color w:val="000000"/>
          <w:sz w:val="24"/>
          <w:szCs w:val="24"/>
          <w:shd w:val="clear" w:color="auto" w:fill="FFFFFF"/>
        </w:rPr>
        <w:t>siderado o pico de torque. Serão</w:t>
      </w:r>
      <w:r w:rsidRPr="00FF077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feitas avaliações apenas no membro envolvido de cada paciente</w:t>
      </w:r>
      <w:r w:rsidR="00FF0774" w:rsidRPr="00FF077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14:paraId="15950E13" w14:textId="77777777" w:rsidR="008F495F" w:rsidRDefault="008F495F" w:rsidP="008F495F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14:paraId="52293807" w14:textId="261C8341" w:rsidR="00303548" w:rsidRPr="00477AAE" w:rsidRDefault="005E27FB" w:rsidP="005E27FB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5.4.</w:t>
      </w:r>
      <w:r w:rsidR="00A70AB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="00303548">
        <w:rPr>
          <w:rFonts w:ascii="Arial" w:hAnsi="Arial" w:cs="Arial"/>
          <w:color w:val="000000"/>
          <w:sz w:val="24"/>
          <w:szCs w:val="24"/>
        </w:rPr>
        <w:t>Avaliação funcional</w:t>
      </w:r>
    </w:p>
    <w:p w14:paraId="12573432" w14:textId="36442DF1" w:rsidR="00303548" w:rsidRDefault="00303548" w:rsidP="00667057">
      <w:pPr>
        <w:spacing w:before="60" w:after="6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Utilizaremos o escore</w:t>
      </w:r>
      <w:r w:rsidR="00477AAE">
        <w:rPr>
          <w:rFonts w:ascii="Arial" w:hAnsi="Arial" w:cs="Arial"/>
          <w:color w:val="000000"/>
          <w:sz w:val="24"/>
          <w:szCs w:val="24"/>
        </w:rPr>
        <w:t xml:space="preserve"> funcional </w:t>
      </w:r>
      <w:r w:rsidR="00A70AB0">
        <w:rPr>
          <w:rFonts w:ascii="Arial" w:hAnsi="Arial" w:cs="Arial"/>
          <w:color w:val="000000"/>
          <w:sz w:val="24"/>
          <w:szCs w:val="24"/>
        </w:rPr>
        <w:t xml:space="preserve">do Hospital for </w:t>
      </w:r>
      <w:proofErr w:type="spellStart"/>
      <w:r w:rsidR="00A70AB0">
        <w:rPr>
          <w:rFonts w:ascii="Arial" w:hAnsi="Arial" w:cs="Arial"/>
          <w:color w:val="000000"/>
          <w:sz w:val="24"/>
          <w:szCs w:val="24"/>
        </w:rPr>
        <w:t>Special</w:t>
      </w:r>
      <w:proofErr w:type="spellEnd"/>
      <w:r w:rsidR="00A70AB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A70AB0">
        <w:rPr>
          <w:rFonts w:ascii="Arial" w:hAnsi="Arial" w:cs="Arial"/>
          <w:color w:val="000000"/>
          <w:sz w:val="24"/>
          <w:szCs w:val="24"/>
        </w:rPr>
        <w:t>Surgery</w:t>
      </w:r>
      <w:proofErr w:type="spellEnd"/>
      <w:r w:rsidR="00A70AB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Score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(KSS) validado para língua portuguesa.(Pastore e Silva 2012) Será aplicado</w:t>
      </w:r>
      <w:r>
        <w:rPr>
          <w:rFonts w:ascii="Arial" w:hAnsi="Arial" w:cs="Arial"/>
          <w:sz w:val="24"/>
          <w:szCs w:val="24"/>
        </w:rPr>
        <w:t xml:space="preserve"> no pré-operatório imediato, nas semanas 3 e 6 e nos meses 3 e 6 de pós-operató</w:t>
      </w:r>
      <w:r w:rsidR="00F94E5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io.</w:t>
      </w:r>
    </w:p>
    <w:p w14:paraId="5B754085" w14:textId="77777777" w:rsidR="007054A3" w:rsidRDefault="007054A3" w:rsidP="0066705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14:paraId="3C392275" w14:textId="02BD0AFB" w:rsidR="009C24C7" w:rsidRDefault="005E27FB" w:rsidP="0066705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5.4.</w:t>
      </w:r>
      <w:r w:rsidR="00A70AB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="006A0F2E">
        <w:rPr>
          <w:rFonts w:ascii="Arial" w:hAnsi="Arial" w:cs="Arial"/>
          <w:sz w:val="24"/>
          <w:szCs w:val="24"/>
        </w:rPr>
        <w:t xml:space="preserve">Instrumento de </w:t>
      </w:r>
      <w:proofErr w:type="spellStart"/>
      <w:r w:rsidR="006A0F2E">
        <w:rPr>
          <w:rFonts w:ascii="Arial" w:hAnsi="Arial" w:cs="Arial"/>
          <w:sz w:val="24"/>
          <w:szCs w:val="24"/>
        </w:rPr>
        <w:t>coletade</w:t>
      </w:r>
      <w:proofErr w:type="spellEnd"/>
      <w:r w:rsidR="006A0F2E">
        <w:rPr>
          <w:rFonts w:ascii="Arial" w:hAnsi="Arial" w:cs="Arial"/>
          <w:sz w:val="24"/>
          <w:szCs w:val="24"/>
        </w:rPr>
        <w:t xml:space="preserve"> dados</w:t>
      </w:r>
    </w:p>
    <w:p w14:paraId="76EBAACF" w14:textId="77777777" w:rsidR="00C51F99" w:rsidRDefault="005E27FB" w:rsidP="0066705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Para faciliar o registro dos dados coletados, foi elaborado o instrumento de coleta de dados apresentado no </w:t>
      </w:r>
      <w:r w:rsidR="006A0F2E">
        <w:rPr>
          <w:rFonts w:ascii="Arial" w:hAnsi="Arial" w:cs="Arial"/>
          <w:sz w:val="24"/>
          <w:szCs w:val="24"/>
        </w:rPr>
        <w:t>Anexo 3</w:t>
      </w:r>
      <w:r>
        <w:rPr>
          <w:rFonts w:ascii="Arial" w:hAnsi="Arial" w:cs="Arial"/>
          <w:sz w:val="24"/>
          <w:szCs w:val="24"/>
        </w:rPr>
        <w:t>.</w:t>
      </w:r>
    </w:p>
    <w:p w14:paraId="4A04ABE7" w14:textId="77777777" w:rsidR="006A0F2E" w:rsidRPr="006A0F2E" w:rsidRDefault="006A0F2E" w:rsidP="0066705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14:paraId="30439B8E" w14:textId="77777777" w:rsidR="00BB4D39" w:rsidRPr="006A0F2E" w:rsidRDefault="00E74619" w:rsidP="00667057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lastRenderedPageBreak/>
        <w:t>ANALISE DOS RESU</w:t>
      </w:r>
      <w:r w:rsidR="00BB4D39" w:rsidRPr="00BB4D39">
        <w:rPr>
          <w:rFonts w:ascii="Arial" w:hAnsi="Arial" w:cs="Arial"/>
          <w:b/>
          <w:color w:val="000000"/>
          <w:sz w:val="24"/>
          <w:szCs w:val="24"/>
        </w:rPr>
        <w:t>LTADOS</w:t>
      </w:r>
    </w:p>
    <w:p w14:paraId="2CB359E0" w14:textId="77777777" w:rsidR="00BB4D39" w:rsidRDefault="006A0F2E" w:rsidP="00667057">
      <w:pPr>
        <w:widowControl w:val="0"/>
        <w:autoSpaceDE w:val="0"/>
        <w:autoSpaceDN w:val="0"/>
        <w:adjustRightInd w:val="0"/>
        <w:spacing w:after="240" w:line="360" w:lineRule="auto"/>
        <w:ind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BB4D39">
        <w:rPr>
          <w:rFonts w:ascii="Arial" w:hAnsi="Arial" w:cs="Arial"/>
          <w:color w:val="000000"/>
          <w:sz w:val="24"/>
          <w:szCs w:val="24"/>
        </w:rPr>
        <w:t>A analise quantitativa estatística será apresentada como media e desvio padrão. Variaveis categóricas serão reportadas como proporções. Diferenças entre variáveis continuas entre os grupos serão avaliados com o test t de student ou MannWhitney U test, dependendo da distribuição característica dos dados. O chi-square ou teste exato de Fisher para diferença entre proporções será usado para estimar diferenças entre os grupos em variáveis categóricas. Significancia estatística será considerada como valor de p &lt;0,05</w:t>
      </w:r>
      <w:r w:rsidR="005E27FB">
        <w:rPr>
          <w:rFonts w:ascii="Arial" w:hAnsi="Arial" w:cs="Arial"/>
          <w:color w:val="000000"/>
          <w:sz w:val="24"/>
          <w:szCs w:val="24"/>
        </w:rPr>
        <w:t>.</w:t>
      </w:r>
    </w:p>
    <w:p w14:paraId="778B9E32" w14:textId="77777777" w:rsidR="005E27FB" w:rsidRPr="00BB4D39" w:rsidRDefault="005E27FB" w:rsidP="00667057">
      <w:pPr>
        <w:widowControl w:val="0"/>
        <w:autoSpaceDE w:val="0"/>
        <w:autoSpaceDN w:val="0"/>
        <w:adjustRightInd w:val="0"/>
        <w:spacing w:after="240" w:line="360" w:lineRule="auto"/>
        <w:ind w:firstLine="36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4240CA5E" w14:textId="77777777" w:rsidR="00BB4D39" w:rsidRDefault="004C1A3A" w:rsidP="00667057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RESULTA</w:t>
      </w:r>
      <w:r w:rsidR="00BB4D39">
        <w:rPr>
          <w:rFonts w:ascii="Arial" w:hAnsi="Arial" w:cs="Arial"/>
          <w:b/>
          <w:color w:val="000000"/>
          <w:sz w:val="24"/>
          <w:szCs w:val="24"/>
        </w:rPr>
        <w:t xml:space="preserve">DOS ESPERADOS </w:t>
      </w:r>
    </w:p>
    <w:p w14:paraId="4AA048B2" w14:textId="175E74C3" w:rsidR="00613976" w:rsidRPr="00693D1A" w:rsidRDefault="004B3FCC" w:rsidP="00667057">
      <w:pPr>
        <w:widowControl w:val="0"/>
        <w:suppressAutoHyphens w:val="0"/>
        <w:autoSpaceDE w:val="0"/>
        <w:autoSpaceDN w:val="0"/>
        <w:adjustRightInd w:val="0"/>
        <w:spacing w:after="240" w:line="360" w:lineRule="auto"/>
        <w:ind w:firstLine="36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Esperamos que os pacientes com uso otimizado do torniquete</w:t>
      </w:r>
      <w:r w:rsidR="00A70AB0">
        <w:rPr>
          <w:rFonts w:ascii="Arial" w:hAnsi="Arial" w:cs="Arial"/>
          <w:sz w:val="24"/>
          <w:szCs w:val="24"/>
        </w:rPr>
        <w:t xml:space="preserve"> não </w:t>
      </w:r>
      <w:r>
        <w:rPr>
          <w:rFonts w:ascii="Arial" w:hAnsi="Arial" w:cs="Arial"/>
          <w:sz w:val="24"/>
          <w:szCs w:val="24"/>
        </w:rPr>
        <w:t xml:space="preserve"> apresentem </w:t>
      </w:r>
      <w:r w:rsidR="0032702B">
        <w:rPr>
          <w:rFonts w:ascii="Arial" w:hAnsi="Arial" w:cs="Arial"/>
          <w:sz w:val="24"/>
          <w:szCs w:val="24"/>
        </w:rPr>
        <w:t>um maior grau de lesão muscular</w:t>
      </w:r>
      <w:r w:rsidR="00613976" w:rsidRPr="00693D1A">
        <w:rPr>
          <w:rFonts w:ascii="Arial" w:hAnsi="Arial" w:cs="Arial"/>
          <w:sz w:val="24"/>
          <w:szCs w:val="24"/>
        </w:rPr>
        <w:t xml:space="preserve">, </w:t>
      </w:r>
      <w:r w:rsidR="00AA3C69">
        <w:rPr>
          <w:rFonts w:ascii="Arial" w:hAnsi="Arial" w:cs="Arial"/>
          <w:sz w:val="24"/>
          <w:szCs w:val="24"/>
        </w:rPr>
        <w:t xml:space="preserve">sem </w:t>
      </w:r>
      <w:r w:rsidR="00613976" w:rsidRPr="00693D1A">
        <w:rPr>
          <w:rFonts w:ascii="Arial" w:hAnsi="Arial" w:cs="Arial"/>
          <w:sz w:val="24"/>
          <w:szCs w:val="24"/>
        </w:rPr>
        <w:t>comprometimento na capacidade de reabilitação de ganho de força</w:t>
      </w:r>
      <w:r w:rsidR="00613976">
        <w:rPr>
          <w:rFonts w:ascii="Arial" w:hAnsi="Arial" w:cs="Arial"/>
          <w:sz w:val="24"/>
          <w:szCs w:val="24"/>
        </w:rPr>
        <w:t xml:space="preserve"> e mobilidade</w:t>
      </w:r>
      <w:r w:rsidR="00AA3C69">
        <w:rPr>
          <w:rFonts w:ascii="Arial" w:hAnsi="Arial" w:cs="Arial"/>
          <w:sz w:val="24"/>
          <w:szCs w:val="24"/>
        </w:rPr>
        <w:t xml:space="preserve"> </w:t>
      </w:r>
      <w:r w:rsidR="00613976" w:rsidRPr="00693D1A">
        <w:rPr>
          <w:rFonts w:ascii="Arial" w:hAnsi="Arial" w:cs="Arial"/>
          <w:sz w:val="24"/>
          <w:szCs w:val="24"/>
        </w:rPr>
        <w:t>e função articular</w:t>
      </w:r>
      <w:r w:rsidR="00613976">
        <w:rPr>
          <w:rFonts w:ascii="Arial" w:hAnsi="Arial" w:cs="Arial"/>
          <w:sz w:val="24"/>
          <w:szCs w:val="24"/>
        </w:rPr>
        <w:t xml:space="preserve"> em relação ao grupo sem o seu uso.</w:t>
      </w:r>
    </w:p>
    <w:p w14:paraId="0211B89F" w14:textId="77777777" w:rsidR="004B3FCC" w:rsidRDefault="004B3FCC" w:rsidP="00667057">
      <w:pPr>
        <w:widowControl w:val="0"/>
        <w:suppressAutoHyphens w:val="0"/>
        <w:autoSpaceDE w:val="0"/>
        <w:autoSpaceDN w:val="0"/>
        <w:adjustRightInd w:val="0"/>
        <w:spacing w:after="240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</w:p>
    <w:p w14:paraId="7CE46B13" w14:textId="77777777" w:rsidR="00613976" w:rsidRDefault="004B3FCC" w:rsidP="00667057">
      <w:pPr>
        <w:pStyle w:val="PargrafodaLista"/>
        <w:widowControl w:val="0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B3FCC">
        <w:rPr>
          <w:rFonts w:ascii="Arial" w:hAnsi="Arial" w:cs="Arial"/>
          <w:b/>
          <w:sz w:val="24"/>
          <w:szCs w:val="24"/>
        </w:rPr>
        <w:t>INFRA-ESTRUTURA</w:t>
      </w:r>
    </w:p>
    <w:p w14:paraId="61ECA466" w14:textId="77777777" w:rsidR="004B3FCC" w:rsidRPr="00613976" w:rsidRDefault="004B3FCC" w:rsidP="00667057">
      <w:pPr>
        <w:widowControl w:val="0"/>
        <w:suppressAutoHyphens w:val="0"/>
        <w:autoSpaceDE w:val="0"/>
        <w:autoSpaceDN w:val="0"/>
        <w:adjustRightInd w:val="0"/>
        <w:spacing w:after="240" w:line="360" w:lineRule="auto"/>
        <w:ind w:firstLine="36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13976">
        <w:rPr>
          <w:rFonts w:ascii="Arial" w:hAnsi="Arial" w:cs="Arial"/>
          <w:color w:val="000000"/>
          <w:sz w:val="24"/>
          <w:szCs w:val="24"/>
        </w:rPr>
        <w:t>O trabalho será realizado pelo Centro de Cirurgia de Joelho do Instituto Nacional de Ortopedia e Traumatologia (INTO), localizado na Avenida Brasil, número 500 - São Cristóvão, Rio de Janeiro – RJ (CEP: 20940-070).</w:t>
      </w:r>
    </w:p>
    <w:p w14:paraId="4E6BCE92" w14:textId="77777777" w:rsidR="004B3FCC" w:rsidRDefault="004B3FCC" w:rsidP="00667057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E373C0">
        <w:rPr>
          <w:rFonts w:ascii="Arial" w:hAnsi="Arial" w:cs="Arial"/>
          <w:color w:val="000000"/>
          <w:sz w:val="24"/>
          <w:szCs w:val="24"/>
        </w:rPr>
        <w:t>O instituto conta com salas de cirurgia, unidades de recuperação pós- anestésica, enfermarias adequadas para o pós-operatório de cirurgias ortopédicas, centro de reabilitação, entre outros. Portanto, não será necessária adequação do local para a realização deste estudo.</w:t>
      </w:r>
    </w:p>
    <w:p w14:paraId="18E09800" w14:textId="77777777" w:rsidR="005E27FB" w:rsidRPr="00E373C0" w:rsidRDefault="005E27FB" w:rsidP="00667057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7B33ED1F" w14:textId="77777777" w:rsidR="00E02566" w:rsidRPr="00A25195" w:rsidRDefault="00E02566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21CB626" w14:textId="77777777" w:rsidR="00144747" w:rsidRDefault="004B3FCC" w:rsidP="00667057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B3FCC">
        <w:rPr>
          <w:rFonts w:ascii="Arial" w:hAnsi="Arial" w:cs="Arial"/>
          <w:b/>
          <w:sz w:val="24"/>
          <w:szCs w:val="24"/>
        </w:rPr>
        <w:t xml:space="preserve"> EQUIPE</w:t>
      </w:r>
    </w:p>
    <w:p w14:paraId="72849B41" w14:textId="77777777" w:rsidR="005E27FB" w:rsidRPr="005E27FB" w:rsidRDefault="005E27FB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27FB">
        <w:rPr>
          <w:rFonts w:ascii="Arial" w:hAnsi="Arial" w:cs="Arial"/>
          <w:sz w:val="24"/>
          <w:szCs w:val="24"/>
        </w:rPr>
        <w:t>Allan de Paula Mozella</w:t>
      </w:r>
    </w:p>
    <w:p w14:paraId="64450971" w14:textId="77777777" w:rsidR="005E27FB" w:rsidRPr="005E27FB" w:rsidRDefault="005E27FB" w:rsidP="0066705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E27FB">
        <w:rPr>
          <w:rFonts w:ascii="Arial" w:hAnsi="Arial" w:cs="Arial"/>
          <w:sz w:val="24"/>
          <w:szCs w:val="24"/>
        </w:rPr>
        <w:t>Douglas Mello Pavão</w:t>
      </w:r>
    </w:p>
    <w:p w14:paraId="47882591" w14:textId="77777777" w:rsidR="005E27FB" w:rsidRPr="005E27FB" w:rsidRDefault="005E27FB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27FB">
        <w:rPr>
          <w:rFonts w:ascii="Arial" w:hAnsi="Arial" w:cs="Arial"/>
          <w:sz w:val="24"/>
          <w:szCs w:val="24"/>
        </w:rPr>
        <w:lastRenderedPageBreak/>
        <w:t xml:space="preserve">Eduardo Branco de Sousa </w:t>
      </w:r>
    </w:p>
    <w:p w14:paraId="4D160CA2" w14:textId="77777777" w:rsidR="005E27FB" w:rsidRDefault="005E27FB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27FB">
        <w:rPr>
          <w:rFonts w:ascii="Arial" w:hAnsi="Arial" w:cs="Arial"/>
          <w:sz w:val="24"/>
          <w:szCs w:val="24"/>
        </w:rPr>
        <w:t>Rodrigo S P Albuquerque</w:t>
      </w:r>
    </w:p>
    <w:p w14:paraId="61EF7E56" w14:textId="77777777" w:rsidR="00EC1892" w:rsidRPr="005E27FB" w:rsidRDefault="00EC1892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Rodrigo Rodarte</w:t>
      </w:r>
    </w:p>
    <w:p w14:paraId="3BCEA121" w14:textId="77777777" w:rsidR="005E27FB" w:rsidRDefault="005E27FB" w:rsidP="00667057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5E27F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Victor Rodrigues Amaral Cossich</w:t>
      </w:r>
    </w:p>
    <w:p w14:paraId="01083A72" w14:textId="77777777" w:rsidR="00BE3BC6" w:rsidRPr="005E27FB" w:rsidRDefault="00BE3BC6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Yuri di Cavalcante Sampaio</w:t>
      </w:r>
    </w:p>
    <w:p w14:paraId="33B6D785" w14:textId="77777777" w:rsidR="00613976" w:rsidRDefault="00613976" w:rsidP="00667057">
      <w:pPr>
        <w:spacing w:line="360" w:lineRule="auto"/>
        <w:jc w:val="both"/>
        <w:rPr>
          <w:rFonts w:ascii="Arial" w:hAnsi="Arial" w:cs="Arial"/>
        </w:rPr>
      </w:pPr>
    </w:p>
    <w:p w14:paraId="0876D453" w14:textId="77777777" w:rsidR="00144747" w:rsidRPr="004C053B" w:rsidRDefault="004B3FCC" w:rsidP="00667057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</w:rPr>
      </w:pPr>
      <w:r w:rsidRPr="004B3FCC">
        <w:rPr>
          <w:rFonts w:ascii="Arial" w:hAnsi="Arial" w:cs="Arial"/>
          <w:b/>
          <w:sz w:val="24"/>
          <w:szCs w:val="24"/>
          <w:lang w:val="en-US"/>
        </w:rPr>
        <w:t xml:space="preserve">  CRONOGRAMA</w:t>
      </w:r>
    </w:p>
    <w:p w14:paraId="51BC2C4F" w14:textId="77777777" w:rsidR="004C053B" w:rsidRDefault="004C053B" w:rsidP="00667057">
      <w:pPr>
        <w:spacing w:line="360" w:lineRule="auto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8"/>
        <w:gridCol w:w="2031"/>
        <w:gridCol w:w="1905"/>
      </w:tblGrid>
      <w:tr w:rsidR="004C053B" w:rsidRPr="007021EC" w14:paraId="6FA0F5C2" w14:textId="77777777" w:rsidTr="000C55D1">
        <w:trPr>
          <w:trHeight w:val="947"/>
        </w:trPr>
        <w:tc>
          <w:tcPr>
            <w:tcW w:w="4928" w:type="dxa"/>
            <w:shd w:val="clear" w:color="auto" w:fill="BFBFBF"/>
            <w:vAlign w:val="center"/>
          </w:tcPr>
          <w:p w14:paraId="3AFCC514" w14:textId="77777777" w:rsidR="004C053B" w:rsidRPr="007021EC" w:rsidRDefault="004C053B" w:rsidP="0066705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0E21617E" w14:textId="77777777" w:rsidR="004C053B" w:rsidRPr="007021EC" w:rsidRDefault="004C053B" w:rsidP="0066705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021EC">
              <w:rPr>
                <w:rFonts w:ascii="Arial" w:hAnsi="Arial" w:cs="Arial"/>
                <w:b/>
              </w:rPr>
              <w:t>Identificação da Etapa</w:t>
            </w:r>
          </w:p>
        </w:tc>
        <w:tc>
          <w:tcPr>
            <w:tcW w:w="2126" w:type="dxa"/>
            <w:shd w:val="clear" w:color="auto" w:fill="BFBFBF"/>
            <w:vAlign w:val="center"/>
          </w:tcPr>
          <w:p w14:paraId="31A5CE5B" w14:textId="77777777" w:rsidR="004C053B" w:rsidRPr="007021EC" w:rsidRDefault="004C053B" w:rsidP="00667057">
            <w:pPr>
              <w:spacing w:line="360" w:lineRule="auto"/>
              <w:jc w:val="center"/>
              <w:rPr>
                <w:rStyle w:val="Forte"/>
                <w:rFonts w:ascii="Arial" w:hAnsi="Arial" w:cs="Arial"/>
              </w:rPr>
            </w:pPr>
            <w:r w:rsidRPr="007021EC">
              <w:rPr>
                <w:rStyle w:val="Forte"/>
                <w:rFonts w:ascii="Arial" w:hAnsi="Arial" w:cs="Arial"/>
              </w:rPr>
              <w:t>Início</w:t>
            </w:r>
          </w:p>
          <w:p w14:paraId="40EA39A6" w14:textId="77777777" w:rsidR="004C053B" w:rsidRPr="007021EC" w:rsidRDefault="004C053B" w:rsidP="00667057">
            <w:pPr>
              <w:spacing w:line="360" w:lineRule="auto"/>
              <w:jc w:val="center"/>
              <w:rPr>
                <w:rStyle w:val="Forte"/>
                <w:rFonts w:ascii="Arial" w:hAnsi="Arial" w:cs="Arial"/>
              </w:rPr>
            </w:pPr>
            <w:r w:rsidRPr="007021EC">
              <w:rPr>
                <w:rStyle w:val="Forte"/>
                <w:rFonts w:ascii="Arial" w:hAnsi="Arial" w:cs="Arial"/>
              </w:rPr>
              <w:t>(mês/ano)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74B25ECE" w14:textId="77777777" w:rsidR="004C053B" w:rsidRPr="007021EC" w:rsidRDefault="004C053B" w:rsidP="00667057">
            <w:pPr>
              <w:spacing w:line="360" w:lineRule="auto"/>
              <w:jc w:val="center"/>
              <w:rPr>
                <w:rStyle w:val="Forte"/>
                <w:rFonts w:ascii="Arial" w:hAnsi="Arial" w:cs="Arial"/>
              </w:rPr>
            </w:pPr>
            <w:r w:rsidRPr="007021EC">
              <w:rPr>
                <w:rStyle w:val="Forte"/>
                <w:rFonts w:ascii="Arial" w:hAnsi="Arial" w:cs="Arial"/>
              </w:rPr>
              <w:t>Término</w:t>
            </w:r>
          </w:p>
          <w:p w14:paraId="79EC0C4E" w14:textId="77777777" w:rsidR="004C053B" w:rsidRPr="007021EC" w:rsidRDefault="004C053B" w:rsidP="00667057">
            <w:pPr>
              <w:spacing w:line="360" w:lineRule="auto"/>
              <w:jc w:val="center"/>
              <w:rPr>
                <w:rStyle w:val="Forte"/>
                <w:rFonts w:ascii="Arial" w:hAnsi="Arial" w:cs="Arial"/>
              </w:rPr>
            </w:pPr>
            <w:r w:rsidRPr="007021EC">
              <w:rPr>
                <w:rStyle w:val="Forte"/>
                <w:rFonts w:ascii="Arial" w:hAnsi="Arial" w:cs="Arial"/>
              </w:rPr>
              <w:t>(mês/ano)</w:t>
            </w:r>
          </w:p>
        </w:tc>
      </w:tr>
      <w:tr w:rsidR="004C053B" w:rsidRPr="007021EC" w14:paraId="67AE0B6E" w14:textId="77777777" w:rsidTr="000C55D1">
        <w:tc>
          <w:tcPr>
            <w:tcW w:w="4928" w:type="dxa"/>
            <w:shd w:val="clear" w:color="auto" w:fill="auto"/>
            <w:vAlign w:val="center"/>
          </w:tcPr>
          <w:p w14:paraId="0D010333" w14:textId="77777777" w:rsidR="004C053B" w:rsidRPr="00A23D91" w:rsidRDefault="004C053B" w:rsidP="005E27FB">
            <w:pPr>
              <w:spacing w:before="24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Revisão da literatura</w:t>
            </w:r>
          </w:p>
        </w:tc>
        <w:tc>
          <w:tcPr>
            <w:tcW w:w="2126" w:type="dxa"/>
            <w:shd w:val="clear" w:color="auto" w:fill="auto"/>
          </w:tcPr>
          <w:p w14:paraId="7AE46868" w14:textId="77777777" w:rsidR="004C053B" w:rsidRPr="007021EC" w:rsidRDefault="004C053B" w:rsidP="005E27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Maio 2019</w:t>
            </w:r>
          </w:p>
        </w:tc>
        <w:tc>
          <w:tcPr>
            <w:tcW w:w="1985" w:type="dxa"/>
            <w:shd w:val="clear" w:color="auto" w:fill="auto"/>
          </w:tcPr>
          <w:p w14:paraId="2786566B" w14:textId="77777777" w:rsidR="004C053B" w:rsidRPr="007021EC" w:rsidRDefault="005E27FB" w:rsidP="005E27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613976">
              <w:rPr>
                <w:rFonts w:ascii="Arial" w:hAnsi="Arial" w:cs="Arial"/>
              </w:rPr>
              <w:t>ezembro</w:t>
            </w:r>
            <w:r w:rsidR="004C053B">
              <w:rPr>
                <w:rFonts w:ascii="Arial" w:hAnsi="Arial" w:cs="Arial"/>
              </w:rPr>
              <w:t xml:space="preserve"> 2019</w:t>
            </w:r>
          </w:p>
        </w:tc>
      </w:tr>
      <w:tr w:rsidR="004C053B" w:rsidRPr="007021EC" w14:paraId="7BF7507C" w14:textId="77777777" w:rsidTr="000C55D1">
        <w:tc>
          <w:tcPr>
            <w:tcW w:w="4928" w:type="dxa"/>
            <w:shd w:val="clear" w:color="auto" w:fill="auto"/>
            <w:vAlign w:val="center"/>
          </w:tcPr>
          <w:p w14:paraId="1AF95C85" w14:textId="77777777" w:rsidR="004C053B" w:rsidRPr="00A23D91" w:rsidRDefault="004C053B" w:rsidP="005E27FB">
            <w:pPr>
              <w:spacing w:before="24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Elaboração do projeto</w:t>
            </w:r>
          </w:p>
        </w:tc>
        <w:tc>
          <w:tcPr>
            <w:tcW w:w="2126" w:type="dxa"/>
            <w:shd w:val="clear" w:color="auto" w:fill="auto"/>
          </w:tcPr>
          <w:p w14:paraId="6B5F20D2" w14:textId="77777777" w:rsidR="004C053B" w:rsidRPr="007021EC" w:rsidRDefault="004C053B" w:rsidP="005E27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Junho 2019</w:t>
            </w:r>
          </w:p>
        </w:tc>
        <w:tc>
          <w:tcPr>
            <w:tcW w:w="1985" w:type="dxa"/>
            <w:shd w:val="clear" w:color="auto" w:fill="auto"/>
          </w:tcPr>
          <w:p w14:paraId="3B7B1592" w14:textId="77777777" w:rsidR="004C053B" w:rsidRPr="007021EC" w:rsidRDefault="00A41204" w:rsidP="005E27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Julho</w:t>
            </w:r>
            <w:r w:rsidR="004C053B">
              <w:rPr>
                <w:rFonts w:ascii="Arial" w:hAnsi="Arial" w:cs="Arial"/>
              </w:rPr>
              <w:t xml:space="preserve"> 2019</w:t>
            </w:r>
          </w:p>
        </w:tc>
      </w:tr>
      <w:tr w:rsidR="004C053B" w:rsidRPr="007021EC" w14:paraId="4CEACC15" w14:textId="77777777" w:rsidTr="000C55D1">
        <w:tc>
          <w:tcPr>
            <w:tcW w:w="4928" w:type="dxa"/>
            <w:shd w:val="clear" w:color="auto" w:fill="auto"/>
            <w:vAlign w:val="center"/>
          </w:tcPr>
          <w:p w14:paraId="59D7AC11" w14:textId="77777777" w:rsidR="004C053B" w:rsidRPr="00A23D91" w:rsidRDefault="005E27FB" w:rsidP="005E27FB">
            <w:pPr>
              <w:spacing w:before="24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Submissão à Comissão Científica e ao</w:t>
            </w:r>
            <w:r w:rsidR="004C053B">
              <w:rPr>
                <w:rFonts w:ascii="Arial" w:hAnsi="Arial" w:cs="Arial"/>
              </w:rPr>
              <w:t xml:space="preserve"> CEP</w:t>
            </w:r>
          </w:p>
        </w:tc>
        <w:tc>
          <w:tcPr>
            <w:tcW w:w="2126" w:type="dxa"/>
            <w:shd w:val="clear" w:color="auto" w:fill="auto"/>
          </w:tcPr>
          <w:p w14:paraId="41F0EE4E" w14:textId="77777777" w:rsidR="004C053B" w:rsidRPr="007021EC" w:rsidRDefault="004C053B" w:rsidP="005E27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Julho 2019</w:t>
            </w:r>
          </w:p>
        </w:tc>
        <w:tc>
          <w:tcPr>
            <w:tcW w:w="1985" w:type="dxa"/>
            <w:shd w:val="clear" w:color="auto" w:fill="auto"/>
          </w:tcPr>
          <w:p w14:paraId="52F2EFEA" w14:textId="77777777" w:rsidR="004C053B" w:rsidRPr="007021EC" w:rsidRDefault="005E27FB" w:rsidP="005E27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Agosto</w:t>
            </w:r>
            <w:r w:rsidR="004C053B">
              <w:rPr>
                <w:rFonts w:ascii="Arial" w:hAnsi="Arial" w:cs="Arial"/>
              </w:rPr>
              <w:t xml:space="preserve"> 2019</w:t>
            </w:r>
          </w:p>
        </w:tc>
      </w:tr>
      <w:tr w:rsidR="004C053B" w:rsidRPr="007021EC" w14:paraId="495B73F8" w14:textId="77777777" w:rsidTr="000C55D1">
        <w:tc>
          <w:tcPr>
            <w:tcW w:w="4928" w:type="dxa"/>
            <w:shd w:val="clear" w:color="auto" w:fill="auto"/>
            <w:vAlign w:val="center"/>
          </w:tcPr>
          <w:p w14:paraId="66A426EE" w14:textId="77777777" w:rsidR="004C053B" w:rsidRPr="00A23D91" w:rsidRDefault="004C053B" w:rsidP="005E27FB">
            <w:pPr>
              <w:spacing w:before="24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Coleta de dados</w:t>
            </w:r>
          </w:p>
        </w:tc>
        <w:tc>
          <w:tcPr>
            <w:tcW w:w="2126" w:type="dxa"/>
            <w:shd w:val="clear" w:color="auto" w:fill="auto"/>
          </w:tcPr>
          <w:p w14:paraId="4276687B" w14:textId="6B518375" w:rsidR="004C053B" w:rsidRPr="007021EC" w:rsidRDefault="00AA3C69" w:rsidP="005E27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Dezembro </w:t>
            </w:r>
            <w:r w:rsidR="005E27FB">
              <w:rPr>
                <w:rFonts w:ascii="Arial" w:hAnsi="Arial" w:cs="Arial"/>
              </w:rPr>
              <w:t xml:space="preserve"> 2019</w:t>
            </w:r>
          </w:p>
        </w:tc>
        <w:tc>
          <w:tcPr>
            <w:tcW w:w="1985" w:type="dxa"/>
            <w:shd w:val="clear" w:color="auto" w:fill="auto"/>
          </w:tcPr>
          <w:p w14:paraId="5392FF5D" w14:textId="134D2E65" w:rsidR="004C053B" w:rsidRPr="007021EC" w:rsidRDefault="00BB7A13" w:rsidP="005E27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Dezembro </w:t>
            </w:r>
            <w:r w:rsidR="004C053B">
              <w:rPr>
                <w:rFonts w:ascii="Arial" w:hAnsi="Arial" w:cs="Arial"/>
              </w:rPr>
              <w:t xml:space="preserve"> 20</w:t>
            </w:r>
            <w:r w:rsidR="00AA3C69">
              <w:rPr>
                <w:rFonts w:ascii="Arial" w:hAnsi="Arial" w:cs="Arial"/>
              </w:rPr>
              <w:t>2</w:t>
            </w:r>
            <w:r w:rsidR="00BF04DD">
              <w:rPr>
                <w:rFonts w:ascii="Arial" w:hAnsi="Arial" w:cs="Arial"/>
              </w:rPr>
              <w:t>1</w:t>
            </w:r>
          </w:p>
        </w:tc>
      </w:tr>
      <w:tr w:rsidR="004C053B" w:rsidRPr="007021EC" w14:paraId="3A3ECF7C" w14:textId="77777777" w:rsidTr="000C55D1">
        <w:tc>
          <w:tcPr>
            <w:tcW w:w="4928" w:type="dxa"/>
            <w:shd w:val="clear" w:color="auto" w:fill="auto"/>
            <w:vAlign w:val="center"/>
          </w:tcPr>
          <w:p w14:paraId="547CBB1F" w14:textId="77777777" w:rsidR="004C053B" w:rsidRPr="00A23D91" w:rsidRDefault="004C053B" w:rsidP="005E27FB">
            <w:pPr>
              <w:spacing w:before="24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Análise dos resultados</w:t>
            </w:r>
          </w:p>
        </w:tc>
        <w:tc>
          <w:tcPr>
            <w:tcW w:w="2126" w:type="dxa"/>
            <w:shd w:val="clear" w:color="auto" w:fill="auto"/>
          </w:tcPr>
          <w:p w14:paraId="50237FC8" w14:textId="0DD044C7" w:rsidR="004C053B" w:rsidRPr="007021EC" w:rsidRDefault="00BF04DD" w:rsidP="005E27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Janeiro</w:t>
            </w:r>
            <w:r w:rsidR="00BB7A13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7CEA0E98" w14:textId="63604617" w:rsidR="004C053B" w:rsidRPr="007021EC" w:rsidRDefault="00BF04DD" w:rsidP="005E27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Janeiro </w:t>
            </w:r>
            <w:r w:rsidR="00BB7A1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2</w:t>
            </w:r>
          </w:p>
        </w:tc>
      </w:tr>
      <w:tr w:rsidR="004C053B" w:rsidRPr="007021EC" w14:paraId="2EAD5D71" w14:textId="77777777" w:rsidTr="000C55D1">
        <w:tc>
          <w:tcPr>
            <w:tcW w:w="4928" w:type="dxa"/>
            <w:shd w:val="clear" w:color="auto" w:fill="auto"/>
            <w:vAlign w:val="center"/>
          </w:tcPr>
          <w:p w14:paraId="16AAA20A" w14:textId="77777777" w:rsidR="004C053B" w:rsidRPr="00A23D91" w:rsidRDefault="004C053B" w:rsidP="005E27FB">
            <w:pPr>
              <w:spacing w:before="24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Elaboração do texto final</w:t>
            </w:r>
          </w:p>
        </w:tc>
        <w:tc>
          <w:tcPr>
            <w:tcW w:w="2126" w:type="dxa"/>
            <w:shd w:val="clear" w:color="auto" w:fill="auto"/>
          </w:tcPr>
          <w:p w14:paraId="2B1712E1" w14:textId="6D0BD562" w:rsidR="004C053B" w:rsidRPr="007021EC" w:rsidRDefault="00BF04DD" w:rsidP="005E27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Fevereiro </w:t>
            </w:r>
            <w:r w:rsidR="004C053B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2F3C12E3" w14:textId="7F85441D" w:rsidR="004C053B" w:rsidRPr="007021EC" w:rsidRDefault="00BF04DD" w:rsidP="005E27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Fevereiro 2022</w:t>
            </w:r>
          </w:p>
        </w:tc>
      </w:tr>
    </w:tbl>
    <w:p w14:paraId="4BE67CC2" w14:textId="77777777" w:rsidR="004C053B" w:rsidRDefault="004C053B" w:rsidP="00667057">
      <w:pPr>
        <w:spacing w:line="360" w:lineRule="auto"/>
        <w:jc w:val="both"/>
        <w:rPr>
          <w:rFonts w:ascii="Arial" w:hAnsi="Arial" w:cs="Arial"/>
          <w:b/>
        </w:rPr>
      </w:pPr>
    </w:p>
    <w:p w14:paraId="644D0DF8" w14:textId="77777777" w:rsidR="004C053B" w:rsidRDefault="004C053B" w:rsidP="00667057">
      <w:pPr>
        <w:spacing w:line="360" w:lineRule="auto"/>
        <w:jc w:val="both"/>
        <w:rPr>
          <w:rFonts w:ascii="Arial" w:hAnsi="Arial" w:cs="Arial"/>
          <w:b/>
        </w:rPr>
      </w:pPr>
    </w:p>
    <w:p w14:paraId="7B1DC7B8" w14:textId="77777777" w:rsidR="004C053B" w:rsidRDefault="004C053B" w:rsidP="00667057">
      <w:pPr>
        <w:spacing w:line="360" w:lineRule="auto"/>
        <w:jc w:val="both"/>
        <w:rPr>
          <w:rFonts w:ascii="Arial" w:hAnsi="Arial" w:cs="Arial"/>
          <w:b/>
        </w:rPr>
      </w:pPr>
    </w:p>
    <w:p w14:paraId="4083DBE0" w14:textId="77777777" w:rsidR="004C053B" w:rsidRDefault="004C053B" w:rsidP="00667057">
      <w:pPr>
        <w:spacing w:line="360" w:lineRule="auto"/>
        <w:jc w:val="both"/>
        <w:rPr>
          <w:rFonts w:ascii="Arial" w:hAnsi="Arial" w:cs="Arial"/>
          <w:b/>
        </w:rPr>
      </w:pPr>
    </w:p>
    <w:p w14:paraId="1D96E7EF" w14:textId="77777777" w:rsidR="004C053B" w:rsidRPr="004C053B" w:rsidRDefault="004C053B" w:rsidP="00667057">
      <w:pPr>
        <w:spacing w:line="360" w:lineRule="auto"/>
        <w:jc w:val="both"/>
        <w:rPr>
          <w:rFonts w:ascii="Arial" w:hAnsi="Arial" w:cs="Arial"/>
          <w:b/>
        </w:rPr>
      </w:pPr>
    </w:p>
    <w:p w14:paraId="414C8135" w14:textId="77777777" w:rsidR="004C053B" w:rsidRPr="004C053B" w:rsidRDefault="004C053B" w:rsidP="00667057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>ORÇAMENTO</w:t>
      </w:r>
    </w:p>
    <w:p w14:paraId="2F05AFBD" w14:textId="77777777" w:rsidR="004C053B" w:rsidRDefault="004C053B" w:rsidP="00667057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4C053B">
        <w:rPr>
          <w:rFonts w:ascii="Arial" w:hAnsi="Arial" w:cs="Arial"/>
          <w:b/>
          <w:color w:val="000000"/>
        </w:rPr>
        <w:t>Financiamento:</w:t>
      </w:r>
    </w:p>
    <w:p w14:paraId="0833A534" w14:textId="77777777" w:rsidR="004C053B" w:rsidRPr="004C053B" w:rsidRDefault="004C053B" w:rsidP="00667057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4C053B">
        <w:rPr>
          <w:rFonts w:ascii="Arial" w:hAnsi="Arial" w:cs="Arial"/>
        </w:rPr>
        <w:t>(     )  Instituição Principal    (    )  Patrocinador    (  X ) Financiamento próprio</w:t>
      </w:r>
    </w:p>
    <w:p w14:paraId="40557091" w14:textId="77777777" w:rsidR="004C053B" w:rsidRPr="004C053B" w:rsidRDefault="004C053B" w:rsidP="00667057">
      <w:pPr>
        <w:spacing w:line="360" w:lineRule="auto"/>
        <w:rPr>
          <w:rFonts w:ascii="Arial" w:hAnsi="Arial" w:cs="Arial"/>
        </w:rPr>
      </w:pPr>
    </w:p>
    <w:p w14:paraId="28CC38C1" w14:textId="77777777" w:rsidR="004C053B" w:rsidRPr="004C053B" w:rsidRDefault="004C053B" w:rsidP="00667057">
      <w:pPr>
        <w:spacing w:line="360" w:lineRule="auto"/>
        <w:jc w:val="both"/>
        <w:rPr>
          <w:rFonts w:ascii="Arial" w:hAnsi="Arial" w:cs="Arial"/>
          <w:b/>
        </w:rPr>
      </w:pPr>
      <w:r w:rsidRPr="004C053B">
        <w:rPr>
          <w:rFonts w:ascii="Arial" w:hAnsi="Arial" w:cs="Arial"/>
          <w:b/>
        </w:rPr>
        <w:t>Detalhamento do Orçamento: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6"/>
        <w:gridCol w:w="1927"/>
        <w:gridCol w:w="2801"/>
      </w:tblGrid>
      <w:tr w:rsidR="004C053B" w:rsidRPr="007021EC" w14:paraId="40854588" w14:textId="77777777" w:rsidTr="000C55D1">
        <w:tc>
          <w:tcPr>
            <w:tcW w:w="4077" w:type="dxa"/>
            <w:shd w:val="clear" w:color="auto" w:fill="BFBFBF"/>
          </w:tcPr>
          <w:p w14:paraId="3DAA01EE" w14:textId="77777777" w:rsidR="004C053B" w:rsidRPr="007021EC" w:rsidRDefault="004C053B" w:rsidP="0066705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021EC">
              <w:rPr>
                <w:rFonts w:ascii="Arial" w:hAnsi="Arial" w:cs="Arial"/>
                <w:b/>
              </w:rPr>
              <w:t>Identificação do Orçamento</w:t>
            </w:r>
          </w:p>
        </w:tc>
        <w:tc>
          <w:tcPr>
            <w:tcW w:w="2063" w:type="dxa"/>
            <w:shd w:val="clear" w:color="auto" w:fill="BFBFBF"/>
          </w:tcPr>
          <w:p w14:paraId="3E18DBAE" w14:textId="77777777" w:rsidR="004C053B" w:rsidRPr="007021EC" w:rsidRDefault="004C053B" w:rsidP="0066705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021EC">
              <w:rPr>
                <w:rFonts w:ascii="Arial" w:hAnsi="Arial" w:cs="Arial"/>
                <w:b/>
              </w:rPr>
              <w:t>Tipo</w:t>
            </w:r>
          </w:p>
        </w:tc>
        <w:tc>
          <w:tcPr>
            <w:tcW w:w="3071" w:type="dxa"/>
            <w:shd w:val="clear" w:color="auto" w:fill="BFBFBF"/>
          </w:tcPr>
          <w:p w14:paraId="5AB08258" w14:textId="77777777" w:rsidR="004C053B" w:rsidRPr="007021EC" w:rsidRDefault="004C053B" w:rsidP="0066705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021EC">
              <w:rPr>
                <w:rFonts w:ascii="Arial" w:hAnsi="Arial" w:cs="Arial"/>
                <w:b/>
              </w:rPr>
              <w:t>Valor em Reais (R$)</w:t>
            </w:r>
          </w:p>
        </w:tc>
      </w:tr>
      <w:tr w:rsidR="004C053B" w:rsidRPr="007021EC" w14:paraId="4D3C4D41" w14:textId="77777777" w:rsidTr="000C55D1">
        <w:tc>
          <w:tcPr>
            <w:tcW w:w="4077" w:type="dxa"/>
            <w:shd w:val="clear" w:color="auto" w:fill="auto"/>
          </w:tcPr>
          <w:p w14:paraId="53C94AE5" w14:textId="77777777" w:rsidR="004C053B" w:rsidRPr="007021EC" w:rsidRDefault="004C053B" w:rsidP="0066705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Gastos de impressão geral</w:t>
            </w:r>
          </w:p>
        </w:tc>
        <w:tc>
          <w:tcPr>
            <w:tcW w:w="2063" w:type="dxa"/>
            <w:shd w:val="clear" w:color="auto" w:fill="auto"/>
          </w:tcPr>
          <w:p w14:paraId="6C4B20E2" w14:textId="77777777" w:rsidR="004C053B" w:rsidRPr="00A444BB" w:rsidRDefault="004C053B" w:rsidP="0066705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444BB">
              <w:rPr>
                <w:rFonts w:ascii="Arial" w:hAnsi="Arial" w:cs="Arial"/>
              </w:rPr>
              <w:t>Custeio</w:t>
            </w:r>
          </w:p>
        </w:tc>
        <w:tc>
          <w:tcPr>
            <w:tcW w:w="3071" w:type="dxa"/>
            <w:shd w:val="clear" w:color="auto" w:fill="auto"/>
          </w:tcPr>
          <w:p w14:paraId="19397B4F" w14:textId="77777777" w:rsidR="004C053B" w:rsidRPr="007021EC" w:rsidRDefault="004C053B" w:rsidP="0066705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150,00</w:t>
            </w:r>
          </w:p>
        </w:tc>
      </w:tr>
      <w:tr w:rsidR="004C053B" w:rsidRPr="007021EC" w14:paraId="4E018E54" w14:textId="77777777" w:rsidTr="000C55D1">
        <w:tc>
          <w:tcPr>
            <w:tcW w:w="4077" w:type="dxa"/>
            <w:shd w:val="clear" w:color="auto" w:fill="auto"/>
          </w:tcPr>
          <w:p w14:paraId="1D6CA25D" w14:textId="77777777" w:rsidR="004C053B" w:rsidRPr="007021EC" w:rsidRDefault="004C053B" w:rsidP="0066705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Material de escritório (canetas, etc)</w:t>
            </w:r>
          </w:p>
        </w:tc>
        <w:tc>
          <w:tcPr>
            <w:tcW w:w="2063" w:type="dxa"/>
            <w:shd w:val="clear" w:color="auto" w:fill="auto"/>
          </w:tcPr>
          <w:p w14:paraId="6B9D84E7" w14:textId="77777777" w:rsidR="004C053B" w:rsidRPr="007021EC" w:rsidRDefault="004C053B" w:rsidP="0066705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444BB">
              <w:rPr>
                <w:rFonts w:ascii="Arial" w:hAnsi="Arial" w:cs="Arial"/>
              </w:rPr>
              <w:t>Custeio</w:t>
            </w:r>
          </w:p>
        </w:tc>
        <w:tc>
          <w:tcPr>
            <w:tcW w:w="3071" w:type="dxa"/>
            <w:shd w:val="clear" w:color="auto" w:fill="auto"/>
          </w:tcPr>
          <w:p w14:paraId="150077D3" w14:textId="77777777" w:rsidR="004C053B" w:rsidRPr="007021EC" w:rsidRDefault="004C053B" w:rsidP="0066705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50,00</w:t>
            </w:r>
          </w:p>
        </w:tc>
      </w:tr>
    </w:tbl>
    <w:p w14:paraId="2CBDFA98" w14:textId="77777777" w:rsidR="004C053B" w:rsidRPr="004C053B" w:rsidRDefault="004C053B" w:rsidP="00667057">
      <w:pPr>
        <w:spacing w:line="360" w:lineRule="auto"/>
        <w:jc w:val="both"/>
        <w:rPr>
          <w:rFonts w:ascii="Arial" w:hAnsi="Arial" w:cs="Arial"/>
          <w:b/>
        </w:rPr>
      </w:pPr>
    </w:p>
    <w:p w14:paraId="0F43570A" w14:textId="77777777" w:rsidR="002A27DB" w:rsidRPr="00E653DC" w:rsidRDefault="002A27DB" w:rsidP="00667057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</w:rPr>
      </w:pPr>
      <w:r w:rsidRPr="004C053B">
        <w:rPr>
          <w:rFonts w:ascii="Arial" w:hAnsi="Arial" w:cs="Arial"/>
          <w:b/>
          <w:sz w:val="24"/>
          <w:szCs w:val="24"/>
          <w:lang w:val="en-US"/>
        </w:rPr>
        <w:t>REFERÊNCIAS BIBLIOGRÁFICAS</w:t>
      </w:r>
    </w:p>
    <w:p w14:paraId="256EC87E" w14:textId="77777777" w:rsidR="0009703F" w:rsidRPr="00D722C0" w:rsidRDefault="0009703F" w:rsidP="00667057">
      <w:pPr>
        <w:spacing w:line="360" w:lineRule="auto"/>
        <w:jc w:val="both"/>
        <w:rPr>
          <w:rStyle w:val="refpages"/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722C0">
        <w:rPr>
          <w:rStyle w:val="refauthors"/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CAVANELLAS, N.T., COSSICH, V.R.A., NICOLICHE, E.B., MARTINS, M.B., DE SOUSA, E.B., SALLES, J.I. </w:t>
      </w:r>
      <w:r w:rsidRPr="00D722C0">
        <w:rPr>
          <w:rStyle w:val="reftitle"/>
          <w:rFonts w:ascii="Arial" w:hAnsi="Arial" w:cs="Arial"/>
          <w:bCs/>
          <w:color w:val="333333"/>
          <w:sz w:val="24"/>
          <w:szCs w:val="24"/>
          <w:shd w:val="clear" w:color="auto" w:fill="FFFFFF"/>
          <w:lang w:val="en-US"/>
        </w:rPr>
        <w:t>Comparative analysis of quadriceps and hamstrings strength in knee osteoarthritis before and after total knee arthroplasty: a cross-sectional study. </w:t>
      </w:r>
      <w:r w:rsidRPr="00D722C0">
        <w:rPr>
          <w:rStyle w:val="refseriestitle"/>
          <w:rFonts w:ascii="Arial" w:hAnsi="Arial" w:cs="Arial"/>
          <w:i/>
          <w:iCs/>
          <w:color w:val="333333"/>
          <w:sz w:val="24"/>
          <w:szCs w:val="24"/>
          <w:shd w:val="clear" w:color="auto" w:fill="FFFFFF"/>
          <w:lang w:val="en-US"/>
        </w:rPr>
        <w:t>Rev Bras Ortop</w:t>
      </w:r>
      <w:r w:rsidRPr="00D722C0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. </w:t>
      </w:r>
      <w:r w:rsidRPr="00D722C0">
        <w:rPr>
          <w:rStyle w:val="refseriesdate"/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2018</w:t>
      </w:r>
      <w:r w:rsidRPr="00D722C0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;</w:t>
      </w:r>
      <w:r w:rsidRPr="00D722C0">
        <w:rPr>
          <w:rStyle w:val="refseriesvolume"/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53</w:t>
      </w:r>
      <w:r w:rsidRPr="00D722C0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:</w:t>
      </w:r>
      <w:r w:rsidRPr="00D722C0">
        <w:rPr>
          <w:rStyle w:val="refpages"/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158–164</w:t>
      </w:r>
    </w:p>
    <w:p w14:paraId="260E438C" w14:textId="77777777" w:rsidR="00E653DC" w:rsidRPr="00D722C0" w:rsidRDefault="00940DAF" w:rsidP="0066705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hyperlink r:id="rId7" w:history="1">
        <w:r w:rsidR="00E653DC" w:rsidRPr="00D722C0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DREYER</w:t>
        </w:r>
      </w:hyperlink>
      <w:r w:rsidR="00E653DC" w:rsidRPr="00D722C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HC. Tourniquet Use during Knee Replacement Surgery May Contribute To Muscle Atrophy in Older Adults. </w:t>
      </w:r>
      <w:hyperlink r:id="rId8" w:tgtFrame="pmc_ext" w:history="1">
        <w:r w:rsidR="00E653DC" w:rsidRPr="00D722C0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Exerc Sport Sci Rev. 2016 Apr; 44(2): 61–70</w:t>
        </w:r>
      </w:hyperlink>
    </w:p>
    <w:p w14:paraId="0C420710" w14:textId="77777777" w:rsidR="00DD75AA" w:rsidRPr="00D722C0" w:rsidRDefault="00DD75AA" w:rsidP="00667057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722C0">
        <w:rPr>
          <w:rFonts w:ascii="Arial" w:hAnsi="Arial" w:cs="Arial"/>
          <w:sz w:val="24"/>
          <w:szCs w:val="24"/>
          <w:lang w:val="en-US"/>
        </w:rPr>
        <w:t>EJAZ A, LAURSEN AC, KAPPEL A, LAURSEN MB, JAKOBSEN T, RASMUSSEN S, NIELSEN PT. Faster recovery without the use of a tourniquet in total knee arthroplasty. ActaOrthop. 2014;85(4):422–6.</w:t>
      </w:r>
    </w:p>
    <w:p w14:paraId="5C15A2F0" w14:textId="77777777" w:rsidR="002D36D4" w:rsidRPr="00D722C0" w:rsidRDefault="002D36D4" w:rsidP="00667057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722C0">
        <w:rPr>
          <w:rFonts w:ascii="Arial" w:hAnsi="Arial" w:cs="Arial"/>
          <w:sz w:val="24"/>
          <w:szCs w:val="24"/>
          <w:lang w:val="en-US"/>
        </w:rPr>
        <w:t>GORMELI G, SENER EE, SIMSEK SA, DEVECI MA, MERAY J. Longer tourniquet application time during knee surgery decreases the quadriceps muscle strength: a prospective study on 25 consecutive patients underwent total knee arthroplasty. Medicine Science 2017;6(1):86</w:t>
      </w:r>
      <w:r w:rsidRPr="00D722C0">
        <w:rPr>
          <w:rFonts w:cs="Arial"/>
          <w:sz w:val="24"/>
          <w:szCs w:val="24"/>
          <w:lang w:val="en-US"/>
        </w:rPr>
        <w:t>‐</w:t>
      </w:r>
      <w:r w:rsidRPr="00D722C0">
        <w:rPr>
          <w:rFonts w:ascii="Arial" w:hAnsi="Arial" w:cs="Arial"/>
          <w:sz w:val="24"/>
          <w:szCs w:val="24"/>
          <w:lang w:val="en-US"/>
        </w:rPr>
        <w:t>90</w:t>
      </w:r>
    </w:p>
    <w:p w14:paraId="4518BEE2" w14:textId="77777777" w:rsidR="00B42D3C" w:rsidRPr="00D722C0" w:rsidRDefault="00940DAF" w:rsidP="0066705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hyperlink r:id="rId9" w:history="1">
        <w:r w:rsidR="00DD75AA" w:rsidRPr="00D722C0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HASANAIN MS</w:t>
        </w:r>
      </w:hyperlink>
      <w:r w:rsidR="00DD75AA" w:rsidRPr="00D722C0">
        <w:rPr>
          <w:rFonts w:ascii="Arial" w:hAnsi="Arial" w:cs="Arial"/>
          <w:color w:val="000000" w:themeColor="text1"/>
          <w:sz w:val="24"/>
          <w:szCs w:val="24"/>
          <w:lang w:val="en-US"/>
        </w:rPr>
        <w:t>, </w:t>
      </w:r>
      <w:hyperlink r:id="rId10" w:history="1">
        <w:r w:rsidR="00DD75AA" w:rsidRPr="00D722C0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APOSTU D</w:t>
        </w:r>
      </w:hyperlink>
      <w:r w:rsidR="00DD75AA" w:rsidRPr="00D722C0">
        <w:rPr>
          <w:rFonts w:ascii="Arial" w:hAnsi="Arial" w:cs="Arial"/>
          <w:color w:val="000000" w:themeColor="text1"/>
          <w:sz w:val="24"/>
          <w:szCs w:val="24"/>
          <w:lang w:val="en-US"/>
        </w:rPr>
        <w:t>, </w:t>
      </w:r>
      <w:hyperlink r:id="rId11" w:history="1">
        <w:r w:rsidR="00DD75AA" w:rsidRPr="00D722C0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ALREFAEE A</w:t>
        </w:r>
      </w:hyperlink>
      <w:r w:rsidR="00DD75AA" w:rsidRPr="00D722C0">
        <w:rPr>
          <w:rFonts w:ascii="Arial" w:hAnsi="Arial" w:cs="Arial"/>
          <w:color w:val="000000" w:themeColor="text1"/>
          <w:sz w:val="24"/>
          <w:szCs w:val="24"/>
          <w:lang w:val="en-US"/>
        </w:rPr>
        <w:t>, </w:t>
      </w:r>
      <w:hyperlink r:id="rId12" w:history="1">
        <w:r w:rsidR="00DD75AA" w:rsidRPr="00D722C0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TARABICHI S</w:t>
        </w:r>
      </w:hyperlink>
      <w:r w:rsidR="00B42D3C" w:rsidRPr="00D722C0">
        <w:rPr>
          <w:rFonts w:ascii="Arial" w:hAnsi="Arial" w:cs="Arial"/>
          <w:color w:val="000000" w:themeColor="text1"/>
          <w:sz w:val="24"/>
          <w:szCs w:val="24"/>
          <w:lang w:val="en-US"/>
        </w:rPr>
        <w:t>. Comparing the Effect of Tourniquet vs Tourniquet-Less in Simultaneous Bilateral Total Knee Arthroplasties.</w:t>
      </w:r>
      <w:hyperlink r:id="rId13" w:tooltip="The Journal of arthroplasty." w:history="1">
        <w:r w:rsidR="00B42D3C" w:rsidRPr="00D722C0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J Arthroplasty.</w:t>
        </w:r>
      </w:hyperlink>
      <w:r w:rsidR="00B42D3C" w:rsidRPr="00D722C0">
        <w:rPr>
          <w:rFonts w:ascii="Arial" w:hAnsi="Arial" w:cs="Arial"/>
          <w:color w:val="000000" w:themeColor="text1"/>
          <w:sz w:val="24"/>
          <w:szCs w:val="24"/>
          <w:lang w:val="en-US"/>
        </w:rPr>
        <w:t> 2018 Jul;33(7):2119-2124.</w:t>
      </w:r>
    </w:p>
    <w:p w14:paraId="615FBAF1" w14:textId="77777777" w:rsidR="008E449F" w:rsidRPr="00D722C0" w:rsidRDefault="00940DAF" w:rsidP="0066705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hyperlink r:id="rId14" w:history="1">
        <w:r w:rsidR="008E449F" w:rsidRPr="00D722C0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LIU D</w:t>
        </w:r>
      </w:hyperlink>
      <w:r w:rsidR="008E449F" w:rsidRPr="00D722C0">
        <w:rPr>
          <w:rFonts w:ascii="Arial" w:hAnsi="Arial" w:cs="Arial"/>
          <w:color w:val="000000" w:themeColor="text1"/>
          <w:sz w:val="24"/>
          <w:szCs w:val="24"/>
          <w:lang w:val="en-US"/>
        </w:rPr>
        <w:t>, </w:t>
      </w:r>
      <w:hyperlink r:id="rId15" w:history="1">
        <w:r w:rsidR="008E449F" w:rsidRPr="00D722C0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GRAHAM D</w:t>
        </w:r>
      </w:hyperlink>
      <w:r w:rsidR="008E449F" w:rsidRPr="00D722C0">
        <w:rPr>
          <w:rFonts w:ascii="Arial" w:hAnsi="Arial" w:cs="Arial"/>
          <w:color w:val="000000" w:themeColor="text1"/>
          <w:sz w:val="24"/>
          <w:szCs w:val="24"/>
          <w:lang w:val="en-US"/>
        </w:rPr>
        <w:t>, </w:t>
      </w:r>
      <w:hyperlink r:id="rId16" w:history="1">
        <w:r w:rsidR="008E449F" w:rsidRPr="00D722C0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GILLIES K</w:t>
        </w:r>
      </w:hyperlink>
      <w:r w:rsidR="008E449F" w:rsidRPr="00D722C0">
        <w:rPr>
          <w:rFonts w:ascii="Arial" w:hAnsi="Arial" w:cs="Arial"/>
          <w:color w:val="000000" w:themeColor="text1"/>
          <w:sz w:val="24"/>
          <w:szCs w:val="24"/>
          <w:lang w:val="en-US"/>
        </w:rPr>
        <w:t>, </w:t>
      </w:r>
      <w:hyperlink r:id="rId17" w:history="1">
        <w:r w:rsidR="008E449F" w:rsidRPr="00D722C0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GILLIES RM</w:t>
        </w:r>
      </w:hyperlink>
      <w:r w:rsidR="008E449F" w:rsidRPr="00D722C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Effects of tourniquet use on quadriceps function and pain in total knee arthroplasty. </w:t>
      </w:r>
      <w:hyperlink r:id="rId18" w:tooltip="Knee surgery &amp; related research." w:history="1">
        <w:r w:rsidR="008E449F" w:rsidRPr="00D722C0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Knee SurgRelat Res.</w:t>
        </w:r>
      </w:hyperlink>
      <w:r w:rsidR="008E449F" w:rsidRPr="00D722C0">
        <w:rPr>
          <w:rFonts w:ascii="Arial" w:hAnsi="Arial" w:cs="Arial"/>
          <w:color w:val="000000" w:themeColor="text1"/>
          <w:sz w:val="24"/>
          <w:szCs w:val="24"/>
          <w:lang w:val="en-US"/>
        </w:rPr>
        <w:t> 2014 Dec; 26(4):207-13.</w:t>
      </w:r>
    </w:p>
    <w:p w14:paraId="30939D66" w14:textId="77777777" w:rsidR="00DD75AA" w:rsidRPr="00020BDB" w:rsidRDefault="00DD75AA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22C0">
        <w:rPr>
          <w:rFonts w:ascii="Arial" w:hAnsi="Arial" w:cs="Arial"/>
          <w:sz w:val="24"/>
          <w:szCs w:val="24"/>
          <w:lang w:val="en-US"/>
        </w:rPr>
        <w:t xml:space="preserve">OLIVECRONA C, PONZER S, HAMBERG P, BLOMFELDT R. Lower tourniquet cuff pressure reduces postoperative wound complications after total knee arthroplasty: a randomized controlled study of 164 patients. </w:t>
      </w:r>
      <w:r w:rsidRPr="00A25195">
        <w:rPr>
          <w:rFonts w:ascii="Arial" w:hAnsi="Arial" w:cs="Arial"/>
          <w:sz w:val="24"/>
          <w:szCs w:val="24"/>
        </w:rPr>
        <w:t>J Bone Joint SurgAm. 2012;94(24):2216–21</w:t>
      </w:r>
    </w:p>
    <w:p w14:paraId="2A0A1079" w14:textId="77777777" w:rsidR="00DD75AA" w:rsidRPr="00D722C0" w:rsidRDefault="00DD75AA" w:rsidP="00667057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7312D">
        <w:rPr>
          <w:rFonts w:ascii="Arial" w:hAnsi="Arial" w:cs="Arial"/>
          <w:sz w:val="24"/>
          <w:szCs w:val="24"/>
        </w:rPr>
        <w:t>PASTORE E SILVA</w:t>
      </w:r>
      <w:r>
        <w:rPr>
          <w:rFonts w:ascii="Arial" w:hAnsi="Arial" w:cs="Arial"/>
          <w:sz w:val="24"/>
          <w:szCs w:val="24"/>
        </w:rPr>
        <w:t xml:space="preserve"> AL, </w:t>
      </w:r>
      <w:r w:rsidRPr="0007312D">
        <w:rPr>
          <w:rFonts w:ascii="Arial" w:hAnsi="Arial" w:cs="Arial"/>
          <w:sz w:val="24"/>
          <w:szCs w:val="24"/>
        </w:rPr>
        <w:t>DEMANGE</w:t>
      </w:r>
      <w:r>
        <w:rPr>
          <w:rFonts w:ascii="Arial" w:hAnsi="Arial" w:cs="Arial"/>
          <w:sz w:val="24"/>
          <w:szCs w:val="24"/>
        </w:rPr>
        <w:t xml:space="preserve"> MK,</w:t>
      </w:r>
      <w:r w:rsidRPr="0007312D">
        <w:rPr>
          <w:rFonts w:ascii="Arial" w:hAnsi="Arial" w:cs="Arial"/>
          <w:sz w:val="24"/>
          <w:szCs w:val="24"/>
        </w:rPr>
        <w:t xml:space="preserve"> GOBBI</w:t>
      </w:r>
      <w:r>
        <w:rPr>
          <w:rFonts w:ascii="Arial" w:hAnsi="Arial" w:cs="Arial"/>
          <w:sz w:val="24"/>
          <w:szCs w:val="24"/>
        </w:rPr>
        <w:t xml:space="preserve"> RG, </w:t>
      </w:r>
      <w:r w:rsidRPr="0007312D">
        <w:rPr>
          <w:rFonts w:ascii="Arial" w:hAnsi="Arial" w:cs="Arial"/>
          <w:sz w:val="24"/>
          <w:szCs w:val="24"/>
        </w:rPr>
        <w:t>CARDOSO DA SILVA</w:t>
      </w:r>
      <w:r>
        <w:rPr>
          <w:rFonts w:ascii="Arial" w:hAnsi="Arial" w:cs="Arial"/>
          <w:sz w:val="24"/>
          <w:szCs w:val="24"/>
        </w:rPr>
        <w:t xml:space="preserve"> TF, </w:t>
      </w:r>
      <w:r w:rsidRPr="0007312D">
        <w:rPr>
          <w:rFonts w:ascii="Arial" w:hAnsi="Arial" w:cs="Arial"/>
          <w:sz w:val="24"/>
          <w:szCs w:val="24"/>
        </w:rPr>
        <w:t>PÉCORA</w:t>
      </w:r>
      <w:r>
        <w:rPr>
          <w:rFonts w:ascii="Arial" w:hAnsi="Arial" w:cs="Arial"/>
          <w:sz w:val="24"/>
          <w:szCs w:val="24"/>
        </w:rPr>
        <w:t xml:space="preserve"> JR, </w:t>
      </w:r>
      <w:r w:rsidRPr="0007312D">
        <w:rPr>
          <w:rFonts w:ascii="Arial" w:hAnsi="Arial" w:cs="Arial"/>
          <w:sz w:val="24"/>
          <w:szCs w:val="24"/>
        </w:rPr>
        <w:t>CROCI</w:t>
      </w:r>
      <w:r>
        <w:rPr>
          <w:rFonts w:ascii="Arial" w:hAnsi="Arial" w:cs="Arial"/>
          <w:sz w:val="24"/>
          <w:szCs w:val="24"/>
        </w:rPr>
        <w:t xml:space="preserve"> AT</w:t>
      </w:r>
      <w:r w:rsidRPr="0007312D">
        <w:rPr>
          <w:rFonts w:ascii="Arial" w:hAnsi="Arial" w:cs="Arial"/>
          <w:sz w:val="24"/>
          <w:szCs w:val="24"/>
        </w:rPr>
        <w:t xml:space="preserve">. Tradução e validação da escala KneeSocietyScore : KSS para a Língua Portuguesa. </w:t>
      </w:r>
      <w:r w:rsidRPr="007F59F2">
        <w:rPr>
          <w:rFonts w:ascii="Arial" w:hAnsi="Arial" w:cs="Arial"/>
          <w:sz w:val="24"/>
          <w:szCs w:val="24"/>
        </w:rPr>
        <w:t xml:space="preserve">Acta ortop. bras. </w:t>
      </w:r>
      <w:r w:rsidRPr="00D722C0">
        <w:rPr>
          <w:rFonts w:ascii="Arial" w:hAnsi="Arial" w:cs="Arial"/>
          <w:sz w:val="24"/>
          <w:szCs w:val="24"/>
          <w:lang w:val="en-US"/>
        </w:rPr>
        <w:t>2012 vol.20 no.1 </w:t>
      </w:r>
    </w:p>
    <w:p w14:paraId="5F26B132" w14:textId="77777777" w:rsidR="00A71E74" w:rsidRPr="00D722C0" w:rsidRDefault="00A71E74" w:rsidP="00667057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722C0">
        <w:rPr>
          <w:rFonts w:ascii="Arial" w:hAnsi="Arial" w:cs="Arial"/>
          <w:sz w:val="24"/>
          <w:szCs w:val="24"/>
          <w:lang w:val="en-US"/>
        </w:rPr>
        <w:t>TAI TW, CHANG CW, LAI KA, LIN CJ, YANG CY. Effects of tourniquet use on blood loss and soft-tissue damage in total knee arthroplasty: a randomized controlled trial. J Bone Joint Surg Am. 2012;94:2209-15.</w:t>
      </w:r>
    </w:p>
    <w:p w14:paraId="6A68B0B1" w14:textId="77777777" w:rsidR="00C70075" w:rsidRPr="00D722C0" w:rsidRDefault="00DD75AA" w:rsidP="0066705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D722C0">
        <w:rPr>
          <w:rFonts w:ascii="Arial" w:hAnsi="Arial" w:cs="Arial"/>
          <w:color w:val="000000" w:themeColor="text1"/>
          <w:sz w:val="24"/>
          <w:szCs w:val="24"/>
          <w:lang w:val="en-US"/>
        </w:rPr>
        <w:t>WANG K, NI S, LI Z, ZHONG Q, LI R, LI H, KE Y, LIN J</w:t>
      </w:r>
      <w:r w:rsidR="00C70075" w:rsidRPr="00D722C0">
        <w:rPr>
          <w:rFonts w:ascii="Arial" w:hAnsi="Arial" w:cs="Arial"/>
          <w:color w:val="000000" w:themeColor="text1"/>
          <w:sz w:val="24"/>
          <w:szCs w:val="24"/>
          <w:lang w:val="en-US"/>
        </w:rPr>
        <w:t>.  The effects of tourniquet use in total knee arthroplasty: a randomized, controlled trial. Knee Surgery Sports Traumatology Arthroscopy; 2016 25(9), 2849–2857</w:t>
      </w:r>
    </w:p>
    <w:p w14:paraId="4D4F54DC" w14:textId="77777777" w:rsidR="00C70075" w:rsidRPr="00A25195" w:rsidRDefault="00DD75AA" w:rsidP="0066705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722C0">
        <w:rPr>
          <w:rFonts w:ascii="Arial" w:hAnsi="Arial" w:cs="Arial"/>
          <w:color w:val="000000" w:themeColor="text1"/>
          <w:sz w:val="24"/>
          <w:szCs w:val="24"/>
          <w:lang w:val="en-US"/>
        </w:rPr>
        <w:t>ZHOU K., LING T., WANG H., ZHOU Z., SHEN B., YANG J., KANG P,  PEI F</w:t>
      </w:r>
      <w:r w:rsidR="00C70075" w:rsidRPr="00D722C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Influence of tourniquet use in primary total knee arthroplasty with drainage: a prospective randomised controlled Trial. </w:t>
      </w:r>
      <w:hyperlink r:id="rId19" w:history="1">
        <w:r w:rsidR="00C70075" w:rsidRPr="00A25195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J OrthopSurg Res</w:t>
        </w:r>
      </w:hyperlink>
      <w:r w:rsidR="00C70075" w:rsidRPr="00A25195">
        <w:rPr>
          <w:rFonts w:ascii="Arial" w:hAnsi="Arial" w:cs="Arial"/>
          <w:color w:val="000000" w:themeColor="text1"/>
          <w:sz w:val="24"/>
          <w:szCs w:val="24"/>
        </w:rPr>
        <w:t>. 2017; 12: 172.</w:t>
      </w:r>
    </w:p>
    <w:p w14:paraId="77775E99" w14:textId="77777777" w:rsidR="0007312D" w:rsidRDefault="0007312D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9751C41" w14:textId="77777777" w:rsidR="003042C2" w:rsidRDefault="003042C2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CC9A913" w14:textId="77777777" w:rsidR="00BE1AC9" w:rsidRDefault="00BE1AC9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F683856" w14:textId="77777777" w:rsidR="00BE1AC9" w:rsidRDefault="00BE1AC9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460D71" w14:textId="77777777" w:rsidR="00BE1AC9" w:rsidRDefault="00BE1AC9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7E657E" w14:textId="77777777" w:rsidR="00BE1AC9" w:rsidRDefault="00BE1AC9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A086A83" w14:textId="77777777" w:rsidR="003042C2" w:rsidRDefault="0007312D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1: TCLE</w:t>
      </w:r>
    </w:p>
    <w:p w14:paraId="2FEB1854" w14:textId="77777777" w:rsidR="006A0F2E" w:rsidRDefault="006A0F2E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11285A" w14:textId="77777777" w:rsidR="006A0F2E" w:rsidRDefault="006A0F2E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Anexo 2: EVA</w:t>
      </w:r>
    </w:p>
    <w:p w14:paraId="5245FCBB" w14:textId="77777777" w:rsidR="0007312D" w:rsidRDefault="0007312D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1FD6B52" w14:textId="77777777" w:rsidR="003042C2" w:rsidRDefault="003042C2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042C2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61FBAF5" wp14:editId="7A540E16">
            <wp:extent cx="5046453" cy="924599"/>
            <wp:effectExtent l="0" t="0" r="1905" b="8890"/>
            <wp:docPr id="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ala de Dor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453" cy="92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B1D60" w14:textId="77777777" w:rsidR="003042C2" w:rsidRDefault="003042C2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F72DDFE" w14:textId="77777777" w:rsidR="003042C2" w:rsidRDefault="003042C2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BB2540" w14:textId="77777777" w:rsidR="003042C2" w:rsidRDefault="003042C2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A90E922" w14:textId="77777777" w:rsidR="003042C2" w:rsidRDefault="003042C2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44C91E0" w14:textId="77777777" w:rsidR="003042C2" w:rsidRDefault="00A65872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</w:t>
      </w:r>
      <w:r w:rsidR="006A0F2E">
        <w:rPr>
          <w:rFonts w:ascii="Arial" w:hAnsi="Arial" w:cs="Arial"/>
          <w:sz w:val="24"/>
          <w:szCs w:val="24"/>
        </w:rPr>
        <w:t>3</w:t>
      </w:r>
      <w:r w:rsidR="0007312D">
        <w:rPr>
          <w:rFonts w:ascii="Arial" w:hAnsi="Arial" w:cs="Arial"/>
          <w:sz w:val="24"/>
          <w:szCs w:val="24"/>
        </w:rPr>
        <w:t>: Instrumento de coleta de dados</w:t>
      </w:r>
    </w:p>
    <w:p w14:paraId="0884EDA9" w14:textId="77777777" w:rsidR="003042C2" w:rsidRDefault="003042C2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9E111B" w14:textId="77777777" w:rsidR="003042C2" w:rsidRPr="00020BDB" w:rsidRDefault="003042C2" w:rsidP="006670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033929" w14:textId="77777777" w:rsidR="001117EC" w:rsidRPr="00A25195" w:rsidRDefault="001117EC" w:rsidP="0066705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1117EC" w:rsidRPr="00A25195" w:rsidSect="002948B2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¹Å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3A8C3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singleLevel"/>
    <w:tmpl w:val="4C2CCC7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7838CE"/>
    <w:multiLevelType w:val="hybridMultilevel"/>
    <w:tmpl w:val="EC56364A"/>
    <w:lvl w:ilvl="0" w:tplc="C1F44B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2DA255D"/>
    <w:multiLevelType w:val="hybridMultilevel"/>
    <w:tmpl w:val="1EA298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1F3F16"/>
    <w:multiLevelType w:val="hybridMultilevel"/>
    <w:tmpl w:val="CA1AF218"/>
    <w:lvl w:ilvl="0" w:tplc="2EE0A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F6A39"/>
    <w:multiLevelType w:val="hybridMultilevel"/>
    <w:tmpl w:val="F4D64B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C8255F"/>
    <w:multiLevelType w:val="hybridMultilevel"/>
    <w:tmpl w:val="C07272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0A740C"/>
    <w:multiLevelType w:val="hybridMultilevel"/>
    <w:tmpl w:val="BB96115A"/>
    <w:lvl w:ilvl="0" w:tplc="E2E63EC6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9" w:hanging="360"/>
      </w:pPr>
    </w:lvl>
    <w:lvl w:ilvl="2" w:tplc="0416001B" w:tentative="1">
      <w:start w:val="1"/>
      <w:numFmt w:val="lowerRoman"/>
      <w:lvlText w:val="%3."/>
      <w:lvlJc w:val="right"/>
      <w:pPr>
        <w:ind w:left="2519" w:hanging="180"/>
      </w:pPr>
    </w:lvl>
    <w:lvl w:ilvl="3" w:tplc="0416000F" w:tentative="1">
      <w:start w:val="1"/>
      <w:numFmt w:val="decimal"/>
      <w:lvlText w:val="%4."/>
      <w:lvlJc w:val="left"/>
      <w:pPr>
        <w:ind w:left="3239" w:hanging="360"/>
      </w:pPr>
    </w:lvl>
    <w:lvl w:ilvl="4" w:tplc="04160019" w:tentative="1">
      <w:start w:val="1"/>
      <w:numFmt w:val="lowerLetter"/>
      <w:lvlText w:val="%5."/>
      <w:lvlJc w:val="left"/>
      <w:pPr>
        <w:ind w:left="3959" w:hanging="360"/>
      </w:pPr>
    </w:lvl>
    <w:lvl w:ilvl="5" w:tplc="0416001B" w:tentative="1">
      <w:start w:val="1"/>
      <w:numFmt w:val="lowerRoman"/>
      <w:lvlText w:val="%6."/>
      <w:lvlJc w:val="right"/>
      <w:pPr>
        <w:ind w:left="4679" w:hanging="180"/>
      </w:pPr>
    </w:lvl>
    <w:lvl w:ilvl="6" w:tplc="0416000F" w:tentative="1">
      <w:start w:val="1"/>
      <w:numFmt w:val="decimal"/>
      <w:lvlText w:val="%7."/>
      <w:lvlJc w:val="left"/>
      <w:pPr>
        <w:ind w:left="5399" w:hanging="360"/>
      </w:pPr>
    </w:lvl>
    <w:lvl w:ilvl="7" w:tplc="04160019" w:tentative="1">
      <w:start w:val="1"/>
      <w:numFmt w:val="lowerLetter"/>
      <w:lvlText w:val="%8."/>
      <w:lvlJc w:val="left"/>
      <w:pPr>
        <w:ind w:left="6119" w:hanging="360"/>
      </w:pPr>
    </w:lvl>
    <w:lvl w:ilvl="8" w:tplc="0416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05E84389"/>
    <w:multiLevelType w:val="hybridMultilevel"/>
    <w:tmpl w:val="4B2E95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1105C"/>
    <w:multiLevelType w:val="hybridMultilevel"/>
    <w:tmpl w:val="FF1EBC7C"/>
    <w:lvl w:ilvl="0" w:tplc="A0C052F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D0451"/>
    <w:multiLevelType w:val="hybridMultilevel"/>
    <w:tmpl w:val="F39A03B4"/>
    <w:lvl w:ilvl="0" w:tplc="126626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C0DF5"/>
    <w:multiLevelType w:val="hybridMultilevel"/>
    <w:tmpl w:val="36DC268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5131F1"/>
    <w:multiLevelType w:val="hybridMultilevel"/>
    <w:tmpl w:val="A92C6D2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9CC799C"/>
    <w:multiLevelType w:val="hybridMultilevel"/>
    <w:tmpl w:val="20A6C750"/>
    <w:lvl w:ilvl="0" w:tplc="C9BCBC78">
      <w:start w:val="4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C609F7"/>
    <w:multiLevelType w:val="hybridMultilevel"/>
    <w:tmpl w:val="4EB03A1A"/>
    <w:lvl w:ilvl="0" w:tplc="750CDB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5F7FEA"/>
    <w:multiLevelType w:val="hybridMultilevel"/>
    <w:tmpl w:val="965A9FF0"/>
    <w:lvl w:ilvl="0" w:tplc="5810BBA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8046D"/>
    <w:multiLevelType w:val="hybridMultilevel"/>
    <w:tmpl w:val="FAF065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A70C22"/>
    <w:multiLevelType w:val="hybridMultilevel"/>
    <w:tmpl w:val="923C94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33B50"/>
    <w:multiLevelType w:val="hybridMultilevel"/>
    <w:tmpl w:val="7632EA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9"/>
  </w:num>
  <w:num w:numId="7">
    <w:abstractNumId w:val="14"/>
  </w:num>
  <w:num w:numId="8">
    <w:abstractNumId w:val="20"/>
  </w:num>
  <w:num w:numId="9">
    <w:abstractNumId w:val="6"/>
  </w:num>
  <w:num w:numId="10">
    <w:abstractNumId w:val="8"/>
  </w:num>
  <w:num w:numId="11">
    <w:abstractNumId w:val="15"/>
  </w:num>
  <w:num w:numId="12">
    <w:abstractNumId w:val="16"/>
  </w:num>
  <w:num w:numId="13">
    <w:abstractNumId w:val="11"/>
  </w:num>
  <w:num w:numId="14">
    <w:abstractNumId w:val="12"/>
  </w:num>
  <w:num w:numId="15">
    <w:abstractNumId w:val="17"/>
  </w:num>
  <w:num w:numId="16">
    <w:abstractNumId w:val="13"/>
  </w:num>
  <w:num w:numId="17">
    <w:abstractNumId w:val="7"/>
  </w:num>
  <w:num w:numId="18">
    <w:abstractNumId w:val="10"/>
  </w:num>
  <w:num w:numId="19">
    <w:abstractNumId w:val="18"/>
  </w:num>
  <w:num w:numId="20">
    <w:abstractNumId w:val="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displayBackgroundShape/>
  <w:embedSystemFonts/>
  <w:hideSpellingErrors/>
  <w:hideGrammaticalErrors/>
  <w:proofState w:spelling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ED"/>
    <w:rsid w:val="00006876"/>
    <w:rsid w:val="00010ECA"/>
    <w:rsid w:val="00020BDB"/>
    <w:rsid w:val="000219D7"/>
    <w:rsid w:val="00034CF3"/>
    <w:rsid w:val="00040ACB"/>
    <w:rsid w:val="00045194"/>
    <w:rsid w:val="00056EA3"/>
    <w:rsid w:val="0007312D"/>
    <w:rsid w:val="00074113"/>
    <w:rsid w:val="0008318A"/>
    <w:rsid w:val="0009703F"/>
    <w:rsid w:val="000A4979"/>
    <w:rsid w:val="000A4C54"/>
    <w:rsid w:val="000A7C9C"/>
    <w:rsid w:val="000D21C2"/>
    <w:rsid w:val="000E5385"/>
    <w:rsid w:val="000E6719"/>
    <w:rsid w:val="000E6A31"/>
    <w:rsid w:val="000E7F30"/>
    <w:rsid w:val="00102239"/>
    <w:rsid w:val="0010260B"/>
    <w:rsid w:val="001117EC"/>
    <w:rsid w:val="00116C39"/>
    <w:rsid w:val="00144747"/>
    <w:rsid w:val="00177F2C"/>
    <w:rsid w:val="001A15F3"/>
    <w:rsid w:val="001A2317"/>
    <w:rsid w:val="001C43F3"/>
    <w:rsid w:val="001D3F74"/>
    <w:rsid w:val="001D5EBD"/>
    <w:rsid w:val="001E0298"/>
    <w:rsid w:val="001F76A4"/>
    <w:rsid w:val="002266FA"/>
    <w:rsid w:val="002343C9"/>
    <w:rsid w:val="002526F4"/>
    <w:rsid w:val="00273584"/>
    <w:rsid w:val="00273BD6"/>
    <w:rsid w:val="002763AA"/>
    <w:rsid w:val="002826AB"/>
    <w:rsid w:val="00284FB5"/>
    <w:rsid w:val="002948B2"/>
    <w:rsid w:val="002A27DB"/>
    <w:rsid w:val="002B355E"/>
    <w:rsid w:val="002C0AC5"/>
    <w:rsid w:val="002D36D4"/>
    <w:rsid w:val="002D4094"/>
    <w:rsid w:val="002F7821"/>
    <w:rsid w:val="00303548"/>
    <w:rsid w:val="003042C2"/>
    <w:rsid w:val="00321D77"/>
    <w:rsid w:val="0032702B"/>
    <w:rsid w:val="00330D85"/>
    <w:rsid w:val="00332865"/>
    <w:rsid w:val="00335A03"/>
    <w:rsid w:val="00342F16"/>
    <w:rsid w:val="003574C0"/>
    <w:rsid w:val="00363910"/>
    <w:rsid w:val="00380A40"/>
    <w:rsid w:val="003A30C5"/>
    <w:rsid w:val="003B1658"/>
    <w:rsid w:val="003B6979"/>
    <w:rsid w:val="003D4371"/>
    <w:rsid w:val="003E5CD6"/>
    <w:rsid w:val="003E6170"/>
    <w:rsid w:val="003E7FA1"/>
    <w:rsid w:val="00421842"/>
    <w:rsid w:val="00430FAB"/>
    <w:rsid w:val="00431CD5"/>
    <w:rsid w:val="00436DCC"/>
    <w:rsid w:val="00471DC6"/>
    <w:rsid w:val="00477AAE"/>
    <w:rsid w:val="00481116"/>
    <w:rsid w:val="00482F82"/>
    <w:rsid w:val="004B3FCC"/>
    <w:rsid w:val="004C053B"/>
    <w:rsid w:val="004C1A3A"/>
    <w:rsid w:val="004C2C1B"/>
    <w:rsid w:val="00503238"/>
    <w:rsid w:val="00512C82"/>
    <w:rsid w:val="0052523E"/>
    <w:rsid w:val="00530889"/>
    <w:rsid w:val="005343E7"/>
    <w:rsid w:val="0054764C"/>
    <w:rsid w:val="0055315C"/>
    <w:rsid w:val="0058714D"/>
    <w:rsid w:val="005A24AD"/>
    <w:rsid w:val="005C08DE"/>
    <w:rsid w:val="005D6658"/>
    <w:rsid w:val="005E27FB"/>
    <w:rsid w:val="005F199A"/>
    <w:rsid w:val="005F30ED"/>
    <w:rsid w:val="005F599D"/>
    <w:rsid w:val="0060008D"/>
    <w:rsid w:val="00613976"/>
    <w:rsid w:val="0064426E"/>
    <w:rsid w:val="00651287"/>
    <w:rsid w:val="00652FD3"/>
    <w:rsid w:val="006548C7"/>
    <w:rsid w:val="00655580"/>
    <w:rsid w:val="00662DFA"/>
    <w:rsid w:val="00667057"/>
    <w:rsid w:val="00693D1A"/>
    <w:rsid w:val="006A0F2E"/>
    <w:rsid w:val="006A6E12"/>
    <w:rsid w:val="006B12D7"/>
    <w:rsid w:val="006B28C8"/>
    <w:rsid w:val="006B55F3"/>
    <w:rsid w:val="006B594A"/>
    <w:rsid w:val="006E2D83"/>
    <w:rsid w:val="006E5F44"/>
    <w:rsid w:val="006E72E8"/>
    <w:rsid w:val="00700285"/>
    <w:rsid w:val="0070498B"/>
    <w:rsid w:val="007054A3"/>
    <w:rsid w:val="007651D1"/>
    <w:rsid w:val="007A2D48"/>
    <w:rsid w:val="007C1A0E"/>
    <w:rsid w:val="007D7EAE"/>
    <w:rsid w:val="007F59F2"/>
    <w:rsid w:val="00801BB0"/>
    <w:rsid w:val="008214C2"/>
    <w:rsid w:val="00840DDB"/>
    <w:rsid w:val="00847EE1"/>
    <w:rsid w:val="00857A61"/>
    <w:rsid w:val="008865CE"/>
    <w:rsid w:val="008C2FCB"/>
    <w:rsid w:val="008C30C9"/>
    <w:rsid w:val="008E449F"/>
    <w:rsid w:val="008E63B8"/>
    <w:rsid w:val="008F495F"/>
    <w:rsid w:val="008F7AB5"/>
    <w:rsid w:val="0090377E"/>
    <w:rsid w:val="00912E61"/>
    <w:rsid w:val="009153EF"/>
    <w:rsid w:val="00917881"/>
    <w:rsid w:val="00923AE9"/>
    <w:rsid w:val="009346DE"/>
    <w:rsid w:val="00953F8A"/>
    <w:rsid w:val="009C24C7"/>
    <w:rsid w:val="00A25195"/>
    <w:rsid w:val="00A34925"/>
    <w:rsid w:val="00A36781"/>
    <w:rsid w:val="00A37D1F"/>
    <w:rsid w:val="00A41204"/>
    <w:rsid w:val="00A5504D"/>
    <w:rsid w:val="00A62861"/>
    <w:rsid w:val="00A63B99"/>
    <w:rsid w:val="00A65872"/>
    <w:rsid w:val="00A70AB0"/>
    <w:rsid w:val="00A71E74"/>
    <w:rsid w:val="00A86D1B"/>
    <w:rsid w:val="00AA3A3D"/>
    <w:rsid w:val="00AA3C69"/>
    <w:rsid w:val="00AE1BC5"/>
    <w:rsid w:val="00B15B18"/>
    <w:rsid w:val="00B26961"/>
    <w:rsid w:val="00B26F1B"/>
    <w:rsid w:val="00B35E83"/>
    <w:rsid w:val="00B41C40"/>
    <w:rsid w:val="00B42D3C"/>
    <w:rsid w:val="00B55C06"/>
    <w:rsid w:val="00B93527"/>
    <w:rsid w:val="00BB23A1"/>
    <w:rsid w:val="00BB2B41"/>
    <w:rsid w:val="00BB4D39"/>
    <w:rsid w:val="00BB7A13"/>
    <w:rsid w:val="00BD07F0"/>
    <w:rsid w:val="00BD791E"/>
    <w:rsid w:val="00BE1AC9"/>
    <w:rsid w:val="00BE3229"/>
    <w:rsid w:val="00BE3BC6"/>
    <w:rsid w:val="00BE6E06"/>
    <w:rsid w:val="00BF04DD"/>
    <w:rsid w:val="00BF2DB7"/>
    <w:rsid w:val="00C0159E"/>
    <w:rsid w:val="00C02015"/>
    <w:rsid w:val="00C212F1"/>
    <w:rsid w:val="00C34B52"/>
    <w:rsid w:val="00C4436E"/>
    <w:rsid w:val="00C51F99"/>
    <w:rsid w:val="00C605A9"/>
    <w:rsid w:val="00C70075"/>
    <w:rsid w:val="00C9215D"/>
    <w:rsid w:val="00CC3A3D"/>
    <w:rsid w:val="00CE0A26"/>
    <w:rsid w:val="00CE1ABD"/>
    <w:rsid w:val="00CE40E8"/>
    <w:rsid w:val="00CE75E0"/>
    <w:rsid w:val="00D225AB"/>
    <w:rsid w:val="00D31E03"/>
    <w:rsid w:val="00D3305C"/>
    <w:rsid w:val="00D45935"/>
    <w:rsid w:val="00D53287"/>
    <w:rsid w:val="00D722C0"/>
    <w:rsid w:val="00D73DCD"/>
    <w:rsid w:val="00D853F5"/>
    <w:rsid w:val="00DB5758"/>
    <w:rsid w:val="00DD75AA"/>
    <w:rsid w:val="00E02566"/>
    <w:rsid w:val="00E03AC4"/>
    <w:rsid w:val="00E03FFF"/>
    <w:rsid w:val="00E04873"/>
    <w:rsid w:val="00E16503"/>
    <w:rsid w:val="00E373C0"/>
    <w:rsid w:val="00E51220"/>
    <w:rsid w:val="00E56990"/>
    <w:rsid w:val="00E653DC"/>
    <w:rsid w:val="00E74619"/>
    <w:rsid w:val="00E80861"/>
    <w:rsid w:val="00EB4EFD"/>
    <w:rsid w:val="00EB6FE8"/>
    <w:rsid w:val="00EC1892"/>
    <w:rsid w:val="00ED49F5"/>
    <w:rsid w:val="00EF0AE1"/>
    <w:rsid w:val="00EF41EA"/>
    <w:rsid w:val="00F110C4"/>
    <w:rsid w:val="00F33388"/>
    <w:rsid w:val="00F55B80"/>
    <w:rsid w:val="00F55FEB"/>
    <w:rsid w:val="00F842D9"/>
    <w:rsid w:val="00F8559F"/>
    <w:rsid w:val="00F94E59"/>
    <w:rsid w:val="00FB612D"/>
    <w:rsid w:val="00FD29BE"/>
    <w:rsid w:val="00FF0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82C186"/>
  <w15:docId w15:val="{4FF6B8DD-1998-AA43-B43D-86C8FF59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Ttulo3">
    <w:name w:val="heading 3"/>
    <w:basedOn w:val="Normal"/>
    <w:link w:val="Ttulo3Char"/>
    <w:uiPriority w:val="9"/>
    <w:qFormat/>
    <w:rsid w:val="0007312D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9z0">
    <w:name w:val="WW8Num9z0"/>
    <w:rPr>
      <w:rFonts w:ascii="Verdana" w:eastAsia="Times New Roman" w:hAnsi="Verdana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DefaultParagraphFont1">
    <w:name w:val="Default Paragraph Font1"/>
  </w:style>
  <w:style w:type="character" w:customStyle="1" w:styleId="BodyTextIndent2Char">
    <w:name w:val="Body Text Indent 2 Char"/>
    <w:rPr>
      <w:rFonts w:ascii="Times New Roman" w:eastAsia="Times New Roman" w:hAnsi="Times New Roman"/>
      <w:sz w:val="24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CharAttribute19">
    <w:name w:val="CharAttribute19"/>
    <w:rPr>
      <w:rFonts w:ascii="Arial" w:eastAsia="Calibri" w:hAnsi="Arial"/>
      <w:sz w:val="24"/>
    </w:rPr>
  </w:style>
  <w:style w:type="character" w:customStyle="1" w:styleId="CharAttribute20">
    <w:name w:val="CharAttribute20"/>
    <w:rPr>
      <w:rFonts w:ascii="Arial" w:eastAsia="Calibri" w:hAnsi="Arial"/>
      <w:sz w:val="24"/>
      <w:vertAlign w:val="superscript"/>
    </w:rPr>
  </w:style>
  <w:style w:type="character" w:customStyle="1" w:styleId="CharAttribute22">
    <w:name w:val="CharAttribute22"/>
    <w:rPr>
      <w:rFonts w:ascii="Arial" w:eastAsia="Calibri" w:hAnsi="Arial"/>
      <w:sz w:val="24"/>
    </w:rPr>
  </w:style>
  <w:style w:type="character" w:customStyle="1" w:styleId="CharAttribute42">
    <w:name w:val="CharAttribute42"/>
    <w:rPr>
      <w:rFonts w:ascii="Arial" w:eastAsia="Calibri" w:hAnsi="Arial"/>
      <w:sz w:val="24"/>
    </w:rPr>
  </w:style>
  <w:style w:type="character" w:customStyle="1" w:styleId="apple-converted-space">
    <w:name w:val="apple-converted-space"/>
  </w:style>
  <w:style w:type="character" w:customStyle="1" w:styleId="highlight">
    <w:name w:val="highlight"/>
  </w:style>
  <w:style w:type="character" w:customStyle="1" w:styleId="TitleChar">
    <w:name w:val="Title Char"/>
    <w:rPr>
      <w:rFonts w:ascii="Times" w:hAnsi="Times"/>
    </w:rPr>
  </w:style>
  <w:style w:type="character" w:customStyle="1" w:styleId="jrnl">
    <w:name w:val="jrnl"/>
  </w:style>
  <w:style w:type="character" w:styleId="HiperlinkVisitado">
    <w:name w:val="FollowedHyperlink"/>
    <w:rPr>
      <w:color w:val="800080"/>
      <w:u w:val="single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ListParagraph1">
    <w:name w:val="List Paragraph1"/>
    <w:basedOn w:val="Normal"/>
    <w:pPr>
      <w:ind w:left="708"/>
    </w:pPr>
  </w:style>
  <w:style w:type="paragraph" w:customStyle="1" w:styleId="BodyTextIndent21">
    <w:name w:val="Body Text Indent 21"/>
    <w:basedOn w:val="Normal"/>
    <w:pPr>
      <w:spacing w:after="120" w:line="360" w:lineRule="auto"/>
      <w:ind w:firstLine="708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Verdana" w:eastAsia="Calibri" w:hAnsi="Verdana" w:cs="Verdana"/>
      <w:color w:val="000000"/>
      <w:sz w:val="24"/>
      <w:szCs w:val="24"/>
      <w:lang w:eastAsia="ar-SA"/>
    </w:rPr>
  </w:style>
  <w:style w:type="paragraph" w:customStyle="1" w:styleId="ParaAttribute0">
    <w:name w:val="ParaAttribute0"/>
    <w:pPr>
      <w:widowControl w:val="0"/>
      <w:suppressAutoHyphens/>
    </w:pPr>
    <w:rPr>
      <w:rFonts w:eastAsia="¹Å" w:cs="Calibri"/>
      <w:lang w:eastAsia="ar-SA"/>
    </w:rPr>
  </w:style>
  <w:style w:type="paragraph" w:customStyle="1" w:styleId="ParaAttribute9">
    <w:name w:val="ParaAttribute9"/>
    <w:pPr>
      <w:suppressAutoHyphens/>
      <w:spacing w:after="200"/>
      <w:jc w:val="both"/>
    </w:pPr>
    <w:rPr>
      <w:rFonts w:eastAsia="¹Å" w:cs="Calibri"/>
      <w:lang w:eastAsia="ar-SA"/>
    </w:rPr>
  </w:style>
  <w:style w:type="paragraph" w:styleId="Ttulo">
    <w:name w:val="Title"/>
    <w:basedOn w:val="Normal"/>
    <w:next w:val="Subttulo"/>
    <w:qFormat/>
    <w:pPr>
      <w:spacing w:before="280" w:after="280" w:line="240" w:lineRule="auto"/>
    </w:pPr>
    <w:rPr>
      <w:rFonts w:ascii="Times" w:hAnsi="Times"/>
      <w:sz w:val="20"/>
      <w:szCs w:val="20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customStyle="1" w:styleId="desc">
    <w:name w:val="desc"/>
    <w:basedOn w:val="Normal"/>
    <w:pPr>
      <w:spacing w:before="280" w:after="280" w:line="240" w:lineRule="auto"/>
    </w:pPr>
    <w:rPr>
      <w:rFonts w:ascii="Times" w:hAnsi="Times"/>
      <w:sz w:val="20"/>
      <w:szCs w:val="20"/>
    </w:rPr>
  </w:style>
  <w:style w:type="paragraph" w:customStyle="1" w:styleId="details">
    <w:name w:val="details"/>
    <w:basedOn w:val="Normal"/>
    <w:pPr>
      <w:spacing w:before="280" w:after="280" w:line="240" w:lineRule="auto"/>
    </w:pPr>
    <w:rPr>
      <w:rFonts w:ascii="Times" w:hAnsi="Times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F30ED"/>
    <w:pPr>
      <w:ind w:left="708"/>
    </w:pPr>
  </w:style>
  <w:style w:type="table" w:styleId="Tabelacomgrade">
    <w:name w:val="Table Grid"/>
    <w:basedOn w:val="Tabelanormal"/>
    <w:uiPriority w:val="59"/>
    <w:rsid w:val="00E03AC4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28">
    <w:name w:val="CharAttribute28"/>
    <w:rsid w:val="00E03FFF"/>
  </w:style>
  <w:style w:type="character" w:customStyle="1" w:styleId="CharAttribute30">
    <w:name w:val="CharAttribute30"/>
    <w:rsid w:val="00E03FFF"/>
  </w:style>
  <w:style w:type="character" w:customStyle="1" w:styleId="CharAttribute35">
    <w:name w:val="CharAttribute35"/>
    <w:rsid w:val="00E03FFF"/>
  </w:style>
  <w:style w:type="paragraph" w:styleId="Textodebalo">
    <w:name w:val="Balloon Text"/>
    <w:basedOn w:val="Normal"/>
    <w:link w:val="TextodebaloChar"/>
    <w:uiPriority w:val="99"/>
    <w:semiHidden/>
    <w:unhideWhenUsed/>
    <w:rsid w:val="00A6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861"/>
    <w:rPr>
      <w:rFonts w:ascii="Tahoma" w:eastAsia="Calibri" w:hAnsi="Tahoma" w:cs="Tahoma"/>
      <w:sz w:val="16"/>
      <w:szCs w:val="16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54764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4764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4764C"/>
    <w:rPr>
      <w:rFonts w:ascii="Calibri" w:eastAsia="Calibri" w:hAnsi="Calibri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764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764C"/>
    <w:rPr>
      <w:rFonts w:ascii="Calibri" w:eastAsia="Calibri" w:hAnsi="Calibri" w:cs="Calibri"/>
      <w:b/>
      <w:bCs/>
      <w:lang w:eastAsia="ar-SA"/>
    </w:rPr>
  </w:style>
  <w:style w:type="character" w:customStyle="1" w:styleId="Ttulo3Char">
    <w:name w:val="Título 3 Char"/>
    <w:basedOn w:val="Fontepargpadro"/>
    <w:link w:val="Ttulo3"/>
    <w:uiPriority w:val="9"/>
    <w:rsid w:val="0007312D"/>
    <w:rPr>
      <w:b/>
      <w:bCs/>
      <w:sz w:val="27"/>
      <w:szCs w:val="27"/>
    </w:rPr>
  </w:style>
  <w:style w:type="character" w:styleId="Forte">
    <w:name w:val="Strong"/>
    <w:qFormat/>
    <w:rsid w:val="004B3FCC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16C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16C39"/>
    <w:rPr>
      <w:rFonts w:ascii="Courier New" w:hAnsi="Courier New" w:cs="Courier New"/>
    </w:rPr>
  </w:style>
  <w:style w:type="character" w:customStyle="1" w:styleId="refauthors">
    <w:name w:val="refauthors"/>
    <w:basedOn w:val="Fontepargpadro"/>
    <w:rsid w:val="0009703F"/>
  </w:style>
  <w:style w:type="character" w:customStyle="1" w:styleId="reftitle">
    <w:name w:val="reftitle"/>
    <w:basedOn w:val="Fontepargpadro"/>
    <w:rsid w:val="0009703F"/>
  </w:style>
  <w:style w:type="character" w:customStyle="1" w:styleId="refseriestitle">
    <w:name w:val="refseriestitle"/>
    <w:basedOn w:val="Fontepargpadro"/>
    <w:rsid w:val="0009703F"/>
  </w:style>
  <w:style w:type="character" w:customStyle="1" w:styleId="refseriesdate">
    <w:name w:val="refseriesdate"/>
    <w:basedOn w:val="Fontepargpadro"/>
    <w:rsid w:val="0009703F"/>
  </w:style>
  <w:style w:type="character" w:customStyle="1" w:styleId="refseriesvolume">
    <w:name w:val="refseriesvolume"/>
    <w:basedOn w:val="Fontepargpadro"/>
    <w:rsid w:val="0009703F"/>
  </w:style>
  <w:style w:type="character" w:customStyle="1" w:styleId="refpages">
    <w:name w:val="refpages"/>
    <w:basedOn w:val="Fontepargpadro"/>
    <w:rsid w:val="00097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2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entrez/eutils/elink.fcgi?dbfrom=pubmed&amp;retmode=ref&amp;cmd=prlinks&amp;id=26829246" TargetMode="External"/><Relationship Id="rId13" Type="http://schemas.openxmlformats.org/officeDocument/2006/relationships/hyperlink" Target="https://www.ncbi.nlm.nih.gov/pubmed/29510953" TargetMode="External"/><Relationship Id="rId18" Type="http://schemas.openxmlformats.org/officeDocument/2006/relationships/hyperlink" Target="https://www.ncbi.nlm.nih.gov/pubmed/2550570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ncbi.nlm.nih.gov/pubmed/?term=Dreyer%20HC%5BAuthor%5D&amp;cauthor=true&amp;cauthor_uid=26829246" TargetMode="External"/><Relationship Id="rId12" Type="http://schemas.openxmlformats.org/officeDocument/2006/relationships/hyperlink" Target="https://www.ncbi.nlm.nih.gov/pubmed/?term=Tarabichi%20S%5BAuthor%5D&amp;cauthor=true&amp;cauthor_uid=29510953" TargetMode="External"/><Relationship Id="rId17" Type="http://schemas.openxmlformats.org/officeDocument/2006/relationships/hyperlink" Target="https://www.ncbi.nlm.nih.gov/pubmed/?term=Gillies%20RM%5BAuthor%5D&amp;cauthor=true&amp;cauthor_uid=255057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?term=Gillies%20K%5BAuthor%5D&amp;cauthor=true&amp;cauthor_uid=25505702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?term=Hasanain%20MS%5BAuthor%5D&amp;cauthor=true&amp;cauthor_uid=29510953" TargetMode="External"/><Relationship Id="rId11" Type="http://schemas.openxmlformats.org/officeDocument/2006/relationships/hyperlink" Target="https://www.ncbi.nlm.nih.gov/pubmed/?term=Alrefaee%20A%5BAuthor%5D&amp;cauthor=true&amp;cauthor_uid=29510953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ncbi.nlm.nih.gov/pubmed/?term=Graham%20D%5BAuthor%5D&amp;cauthor=true&amp;cauthor_uid=25505702" TargetMode="External"/><Relationship Id="rId10" Type="http://schemas.openxmlformats.org/officeDocument/2006/relationships/hyperlink" Target="https://www.ncbi.nlm.nih.gov/pubmed/?term=Apostu%20D%5BAuthor%5D&amp;cauthor=true&amp;cauthor_uid=29510953" TargetMode="External"/><Relationship Id="rId19" Type="http://schemas.openxmlformats.org/officeDocument/2006/relationships/hyperlink" Target="https://www.ncbi.nlm.nih.gov/pmc/articles/PMC568694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?term=Hasanain%20MS%5BAuthor%5D&amp;cauthor=true&amp;cauthor_uid=29510953" TargetMode="External"/><Relationship Id="rId14" Type="http://schemas.openxmlformats.org/officeDocument/2006/relationships/hyperlink" Target="https://www.ncbi.nlm.nih.gov/pubmed/?term=Liu%20D%5BAuthor%5D&amp;cauthor=true&amp;cauthor_uid=2550570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2946</Words>
  <Characters>15909</Characters>
  <Application>Microsoft Office Word</Application>
  <DocSecurity>0</DocSecurity>
  <Lines>132</Lines>
  <Paragraphs>37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Osamu</dc:creator>
  <cp:lastModifiedBy>Douglas Pavão</cp:lastModifiedBy>
  <cp:revision>2</cp:revision>
  <cp:lastPrinted>1901-01-01T02:59:28Z</cp:lastPrinted>
  <dcterms:created xsi:type="dcterms:W3CDTF">2021-03-12T18:47:00Z</dcterms:created>
  <dcterms:modified xsi:type="dcterms:W3CDTF">2021-03-12T18:47:00Z</dcterms:modified>
</cp:coreProperties>
</file>