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contextualSpacing/>
        <w:jc w:val="center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Reabilitação diafragmática após desmame da ventilação mecânica – Um projeto de estudo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Autor – Emídio Lima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Professor, PhD na Universidade UNIME e no Hospital Geral Roberto Santos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Diretor da Unidade de Terapia Intensiva do Hospital PROHOPE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Introdução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O suporte de ventilação mecânica é uma abordagem essencial entre pacientes em condições críticas, particularmente em unidades de terapia intensiva (UTIs). Quarenta e oito por cento dos pacientes admitidos em UTIs serão tratados por ventilação mecânica</w:t>
      </w:r>
      <w:r>
        <w:rPr>
          <w:rFonts w:cs="Arial" w:ascii="Arial" w:hAnsi="Arial"/>
          <w:vertAlign w:val="superscript"/>
          <w:lang w:val="pt-BR"/>
        </w:rPr>
        <w:t>1</w:t>
      </w:r>
      <w:r>
        <w:rPr>
          <w:rFonts w:cs="Arial" w:ascii="Arial" w:hAnsi="Arial"/>
          <w:lang w:val="pt-BR"/>
        </w:rPr>
        <w:t>. É uma estratégia que salva vidas</w:t>
      </w:r>
      <w:r>
        <w:rPr>
          <w:rFonts w:cs="Arial" w:ascii="Arial" w:hAnsi="Arial"/>
          <w:vertAlign w:val="superscript"/>
          <w:lang w:val="pt-BR"/>
        </w:rPr>
        <w:t>2</w:t>
      </w:r>
      <w:r>
        <w:rPr>
          <w:rFonts w:cs="Arial" w:ascii="Arial" w:hAnsi="Arial"/>
          <w:lang w:val="pt-BR"/>
        </w:rPr>
        <w:t>, mas está associada a muitas complicações, como: pneumonia, barotrauma, trauma de volume, estenose traqueal, dependência prolongada de ventilação mecânica e morte</w:t>
      </w:r>
      <w:r>
        <w:rPr>
          <w:rFonts w:cs="Arial" w:ascii="Arial" w:hAnsi="Arial"/>
          <w:vertAlign w:val="superscript"/>
          <w:lang w:val="pt-BR"/>
        </w:rPr>
        <w:t>3</w:t>
      </w:r>
      <w:r>
        <w:rPr>
          <w:rFonts w:cs="Arial" w:ascii="Arial" w:hAnsi="Arial"/>
          <w:lang w:val="pt-BR"/>
        </w:rPr>
        <w:t>.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Uma causa de dependência prolongada de ventilação mecânica e falha de desmame é a disfunção diafragmática, que ocorre em até 63% dos pacientes durante ventilação mecânica invasiva prolongada</w:t>
      </w:r>
      <w:r>
        <w:rPr>
          <w:rFonts w:cs="Arial" w:ascii="Arial" w:hAnsi="Arial"/>
          <w:vertAlign w:val="superscript"/>
          <w:lang w:val="pt-BR"/>
        </w:rPr>
        <w:t>4</w:t>
      </w:r>
      <w:r>
        <w:rPr>
          <w:rFonts w:cs="Arial" w:ascii="Arial" w:hAnsi="Arial"/>
          <w:lang w:val="pt-BR"/>
        </w:rPr>
        <w:t>. Considerando essa complicação, eu hipotetizei que o uso de oxigênio de alto fluxo oferecido através de cânula nasal entre pacientes após o desmame da ventilação mecânica (VM) com disfunção diafragmática poderia diminuir a incidência de falha de desmame.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O oxigênio de alto fluxo oferecido por uma cânula nasal é uma estratégia não invasiva cientificamente aprovada para tratar pacientes com insuficiência respiratória hipoxêmica moderada a grave, incluindo para evitar intubação traqueal e ventilação mecânica invasiva</w:t>
      </w:r>
      <w:r>
        <w:rPr>
          <w:rFonts w:cs="Arial" w:ascii="Arial" w:hAnsi="Arial"/>
          <w:vertAlign w:val="superscript"/>
          <w:lang w:val="pt-BR"/>
        </w:rPr>
        <w:t>5</w:t>
      </w:r>
      <w:r>
        <w:rPr>
          <w:rFonts w:cs="Arial" w:ascii="Arial" w:hAnsi="Arial"/>
          <w:lang w:val="pt-BR"/>
        </w:rPr>
        <w:t>. O oxigênio de alto fluxo oferecido por uma cânula nasal entre pacientes com insuficiência respiratória hipoxêmica está associado a menos mortalidade em 90 dias em comparação com ventilação mecânica não invasiva e oxigenoterapia padrão</w:t>
      </w:r>
      <w:r>
        <w:rPr>
          <w:rFonts w:cs="Arial" w:ascii="Arial" w:hAnsi="Arial"/>
          <w:vertAlign w:val="superscript"/>
          <w:lang w:val="pt-BR"/>
        </w:rPr>
        <w:t>5</w:t>
      </w:r>
      <w:r>
        <w:rPr>
          <w:rFonts w:cs="Arial" w:ascii="Arial" w:hAnsi="Arial"/>
          <w:lang w:val="pt-BR"/>
        </w:rPr>
        <w:t>.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Método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Realizaremos um estudo intervencionista e prospectivo de centro único para testar a hipótese de que o oxigênio de alto fluxo oferecido por cânula nasal (HFONC) pode diminuir a taxa de falha de desmame entre pacientes ventilados mecanicamente extubados após teste de respiração espontânea (SBT) bem-sucedido com disfunção diafragmática, identificada por ultrassom.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Local do estudo:</w:t>
      </w:r>
    </w:p>
    <w:p>
      <w:pPr>
        <w:pStyle w:val="Normal"/>
        <w:spacing w:before="0" w:after="0"/>
        <w:contextualSpacing/>
        <w:jc w:val="both"/>
        <w:rPr>
          <w:rFonts w:ascii="Arial" w:hAnsi="Arial"/>
          <w:b w:val="false"/>
          <w:b w:val="false"/>
          <w:bCs w:val="false"/>
          <w:lang w:val="pt-BR"/>
        </w:rPr>
      </w:pPr>
      <w:r>
        <w:rPr>
          <w:rFonts w:cs="Arial" w:ascii="Arial" w:hAnsi="Arial"/>
          <w:b w:val="false"/>
          <w:bCs w:val="false"/>
          <w:lang w:val="pt-BR"/>
        </w:rPr>
        <w:t>O estudo será realizado na UTI geral de 20 leitos do Hospital Geral Roberto Santos - HGRS (Salvador, Bahia – Brasil). O comitê de ética do HGRS analisará esse projeto. Espera-se, no mínimo, uma inclusão no grupo experimental por semana e uma duração total do estudo de um ano. Esperamos 100 inclusões em um ano.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Critérios de inclusão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a) Pacientes adultos (mais de 18 anos);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b) Pacientes com insuficiência respiratória hipoxêmica tratados por VM prolongada (mais de 48 h) e extubados após teste de respiração espontânea bem-sucedido;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c) Pulmão (pontuação LUS) e ultrassom do diafragma antes da extubação;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- Disfunção diafragmática, diagnosticada por ultrassom (fração da espessura diafragmática - DTF ≤ 36%)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- Escore LUS &lt; 14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d) Pacientes aleatoriamente designados.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Critérios de exclusão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a) Doença pulmonar obstrutiva crônica (DPOC);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b) Pacientes paliativos;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c) Insuficiência respiratória devido a síndromes neuromusculares;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d) Pacientes sem janela ecográfica;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e) Pacientes com função diafragmática normal, diagnosticada por ultrassom (DTF &gt; 36%);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f) Pacientes com escore LUS &gt; ou igual a 14.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Grupos de pacientes aleatoriamente designados antes da extubação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1. Grupo controle tratado por meio de oxigenoterapia padrão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2. Grupo experimental tratado usando HFONC durante 48 h após a extubação,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Desfechos avaliados: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Primário: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- Sucesso no desmame, caracterizado por 48 h na respiração espontânea após a extubação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- Falha no desmame, caracterizada pelo retorno à VM invasiva ou não invasiva dentro de 48 h após a extubação.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Secundário: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 xml:space="preserve"> – </w:t>
      </w:r>
      <w:r>
        <w:rPr>
          <w:rFonts w:cs="Arial" w:ascii="Arial" w:hAnsi="Arial"/>
          <w:lang w:val="pt-BR"/>
        </w:rPr>
        <w:t>Mortalidade hospitalar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- Complicações como: atelectasia, pneumonia, sepse, arritmias e instabilidade hemodinâmica.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Protocolo: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Os pacientes incluídos serão, antes da extubação, avaliados por ultrassonografia pulmonar (escore de ultrassonografia pulmonar: LUS) 6 e ultrassonografia diafragmática 6. Aqueles pacientes com disfunção diafragmática e escore LUS &lt; 14 serão aleatoriamente alocados em dois grupos: controle e experimental. Os pacientes do grupo controle serão tratados pelo manejo pós-extubação usual, oxigenoterapia padrão e fisioterapia. Pacientes designados para o grupo de intervenção 6, serão tratados usando HFONC durante 48 h após a extubação.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Durante as 48 h de observação, após a extubação, serão medidos diariamente em ambos os grupos: DTF, força muscular global pelo Medical Research Council Score (MRC) e força muscular do quadríceps por um dinamômetro portátil.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Serão coletados dos pacientes incluídos: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a) Dados demográficos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b) Causa e duração da ventilação mecânica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d) Comorbidades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e) Configuração da ventilação mecânica (modo, volume corrente, PEEP, fluxo, pressão de acionamento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f) Hemoglobina, eletrólitos, glicose, ureia, creatinina, lactato, gás arterial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g) Hidrobalanço</w:t>
      </w:r>
    </w:p>
    <w:p>
      <w:pPr>
        <w:pStyle w:val="Normal"/>
        <w:spacing w:before="0" w:after="0"/>
        <w:contextualSpacing/>
        <w:jc w:val="both"/>
        <w:rPr>
          <w:rFonts w:ascii="Arial" w:hAnsi="Arial"/>
          <w:lang w:val="pt-BR"/>
        </w:rPr>
      </w:pPr>
      <w:r>
        <w:rPr>
          <w:rFonts w:cs="Arial" w:ascii="Arial" w:hAnsi="Arial"/>
          <w:lang w:val="pt-BR"/>
        </w:rPr>
        <w:t>h) DTF diário, MRC e força muscular do quadríceps.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/>
          <w:b/>
          <w:b/>
          <w:bCs/>
          <w:lang w:val="pt-BR"/>
        </w:rPr>
      </w:pPr>
      <w:r>
        <w:rPr>
          <w:rFonts w:cs="Arial" w:ascii="Arial" w:hAnsi="Arial"/>
          <w:b/>
          <w:bCs/>
          <w:lang w:val="pt-BR"/>
        </w:rPr>
        <w:t>Cronograma:</w:t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tbl>
      <w:tblPr>
        <w:tblW w:w="8306" w:type="dxa"/>
        <w:jc w:val="left"/>
        <w:tblInd w:w="53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2889"/>
        <w:gridCol w:w="450"/>
        <w:gridCol w:w="570"/>
        <w:gridCol w:w="510"/>
        <w:gridCol w:w="460"/>
        <w:gridCol w:w="560"/>
        <w:gridCol w:w="510"/>
        <w:gridCol w:w="510"/>
        <w:gridCol w:w="510"/>
        <w:gridCol w:w="460"/>
        <w:gridCol w:w="450"/>
        <w:gridCol w:w="426"/>
      </w:tblGrid>
      <w:tr>
        <w:trPr/>
        <w:tc>
          <w:tcPr>
            <w:tcW w:w="2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Ago/24</w:t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Set/24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Out/24</w:t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Nov/24</w:t>
            </w:r>
          </w:p>
        </w:tc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Dez/24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Jan/25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Fev/25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Mar/25</w:t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Abr/25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Mai/25</w:t>
            </w:r>
          </w:p>
        </w:tc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Jun/25</w:t>
            </w:r>
          </w:p>
        </w:tc>
      </w:tr>
      <w:tr>
        <w:trPr/>
        <w:tc>
          <w:tcPr>
            <w:tcW w:w="2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Elaboração do projeto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Envio ao CEP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Treinamento da equipe de coleta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Coleta de dados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Analise dos dados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/>
        <w:tc>
          <w:tcPr>
            <w:tcW w:w="2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Redação do manuscrito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</w:tr>
      <w:tr>
        <w:trPr/>
        <w:tc>
          <w:tcPr>
            <w:tcW w:w="28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Envio para publicação</w:t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4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x</w:t>
            </w:r>
          </w:p>
        </w:tc>
      </w:tr>
    </w:tbl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cs="Arial"/>
        </w:rPr>
      </w:pPr>
      <w:r>
        <w:rPr>
          <w:rFonts w:cs="Arial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pt-BR"/>
        </w:rPr>
      </w:pPr>
      <w:bookmarkStart w:id="0" w:name="_GoBack"/>
      <w:bookmarkStart w:id="1" w:name="_GoBack"/>
      <w:bookmarkEnd w:id="1"/>
      <w:r>
        <w:rPr>
          <w:rFonts w:cs="Arial" w:ascii="Arial" w:hAnsi="Arial"/>
          <w:lang w:val="pt-BR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b/>
          <w:b/>
          <w:lang w:val="en-US"/>
        </w:rPr>
      </w:pPr>
      <w:r>
        <w:rPr>
          <w:rFonts w:cs="Arial" w:ascii="Arial" w:hAnsi="Arial"/>
          <w:b/>
          <w:lang w:val="pt-BR"/>
        </w:rPr>
        <w:t xml:space="preserve">  </w:t>
      </w:r>
      <w:r>
        <w:rPr>
          <w:rFonts w:cs="Arial" w:ascii="Arial" w:hAnsi="Arial"/>
          <w:b/>
          <w:lang w:val="pt-BR"/>
        </w:rPr>
        <w:t>References</w:t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b/>
          <w:lang w:val="pt-BR"/>
        </w:rPr>
        <w:t xml:space="preserve"> </w:t>
      </w:r>
      <w:r>
        <w:rPr>
          <w:rFonts w:cs="Arial" w:ascii="Arial" w:hAnsi="Arial"/>
          <w:lang w:val="pt-BR"/>
        </w:rPr>
        <w:t>1. Metnitz Philipp GH et al Epidemiology of Mechanical Ventilation: Analysis of the SAPS3 Database. Intensive Care Medicine 2009; 35: 816-825.</w:t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>2. M Walter James et al. Invasive Mechanical Ventilation. South Med J 2018; 111(12): 746-753.</w:t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>3. Keith Robert L, Peirson David J. Complications of Mechanical Ventilation: A Bedside Approach. Clinics in Chest Medicine 1996; 17(3): 430-451.</w:t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>4. Santana PV, Cardenas L Z, Albuquerque A L P O. Diaphragm Ultrasound in Critically Ill Patients on Mechanical Ventilation – Evolving Concepts. Diagnostics 2023; 13(1116): 1-26.</w:t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>5. Frat Jean-Pierre et al. FLORALI Study Group, REVA Network. High-flow Oxygen Through Nasal Cannula in Acute Hypoxemic Respiratory Failure. N Engl J Med 2015; 372: 2185-2196.</w:t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>6. Lima Emídio et al. Uso da Ultrasonografia no Auxílio do Desmame Ventilatório (Pulmão, Diafragma e Coração). Ecografia em Terapia Intensiva e na Medicina de Urgência. Editora Atheneu 2018.</w:t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 xml:space="preserve">Contact Author </w:t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pt-BR"/>
        </w:rPr>
        <w:t xml:space="preserve"> </w:t>
      </w:r>
      <w:r>
        <w:rPr>
          <w:rFonts w:cs="Arial" w:ascii="Arial" w:hAnsi="Arial"/>
          <w:lang w:val="pt-BR"/>
        </w:rPr>
        <w:t>Email – emidio.lima@gmail.com</w:t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lang w:val="pt-BR"/>
        </w:rPr>
      </w:pPr>
      <w:r>
        <w:rPr>
          <w:rFonts w:cs="Arial" w:ascii="Arial" w:hAnsi="Arial"/>
          <w:lang w:val="pt-BR"/>
        </w:rPr>
      </w:r>
    </w:p>
    <w:p>
      <w:pPr>
        <w:pStyle w:val="Normal"/>
        <w:spacing w:before="0" w:after="0"/>
        <w:contextualSpacing/>
        <w:jc w:val="both"/>
        <w:rPr>
          <w:rFonts w:ascii="Arial" w:hAnsi="Arial" w:cs="Arial"/>
          <w:b/>
          <w:b/>
          <w:lang w:val="en-US"/>
        </w:rPr>
      </w:pPr>
      <w:r>
        <w:rPr>
          <w:rFonts w:cs="Arial" w:ascii="Arial" w:hAnsi="Arial"/>
          <w:b/>
          <w:lang w:val="pt-BR"/>
        </w:rPr>
        <w:t xml:space="preserve"> </w:t>
      </w:r>
    </w:p>
    <w:p>
      <w:pPr>
        <w:pStyle w:val="Normal"/>
        <w:spacing w:before="0" w:after="0"/>
        <w:contextualSpacing/>
        <w:jc w:val="both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de-DE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Cs w:val="24"/>
        <w:lang w:val="de-DE" w:eastAsia="en-US" w:bidi="ar-SA"/>
      </w:rPr>
    </w:rPrDefault>
    <w:pPrDefault>
      <w:pPr/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Cambria" w:hAnsi="Cambria" w:eastAsia="ＭＳ 明朝" w:cs="" w:asciiTheme="minorHAnsi" w:cstheme="minorBidi" w:eastAsiaTheme="minorEastAsia" w:hAnsiTheme="minorHAnsi"/>
      <w:color w:val="00000A"/>
      <w:sz w:val="24"/>
      <w:szCs w:val="24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dodatabela">
    <w:name w:val="Conteúdo da tabel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Application>LibreOffice/5.2.4.2$Windows_x86 LibreOffice_project/3d5603e1122f0f102b62521720ab13a38a4e0eb0</Application>
  <Pages>5</Pages>
  <Words>895</Words>
  <Characters>5190</Characters>
  <CharactersWithSpaces>6006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2023-11-27T20:51:00Z</dcterms:created>
  <dc:creator>Emídio Jorge Santos Lima</dc:creator>
  <dc:description/>
  <dc:language>pt-BR</dc:language>
  <cp:lastModifiedBy/>
  <dcterms:modified xsi:type="dcterms:W3CDTF">2024-07-16T11:39:50Z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