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10749" w14:textId="77777777" w:rsidR="00484120" w:rsidRDefault="00484120">
      <w:pPr>
        <w:pStyle w:val="CorpoA"/>
        <w:jc w:val="center"/>
        <w:rPr>
          <w:b/>
          <w:bCs/>
          <w:sz w:val="30"/>
          <w:szCs w:val="30"/>
        </w:rPr>
      </w:pPr>
    </w:p>
    <w:p w14:paraId="17614853" w14:textId="77777777" w:rsidR="00484120" w:rsidRDefault="00484120">
      <w:pPr>
        <w:pStyle w:val="CorpoA"/>
        <w:jc w:val="center"/>
        <w:rPr>
          <w:b/>
          <w:bCs/>
          <w:sz w:val="30"/>
          <w:szCs w:val="30"/>
        </w:rPr>
      </w:pPr>
    </w:p>
    <w:p w14:paraId="0A2060F8" w14:textId="77777777" w:rsidR="00484120" w:rsidRDefault="00DD24CE">
      <w:pPr>
        <w:pStyle w:val="CorpoA"/>
        <w:jc w:val="center"/>
        <w:rPr>
          <w:b/>
          <w:bCs/>
          <w:sz w:val="30"/>
          <w:szCs w:val="30"/>
          <w:lang w:val="pt-PT"/>
        </w:rPr>
      </w:pPr>
      <w:r>
        <w:rPr>
          <w:b/>
          <w:bCs/>
          <w:sz w:val="30"/>
          <w:szCs w:val="30"/>
          <w:lang w:val="pt-PT"/>
        </w:rPr>
        <w:t>Projeto de Pesquisa P</w:t>
      </w:r>
      <w:r>
        <w:rPr>
          <w:rFonts w:hAnsi="Arial"/>
          <w:b/>
          <w:bCs/>
          <w:sz w:val="30"/>
          <w:szCs w:val="30"/>
          <w:lang w:val="pt-PT"/>
        </w:rPr>
        <w:t>ó</w:t>
      </w:r>
      <w:r>
        <w:rPr>
          <w:b/>
          <w:bCs/>
          <w:sz w:val="30"/>
          <w:szCs w:val="30"/>
          <w:lang w:val="pt-PT"/>
        </w:rPr>
        <w:t>s Gradua</w:t>
      </w:r>
      <w:r>
        <w:rPr>
          <w:rFonts w:hAnsi="Arial"/>
          <w:b/>
          <w:bCs/>
          <w:sz w:val="30"/>
          <w:szCs w:val="30"/>
          <w:lang w:val="pt-PT"/>
        </w:rPr>
        <w:t>çã</w:t>
      </w:r>
      <w:r>
        <w:rPr>
          <w:b/>
          <w:bCs/>
          <w:sz w:val="30"/>
          <w:szCs w:val="30"/>
          <w:lang w:val="pt-PT"/>
        </w:rPr>
        <w:t>o</w:t>
      </w:r>
    </w:p>
    <w:p w14:paraId="1734B456" w14:textId="77777777" w:rsidR="00484120" w:rsidRDefault="00484120">
      <w:pPr>
        <w:pStyle w:val="CorpoA"/>
        <w:jc w:val="center"/>
        <w:rPr>
          <w:b/>
          <w:bCs/>
          <w:lang w:val="pt-PT"/>
        </w:rPr>
      </w:pPr>
    </w:p>
    <w:p w14:paraId="5BF713A6" w14:textId="77777777" w:rsidR="00484120" w:rsidRDefault="00484120">
      <w:pPr>
        <w:pStyle w:val="CorpoA"/>
        <w:jc w:val="center"/>
        <w:rPr>
          <w:b/>
          <w:bCs/>
          <w:lang w:val="pt-PT"/>
        </w:rPr>
      </w:pPr>
    </w:p>
    <w:p w14:paraId="30B9B37C" w14:textId="77777777" w:rsidR="00484120" w:rsidRDefault="00484120">
      <w:pPr>
        <w:pStyle w:val="CorpoA"/>
        <w:jc w:val="center"/>
        <w:rPr>
          <w:b/>
          <w:bCs/>
          <w:lang w:val="pt-PT"/>
        </w:rPr>
      </w:pPr>
    </w:p>
    <w:p w14:paraId="5F27627A" w14:textId="77777777" w:rsidR="00484120" w:rsidRDefault="00484120">
      <w:pPr>
        <w:pStyle w:val="CorpoA"/>
        <w:jc w:val="center"/>
        <w:rPr>
          <w:b/>
          <w:bCs/>
          <w:lang w:val="pt-PT"/>
        </w:rPr>
      </w:pPr>
    </w:p>
    <w:p w14:paraId="04F9D8A3" w14:textId="77777777" w:rsidR="00484120" w:rsidRDefault="00484120">
      <w:pPr>
        <w:pStyle w:val="CorpoA"/>
        <w:jc w:val="center"/>
        <w:rPr>
          <w:b/>
          <w:bCs/>
          <w:lang w:val="pt-PT"/>
        </w:rPr>
      </w:pPr>
    </w:p>
    <w:p w14:paraId="7FF8916B" w14:textId="77777777" w:rsidR="00484120" w:rsidRDefault="00484120">
      <w:pPr>
        <w:pStyle w:val="CorpoA"/>
        <w:jc w:val="center"/>
        <w:rPr>
          <w:b/>
          <w:bCs/>
          <w:lang w:val="pt-PT"/>
        </w:rPr>
      </w:pPr>
    </w:p>
    <w:p w14:paraId="7DEFBC84" w14:textId="0D7AC6B8" w:rsidR="00484120" w:rsidRPr="008338B4" w:rsidRDefault="00DD24CE">
      <w:pPr>
        <w:pStyle w:val="CorpoA"/>
        <w:jc w:val="center"/>
        <w:rPr>
          <w:sz w:val="34"/>
          <w:szCs w:val="34"/>
          <w:lang w:val="pt-BR"/>
        </w:rPr>
      </w:pPr>
      <w:r>
        <w:rPr>
          <w:sz w:val="34"/>
          <w:szCs w:val="34"/>
          <w:lang w:val="pt-PT"/>
        </w:rPr>
        <w:t>Uso de plasma</w:t>
      </w:r>
      <w:r w:rsidR="008338B4">
        <w:rPr>
          <w:sz w:val="34"/>
          <w:szCs w:val="34"/>
          <w:lang w:val="pt-PT"/>
        </w:rPr>
        <w:t xml:space="preserve"> para olho seco por di</w:t>
      </w:r>
      <w:r w:rsidR="00121638">
        <w:rPr>
          <w:sz w:val="34"/>
          <w:szCs w:val="34"/>
          <w:lang w:val="pt-PT"/>
        </w:rPr>
        <w:t>s</w:t>
      </w:r>
      <w:r w:rsidR="008338B4">
        <w:rPr>
          <w:sz w:val="34"/>
          <w:szCs w:val="34"/>
          <w:lang w:val="pt-PT"/>
        </w:rPr>
        <w:t>fun</w:t>
      </w:r>
      <w:r w:rsidR="008338B4">
        <w:rPr>
          <w:sz w:val="34"/>
          <w:szCs w:val="34"/>
          <w:lang w:val="pt-PT"/>
        </w:rPr>
        <w:t>çã</w:t>
      </w:r>
      <w:r w:rsidR="008338B4">
        <w:rPr>
          <w:sz w:val="34"/>
          <w:szCs w:val="34"/>
          <w:lang w:val="pt-PT"/>
        </w:rPr>
        <w:t>o da gl</w:t>
      </w:r>
      <w:r w:rsidR="008338B4">
        <w:rPr>
          <w:sz w:val="34"/>
          <w:szCs w:val="34"/>
          <w:lang w:val="pt-PT"/>
        </w:rPr>
        <w:t>â</w:t>
      </w:r>
      <w:r w:rsidR="008338B4">
        <w:rPr>
          <w:sz w:val="34"/>
          <w:szCs w:val="34"/>
          <w:lang w:val="pt-PT"/>
        </w:rPr>
        <w:t>ndula de Meibomius</w:t>
      </w:r>
      <w:r>
        <w:rPr>
          <w:sz w:val="34"/>
          <w:szCs w:val="34"/>
          <w:lang w:val="pt-PT"/>
        </w:rPr>
        <w:t xml:space="preserve"> </w:t>
      </w:r>
    </w:p>
    <w:p w14:paraId="711FFD86" w14:textId="77777777" w:rsidR="00484120" w:rsidRDefault="00484120">
      <w:pPr>
        <w:pStyle w:val="CorpoA"/>
        <w:rPr>
          <w:sz w:val="34"/>
          <w:szCs w:val="34"/>
          <w:lang w:val="pt-PT"/>
        </w:rPr>
      </w:pPr>
    </w:p>
    <w:p w14:paraId="734DFB55" w14:textId="77777777" w:rsidR="00484120" w:rsidRDefault="00484120">
      <w:pPr>
        <w:pStyle w:val="CorpoA"/>
        <w:rPr>
          <w:sz w:val="34"/>
          <w:szCs w:val="34"/>
          <w:lang w:val="pt-PT"/>
        </w:rPr>
      </w:pPr>
    </w:p>
    <w:p w14:paraId="11AFDD40" w14:textId="77777777" w:rsidR="00484120" w:rsidRDefault="00484120">
      <w:pPr>
        <w:pStyle w:val="CorpoA"/>
        <w:rPr>
          <w:b/>
          <w:bCs/>
          <w:lang w:val="pt-PT"/>
        </w:rPr>
      </w:pPr>
    </w:p>
    <w:p w14:paraId="22C78CFC" w14:textId="754A1FAF" w:rsidR="00484120" w:rsidRDefault="00DD24CE">
      <w:pPr>
        <w:pStyle w:val="CorpoA"/>
        <w:rPr>
          <w:b/>
          <w:bCs/>
          <w:lang w:val="pt-PT"/>
        </w:rPr>
      </w:pPr>
      <w:r>
        <w:rPr>
          <w:b/>
          <w:bCs/>
          <w:lang w:val="pt-PT"/>
        </w:rPr>
        <w:t xml:space="preserve">Aluna: </w:t>
      </w:r>
      <w:r w:rsidR="00D13DDE">
        <w:rPr>
          <w:b/>
          <w:bCs/>
          <w:lang w:val="pt-PT"/>
        </w:rPr>
        <w:t>Vanessa Favero Demeda</w:t>
      </w:r>
    </w:p>
    <w:p w14:paraId="5C7863E1" w14:textId="77777777" w:rsidR="00484120" w:rsidRDefault="00484120">
      <w:pPr>
        <w:pStyle w:val="CorpoA"/>
        <w:rPr>
          <w:b/>
          <w:bCs/>
          <w:lang w:val="pt-PT"/>
        </w:rPr>
      </w:pPr>
    </w:p>
    <w:p w14:paraId="119CA1C2" w14:textId="77777777" w:rsidR="00484120" w:rsidRDefault="00DD24CE">
      <w:pPr>
        <w:pStyle w:val="CorpoA"/>
        <w:rPr>
          <w:b/>
          <w:bCs/>
          <w:lang w:val="pt-PT"/>
        </w:rPr>
      </w:pPr>
      <w:r>
        <w:rPr>
          <w:b/>
          <w:bCs/>
          <w:lang w:val="pt-PT"/>
        </w:rPr>
        <w:t>Orientador: Dr Jos</w:t>
      </w:r>
      <w:r>
        <w:rPr>
          <w:rFonts w:ascii="Arial Unicode MS" w:hAnsi="Arial"/>
          <w:b/>
          <w:bCs/>
          <w:lang w:val="pt-PT"/>
        </w:rPr>
        <w:t>é</w:t>
      </w:r>
      <w:r>
        <w:rPr>
          <w:rFonts w:ascii="Arial Unicode MS" w:hAnsi="Arial"/>
          <w:b/>
          <w:bCs/>
          <w:lang w:val="pt-PT"/>
        </w:rPr>
        <w:t xml:space="preserve"> </w:t>
      </w:r>
      <w:r>
        <w:rPr>
          <w:rFonts w:ascii="Arial Unicode MS" w:hAnsi="Arial"/>
          <w:b/>
          <w:bCs/>
          <w:lang w:val="pt-PT"/>
        </w:rPr>
        <w:t>Á</w:t>
      </w:r>
      <w:r>
        <w:rPr>
          <w:b/>
          <w:bCs/>
          <w:lang w:val="pt-PT"/>
        </w:rPr>
        <w:t xml:space="preserve">lvaro Pereira Gomes </w:t>
      </w:r>
    </w:p>
    <w:p w14:paraId="40F63BFC" w14:textId="77777777" w:rsidR="00484120" w:rsidRDefault="00484120">
      <w:pPr>
        <w:pStyle w:val="CorpoA"/>
        <w:rPr>
          <w:lang w:val="pt-PT"/>
        </w:rPr>
      </w:pPr>
    </w:p>
    <w:p w14:paraId="41680857" w14:textId="77777777" w:rsidR="00484120" w:rsidRDefault="00484120">
      <w:pPr>
        <w:pStyle w:val="CorpoA"/>
        <w:rPr>
          <w:lang w:val="pt-PT"/>
        </w:rPr>
      </w:pPr>
    </w:p>
    <w:p w14:paraId="4F14CA9F" w14:textId="77777777" w:rsidR="00484120" w:rsidRDefault="00484120">
      <w:pPr>
        <w:pStyle w:val="CorpoA"/>
        <w:rPr>
          <w:lang w:val="pt-PT"/>
        </w:rPr>
      </w:pPr>
    </w:p>
    <w:p w14:paraId="6BAE0782" w14:textId="77777777" w:rsidR="00484120" w:rsidRDefault="00484120">
      <w:pPr>
        <w:pStyle w:val="CorpoA"/>
        <w:rPr>
          <w:lang w:val="pt-PT"/>
        </w:rPr>
      </w:pPr>
    </w:p>
    <w:p w14:paraId="7A18F241" w14:textId="37AE634D" w:rsidR="000816A6" w:rsidRDefault="00DD24CE">
      <w:pPr>
        <w:pStyle w:val="CorpoA"/>
        <w:jc w:val="center"/>
        <w:rPr>
          <w:sz w:val="30"/>
          <w:szCs w:val="30"/>
          <w:lang w:val="pt-PT"/>
        </w:rPr>
      </w:pPr>
      <w:r>
        <w:rPr>
          <w:sz w:val="30"/>
          <w:szCs w:val="30"/>
          <w:lang w:val="pt-PT"/>
        </w:rPr>
        <w:t>Departamento de Oftalmologia e Ci</w:t>
      </w:r>
      <w:r>
        <w:rPr>
          <w:rFonts w:hAnsi="Arial"/>
          <w:sz w:val="30"/>
          <w:szCs w:val="30"/>
          <w:lang w:val="pt-PT"/>
        </w:rPr>
        <w:t>ê</w:t>
      </w:r>
      <w:r>
        <w:rPr>
          <w:sz w:val="30"/>
          <w:szCs w:val="30"/>
          <w:lang w:val="pt-PT"/>
        </w:rPr>
        <w:t xml:space="preserve">ncias Visuais </w:t>
      </w:r>
    </w:p>
    <w:p w14:paraId="675CDA67" w14:textId="5084E907" w:rsidR="000816A6" w:rsidRDefault="00DD24CE" w:rsidP="006050BF">
      <w:pPr>
        <w:pStyle w:val="CorpoA"/>
        <w:jc w:val="center"/>
        <w:rPr>
          <w:lang w:val="pt-PT"/>
        </w:rPr>
      </w:pPr>
      <w:r>
        <w:rPr>
          <w:sz w:val="30"/>
          <w:szCs w:val="30"/>
          <w:lang w:val="pt-PT"/>
        </w:rPr>
        <w:t>Universidade Federal de S</w:t>
      </w:r>
      <w:r>
        <w:rPr>
          <w:rFonts w:hAnsi="Arial"/>
          <w:sz w:val="30"/>
          <w:szCs w:val="30"/>
          <w:lang w:val="pt-PT"/>
        </w:rPr>
        <w:t>ã</w:t>
      </w:r>
      <w:r>
        <w:rPr>
          <w:sz w:val="30"/>
          <w:szCs w:val="30"/>
          <w:lang w:val="pt-PT"/>
        </w:rPr>
        <w:t>o Paulo</w:t>
      </w:r>
    </w:p>
    <w:p w14:paraId="04BE68EE" w14:textId="77777777" w:rsidR="00484120" w:rsidRDefault="00DD24CE">
      <w:pPr>
        <w:pStyle w:val="CorpoA"/>
        <w:rPr>
          <w:b/>
          <w:bCs/>
          <w:lang w:val="pt-PT"/>
        </w:rPr>
      </w:pPr>
      <w:r>
        <w:rPr>
          <w:b/>
          <w:bCs/>
          <w:lang w:val="pt-PT"/>
        </w:rPr>
        <w:lastRenderedPageBreak/>
        <w:t>T</w:t>
      </w:r>
      <w:r>
        <w:rPr>
          <w:rFonts w:ascii="Arial Unicode MS" w:hAnsi="Arial"/>
          <w:b/>
          <w:bCs/>
          <w:lang w:val="pt-PT"/>
        </w:rPr>
        <w:t>í</w:t>
      </w:r>
      <w:r>
        <w:rPr>
          <w:b/>
          <w:bCs/>
          <w:lang w:val="pt-PT"/>
        </w:rPr>
        <w:t>tulo</w:t>
      </w:r>
    </w:p>
    <w:p w14:paraId="17BD5A18" w14:textId="1A6C7AE5" w:rsidR="00484120" w:rsidRPr="008338B4" w:rsidRDefault="00DD24CE">
      <w:pPr>
        <w:pStyle w:val="CorpoA"/>
        <w:rPr>
          <w:rFonts w:hAnsi="Arial" w:cs="Arial"/>
          <w:lang w:val="pt-BR"/>
        </w:rPr>
      </w:pPr>
      <w:r>
        <w:rPr>
          <w:lang w:val="pt-PT"/>
        </w:rPr>
        <w:tab/>
      </w:r>
      <w:r w:rsidR="008338B4" w:rsidRPr="008338B4">
        <w:rPr>
          <w:rFonts w:hAnsi="Arial" w:cs="Arial"/>
          <w:lang w:val="pt-BR"/>
        </w:rPr>
        <w:t>Uso de plasma para olho seco por disfunção da glândula de Meibomius</w:t>
      </w:r>
    </w:p>
    <w:p w14:paraId="563619B1" w14:textId="77777777" w:rsidR="00484120" w:rsidRDefault="00484120">
      <w:pPr>
        <w:pStyle w:val="CorpoA"/>
        <w:rPr>
          <w:lang w:val="pt-PT"/>
        </w:rPr>
      </w:pPr>
    </w:p>
    <w:p w14:paraId="7484865F" w14:textId="77777777" w:rsidR="00484120" w:rsidRDefault="00DD24CE">
      <w:pPr>
        <w:pStyle w:val="CorpoA"/>
        <w:rPr>
          <w:lang w:val="pt-PT"/>
        </w:rPr>
      </w:pPr>
      <w:r>
        <w:rPr>
          <w:lang w:val="pt-PT"/>
        </w:rPr>
        <w:t xml:space="preserve">Palavras Chaves </w:t>
      </w:r>
    </w:p>
    <w:p w14:paraId="1B23DA02" w14:textId="77777777" w:rsidR="00484120" w:rsidRDefault="00DD24CE">
      <w:pPr>
        <w:pStyle w:val="CorpoA"/>
        <w:rPr>
          <w:lang w:val="pt-PT"/>
        </w:rPr>
      </w:pPr>
      <w:r>
        <w:rPr>
          <w:lang w:val="pt-PT"/>
        </w:rPr>
        <w:t>jettplasma, disfun</w:t>
      </w:r>
      <w:r>
        <w:rPr>
          <w:rFonts w:ascii="Arial Unicode MS" w:hAnsi="Arial"/>
          <w:lang w:val="pt-PT"/>
        </w:rPr>
        <w:t>çã</w:t>
      </w:r>
      <w:r>
        <w:rPr>
          <w:lang w:val="pt-PT"/>
        </w:rPr>
        <w:t>o de gl</w:t>
      </w:r>
      <w:r>
        <w:rPr>
          <w:rFonts w:ascii="Arial Unicode MS" w:hAnsi="Arial"/>
          <w:lang w:val="pt-PT"/>
        </w:rPr>
        <w:t>â</w:t>
      </w:r>
      <w:r>
        <w:rPr>
          <w:lang w:val="pt-PT"/>
        </w:rPr>
        <w:t>ndulas de meibomius, olho seco</w:t>
      </w:r>
    </w:p>
    <w:p w14:paraId="496F3CFE" w14:textId="77777777" w:rsidR="00484120" w:rsidRDefault="00484120">
      <w:pPr>
        <w:pStyle w:val="CorpoA"/>
        <w:rPr>
          <w:lang w:val="pt-PT"/>
        </w:rPr>
      </w:pPr>
    </w:p>
    <w:p w14:paraId="4B83B3F0" w14:textId="77777777" w:rsidR="00484120" w:rsidRDefault="00DD24CE">
      <w:pPr>
        <w:pStyle w:val="CorpoA"/>
        <w:rPr>
          <w:lang w:val="pt-PT"/>
        </w:rPr>
      </w:pPr>
      <w:r>
        <w:rPr>
          <w:b/>
          <w:bCs/>
          <w:lang w:val="pt-PT"/>
        </w:rPr>
        <w:t>Resumo</w:t>
      </w:r>
      <w:r>
        <w:rPr>
          <w:lang w:val="pt-PT"/>
        </w:rPr>
        <w:t xml:space="preserve"> </w:t>
      </w:r>
    </w:p>
    <w:p w14:paraId="6F2C7B17" w14:textId="77777777" w:rsidR="006050BF" w:rsidRDefault="006050BF">
      <w:pPr>
        <w:pStyle w:val="CorpoA"/>
        <w:rPr>
          <w:lang w:val="pt-PT"/>
        </w:rPr>
      </w:pPr>
    </w:p>
    <w:p w14:paraId="34F8A163" w14:textId="187B23CF" w:rsidR="000D1E8B" w:rsidRDefault="00DD24CE" w:rsidP="006050BF">
      <w:pPr>
        <w:pStyle w:val="CorpoA"/>
        <w:jc w:val="both"/>
        <w:rPr>
          <w:lang w:val="pt-PT"/>
        </w:rPr>
      </w:pPr>
      <w:r>
        <w:rPr>
          <w:lang w:val="pt-PT"/>
        </w:rPr>
        <w:t>A disfun</w:t>
      </w:r>
      <w:r>
        <w:rPr>
          <w:rFonts w:ascii="Arial Unicode MS" w:hAnsi="Arial"/>
          <w:lang w:val="pt-PT"/>
        </w:rPr>
        <w:t>çã</w:t>
      </w:r>
      <w:r>
        <w:rPr>
          <w:lang w:val="pt-PT"/>
        </w:rPr>
        <w:t>o da gl</w:t>
      </w:r>
      <w:r>
        <w:rPr>
          <w:rFonts w:ascii="Arial Unicode MS" w:hAnsi="Arial"/>
          <w:lang w:val="pt-PT"/>
        </w:rPr>
        <w:t>â</w:t>
      </w:r>
      <w:r>
        <w:rPr>
          <w:lang w:val="pt-PT"/>
        </w:rPr>
        <w:t xml:space="preserve">ndula de meibomius </w:t>
      </w:r>
      <w:r>
        <w:rPr>
          <w:rFonts w:ascii="Arial Unicode MS" w:hAnsi="Arial"/>
          <w:lang w:val="pt-PT"/>
        </w:rPr>
        <w:t>é</w:t>
      </w:r>
      <w:r>
        <w:rPr>
          <w:rFonts w:ascii="Arial Unicode MS" w:hAnsi="Arial"/>
          <w:lang w:val="pt-PT"/>
        </w:rPr>
        <w:t xml:space="preserve"> </w:t>
      </w:r>
      <w:r>
        <w:rPr>
          <w:lang w:val="pt-PT"/>
        </w:rPr>
        <w:t>uma doen</w:t>
      </w:r>
      <w:r>
        <w:rPr>
          <w:rFonts w:ascii="Arial Unicode MS" w:hAnsi="Arial"/>
          <w:lang w:val="pt-PT"/>
        </w:rPr>
        <w:t>ç</w:t>
      </w:r>
      <w:r>
        <w:rPr>
          <w:lang w:val="pt-PT"/>
        </w:rPr>
        <w:t xml:space="preserve">a muito prevalente cujo tratamento em alguns casos </w:t>
      </w:r>
      <w:r>
        <w:rPr>
          <w:rFonts w:ascii="Arial Unicode MS" w:hAnsi="Arial"/>
          <w:lang w:val="pt-PT"/>
        </w:rPr>
        <w:t>é</w:t>
      </w:r>
      <w:r>
        <w:rPr>
          <w:rFonts w:ascii="Arial Unicode MS" w:hAnsi="Arial"/>
          <w:lang w:val="pt-PT"/>
        </w:rPr>
        <w:t xml:space="preserve"> </w:t>
      </w:r>
      <w:r>
        <w:rPr>
          <w:lang w:val="pt-PT"/>
        </w:rPr>
        <w:t>desafiador e n</w:t>
      </w:r>
      <w:r>
        <w:rPr>
          <w:rFonts w:ascii="Arial Unicode MS" w:hAnsi="Arial"/>
          <w:lang w:val="pt-PT"/>
        </w:rPr>
        <w:t>ã</w:t>
      </w:r>
      <w:r>
        <w:rPr>
          <w:lang w:val="pt-PT"/>
        </w:rPr>
        <w:t xml:space="preserve">o melhora apenas com o tratamento clinico, necessitando de abordagem mais invasiva. </w:t>
      </w:r>
      <w:r w:rsidR="00DA3AA4">
        <w:rPr>
          <w:lang w:val="pt-PT"/>
        </w:rPr>
        <w:t>Baseado nas experi</w:t>
      </w:r>
      <w:r w:rsidR="00DA3AA4">
        <w:rPr>
          <w:lang w:val="pt-PT"/>
        </w:rPr>
        <w:t>ê</w:t>
      </w:r>
      <w:r w:rsidR="00DA3AA4">
        <w:rPr>
          <w:lang w:val="pt-PT"/>
        </w:rPr>
        <w:t>ncias positivas com uso de Jettplasma para tratamento dermatol</w:t>
      </w:r>
      <w:r w:rsidR="00DA3AA4">
        <w:rPr>
          <w:lang w:val="pt-PT"/>
        </w:rPr>
        <w:t>ó</w:t>
      </w:r>
      <w:r w:rsidR="00DA3AA4">
        <w:rPr>
          <w:lang w:val="pt-PT"/>
        </w:rPr>
        <w:t>gico, propomos um novo tratamento para olho seco com o aparelho de Jettplasma nas gl</w:t>
      </w:r>
      <w:r w:rsidR="00DA3AA4">
        <w:rPr>
          <w:lang w:val="pt-PT"/>
        </w:rPr>
        <w:t>â</w:t>
      </w:r>
      <w:r w:rsidR="00DA3AA4">
        <w:rPr>
          <w:lang w:val="pt-PT"/>
        </w:rPr>
        <w:t>ndulas de Meibomius.</w:t>
      </w:r>
    </w:p>
    <w:p w14:paraId="3E7AF408" w14:textId="77777777" w:rsidR="000D1E8B" w:rsidRDefault="000D1E8B">
      <w:pPr>
        <w:pStyle w:val="CorpoA"/>
        <w:rPr>
          <w:lang w:val="pt-PT"/>
        </w:rPr>
      </w:pPr>
    </w:p>
    <w:p w14:paraId="4C485C49" w14:textId="77777777" w:rsidR="00484120" w:rsidRDefault="00DD24CE">
      <w:pPr>
        <w:pStyle w:val="CorpoA"/>
        <w:rPr>
          <w:b/>
          <w:bCs/>
          <w:lang w:val="pt-PT"/>
        </w:rPr>
      </w:pPr>
      <w:r>
        <w:rPr>
          <w:b/>
          <w:bCs/>
          <w:lang w:val="pt-PT"/>
        </w:rPr>
        <w:t>M</w:t>
      </w:r>
      <w:r>
        <w:rPr>
          <w:rFonts w:ascii="Arial Unicode MS" w:hAnsi="Arial"/>
          <w:b/>
          <w:bCs/>
          <w:lang w:val="pt-PT"/>
        </w:rPr>
        <w:t>é</w:t>
      </w:r>
      <w:r>
        <w:rPr>
          <w:b/>
          <w:bCs/>
          <w:lang w:val="pt-PT"/>
        </w:rPr>
        <w:t>todos</w:t>
      </w:r>
    </w:p>
    <w:p w14:paraId="5FBB7415" w14:textId="77777777" w:rsidR="006050BF" w:rsidRDefault="006050BF">
      <w:pPr>
        <w:pStyle w:val="CorpoA"/>
        <w:rPr>
          <w:lang w:val="pt-PT"/>
        </w:rPr>
      </w:pPr>
    </w:p>
    <w:p w14:paraId="71294590" w14:textId="6B7A7EAA" w:rsidR="00484120" w:rsidRPr="006050BF" w:rsidRDefault="00DD24CE" w:rsidP="006050BF">
      <w:pPr>
        <w:pStyle w:val="CorpoA"/>
        <w:jc w:val="both"/>
        <w:rPr>
          <w:rFonts w:hAnsi="Arial" w:cs="Arial"/>
          <w:lang w:val="pt-PT"/>
        </w:rPr>
      </w:pPr>
      <w:r w:rsidRPr="006050BF">
        <w:rPr>
          <w:rFonts w:hAnsi="Arial" w:cs="Arial"/>
          <w:lang w:val="pt-PT"/>
        </w:rPr>
        <w:t>Os pacientes serão randomizados em dois grupos, um controle no qual ser</w:t>
      </w:r>
      <w:r w:rsidR="00DA3AA4" w:rsidRPr="006050BF">
        <w:rPr>
          <w:rFonts w:hAnsi="Arial" w:cs="Arial"/>
          <w:lang w:val="pt-PT"/>
        </w:rPr>
        <w:t>á</w:t>
      </w:r>
      <w:r w:rsidRPr="006050BF">
        <w:rPr>
          <w:rFonts w:hAnsi="Arial" w:cs="Arial"/>
          <w:lang w:val="pt-PT"/>
        </w:rPr>
        <w:t xml:space="preserve"> realizado</w:t>
      </w:r>
      <w:r w:rsidR="00DA3AA4" w:rsidRPr="006050BF">
        <w:rPr>
          <w:rFonts w:hAnsi="Arial" w:cs="Arial"/>
          <w:lang w:val="pt-PT"/>
        </w:rPr>
        <w:t xml:space="preserve"> a aplicação thermal na região palpebral externa superior e inferior com o aperelho Mibo Thermoflo. E um grupo teste, que será aplicado o Jettplasma diretamente na conjuntiva tarsal superior e inferior (registro na ANVISA 80827000006)</w:t>
      </w:r>
      <w:r w:rsidRPr="006050BF">
        <w:rPr>
          <w:rFonts w:hAnsi="Arial" w:cs="Arial"/>
          <w:lang w:val="pt-PT"/>
        </w:rPr>
        <w:t>. Serão comparados resultados pré e pós 3 meses de acuidade visual, BUT, meib</w:t>
      </w:r>
      <w:r w:rsidR="008338B4">
        <w:rPr>
          <w:rFonts w:hAnsi="Arial" w:cs="Arial"/>
          <w:lang w:val="pt-PT"/>
        </w:rPr>
        <w:t>o</w:t>
      </w:r>
      <w:r w:rsidRPr="006050BF">
        <w:rPr>
          <w:rFonts w:hAnsi="Arial" w:cs="Arial"/>
          <w:lang w:val="pt-PT"/>
        </w:rPr>
        <w:t>miografia, osmolaridade, hiperemia conjuntival</w:t>
      </w:r>
      <w:r w:rsidR="008338B4">
        <w:rPr>
          <w:rFonts w:hAnsi="Arial" w:cs="Arial"/>
          <w:lang w:val="pt-PT"/>
        </w:rPr>
        <w:t>, secreção conjuntival</w:t>
      </w:r>
      <w:r w:rsidRPr="006050BF">
        <w:rPr>
          <w:rFonts w:hAnsi="Arial" w:cs="Arial"/>
          <w:lang w:val="pt-PT"/>
        </w:rPr>
        <w:t xml:space="preserve"> e de questionários</w:t>
      </w:r>
      <w:r w:rsidR="008338B4">
        <w:rPr>
          <w:rFonts w:hAnsi="Arial" w:cs="Arial"/>
          <w:lang w:val="pt-PT"/>
        </w:rPr>
        <w:t xml:space="preserve"> de sintomas (</w:t>
      </w:r>
      <w:r w:rsidRPr="006050BF">
        <w:rPr>
          <w:rFonts w:hAnsi="Arial" w:cs="Arial"/>
          <w:lang w:val="pt-PT"/>
        </w:rPr>
        <w:t>OSDI</w:t>
      </w:r>
      <w:r w:rsidR="008338B4">
        <w:rPr>
          <w:rFonts w:hAnsi="Arial" w:cs="Arial"/>
          <w:lang w:val="pt-PT"/>
        </w:rPr>
        <w:t>)</w:t>
      </w:r>
      <w:r w:rsidRPr="006050BF">
        <w:rPr>
          <w:rFonts w:hAnsi="Arial" w:cs="Arial"/>
          <w:lang w:val="pt-PT"/>
        </w:rPr>
        <w:t>.</w:t>
      </w:r>
    </w:p>
    <w:p w14:paraId="575E9C99" w14:textId="77777777" w:rsidR="00484120" w:rsidRDefault="00484120">
      <w:pPr>
        <w:pStyle w:val="CorpoA"/>
        <w:rPr>
          <w:lang w:val="pt-PT"/>
        </w:rPr>
      </w:pPr>
    </w:p>
    <w:p w14:paraId="28E2EFF8" w14:textId="77777777" w:rsidR="000816A6" w:rsidRDefault="000816A6">
      <w:pPr>
        <w:pStyle w:val="CorpoA"/>
        <w:rPr>
          <w:b/>
          <w:bCs/>
          <w:lang w:val="pt-PT"/>
        </w:rPr>
      </w:pPr>
    </w:p>
    <w:p w14:paraId="1E17BC87" w14:textId="292CF12A" w:rsidR="00484120" w:rsidRDefault="00484120">
      <w:pPr>
        <w:pStyle w:val="CorpoA"/>
        <w:rPr>
          <w:lang w:val="pt-PT"/>
        </w:rPr>
      </w:pPr>
    </w:p>
    <w:p w14:paraId="0FA84F0D" w14:textId="77777777" w:rsidR="00484120" w:rsidRDefault="00484120">
      <w:pPr>
        <w:pStyle w:val="CorpoA"/>
        <w:rPr>
          <w:lang w:val="pt-PT"/>
        </w:rPr>
      </w:pPr>
    </w:p>
    <w:p w14:paraId="46ED6E8E" w14:textId="77777777" w:rsidR="00484120" w:rsidRDefault="00DD24CE">
      <w:pPr>
        <w:pStyle w:val="CorpoA"/>
        <w:rPr>
          <w:b/>
          <w:bCs/>
          <w:lang w:val="pt-PT"/>
        </w:rPr>
      </w:pPr>
      <w:r>
        <w:rPr>
          <w:b/>
          <w:bCs/>
          <w:lang w:val="pt-PT"/>
        </w:rPr>
        <w:lastRenderedPageBreak/>
        <w:t>Introdu</w:t>
      </w:r>
      <w:r>
        <w:rPr>
          <w:rFonts w:ascii="Arial Unicode MS" w:hAnsi="Arial"/>
          <w:b/>
          <w:bCs/>
          <w:lang w:val="pt-PT"/>
        </w:rPr>
        <w:t>çã</w:t>
      </w:r>
      <w:r>
        <w:rPr>
          <w:b/>
          <w:bCs/>
          <w:lang w:val="pt-PT"/>
        </w:rPr>
        <w:t>o</w:t>
      </w:r>
    </w:p>
    <w:p w14:paraId="117B1FC2" w14:textId="732EA27A" w:rsidR="00484120" w:rsidRPr="006050BF" w:rsidRDefault="00484120" w:rsidP="006050BF">
      <w:pPr>
        <w:pStyle w:val="CorpoA"/>
        <w:jc w:val="both"/>
        <w:rPr>
          <w:rFonts w:hAnsi="Arial" w:cs="Arial"/>
          <w:lang w:val="pt-PT"/>
        </w:rPr>
      </w:pPr>
    </w:p>
    <w:p w14:paraId="3B7E1B63" w14:textId="51D75AD0" w:rsidR="00484120" w:rsidRPr="006050BF" w:rsidRDefault="00DD24CE" w:rsidP="006050BF">
      <w:pPr>
        <w:pStyle w:val="CorpoA"/>
        <w:jc w:val="both"/>
        <w:rPr>
          <w:rFonts w:hAnsi="Arial" w:cs="Arial"/>
          <w:u w:color="FEFB00"/>
          <w:lang w:val="pt-PT"/>
        </w:rPr>
      </w:pPr>
      <w:r w:rsidRPr="006050BF">
        <w:rPr>
          <w:rFonts w:hAnsi="Arial" w:cs="Arial"/>
          <w:lang w:val="pt-PT"/>
        </w:rPr>
        <w:tab/>
        <w:t>A doença de olho seco (DED) é uma das doenças mais comuns no consultório oftalmológico, podendo atingir de 15-40% da população em geral, e trata-se de uma doença influenciada por múltiplos fatores intrínsecos e extrínsecos do paciente, caracterizada pela perda da homeostase do filme lacrimal, tornando-o instável e hiperosmolar e causando inflamação, dano à superfície ocular e anormalidades neurossensoriais.  [</w:t>
      </w:r>
      <w:r w:rsidRPr="006050BF">
        <w:rPr>
          <w:rFonts w:hAnsi="Arial" w:cs="Arial"/>
          <w:u w:color="FEFB00"/>
          <w:shd w:val="clear" w:color="auto" w:fill="FEFB00"/>
          <w:lang w:val="pt-PT"/>
        </w:rPr>
        <w:t>Craig 2017]</w:t>
      </w:r>
    </w:p>
    <w:p w14:paraId="6FED6A7F" w14:textId="3CB509A0" w:rsidR="00484120" w:rsidRPr="006050BF" w:rsidRDefault="00DD24CE" w:rsidP="006050BF">
      <w:pPr>
        <w:pStyle w:val="CorpoA"/>
        <w:jc w:val="both"/>
        <w:rPr>
          <w:rFonts w:hAnsi="Arial" w:cs="Arial"/>
          <w:shd w:val="clear" w:color="auto" w:fill="FFE061"/>
          <w:lang w:val="pt-PT"/>
        </w:rPr>
      </w:pPr>
      <w:r w:rsidRPr="006050BF">
        <w:rPr>
          <w:rFonts w:hAnsi="Arial" w:cs="Arial"/>
          <w:lang w:val="pt-PT"/>
        </w:rPr>
        <w:tab/>
        <w:t xml:space="preserve">Há duas subcategorias desta doença, uma em que os sintomas são predominantemente evaporativos e outra na qual evidencia-se a deficiência de produção aquosa. Na primeira categoria, englobam-se alterações palpebrais como entrópio, ectrópio, paralisias que dificultam o piscar, alterações na produção do componente oleoso da lágrima na qual temos a disfunção da glândula de meibomius e a blefarite anterior e outras alterações relacionadas a xeroftalmia e uso de lente de contato. Na segunda, podemos dividir em pacientes com Sindrome de Sjogren (SS) e pacientes sem a síndrome, nas quais citamos doenças como saroidose, tracoma cicatricial, xeroftalmia, doença enxerto versus hospedeiro entre outras. </w:t>
      </w:r>
      <w:r w:rsidRPr="006050BF">
        <w:rPr>
          <w:rFonts w:hAnsi="Arial" w:cs="Arial"/>
          <w:shd w:val="clear" w:color="auto" w:fill="FFE061"/>
          <w:lang w:val="pt-PT"/>
        </w:rPr>
        <w:t>[</w:t>
      </w:r>
      <w:r w:rsidRPr="006050BF">
        <w:rPr>
          <w:rFonts w:hAnsi="Arial" w:cs="Arial"/>
          <w:u w:color="FEFB00"/>
          <w:shd w:val="clear" w:color="auto" w:fill="FEFB00"/>
          <w:lang w:val="pt-PT"/>
        </w:rPr>
        <w:t>Craig 2017</w:t>
      </w:r>
      <w:r w:rsidRPr="006050BF">
        <w:rPr>
          <w:rFonts w:hAnsi="Arial" w:cs="Arial"/>
          <w:shd w:val="clear" w:color="auto" w:fill="FFE061"/>
          <w:lang w:val="pt-PT"/>
        </w:rPr>
        <w:t>]</w:t>
      </w:r>
    </w:p>
    <w:p w14:paraId="73131A52" w14:textId="09443A5D" w:rsidR="00484120" w:rsidRPr="006050BF" w:rsidRDefault="00DD24CE" w:rsidP="006050BF">
      <w:pPr>
        <w:pStyle w:val="CorpoA"/>
        <w:jc w:val="both"/>
        <w:rPr>
          <w:rFonts w:hAnsi="Arial" w:cs="Arial"/>
          <w:lang w:val="pt-PT"/>
        </w:rPr>
      </w:pPr>
      <w:r w:rsidRPr="006050BF">
        <w:rPr>
          <w:rFonts w:hAnsi="Arial" w:cs="Arial"/>
          <w:lang w:val="pt-PT"/>
        </w:rPr>
        <w:tab/>
        <w:t xml:space="preserve">A blefarite é uma doença inflamatória crônica das palpebras cuja etiologia ainda não é </w:t>
      </w:r>
      <w:r w:rsidR="007C3898" w:rsidRPr="006050BF">
        <w:rPr>
          <w:rFonts w:hAnsi="Arial" w:cs="Arial"/>
          <w:lang w:val="pt-PT"/>
        </w:rPr>
        <w:t xml:space="preserve">completamente </w:t>
      </w:r>
      <w:r w:rsidRPr="006050BF">
        <w:rPr>
          <w:rFonts w:hAnsi="Arial" w:cs="Arial"/>
          <w:lang w:val="pt-PT"/>
        </w:rPr>
        <w:t xml:space="preserve">entendida. Há dois tipos: a anterior, que envolve a margem ciliar  e a posterior que é caracterizada pela disfunção da glandula de meibomius. O tratamento dos sintomas incluem a higiene palpebral e uso de antinflamatorios e antibióticos locais. </w:t>
      </w:r>
      <w:r w:rsidRPr="006050BF">
        <w:rPr>
          <w:rFonts w:hAnsi="Arial" w:cs="Arial"/>
          <w:shd w:val="clear" w:color="auto" w:fill="FFE061"/>
          <w:lang w:val="pt-PT"/>
        </w:rPr>
        <w:t>[Pflugfelder, 2014]</w:t>
      </w:r>
    </w:p>
    <w:p w14:paraId="0A003ADA" w14:textId="308AEFC0" w:rsidR="00484120" w:rsidRPr="00121638" w:rsidRDefault="00DD24CE" w:rsidP="006050BF">
      <w:pPr>
        <w:pStyle w:val="CorpoA"/>
        <w:jc w:val="both"/>
        <w:rPr>
          <w:rFonts w:hAnsi="Arial" w:cs="Arial"/>
          <w:shd w:val="clear" w:color="auto" w:fill="FFE061"/>
          <w:lang w:val="pt-PT"/>
        </w:rPr>
      </w:pPr>
      <w:r w:rsidRPr="006050BF">
        <w:rPr>
          <w:rFonts w:hAnsi="Arial" w:cs="Arial"/>
          <w:lang w:val="pt-PT"/>
        </w:rPr>
        <w:tab/>
        <w:t xml:space="preserve">A disfunção da glândula de meibomius (DGM) é uma das principais doenças associadas a olho seco cuja prevalência pode ultrapassar 30% da população </w:t>
      </w:r>
      <w:r w:rsidRPr="006050BF">
        <w:rPr>
          <w:rFonts w:hAnsi="Arial" w:cs="Arial"/>
          <w:shd w:val="clear" w:color="auto" w:fill="FFE061"/>
          <w:lang w:val="pt-PT"/>
        </w:rPr>
        <w:t xml:space="preserve"> [Arita 2019]</w:t>
      </w:r>
      <w:r w:rsidRPr="006050BF">
        <w:rPr>
          <w:rFonts w:hAnsi="Arial" w:cs="Arial"/>
          <w:lang w:val="pt-PT"/>
        </w:rPr>
        <w:t xml:space="preserve">, e que envolve inflamação, obstrução dos ductos terminais, hipersecreção e secreção anormal das glândulas de meibomius. A glândula de meibomius é um tipo de </w:t>
      </w:r>
      <w:r w:rsidRPr="006050BF">
        <w:rPr>
          <w:rFonts w:hAnsi="Arial" w:cs="Arial"/>
          <w:lang w:val="pt-PT"/>
        </w:rPr>
        <w:lastRenderedPageBreak/>
        <w:t xml:space="preserve">glândula sebácea localizada nas placas tarsais superior e inferior, responsáveis pela secreção de fosfolipideos e colesterol. Esta secreção mantém estabilidade do filme lacrimal e protege o olho contra agentes externos. O diagnóstico é realizado pelo exame físico oftalmológico, associado a sintomatologia do paciente. </w:t>
      </w:r>
      <w:r w:rsidRPr="006050BF">
        <w:rPr>
          <w:rFonts w:hAnsi="Arial" w:cs="Arial"/>
          <w:shd w:val="clear" w:color="auto" w:fill="FFE061"/>
          <w:lang w:val="pt-PT"/>
        </w:rPr>
        <w:t>[Nichols 2011</w:t>
      </w:r>
      <w:r w:rsidRPr="006050BF">
        <w:rPr>
          <w:rFonts w:hAnsi="Arial" w:cs="Arial"/>
          <w:shd w:val="clear" w:color="auto" w:fill="FFE061"/>
          <w:lang w:val="pt-BR"/>
        </w:rPr>
        <w:t>;</w:t>
      </w:r>
      <w:r w:rsidRPr="006050BF">
        <w:rPr>
          <w:rFonts w:hAnsi="Arial" w:cs="Arial"/>
          <w:shd w:val="clear" w:color="auto" w:fill="FFE061"/>
          <w:lang w:val="pt-PT"/>
        </w:rPr>
        <w:t>Foulks 2003]</w:t>
      </w:r>
      <w:r w:rsidRPr="006050BF">
        <w:rPr>
          <w:rFonts w:hAnsi="Arial" w:cs="Arial"/>
          <w:lang w:val="pt-PT"/>
        </w:rPr>
        <w:t>.</w:t>
      </w:r>
    </w:p>
    <w:p w14:paraId="45DE7671" w14:textId="77777777" w:rsidR="00484120" w:rsidRPr="006050BF" w:rsidRDefault="00DD24CE" w:rsidP="006050BF">
      <w:pPr>
        <w:pStyle w:val="CorpoA"/>
        <w:jc w:val="both"/>
        <w:rPr>
          <w:rFonts w:hAnsi="Arial" w:cs="Arial"/>
          <w:lang w:val="pt-PT"/>
        </w:rPr>
      </w:pPr>
      <w:r w:rsidRPr="006050BF">
        <w:rPr>
          <w:rFonts w:hAnsi="Arial" w:cs="Arial"/>
          <w:lang w:val="pt-PT"/>
        </w:rPr>
        <w:tab/>
        <w:t xml:space="preserve">A DGM pode der classificada em dois tipos: de baixo e alto fluxo. A disfunção de baixo fluxo pode ser  hiposecretiva (primária ou secundária a medicações) ou obstrutiva (cicatricial e não cicatricial resultantes de doenças como tracoma e dermatite atópica). </w:t>
      </w:r>
      <w:r w:rsidRPr="006050BF">
        <w:rPr>
          <w:rFonts w:hAnsi="Arial" w:cs="Arial"/>
          <w:shd w:val="clear" w:color="auto" w:fill="FFE061"/>
          <w:lang w:val="pt-PT"/>
        </w:rPr>
        <w:t>[Craig 2017]</w:t>
      </w:r>
    </w:p>
    <w:p w14:paraId="02729E34" w14:textId="469B37AC" w:rsidR="00484120" w:rsidRPr="006050BF" w:rsidRDefault="00DD24CE" w:rsidP="006050BF">
      <w:pPr>
        <w:pStyle w:val="CorpoA"/>
        <w:jc w:val="both"/>
        <w:rPr>
          <w:rFonts w:hAnsi="Arial" w:cs="Arial"/>
          <w:lang w:val="pt-PT"/>
        </w:rPr>
      </w:pPr>
      <w:r w:rsidRPr="006050BF">
        <w:rPr>
          <w:rFonts w:hAnsi="Arial" w:cs="Arial"/>
          <w:lang w:val="pt-PT"/>
        </w:rPr>
        <w:tab/>
        <w:t xml:space="preserve">Dentre os fatores de risco intrínsecos, podemos citar a idade, raça, alterações hormonais e doenças autoimunes bem como SS, rosácea, lupus eritematoso sistêmico e os fatores extrínsecos são exposição ambiental, infestação </w:t>
      </w:r>
      <w:r w:rsidRPr="006050BF">
        <w:rPr>
          <w:rFonts w:hAnsi="Arial" w:cs="Arial"/>
          <w:shd w:val="clear" w:color="auto" w:fill="FEFFFF"/>
          <w:lang w:val="pt-PT"/>
        </w:rPr>
        <w:t>por</w:t>
      </w:r>
      <w:r w:rsidRPr="006050BF">
        <w:rPr>
          <w:rFonts w:hAnsi="Arial" w:cs="Arial"/>
          <w:lang w:val="pt-PT"/>
        </w:rPr>
        <w:t xml:space="preserve"> Demodex folliculorum, blefarite crônica, conjuntivite papilar gigante, uso de medicamentos que influenciam na produção lacrimal, bem como irritativos da superfície ocular sendo eles sistêmicos ou tópicos e uso de lentes de contato.</w:t>
      </w:r>
      <w:r w:rsidRPr="006050BF">
        <w:rPr>
          <w:rFonts w:hAnsi="Arial" w:cs="Arial"/>
          <w:shd w:val="clear" w:color="auto" w:fill="FEFB00"/>
          <w:lang w:val="pt-PT"/>
        </w:rPr>
        <w:t xml:space="preserve"> [</w:t>
      </w:r>
      <w:r w:rsidRPr="006050BF">
        <w:rPr>
          <w:rFonts w:hAnsi="Arial" w:cs="Arial"/>
          <w:u w:color="FEFB00"/>
          <w:shd w:val="clear" w:color="auto" w:fill="FEFB00"/>
          <w:lang w:val="pt-PT"/>
        </w:rPr>
        <w:t>Stapleton 2017]</w:t>
      </w:r>
    </w:p>
    <w:p w14:paraId="022BD982" w14:textId="74477973" w:rsidR="00484120" w:rsidRPr="006050BF" w:rsidRDefault="00DD24CE" w:rsidP="006050BF">
      <w:pPr>
        <w:pStyle w:val="CorpoA"/>
        <w:jc w:val="both"/>
        <w:rPr>
          <w:rFonts w:hAnsi="Arial" w:cs="Arial"/>
          <w:lang w:val="pt-PT"/>
        </w:rPr>
      </w:pPr>
      <w:r w:rsidRPr="006050BF">
        <w:rPr>
          <w:rFonts w:hAnsi="Arial" w:cs="Arial"/>
          <w:lang w:val="pt-PT"/>
        </w:rPr>
        <w:tab/>
        <w:t xml:space="preserve"> Há métodos que ajudam a qua</w:t>
      </w:r>
      <w:r w:rsidR="00121638">
        <w:rPr>
          <w:rFonts w:hAnsi="Arial" w:cs="Arial"/>
          <w:lang w:val="pt-PT"/>
        </w:rPr>
        <w:t>n</w:t>
      </w:r>
      <w:r w:rsidRPr="006050BF">
        <w:rPr>
          <w:rFonts w:hAnsi="Arial" w:cs="Arial"/>
          <w:lang w:val="pt-PT"/>
        </w:rPr>
        <w:t xml:space="preserve">tificar a disfunção e no diagnóstico, como questionários, medida da acuidade visual pela tabela EDTRS, medida da altura do menisco lacrimal, avaliação da qualidade da secreção e meibomiografia, medida do tempo de ruptura do filme lacrimal, classificação da coloração conjuntival e corneana com corante vital, medida da osmolaridade do filme lacrimal e quantificação da expressão meibomiana.  </w:t>
      </w:r>
      <w:r w:rsidRPr="006050BF">
        <w:rPr>
          <w:rFonts w:hAnsi="Arial" w:cs="Arial"/>
          <w:shd w:val="clear" w:color="auto" w:fill="FFE061"/>
          <w:lang w:val="pt-PT"/>
        </w:rPr>
        <w:t xml:space="preserve">[Wolffsohn,2017] </w:t>
      </w:r>
      <w:r w:rsidRPr="006050BF">
        <w:rPr>
          <w:rFonts w:hAnsi="Arial" w:cs="Arial"/>
          <w:lang w:val="pt-PT"/>
        </w:rPr>
        <w:t>Os q</w:t>
      </w:r>
      <w:r w:rsidRPr="006050BF">
        <w:rPr>
          <w:rFonts w:hAnsi="Arial" w:cs="Arial"/>
          <w:lang w:val="it-IT"/>
        </w:rPr>
        <w:t>uestion</w:t>
      </w:r>
      <w:r w:rsidRPr="006050BF">
        <w:rPr>
          <w:rFonts w:hAnsi="Arial" w:cs="Arial"/>
          <w:lang w:val="pt-PT"/>
        </w:rPr>
        <w:t>ários mais utilizados na prática clínica são o  Questionário de Olhos Secos (DEQ-5) e o Í</w:t>
      </w:r>
      <w:r w:rsidRPr="006050BF">
        <w:rPr>
          <w:rFonts w:hAnsi="Arial" w:cs="Arial"/>
          <w:lang w:val="fr-FR"/>
        </w:rPr>
        <w:t>ndice de Doen</w:t>
      </w:r>
      <w:r w:rsidRPr="006050BF">
        <w:rPr>
          <w:rFonts w:hAnsi="Arial" w:cs="Arial"/>
          <w:lang w:val="pt-PT"/>
        </w:rPr>
        <w:t>ças da Superfície Ocular (OSDI) que avaliam a frequ</w:t>
      </w:r>
      <w:r w:rsidRPr="006050BF">
        <w:rPr>
          <w:rFonts w:hAnsi="Arial" w:cs="Arial"/>
          <w:lang w:val="fr-FR"/>
        </w:rPr>
        <w:t>ê</w:t>
      </w:r>
      <w:r w:rsidRPr="006050BF">
        <w:rPr>
          <w:rFonts w:hAnsi="Arial" w:cs="Arial"/>
          <w:lang w:val="pt-PT"/>
        </w:rPr>
        <w:t xml:space="preserve">ncia dos sintomas, fatores ambientais desencadeantes e correlacionam com a qualidade de vida. </w:t>
      </w:r>
      <w:r w:rsidRPr="006050BF">
        <w:rPr>
          <w:rFonts w:hAnsi="Arial" w:cs="Arial"/>
          <w:u w:color="FFE061"/>
          <w:shd w:val="clear" w:color="auto" w:fill="FEFB00"/>
          <w:lang w:val="pt-PT"/>
        </w:rPr>
        <w:t>[Chalmers 2010</w:t>
      </w:r>
      <w:r w:rsidRPr="006050BF">
        <w:rPr>
          <w:rFonts w:hAnsi="Arial" w:cs="Arial"/>
          <w:u w:color="FFE061"/>
          <w:shd w:val="clear" w:color="auto" w:fill="FEFB00"/>
          <w:lang w:val="pt-BR"/>
        </w:rPr>
        <w:t>;</w:t>
      </w:r>
      <w:r w:rsidRPr="006050BF">
        <w:rPr>
          <w:rFonts w:hAnsi="Arial" w:cs="Arial"/>
          <w:u w:color="FFE061"/>
          <w:shd w:val="clear" w:color="auto" w:fill="FEFB00"/>
          <w:lang w:val="pt-PT"/>
        </w:rPr>
        <w:t>Schiffman 2000]</w:t>
      </w:r>
      <w:r w:rsidRPr="006050BF">
        <w:rPr>
          <w:rFonts w:hAnsi="Arial" w:cs="Arial"/>
          <w:shd w:val="clear" w:color="auto" w:fill="FEFB00"/>
          <w:lang w:val="pt-PT"/>
        </w:rPr>
        <w:t xml:space="preserve"> </w:t>
      </w:r>
    </w:p>
    <w:p w14:paraId="6743EE93" w14:textId="7C00685A" w:rsidR="00484120" w:rsidRPr="006050BF" w:rsidRDefault="00DD24CE" w:rsidP="006050BF">
      <w:pPr>
        <w:pStyle w:val="CorpoA"/>
        <w:jc w:val="both"/>
        <w:rPr>
          <w:rFonts w:hAnsi="Arial" w:cs="Arial"/>
          <w:lang w:val="pt-PT"/>
        </w:rPr>
      </w:pPr>
      <w:r w:rsidRPr="006050BF">
        <w:rPr>
          <w:rFonts w:hAnsi="Arial" w:cs="Arial"/>
          <w:lang w:val="pt-PT"/>
        </w:rPr>
        <w:tab/>
        <w:t xml:space="preserve">O exame oftalmógico inicia-se pela medida da acuidade visual através da tabela EDTRS, depois avalia-se a medida do menisco lacrimal bem como a avaliação da </w:t>
      </w:r>
      <w:r w:rsidRPr="006050BF">
        <w:rPr>
          <w:rFonts w:hAnsi="Arial" w:cs="Arial"/>
          <w:lang w:val="pt-PT"/>
        </w:rPr>
        <w:lastRenderedPageBreak/>
        <w:t>estabilidade do filme lacrimal e break up time (TBUT) que avalia o intervalo de tempo em q</w:t>
      </w:r>
      <w:r w:rsidR="00121638">
        <w:rPr>
          <w:rFonts w:hAnsi="Arial" w:cs="Arial"/>
          <w:lang w:val="pt-PT"/>
        </w:rPr>
        <w:t>ue</w:t>
      </w:r>
      <w:r w:rsidRPr="006050BF">
        <w:rPr>
          <w:rFonts w:hAnsi="Arial" w:cs="Arial"/>
          <w:lang w:val="pt-PT"/>
        </w:rPr>
        <w:t xml:space="preserve"> há primeira quebra do filme lacrimal. </w:t>
      </w:r>
      <w:r w:rsidRPr="006050BF">
        <w:rPr>
          <w:rFonts w:hAnsi="Arial" w:cs="Arial"/>
          <w:shd w:val="clear" w:color="auto" w:fill="FEFB00"/>
          <w:lang w:val="pt-PT"/>
        </w:rPr>
        <w:t>[van Landingham 2014</w:t>
      </w:r>
      <w:r w:rsidRPr="006050BF">
        <w:rPr>
          <w:rFonts w:hAnsi="Arial" w:cs="Arial"/>
          <w:shd w:val="clear" w:color="auto" w:fill="FEFB00"/>
          <w:lang w:val="pt-BR"/>
        </w:rPr>
        <w:t>;</w:t>
      </w:r>
      <w:r w:rsidRPr="006050BF">
        <w:rPr>
          <w:rFonts w:hAnsi="Arial" w:cs="Arial"/>
          <w:shd w:val="clear" w:color="auto" w:fill="FEFB00"/>
          <w:lang w:val="pt-PT"/>
        </w:rPr>
        <w:t xml:space="preserve"> Sweenwy 2013] </w:t>
      </w:r>
    </w:p>
    <w:p w14:paraId="34245D88" w14:textId="45E131A8" w:rsidR="00484120" w:rsidRPr="006050BF" w:rsidRDefault="00DD24CE" w:rsidP="006050BF">
      <w:pPr>
        <w:pStyle w:val="CorpoA"/>
        <w:jc w:val="both"/>
        <w:rPr>
          <w:rFonts w:hAnsi="Arial" w:cs="Arial"/>
          <w:u w:color="FEFB00"/>
          <w:shd w:val="clear" w:color="auto" w:fill="FEFB00"/>
          <w:lang w:val="pt-PT"/>
        </w:rPr>
      </w:pPr>
      <w:r w:rsidRPr="006050BF">
        <w:rPr>
          <w:rFonts w:hAnsi="Arial" w:cs="Arial"/>
          <w:lang w:val="pt-PT"/>
        </w:rPr>
        <w:tab/>
        <w:t xml:space="preserve">Outro exame que auxilia muito no diagnóstico é a meibomiografia que pode ser um importante indicador da vitalidade da glândula de meibomius. Através de uma luz infravermelha, o Keratpghaph Oculus l 5M (OCULUS, “ins") é capaz de avaliar a morfologia de cada glândula vista com a eversão palpebral. </w:t>
      </w:r>
      <w:r w:rsidRPr="006050BF">
        <w:rPr>
          <w:rFonts w:hAnsi="Arial" w:cs="Arial"/>
          <w:shd w:val="clear" w:color="auto" w:fill="FEFB00"/>
          <w:lang w:val="pt-PT"/>
        </w:rPr>
        <w:t>[</w:t>
      </w:r>
      <w:r w:rsidRPr="006050BF">
        <w:rPr>
          <w:rFonts w:hAnsi="Arial" w:cs="Arial"/>
          <w:u w:color="FEFB00"/>
          <w:shd w:val="clear" w:color="auto" w:fill="FEFB00"/>
          <w:lang w:val="pt-PT"/>
        </w:rPr>
        <w:t xml:space="preserve">Yeh 2019;Best 2012] </w:t>
      </w:r>
    </w:p>
    <w:p w14:paraId="6B9AA8AE" w14:textId="051939FB" w:rsidR="00484120" w:rsidRPr="006050BF" w:rsidRDefault="00DD24CE" w:rsidP="006050BF">
      <w:pPr>
        <w:pStyle w:val="CorpoA"/>
        <w:jc w:val="both"/>
        <w:rPr>
          <w:rFonts w:hAnsi="Arial" w:cs="Arial"/>
          <w:u w:color="FEFB00"/>
          <w:lang w:val="pt-PT"/>
        </w:rPr>
      </w:pPr>
      <w:r w:rsidRPr="006050BF">
        <w:rPr>
          <w:rFonts w:hAnsi="Arial" w:cs="Arial"/>
          <w:u w:color="FEFB00"/>
          <w:lang w:val="pt-PT"/>
        </w:rPr>
        <w:tab/>
      </w:r>
      <w:r w:rsidRPr="006050BF">
        <w:rPr>
          <w:rFonts w:hAnsi="Arial" w:cs="Arial"/>
          <w:lang w:val="pt-PT"/>
        </w:rPr>
        <w:t>A osmolaridade do filme lacrimal tem papel importante na estabilidade do filme, e geralmente cresce com a severidade da DED, em pacientes normais, o valor é de 302.2 +- 8.3mOsm/L, em moderados de 315 +- 11.4mOsm/L e severos 336.4 +- 22.3mOsm/L.</w:t>
      </w:r>
      <w:r w:rsidRPr="006050BF">
        <w:rPr>
          <w:rFonts w:hAnsi="Arial" w:cs="Arial"/>
          <w:u w:color="FEFB00"/>
          <w:lang w:val="pt-PT"/>
        </w:rPr>
        <w:t>(Willcox 2017)</w:t>
      </w:r>
      <w:r w:rsidRPr="006050BF">
        <w:rPr>
          <w:rFonts w:hAnsi="Arial" w:cs="Arial"/>
          <w:lang w:val="pt-PT"/>
        </w:rPr>
        <w:t xml:space="preserve"> A variação espacial e temporal da osmolaridade podem afetar a estabilidade do filme lacrimal e há uma maior variabilidade entre os olhos de pacientes com olho seco do que os normais, e há também uma correlação positiva com a severidade da doença. Além disso, há uma redução dessa variabilidade com o sucesso do tratamento. </w:t>
      </w:r>
      <w:r w:rsidRPr="006050BF">
        <w:rPr>
          <w:rFonts w:hAnsi="Arial" w:cs="Arial"/>
          <w:u w:color="FEFB00"/>
          <w:shd w:val="clear" w:color="auto" w:fill="FEFB00"/>
          <w:lang w:val="pt-PT"/>
        </w:rPr>
        <w:t>[Jacobi 2011</w:t>
      </w:r>
      <w:r w:rsidRPr="006050BF">
        <w:rPr>
          <w:rFonts w:hAnsi="Arial" w:cs="Arial"/>
          <w:u w:color="FEFB00"/>
          <w:shd w:val="clear" w:color="auto" w:fill="FEFB00"/>
          <w:lang w:val="pt-BR"/>
        </w:rPr>
        <w:t>;</w:t>
      </w:r>
      <w:r w:rsidRPr="006050BF">
        <w:rPr>
          <w:rFonts w:hAnsi="Arial" w:cs="Arial"/>
          <w:u w:color="FEFB00"/>
          <w:shd w:val="clear" w:color="auto" w:fill="FEFB00"/>
          <w:lang w:val="pt-PT"/>
        </w:rPr>
        <w:t>Tomlinson 2006]</w:t>
      </w:r>
    </w:p>
    <w:p w14:paraId="464ED1FF" w14:textId="5184DA29" w:rsidR="00484120" w:rsidRPr="006050BF" w:rsidRDefault="00DD24CE" w:rsidP="006050BF">
      <w:pPr>
        <w:pStyle w:val="CorpoA"/>
        <w:jc w:val="both"/>
        <w:rPr>
          <w:rFonts w:hAnsi="Arial" w:cs="Arial"/>
          <w:u w:color="FEFB00"/>
          <w:shd w:val="clear" w:color="auto" w:fill="FFE061"/>
          <w:lang w:val="pt-PT"/>
        </w:rPr>
      </w:pPr>
      <w:r w:rsidRPr="006050BF">
        <w:rPr>
          <w:rFonts w:hAnsi="Arial" w:cs="Arial"/>
          <w:lang w:val="pt-PT"/>
        </w:rPr>
        <w:tab/>
        <w:t xml:space="preserve">O tratamento da blefarite consiste em compressas mornas e higiene palpebral e pode estar comumente associado ao uso de antibióticos tópicos e antiinflamatórios. Porém esses tratamentos, por serem de uso contínuo, podem ser frustrantes para o paciente e para o médico e muitas vezes não são suficientes para melhorar os sintomas especialmente em estágios avançados da doença. O tratamento da DGM pode ser clínico com uso de lubrificantes, compressas mornas e higiene palpebral e tratamentos físicos como a expressão forçada das glândulas de meibomius, uso probing intraductal,  de Lipiflow, Luz pulsada intensa e debridamento de margem. </w:t>
      </w:r>
      <w:r w:rsidRPr="006050BF">
        <w:rPr>
          <w:rFonts w:hAnsi="Arial" w:cs="Arial"/>
          <w:u w:color="FEFB00"/>
          <w:shd w:val="clear" w:color="auto" w:fill="FFE061"/>
          <w:lang w:val="pt-PT"/>
        </w:rPr>
        <w:t>[Olson 2003</w:t>
      </w:r>
      <w:r w:rsidRPr="006050BF">
        <w:rPr>
          <w:rFonts w:hAnsi="Arial" w:cs="Arial"/>
          <w:u w:color="FEFB00"/>
          <w:shd w:val="clear" w:color="auto" w:fill="FFE061"/>
          <w:lang w:val="pt-BR"/>
        </w:rPr>
        <w:t>;</w:t>
      </w:r>
      <w:r w:rsidRPr="006050BF">
        <w:rPr>
          <w:rFonts w:hAnsi="Arial" w:cs="Arial"/>
          <w:u w:color="FEFB00"/>
          <w:shd w:val="clear" w:color="auto" w:fill="FFE061"/>
          <w:lang w:val="pt-PT"/>
        </w:rPr>
        <w:t>Dougherty 1986]</w:t>
      </w:r>
    </w:p>
    <w:p w14:paraId="58DB0D6F" w14:textId="77777777" w:rsidR="00484120" w:rsidRDefault="00DD24CE" w:rsidP="006050BF">
      <w:pPr>
        <w:pStyle w:val="CorpoA"/>
        <w:jc w:val="both"/>
        <w:rPr>
          <w:rFonts w:hAnsi="Arial" w:cs="Arial"/>
          <w:u w:color="FEFB00"/>
          <w:shd w:val="clear" w:color="auto" w:fill="FFE061"/>
          <w:lang w:val="pt-PT"/>
        </w:rPr>
      </w:pPr>
      <w:r w:rsidRPr="006050BF">
        <w:rPr>
          <w:rFonts w:hAnsi="Arial" w:cs="Arial"/>
          <w:lang w:val="pt-PT"/>
        </w:rPr>
        <w:tab/>
        <w:t>Antibióticos orais como tetraciclinas como a doxiciclina são usados para diminuir a colonização bacteriana e diminuir a inflamação da margem palpebral, por ação de inibir colagenase e lipase, entretanto a intolerância causada pelo tratamento longo com esses antibióticos limitam o tratamento.</w:t>
      </w:r>
      <w:r w:rsidRPr="006050BF">
        <w:rPr>
          <w:rFonts w:hAnsi="Arial" w:cs="Arial"/>
          <w:u w:color="FEFB00"/>
          <w:shd w:val="clear" w:color="auto" w:fill="FFE061"/>
          <w:lang w:val="pt-PT"/>
        </w:rPr>
        <w:t xml:space="preserve">[Dougherty1991] </w:t>
      </w:r>
    </w:p>
    <w:p w14:paraId="36D176AF" w14:textId="7C838EE3" w:rsidR="002C2F1D" w:rsidRPr="006050BF" w:rsidRDefault="002C2F1D" w:rsidP="002C2F1D">
      <w:pPr>
        <w:pStyle w:val="CorpoA"/>
        <w:ind w:firstLine="720"/>
        <w:jc w:val="both"/>
        <w:rPr>
          <w:rFonts w:hAnsi="Arial" w:cs="Arial"/>
          <w:lang w:val="pt-PT"/>
        </w:rPr>
      </w:pPr>
      <w:r w:rsidRPr="006050BF">
        <w:rPr>
          <w:rFonts w:hAnsi="Arial" w:cs="Arial"/>
          <w:lang w:val="pt-PT"/>
        </w:rPr>
        <w:lastRenderedPageBreak/>
        <w:t xml:space="preserve">A luz pulsada aplicada em região periocular tem se mostrado um tratamento alternativo e seguro da DGM, estudos indicam que a aplicação periocular de luz pulsada mostrou melhoras de BUT e, quando associada a expressão das glândulas, melhora também dos sintomas relacionados a DED. </w:t>
      </w:r>
      <w:r w:rsidRPr="006050BF">
        <w:rPr>
          <w:rFonts w:hAnsi="Arial" w:cs="Arial"/>
          <w:shd w:val="clear" w:color="auto" w:fill="FFE061"/>
          <w:lang w:val="pt-PT"/>
        </w:rPr>
        <w:t xml:space="preserve">[Craig, 2015;Vergunta 2016;Gupta2016] </w:t>
      </w:r>
    </w:p>
    <w:p w14:paraId="669F4772" w14:textId="061D477E" w:rsidR="00484120" w:rsidRDefault="00DD24CE" w:rsidP="006050BF">
      <w:pPr>
        <w:pStyle w:val="CorpoA"/>
        <w:jc w:val="both"/>
        <w:rPr>
          <w:rFonts w:hAnsi="Arial" w:cs="Arial"/>
          <w:u w:color="FEFB00"/>
          <w:shd w:val="clear" w:color="auto" w:fill="FFE061"/>
          <w:lang w:val="pt-PT"/>
        </w:rPr>
      </w:pPr>
      <w:r w:rsidRPr="006050BF">
        <w:rPr>
          <w:rFonts w:hAnsi="Arial" w:cs="Arial"/>
          <w:lang w:val="pt-PT"/>
        </w:rPr>
        <w:tab/>
        <w:t xml:space="preserve">Outros métodos de intervenção como o tratamento por LipiFlow </w:t>
      </w:r>
      <w:r w:rsidR="00DA3AA4" w:rsidRPr="006050BF">
        <w:rPr>
          <w:rFonts w:hAnsi="Arial" w:cs="Arial"/>
          <w:lang w:val="pt-PT"/>
        </w:rPr>
        <w:t>e o MiBo</w:t>
      </w:r>
      <w:r w:rsidR="00121638">
        <w:rPr>
          <w:rFonts w:hAnsi="Arial" w:cs="Arial"/>
          <w:lang w:val="pt-PT"/>
        </w:rPr>
        <w:t xml:space="preserve"> Thermoflo</w:t>
      </w:r>
      <w:r w:rsidR="00DA3AA4" w:rsidRPr="006050BF">
        <w:rPr>
          <w:rFonts w:hAnsi="Arial" w:cs="Arial"/>
          <w:lang w:val="pt-PT"/>
        </w:rPr>
        <w:t xml:space="preserve"> </w:t>
      </w:r>
      <w:r w:rsidRPr="006050BF">
        <w:rPr>
          <w:rFonts w:hAnsi="Arial" w:cs="Arial"/>
          <w:lang w:val="pt-PT"/>
        </w:rPr>
        <w:t>t</w:t>
      </w:r>
      <w:r w:rsidR="00DA3AA4" w:rsidRPr="006050BF">
        <w:rPr>
          <w:rFonts w:hAnsi="Arial" w:cs="Arial"/>
          <w:lang w:val="pt-PT"/>
        </w:rPr>
        <w:t>ê</w:t>
      </w:r>
      <w:r w:rsidRPr="006050BF">
        <w:rPr>
          <w:rFonts w:hAnsi="Arial" w:cs="Arial"/>
          <w:lang w:val="pt-PT"/>
        </w:rPr>
        <w:t>m sido descritos, este método</w:t>
      </w:r>
      <w:r w:rsidR="007F2D44" w:rsidRPr="006050BF">
        <w:rPr>
          <w:rFonts w:hAnsi="Arial" w:cs="Arial"/>
          <w:lang w:val="pt-PT"/>
        </w:rPr>
        <w:t>s</w:t>
      </w:r>
      <w:r w:rsidRPr="006050BF">
        <w:rPr>
          <w:rFonts w:hAnsi="Arial" w:cs="Arial"/>
          <w:lang w:val="pt-PT"/>
        </w:rPr>
        <w:t xml:space="preserve"> combina</w:t>
      </w:r>
      <w:r w:rsidR="007F2D44" w:rsidRPr="006050BF">
        <w:rPr>
          <w:rFonts w:hAnsi="Arial" w:cs="Arial"/>
          <w:lang w:val="pt-PT"/>
        </w:rPr>
        <w:t>m</w:t>
      </w:r>
      <w:r w:rsidRPr="006050BF">
        <w:rPr>
          <w:rFonts w:hAnsi="Arial" w:cs="Arial"/>
          <w:lang w:val="pt-PT"/>
        </w:rPr>
        <w:t xml:space="preserve"> os benefícios do tratamento por calor e a expressão mecânica através de uma massagem e aquecimento local controlados por esse aparelho mostrou-se eficaz evidenciando melhora clínica e diminuição dos sintomas, porém são necessárias multiplas sessões e mesmo assim há casos que não melhoram completamente.</w:t>
      </w:r>
      <w:r w:rsidRPr="006050BF">
        <w:rPr>
          <w:rFonts w:hAnsi="Arial" w:cs="Arial"/>
          <w:shd w:val="clear" w:color="auto" w:fill="FFE061"/>
          <w:lang w:val="pt-PT"/>
        </w:rPr>
        <w:t xml:space="preserve"> [</w:t>
      </w:r>
      <w:r w:rsidRPr="006050BF">
        <w:rPr>
          <w:rFonts w:hAnsi="Arial" w:cs="Arial"/>
          <w:u w:color="FEFB00"/>
          <w:shd w:val="clear" w:color="auto" w:fill="FFE061"/>
          <w:lang w:val="pt-PT"/>
        </w:rPr>
        <w:t>Korb 2010]</w:t>
      </w:r>
    </w:p>
    <w:p w14:paraId="7BAA4AA2" w14:textId="4C842F74" w:rsidR="00CA7A61" w:rsidRPr="00CA7A61" w:rsidRDefault="00DD24CE" w:rsidP="006050BF">
      <w:pPr>
        <w:pStyle w:val="CorpoA"/>
        <w:jc w:val="both"/>
        <w:rPr>
          <w:rFonts w:hAnsi="Arial" w:cs="Arial"/>
          <w:u w:color="FEFB00"/>
          <w:lang w:val="pt-PT"/>
        </w:rPr>
      </w:pPr>
      <w:r w:rsidRPr="006050BF">
        <w:rPr>
          <w:rFonts w:hAnsi="Arial" w:cs="Arial"/>
          <w:u w:color="FEFB00"/>
          <w:lang w:val="pt-PT"/>
        </w:rPr>
        <w:tab/>
      </w:r>
      <w:r w:rsidR="008338B4" w:rsidRPr="008338B4">
        <w:rPr>
          <w:rFonts w:hAnsi="Arial" w:cs="Arial"/>
          <w:u w:color="FEFB00"/>
          <w:lang w:val="pt-PT"/>
        </w:rPr>
        <w:t>O MiBo Thermoflo é um dispositivo terapêutico que fornece calor consistente</w:t>
      </w:r>
      <w:r w:rsidR="008338B4">
        <w:rPr>
          <w:rFonts w:hAnsi="Arial" w:cs="Arial"/>
          <w:u w:color="FEFB00"/>
          <w:lang w:val="pt-PT"/>
        </w:rPr>
        <w:t xml:space="preserve"> nas </w:t>
      </w:r>
      <w:r w:rsidR="008338B4" w:rsidRPr="008338B4">
        <w:rPr>
          <w:rFonts w:hAnsi="Arial" w:cs="Arial"/>
          <w:u w:color="FEFB00"/>
          <w:lang w:val="pt-PT"/>
        </w:rPr>
        <w:t>glândulas meibomianas</w:t>
      </w:r>
      <w:r w:rsidR="008338B4">
        <w:rPr>
          <w:rFonts w:hAnsi="Arial" w:cs="Arial"/>
          <w:u w:color="FEFB00"/>
          <w:lang w:val="pt-PT"/>
        </w:rPr>
        <w:t>, através</w:t>
      </w:r>
      <w:r w:rsidR="008338B4" w:rsidRPr="008338B4">
        <w:rPr>
          <w:rFonts w:hAnsi="Arial" w:cs="Arial"/>
          <w:u w:color="FEFB00"/>
          <w:lang w:val="pt-PT"/>
        </w:rPr>
        <w:t xml:space="preserve"> </w:t>
      </w:r>
      <w:r w:rsidR="008338B4">
        <w:rPr>
          <w:rFonts w:hAnsi="Arial" w:cs="Arial"/>
          <w:u w:color="FEFB00"/>
          <w:lang w:val="pt-PT"/>
        </w:rPr>
        <w:t>d</w:t>
      </w:r>
      <w:r w:rsidR="008338B4" w:rsidRPr="008338B4">
        <w:rPr>
          <w:rFonts w:hAnsi="Arial" w:cs="Arial"/>
          <w:u w:color="FEFB00"/>
          <w:lang w:val="pt-PT"/>
        </w:rPr>
        <w:t xml:space="preserve">as pálpebras. Essas glândulas produzem </w:t>
      </w:r>
      <w:r w:rsidR="008338B4">
        <w:rPr>
          <w:rFonts w:hAnsi="Arial" w:cs="Arial"/>
          <w:u w:color="FEFB00"/>
          <w:lang w:val="pt-PT"/>
        </w:rPr>
        <w:t>a parte lipídica d</w:t>
      </w:r>
      <w:r w:rsidR="008338B4" w:rsidRPr="008338B4">
        <w:rPr>
          <w:rFonts w:hAnsi="Arial" w:cs="Arial"/>
          <w:u w:color="FEFB00"/>
          <w:lang w:val="pt-PT"/>
        </w:rPr>
        <w:t xml:space="preserve">a lágrimas, e o calor </w:t>
      </w:r>
      <w:r w:rsidR="008338B4">
        <w:rPr>
          <w:rFonts w:hAnsi="Arial" w:cs="Arial"/>
          <w:u w:color="FEFB00"/>
          <w:lang w:val="pt-PT"/>
        </w:rPr>
        <w:t xml:space="preserve">gerado pelo dispositivo </w:t>
      </w:r>
      <w:r w:rsidR="008338B4" w:rsidRPr="008338B4">
        <w:rPr>
          <w:rFonts w:hAnsi="Arial" w:cs="Arial"/>
          <w:u w:color="FEFB00"/>
          <w:lang w:val="pt-PT"/>
        </w:rPr>
        <w:t xml:space="preserve">ajuda a desbloquear as glândulas para permitir o fácil fluxo </w:t>
      </w:r>
      <w:r w:rsidR="008338B4">
        <w:rPr>
          <w:rFonts w:hAnsi="Arial" w:cs="Arial"/>
          <w:u w:color="FEFB00"/>
          <w:lang w:val="pt-PT"/>
        </w:rPr>
        <w:t>do meibo</w:t>
      </w:r>
      <w:r w:rsidR="008338B4" w:rsidRPr="008338B4">
        <w:rPr>
          <w:rFonts w:hAnsi="Arial" w:cs="Arial"/>
          <w:u w:color="FEFB00"/>
          <w:lang w:val="pt-PT"/>
        </w:rPr>
        <w:t xml:space="preserve"> da pálpebra para as lágrimas. </w:t>
      </w:r>
      <w:r w:rsidR="00CA7A61">
        <w:rPr>
          <w:rFonts w:hAnsi="Arial" w:cs="Arial"/>
          <w:u w:color="FEFB00"/>
          <w:lang w:val="pt-PT"/>
        </w:rPr>
        <w:t>Estudos relatam que o MiBo Thermoflo é eficaz no tratamento da disunção Meibomiana. É menos invasivo do que outros tratamentos para oho seco e apresenta baixo risco de lesão cornena.</w:t>
      </w:r>
      <w:r w:rsidR="00DD21B4">
        <w:rPr>
          <w:rFonts w:hAnsi="Arial" w:cs="Arial"/>
          <w:u w:color="FEFB00"/>
          <w:lang w:val="pt-PT"/>
        </w:rPr>
        <w:t xml:space="preserve"> </w:t>
      </w:r>
      <w:r w:rsidR="00DD21B4" w:rsidRPr="00DD21B4">
        <w:rPr>
          <w:rFonts w:hAnsi="Arial" w:cs="Arial"/>
          <w:highlight w:val="yellow"/>
          <w:shd w:val="clear" w:color="auto" w:fill="FFE061"/>
          <w:lang w:val="pt-PT"/>
        </w:rPr>
        <w:t>[</w:t>
      </w:r>
      <w:r w:rsidR="00DD21B4" w:rsidRPr="00DD21B4">
        <w:rPr>
          <w:rFonts w:ascii="Segoe UI" w:hAnsi="Segoe UI" w:cs="Segoe UI"/>
          <w:color w:val="212121"/>
          <w:highlight w:val="yellow"/>
          <w:shd w:val="clear" w:color="auto" w:fill="FFFFFF"/>
        </w:rPr>
        <w:t>Gomez ML</w:t>
      </w:r>
      <w:r w:rsidR="00DD21B4">
        <w:rPr>
          <w:rFonts w:ascii="Segoe UI" w:hAnsi="Segoe UI" w:cs="Segoe UI"/>
          <w:color w:val="212121"/>
          <w:highlight w:val="yellow"/>
          <w:shd w:val="clear" w:color="auto" w:fill="FFFFFF"/>
        </w:rPr>
        <w:t xml:space="preserve"> 2022</w:t>
      </w:r>
      <w:r w:rsidR="00DD21B4" w:rsidRPr="00DD21B4">
        <w:rPr>
          <w:rFonts w:hAnsi="Arial" w:cs="Arial"/>
          <w:highlight w:val="yellow"/>
          <w:u w:color="FEFB00"/>
          <w:shd w:val="clear" w:color="auto" w:fill="FFE061"/>
          <w:lang w:val="pt-PT"/>
        </w:rPr>
        <w:t>]</w:t>
      </w:r>
    </w:p>
    <w:p w14:paraId="405E10D4" w14:textId="4F4FAC5B" w:rsidR="00484120" w:rsidRPr="008338B4" w:rsidRDefault="00DD24CE" w:rsidP="006050BF">
      <w:pPr>
        <w:pStyle w:val="CorpoA"/>
        <w:jc w:val="both"/>
        <w:rPr>
          <w:rFonts w:hAnsi="Arial" w:cs="Arial"/>
          <w:lang w:val="pt-BR"/>
        </w:rPr>
      </w:pPr>
      <w:r w:rsidRPr="006050BF">
        <w:rPr>
          <w:rFonts w:hAnsi="Arial" w:cs="Arial"/>
          <w:lang w:val="pt-PT"/>
        </w:rPr>
        <w:tab/>
        <w:t>Apesar de</w:t>
      </w:r>
      <w:r w:rsidR="00121638">
        <w:rPr>
          <w:rFonts w:hAnsi="Arial" w:cs="Arial"/>
          <w:lang w:val="pt-PT"/>
        </w:rPr>
        <w:t xml:space="preserve"> já existirem</w:t>
      </w:r>
      <w:r w:rsidRPr="006050BF">
        <w:rPr>
          <w:rFonts w:hAnsi="Arial" w:cs="Arial"/>
          <w:lang w:val="pt-PT"/>
        </w:rPr>
        <w:t xml:space="preserve"> múltiplos tratamentos para DGM, ainda não há tratamento definitivo e eficaz,</w:t>
      </w:r>
      <w:r w:rsidR="00121638">
        <w:rPr>
          <w:rFonts w:hAnsi="Arial" w:cs="Arial"/>
          <w:lang w:val="pt-PT"/>
        </w:rPr>
        <w:t xml:space="preserve"> além de terem um custo alto para os pacientes</w:t>
      </w:r>
      <w:r w:rsidRPr="006050BF">
        <w:rPr>
          <w:rFonts w:hAnsi="Arial" w:cs="Arial"/>
          <w:lang w:val="pt-PT"/>
        </w:rPr>
        <w:t xml:space="preserve">. Tendo em vista isso, propomos novo tratamento com aparelho de plasma para realizar a </w:t>
      </w:r>
      <w:r w:rsidR="00121638">
        <w:rPr>
          <w:rFonts w:hAnsi="Arial" w:cs="Arial"/>
          <w:lang w:val="pt-PT"/>
        </w:rPr>
        <w:t xml:space="preserve">estimulação </w:t>
      </w:r>
      <w:r w:rsidRPr="006050BF">
        <w:rPr>
          <w:rFonts w:hAnsi="Arial" w:cs="Arial"/>
          <w:lang w:val="pt-PT"/>
        </w:rPr>
        <w:t xml:space="preserve">das glândulas causando assim sua desobstrução e </w:t>
      </w:r>
      <w:r w:rsidR="00121638">
        <w:rPr>
          <w:rFonts w:hAnsi="Arial" w:cs="Arial"/>
          <w:lang w:val="pt-PT"/>
        </w:rPr>
        <w:t>efeito</w:t>
      </w:r>
      <w:r w:rsidRPr="006050BF">
        <w:rPr>
          <w:rFonts w:hAnsi="Arial" w:cs="Arial"/>
          <w:lang w:val="pt-PT"/>
        </w:rPr>
        <w:t xml:space="preserve"> térmico para melhorar sua função. </w:t>
      </w:r>
    </w:p>
    <w:p w14:paraId="5E9CBD2C" w14:textId="587F02BC" w:rsidR="00484120" w:rsidRDefault="00DD24CE" w:rsidP="006050BF">
      <w:pPr>
        <w:pStyle w:val="CorpoA"/>
        <w:jc w:val="both"/>
        <w:rPr>
          <w:rFonts w:hAnsi="Arial" w:cs="Arial"/>
          <w:lang w:val="pt-PT"/>
        </w:rPr>
      </w:pPr>
      <w:r w:rsidRPr="006050BF">
        <w:rPr>
          <w:rFonts w:hAnsi="Arial" w:cs="Arial"/>
          <w:lang w:val="pt-PT"/>
        </w:rPr>
        <w:tab/>
        <w:t xml:space="preserve">Os aparelhos que utilizam o plasma para procedimentos dermatológicos e pequenas cirurgias estão cada vez mais populares na prática médica tanto para suavização de rugas, como para blefaroplastia sem corte, bem como para realizar ablação térmica de camadas superficiais da pele. </w:t>
      </w:r>
      <w:r w:rsidRPr="006050BF">
        <w:rPr>
          <w:rFonts w:hAnsi="Arial" w:cs="Arial"/>
          <w:u w:color="FEFB00"/>
          <w:shd w:val="clear" w:color="auto" w:fill="FFE061"/>
          <w:lang w:val="pt-PT"/>
        </w:rPr>
        <w:t>[Tremblay 2004</w:t>
      </w:r>
      <w:r w:rsidR="008338B4" w:rsidRPr="006050BF">
        <w:rPr>
          <w:rFonts w:hAnsi="Arial" w:cs="Arial"/>
          <w:shd w:val="clear" w:color="auto" w:fill="FFE061"/>
          <w:lang w:val="pt-PT"/>
        </w:rPr>
        <w:t>]</w:t>
      </w:r>
      <w:r w:rsidRPr="006050BF">
        <w:rPr>
          <w:rFonts w:hAnsi="Arial" w:cs="Arial"/>
          <w:lang w:val="pt-PT"/>
        </w:rPr>
        <w:tab/>
      </w:r>
    </w:p>
    <w:p w14:paraId="475B8D41" w14:textId="6E25021C" w:rsidR="002C2F1D" w:rsidRPr="006050BF" w:rsidRDefault="002C2F1D" w:rsidP="002C2F1D">
      <w:pPr>
        <w:pStyle w:val="CorpoA"/>
        <w:ind w:firstLine="720"/>
        <w:jc w:val="both"/>
        <w:rPr>
          <w:rFonts w:hAnsi="Arial" w:cs="Arial"/>
          <w:lang w:val="pt-PT"/>
        </w:rPr>
      </w:pPr>
      <w:r w:rsidRPr="002C2F1D">
        <w:rPr>
          <w:rFonts w:hAnsi="Arial" w:cs="Arial"/>
          <w:lang w:val="pt-PT"/>
        </w:rPr>
        <w:lastRenderedPageBreak/>
        <w:t>O</w:t>
      </w:r>
      <w:r>
        <w:rPr>
          <w:rFonts w:hAnsi="Arial" w:cs="Arial"/>
          <w:lang w:val="pt-PT"/>
        </w:rPr>
        <w:t xml:space="preserve"> propósito dessas intervenções</w:t>
      </w:r>
      <w:r w:rsidRPr="002C2F1D">
        <w:rPr>
          <w:rFonts w:hAnsi="Arial" w:cs="Arial"/>
          <w:lang w:val="pt-PT"/>
        </w:rPr>
        <w:t xml:space="preserve"> é permitir um fluxo</w:t>
      </w:r>
      <w:r>
        <w:rPr>
          <w:rFonts w:hAnsi="Arial" w:cs="Arial"/>
          <w:lang w:val="pt-PT"/>
        </w:rPr>
        <w:t xml:space="preserve"> normal</w:t>
      </w:r>
      <w:r w:rsidRPr="002C2F1D">
        <w:rPr>
          <w:rFonts w:hAnsi="Arial" w:cs="Arial"/>
          <w:lang w:val="pt-PT"/>
        </w:rPr>
        <w:t xml:space="preserve"> de mei</w:t>
      </w:r>
      <w:r>
        <w:rPr>
          <w:rFonts w:hAnsi="Arial" w:cs="Arial"/>
          <w:lang w:val="pt-PT"/>
        </w:rPr>
        <w:t>bo, possibilitando um revestimento homogeneo da</w:t>
      </w:r>
      <w:r w:rsidRPr="002C2F1D">
        <w:rPr>
          <w:rFonts w:hAnsi="Arial" w:cs="Arial"/>
          <w:lang w:val="pt-PT"/>
        </w:rPr>
        <w:t xml:space="preserve"> superfície ocular.</w:t>
      </w:r>
    </w:p>
    <w:p w14:paraId="3E122683" w14:textId="77777777" w:rsidR="00484120" w:rsidRDefault="00484120">
      <w:pPr>
        <w:pStyle w:val="CorpoA"/>
        <w:rPr>
          <w:lang w:val="pt-PT"/>
        </w:rPr>
      </w:pPr>
    </w:p>
    <w:p w14:paraId="595C4E26" w14:textId="77777777" w:rsidR="00484120" w:rsidRDefault="00DD24CE">
      <w:pPr>
        <w:pStyle w:val="CorpoA"/>
        <w:rPr>
          <w:b/>
          <w:bCs/>
          <w:lang w:val="pt-PT"/>
        </w:rPr>
      </w:pPr>
      <w:r>
        <w:rPr>
          <w:b/>
          <w:bCs/>
          <w:lang w:val="pt-PT"/>
        </w:rPr>
        <w:t>Objetivo</w:t>
      </w:r>
    </w:p>
    <w:p w14:paraId="452EEA7C" w14:textId="4EED3B00" w:rsidR="00484120" w:rsidRDefault="00DD24CE">
      <w:pPr>
        <w:pStyle w:val="CorpoA"/>
        <w:rPr>
          <w:b/>
          <w:bCs/>
          <w:lang w:val="pt-PT"/>
        </w:rPr>
      </w:pPr>
      <w:r>
        <w:rPr>
          <w:b/>
          <w:bCs/>
          <w:lang w:val="pt-PT"/>
        </w:rPr>
        <w:tab/>
        <w:t>Comparar efic</w:t>
      </w:r>
      <w:r>
        <w:rPr>
          <w:rFonts w:ascii="Arial Unicode MS" w:hAnsi="Arial"/>
          <w:b/>
          <w:bCs/>
          <w:lang w:val="pt-PT"/>
        </w:rPr>
        <w:t>á</w:t>
      </w:r>
      <w:r>
        <w:rPr>
          <w:b/>
          <w:bCs/>
          <w:lang w:val="pt-PT"/>
        </w:rPr>
        <w:t xml:space="preserve">cia entre </w:t>
      </w:r>
      <w:r w:rsidR="007F2D44">
        <w:rPr>
          <w:b/>
          <w:bCs/>
          <w:lang w:val="pt-PT"/>
        </w:rPr>
        <w:t>a aplica</w:t>
      </w:r>
      <w:r w:rsidR="007F2D44">
        <w:rPr>
          <w:b/>
          <w:bCs/>
          <w:lang w:val="pt-PT"/>
        </w:rPr>
        <w:t>çã</w:t>
      </w:r>
      <w:r w:rsidR="007F2D44">
        <w:rPr>
          <w:b/>
          <w:bCs/>
          <w:lang w:val="pt-PT"/>
        </w:rPr>
        <w:t xml:space="preserve">o do palpebral do </w:t>
      </w:r>
      <w:r w:rsidR="007F2D44">
        <w:rPr>
          <w:b/>
          <w:bCs/>
          <w:lang w:val="pt-PT"/>
        </w:rPr>
        <w:t>“</w:t>
      </w:r>
      <w:r w:rsidR="007F2D44">
        <w:rPr>
          <w:b/>
          <w:bCs/>
          <w:lang w:val="pt-PT"/>
        </w:rPr>
        <w:t>MiBo Thermoflo</w:t>
      </w:r>
      <w:r w:rsidR="007F2D44">
        <w:rPr>
          <w:b/>
          <w:bCs/>
          <w:lang w:val="pt-PT"/>
        </w:rPr>
        <w:t>”</w:t>
      </w:r>
      <w:r w:rsidR="007F2D44">
        <w:rPr>
          <w:b/>
          <w:bCs/>
          <w:lang w:val="pt-PT"/>
        </w:rPr>
        <w:t xml:space="preserve"> </w:t>
      </w:r>
      <w:r>
        <w:rPr>
          <w:b/>
          <w:bCs/>
          <w:lang w:val="pt-PT"/>
        </w:rPr>
        <w:t>e a aplica</w:t>
      </w:r>
      <w:r>
        <w:rPr>
          <w:rFonts w:ascii="Arial Unicode MS" w:hAnsi="Arial"/>
          <w:b/>
          <w:bCs/>
          <w:lang w:val="pt-PT"/>
        </w:rPr>
        <w:t>çã</w:t>
      </w:r>
      <w:r>
        <w:rPr>
          <w:b/>
          <w:bCs/>
          <w:lang w:val="pt-PT"/>
        </w:rPr>
        <w:t xml:space="preserve">o de plasma </w:t>
      </w:r>
      <w:r w:rsidR="007F2D44">
        <w:rPr>
          <w:b/>
          <w:bCs/>
          <w:lang w:val="pt-PT"/>
        </w:rPr>
        <w:t xml:space="preserve">na conjuntiva tarsal e margem palpebral, </w:t>
      </w:r>
      <w:r>
        <w:rPr>
          <w:b/>
          <w:bCs/>
          <w:lang w:val="pt-PT"/>
        </w:rPr>
        <w:t>para tratamento de disfun</w:t>
      </w:r>
      <w:r>
        <w:rPr>
          <w:rFonts w:ascii="Arial Unicode MS" w:hAnsi="Arial"/>
          <w:b/>
          <w:bCs/>
          <w:lang w:val="pt-PT"/>
        </w:rPr>
        <w:t>çã</w:t>
      </w:r>
      <w:r>
        <w:rPr>
          <w:b/>
          <w:bCs/>
          <w:lang w:val="pt-PT"/>
        </w:rPr>
        <w:t>o de gl</w:t>
      </w:r>
      <w:r>
        <w:rPr>
          <w:rFonts w:ascii="Arial Unicode MS" w:hAnsi="Arial"/>
          <w:b/>
          <w:bCs/>
          <w:lang w:val="pt-PT"/>
        </w:rPr>
        <w:t>â</w:t>
      </w:r>
      <w:r>
        <w:rPr>
          <w:b/>
          <w:bCs/>
          <w:lang w:val="pt-PT"/>
        </w:rPr>
        <w:t xml:space="preserve">ndula de meibomius em pacientes </w:t>
      </w:r>
      <w:r w:rsidR="007F2D44">
        <w:rPr>
          <w:b/>
          <w:bCs/>
          <w:lang w:val="pt-PT"/>
        </w:rPr>
        <w:t>com olho seco evaporativo sintom</w:t>
      </w:r>
      <w:r w:rsidR="007F2D44">
        <w:rPr>
          <w:b/>
          <w:bCs/>
          <w:lang w:val="pt-PT"/>
        </w:rPr>
        <w:t>á</w:t>
      </w:r>
      <w:r w:rsidR="007F2D44">
        <w:rPr>
          <w:b/>
          <w:bCs/>
          <w:lang w:val="pt-PT"/>
        </w:rPr>
        <w:t>tico.</w:t>
      </w:r>
    </w:p>
    <w:p w14:paraId="6FC8EC27" w14:textId="77777777" w:rsidR="00484120" w:rsidRDefault="00484120">
      <w:pPr>
        <w:pStyle w:val="CorpoA"/>
        <w:rPr>
          <w:lang w:val="pt-PT"/>
        </w:rPr>
      </w:pPr>
    </w:p>
    <w:p w14:paraId="0A1898DF" w14:textId="77777777" w:rsidR="00484120" w:rsidRPr="006050BF" w:rsidRDefault="00DD24CE">
      <w:pPr>
        <w:pStyle w:val="CorpoA"/>
        <w:rPr>
          <w:b/>
          <w:bCs/>
          <w:lang w:val="pt-BR"/>
        </w:rPr>
      </w:pPr>
      <w:r>
        <w:rPr>
          <w:b/>
          <w:bCs/>
          <w:lang w:val="pt-PT"/>
        </w:rPr>
        <w:t>M</w:t>
      </w:r>
      <w:r>
        <w:rPr>
          <w:rFonts w:ascii="Arial Unicode MS" w:hAnsi="Arial"/>
          <w:b/>
          <w:bCs/>
          <w:lang w:val="pt-PT"/>
        </w:rPr>
        <w:t>é</w:t>
      </w:r>
      <w:r>
        <w:rPr>
          <w:b/>
          <w:bCs/>
          <w:lang w:val="pt-PT"/>
        </w:rPr>
        <w:t>todos</w:t>
      </w:r>
    </w:p>
    <w:p w14:paraId="6CAD4A7F" w14:textId="744D0C20" w:rsidR="00484120" w:rsidRDefault="00DD24CE" w:rsidP="006050BF">
      <w:pPr>
        <w:pStyle w:val="CorpoA"/>
        <w:jc w:val="both"/>
        <w:rPr>
          <w:b/>
          <w:bCs/>
          <w:lang w:val="pt-BR"/>
        </w:rPr>
      </w:pPr>
      <w:r w:rsidRPr="006050BF">
        <w:rPr>
          <w:b/>
          <w:bCs/>
          <w:lang w:val="pt-BR"/>
        </w:rPr>
        <w:tab/>
        <w:t>Realizaremos a sele</w:t>
      </w:r>
      <w:r w:rsidRPr="006050BF">
        <w:rPr>
          <w:rFonts w:ascii="Arial Unicode MS" w:hAnsi="Arial"/>
          <w:b/>
          <w:bCs/>
          <w:lang w:val="pt-BR"/>
        </w:rPr>
        <w:t>çã</w:t>
      </w:r>
      <w:r w:rsidRPr="006050BF">
        <w:rPr>
          <w:b/>
          <w:bCs/>
          <w:lang w:val="pt-BR"/>
        </w:rPr>
        <w:t>o d</w:t>
      </w:r>
      <w:r w:rsidR="007A01A0">
        <w:rPr>
          <w:b/>
          <w:bCs/>
          <w:lang w:val="pt-BR"/>
        </w:rPr>
        <w:t>e 35</w:t>
      </w:r>
      <w:r w:rsidRPr="006050BF">
        <w:rPr>
          <w:b/>
          <w:bCs/>
          <w:lang w:val="pt-BR"/>
        </w:rPr>
        <w:t xml:space="preserve"> pacientes com diagn</w:t>
      </w:r>
      <w:r w:rsidRPr="006050BF">
        <w:rPr>
          <w:rFonts w:ascii="Arial Unicode MS" w:hAnsi="Arial"/>
          <w:b/>
          <w:bCs/>
          <w:lang w:val="pt-BR"/>
        </w:rPr>
        <w:t>ó</w:t>
      </w:r>
      <w:r w:rsidRPr="006050BF">
        <w:rPr>
          <w:b/>
          <w:bCs/>
          <w:lang w:val="pt-BR"/>
        </w:rPr>
        <w:t>stico de DGM, que se enquadrem nos crit</w:t>
      </w:r>
      <w:r w:rsidRPr="006050BF">
        <w:rPr>
          <w:rFonts w:ascii="Arial Unicode MS" w:hAnsi="Arial"/>
          <w:b/>
          <w:bCs/>
          <w:lang w:val="pt-BR"/>
        </w:rPr>
        <w:t>é</w:t>
      </w:r>
      <w:r w:rsidRPr="006050BF">
        <w:rPr>
          <w:b/>
          <w:bCs/>
          <w:lang w:val="pt-BR"/>
        </w:rPr>
        <w:t>rios de inclus</w:t>
      </w:r>
      <w:r w:rsidRPr="006050BF">
        <w:rPr>
          <w:rFonts w:ascii="Arial Unicode MS" w:hAnsi="Arial"/>
          <w:b/>
          <w:bCs/>
          <w:lang w:val="pt-BR"/>
        </w:rPr>
        <w:t>ã</w:t>
      </w:r>
      <w:r w:rsidRPr="006050BF">
        <w:rPr>
          <w:b/>
          <w:bCs/>
          <w:lang w:val="pt-BR"/>
        </w:rPr>
        <w:t>o, os pacientes ser</w:t>
      </w:r>
      <w:r w:rsidRPr="006050BF">
        <w:rPr>
          <w:rFonts w:ascii="Arial Unicode MS" w:hAnsi="Arial"/>
          <w:b/>
          <w:bCs/>
          <w:lang w:val="pt-BR"/>
        </w:rPr>
        <w:t>ã</w:t>
      </w:r>
      <w:r w:rsidRPr="006050BF">
        <w:rPr>
          <w:b/>
          <w:bCs/>
          <w:lang w:val="pt-BR"/>
        </w:rPr>
        <w:t>o divididos em dois grupos randomizados em grupo interven</w:t>
      </w:r>
      <w:r w:rsidRPr="006050BF">
        <w:rPr>
          <w:rFonts w:ascii="Arial Unicode MS" w:hAnsi="Arial"/>
          <w:b/>
          <w:bCs/>
          <w:lang w:val="pt-BR"/>
        </w:rPr>
        <w:t>çã</w:t>
      </w:r>
      <w:r w:rsidRPr="006050BF">
        <w:rPr>
          <w:b/>
          <w:bCs/>
          <w:lang w:val="pt-BR"/>
        </w:rPr>
        <w:t xml:space="preserve">o e grupo controle. </w:t>
      </w:r>
    </w:p>
    <w:p w14:paraId="4847094B" w14:textId="2031F788" w:rsidR="000B7452" w:rsidRPr="006050BF" w:rsidRDefault="000B7452" w:rsidP="006050BF">
      <w:pPr>
        <w:pStyle w:val="CorpoA"/>
        <w:ind w:firstLine="720"/>
        <w:jc w:val="both"/>
        <w:rPr>
          <w:lang w:val="pt-BR"/>
        </w:rPr>
      </w:pPr>
      <w:r w:rsidRPr="006050BF">
        <w:rPr>
          <w:lang w:val="pt-BR"/>
        </w:rPr>
        <w:t>Os portadores de DGM ser</w:t>
      </w:r>
      <w:r w:rsidRPr="006050BF">
        <w:rPr>
          <w:lang w:val="pt-BR"/>
        </w:rPr>
        <w:t>ã</w:t>
      </w:r>
      <w:r w:rsidRPr="006050BF">
        <w:rPr>
          <w:lang w:val="pt-BR"/>
        </w:rPr>
        <w:t>o diagnosticados e tratados conforme o DEWS II, sendo recrutados a partir do ambulat</w:t>
      </w:r>
      <w:r w:rsidRPr="006050BF">
        <w:rPr>
          <w:lang w:val="pt-BR"/>
        </w:rPr>
        <w:t>ó</w:t>
      </w:r>
      <w:r w:rsidRPr="006050BF">
        <w:rPr>
          <w:lang w:val="pt-BR"/>
        </w:rPr>
        <w:t>rio de Doen</w:t>
      </w:r>
      <w:r w:rsidRPr="006050BF">
        <w:rPr>
          <w:lang w:val="pt-BR"/>
        </w:rPr>
        <w:t>ç</w:t>
      </w:r>
      <w:r w:rsidRPr="006050BF">
        <w:rPr>
          <w:lang w:val="pt-BR"/>
        </w:rPr>
        <w:t>as Externas Oculares e C</w:t>
      </w:r>
      <w:r w:rsidRPr="006050BF">
        <w:rPr>
          <w:lang w:val="pt-BR"/>
        </w:rPr>
        <w:t>ó</w:t>
      </w:r>
      <w:r w:rsidRPr="006050BF">
        <w:rPr>
          <w:lang w:val="pt-BR"/>
        </w:rPr>
        <w:t>rnea, do Departamento de Oftalmologia e Ci</w:t>
      </w:r>
      <w:r w:rsidRPr="006050BF">
        <w:rPr>
          <w:lang w:val="pt-BR"/>
        </w:rPr>
        <w:t>ê</w:t>
      </w:r>
      <w:r w:rsidRPr="006050BF">
        <w:rPr>
          <w:lang w:val="pt-BR"/>
        </w:rPr>
        <w:t xml:space="preserve">ncias Visuais da Escola Paulista de Medicina (EPM) </w:t>
      </w:r>
      <w:r w:rsidRPr="006050BF">
        <w:rPr>
          <w:lang w:val="pt-BR"/>
        </w:rPr>
        <w:t>–</w:t>
      </w:r>
      <w:r w:rsidRPr="006050BF">
        <w:rPr>
          <w:lang w:val="pt-BR"/>
        </w:rPr>
        <w:t xml:space="preserve"> UNIFESP.</w:t>
      </w:r>
    </w:p>
    <w:p w14:paraId="4C7A77E1" w14:textId="77777777" w:rsidR="000B7452" w:rsidRPr="006050BF" w:rsidRDefault="000B7452" w:rsidP="006050BF">
      <w:pPr>
        <w:pStyle w:val="CorpoA"/>
        <w:ind w:firstLine="720"/>
        <w:jc w:val="both"/>
        <w:rPr>
          <w:lang w:val="pt-BR"/>
        </w:rPr>
      </w:pPr>
      <w:r w:rsidRPr="006050BF">
        <w:rPr>
          <w:lang w:val="pt-BR"/>
        </w:rPr>
        <w:t>A sele</w:t>
      </w:r>
      <w:r w:rsidRPr="006050BF">
        <w:rPr>
          <w:lang w:val="pt-BR"/>
        </w:rPr>
        <w:t>çã</w:t>
      </w:r>
      <w:r w:rsidRPr="006050BF">
        <w:rPr>
          <w:lang w:val="pt-BR"/>
        </w:rPr>
        <w:t>o ocorrer</w:t>
      </w:r>
      <w:r w:rsidRPr="006050BF">
        <w:rPr>
          <w:lang w:val="pt-BR"/>
        </w:rPr>
        <w:t>á</w:t>
      </w:r>
      <w:r w:rsidRPr="006050BF">
        <w:rPr>
          <w:lang w:val="pt-BR"/>
        </w:rPr>
        <w:t xml:space="preserve"> conforme os crit</w:t>
      </w:r>
      <w:r w:rsidRPr="006050BF">
        <w:rPr>
          <w:lang w:val="pt-BR"/>
        </w:rPr>
        <w:t>é</w:t>
      </w:r>
      <w:r w:rsidRPr="006050BF">
        <w:rPr>
          <w:lang w:val="pt-BR"/>
        </w:rPr>
        <w:t>rios de inclus</w:t>
      </w:r>
      <w:r w:rsidRPr="006050BF">
        <w:rPr>
          <w:lang w:val="pt-BR"/>
        </w:rPr>
        <w:t>ã</w:t>
      </w:r>
      <w:r w:rsidRPr="006050BF">
        <w:rPr>
          <w:lang w:val="pt-BR"/>
        </w:rPr>
        <w:t>o e exclus</w:t>
      </w:r>
      <w:r w:rsidRPr="006050BF">
        <w:rPr>
          <w:lang w:val="pt-BR"/>
        </w:rPr>
        <w:t>ã</w:t>
      </w:r>
      <w:r w:rsidRPr="006050BF">
        <w:rPr>
          <w:lang w:val="pt-BR"/>
        </w:rPr>
        <w:t>o a seguir:</w:t>
      </w:r>
    </w:p>
    <w:p w14:paraId="43E1911D" w14:textId="77777777" w:rsidR="000B7452" w:rsidRPr="006050BF" w:rsidRDefault="000B7452" w:rsidP="006050BF">
      <w:pPr>
        <w:pStyle w:val="CorpoA"/>
        <w:numPr>
          <w:ilvl w:val="1"/>
          <w:numId w:val="7"/>
        </w:numPr>
        <w:jc w:val="both"/>
      </w:pPr>
      <w:r w:rsidRPr="006050BF">
        <w:t>Crit</w:t>
      </w:r>
      <w:r w:rsidRPr="006050BF">
        <w:t>é</w:t>
      </w:r>
      <w:r w:rsidRPr="006050BF">
        <w:t>rios de inclus</w:t>
      </w:r>
      <w:r w:rsidRPr="006050BF">
        <w:t>ã</w:t>
      </w:r>
      <w:r w:rsidRPr="006050BF">
        <w:t>o:</w:t>
      </w:r>
    </w:p>
    <w:p w14:paraId="67765C70" w14:textId="43E9CA29" w:rsidR="000B7452" w:rsidRPr="006050BF" w:rsidRDefault="000B7452" w:rsidP="006050BF">
      <w:pPr>
        <w:pStyle w:val="CorpoA"/>
        <w:numPr>
          <w:ilvl w:val="0"/>
          <w:numId w:val="8"/>
        </w:numPr>
        <w:jc w:val="both"/>
      </w:pPr>
      <w:r w:rsidRPr="006050BF">
        <w:t>Maiores de 18 anos;</w:t>
      </w:r>
    </w:p>
    <w:p w14:paraId="4D8A1CC1" w14:textId="26746620" w:rsidR="000B7452" w:rsidRPr="006050BF" w:rsidRDefault="000B7452" w:rsidP="006050BF">
      <w:pPr>
        <w:pStyle w:val="CorpoA"/>
        <w:numPr>
          <w:ilvl w:val="0"/>
          <w:numId w:val="8"/>
        </w:numPr>
        <w:jc w:val="both"/>
        <w:rPr>
          <w:lang w:val="pt-BR"/>
        </w:rPr>
      </w:pPr>
      <w:r w:rsidRPr="006050BF">
        <w:rPr>
          <w:lang w:val="pt-BR"/>
        </w:rPr>
        <w:t>Pacientes com disfun</w:t>
      </w:r>
      <w:r w:rsidRPr="006050BF">
        <w:rPr>
          <w:lang w:val="pt-BR"/>
        </w:rPr>
        <w:t>çã</w:t>
      </w:r>
      <w:r w:rsidRPr="006050BF">
        <w:rPr>
          <w:lang w:val="pt-BR"/>
        </w:rPr>
        <w:t>o das gl</w:t>
      </w:r>
      <w:r w:rsidRPr="006050BF">
        <w:rPr>
          <w:lang w:val="pt-BR"/>
        </w:rPr>
        <w:t>â</w:t>
      </w:r>
      <w:r w:rsidRPr="006050BF">
        <w:rPr>
          <w:lang w:val="pt-BR"/>
        </w:rPr>
        <w:t>ndulas de</w:t>
      </w:r>
      <w:r w:rsidR="007F2D44" w:rsidRPr="006050BF">
        <w:rPr>
          <w:lang w:val="pt-BR"/>
        </w:rPr>
        <w:t xml:space="preserve"> m</w:t>
      </w:r>
      <w:r w:rsidRPr="006050BF">
        <w:rPr>
          <w:lang w:val="pt-BR"/>
        </w:rPr>
        <w:t>eibomius (DGM);</w:t>
      </w:r>
    </w:p>
    <w:p w14:paraId="13F9EBB3" w14:textId="481C6CA3" w:rsidR="000B7452" w:rsidRPr="006050BF" w:rsidRDefault="000B7452" w:rsidP="006050BF">
      <w:pPr>
        <w:pStyle w:val="CorpoA"/>
        <w:numPr>
          <w:ilvl w:val="0"/>
          <w:numId w:val="8"/>
        </w:numPr>
        <w:jc w:val="both"/>
        <w:rPr>
          <w:lang w:val="pt-BR"/>
        </w:rPr>
      </w:pPr>
      <w:r w:rsidRPr="006050BF">
        <w:rPr>
          <w:lang w:val="pt-BR"/>
        </w:rPr>
        <w:t>Pontua</w:t>
      </w:r>
      <w:r w:rsidRPr="006050BF">
        <w:rPr>
          <w:lang w:val="pt-BR"/>
        </w:rPr>
        <w:t>çã</w:t>
      </w:r>
      <w:r w:rsidRPr="006050BF">
        <w:rPr>
          <w:lang w:val="pt-BR"/>
        </w:rPr>
        <w:t>o no question</w:t>
      </w:r>
      <w:r w:rsidRPr="006050BF">
        <w:rPr>
          <w:lang w:val="pt-BR"/>
        </w:rPr>
        <w:t>á</w:t>
      </w:r>
      <w:r w:rsidRPr="006050BF">
        <w:rPr>
          <w:lang w:val="pt-BR"/>
        </w:rPr>
        <w:t>rio DEQ-5 maior igual a 6 e no question</w:t>
      </w:r>
      <w:r w:rsidRPr="006050BF">
        <w:rPr>
          <w:lang w:val="pt-BR"/>
        </w:rPr>
        <w:t>á</w:t>
      </w:r>
      <w:r w:rsidRPr="006050BF">
        <w:rPr>
          <w:lang w:val="pt-BR"/>
        </w:rPr>
        <w:t>rio OSDI maior igual a 13</w:t>
      </w:r>
      <w:r w:rsidR="000816A6" w:rsidRPr="006050BF">
        <w:rPr>
          <w:lang w:val="pt-BR"/>
        </w:rPr>
        <w:t>;</w:t>
      </w:r>
    </w:p>
    <w:p w14:paraId="2046B615" w14:textId="058087B2" w:rsidR="000B7452" w:rsidRDefault="000B7452" w:rsidP="006050BF">
      <w:pPr>
        <w:pStyle w:val="CorpoA"/>
        <w:numPr>
          <w:ilvl w:val="0"/>
          <w:numId w:val="8"/>
        </w:numPr>
        <w:jc w:val="both"/>
        <w:rPr>
          <w:lang w:val="pt-BR"/>
        </w:rPr>
      </w:pPr>
      <w:r w:rsidRPr="006050BF">
        <w:rPr>
          <w:lang w:val="pt-BR"/>
        </w:rPr>
        <w:t>Osmolaridade maior ou igual a 308 mOsm ou uma diferen</w:t>
      </w:r>
      <w:r w:rsidRPr="006050BF">
        <w:rPr>
          <w:lang w:val="pt-BR"/>
        </w:rPr>
        <w:t>ç</w:t>
      </w:r>
      <w:r w:rsidRPr="006050BF">
        <w:rPr>
          <w:lang w:val="pt-BR"/>
        </w:rPr>
        <w:t xml:space="preserve">a maior que 8 mOsm entre os dois olhos [Wolffsohn,2017]; </w:t>
      </w:r>
    </w:p>
    <w:p w14:paraId="74405C51" w14:textId="193BBC3C" w:rsidR="000B7452" w:rsidRPr="00555664" w:rsidRDefault="002C2F1D" w:rsidP="006050BF">
      <w:pPr>
        <w:pStyle w:val="CorpoA"/>
        <w:numPr>
          <w:ilvl w:val="0"/>
          <w:numId w:val="8"/>
        </w:numPr>
        <w:jc w:val="both"/>
        <w:rPr>
          <w:lang w:val="pt-BR"/>
        </w:rPr>
      </w:pPr>
      <w:r w:rsidRPr="00555664">
        <w:rPr>
          <w:lang w:val="pt-BR"/>
        </w:rPr>
        <w:t>Escore de secre</w:t>
      </w:r>
      <w:r w:rsidRPr="00555664">
        <w:rPr>
          <w:lang w:val="pt-BR"/>
        </w:rPr>
        <w:t>çã</w:t>
      </w:r>
      <w:r w:rsidRPr="00555664">
        <w:rPr>
          <w:lang w:val="pt-BR"/>
        </w:rPr>
        <w:t xml:space="preserve">o meibomiana </w:t>
      </w:r>
      <w:r w:rsidR="00555664" w:rsidRPr="00555664">
        <w:rPr>
          <w:rFonts w:hAnsi="Arial" w:cs="Arial"/>
          <w:lang w:val="pt-BR"/>
        </w:rPr>
        <w:t>≤</w:t>
      </w:r>
      <w:r w:rsidR="00555664" w:rsidRPr="00555664">
        <w:rPr>
          <w:lang w:val="pt-BR"/>
        </w:rPr>
        <w:t xml:space="preserve"> 12 e</w:t>
      </w:r>
      <w:r w:rsidR="00555664">
        <w:rPr>
          <w:lang w:val="pt-BR"/>
        </w:rPr>
        <w:t>m 15 gl</w:t>
      </w:r>
      <w:r w:rsidR="00555664">
        <w:rPr>
          <w:lang w:val="pt-BR"/>
        </w:rPr>
        <w:t>â</w:t>
      </w:r>
      <w:r w:rsidR="00555664">
        <w:rPr>
          <w:lang w:val="pt-BR"/>
        </w:rPr>
        <w:t>ndulas da p</w:t>
      </w:r>
      <w:r w:rsidR="00555664">
        <w:rPr>
          <w:lang w:val="pt-BR"/>
        </w:rPr>
        <w:t>á</w:t>
      </w:r>
      <w:r w:rsidR="00555664">
        <w:rPr>
          <w:lang w:val="pt-BR"/>
        </w:rPr>
        <w:t>lpebra inferior.</w:t>
      </w:r>
    </w:p>
    <w:p w14:paraId="073B1361" w14:textId="1C1A0F66" w:rsidR="000B7452" w:rsidRPr="006050BF" w:rsidRDefault="000B7452" w:rsidP="006050BF">
      <w:pPr>
        <w:pStyle w:val="CorpoA"/>
        <w:numPr>
          <w:ilvl w:val="1"/>
          <w:numId w:val="7"/>
        </w:numPr>
        <w:jc w:val="both"/>
      </w:pPr>
      <w:r w:rsidRPr="006050BF">
        <w:lastRenderedPageBreak/>
        <w:t>Crit</w:t>
      </w:r>
      <w:r w:rsidRPr="006050BF">
        <w:t>é</w:t>
      </w:r>
      <w:r w:rsidRPr="006050BF">
        <w:t>rios de exclus</w:t>
      </w:r>
      <w:r w:rsidRPr="006050BF">
        <w:t>ã</w:t>
      </w:r>
      <w:r w:rsidRPr="006050BF">
        <w:t>o:</w:t>
      </w:r>
    </w:p>
    <w:p w14:paraId="7BD6882F" w14:textId="2109380E" w:rsidR="000B7452" w:rsidRPr="006050BF" w:rsidRDefault="000B7452" w:rsidP="006050BF">
      <w:pPr>
        <w:pStyle w:val="CorpoA"/>
        <w:numPr>
          <w:ilvl w:val="0"/>
          <w:numId w:val="9"/>
        </w:numPr>
        <w:jc w:val="both"/>
      </w:pPr>
      <w:r w:rsidRPr="006050BF">
        <w:t xml:space="preserve">Marcapasso, monitor ECG Holter; </w:t>
      </w:r>
    </w:p>
    <w:p w14:paraId="780DCE8D" w14:textId="71A58CA0" w:rsidR="000B7452" w:rsidRPr="006050BF" w:rsidRDefault="000B7452" w:rsidP="006050BF">
      <w:pPr>
        <w:pStyle w:val="CorpoA"/>
        <w:numPr>
          <w:ilvl w:val="0"/>
          <w:numId w:val="9"/>
        </w:numPr>
        <w:jc w:val="both"/>
      </w:pPr>
      <w:r w:rsidRPr="006050BF">
        <w:t>Outro dispositivo el</w:t>
      </w:r>
      <w:r w:rsidRPr="006050BF">
        <w:t>é</w:t>
      </w:r>
      <w:r w:rsidRPr="006050BF">
        <w:t xml:space="preserve">trico implantado; </w:t>
      </w:r>
    </w:p>
    <w:p w14:paraId="0F4E5781" w14:textId="77777777" w:rsidR="006050BF" w:rsidRPr="006050BF" w:rsidRDefault="000B7452" w:rsidP="006050BF">
      <w:pPr>
        <w:pStyle w:val="CorpoA"/>
        <w:numPr>
          <w:ilvl w:val="0"/>
          <w:numId w:val="9"/>
        </w:numPr>
        <w:jc w:val="both"/>
      </w:pPr>
      <w:r w:rsidRPr="006050BF">
        <w:t>Epilepsia;</w:t>
      </w:r>
    </w:p>
    <w:p w14:paraId="23BE2270" w14:textId="2F163182" w:rsidR="000B7452" w:rsidRPr="006050BF" w:rsidRDefault="000B7452" w:rsidP="006050BF">
      <w:pPr>
        <w:pStyle w:val="CorpoA"/>
        <w:numPr>
          <w:ilvl w:val="0"/>
          <w:numId w:val="9"/>
        </w:numPr>
        <w:jc w:val="both"/>
      </w:pPr>
      <w:r w:rsidRPr="006050BF">
        <w:t xml:space="preserve">Gravidez; </w:t>
      </w:r>
    </w:p>
    <w:p w14:paraId="3DA3F2B3" w14:textId="4D608745" w:rsidR="000B7452" w:rsidRPr="006050BF" w:rsidRDefault="000B7452" w:rsidP="006050BF">
      <w:pPr>
        <w:pStyle w:val="CorpoA"/>
        <w:numPr>
          <w:ilvl w:val="0"/>
          <w:numId w:val="9"/>
        </w:numPr>
        <w:jc w:val="both"/>
        <w:rPr>
          <w:lang w:val="pt-BR"/>
        </w:rPr>
      </w:pPr>
      <w:r w:rsidRPr="006050BF">
        <w:rPr>
          <w:lang w:val="pt-BR"/>
        </w:rPr>
        <w:t xml:space="preserve">Implantes de metal </w:t>
      </w:r>
      <w:r w:rsidR="00775FF4" w:rsidRPr="006050BF">
        <w:rPr>
          <w:lang w:val="pt-BR"/>
        </w:rPr>
        <w:t>p</w:t>
      </w:r>
      <w:r w:rsidRPr="006050BF">
        <w:rPr>
          <w:lang w:val="pt-BR"/>
        </w:rPr>
        <w:t>resent</w:t>
      </w:r>
      <w:r w:rsidR="00775FF4" w:rsidRPr="006050BF">
        <w:rPr>
          <w:lang w:val="pt-BR"/>
        </w:rPr>
        <w:t>e</w:t>
      </w:r>
      <w:r w:rsidRPr="006050BF">
        <w:rPr>
          <w:lang w:val="pt-BR"/>
        </w:rPr>
        <w:t xml:space="preserve">s na </w:t>
      </w:r>
      <w:r w:rsidRPr="006050BF">
        <w:rPr>
          <w:lang w:val="pt-BR"/>
        </w:rPr>
        <w:t>á</w:t>
      </w:r>
      <w:r w:rsidRPr="006050BF">
        <w:rPr>
          <w:lang w:val="pt-BR"/>
        </w:rPr>
        <w:t xml:space="preserve">rea tratada; </w:t>
      </w:r>
    </w:p>
    <w:p w14:paraId="65EBC2C1" w14:textId="56D4A48A" w:rsidR="000B7452" w:rsidRPr="006050BF" w:rsidRDefault="000B7452" w:rsidP="006050BF">
      <w:pPr>
        <w:pStyle w:val="CorpoA"/>
        <w:numPr>
          <w:ilvl w:val="0"/>
          <w:numId w:val="9"/>
        </w:numPr>
        <w:jc w:val="both"/>
        <w:rPr>
          <w:lang w:val="pt-BR"/>
        </w:rPr>
      </w:pPr>
      <w:r w:rsidRPr="006050BF">
        <w:rPr>
          <w:lang w:val="pt-BR"/>
        </w:rPr>
        <w:t>Doen</w:t>
      </w:r>
      <w:r w:rsidRPr="006050BF">
        <w:rPr>
          <w:lang w:val="pt-BR"/>
        </w:rPr>
        <w:t>ç</w:t>
      </w:r>
      <w:r w:rsidRPr="006050BF">
        <w:rPr>
          <w:lang w:val="pt-BR"/>
        </w:rPr>
        <w:t xml:space="preserve">a de pele, pele inflamada; </w:t>
      </w:r>
    </w:p>
    <w:p w14:paraId="21498065" w14:textId="36B93812" w:rsidR="000B7452" w:rsidRPr="006050BF" w:rsidRDefault="000B7452" w:rsidP="006050BF">
      <w:pPr>
        <w:pStyle w:val="CorpoA"/>
        <w:numPr>
          <w:ilvl w:val="0"/>
          <w:numId w:val="9"/>
        </w:numPr>
        <w:jc w:val="both"/>
      </w:pPr>
      <w:r w:rsidRPr="006050BF">
        <w:t>Doen</w:t>
      </w:r>
      <w:r w:rsidRPr="006050BF">
        <w:t>ç</w:t>
      </w:r>
      <w:r w:rsidRPr="006050BF">
        <w:t>a inflamat</w:t>
      </w:r>
      <w:r w:rsidRPr="006050BF">
        <w:t>ó</w:t>
      </w:r>
      <w:r w:rsidRPr="006050BF">
        <w:t>ria aguda;</w:t>
      </w:r>
    </w:p>
    <w:p w14:paraId="668DE41A" w14:textId="7AA8E0A1" w:rsidR="000B7452" w:rsidRPr="006050BF" w:rsidRDefault="000B7452" w:rsidP="006050BF">
      <w:pPr>
        <w:pStyle w:val="CorpoA"/>
        <w:numPr>
          <w:ilvl w:val="0"/>
          <w:numId w:val="9"/>
        </w:numPr>
        <w:jc w:val="both"/>
      </w:pPr>
      <w:r w:rsidRPr="006050BF">
        <w:t>Doen</w:t>
      </w:r>
      <w:r w:rsidRPr="006050BF">
        <w:t>ç</w:t>
      </w:r>
      <w:r w:rsidRPr="006050BF">
        <w:t>a oncol</w:t>
      </w:r>
      <w:r w:rsidRPr="006050BF">
        <w:t>ó</w:t>
      </w:r>
      <w:r w:rsidRPr="006050BF">
        <w:t xml:space="preserve">gica; </w:t>
      </w:r>
    </w:p>
    <w:p w14:paraId="192A4547" w14:textId="3BBE7561" w:rsidR="000B7452" w:rsidRPr="006050BF" w:rsidRDefault="000B7452" w:rsidP="006050BF">
      <w:pPr>
        <w:pStyle w:val="CorpoA"/>
        <w:numPr>
          <w:ilvl w:val="0"/>
          <w:numId w:val="9"/>
        </w:numPr>
        <w:jc w:val="both"/>
        <w:rPr>
          <w:b/>
          <w:bCs/>
          <w:lang w:val="pt-BR"/>
        </w:rPr>
      </w:pPr>
      <w:r w:rsidRPr="006050BF">
        <w:t>Alergia aos anest</w:t>
      </w:r>
      <w:r w:rsidRPr="006050BF">
        <w:t>é</w:t>
      </w:r>
      <w:r w:rsidRPr="006050BF">
        <w:t>sicos locais.</w:t>
      </w:r>
    </w:p>
    <w:p w14:paraId="7223351E" w14:textId="77777777" w:rsidR="00484120" w:rsidRPr="006050BF" w:rsidRDefault="00484120" w:rsidP="006050BF">
      <w:pPr>
        <w:pStyle w:val="CorpoA"/>
        <w:jc w:val="both"/>
        <w:rPr>
          <w:u w:color="212121"/>
          <w:lang w:val="pt-BR"/>
        </w:rPr>
      </w:pPr>
    </w:p>
    <w:p w14:paraId="4BB9BE27" w14:textId="789C1019" w:rsidR="00484120" w:rsidRDefault="00DD24CE" w:rsidP="006050BF">
      <w:pPr>
        <w:pStyle w:val="CorpoA"/>
        <w:jc w:val="both"/>
        <w:rPr>
          <w:u w:color="FEFB00"/>
          <w:shd w:val="clear" w:color="auto" w:fill="FFE061"/>
          <w:lang w:val="pt-PT"/>
        </w:rPr>
      </w:pPr>
      <w:r w:rsidRPr="006050BF">
        <w:rPr>
          <w:u w:color="212121"/>
          <w:lang w:val="pt-BR"/>
        </w:rPr>
        <w:tab/>
      </w:r>
      <w:r>
        <w:rPr>
          <w:lang w:val="pt-PT"/>
        </w:rPr>
        <w:t xml:space="preserve">O plasma </w:t>
      </w:r>
      <w:r>
        <w:rPr>
          <w:rFonts w:ascii="Arial Unicode MS" w:hAnsi="Arial"/>
          <w:lang w:val="pt-PT"/>
        </w:rPr>
        <w:t>é</w:t>
      </w:r>
      <w:r>
        <w:rPr>
          <w:rFonts w:ascii="Arial Unicode MS" w:hAnsi="Arial"/>
          <w:lang w:val="pt-PT"/>
        </w:rPr>
        <w:t xml:space="preserve"> </w:t>
      </w:r>
      <w:r>
        <w:rPr>
          <w:lang w:val="pt-PT"/>
        </w:rPr>
        <w:t xml:space="preserve">um estado </w:t>
      </w:r>
      <w:r>
        <w:rPr>
          <w:rFonts w:ascii="Arial Unicode MS" w:hAnsi="Arial"/>
          <w:lang w:val="pt-PT"/>
        </w:rPr>
        <w:t>ú</w:t>
      </w:r>
      <w:r>
        <w:rPr>
          <w:lang w:val="pt-PT"/>
        </w:rPr>
        <w:t>nico de mat</w:t>
      </w:r>
      <w:r>
        <w:rPr>
          <w:rFonts w:ascii="Arial Unicode MS" w:hAnsi="Arial"/>
          <w:lang w:val="pt-PT"/>
        </w:rPr>
        <w:t>é</w:t>
      </w:r>
      <w:r>
        <w:rPr>
          <w:lang w:val="pt-PT"/>
        </w:rPr>
        <w:t>ria onde el</w:t>
      </w:r>
      <w:r>
        <w:rPr>
          <w:rFonts w:ascii="Arial Unicode MS" w:hAnsi="Arial"/>
          <w:lang w:val="pt-PT"/>
        </w:rPr>
        <w:t>é</w:t>
      </w:r>
      <w:r>
        <w:rPr>
          <w:lang w:val="pt-PT"/>
        </w:rPr>
        <w:t>trons s</w:t>
      </w:r>
      <w:r>
        <w:rPr>
          <w:rFonts w:ascii="Arial Unicode MS" w:hAnsi="Arial"/>
          <w:lang w:val="pt-PT"/>
        </w:rPr>
        <w:t>ã</w:t>
      </w:r>
      <w:r>
        <w:rPr>
          <w:lang w:val="pt-PT"/>
        </w:rPr>
        <w:t xml:space="preserve">o retirados do </w:t>
      </w:r>
      <w:r>
        <w:rPr>
          <w:rFonts w:ascii="Arial Unicode MS" w:hAnsi="Arial"/>
          <w:lang w:val="pt-PT"/>
        </w:rPr>
        <w:t>á</w:t>
      </w:r>
      <w:r>
        <w:rPr>
          <w:lang w:val="pt-PT"/>
        </w:rPr>
        <w:t>tomo na forma de g</w:t>
      </w:r>
      <w:r>
        <w:rPr>
          <w:rFonts w:ascii="Arial Unicode MS" w:hAnsi="Arial"/>
          <w:lang w:val="pt-PT"/>
        </w:rPr>
        <w:t>á</w:t>
      </w:r>
      <w:r>
        <w:rPr>
          <w:lang w:val="pt-PT"/>
        </w:rPr>
        <w:t xml:space="preserve">s ionizado, nesses aparelhos o plasma </w:t>
      </w:r>
      <w:r>
        <w:rPr>
          <w:rFonts w:ascii="Arial Unicode MS" w:hAnsi="Arial"/>
          <w:lang w:val="pt-PT"/>
        </w:rPr>
        <w:t>é</w:t>
      </w:r>
      <w:r>
        <w:rPr>
          <w:rFonts w:ascii="Arial Unicode MS" w:hAnsi="Arial"/>
          <w:lang w:val="pt-PT"/>
        </w:rPr>
        <w:t xml:space="preserve"> </w:t>
      </w:r>
      <w:r>
        <w:rPr>
          <w:lang w:val="pt-PT"/>
        </w:rPr>
        <w:t xml:space="preserve">emitido em um milissegundo de forma a transmitir a energia com um feixe muito fino (menor que 0,1mm) para o tecido em uma </w:t>
      </w:r>
      <w:r>
        <w:rPr>
          <w:rFonts w:ascii="Arial Unicode MS" w:hAnsi="Arial"/>
          <w:lang w:val="pt-PT"/>
        </w:rPr>
        <w:t>á</w:t>
      </w:r>
      <w:r>
        <w:rPr>
          <w:lang w:val="pt-PT"/>
        </w:rPr>
        <w:t>rea de aproximadamente 2mm quadrados sem danificar tecido saud</w:t>
      </w:r>
      <w:r>
        <w:rPr>
          <w:rFonts w:ascii="Arial Unicode MS" w:hAnsi="Arial"/>
          <w:lang w:val="pt-PT"/>
        </w:rPr>
        <w:t>á</w:t>
      </w:r>
      <w:r>
        <w:rPr>
          <w:lang w:val="pt-PT"/>
        </w:rPr>
        <w:t>vel adjacente. Dependendo da energia utilizada, ele atinge uma determinada profundidade da pele, por exemplo: 1 a 2J de energia, o dano fica limitado a epiderme e  a jun</w:t>
      </w:r>
      <w:r>
        <w:rPr>
          <w:rFonts w:ascii="Arial Unicode MS" w:hAnsi="Arial"/>
          <w:lang w:val="pt-PT"/>
        </w:rPr>
        <w:t>çã</w:t>
      </w:r>
      <w:r>
        <w:rPr>
          <w:lang w:val="pt-PT"/>
        </w:rPr>
        <w:t>o dermoepidermal, de 3 a 4J o dano t</w:t>
      </w:r>
      <w:r>
        <w:rPr>
          <w:rFonts w:ascii="Arial Unicode MS" w:hAnsi="Arial"/>
          <w:lang w:val="pt-PT"/>
        </w:rPr>
        <w:t>é</w:t>
      </w:r>
      <w:r>
        <w:rPr>
          <w:lang w:val="pt-PT"/>
        </w:rPr>
        <w:t>rmico chega a derme papilar (8.2-11.8</w:t>
      </w:r>
      <w:r>
        <w:rPr>
          <w:rFonts w:ascii="Arial Unicode MS" w:hAnsi="Arial"/>
          <w:lang w:val="pt-PT"/>
        </w:rPr>
        <w:t>µ</w:t>
      </w:r>
      <w:r>
        <w:rPr>
          <w:lang w:val="pt-PT"/>
        </w:rPr>
        <w:t>m).</w:t>
      </w:r>
      <w:r>
        <w:rPr>
          <w:u w:color="FEFB00"/>
          <w:shd w:val="clear" w:color="auto" w:fill="FFE061"/>
          <w:lang w:val="pt-PT"/>
        </w:rPr>
        <w:t>[Tremblay 2004]</w:t>
      </w:r>
    </w:p>
    <w:p w14:paraId="2FC0BA8E" w14:textId="77777777" w:rsidR="00484120" w:rsidRDefault="00DD24CE" w:rsidP="006050BF">
      <w:pPr>
        <w:pStyle w:val="CorpoA"/>
        <w:jc w:val="both"/>
        <w:rPr>
          <w:i/>
          <w:iCs/>
          <w:lang w:val="pt-PT"/>
        </w:rPr>
      </w:pPr>
      <w:r>
        <w:rPr>
          <w:lang w:val="pt-PT"/>
        </w:rPr>
        <w:tab/>
        <w:t>O equipamento (Jett Plasma Lift Medical) trabalha com n</w:t>
      </w:r>
      <w:r>
        <w:rPr>
          <w:rFonts w:ascii="Arial Unicode MS" w:hAnsi="Arial"/>
          <w:lang w:val="pt-PT"/>
        </w:rPr>
        <w:t>í</w:t>
      </w:r>
      <w:r>
        <w:rPr>
          <w:lang w:val="pt-PT"/>
        </w:rPr>
        <w:t>veis de energia de 1-8 cuja pot</w:t>
      </w:r>
      <w:r>
        <w:rPr>
          <w:rFonts w:ascii="Arial Unicode MS" w:hAnsi="Arial"/>
          <w:lang w:val="pt-PT"/>
        </w:rPr>
        <w:t>ê</w:t>
      </w:r>
      <w:r>
        <w:rPr>
          <w:lang w:val="pt-PT"/>
        </w:rPr>
        <w:t>ncia m</w:t>
      </w:r>
      <w:r>
        <w:rPr>
          <w:rFonts w:ascii="Arial Unicode MS" w:hAnsi="Arial"/>
          <w:lang w:val="pt-PT"/>
        </w:rPr>
        <w:t>á</w:t>
      </w:r>
      <w:r>
        <w:rPr>
          <w:lang w:val="pt-PT"/>
        </w:rPr>
        <w:t xml:space="preserve">xima chega a 1,8W, </w:t>
      </w:r>
      <w:r>
        <w:rPr>
          <w:rFonts w:ascii="Arial Unicode MS" w:hAnsi="Arial"/>
          <w:lang w:val="pt-PT"/>
        </w:rPr>
        <w:t>é</w:t>
      </w:r>
      <w:r>
        <w:rPr>
          <w:rFonts w:ascii="Arial Unicode MS" w:hAnsi="Arial"/>
          <w:lang w:val="pt-PT"/>
        </w:rPr>
        <w:t xml:space="preserve"> </w:t>
      </w:r>
      <w:r>
        <w:rPr>
          <w:lang w:val="pt-PT"/>
        </w:rPr>
        <w:t>indicado para tratamentos m</w:t>
      </w:r>
      <w:r>
        <w:rPr>
          <w:rFonts w:ascii="Arial Unicode MS" w:hAnsi="Arial"/>
          <w:lang w:val="pt-PT"/>
        </w:rPr>
        <w:t>é</w:t>
      </w:r>
      <w:r>
        <w:rPr>
          <w:lang w:val="pt-PT"/>
        </w:rPr>
        <w:t>dicos da pele utilizando as t</w:t>
      </w:r>
      <w:r>
        <w:rPr>
          <w:rFonts w:ascii="Arial Unicode MS" w:hAnsi="Arial"/>
          <w:lang w:val="pt-PT"/>
        </w:rPr>
        <w:t>é</w:t>
      </w:r>
      <w:r>
        <w:rPr>
          <w:lang w:val="pt-PT"/>
        </w:rPr>
        <w:t>cnicas de eletrofulgura</w:t>
      </w:r>
      <w:r>
        <w:rPr>
          <w:rFonts w:ascii="Arial Unicode MS" w:hAnsi="Arial"/>
          <w:lang w:val="pt-PT"/>
        </w:rPr>
        <w:t>çã</w:t>
      </w:r>
      <w:r>
        <w:rPr>
          <w:lang w:val="pt-PT"/>
        </w:rPr>
        <w:t>o, eletrodissec</w:t>
      </w:r>
      <w:r>
        <w:rPr>
          <w:rFonts w:ascii="Arial Unicode MS" w:hAnsi="Arial"/>
          <w:lang w:val="pt-PT"/>
        </w:rPr>
        <w:t>çã</w:t>
      </w:r>
      <w:r>
        <w:rPr>
          <w:lang w:val="pt-PT"/>
        </w:rPr>
        <w:t>o e eletrocoagula</w:t>
      </w:r>
      <w:r>
        <w:rPr>
          <w:rFonts w:ascii="Arial Unicode MS" w:hAnsi="Arial"/>
          <w:lang w:val="pt-PT"/>
        </w:rPr>
        <w:t>çã</w:t>
      </w:r>
      <w:r>
        <w:rPr>
          <w:lang w:val="pt-PT"/>
        </w:rPr>
        <w:t>o, ficando as pot</w:t>
      </w:r>
      <w:r>
        <w:rPr>
          <w:rFonts w:ascii="Arial Unicode MS" w:hAnsi="Arial"/>
          <w:i/>
          <w:iCs/>
          <w:lang w:val="pt-PT"/>
        </w:rPr>
        <w:t>ê</w:t>
      </w:r>
      <w:r>
        <w:rPr>
          <w:i/>
          <w:iCs/>
          <w:lang w:val="pt-PT"/>
        </w:rPr>
        <w:t>ncias menores para tratamentos dermatol</w:t>
      </w:r>
      <w:r>
        <w:rPr>
          <w:rFonts w:ascii="Arial Unicode MS" w:hAnsi="Arial"/>
          <w:i/>
          <w:iCs/>
          <w:lang w:val="pt-PT"/>
        </w:rPr>
        <w:t>ó</w:t>
      </w:r>
      <w:r>
        <w:rPr>
          <w:i/>
          <w:iCs/>
          <w:lang w:val="pt-PT"/>
        </w:rPr>
        <w:t>gicos (Anvisa: 80827000006).</w:t>
      </w:r>
    </w:p>
    <w:p w14:paraId="2AE382F9" w14:textId="0A32D888" w:rsidR="00555664" w:rsidRPr="00555664" w:rsidRDefault="00555664" w:rsidP="006050BF">
      <w:pPr>
        <w:pStyle w:val="CorpoA"/>
        <w:jc w:val="both"/>
        <w:rPr>
          <w:u w:color="0432FF"/>
          <w:lang w:val="pt-PT"/>
        </w:rPr>
      </w:pPr>
      <w:r>
        <w:rPr>
          <w:lang w:val="pt-PT"/>
        </w:rPr>
        <w:tab/>
      </w:r>
      <w:r w:rsidRPr="00555664">
        <w:rPr>
          <w:lang w:val="pt-PT"/>
        </w:rPr>
        <w:t xml:space="preserve">O sistema de tratamento MiBoFlo Thermoflo (MiBo Medical) </w:t>
      </w:r>
      <w:r w:rsidRPr="00555664">
        <w:rPr>
          <w:lang w:val="pt-PT"/>
        </w:rPr>
        <w:t>é</w:t>
      </w:r>
      <w:r w:rsidRPr="00555664">
        <w:rPr>
          <w:lang w:val="pt-PT"/>
        </w:rPr>
        <w:t xml:space="preserve"> um dispositivo terap</w:t>
      </w:r>
      <w:r w:rsidRPr="00555664">
        <w:rPr>
          <w:lang w:val="pt-PT"/>
        </w:rPr>
        <w:t>ê</w:t>
      </w:r>
      <w:r w:rsidRPr="00555664">
        <w:rPr>
          <w:lang w:val="pt-PT"/>
        </w:rPr>
        <w:t>utico manual de consult</w:t>
      </w:r>
      <w:r w:rsidRPr="00555664">
        <w:rPr>
          <w:lang w:val="pt-PT"/>
        </w:rPr>
        <w:t>ó</w:t>
      </w:r>
      <w:r w:rsidRPr="00555664">
        <w:rPr>
          <w:lang w:val="pt-PT"/>
        </w:rPr>
        <w:t>rio que fornece calor emissivo consistente ao aparelho glandular meibomiano. O calor termoel</w:t>
      </w:r>
      <w:r w:rsidRPr="00555664">
        <w:rPr>
          <w:lang w:val="pt-PT"/>
        </w:rPr>
        <w:t>é</w:t>
      </w:r>
      <w:r w:rsidRPr="00555664">
        <w:rPr>
          <w:lang w:val="pt-PT"/>
        </w:rPr>
        <w:t xml:space="preserve">trico </w:t>
      </w:r>
      <w:r w:rsidRPr="00555664">
        <w:rPr>
          <w:lang w:val="pt-PT"/>
        </w:rPr>
        <w:t>é</w:t>
      </w:r>
      <w:r w:rsidRPr="00555664">
        <w:rPr>
          <w:lang w:val="pt-PT"/>
        </w:rPr>
        <w:t xml:space="preserve"> mantido a uma temperatura constante de </w:t>
      </w:r>
      <w:r w:rsidRPr="00555664">
        <w:rPr>
          <w:lang w:val="pt-PT"/>
        </w:rPr>
        <w:lastRenderedPageBreak/>
        <w:t>42,2</w:t>
      </w:r>
      <w:r w:rsidRPr="00555664">
        <w:rPr>
          <w:lang w:val="pt-PT"/>
        </w:rPr>
        <w:t>°</w:t>
      </w:r>
      <w:r w:rsidRPr="00555664">
        <w:rPr>
          <w:lang w:val="pt-PT"/>
        </w:rPr>
        <w:t>C durante o tratamento. As secre</w:t>
      </w:r>
      <w:r w:rsidRPr="00555664">
        <w:rPr>
          <w:lang w:val="pt-PT"/>
        </w:rPr>
        <w:t>çõ</w:t>
      </w:r>
      <w:r w:rsidRPr="00555664">
        <w:rPr>
          <w:lang w:val="pt-PT"/>
        </w:rPr>
        <w:t>es lip</w:t>
      </w:r>
      <w:r w:rsidRPr="00555664">
        <w:rPr>
          <w:lang w:val="pt-PT"/>
        </w:rPr>
        <w:t>í</w:t>
      </w:r>
      <w:r w:rsidRPr="00555664">
        <w:rPr>
          <w:lang w:val="pt-PT"/>
        </w:rPr>
        <w:t>dicas espessadas s</w:t>
      </w:r>
      <w:r w:rsidRPr="00555664">
        <w:rPr>
          <w:lang w:val="pt-PT"/>
        </w:rPr>
        <w:t>ã</w:t>
      </w:r>
      <w:r w:rsidRPr="00555664">
        <w:rPr>
          <w:lang w:val="pt-PT"/>
        </w:rPr>
        <w:t>o suavizadas e mobilizadas atrav</w:t>
      </w:r>
      <w:r w:rsidRPr="00555664">
        <w:rPr>
          <w:lang w:val="pt-PT"/>
        </w:rPr>
        <w:t>é</w:t>
      </w:r>
      <w:r w:rsidRPr="00555664">
        <w:rPr>
          <w:lang w:val="pt-PT"/>
        </w:rPr>
        <w:t>s de uma mensagem ocular suave.</w:t>
      </w:r>
    </w:p>
    <w:p w14:paraId="14D690BB" w14:textId="77777777" w:rsidR="00484120" w:rsidRDefault="00484120" w:rsidP="006050BF">
      <w:pPr>
        <w:pStyle w:val="CorpoA"/>
        <w:jc w:val="both"/>
        <w:rPr>
          <w:lang w:val="pt-PT"/>
        </w:rPr>
      </w:pPr>
    </w:p>
    <w:p w14:paraId="6DA3A55B" w14:textId="16228CD1" w:rsidR="000816A6" w:rsidRDefault="00DD24CE" w:rsidP="006050BF">
      <w:pPr>
        <w:pStyle w:val="PadroA"/>
        <w:spacing w:line="480" w:lineRule="auto"/>
        <w:jc w:val="both"/>
        <w:rPr>
          <w:rFonts w:ascii="Arial" w:eastAsia="Arial" w:hAnsi="Arial" w:cs="Arial"/>
          <w:sz w:val="24"/>
          <w:szCs w:val="24"/>
          <w:u w:color="212121"/>
        </w:rPr>
      </w:pPr>
      <w:r>
        <w:rPr>
          <w:rFonts w:ascii="Arial"/>
          <w:sz w:val="24"/>
          <w:szCs w:val="24"/>
          <w:u w:color="212121"/>
        </w:rPr>
        <w:t>PROCEDIMENTO DE PR</w:t>
      </w:r>
      <w:r>
        <w:rPr>
          <w:rFonts w:hAnsi="Arial"/>
          <w:sz w:val="24"/>
          <w:szCs w:val="24"/>
          <w:u w:color="212121"/>
          <w:lang w:val="fr-FR"/>
        </w:rPr>
        <w:t>É</w:t>
      </w:r>
      <w:r>
        <w:rPr>
          <w:rFonts w:ascii="Arial"/>
          <w:sz w:val="24"/>
          <w:szCs w:val="24"/>
          <w:u w:color="212121"/>
        </w:rPr>
        <w:t>-TRATAMENTO</w:t>
      </w:r>
    </w:p>
    <w:p w14:paraId="394FF0E1" w14:textId="77777777" w:rsidR="00484120" w:rsidRDefault="00484120" w:rsidP="006050BF">
      <w:pPr>
        <w:pStyle w:val="PadroA"/>
        <w:spacing w:line="480" w:lineRule="auto"/>
        <w:jc w:val="both"/>
        <w:rPr>
          <w:rFonts w:ascii="Arial" w:eastAsia="Arial" w:hAnsi="Arial" w:cs="Arial"/>
          <w:sz w:val="24"/>
          <w:szCs w:val="24"/>
          <w:u w:color="212121"/>
        </w:rPr>
      </w:pPr>
    </w:p>
    <w:p w14:paraId="4AD8A9AD" w14:textId="77777777" w:rsidR="00484120" w:rsidRDefault="00DD24CE" w:rsidP="006050BF">
      <w:pPr>
        <w:pStyle w:val="PadroA"/>
        <w:spacing w:line="480" w:lineRule="auto"/>
        <w:jc w:val="both"/>
        <w:rPr>
          <w:rFonts w:ascii="Arial" w:eastAsia="Arial" w:hAnsi="Arial" w:cs="Arial"/>
          <w:sz w:val="24"/>
          <w:szCs w:val="24"/>
          <w:u w:color="212121"/>
        </w:rPr>
      </w:pPr>
      <w:r>
        <w:rPr>
          <w:rFonts w:ascii="Arial"/>
          <w:sz w:val="24"/>
          <w:szCs w:val="24"/>
          <w:u w:color="212121"/>
        </w:rPr>
        <w:t>Informa</w:t>
      </w:r>
      <w:r>
        <w:rPr>
          <w:rFonts w:hAnsi="Arial"/>
          <w:sz w:val="24"/>
          <w:szCs w:val="24"/>
          <w:u w:color="212121"/>
        </w:rPr>
        <w:t>çã</w:t>
      </w:r>
      <w:r>
        <w:rPr>
          <w:rFonts w:ascii="Arial"/>
          <w:sz w:val="24"/>
          <w:szCs w:val="24"/>
          <w:u w:color="212121"/>
        </w:rPr>
        <w:t>o pr</w:t>
      </w:r>
      <w:r>
        <w:rPr>
          <w:rFonts w:hAnsi="Arial"/>
          <w:sz w:val="24"/>
          <w:szCs w:val="24"/>
          <w:u w:color="212121"/>
        </w:rPr>
        <w:t>é</w:t>
      </w:r>
      <w:r>
        <w:rPr>
          <w:rFonts w:ascii="Arial"/>
          <w:sz w:val="24"/>
          <w:szCs w:val="24"/>
          <w:u w:color="212121"/>
        </w:rPr>
        <w:t>-tratamento</w:t>
      </w:r>
    </w:p>
    <w:p w14:paraId="74F225B1" w14:textId="77777777" w:rsidR="00484120" w:rsidRDefault="00DD24CE" w:rsidP="006050BF">
      <w:pPr>
        <w:pStyle w:val="PadroA"/>
        <w:spacing w:line="480" w:lineRule="auto"/>
        <w:jc w:val="both"/>
        <w:rPr>
          <w:rFonts w:ascii="Arial" w:eastAsia="Arial" w:hAnsi="Arial" w:cs="Arial"/>
          <w:sz w:val="24"/>
          <w:szCs w:val="24"/>
          <w:u w:color="212121"/>
        </w:rPr>
      </w:pPr>
      <w:r>
        <w:rPr>
          <w:rFonts w:ascii="Arial"/>
          <w:sz w:val="24"/>
          <w:szCs w:val="24"/>
          <w:u w:color="212121"/>
        </w:rPr>
        <w:t>1.1. Fornecimento de informa</w:t>
      </w:r>
      <w:r>
        <w:rPr>
          <w:rFonts w:hAnsi="Arial"/>
          <w:sz w:val="24"/>
          <w:szCs w:val="24"/>
          <w:u w:color="212121"/>
        </w:rPr>
        <w:t>çã</w:t>
      </w:r>
      <w:r>
        <w:rPr>
          <w:rFonts w:ascii="Arial"/>
          <w:sz w:val="24"/>
          <w:szCs w:val="24"/>
          <w:u w:color="212121"/>
        </w:rPr>
        <w:t>o ao paciente</w:t>
      </w:r>
    </w:p>
    <w:p w14:paraId="089CDAF6" w14:textId="77777777" w:rsidR="00484120" w:rsidRDefault="00DD24CE" w:rsidP="006050BF">
      <w:pPr>
        <w:pStyle w:val="PadroA"/>
        <w:spacing w:line="480" w:lineRule="auto"/>
        <w:jc w:val="both"/>
        <w:rPr>
          <w:rFonts w:ascii="Arial" w:eastAsia="Arial" w:hAnsi="Arial" w:cs="Arial"/>
          <w:sz w:val="24"/>
          <w:szCs w:val="24"/>
          <w:u w:color="212121"/>
        </w:rPr>
      </w:pPr>
      <w:r>
        <w:rPr>
          <w:rFonts w:ascii="Arial" w:eastAsia="Arial" w:hAnsi="Arial" w:cs="Arial"/>
          <w:sz w:val="24"/>
          <w:szCs w:val="24"/>
          <w:u w:color="212121"/>
        </w:rPr>
        <w:tab/>
        <w:t xml:space="preserve">O primeiro passo do tratamento realizado </w:t>
      </w:r>
      <w:r>
        <w:rPr>
          <w:rFonts w:hAnsi="Arial"/>
          <w:sz w:val="24"/>
          <w:szCs w:val="24"/>
          <w:u w:color="212121"/>
        </w:rPr>
        <w:t>é</w:t>
      </w:r>
      <w:r>
        <w:rPr>
          <w:sz w:val="24"/>
          <w:szCs w:val="24"/>
          <w:u w:color="212121"/>
        </w:rPr>
        <w:t xml:space="preserve"> </w:t>
      </w:r>
      <w:r>
        <w:rPr>
          <w:rFonts w:ascii="Arial"/>
          <w:sz w:val="24"/>
          <w:szCs w:val="24"/>
          <w:u w:color="212121"/>
        </w:rPr>
        <w:t>familiarizar o paciente com o procedimento de tratamento. Uma enfermeira, juntamente com um m</w:t>
      </w:r>
      <w:r>
        <w:rPr>
          <w:rFonts w:hAnsi="Arial"/>
          <w:sz w:val="24"/>
          <w:szCs w:val="24"/>
          <w:u w:color="212121"/>
        </w:rPr>
        <w:t>é</w:t>
      </w:r>
      <w:r>
        <w:rPr>
          <w:rFonts w:ascii="Arial"/>
          <w:sz w:val="24"/>
          <w:szCs w:val="24"/>
          <w:u w:color="212121"/>
        </w:rPr>
        <w:t>dico, explica em que condi</w:t>
      </w:r>
      <w:r>
        <w:rPr>
          <w:rFonts w:hAnsi="Arial"/>
          <w:sz w:val="24"/>
          <w:szCs w:val="24"/>
          <w:u w:color="212121"/>
        </w:rPr>
        <w:t>çõ</w:t>
      </w:r>
      <w:r>
        <w:rPr>
          <w:rFonts w:ascii="Arial"/>
          <w:sz w:val="24"/>
          <w:szCs w:val="24"/>
          <w:u w:color="212121"/>
        </w:rPr>
        <w:t>es e circunst</w:t>
      </w:r>
      <w:r>
        <w:rPr>
          <w:rFonts w:hAnsi="Arial"/>
          <w:sz w:val="24"/>
          <w:szCs w:val="24"/>
          <w:u w:color="212121"/>
        </w:rPr>
        <w:t>â</w:t>
      </w:r>
      <w:r>
        <w:rPr>
          <w:rFonts w:ascii="Arial"/>
          <w:sz w:val="24"/>
          <w:szCs w:val="24"/>
          <w:u w:color="212121"/>
        </w:rPr>
        <w:t>ncias o tratamento ser</w:t>
      </w:r>
      <w:r>
        <w:rPr>
          <w:rFonts w:hAnsi="Arial"/>
          <w:sz w:val="24"/>
          <w:szCs w:val="24"/>
          <w:u w:color="212121"/>
        </w:rPr>
        <w:t>á</w:t>
      </w:r>
      <w:r>
        <w:rPr>
          <w:sz w:val="24"/>
          <w:szCs w:val="24"/>
          <w:u w:color="212121"/>
        </w:rPr>
        <w:t xml:space="preserve"> </w:t>
      </w:r>
      <w:r>
        <w:rPr>
          <w:rFonts w:ascii="Arial"/>
          <w:sz w:val="24"/>
          <w:szCs w:val="24"/>
          <w:u w:color="212121"/>
        </w:rPr>
        <w:t xml:space="preserve">executado. Em outras palavras, o paciente deve ser informado claramente por que o tratamento planejado </w:t>
      </w:r>
      <w:r>
        <w:rPr>
          <w:rFonts w:hAnsi="Arial"/>
          <w:sz w:val="24"/>
          <w:szCs w:val="24"/>
          <w:u w:color="212121"/>
        </w:rPr>
        <w:t>é</w:t>
      </w:r>
      <w:r>
        <w:rPr>
          <w:sz w:val="24"/>
          <w:szCs w:val="24"/>
          <w:u w:color="212121"/>
        </w:rPr>
        <w:t xml:space="preserve"> </w:t>
      </w:r>
      <w:r>
        <w:rPr>
          <w:rFonts w:ascii="Arial"/>
          <w:sz w:val="24"/>
          <w:szCs w:val="24"/>
          <w:u w:color="212121"/>
          <w:lang w:val="it-IT"/>
        </w:rPr>
        <w:t>necess</w:t>
      </w:r>
      <w:r>
        <w:rPr>
          <w:rFonts w:hAnsi="Arial"/>
          <w:sz w:val="24"/>
          <w:szCs w:val="24"/>
          <w:u w:color="212121"/>
        </w:rPr>
        <w:t>á</w:t>
      </w:r>
      <w:r>
        <w:rPr>
          <w:rFonts w:ascii="Arial"/>
          <w:sz w:val="24"/>
          <w:szCs w:val="24"/>
          <w:u w:color="212121"/>
        </w:rPr>
        <w:t>rio, que dia e hora ele / ela deve comparecer, de que maneira o tratamento ser</w:t>
      </w:r>
      <w:r>
        <w:rPr>
          <w:rFonts w:hAnsi="Arial"/>
          <w:sz w:val="24"/>
          <w:szCs w:val="24"/>
          <w:u w:color="212121"/>
        </w:rPr>
        <w:t>á</w:t>
      </w:r>
      <w:r>
        <w:rPr>
          <w:sz w:val="24"/>
          <w:szCs w:val="24"/>
          <w:u w:color="212121"/>
        </w:rPr>
        <w:t xml:space="preserve"> </w:t>
      </w:r>
      <w:r>
        <w:rPr>
          <w:rFonts w:ascii="Arial"/>
          <w:sz w:val="24"/>
          <w:szCs w:val="24"/>
          <w:u w:color="212121"/>
        </w:rPr>
        <w:t>realizado, quais s</w:t>
      </w:r>
      <w:r>
        <w:rPr>
          <w:rFonts w:hAnsi="Arial"/>
          <w:sz w:val="24"/>
          <w:szCs w:val="24"/>
          <w:u w:color="212121"/>
        </w:rPr>
        <w:t>ã</w:t>
      </w:r>
      <w:r>
        <w:rPr>
          <w:rFonts w:ascii="Arial"/>
          <w:sz w:val="24"/>
          <w:szCs w:val="24"/>
          <w:u w:color="212121"/>
        </w:rPr>
        <w:t>o os riscos do tratamento, que ele / ela n</w:t>
      </w:r>
      <w:r>
        <w:rPr>
          <w:rFonts w:hAnsi="Arial"/>
          <w:sz w:val="24"/>
          <w:szCs w:val="24"/>
          <w:u w:color="212121"/>
        </w:rPr>
        <w:t>ã</w:t>
      </w:r>
      <w:r>
        <w:rPr>
          <w:rFonts w:ascii="Arial"/>
          <w:sz w:val="24"/>
          <w:szCs w:val="24"/>
          <w:u w:color="212121"/>
        </w:rPr>
        <w:t>o deve venha com fome e sede, se deve ser acompanhado por algu</w:t>
      </w:r>
      <w:r>
        <w:rPr>
          <w:rFonts w:hAnsi="Arial"/>
          <w:sz w:val="24"/>
          <w:szCs w:val="24"/>
          <w:u w:color="212121"/>
        </w:rPr>
        <w:t>é</w:t>
      </w:r>
      <w:r>
        <w:rPr>
          <w:rFonts w:ascii="Arial"/>
          <w:sz w:val="24"/>
          <w:szCs w:val="24"/>
          <w:u w:color="212121"/>
        </w:rPr>
        <w:t>m para ajud</w:t>
      </w:r>
      <w:r>
        <w:rPr>
          <w:rFonts w:hAnsi="Arial"/>
          <w:sz w:val="24"/>
          <w:szCs w:val="24"/>
          <w:u w:color="212121"/>
        </w:rPr>
        <w:t>á</w:t>
      </w:r>
      <w:r>
        <w:rPr>
          <w:rFonts w:ascii="Arial"/>
          <w:sz w:val="24"/>
          <w:szCs w:val="24"/>
          <w:u w:color="212121"/>
        </w:rPr>
        <w:t>-lo a caminho de casa, por quanto tempo a convalescen</w:t>
      </w:r>
      <w:r>
        <w:rPr>
          <w:rFonts w:hAnsi="Arial"/>
          <w:sz w:val="24"/>
          <w:szCs w:val="24"/>
          <w:u w:color="212121"/>
        </w:rPr>
        <w:t>ç</w:t>
      </w:r>
      <w:r>
        <w:rPr>
          <w:rFonts w:ascii="Arial"/>
          <w:sz w:val="24"/>
          <w:szCs w:val="24"/>
          <w:u w:color="212121"/>
        </w:rPr>
        <w:t>a durar</w:t>
      </w:r>
      <w:r>
        <w:rPr>
          <w:rFonts w:hAnsi="Arial"/>
          <w:sz w:val="24"/>
          <w:szCs w:val="24"/>
          <w:u w:color="212121"/>
        </w:rPr>
        <w:t>á</w:t>
      </w:r>
      <w:r>
        <w:rPr>
          <w:rFonts w:ascii="Arial"/>
          <w:sz w:val="24"/>
          <w:szCs w:val="24"/>
          <w:u w:color="212121"/>
        </w:rPr>
        <w:t>, se a incapacidade para o trabalho se seguir</w:t>
      </w:r>
      <w:r>
        <w:rPr>
          <w:rFonts w:hAnsi="Arial"/>
          <w:sz w:val="24"/>
          <w:szCs w:val="24"/>
          <w:u w:color="212121"/>
        </w:rPr>
        <w:t>á</w:t>
      </w:r>
      <w:r>
        <w:rPr>
          <w:rFonts w:ascii="Arial"/>
          <w:sz w:val="24"/>
          <w:szCs w:val="24"/>
          <w:u w:color="212121"/>
          <w:lang w:val="es-ES_tradnl"/>
        </w:rPr>
        <w:t>, etc. Tamb</w:t>
      </w:r>
      <w:r>
        <w:rPr>
          <w:rFonts w:hAnsi="Arial"/>
          <w:sz w:val="24"/>
          <w:szCs w:val="24"/>
          <w:u w:color="212121"/>
        </w:rPr>
        <w:t>é</w:t>
      </w:r>
      <w:r>
        <w:rPr>
          <w:rFonts w:ascii="Arial"/>
          <w:sz w:val="24"/>
          <w:szCs w:val="24"/>
          <w:u w:color="212121"/>
        </w:rPr>
        <w:t xml:space="preserve">m </w:t>
      </w:r>
      <w:r>
        <w:rPr>
          <w:rFonts w:hAnsi="Arial"/>
          <w:sz w:val="24"/>
          <w:szCs w:val="24"/>
          <w:u w:color="212121"/>
        </w:rPr>
        <w:t>é</w:t>
      </w:r>
      <w:r>
        <w:rPr>
          <w:sz w:val="24"/>
          <w:szCs w:val="24"/>
          <w:u w:color="212121"/>
        </w:rPr>
        <w:t xml:space="preserve"> </w:t>
      </w:r>
      <w:r>
        <w:rPr>
          <w:rFonts w:ascii="Arial"/>
          <w:sz w:val="24"/>
          <w:szCs w:val="24"/>
          <w:u w:color="212121"/>
        </w:rPr>
        <w:t>importante aconselhar o paciente sobre a necessidade de manter as doses de medicamentos prescritas que administra rotineiramente (medicamentos para press</w:t>
      </w:r>
      <w:r>
        <w:rPr>
          <w:rFonts w:hAnsi="Arial"/>
          <w:sz w:val="24"/>
          <w:szCs w:val="24"/>
          <w:u w:color="212121"/>
        </w:rPr>
        <w:t>ã</w:t>
      </w:r>
      <w:r>
        <w:rPr>
          <w:rFonts w:ascii="Arial"/>
          <w:sz w:val="24"/>
          <w:szCs w:val="24"/>
          <w:u w:color="212121"/>
          <w:lang w:val="es-ES_tradnl"/>
        </w:rPr>
        <w:t>o alta, gl</w:t>
      </w:r>
      <w:r>
        <w:rPr>
          <w:rFonts w:hAnsi="Arial"/>
          <w:sz w:val="24"/>
          <w:szCs w:val="24"/>
          <w:u w:color="212121"/>
        </w:rPr>
        <w:t>â</w:t>
      </w:r>
      <w:r>
        <w:rPr>
          <w:rFonts w:ascii="Arial"/>
          <w:sz w:val="24"/>
          <w:szCs w:val="24"/>
          <w:u w:color="212121"/>
        </w:rPr>
        <w:t>ndula tire</w:t>
      </w:r>
      <w:r>
        <w:rPr>
          <w:rFonts w:hAnsi="Arial"/>
          <w:sz w:val="24"/>
          <w:szCs w:val="24"/>
          <w:u w:color="212121"/>
        </w:rPr>
        <w:t>ó</w:t>
      </w:r>
      <w:r>
        <w:rPr>
          <w:rFonts w:ascii="Arial"/>
          <w:sz w:val="24"/>
          <w:szCs w:val="24"/>
          <w:u w:color="212121"/>
        </w:rPr>
        <w:t xml:space="preserve">ide, etc.) e, simultaneamente, sobre a necessidade de descontinuar ou ajustar algumas dosagens de medicamentos (varfarina, AAS etc.). </w:t>
      </w:r>
    </w:p>
    <w:p w14:paraId="7E8CC9E4" w14:textId="2C4C51CA" w:rsidR="000816A6" w:rsidRDefault="00DD24CE" w:rsidP="00121638">
      <w:pPr>
        <w:pStyle w:val="PadroA"/>
        <w:spacing w:line="480" w:lineRule="auto"/>
        <w:jc w:val="both"/>
        <w:rPr>
          <w:rFonts w:ascii="Arial" w:eastAsia="Arial" w:hAnsi="Arial" w:cs="Arial"/>
          <w:sz w:val="24"/>
          <w:szCs w:val="24"/>
          <w:u w:color="212121"/>
        </w:rPr>
      </w:pPr>
      <w:r>
        <w:rPr>
          <w:rFonts w:ascii="Arial" w:eastAsia="Arial" w:hAnsi="Arial" w:cs="Arial"/>
          <w:sz w:val="24"/>
          <w:szCs w:val="24"/>
          <w:u w:color="212121"/>
        </w:rPr>
        <w:tab/>
        <w:t>O termo de consentimento livre esclarecido ser</w:t>
      </w:r>
      <w:r>
        <w:rPr>
          <w:rFonts w:hAnsi="Arial"/>
          <w:sz w:val="24"/>
          <w:szCs w:val="24"/>
          <w:u w:color="212121"/>
        </w:rPr>
        <w:t>á</w:t>
      </w:r>
      <w:r>
        <w:rPr>
          <w:sz w:val="24"/>
          <w:szCs w:val="24"/>
          <w:u w:color="212121"/>
        </w:rPr>
        <w:t xml:space="preserve"> </w:t>
      </w:r>
      <w:r>
        <w:rPr>
          <w:rFonts w:ascii="Arial"/>
          <w:sz w:val="24"/>
          <w:szCs w:val="24"/>
          <w:u w:color="212121"/>
        </w:rPr>
        <w:t>fornecido ao paciente que ter</w:t>
      </w:r>
      <w:r>
        <w:rPr>
          <w:rFonts w:hAnsi="Arial"/>
          <w:sz w:val="24"/>
          <w:szCs w:val="24"/>
          <w:u w:color="212121"/>
        </w:rPr>
        <w:t>á</w:t>
      </w:r>
      <w:r>
        <w:rPr>
          <w:sz w:val="24"/>
          <w:szCs w:val="24"/>
          <w:u w:color="212121"/>
        </w:rPr>
        <w:t xml:space="preserve"> </w:t>
      </w:r>
      <w:r>
        <w:rPr>
          <w:rFonts w:ascii="Arial"/>
          <w:sz w:val="24"/>
          <w:szCs w:val="24"/>
          <w:u w:color="212121"/>
        </w:rPr>
        <w:t>qualquer d</w:t>
      </w:r>
      <w:r>
        <w:rPr>
          <w:rFonts w:hAnsi="Arial"/>
          <w:sz w:val="24"/>
          <w:szCs w:val="24"/>
          <w:u w:color="212121"/>
        </w:rPr>
        <w:t>ú</w:t>
      </w:r>
      <w:r>
        <w:rPr>
          <w:rFonts w:ascii="Arial"/>
          <w:sz w:val="24"/>
          <w:szCs w:val="24"/>
          <w:u w:color="212121"/>
        </w:rPr>
        <w:t>vida esclarecida pelo pesquisador. Ap</w:t>
      </w:r>
      <w:r>
        <w:rPr>
          <w:rFonts w:hAnsi="Arial"/>
          <w:sz w:val="24"/>
          <w:szCs w:val="24"/>
          <w:u w:color="212121"/>
        </w:rPr>
        <w:t>ó</w:t>
      </w:r>
      <w:r>
        <w:rPr>
          <w:rFonts w:ascii="Arial"/>
          <w:sz w:val="24"/>
          <w:szCs w:val="24"/>
          <w:u w:color="212121"/>
        </w:rPr>
        <w:t>s a assinatura e consentimento do paciente, iniciar</w:t>
      </w:r>
      <w:r>
        <w:rPr>
          <w:rFonts w:hAnsi="Arial"/>
          <w:sz w:val="24"/>
          <w:szCs w:val="24"/>
          <w:u w:color="212121"/>
        </w:rPr>
        <w:t>ã</w:t>
      </w:r>
      <w:r>
        <w:rPr>
          <w:rFonts w:ascii="Arial"/>
          <w:sz w:val="24"/>
          <w:szCs w:val="24"/>
          <w:u w:color="212121"/>
        </w:rPr>
        <w:t>o os exames pr</w:t>
      </w:r>
      <w:r>
        <w:rPr>
          <w:rFonts w:hAnsi="Arial"/>
          <w:sz w:val="24"/>
          <w:szCs w:val="24"/>
          <w:u w:color="212121"/>
        </w:rPr>
        <w:t>é</w:t>
      </w:r>
      <w:r>
        <w:rPr>
          <w:sz w:val="24"/>
          <w:szCs w:val="24"/>
          <w:u w:color="212121"/>
        </w:rPr>
        <w:t xml:space="preserve"> </w:t>
      </w:r>
      <w:r>
        <w:rPr>
          <w:rFonts w:ascii="Arial"/>
          <w:sz w:val="24"/>
          <w:szCs w:val="24"/>
          <w:u w:color="212121"/>
        </w:rPr>
        <w:t xml:space="preserve">procedimento. </w:t>
      </w:r>
    </w:p>
    <w:p w14:paraId="6D858A39" w14:textId="77777777" w:rsidR="00121638" w:rsidRDefault="00121638" w:rsidP="00121638">
      <w:pPr>
        <w:pStyle w:val="PadroA"/>
        <w:spacing w:line="480" w:lineRule="auto"/>
        <w:jc w:val="both"/>
        <w:rPr>
          <w:rFonts w:ascii="Arial" w:eastAsia="Arial" w:hAnsi="Arial" w:cs="Arial"/>
          <w:sz w:val="24"/>
          <w:szCs w:val="24"/>
          <w:u w:color="212121"/>
        </w:rPr>
      </w:pPr>
    </w:p>
    <w:p w14:paraId="2E2644CF" w14:textId="77777777" w:rsidR="00121638" w:rsidRDefault="00121638" w:rsidP="00121638">
      <w:pPr>
        <w:pStyle w:val="PadroA"/>
        <w:spacing w:line="480" w:lineRule="auto"/>
        <w:jc w:val="both"/>
        <w:rPr>
          <w:rFonts w:ascii="Arial" w:eastAsia="Arial" w:hAnsi="Arial" w:cs="Arial"/>
          <w:sz w:val="24"/>
          <w:szCs w:val="24"/>
          <w:u w:color="212121"/>
        </w:rPr>
      </w:pPr>
    </w:p>
    <w:p w14:paraId="325DFA94" w14:textId="77777777" w:rsidR="00121638" w:rsidRDefault="00121638" w:rsidP="00121638">
      <w:pPr>
        <w:pStyle w:val="PadroA"/>
        <w:spacing w:line="480" w:lineRule="auto"/>
        <w:jc w:val="both"/>
        <w:rPr>
          <w:rFonts w:ascii="Arial" w:eastAsia="Arial" w:hAnsi="Arial" w:cs="Arial"/>
          <w:sz w:val="24"/>
          <w:szCs w:val="24"/>
          <w:u w:color="212121"/>
        </w:rPr>
      </w:pPr>
    </w:p>
    <w:p w14:paraId="1A20E511" w14:textId="77777777" w:rsidR="00121638" w:rsidRDefault="00121638" w:rsidP="00121638">
      <w:pPr>
        <w:pStyle w:val="PadroA"/>
        <w:spacing w:line="480" w:lineRule="auto"/>
        <w:jc w:val="both"/>
        <w:rPr>
          <w:rFonts w:ascii="Arial" w:eastAsia="Arial" w:hAnsi="Arial" w:cs="Arial"/>
          <w:sz w:val="24"/>
          <w:szCs w:val="24"/>
          <w:u w:color="212121"/>
        </w:rPr>
      </w:pPr>
    </w:p>
    <w:p w14:paraId="21E74FA6"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lastRenderedPageBreak/>
        <w:t>1.2. Os exames</w:t>
      </w:r>
    </w:p>
    <w:p w14:paraId="41E75ED5" w14:textId="77777777" w:rsidR="00484120" w:rsidRDefault="00484120">
      <w:pPr>
        <w:pStyle w:val="PadroA"/>
        <w:spacing w:line="480" w:lineRule="auto"/>
        <w:rPr>
          <w:rFonts w:ascii="Arial" w:eastAsia="Arial" w:hAnsi="Arial" w:cs="Arial"/>
          <w:sz w:val="24"/>
          <w:szCs w:val="24"/>
          <w:u w:color="212121"/>
        </w:rPr>
      </w:pPr>
    </w:p>
    <w:p w14:paraId="642DEED0" w14:textId="49D281DE" w:rsidR="00484120" w:rsidRPr="00121638" w:rsidRDefault="00DD24CE" w:rsidP="00121638">
      <w:pPr>
        <w:pStyle w:val="PadroA"/>
        <w:spacing w:before="240" w:line="480" w:lineRule="auto"/>
        <w:jc w:val="both"/>
        <w:rPr>
          <w:rFonts w:ascii="Arial"/>
          <w:sz w:val="24"/>
          <w:szCs w:val="24"/>
          <w:u w:color="212121"/>
        </w:rPr>
      </w:pPr>
      <w:r>
        <w:rPr>
          <w:rFonts w:ascii="Arial" w:eastAsia="Arial" w:hAnsi="Arial" w:cs="Arial"/>
          <w:sz w:val="24"/>
          <w:szCs w:val="24"/>
          <w:u w:color="212121"/>
        </w:rPr>
        <w:tab/>
        <w:t>Avaliar o car</w:t>
      </w:r>
      <w:r>
        <w:rPr>
          <w:rFonts w:hAnsi="Arial"/>
          <w:sz w:val="24"/>
          <w:szCs w:val="24"/>
          <w:u w:color="212121"/>
        </w:rPr>
        <w:t>á</w:t>
      </w:r>
      <w:r>
        <w:rPr>
          <w:rFonts w:ascii="Arial"/>
          <w:sz w:val="24"/>
          <w:szCs w:val="24"/>
          <w:u w:color="212121"/>
        </w:rPr>
        <w:t>ter efetivo e fazer a foto-documenta</w:t>
      </w:r>
      <w:r>
        <w:rPr>
          <w:rFonts w:hAnsi="Arial"/>
          <w:sz w:val="24"/>
          <w:szCs w:val="24"/>
          <w:u w:color="212121"/>
        </w:rPr>
        <w:t>çã</w:t>
      </w:r>
      <w:r>
        <w:rPr>
          <w:rFonts w:ascii="Arial"/>
          <w:sz w:val="24"/>
          <w:szCs w:val="24"/>
          <w:u w:color="212121"/>
        </w:rPr>
        <w:t xml:space="preserve">o com </w:t>
      </w:r>
      <w:r w:rsidR="00121638">
        <w:rPr>
          <w:rFonts w:ascii="Arial"/>
          <w:sz w:val="24"/>
          <w:szCs w:val="24"/>
          <w:u w:color="212121"/>
        </w:rPr>
        <w:t>o aparelho Idra (Essilor)</w:t>
      </w:r>
      <w:r>
        <w:rPr>
          <w:rFonts w:ascii="Arial"/>
          <w:sz w:val="24"/>
          <w:szCs w:val="24"/>
          <w:u w:color="212121"/>
        </w:rPr>
        <w:t>, ser</w:t>
      </w:r>
      <w:r>
        <w:rPr>
          <w:rFonts w:hAnsi="Arial"/>
          <w:sz w:val="24"/>
          <w:szCs w:val="24"/>
          <w:u w:color="212121"/>
        </w:rPr>
        <w:t>ã</w:t>
      </w:r>
      <w:r>
        <w:rPr>
          <w:rFonts w:ascii="Arial"/>
          <w:sz w:val="24"/>
          <w:szCs w:val="24"/>
          <w:u w:color="212121"/>
        </w:rPr>
        <w:t>o aplicados</w:t>
      </w:r>
      <w:r>
        <w:rPr>
          <w:rFonts w:ascii="Arial"/>
          <w:sz w:val="24"/>
          <w:szCs w:val="24"/>
          <w:u w:color="212121"/>
          <w:lang w:val="it-IT"/>
        </w:rPr>
        <w:t xml:space="preserve"> o Question</w:t>
      </w:r>
      <w:r>
        <w:rPr>
          <w:rFonts w:hAnsi="Arial"/>
          <w:sz w:val="24"/>
          <w:szCs w:val="24"/>
          <w:u w:color="212121"/>
        </w:rPr>
        <w:t>á</w:t>
      </w:r>
      <w:r>
        <w:rPr>
          <w:rFonts w:ascii="Arial"/>
          <w:sz w:val="24"/>
          <w:szCs w:val="24"/>
          <w:u w:color="212121"/>
        </w:rPr>
        <w:t xml:space="preserve">rio de Olhos Secos (DEQ-5) e o </w:t>
      </w:r>
      <w:r>
        <w:rPr>
          <w:rFonts w:hAnsi="Arial"/>
          <w:sz w:val="24"/>
          <w:szCs w:val="24"/>
          <w:u w:color="212121"/>
        </w:rPr>
        <w:t>Í</w:t>
      </w:r>
      <w:r>
        <w:rPr>
          <w:rFonts w:ascii="Arial"/>
          <w:sz w:val="24"/>
          <w:szCs w:val="24"/>
          <w:u w:color="212121"/>
          <w:lang w:val="fr-FR"/>
        </w:rPr>
        <w:t>ndice de Doen</w:t>
      </w:r>
      <w:r>
        <w:rPr>
          <w:rFonts w:hAnsi="Arial"/>
          <w:sz w:val="24"/>
          <w:szCs w:val="24"/>
          <w:u w:color="212121"/>
        </w:rPr>
        <w:t>ç</w:t>
      </w:r>
      <w:r>
        <w:rPr>
          <w:rFonts w:ascii="Arial"/>
          <w:sz w:val="24"/>
          <w:szCs w:val="24"/>
          <w:u w:color="212121"/>
        </w:rPr>
        <w:t>as da Superf</w:t>
      </w:r>
      <w:r>
        <w:rPr>
          <w:rFonts w:hAnsi="Arial"/>
          <w:sz w:val="24"/>
          <w:szCs w:val="24"/>
          <w:u w:color="212121"/>
        </w:rPr>
        <w:t>í</w:t>
      </w:r>
      <w:r>
        <w:rPr>
          <w:rFonts w:ascii="Arial"/>
          <w:sz w:val="24"/>
          <w:szCs w:val="24"/>
          <w:u w:color="212121"/>
          <w:lang w:val="es-ES_tradnl"/>
        </w:rPr>
        <w:t>cie Ocular (OSDI),</w:t>
      </w:r>
      <w:r w:rsidR="00312827">
        <w:rPr>
          <w:rFonts w:ascii="Arial"/>
          <w:sz w:val="24"/>
          <w:szCs w:val="24"/>
          <w:u w:color="212121"/>
          <w:lang w:val="es-ES_tradnl"/>
        </w:rPr>
        <w:t xml:space="preserve"> ser</w:t>
      </w:r>
      <w:r w:rsidR="00312827">
        <w:rPr>
          <w:rFonts w:ascii="Arial"/>
          <w:sz w:val="24"/>
          <w:szCs w:val="24"/>
          <w:u w:color="212121"/>
          <w:lang w:val="es-ES_tradnl"/>
        </w:rPr>
        <w:t>á</w:t>
      </w:r>
      <w:r w:rsidR="00312827">
        <w:rPr>
          <w:rFonts w:ascii="Arial"/>
          <w:sz w:val="24"/>
          <w:szCs w:val="24"/>
          <w:u w:color="212121"/>
          <w:lang w:val="es-ES_tradnl"/>
        </w:rPr>
        <w:t xml:space="preserve"> realizada uma an</w:t>
      </w:r>
      <w:r w:rsidR="00312827">
        <w:rPr>
          <w:rFonts w:ascii="Arial"/>
          <w:sz w:val="24"/>
          <w:szCs w:val="24"/>
          <w:u w:color="212121"/>
          <w:lang w:val="es-ES_tradnl"/>
        </w:rPr>
        <w:t>á</w:t>
      </w:r>
      <w:r w:rsidR="00312827">
        <w:rPr>
          <w:rFonts w:ascii="Arial"/>
          <w:sz w:val="24"/>
          <w:szCs w:val="24"/>
          <w:u w:color="212121"/>
          <w:lang w:val="es-ES_tradnl"/>
        </w:rPr>
        <w:t>lise individual do</w:t>
      </w:r>
      <w:r>
        <w:rPr>
          <w:rFonts w:ascii="Arial"/>
          <w:sz w:val="24"/>
          <w:szCs w:val="24"/>
          <w:u w:color="212121"/>
          <w:lang w:val="es-ES_tradnl"/>
        </w:rPr>
        <w:t xml:space="preserve"> </w:t>
      </w:r>
      <w:r w:rsidR="00312827" w:rsidRPr="00312827">
        <w:rPr>
          <w:rFonts w:ascii="Arial"/>
          <w:sz w:val="24"/>
          <w:szCs w:val="24"/>
          <w:u w:color="212121"/>
          <w:lang w:val="es-ES_tradnl"/>
        </w:rPr>
        <w:t>filme lacrimal do paciente</w:t>
      </w:r>
      <w:r w:rsidR="00312827">
        <w:rPr>
          <w:rFonts w:ascii="Arial"/>
          <w:sz w:val="24"/>
          <w:szCs w:val="24"/>
          <w:u w:color="212121"/>
          <w:lang w:val="es-ES_tradnl"/>
        </w:rPr>
        <w:t>, al</w:t>
      </w:r>
      <w:r w:rsidR="00312827">
        <w:rPr>
          <w:rFonts w:ascii="Arial"/>
          <w:sz w:val="24"/>
          <w:szCs w:val="24"/>
          <w:u w:color="212121"/>
          <w:lang w:val="es-ES_tradnl"/>
        </w:rPr>
        <w:t>é</w:t>
      </w:r>
      <w:r w:rsidR="00312827">
        <w:rPr>
          <w:rFonts w:ascii="Arial"/>
          <w:sz w:val="24"/>
          <w:szCs w:val="24"/>
          <w:u w:color="212121"/>
          <w:lang w:val="es-ES_tradnl"/>
        </w:rPr>
        <w:t>m da meibomiografia atrav</w:t>
      </w:r>
      <w:r w:rsidR="00312827">
        <w:rPr>
          <w:rFonts w:ascii="Arial"/>
          <w:sz w:val="24"/>
          <w:szCs w:val="24"/>
          <w:u w:color="212121"/>
          <w:lang w:val="es-ES_tradnl"/>
        </w:rPr>
        <w:t>é</w:t>
      </w:r>
      <w:r w:rsidR="00312827">
        <w:rPr>
          <w:rFonts w:ascii="Arial"/>
          <w:sz w:val="24"/>
          <w:szCs w:val="24"/>
          <w:u w:color="212121"/>
          <w:lang w:val="es-ES_tradnl"/>
        </w:rPr>
        <w:t>s do aparelho Idra (</w:t>
      </w:r>
      <w:r w:rsidR="00312827">
        <w:rPr>
          <w:rFonts w:ascii="Arial"/>
          <w:sz w:val="24"/>
          <w:szCs w:val="24"/>
          <w:u w:color="212121"/>
        </w:rPr>
        <w:t>Essilor). E</w:t>
      </w:r>
      <w:r>
        <w:rPr>
          <w:rFonts w:ascii="Arial"/>
          <w:sz w:val="24"/>
          <w:szCs w:val="24"/>
          <w:u w:color="212121"/>
        </w:rPr>
        <w:t>xame cl</w:t>
      </w:r>
      <w:r>
        <w:rPr>
          <w:rFonts w:hAnsi="Arial"/>
          <w:sz w:val="24"/>
          <w:szCs w:val="24"/>
          <w:u w:color="212121"/>
        </w:rPr>
        <w:t>í</w:t>
      </w:r>
      <w:r>
        <w:rPr>
          <w:rFonts w:ascii="Arial"/>
          <w:sz w:val="24"/>
          <w:szCs w:val="24"/>
          <w:u w:color="212121"/>
        </w:rPr>
        <w:t>nico em l</w:t>
      </w:r>
      <w:r>
        <w:rPr>
          <w:rFonts w:hAnsi="Arial"/>
          <w:sz w:val="24"/>
          <w:szCs w:val="24"/>
          <w:u w:color="212121"/>
        </w:rPr>
        <w:t>â</w:t>
      </w:r>
      <w:r>
        <w:rPr>
          <w:rFonts w:ascii="Arial"/>
          <w:sz w:val="24"/>
          <w:szCs w:val="24"/>
          <w:u w:color="212121"/>
        </w:rPr>
        <w:t>mpada de fenda da qualidade e expre</w:t>
      </w:r>
      <w:r w:rsidR="00121638">
        <w:rPr>
          <w:rFonts w:ascii="Arial"/>
          <w:sz w:val="24"/>
          <w:szCs w:val="24"/>
          <w:u w:color="212121"/>
        </w:rPr>
        <w:t>s</w:t>
      </w:r>
      <w:r>
        <w:rPr>
          <w:rFonts w:ascii="Arial"/>
          <w:sz w:val="24"/>
          <w:szCs w:val="24"/>
          <w:u w:color="212121"/>
        </w:rPr>
        <w:t>sividade meibomiana</w:t>
      </w:r>
      <w:r w:rsidR="00312827">
        <w:rPr>
          <w:rFonts w:ascii="Arial"/>
          <w:sz w:val="24"/>
          <w:szCs w:val="24"/>
          <w:u w:color="212121"/>
        </w:rPr>
        <w:t>, coleta da secre</w:t>
      </w:r>
      <w:r w:rsidR="00312827">
        <w:rPr>
          <w:rFonts w:ascii="Arial"/>
          <w:sz w:val="24"/>
          <w:szCs w:val="24"/>
          <w:u w:color="212121"/>
        </w:rPr>
        <w:t>çã</w:t>
      </w:r>
      <w:r w:rsidR="00312827">
        <w:rPr>
          <w:rFonts w:ascii="Arial"/>
          <w:sz w:val="24"/>
          <w:szCs w:val="24"/>
          <w:u w:color="212121"/>
        </w:rPr>
        <w:t>o meibomiana para an</w:t>
      </w:r>
      <w:r w:rsidR="00312827">
        <w:rPr>
          <w:rFonts w:ascii="Arial"/>
          <w:sz w:val="24"/>
          <w:szCs w:val="24"/>
          <w:u w:color="212121"/>
        </w:rPr>
        <w:t>á</w:t>
      </w:r>
      <w:r w:rsidR="00312827">
        <w:rPr>
          <w:rFonts w:ascii="Arial"/>
          <w:sz w:val="24"/>
          <w:szCs w:val="24"/>
          <w:u w:color="212121"/>
        </w:rPr>
        <w:t>llise microsc</w:t>
      </w:r>
      <w:r w:rsidR="00312827">
        <w:rPr>
          <w:rFonts w:ascii="Arial"/>
          <w:sz w:val="24"/>
          <w:szCs w:val="24"/>
          <w:u w:color="212121"/>
        </w:rPr>
        <w:t>ó</w:t>
      </w:r>
      <w:r w:rsidR="00312827">
        <w:rPr>
          <w:rFonts w:ascii="Arial"/>
          <w:sz w:val="24"/>
          <w:szCs w:val="24"/>
          <w:u w:color="212121"/>
        </w:rPr>
        <w:t>pica e bioquimica e coleta da</w:t>
      </w:r>
      <w:r>
        <w:rPr>
          <w:rFonts w:ascii="Arial"/>
          <w:sz w:val="24"/>
          <w:szCs w:val="24"/>
          <w:u w:color="212121"/>
        </w:rPr>
        <w:t xml:space="preserve"> </w:t>
      </w:r>
      <w:r w:rsidR="00312827">
        <w:rPr>
          <w:rFonts w:ascii="Arial"/>
          <w:sz w:val="24"/>
          <w:szCs w:val="24"/>
          <w:u w:color="212121"/>
        </w:rPr>
        <w:t>l</w:t>
      </w:r>
      <w:r w:rsidR="00312827">
        <w:rPr>
          <w:rFonts w:ascii="Arial"/>
          <w:sz w:val="24"/>
          <w:szCs w:val="24"/>
          <w:u w:color="212121"/>
        </w:rPr>
        <w:t>á</w:t>
      </w:r>
      <w:r w:rsidR="00312827">
        <w:rPr>
          <w:rFonts w:ascii="Arial"/>
          <w:sz w:val="24"/>
          <w:szCs w:val="24"/>
          <w:u w:color="212121"/>
        </w:rPr>
        <w:t xml:space="preserve">grima para medir a </w:t>
      </w:r>
      <w:r>
        <w:rPr>
          <w:rFonts w:ascii="Arial"/>
          <w:sz w:val="24"/>
          <w:szCs w:val="24"/>
          <w:u w:color="212121"/>
        </w:rPr>
        <w:t xml:space="preserve"> osmolaridade.</w:t>
      </w:r>
    </w:p>
    <w:p w14:paraId="28866E99" w14:textId="0C74DF7F" w:rsidR="00484120" w:rsidRDefault="00DD24CE" w:rsidP="006050BF">
      <w:pPr>
        <w:pStyle w:val="PadroA"/>
        <w:spacing w:line="480" w:lineRule="auto"/>
        <w:jc w:val="both"/>
        <w:rPr>
          <w:rFonts w:ascii="Arial" w:eastAsia="Arial" w:hAnsi="Arial" w:cs="Arial"/>
          <w:sz w:val="24"/>
          <w:szCs w:val="24"/>
          <w:u w:color="2398D2"/>
        </w:rPr>
      </w:pPr>
      <w:r>
        <w:rPr>
          <w:rFonts w:ascii="Arial" w:eastAsia="Arial" w:hAnsi="Arial" w:cs="Arial"/>
          <w:sz w:val="24"/>
          <w:szCs w:val="24"/>
          <w:u w:color="212121"/>
        </w:rPr>
        <w:tab/>
      </w:r>
      <w:r w:rsidR="00B57CB6" w:rsidRPr="00B57CB6">
        <w:rPr>
          <w:rFonts w:ascii="Arial" w:eastAsia="Arial" w:hAnsi="Arial" w:cs="Arial"/>
          <w:sz w:val="24"/>
          <w:szCs w:val="24"/>
          <w:u w:color="212121"/>
        </w:rPr>
        <w:t>As glândulas meibomianas na pálpebra inferior serão avaliadas pelo examinador usando um avaliador de glândulas meibomianas (TearScience, EUA)</w:t>
      </w:r>
      <w:r w:rsidR="00B57CB6">
        <w:rPr>
          <w:rFonts w:ascii="Arial" w:eastAsia="Arial" w:hAnsi="Arial" w:cs="Arial"/>
          <w:sz w:val="24"/>
          <w:szCs w:val="24"/>
          <w:u w:color="212121"/>
        </w:rPr>
        <w:t>, pela lâmpada de fenda</w:t>
      </w:r>
      <w:r w:rsidR="00B57CB6" w:rsidRPr="00B57CB6">
        <w:rPr>
          <w:rFonts w:ascii="Arial" w:eastAsia="Arial" w:hAnsi="Arial" w:cs="Arial"/>
          <w:sz w:val="24"/>
          <w:szCs w:val="24"/>
          <w:u w:color="212121"/>
        </w:rPr>
        <w:t>. Serão avaliadas 5 glândulas em 3 zonas (nasal, medial, temporal). Cada glândula será pontuada de 0-3 para um MGS máximo de 45 em cada olho. A pontuação MGS será a seguinte: 0 = sem secreção (pior), 1 = espessado, 2 = turvo, 3 = líquido claro (melhor). Um valor de mudança positivo indica uma melhoria. Esta avaliação será realizada antes do tratamento e nas visitas pós-tratamento nas semanas 4, 8 e 12.</w:t>
      </w:r>
    </w:p>
    <w:p w14:paraId="2420E6EF" w14:textId="77777777" w:rsidR="00484120" w:rsidRDefault="00484120">
      <w:pPr>
        <w:pStyle w:val="PadroA"/>
        <w:spacing w:line="480" w:lineRule="auto"/>
        <w:rPr>
          <w:rFonts w:ascii="Arial" w:eastAsia="Arial" w:hAnsi="Arial" w:cs="Arial"/>
          <w:sz w:val="24"/>
          <w:szCs w:val="24"/>
          <w:u w:color="212121"/>
        </w:rPr>
      </w:pPr>
    </w:p>
    <w:p w14:paraId="1D482017"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PROCEDIMENTO DE TRATAMENTO</w:t>
      </w:r>
    </w:p>
    <w:p w14:paraId="59868515" w14:textId="77777777" w:rsidR="006050BF" w:rsidRDefault="006050BF" w:rsidP="006050BF">
      <w:pPr>
        <w:autoSpaceDE w:val="0"/>
        <w:autoSpaceDN w:val="0"/>
        <w:adjustRightInd w:val="0"/>
        <w:spacing w:line="480" w:lineRule="auto"/>
        <w:jc w:val="both"/>
        <w:rPr>
          <w:rFonts w:ascii="Arial" w:eastAsia="GuardianTextEgypGR-Regular" w:hAnsi="Arial" w:cs="Arial"/>
          <w:lang w:val="pt-BR"/>
        </w:rPr>
      </w:pPr>
    </w:p>
    <w:p w14:paraId="242D1A40" w14:textId="2C77010B" w:rsidR="007F2D44" w:rsidRPr="006050BF" w:rsidRDefault="007F2D44" w:rsidP="006050BF">
      <w:pPr>
        <w:autoSpaceDE w:val="0"/>
        <w:autoSpaceDN w:val="0"/>
        <w:adjustRightInd w:val="0"/>
        <w:spacing w:line="480" w:lineRule="auto"/>
        <w:jc w:val="both"/>
        <w:rPr>
          <w:rFonts w:ascii="Arial" w:eastAsia="GuardianTextEgypGR-Regular" w:hAnsi="Arial" w:cs="Arial"/>
          <w:lang w:val="pt-BR"/>
        </w:rPr>
      </w:pPr>
      <w:r w:rsidRPr="006050BF">
        <w:rPr>
          <w:rFonts w:ascii="Arial" w:eastAsia="GuardianTextEgypGR-Regular" w:hAnsi="Arial" w:cs="Arial"/>
          <w:lang w:val="pt-BR"/>
        </w:rPr>
        <w:t>Os pacientes serão randomizados em dois grupos diferentes. Os pacientes serão randomizados em dois grupos diferentes. No primeiro grupo (considerado grupo controle), serão submetidos a aplicação do aparelho "MiBo Thermoflo", que utiliza radiação termoelétrica na região externa da pálpebra. A ponteira do MiBo emite uma temperatura terapêutica de</w:t>
      </w:r>
      <w:r w:rsidR="00B57CB6">
        <w:rPr>
          <w:rFonts w:ascii="Arial" w:eastAsia="GuardianTextEgypGR-Regular" w:hAnsi="Arial" w:cs="Arial"/>
          <w:lang w:val="pt-BR"/>
        </w:rPr>
        <w:t xml:space="preserve"> 42,2º C</w:t>
      </w:r>
      <w:r w:rsidRPr="006050BF">
        <w:rPr>
          <w:rFonts w:ascii="Arial" w:eastAsia="GuardianTextEgypGR-Regular" w:hAnsi="Arial" w:cs="Arial"/>
          <w:lang w:val="pt-BR"/>
        </w:rPr>
        <w:t>, o que ajuda a liquefazer a oleosidade das lágrimas</w:t>
      </w:r>
      <w:r w:rsidR="00121638">
        <w:rPr>
          <w:rFonts w:ascii="Arial" w:eastAsia="GuardianTextEgypGR-Regular" w:hAnsi="Arial" w:cs="Arial"/>
          <w:lang w:val="pt-BR"/>
        </w:rPr>
        <w:t>,</w:t>
      </w:r>
      <w:r w:rsidRPr="006050BF">
        <w:rPr>
          <w:rFonts w:ascii="Arial" w:eastAsia="GuardianTextEgypGR-Regular" w:hAnsi="Arial" w:cs="Arial"/>
          <w:lang w:val="pt-BR"/>
        </w:rPr>
        <w:t xml:space="preserve"> também desbloqueia as glândulas produtoras de sebo nas pálpebras, melhorando a função das glândulas </w:t>
      </w:r>
      <w:r w:rsidR="00B57CB6">
        <w:rPr>
          <w:rFonts w:ascii="Arial" w:eastAsia="GuardianTextEgypGR-Regular" w:hAnsi="Arial" w:cs="Arial"/>
          <w:lang w:val="pt-BR"/>
        </w:rPr>
        <w:t>Meib</w:t>
      </w:r>
      <w:r w:rsidRPr="006050BF">
        <w:rPr>
          <w:rFonts w:ascii="Arial" w:eastAsia="GuardianTextEgypGR-Regular" w:hAnsi="Arial" w:cs="Arial"/>
          <w:lang w:val="pt-BR"/>
        </w:rPr>
        <w:t>omianas. Será orientado não usar lentes de contato e maquiagem, para garantir a ab</w:t>
      </w:r>
      <w:r w:rsidRPr="006050BF">
        <w:rPr>
          <w:rFonts w:ascii="Arial" w:eastAsia="GuardianTextEgypGR-Regular" w:hAnsi="Arial" w:cs="Arial"/>
          <w:lang w:val="pt-BR"/>
        </w:rPr>
        <w:lastRenderedPageBreak/>
        <w:t xml:space="preserve">sorção adequada do calor. Um gel de ultrassom será aplicado </w:t>
      </w:r>
      <w:r w:rsidR="006050BF" w:rsidRPr="006050BF">
        <w:rPr>
          <w:rFonts w:ascii="Arial" w:eastAsia="GuardianTextEgypGR-Regular" w:hAnsi="Arial" w:cs="Arial"/>
          <w:lang w:val="pt-BR"/>
        </w:rPr>
        <w:t>na ponteira</w:t>
      </w:r>
      <w:r w:rsidRPr="006050BF">
        <w:rPr>
          <w:rFonts w:ascii="Arial" w:eastAsia="GuardianTextEgypGR-Regular" w:hAnsi="Arial" w:cs="Arial"/>
          <w:lang w:val="pt-BR"/>
        </w:rPr>
        <w:t xml:space="preserve"> </w:t>
      </w:r>
      <w:r w:rsidR="006050BF" w:rsidRPr="006050BF">
        <w:rPr>
          <w:rFonts w:ascii="Arial" w:eastAsia="GuardianTextEgypGR-Regular" w:hAnsi="Arial" w:cs="Arial"/>
          <w:lang w:val="pt-BR"/>
        </w:rPr>
        <w:t>do</w:t>
      </w:r>
      <w:r w:rsidRPr="006050BF">
        <w:rPr>
          <w:rFonts w:ascii="Arial" w:eastAsia="GuardianTextEgypGR-Regular" w:hAnsi="Arial" w:cs="Arial"/>
          <w:lang w:val="pt-BR"/>
        </w:rPr>
        <w:t xml:space="preserve"> MiBo, que serão colocadas nas pálpebras. A sessão geralmente dura cerca de 8 minutos por olho.</w:t>
      </w:r>
    </w:p>
    <w:p w14:paraId="6C7DB5BE" w14:textId="523908BE" w:rsidR="006050BF" w:rsidRPr="006050BF" w:rsidRDefault="007F2D44" w:rsidP="006050BF">
      <w:pPr>
        <w:autoSpaceDE w:val="0"/>
        <w:autoSpaceDN w:val="0"/>
        <w:adjustRightInd w:val="0"/>
        <w:spacing w:line="480" w:lineRule="auto"/>
        <w:jc w:val="both"/>
        <w:rPr>
          <w:rFonts w:ascii="Arial" w:eastAsia="GuardianTextEgypGR-Regular" w:hAnsi="Arial" w:cs="Arial"/>
          <w:lang w:val="pt-BR"/>
        </w:rPr>
      </w:pPr>
      <w:r w:rsidRPr="006050BF">
        <w:rPr>
          <w:rFonts w:ascii="Arial" w:eastAsia="GuardianTextEgypGR-Regular" w:hAnsi="Arial" w:cs="Arial"/>
          <w:lang w:val="pt-BR"/>
        </w:rPr>
        <w:t xml:space="preserve">No segundo grupo (considerado grupo estudo) será realizado aplicações de jato de plasma com uma ponteira de prata por 2 minutos na região da conjuntiva tarsal superior e inferior e 30 segundos na linha cinzenta, com </w:t>
      </w:r>
      <w:r w:rsidR="006050BF" w:rsidRPr="006050BF">
        <w:rPr>
          <w:rFonts w:ascii="Arial" w:eastAsia="GuardianTextEgypGR-Regular" w:hAnsi="Arial" w:cs="Arial"/>
          <w:lang w:val="pt-BR"/>
        </w:rPr>
        <w:t>anestésico</w:t>
      </w:r>
      <w:r w:rsidRPr="006050BF">
        <w:rPr>
          <w:rFonts w:ascii="Arial" w:eastAsia="GuardianTextEgypGR-Regular" w:hAnsi="Arial" w:cs="Arial"/>
          <w:lang w:val="pt-BR"/>
        </w:rPr>
        <w:t xml:space="preserve"> tópico e regulando a intensidade de acordo com a tolerância individual de cada paciente. </w:t>
      </w:r>
    </w:p>
    <w:p w14:paraId="0435E797" w14:textId="367B0CC0" w:rsidR="007F2D44" w:rsidRPr="006050BF" w:rsidRDefault="006050BF" w:rsidP="006050BF">
      <w:pPr>
        <w:autoSpaceDE w:val="0"/>
        <w:autoSpaceDN w:val="0"/>
        <w:adjustRightInd w:val="0"/>
        <w:spacing w:line="480" w:lineRule="auto"/>
        <w:jc w:val="both"/>
        <w:rPr>
          <w:rFonts w:ascii="Arial" w:eastAsia="GuardianTextEgypGR-Regular" w:hAnsi="Arial" w:cs="Arial"/>
          <w:lang w:val="pt-BR"/>
        </w:rPr>
      </w:pPr>
      <w:r w:rsidRPr="006050BF">
        <w:rPr>
          <w:rFonts w:ascii="Arial" w:eastAsia="GuardianTextEgypGR-Regular" w:hAnsi="Arial" w:cs="Arial"/>
          <w:lang w:val="pt-BR"/>
        </w:rPr>
        <w:t>Ao todo s</w:t>
      </w:r>
      <w:r w:rsidR="007F2D44" w:rsidRPr="006050BF">
        <w:rPr>
          <w:rFonts w:ascii="Arial" w:eastAsia="GuardianTextEgypGR-Regular" w:hAnsi="Arial" w:cs="Arial"/>
          <w:lang w:val="pt-BR"/>
        </w:rPr>
        <w:t>erão 4 sessões semanais de cada t</w:t>
      </w:r>
      <w:r w:rsidRPr="006050BF">
        <w:rPr>
          <w:rFonts w:ascii="Arial" w:eastAsia="GuardianTextEgypGR-Regular" w:hAnsi="Arial" w:cs="Arial"/>
          <w:lang w:val="pt-BR"/>
        </w:rPr>
        <w:t>r</w:t>
      </w:r>
      <w:r w:rsidR="007F2D44" w:rsidRPr="006050BF">
        <w:rPr>
          <w:rFonts w:ascii="Arial" w:eastAsia="GuardianTextEgypGR-Regular" w:hAnsi="Arial" w:cs="Arial"/>
          <w:lang w:val="pt-BR"/>
        </w:rPr>
        <w:t xml:space="preserve">atamento, </w:t>
      </w:r>
      <w:r w:rsidRPr="006050BF">
        <w:rPr>
          <w:rFonts w:ascii="Arial" w:eastAsia="GuardianTextEgypGR-Regular" w:hAnsi="Arial" w:cs="Arial"/>
          <w:lang w:val="pt-BR"/>
        </w:rPr>
        <w:t>totalizando</w:t>
      </w:r>
      <w:r w:rsidR="007F2D44" w:rsidRPr="006050BF">
        <w:rPr>
          <w:rFonts w:ascii="Arial" w:eastAsia="GuardianTextEgypGR-Regular" w:hAnsi="Arial" w:cs="Arial"/>
          <w:lang w:val="pt-BR"/>
        </w:rPr>
        <w:t xml:space="preserve"> 1 mês de tratamento. Com reavaliação após 3 meses do início do tratamento. </w:t>
      </w:r>
    </w:p>
    <w:p w14:paraId="5BA4D2D6" w14:textId="23024A0C" w:rsidR="00484120" w:rsidRPr="006050BF" w:rsidRDefault="00DD24CE" w:rsidP="006050BF">
      <w:pPr>
        <w:pStyle w:val="PadroA"/>
        <w:spacing w:line="360" w:lineRule="auto"/>
        <w:jc w:val="both"/>
        <w:rPr>
          <w:rFonts w:ascii="Arial" w:eastAsia="Arial" w:hAnsi="Arial" w:cs="Arial"/>
          <w:sz w:val="24"/>
          <w:szCs w:val="24"/>
          <w:u w:color="212121"/>
        </w:rPr>
      </w:pPr>
      <w:r w:rsidRPr="006050BF">
        <w:rPr>
          <w:rFonts w:ascii="Arial" w:hAnsi="Arial" w:cs="Arial"/>
          <w:sz w:val="24"/>
          <w:szCs w:val="24"/>
          <w:u w:color="212121"/>
        </w:rPr>
        <w:t xml:space="preserve"> </w:t>
      </w:r>
    </w:p>
    <w:p w14:paraId="5D393847" w14:textId="77777777" w:rsidR="00484120" w:rsidRDefault="00484120">
      <w:pPr>
        <w:pStyle w:val="PadroA"/>
        <w:spacing w:line="480" w:lineRule="auto"/>
        <w:rPr>
          <w:rFonts w:ascii="Arial" w:eastAsia="Arial" w:hAnsi="Arial" w:cs="Arial"/>
          <w:sz w:val="24"/>
          <w:szCs w:val="24"/>
          <w:u w:color="212121"/>
        </w:rPr>
      </w:pPr>
    </w:p>
    <w:p w14:paraId="7730E224"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PRAZOS PARA REALIZAR O TRABALHO</w:t>
      </w:r>
    </w:p>
    <w:p w14:paraId="296083ED" w14:textId="77777777" w:rsidR="00484120" w:rsidRDefault="00484120">
      <w:pPr>
        <w:pStyle w:val="PadroA"/>
        <w:spacing w:line="480" w:lineRule="auto"/>
        <w:rPr>
          <w:rFonts w:ascii="Arial" w:eastAsia="Arial" w:hAnsi="Arial" w:cs="Arial"/>
          <w:sz w:val="24"/>
          <w:szCs w:val="24"/>
          <w:u w:color="212121"/>
        </w:rPr>
      </w:pPr>
    </w:p>
    <w:p w14:paraId="76B1F6E2"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- 3 a 4 meses para recrutar os pacientes.</w:t>
      </w:r>
    </w:p>
    <w:p w14:paraId="24592980" w14:textId="77777777" w:rsidR="00484120" w:rsidRDefault="00484120">
      <w:pPr>
        <w:pStyle w:val="PadroA"/>
        <w:spacing w:line="480" w:lineRule="auto"/>
        <w:rPr>
          <w:rFonts w:ascii="Arial" w:eastAsia="Arial" w:hAnsi="Arial" w:cs="Arial"/>
          <w:sz w:val="24"/>
          <w:szCs w:val="24"/>
          <w:u w:color="212121"/>
        </w:rPr>
      </w:pPr>
    </w:p>
    <w:p w14:paraId="0B99CE79"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- 6 a 7 meses para atender todos os pacientes.</w:t>
      </w:r>
    </w:p>
    <w:p w14:paraId="2692A990" w14:textId="77777777" w:rsidR="00484120" w:rsidRDefault="00484120">
      <w:pPr>
        <w:pStyle w:val="PadroA"/>
        <w:spacing w:line="480" w:lineRule="auto"/>
        <w:rPr>
          <w:rFonts w:ascii="Arial" w:eastAsia="Arial" w:hAnsi="Arial" w:cs="Arial"/>
          <w:sz w:val="24"/>
          <w:szCs w:val="24"/>
          <w:u w:color="212121"/>
        </w:rPr>
      </w:pPr>
    </w:p>
    <w:p w14:paraId="637FB63A"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- 3 a 4 meses para fazer an</w:t>
      </w:r>
      <w:r>
        <w:rPr>
          <w:rFonts w:hAnsi="Arial"/>
          <w:sz w:val="24"/>
          <w:szCs w:val="24"/>
          <w:u w:color="212121"/>
        </w:rPr>
        <w:t>á</w:t>
      </w:r>
      <w:r>
        <w:rPr>
          <w:rFonts w:ascii="Arial"/>
          <w:sz w:val="24"/>
          <w:szCs w:val="24"/>
          <w:u w:color="212121"/>
        </w:rPr>
        <w:t>lise estat</w:t>
      </w:r>
      <w:r>
        <w:rPr>
          <w:rFonts w:hAnsi="Arial"/>
          <w:sz w:val="24"/>
          <w:szCs w:val="24"/>
          <w:u w:color="212121"/>
        </w:rPr>
        <w:t>í</w:t>
      </w:r>
      <w:r>
        <w:rPr>
          <w:rFonts w:ascii="Arial"/>
          <w:sz w:val="24"/>
          <w:szCs w:val="24"/>
          <w:u w:color="212121"/>
        </w:rPr>
        <w:t>stica, paper e apresentar no Congressos.</w:t>
      </w:r>
    </w:p>
    <w:p w14:paraId="357EC2C3" w14:textId="77777777" w:rsidR="00484120" w:rsidRDefault="00484120">
      <w:pPr>
        <w:pStyle w:val="PadroA"/>
        <w:spacing w:line="480" w:lineRule="auto"/>
        <w:rPr>
          <w:rFonts w:ascii="Arial" w:eastAsia="Arial" w:hAnsi="Arial" w:cs="Arial"/>
          <w:sz w:val="24"/>
          <w:szCs w:val="24"/>
          <w:u w:color="212121"/>
        </w:rPr>
      </w:pPr>
    </w:p>
    <w:p w14:paraId="651E91E1" w14:textId="3A4F5E43" w:rsidR="00FC6C39" w:rsidRPr="006050BF" w:rsidRDefault="00DD24CE">
      <w:pPr>
        <w:pStyle w:val="PadroA"/>
        <w:spacing w:line="480" w:lineRule="auto"/>
        <w:rPr>
          <w:rFonts w:ascii="Arial"/>
          <w:sz w:val="24"/>
          <w:szCs w:val="24"/>
          <w:u w:color="212121"/>
        </w:rPr>
      </w:pPr>
      <w:r>
        <w:rPr>
          <w:rFonts w:ascii="Arial"/>
          <w:sz w:val="24"/>
          <w:szCs w:val="24"/>
          <w:u w:color="212121"/>
        </w:rPr>
        <w:t>Estimativa: total de 12 a 15 meses para finalizar o Trabalho</w:t>
      </w:r>
    </w:p>
    <w:p w14:paraId="1B14323A" w14:textId="77777777" w:rsidR="00484120" w:rsidRDefault="00484120">
      <w:pPr>
        <w:pStyle w:val="PadroA"/>
        <w:spacing w:line="480" w:lineRule="auto"/>
        <w:rPr>
          <w:rFonts w:ascii="Arial" w:eastAsia="Arial" w:hAnsi="Arial" w:cs="Arial"/>
          <w:sz w:val="24"/>
          <w:szCs w:val="24"/>
          <w:u w:color="212121"/>
        </w:rPr>
      </w:pPr>
    </w:p>
    <w:p w14:paraId="70D79B6E" w14:textId="77777777"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AN</w:t>
      </w:r>
      <w:r>
        <w:rPr>
          <w:rFonts w:hAnsi="Arial"/>
          <w:sz w:val="24"/>
          <w:szCs w:val="24"/>
          <w:u w:color="212121"/>
        </w:rPr>
        <w:t>Á</w:t>
      </w:r>
      <w:r>
        <w:rPr>
          <w:rFonts w:ascii="Arial"/>
          <w:sz w:val="24"/>
          <w:szCs w:val="24"/>
          <w:u w:color="212121"/>
        </w:rPr>
        <w:t>LISE ESTAT</w:t>
      </w:r>
      <w:r>
        <w:rPr>
          <w:rFonts w:hAnsi="Arial"/>
          <w:sz w:val="24"/>
          <w:szCs w:val="24"/>
          <w:u w:color="212121"/>
        </w:rPr>
        <w:t>Í</w:t>
      </w:r>
      <w:r>
        <w:rPr>
          <w:rFonts w:ascii="Arial"/>
          <w:sz w:val="24"/>
          <w:szCs w:val="24"/>
          <w:u w:color="212121"/>
        </w:rPr>
        <w:t>STICA</w:t>
      </w:r>
    </w:p>
    <w:p w14:paraId="1A72CC4A" w14:textId="77777777" w:rsidR="00484120" w:rsidRDefault="00484120">
      <w:pPr>
        <w:pStyle w:val="PadroA"/>
        <w:spacing w:line="480" w:lineRule="auto"/>
        <w:rPr>
          <w:rFonts w:ascii="Arial" w:eastAsia="Arial" w:hAnsi="Arial" w:cs="Arial"/>
          <w:sz w:val="24"/>
          <w:szCs w:val="24"/>
          <w:u w:color="212121"/>
        </w:rPr>
      </w:pPr>
    </w:p>
    <w:p w14:paraId="3C0F50EE" w14:textId="4328115B" w:rsidR="00484120" w:rsidRDefault="00DD24CE">
      <w:pPr>
        <w:pStyle w:val="PadroA"/>
        <w:spacing w:line="480" w:lineRule="auto"/>
        <w:rPr>
          <w:rFonts w:ascii="Arial" w:eastAsia="Arial" w:hAnsi="Arial" w:cs="Arial"/>
          <w:sz w:val="24"/>
          <w:szCs w:val="24"/>
          <w:u w:color="212121"/>
        </w:rPr>
      </w:pPr>
      <w:r>
        <w:rPr>
          <w:rFonts w:ascii="Arial"/>
          <w:sz w:val="24"/>
          <w:szCs w:val="24"/>
          <w:u w:color="212121"/>
        </w:rPr>
        <w:t>A an</w:t>
      </w:r>
      <w:r>
        <w:rPr>
          <w:rFonts w:hAnsi="Arial"/>
          <w:sz w:val="24"/>
          <w:szCs w:val="24"/>
          <w:u w:color="212121"/>
        </w:rPr>
        <w:t>á</w:t>
      </w:r>
      <w:r>
        <w:rPr>
          <w:rFonts w:ascii="Arial"/>
          <w:sz w:val="24"/>
          <w:szCs w:val="24"/>
          <w:u w:color="212121"/>
        </w:rPr>
        <w:t>lise estat</w:t>
      </w:r>
      <w:r>
        <w:rPr>
          <w:rFonts w:hAnsi="Arial"/>
          <w:sz w:val="24"/>
          <w:szCs w:val="24"/>
          <w:u w:color="212121"/>
        </w:rPr>
        <w:t>í</w:t>
      </w:r>
      <w:r>
        <w:rPr>
          <w:rFonts w:ascii="Arial"/>
          <w:sz w:val="24"/>
          <w:szCs w:val="24"/>
          <w:u w:color="212121"/>
        </w:rPr>
        <w:t>stica descritiva ir</w:t>
      </w:r>
      <w:r>
        <w:rPr>
          <w:rFonts w:hAnsi="Arial"/>
          <w:sz w:val="24"/>
          <w:szCs w:val="24"/>
          <w:u w:color="212121"/>
        </w:rPr>
        <w:t>á</w:t>
      </w:r>
      <w:r>
        <w:rPr>
          <w:rFonts w:hAnsi="Arial"/>
          <w:sz w:val="24"/>
          <w:szCs w:val="24"/>
          <w:u w:color="212121"/>
        </w:rPr>
        <w:t xml:space="preserve"> </w:t>
      </w:r>
      <w:r>
        <w:rPr>
          <w:rFonts w:ascii="Arial"/>
          <w:sz w:val="24"/>
          <w:szCs w:val="24"/>
          <w:u w:color="212121"/>
        </w:rPr>
        <w:t>resumir todos as vari</w:t>
      </w:r>
      <w:r>
        <w:rPr>
          <w:rFonts w:hAnsi="Arial"/>
          <w:sz w:val="24"/>
          <w:szCs w:val="24"/>
          <w:u w:color="212121"/>
        </w:rPr>
        <w:t>á</w:t>
      </w:r>
      <w:r>
        <w:rPr>
          <w:rFonts w:ascii="Arial"/>
          <w:sz w:val="24"/>
          <w:szCs w:val="24"/>
          <w:u w:color="212121"/>
        </w:rPr>
        <w:t>veis cont</w:t>
      </w:r>
      <w:r>
        <w:rPr>
          <w:rFonts w:hAnsi="Arial"/>
          <w:sz w:val="24"/>
          <w:szCs w:val="24"/>
          <w:u w:color="212121"/>
        </w:rPr>
        <w:t>í</w:t>
      </w:r>
      <w:r>
        <w:rPr>
          <w:rFonts w:ascii="Arial"/>
          <w:sz w:val="24"/>
          <w:szCs w:val="24"/>
          <w:u w:color="212121"/>
        </w:rPr>
        <w:t>nuas [grau m</w:t>
      </w:r>
      <w:r>
        <w:rPr>
          <w:rFonts w:hAnsi="Arial"/>
          <w:sz w:val="24"/>
          <w:szCs w:val="24"/>
          <w:u w:color="212121"/>
        </w:rPr>
        <w:t>á</w:t>
      </w:r>
      <w:r>
        <w:rPr>
          <w:rFonts w:ascii="Arial"/>
          <w:sz w:val="24"/>
          <w:szCs w:val="24"/>
          <w:u w:color="212121"/>
        </w:rPr>
        <w:t>ximo (pior)] para os dois olhos de cada indiv</w:t>
      </w:r>
      <w:r>
        <w:rPr>
          <w:rFonts w:hAnsi="Arial"/>
          <w:sz w:val="24"/>
          <w:szCs w:val="24"/>
          <w:u w:color="212121"/>
        </w:rPr>
        <w:t>í</w:t>
      </w:r>
      <w:r>
        <w:rPr>
          <w:rFonts w:ascii="Arial"/>
          <w:sz w:val="24"/>
          <w:szCs w:val="24"/>
          <w:u w:color="212121"/>
        </w:rPr>
        <w:t>duo ser</w:t>
      </w:r>
      <w:r>
        <w:rPr>
          <w:rFonts w:hAnsi="Arial"/>
          <w:sz w:val="24"/>
          <w:szCs w:val="24"/>
          <w:u w:color="212121"/>
        </w:rPr>
        <w:t>á</w:t>
      </w:r>
      <w:r>
        <w:rPr>
          <w:rFonts w:hAnsi="Arial"/>
          <w:sz w:val="24"/>
          <w:szCs w:val="24"/>
          <w:u w:color="212121"/>
        </w:rPr>
        <w:t xml:space="preserve"> </w:t>
      </w:r>
      <w:r>
        <w:rPr>
          <w:rFonts w:ascii="Arial"/>
          <w:sz w:val="24"/>
          <w:szCs w:val="24"/>
          <w:u w:color="212121"/>
        </w:rPr>
        <w:t>usado para colora</w:t>
      </w:r>
      <w:r>
        <w:rPr>
          <w:rFonts w:hAnsi="Arial"/>
          <w:sz w:val="24"/>
          <w:szCs w:val="24"/>
          <w:u w:color="212121"/>
        </w:rPr>
        <w:t>çã</w:t>
      </w:r>
      <w:r>
        <w:rPr>
          <w:rFonts w:ascii="Arial"/>
          <w:sz w:val="24"/>
          <w:szCs w:val="24"/>
          <w:u w:color="212121"/>
        </w:rPr>
        <w:t>o por Lissamina verde e a gradua</w:t>
      </w:r>
      <w:r>
        <w:rPr>
          <w:rFonts w:hAnsi="Arial"/>
          <w:sz w:val="24"/>
          <w:szCs w:val="24"/>
          <w:u w:color="212121"/>
        </w:rPr>
        <w:t>çã</w:t>
      </w:r>
      <w:r>
        <w:rPr>
          <w:rFonts w:ascii="Arial"/>
          <w:sz w:val="24"/>
          <w:szCs w:val="24"/>
          <w:u w:color="212121"/>
        </w:rPr>
        <w:t>o Oxford, OSDI, Fluoresce</w:t>
      </w:r>
      <w:r>
        <w:rPr>
          <w:rFonts w:hAnsi="Arial"/>
          <w:sz w:val="24"/>
          <w:szCs w:val="24"/>
          <w:u w:color="212121"/>
        </w:rPr>
        <w:t>í</w:t>
      </w:r>
      <w:r>
        <w:rPr>
          <w:rFonts w:ascii="Arial"/>
          <w:sz w:val="24"/>
          <w:szCs w:val="24"/>
          <w:u w:color="212121"/>
        </w:rPr>
        <w:t>na, BCVA, BUT, sensibilidade da c</w:t>
      </w:r>
      <w:r>
        <w:rPr>
          <w:rFonts w:hAnsi="Arial"/>
          <w:sz w:val="24"/>
          <w:szCs w:val="24"/>
          <w:u w:color="212121"/>
        </w:rPr>
        <w:t>ó</w:t>
      </w:r>
      <w:r>
        <w:rPr>
          <w:rFonts w:ascii="Arial"/>
          <w:sz w:val="24"/>
          <w:szCs w:val="24"/>
          <w:u w:color="212121"/>
        </w:rPr>
        <w:t>rnea,  meibo</w:t>
      </w:r>
      <w:r w:rsidR="003208F7">
        <w:rPr>
          <w:rFonts w:ascii="Arial"/>
          <w:sz w:val="24"/>
          <w:szCs w:val="24"/>
          <w:u w:color="212121"/>
        </w:rPr>
        <w:t>mio</w:t>
      </w:r>
      <w:r>
        <w:rPr>
          <w:rFonts w:ascii="Arial"/>
          <w:sz w:val="24"/>
          <w:szCs w:val="24"/>
          <w:u w:color="212121"/>
        </w:rPr>
        <w:t>grafia, osmolaridade da l</w:t>
      </w:r>
      <w:r>
        <w:rPr>
          <w:rFonts w:hAnsi="Arial"/>
          <w:sz w:val="24"/>
          <w:szCs w:val="24"/>
          <w:u w:color="212121"/>
        </w:rPr>
        <w:t>á</w:t>
      </w:r>
      <w:r>
        <w:rPr>
          <w:rFonts w:ascii="Arial"/>
          <w:sz w:val="24"/>
          <w:szCs w:val="24"/>
          <w:u w:color="212121"/>
        </w:rPr>
        <w:t>grima, medida do menisco lacrimal.</w:t>
      </w:r>
    </w:p>
    <w:p w14:paraId="32A07D3A" w14:textId="77777777" w:rsidR="00484120" w:rsidRDefault="00DD24CE" w:rsidP="006050BF">
      <w:pPr>
        <w:pStyle w:val="PadroA"/>
        <w:spacing w:line="480" w:lineRule="auto"/>
        <w:ind w:firstLine="720"/>
        <w:jc w:val="both"/>
        <w:rPr>
          <w:rFonts w:ascii="Arial" w:eastAsia="Arial" w:hAnsi="Arial" w:cs="Arial"/>
          <w:sz w:val="24"/>
          <w:szCs w:val="24"/>
          <w:u w:color="212121"/>
        </w:rPr>
      </w:pPr>
      <w:r>
        <w:rPr>
          <w:rFonts w:ascii="Arial"/>
          <w:sz w:val="24"/>
          <w:szCs w:val="24"/>
          <w:u w:color="212121"/>
        </w:rPr>
        <w:lastRenderedPageBreak/>
        <w:t>Para a avalia</w:t>
      </w:r>
      <w:r>
        <w:rPr>
          <w:rFonts w:hAnsi="Arial"/>
          <w:sz w:val="24"/>
          <w:szCs w:val="24"/>
          <w:u w:color="212121"/>
        </w:rPr>
        <w:t>çã</w:t>
      </w:r>
      <w:r>
        <w:rPr>
          <w:rFonts w:ascii="Arial"/>
          <w:sz w:val="24"/>
          <w:szCs w:val="24"/>
          <w:u w:color="212121"/>
        </w:rPr>
        <w:t>o do tipo de distribui</w:t>
      </w:r>
      <w:r>
        <w:rPr>
          <w:rFonts w:hAnsi="Arial"/>
          <w:sz w:val="24"/>
          <w:szCs w:val="24"/>
          <w:u w:color="212121"/>
        </w:rPr>
        <w:t>çã</w:t>
      </w:r>
      <w:r>
        <w:rPr>
          <w:rFonts w:ascii="Arial"/>
          <w:sz w:val="24"/>
          <w:szCs w:val="24"/>
          <w:u w:color="212121"/>
        </w:rPr>
        <w:t>o dos resultados ser</w:t>
      </w:r>
      <w:r>
        <w:rPr>
          <w:rFonts w:hAnsi="Arial"/>
          <w:sz w:val="24"/>
          <w:szCs w:val="24"/>
          <w:u w:color="212121"/>
        </w:rPr>
        <w:t>ã</w:t>
      </w:r>
      <w:r>
        <w:rPr>
          <w:rFonts w:ascii="Arial"/>
          <w:sz w:val="24"/>
          <w:szCs w:val="24"/>
          <w:u w:color="212121"/>
        </w:rPr>
        <w:t>o aplicados os testes de normalidade D</w:t>
      </w:r>
      <w:r>
        <w:rPr>
          <w:rFonts w:hAnsi="Arial"/>
          <w:sz w:val="24"/>
          <w:szCs w:val="24"/>
          <w:u w:color="212121"/>
        </w:rPr>
        <w:t>’</w:t>
      </w:r>
      <w:r>
        <w:rPr>
          <w:rFonts w:ascii="Arial"/>
          <w:sz w:val="24"/>
          <w:szCs w:val="24"/>
          <w:u w:color="212121"/>
        </w:rPr>
        <w:t>Agostino-Pearson e Kolgomorov-Smirnov. Como as vari</w:t>
      </w:r>
      <w:r>
        <w:rPr>
          <w:rFonts w:hAnsi="Arial"/>
          <w:sz w:val="24"/>
          <w:szCs w:val="24"/>
          <w:u w:color="212121"/>
        </w:rPr>
        <w:t>á</w:t>
      </w:r>
      <w:r>
        <w:rPr>
          <w:rFonts w:ascii="Arial"/>
          <w:sz w:val="24"/>
          <w:szCs w:val="24"/>
          <w:u w:color="212121"/>
        </w:rPr>
        <w:t>veis ser</w:t>
      </w:r>
      <w:r>
        <w:rPr>
          <w:rFonts w:hAnsi="Arial"/>
          <w:sz w:val="24"/>
          <w:szCs w:val="24"/>
          <w:u w:color="212121"/>
        </w:rPr>
        <w:t>ã</w:t>
      </w:r>
      <w:r>
        <w:rPr>
          <w:rFonts w:ascii="Arial"/>
          <w:sz w:val="24"/>
          <w:szCs w:val="24"/>
          <w:u w:color="212121"/>
        </w:rPr>
        <w:t>o obtidas apenas pr</w:t>
      </w:r>
      <w:r>
        <w:rPr>
          <w:rFonts w:hAnsi="Arial"/>
          <w:sz w:val="24"/>
          <w:szCs w:val="24"/>
          <w:u w:color="212121"/>
        </w:rPr>
        <w:t>é</w:t>
      </w:r>
      <w:r>
        <w:rPr>
          <w:rFonts w:hAnsi="Arial"/>
          <w:sz w:val="24"/>
          <w:szCs w:val="24"/>
          <w:u w:color="212121"/>
        </w:rPr>
        <w:t xml:space="preserve"> </w:t>
      </w:r>
      <w:r>
        <w:rPr>
          <w:rFonts w:ascii="Arial"/>
          <w:sz w:val="24"/>
          <w:szCs w:val="24"/>
          <w:u w:color="212121"/>
        </w:rPr>
        <w:t>e p</w:t>
      </w:r>
      <w:r>
        <w:rPr>
          <w:rFonts w:hAnsi="Arial"/>
          <w:sz w:val="24"/>
          <w:szCs w:val="24"/>
          <w:u w:color="212121"/>
        </w:rPr>
        <w:t>ó</w:t>
      </w:r>
      <w:r>
        <w:rPr>
          <w:rFonts w:ascii="Arial"/>
          <w:sz w:val="24"/>
          <w:szCs w:val="24"/>
          <w:u w:color="212121"/>
        </w:rPr>
        <w:t>s tratamento, estas ser</w:t>
      </w:r>
      <w:r>
        <w:rPr>
          <w:rFonts w:hAnsi="Arial"/>
          <w:sz w:val="24"/>
          <w:szCs w:val="24"/>
          <w:u w:color="212121"/>
        </w:rPr>
        <w:t>ã</w:t>
      </w:r>
      <w:r>
        <w:rPr>
          <w:rFonts w:ascii="Arial"/>
          <w:sz w:val="24"/>
          <w:szCs w:val="24"/>
          <w:u w:color="212121"/>
        </w:rPr>
        <w:t xml:space="preserve">o submetidas aos testes Mann-Whitney e Wilcoxon. </w:t>
      </w:r>
    </w:p>
    <w:p w14:paraId="26E54D60" w14:textId="3C509E5F" w:rsidR="003208F7" w:rsidRDefault="003208F7">
      <w:pPr>
        <w:pStyle w:val="PadroA"/>
        <w:spacing w:line="480" w:lineRule="auto"/>
        <w:rPr>
          <w:rFonts w:ascii="Arial" w:eastAsia="Arial" w:hAnsi="Arial" w:cs="Arial"/>
          <w:sz w:val="24"/>
          <w:szCs w:val="24"/>
          <w:u w:color="212121"/>
        </w:rPr>
      </w:pPr>
    </w:p>
    <w:p w14:paraId="1F8C3160" w14:textId="77777777" w:rsidR="003B3611" w:rsidRPr="00E00EFF" w:rsidRDefault="003B3611" w:rsidP="00E00EFF">
      <w:pPr>
        <w:spacing w:line="480" w:lineRule="auto"/>
        <w:jc w:val="both"/>
        <w:outlineLvl w:val="0"/>
        <w:rPr>
          <w:rFonts w:ascii="Arial" w:hAnsi="Arial" w:cs="Arial"/>
          <w:b/>
          <w:lang w:val="pt-BR"/>
        </w:rPr>
      </w:pPr>
      <w:r w:rsidRPr="00E00EFF">
        <w:rPr>
          <w:rFonts w:ascii="Arial" w:hAnsi="Arial" w:cs="Arial"/>
          <w:b/>
          <w:lang w:val="pt"/>
        </w:rPr>
        <w:t>RECURSOS DISPONÍVEIS</w:t>
      </w:r>
    </w:p>
    <w:p w14:paraId="604EE479" w14:textId="77777777" w:rsidR="003B3611" w:rsidRPr="00E00EFF" w:rsidRDefault="003B3611" w:rsidP="00E00EFF">
      <w:pPr>
        <w:spacing w:line="480" w:lineRule="auto"/>
        <w:jc w:val="both"/>
        <w:rPr>
          <w:rFonts w:ascii="Arial" w:hAnsi="Arial" w:cs="Arial"/>
          <w:b/>
          <w:lang w:val="pt-BR"/>
        </w:rPr>
      </w:pPr>
    </w:p>
    <w:p w14:paraId="4D9FE36D" w14:textId="3EF80481" w:rsidR="003B3611" w:rsidRPr="00E00EFF" w:rsidRDefault="003B3611" w:rsidP="00E00EFF">
      <w:pPr>
        <w:spacing w:line="480" w:lineRule="auto"/>
        <w:jc w:val="both"/>
        <w:rPr>
          <w:rFonts w:ascii="Arial" w:hAnsi="Arial" w:cs="Arial"/>
          <w:lang w:val="pt-BR"/>
        </w:rPr>
      </w:pPr>
      <w:r w:rsidRPr="00E00EFF">
        <w:rPr>
          <w:rFonts w:ascii="Arial" w:hAnsi="Arial" w:cs="Arial"/>
          <w:b/>
          <w:lang w:val="pt"/>
        </w:rPr>
        <w:t xml:space="preserve">Pacientes. </w:t>
      </w:r>
      <w:r w:rsidRPr="00E00EFF">
        <w:rPr>
          <w:rFonts w:ascii="Arial" w:hAnsi="Arial" w:cs="Arial"/>
          <w:lang w:val="pt"/>
        </w:rPr>
        <w:t xml:space="preserve">Todos os pacientes </w:t>
      </w:r>
      <w:r w:rsidR="00E00EFF" w:rsidRPr="00E00EFF">
        <w:rPr>
          <w:rFonts w:ascii="Arial" w:hAnsi="Arial" w:cs="Arial"/>
          <w:lang w:val="pt"/>
        </w:rPr>
        <w:t>serão recrutados</w:t>
      </w:r>
      <w:r w:rsidRPr="00E00EFF">
        <w:rPr>
          <w:rFonts w:ascii="Arial" w:hAnsi="Arial" w:cs="Arial"/>
          <w:lang w:val="pt"/>
        </w:rPr>
        <w:t xml:space="preserve"> no Departamento de Oftalmologia e Ciências Visuais, Escola Paulista de Medicina/Universidade Federal de São Paulo (São Paulo)</w:t>
      </w:r>
      <w:r w:rsidR="00E00EFF" w:rsidRPr="00E00EFF">
        <w:rPr>
          <w:rFonts w:ascii="Arial" w:hAnsi="Arial" w:cs="Arial"/>
          <w:lang w:val="pt"/>
        </w:rPr>
        <w:t>.</w:t>
      </w:r>
    </w:p>
    <w:p w14:paraId="25FCAF67" w14:textId="52B66E77" w:rsidR="003B3611" w:rsidRPr="00E00EFF" w:rsidRDefault="003B3611" w:rsidP="00E00EFF">
      <w:pPr>
        <w:spacing w:line="480" w:lineRule="auto"/>
        <w:jc w:val="both"/>
        <w:rPr>
          <w:rFonts w:ascii="Arial" w:hAnsi="Arial" w:cs="Arial"/>
          <w:lang w:val="pt-BR"/>
        </w:rPr>
      </w:pPr>
      <w:r w:rsidRPr="00E00EFF">
        <w:rPr>
          <w:rFonts w:ascii="Arial" w:hAnsi="Arial" w:cs="Arial"/>
          <w:b/>
          <w:lang w:val="pt"/>
        </w:rPr>
        <w:t>AVALIAÇÃO OFTALM</w:t>
      </w:r>
      <w:r w:rsidRPr="00E00EFF">
        <w:rPr>
          <w:rFonts w:ascii="Arial" w:hAnsi="Arial" w:cs="Arial"/>
          <w:b/>
          <w:lang w:val="pt"/>
        </w:rPr>
        <w:t>OLÓGICA</w:t>
      </w:r>
      <w:r w:rsidRPr="00E00EFF">
        <w:rPr>
          <w:rFonts w:ascii="Arial" w:hAnsi="Arial" w:cs="Arial"/>
          <w:b/>
          <w:lang w:val="pt"/>
        </w:rPr>
        <w:t xml:space="preserve">. </w:t>
      </w:r>
      <w:r w:rsidR="00E00EFF" w:rsidRPr="00E00EFF">
        <w:rPr>
          <w:rFonts w:ascii="Arial" w:hAnsi="Arial" w:cs="Arial"/>
          <w:lang w:val="pt"/>
        </w:rPr>
        <w:t>Utilizando lâmpada de fenda, colírios, cotonete, algodão.</w:t>
      </w:r>
    </w:p>
    <w:p w14:paraId="69E1BFB5" w14:textId="4B4211DC" w:rsidR="003B3611" w:rsidRPr="00E00EFF" w:rsidRDefault="003B3611" w:rsidP="00E00EFF">
      <w:pPr>
        <w:spacing w:line="480" w:lineRule="auto"/>
        <w:jc w:val="both"/>
        <w:rPr>
          <w:rFonts w:ascii="Arial" w:hAnsi="Arial" w:cs="Arial"/>
          <w:lang w:val="pt"/>
        </w:rPr>
      </w:pPr>
      <w:r w:rsidRPr="00E00EFF">
        <w:rPr>
          <w:rFonts w:ascii="Arial" w:hAnsi="Arial" w:cs="Arial"/>
          <w:b/>
          <w:lang w:val="pt"/>
        </w:rPr>
        <w:t>ANÁLISE DE FILME LACRIMAL E PARÂMETROS DE SUPERFÍCIE OCULAR.</w:t>
      </w:r>
      <w:r w:rsidRPr="00E00EFF">
        <w:rPr>
          <w:rFonts w:ascii="Arial" w:hAnsi="Arial" w:cs="Arial"/>
          <w:lang w:val="pt"/>
        </w:rPr>
        <w:t xml:space="preserve"> </w:t>
      </w:r>
      <w:r w:rsidR="00E00EFF" w:rsidRPr="00E00EFF">
        <w:rPr>
          <w:rFonts w:ascii="Arial" w:hAnsi="Arial" w:cs="Arial"/>
          <w:lang w:val="pt"/>
        </w:rPr>
        <w:t>R</w:t>
      </w:r>
      <w:r w:rsidRPr="00E00EFF">
        <w:rPr>
          <w:rFonts w:ascii="Arial" w:hAnsi="Arial" w:cs="Arial"/>
          <w:lang w:val="pt"/>
        </w:rPr>
        <w:t>ealização de testes de filme lacrimal (osmolaridade de filme lacrimal</w:t>
      </w:r>
      <w:r w:rsidRPr="00E00EFF">
        <w:rPr>
          <w:rFonts w:ascii="Arial" w:hAnsi="Arial" w:cs="Arial"/>
          <w:lang w:val="pt"/>
        </w:rPr>
        <w:t xml:space="preserve"> </w:t>
      </w:r>
      <w:r w:rsidRPr="00E00EFF">
        <w:rPr>
          <w:rFonts w:ascii="Arial" w:hAnsi="Arial" w:cs="Arial"/>
          <w:lang w:val="pt"/>
        </w:rPr>
        <w:t>e testes não invasivos usando</w:t>
      </w:r>
      <w:r w:rsidRPr="00E00EFF">
        <w:rPr>
          <w:rFonts w:ascii="Arial" w:hAnsi="Arial" w:cs="Arial"/>
          <w:lang w:val="pt"/>
        </w:rPr>
        <w:t xml:space="preserve"> o aparelho</w:t>
      </w:r>
      <w:r w:rsidRPr="00E00EFF">
        <w:rPr>
          <w:rFonts w:ascii="Arial" w:hAnsi="Arial" w:cs="Arial"/>
          <w:lang w:val="pt"/>
        </w:rPr>
        <w:t xml:space="preserve"> </w:t>
      </w:r>
      <w:r w:rsidRPr="00E00EFF">
        <w:rPr>
          <w:rFonts w:ascii="Arial" w:hAnsi="Arial" w:cs="Arial"/>
          <w:lang w:val="pt"/>
        </w:rPr>
        <w:t>Idra</w:t>
      </w:r>
      <w:r w:rsidRPr="00E00EFF">
        <w:rPr>
          <w:rFonts w:ascii="Arial" w:hAnsi="Arial" w:cs="Arial"/>
          <w:lang w:val="pt"/>
        </w:rPr>
        <w:t>).</w:t>
      </w:r>
    </w:p>
    <w:p w14:paraId="3094D54A" w14:textId="296F146A" w:rsidR="00E00EFF" w:rsidRPr="00E00EFF" w:rsidRDefault="00E00EFF" w:rsidP="00E00EFF">
      <w:pPr>
        <w:spacing w:line="480" w:lineRule="auto"/>
        <w:jc w:val="both"/>
        <w:rPr>
          <w:rFonts w:ascii="Arial" w:hAnsi="Arial" w:cs="Arial"/>
          <w:b/>
          <w:bCs/>
          <w:lang w:val="pt"/>
        </w:rPr>
      </w:pPr>
      <w:r w:rsidRPr="00E00EFF">
        <w:rPr>
          <w:rFonts w:ascii="Arial" w:hAnsi="Arial" w:cs="Arial"/>
          <w:b/>
          <w:bCs/>
          <w:lang w:val="pt"/>
        </w:rPr>
        <w:t xml:space="preserve">EQUIPAMENTOS: </w:t>
      </w:r>
      <w:r w:rsidRPr="00E00EFF">
        <w:rPr>
          <w:rFonts w:ascii="Arial" w:hAnsi="Arial" w:cs="Arial"/>
          <w:lang w:val="pt"/>
        </w:rPr>
        <w:t>01</w:t>
      </w:r>
      <w:r w:rsidRPr="00E00EFF">
        <w:rPr>
          <w:rFonts w:ascii="Arial" w:hAnsi="Arial" w:cs="Arial"/>
          <w:b/>
          <w:bCs/>
          <w:lang w:val="pt"/>
        </w:rPr>
        <w:t xml:space="preserve"> </w:t>
      </w:r>
      <w:r w:rsidRPr="00E00EFF">
        <w:rPr>
          <w:rFonts w:ascii="Arial" w:eastAsia="GuardianTextEgypGR-Regular" w:hAnsi="Arial" w:cs="Arial"/>
          <w:lang w:val="pt-BR"/>
        </w:rPr>
        <w:t>"MiBo Thermoflo"</w:t>
      </w:r>
      <w:r w:rsidRPr="00E00EFF">
        <w:rPr>
          <w:rFonts w:ascii="Arial" w:eastAsia="GuardianTextEgypGR-Regular" w:hAnsi="Arial" w:cs="Arial"/>
          <w:lang w:val="pt-BR"/>
        </w:rPr>
        <w:t xml:space="preserve"> e 01 </w:t>
      </w:r>
      <w:r w:rsidRPr="00E00EFF">
        <w:rPr>
          <w:rFonts w:ascii="Arial" w:hAnsi="Arial" w:cs="Arial"/>
          <w:lang w:val="pt-PT"/>
        </w:rPr>
        <w:t>Jett Plasma Lift Medical</w:t>
      </w:r>
    </w:p>
    <w:p w14:paraId="7642852F" w14:textId="3CDCB0B8" w:rsidR="003B3611" w:rsidRPr="00E00EFF" w:rsidRDefault="00E00EFF" w:rsidP="00E00EFF">
      <w:pPr>
        <w:pStyle w:val="PadroA"/>
        <w:spacing w:line="480" w:lineRule="auto"/>
        <w:rPr>
          <w:rFonts w:ascii="Arial" w:hAnsi="Arial" w:cs="Arial"/>
          <w:sz w:val="24"/>
          <w:szCs w:val="24"/>
        </w:rPr>
      </w:pPr>
      <w:r w:rsidRPr="00E00EFF">
        <w:rPr>
          <w:rFonts w:ascii="Arial" w:hAnsi="Arial" w:cs="Arial"/>
          <w:b/>
          <w:bCs/>
          <w:sz w:val="24"/>
          <w:szCs w:val="24"/>
        </w:rPr>
        <w:t>C</w:t>
      </w:r>
      <w:r>
        <w:rPr>
          <w:rFonts w:ascii="Arial" w:hAnsi="Arial" w:cs="Arial"/>
          <w:b/>
          <w:bCs/>
          <w:sz w:val="24"/>
          <w:szCs w:val="24"/>
        </w:rPr>
        <w:t xml:space="preserve">USTO ESTIMADO: </w:t>
      </w:r>
      <w:r>
        <w:rPr>
          <w:rFonts w:ascii="Arial" w:hAnsi="Arial" w:cs="Arial"/>
          <w:sz w:val="24"/>
          <w:szCs w:val="24"/>
        </w:rPr>
        <w:t>8 mil reais.</w:t>
      </w:r>
    </w:p>
    <w:p w14:paraId="7BD87322" w14:textId="093DA776" w:rsidR="003208F7" w:rsidRDefault="003208F7">
      <w:pPr>
        <w:pStyle w:val="PadroA"/>
        <w:spacing w:line="480" w:lineRule="auto"/>
        <w:rPr>
          <w:rFonts w:ascii="Arial"/>
          <w:sz w:val="24"/>
          <w:szCs w:val="24"/>
        </w:rPr>
      </w:pPr>
    </w:p>
    <w:p w14:paraId="1D4E0208" w14:textId="245BF364" w:rsidR="003208F7" w:rsidRDefault="003208F7">
      <w:pPr>
        <w:pStyle w:val="PadroA"/>
        <w:spacing w:line="480" w:lineRule="auto"/>
        <w:rPr>
          <w:rFonts w:ascii="Arial"/>
          <w:sz w:val="24"/>
          <w:szCs w:val="24"/>
        </w:rPr>
      </w:pPr>
    </w:p>
    <w:p w14:paraId="7694FAB2" w14:textId="6537D07D" w:rsidR="003208F7" w:rsidRDefault="003208F7">
      <w:pPr>
        <w:pStyle w:val="PadroA"/>
        <w:spacing w:line="480" w:lineRule="auto"/>
        <w:rPr>
          <w:rFonts w:ascii="Arial"/>
          <w:sz w:val="24"/>
          <w:szCs w:val="24"/>
        </w:rPr>
      </w:pPr>
    </w:p>
    <w:p w14:paraId="2946458C" w14:textId="603BFE8C" w:rsidR="003208F7" w:rsidRDefault="003208F7">
      <w:pPr>
        <w:pStyle w:val="PadroA"/>
        <w:spacing w:line="480" w:lineRule="auto"/>
        <w:rPr>
          <w:rFonts w:ascii="Arial"/>
          <w:sz w:val="24"/>
          <w:szCs w:val="24"/>
        </w:rPr>
      </w:pPr>
    </w:p>
    <w:p w14:paraId="78A13811" w14:textId="0FC8B6E1" w:rsidR="003208F7" w:rsidRDefault="003208F7">
      <w:pPr>
        <w:pStyle w:val="PadroA"/>
        <w:spacing w:line="480" w:lineRule="auto"/>
        <w:rPr>
          <w:rFonts w:ascii="Arial"/>
          <w:sz w:val="24"/>
          <w:szCs w:val="24"/>
        </w:rPr>
      </w:pPr>
    </w:p>
    <w:p w14:paraId="221C9A4D" w14:textId="08C0AAA2" w:rsidR="003208F7" w:rsidRDefault="003208F7">
      <w:pPr>
        <w:pStyle w:val="PadroA"/>
        <w:spacing w:line="480" w:lineRule="auto"/>
        <w:rPr>
          <w:rFonts w:ascii="Arial"/>
          <w:sz w:val="24"/>
          <w:szCs w:val="24"/>
        </w:rPr>
      </w:pPr>
    </w:p>
    <w:p w14:paraId="3D49A1F1" w14:textId="77777777" w:rsidR="006050BF" w:rsidRDefault="006050BF">
      <w:pPr>
        <w:pStyle w:val="PadroA"/>
        <w:spacing w:line="480" w:lineRule="auto"/>
        <w:rPr>
          <w:rFonts w:ascii="Arial" w:eastAsia="Arial" w:hAnsi="Arial" w:cs="Arial"/>
          <w:sz w:val="24"/>
          <w:szCs w:val="24"/>
          <w:u w:color="212121"/>
        </w:rPr>
      </w:pPr>
    </w:p>
    <w:p w14:paraId="7CF83B11" w14:textId="77777777" w:rsidR="00E00EFF" w:rsidRDefault="00E00EFF">
      <w:pPr>
        <w:pStyle w:val="PadroA"/>
        <w:spacing w:line="480" w:lineRule="auto"/>
        <w:rPr>
          <w:rFonts w:ascii="Arial" w:eastAsia="Arial" w:hAnsi="Arial" w:cs="Arial"/>
          <w:sz w:val="24"/>
          <w:szCs w:val="24"/>
          <w:u w:color="212121"/>
        </w:rPr>
      </w:pPr>
    </w:p>
    <w:p w14:paraId="59DFF623" w14:textId="77777777" w:rsidR="006050BF" w:rsidRDefault="006050BF">
      <w:pPr>
        <w:pStyle w:val="PadroA"/>
        <w:spacing w:line="480" w:lineRule="auto"/>
        <w:rPr>
          <w:rFonts w:ascii="Arial" w:eastAsia="Arial" w:hAnsi="Arial" w:cs="Arial"/>
          <w:sz w:val="24"/>
          <w:szCs w:val="24"/>
          <w:u w:color="212121"/>
        </w:rPr>
      </w:pPr>
    </w:p>
    <w:p w14:paraId="463C5067" w14:textId="77777777" w:rsidR="00484120" w:rsidRDefault="00DD24CE">
      <w:pPr>
        <w:pStyle w:val="CorpoA"/>
        <w:rPr>
          <w:lang w:val="pt-PT"/>
        </w:rPr>
      </w:pPr>
      <w:r>
        <w:rPr>
          <w:lang w:val="pt-PT"/>
        </w:rPr>
        <w:lastRenderedPageBreak/>
        <w:t xml:space="preserve">Bibliografia </w:t>
      </w:r>
    </w:p>
    <w:p w14:paraId="12E557FC" w14:textId="77777777" w:rsidR="00484120" w:rsidRDefault="00484120">
      <w:pPr>
        <w:pStyle w:val="CorpoA"/>
        <w:rPr>
          <w:lang w:val="pt-PT"/>
        </w:rPr>
      </w:pPr>
    </w:p>
    <w:p w14:paraId="036D2CDA" w14:textId="77777777" w:rsidR="00484120" w:rsidRDefault="00DD24CE">
      <w:pPr>
        <w:pStyle w:val="PadroA"/>
        <w:numPr>
          <w:ilvl w:val="0"/>
          <w:numId w:val="6"/>
        </w:numPr>
        <w:tabs>
          <w:tab w:val="num" w:pos="234"/>
          <w:tab w:val="left" w:pos="255"/>
          <w:tab w:val="left" w:pos="278"/>
          <w:tab w:val="left" w:pos="303"/>
          <w:tab w:val="left" w:pos="330"/>
          <w:tab w:val="left" w:pos="360"/>
        </w:tabs>
        <w:spacing w:after="240" w:line="480" w:lineRule="auto"/>
        <w:ind w:left="234" w:hanging="234"/>
        <w:rPr>
          <w:rFonts w:ascii="Arial" w:eastAsia="Arial" w:hAnsi="Arial" w:cs="Arial"/>
          <w:sz w:val="24"/>
          <w:szCs w:val="24"/>
        </w:rPr>
      </w:pPr>
      <w:r w:rsidRPr="006050BF">
        <w:rPr>
          <w:rFonts w:ascii="Arial"/>
          <w:sz w:val="24"/>
          <w:szCs w:val="24"/>
          <w:lang w:val="en-US"/>
        </w:rPr>
        <w:t xml:space="preserve">Bron AJ, Tiffany JM. The contribution of meibomian disease to dry eye. </w:t>
      </w:r>
      <w:r>
        <w:rPr>
          <w:rFonts w:ascii="Arial"/>
          <w:i/>
          <w:iCs/>
          <w:sz w:val="24"/>
          <w:szCs w:val="24"/>
        </w:rPr>
        <w:t>Ocul Surf</w:t>
      </w:r>
      <w:r>
        <w:rPr>
          <w:rFonts w:ascii="Arial"/>
          <w:sz w:val="24"/>
          <w:szCs w:val="24"/>
        </w:rPr>
        <w:t>. 2004;2(2):149</w:t>
      </w:r>
      <w:r>
        <w:rPr>
          <w:rFonts w:hAnsi="Arial"/>
          <w:sz w:val="24"/>
          <w:szCs w:val="24"/>
        </w:rPr>
        <w:t>–</w:t>
      </w:r>
      <w:r>
        <w:rPr>
          <w:rFonts w:ascii="Arial"/>
          <w:sz w:val="24"/>
          <w:szCs w:val="24"/>
        </w:rPr>
        <w:t xml:space="preserve">165. </w:t>
      </w:r>
    </w:p>
    <w:p w14:paraId="0E5E538E" w14:textId="77777777" w:rsidR="00484120" w:rsidRDefault="00DD24CE">
      <w:pPr>
        <w:pStyle w:val="PadroA"/>
        <w:numPr>
          <w:ilvl w:val="0"/>
          <w:numId w:val="6"/>
        </w:numPr>
        <w:tabs>
          <w:tab w:val="num" w:pos="234"/>
          <w:tab w:val="left" w:pos="255"/>
          <w:tab w:val="left" w:pos="278"/>
          <w:tab w:val="left" w:pos="303"/>
          <w:tab w:val="left" w:pos="330"/>
          <w:tab w:val="left" w:pos="360"/>
        </w:tabs>
        <w:spacing w:after="240" w:line="480" w:lineRule="auto"/>
        <w:ind w:left="234" w:hanging="234"/>
        <w:rPr>
          <w:rFonts w:ascii="Arial" w:eastAsia="Arial" w:hAnsi="Arial" w:cs="Arial"/>
          <w:sz w:val="24"/>
          <w:szCs w:val="24"/>
        </w:rPr>
      </w:pPr>
      <w:r w:rsidRPr="006050BF">
        <w:rPr>
          <w:rFonts w:ascii="Arial"/>
          <w:sz w:val="24"/>
          <w:szCs w:val="24"/>
          <w:lang w:val="en-US"/>
        </w:rPr>
        <w:t xml:space="preserve">Craig, J. P. etal. TFOS DEWS II Definition and Classification Report. </w:t>
      </w:r>
      <w:r>
        <w:rPr>
          <w:rFonts w:ascii="Arial"/>
          <w:sz w:val="24"/>
          <w:szCs w:val="24"/>
        </w:rPr>
        <w:t>Ocul Surf 15, 276-283, doi: 10.1016/j.jtos. 2017.05.008 (2017).</w:t>
      </w:r>
    </w:p>
    <w:p w14:paraId="53B83671" w14:textId="77777777" w:rsidR="00484120" w:rsidRDefault="00DD24CE">
      <w:pPr>
        <w:pStyle w:val="PadroA"/>
        <w:numPr>
          <w:ilvl w:val="0"/>
          <w:numId w:val="6"/>
        </w:numPr>
        <w:tabs>
          <w:tab w:val="num" w:pos="234"/>
          <w:tab w:val="left" w:pos="255"/>
          <w:tab w:val="left" w:pos="278"/>
          <w:tab w:val="left" w:pos="303"/>
          <w:tab w:val="left" w:pos="330"/>
          <w:tab w:val="left" w:pos="360"/>
        </w:tabs>
        <w:spacing w:after="240" w:line="480" w:lineRule="auto"/>
        <w:ind w:left="234" w:hanging="234"/>
        <w:rPr>
          <w:rFonts w:ascii="Arial" w:eastAsia="Arial" w:hAnsi="Arial" w:cs="Arial"/>
          <w:sz w:val="24"/>
          <w:szCs w:val="24"/>
        </w:rPr>
      </w:pPr>
      <w:r w:rsidRPr="006050BF">
        <w:rPr>
          <w:rFonts w:ascii="Arial"/>
          <w:sz w:val="24"/>
          <w:szCs w:val="24"/>
          <w:lang w:val="en-US"/>
        </w:rPr>
        <w:t xml:space="preserve">Stapleton, F. et al. TFOS DEWS II Epidemiology Report. </w:t>
      </w:r>
      <w:r>
        <w:rPr>
          <w:rFonts w:ascii="Arial"/>
          <w:sz w:val="24"/>
          <w:szCs w:val="24"/>
        </w:rPr>
        <w:t>Ocul Surf 15, 334-365, doi: 10.1016/j.jtod.2017.05.003 (2017)</w:t>
      </w:r>
    </w:p>
    <w:p w14:paraId="5D0D6E4E"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4.   Chalmers RL, Begley CG, Caffery B. Validation of the 5-Item Dry Eye Ques- tionnaire (DEQ-5): discrimination across self-assessed severity and aqueous tear deficient dry eye diagnoses. Cont Lens Anterior Eye 2010;33:55e60.</w:t>
      </w:r>
    </w:p>
    <w:p w14:paraId="27A79D11" w14:textId="4A886BAB" w:rsidR="00484120" w:rsidRPr="006050BF" w:rsidRDefault="00DD24CE" w:rsidP="006050BF">
      <w:pPr>
        <w:pStyle w:val="PadroA"/>
        <w:spacing w:after="240" w:line="480" w:lineRule="auto"/>
        <w:rPr>
          <w:rFonts w:ascii="Arial" w:eastAsia="Arial" w:hAnsi="Arial" w:cs="Arial"/>
          <w:sz w:val="24"/>
          <w:szCs w:val="24"/>
          <w:lang w:val="en-US"/>
        </w:rPr>
      </w:pPr>
      <w:r>
        <w:rPr>
          <w:rFonts w:ascii="Arial"/>
          <w:sz w:val="24"/>
          <w:szCs w:val="24"/>
          <w:lang w:val="en-US"/>
        </w:rPr>
        <w:t xml:space="preserve">5.   </w:t>
      </w:r>
      <w:r>
        <w:rPr>
          <w:rFonts w:ascii="Arial"/>
          <w:sz w:val="24"/>
          <w:szCs w:val="24"/>
          <w:lang w:val="fr-FR"/>
        </w:rPr>
        <w:t>Willcox MDP, Arg</w:t>
      </w:r>
      <w:r>
        <w:rPr>
          <w:rFonts w:hAnsi="Arial"/>
          <w:sz w:val="24"/>
          <w:szCs w:val="24"/>
          <w:lang w:val="en-US"/>
        </w:rPr>
        <w:t>ü</w:t>
      </w:r>
      <w:r>
        <w:rPr>
          <w:rFonts w:ascii="Arial"/>
          <w:sz w:val="24"/>
          <w:szCs w:val="24"/>
          <w:lang w:val="en-US"/>
        </w:rPr>
        <w:t xml:space="preserve">eso P, Georgiev GA, Holopainen JM, Laurie GW, Millar TJ, et al. </w:t>
      </w:r>
      <w:r w:rsidRPr="006050BF">
        <w:rPr>
          <w:rFonts w:ascii="Arial"/>
          <w:sz w:val="24"/>
          <w:szCs w:val="24"/>
          <w:lang w:val="en-US"/>
        </w:rPr>
        <w:t xml:space="preserve">TFOS DEWS II Tear Film Report. </w:t>
      </w:r>
      <w:r>
        <w:rPr>
          <w:rFonts w:ascii="Arial"/>
          <w:sz w:val="24"/>
          <w:szCs w:val="24"/>
          <w:lang w:val="en-US"/>
        </w:rPr>
        <w:t xml:space="preserve">Ocul Surf 2017;15:366e403. </w:t>
      </w:r>
    </w:p>
    <w:p w14:paraId="64416220"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6. Jacobi C, Jacobi A, Kruse FE, Cursiefen C. Tear film osmolarity measurements in dry eye disease using electrical impedance technology. Cornea 2011;30: 1289e92 </w:t>
      </w:r>
    </w:p>
    <w:p w14:paraId="3B5E545F"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7.  Olson MC, Korb DR, Greiner JV. Increase in tear film lipid layer thickness following treatment with warm compresses in patients with meibomian gland dysfunction. </w:t>
      </w:r>
      <w:r>
        <w:rPr>
          <w:rFonts w:ascii="Arial"/>
          <w:i/>
          <w:iCs/>
          <w:sz w:val="24"/>
          <w:szCs w:val="24"/>
          <w:lang w:val="en-US"/>
        </w:rPr>
        <w:t>Eye Contact Lens</w:t>
      </w:r>
      <w:r>
        <w:rPr>
          <w:rFonts w:ascii="Arial"/>
          <w:sz w:val="24"/>
          <w:szCs w:val="24"/>
          <w:lang w:val="en-US"/>
        </w:rPr>
        <w:t>. 2003;29(2):96</w:t>
      </w:r>
      <w:r>
        <w:rPr>
          <w:rFonts w:hAnsi="Arial"/>
          <w:sz w:val="24"/>
          <w:szCs w:val="24"/>
          <w:lang w:val="en-US"/>
        </w:rPr>
        <w:t>–</w:t>
      </w:r>
      <w:r>
        <w:rPr>
          <w:rFonts w:ascii="Arial"/>
          <w:sz w:val="24"/>
          <w:szCs w:val="24"/>
          <w:lang w:val="en-US"/>
        </w:rPr>
        <w:t xml:space="preserve">99. </w:t>
      </w:r>
    </w:p>
    <w:p w14:paraId="2CD785D2"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8. Ibrahim OM, Dogru M, Ward SK, Matsumoto Y, Wakamatsu TH, Ishida K, et al. The efficacy, sensitivity, and specificity of strip meniscometry in conjunction with tear function tests in the assessment of tear meniscus. Invest Ophthalmol Vis Sci 2011;52:2194e8. </w:t>
      </w:r>
    </w:p>
    <w:p w14:paraId="6335A3CD" w14:textId="77777777" w:rsidR="00484120" w:rsidRDefault="00484120">
      <w:pPr>
        <w:pStyle w:val="PadroA"/>
        <w:spacing w:after="240"/>
        <w:rPr>
          <w:rFonts w:ascii="Times" w:eastAsia="Times" w:hAnsi="Times" w:cs="Times"/>
          <w:sz w:val="16"/>
          <w:szCs w:val="16"/>
          <w:u w:color="2398D2"/>
          <w:lang w:val="en-US"/>
        </w:rPr>
      </w:pPr>
    </w:p>
    <w:p w14:paraId="1BD9D980"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lastRenderedPageBreak/>
        <w:t xml:space="preserve">9.   DoughertyJM,McCulleyJP.Bacteriallipasesandchronicblepharitis. </w:t>
      </w:r>
      <w:r>
        <w:rPr>
          <w:rFonts w:ascii="Arial"/>
          <w:i/>
          <w:iCs/>
          <w:sz w:val="24"/>
          <w:szCs w:val="24"/>
          <w:lang w:val="en-US"/>
        </w:rPr>
        <w:t>Invest Ophthalmol Vis Sci</w:t>
      </w:r>
      <w:r>
        <w:rPr>
          <w:rFonts w:ascii="Arial"/>
          <w:sz w:val="24"/>
          <w:szCs w:val="24"/>
          <w:lang w:val="en-US"/>
        </w:rPr>
        <w:t>. 1986;27(4):486</w:t>
      </w:r>
      <w:r>
        <w:rPr>
          <w:rFonts w:hAnsi="Arial"/>
          <w:sz w:val="24"/>
          <w:szCs w:val="24"/>
          <w:lang w:val="en-US"/>
        </w:rPr>
        <w:t>–</w:t>
      </w:r>
      <w:r>
        <w:rPr>
          <w:rFonts w:ascii="Arial"/>
          <w:sz w:val="24"/>
          <w:szCs w:val="24"/>
          <w:lang w:val="en-US"/>
        </w:rPr>
        <w:t xml:space="preserve">491. </w:t>
      </w:r>
    </w:p>
    <w:p w14:paraId="0F79B7CE"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10.    Dougherty JM, McCulley JP, Silvany RE, Meyer DR. The role of tetracycline in chronic blepharitis. Inhibition of lipase produc- tion in staphylococci. </w:t>
      </w:r>
      <w:r>
        <w:rPr>
          <w:rFonts w:ascii="Arial"/>
          <w:i/>
          <w:iCs/>
          <w:sz w:val="24"/>
          <w:szCs w:val="24"/>
          <w:lang w:val="en-US"/>
        </w:rPr>
        <w:t>Invest Ophthalmol Vis Sci</w:t>
      </w:r>
      <w:r>
        <w:rPr>
          <w:rFonts w:ascii="Arial"/>
          <w:sz w:val="24"/>
          <w:szCs w:val="24"/>
          <w:lang w:val="en-US"/>
        </w:rPr>
        <w:t>. 1991;32(11): 2970</w:t>
      </w:r>
      <w:r>
        <w:rPr>
          <w:rFonts w:hAnsi="Arial"/>
          <w:sz w:val="24"/>
          <w:szCs w:val="24"/>
          <w:lang w:val="en-US"/>
        </w:rPr>
        <w:t>–</w:t>
      </w:r>
      <w:r>
        <w:rPr>
          <w:rFonts w:ascii="Arial"/>
          <w:sz w:val="24"/>
          <w:szCs w:val="24"/>
          <w:lang w:val="en-US"/>
        </w:rPr>
        <w:t xml:space="preserve">2975. </w:t>
      </w:r>
    </w:p>
    <w:p w14:paraId="4B8D0512"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11.    Maskin SL. Intraductal meibomian gland probing relieves symptoms of obstructive meibomian gland dysfunction. </w:t>
      </w:r>
      <w:r>
        <w:rPr>
          <w:rFonts w:ascii="Arial"/>
          <w:i/>
          <w:iCs/>
          <w:sz w:val="24"/>
          <w:szCs w:val="24"/>
          <w:lang w:val="en-US"/>
        </w:rPr>
        <w:t>Cornea</w:t>
      </w:r>
      <w:r>
        <w:rPr>
          <w:rFonts w:ascii="Arial"/>
          <w:sz w:val="24"/>
          <w:szCs w:val="24"/>
          <w:lang w:val="en-US"/>
        </w:rPr>
        <w:t>. 2010;29(10): 1145</w:t>
      </w:r>
      <w:r>
        <w:rPr>
          <w:rFonts w:hAnsi="Arial"/>
          <w:sz w:val="24"/>
          <w:szCs w:val="24"/>
          <w:lang w:val="en-US"/>
        </w:rPr>
        <w:t>–</w:t>
      </w:r>
      <w:r>
        <w:rPr>
          <w:rFonts w:ascii="Arial"/>
          <w:sz w:val="24"/>
          <w:szCs w:val="24"/>
          <w:lang w:val="en-US"/>
        </w:rPr>
        <w:t xml:space="preserve">1152. </w:t>
      </w:r>
    </w:p>
    <w:p w14:paraId="7C0855F5"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 xml:space="preserve">12. Korb DR, Blackie CA. Restoration of meibomian gland functionality with novel thermodynamic treatment device-a case report. </w:t>
      </w:r>
      <w:r>
        <w:rPr>
          <w:rFonts w:ascii="Arial"/>
          <w:i/>
          <w:iCs/>
          <w:sz w:val="24"/>
          <w:szCs w:val="24"/>
          <w:lang w:val="en-US"/>
        </w:rPr>
        <w:t>Cornea</w:t>
      </w:r>
      <w:r>
        <w:rPr>
          <w:rFonts w:ascii="Arial"/>
          <w:sz w:val="24"/>
          <w:szCs w:val="24"/>
          <w:lang w:val="en-US"/>
        </w:rPr>
        <w:t>. 2010;29(8):930</w:t>
      </w:r>
      <w:r>
        <w:rPr>
          <w:rFonts w:hAnsi="Arial"/>
          <w:sz w:val="24"/>
          <w:szCs w:val="24"/>
          <w:lang w:val="en-US"/>
        </w:rPr>
        <w:t>–</w:t>
      </w:r>
      <w:r>
        <w:rPr>
          <w:rFonts w:ascii="Arial"/>
          <w:sz w:val="24"/>
          <w:szCs w:val="24"/>
          <w:lang w:val="en-US"/>
        </w:rPr>
        <w:t xml:space="preserve">933. </w:t>
      </w:r>
    </w:p>
    <w:p w14:paraId="66D690B6"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13. Tremblay JF, Moy R. Treatment of post-auricular skin using a novel plasma resurfacing system: an in vivo clinical and histologic study (abstract). Lasers Surg Med. 2004;34 (suppl 16):25</w:t>
      </w:r>
    </w:p>
    <w:p w14:paraId="507A87EF" w14:textId="77777777" w:rsidR="00484120" w:rsidRDefault="00DD24CE">
      <w:pPr>
        <w:pStyle w:val="PadroA"/>
        <w:spacing w:after="240" w:line="480" w:lineRule="auto"/>
        <w:rPr>
          <w:rFonts w:ascii="Arial" w:eastAsia="Arial" w:hAnsi="Arial" w:cs="Arial"/>
          <w:sz w:val="24"/>
          <w:szCs w:val="24"/>
          <w:lang w:val="en-US"/>
        </w:rPr>
      </w:pPr>
      <w:r>
        <w:rPr>
          <w:rFonts w:ascii="Arial"/>
          <w:sz w:val="24"/>
          <w:szCs w:val="24"/>
          <w:lang w:val="en-US"/>
        </w:rPr>
        <w:t>14. Nelson JD, Shimazaki J, Benitez-del-Castilo JM, Craig JP, McCulley JP, Den S, et al. The international workshop on meibomian gland dysfunction: report of the definition and classification subcommittee. Invest Ophthalmol Vis Sci. 2011; 52(4):1930-7.</w:t>
      </w:r>
    </w:p>
    <w:p w14:paraId="07BDB24C" w14:textId="77777777" w:rsidR="00484120" w:rsidRDefault="00DD24CE">
      <w:pPr>
        <w:pStyle w:val="PadroA"/>
        <w:spacing w:after="240" w:line="480" w:lineRule="auto"/>
        <w:rPr>
          <w:rFonts w:ascii="Arial"/>
          <w:sz w:val="24"/>
          <w:szCs w:val="24"/>
          <w:lang w:val="en-US"/>
        </w:rPr>
      </w:pPr>
      <w:r>
        <w:rPr>
          <w:rFonts w:ascii="Arial"/>
          <w:sz w:val="24"/>
          <w:szCs w:val="24"/>
          <w:lang w:val="en-US"/>
        </w:rPr>
        <w:t>15. Nichols KK, Foulks GN, Bron AJ, etal. The international workshop on meibomian gland dysfunction: executive summary. Investigative Ophthalmology e Visual Science. 2011; 52(4):1922-1929.</w:t>
      </w:r>
    </w:p>
    <w:p w14:paraId="60983D8E" w14:textId="1ADD575C" w:rsidR="00DD21B4" w:rsidRPr="00DD21B4" w:rsidRDefault="00DD21B4">
      <w:pPr>
        <w:pStyle w:val="PadroA"/>
        <w:spacing w:after="240" w:line="480" w:lineRule="auto"/>
        <w:rPr>
          <w:rFonts w:ascii="Arial" w:eastAsia="Arial" w:hAnsi="Arial" w:cs="Arial"/>
          <w:sz w:val="24"/>
          <w:szCs w:val="24"/>
          <w:lang w:val="en-US"/>
        </w:rPr>
      </w:pPr>
      <w:r>
        <w:rPr>
          <w:rFonts w:ascii="Arial"/>
          <w:sz w:val="24"/>
          <w:szCs w:val="24"/>
          <w:lang w:val="en-US"/>
        </w:rPr>
        <w:t xml:space="preserve">16. </w:t>
      </w:r>
      <w:r w:rsidRPr="00DD21B4">
        <w:rPr>
          <w:rFonts w:ascii="Segoe UI" w:hAnsi="Segoe UI" w:cs="Segoe UI"/>
          <w:color w:val="212121"/>
          <w:shd w:val="clear" w:color="auto" w:fill="FFFFFF"/>
          <w:lang w:val="en-US"/>
        </w:rPr>
        <w:t>Gomez ML, Afshari NA, Gonzalez DD, Cheng L. Effect of Thermoelectric Warming Therapy for the Treatment of Meibomian Gland Dysfunction. Am J Ophthalmol. 2022 Oct;242:181-188. doi: 10.1016/j.ajo.2022.06.013. Epub 2022 Jun 25. PMID: 35764104.</w:t>
      </w:r>
    </w:p>
    <w:p w14:paraId="136DB241" w14:textId="77777777" w:rsidR="00484120" w:rsidRPr="00DD21B4" w:rsidRDefault="00484120">
      <w:pPr>
        <w:pStyle w:val="PadroA"/>
        <w:spacing w:after="240" w:line="480" w:lineRule="auto"/>
        <w:rPr>
          <w:rFonts w:ascii="Arial" w:eastAsia="Arial" w:hAnsi="Arial" w:cs="Arial"/>
          <w:sz w:val="24"/>
          <w:szCs w:val="24"/>
          <w:lang w:val="en-US"/>
        </w:rPr>
      </w:pPr>
    </w:p>
    <w:p w14:paraId="725C1445" w14:textId="77777777" w:rsidR="00484120" w:rsidRPr="00DD21B4" w:rsidRDefault="00DD24CE">
      <w:pPr>
        <w:pStyle w:val="PadroA"/>
        <w:tabs>
          <w:tab w:val="left" w:pos="220"/>
          <w:tab w:val="left" w:pos="720"/>
        </w:tabs>
        <w:spacing w:after="186"/>
        <w:ind w:left="720" w:hanging="720"/>
        <w:rPr>
          <w:rFonts w:ascii="Times" w:eastAsia="Times" w:hAnsi="Times" w:cs="Times"/>
          <w:sz w:val="18"/>
          <w:szCs w:val="18"/>
          <w:lang w:val="en-US"/>
        </w:rPr>
      </w:pPr>
      <w:r w:rsidRPr="00DD21B4">
        <w:rPr>
          <w:rFonts w:ascii="Times" w:eastAsia="Times" w:hAnsi="Times" w:cs="Times"/>
          <w:sz w:val="18"/>
          <w:szCs w:val="18"/>
          <w:lang w:val="en-US"/>
        </w:rPr>
        <w:lastRenderedPageBreak/>
        <w:tab/>
      </w:r>
    </w:p>
    <w:p w14:paraId="51827ECC" w14:textId="77777777" w:rsidR="00484120" w:rsidRPr="00DD21B4" w:rsidRDefault="00484120">
      <w:pPr>
        <w:pStyle w:val="PadroA"/>
        <w:tabs>
          <w:tab w:val="left" w:pos="220"/>
          <w:tab w:val="left" w:pos="720"/>
        </w:tabs>
        <w:spacing w:after="186"/>
        <w:ind w:left="720" w:hanging="720"/>
        <w:rPr>
          <w:rFonts w:ascii="Times" w:eastAsia="Times" w:hAnsi="Times" w:cs="Times"/>
          <w:sz w:val="18"/>
          <w:szCs w:val="18"/>
          <w:lang w:val="en-US"/>
        </w:rPr>
      </w:pPr>
    </w:p>
    <w:p w14:paraId="164728F6" w14:textId="77777777" w:rsidR="00484120" w:rsidRPr="00DD21B4" w:rsidRDefault="00484120">
      <w:pPr>
        <w:pStyle w:val="PadroA"/>
        <w:spacing w:after="240" w:line="480" w:lineRule="auto"/>
        <w:rPr>
          <w:rFonts w:ascii="Arial" w:eastAsia="Arial" w:hAnsi="Arial" w:cs="Arial"/>
          <w:sz w:val="24"/>
          <w:szCs w:val="24"/>
          <w:lang w:val="en-US"/>
        </w:rPr>
      </w:pPr>
    </w:p>
    <w:p w14:paraId="42FB1878" w14:textId="77777777" w:rsidR="00484120" w:rsidRPr="00DD21B4" w:rsidRDefault="00484120">
      <w:pPr>
        <w:pStyle w:val="PadroA"/>
        <w:spacing w:after="240" w:line="480" w:lineRule="auto"/>
        <w:rPr>
          <w:rFonts w:ascii="Arial" w:eastAsia="Arial" w:hAnsi="Arial" w:cs="Arial"/>
          <w:sz w:val="24"/>
          <w:szCs w:val="24"/>
          <w:lang w:val="en-US"/>
        </w:rPr>
      </w:pPr>
    </w:p>
    <w:p w14:paraId="35E688CA" w14:textId="77777777" w:rsidR="00484120" w:rsidRPr="00DD21B4" w:rsidRDefault="00484120">
      <w:pPr>
        <w:pStyle w:val="PadroA"/>
        <w:spacing w:after="240" w:line="480" w:lineRule="auto"/>
        <w:rPr>
          <w:rFonts w:ascii="Arial" w:eastAsia="Arial" w:hAnsi="Arial" w:cs="Arial"/>
          <w:sz w:val="24"/>
          <w:szCs w:val="24"/>
          <w:lang w:val="en-US"/>
        </w:rPr>
      </w:pPr>
    </w:p>
    <w:p w14:paraId="681A7503" w14:textId="77777777" w:rsidR="00484120" w:rsidRPr="00DD21B4" w:rsidRDefault="00484120">
      <w:pPr>
        <w:pStyle w:val="PadroA"/>
        <w:spacing w:after="240" w:line="480" w:lineRule="auto"/>
        <w:rPr>
          <w:lang w:val="en-US"/>
        </w:rPr>
      </w:pPr>
    </w:p>
    <w:sectPr w:rsidR="00484120" w:rsidRPr="00DD21B4">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43F32" w14:textId="77777777" w:rsidR="00F33619" w:rsidRDefault="00F33619">
      <w:r>
        <w:separator/>
      </w:r>
    </w:p>
  </w:endnote>
  <w:endnote w:type="continuationSeparator" w:id="0">
    <w:p w14:paraId="0DAF016C" w14:textId="77777777" w:rsidR="00F33619" w:rsidRDefault="00F3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ardianTextEgypGR-Regular">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6C67E" w14:textId="77777777" w:rsidR="00484120" w:rsidRDefault="00DD24CE">
    <w:pPr>
      <w:pStyle w:val="Rodap"/>
      <w:jc w:val="center"/>
    </w:pPr>
    <w:r>
      <w:fldChar w:fldCharType="begin"/>
    </w:r>
    <w:r>
      <w:instrText xml:space="preserve"> PAGE </w:instrText>
    </w:r>
    <w:r>
      <w:fldChar w:fldCharType="separate"/>
    </w:r>
    <w: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897CC" w14:textId="77777777" w:rsidR="00F33619" w:rsidRDefault="00F33619">
      <w:r>
        <w:separator/>
      </w:r>
    </w:p>
  </w:footnote>
  <w:footnote w:type="continuationSeparator" w:id="0">
    <w:p w14:paraId="28D4CD21" w14:textId="77777777" w:rsidR="00F33619" w:rsidRDefault="00F33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25EE3" w14:textId="77777777" w:rsidR="00484120" w:rsidRDefault="00484120">
    <w:pPr>
      <w:pStyle w:val="CabealhoeRoda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77CDA"/>
    <w:multiLevelType w:val="multilevel"/>
    <w:tmpl w:val="1634135E"/>
    <w:styleLink w:val="List1"/>
    <w:lvl w:ilvl="0">
      <w:start w:val="1"/>
      <w:numFmt w:val="decimal"/>
      <w:lvlText w:val="%1."/>
      <w:lvlJc w:val="left"/>
      <w:pPr>
        <w:tabs>
          <w:tab w:val="num" w:pos="255"/>
        </w:tabs>
        <w:ind w:left="255" w:hanging="255"/>
      </w:pPr>
      <w:rPr>
        <w:rFonts w:ascii="Arial" w:eastAsia="Arial" w:hAnsi="Arial" w:cs="Arial"/>
        <w:position w:val="0"/>
        <w:sz w:val="24"/>
        <w:szCs w:val="24"/>
        <w:lang w:val="pt-PT"/>
      </w:rPr>
    </w:lvl>
    <w:lvl w:ilvl="1">
      <w:start w:val="1"/>
      <w:numFmt w:val="decimal"/>
      <w:lvlText w:val="%2."/>
      <w:lvlJc w:val="left"/>
      <w:pPr>
        <w:tabs>
          <w:tab w:val="num" w:pos="753"/>
        </w:tabs>
        <w:ind w:left="753" w:hanging="393"/>
      </w:pPr>
      <w:rPr>
        <w:rFonts w:ascii="Arial" w:eastAsia="Arial" w:hAnsi="Arial" w:cs="Arial"/>
        <w:position w:val="0"/>
        <w:sz w:val="24"/>
        <w:szCs w:val="24"/>
        <w:lang w:val="pt-PT"/>
      </w:rPr>
    </w:lvl>
    <w:lvl w:ilvl="2">
      <w:start w:val="1"/>
      <w:numFmt w:val="decimal"/>
      <w:lvlText w:val="%3."/>
      <w:lvlJc w:val="left"/>
      <w:pPr>
        <w:tabs>
          <w:tab w:val="num" w:pos="1113"/>
        </w:tabs>
        <w:ind w:left="1113" w:hanging="393"/>
      </w:pPr>
      <w:rPr>
        <w:rFonts w:ascii="Arial" w:eastAsia="Arial" w:hAnsi="Arial" w:cs="Arial"/>
        <w:position w:val="0"/>
        <w:sz w:val="24"/>
        <w:szCs w:val="24"/>
        <w:lang w:val="pt-PT"/>
      </w:rPr>
    </w:lvl>
    <w:lvl w:ilvl="3">
      <w:start w:val="1"/>
      <w:numFmt w:val="decimal"/>
      <w:lvlText w:val="%4."/>
      <w:lvlJc w:val="left"/>
      <w:pPr>
        <w:tabs>
          <w:tab w:val="num" w:pos="1473"/>
        </w:tabs>
        <w:ind w:left="1473" w:hanging="393"/>
      </w:pPr>
      <w:rPr>
        <w:rFonts w:ascii="Arial" w:eastAsia="Arial" w:hAnsi="Arial" w:cs="Arial"/>
        <w:position w:val="0"/>
        <w:sz w:val="24"/>
        <w:szCs w:val="24"/>
        <w:lang w:val="pt-PT"/>
      </w:rPr>
    </w:lvl>
    <w:lvl w:ilvl="4">
      <w:start w:val="1"/>
      <w:numFmt w:val="decimal"/>
      <w:lvlText w:val="%5."/>
      <w:lvlJc w:val="left"/>
      <w:pPr>
        <w:tabs>
          <w:tab w:val="num" w:pos="1833"/>
        </w:tabs>
        <w:ind w:left="1833" w:hanging="393"/>
      </w:pPr>
      <w:rPr>
        <w:rFonts w:ascii="Arial" w:eastAsia="Arial" w:hAnsi="Arial" w:cs="Arial"/>
        <w:position w:val="0"/>
        <w:sz w:val="24"/>
        <w:szCs w:val="24"/>
        <w:lang w:val="pt-PT"/>
      </w:rPr>
    </w:lvl>
    <w:lvl w:ilvl="5">
      <w:start w:val="1"/>
      <w:numFmt w:val="decimal"/>
      <w:lvlText w:val="%6."/>
      <w:lvlJc w:val="left"/>
      <w:pPr>
        <w:tabs>
          <w:tab w:val="num" w:pos="2193"/>
        </w:tabs>
        <w:ind w:left="2193" w:hanging="393"/>
      </w:pPr>
      <w:rPr>
        <w:rFonts w:ascii="Arial" w:eastAsia="Arial" w:hAnsi="Arial" w:cs="Arial"/>
        <w:position w:val="0"/>
        <w:sz w:val="24"/>
        <w:szCs w:val="24"/>
        <w:lang w:val="pt-PT"/>
      </w:rPr>
    </w:lvl>
    <w:lvl w:ilvl="6">
      <w:start w:val="1"/>
      <w:numFmt w:val="decimal"/>
      <w:lvlText w:val="%7."/>
      <w:lvlJc w:val="left"/>
      <w:pPr>
        <w:tabs>
          <w:tab w:val="num" w:pos="2553"/>
        </w:tabs>
        <w:ind w:left="2553" w:hanging="393"/>
      </w:pPr>
      <w:rPr>
        <w:rFonts w:ascii="Arial" w:eastAsia="Arial" w:hAnsi="Arial" w:cs="Arial"/>
        <w:position w:val="0"/>
        <w:sz w:val="24"/>
        <w:szCs w:val="24"/>
        <w:lang w:val="pt-PT"/>
      </w:rPr>
    </w:lvl>
    <w:lvl w:ilvl="7">
      <w:start w:val="1"/>
      <w:numFmt w:val="decimal"/>
      <w:lvlText w:val="%8."/>
      <w:lvlJc w:val="left"/>
      <w:pPr>
        <w:tabs>
          <w:tab w:val="num" w:pos="2913"/>
        </w:tabs>
        <w:ind w:left="2913" w:hanging="393"/>
      </w:pPr>
      <w:rPr>
        <w:rFonts w:ascii="Arial" w:eastAsia="Arial" w:hAnsi="Arial" w:cs="Arial"/>
        <w:position w:val="0"/>
        <w:sz w:val="24"/>
        <w:szCs w:val="24"/>
        <w:lang w:val="pt-PT"/>
      </w:rPr>
    </w:lvl>
    <w:lvl w:ilvl="8">
      <w:start w:val="1"/>
      <w:numFmt w:val="decimal"/>
      <w:lvlText w:val="%9."/>
      <w:lvlJc w:val="left"/>
      <w:pPr>
        <w:tabs>
          <w:tab w:val="num" w:pos="3273"/>
        </w:tabs>
        <w:ind w:left="3273" w:hanging="393"/>
      </w:pPr>
      <w:rPr>
        <w:rFonts w:ascii="Arial" w:eastAsia="Arial" w:hAnsi="Arial" w:cs="Arial"/>
        <w:position w:val="0"/>
        <w:sz w:val="24"/>
        <w:szCs w:val="24"/>
        <w:lang w:val="pt-PT"/>
      </w:rPr>
    </w:lvl>
  </w:abstractNum>
  <w:abstractNum w:abstractNumId="1" w15:restartNumberingAfterBreak="0">
    <w:nsid w:val="1350127D"/>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F06BB9"/>
    <w:multiLevelType w:val="hybridMultilevel"/>
    <w:tmpl w:val="DA8E3912"/>
    <w:lvl w:ilvl="0" w:tplc="B5BEB87C">
      <w:start w:val="1"/>
      <w:numFmt w:val="bullet"/>
      <w:lvlText w:val="•"/>
      <w:lvlJc w:val="left"/>
      <w:pPr>
        <w:tabs>
          <w:tab w:val="num" w:pos="720"/>
        </w:tabs>
        <w:ind w:left="720" w:hanging="360"/>
      </w:pPr>
      <w:rPr>
        <w:rFonts w:ascii="Arial" w:hAnsi="Arial" w:hint="default"/>
      </w:rPr>
    </w:lvl>
    <w:lvl w:ilvl="1" w:tplc="06125762">
      <w:start w:val="1"/>
      <w:numFmt w:val="bullet"/>
      <w:lvlText w:val="•"/>
      <w:lvlJc w:val="left"/>
      <w:pPr>
        <w:tabs>
          <w:tab w:val="num" w:pos="1440"/>
        </w:tabs>
        <w:ind w:left="1440" w:hanging="360"/>
      </w:pPr>
      <w:rPr>
        <w:rFonts w:ascii="Arial" w:hAnsi="Arial" w:hint="default"/>
      </w:rPr>
    </w:lvl>
    <w:lvl w:ilvl="2" w:tplc="9BD6E7B8" w:tentative="1">
      <w:start w:val="1"/>
      <w:numFmt w:val="bullet"/>
      <w:lvlText w:val="•"/>
      <w:lvlJc w:val="left"/>
      <w:pPr>
        <w:tabs>
          <w:tab w:val="num" w:pos="2160"/>
        </w:tabs>
        <w:ind w:left="2160" w:hanging="360"/>
      </w:pPr>
      <w:rPr>
        <w:rFonts w:ascii="Arial" w:hAnsi="Arial" w:hint="default"/>
      </w:rPr>
    </w:lvl>
    <w:lvl w:ilvl="3" w:tplc="00CA8582" w:tentative="1">
      <w:start w:val="1"/>
      <w:numFmt w:val="bullet"/>
      <w:lvlText w:val="•"/>
      <w:lvlJc w:val="left"/>
      <w:pPr>
        <w:tabs>
          <w:tab w:val="num" w:pos="2880"/>
        </w:tabs>
        <w:ind w:left="2880" w:hanging="360"/>
      </w:pPr>
      <w:rPr>
        <w:rFonts w:ascii="Arial" w:hAnsi="Arial" w:hint="default"/>
      </w:rPr>
    </w:lvl>
    <w:lvl w:ilvl="4" w:tplc="454036FC" w:tentative="1">
      <w:start w:val="1"/>
      <w:numFmt w:val="bullet"/>
      <w:lvlText w:val="•"/>
      <w:lvlJc w:val="left"/>
      <w:pPr>
        <w:tabs>
          <w:tab w:val="num" w:pos="3600"/>
        </w:tabs>
        <w:ind w:left="3600" w:hanging="360"/>
      </w:pPr>
      <w:rPr>
        <w:rFonts w:ascii="Arial" w:hAnsi="Arial" w:hint="default"/>
      </w:rPr>
    </w:lvl>
    <w:lvl w:ilvl="5" w:tplc="DE8C64F6" w:tentative="1">
      <w:start w:val="1"/>
      <w:numFmt w:val="bullet"/>
      <w:lvlText w:val="•"/>
      <w:lvlJc w:val="left"/>
      <w:pPr>
        <w:tabs>
          <w:tab w:val="num" w:pos="4320"/>
        </w:tabs>
        <w:ind w:left="4320" w:hanging="360"/>
      </w:pPr>
      <w:rPr>
        <w:rFonts w:ascii="Arial" w:hAnsi="Arial" w:hint="default"/>
      </w:rPr>
    </w:lvl>
    <w:lvl w:ilvl="6" w:tplc="AB6E3BF6" w:tentative="1">
      <w:start w:val="1"/>
      <w:numFmt w:val="bullet"/>
      <w:lvlText w:val="•"/>
      <w:lvlJc w:val="left"/>
      <w:pPr>
        <w:tabs>
          <w:tab w:val="num" w:pos="5040"/>
        </w:tabs>
        <w:ind w:left="5040" w:hanging="360"/>
      </w:pPr>
      <w:rPr>
        <w:rFonts w:ascii="Arial" w:hAnsi="Arial" w:hint="default"/>
      </w:rPr>
    </w:lvl>
    <w:lvl w:ilvl="7" w:tplc="978C7CB6" w:tentative="1">
      <w:start w:val="1"/>
      <w:numFmt w:val="bullet"/>
      <w:lvlText w:val="•"/>
      <w:lvlJc w:val="left"/>
      <w:pPr>
        <w:tabs>
          <w:tab w:val="num" w:pos="5760"/>
        </w:tabs>
        <w:ind w:left="5760" w:hanging="360"/>
      </w:pPr>
      <w:rPr>
        <w:rFonts w:ascii="Arial" w:hAnsi="Arial" w:hint="default"/>
      </w:rPr>
    </w:lvl>
    <w:lvl w:ilvl="8" w:tplc="B590D0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94150D"/>
    <w:multiLevelType w:val="hybridMultilevel"/>
    <w:tmpl w:val="9B68640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9CF2DCD"/>
    <w:multiLevelType w:val="hybridMultilevel"/>
    <w:tmpl w:val="49A22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2E7F65"/>
    <w:multiLevelType w:val="hybridMultilevel"/>
    <w:tmpl w:val="D4C4FEFE"/>
    <w:lvl w:ilvl="0" w:tplc="FD94DD90">
      <w:start w:val="1"/>
      <w:numFmt w:val="decimal"/>
      <w:lvlText w:val="%1."/>
      <w:lvlJc w:val="left"/>
      <w:pPr>
        <w:ind w:left="720" w:hanging="360"/>
      </w:pPr>
      <w:rPr>
        <w:rFonts w:ascii="Arial" w:eastAsia="Arial Unicode MS" w:hAnsi="Arial Unicode MS" w:cs="Arial Unicode MS"/>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F5A1F8F"/>
    <w:multiLevelType w:val="multilevel"/>
    <w:tmpl w:val="EEACE648"/>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7" w15:restartNumberingAfterBreak="0">
    <w:nsid w:val="404E4213"/>
    <w:multiLevelType w:val="hybridMultilevel"/>
    <w:tmpl w:val="49A22AD2"/>
    <w:lvl w:ilvl="0" w:tplc="7B340B14">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EB3C23"/>
    <w:multiLevelType w:val="multilevel"/>
    <w:tmpl w:val="8F729A16"/>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9" w15:restartNumberingAfterBreak="0">
    <w:nsid w:val="531F088A"/>
    <w:multiLevelType w:val="hybridMultilevel"/>
    <w:tmpl w:val="FB800720"/>
    <w:lvl w:ilvl="0" w:tplc="D08C078A">
      <w:start w:val="1"/>
      <w:numFmt w:val="decimal"/>
      <w:lvlText w:val="%1."/>
      <w:lvlJc w:val="left"/>
      <w:pPr>
        <w:ind w:left="36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5E1542E"/>
    <w:multiLevelType w:val="multilevel"/>
    <w:tmpl w:val="75E8B8DE"/>
    <w:styleLink w:val="List0"/>
    <w:lvl w:ilvl="0">
      <w:start w:val="1"/>
      <w:numFmt w:val="decimal"/>
      <w:lvlText w:val="%1."/>
      <w:lvlJc w:val="left"/>
      <w:pPr>
        <w:tabs>
          <w:tab w:val="num" w:pos="393"/>
        </w:tabs>
        <w:ind w:left="393" w:hanging="393"/>
      </w:pPr>
      <w:rPr>
        <w:position w:val="0"/>
        <w:sz w:val="24"/>
        <w:szCs w:val="24"/>
        <w:rtl w:val="0"/>
        <w:lang w:val="pt-PT"/>
      </w:rPr>
    </w:lvl>
    <w:lvl w:ilvl="1">
      <w:start w:val="1"/>
      <w:numFmt w:val="decimal"/>
      <w:lvlText w:val="%2."/>
      <w:lvlJc w:val="left"/>
      <w:pPr>
        <w:tabs>
          <w:tab w:val="num" w:pos="114"/>
        </w:tabs>
      </w:pPr>
      <w:rPr>
        <w:position w:val="0"/>
        <w:sz w:val="24"/>
        <w:szCs w:val="24"/>
        <w:rtl w:val="0"/>
        <w:lang w:val="pt-PT"/>
      </w:rPr>
    </w:lvl>
    <w:lvl w:ilvl="2">
      <w:start w:val="1"/>
      <w:numFmt w:val="decimal"/>
      <w:lvlText w:val="%3."/>
      <w:lvlJc w:val="left"/>
      <w:pPr>
        <w:tabs>
          <w:tab w:val="num" w:pos="114"/>
        </w:tabs>
      </w:pPr>
      <w:rPr>
        <w:position w:val="0"/>
        <w:sz w:val="24"/>
        <w:szCs w:val="24"/>
        <w:rtl w:val="0"/>
        <w:lang w:val="pt-PT"/>
      </w:rPr>
    </w:lvl>
    <w:lvl w:ilvl="3">
      <w:start w:val="1"/>
      <w:numFmt w:val="decimal"/>
      <w:lvlText w:val="%4."/>
      <w:lvlJc w:val="left"/>
      <w:pPr>
        <w:tabs>
          <w:tab w:val="num" w:pos="114"/>
        </w:tabs>
      </w:pPr>
      <w:rPr>
        <w:position w:val="0"/>
        <w:sz w:val="24"/>
        <w:szCs w:val="24"/>
        <w:rtl w:val="0"/>
        <w:lang w:val="pt-PT"/>
      </w:rPr>
    </w:lvl>
    <w:lvl w:ilvl="4">
      <w:start w:val="1"/>
      <w:numFmt w:val="decimal"/>
      <w:lvlText w:val="%5."/>
      <w:lvlJc w:val="left"/>
      <w:pPr>
        <w:tabs>
          <w:tab w:val="num" w:pos="114"/>
        </w:tabs>
      </w:pPr>
      <w:rPr>
        <w:position w:val="0"/>
        <w:sz w:val="24"/>
        <w:szCs w:val="24"/>
        <w:rtl w:val="0"/>
        <w:lang w:val="pt-PT"/>
      </w:rPr>
    </w:lvl>
    <w:lvl w:ilvl="5">
      <w:start w:val="1"/>
      <w:numFmt w:val="decimal"/>
      <w:lvlText w:val="%6."/>
      <w:lvlJc w:val="left"/>
      <w:pPr>
        <w:tabs>
          <w:tab w:val="num" w:pos="114"/>
        </w:tabs>
      </w:pPr>
      <w:rPr>
        <w:position w:val="0"/>
        <w:sz w:val="24"/>
        <w:szCs w:val="24"/>
        <w:rtl w:val="0"/>
        <w:lang w:val="pt-PT"/>
      </w:rPr>
    </w:lvl>
    <w:lvl w:ilvl="6">
      <w:start w:val="1"/>
      <w:numFmt w:val="decimal"/>
      <w:lvlText w:val="%7."/>
      <w:lvlJc w:val="left"/>
      <w:pPr>
        <w:tabs>
          <w:tab w:val="num" w:pos="114"/>
        </w:tabs>
      </w:pPr>
      <w:rPr>
        <w:position w:val="0"/>
        <w:sz w:val="24"/>
        <w:szCs w:val="24"/>
        <w:rtl w:val="0"/>
        <w:lang w:val="pt-PT"/>
      </w:rPr>
    </w:lvl>
    <w:lvl w:ilvl="7">
      <w:start w:val="1"/>
      <w:numFmt w:val="decimal"/>
      <w:lvlText w:val="%8."/>
      <w:lvlJc w:val="left"/>
      <w:pPr>
        <w:tabs>
          <w:tab w:val="num" w:pos="114"/>
        </w:tabs>
      </w:pPr>
      <w:rPr>
        <w:position w:val="0"/>
        <w:sz w:val="24"/>
        <w:szCs w:val="24"/>
        <w:rtl w:val="0"/>
        <w:lang w:val="pt-PT"/>
      </w:rPr>
    </w:lvl>
    <w:lvl w:ilvl="8">
      <w:start w:val="1"/>
      <w:numFmt w:val="decimal"/>
      <w:lvlText w:val="%9."/>
      <w:lvlJc w:val="left"/>
      <w:pPr>
        <w:tabs>
          <w:tab w:val="num" w:pos="114"/>
        </w:tabs>
      </w:pPr>
      <w:rPr>
        <w:position w:val="0"/>
        <w:sz w:val="24"/>
        <w:szCs w:val="24"/>
        <w:rtl w:val="0"/>
        <w:lang w:val="pt-PT"/>
      </w:rPr>
    </w:lvl>
  </w:abstractNum>
  <w:abstractNum w:abstractNumId="11" w15:restartNumberingAfterBreak="0">
    <w:nsid w:val="5B063074"/>
    <w:multiLevelType w:val="hybridMultilevel"/>
    <w:tmpl w:val="25B01E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EC3205A"/>
    <w:multiLevelType w:val="multilevel"/>
    <w:tmpl w:val="CBE24702"/>
    <w:lvl w:ilvl="0">
      <w:start w:val="1"/>
      <w:numFmt w:val="decimal"/>
      <w:lvlText w:val="%1."/>
      <w:lvlJc w:val="left"/>
      <w:pPr>
        <w:tabs>
          <w:tab w:val="num" w:pos="255"/>
        </w:tabs>
        <w:ind w:left="255" w:hanging="255"/>
      </w:pPr>
      <w:rPr>
        <w:rFonts w:ascii="Arial" w:eastAsia="Arial" w:hAnsi="Arial" w:cs="Arial"/>
        <w:position w:val="0"/>
        <w:sz w:val="24"/>
        <w:szCs w:val="24"/>
        <w:lang w:val="pt-PT"/>
      </w:rPr>
    </w:lvl>
    <w:lvl w:ilvl="1">
      <w:start w:val="1"/>
      <w:numFmt w:val="decimal"/>
      <w:lvlText w:val="%2."/>
      <w:lvlJc w:val="left"/>
      <w:pPr>
        <w:tabs>
          <w:tab w:val="num" w:pos="753"/>
        </w:tabs>
        <w:ind w:left="753" w:hanging="393"/>
      </w:pPr>
      <w:rPr>
        <w:rFonts w:ascii="Arial" w:eastAsia="Arial" w:hAnsi="Arial" w:cs="Arial"/>
        <w:position w:val="0"/>
        <w:sz w:val="24"/>
        <w:szCs w:val="24"/>
        <w:lang w:val="pt-PT"/>
      </w:rPr>
    </w:lvl>
    <w:lvl w:ilvl="2">
      <w:start w:val="1"/>
      <w:numFmt w:val="decimal"/>
      <w:lvlText w:val="%3."/>
      <w:lvlJc w:val="left"/>
      <w:pPr>
        <w:tabs>
          <w:tab w:val="num" w:pos="1113"/>
        </w:tabs>
        <w:ind w:left="1113" w:hanging="393"/>
      </w:pPr>
      <w:rPr>
        <w:rFonts w:ascii="Arial" w:eastAsia="Arial" w:hAnsi="Arial" w:cs="Arial"/>
        <w:position w:val="0"/>
        <w:sz w:val="24"/>
        <w:szCs w:val="24"/>
        <w:lang w:val="pt-PT"/>
      </w:rPr>
    </w:lvl>
    <w:lvl w:ilvl="3">
      <w:start w:val="1"/>
      <w:numFmt w:val="decimal"/>
      <w:lvlText w:val="%4."/>
      <w:lvlJc w:val="left"/>
      <w:pPr>
        <w:tabs>
          <w:tab w:val="num" w:pos="1473"/>
        </w:tabs>
        <w:ind w:left="1473" w:hanging="393"/>
      </w:pPr>
      <w:rPr>
        <w:rFonts w:ascii="Arial" w:eastAsia="Arial" w:hAnsi="Arial" w:cs="Arial"/>
        <w:position w:val="0"/>
        <w:sz w:val="24"/>
        <w:szCs w:val="24"/>
        <w:lang w:val="pt-PT"/>
      </w:rPr>
    </w:lvl>
    <w:lvl w:ilvl="4">
      <w:start w:val="1"/>
      <w:numFmt w:val="decimal"/>
      <w:lvlText w:val="%5."/>
      <w:lvlJc w:val="left"/>
      <w:pPr>
        <w:tabs>
          <w:tab w:val="num" w:pos="1833"/>
        </w:tabs>
        <w:ind w:left="1833" w:hanging="393"/>
      </w:pPr>
      <w:rPr>
        <w:rFonts w:ascii="Arial" w:eastAsia="Arial" w:hAnsi="Arial" w:cs="Arial"/>
        <w:position w:val="0"/>
        <w:sz w:val="24"/>
        <w:szCs w:val="24"/>
        <w:lang w:val="pt-PT"/>
      </w:rPr>
    </w:lvl>
    <w:lvl w:ilvl="5">
      <w:start w:val="1"/>
      <w:numFmt w:val="decimal"/>
      <w:lvlText w:val="%6."/>
      <w:lvlJc w:val="left"/>
      <w:pPr>
        <w:tabs>
          <w:tab w:val="num" w:pos="2193"/>
        </w:tabs>
        <w:ind w:left="2193" w:hanging="393"/>
      </w:pPr>
      <w:rPr>
        <w:rFonts w:ascii="Arial" w:eastAsia="Arial" w:hAnsi="Arial" w:cs="Arial"/>
        <w:position w:val="0"/>
        <w:sz w:val="24"/>
        <w:szCs w:val="24"/>
        <w:lang w:val="pt-PT"/>
      </w:rPr>
    </w:lvl>
    <w:lvl w:ilvl="6">
      <w:start w:val="1"/>
      <w:numFmt w:val="decimal"/>
      <w:lvlText w:val="%7."/>
      <w:lvlJc w:val="left"/>
      <w:pPr>
        <w:tabs>
          <w:tab w:val="num" w:pos="2553"/>
        </w:tabs>
        <w:ind w:left="2553" w:hanging="393"/>
      </w:pPr>
      <w:rPr>
        <w:rFonts w:ascii="Arial" w:eastAsia="Arial" w:hAnsi="Arial" w:cs="Arial"/>
        <w:position w:val="0"/>
        <w:sz w:val="24"/>
        <w:szCs w:val="24"/>
        <w:lang w:val="pt-PT"/>
      </w:rPr>
    </w:lvl>
    <w:lvl w:ilvl="7">
      <w:start w:val="1"/>
      <w:numFmt w:val="decimal"/>
      <w:lvlText w:val="%8."/>
      <w:lvlJc w:val="left"/>
      <w:pPr>
        <w:tabs>
          <w:tab w:val="num" w:pos="2913"/>
        </w:tabs>
        <w:ind w:left="2913" w:hanging="393"/>
      </w:pPr>
      <w:rPr>
        <w:rFonts w:ascii="Arial" w:eastAsia="Arial" w:hAnsi="Arial" w:cs="Arial"/>
        <w:position w:val="0"/>
        <w:sz w:val="24"/>
        <w:szCs w:val="24"/>
        <w:lang w:val="pt-PT"/>
      </w:rPr>
    </w:lvl>
    <w:lvl w:ilvl="8">
      <w:start w:val="1"/>
      <w:numFmt w:val="decimal"/>
      <w:lvlText w:val="%9."/>
      <w:lvlJc w:val="left"/>
      <w:pPr>
        <w:tabs>
          <w:tab w:val="num" w:pos="3273"/>
        </w:tabs>
        <w:ind w:left="3273" w:hanging="393"/>
      </w:pPr>
      <w:rPr>
        <w:rFonts w:ascii="Arial" w:eastAsia="Arial" w:hAnsi="Arial" w:cs="Arial"/>
        <w:position w:val="0"/>
        <w:sz w:val="24"/>
        <w:szCs w:val="24"/>
        <w:lang w:val="pt-PT"/>
      </w:rPr>
    </w:lvl>
  </w:abstractNum>
  <w:abstractNum w:abstractNumId="13" w15:restartNumberingAfterBreak="0">
    <w:nsid w:val="6FB12E2F"/>
    <w:multiLevelType w:val="multilevel"/>
    <w:tmpl w:val="F0FA4E2E"/>
    <w:lvl w:ilvl="0">
      <w:start w:val="1"/>
      <w:numFmt w:val="decimal"/>
      <w:lvlText w:val="%1."/>
      <w:lvlJc w:val="left"/>
      <w:pPr>
        <w:tabs>
          <w:tab w:val="num" w:pos="393"/>
        </w:tabs>
        <w:ind w:left="393" w:hanging="393"/>
      </w:pPr>
      <w:rPr>
        <w:position w:val="0"/>
        <w:sz w:val="24"/>
        <w:szCs w:val="24"/>
        <w:rtl w:val="0"/>
        <w:lang w:val="pt-PT"/>
      </w:rPr>
    </w:lvl>
    <w:lvl w:ilvl="1">
      <w:start w:val="1"/>
      <w:numFmt w:val="decimal"/>
      <w:lvlText w:val="%2."/>
      <w:lvlJc w:val="left"/>
      <w:pPr>
        <w:tabs>
          <w:tab w:val="num" w:pos="114"/>
        </w:tabs>
      </w:pPr>
      <w:rPr>
        <w:position w:val="0"/>
        <w:sz w:val="24"/>
        <w:szCs w:val="24"/>
        <w:rtl w:val="0"/>
        <w:lang w:val="pt-PT"/>
      </w:rPr>
    </w:lvl>
    <w:lvl w:ilvl="2">
      <w:start w:val="1"/>
      <w:numFmt w:val="decimal"/>
      <w:lvlText w:val="%3."/>
      <w:lvlJc w:val="left"/>
      <w:pPr>
        <w:tabs>
          <w:tab w:val="num" w:pos="114"/>
        </w:tabs>
      </w:pPr>
      <w:rPr>
        <w:position w:val="0"/>
        <w:sz w:val="24"/>
        <w:szCs w:val="24"/>
        <w:rtl w:val="0"/>
        <w:lang w:val="pt-PT"/>
      </w:rPr>
    </w:lvl>
    <w:lvl w:ilvl="3">
      <w:start w:val="1"/>
      <w:numFmt w:val="decimal"/>
      <w:lvlText w:val="%4."/>
      <w:lvlJc w:val="left"/>
      <w:pPr>
        <w:tabs>
          <w:tab w:val="num" w:pos="114"/>
        </w:tabs>
      </w:pPr>
      <w:rPr>
        <w:position w:val="0"/>
        <w:sz w:val="24"/>
        <w:szCs w:val="24"/>
        <w:rtl w:val="0"/>
        <w:lang w:val="pt-PT"/>
      </w:rPr>
    </w:lvl>
    <w:lvl w:ilvl="4">
      <w:start w:val="1"/>
      <w:numFmt w:val="decimal"/>
      <w:lvlText w:val="%5."/>
      <w:lvlJc w:val="left"/>
      <w:pPr>
        <w:tabs>
          <w:tab w:val="num" w:pos="114"/>
        </w:tabs>
      </w:pPr>
      <w:rPr>
        <w:position w:val="0"/>
        <w:sz w:val="24"/>
        <w:szCs w:val="24"/>
        <w:rtl w:val="0"/>
        <w:lang w:val="pt-PT"/>
      </w:rPr>
    </w:lvl>
    <w:lvl w:ilvl="5">
      <w:start w:val="1"/>
      <w:numFmt w:val="decimal"/>
      <w:lvlText w:val="%6."/>
      <w:lvlJc w:val="left"/>
      <w:pPr>
        <w:tabs>
          <w:tab w:val="num" w:pos="114"/>
        </w:tabs>
      </w:pPr>
      <w:rPr>
        <w:position w:val="0"/>
        <w:sz w:val="24"/>
        <w:szCs w:val="24"/>
        <w:rtl w:val="0"/>
        <w:lang w:val="pt-PT"/>
      </w:rPr>
    </w:lvl>
    <w:lvl w:ilvl="6">
      <w:start w:val="1"/>
      <w:numFmt w:val="decimal"/>
      <w:lvlText w:val="%7."/>
      <w:lvlJc w:val="left"/>
      <w:pPr>
        <w:tabs>
          <w:tab w:val="num" w:pos="114"/>
        </w:tabs>
      </w:pPr>
      <w:rPr>
        <w:position w:val="0"/>
        <w:sz w:val="24"/>
        <w:szCs w:val="24"/>
        <w:rtl w:val="0"/>
        <w:lang w:val="pt-PT"/>
      </w:rPr>
    </w:lvl>
    <w:lvl w:ilvl="7">
      <w:start w:val="1"/>
      <w:numFmt w:val="decimal"/>
      <w:lvlText w:val="%8."/>
      <w:lvlJc w:val="left"/>
      <w:pPr>
        <w:tabs>
          <w:tab w:val="num" w:pos="114"/>
        </w:tabs>
      </w:pPr>
      <w:rPr>
        <w:position w:val="0"/>
        <w:sz w:val="24"/>
        <w:szCs w:val="24"/>
        <w:rtl w:val="0"/>
        <w:lang w:val="pt-PT"/>
      </w:rPr>
    </w:lvl>
    <w:lvl w:ilvl="8">
      <w:start w:val="1"/>
      <w:numFmt w:val="decimal"/>
      <w:lvlText w:val="%9."/>
      <w:lvlJc w:val="left"/>
      <w:pPr>
        <w:tabs>
          <w:tab w:val="num" w:pos="114"/>
        </w:tabs>
      </w:pPr>
      <w:rPr>
        <w:position w:val="0"/>
        <w:sz w:val="24"/>
        <w:szCs w:val="24"/>
        <w:rtl w:val="0"/>
        <w:lang w:val="pt-PT"/>
      </w:rPr>
    </w:lvl>
  </w:abstractNum>
  <w:abstractNum w:abstractNumId="14" w15:restartNumberingAfterBreak="0">
    <w:nsid w:val="729170CA"/>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72268797">
    <w:abstractNumId w:val="13"/>
  </w:num>
  <w:num w:numId="2" w16cid:durableId="25303071">
    <w:abstractNumId w:val="8"/>
  </w:num>
  <w:num w:numId="3" w16cid:durableId="1674186854">
    <w:abstractNumId w:val="10"/>
  </w:num>
  <w:num w:numId="4" w16cid:durableId="492456633">
    <w:abstractNumId w:val="12"/>
  </w:num>
  <w:num w:numId="5" w16cid:durableId="196234795">
    <w:abstractNumId w:val="6"/>
  </w:num>
  <w:num w:numId="6" w16cid:durableId="1482501725">
    <w:abstractNumId w:val="0"/>
  </w:num>
  <w:num w:numId="7" w16cid:durableId="1123385209">
    <w:abstractNumId w:val="3"/>
  </w:num>
  <w:num w:numId="8" w16cid:durableId="1169641408">
    <w:abstractNumId w:val="7"/>
  </w:num>
  <w:num w:numId="9" w16cid:durableId="2051296788">
    <w:abstractNumId w:val="9"/>
  </w:num>
  <w:num w:numId="10" w16cid:durableId="1264462688">
    <w:abstractNumId w:val="4"/>
  </w:num>
  <w:num w:numId="11" w16cid:durableId="658846014">
    <w:abstractNumId w:val="11"/>
  </w:num>
  <w:num w:numId="12" w16cid:durableId="1145464878">
    <w:abstractNumId w:val="14"/>
  </w:num>
  <w:num w:numId="13" w16cid:durableId="1007713008">
    <w:abstractNumId w:val="1"/>
  </w:num>
  <w:num w:numId="14" w16cid:durableId="1327052567">
    <w:abstractNumId w:val="5"/>
  </w:num>
  <w:num w:numId="15" w16cid:durableId="1088161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4120"/>
    <w:rsid w:val="000121E4"/>
    <w:rsid w:val="000816A6"/>
    <w:rsid w:val="000862B8"/>
    <w:rsid w:val="000B7452"/>
    <w:rsid w:val="000D1E8B"/>
    <w:rsid w:val="00121638"/>
    <w:rsid w:val="00122DA0"/>
    <w:rsid w:val="0012761F"/>
    <w:rsid w:val="001D2033"/>
    <w:rsid w:val="00284AF8"/>
    <w:rsid w:val="002C2F1D"/>
    <w:rsid w:val="002C6AFC"/>
    <w:rsid w:val="00312827"/>
    <w:rsid w:val="003208F7"/>
    <w:rsid w:val="003B3611"/>
    <w:rsid w:val="00484120"/>
    <w:rsid w:val="00535AB3"/>
    <w:rsid w:val="00555664"/>
    <w:rsid w:val="006050BF"/>
    <w:rsid w:val="00775FF4"/>
    <w:rsid w:val="007A01A0"/>
    <w:rsid w:val="007C3898"/>
    <w:rsid w:val="007D06B2"/>
    <w:rsid w:val="007F2D44"/>
    <w:rsid w:val="008338B4"/>
    <w:rsid w:val="00840056"/>
    <w:rsid w:val="008808B6"/>
    <w:rsid w:val="00916524"/>
    <w:rsid w:val="00B57CB6"/>
    <w:rsid w:val="00C40812"/>
    <w:rsid w:val="00CA1032"/>
    <w:rsid w:val="00CA42AD"/>
    <w:rsid w:val="00CA7A61"/>
    <w:rsid w:val="00D13DDE"/>
    <w:rsid w:val="00D3496D"/>
    <w:rsid w:val="00DA3AA4"/>
    <w:rsid w:val="00DB7CE7"/>
    <w:rsid w:val="00DD21B4"/>
    <w:rsid w:val="00DD24CE"/>
    <w:rsid w:val="00DD4340"/>
    <w:rsid w:val="00E00EFF"/>
    <w:rsid w:val="00E02CA1"/>
    <w:rsid w:val="00E16175"/>
    <w:rsid w:val="00F33619"/>
    <w:rsid w:val="00FC3F98"/>
    <w:rsid w:val="00FC6C39"/>
    <w:rsid w:val="00FE46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3E27"/>
  <w15:docId w15:val="{9F230EFB-A63B-4CD8-AB11-47052ABB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2">
    <w:name w:val="heading 2"/>
    <w:basedOn w:val="Normal"/>
    <w:link w:val="Ttulo2Char"/>
    <w:uiPriority w:val="9"/>
    <w:qFormat/>
    <w:rsid w:val="00CA7A6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pt-BR" w:eastAsia="pt-BR"/>
    </w:rPr>
  </w:style>
  <w:style w:type="paragraph" w:styleId="Ttulo3">
    <w:name w:val="heading 3"/>
    <w:basedOn w:val="Normal"/>
    <w:link w:val="Ttulo3Char"/>
    <w:uiPriority w:val="9"/>
    <w:qFormat/>
    <w:rsid w:val="00CA7A6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w:hAnsi="Arial Unicode MS" w:cs="Arial Unicode MS"/>
      <w:color w:val="000000"/>
      <w:sz w:val="24"/>
      <w:szCs w:val="24"/>
    </w:rPr>
  </w:style>
  <w:style w:type="paragraph" w:styleId="Rodap">
    <w:name w:val="footer"/>
    <w:pPr>
      <w:tabs>
        <w:tab w:val="center" w:pos="4680"/>
        <w:tab w:val="right" w:pos="9360"/>
      </w:tabs>
    </w:pPr>
    <w:rPr>
      <w:rFonts w:hAnsi="Arial Unicode MS" w:cs="Arial Unicode MS"/>
      <w:color w:val="000000"/>
      <w:sz w:val="24"/>
      <w:szCs w:val="24"/>
      <w:u w:color="000000"/>
      <w:lang w:val="en-US"/>
    </w:rPr>
  </w:style>
  <w:style w:type="paragraph" w:customStyle="1" w:styleId="CorpoA">
    <w:name w:val="Corpo A"/>
    <w:pPr>
      <w:spacing w:line="480" w:lineRule="auto"/>
    </w:pPr>
    <w:rPr>
      <w:rFonts w:ascii="Arial" w:hAnsi="Arial Unicode MS" w:cs="Arial Unicode MS"/>
      <w:color w:val="000000"/>
      <w:sz w:val="24"/>
      <w:szCs w:val="24"/>
      <w:u w:color="000000"/>
      <w:lang w:val="en-US"/>
    </w:rPr>
  </w:style>
  <w:style w:type="numbering" w:customStyle="1" w:styleId="List0">
    <w:name w:val="List 0"/>
    <w:basedOn w:val="Semlista"/>
    <w:pPr>
      <w:numPr>
        <w:numId w:val="3"/>
      </w:numPr>
    </w:pPr>
  </w:style>
  <w:style w:type="paragraph" w:customStyle="1" w:styleId="PadroA">
    <w:name w:val="Padrão A"/>
    <w:rPr>
      <w:rFonts w:ascii="Helvetica" w:hAnsi="Arial Unicode MS" w:cs="Arial Unicode MS"/>
      <w:color w:val="000000"/>
      <w:sz w:val="22"/>
      <w:szCs w:val="22"/>
      <w:u w:color="000000"/>
      <w:lang w:val="pt-PT"/>
    </w:rPr>
  </w:style>
  <w:style w:type="numbering" w:customStyle="1" w:styleId="List1">
    <w:name w:val="List 1"/>
    <w:basedOn w:val="Semlista"/>
    <w:pPr>
      <w:numPr>
        <w:numId w:val="6"/>
      </w:numPr>
    </w:pPr>
  </w:style>
  <w:style w:type="paragraph" w:styleId="Reviso">
    <w:name w:val="Revision"/>
    <w:hidden/>
    <w:uiPriority w:val="99"/>
    <w:semiHidden/>
    <w:rsid w:val="007C389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Ttulo2Char">
    <w:name w:val="Título 2 Char"/>
    <w:basedOn w:val="Fontepargpadro"/>
    <w:link w:val="Ttulo2"/>
    <w:uiPriority w:val="9"/>
    <w:rsid w:val="00CA7A61"/>
    <w:rPr>
      <w:rFonts w:eastAsia="Times New Roman"/>
      <w:b/>
      <w:bCs/>
      <w:sz w:val="36"/>
      <w:szCs w:val="36"/>
      <w:bdr w:val="none" w:sz="0" w:space="0" w:color="auto"/>
    </w:rPr>
  </w:style>
  <w:style w:type="character" w:customStyle="1" w:styleId="Ttulo3Char">
    <w:name w:val="Título 3 Char"/>
    <w:basedOn w:val="Fontepargpadro"/>
    <w:link w:val="Ttulo3"/>
    <w:uiPriority w:val="9"/>
    <w:rsid w:val="00CA7A61"/>
    <w:rPr>
      <w:rFonts w:eastAsia="Times New Roman"/>
      <w:b/>
      <w:bCs/>
      <w:sz w:val="27"/>
      <w:szCs w:val="27"/>
      <w:bdr w:val="none" w:sz="0" w:space="0" w:color="auto"/>
    </w:rPr>
  </w:style>
  <w:style w:type="character" w:customStyle="1" w:styleId="ztplmc">
    <w:name w:val="ztplmc"/>
    <w:basedOn w:val="Fontepargpadro"/>
    <w:rsid w:val="00CA7A61"/>
  </w:style>
  <w:style w:type="character" w:customStyle="1" w:styleId="hwtze">
    <w:name w:val="hwtze"/>
    <w:basedOn w:val="Fontepargpadro"/>
    <w:rsid w:val="00CA7A61"/>
  </w:style>
  <w:style w:type="character" w:customStyle="1" w:styleId="rynqvb">
    <w:name w:val="rynqvb"/>
    <w:basedOn w:val="Fontepargpadro"/>
    <w:rsid w:val="00CA7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22653">
      <w:bodyDiv w:val="1"/>
      <w:marLeft w:val="0"/>
      <w:marRight w:val="0"/>
      <w:marTop w:val="0"/>
      <w:marBottom w:val="0"/>
      <w:divBdr>
        <w:top w:val="none" w:sz="0" w:space="0" w:color="auto"/>
        <w:left w:val="none" w:sz="0" w:space="0" w:color="auto"/>
        <w:bottom w:val="none" w:sz="0" w:space="0" w:color="auto"/>
        <w:right w:val="none" w:sz="0" w:space="0" w:color="auto"/>
      </w:divBdr>
    </w:div>
    <w:div w:id="105203078">
      <w:bodyDiv w:val="1"/>
      <w:marLeft w:val="0"/>
      <w:marRight w:val="0"/>
      <w:marTop w:val="0"/>
      <w:marBottom w:val="0"/>
      <w:divBdr>
        <w:top w:val="none" w:sz="0" w:space="0" w:color="auto"/>
        <w:left w:val="none" w:sz="0" w:space="0" w:color="auto"/>
        <w:bottom w:val="none" w:sz="0" w:space="0" w:color="auto"/>
        <w:right w:val="none" w:sz="0" w:space="0" w:color="auto"/>
      </w:divBdr>
      <w:divsChild>
        <w:div w:id="350842971">
          <w:marLeft w:val="0"/>
          <w:marRight w:val="0"/>
          <w:marTop w:val="0"/>
          <w:marBottom w:val="0"/>
          <w:divBdr>
            <w:top w:val="none" w:sz="0" w:space="0" w:color="auto"/>
            <w:left w:val="none" w:sz="0" w:space="0" w:color="auto"/>
            <w:bottom w:val="none" w:sz="0" w:space="0" w:color="auto"/>
            <w:right w:val="none" w:sz="0" w:space="0" w:color="auto"/>
          </w:divBdr>
          <w:divsChild>
            <w:div w:id="809513611">
              <w:marLeft w:val="0"/>
              <w:marRight w:val="0"/>
              <w:marTop w:val="0"/>
              <w:marBottom w:val="0"/>
              <w:divBdr>
                <w:top w:val="none" w:sz="0" w:space="0" w:color="auto"/>
                <w:left w:val="none" w:sz="0" w:space="0" w:color="auto"/>
                <w:bottom w:val="none" w:sz="0" w:space="0" w:color="auto"/>
                <w:right w:val="none" w:sz="0" w:space="0" w:color="auto"/>
              </w:divBdr>
              <w:divsChild>
                <w:div w:id="1475368280">
                  <w:marLeft w:val="0"/>
                  <w:marRight w:val="0"/>
                  <w:marTop w:val="0"/>
                  <w:marBottom w:val="0"/>
                  <w:divBdr>
                    <w:top w:val="none" w:sz="0" w:space="0" w:color="auto"/>
                    <w:left w:val="none" w:sz="0" w:space="0" w:color="auto"/>
                    <w:bottom w:val="none" w:sz="0" w:space="0" w:color="auto"/>
                    <w:right w:val="none" w:sz="0" w:space="0" w:color="auto"/>
                  </w:divBdr>
                  <w:divsChild>
                    <w:div w:id="12809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691370">
          <w:marLeft w:val="0"/>
          <w:marRight w:val="0"/>
          <w:marTop w:val="0"/>
          <w:marBottom w:val="0"/>
          <w:divBdr>
            <w:top w:val="none" w:sz="0" w:space="0" w:color="auto"/>
            <w:left w:val="none" w:sz="0" w:space="0" w:color="auto"/>
            <w:bottom w:val="none" w:sz="0" w:space="0" w:color="auto"/>
            <w:right w:val="none" w:sz="0" w:space="0" w:color="auto"/>
          </w:divBdr>
        </w:div>
        <w:div w:id="1253856067">
          <w:marLeft w:val="0"/>
          <w:marRight w:val="0"/>
          <w:marTop w:val="0"/>
          <w:marBottom w:val="0"/>
          <w:divBdr>
            <w:top w:val="none" w:sz="0" w:space="0" w:color="auto"/>
            <w:left w:val="none" w:sz="0" w:space="0" w:color="auto"/>
            <w:bottom w:val="none" w:sz="0" w:space="0" w:color="auto"/>
            <w:right w:val="none" w:sz="0" w:space="0" w:color="auto"/>
          </w:divBdr>
        </w:div>
        <w:div w:id="2131393390">
          <w:marLeft w:val="0"/>
          <w:marRight w:val="0"/>
          <w:marTop w:val="0"/>
          <w:marBottom w:val="0"/>
          <w:divBdr>
            <w:top w:val="none" w:sz="0" w:space="0" w:color="auto"/>
            <w:left w:val="none" w:sz="0" w:space="0" w:color="auto"/>
            <w:bottom w:val="none" w:sz="0" w:space="0" w:color="auto"/>
            <w:right w:val="none" w:sz="0" w:space="0" w:color="auto"/>
          </w:divBdr>
          <w:divsChild>
            <w:div w:id="1081834238">
              <w:marLeft w:val="0"/>
              <w:marRight w:val="0"/>
              <w:marTop w:val="0"/>
              <w:marBottom w:val="0"/>
              <w:divBdr>
                <w:top w:val="none" w:sz="0" w:space="0" w:color="auto"/>
                <w:left w:val="none" w:sz="0" w:space="0" w:color="auto"/>
                <w:bottom w:val="none" w:sz="0" w:space="0" w:color="auto"/>
                <w:right w:val="none" w:sz="0" w:space="0" w:color="auto"/>
              </w:divBdr>
              <w:divsChild>
                <w:div w:id="152046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047598">
      <w:bodyDiv w:val="1"/>
      <w:marLeft w:val="0"/>
      <w:marRight w:val="0"/>
      <w:marTop w:val="0"/>
      <w:marBottom w:val="0"/>
      <w:divBdr>
        <w:top w:val="none" w:sz="0" w:space="0" w:color="auto"/>
        <w:left w:val="none" w:sz="0" w:space="0" w:color="auto"/>
        <w:bottom w:val="none" w:sz="0" w:space="0" w:color="auto"/>
        <w:right w:val="none" w:sz="0" w:space="0" w:color="auto"/>
      </w:divBdr>
      <w:divsChild>
        <w:div w:id="400713600">
          <w:marLeft w:val="0"/>
          <w:marRight w:val="0"/>
          <w:marTop w:val="0"/>
          <w:marBottom w:val="0"/>
          <w:divBdr>
            <w:top w:val="none" w:sz="0" w:space="0" w:color="auto"/>
            <w:left w:val="none" w:sz="0" w:space="0" w:color="auto"/>
            <w:bottom w:val="none" w:sz="0" w:space="0" w:color="auto"/>
            <w:right w:val="none" w:sz="0" w:space="0" w:color="auto"/>
          </w:divBdr>
          <w:divsChild>
            <w:div w:id="127672376">
              <w:marLeft w:val="0"/>
              <w:marRight w:val="0"/>
              <w:marTop w:val="0"/>
              <w:marBottom w:val="0"/>
              <w:divBdr>
                <w:top w:val="none" w:sz="0" w:space="0" w:color="auto"/>
                <w:left w:val="none" w:sz="0" w:space="0" w:color="auto"/>
                <w:bottom w:val="none" w:sz="0" w:space="0" w:color="auto"/>
                <w:right w:val="none" w:sz="0" w:space="0" w:color="auto"/>
              </w:divBdr>
              <w:divsChild>
                <w:div w:id="1956054380">
                  <w:marLeft w:val="0"/>
                  <w:marRight w:val="0"/>
                  <w:marTop w:val="0"/>
                  <w:marBottom w:val="0"/>
                  <w:divBdr>
                    <w:top w:val="none" w:sz="0" w:space="0" w:color="auto"/>
                    <w:left w:val="none" w:sz="0" w:space="0" w:color="auto"/>
                    <w:bottom w:val="none" w:sz="0" w:space="0" w:color="auto"/>
                    <w:right w:val="none" w:sz="0" w:space="0" w:color="auto"/>
                  </w:divBdr>
                  <w:divsChild>
                    <w:div w:id="110808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43033">
          <w:marLeft w:val="0"/>
          <w:marRight w:val="0"/>
          <w:marTop w:val="0"/>
          <w:marBottom w:val="0"/>
          <w:divBdr>
            <w:top w:val="none" w:sz="0" w:space="0" w:color="auto"/>
            <w:left w:val="none" w:sz="0" w:space="0" w:color="auto"/>
            <w:bottom w:val="none" w:sz="0" w:space="0" w:color="auto"/>
            <w:right w:val="none" w:sz="0" w:space="0" w:color="auto"/>
          </w:divBdr>
        </w:div>
        <w:div w:id="2058434003">
          <w:marLeft w:val="0"/>
          <w:marRight w:val="0"/>
          <w:marTop w:val="0"/>
          <w:marBottom w:val="0"/>
          <w:divBdr>
            <w:top w:val="none" w:sz="0" w:space="0" w:color="auto"/>
            <w:left w:val="none" w:sz="0" w:space="0" w:color="auto"/>
            <w:bottom w:val="none" w:sz="0" w:space="0" w:color="auto"/>
            <w:right w:val="none" w:sz="0" w:space="0" w:color="auto"/>
          </w:divBdr>
          <w:divsChild>
            <w:div w:id="1357197332">
              <w:marLeft w:val="0"/>
              <w:marRight w:val="0"/>
              <w:marTop w:val="0"/>
              <w:marBottom w:val="0"/>
              <w:divBdr>
                <w:top w:val="none" w:sz="0" w:space="0" w:color="auto"/>
                <w:left w:val="none" w:sz="0" w:space="0" w:color="auto"/>
                <w:bottom w:val="none" w:sz="0" w:space="0" w:color="auto"/>
                <w:right w:val="none" w:sz="0" w:space="0" w:color="auto"/>
              </w:divBdr>
              <w:divsChild>
                <w:div w:id="10984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48916">
          <w:marLeft w:val="0"/>
          <w:marRight w:val="0"/>
          <w:marTop w:val="0"/>
          <w:marBottom w:val="0"/>
          <w:divBdr>
            <w:top w:val="none" w:sz="0" w:space="0" w:color="auto"/>
            <w:left w:val="none" w:sz="0" w:space="0" w:color="auto"/>
            <w:bottom w:val="none" w:sz="0" w:space="0" w:color="auto"/>
            <w:right w:val="none" w:sz="0" w:space="0" w:color="auto"/>
          </w:divBdr>
        </w:div>
      </w:divsChild>
    </w:div>
    <w:div w:id="1023940929">
      <w:bodyDiv w:val="1"/>
      <w:marLeft w:val="0"/>
      <w:marRight w:val="0"/>
      <w:marTop w:val="0"/>
      <w:marBottom w:val="0"/>
      <w:divBdr>
        <w:top w:val="none" w:sz="0" w:space="0" w:color="auto"/>
        <w:left w:val="none" w:sz="0" w:space="0" w:color="auto"/>
        <w:bottom w:val="none" w:sz="0" w:space="0" w:color="auto"/>
        <w:right w:val="none" w:sz="0" w:space="0" w:color="auto"/>
      </w:divBdr>
    </w:div>
    <w:div w:id="1082527257">
      <w:bodyDiv w:val="1"/>
      <w:marLeft w:val="0"/>
      <w:marRight w:val="0"/>
      <w:marTop w:val="0"/>
      <w:marBottom w:val="0"/>
      <w:divBdr>
        <w:top w:val="none" w:sz="0" w:space="0" w:color="auto"/>
        <w:left w:val="none" w:sz="0" w:space="0" w:color="auto"/>
        <w:bottom w:val="none" w:sz="0" w:space="0" w:color="auto"/>
        <w:right w:val="none" w:sz="0" w:space="0" w:color="auto"/>
      </w:divBdr>
      <w:divsChild>
        <w:div w:id="492525610">
          <w:marLeft w:val="0"/>
          <w:marRight w:val="0"/>
          <w:marTop w:val="0"/>
          <w:marBottom w:val="0"/>
          <w:divBdr>
            <w:top w:val="none" w:sz="0" w:space="0" w:color="auto"/>
            <w:left w:val="none" w:sz="0" w:space="0" w:color="auto"/>
            <w:bottom w:val="none" w:sz="0" w:space="0" w:color="auto"/>
            <w:right w:val="none" w:sz="0" w:space="0" w:color="auto"/>
          </w:divBdr>
          <w:divsChild>
            <w:div w:id="2016036329">
              <w:marLeft w:val="0"/>
              <w:marRight w:val="0"/>
              <w:marTop w:val="0"/>
              <w:marBottom w:val="0"/>
              <w:divBdr>
                <w:top w:val="none" w:sz="0" w:space="0" w:color="auto"/>
                <w:left w:val="none" w:sz="0" w:space="0" w:color="auto"/>
                <w:bottom w:val="none" w:sz="0" w:space="0" w:color="auto"/>
                <w:right w:val="none" w:sz="0" w:space="0" w:color="auto"/>
              </w:divBdr>
              <w:divsChild>
                <w:div w:id="20670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11596">
          <w:marLeft w:val="0"/>
          <w:marRight w:val="0"/>
          <w:marTop w:val="0"/>
          <w:marBottom w:val="0"/>
          <w:divBdr>
            <w:top w:val="none" w:sz="0" w:space="0" w:color="auto"/>
            <w:left w:val="none" w:sz="0" w:space="0" w:color="auto"/>
            <w:bottom w:val="none" w:sz="0" w:space="0" w:color="auto"/>
            <w:right w:val="none" w:sz="0" w:space="0" w:color="auto"/>
          </w:divBdr>
        </w:div>
        <w:div w:id="1344742678">
          <w:marLeft w:val="0"/>
          <w:marRight w:val="0"/>
          <w:marTop w:val="0"/>
          <w:marBottom w:val="0"/>
          <w:divBdr>
            <w:top w:val="none" w:sz="0" w:space="0" w:color="auto"/>
            <w:left w:val="none" w:sz="0" w:space="0" w:color="auto"/>
            <w:bottom w:val="none" w:sz="0" w:space="0" w:color="auto"/>
            <w:right w:val="none" w:sz="0" w:space="0" w:color="auto"/>
          </w:divBdr>
          <w:divsChild>
            <w:div w:id="1578317897">
              <w:marLeft w:val="0"/>
              <w:marRight w:val="0"/>
              <w:marTop w:val="0"/>
              <w:marBottom w:val="0"/>
              <w:divBdr>
                <w:top w:val="none" w:sz="0" w:space="0" w:color="auto"/>
                <w:left w:val="none" w:sz="0" w:space="0" w:color="auto"/>
                <w:bottom w:val="none" w:sz="0" w:space="0" w:color="auto"/>
                <w:right w:val="none" w:sz="0" w:space="0" w:color="auto"/>
              </w:divBdr>
              <w:divsChild>
                <w:div w:id="789321412">
                  <w:marLeft w:val="0"/>
                  <w:marRight w:val="0"/>
                  <w:marTop w:val="0"/>
                  <w:marBottom w:val="0"/>
                  <w:divBdr>
                    <w:top w:val="none" w:sz="0" w:space="0" w:color="auto"/>
                    <w:left w:val="none" w:sz="0" w:space="0" w:color="auto"/>
                    <w:bottom w:val="none" w:sz="0" w:space="0" w:color="auto"/>
                    <w:right w:val="none" w:sz="0" w:space="0" w:color="auto"/>
                  </w:divBdr>
                  <w:divsChild>
                    <w:div w:id="12957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0924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1A333-B09B-454E-8288-03DB9D089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10057</TotalTime>
  <Pages>15</Pages>
  <Words>3117</Words>
  <Characters>16832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demeda</dc:creator>
  <cp:keywords/>
  <dc:description/>
  <cp:lastModifiedBy>vanessa demeda</cp:lastModifiedBy>
  <cp:revision>4</cp:revision>
  <dcterms:created xsi:type="dcterms:W3CDTF">2024-03-25T13:38:00Z</dcterms:created>
  <dcterms:modified xsi:type="dcterms:W3CDTF">2024-06-06T16:17:00Z</dcterms:modified>
</cp:coreProperties>
</file>