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AAB84" w14:textId="4684BB98" w:rsidR="00DB2D23" w:rsidRDefault="00000000" w:rsidP="00DB2D23">
      <w:pPr>
        <w:jc w:val="center"/>
        <w:rPr>
          <w:rFonts w:ascii="Arial" w:hAnsi="Arial" w:cs="Arial"/>
          <w:color w:val="808080" w:themeColor="background1" w:themeShade="80"/>
          <w:sz w:val="28"/>
          <w:szCs w:val="24"/>
        </w:rPr>
      </w:pPr>
      <w:r>
        <w:rPr>
          <w:rFonts w:ascii="Arial" w:hAnsi="Arial" w:cs="Arial"/>
          <w:noProof/>
          <w:color w:val="808080" w:themeColor="background1" w:themeShade="80"/>
          <w:sz w:val="24"/>
          <w:lang w:eastAsia="pt-BR"/>
        </w:rPr>
        <w:object w:dxaOrig="1440" w:dyaOrig="1440" w14:anchorId="340F3A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83.85pt;margin-top:93pt;width:380.15pt;height:339.15pt;z-index:-251658240;mso-wrap-edited:f;mso-width-percent:0;mso-height-percent:0;mso-width-percent:0;mso-height-percent:0" wrapcoords="9543 0 8904 143 6433 1434 4559 2819 4516 3058 4942 3058 3962 3680 3920 3871 3408 4588 3238 4731 2769 5304 2514 5878 2599 6117 2428 6308 2045 6834 1321 8411 1363 9175 1193 9414 852 9940 724 10561 724 10704 937 10704 682 10943 511 11278 256 12998 213 13381 -43 15674 -43 16391 5751 16821 9032 20644 9075 20979 9927 21409 10523 21552 10736 21552 10864 21552 13846 20692 16104 19927 18320 19115 19001 18972 19214 18733 18916 18350 19257 18350 20024 17825 20109 16821 20279 16057 20364 15292 20535 14527 21174 10704 21344 9175 21515 8650 21174 8602 18660 8411 19640 8267 21046 7837 20961 7646 21259 7646 21557 7216 21600 4588 21600 1864 19811 1720 13591 1481 12440 956 12014 669 10395 96 9884 0 9543 0">
            <v:imagedata r:id="rId5" o:title=""/>
          </v:shape>
          <o:OLEObject Type="Embed" ProgID="Word.Picture.8" ShapeID="_x0000_s1026" DrawAspect="Content" ObjectID="_1763149113" r:id="rId6"/>
        </w:object>
      </w:r>
      <w:r w:rsidR="00DB2D23">
        <w:rPr>
          <w:rFonts w:ascii="Arial" w:hAnsi="Arial" w:cs="Arial"/>
          <w:color w:val="808080" w:themeColor="background1" w:themeShade="80"/>
          <w:sz w:val="28"/>
          <w:szCs w:val="24"/>
        </w:rPr>
        <w:t>Anderson Maikon Souza Santos</w:t>
      </w:r>
    </w:p>
    <w:p w14:paraId="68748D42" w14:textId="77777777" w:rsidR="000D3682" w:rsidRPr="00C476EA" w:rsidRDefault="000D3682" w:rsidP="008255E8">
      <w:pPr>
        <w:rPr>
          <w:rFonts w:ascii="Arial" w:hAnsi="Arial" w:cs="Arial"/>
          <w:sz w:val="28"/>
          <w:szCs w:val="24"/>
        </w:rPr>
      </w:pPr>
    </w:p>
    <w:p w14:paraId="5A5BF8D6" w14:textId="77777777" w:rsidR="000D3682" w:rsidRPr="00C476EA" w:rsidRDefault="000D3682" w:rsidP="000D3682">
      <w:pPr>
        <w:jc w:val="center"/>
        <w:rPr>
          <w:rFonts w:ascii="Arial" w:hAnsi="Arial" w:cs="Arial"/>
          <w:sz w:val="32"/>
          <w:szCs w:val="24"/>
        </w:rPr>
      </w:pPr>
    </w:p>
    <w:p w14:paraId="15661E1C" w14:textId="77777777" w:rsidR="000D3682" w:rsidRPr="00C476EA" w:rsidRDefault="000D3682" w:rsidP="000D3682">
      <w:pPr>
        <w:jc w:val="center"/>
        <w:rPr>
          <w:rFonts w:ascii="Arial" w:hAnsi="Arial" w:cs="Arial"/>
          <w:sz w:val="32"/>
          <w:szCs w:val="24"/>
        </w:rPr>
      </w:pPr>
    </w:p>
    <w:p w14:paraId="099DCF06" w14:textId="77777777" w:rsidR="000D3682" w:rsidRPr="00C476EA" w:rsidRDefault="000D3682" w:rsidP="000D3682">
      <w:pPr>
        <w:jc w:val="center"/>
        <w:rPr>
          <w:rFonts w:ascii="Arial" w:hAnsi="Arial" w:cs="Arial"/>
          <w:sz w:val="32"/>
          <w:szCs w:val="24"/>
        </w:rPr>
      </w:pPr>
    </w:p>
    <w:p w14:paraId="061BCB29" w14:textId="77777777" w:rsidR="000D3682" w:rsidRPr="00C476EA" w:rsidRDefault="000D3682" w:rsidP="000D3682">
      <w:pPr>
        <w:jc w:val="center"/>
        <w:rPr>
          <w:rFonts w:ascii="Arial" w:hAnsi="Arial" w:cs="Arial"/>
          <w:sz w:val="36"/>
          <w:szCs w:val="24"/>
        </w:rPr>
      </w:pPr>
    </w:p>
    <w:p w14:paraId="734D9D49" w14:textId="77777777" w:rsidR="000D3682" w:rsidRPr="00C476EA" w:rsidRDefault="000D3682" w:rsidP="000D3682">
      <w:pPr>
        <w:jc w:val="center"/>
        <w:rPr>
          <w:rFonts w:ascii="Arial" w:hAnsi="Arial" w:cs="Arial"/>
          <w:b/>
          <w:sz w:val="36"/>
          <w:szCs w:val="24"/>
        </w:rPr>
      </w:pPr>
    </w:p>
    <w:p w14:paraId="0397FEF9" w14:textId="77777777" w:rsidR="000D3682" w:rsidRPr="00C476EA" w:rsidRDefault="000D3682" w:rsidP="000D3682">
      <w:pPr>
        <w:jc w:val="center"/>
        <w:rPr>
          <w:rFonts w:ascii="Arial" w:hAnsi="Arial" w:cs="Arial"/>
          <w:b/>
          <w:sz w:val="36"/>
          <w:szCs w:val="24"/>
        </w:rPr>
      </w:pPr>
      <w:r w:rsidRPr="00C476EA">
        <w:rPr>
          <w:rFonts w:ascii="Arial" w:hAnsi="Arial" w:cs="Arial"/>
          <w:b/>
          <w:sz w:val="36"/>
          <w:szCs w:val="24"/>
        </w:rPr>
        <w:t xml:space="preserve">Avaliação comparativa entre Endobon® </w:t>
      </w:r>
      <w:r w:rsidR="00763B99">
        <w:rPr>
          <w:rFonts w:ascii="Arial" w:hAnsi="Arial" w:cs="Arial"/>
          <w:b/>
          <w:sz w:val="36"/>
          <w:szCs w:val="24"/>
        </w:rPr>
        <w:t xml:space="preserve">associado ou não a fatores de crescimento autólogo </w:t>
      </w:r>
      <w:r w:rsidRPr="00C476EA">
        <w:rPr>
          <w:rFonts w:ascii="Arial" w:hAnsi="Arial" w:cs="Arial"/>
          <w:b/>
          <w:sz w:val="36"/>
          <w:szCs w:val="24"/>
        </w:rPr>
        <w:t>e enxerto autógeno em seio</w:t>
      </w:r>
      <w:r w:rsidR="0081478B">
        <w:rPr>
          <w:rFonts w:ascii="Arial" w:hAnsi="Arial" w:cs="Arial"/>
          <w:b/>
          <w:sz w:val="36"/>
          <w:szCs w:val="24"/>
        </w:rPr>
        <w:t>s</w:t>
      </w:r>
      <w:r w:rsidRPr="00C476EA">
        <w:rPr>
          <w:rFonts w:ascii="Arial" w:hAnsi="Arial" w:cs="Arial"/>
          <w:b/>
          <w:sz w:val="36"/>
          <w:szCs w:val="24"/>
        </w:rPr>
        <w:t xml:space="preserve"> maxilar</w:t>
      </w:r>
      <w:r w:rsidR="0081478B">
        <w:rPr>
          <w:rFonts w:ascii="Arial" w:hAnsi="Arial" w:cs="Arial"/>
          <w:b/>
          <w:sz w:val="36"/>
          <w:szCs w:val="24"/>
        </w:rPr>
        <w:t>es</w:t>
      </w:r>
      <w:r w:rsidRPr="00C476EA">
        <w:rPr>
          <w:rFonts w:ascii="Arial" w:hAnsi="Arial" w:cs="Arial"/>
          <w:b/>
          <w:sz w:val="36"/>
          <w:szCs w:val="24"/>
        </w:rPr>
        <w:t xml:space="preserve"> humano</w:t>
      </w:r>
      <w:r w:rsidR="0081478B">
        <w:rPr>
          <w:rFonts w:ascii="Arial" w:hAnsi="Arial" w:cs="Arial"/>
          <w:b/>
          <w:sz w:val="36"/>
          <w:szCs w:val="24"/>
        </w:rPr>
        <w:t>s</w:t>
      </w:r>
      <w:r w:rsidRPr="00C476EA">
        <w:rPr>
          <w:rFonts w:ascii="Arial" w:hAnsi="Arial" w:cs="Arial"/>
          <w:b/>
          <w:sz w:val="36"/>
          <w:szCs w:val="24"/>
        </w:rPr>
        <w:t xml:space="preserve">: análise </w:t>
      </w:r>
      <w:proofErr w:type="spellStart"/>
      <w:r w:rsidRPr="00C476EA">
        <w:rPr>
          <w:rFonts w:ascii="Arial" w:hAnsi="Arial" w:cs="Arial"/>
          <w:b/>
          <w:sz w:val="36"/>
          <w:szCs w:val="24"/>
        </w:rPr>
        <w:t>histomorfométrica</w:t>
      </w:r>
      <w:proofErr w:type="spellEnd"/>
      <w:r w:rsidRPr="00C476EA">
        <w:rPr>
          <w:rFonts w:ascii="Arial" w:hAnsi="Arial" w:cs="Arial"/>
          <w:b/>
          <w:sz w:val="36"/>
          <w:szCs w:val="24"/>
        </w:rPr>
        <w:t xml:space="preserve">, </w:t>
      </w:r>
      <w:proofErr w:type="spellStart"/>
      <w:r w:rsidRPr="00C476EA">
        <w:rPr>
          <w:rFonts w:ascii="Arial" w:hAnsi="Arial" w:cs="Arial"/>
          <w:b/>
          <w:sz w:val="36"/>
          <w:szCs w:val="24"/>
        </w:rPr>
        <w:t>imunohistoquímica</w:t>
      </w:r>
      <w:proofErr w:type="spellEnd"/>
      <w:r w:rsidRPr="00C476EA">
        <w:rPr>
          <w:rFonts w:ascii="Arial" w:hAnsi="Arial" w:cs="Arial"/>
          <w:b/>
          <w:sz w:val="36"/>
          <w:szCs w:val="24"/>
        </w:rPr>
        <w:t xml:space="preserve"> e </w:t>
      </w:r>
      <w:proofErr w:type="spellStart"/>
      <w:r w:rsidRPr="00C476EA">
        <w:rPr>
          <w:rFonts w:ascii="Arial" w:hAnsi="Arial" w:cs="Arial"/>
          <w:b/>
          <w:sz w:val="36"/>
          <w:szCs w:val="24"/>
        </w:rPr>
        <w:t>Micro-CT</w:t>
      </w:r>
      <w:proofErr w:type="spellEnd"/>
    </w:p>
    <w:p w14:paraId="791D36E6" w14:textId="77777777" w:rsidR="000D3682" w:rsidRPr="00C476EA" w:rsidRDefault="000D3682" w:rsidP="000D3682">
      <w:pPr>
        <w:jc w:val="center"/>
        <w:rPr>
          <w:rFonts w:ascii="Arial" w:hAnsi="Arial" w:cs="Arial"/>
          <w:sz w:val="36"/>
          <w:szCs w:val="24"/>
        </w:rPr>
      </w:pPr>
    </w:p>
    <w:p w14:paraId="70D00858" w14:textId="77777777" w:rsidR="000D3682" w:rsidRPr="00C476EA" w:rsidRDefault="000D3682" w:rsidP="000D3682">
      <w:pPr>
        <w:jc w:val="center"/>
        <w:rPr>
          <w:rFonts w:ascii="Arial" w:hAnsi="Arial" w:cs="Arial"/>
          <w:sz w:val="36"/>
          <w:szCs w:val="24"/>
        </w:rPr>
      </w:pPr>
    </w:p>
    <w:p w14:paraId="77DCFC4B" w14:textId="77777777" w:rsidR="000D3682" w:rsidRPr="00C476EA" w:rsidRDefault="000D3682" w:rsidP="000D3682">
      <w:pPr>
        <w:jc w:val="center"/>
        <w:rPr>
          <w:rFonts w:ascii="Arial" w:hAnsi="Arial" w:cs="Arial"/>
          <w:sz w:val="36"/>
          <w:szCs w:val="24"/>
        </w:rPr>
      </w:pPr>
    </w:p>
    <w:p w14:paraId="73C7D1D6" w14:textId="77777777" w:rsidR="000D3682" w:rsidRPr="00C476EA" w:rsidRDefault="000D3682" w:rsidP="000D3682">
      <w:pPr>
        <w:jc w:val="center"/>
        <w:rPr>
          <w:rFonts w:ascii="Arial" w:hAnsi="Arial" w:cs="Arial"/>
          <w:sz w:val="36"/>
          <w:szCs w:val="24"/>
        </w:rPr>
      </w:pPr>
    </w:p>
    <w:p w14:paraId="53CA040A" w14:textId="77777777" w:rsidR="000D3682" w:rsidRPr="00C476EA" w:rsidRDefault="000D3682" w:rsidP="000D3682">
      <w:pPr>
        <w:jc w:val="center"/>
        <w:rPr>
          <w:rFonts w:ascii="Arial" w:hAnsi="Arial" w:cs="Arial"/>
          <w:sz w:val="36"/>
          <w:szCs w:val="24"/>
        </w:rPr>
      </w:pPr>
    </w:p>
    <w:p w14:paraId="0809D2DF" w14:textId="77777777" w:rsidR="000D3682" w:rsidRPr="00C476EA" w:rsidRDefault="000D3682" w:rsidP="000D3682">
      <w:pPr>
        <w:jc w:val="center"/>
        <w:rPr>
          <w:rFonts w:ascii="Arial" w:hAnsi="Arial" w:cs="Arial"/>
          <w:sz w:val="36"/>
          <w:szCs w:val="24"/>
        </w:rPr>
      </w:pPr>
    </w:p>
    <w:p w14:paraId="7BEB6350" w14:textId="77777777" w:rsidR="000D3682" w:rsidRPr="00C476EA" w:rsidRDefault="000D3682" w:rsidP="000D3682">
      <w:pPr>
        <w:jc w:val="right"/>
        <w:rPr>
          <w:rFonts w:ascii="Arial" w:hAnsi="Arial" w:cs="Arial"/>
          <w:sz w:val="24"/>
          <w:szCs w:val="24"/>
        </w:rPr>
      </w:pPr>
      <w:r w:rsidRPr="00C476EA">
        <w:rPr>
          <w:rFonts w:ascii="Arial" w:hAnsi="Arial" w:cs="Arial"/>
          <w:sz w:val="24"/>
          <w:szCs w:val="24"/>
        </w:rPr>
        <w:t xml:space="preserve">Pesquisador responsável: Prof. Dr. Eduardo </w:t>
      </w:r>
      <w:proofErr w:type="spellStart"/>
      <w:r w:rsidRPr="00C476EA">
        <w:rPr>
          <w:rFonts w:ascii="Arial" w:hAnsi="Arial" w:cs="Arial"/>
          <w:sz w:val="24"/>
          <w:szCs w:val="24"/>
        </w:rPr>
        <w:t>Hochuli</w:t>
      </w:r>
      <w:proofErr w:type="spellEnd"/>
      <w:r w:rsidRPr="00C476EA">
        <w:rPr>
          <w:rFonts w:ascii="Arial" w:hAnsi="Arial" w:cs="Arial"/>
          <w:sz w:val="24"/>
          <w:szCs w:val="24"/>
        </w:rPr>
        <w:t>-Vieira</w:t>
      </w:r>
    </w:p>
    <w:p w14:paraId="104DFE02" w14:textId="77777777" w:rsidR="000D3682" w:rsidRPr="00C476EA" w:rsidRDefault="000D3682" w:rsidP="000D3682">
      <w:pPr>
        <w:jc w:val="right"/>
        <w:rPr>
          <w:rFonts w:ascii="Arial" w:hAnsi="Arial" w:cs="Arial"/>
          <w:sz w:val="24"/>
          <w:szCs w:val="24"/>
        </w:rPr>
      </w:pPr>
    </w:p>
    <w:p w14:paraId="1B1655A4" w14:textId="77777777" w:rsidR="000D3682" w:rsidRPr="00C476EA" w:rsidRDefault="000D3682" w:rsidP="000D3682">
      <w:pPr>
        <w:jc w:val="right"/>
        <w:rPr>
          <w:rFonts w:ascii="Arial" w:hAnsi="Arial" w:cs="Arial"/>
          <w:sz w:val="24"/>
          <w:szCs w:val="24"/>
        </w:rPr>
      </w:pPr>
    </w:p>
    <w:p w14:paraId="42E02FEC" w14:textId="77777777" w:rsidR="000D3682" w:rsidRPr="00C476EA" w:rsidRDefault="000D3682" w:rsidP="000D3682">
      <w:pPr>
        <w:jc w:val="right"/>
        <w:rPr>
          <w:rFonts w:ascii="Arial" w:hAnsi="Arial" w:cs="Arial"/>
          <w:sz w:val="24"/>
          <w:szCs w:val="24"/>
        </w:rPr>
      </w:pPr>
    </w:p>
    <w:p w14:paraId="2D9B452E" w14:textId="77777777" w:rsidR="000D3682" w:rsidRPr="00C476EA" w:rsidRDefault="000D3682" w:rsidP="000D3682">
      <w:pPr>
        <w:jc w:val="right"/>
        <w:rPr>
          <w:rFonts w:ascii="Arial" w:hAnsi="Arial" w:cs="Arial"/>
          <w:sz w:val="24"/>
          <w:szCs w:val="24"/>
        </w:rPr>
      </w:pPr>
    </w:p>
    <w:p w14:paraId="38B9C463" w14:textId="77777777" w:rsidR="000D3682" w:rsidRPr="00C476EA" w:rsidRDefault="000D3682" w:rsidP="000D3682">
      <w:pPr>
        <w:jc w:val="right"/>
        <w:rPr>
          <w:rFonts w:ascii="Arial" w:hAnsi="Arial" w:cs="Arial"/>
          <w:b/>
          <w:sz w:val="28"/>
          <w:szCs w:val="24"/>
        </w:rPr>
      </w:pPr>
    </w:p>
    <w:p w14:paraId="49AFD92A" w14:textId="77777777" w:rsidR="000D3682" w:rsidRPr="00C476EA" w:rsidRDefault="000D3682" w:rsidP="000D3682">
      <w:pPr>
        <w:jc w:val="center"/>
        <w:rPr>
          <w:rFonts w:ascii="Arial" w:hAnsi="Arial" w:cs="Arial"/>
          <w:b/>
          <w:sz w:val="28"/>
          <w:szCs w:val="24"/>
        </w:rPr>
      </w:pPr>
      <w:r w:rsidRPr="00C476EA">
        <w:rPr>
          <w:rFonts w:ascii="Arial" w:hAnsi="Arial" w:cs="Arial"/>
          <w:b/>
          <w:sz w:val="28"/>
          <w:szCs w:val="24"/>
        </w:rPr>
        <w:t>Faculdade de Odontologia de Araçatuba</w:t>
      </w:r>
    </w:p>
    <w:p w14:paraId="7A2AF9DE" w14:textId="77777777" w:rsidR="000D3682" w:rsidRPr="00C476EA" w:rsidRDefault="000D3682" w:rsidP="000D3682">
      <w:pPr>
        <w:jc w:val="center"/>
        <w:rPr>
          <w:rFonts w:ascii="Arial" w:hAnsi="Arial" w:cs="Arial"/>
          <w:b/>
          <w:sz w:val="28"/>
          <w:szCs w:val="24"/>
        </w:rPr>
      </w:pPr>
      <w:r w:rsidRPr="00C476EA">
        <w:rPr>
          <w:rFonts w:ascii="Arial" w:hAnsi="Arial" w:cs="Arial"/>
          <w:b/>
          <w:sz w:val="28"/>
          <w:szCs w:val="24"/>
        </w:rPr>
        <w:t xml:space="preserve">2020 </w:t>
      </w:r>
    </w:p>
    <w:p w14:paraId="5DC0C324" w14:textId="77777777" w:rsidR="000D3682" w:rsidRPr="00C476EA" w:rsidRDefault="000D3682" w:rsidP="000D3682">
      <w:pPr>
        <w:jc w:val="both"/>
        <w:rPr>
          <w:rFonts w:ascii="Arial" w:hAnsi="Arial" w:cs="Arial"/>
          <w:sz w:val="20"/>
          <w:szCs w:val="24"/>
        </w:rPr>
      </w:pPr>
    </w:p>
    <w:p w14:paraId="470B21E8" w14:textId="77777777" w:rsidR="000D3682" w:rsidRPr="00C476EA" w:rsidRDefault="000D3682" w:rsidP="000D3682">
      <w:pPr>
        <w:jc w:val="both"/>
        <w:rPr>
          <w:rFonts w:ascii="Arial" w:hAnsi="Arial" w:cs="Arial"/>
          <w:sz w:val="24"/>
          <w:szCs w:val="24"/>
        </w:rPr>
      </w:pPr>
      <w:r w:rsidRPr="00C476EA">
        <w:rPr>
          <w:rFonts w:ascii="Arial" w:hAnsi="Arial" w:cs="Arial"/>
          <w:sz w:val="24"/>
          <w:szCs w:val="24"/>
        </w:rPr>
        <w:lastRenderedPageBreak/>
        <w:t xml:space="preserve">Avaliação comparativa entre Endobon® e enxerto autógeno em seio maxilar humano: análise </w:t>
      </w:r>
      <w:proofErr w:type="spellStart"/>
      <w:r w:rsidRPr="00C476EA">
        <w:rPr>
          <w:rFonts w:ascii="Arial" w:hAnsi="Arial" w:cs="Arial"/>
          <w:sz w:val="24"/>
          <w:szCs w:val="24"/>
        </w:rPr>
        <w:t>histomorfométrica</w:t>
      </w:r>
      <w:proofErr w:type="spellEnd"/>
      <w:r w:rsidRPr="00C476EA">
        <w:rPr>
          <w:rFonts w:ascii="Arial" w:hAnsi="Arial" w:cs="Arial"/>
          <w:sz w:val="24"/>
          <w:szCs w:val="24"/>
        </w:rPr>
        <w:t xml:space="preserve">, </w:t>
      </w:r>
      <w:proofErr w:type="spellStart"/>
      <w:r w:rsidRPr="00C476EA">
        <w:rPr>
          <w:rFonts w:ascii="Arial" w:hAnsi="Arial" w:cs="Arial"/>
          <w:sz w:val="24"/>
          <w:szCs w:val="24"/>
        </w:rPr>
        <w:t>imunohistoquímica</w:t>
      </w:r>
      <w:proofErr w:type="spellEnd"/>
      <w:r w:rsidRPr="00C476EA">
        <w:rPr>
          <w:rFonts w:ascii="Arial" w:hAnsi="Arial" w:cs="Arial"/>
          <w:sz w:val="24"/>
          <w:szCs w:val="24"/>
        </w:rPr>
        <w:t xml:space="preserve"> e </w:t>
      </w:r>
      <w:proofErr w:type="spellStart"/>
      <w:r w:rsidRPr="00C476EA">
        <w:rPr>
          <w:rFonts w:ascii="Arial" w:hAnsi="Arial" w:cs="Arial"/>
          <w:sz w:val="24"/>
          <w:szCs w:val="24"/>
        </w:rPr>
        <w:t>Micro-CT</w:t>
      </w:r>
      <w:proofErr w:type="spellEnd"/>
    </w:p>
    <w:p w14:paraId="1120955B" w14:textId="77777777" w:rsidR="000D3682" w:rsidRPr="00C476EA" w:rsidRDefault="000D3682" w:rsidP="000D3682">
      <w:pPr>
        <w:jc w:val="both"/>
        <w:rPr>
          <w:rFonts w:ascii="Arial" w:hAnsi="Arial" w:cs="Arial"/>
          <w:sz w:val="24"/>
          <w:szCs w:val="24"/>
        </w:rPr>
      </w:pPr>
    </w:p>
    <w:p w14:paraId="2A0E6FE5" w14:textId="77777777" w:rsidR="000D3682" w:rsidRPr="00763B99" w:rsidRDefault="000D3682" w:rsidP="000D3682">
      <w:pPr>
        <w:jc w:val="both"/>
        <w:rPr>
          <w:rFonts w:ascii="Arial" w:hAnsi="Arial" w:cs="Arial"/>
          <w:sz w:val="24"/>
          <w:szCs w:val="24"/>
          <w:lang w:val="en-US"/>
        </w:rPr>
      </w:pPr>
      <w:r w:rsidRPr="00763B99">
        <w:rPr>
          <w:rFonts w:ascii="Arial" w:hAnsi="Arial" w:cs="Arial"/>
          <w:sz w:val="24"/>
          <w:szCs w:val="24"/>
          <w:lang w:val="en-US"/>
        </w:rPr>
        <w:t xml:space="preserve">Comparative evaluation between Endobon® and autogenous graft in human maxillary sinus: </w:t>
      </w:r>
      <w:proofErr w:type="spellStart"/>
      <w:r w:rsidRPr="00763B99">
        <w:rPr>
          <w:rFonts w:ascii="Arial" w:hAnsi="Arial" w:cs="Arial"/>
          <w:sz w:val="24"/>
          <w:szCs w:val="24"/>
          <w:lang w:val="en-US"/>
        </w:rPr>
        <w:t>histomorphometric</w:t>
      </w:r>
      <w:proofErr w:type="spellEnd"/>
      <w:r w:rsidRPr="00763B99">
        <w:rPr>
          <w:rFonts w:ascii="Arial" w:hAnsi="Arial" w:cs="Arial"/>
          <w:sz w:val="24"/>
          <w:szCs w:val="24"/>
          <w:lang w:val="en-US"/>
        </w:rPr>
        <w:t xml:space="preserve">, </w:t>
      </w:r>
      <w:proofErr w:type="spellStart"/>
      <w:r w:rsidRPr="00763B99">
        <w:rPr>
          <w:rFonts w:ascii="Arial" w:hAnsi="Arial" w:cs="Arial"/>
          <w:sz w:val="24"/>
          <w:szCs w:val="24"/>
          <w:lang w:val="en-US"/>
        </w:rPr>
        <w:t>imunohistochemical</w:t>
      </w:r>
      <w:proofErr w:type="spellEnd"/>
      <w:r w:rsidRPr="00763B99">
        <w:rPr>
          <w:rFonts w:ascii="Arial" w:hAnsi="Arial" w:cs="Arial"/>
          <w:sz w:val="24"/>
          <w:szCs w:val="24"/>
          <w:lang w:val="en-US"/>
        </w:rPr>
        <w:t xml:space="preserve"> and Micro-CT analyze</w:t>
      </w:r>
    </w:p>
    <w:p w14:paraId="06E761A3" w14:textId="77777777" w:rsidR="001B0EA3" w:rsidRPr="00763B99" w:rsidRDefault="001B0EA3" w:rsidP="000D3682">
      <w:pPr>
        <w:jc w:val="both"/>
        <w:rPr>
          <w:rFonts w:ascii="Arial" w:hAnsi="Arial" w:cs="Arial"/>
          <w:sz w:val="24"/>
          <w:szCs w:val="24"/>
          <w:lang w:val="en-US"/>
        </w:rPr>
      </w:pPr>
    </w:p>
    <w:p w14:paraId="75995B97" w14:textId="77777777" w:rsidR="001B0EA3" w:rsidRPr="00C476EA" w:rsidRDefault="001B0EA3" w:rsidP="000D3682">
      <w:pPr>
        <w:jc w:val="both"/>
        <w:rPr>
          <w:rFonts w:ascii="Arial" w:hAnsi="Arial" w:cs="Arial"/>
          <w:sz w:val="24"/>
          <w:szCs w:val="24"/>
        </w:rPr>
      </w:pPr>
      <w:r w:rsidRPr="00C476EA">
        <w:rPr>
          <w:rFonts w:ascii="Arial" w:hAnsi="Arial" w:cs="Arial"/>
          <w:sz w:val="24"/>
          <w:szCs w:val="24"/>
        </w:rPr>
        <w:t xml:space="preserve">Supervisor: Professor Dr. Eduardo </w:t>
      </w:r>
      <w:proofErr w:type="spellStart"/>
      <w:r w:rsidRPr="00C476EA">
        <w:rPr>
          <w:rFonts w:ascii="Arial" w:hAnsi="Arial" w:cs="Arial"/>
          <w:sz w:val="24"/>
          <w:szCs w:val="24"/>
        </w:rPr>
        <w:t>Hochuli</w:t>
      </w:r>
      <w:proofErr w:type="spellEnd"/>
      <w:r w:rsidRPr="00C476EA">
        <w:rPr>
          <w:rFonts w:ascii="Arial" w:hAnsi="Arial" w:cs="Arial"/>
          <w:sz w:val="24"/>
          <w:szCs w:val="24"/>
        </w:rPr>
        <w:t>-Vieira (Professor Assistente Doutor da Disciplina de Cirurgia, Departamento de Diagnóstico e Cirurgia da Faculdade de Odontologia de Araraquara – UNESP).</w:t>
      </w:r>
    </w:p>
    <w:p w14:paraId="175BA499" w14:textId="77777777" w:rsidR="001B0EA3" w:rsidRPr="00C476EA" w:rsidRDefault="001B0EA3" w:rsidP="000D3682">
      <w:pPr>
        <w:jc w:val="both"/>
        <w:rPr>
          <w:rFonts w:ascii="Arial" w:hAnsi="Arial" w:cs="Arial"/>
          <w:sz w:val="24"/>
          <w:szCs w:val="24"/>
        </w:rPr>
      </w:pPr>
    </w:p>
    <w:p w14:paraId="31C6350F" w14:textId="77777777" w:rsidR="001B0EA3" w:rsidRPr="00C476EA" w:rsidRDefault="001B0EA3" w:rsidP="000D3682">
      <w:pPr>
        <w:jc w:val="both"/>
        <w:rPr>
          <w:rFonts w:ascii="Arial" w:hAnsi="Arial" w:cs="Arial"/>
          <w:b/>
          <w:sz w:val="24"/>
          <w:szCs w:val="24"/>
        </w:rPr>
      </w:pPr>
      <w:r w:rsidRPr="00C476EA">
        <w:rPr>
          <w:rFonts w:ascii="Arial" w:hAnsi="Arial" w:cs="Arial"/>
          <w:b/>
          <w:sz w:val="24"/>
          <w:szCs w:val="24"/>
        </w:rPr>
        <w:t>RESUMO</w:t>
      </w:r>
    </w:p>
    <w:p w14:paraId="1BEE5220" w14:textId="77777777" w:rsidR="00170B37" w:rsidRPr="00C476EA" w:rsidRDefault="00170B37" w:rsidP="000D3682">
      <w:pPr>
        <w:jc w:val="both"/>
        <w:rPr>
          <w:rFonts w:ascii="Arial" w:hAnsi="Arial" w:cs="Arial"/>
          <w:sz w:val="24"/>
          <w:szCs w:val="24"/>
        </w:rPr>
      </w:pPr>
      <w:r w:rsidRPr="00C476EA">
        <w:rPr>
          <w:rFonts w:ascii="Arial" w:hAnsi="Arial" w:cs="Arial"/>
          <w:sz w:val="24"/>
          <w:szCs w:val="24"/>
        </w:rPr>
        <w:tab/>
        <w:t xml:space="preserve">A perda dentária é uma condição grave que afeta principalmente a população idosa e dificulta a reabilitação oral devido a consequente atrofia óssea do processo alveolar. A reabsorção óssea progressiva e a pneumatização do seio maxilar podem impedir a instalação de implantes dentais e a reabilitação protética na região posterior da maxila. Técnicas cirúrgicas para a elevação da membrana sinusal e utilização de enxertos possibilitam </w:t>
      </w:r>
      <w:r w:rsidR="009F7380" w:rsidRPr="00C476EA">
        <w:rPr>
          <w:rFonts w:ascii="Arial" w:hAnsi="Arial" w:cs="Arial"/>
          <w:sz w:val="24"/>
          <w:szCs w:val="24"/>
        </w:rPr>
        <w:t>a reconstrução</w:t>
      </w:r>
      <w:r w:rsidR="00FB6C1E">
        <w:rPr>
          <w:rFonts w:ascii="Arial" w:hAnsi="Arial" w:cs="Arial"/>
          <w:sz w:val="24"/>
          <w:szCs w:val="24"/>
        </w:rPr>
        <w:t xml:space="preserve"> óssea dest</w:t>
      </w:r>
      <w:r w:rsidRPr="00C476EA">
        <w:rPr>
          <w:rFonts w:ascii="Arial" w:hAnsi="Arial" w:cs="Arial"/>
          <w:sz w:val="24"/>
          <w:szCs w:val="24"/>
        </w:rPr>
        <w:t xml:space="preserve">a região. O enxerto ósseo autógeno representa o padrão ouro para reconstrução de áreas com defeitos ósseos devido suas propriedades osteogênicas, </w:t>
      </w:r>
      <w:proofErr w:type="spellStart"/>
      <w:r w:rsidRPr="00C476EA">
        <w:rPr>
          <w:rFonts w:ascii="Arial" w:hAnsi="Arial" w:cs="Arial"/>
          <w:sz w:val="24"/>
          <w:szCs w:val="24"/>
        </w:rPr>
        <w:t>osteoindutoras</w:t>
      </w:r>
      <w:proofErr w:type="spellEnd"/>
      <w:r w:rsidRPr="00C476EA">
        <w:rPr>
          <w:rFonts w:ascii="Arial" w:hAnsi="Arial" w:cs="Arial"/>
          <w:sz w:val="24"/>
          <w:szCs w:val="24"/>
        </w:rPr>
        <w:t xml:space="preserve"> e </w:t>
      </w:r>
      <w:proofErr w:type="spellStart"/>
      <w:r w:rsidRPr="00C476EA">
        <w:rPr>
          <w:rFonts w:ascii="Arial" w:hAnsi="Arial" w:cs="Arial"/>
          <w:sz w:val="24"/>
          <w:szCs w:val="24"/>
        </w:rPr>
        <w:t>osteocondutoras</w:t>
      </w:r>
      <w:proofErr w:type="spellEnd"/>
      <w:r w:rsidRPr="00C476EA">
        <w:rPr>
          <w:rFonts w:ascii="Arial" w:hAnsi="Arial" w:cs="Arial"/>
          <w:sz w:val="24"/>
          <w:szCs w:val="24"/>
        </w:rPr>
        <w:t xml:space="preserve">. No entanto, por necessitar de outro sitio </w:t>
      </w:r>
      <w:r w:rsidRPr="00FB6C1E">
        <w:rPr>
          <w:rFonts w:ascii="Arial" w:hAnsi="Arial" w:cs="Arial"/>
          <w:sz w:val="24"/>
          <w:szCs w:val="24"/>
        </w:rPr>
        <w:t>cirúrgico</w:t>
      </w:r>
      <w:r w:rsidRPr="00C476EA">
        <w:rPr>
          <w:rFonts w:ascii="Arial" w:hAnsi="Arial" w:cs="Arial"/>
          <w:sz w:val="24"/>
          <w:szCs w:val="24"/>
        </w:rPr>
        <w:t>, biomateriais, tais como a hidroxiapatita derivada da cortical óssea bovina, estão sendo usadas como substituto ósseo em seio maxilar, com resultados promissores. Atualmente a literatura nos mostra muitos estudos so</w:t>
      </w:r>
      <w:r w:rsidR="00CC6934" w:rsidRPr="00C476EA">
        <w:rPr>
          <w:rFonts w:ascii="Arial" w:hAnsi="Arial" w:cs="Arial"/>
          <w:sz w:val="24"/>
          <w:szCs w:val="24"/>
        </w:rPr>
        <w:t xml:space="preserve">bre a utilização do </w:t>
      </w:r>
      <w:proofErr w:type="spellStart"/>
      <w:r w:rsidR="00CC6934" w:rsidRPr="00C476EA">
        <w:rPr>
          <w:rFonts w:ascii="Arial" w:hAnsi="Arial" w:cs="Arial"/>
          <w:sz w:val="24"/>
          <w:szCs w:val="24"/>
        </w:rPr>
        <w:t>Bio-Oss</w:t>
      </w:r>
      <w:proofErr w:type="spellEnd"/>
      <w:r w:rsidR="00CC6934" w:rsidRPr="00C476EA">
        <w:rPr>
          <w:rFonts w:ascii="Arial" w:hAnsi="Arial" w:cs="Arial"/>
          <w:sz w:val="24"/>
          <w:szCs w:val="24"/>
        </w:rPr>
        <w:t xml:space="preserve"> como </w:t>
      </w:r>
      <w:proofErr w:type="spellStart"/>
      <w:r w:rsidR="00CC6934" w:rsidRPr="00C476EA">
        <w:rPr>
          <w:rFonts w:ascii="Arial" w:hAnsi="Arial" w:cs="Arial"/>
          <w:sz w:val="24"/>
          <w:szCs w:val="24"/>
        </w:rPr>
        <w:t>xenoenxerto</w:t>
      </w:r>
      <w:proofErr w:type="spellEnd"/>
      <w:r w:rsidR="00CC6934" w:rsidRPr="00C476EA">
        <w:rPr>
          <w:rFonts w:ascii="Arial" w:hAnsi="Arial" w:cs="Arial"/>
          <w:sz w:val="24"/>
          <w:szCs w:val="24"/>
        </w:rPr>
        <w:t xml:space="preserve"> em seio maxilar, </w:t>
      </w:r>
      <w:r w:rsidRPr="00C476EA">
        <w:rPr>
          <w:rFonts w:ascii="Arial" w:hAnsi="Arial" w:cs="Arial"/>
          <w:sz w:val="24"/>
          <w:szCs w:val="24"/>
        </w:rPr>
        <w:t xml:space="preserve">com excelentes resultados. </w:t>
      </w:r>
      <w:r w:rsidR="00317190" w:rsidRPr="00C476EA">
        <w:rPr>
          <w:rFonts w:ascii="Arial" w:hAnsi="Arial" w:cs="Arial"/>
          <w:sz w:val="24"/>
          <w:szCs w:val="24"/>
        </w:rPr>
        <w:t>Todavia, o Endobon representa uma opção de biomaterial com características moleculares semelhantes ao osso medular humano. Este material é amplamente usado em fraturas ósseas e cavidades patológicas, porém estudos clínicos sobre o uso em seio maxilar</w:t>
      </w:r>
      <w:r w:rsidR="006722EA" w:rsidRPr="00C476EA">
        <w:rPr>
          <w:rFonts w:ascii="Arial" w:hAnsi="Arial" w:cs="Arial"/>
          <w:sz w:val="24"/>
          <w:szCs w:val="24"/>
        </w:rPr>
        <w:t xml:space="preserve"> são raros</w:t>
      </w:r>
      <w:r w:rsidR="00317190" w:rsidRPr="00C476EA">
        <w:rPr>
          <w:rFonts w:ascii="Arial" w:hAnsi="Arial" w:cs="Arial"/>
          <w:sz w:val="24"/>
          <w:szCs w:val="24"/>
        </w:rPr>
        <w:t>. Sendo assim, o objetivo d</w:t>
      </w:r>
      <w:r w:rsidR="006722EA" w:rsidRPr="00C476EA">
        <w:rPr>
          <w:rFonts w:ascii="Arial" w:hAnsi="Arial" w:cs="Arial"/>
          <w:sz w:val="24"/>
          <w:szCs w:val="24"/>
        </w:rPr>
        <w:t>este estudo é realizar uma ava</w:t>
      </w:r>
      <w:r w:rsidR="00317190" w:rsidRPr="00C476EA">
        <w:rPr>
          <w:rFonts w:ascii="Arial" w:hAnsi="Arial" w:cs="Arial"/>
          <w:sz w:val="24"/>
          <w:szCs w:val="24"/>
        </w:rPr>
        <w:t>liação comparat</w:t>
      </w:r>
      <w:r w:rsidR="0096632C">
        <w:rPr>
          <w:rFonts w:ascii="Arial" w:hAnsi="Arial" w:cs="Arial"/>
          <w:sz w:val="24"/>
          <w:szCs w:val="24"/>
        </w:rPr>
        <w:t>iva e prospectiva entre Endobon, adicionado ou não a fatores de crescimento</w:t>
      </w:r>
      <w:r w:rsidR="00A26808">
        <w:rPr>
          <w:rFonts w:ascii="Arial" w:hAnsi="Arial" w:cs="Arial"/>
          <w:sz w:val="24"/>
          <w:szCs w:val="24"/>
        </w:rPr>
        <w:t xml:space="preserve"> autólogo</w:t>
      </w:r>
      <w:r w:rsidR="0096632C">
        <w:rPr>
          <w:rFonts w:ascii="Arial" w:hAnsi="Arial" w:cs="Arial"/>
          <w:sz w:val="24"/>
          <w:szCs w:val="24"/>
        </w:rPr>
        <w:t xml:space="preserve">, </w:t>
      </w:r>
      <w:r w:rsidR="00317190" w:rsidRPr="00C476EA">
        <w:rPr>
          <w:rFonts w:ascii="Arial" w:hAnsi="Arial" w:cs="Arial"/>
          <w:sz w:val="24"/>
          <w:szCs w:val="24"/>
        </w:rPr>
        <w:t xml:space="preserve">e enxerto autógeno em seios maxilares humanos, analisando os aspectos </w:t>
      </w:r>
      <w:proofErr w:type="spellStart"/>
      <w:r w:rsidR="00317190" w:rsidRPr="00C476EA">
        <w:rPr>
          <w:rFonts w:ascii="Arial" w:hAnsi="Arial" w:cs="Arial"/>
          <w:sz w:val="24"/>
          <w:szCs w:val="24"/>
        </w:rPr>
        <w:t>histomorfometricos</w:t>
      </w:r>
      <w:proofErr w:type="spellEnd"/>
      <w:r w:rsidR="00317190" w:rsidRPr="00C476EA">
        <w:rPr>
          <w:rFonts w:ascii="Arial" w:hAnsi="Arial" w:cs="Arial"/>
          <w:sz w:val="24"/>
          <w:szCs w:val="24"/>
        </w:rPr>
        <w:t xml:space="preserve">, </w:t>
      </w:r>
      <w:proofErr w:type="spellStart"/>
      <w:r w:rsidR="00317190" w:rsidRPr="00C476EA">
        <w:rPr>
          <w:rFonts w:ascii="Arial" w:hAnsi="Arial" w:cs="Arial"/>
          <w:sz w:val="24"/>
          <w:szCs w:val="24"/>
        </w:rPr>
        <w:t>imunohistoquimicos</w:t>
      </w:r>
      <w:proofErr w:type="spellEnd"/>
      <w:r w:rsidR="00317190" w:rsidRPr="00C476EA">
        <w:rPr>
          <w:rFonts w:ascii="Arial" w:hAnsi="Arial" w:cs="Arial"/>
          <w:sz w:val="24"/>
          <w:szCs w:val="24"/>
        </w:rPr>
        <w:t xml:space="preserve"> e </w:t>
      </w:r>
      <w:proofErr w:type="spellStart"/>
      <w:r w:rsidR="00E96E6C">
        <w:rPr>
          <w:rFonts w:ascii="Arial" w:hAnsi="Arial" w:cs="Arial"/>
          <w:sz w:val="24"/>
          <w:szCs w:val="24"/>
        </w:rPr>
        <w:t>microtomográficos</w:t>
      </w:r>
      <w:proofErr w:type="spellEnd"/>
      <w:r w:rsidR="00E96E6C">
        <w:rPr>
          <w:rFonts w:ascii="Arial" w:hAnsi="Arial" w:cs="Arial"/>
          <w:sz w:val="24"/>
          <w:szCs w:val="24"/>
        </w:rPr>
        <w:t>.</w:t>
      </w:r>
      <w:r w:rsidR="00317190" w:rsidRPr="00C476EA">
        <w:rPr>
          <w:rFonts w:ascii="Arial" w:hAnsi="Arial" w:cs="Arial"/>
          <w:sz w:val="24"/>
          <w:szCs w:val="24"/>
        </w:rPr>
        <w:t xml:space="preserve"> </w:t>
      </w:r>
    </w:p>
    <w:p w14:paraId="20D148A7" w14:textId="77777777" w:rsidR="00AA366A" w:rsidRDefault="00EE3FF1" w:rsidP="000D3682">
      <w:pPr>
        <w:jc w:val="both"/>
        <w:rPr>
          <w:rFonts w:ascii="Arial" w:hAnsi="Arial" w:cs="Arial"/>
          <w:sz w:val="24"/>
          <w:szCs w:val="24"/>
        </w:rPr>
      </w:pPr>
      <w:r w:rsidRPr="00C476EA">
        <w:rPr>
          <w:rFonts w:ascii="Arial" w:hAnsi="Arial" w:cs="Arial"/>
          <w:b/>
          <w:sz w:val="24"/>
          <w:szCs w:val="24"/>
        </w:rPr>
        <w:t>Palavras Chave:</w:t>
      </w:r>
      <w:r w:rsidRPr="00C476EA">
        <w:rPr>
          <w:rFonts w:ascii="Arial" w:hAnsi="Arial" w:cs="Arial"/>
          <w:sz w:val="24"/>
          <w:szCs w:val="24"/>
        </w:rPr>
        <w:t xml:space="preserve"> Seio maxilar</w:t>
      </w:r>
      <w:r w:rsidR="00E96E6C">
        <w:rPr>
          <w:rFonts w:ascii="Arial" w:hAnsi="Arial" w:cs="Arial"/>
          <w:sz w:val="24"/>
          <w:szCs w:val="24"/>
        </w:rPr>
        <w:t>,</w:t>
      </w:r>
      <w:r w:rsidR="008C3A5E">
        <w:rPr>
          <w:rFonts w:ascii="Arial" w:hAnsi="Arial" w:cs="Arial"/>
          <w:sz w:val="24"/>
          <w:szCs w:val="24"/>
        </w:rPr>
        <w:t xml:space="preserve"> Transplante Ósseo, </w:t>
      </w:r>
      <w:r w:rsidR="00103103" w:rsidRPr="008C3A5E">
        <w:rPr>
          <w:rFonts w:ascii="Arial" w:hAnsi="Arial" w:cs="Arial"/>
          <w:sz w:val="24"/>
          <w:szCs w:val="24"/>
        </w:rPr>
        <w:t xml:space="preserve">Imuno-Histoquímica </w:t>
      </w:r>
    </w:p>
    <w:p w14:paraId="6691A0B9" w14:textId="77777777" w:rsidR="008255E8" w:rsidRDefault="008255E8" w:rsidP="000D3682">
      <w:pPr>
        <w:jc w:val="both"/>
        <w:rPr>
          <w:rFonts w:ascii="Arial" w:hAnsi="Arial" w:cs="Arial"/>
          <w:sz w:val="24"/>
          <w:szCs w:val="24"/>
        </w:rPr>
      </w:pPr>
    </w:p>
    <w:p w14:paraId="5C5F5873" w14:textId="77777777" w:rsidR="008255E8" w:rsidRDefault="008255E8" w:rsidP="000D3682">
      <w:pPr>
        <w:jc w:val="both"/>
        <w:rPr>
          <w:rFonts w:ascii="Arial" w:hAnsi="Arial" w:cs="Arial"/>
          <w:sz w:val="24"/>
          <w:szCs w:val="24"/>
        </w:rPr>
      </w:pPr>
    </w:p>
    <w:p w14:paraId="02775E1C" w14:textId="77777777" w:rsidR="008255E8" w:rsidRDefault="008255E8" w:rsidP="000D3682">
      <w:pPr>
        <w:jc w:val="both"/>
        <w:rPr>
          <w:rFonts w:ascii="Arial" w:hAnsi="Arial" w:cs="Arial"/>
          <w:sz w:val="24"/>
          <w:szCs w:val="24"/>
        </w:rPr>
      </w:pPr>
    </w:p>
    <w:p w14:paraId="2346B2C2" w14:textId="77777777" w:rsidR="008255E8" w:rsidRDefault="008255E8" w:rsidP="000D3682">
      <w:pPr>
        <w:jc w:val="both"/>
        <w:rPr>
          <w:rFonts w:ascii="Arial" w:hAnsi="Arial" w:cs="Arial"/>
          <w:sz w:val="24"/>
          <w:szCs w:val="24"/>
        </w:rPr>
      </w:pPr>
    </w:p>
    <w:p w14:paraId="464F3D69" w14:textId="77777777" w:rsidR="008255E8" w:rsidRDefault="008255E8" w:rsidP="000D3682">
      <w:pPr>
        <w:jc w:val="both"/>
        <w:rPr>
          <w:rFonts w:ascii="Arial" w:hAnsi="Arial" w:cs="Arial"/>
          <w:sz w:val="24"/>
          <w:szCs w:val="24"/>
        </w:rPr>
      </w:pPr>
    </w:p>
    <w:p w14:paraId="0ED4A654" w14:textId="77777777" w:rsidR="008255E8" w:rsidRPr="00C476EA" w:rsidRDefault="008255E8" w:rsidP="000D3682">
      <w:pPr>
        <w:jc w:val="both"/>
        <w:rPr>
          <w:rFonts w:ascii="Arial" w:hAnsi="Arial" w:cs="Arial"/>
          <w:sz w:val="24"/>
          <w:szCs w:val="24"/>
        </w:rPr>
      </w:pPr>
    </w:p>
    <w:p w14:paraId="17DCFCE5" w14:textId="77777777" w:rsidR="001B0EA3" w:rsidRPr="00763B99" w:rsidRDefault="001B0EA3" w:rsidP="000D3682">
      <w:pPr>
        <w:jc w:val="both"/>
        <w:rPr>
          <w:rFonts w:ascii="Arial" w:hAnsi="Arial" w:cs="Arial"/>
          <w:b/>
          <w:sz w:val="24"/>
          <w:szCs w:val="24"/>
          <w:lang w:val="en-US"/>
        </w:rPr>
      </w:pPr>
      <w:r w:rsidRPr="00763B99">
        <w:rPr>
          <w:rFonts w:ascii="Arial" w:hAnsi="Arial" w:cs="Arial"/>
          <w:b/>
          <w:sz w:val="24"/>
          <w:szCs w:val="24"/>
          <w:lang w:val="en-US"/>
        </w:rPr>
        <w:lastRenderedPageBreak/>
        <w:t>ABSTRACT</w:t>
      </w:r>
    </w:p>
    <w:p w14:paraId="13DEA8F2" w14:textId="77777777" w:rsidR="00B64D00" w:rsidRPr="00763B99" w:rsidRDefault="00170B37" w:rsidP="000D3682">
      <w:pPr>
        <w:jc w:val="both"/>
        <w:rPr>
          <w:rFonts w:ascii="Arial" w:hAnsi="Arial" w:cs="Arial"/>
          <w:sz w:val="24"/>
          <w:szCs w:val="24"/>
          <w:lang w:val="en-US"/>
        </w:rPr>
      </w:pPr>
      <w:r w:rsidRPr="00763B99">
        <w:rPr>
          <w:rFonts w:ascii="Arial" w:hAnsi="Arial" w:cs="Arial"/>
          <w:sz w:val="24"/>
          <w:szCs w:val="24"/>
          <w:lang w:val="en-US"/>
        </w:rPr>
        <w:tab/>
      </w:r>
      <w:r w:rsidR="001B0EA3" w:rsidRPr="00763B99">
        <w:rPr>
          <w:rFonts w:ascii="Arial" w:hAnsi="Arial" w:cs="Arial"/>
          <w:sz w:val="24"/>
          <w:szCs w:val="24"/>
          <w:lang w:val="en-US"/>
        </w:rPr>
        <w:t>The tooth lost is a se</w:t>
      </w:r>
      <w:r w:rsidR="00CE5BC8" w:rsidRPr="00763B99">
        <w:rPr>
          <w:rFonts w:ascii="Arial" w:hAnsi="Arial" w:cs="Arial"/>
          <w:sz w:val="24"/>
          <w:szCs w:val="24"/>
          <w:lang w:val="en-US"/>
        </w:rPr>
        <w:t>rious</w:t>
      </w:r>
      <w:r w:rsidR="001B0EA3" w:rsidRPr="00763B99">
        <w:rPr>
          <w:rFonts w:ascii="Arial" w:hAnsi="Arial" w:cs="Arial"/>
          <w:sz w:val="24"/>
          <w:szCs w:val="24"/>
          <w:lang w:val="en-US"/>
        </w:rPr>
        <w:t xml:space="preserve"> condition that mainly affects the elderly population and difficult the oral rehabilitation due the</w:t>
      </w:r>
      <w:r w:rsidR="00B7296D" w:rsidRPr="00763B99">
        <w:rPr>
          <w:rFonts w:ascii="Arial" w:hAnsi="Arial" w:cs="Arial"/>
          <w:sz w:val="24"/>
          <w:szCs w:val="24"/>
          <w:lang w:val="en-US"/>
        </w:rPr>
        <w:t xml:space="preserve"> consequent</w:t>
      </w:r>
      <w:r w:rsidR="001B0EA3" w:rsidRPr="00763B99">
        <w:rPr>
          <w:rFonts w:ascii="Arial" w:hAnsi="Arial" w:cs="Arial"/>
          <w:sz w:val="24"/>
          <w:szCs w:val="24"/>
          <w:lang w:val="en-US"/>
        </w:rPr>
        <w:t xml:space="preserve"> bone </w:t>
      </w:r>
      <w:r w:rsidR="00B7296D" w:rsidRPr="00763B99">
        <w:rPr>
          <w:rFonts w:ascii="Arial" w:hAnsi="Arial" w:cs="Arial"/>
          <w:sz w:val="24"/>
          <w:szCs w:val="24"/>
          <w:lang w:val="en-US"/>
        </w:rPr>
        <w:t xml:space="preserve">atrophy in the alveolar process. The progressive bone resorption </w:t>
      </w:r>
      <w:r w:rsidR="0057142B" w:rsidRPr="00763B99">
        <w:rPr>
          <w:rFonts w:ascii="Arial" w:hAnsi="Arial" w:cs="Arial"/>
          <w:sz w:val="24"/>
          <w:szCs w:val="24"/>
          <w:lang w:val="en-US"/>
        </w:rPr>
        <w:t>and</w:t>
      </w:r>
      <w:r w:rsidR="00B7296D" w:rsidRPr="00763B99">
        <w:rPr>
          <w:rFonts w:ascii="Arial" w:hAnsi="Arial" w:cs="Arial"/>
          <w:sz w:val="24"/>
          <w:szCs w:val="24"/>
          <w:lang w:val="en-US"/>
        </w:rPr>
        <w:t xml:space="preserve"> the maxillary sinus pneumatization</w:t>
      </w:r>
      <w:r w:rsidR="0057142B" w:rsidRPr="00763B99">
        <w:rPr>
          <w:rFonts w:ascii="Arial" w:hAnsi="Arial" w:cs="Arial"/>
          <w:sz w:val="24"/>
          <w:szCs w:val="24"/>
          <w:lang w:val="en-US"/>
        </w:rPr>
        <w:t xml:space="preserve"> can prevent dental implants placement and prosthetic rehabilitation </w:t>
      </w:r>
      <w:r w:rsidR="00B7296D" w:rsidRPr="00763B99">
        <w:rPr>
          <w:rFonts w:ascii="Arial" w:hAnsi="Arial" w:cs="Arial"/>
          <w:sz w:val="24"/>
          <w:szCs w:val="24"/>
          <w:lang w:val="en-US"/>
        </w:rPr>
        <w:t xml:space="preserve">in the </w:t>
      </w:r>
      <w:r w:rsidR="0057142B" w:rsidRPr="00763B99">
        <w:rPr>
          <w:rFonts w:ascii="Arial" w:hAnsi="Arial" w:cs="Arial"/>
          <w:sz w:val="24"/>
          <w:szCs w:val="24"/>
          <w:lang w:val="en-US"/>
        </w:rPr>
        <w:t xml:space="preserve">maxillary posterior region. </w:t>
      </w:r>
      <w:r w:rsidR="00907A3B" w:rsidRPr="00763B99">
        <w:rPr>
          <w:rFonts w:ascii="Arial" w:hAnsi="Arial" w:cs="Arial"/>
          <w:sz w:val="24"/>
          <w:szCs w:val="24"/>
          <w:lang w:val="en-US"/>
        </w:rPr>
        <w:t xml:space="preserve">Surgical techniques for elevation of sinus membrane and grafts utilization allow the bone </w:t>
      </w:r>
      <w:r w:rsidR="009F7380" w:rsidRPr="00763B99">
        <w:rPr>
          <w:rFonts w:ascii="Arial" w:hAnsi="Arial" w:cs="Arial"/>
          <w:sz w:val="24"/>
          <w:szCs w:val="24"/>
          <w:lang w:val="en-US"/>
        </w:rPr>
        <w:t>reconstruction</w:t>
      </w:r>
      <w:r w:rsidR="00907A3B" w:rsidRPr="00763B99">
        <w:rPr>
          <w:rFonts w:ascii="Arial" w:hAnsi="Arial" w:cs="Arial"/>
          <w:sz w:val="24"/>
          <w:szCs w:val="24"/>
          <w:lang w:val="en-US"/>
        </w:rPr>
        <w:t xml:space="preserve"> of this region. The autogenous bone graft remains the gold standard to reconstruct areas with bone defects because of its osteogenic, osteoinduction, a</w:t>
      </w:r>
      <w:r w:rsidR="00C476EA" w:rsidRPr="00763B99">
        <w:rPr>
          <w:rFonts w:ascii="Arial" w:hAnsi="Arial" w:cs="Arial"/>
          <w:sz w:val="24"/>
          <w:szCs w:val="24"/>
          <w:lang w:val="en-US"/>
        </w:rPr>
        <w:t xml:space="preserve">nd osteoconduction properties. </w:t>
      </w:r>
      <w:r w:rsidR="00907A3B" w:rsidRPr="00763B99">
        <w:rPr>
          <w:rFonts w:ascii="Arial" w:hAnsi="Arial" w:cs="Arial"/>
          <w:sz w:val="24"/>
          <w:szCs w:val="24"/>
          <w:lang w:val="en-US"/>
        </w:rPr>
        <w:t xml:space="preserve"> Neverthe</w:t>
      </w:r>
      <w:r w:rsidR="00D977E5" w:rsidRPr="00763B99">
        <w:rPr>
          <w:rFonts w:ascii="Arial" w:hAnsi="Arial" w:cs="Arial"/>
          <w:sz w:val="24"/>
          <w:szCs w:val="24"/>
          <w:lang w:val="en-US"/>
        </w:rPr>
        <w:t xml:space="preserve">less, </w:t>
      </w:r>
      <w:r w:rsidR="00AC1EC0" w:rsidRPr="00763B99">
        <w:rPr>
          <w:rFonts w:ascii="Arial" w:hAnsi="Arial" w:cs="Arial"/>
          <w:sz w:val="24"/>
          <w:szCs w:val="24"/>
          <w:lang w:val="en-US"/>
        </w:rPr>
        <w:t>because</w:t>
      </w:r>
      <w:r w:rsidR="00907A3B" w:rsidRPr="00763B99">
        <w:rPr>
          <w:rFonts w:ascii="Arial" w:hAnsi="Arial" w:cs="Arial"/>
          <w:sz w:val="24"/>
          <w:szCs w:val="24"/>
          <w:lang w:val="en-US"/>
        </w:rPr>
        <w:t xml:space="preserve"> demanding another surgical site</w:t>
      </w:r>
      <w:r w:rsidR="00D977E5" w:rsidRPr="00763B99">
        <w:rPr>
          <w:rFonts w:ascii="Arial" w:hAnsi="Arial" w:cs="Arial"/>
          <w:sz w:val="24"/>
          <w:szCs w:val="24"/>
          <w:lang w:val="en-US"/>
        </w:rPr>
        <w:t>, biomat</w:t>
      </w:r>
      <w:r w:rsidR="00AC1EC0" w:rsidRPr="00763B99">
        <w:rPr>
          <w:rFonts w:ascii="Arial" w:hAnsi="Arial" w:cs="Arial"/>
          <w:sz w:val="24"/>
          <w:szCs w:val="24"/>
          <w:lang w:val="en-US"/>
        </w:rPr>
        <w:t>erials, such as hy</w:t>
      </w:r>
      <w:r w:rsidR="00D977E5" w:rsidRPr="00763B99">
        <w:rPr>
          <w:rFonts w:ascii="Arial" w:hAnsi="Arial" w:cs="Arial"/>
          <w:sz w:val="24"/>
          <w:szCs w:val="24"/>
          <w:lang w:val="en-US"/>
        </w:rPr>
        <w:t>droxyapatite derived from bovine bone c</w:t>
      </w:r>
      <w:r w:rsidR="00AC1EC0" w:rsidRPr="00763B99">
        <w:rPr>
          <w:rFonts w:ascii="Arial" w:hAnsi="Arial" w:cs="Arial"/>
          <w:sz w:val="24"/>
          <w:szCs w:val="24"/>
          <w:lang w:val="en-US"/>
        </w:rPr>
        <w:t xml:space="preserve">ortex, are being used as bone substitutes in maxillary sinus, with promising outcomes. </w:t>
      </w:r>
      <w:r w:rsidR="0027479F" w:rsidRPr="00763B99">
        <w:rPr>
          <w:rFonts w:ascii="Arial" w:hAnsi="Arial" w:cs="Arial"/>
          <w:sz w:val="24"/>
          <w:szCs w:val="24"/>
          <w:lang w:val="en-US"/>
        </w:rPr>
        <w:t>Nowadays, the literature show us many studies</w:t>
      </w:r>
      <w:r w:rsidR="00CC6934" w:rsidRPr="00763B99">
        <w:rPr>
          <w:rFonts w:ascii="Arial" w:hAnsi="Arial" w:cs="Arial"/>
          <w:sz w:val="24"/>
          <w:szCs w:val="24"/>
          <w:lang w:val="en-US"/>
        </w:rPr>
        <w:t xml:space="preserve"> about utilization of Bio-Oss as</w:t>
      </w:r>
      <w:r w:rsidR="0027479F" w:rsidRPr="00763B99">
        <w:rPr>
          <w:rFonts w:ascii="Arial" w:hAnsi="Arial" w:cs="Arial"/>
          <w:sz w:val="24"/>
          <w:szCs w:val="24"/>
          <w:lang w:val="en-US"/>
        </w:rPr>
        <w:t xml:space="preserve"> </w:t>
      </w:r>
      <w:r w:rsidRPr="00763B99">
        <w:rPr>
          <w:rFonts w:ascii="Arial" w:hAnsi="Arial" w:cs="Arial"/>
          <w:sz w:val="24"/>
          <w:szCs w:val="24"/>
          <w:lang w:val="en-US"/>
        </w:rPr>
        <w:t>xeno</w:t>
      </w:r>
      <w:r w:rsidR="0027479F" w:rsidRPr="00763B99">
        <w:rPr>
          <w:rFonts w:ascii="Arial" w:hAnsi="Arial" w:cs="Arial"/>
          <w:sz w:val="24"/>
          <w:szCs w:val="24"/>
          <w:lang w:val="en-US"/>
        </w:rPr>
        <w:t>graft</w:t>
      </w:r>
      <w:r w:rsidR="00E85B50" w:rsidRPr="00763B99">
        <w:rPr>
          <w:rFonts w:ascii="Arial" w:hAnsi="Arial" w:cs="Arial"/>
          <w:sz w:val="24"/>
          <w:szCs w:val="24"/>
          <w:lang w:val="en-US"/>
        </w:rPr>
        <w:t xml:space="preserve"> in the maxillary sinus, </w:t>
      </w:r>
      <w:r w:rsidR="0027479F" w:rsidRPr="00763B99">
        <w:rPr>
          <w:rFonts w:ascii="Arial" w:hAnsi="Arial" w:cs="Arial"/>
          <w:sz w:val="24"/>
          <w:szCs w:val="24"/>
          <w:lang w:val="en-US"/>
        </w:rPr>
        <w:t>with excellent results. However, t</w:t>
      </w:r>
      <w:r w:rsidR="00DC0D33" w:rsidRPr="00763B99">
        <w:rPr>
          <w:rFonts w:ascii="Arial" w:hAnsi="Arial" w:cs="Arial"/>
          <w:sz w:val="24"/>
          <w:szCs w:val="24"/>
          <w:lang w:val="en-US"/>
        </w:rPr>
        <w:t xml:space="preserve">he </w:t>
      </w:r>
      <w:proofErr w:type="spellStart"/>
      <w:r w:rsidR="00DC0D33" w:rsidRPr="00763B99">
        <w:rPr>
          <w:rFonts w:ascii="Arial" w:hAnsi="Arial" w:cs="Arial"/>
          <w:sz w:val="24"/>
          <w:szCs w:val="24"/>
          <w:lang w:val="en-US"/>
        </w:rPr>
        <w:t>Endobon</w:t>
      </w:r>
      <w:proofErr w:type="spellEnd"/>
      <w:r w:rsidR="00DC0D33" w:rsidRPr="00763B99">
        <w:rPr>
          <w:rFonts w:ascii="Arial" w:hAnsi="Arial" w:cs="Arial"/>
          <w:sz w:val="24"/>
          <w:szCs w:val="24"/>
          <w:lang w:val="en-US"/>
        </w:rPr>
        <w:t xml:space="preserve"> represents </w:t>
      </w:r>
      <w:proofErr w:type="spellStart"/>
      <w:r w:rsidR="00DC0D33" w:rsidRPr="00763B99">
        <w:rPr>
          <w:rFonts w:ascii="Arial" w:hAnsi="Arial" w:cs="Arial"/>
          <w:sz w:val="24"/>
          <w:szCs w:val="24"/>
          <w:lang w:val="en-US"/>
        </w:rPr>
        <w:t>a</w:t>
      </w:r>
      <w:proofErr w:type="spellEnd"/>
      <w:r w:rsidR="00DC0D33" w:rsidRPr="00763B99">
        <w:rPr>
          <w:rFonts w:ascii="Arial" w:hAnsi="Arial" w:cs="Arial"/>
          <w:sz w:val="24"/>
          <w:szCs w:val="24"/>
          <w:lang w:val="en-US"/>
        </w:rPr>
        <w:t xml:space="preserve"> </w:t>
      </w:r>
      <w:r w:rsidR="0027479F" w:rsidRPr="00763B99">
        <w:rPr>
          <w:rFonts w:ascii="Arial" w:hAnsi="Arial" w:cs="Arial"/>
          <w:sz w:val="24"/>
          <w:szCs w:val="24"/>
          <w:lang w:val="en-US"/>
        </w:rPr>
        <w:t xml:space="preserve">optional </w:t>
      </w:r>
      <w:r w:rsidR="00DC0D33" w:rsidRPr="00763B99">
        <w:rPr>
          <w:rFonts w:ascii="Arial" w:hAnsi="Arial" w:cs="Arial"/>
          <w:sz w:val="24"/>
          <w:szCs w:val="24"/>
          <w:lang w:val="en-US"/>
        </w:rPr>
        <w:t>biomaterial with molecular characteristics like a human medullary bone. This material is largely used in bone fractures and pathological cavities</w:t>
      </w:r>
      <w:r w:rsidR="0027479F" w:rsidRPr="00763B99">
        <w:rPr>
          <w:rFonts w:ascii="Arial" w:hAnsi="Arial" w:cs="Arial"/>
          <w:sz w:val="24"/>
          <w:szCs w:val="24"/>
          <w:lang w:val="en-US"/>
        </w:rPr>
        <w:t xml:space="preserve">, but </w:t>
      </w:r>
      <w:r w:rsidR="00317190" w:rsidRPr="00763B99">
        <w:rPr>
          <w:rFonts w:ascii="Arial" w:hAnsi="Arial" w:cs="Arial"/>
          <w:sz w:val="24"/>
          <w:szCs w:val="24"/>
          <w:lang w:val="en-US"/>
        </w:rPr>
        <w:t xml:space="preserve">clinical </w:t>
      </w:r>
      <w:r w:rsidR="00080078" w:rsidRPr="00763B99">
        <w:rPr>
          <w:rFonts w:ascii="Arial" w:hAnsi="Arial" w:cs="Arial"/>
          <w:sz w:val="24"/>
          <w:szCs w:val="24"/>
          <w:lang w:val="en-US"/>
        </w:rPr>
        <w:t>studies about the use in</w:t>
      </w:r>
      <w:r w:rsidR="0027479F" w:rsidRPr="00763B99">
        <w:rPr>
          <w:rFonts w:ascii="Arial" w:hAnsi="Arial" w:cs="Arial"/>
          <w:sz w:val="24"/>
          <w:szCs w:val="24"/>
          <w:lang w:val="en-US"/>
        </w:rPr>
        <w:t xml:space="preserve"> </w:t>
      </w:r>
      <w:r w:rsidR="00080078" w:rsidRPr="00763B99">
        <w:rPr>
          <w:rFonts w:ascii="Arial" w:hAnsi="Arial" w:cs="Arial"/>
          <w:sz w:val="24"/>
          <w:szCs w:val="24"/>
          <w:lang w:val="en-US"/>
        </w:rPr>
        <w:t>maxillary sinus graft</w:t>
      </w:r>
      <w:r w:rsidR="006722EA" w:rsidRPr="00763B99">
        <w:rPr>
          <w:rFonts w:ascii="Arial" w:hAnsi="Arial" w:cs="Arial"/>
          <w:sz w:val="24"/>
          <w:szCs w:val="24"/>
          <w:lang w:val="en-US"/>
        </w:rPr>
        <w:t xml:space="preserve"> are rare</w:t>
      </w:r>
      <w:r w:rsidR="00080078" w:rsidRPr="00763B99">
        <w:rPr>
          <w:rFonts w:ascii="Arial" w:hAnsi="Arial" w:cs="Arial"/>
          <w:sz w:val="24"/>
          <w:szCs w:val="24"/>
          <w:lang w:val="en-US"/>
        </w:rPr>
        <w:t>. Thus, the aim</w:t>
      </w:r>
      <w:r w:rsidR="00E96E6C" w:rsidRPr="00763B99">
        <w:rPr>
          <w:rFonts w:ascii="Arial" w:hAnsi="Arial" w:cs="Arial"/>
          <w:sz w:val="24"/>
          <w:szCs w:val="24"/>
          <w:lang w:val="en-US"/>
        </w:rPr>
        <w:t xml:space="preserve"> of</w:t>
      </w:r>
      <w:r w:rsidR="00080078" w:rsidRPr="00763B99">
        <w:rPr>
          <w:rFonts w:ascii="Arial" w:hAnsi="Arial" w:cs="Arial"/>
          <w:sz w:val="24"/>
          <w:szCs w:val="24"/>
          <w:lang w:val="en-US"/>
        </w:rPr>
        <w:t xml:space="preserve"> this study is do a prospective and comparative evaluation </w:t>
      </w:r>
      <w:proofErr w:type="spellStart"/>
      <w:r w:rsidR="00080078" w:rsidRPr="00763B99">
        <w:rPr>
          <w:rFonts w:ascii="Arial" w:hAnsi="Arial" w:cs="Arial"/>
          <w:sz w:val="24"/>
          <w:szCs w:val="24"/>
          <w:lang w:val="en-US"/>
        </w:rPr>
        <w:t>betwen</w:t>
      </w:r>
      <w:proofErr w:type="spellEnd"/>
      <w:r w:rsidR="00080078" w:rsidRPr="00763B99">
        <w:rPr>
          <w:rFonts w:ascii="Arial" w:hAnsi="Arial" w:cs="Arial"/>
          <w:sz w:val="24"/>
          <w:szCs w:val="24"/>
          <w:lang w:val="en-US"/>
        </w:rPr>
        <w:t xml:space="preserve"> </w:t>
      </w:r>
      <w:proofErr w:type="spellStart"/>
      <w:r w:rsidR="00080078" w:rsidRPr="00763B99">
        <w:rPr>
          <w:rFonts w:ascii="Arial" w:hAnsi="Arial" w:cs="Arial"/>
          <w:sz w:val="24"/>
          <w:szCs w:val="24"/>
          <w:lang w:val="en-US"/>
        </w:rPr>
        <w:t>Endobon</w:t>
      </w:r>
      <w:proofErr w:type="spellEnd"/>
      <w:r w:rsidR="00080078" w:rsidRPr="00763B99">
        <w:rPr>
          <w:rFonts w:ascii="Arial" w:hAnsi="Arial" w:cs="Arial"/>
          <w:sz w:val="24"/>
          <w:szCs w:val="24"/>
          <w:lang w:val="en-US"/>
        </w:rPr>
        <w:t>®</w:t>
      </w:r>
      <w:r w:rsidR="00A26808" w:rsidRPr="00763B99">
        <w:rPr>
          <w:rFonts w:ascii="Arial" w:hAnsi="Arial" w:cs="Arial"/>
          <w:sz w:val="24"/>
          <w:szCs w:val="24"/>
          <w:lang w:val="en-US"/>
        </w:rPr>
        <w:t>, added or not to aut</w:t>
      </w:r>
      <w:r w:rsidR="00DD346E" w:rsidRPr="00763B99">
        <w:rPr>
          <w:rFonts w:ascii="Arial" w:hAnsi="Arial" w:cs="Arial"/>
          <w:sz w:val="24"/>
          <w:szCs w:val="24"/>
          <w:lang w:val="en-US"/>
        </w:rPr>
        <w:t>ologous growth factors,</w:t>
      </w:r>
      <w:r w:rsidR="00A26808" w:rsidRPr="00763B99">
        <w:rPr>
          <w:rFonts w:ascii="Arial" w:hAnsi="Arial" w:cs="Arial"/>
          <w:sz w:val="24"/>
          <w:szCs w:val="24"/>
          <w:lang w:val="en-US"/>
        </w:rPr>
        <w:t xml:space="preserve"> </w:t>
      </w:r>
      <w:r w:rsidR="00080078" w:rsidRPr="00763B99">
        <w:rPr>
          <w:rFonts w:ascii="Arial" w:hAnsi="Arial" w:cs="Arial"/>
          <w:sz w:val="24"/>
          <w:szCs w:val="24"/>
          <w:lang w:val="en-US"/>
        </w:rPr>
        <w:t xml:space="preserve">and autogenous graft in human maxillary sinus, analyzing the </w:t>
      </w:r>
      <w:proofErr w:type="spellStart"/>
      <w:r w:rsidR="00080078" w:rsidRPr="00763B99">
        <w:rPr>
          <w:rFonts w:ascii="Arial" w:hAnsi="Arial" w:cs="Arial"/>
          <w:sz w:val="24"/>
          <w:szCs w:val="24"/>
          <w:lang w:val="en-US"/>
        </w:rPr>
        <w:t>histomorphometric</w:t>
      </w:r>
      <w:proofErr w:type="spellEnd"/>
      <w:r w:rsidR="00080078" w:rsidRPr="00763B99">
        <w:rPr>
          <w:rFonts w:ascii="Arial" w:hAnsi="Arial" w:cs="Arial"/>
          <w:sz w:val="24"/>
          <w:szCs w:val="24"/>
          <w:lang w:val="en-US"/>
        </w:rPr>
        <w:t xml:space="preserve">, </w:t>
      </w:r>
      <w:proofErr w:type="spellStart"/>
      <w:r w:rsidR="00080078" w:rsidRPr="00763B99">
        <w:rPr>
          <w:rFonts w:ascii="Arial" w:hAnsi="Arial" w:cs="Arial"/>
          <w:sz w:val="24"/>
          <w:szCs w:val="24"/>
          <w:lang w:val="en-US"/>
        </w:rPr>
        <w:t>imunohistochemical</w:t>
      </w:r>
      <w:proofErr w:type="spellEnd"/>
      <w:r w:rsidR="00080078" w:rsidRPr="00763B99">
        <w:rPr>
          <w:rFonts w:ascii="Arial" w:hAnsi="Arial" w:cs="Arial"/>
          <w:sz w:val="24"/>
          <w:szCs w:val="24"/>
          <w:lang w:val="en-US"/>
        </w:rPr>
        <w:t xml:space="preserve"> and </w:t>
      </w:r>
      <w:proofErr w:type="spellStart"/>
      <w:r w:rsidR="00E96E6C" w:rsidRPr="00763B99">
        <w:rPr>
          <w:rFonts w:ascii="Arial" w:hAnsi="Arial" w:cs="Arial"/>
          <w:sz w:val="24"/>
          <w:szCs w:val="24"/>
          <w:lang w:val="en-US"/>
        </w:rPr>
        <w:t>microtomographics</w:t>
      </w:r>
      <w:proofErr w:type="spellEnd"/>
      <w:r w:rsidR="00080078" w:rsidRPr="00763B99">
        <w:rPr>
          <w:rFonts w:ascii="Arial" w:hAnsi="Arial" w:cs="Arial"/>
          <w:sz w:val="24"/>
          <w:szCs w:val="24"/>
          <w:lang w:val="en-US"/>
        </w:rPr>
        <w:t xml:space="preserve"> aspects.</w:t>
      </w:r>
    </w:p>
    <w:p w14:paraId="600417E4" w14:textId="77777777" w:rsidR="000D3682" w:rsidRDefault="00EE3FF1" w:rsidP="000D3682">
      <w:pPr>
        <w:jc w:val="both"/>
        <w:rPr>
          <w:rFonts w:ascii="Arial" w:hAnsi="Arial" w:cs="Arial"/>
          <w:sz w:val="24"/>
          <w:szCs w:val="24"/>
          <w:lang w:val="en-US"/>
        </w:rPr>
      </w:pPr>
      <w:r w:rsidRPr="00763B99">
        <w:rPr>
          <w:rFonts w:ascii="Arial" w:hAnsi="Arial" w:cs="Arial"/>
          <w:b/>
          <w:sz w:val="24"/>
          <w:szCs w:val="24"/>
          <w:lang w:val="en-US"/>
        </w:rPr>
        <w:t xml:space="preserve">Key-words: </w:t>
      </w:r>
      <w:r w:rsidRPr="00763B99">
        <w:rPr>
          <w:rFonts w:ascii="Arial" w:hAnsi="Arial" w:cs="Arial"/>
          <w:sz w:val="24"/>
          <w:szCs w:val="24"/>
          <w:lang w:val="en-US"/>
        </w:rPr>
        <w:t xml:space="preserve">Maxillary Sinus, </w:t>
      </w:r>
      <w:r w:rsidR="008C3A5E" w:rsidRPr="00763B99">
        <w:rPr>
          <w:rFonts w:ascii="Arial" w:hAnsi="Arial" w:cs="Arial"/>
          <w:sz w:val="24"/>
          <w:szCs w:val="24"/>
          <w:lang w:val="en-US"/>
        </w:rPr>
        <w:t xml:space="preserve">Bone Transplantation, </w:t>
      </w:r>
      <w:r w:rsidR="00103103" w:rsidRPr="00763B99">
        <w:rPr>
          <w:rFonts w:ascii="Arial" w:hAnsi="Arial" w:cs="Arial"/>
          <w:sz w:val="24"/>
          <w:szCs w:val="24"/>
          <w:lang w:val="en-US"/>
        </w:rPr>
        <w:t>Immunohistochemistry</w:t>
      </w:r>
    </w:p>
    <w:p w14:paraId="0057CFF1" w14:textId="77777777" w:rsidR="008255E8" w:rsidRDefault="008255E8" w:rsidP="000D3682">
      <w:pPr>
        <w:jc w:val="both"/>
        <w:rPr>
          <w:rFonts w:ascii="Arial" w:hAnsi="Arial" w:cs="Arial"/>
          <w:sz w:val="24"/>
          <w:szCs w:val="24"/>
          <w:lang w:val="en-US"/>
        </w:rPr>
      </w:pPr>
    </w:p>
    <w:p w14:paraId="2000419A" w14:textId="77777777" w:rsidR="008255E8" w:rsidRDefault="008255E8" w:rsidP="000D3682">
      <w:pPr>
        <w:jc w:val="both"/>
        <w:rPr>
          <w:rFonts w:ascii="Arial" w:hAnsi="Arial" w:cs="Arial"/>
          <w:sz w:val="24"/>
          <w:szCs w:val="24"/>
          <w:lang w:val="en-US"/>
        </w:rPr>
      </w:pPr>
    </w:p>
    <w:p w14:paraId="02738287" w14:textId="77777777" w:rsidR="008255E8" w:rsidRDefault="008255E8" w:rsidP="000D3682">
      <w:pPr>
        <w:jc w:val="both"/>
        <w:rPr>
          <w:rFonts w:ascii="Arial" w:hAnsi="Arial" w:cs="Arial"/>
          <w:sz w:val="24"/>
          <w:szCs w:val="24"/>
          <w:lang w:val="en-US"/>
        </w:rPr>
      </w:pPr>
    </w:p>
    <w:p w14:paraId="0E11217B" w14:textId="77777777" w:rsidR="008255E8" w:rsidRDefault="008255E8" w:rsidP="000D3682">
      <w:pPr>
        <w:jc w:val="both"/>
        <w:rPr>
          <w:rFonts w:ascii="Arial" w:hAnsi="Arial" w:cs="Arial"/>
          <w:sz w:val="24"/>
          <w:szCs w:val="24"/>
          <w:lang w:val="en-US"/>
        </w:rPr>
      </w:pPr>
    </w:p>
    <w:p w14:paraId="45BBA770" w14:textId="77777777" w:rsidR="008255E8" w:rsidRDefault="008255E8" w:rsidP="000D3682">
      <w:pPr>
        <w:jc w:val="both"/>
        <w:rPr>
          <w:rFonts w:ascii="Arial" w:hAnsi="Arial" w:cs="Arial"/>
          <w:sz w:val="24"/>
          <w:szCs w:val="24"/>
          <w:lang w:val="en-US"/>
        </w:rPr>
      </w:pPr>
    </w:p>
    <w:p w14:paraId="2372E142" w14:textId="77777777" w:rsidR="008255E8" w:rsidRDefault="008255E8" w:rsidP="000D3682">
      <w:pPr>
        <w:jc w:val="both"/>
        <w:rPr>
          <w:rFonts w:ascii="Arial" w:hAnsi="Arial" w:cs="Arial"/>
          <w:sz w:val="24"/>
          <w:szCs w:val="24"/>
          <w:lang w:val="en-US"/>
        </w:rPr>
      </w:pPr>
    </w:p>
    <w:p w14:paraId="389AC4AE" w14:textId="77777777" w:rsidR="008255E8" w:rsidRDefault="008255E8" w:rsidP="000D3682">
      <w:pPr>
        <w:jc w:val="both"/>
        <w:rPr>
          <w:rFonts w:ascii="Arial" w:hAnsi="Arial" w:cs="Arial"/>
          <w:sz w:val="24"/>
          <w:szCs w:val="24"/>
          <w:lang w:val="en-US"/>
        </w:rPr>
      </w:pPr>
    </w:p>
    <w:p w14:paraId="6913990B" w14:textId="77777777" w:rsidR="008255E8" w:rsidRDefault="008255E8" w:rsidP="000D3682">
      <w:pPr>
        <w:jc w:val="both"/>
        <w:rPr>
          <w:rFonts w:ascii="Arial" w:hAnsi="Arial" w:cs="Arial"/>
          <w:sz w:val="24"/>
          <w:szCs w:val="24"/>
          <w:lang w:val="en-US"/>
        </w:rPr>
      </w:pPr>
    </w:p>
    <w:p w14:paraId="440A90AA" w14:textId="77777777" w:rsidR="008255E8" w:rsidRDefault="008255E8" w:rsidP="000D3682">
      <w:pPr>
        <w:jc w:val="both"/>
        <w:rPr>
          <w:rFonts w:ascii="Arial" w:hAnsi="Arial" w:cs="Arial"/>
          <w:sz w:val="24"/>
          <w:szCs w:val="24"/>
          <w:lang w:val="en-US"/>
        </w:rPr>
      </w:pPr>
    </w:p>
    <w:p w14:paraId="1E7831D6" w14:textId="77777777" w:rsidR="008255E8" w:rsidRDefault="008255E8" w:rsidP="000D3682">
      <w:pPr>
        <w:jc w:val="both"/>
        <w:rPr>
          <w:rFonts w:ascii="Arial" w:hAnsi="Arial" w:cs="Arial"/>
          <w:sz w:val="24"/>
          <w:szCs w:val="24"/>
          <w:lang w:val="en-US"/>
        </w:rPr>
      </w:pPr>
    </w:p>
    <w:p w14:paraId="0BD0E5AC" w14:textId="77777777" w:rsidR="008255E8" w:rsidRDefault="008255E8" w:rsidP="000D3682">
      <w:pPr>
        <w:jc w:val="both"/>
        <w:rPr>
          <w:rFonts w:ascii="Arial" w:hAnsi="Arial" w:cs="Arial"/>
          <w:sz w:val="24"/>
          <w:szCs w:val="24"/>
          <w:lang w:val="en-US"/>
        </w:rPr>
      </w:pPr>
    </w:p>
    <w:p w14:paraId="5C7009D4" w14:textId="77777777" w:rsidR="008255E8" w:rsidRDefault="008255E8" w:rsidP="000D3682">
      <w:pPr>
        <w:jc w:val="both"/>
        <w:rPr>
          <w:rFonts w:ascii="Arial" w:hAnsi="Arial" w:cs="Arial"/>
          <w:sz w:val="24"/>
          <w:szCs w:val="24"/>
          <w:lang w:val="en-US"/>
        </w:rPr>
      </w:pPr>
    </w:p>
    <w:p w14:paraId="201B4481" w14:textId="77777777" w:rsidR="008255E8" w:rsidRDefault="008255E8" w:rsidP="000D3682">
      <w:pPr>
        <w:jc w:val="both"/>
        <w:rPr>
          <w:rFonts w:ascii="Arial" w:hAnsi="Arial" w:cs="Arial"/>
          <w:sz w:val="24"/>
          <w:szCs w:val="24"/>
          <w:lang w:val="en-US"/>
        </w:rPr>
      </w:pPr>
    </w:p>
    <w:p w14:paraId="0C37F938" w14:textId="77777777" w:rsidR="008255E8" w:rsidRPr="00763B99" w:rsidRDefault="008255E8" w:rsidP="000D3682">
      <w:pPr>
        <w:jc w:val="both"/>
        <w:rPr>
          <w:rFonts w:ascii="Arial" w:hAnsi="Arial" w:cs="Arial"/>
          <w:sz w:val="24"/>
          <w:szCs w:val="24"/>
          <w:lang w:val="en-US"/>
        </w:rPr>
      </w:pPr>
    </w:p>
    <w:p w14:paraId="181566B7" w14:textId="77777777" w:rsidR="00B64D00" w:rsidRPr="00763B99" w:rsidRDefault="00B64D00" w:rsidP="000D3682">
      <w:pPr>
        <w:jc w:val="both"/>
        <w:rPr>
          <w:rFonts w:ascii="Arial" w:hAnsi="Arial" w:cs="Arial"/>
          <w:sz w:val="24"/>
          <w:szCs w:val="24"/>
          <w:lang w:val="en-US"/>
        </w:rPr>
      </w:pPr>
    </w:p>
    <w:p w14:paraId="081228A4" w14:textId="77777777" w:rsidR="00B64D00" w:rsidRDefault="00B64D00" w:rsidP="000D3682">
      <w:pPr>
        <w:pStyle w:val="ListParagraph"/>
        <w:numPr>
          <w:ilvl w:val="0"/>
          <w:numId w:val="2"/>
        </w:numPr>
        <w:jc w:val="both"/>
        <w:rPr>
          <w:rFonts w:ascii="Arial" w:hAnsi="Arial" w:cs="Arial"/>
          <w:b/>
          <w:sz w:val="24"/>
          <w:szCs w:val="24"/>
        </w:rPr>
      </w:pPr>
      <w:r w:rsidRPr="00DE17DB">
        <w:rPr>
          <w:rFonts w:ascii="Arial" w:hAnsi="Arial" w:cs="Arial"/>
          <w:b/>
          <w:sz w:val="24"/>
          <w:szCs w:val="24"/>
        </w:rPr>
        <w:lastRenderedPageBreak/>
        <w:t>INTRODUÇÃO E JUSTIFICATIVA</w:t>
      </w:r>
    </w:p>
    <w:p w14:paraId="3BADCADC" w14:textId="77777777" w:rsidR="00E96E6C" w:rsidRPr="00E96E6C" w:rsidRDefault="00E96E6C" w:rsidP="00E96E6C">
      <w:pPr>
        <w:pStyle w:val="ListParagraph"/>
        <w:ind w:left="785"/>
        <w:jc w:val="both"/>
        <w:rPr>
          <w:rFonts w:ascii="Arial" w:hAnsi="Arial" w:cs="Arial"/>
          <w:b/>
          <w:sz w:val="24"/>
          <w:szCs w:val="24"/>
        </w:rPr>
      </w:pPr>
    </w:p>
    <w:p w14:paraId="154C2501" w14:textId="77777777" w:rsidR="004A56D0" w:rsidRPr="00763B99" w:rsidRDefault="00B64D00" w:rsidP="00CA75CA">
      <w:pPr>
        <w:pStyle w:val="EndNoteBibliography"/>
        <w:spacing w:line="360" w:lineRule="auto"/>
        <w:rPr>
          <w:rFonts w:ascii="Arial" w:hAnsi="Arial" w:cs="Arial"/>
          <w:noProof/>
          <w:lang w:val="pt-BR"/>
        </w:rPr>
      </w:pPr>
      <w:r w:rsidRPr="00FA2225">
        <w:rPr>
          <w:rFonts w:ascii="Arial" w:hAnsi="Arial" w:cs="Arial"/>
          <w:b/>
          <w:lang w:val="pt-BR"/>
        </w:rPr>
        <w:tab/>
      </w:r>
      <w:r w:rsidR="003A1AF6" w:rsidRPr="00763B99">
        <w:rPr>
          <w:rFonts w:ascii="Arial" w:hAnsi="Arial" w:cs="Arial"/>
          <w:lang w:val="pt-BR"/>
        </w:rPr>
        <w:t>Atualmente os procedimentos envolvendo a instalação de implantes dentais são amplamente empregados para restaurar a oclusão dentária.</w:t>
      </w:r>
      <w:r w:rsidR="00705951" w:rsidRPr="00763B99">
        <w:rPr>
          <w:rFonts w:ascii="Arial" w:hAnsi="Arial" w:cs="Arial"/>
          <w:lang w:val="pt-BR"/>
        </w:rPr>
        <w:t xml:space="preserve"> Entretanto, a</w:t>
      </w:r>
      <w:r w:rsidR="005443CC" w:rsidRPr="00763B99">
        <w:rPr>
          <w:rFonts w:ascii="Arial" w:hAnsi="Arial" w:cs="Arial"/>
          <w:lang w:val="pt-BR"/>
        </w:rPr>
        <w:t xml:space="preserve"> reabsorção óssea progre</w:t>
      </w:r>
      <w:r w:rsidR="00E96E6C" w:rsidRPr="00763B99">
        <w:rPr>
          <w:rFonts w:ascii="Arial" w:hAnsi="Arial" w:cs="Arial"/>
          <w:lang w:val="pt-BR"/>
        </w:rPr>
        <w:t xml:space="preserve">ssiva e a pneumatização do </w:t>
      </w:r>
      <w:r w:rsidR="005443CC" w:rsidRPr="00763B99">
        <w:rPr>
          <w:rFonts w:ascii="Arial" w:hAnsi="Arial" w:cs="Arial"/>
          <w:lang w:val="pt-BR"/>
        </w:rPr>
        <w:t xml:space="preserve">seio maxilar em </w:t>
      </w:r>
      <w:r w:rsidR="004A56D0" w:rsidRPr="00763B99">
        <w:rPr>
          <w:rFonts w:ascii="Arial" w:hAnsi="Arial" w:cs="Arial"/>
          <w:lang w:val="pt-BR"/>
        </w:rPr>
        <w:t>regiões</w:t>
      </w:r>
      <w:r w:rsidR="005443CC" w:rsidRPr="00763B99">
        <w:rPr>
          <w:rFonts w:ascii="Arial" w:hAnsi="Arial" w:cs="Arial"/>
          <w:lang w:val="pt-BR"/>
        </w:rPr>
        <w:t xml:space="preserve"> </w:t>
      </w:r>
      <w:r w:rsidR="00C476EA" w:rsidRPr="00763B99">
        <w:rPr>
          <w:rFonts w:ascii="Arial" w:hAnsi="Arial" w:cs="Arial"/>
          <w:lang w:val="pt-BR"/>
        </w:rPr>
        <w:t>desdentadas</w:t>
      </w:r>
      <w:r w:rsidR="00877912" w:rsidRPr="00763B99">
        <w:rPr>
          <w:rFonts w:ascii="Arial" w:hAnsi="Arial" w:cs="Arial"/>
          <w:lang w:val="pt-BR"/>
        </w:rPr>
        <w:t xml:space="preserve"> da porção posterior da </w:t>
      </w:r>
      <w:proofErr w:type="spellStart"/>
      <w:r w:rsidR="00877912" w:rsidRPr="00763B99">
        <w:rPr>
          <w:rFonts w:ascii="Arial" w:hAnsi="Arial" w:cs="Arial"/>
          <w:lang w:val="pt-BR"/>
        </w:rPr>
        <w:t>maxilla</w:t>
      </w:r>
      <w:proofErr w:type="spellEnd"/>
      <w:r w:rsidR="002F34D5" w:rsidRPr="00763B99">
        <w:rPr>
          <w:rFonts w:ascii="Arial" w:hAnsi="Arial" w:cs="Arial"/>
          <w:lang w:val="pt-BR"/>
        </w:rPr>
        <w:t xml:space="preserve"> representam um desafio relacionado a dificuldade de </w:t>
      </w:r>
      <w:r w:rsidR="005443CC" w:rsidRPr="00763B99">
        <w:rPr>
          <w:rFonts w:ascii="Arial" w:hAnsi="Arial" w:cs="Arial"/>
          <w:lang w:val="pt-BR"/>
        </w:rPr>
        <w:t xml:space="preserve">reabilitação oral utilizando implantes dentários. </w:t>
      </w:r>
      <w:r w:rsidR="0096204C" w:rsidRPr="00763B99">
        <w:rPr>
          <w:rFonts w:ascii="Arial" w:hAnsi="Arial" w:cs="Arial"/>
          <w:vertAlign w:val="superscript"/>
          <w:lang w:val="pt-BR"/>
        </w:rPr>
        <w:t>1,</w:t>
      </w:r>
      <w:r w:rsidR="00863125" w:rsidRPr="00763B99">
        <w:rPr>
          <w:rFonts w:ascii="Arial" w:hAnsi="Arial" w:cs="Arial"/>
          <w:vertAlign w:val="superscript"/>
          <w:lang w:val="pt-BR"/>
        </w:rPr>
        <w:t xml:space="preserve"> </w:t>
      </w:r>
      <w:r w:rsidR="0096204C" w:rsidRPr="00763B99">
        <w:rPr>
          <w:rFonts w:ascii="Arial" w:hAnsi="Arial" w:cs="Arial"/>
          <w:vertAlign w:val="superscript"/>
          <w:lang w:val="pt-BR"/>
        </w:rPr>
        <w:t>2,</w:t>
      </w:r>
      <w:r w:rsidR="00863125" w:rsidRPr="00763B99">
        <w:rPr>
          <w:rFonts w:ascii="Arial" w:hAnsi="Arial" w:cs="Arial"/>
          <w:vertAlign w:val="superscript"/>
          <w:lang w:val="pt-BR"/>
        </w:rPr>
        <w:t xml:space="preserve"> </w:t>
      </w:r>
      <w:r w:rsidR="0096204C" w:rsidRPr="00763B99">
        <w:rPr>
          <w:rFonts w:ascii="Arial" w:hAnsi="Arial" w:cs="Arial"/>
          <w:vertAlign w:val="superscript"/>
          <w:lang w:val="pt-BR"/>
        </w:rPr>
        <w:t>3</w:t>
      </w:r>
      <w:r w:rsidR="005443CC" w:rsidRPr="00763B99">
        <w:rPr>
          <w:rFonts w:ascii="Arial" w:hAnsi="Arial" w:cs="Arial"/>
          <w:color w:val="5B9BD5" w:themeColor="accent1"/>
          <w:vertAlign w:val="superscript"/>
          <w:lang w:val="pt-BR"/>
        </w:rPr>
        <w:t xml:space="preserve"> </w:t>
      </w:r>
      <w:r w:rsidR="005443CC" w:rsidRPr="00763B99">
        <w:rPr>
          <w:rFonts w:ascii="Arial" w:hAnsi="Arial" w:cs="Arial"/>
          <w:lang w:val="pt-BR"/>
        </w:rPr>
        <w:t>A técnica de aumento do soalho do seio maxilar por meio de janela lateral desenvolvida por Tatum</w:t>
      </w:r>
      <w:r w:rsidR="003E2144" w:rsidRPr="00763B99">
        <w:rPr>
          <w:rFonts w:ascii="Arial" w:hAnsi="Arial" w:cs="Arial"/>
          <w:lang w:val="pt-BR"/>
        </w:rPr>
        <w:t xml:space="preserve"> </w:t>
      </w:r>
      <w:r w:rsidR="003E2144" w:rsidRPr="00763B99">
        <w:rPr>
          <w:rFonts w:ascii="Arial" w:hAnsi="Arial" w:cs="Arial"/>
          <w:vertAlign w:val="superscript"/>
          <w:lang w:val="pt-BR"/>
        </w:rPr>
        <w:t>4</w:t>
      </w:r>
      <w:r w:rsidR="002F34D5" w:rsidRPr="00763B99">
        <w:rPr>
          <w:rFonts w:ascii="Arial" w:hAnsi="Arial" w:cs="Arial"/>
          <w:lang w:val="pt-BR"/>
        </w:rPr>
        <w:t xml:space="preserve"> e</w:t>
      </w:r>
      <w:r w:rsidR="005443CC" w:rsidRPr="00763B99">
        <w:rPr>
          <w:rFonts w:ascii="Arial" w:hAnsi="Arial" w:cs="Arial"/>
          <w:lang w:val="pt-BR"/>
        </w:rPr>
        <w:t xml:space="preserve"> descrita por Boyne e James</w:t>
      </w:r>
      <w:r w:rsidR="003E2144" w:rsidRPr="00763B99">
        <w:rPr>
          <w:rFonts w:ascii="Arial" w:hAnsi="Arial" w:cs="Arial"/>
          <w:lang w:val="pt-BR"/>
        </w:rPr>
        <w:t xml:space="preserve"> </w:t>
      </w:r>
      <w:r w:rsidR="003E2144" w:rsidRPr="00763B99">
        <w:rPr>
          <w:rFonts w:ascii="Arial" w:hAnsi="Arial" w:cs="Arial"/>
          <w:vertAlign w:val="superscript"/>
          <w:lang w:val="pt-BR"/>
        </w:rPr>
        <w:t>5</w:t>
      </w:r>
      <w:r w:rsidR="005443CC" w:rsidRPr="00763B99">
        <w:rPr>
          <w:rFonts w:ascii="Arial" w:hAnsi="Arial" w:cs="Arial"/>
          <w:lang w:val="pt-BR"/>
        </w:rPr>
        <w:t xml:space="preserve"> é uma forma de solucionar </w:t>
      </w:r>
      <w:r w:rsidR="00941B09" w:rsidRPr="00763B99">
        <w:rPr>
          <w:rFonts w:ascii="Arial" w:hAnsi="Arial" w:cs="Arial"/>
          <w:lang w:val="pt-BR"/>
        </w:rPr>
        <w:t>este</w:t>
      </w:r>
      <w:r w:rsidR="005443CC" w:rsidRPr="00763B99">
        <w:rPr>
          <w:rFonts w:ascii="Arial" w:hAnsi="Arial" w:cs="Arial"/>
          <w:lang w:val="pt-BR"/>
        </w:rPr>
        <w:t xml:space="preserve"> problema.</w:t>
      </w:r>
      <w:r w:rsidR="00AB1414" w:rsidRPr="00763B99">
        <w:rPr>
          <w:rFonts w:ascii="Arial" w:hAnsi="Arial" w:cs="Arial"/>
          <w:lang w:val="pt-BR"/>
        </w:rPr>
        <w:t xml:space="preserve"> Por meio desta técnica é possível aumentar a altura óssea alveolar antes ou em conjunto a i</w:t>
      </w:r>
      <w:r w:rsidR="0096204C" w:rsidRPr="00763B99">
        <w:rPr>
          <w:rFonts w:ascii="Arial" w:hAnsi="Arial" w:cs="Arial"/>
          <w:lang w:val="pt-BR"/>
        </w:rPr>
        <w:t>nstalação de implantes dentais.</w:t>
      </w:r>
      <w:r w:rsidR="00863125" w:rsidRPr="00763B99">
        <w:rPr>
          <w:rFonts w:ascii="Arial" w:hAnsi="Arial" w:cs="Arial"/>
          <w:vertAlign w:val="superscript"/>
          <w:lang w:val="pt-BR"/>
        </w:rPr>
        <w:t xml:space="preserve"> </w:t>
      </w:r>
      <w:r w:rsidR="00C476EA" w:rsidRPr="00763B99">
        <w:rPr>
          <w:rFonts w:ascii="Arial" w:hAnsi="Arial" w:cs="Arial"/>
          <w:lang w:val="pt-BR"/>
        </w:rPr>
        <w:t>A utilização de enxerto autógeno é preferível para este fim</w:t>
      </w:r>
      <w:r w:rsidR="006E5AFF" w:rsidRPr="00763B99">
        <w:rPr>
          <w:rFonts w:ascii="Arial" w:hAnsi="Arial" w:cs="Arial"/>
          <w:lang w:val="pt-BR"/>
        </w:rPr>
        <w:t>,</w:t>
      </w:r>
      <w:r w:rsidR="00C476EA" w:rsidRPr="00763B99">
        <w:rPr>
          <w:rFonts w:ascii="Arial" w:hAnsi="Arial" w:cs="Arial"/>
          <w:lang w:val="pt-BR"/>
        </w:rPr>
        <w:t xml:space="preserve"> devido suas propriedades osteogênicas, </w:t>
      </w:r>
      <w:proofErr w:type="spellStart"/>
      <w:r w:rsidR="00C476EA" w:rsidRPr="00763B99">
        <w:rPr>
          <w:rFonts w:ascii="Arial" w:hAnsi="Arial" w:cs="Arial"/>
          <w:lang w:val="pt-BR"/>
        </w:rPr>
        <w:t>osteoindutoras</w:t>
      </w:r>
      <w:proofErr w:type="spellEnd"/>
      <w:r w:rsidR="00C476EA" w:rsidRPr="00763B99">
        <w:rPr>
          <w:rFonts w:ascii="Arial" w:hAnsi="Arial" w:cs="Arial"/>
          <w:lang w:val="pt-BR"/>
        </w:rPr>
        <w:t xml:space="preserve"> e </w:t>
      </w:r>
      <w:proofErr w:type="spellStart"/>
      <w:r w:rsidR="00C476EA" w:rsidRPr="00763B99">
        <w:rPr>
          <w:rFonts w:ascii="Arial" w:hAnsi="Arial" w:cs="Arial"/>
          <w:lang w:val="pt-BR"/>
        </w:rPr>
        <w:t>osteocondutoras</w:t>
      </w:r>
      <w:proofErr w:type="spellEnd"/>
      <w:r w:rsidR="00C476EA" w:rsidRPr="00763B99">
        <w:rPr>
          <w:rFonts w:ascii="Arial" w:hAnsi="Arial" w:cs="Arial"/>
          <w:lang w:val="pt-BR"/>
        </w:rPr>
        <w:t xml:space="preserve"> que </w:t>
      </w:r>
      <w:r w:rsidR="00941B09" w:rsidRPr="00763B99">
        <w:rPr>
          <w:rFonts w:ascii="Arial" w:hAnsi="Arial" w:cs="Arial"/>
          <w:lang w:val="pt-BR"/>
        </w:rPr>
        <w:t>proporciona</w:t>
      </w:r>
      <w:r w:rsidR="00C476EA" w:rsidRPr="00763B99">
        <w:rPr>
          <w:rFonts w:ascii="Arial" w:hAnsi="Arial" w:cs="Arial"/>
          <w:lang w:val="pt-BR"/>
        </w:rPr>
        <w:t xml:space="preserve"> boa qualidade de </w:t>
      </w:r>
      <w:r w:rsidR="004A56D0" w:rsidRPr="00763B99">
        <w:rPr>
          <w:rFonts w:ascii="Arial" w:hAnsi="Arial" w:cs="Arial"/>
          <w:lang w:val="pt-BR"/>
        </w:rPr>
        <w:t xml:space="preserve">osso neoformado </w:t>
      </w:r>
      <w:r w:rsidR="00C476EA" w:rsidRPr="00763B99">
        <w:rPr>
          <w:rFonts w:ascii="Arial" w:hAnsi="Arial" w:cs="Arial"/>
          <w:lang w:val="pt-BR"/>
        </w:rPr>
        <w:t>e alta taxa de sucesso dos implantes instalados nestas áreas, como descrito em inúmeras revisões.</w:t>
      </w:r>
      <w:r w:rsidR="00863125" w:rsidRPr="00763B99">
        <w:rPr>
          <w:rFonts w:ascii="Arial" w:hAnsi="Arial" w:cs="Arial"/>
          <w:lang w:val="pt-BR"/>
        </w:rPr>
        <w:t xml:space="preserve"> </w:t>
      </w:r>
      <w:r w:rsidR="00863125" w:rsidRPr="00763B99">
        <w:rPr>
          <w:rFonts w:ascii="Arial" w:hAnsi="Arial" w:cs="Arial"/>
          <w:vertAlign w:val="superscript"/>
          <w:lang w:val="pt-BR"/>
        </w:rPr>
        <w:t>6, 7, 8, 9, 10, 11, 12, 13</w:t>
      </w:r>
      <w:r w:rsidR="00863125" w:rsidRPr="00763B99">
        <w:rPr>
          <w:rFonts w:ascii="Arial" w:hAnsi="Arial" w:cs="Arial"/>
          <w:lang w:val="pt-BR"/>
        </w:rPr>
        <w:t xml:space="preserve"> </w:t>
      </w:r>
      <w:r w:rsidR="00444F11" w:rsidRPr="00763B99">
        <w:rPr>
          <w:rFonts w:ascii="Arial" w:hAnsi="Arial" w:cs="Arial"/>
          <w:lang w:val="pt-BR"/>
        </w:rPr>
        <w:t xml:space="preserve">Contudo, deve-se </w:t>
      </w:r>
      <w:r w:rsidR="006E5AFF" w:rsidRPr="00763B99">
        <w:rPr>
          <w:rFonts w:ascii="Arial" w:hAnsi="Arial" w:cs="Arial"/>
          <w:lang w:val="pt-BR"/>
        </w:rPr>
        <w:t xml:space="preserve">considerar </w:t>
      </w:r>
      <w:r w:rsidR="00444F11" w:rsidRPr="00763B99">
        <w:rPr>
          <w:rFonts w:ascii="Arial" w:hAnsi="Arial" w:cs="Arial"/>
          <w:lang w:val="pt-BR"/>
        </w:rPr>
        <w:t>que o mesmo apresenta reabsorção impr</w:t>
      </w:r>
      <w:r w:rsidR="00C969AD" w:rsidRPr="00763B99">
        <w:rPr>
          <w:rFonts w:ascii="Arial" w:hAnsi="Arial" w:cs="Arial"/>
          <w:lang w:val="pt-BR"/>
        </w:rPr>
        <w:t>evisível, de até 74% e necessita</w:t>
      </w:r>
      <w:r w:rsidR="00444F11" w:rsidRPr="00763B99">
        <w:rPr>
          <w:rFonts w:ascii="Arial" w:hAnsi="Arial" w:cs="Arial"/>
          <w:lang w:val="pt-BR"/>
        </w:rPr>
        <w:t xml:space="preserve"> de outro sítio cirúrgico para sua coleta, o que promove grande morbidade </w:t>
      </w:r>
      <w:r w:rsidR="006E5AFF" w:rsidRPr="00763B99">
        <w:rPr>
          <w:rFonts w:ascii="Arial" w:hAnsi="Arial" w:cs="Arial"/>
          <w:lang w:val="pt-BR"/>
        </w:rPr>
        <w:t>ao paciente</w:t>
      </w:r>
      <w:r w:rsidR="00444F11" w:rsidRPr="00763B99">
        <w:rPr>
          <w:rFonts w:ascii="Arial" w:hAnsi="Arial" w:cs="Arial"/>
          <w:lang w:val="pt-BR"/>
        </w:rPr>
        <w:t>.</w:t>
      </w:r>
      <w:r w:rsidR="00863125" w:rsidRPr="00763B99">
        <w:rPr>
          <w:rFonts w:ascii="Arial" w:hAnsi="Arial" w:cs="Arial"/>
          <w:lang w:val="pt-BR"/>
        </w:rPr>
        <w:t xml:space="preserve"> </w:t>
      </w:r>
      <w:r w:rsidR="00863125" w:rsidRPr="00763B99">
        <w:rPr>
          <w:rFonts w:ascii="Arial" w:hAnsi="Arial" w:cs="Arial"/>
          <w:vertAlign w:val="superscript"/>
          <w:lang w:val="pt-BR"/>
        </w:rPr>
        <w:t>7, 14</w:t>
      </w:r>
      <w:r w:rsidR="00863125" w:rsidRPr="00763B99">
        <w:rPr>
          <w:rFonts w:ascii="Arial" w:hAnsi="Arial" w:cs="Arial"/>
          <w:lang w:val="pt-BR"/>
        </w:rPr>
        <w:t xml:space="preserve"> </w:t>
      </w:r>
    </w:p>
    <w:p w14:paraId="25344AFE" w14:textId="77777777" w:rsidR="00941B09" w:rsidRPr="00763B99" w:rsidRDefault="004A56D0" w:rsidP="009F78AF">
      <w:pPr>
        <w:pStyle w:val="EndNoteBibliography"/>
        <w:spacing w:line="360" w:lineRule="auto"/>
        <w:rPr>
          <w:rFonts w:ascii="Arial" w:hAnsi="Arial" w:cs="Arial"/>
          <w:noProof/>
          <w:lang w:val="pt-BR"/>
        </w:rPr>
      </w:pPr>
      <w:r w:rsidRPr="00763B99">
        <w:rPr>
          <w:rFonts w:ascii="Arial" w:hAnsi="Arial" w:cs="Arial"/>
          <w:noProof/>
          <w:lang w:val="pt-BR"/>
        </w:rPr>
        <w:tab/>
      </w:r>
      <w:r w:rsidR="00A93108" w:rsidRPr="00763B99">
        <w:rPr>
          <w:rFonts w:ascii="Arial" w:hAnsi="Arial" w:cs="Arial"/>
          <w:noProof/>
          <w:lang w:val="pt-BR"/>
        </w:rPr>
        <w:t xml:space="preserve">Com o intuito de simplificar a técnica cirúrgica, </w:t>
      </w:r>
      <w:r w:rsidR="004D2A3C" w:rsidRPr="00763B99">
        <w:rPr>
          <w:rFonts w:ascii="Arial" w:hAnsi="Arial" w:cs="Arial"/>
          <w:noProof/>
          <w:lang w:val="pt-BR"/>
        </w:rPr>
        <w:t>sem a necessidade de</w:t>
      </w:r>
      <w:r w:rsidR="004E00E0" w:rsidRPr="00763B99">
        <w:rPr>
          <w:rFonts w:ascii="Arial" w:hAnsi="Arial" w:cs="Arial"/>
          <w:noProof/>
          <w:lang w:val="pt-BR"/>
        </w:rPr>
        <w:t xml:space="preserve"> uma área doadora, </w:t>
      </w:r>
      <w:r w:rsidR="00A93108" w:rsidRPr="00763B99">
        <w:rPr>
          <w:rFonts w:ascii="Arial" w:hAnsi="Arial" w:cs="Arial"/>
          <w:noProof/>
          <w:lang w:val="pt-BR"/>
        </w:rPr>
        <w:t>inúmeros substitutos ósseos estão sendo utilizados.</w:t>
      </w:r>
      <w:r w:rsidR="00D52A36" w:rsidRPr="00763B99">
        <w:rPr>
          <w:rFonts w:ascii="Arial" w:hAnsi="Arial" w:cs="Arial"/>
          <w:noProof/>
          <w:lang w:val="pt-BR"/>
        </w:rPr>
        <w:t xml:space="preserve"> </w:t>
      </w:r>
      <w:r w:rsidR="006E5AFF" w:rsidRPr="00763B99">
        <w:rPr>
          <w:rFonts w:ascii="Arial" w:hAnsi="Arial" w:cs="Arial"/>
          <w:noProof/>
          <w:lang w:val="pt-BR"/>
        </w:rPr>
        <w:t>Estes materiais são capazes de promover a maturação óssea para suportar i</w:t>
      </w:r>
      <w:r w:rsidR="007D76AF" w:rsidRPr="00763B99">
        <w:rPr>
          <w:rFonts w:ascii="Arial" w:hAnsi="Arial" w:cs="Arial"/>
          <w:noProof/>
          <w:lang w:val="pt-BR"/>
        </w:rPr>
        <w:t>mplantes dentais, mesmo apresen</w:t>
      </w:r>
      <w:r w:rsidR="006E5AFF" w:rsidRPr="00763B99">
        <w:rPr>
          <w:rFonts w:ascii="Arial" w:hAnsi="Arial" w:cs="Arial"/>
          <w:noProof/>
          <w:lang w:val="pt-BR"/>
        </w:rPr>
        <w:t xml:space="preserve">tando apenas </w:t>
      </w:r>
      <w:r w:rsidR="004D2A3C" w:rsidRPr="00763B99">
        <w:rPr>
          <w:rFonts w:ascii="Arial" w:hAnsi="Arial" w:cs="Arial"/>
          <w:noProof/>
          <w:lang w:val="pt-BR"/>
        </w:rPr>
        <w:t>propriedades osteocondutivas</w:t>
      </w:r>
      <w:r w:rsidR="006E5AFF" w:rsidRPr="00763B99">
        <w:rPr>
          <w:rFonts w:ascii="Arial" w:hAnsi="Arial" w:cs="Arial"/>
          <w:noProof/>
          <w:lang w:val="pt-BR"/>
        </w:rPr>
        <w:t>.</w:t>
      </w:r>
      <w:r w:rsidR="00B53B4D" w:rsidRPr="00763B99">
        <w:rPr>
          <w:rFonts w:ascii="Arial" w:hAnsi="Arial" w:cs="Arial"/>
          <w:noProof/>
          <w:lang w:val="pt-BR"/>
        </w:rPr>
        <w:t xml:space="preserve"> Além disso a  possibilidade de utilizar biomaterias que assegurem neoformaçã</w:t>
      </w:r>
      <w:r w:rsidR="00705682" w:rsidRPr="00763B99">
        <w:rPr>
          <w:rFonts w:ascii="Arial" w:hAnsi="Arial" w:cs="Arial"/>
          <w:noProof/>
          <w:lang w:val="pt-BR"/>
        </w:rPr>
        <w:t xml:space="preserve">o óssea de qualidade é benéfico </w:t>
      </w:r>
      <w:r w:rsidR="00B53B4D" w:rsidRPr="00763B99">
        <w:rPr>
          <w:rFonts w:ascii="Arial" w:hAnsi="Arial" w:cs="Arial"/>
          <w:noProof/>
          <w:lang w:val="pt-BR"/>
        </w:rPr>
        <w:t xml:space="preserve">para os pacientes e cirurgiões visto </w:t>
      </w:r>
      <w:r w:rsidR="00705682" w:rsidRPr="00763B99">
        <w:rPr>
          <w:rFonts w:ascii="Arial" w:hAnsi="Arial" w:cs="Arial"/>
          <w:noProof/>
          <w:lang w:val="pt-BR"/>
        </w:rPr>
        <w:t>que exclui ou diminui</w:t>
      </w:r>
      <w:r w:rsidR="00B53B4D" w:rsidRPr="00763B99">
        <w:rPr>
          <w:rFonts w:ascii="Arial" w:hAnsi="Arial" w:cs="Arial"/>
          <w:noProof/>
          <w:lang w:val="pt-BR"/>
        </w:rPr>
        <w:t xml:space="preserve"> a necessi</w:t>
      </w:r>
      <w:r w:rsidR="00F53C7E" w:rsidRPr="00763B99">
        <w:rPr>
          <w:rFonts w:ascii="Arial" w:hAnsi="Arial" w:cs="Arial"/>
          <w:noProof/>
          <w:lang w:val="pt-BR"/>
        </w:rPr>
        <w:t>dade de coleta de osso autógeno, proporciona um procedimento menos invasivo e reduz o tempo operatório.</w:t>
      </w:r>
      <w:r w:rsidR="00863125" w:rsidRPr="00763B99">
        <w:rPr>
          <w:rFonts w:ascii="Arial" w:hAnsi="Arial" w:cs="Arial"/>
          <w:noProof/>
          <w:vertAlign w:val="superscript"/>
          <w:lang w:val="pt-BR"/>
        </w:rPr>
        <w:t>15, 16, 17, 18 , 19</w:t>
      </w:r>
      <w:r w:rsidR="00863125" w:rsidRPr="00763B99">
        <w:rPr>
          <w:rFonts w:ascii="Arial" w:hAnsi="Arial" w:cs="Arial"/>
          <w:noProof/>
          <w:lang w:val="pt-BR"/>
        </w:rPr>
        <w:t xml:space="preserve">  </w:t>
      </w:r>
      <w:r w:rsidR="00CA75CA" w:rsidRPr="00763B99">
        <w:rPr>
          <w:rFonts w:ascii="Arial" w:hAnsi="Arial" w:cs="Arial"/>
          <w:noProof/>
          <w:lang w:val="pt-BR"/>
        </w:rPr>
        <w:t>Idealmente o biomaterial deve apresentar características biológicas de biocompatibilidade, promover atração de células osteogênicas, aderir ao osso do hospedeiro, apresentar porosidade com interconectividade permitindo a migração celular, não ser antigênico e compartilhar carga mecânica com o osso do hospedeiro durante o processo de reparo e remodelação óssea</w:t>
      </w:r>
      <w:r w:rsidR="00941B09" w:rsidRPr="00763B99">
        <w:rPr>
          <w:rFonts w:ascii="Arial" w:hAnsi="Arial" w:cs="Arial"/>
          <w:noProof/>
          <w:lang w:val="pt-BR"/>
        </w:rPr>
        <w:t>.</w:t>
      </w:r>
      <w:r w:rsidR="00863125" w:rsidRPr="00763B99">
        <w:rPr>
          <w:rFonts w:ascii="Arial" w:hAnsi="Arial" w:cs="Arial"/>
          <w:noProof/>
          <w:lang w:val="pt-BR"/>
        </w:rPr>
        <w:t xml:space="preserve"> </w:t>
      </w:r>
      <w:r w:rsidR="00863125" w:rsidRPr="00763B99">
        <w:rPr>
          <w:rFonts w:ascii="Arial" w:hAnsi="Arial" w:cs="Arial"/>
          <w:noProof/>
          <w:vertAlign w:val="superscript"/>
          <w:lang w:val="pt-BR"/>
        </w:rPr>
        <w:t>20</w:t>
      </w:r>
      <w:r w:rsidR="00CA75CA" w:rsidRPr="00763B99">
        <w:rPr>
          <w:rFonts w:ascii="Arial" w:hAnsi="Arial" w:cs="Arial"/>
          <w:noProof/>
          <w:vertAlign w:val="superscript"/>
          <w:lang w:val="pt-BR"/>
        </w:rPr>
        <w:t xml:space="preserve"> </w:t>
      </w:r>
    </w:p>
    <w:p w14:paraId="622DAB84" w14:textId="77777777" w:rsidR="000D3682" w:rsidRPr="00763B99" w:rsidRDefault="00941B09" w:rsidP="00FB6CC3">
      <w:pPr>
        <w:pStyle w:val="EndNoteBibliography"/>
        <w:spacing w:line="360" w:lineRule="auto"/>
        <w:rPr>
          <w:rFonts w:ascii="Arial" w:hAnsi="Arial" w:cs="Arial"/>
          <w:noProof/>
          <w:color w:val="5B9BD5" w:themeColor="accent1"/>
          <w:lang w:val="pt-BR"/>
        </w:rPr>
      </w:pPr>
      <w:r w:rsidRPr="00763B99">
        <w:rPr>
          <w:rFonts w:ascii="Arial" w:hAnsi="Arial" w:cs="Arial"/>
          <w:noProof/>
          <w:lang w:val="pt-BR"/>
        </w:rPr>
        <w:tab/>
      </w:r>
      <w:r w:rsidR="00CA75CA" w:rsidRPr="00763B99">
        <w:rPr>
          <w:rFonts w:ascii="Arial" w:hAnsi="Arial" w:cs="Arial"/>
          <w:noProof/>
          <w:lang w:val="pt-BR"/>
        </w:rPr>
        <w:t xml:space="preserve">Dentre os </w:t>
      </w:r>
      <w:r w:rsidRPr="00763B99">
        <w:rPr>
          <w:rFonts w:ascii="Arial" w:hAnsi="Arial" w:cs="Arial"/>
          <w:noProof/>
          <w:lang w:val="pt-BR"/>
        </w:rPr>
        <w:t xml:space="preserve">xenoenxertos </w:t>
      </w:r>
      <w:r w:rsidR="00CA75CA" w:rsidRPr="00763B99">
        <w:rPr>
          <w:rFonts w:ascii="Arial" w:hAnsi="Arial" w:cs="Arial"/>
          <w:noProof/>
          <w:lang w:val="pt-BR"/>
        </w:rPr>
        <w:t>ósseos conhecidos, o Bio-Oss</w:t>
      </w:r>
      <w:r w:rsidR="00C969AD" w:rsidRPr="00763B99">
        <w:rPr>
          <w:rFonts w:ascii="Arial" w:hAnsi="Arial" w:cs="Arial"/>
          <w:noProof/>
          <w:lang w:val="pt-BR"/>
        </w:rPr>
        <w:t>, uma hidroxiapatita derivada da cortical óssea bovina</w:t>
      </w:r>
      <w:r w:rsidR="00CA75CA" w:rsidRPr="00763B99">
        <w:rPr>
          <w:rFonts w:ascii="Arial" w:hAnsi="Arial" w:cs="Arial"/>
          <w:noProof/>
          <w:lang w:val="pt-BR"/>
        </w:rPr>
        <w:t xml:space="preserve"> (Geistlich Pharma AG, Wolhusen, Suíça)</w:t>
      </w:r>
      <w:r w:rsidR="00C969AD" w:rsidRPr="00763B99">
        <w:rPr>
          <w:rFonts w:ascii="Arial" w:hAnsi="Arial" w:cs="Arial"/>
          <w:noProof/>
          <w:lang w:val="pt-BR"/>
        </w:rPr>
        <w:t>,</w:t>
      </w:r>
      <w:r w:rsidR="00CA75CA" w:rsidRPr="00763B99">
        <w:rPr>
          <w:rFonts w:ascii="Arial" w:hAnsi="Arial" w:cs="Arial"/>
          <w:noProof/>
          <w:lang w:val="pt-BR"/>
        </w:rPr>
        <w:t xml:space="preserve"> apresenta morfologia ideal segundo </w:t>
      </w:r>
      <w:r w:rsidR="00C969AD" w:rsidRPr="00763B99">
        <w:rPr>
          <w:rFonts w:ascii="Arial" w:hAnsi="Arial" w:cs="Arial"/>
          <w:noProof/>
          <w:lang w:val="pt-BR"/>
        </w:rPr>
        <w:t xml:space="preserve">as características </w:t>
      </w:r>
      <w:r w:rsidR="00C969AD" w:rsidRPr="00763B99">
        <w:rPr>
          <w:rFonts w:ascii="Arial" w:hAnsi="Arial" w:cs="Arial"/>
          <w:noProof/>
          <w:lang w:val="pt-BR"/>
        </w:rPr>
        <w:lastRenderedPageBreak/>
        <w:t xml:space="preserve">apresentadas, </w:t>
      </w:r>
      <w:r w:rsidR="00CA75CA" w:rsidRPr="00763B99">
        <w:rPr>
          <w:rFonts w:ascii="Arial" w:hAnsi="Arial" w:cs="Arial"/>
          <w:noProof/>
          <w:lang w:val="pt-BR"/>
        </w:rPr>
        <w:t>além de apresentar taxas de sucesso com implantes instalados em seios max</w:t>
      </w:r>
      <w:r w:rsidR="00075A10" w:rsidRPr="00763B99">
        <w:rPr>
          <w:rFonts w:ascii="Arial" w:hAnsi="Arial" w:cs="Arial"/>
          <w:noProof/>
          <w:lang w:val="pt-BR"/>
        </w:rPr>
        <w:t>ilares enxertados variando de 94.9</w:t>
      </w:r>
      <w:r w:rsidR="00CA75CA" w:rsidRPr="00763B99">
        <w:rPr>
          <w:rFonts w:ascii="Arial" w:hAnsi="Arial" w:cs="Arial"/>
          <w:noProof/>
          <w:lang w:val="pt-BR"/>
        </w:rPr>
        <w:t>% a 100%.</w:t>
      </w:r>
      <w:r w:rsidR="00FB6CC3" w:rsidRPr="00763B99">
        <w:rPr>
          <w:rFonts w:ascii="Arial" w:hAnsi="Arial" w:cs="Arial"/>
          <w:noProof/>
          <w:lang w:val="pt-BR"/>
        </w:rPr>
        <w:t>, independente do tamanho das particulas utilizadas.</w:t>
      </w:r>
      <w:r w:rsidR="00863125" w:rsidRPr="00763B99">
        <w:rPr>
          <w:rFonts w:ascii="Arial" w:hAnsi="Arial" w:cs="Arial"/>
          <w:noProof/>
          <w:lang w:val="pt-BR"/>
        </w:rPr>
        <w:t xml:space="preserve"> </w:t>
      </w:r>
      <w:r w:rsidR="00863125" w:rsidRPr="00763B99">
        <w:rPr>
          <w:rFonts w:ascii="Arial" w:hAnsi="Arial" w:cs="Arial"/>
          <w:noProof/>
          <w:vertAlign w:val="superscript"/>
          <w:lang w:val="pt-BR"/>
        </w:rPr>
        <w:t>21, 22, 23, 24</w:t>
      </w:r>
      <w:r w:rsidR="00863125" w:rsidRPr="00763B99">
        <w:rPr>
          <w:rFonts w:ascii="Arial" w:hAnsi="Arial" w:cs="Arial"/>
          <w:noProof/>
          <w:lang w:val="pt-BR"/>
        </w:rPr>
        <w:t xml:space="preserve"> </w:t>
      </w:r>
      <w:r w:rsidR="00075A10" w:rsidRPr="00763B99">
        <w:rPr>
          <w:rFonts w:ascii="Arial" w:hAnsi="Arial" w:cs="Arial"/>
          <w:noProof/>
          <w:lang w:val="pt-BR"/>
        </w:rPr>
        <w:t>Suplementarmente , o estudo compa</w:t>
      </w:r>
      <w:r w:rsidR="00581253" w:rsidRPr="00763B99">
        <w:rPr>
          <w:rFonts w:ascii="Arial" w:hAnsi="Arial" w:cs="Arial"/>
          <w:noProof/>
          <w:lang w:val="pt-BR"/>
        </w:rPr>
        <w:t xml:space="preserve">rativo realizado por Lutz et al </w:t>
      </w:r>
      <w:r w:rsidR="00581253" w:rsidRPr="00763B99">
        <w:rPr>
          <w:rFonts w:ascii="Arial" w:hAnsi="Arial" w:cs="Arial"/>
          <w:noProof/>
          <w:vertAlign w:val="superscript"/>
          <w:lang w:val="pt-BR"/>
        </w:rPr>
        <w:t>23</w:t>
      </w:r>
      <w:r w:rsidR="00075A10" w:rsidRPr="00763B99">
        <w:rPr>
          <w:rFonts w:ascii="Arial" w:hAnsi="Arial" w:cs="Arial"/>
          <w:noProof/>
          <w:lang w:val="pt-BR"/>
        </w:rPr>
        <w:t>, mostra não existir diferen</w:t>
      </w:r>
      <w:r w:rsidR="00075A10">
        <w:rPr>
          <w:rFonts w:ascii="Arial" w:hAnsi="Arial" w:cs="Arial"/>
          <w:noProof/>
          <w:lang w:val="pt-BR"/>
        </w:rPr>
        <w:t>ça estatística na sobrevida dos implantes instalados em seio maxilares enxertados com osso autógeno ou utilizando Bio-Oss, em um acompanhamento de 5 anos.</w:t>
      </w:r>
      <w:r w:rsidR="00581253">
        <w:rPr>
          <w:rFonts w:ascii="Arial" w:hAnsi="Arial" w:cs="Arial"/>
          <w:noProof/>
          <w:vertAlign w:val="superscript"/>
          <w:lang w:val="pt-BR"/>
        </w:rPr>
        <w:t xml:space="preserve"> </w:t>
      </w:r>
      <w:r w:rsidR="00ED33E5" w:rsidRPr="00763B99">
        <w:rPr>
          <w:rFonts w:ascii="Arial" w:hAnsi="Arial" w:cs="Arial"/>
          <w:noProof/>
          <w:lang w:val="pt-BR"/>
        </w:rPr>
        <w:t>Outra hidroxiapatita de origem bovina existente é o Endobon® (Biomet 3i – São Paulo – Brasil). Este biomaterial oferece osteocondutividade e microporosidade com interconectividade qu</w:t>
      </w:r>
      <w:r w:rsidR="007D76AF" w:rsidRPr="00763B99">
        <w:rPr>
          <w:rFonts w:ascii="Arial" w:hAnsi="Arial" w:cs="Arial"/>
          <w:noProof/>
          <w:lang w:val="pt-BR"/>
        </w:rPr>
        <w:t xml:space="preserve">e facilitam o crescimento ósseo, </w:t>
      </w:r>
      <w:r w:rsidR="00ED33E5" w:rsidRPr="00763B99">
        <w:rPr>
          <w:rFonts w:ascii="Arial" w:hAnsi="Arial" w:cs="Arial"/>
          <w:noProof/>
          <w:lang w:val="pt-BR"/>
        </w:rPr>
        <w:t>semelhante ao osso medular humano.</w:t>
      </w:r>
      <w:r w:rsidR="00863125" w:rsidRPr="00763B99">
        <w:rPr>
          <w:rFonts w:ascii="Arial" w:hAnsi="Arial" w:cs="Arial"/>
          <w:noProof/>
          <w:vertAlign w:val="superscript"/>
          <w:lang w:val="pt-BR"/>
        </w:rPr>
        <w:t>25</w:t>
      </w:r>
      <w:r w:rsidR="00ED33E5" w:rsidRPr="00763B99">
        <w:rPr>
          <w:rFonts w:ascii="Arial" w:hAnsi="Arial" w:cs="Arial"/>
          <w:noProof/>
          <w:lang w:val="pt-BR"/>
        </w:rPr>
        <w:t xml:space="preserve"> Segundo a literatura, este material pode ser aplicado na ortopedia e cirurgia maxilofacial para o tratamento de fraturas ósseas, cistos ósseos, artrodeses e tumores ósseos</w:t>
      </w:r>
      <w:r w:rsidR="00863125" w:rsidRPr="00763B99">
        <w:rPr>
          <w:rFonts w:ascii="Arial" w:hAnsi="Arial" w:cs="Arial"/>
          <w:noProof/>
          <w:lang w:val="pt-BR"/>
        </w:rPr>
        <w:t>.</w:t>
      </w:r>
      <w:r w:rsidR="00863125" w:rsidRPr="00763B99">
        <w:rPr>
          <w:rFonts w:ascii="Arial" w:hAnsi="Arial" w:cs="Arial"/>
          <w:noProof/>
          <w:vertAlign w:val="superscript"/>
          <w:lang w:val="pt-BR"/>
        </w:rPr>
        <w:t>26</w:t>
      </w:r>
      <w:r w:rsidR="00863125" w:rsidRPr="00763B99">
        <w:rPr>
          <w:rFonts w:ascii="Arial" w:hAnsi="Arial" w:cs="Arial"/>
          <w:noProof/>
          <w:lang w:val="pt-BR"/>
        </w:rPr>
        <w:t xml:space="preserve"> </w:t>
      </w:r>
      <w:r w:rsidR="001945B3" w:rsidRPr="00763B99">
        <w:rPr>
          <w:rFonts w:ascii="Arial" w:hAnsi="Arial" w:cs="Arial"/>
          <w:noProof/>
          <w:lang w:val="pt-BR"/>
        </w:rPr>
        <w:t>Todavia</w:t>
      </w:r>
      <w:r w:rsidR="00ED33E5" w:rsidRPr="00763B99">
        <w:rPr>
          <w:rFonts w:ascii="Arial" w:hAnsi="Arial" w:cs="Arial"/>
          <w:noProof/>
          <w:lang w:val="pt-BR"/>
        </w:rPr>
        <w:t>,</w:t>
      </w:r>
      <w:r w:rsidR="001945B3" w:rsidRPr="00763B99">
        <w:rPr>
          <w:rFonts w:ascii="Arial" w:hAnsi="Arial" w:cs="Arial"/>
          <w:noProof/>
          <w:lang w:val="pt-BR"/>
        </w:rPr>
        <w:t xml:space="preserve"> estudos sobre o comportamento biológico do reparo ósseo utilizando este biomaterial na recuperação da altura óssea do seio maxilar não foram realizados.</w:t>
      </w:r>
      <w:r w:rsidR="00ED33E5" w:rsidRPr="00763B99">
        <w:rPr>
          <w:rFonts w:ascii="Arial" w:hAnsi="Arial" w:cs="Arial"/>
          <w:noProof/>
          <w:lang w:val="pt-BR"/>
        </w:rPr>
        <w:t xml:space="preserve"> </w:t>
      </w:r>
    </w:p>
    <w:p w14:paraId="0D19DE78" w14:textId="77777777" w:rsidR="001945B3" w:rsidRPr="00763B99" w:rsidRDefault="001945B3" w:rsidP="00505DF5">
      <w:pPr>
        <w:pStyle w:val="EndNoteBibliography"/>
        <w:spacing w:line="360" w:lineRule="auto"/>
        <w:rPr>
          <w:rFonts w:ascii="Arial" w:hAnsi="Arial" w:cs="Arial"/>
          <w:noProof/>
          <w:vertAlign w:val="superscript"/>
          <w:lang w:val="pt-BR"/>
        </w:rPr>
      </w:pPr>
      <w:r w:rsidRPr="00763B99">
        <w:rPr>
          <w:rFonts w:ascii="Arial" w:hAnsi="Arial" w:cs="Arial"/>
          <w:noProof/>
          <w:lang w:val="pt-BR"/>
        </w:rPr>
        <w:tab/>
        <w:t>Outro</w:t>
      </w:r>
      <w:r w:rsidR="00E75EC9" w:rsidRPr="00763B99">
        <w:rPr>
          <w:rFonts w:ascii="Arial" w:hAnsi="Arial" w:cs="Arial"/>
          <w:noProof/>
          <w:lang w:val="pt-BR"/>
        </w:rPr>
        <w:t xml:space="preserve"> ponto</w:t>
      </w:r>
      <w:r w:rsidRPr="00763B99">
        <w:rPr>
          <w:rFonts w:ascii="Arial" w:hAnsi="Arial" w:cs="Arial"/>
          <w:noProof/>
          <w:lang w:val="pt-BR"/>
        </w:rPr>
        <w:t xml:space="preserve"> a ser considerado é a proposta de alguns autores de </w:t>
      </w:r>
      <w:r w:rsidR="008A7416" w:rsidRPr="00763B99">
        <w:rPr>
          <w:rFonts w:ascii="Arial" w:hAnsi="Arial" w:cs="Arial"/>
          <w:noProof/>
          <w:lang w:val="pt-BR"/>
        </w:rPr>
        <w:t>incorporar</w:t>
      </w:r>
      <w:r w:rsidRPr="00763B99">
        <w:rPr>
          <w:rFonts w:ascii="Arial" w:hAnsi="Arial" w:cs="Arial"/>
          <w:noProof/>
          <w:lang w:val="pt-BR"/>
        </w:rPr>
        <w:t xml:space="preserve"> osso autógeno a biomateriais </w:t>
      </w:r>
      <w:r w:rsidR="00E75EC9" w:rsidRPr="00763B99">
        <w:rPr>
          <w:rFonts w:ascii="Arial" w:hAnsi="Arial" w:cs="Arial"/>
          <w:noProof/>
          <w:lang w:val="pt-BR"/>
        </w:rPr>
        <w:t>com a finalidade de adicionar fatores de crescimento e melhorar a reparação óssea</w:t>
      </w:r>
      <w:r w:rsidR="00863125" w:rsidRPr="00763B99">
        <w:rPr>
          <w:rFonts w:ascii="Arial" w:hAnsi="Arial" w:cs="Arial"/>
          <w:noProof/>
          <w:lang w:val="pt-BR"/>
        </w:rPr>
        <w:t xml:space="preserve">. </w:t>
      </w:r>
      <w:r w:rsidR="00863125" w:rsidRPr="00763B99">
        <w:rPr>
          <w:rFonts w:ascii="Arial" w:hAnsi="Arial" w:cs="Arial"/>
          <w:noProof/>
          <w:vertAlign w:val="superscript"/>
          <w:lang w:val="pt-BR"/>
        </w:rPr>
        <w:t>27, 18</w:t>
      </w:r>
      <w:r w:rsidR="00863125" w:rsidRPr="00763B99">
        <w:rPr>
          <w:rFonts w:ascii="Arial" w:hAnsi="Arial" w:cs="Arial"/>
          <w:noProof/>
          <w:lang w:val="pt-BR"/>
        </w:rPr>
        <w:t xml:space="preserve">  </w:t>
      </w:r>
      <w:r w:rsidR="00877912" w:rsidRPr="00763B99">
        <w:rPr>
          <w:rFonts w:ascii="Arial" w:hAnsi="Arial" w:cs="Arial"/>
          <w:noProof/>
          <w:lang w:val="pt-BR"/>
        </w:rPr>
        <w:t>Tal prá</w:t>
      </w:r>
      <w:r w:rsidR="00E75EC9" w:rsidRPr="00763B99">
        <w:rPr>
          <w:rFonts w:ascii="Arial" w:hAnsi="Arial" w:cs="Arial"/>
          <w:noProof/>
          <w:lang w:val="pt-BR"/>
        </w:rPr>
        <w:t>tica leva em conta o fato de alguns substitutos ósseos nã</w:t>
      </w:r>
      <w:r w:rsidR="00E66444" w:rsidRPr="00763B99">
        <w:rPr>
          <w:rFonts w:ascii="Arial" w:hAnsi="Arial" w:cs="Arial"/>
          <w:noProof/>
          <w:lang w:val="pt-BR"/>
        </w:rPr>
        <w:t>o possuirem características ide</w:t>
      </w:r>
      <w:r w:rsidR="00E75EC9" w:rsidRPr="00763B99">
        <w:rPr>
          <w:rFonts w:ascii="Arial" w:hAnsi="Arial" w:cs="Arial"/>
          <w:noProof/>
          <w:lang w:val="pt-BR"/>
        </w:rPr>
        <w:t>a</w:t>
      </w:r>
      <w:r w:rsidR="00E66444" w:rsidRPr="00763B99">
        <w:rPr>
          <w:rFonts w:ascii="Arial" w:hAnsi="Arial" w:cs="Arial"/>
          <w:noProof/>
          <w:lang w:val="pt-BR"/>
        </w:rPr>
        <w:t>i</w:t>
      </w:r>
      <w:r w:rsidR="00E75EC9" w:rsidRPr="00763B99">
        <w:rPr>
          <w:rFonts w:ascii="Arial" w:hAnsi="Arial" w:cs="Arial"/>
          <w:noProof/>
          <w:lang w:val="pt-BR"/>
        </w:rPr>
        <w:t>s de osteoco</w:t>
      </w:r>
      <w:r w:rsidR="00877912" w:rsidRPr="00763B99">
        <w:rPr>
          <w:rFonts w:ascii="Arial" w:hAnsi="Arial" w:cs="Arial"/>
          <w:noProof/>
          <w:lang w:val="pt-BR"/>
        </w:rPr>
        <w:t>ndução e resistência estrutural, podendo influenciar na qualidade da osseointegração a longo prazo.</w:t>
      </w:r>
      <w:r w:rsidR="00863125" w:rsidRPr="00763B99">
        <w:rPr>
          <w:rFonts w:ascii="Arial" w:hAnsi="Arial" w:cs="Arial"/>
          <w:noProof/>
          <w:vertAlign w:val="superscript"/>
          <w:lang w:val="pt-BR"/>
        </w:rPr>
        <w:t>28</w:t>
      </w:r>
      <w:r w:rsidR="00863125" w:rsidRPr="00763B99">
        <w:rPr>
          <w:rFonts w:ascii="Arial" w:hAnsi="Arial" w:cs="Arial"/>
          <w:noProof/>
          <w:lang w:val="pt-BR"/>
        </w:rPr>
        <w:t xml:space="preserve"> </w:t>
      </w:r>
      <w:r w:rsidR="00E66444" w:rsidRPr="00763B99">
        <w:rPr>
          <w:rFonts w:ascii="Arial" w:hAnsi="Arial" w:cs="Arial"/>
          <w:noProof/>
          <w:lang w:val="pt-BR"/>
        </w:rPr>
        <w:t>Uma revisão</w:t>
      </w:r>
      <w:r w:rsidR="005356BD" w:rsidRPr="00763B99">
        <w:rPr>
          <w:rFonts w:ascii="Arial" w:hAnsi="Arial" w:cs="Arial"/>
          <w:noProof/>
          <w:lang w:val="pt-BR"/>
        </w:rPr>
        <w:t xml:space="preserve"> sistemática</w:t>
      </w:r>
      <w:r w:rsidR="00E66444" w:rsidRPr="00763B99">
        <w:rPr>
          <w:rFonts w:ascii="Arial" w:hAnsi="Arial" w:cs="Arial"/>
          <w:noProof/>
          <w:lang w:val="pt-BR"/>
        </w:rPr>
        <w:t xml:space="preserve"> atual mostra não existir diferença entre utilizar enxerto de osso autógeno, enxerto de osso autógeno misturado a biomateriais e puramente biomateriais em levantamento de seio maxilar, quando se leva em consideração a taxa de sobrevida dos </w:t>
      </w:r>
      <w:r w:rsidR="00863125" w:rsidRPr="00763B99">
        <w:rPr>
          <w:rFonts w:ascii="Arial" w:hAnsi="Arial" w:cs="Arial"/>
          <w:noProof/>
          <w:lang w:val="pt-BR"/>
        </w:rPr>
        <w:t>implantes.</w:t>
      </w:r>
      <w:r w:rsidR="00863125" w:rsidRPr="00763B99">
        <w:rPr>
          <w:rFonts w:ascii="Arial" w:hAnsi="Arial" w:cs="Arial"/>
          <w:noProof/>
          <w:vertAlign w:val="superscript"/>
          <w:lang w:val="pt-BR"/>
        </w:rPr>
        <w:t>19</w:t>
      </w:r>
      <w:r w:rsidR="00877912" w:rsidRPr="00763B99">
        <w:rPr>
          <w:rFonts w:ascii="Arial" w:hAnsi="Arial" w:cs="Arial"/>
          <w:noProof/>
          <w:lang w:val="pt-BR"/>
        </w:rPr>
        <w:t xml:space="preserve"> Contudo, estudos recentes evidenciaram que </w:t>
      </w:r>
      <w:r w:rsidR="00E66444" w:rsidRPr="00763B99">
        <w:rPr>
          <w:rFonts w:ascii="Arial" w:hAnsi="Arial" w:cs="Arial"/>
          <w:noProof/>
          <w:lang w:val="pt-BR"/>
        </w:rPr>
        <w:t>a mistura entre enxerto autógeno e biomaterial</w:t>
      </w:r>
      <w:r w:rsidR="00877912" w:rsidRPr="00763B99">
        <w:rPr>
          <w:rFonts w:ascii="Arial" w:hAnsi="Arial" w:cs="Arial"/>
          <w:noProof/>
          <w:lang w:val="pt-BR"/>
        </w:rPr>
        <w:t xml:space="preserve"> atrasa o reparo ósseo no seio maxilar após 6 meses quando utilizado o beta-tricálcio fosfato e o Bio-Oss.</w:t>
      </w:r>
      <w:r w:rsidR="00863125" w:rsidRPr="00763B99">
        <w:rPr>
          <w:rFonts w:ascii="Arial" w:hAnsi="Arial" w:cs="Arial"/>
          <w:noProof/>
          <w:vertAlign w:val="superscript"/>
          <w:lang w:val="pt-BR"/>
        </w:rPr>
        <w:t>29,30</w:t>
      </w:r>
    </w:p>
    <w:p w14:paraId="34784A35" w14:textId="77777777" w:rsidR="00DD346E" w:rsidRPr="00763B99" w:rsidRDefault="00DD346E" w:rsidP="00505DF5">
      <w:pPr>
        <w:pStyle w:val="EndNoteBibliography"/>
        <w:spacing w:line="360" w:lineRule="auto"/>
        <w:rPr>
          <w:rFonts w:ascii="Arial" w:hAnsi="Arial" w:cs="Arial"/>
          <w:noProof/>
          <w:lang w:val="pt-BR"/>
        </w:rPr>
      </w:pPr>
      <w:r w:rsidRPr="00763B99">
        <w:rPr>
          <w:rFonts w:ascii="Arial" w:hAnsi="Arial" w:cs="Arial"/>
          <w:noProof/>
          <w:vertAlign w:val="superscript"/>
          <w:lang w:val="pt-BR"/>
        </w:rPr>
        <w:tab/>
      </w:r>
      <w:r w:rsidRPr="00763B99">
        <w:rPr>
          <w:rFonts w:ascii="Arial" w:hAnsi="Arial" w:cs="Arial"/>
          <w:noProof/>
          <w:lang w:val="pt-BR"/>
        </w:rPr>
        <w:t xml:space="preserve">Como alternativa ao osso autógeno, propõe-se a sua substituição por concentrados plaquetários que são indutores de regeneração tecidual derivados de fontes autólogas como a plaqueta rica em fibrina (PRF) </w:t>
      </w:r>
      <w:r w:rsidRPr="00763B99">
        <w:rPr>
          <w:rFonts w:ascii="Arial" w:hAnsi="Arial" w:cs="Arial"/>
          <w:noProof/>
          <w:vertAlign w:val="superscript"/>
          <w:lang w:val="pt-BR"/>
        </w:rPr>
        <w:t>31</w:t>
      </w:r>
      <w:r w:rsidRPr="00763B99">
        <w:rPr>
          <w:rFonts w:ascii="Arial" w:hAnsi="Arial" w:cs="Arial"/>
          <w:noProof/>
          <w:lang w:val="pt-BR"/>
        </w:rPr>
        <w:t>. Sua característica é de um plug de fibrina produzida sob alta velocidade de concentração e pode ser utilizado como arcabouço tridimensional para acelerar o tempo de reparo ósseo e cicat</w:t>
      </w:r>
      <w:r w:rsidR="00BA4D60" w:rsidRPr="00763B99">
        <w:rPr>
          <w:rFonts w:ascii="Arial" w:hAnsi="Arial" w:cs="Arial"/>
          <w:noProof/>
          <w:lang w:val="pt-BR"/>
        </w:rPr>
        <w:t xml:space="preserve">rização de tecidos gengivais </w:t>
      </w:r>
      <w:r w:rsidRPr="00763B99">
        <w:rPr>
          <w:rFonts w:ascii="Arial" w:hAnsi="Arial" w:cs="Arial"/>
          <w:noProof/>
          <w:vertAlign w:val="superscript"/>
          <w:lang w:val="pt-BR"/>
        </w:rPr>
        <w:t>31, 32</w:t>
      </w:r>
      <w:r w:rsidRPr="00763B99">
        <w:rPr>
          <w:rFonts w:ascii="Arial" w:hAnsi="Arial" w:cs="Arial"/>
          <w:noProof/>
          <w:lang w:val="pt-BR"/>
        </w:rPr>
        <w:t xml:space="preserve">. Porém, ao se diminuir a velocidade de centrifugação e não utilizar tubos de vidro, a coagulação da fibrina é desacelerada gerando uma forma injetável do PRF, o injectable-PRF (i-PRF) </w:t>
      </w:r>
      <w:r w:rsidRPr="00763B99">
        <w:rPr>
          <w:rFonts w:ascii="Arial" w:hAnsi="Arial" w:cs="Arial"/>
          <w:noProof/>
          <w:lang w:val="pt-BR"/>
        </w:rPr>
        <w:lastRenderedPageBreak/>
        <w:t xml:space="preserve">o qual é capaz de liberar altas concentrações de fator de crescimento derivado das plaquetas (PDGF), fator de crescimento vascular endotelial (VEGF) e o fator </w:t>
      </w:r>
      <w:r w:rsidR="00BA4D60" w:rsidRPr="00763B99">
        <w:rPr>
          <w:rFonts w:ascii="Arial" w:hAnsi="Arial" w:cs="Arial"/>
          <w:noProof/>
          <w:lang w:val="pt-BR"/>
        </w:rPr>
        <w:t xml:space="preserve">de crescimento transformador </w:t>
      </w:r>
      <w:r w:rsidRPr="00763B99">
        <w:rPr>
          <w:rFonts w:ascii="Arial" w:hAnsi="Arial" w:cs="Arial"/>
          <w:noProof/>
          <w:vertAlign w:val="superscript"/>
          <w:lang w:val="pt-BR"/>
        </w:rPr>
        <w:t>33</w:t>
      </w:r>
      <w:r w:rsidRPr="00763B99">
        <w:rPr>
          <w:rFonts w:ascii="Arial" w:hAnsi="Arial" w:cs="Arial"/>
          <w:noProof/>
          <w:lang w:val="pt-BR"/>
        </w:rPr>
        <w:t>. O i-PRF, em estudos in vitro, apresentou uma indução na migração celular e uma diferenciação osteoblástica quando comparado com outros agregados plaquetários além de, liberar altas concentrações de fatores de crescimento como o fator de crescimento vascular endotelial (VEGF), o fator de crescimento derivado das plaquetas (PDGF) e os fatores de crescimento transfo</w:t>
      </w:r>
      <w:r w:rsidR="00BA4D60" w:rsidRPr="00763B99">
        <w:rPr>
          <w:rFonts w:ascii="Arial" w:hAnsi="Arial" w:cs="Arial"/>
          <w:noProof/>
          <w:lang w:val="pt-BR"/>
        </w:rPr>
        <w:t xml:space="preserve">rmador ß1 e ß3 (TGF-ß1 e ß3) </w:t>
      </w:r>
      <w:r w:rsidRPr="00763B99">
        <w:rPr>
          <w:rFonts w:ascii="Arial" w:hAnsi="Arial" w:cs="Arial"/>
          <w:noProof/>
          <w:vertAlign w:val="superscript"/>
          <w:lang w:val="pt-BR"/>
        </w:rPr>
        <w:t>33</w:t>
      </w:r>
      <w:r w:rsidRPr="00763B99">
        <w:rPr>
          <w:rFonts w:ascii="Arial" w:hAnsi="Arial" w:cs="Arial"/>
          <w:noProof/>
          <w:lang w:val="pt-BR"/>
        </w:rPr>
        <w:t>.</w:t>
      </w:r>
    </w:p>
    <w:p w14:paraId="05C397F8" w14:textId="77777777" w:rsidR="00246506" w:rsidRPr="00763B99" w:rsidRDefault="008A7416" w:rsidP="00246506">
      <w:pPr>
        <w:pStyle w:val="EndNoteBibliography"/>
        <w:spacing w:line="360" w:lineRule="auto"/>
        <w:rPr>
          <w:rFonts w:ascii="Arial" w:hAnsi="Arial" w:cs="Arial"/>
          <w:noProof/>
          <w:lang w:val="pt-BR"/>
        </w:rPr>
      </w:pPr>
      <w:r w:rsidRPr="00763B99">
        <w:rPr>
          <w:rFonts w:ascii="Arial" w:hAnsi="Arial" w:cs="Arial"/>
          <w:noProof/>
          <w:lang w:val="pt-BR"/>
        </w:rPr>
        <w:tab/>
      </w:r>
      <w:r w:rsidR="00673EC4" w:rsidRPr="00763B99">
        <w:rPr>
          <w:rFonts w:ascii="Arial" w:hAnsi="Arial" w:cs="Arial"/>
          <w:noProof/>
          <w:lang w:val="pt-BR"/>
        </w:rPr>
        <w:t xml:space="preserve">A quantidade e a qualidade </w:t>
      </w:r>
      <w:r w:rsidR="00A26FD9" w:rsidRPr="00763B99">
        <w:rPr>
          <w:rFonts w:ascii="Arial" w:hAnsi="Arial" w:cs="Arial"/>
          <w:noProof/>
          <w:lang w:val="pt-BR"/>
        </w:rPr>
        <w:t>do osso neoformado</w:t>
      </w:r>
      <w:r w:rsidR="00673EC4" w:rsidRPr="00763B99">
        <w:rPr>
          <w:rFonts w:ascii="Arial" w:hAnsi="Arial" w:cs="Arial"/>
          <w:noProof/>
          <w:lang w:val="pt-BR"/>
        </w:rPr>
        <w:t xml:space="preserve"> são importates fatores que</w:t>
      </w:r>
      <w:r w:rsidR="00A26FD9" w:rsidRPr="00763B99">
        <w:rPr>
          <w:rFonts w:ascii="Arial" w:hAnsi="Arial" w:cs="Arial"/>
          <w:noProof/>
          <w:lang w:val="pt-BR"/>
        </w:rPr>
        <w:t xml:space="preserve"> devem ser considerados para a </w:t>
      </w:r>
      <w:r w:rsidR="00673EC4" w:rsidRPr="00763B99">
        <w:rPr>
          <w:rFonts w:ascii="Arial" w:hAnsi="Arial" w:cs="Arial"/>
          <w:noProof/>
          <w:lang w:val="pt-BR"/>
        </w:rPr>
        <w:t>osseointegração e suporte das cargas protéticas transmitidas através dos implantes.</w:t>
      </w:r>
      <w:r w:rsidR="00863125" w:rsidRPr="00763B99">
        <w:rPr>
          <w:rFonts w:ascii="Arial" w:hAnsi="Arial" w:cs="Arial"/>
          <w:noProof/>
          <w:vertAlign w:val="superscript"/>
          <w:lang w:val="pt-BR"/>
        </w:rPr>
        <w:t>23</w:t>
      </w:r>
      <w:r w:rsidR="00673EC4" w:rsidRPr="00763B99">
        <w:rPr>
          <w:rFonts w:ascii="Arial" w:hAnsi="Arial" w:cs="Arial"/>
          <w:noProof/>
          <w:lang w:val="pt-BR"/>
        </w:rPr>
        <w:t xml:space="preserve"> </w:t>
      </w:r>
      <w:r w:rsidR="00611B41" w:rsidRPr="00763B99">
        <w:rPr>
          <w:rFonts w:ascii="Arial" w:hAnsi="Arial" w:cs="Arial"/>
          <w:noProof/>
          <w:lang w:val="pt-BR"/>
        </w:rPr>
        <w:t>Estudos histo</w:t>
      </w:r>
      <w:r w:rsidR="00A26FD9" w:rsidRPr="00763B99">
        <w:rPr>
          <w:rFonts w:ascii="Arial" w:hAnsi="Arial" w:cs="Arial"/>
          <w:noProof/>
          <w:lang w:val="pt-BR"/>
        </w:rPr>
        <w:t>morfo</w:t>
      </w:r>
      <w:r w:rsidR="00611B41" w:rsidRPr="00763B99">
        <w:rPr>
          <w:rFonts w:ascii="Arial" w:hAnsi="Arial" w:cs="Arial"/>
          <w:noProof/>
          <w:lang w:val="pt-BR"/>
        </w:rPr>
        <w:t xml:space="preserve">métricos e imunohistoquimicos analisam os fatores supracitados e norteiam qual tipo de enxerto </w:t>
      </w:r>
      <w:r w:rsidR="00A26FD9" w:rsidRPr="00763B99">
        <w:rPr>
          <w:rFonts w:ascii="Arial" w:hAnsi="Arial" w:cs="Arial"/>
          <w:noProof/>
          <w:lang w:val="pt-BR"/>
        </w:rPr>
        <w:t>oferece</w:t>
      </w:r>
      <w:r w:rsidR="00611B41" w:rsidRPr="00763B99">
        <w:rPr>
          <w:rFonts w:ascii="Arial" w:hAnsi="Arial" w:cs="Arial"/>
          <w:noProof/>
          <w:lang w:val="pt-BR"/>
        </w:rPr>
        <w:t xml:space="preserve"> melhores parametros quantitavos e qualitativos. </w:t>
      </w:r>
      <w:r w:rsidR="0086228E" w:rsidRPr="00763B99">
        <w:rPr>
          <w:rFonts w:ascii="Arial" w:hAnsi="Arial" w:cs="Arial"/>
          <w:noProof/>
          <w:lang w:val="pt-BR"/>
        </w:rPr>
        <w:t>Por exemplo, a diferenciação osteoblastica</w:t>
      </w:r>
      <w:r w:rsidR="00A26FD9" w:rsidRPr="00763B99">
        <w:rPr>
          <w:rFonts w:ascii="Arial" w:hAnsi="Arial" w:cs="Arial"/>
          <w:noProof/>
          <w:lang w:val="pt-BR"/>
        </w:rPr>
        <w:t xml:space="preserve"> durante o perído de reparo ósseo,</w:t>
      </w:r>
      <w:r w:rsidR="0086228E" w:rsidRPr="00763B99">
        <w:rPr>
          <w:rFonts w:ascii="Arial" w:hAnsi="Arial" w:cs="Arial"/>
          <w:noProof/>
          <w:lang w:val="pt-BR"/>
        </w:rPr>
        <w:t xml:space="preserve"> pode ser avaliada por meio da Runx2 (Runt-related transcription factor 2)</w:t>
      </w:r>
      <w:r w:rsidR="00863125" w:rsidRPr="00763B99">
        <w:rPr>
          <w:rFonts w:ascii="Arial" w:hAnsi="Arial" w:cs="Arial"/>
          <w:noProof/>
          <w:lang w:val="pt-BR"/>
        </w:rPr>
        <w:t>.</w:t>
      </w:r>
      <w:r w:rsidR="00DD346E" w:rsidRPr="00763B99">
        <w:rPr>
          <w:rFonts w:ascii="Arial" w:hAnsi="Arial" w:cs="Arial"/>
          <w:noProof/>
          <w:vertAlign w:val="superscript"/>
          <w:lang w:val="pt-BR"/>
        </w:rPr>
        <w:t>34</w:t>
      </w:r>
      <w:r w:rsidR="00863125" w:rsidRPr="00763B99">
        <w:rPr>
          <w:rFonts w:ascii="Arial" w:hAnsi="Arial" w:cs="Arial"/>
          <w:noProof/>
          <w:lang w:val="pt-BR"/>
        </w:rPr>
        <w:t xml:space="preserve"> </w:t>
      </w:r>
      <w:r w:rsidR="0086228E" w:rsidRPr="00763B99">
        <w:rPr>
          <w:rFonts w:ascii="Arial" w:hAnsi="Arial" w:cs="Arial"/>
          <w:noProof/>
          <w:lang w:val="pt-BR"/>
        </w:rPr>
        <w:t>Também pode ser analisada a proliferação e migração celular endotelial por meio de fatores de crescimento vasculares endoteliais (VEGF), os quais permitem a formação vascular e nutrição do enxerto ósseo.</w:t>
      </w:r>
      <w:r w:rsidR="00863125" w:rsidRPr="00763B99">
        <w:rPr>
          <w:rFonts w:ascii="Arial" w:hAnsi="Arial" w:cs="Arial"/>
          <w:noProof/>
          <w:lang w:val="pt-BR"/>
        </w:rPr>
        <w:t xml:space="preserve"> </w:t>
      </w:r>
      <w:r w:rsidR="00DD346E" w:rsidRPr="00763B99">
        <w:rPr>
          <w:rFonts w:ascii="Arial" w:hAnsi="Arial" w:cs="Arial"/>
          <w:noProof/>
          <w:vertAlign w:val="superscript"/>
          <w:lang w:val="pt-BR"/>
        </w:rPr>
        <w:t>35</w:t>
      </w:r>
      <w:r w:rsidR="00A26FD9" w:rsidRPr="00763B99">
        <w:rPr>
          <w:rFonts w:ascii="Arial" w:hAnsi="Arial" w:cs="Arial"/>
          <w:noProof/>
          <w:lang w:val="pt-BR"/>
        </w:rPr>
        <w:t xml:space="preserve"> </w:t>
      </w:r>
      <w:r w:rsidR="00382AA8" w:rsidRPr="00763B99">
        <w:rPr>
          <w:rFonts w:ascii="Arial" w:hAnsi="Arial" w:cs="Arial"/>
          <w:noProof/>
          <w:lang w:val="pt-BR"/>
        </w:rPr>
        <w:t>A</w:t>
      </w:r>
      <w:r w:rsidR="0064696F" w:rsidRPr="00763B99">
        <w:rPr>
          <w:rFonts w:ascii="Arial" w:hAnsi="Arial" w:cs="Arial"/>
          <w:noProof/>
          <w:lang w:val="pt-BR"/>
        </w:rPr>
        <w:t>dicionalmente a maturação óssea pode ser observada por meio da Osteocalcina, proteína associada a calcificação óssea.</w:t>
      </w:r>
      <w:r w:rsidR="00863125" w:rsidRPr="00763B99">
        <w:rPr>
          <w:rFonts w:ascii="Arial" w:hAnsi="Arial" w:cs="Arial"/>
          <w:noProof/>
          <w:lang w:val="pt-BR"/>
        </w:rPr>
        <w:t xml:space="preserve"> </w:t>
      </w:r>
      <w:r w:rsidR="00DD346E" w:rsidRPr="00763B99">
        <w:rPr>
          <w:rFonts w:ascii="Arial" w:hAnsi="Arial" w:cs="Arial"/>
          <w:noProof/>
          <w:vertAlign w:val="superscript"/>
          <w:lang w:val="pt-BR"/>
        </w:rPr>
        <w:t>36</w:t>
      </w:r>
      <w:r w:rsidR="0064696F" w:rsidRPr="00763B99">
        <w:rPr>
          <w:rFonts w:ascii="Arial" w:hAnsi="Arial" w:cs="Arial"/>
          <w:noProof/>
          <w:lang w:val="pt-BR"/>
        </w:rPr>
        <w:t xml:space="preserve"> </w:t>
      </w:r>
      <w:r w:rsidR="00382AA8" w:rsidRPr="00763B99">
        <w:rPr>
          <w:rFonts w:ascii="Arial" w:hAnsi="Arial" w:cs="Arial"/>
          <w:noProof/>
          <w:lang w:val="pt-BR"/>
        </w:rPr>
        <w:t xml:space="preserve">Por fim </w:t>
      </w:r>
      <w:r w:rsidR="00382AA8">
        <w:rPr>
          <w:rFonts w:ascii="Arial" w:hAnsi="Arial" w:cs="Arial"/>
          <w:noProof/>
          <w:lang w:val="pt-BR"/>
        </w:rPr>
        <w:t xml:space="preserve">pode ser realizado análise microtomográfica </w:t>
      </w:r>
      <w:r w:rsidR="009B6311">
        <w:rPr>
          <w:rFonts w:ascii="Arial" w:hAnsi="Arial" w:cs="Arial"/>
          <w:noProof/>
          <w:lang w:val="pt-BR"/>
        </w:rPr>
        <w:t xml:space="preserve">computadorizada </w:t>
      </w:r>
      <w:r w:rsidR="00382AA8">
        <w:rPr>
          <w:rFonts w:ascii="Arial" w:hAnsi="Arial" w:cs="Arial"/>
          <w:noProof/>
          <w:lang w:val="pt-BR"/>
        </w:rPr>
        <w:t>(Micro-CT)  para definir a fração do volume ósseo (</w:t>
      </w:r>
      <w:r w:rsidR="00382AA8" w:rsidRPr="00382AA8">
        <w:rPr>
          <w:rFonts w:ascii="Arial" w:hAnsi="Arial" w:cs="Arial"/>
          <w:noProof/>
          <w:lang w:val="pt-BR"/>
        </w:rPr>
        <w:t>BV/TV), a espessura trabecular (Tb.Th), o número de trabéculas (Tb.N) e a separação das trabéculas (Tb.Sp) conforme preconizado por Bouxsein et al.</w:t>
      </w:r>
      <w:r w:rsidR="00382AA8">
        <w:rPr>
          <w:rFonts w:ascii="Arial" w:hAnsi="Arial" w:cs="Arial"/>
          <w:noProof/>
          <w:lang w:val="pt-BR"/>
        </w:rPr>
        <w:t xml:space="preserve"> </w:t>
      </w:r>
      <w:r w:rsidR="00DD346E">
        <w:rPr>
          <w:rFonts w:ascii="Arial" w:hAnsi="Arial" w:cs="Arial"/>
          <w:noProof/>
          <w:vertAlign w:val="superscript"/>
          <w:lang w:val="pt-BR"/>
        </w:rPr>
        <w:t>37</w:t>
      </w:r>
    </w:p>
    <w:p w14:paraId="3BA9A7DC" w14:textId="77777777" w:rsidR="00246506" w:rsidRPr="00763B99" w:rsidRDefault="00246506" w:rsidP="00246506">
      <w:pPr>
        <w:pStyle w:val="EndNoteBibliography"/>
        <w:spacing w:line="360" w:lineRule="auto"/>
        <w:rPr>
          <w:rFonts w:ascii="Arial" w:hAnsi="Arial" w:cs="Arial"/>
          <w:noProof/>
          <w:lang w:val="pt-BR"/>
        </w:rPr>
      </w:pPr>
    </w:p>
    <w:p w14:paraId="7699878C" w14:textId="77777777" w:rsidR="00192DD1" w:rsidRPr="00246506" w:rsidRDefault="00192DD1" w:rsidP="00246506">
      <w:pPr>
        <w:pStyle w:val="EndNoteBibliography"/>
        <w:numPr>
          <w:ilvl w:val="0"/>
          <w:numId w:val="2"/>
        </w:numPr>
        <w:spacing w:line="360" w:lineRule="auto"/>
        <w:rPr>
          <w:rFonts w:ascii="Arial" w:hAnsi="Arial" w:cs="Arial"/>
          <w:noProof/>
        </w:rPr>
      </w:pPr>
      <w:r w:rsidRPr="00192DD1">
        <w:rPr>
          <w:rFonts w:ascii="Arial" w:hAnsi="Arial" w:cs="Arial"/>
          <w:b/>
          <w:noProof/>
        </w:rPr>
        <w:t>OBJETIVO</w:t>
      </w:r>
      <w:r w:rsidR="00382AA8" w:rsidRPr="00192DD1">
        <w:rPr>
          <w:rFonts w:ascii="Arial" w:hAnsi="Arial" w:cs="Arial"/>
          <w:b/>
          <w:noProof/>
        </w:rPr>
        <w:tab/>
      </w:r>
      <w:r>
        <w:rPr>
          <w:rFonts w:ascii="Arial" w:hAnsi="Arial" w:cs="Arial"/>
          <w:b/>
          <w:noProof/>
        </w:rPr>
        <w:tab/>
      </w:r>
    </w:p>
    <w:p w14:paraId="3199C25C" w14:textId="6DB3C088" w:rsidR="008255E8" w:rsidRDefault="008255E8" w:rsidP="008255E8">
      <w:pPr>
        <w:pStyle w:val="EndNoteBibliography"/>
        <w:spacing w:line="360" w:lineRule="auto"/>
        <w:ind w:left="785"/>
        <w:rPr>
          <w:rFonts w:ascii="Arial" w:hAnsi="Arial" w:cs="Arial"/>
          <w:b/>
          <w:noProof/>
          <w:lang w:val="pt-BR"/>
        </w:rPr>
      </w:pPr>
    </w:p>
    <w:p w14:paraId="7AF203E3" w14:textId="3562FD3C" w:rsidR="00382AA8" w:rsidRDefault="00382AA8" w:rsidP="008255E8">
      <w:pPr>
        <w:pStyle w:val="EndNoteBibliography"/>
        <w:spacing w:line="360" w:lineRule="auto"/>
        <w:ind w:firstLine="425"/>
        <w:rPr>
          <w:rFonts w:ascii="Arial" w:hAnsi="Arial" w:cs="Arial"/>
          <w:noProof/>
          <w:lang w:val="pt-BR"/>
        </w:rPr>
      </w:pPr>
      <w:r w:rsidRPr="00763B99">
        <w:rPr>
          <w:rFonts w:ascii="Arial" w:hAnsi="Arial" w:cs="Arial"/>
          <w:noProof/>
          <w:lang w:val="pt-BR"/>
        </w:rPr>
        <w:t>Desta forma, justifca-se o presente trabalho com o objetivo de avaliar prospectivamente o comportamento e a dinâmica do reparo ósseo do Endobon,</w:t>
      </w:r>
      <w:r w:rsidR="00A338E8" w:rsidRPr="00763B99">
        <w:rPr>
          <w:rFonts w:ascii="Arial" w:hAnsi="Arial" w:cs="Arial"/>
          <w:noProof/>
          <w:lang w:val="pt-BR"/>
        </w:rPr>
        <w:t xml:space="preserve"> </w:t>
      </w:r>
      <w:r w:rsidRPr="00763B99">
        <w:rPr>
          <w:rFonts w:ascii="Arial" w:hAnsi="Arial" w:cs="Arial"/>
          <w:noProof/>
          <w:lang w:val="pt-BR"/>
        </w:rPr>
        <w:t xml:space="preserve"> adicionado ou não</w:t>
      </w:r>
      <w:r w:rsidR="00A338E8" w:rsidRPr="00763B99">
        <w:rPr>
          <w:rFonts w:ascii="Arial" w:hAnsi="Arial" w:cs="Arial"/>
          <w:noProof/>
          <w:lang w:val="pt-BR"/>
        </w:rPr>
        <w:t xml:space="preserve"> ao i-PRF ou </w:t>
      </w:r>
      <w:r w:rsidRPr="00763B99">
        <w:rPr>
          <w:rFonts w:ascii="Arial" w:hAnsi="Arial" w:cs="Arial"/>
          <w:noProof/>
          <w:lang w:val="pt-BR"/>
        </w:rPr>
        <w:t>osso autógeno em uma proporção de 1:1 em seios maxilares humanos. Este comparativo será realizado por meio de análises histomorfométricas, imunohistoquímicas</w:t>
      </w:r>
      <w:r w:rsidR="009B6311" w:rsidRPr="00763B99">
        <w:rPr>
          <w:rFonts w:ascii="Arial" w:hAnsi="Arial" w:cs="Arial"/>
          <w:noProof/>
          <w:lang w:val="pt-BR"/>
        </w:rPr>
        <w:t xml:space="preserve"> e análise por microtomografias computadorizada. </w:t>
      </w:r>
    </w:p>
    <w:p w14:paraId="4FC99CEA" w14:textId="77777777" w:rsidR="008255E8" w:rsidRPr="00763B99" w:rsidRDefault="008255E8" w:rsidP="008255E8">
      <w:pPr>
        <w:pStyle w:val="EndNoteBibliography"/>
        <w:spacing w:line="360" w:lineRule="auto"/>
        <w:ind w:firstLine="425"/>
        <w:rPr>
          <w:rFonts w:ascii="Arial" w:hAnsi="Arial" w:cs="Arial"/>
          <w:b/>
          <w:noProof/>
          <w:lang w:val="pt-BR"/>
        </w:rPr>
      </w:pPr>
    </w:p>
    <w:p w14:paraId="318C0963" w14:textId="77777777" w:rsidR="009B6311" w:rsidRPr="00763B99" w:rsidRDefault="009B6311" w:rsidP="00E75EC9">
      <w:pPr>
        <w:pStyle w:val="EndNoteBibliography"/>
        <w:spacing w:line="360" w:lineRule="auto"/>
        <w:rPr>
          <w:rFonts w:ascii="Arial" w:hAnsi="Arial" w:cs="Arial"/>
          <w:noProof/>
          <w:lang w:val="pt-BR"/>
        </w:rPr>
      </w:pPr>
    </w:p>
    <w:p w14:paraId="6450E06C" w14:textId="77777777" w:rsidR="009B6311" w:rsidRPr="00763B99" w:rsidRDefault="00246506" w:rsidP="00E75EC9">
      <w:pPr>
        <w:pStyle w:val="EndNoteBibliography"/>
        <w:spacing w:line="360" w:lineRule="auto"/>
        <w:rPr>
          <w:rFonts w:ascii="Arial" w:hAnsi="Arial" w:cs="Arial"/>
          <w:b/>
          <w:noProof/>
          <w:lang w:val="pt-BR"/>
        </w:rPr>
      </w:pPr>
      <w:r w:rsidRPr="00763B99">
        <w:rPr>
          <w:rFonts w:ascii="Arial" w:hAnsi="Arial" w:cs="Arial"/>
          <w:b/>
          <w:noProof/>
          <w:lang w:val="pt-BR"/>
        </w:rPr>
        <w:lastRenderedPageBreak/>
        <w:t xml:space="preserve">2.1. </w:t>
      </w:r>
      <w:r w:rsidR="009B6311" w:rsidRPr="00763B99">
        <w:rPr>
          <w:rFonts w:ascii="Arial" w:hAnsi="Arial" w:cs="Arial"/>
          <w:b/>
          <w:noProof/>
          <w:lang w:val="pt-BR"/>
        </w:rPr>
        <w:t>HIPÓTESES</w:t>
      </w:r>
      <w:r w:rsidR="00877912" w:rsidRPr="00763B99">
        <w:rPr>
          <w:rFonts w:ascii="Arial" w:hAnsi="Arial" w:cs="Arial"/>
          <w:b/>
          <w:noProof/>
          <w:lang w:val="pt-BR"/>
        </w:rPr>
        <w:tab/>
      </w:r>
    </w:p>
    <w:p w14:paraId="0DBE77B0" w14:textId="77777777" w:rsidR="00084734" w:rsidRPr="00763B99" w:rsidRDefault="00084734" w:rsidP="00E75EC9">
      <w:pPr>
        <w:pStyle w:val="EndNoteBibliography"/>
        <w:spacing w:line="360" w:lineRule="auto"/>
        <w:rPr>
          <w:rFonts w:ascii="Arial" w:hAnsi="Arial" w:cs="Arial"/>
          <w:b/>
          <w:noProof/>
          <w:lang w:val="pt-BR"/>
        </w:rPr>
      </w:pPr>
    </w:p>
    <w:p w14:paraId="5F02565B" w14:textId="77777777" w:rsidR="0081478B" w:rsidRPr="00763B99" w:rsidRDefault="009B6311" w:rsidP="0081478B">
      <w:pPr>
        <w:pStyle w:val="EndNoteBibliography"/>
        <w:spacing w:line="360" w:lineRule="auto"/>
        <w:rPr>
          <w:rFonts w:ascii="Arial" w:hAnsi="Arial" w:cs="Arial"/>
          <w:noProof/>
          <w:lang w:val="pt-BR"/>
        </w:rPr>
      </w:pPr>
      <w:r w:rsidRPr="00763B99">
        <w:rPr>
          <w:rFonts w:ascii="Arial" w:hAnsi="Arial" w:cs="Arial"/>
          <w:noProof/>
          <w:lang w:val="pt-BR"/>
        </w:rPr>
        <w:t>H0 (nula) –</w:t>
      </w:r>
      <w:r w:rsidR="0081478B" w:rsidRPr="0081478B">
        <w:rPr>
          <w:rFonts w:ascii="Arial" w:hAnsi="Arial" w:cs="Arial"/>
          <w:noProof/>
          <w:lang w:val="pt-BR"/>
        </w:rPr>
        <w:t xml:space="preserve"> </w:t>
      </w:r>
      <w:r w:rsidR="0081478B" w:rsidRPr="00763B99">
        <w:rPr>
          <w:rFonts w:ascii="Arial" w:hAnsi="Arial" w:cs="Arial"/>
          <w:noProof/>
          <w:lang w:val="pt-BR"/>
        </w:rPr>
        <w:t xml:space="preserve">O Endobon associado ou não a fatores de crescimento autólogo ou misturado ao osso autógeno na proporção de 1:1 terá o mesmo comportamento de neoformação óssea comparado com enxertos exclusivamente autógenos </w:t>
      </w:r>
    </w:p>
    <w:p w14:paraId="6376958B" w14:textId="0C0F44D9" w:rsidR="00FC2512" w:rsidRPr="00763B99" w:rsidRDefault="009B6311" w:rsidP="009B6311">
      <w:pPr>
        <w:pStyle w:val="EndNoteBibliography"/>
        <w:spacing w:line="360" w:lineRule="auto"/>
        <w:rPr>
          <w:rFonts w:ascii="Arial" w:hAnsi="Arial" w:cs="Arial"/>
          <w:noProof/>
          <w:lang w:val="pt-BR"/>
        </w:rPr>
      </w:pPr>
      <w:r w:rsidRPr="00763B99">
        <w:rPr>
          <w:rFonts w:ascii="Arial" w:hAnsi="Arial" w:cs="Arial"/>
          <w:noProof/>
          <w:lang w:val="pt-BR"/>
        </w:rPr>
        <w:t xml:space="preserve">H1 (alternativa) – </w:t>
      </w:r>
      <w:r w:rsidR="0081478B" w:rsidRPr="00763B99">
        <w:rPr>
          <w:rFonts w:ascii="Arial" w:hAnsi="Arial" w:cs="Arial"/>
          <w:noProof/>
          <w:lang w:val="pt-BR"/>
        </w:rPr>
        <w:t>O Endobon associado ou não a fatores de crescimento autólogo ou misturado ao osso autógeno na proporção de 1:1 não terá o mesmo comportamento de neoformação óssea comparado com enxertos exclusivamente autógenos</w:t>
      </w:r>
    </w:p>
    <w:p w14:paraId="5753F446" w14:textId="77777777" w:rsidR="00A24FFD" w:rsidRPr="00763B99" w:rsidRDefault="00A24FFD" w:rsidP="009B6311">
      <w:pPr>
        <w:pStyle w:val="EndNoteBibliography"/>
        <w:spacing w:line="360" w:lineRule="auto"/>
        <w:rPr>
          <w:rFonts w:ascii="Arial" w:hAnsi="Arial" w:cs="Arial"/>
          <w:noProof/>
          <w:lang w:val="pt-BR"/>
        </w:rPr>
      </w:pPr>
    </w:p>
    <w:p w14:paraId="4ACF0828" w14:textId="77777777" w:rsidR="00460E4A" w:rsidRDefault="00246506" w:rsidP="00460E4A">
      <w:pPr>
        <w:pStyle w:val="EndNoteBibliography"/>
        <w:numPr>
          <w:ilvl w:val="0"/>
          <w:numId w:val="3"/>
        </w:numPr>
        <w:spacing w:line="360" w:lineRule="auto"/>
        <w:rPr>
          <w:rFonts w:ascii="Arial" w:hAnsi="Arial" w:cs="Arial"/>
          <w:b/>
          <w:noProof/>
        </w:rPr>
      </w:pPr>
      <w:r>
        <w:rPr>
          <w:rFonts w:ascii="Arial" w:hAnsi="Arial" w:cs="Arial"/>
          <w:b/>
          <w:noProof/>
        </w:rPr>
        <w:t>PLANO DE TRABALHO E CRONOGRAMA</w:t>
      </w:r>
    </w:p>
    <w:p w14:paraId="0378C180" w14:textId="77777777" w:rsidR="00460E4A" w:rsidRDefault="00460E4A" w:rsidP="00460E4A">
      <w:pPr>
        <w:pStyle w:val="EndNoteBibliography"/>
        <w:spacing w:line="360" w:lineRule="auto"/>
        <w:rPr>
          <w:rFonts w:ascii="Arial" w:hAnsi="Arial" w:cs="Arial"/>
          <w:b/>
          <w:noProof/>
        </w:rPr>
      </w:pPr>
    </w:p>
    <w:p w14:paraId="4AA3EC3E" w14:textId="77777777" w:rsidR="00246506" w:rsidRDefault="00EF0121" w:rsidP="00246506">
      <w:pPr>
        <w:pStyle w:val="EndNoteBibliography"/>
        <w:spacing w:line="360" w:lineRule="auto"/>
        <w:ind w:left="720"/>
        <w:rPr>
          <w:rFonts w:ascii="Arial" w:hAnsi="Arial" w:cs="Arial"/>
          <w:bCs/>
          <w:noProof/>
        </w:rPr>
      </w:pPr>
      <w:r>
        <w:rPr>
          <w:rFonts w:ascii="Arial" w:hAnsi="Arial" w:cs="Arial"/>
          <w:bCs/>
          <w:noProof/>
        </w:rPr>
        <w:t>Levantamento bibliográfico</w:t>
      </w:r>
    </w:p>
    <w:p w14:paraId="0DAAEED4" w14:textId="77777777" w:rsidR="00EF0121" w:rsidRDefault="00EF0121" w:rsidP="00246506">
      <w:pPr>
        <w:pStyle w:val="EndNoteBibliography"/>
        <w:spacing w:line="360" w:lineRule="auto"/>
        <w:ind w:left="720"/>
        <w:rPr>
          <w:rFonts w:ascii="Arial" w:hAnsi="Arial" w:cs="Arial"/>
          <w:bCs/>
          <w:noProof/>
        </w:rPr>
      </w:pPr>
      <w:r>
        <w:rPr>
          <w:rFonts w:ascii="Arial" w:hAnsi="Arial" w:cs="Arial"/>
          <w:bCs/>
          <w:noProof/>
        </w:rPr>
        <w:t>30/09/20 – 29/07/2022</w:t>
      </w:r>
    </w:p>
    <w:p w14:paraId="7198E87F" w14:textId="77777777" w:rsidR="00EF0121" w:rsidRDefault="00EF0121" w:rsidP="00246506">
      <w:pPr>
        <w:pStyle w:val="EndNoteBibliography"/>
        <w:spacing w:line="360" w:lineRule="auto"/>
        <w:ind w:left="720"/>
        <w:rPr>
          <w:rFonts w:ascii="Arial" w:hAnsi="Arial" w:cs="Arial"/>
          <w:bCs/>
          <w:noProof/>
        </w:rPr>
      </w:pPr>
    </w:p>
    <w:p w14:paraId="121C33CB" w14:textId="77777777" w:rsidR="00EF0121" w:rsidRDefault="00EF0121" w:rsidP="00246506">
      <w:pPr>
        <w:pStyle w:val="EndNoteBibliography"/>
        <w:spacing w:line="360" w:lineRule="auto"/>
        <w:ind w:left="720"/>
        <w:rPr>
          <w:rFonts w:ascii="Arial" w:hAnsi="Arial" w:cs="Arial"/>
          <w:bCs/>
          <w:noProof/>
        </w:rPr>
      </w:pPr>
      <w:r>
        <w:rPr>
          <w:rFonts w:ascii="Arial" w:hAnsi="Arial" w:cs="Arial"/>
          <w:bCs/>
          <w:noProof/>
        </w:rPr>
        <w:t>Aquisição de Materiais</w:t>
      </w:r>
    </w:p>
    <w:p w14:paraId="5EFBBCB3" w14:textId="77777777" w:rsidR="00EF0121" w:rsidRDefault="00EF0121" w:rsidP="00246506">
      <w:pPr>
        <w:pStyle w:val="EndNoteBibliography"/>
        <w:spacing w:line="360" w:lineRule="auto"/>
        <w:ind w:left="720"/>
        <w:rPr>
          <w:rFonts w:ascii="Arial" w:hAnsi="Arial" w:cs="Arial"/>
          <w:bCs/>
          <w:noProof/>
        </w:rPr>
      </w:pPr>
      <w:r>
        <w:rPr>
          <w:rFonts w:ascii="Arial" w:hAnsi="Arial" w:cs="Arial"/>
          <w:bCs/>
          <w:noProof/>
        </w:rPr>
        <w:t>01/10/2020 – 30/10/2020</w:t>
      </w:r>
    </w:p>
    <w:p w14:paraId="7A830394" w14:textId="77777777" w:rsidR="00EF0121" w:rsidRDefault="00EF0121" w:rsidP="00246506">
      <w:pPr>
        <w:pStyle w:val="EndNoteBibliography"/>
        <w:spacing w:line="360" w:lineRule="auto"/>
        <w:ind w:left="720"/>
        <w:rPr>
          <w:rFonts w:ascii="Arial" w:hAnsi="Arial" w:cs="Arial"/>
          <w:bCs/>
          <w:noProof/>
        </w:rPr>
      </w:pPr>
    </w:p>
    <w:p w14:paraId="0F2D3BD4" w14:textId="77777777" w:rsidR="00EF0121" w:rsidRDefault="00EF0121" w:rsidP="00246506">
      <w:pPr>
        <w:pStyle w:val="EndNoteBibliography"/>
        <w:spacing w:line="360" w:lineRule="auto"/>
        <w:ind w:left="720"/>
        <w:rPr>
          <w:rFonts w:ascii="Arial" w:hAnsi="Arial" w:cs="Arial"/>
          <w:bCs/>
          <w:noProof/>
        </w:rPr>
      </w:pPr>
      <w:r>
        <w:rPr>
          <w:rFonts w:ascii="Arial" w:hAnsi="Arial" w:cs="Arial"/>
          <w:bCs/>
          <w:noProof/>
        </w:rPr>
        <w:t>Seleção dos Pacientes</w:t>
      </w:r>
    </w:p>
    <w:p w14:paraId="555CFF9E" w14:textId="77777777" w:rsidR="00EF0121" w:rsidRDefault="00EF0121" w:rsidP="00246506">
      <w:pPr>
        <w:pStyle w:val="EndNoteBibliography"/>
        <w:spacing w:line="360" w:lineRule="auto"/>
        <w:ind w:left="720"/>
        <w:rPr>
          <w:rFonts w:ascii="Arial" w:hAnsi="Arial" w:cs="Arial"/>
          <w:bCs/>
          <w:noProof/>
        </w:rPr>
      </w:pPr>
      <w:r>
        <w:rPr>
          <w:rFonts w:ascii="Arial" w:hAnsi="Arial" w:cs="Arial"/>
          <w:bCs/>
          <w:noProof/>
        </w:rPr>
        <w:t>01/11/2020 – 30/11/2020</w:t>
      </w:r>
    </w:p>
    <w:p w14:paraId="6BC734CD" w14:textId="77777777" w:rsidR="00EF0121" w:rsidRDefault="00EF0121" w:rsidP="00246506">
      <w:pPr>
        <w:pStyle w:val="EndNoteBibliography"/>
        <w:spacing w:line="360" w:lineRule="auto"/>
        <w:ind w:left="720"/>
        <w:rPr>
          <w:rFonts w:ascii="Arial" w:hAnsi="Arial" w:cs="Arial"/>
          <w:bCs/>
          <w:noProof/>
        </w:rPr>
      </w:pPr>
    </w:p>
    <w:p w14:paraId="54418599" w14:textId="77777777" w:rsidR="00EF0121" w:rsidRDefault="00EF0121" w:rsidP="00246506">
      <w:pPr>
        <w:pStyle w:val="EndNoteBibliography"/>
        <w:spacing w:line="360" w:lineRule="auto"/>
        <w:ind w:left="720"/>
        <w:rPr>
          <w:rFonts w:ascii="Arial" w:hAnsi="Arial" w:cs="Arial"/>
          <w:bCs/>
          <w:noProof/>
        </w:rPr>
      </w:pPr>
      <w:r>
        <w:rPr>
          <w:rFonts w:ascii="Arial" w:hAnsi="Arial" w:cs="Arial"/>
          <w:bCs/>
          <w:noProof/>
        </w:rPr>
        <w:t>Procedimentos Cirúrgicos</w:t>
      </w:r>
    </w:p>
    <w:p w14:paraId="70AF126D" w14:textId="77777777" w:rsidR="00EF0121" w:rsidRDefault="00EF0121" w:rsidP="00246506">
      <w:pPr>
        <w:pStyle w:val="EndNoteBibliography"/>
        <w:spacing w:line="360" w:lineRule="auto"/>
        <w:ind w:left="720"/>
        <w:rPr>
          <w:rFonts w:ascii="Arial" w:hAnsi="Arial" w:cs="Arial"/>
          <w:bCs/>
          <w:noProof/>
        </w:rPr>
      </w:pPr>
      <w:r>
        <w:rPr>
          <w:rFonts w:ascii="Arial" w:hAnsi="Arial" w:cs="Arial"/>
          <w:bCs/>
          <w:noProof/>
        </w:rPr>
        <w:t>01/12/2020 – 01/03/2021</w:t>
      </w:r>
    </w:p>
    <w:p w14:paraId="0762C342" w14:textId="77777777" w:rsidR="00EF0121" w:rsidRDefault="00EF0121" w:rsidP="00246506">
      <w:pPr>
        <w:pStyle w:val="EndNoteBibliography"/>
        <w:spacing w:line="360" w:lineRule="auto"/>
        <w:ind w:left="720"/>
        <w:rPr>
          <w:rFonts w:ascii="Arial" w:hAnsi="Arial" w:cs="Arial"/>
          <w:bCs/>
          <w:noProof/>
        </w:rPr>
      </w:pPr>
    </w:p>
    <w:p w14:paraId="72E95E91" w14:textId="77777777" w:rsidR="00EF0121" w:rsidRDefault="00EF0121" w:rsidP="00246506">
      <w:pPr>
        <w:pStyle w:val="EndNoteBibliography"/>
        <w:spacing w:line="360" w:lineRule="auto"/>
        <w:ind w:left="720"/>
        <w:rPr>
          <w:rFonts w:ascii="Arial" w:hAnsi="Arial" w:cs="Arial"/>
          <w:bCs/>
          <w:noProof/>
        </w:rPr>
      </w:pPr>
      <w:r>
        <w:rPr>
          <w:rFonts w:ascii="Arial" w:hAnsi="Arial" w:cs="Arial"/>
          <w:bCs/>
          <w:noProof/>
        </w:rPr>
        <w:t>Coleta de biópsias</w:t>
      </w:r>
    </w:p>
    <w:p w14:paraId="7DDDC53A" w14:textId="77777777" w:rsidR="00EF0121" w:rsidRDefault="00EF0121" w:rsidP="00246506">
      <w:pPr>
        <w:pStyle w:val="EndNoteBibliography"/>
        <w:spacing w:line="360" w:lineRule="auto"/>
        <w:ind w:left="720"/>
        <w:rPr>
          <w:rFonts w:ascii="Arial" w:hAnsi="Arial" w:cs="Arial"/>
          <w:bCs/>
          <w:noProof/>
        </w:rPr>
      </w:pPr>
      <w:r>
        <w:rPr>
          <w:rFonts w:ascii="Arial" w:hAnsi="Arial" w:cs="Arial"/>
          <w:bCs/>
          <w:noProof/>
        </w:rPr>
        <w:t>01/09/2021 – 01/10/2021</w:t>
      </w:r>
    </w:p>
    <w:p w14:paraId="3FE43948" w14:textId="77777777" w:rsidR="00EF0121" w:rsidRDefault="00EF0121" w:rsidP="00246506">
      <w:pPr>
        <w:pStyle w:val="EndNoteBibliography"/>
        <w:spacing w:line="360" w:lineRule="auto"/>
        <w:ind w:left="720"/>
        <w:rPr>
          <w:rFonts w:ascii="Arial" w:hAnsi="Arial" w:cs="Arial"/>
          <w:bCs/>
          <w:noProof/>
        </w:rPr>
      </w:pPr>
    </w:p>
    <w:p w14:paraId="317658B2" w14:textId="77777777" w:rsidR="00EF0121" w:rsidRDefault="00EF0121" w:rsidP="00246506">
      <w:pPr>
        <w:pStyle w:val="EndNoteBibliography"/>
        <w:spacing w:line="360" w:lineRule="auto"/>
        <w:ind w:left="720"/>
        <w:rPr>
          <w:rFonts w:ascii="Arial" w:hAnsi="Arial" w:cs="Arial"/>
          <w:bCs/>
          <w:noProof/>
        </w:rPr>
      </w:pPr>
      <w:r>
        <w:rPr>
          <w:rFonts w:ascii="Arial" w:hAnsi="Arial" w:cs="Arial"/>
          <w:bCs/>
          <w:noProof/>
        </w:rPr>
        <w:t>Tabulação dos Resultados</w:t>
      </w:r>
    </w:p>
    <w:p w14:paraId="243580D4" w14:textId="77777777" w:rsidR="00EF0121" w:rsidRDefault="00EF0121" w:rsidP="00246506">
      <w:pPr>
        <w:pStyle w:val="EndNoteBibliography"/>
        <w:spacing w:line="360" w:lineRule="auto"/>
        <w:ind w:left="720"/>
        <w:rPr>
          <w:rFonts w:ascii="Arial" w:hAnsi="Arial" w:cs="Arial"/>
          <w:bCs/>
          <w:noProof/>
        </w:rPr>
      </w:pPr>
      <w:r>
        <w:rPr>
          <w:rFonts w:ascii="Arial" w:hAnsi="Arial" w:cs="Arial"/>
          <w:bCs/>
          <w:noProof/>
        </w:rPr>
        <w:t>01/12/2021 – 01/01/2022</w:t>
      </w:r>
    </w:p>
    <w:p w14:paraId="05C62339" w14:textId="77777777" w:rsidR="008255E8" w:rsidRDefault="008255E8" w:rsidP="00246506">
      <w:pPr>
        <w:pStyle w:val="EndNoteBibliography"/>
        <w:spacing w:line="360" w:lineRule="auto"/>
        <w:ind w:left="720"/>
        <w:rPr>
          <w:rFonts w:ascii="Arial" w:hAnsi="Arial" w:cs="Arial"/>
          <w:bCs/>
          <w:noProof/>
        </w:rPr>
      </w:pPr>
    </w:p>
    <w:p w14:paraId="042E14F2" w14:textId="77777777" w:rsidR="008255E8" w:rsidRDefault="008255E8" w:rsidP="00246506">
      <w:pPr>
        <w:pStyle w:val="EndNoteBibliography"/>
        <w:spacing w:line="360" w:lineRule="auto"/>
        <w:ind w:left="720"/>
        <w:rPr>
          <w:rFonts w:ascii="Arial" w:hAnsi="Arial" w:cs="Arial"/>
          <w:bCs/>
          <w:noProof/>
        </w:rPr>
      </w:pPr>
    </w:p>
    <w:p w14:paraId="58D93854" w14:textId="77777777" w:rsidR="008255E8" w:rsidRDefault="008255E8" w:rsidP="00246506">
      <w:pPr>
        <w:pStyle w:val="EndNoteBibliography"/>
        <w:spacing w:line="360" w:lineRule="auto"/>
        <w:ind w:left="720"/>
        <w:rPr>
          <w:rFonts w:ascii="Arial" w:hAnsi="Arial" w:cs="Arial"/>
          <w:bCs/>
          <w:noProof/>
        </w:rPr>
      </w:pPr>
    </w:p>
    <w:p w14:paraId="339C0887" w14:textId="77777777" w:rsidR="00EF0121" w:rsidRDefault="00EF0121" w:rsidP="00246506">
      <w:pPr>
        <w:pStyle w:val="EndNoteBibliography"/>
        <w:spacing w:line="360" w:lineRule="auto"/>
        <w:ind w:left="720"/>
        <w:rPr>
          <w:rFonts w:ascii="Arial" w:hAnsi="Arial" w:cs="Arial"/>
          <w:bCs/>
          <w:noProof/>
        </w:rPr>
      </w:pPr>
    </w:p>
    <w:p w14:paraId="03FFEFC6" w14:textId="77777777" w:rsidR="00EF0121" w:rsidRPr="00FA2225" w:rsidRDefault="00EF0121" w:rsidP="00246506">
      <w:pPr>
        <w:pStyle w:val="EndNoteBibliography"/>
        <w:spacing w:line="360" w:lineRule="auto"/>
        <w:ind w:left="720"/>
        <w:rPr>
          <w:rFonts w:ascii="Arial" w:hAnsi="Arial" w:cs="Arial"/>
          <w:bCs/>
          <w:noProof/>
        </w:rPr>
      </w:pPr>
    </w:p>
    <w:p w14:paraId="0C9E3269" w14:textId="77777777" w:rsidR="00192DD1" w:rsidRDefault="00246506" w:rsidP="00246506">
      <w:pPr>
        <w:pStyle w:val="EndNoteBibliography"/>
        <w:numPr>
          <w:ilvl w:val="0"/>
          <w:numId w:val="3"/>
        </w:numPr>
        <w:spacing w:line="360" w:lineRule="auto"/>
        <w:rPr>
          <w:rFonts w:ascii="Arial" w:hAnsi="Arial" w:cs="Arial"/>
          <w:b/>
          <w:noProof/>
        </w:rPr>
      </w:pPr>
      <w:r>
        <w:rPr>
          <w:rFonts w:ascii="Arial" w:hAnsi="Arial" w:cs="Arial"/>
          <w:b/>
          <w:noProof/>
        </w:rPr>
        <w:lastRenderedPageBreak/>
        <w:t>MATERIAIS E MÉTODOS</w:t>
      </w:r>
    </w:p>
    <w:p w14:paraId="2C009174" w14:textId="77777777" w:rsidR="00192DD1" w:rsidRDefault="00192DD1" w:rsidP="009B6311">
      <w:pPr>
        <w:pStyle w:val="EndNoteBibliography"/>
        <w:spacing w:line="360" w:lineRule="auto"/>
        <w:rPr>
          <w:rFonts w:ascii="Arial" w:hAnsi="Arial" w:cs="Arial"/>
          <w:b/>
          <w:noProof/>
        </w:rPr>
      </w:pPr>
    </w:p>
    <w:p w14:paraId="2CD8E888" w14:textId="77777777" w:rsidR="00192DD1" w:rsidRPr="00763B99" w:rsidRDefault="00192DD1" w:rsidP="00192DD1">
      <w:pPr>
        <w:pStyle w:val="EndNoteBibliography"/>
        <w:spacing w:line="360" w:lineRule="auto"/>
        <w:rPr>
          <w:rFonts w:ascii="Arial" w:hAnsi="Arial" w:cs="Arial"/>
          <w:noProof/>
          <w:lang w:val="pt-BR"/>
        </w:rPr>
      </w:pPr>
      <w:r w:rsidRPr="00763B99">
        <w:rPr>
          <w:rFonts w:ascii="Arial" w:hAnsi="Arial" w:cs="Arial"/>
          <w:noProof/>
          <w:lang w:val="pt-BR"/>
        </w:rPr>
        <w:tab/>
        <w:t xml:space="preserve">Para o presente estudo serão convidados voluntários com atrofia do rebordo alveolar da região posterior da maxila sendo altura óssea de 5mm ou inferior que </w:t>
      </w:r>
      <w:r w:rsidR="00EE0DC1" w:rsidRPr="00763B99">
        <w:rPr>
          <w:rFonts w:ascii="Arial" w:hAnsi="Arial" w:cs="Arial"/>
          <w:noProof/>
          <w:lang w:val="pt-BR"/>
        </w:rPr>
        <w:t>necessitem de aumento da soalho do seio maxilar e que qu</w:t>
      </w:r>
      <w:r w:rsidRPr="00763B99">
        <w:rPr>
          <w:rFonts w:ascii="Arial" w:hAnsi="Arial" w:cs="Arial"/>
          <w:noProof/>
          <w:lang w:val="pt-BR"/>
        </w:rPr>
        <w:t>eiram ser reabilitados com implantes dentais</w:t>
      </w:r>
      <w:r w:rsidR="00EE0DC1" w:rsidRPr="00763B99">
        <w:rPr>
          <w:rFonts w:ascii="Arial" w:hAnsi="Arial" w:cs="Arial"/>
          <w:noProof/>
          <w:lang w:val="pt-BR"/>
        </w:rPr>
        <w:t xml:space="preserve"> em duas etapas</w:t>
      </w:r>
      <w:r w:rsidRPr="00763B99">
        <w:rPr>
          <w:rFonts w:ascii="Arial" w:hAnsi="Arial" w:cs="Arial"/>
          <w:noProof/>
          <w:lang w:val="pt-BR"/>
        </w:rPr>
        <w:t xml:space="preserve">. Os critérios de exclusão do presente estudo serão: pacientes que apresentarem comprometimentos sistêmicos não controlados, </w:t>
      </w:r>
      <w:r w:rsidR="00EE0DC1" w:rsidRPr="00763B99">
        <w:rPr>
          <w:rFonts w:ascii="Arial" w:hAnsi="Arial" w:cs="Arial"/>
          <w:noProof/>
          <w:lang w:val="pt-BR"/>
        </w:rPr>
        <w:t xml:space="preserve">pacientes com discrasias sanguineas, gestantes, pacientes com </w:t>
      </w:r>
      <w:r w:rsidRPr="00763B99">
        <w:rPr>
          <w:rFonts w:ascii="Arial" w:hAnsi="Arial" w:cs="Arial"/>
          <w:noProof/>
          <w:lang w:val="pt-BR"/>
        </w:rPr>
        <w:t xml:space="preserve">problemas periodontais não tratados, </w:t>
      </w:r>
      <w:r w:rsidR="00EE0DC1" w:rsidRPr="00763B99">
        <w:rPr>
          <w:rFonts w:ascii="Arial" w:hAnsi="Arial" w:cs="Arial"/>
          <w:noProof/>
          <w:lang w:val="pt-BR"/>
        </w:rPr>
        <w:t xml:space="preserve">pacientes realizando tratamento com medicação que interfiram no metabolismo ósseo, pacientes com </w:t>
      </w:r>
      <w:r w:rsidRPr="00763B99">
        <w:rPr>
          <w:rFonts w:ascii="Arial" w:hAnsi="Arial" w:cs="Arial"/>
          <w:noProof/>
          <w:lang w:val="pt-BR"/>
        </w:rPr>
        <w:t xml:space="preserve">patologias sinusais, tabagistas, irradiados na região da cabeça ou pescoço, com a presença de raízes residuais no seio maxilar ou que possuíssem volume ósseo inadequado no ramo ou mento mandibular onde será realizada a coleta do enxerto ósseo autógeno. Os pacientes serão submetidos à uma tomografia computadorizada da maxila e da mandíbula com o intuito de avaliar os requisitos propostos. </w:t>
      </w:r>
    </w:p>
    <w:p w14:paraId="185D77A2" w14:textId="77777777" w:rsidR="00192DD1" w:rsidRPr="00763B99" w:rsidRDefault="00192DD1" w:rsidP="00192DD1">
      <w:pPr>
        <w:pStyle w:val="EndNoteBibliography"/>
        <w:spacing w:line="360" w:lineRule="auto"/>
        <w:rPr>
          <w:rFonts w:ascii="Arial" w:hAnsi="Arial" w:cs="Arial"/>
          <w:noProof/>
          <w:lang w:val="pt-BR"/>
        </w:rPr>
      </w:pPr>
      <w:r w:rsidRPr="00763B99">
        <w:rPr>
          <w:rFonts w:ascii="Arial" w:hAnsi="Arial" w:cs="Arial"/>
          <w:noProof/>
          <w:lang w:val="pt-BR"/>
        </w:rPr>
        <w:tab/>
        <w:t xml:space="preserve">O presente estudo será cadastrado na Comissão Nacional de Ética em Pesquisa (CONEP) por meio da Plataforma Brasil e submetido ao comitê de ética em pesquisa local para apreciação. Após deliberação favorável, os voluntários catalogados na seção de triagem da Faculdade de Odontologia de Araçatuba serão convidados à clínica de cirurgia oral para avaliação. Os que se enquadrarem nos requisitos da pesquisa serão convidados e, os que aceitarem, assinarão um termo de consentimento livre e esclarecido junto aos autores da pesquisa. </w:t>
      </w:r>
    </w:p>
    <w:p w14:paraId="54C34D9A" w14:textId="77777777" w:rsidR="00192DD1" w:rsidRPr="00763B99" w:rsidRDefault="00192DD1" w:rsidP="00192DD1">
      <w:pPr>
        <w:pStyle w:val="EndNoteBibliography"/>
        <w:spacing w:line="360" w:lineRule="auto"/>
        <w:rPr>
          <w:rFonts w:ascii="Arial" w:hAnsi="Arial" w:cs="Arial"/>
          <w:noProof/>
          <w:lang w:val="pt-BR"/>
        </w:rPr>
      </w:pPr>
      <w:r w:rsidRPr="00763B99">
        <w:rPr>
          <w:rFonts w:ascii="Arial" w:hAnsi="Arial" w:cs="Arial"/>
          <w:noProof/>
          <w:lang w:val="pt-BR"/>
        </w:rPr>
        <w:tab/>
        <w:t>O número de seios maxilares a serem estudados em cada grupo foi determinado pelo power test realizado no website http://www.lee.dante.b</w:t>
      </w:r>
      <w:r w:rsidR="00C05D69" w:rsidRPr="00763B99">
        <w:rPr>
          <w:rFonts w:ascii="Arial" w:hAnsi="Arial" w:cs="Arial"/>
          <w:noProof/>
          <w:lang w:val="pt-BR"/>
        </w:rPr>
        <w:t>r baseado em estudos prévios.</w:t>
      </w:r>
      <w:r w:rsidR="00DD346E" w:rsidRPr="00763B99">
        <w:rPr>
          <w:rFonts w:ascii="Arial" w:hAnsi="Arial" w:cs="Arial"/>
          <w:noProof/>
          <w:vertAlign w:val="superscript"/>
          <w:lang w:val="pt-BR"/>
        </w:rPr>
        <w:t>38</w:t>
      </w:r>
      <w:r w:rsidR="00C05D69" w:rsidRPr="00763B99">
        <w:rPr>
          <w:rFonts w:ascii="Arial" w:hAnsi="Arial" w:cs="Arial"/>
          <w:noProof/>
          <w:lang w:val="pt-BR"/>
        </w:rPr>
        <w:t xml:space="preserve"> </w:t>
      </w:r>
      <w:r w:rsidRPr="00763B99">
        <w:rPr>
          <w:rFonts w:ascii="Arial" w:hAnsi="Arial" w:cs="Arial"/>
          <w:noProof/>
          <w:lang w:val="pt-BR"/>
        </w:rPr>
        <w:t>A diferença na média a ser detectada foi de 15.1, com desvio padrão de 9.9, o nível de significância adotado foi de</w:t>
      </w:r>
      <w:r w:rsidRPr="00763B99">
        <w:rPr>
          <w:rFonts w:ascii="Arial" w:hAnsi="Arial" w:cs="Arial"/>
          <w:b/>
          <w:noProof/>
          <w:lang w:val="pt-BR"/>
        </w:rPr>
        <w:t xml:space="preserve"> </w:t>
      </w:r>
      <w:r w:rsidRPr="00763B99">
        <w:rPr>
          <w:rFonts w:ascii="Arial" w:hAnsi="Arial" w:cs="Arial"/>
          <w:noProof/>
          <w:lang w:val="pt-BR"/>
        </w:rPr>
        <w:t xml:space="preserve">5%, o poder do teste foi atribuído à 80% e </w:t>
      </w:r>
      <w:r w:rsidR="007D76AF" w:rsidRPr="00763B99">
        <w:rPr>
          <w:rFonts w:ascii="Arial" w:hAnsi="Arial" w:cs="Arial"/>
          <w:noProof/>
          <w:lang w:val="pt-BR"/>
        </w:rPr>
        <w:t xml:space="preserve">será </w:t>
      </w:r>
      <w:r w:rsidRPr="00763B99">
        <w:rPr>
          <w:rFonts w:ascii="Arial" w:hAnsi="Arial" w:cs="Arial"/>
          <w:noProof/>
          <w:lang w:val="pt-BR"/>
        </w:rPr>
        <w:t>conduzido na forma monocaudal.</w:t>
      </w:r>
    </w:p>
    <w:p w14:paraId="6384FF49" w14:textId="77777777" w:rsidR="00014A11" w:rsidRPr="00763B99" w:rsidRDefault="00014A11" w:rsidP="00192DD1">
      <w:pPr>
        <w:pStyle w:val="EndNoteBibliography"/>
        <w:spacing w:line="360" w:lineRule="auto"/>
        <w:rPr>
          <w:rFonts w:ascii="Arial" w:hAnsi="Arial" w:cs="Arial"/>
          <w:noProof/>
          <w:lang w:val="pt-BR"/>
        </w:rPr>
      </w:pPr>
      <w:r w:rsidRPr="00763B99">
        <w:rPr>
          <w:rFonts w:ascii="Arial" w:hAnsi="Arial" w:cs="Arial"/>
          <w:noProof/>
          <w:lang w:val="pt-BR"/>
        </w:rPr>
        <w:tab/>
        <w:t xml:space="preserve">De acordo com o teste realizado, deverão ser alocados 10 seios maxilares em cada grupo. A distribuição será realizada de forma randomizada por meio de sorteio. Esta operação será executada por um assistente clínico não envolvido com a análise dos dados nem com realização dos procedimentos cirúrgicos. </w:t>
      </w:r>
      <w:r w:rsidR="00170A8A">
        <w:rPr>
          <w:rFonts w:ascii="Arial" w:hAnsi="Arial" w:cs="Arial"/>
          <w:noProof/>
          <w:lang w:val="pt-BR"/>
        </w:rPr>
        <w:t xml:space="preserve">O estudo será realizado de forma paralela onde consideraremos </w:t>
      </w:r>
      <w:r w:rsidR="0081478B">
        <w:rPr>
          <w:rFonts w:ascii="Arial" w:hAnsi="Arial" w:cs="Arial"/>
          <w:noProof/>
          <w:lang w:val="pt-BR"/>
        </w:rPr>
        <w:t xml:space="preserve">para a análise </w:t>
      </w:r>
      <w:r w:rsidR="00170A8A">
        <w:rPr>
          <w:rFonts w:ascii="Arial" w:hAnsi="Arial" w:cs="Arial"/>
          <w:noProof/>
          <w:lang w:val="pt-BR"/>
        </w:rPr>
        <w:lastRenderedPageBreak/>
        <w:t xml:space="preserve">apenas um seio maxilar por paciente, sendo necessário 40 pacientes para o estudo, </w:t>
      </w:r>
      <w:r w:rsidRPr="00763B99">
        <w:rPr>
          <w:rFonts w:ascii="Arial" w:hAnsi="Arial" w:cs="Arial"/>
          <w:noProof/>
          <w:lang w:val="pt-BR"/>
        </w:rPr>
        <w:t>distribuidos da seguinte forma:</w:t>
      </w:r>
    </w:p>
    <w:p w14:paraId="00427468" w14:textId="77777777" w:rsidR="00014A11" w:rsidRPr="00763B99" w:rsidRDefault="00014A11" w:rsidP="00192DD1">
      <w:pPr>
        <w:pStyle w:val="EndNoteBibliography"/>
        <w:spacing w:line="360" w:lineRule="auto"/>
        <w:rPr>
          <w:rFonts w:ascii="Arial" w:hAnsi="Arial" w:cs="Arial"/>
          <w:noProof/>
          <w:lang w:val="pt-BR"/>
        </w:rPr>
      </w:pPr>
    </w:p>
    <w:p w14:paraId="0A8AF18A" w14:textId="2D5DC266" w:rsidR="008255E8" w:rsidRDefault="008255E8" w:rsidP="00192DD1">
      <w:pPr>
        <w:pStyle w:val="EndNoteBibliography"/>
        <w:spacing w:line="360" w:lineRule="auto"/>
        <w:rPr>
          <w:rFonts w:ascii="Arial" w:hAnsi="Arial" w:cs="Arial"/>
          <w:noProof/>
          <w:lang w:val="pt-BR"/>
        </w:rPr>
      </w:pPr>
      <w:r w:rsidRPr="00763B99">
        <w:rPr>
          <w:rFonts w:ascii="Arial" w:hAnsi="Arial" w:cs="Arial"/>
          <w:noProof/>
          <w:lang w:val="pt-BR"/>
        </w:rPr>
        <w:t xml:space="preserve">Grupo </w:t>
      </w:r>
      <w:r>
        <w:rPr>
          <w:rFonts w:ascii="Arial" w:hAnsi="Arial" w:cs="Arial"/>
          <w:noProof/>
          <w:lang w:val="pt-BR"/>
        </w:rPr>
        <w:t>1</w:t>
      </w:r>
      <w:r w:rsidRPr="00763B99">
        <w:rPr>
          <w:rFonts w:ascii="Arial" w:hAnsi="Arial" w:cs="Arial"/>
          <w:noProof/>
          <w:lang w:val="pt-BR"/>
        </w:rPr>
        <w:t xml:space="preserve"> – 10 seios maxilares enxertados exclusivamente com osso autógeno </w:t>
      </w:r>
    </w:p>
    <w:p w14:paraId="107867F1" w14:textId="293A85CE" w:rsidR="00014A11" w:rsidRPr="00763B99" w:rsidRDefault="00014A11" w:rsidP="00192DD1">
      <w:pPr>
        <w:pStyle w:val="EndNoteBibliography"/>
        <w:spacing w:line="360" w:lineRule="auto"/>
        <w:rPr>
          <w:rFonts w:ascii="Arial" w:hAnsi="Arial" w:cs="Arial"/>
          <w:noProof/>
          <w:lang w:val="pt-BR"/>
        </w:rPr>
      </w:pPr>
      <w:r w:rsidRPr="00763B99">
        <w:rPr>
          <w:rFonts w:ascii="Arial" w:hAnsi="Arial" w:cs="Arial"/>
          <w:noProof/>
          <w:lang w:val="pt-BR"/>
        </w:rPr>
        <w:t xml:space="preserve">Grupo </w:t>
      </w:r>
      <w:r w:rsidR="008255E8">
        <w:rPr>
          <w:rFonts w:ascii="Arial" w:hAnsi="Arial" w:cs="Arial"/>
          <w:noProof/>
          <w:lang w:val="pt-BR"/>
        </w:rPr>
        <w:t>2</w:t>
      </w:r>
      <w:r w:rsidRPr="00763B99">
        <w:rPr>
          <w:rFonts w:ascii="Arial" w:hAnsi="Arial" w:cs="Arial"/>
          <w:noProof/>
          <w:lang w:val="pt-BR"/>
        </w:rPr>
        <w:t xml:space="preserve"> – 10 seios maxilares enxertados com Endobon</w:t>
      </w:r>
    </w:p>
    <w:p w14:paraId="763837D4" w14:textId="7C2EAFCF" w:rsidR="00014A11" w:rsidRPr="00763B99" w:rsidRDefault="00014A11" w:rsidP="00192DD1">
      <w:pPr>
        <w:pStyle w:val="EndNoteBibliography"/>
        <w:spacing w:line="360" w:lineRule="auto"/>
        <w:rPr>
          <w:rFonts w:ascii="Arial" w:hAnsi="Arial" w:cs="Arial"/>
          <w:noProof/>
          <w:lang w:val="pt-BR"/>
        </w:rPr>
      </w:pPr>
      <w:r w:rsidRPr="00763B99">
        <w:rPr>
          <w:rFonts w:ascii="Arial" w:hAnsi="Arial" w:cs="Arial"/>
          <w:noProof/>
          <w:lang w:val="pt-BR"/>
        </w:rPr>
        <w:t xml:space="preserve">Grupo </w:t>
      </w:r>
      <w:r w:rsidR="008255E8">
        <w:rPr>
          <w:rFonts w:ascii="Arial" w:hAnsi="Arial" w:cs="Arial"/>
          <w:noProof/>
          <w:lang w:val="pt-BR"/>
        </w:rPr>
        <w:t>3</w:t>
      </w:r>
      <w:r w:rsidRPr="00763B99">
        <w:rPr>
          <w:rFonts w:ascii="Arial" w:hAnsi="Arial" w:cs="Arial"/>
          <w:noProof/>
          <w:lang w:val="pt-BR"/>
        </w:rPr>
        <w:t xml:space="preserve"> – 10 seios maxilares enxertados com Endobon associado a osso autógeno na proporção de 1:1</w:t>
      </w:r>
    </w:p>
    <w:p w14:paraId="65C2BFD3" w14:textId="0A289A14" w:rsidR="00A338E8" w:rsidRPr="00763B99" w:rsidRDefault="00A338E8" w:rsidP="00192DD1">
      <w:pPr>
        <w:pStyle w:val="EndNoteBibliography"/>
        <w:spacing w:line="360" w:lineRule="auto"/>
        <w:rPr>
          <w:rFonts w:ascii="Arial" w:hAnsi="Arial" w:cs="Arial"/>
          <w:noProof/>
          <w:lang w:val="pt-BR"/>
        </w:rPr>
      </w:pPr>
      <w:r w:rsidRPr="00763B99">
        <w:rPr>
          <w:rFonts w:ascii="Arial" w:hAnsi="Arial" w:cs="Arial"/>
          <w:noProof/>
          <w:lang w:val="pt-BR"/>
        </w:rPr>
        <w:t xml:space="preserve">Grupo </w:t>
      </w:r>
      <w:r w:rsidR="008255E8">
        <w:rPr>
          <w:rFonts w:ascii="Arial" w:hAnsi="Arial" w:cs="Arial"/>
          <w:noProof/>
          <w:lang w:val="pt-BR"/>
        </w:rPr>
        <w:t>4</w:t>
      </w:r>
      <w:r w:rsidRPr="00763B99">
        <w:rPr>
          <w:rFonts w:ascii="Arial" w:hAnsi="Arial" w:cs="Arial"/>
          <w:noProof/>
          <w:lang w:val="pt-BR"/>
        </w:rPr>
        <w:t xml:space="preserve"> – 10 seios maxilares enxertados com Endobon associado ao i-PRF</w:t>
      </w:r>
    </w:p>
    <w:p w14:paraId="4280BCC1" w14:textId="77777777" w:rsidR="00014A11" w:rsidRPr="00763B99" w:rsidRDefault="00014A11" w:rsidP="00192DD1">
      <w:pPr>
        <w:pStyle w:val="EndNoteBibliography"/>
        <w:spacing w:line="360" w:lineRule="auto"/>
        <w:rPr>
          <w:rFonts w:ascii="Arial" w:hAnsi="Arial" w:cs="Arial"/>
          <w:noProof/>
          <w:lang w:val="pt-BR"/>
        </w:rPr>
      </w:pPr>
    </w:p>
    <w:p w14:paraId="5FD61C24" w14:textId="77777777" w:rsidR="00014A11" w:rsidRPr="00DE17DB" w:rsidRDefault="00DE17DB" w:rsidP="00246506">
      <w:pPr>
        <w:pStyle w:val="EndNoteBibliography"/>
        <w:numPr>
          <w:ilvl w:val="1"/>
          <w:numId w:val="4"/>
        </w:numPr>
        <w:spacing w:line="360" w:lineRule="auto"/>
        <w:rPr>
          <w:rFonts w:ascii="Arial" w:hAnsi="Arial" w:cs="Arial"/>
          <w:b/>
          <w:noProof/>
        </w:rPr>
      </w:pPr>
      <w:r w:rsidRPr="00DE17DB">
        <w:rPr>
          <w:rFonts w:ascii="Arial" w:hAnsi="Arial" w:cs="Arial"/>
          <w:b/>
          <w:noProof/>
        </w:rPr>
        <w:t>PROCEDIMENTO CIRÚRGICO</w:t>
      </w:r>
    </w:p>
    <w:p w14:paraId="34027DBA" w14:textId="77777777" w:rsidR="00DE17DB" w:rsidRDefault="00DE17DB" w:rsidP="00014A11">
      <w:pPr>
        <w:pStyle w:val="EndNoteBibliography"/>
        <w:spacing w:line="360" w:lineRule="auto"/>
        <w:rPr>
          <w:rFonts w:ascii="Arial" w:hAnsi="Arial" w:cs="Arial"/>
          <w:noProof/>
        </w:rPr>
      </w:pPr>
      <w:r>
        <w:rPr>
          <w:rFonts w:ascii="Arial" w:hAnsi="Arial" w:cs="Arial"/>
          <w:noProof/>
        </w:rPr>
        <w:tab/>
      </w:r>
    </w:p>
    <w:p w14:paraId="5E9E0A95" w14:textId="77777777" w:rsidR="00DE17DB" w:rsidRPr="00763B99" w:rsidRDefault="00DE17DB" w:rsidP="00014A11">
      <w:pPr>
        <w:pStyle w:val="EndNoteBibliography"/>
        <w:spacing w:line="360" w:lineRule="auto"/>
        <w:rPr>
          <w:rFonts w:ascii="Arial" w:hAnsi="Arial" w:cs="Arial"/>
          <w:noProof/>
          <w:lang w:val="pt-BR"/>
        </w:rPr>
      </w:pPr>
      <w:r w:rsidRPr="00763B99">
        <w:rPr>
          <w:rFonts w:ascii="Arial" w:hAnsi="Arial" w:cs="Arial"/>
          <w:noProof/>
          <w:lang w:val="pt-BR"/>
        </w:rPr>
        <w:tab/>
      </w:r>
      <w:r w:rsidR="00014A11" w:rsidRPr="00763B99">
        <w:rPr>
          <w:rFonts w:ascii="Arial" w:hAnsi="Arial" w:cs="Arial"/>
          <w:noProof/>
          <w:lang w:val="pt-BR"/>
        </w:rPr>
        <w:t>Todos os procedimentos cirúrgicos serão realizados sob anestesia local com lidocaína associado à adrenalina 1:100.000 (DFL – Jacarepaguá/RJ) ou mepivacaína associado à adrenalina 1:100.000 (DFL – Jacarepaguá/RJ) para pacientes alérgicos.</w:t>
      </w:r>
    </w:p>
    <w:p w14:paraId="7008D0F0" w14:textId="77777777" w:rsidR="00A338E8" w:rsidRPr="00763B99" w:rsidRDefault="00A338E8" w:rsidP="00014A11">
      <w:pPr>
        <w:pStyle w:val="EndNoteBibliography"/>
        <w:spacing w:line="360" w:lineRule="auto"/>
        <w:rPr>
          <w:rFonts w:ascii="Arial" w:hAnsi="Arial" w:cs="Arial"/>
          <w:noProof/>
          <w:lang w:val="pt-BR"/>
        </w:rPr>
      </w:pPr>
    </w:p>
    <w:p w14:paraId="1D448D16" w14:textId="77777777" w:rsidR="00A338E8" w:rsidRDefault="00A338E8" w:rsidP="00A338E8">
      <w:pPr>
        <w:pStyle w:val="EndNoteBibliography"/>
        <w:numPr>
          <w:ilvl w:val="2"/>
          <w:numId w:val="5"/>
        </w:numPr>
        <w:spacing w:line="360" w:lineRule="auto"/>
        <w:rPr>
          <w:rFonts w:ascii="Arial" w:hAnsi="Arial" w:cs="Arial"/>
          <w:b/>
          <w:noProof/>
        </w:rPr>
      </w:pPr>
      <w:r>
        <w:rPr>
          <w:rFonts w:ascii="Arial" w:hAnsi="Arial" w:cs="Arial"/>
          <w:b/>
          <w:noProof/>
        </w:rPr>
        <w:t>PREPARO DO i-PRF</w:t>
      </w:r>
    </w:p>
    <w:p w14:paraId="69E54F3E" w14:textId="77777777" w:rsidR="00A338E8" w:rsidRDefault="00A338E8" w:rsidP="00A338E8">
      <w:pPr>
        <w:pStyle w:val="EndNoteBibliography"/>
        <w:spacing w:line="360" w:lineRule="auto"/>
        <w:rPr>
          <w:rFonts w:ascii="Arial" w:hAnsi="Arial" w:cs="Arial"/>
          <w:b/>
          <w:noProof/>
        </w:rPr>
      </w:pPr>
      <w:r>
        <w:rPr>
          <w:rFonts w:ascii="Arial" w:hAnsi="Arial" w:cs="Arial"/>
          <w:b/>
          <w:noProof/>
        </w:rPr>
        <w:tab/>
      </w:r>
    </w:p>
    <w:p w14:paraId="1D1DFDF4" w14:textId="77777777" w:rsidR="006C2D4E" w:rsidRPr="00763B99" w:rsidRDefault="00A338E8" w:rsidP="00A67145">
      <w:pPr>
        <w:pStyle w:val="EndNoteBibliography"/>
        <w:spacing w:line="360" w:lineRule="auto"/>
        <w:rPr>
          <w:rFonts w:ascii="Arial" w:hAnsi="Arial" w:cs="Arial"/>
          <w:noProof/>
          <w:lang w:val="pt-BR"/>
        </w:rPr>
      </w:pPr>
      <w:r w:rsidRPr="00763B99">
        <w:rPr>
          <w:rFonts w:ascii="Arial" w:hAnsi="Arial" w:cs="Arial"/>
          <w:b/>
          <w:noProof/>
          <w:lang w:val="pt-BR"/>
        </w:rPr>
        <w:tab/>
      </w:r>
      <w:r w:rsidRPr="00763B99">
        <w:rPr>
          <w:rFonts w:ascii="Arial" w:hAnsi="Arial" w:cs="Arial"/>
          <w:noProof/>
          <w:lang w:val="pt-BR"/>
        </w:rPr>
        <w:t>A obtenção do sangue periférico será realizada na fossa anticubial através da punção da veia cubital mediana ou cefálica utilizando scalps nº 21 ou 23 após a assepsia do local. Serão coletados 30 mL de sangue venoso e adicionado a tubos de 10 mL de plástico e sem anticoagulantes (Vacutube seco, Biocon, Brasil). A seguir, os 3 tubos serão acondicionados na centrífuga (B-40, RDE® - Brasil) com o 4º tubo sendo preenchido com água na finalidade de manter o equilíbrio para a centrifugação de acordo com Mourão et</w:t>
      </w:r>
      <w:r w:rsidR="00A67145" w:rsidRPr="00763B99">
        <w:rPr>
          <w:rFonts w:ascii="Arial" w:hAnsi="Arial" w:cs="Arial"/>
          <w:noProof/>
          <w:lang w:val="pt-BR"/>
        </w:rPr>
        <w:t xml:space="preserve"> al.</w:t>
      </w:r>
      <w:r w:rsidR="00A67145" w:rsidRPr="00763B99">
        <w:rPr>
          <w:rFonts w:ascii="Arial" w:hAnsi="Arial" w:cs="Arial"/>
          <w:noProof/>
          <w:vertAlign w:val="superscript"/>
          <w:lang w:val="pt-BR"/>
        </w:rPr>
        <w:t>39</w:t>
      </w:r>
      <w:r w:rsidRPr="00763B99">
        <w:rPr>
          <w:rFonts w:ascii="Arial" w:hAnsi="Arial" w:cs="Arial"/>
          <w:noProof/>
          <w:lang w:val="pt-BR"/>
        </w:rPr>
        <w:t xml:space="preserve">. </w:t>
      </w:r>
    </w:p>
    <w:p w14:paraId="22A439DB" w14:textId="77777777" w:rsidR="006C2D4E" w:rsidRPr="00763B99" w:rsidRDefault="006C2D4E" w:rsidP="00A67145">
      <w:pPr>
        <w:pStyle w:val="EndNoteBibliography"/>
        <w:spacing w:line="360" w:lineRule="auto"/>
        <w:rPr>
          <w:rFonts w:ascii="Arial" w:hAnsi="Arial" w:cs="Arial"/>
          <w:noProof/>
          <w:lang w:val="pt-BR"/>
        </w:rPr>
      </w:pPr>
      <w:r w:rsidRPr="00763B99">
        <w:rPr>
          <w:rFonts w:ascii="Arial" w:hAnsi="Arial" w:cs="Arial"/>
          <w:noProof/>
          <w:lang w:val="pt-BR"/>
        </w:rPr>
        <w:tab/>
      </w:r>
      <w:r w:rsidR="00A338E8" w:rsidRPr="00763B99">
        <w:rPr>
          <w:rFonts w:ascii="Arial" w:hAnsi="Arial" w:cs="Arial"/>
          <w:noProof/>
          <w:lang w:val="pt-BR"/>
        </w:rPr>
        <w:t>A centrífuga será programada segund</w:t>
      </w:r>
      <w:r w:rsidR="00A67145" w:rsidRPr="00763B99">
        <w:rPr>
          <w:rFonts w:ascii="Arial" w:hAnsi="Arial" w:cs="Arial"/>
          <w:noProof/>
          <w:lang w:val="pt-BR"/>
        </w:rPr>
        <w:t xml:space="preserve">o protocolo de Mourão et al. </w:t>
      </w:r>
      <w:r w:rsidR="00A67145" w:rsidRPr="00763B99">
        <w:rPr>
          <w:rFonts w:ascii="Arial" w:hAnsi="Arial" w:cs="Arial"/>
          <w:noProof/>
          <w:vertAlign w:val="superscript"/>
          <w:lang w:val="pt-BR"/>
        </w:rPr>
        <w:t>39</w:t>
      </w:r>
      <w:r w:rsidR="00A338E8" w:rsidRPr="00763B99">
        <w:rPr>
          <w:rFonts w:ascii="Arial" w:hAnsi="Arial" w:cs="Arial"/>
          <w:noProof/>
          <w:lang w:val="pt-BR"/>
        </w:rPr>
        <w:t xml:space="preserve"> com os tubos acondicionados em um rotor horizontal sob uma força de aceleração de 2000g, durante 3 minutos onde ocorre aceleração por 30 segundos, 30 segundos de força máxima e 2 minutos de desace</w:t>
      </w:r>
      <w:r w:rsidR="00A67145" w:rsidRPr="00763B99">
        <w:rPr>
          <w:rFonts w:ascii="Arial" w:hAnsi="Arial" w:cs="Arial"/>
          <w:noProof/>
          <w:lang w:val="pt-BR"/>
        </w:rPr>
        <w:t xml:space="preserve">leração. Segundo Miron et al </w:t>
      </w:r>
      <w:r w:rsidR="00A67145" w:rsidRPr="00763B99">
        <w:rPr>
          <w:rFonts w:ascii="Arial" w:hAnsi="Arial" w:cs="Arial"/>
          <w:noProof/>
          <w:vertAlign w:val="superscript"/>
          <w:lang w:val="pt-BR"/>
        </w:rPr>
        <w:t>40</w:t>
      </w:r>
      <w:r w:rsidR="00A338E8" w:rsidRPr="00763B99">
        <w:rPr>
          <w:rFonts w:ascii="Arial" w:hAnsi="Arial" w:cs="Arial"/>
          <w:noProof/>
          <w:lang w:val="pt-BR"/>
        </w:rPr>
        <w:t>, após o término do processo, aparte líquida mais superior de coloração alaranjada no tubo será coletado como o i-PRF utilizando uma seringa de 10 mL (Injex® - Brasil) com uma agulha hipodérmica 18G(Injex® - Brasil).</w:t>
      </w:r>
      <w:r w:rsidR="00A67145" w:rsidRPr="00763B99">
        <w:rPr>
          <w:rFonts w:ascii="Arial" w:hAnsi="Arial" w:cs="Arial"/>
          <w:noProof/>
          <w:lang w:val="pt-BR"/>
        </w:rPr>
        <w:t xml:space="preserve"> </w:t>
      </w:r>
    </w:p>
    <w:p w14:paraId="114C5397" w14:textId="77777777" w:rsidR="00A338E8" w:rsidRPr="00763B99" w:rsidRDefault="006C2D4E" w:rsidP="00A67145">
      <w:pPr>
        <w:pStyle w:val="EndNoteBibliography"/>
        <w:spacing w:line="360" w:lineRule="auto"/>
        <w:rPr>
          <w:rFonts w:ascii="Arial" w:hAnsi="Arial" w:cs="Arial"/>
          <w:b/>
          <w:noProof/>
          <w:lang w:val="pt-BR"/>
        </w:rPr>
      </w:pPr>
      <w:r w:rsidRPr="00763B99">
        <w:rPr>
          <w:rFonts w:ascii="Arial" w:hAnsi="Arial" w:cs="Arial"/>
          <w:noProof/>
          <w:lang w:val="pt-BR"/>
        </w:rPr>
        <w:tab/>
      </w:r>
      <w:r w:rsidR="00A338E8" w:rsidRPr="00763B99">
        <w:rPr>
          <w:rFonts w:ascii="Arial" w:hAnsi="Arial" w:cs="Arial"/>
          <w:noProof/>
          <w:lang w:val="pt-BR"/>
        </w:rPr>
        <w:t>Para confeccionar a mistura do enxerto ósseo com o i-PRF na proporção 1:1 será utilizado uma seringa em cm</w:t>
      </w:r>
      <w:r w:rsidR="00A338E8" w:rsidRPr="00763B99">
        <w:rPr>
          <w:rFonts w:ascii="Arial" w:hAnsi="Arial" w:cs="Arial"/>
          <w:noProof/>
          <w:vertAlign w:val="superscript"/>
          <w:lang w:val="pt-BR"/>
        </w:rPr>
        <w:t>3</w:t>
      </w:r>
      <w:r w:rsidR="00A338E8" w:rsidRPr="00763B99">
        <w:rPr>
          <w:rFonts w:ascii="Arial" w:hAnsi="Arial" w:cs="Arial"/>
          <w:noProof/>
          <w:lang w:val="pt-BR"/>
        </w:rPr>
        <w:t xml:space="preserve">. O líquido será disposto em uma cuba </w:t>
      </w:r>
      <w:r w:rsidR="00A338E8" w:rsidRPr="00763B99">
        <w:rPr>
          <w:rFonts w:ascii="Arial" w:hAnsi="Arial" w:cs="Arial"/>
          <w:noProof/>
          <w:lang w:val="pt-BR"/>
        </w:rPr>
        <w:lastRenderedPageBreak/>
        <w:t>metálica e aguardado</w:t>
      </w:r>
      <w:r w:rsidR="00A67145" w:rsidRPr="00763B99">
        <w:rPr>
          <w:rFonts w:ascii="Arial" w:hAnsi="Arial" w:cs="Arial"/>
          <w:noProof/>
          <w:lang w:val="pt-BR"/>
        </w:rPr>
        <w:t xml:space="preserve"> </w:t>
      </w:r>
      <w:r w:rsidR="00A338E8" w:rsidRPr="00763B99">
        <w:rPr>
          <w:rFonts w:ascii="Arial" w:hAnsi="Arial" w:cs="Arial"/>
          <w:noProof/>
          <w:lang w:val="pt-BR"/>
        </w:rPr>
        <w:t>5 minutos para acrescentar as partículas dos biomateriais. De acordo com Mourão et al.</w:t>
      </w:r>
      <w:r w:rsidR="00A67145" w:rsidRPr="00763B99">
        <w:rPr>
          <w:rFonts w:ascii="Arial" w:hAnsi="Arial" w:cs="Arial"/>
          <w:noProof/>
          <w:vertAlign w:val="superscript"/>
          <w:lang w:val="pt-BR"/>
        </w:rPr>
        <w:t>39</w:t>
      </w:r>
      <w:r w:rsidR="00A338E8" w:rsidRPr="00763B99">
        <w:rPr>
          <w:rFonts w:ascii="Arial" w:hAnsi="Arial" w:cs="Arial"/>
          <w:noProof/>
          <w:lang w:val="pt-BR"/>
        </w:rPr>
        <w:t>, após 15 minutos será possível observar a polimerização do enxerto e será possívelenxerta-lo nos seios maxilares. As partículas do biomaterial deverão ser adicionadas ao</w:t>
      </w:r>
      <w:r w:rsidR="00A67145" w:rsidRPr="00763B99">
        <w:rPr>
          <w:rFonts w:ascii="Arial" w:hAnsi="Arial" w:cs="Arial"/>
          <w:b/>
          <w:noProof/>
          <w:lang w:val="pt-BR"/>
        </w:rPr>
        <w:t xml:space="preserve"> </w:t>
      </w:r>
      <w:r w:rsidR="00A338E8" w:rsidRPr="00763B99">
        <w:rPr>
          <w:rFonts w:ascii="Arial" w:hAnsi="Arial" w:cs="Arial"/>
          <w:noProof/>
          <w:lang w:val="pt-BR"/>
        </w:rPr>
        <w:t>líquido, e não o contrário, para evitar com que as mesmas fiquem depositadas no fundo</w:t>
      </w:r>
      <w:r w:rsidR="00A67145" w:rsidRPr="00763B99">
        <w:rPr>
          <w:rFonts w:ascii="Arial" w:hAnsi="Arial" w:cs="Arial"/>
          <w:b/>
          <w:noProof/>
          <w:lang w:val="pt-BR"/>
        </w:rPr>
        <w:t xml:space="preserve"> </w:t>
      </w:r>
      <w:r w:rsidR="00A338E8" w:rsidRPr="00763B99">
        <w:rPr>
          <w:rFonts w:ascii="Arial" w:hAnsi="Arial" w:cs="Arial"/>
          <w:noProof/>
          <w:lang w:val="pt-BR"/>
        </w:rPr>
        <w:t>da cuba além de, também, evitar mistura-los com uma espátula.</w:t>
      </w:r>
    </w:p>
    <w:p w14:paraId="382F70D8" w14:textId="77777777" w:rsidR="00DE17DB" w:rsidRPr="00763B99" w:rsidRDefault="00DE17DB" w:rsidP="00014A11">
      <w:pPr>
        <w:pStyle w:val="EndNoteBibliography"/>
        <w:spacing w:line="360" w:lineRule="auto"/>
        <w:rPr>
          <w:rFonts w:ascii="Arial" w:hAnsi="Arial" w:cs="Arial"/>
          <w:noProof/>
          <w:lang w:val="pt-BR"/>
        </w:rPr>
      </w:pPr>
    </w:p>
    <w:p w14:paraId="0F08CFA9" w14:textId="77777777" w:rsidR="00DE17DB" w:rsidRDefault="00DE17DB" w:rsidP="00246506">
      <w:pPr>
        <w:pStyle w:val="EndNoteBibliography"/>
        <w:numPr>
          <w:ilvl w:val="2"/>
          <w:numId w:val="5"/>
        </w:numPr>
        <w:spacing w:line="360" w:lineRule="auto"/>
        <w:rPr>
          <w:rFonts w:ascii="Arial" w:hAnsi="Arial" w:cs="Arial"/>
          <w:b/>
          <w:noProof/>
        </w:rPr>
      </w:pPr>
      <w:r w:rsidRPr="00DE17DB">
        <w:rPr>
          <w:rFonts w:ascii="Arial" w:hAnsi="Arial" w:cs="Arial"/>
          <w:b/>
          <w:noProof/>
        </w:rPr>
        <w:t>COLETA DO OSSO AUTÓGENO</w:t>
      </w:r>
    </w:p>
    <w:p w14:paraId="60133AEB" w14:textId="77777777" w:rsidR="00DE17DB" w:rsidRDefault="00DE17DB" w:rsidP="00DE17DB">
      <w:pPr>
        <w:pStyle w:val="EndNoteBibliography"/>
        <w:spacing w:line="360" w:lineRule="auto"/>
        <w:rPr>
          <w:rFonts w:ascii="Arial" w:hAnsi="Arial" w:cs="Arial"/>
          <w:noProof/>
        </w:rPr>
      </w:pPr>
      <w:r>
        <w:rPr>
          <w:rFonts w:ascii="Arial" w:hAnsi="Arial" w:cs="Arial"/>
          <w:noProof/>
        </w:rPr>
        <w:tab/>
      </w:r>
    </w:p>
    <w:p w14:paraId="5CC82FDF" w14:textId="77777777" w:rsidR="00DE17DB" w:rsidRPr="00763B99" w:rsidRDefault="00DE17DB" w:rsidP="00DE17DB">
      <w:pPr>
        <w:pStyle w:val="EndNoteBibliography"/>
        <w:spacing w:line="360" w:lineRule="auto"/>
        <w:rPr>
          <w:rFonts w:ascii="Arial" w:hAnsi="Arial" w:cs="Arial"/>
          <w:noProof/>
          <w:lang w:val="pt-BR"/>
        </w:rPr>
      </w:pPr>
      <w:r w:rsidRPr="00763B99">
        <w:rPr>
          <w:rFonts w:ascii="Arial" w:hAnsi="Arial" w:cs="Arial"/>
          <w:noProof/>
          <w:lang w:val="pt-BR"/>
        </w:rPr>
        <w:tab/>
        <w:t>Na região sinfisária, uma incisão com uma lâmina de bisturi número 15</w:t>
      </w:r>
      <w:r w:rsidR="00246506" w:rsidRPr="00763B99">
        <w:rPr>
          <w:rFonts w:ascii="Arial" w:hAnsi="Arial" w:cs="Arial"/>
          <w:noProof/>
          <w:lang w:val="pt-BR"/>
        </w:rPr>
        <w:t xml:space="preserve"> (Solidor® - Barueri/SP)</w:t>
      </w:r>
      <w:r w:rsidRPr="00763B99">
        <w:rPr>
          <w:rFonts w:ascii="Arial" w:hAnsi="Arial" w:cs="Arial"/>
          <w:noProof/>
          <w:lang w:val="pt-BR"/>
        </w:rPr>
        <w:t xml:space="preserve">  será realizada na mucosa labial inferior estendendo-se de canino a canino deixando uma faixa de mucosa aderida à gengiva. Com a visualização dos músculos mentuais, a lâmina será inclinada em direção ao osso e novamente incisada até o periósteo. Depois, com um descolador Molt número 9 (Golgran – São Caetano do Sul/SP), o osso da região será exposto. A osteotomia será realizada com uma broca 701 (KG Sorensen – Cotia/SP) sob irrigação com solução fisiológica 0.9% (ADV – Nova Odessa/SP). Os limites do bloco serão delimitados da seguinte forma: 5 mm abaixo das raízes dentárias superiormente, acima da protuberância mentoniana inferiormente e nas raízes dos caninos lateralmente como preconizado por Noia et al</w:t>
      </w:r>
      <w:r w:rsidR="00581253" w:rsidRPr="00763B99">
        <w:rPr>
          <w:rFonts w:ascii="Arial" w:hAnsi="Arial" w:cs="Arial"/>
          <w:noProof/>
          <w:lang w:val="pt-BR"/>
        </w:rPr>
        <w:t xml:space="preserve"> </w:t>
      </w:r>
      <w:r w:rsidR="00A67145" w:rsidRPr="00763B99">
        <w:rPr>
          <w:rFonts w:ascii="Arial" w:hAnsi="Arial" w:cs="Arial"/>
          <w:noProof/>
          <w:vertAlign w:val="superscript"/>
          <w:lang w:val="pt-BR"/>
        </w:rPr>
        <w:t>41</w:t>
      </w:r>
      <w:r w:rsidR="00581253" w:rsidRPr="00763B99">
        <w:rPr>
          <w:rFonts w:ascii="Arial" w:hAnsi="Arial" w:cs="Arial"/>
          <w:noProof/>
          <w:vertAlign w:val="superscript"/>
          <w:lang w:val="pt-BR"/>
        </w:rPr>
        <w:t xml:space="preserve"> </w:t>
      </w:r>
      <w:r w:rsidRPr="00763B99">
        <w:rPr>
          <w:rFonts w:ascii="Arial" w:hAnsi="Arial" w:cs="Arial"/>
          <w:noProof/>
          <w:lang w:val="pt-BR"/>
        </w:rPr>
        <w:t>e Misch</w:t>
      </w:r>
      <w:r w:rsidR="00C05D69" w:rsidRPr="00763B99">
        <w:rPr>
          <w:rFonts w:ascii="Arial" w:hAnsi="Arial" w:cs="Arial"/>
          <w:noProof/>
          <w:vertAlign w:val="superscript"/>
          <w:lang w:val="pt-BR"/>
        </w:rPr>
        <w:t xml:space="preserve"> </w:t>
      </w:r>
      <w:r w:rsidR="00A67145" w:rsidRPr="00763B99">
        <w:rPr>
          <w:rFonts w:ascii="Arial" w:hAnsi="Arial" w:cs="Arial"/>
          <w:noProof/>
          <w:vertAlign w:val="superscript"/>
          <w:lang w:val="pt-BR"/>
        </w:rPr>
        <w:t>42</w:t>
      </w:r>
      <w:r w:rsidR="00581253" w:rsidRPr="00763B99">
        <w:rPr>
          <w:rFonts w:ascii="Arial" w:hAnsi="Arial" w:cs="Arial"/>
          <w:noProof/>
          <w:lang w:val="pt-BR"/>
        </w:rPr>
        <w:t xml:space="preserve">. </w:t>
      </w:r>
      <w:r w:rsidRPr="00763B99">
        <w:rPr>
          <w:rFonts w:ascii="Arial" w:hAnsi="Arial" w:cs="Arial"/>
          <w:noProof/>
          <w:lang w:val="pt-BR"/>
        </w:rPr>
        <w:t xml:space="preserve">Os blocos serão removidos com auxílio de cinzéis e particulados em triturador ósseo (Neodent – Curitiba/Brasil) para posterior enxertia no seio maxilar. </w:t>
      </w:r>
    </w:p>
    <w:p w14:paraId="06E16A70" w14:textId="77777777" w:rsidR="00DE17DB" w:rsidRPr="00763B99" w:rsidRDefault="00DE17DB" w:rsidP="00DE17DB">
      <w:pPr>
        <w:pStyle w:val="EndNoteBibliography"/>
        <w:spacing w:line="360" w:lineRule="auto"/>
        <w:rPr>
          <w:rFonts w:ascii="Arial" w:hAnsi="Arial" w:cs="Arial"/>
          <w:noProof/>
          <w:lang w:val="pt-BR"/>
        </w:rPr>
      </w:pPr>
      <w:r w:rsidRPr="00763B99">
        <w:rPr>
          <w:rFonts w:ascii="Arial" w:hAnsi="Arial" w:cs="Arial"/>
          <w:noProof/>
          <w:lang w:val="pt-BR"/>
        </w:rPr>
        <w:tab/>
        <w:t>Para a remoção na região retromolar, a incisão</w:t>
      </w:r>
      <w:r w:rsidR="00246506" w:rsidRPr="00763B99">
        <w:rPr>
          <w:rFonts w:ascii="Arial" w:hAnsi="Arial" w:cs="Arial"/>
          <w:noProof/>
          <w:lang w:val="pt-BR"/>
        </w:rPr>
        <w:t xml:space="preserve"> com lâmina de bisturi número 15 (Solidor® - Barueri/SP)</w:t>
      </w:r>
      <w:r w:rsidRPr="00763B99">
        <w:rPr>
          <w:rFonts w:ascii="Arial" w:hAnsi="Arial" w:cs="Arial"/>
          <w:noProof/>
          <w:lang w:val="pt-BR"/>
        </w:rPr>
        <w:t xml:space="preserve"> será realizada ao longo da linha oblíqua externa estendendo-se do ramo ascendente até o segundo molar</w:t>
      </w:r>
      <w:r w:rsidR="00C05D69" w:rsidRPr="00763B99">
        <w:rPr>
          <w:rFonts w:ascii="Arial" w:hAnsi="Arial" w:cs="Arial"/>
          <w:noProof/>
          <w:lang w:val="pt-BR"/>
        </w:rPr>
        <w:t xml:space="preserve"> inferior de acordo com Capelli (2003). </w:t>
      </w:r>
      <w:r w:rsidR="00A67145" w:rsidRPr="00763B99">
        <w:rPr>
          <w:rFonts w:ascii="Arial" w:hAnsi="Arial" w:cs="Arial"/>
          <w:noProof/>
          <w:vertAlign w:val="superscript"/>
          <w:lang w:val="pt-BR"/>
        </w:rPr>
        <w:t>43</w:t>
      </w:r>
      <w:r w:rsidRPr="00763B99">
        <w:rPr>
          <w:rFonts w:ascii="Arial" w:hAnsi="Arial" w:cs="Arial"/>
          <w:noProof/>
          <w:lang w:val="pt-BR"/>
        </w:rPr>
        <w:t xml:space="preserve"> A exposição da face bucal do corpo mandibular será realizada com um descolador Molt número 9. Também com uma broca 701, sob irrigação abundante com solução fisiológica 0.9%, serão delimitadas as osteotomias na parte superior e laterais do bloco. A delimitação inferior será feita com um disco de aço e, com auxílio de cinzéis, o bloco será removido e levado ao particulador ósseo.</w:t>
      </w:r>
    </w:p>
    <w:p w14:paraId="10BCF7CC" w14:textId="77777777" w:rsidR="00DE17DB" w:rsidRPr="00763B99" w:rsidRDefault="00DE17DB" w:rsidP="00DE17DB">
      <w:pPr>
        <w:pStyle w:val="EndNoteBibliography"/>
        <w:spacing w:line="360" w:lineRule="auto"/>
        <w:rPr>
          <w:rFonts w:ascii="Arial" w:hAnsi="Arial" w:cs="Arial"/>
          <w:noProof/>
          <w:lang w:val="pt-BR"/>
        </w:rPr>
      </w:pPr>
    </w:p>
    <w:p w14:paraId="3C7B0DEC" w14:textId="77777777" w:rsidR="00DE17DB" w:rsidRPr="00763B99" w:rsidRDefault="00EE0DC1" w:rsidP="00246506">
      <w:pPr>
        <w:pStyle w:val="EndNoteBibliography"/>
        <w:numPr>
          <w:ilvl w:val="2"/>
          <w:numId w:val="5"/>
        </w:numPr>
        <w:spacing w:line="360" w:lineRule="auto"/>
        <w:rPr>
          <w:rFonts w:ascii="Arial" w:hAnsi="Arial" w:cs="Arial"/>
          <w:b/>
          <w:noProof/>
          <w:lang w:val="pt-BR"/>
        </w:rPr>
      </w:pPr>
      <w:r w:rsidRPr="00763B99">
        <w:rPr>
          <w:rFonts w:ascii="Arial" w:hAnsi="Arial" w:cs="Arial"/>
          <w:b/>
          <w:noProof/>
          <w:lang w:val="pt-BR"/>
        </w:rPr>
        <w:t>ELEVAÇÃO DA MEMBRANA</w:t>
      </w:r>
      <w:r w:rsidR="00DE17DB" w:rsidRPr="00763B99">
        <w:rPr>
          <w:rFonts w:ascii="Arial" w:hAnsi="Arial" w:cs="Arial"/>
          <w:b/>
          <w:noProof/>
          <w:lang w:val="pt-BR"/>
        </w:rPr>
        <w:t xml:space="preserve"> SEIO MAXILAR</w:t>
      </w:r>
      <w:r w:rsidRPr="00763B99">
        <w:rPr>
          <w:rFonts w:ascii="Arial" w:hAnsi="Arial" w:cs="Arial"/>
          <w:b/>
          <w:noProof/>
          <w:lang w:val="pt-BR"/>
        </w:rPr>
        <w:t xml:space="preserve"> E ENXERTIA DO SOALHO DO SEIO MAXILAR</w:t>
      </w:r>
    </w:p>
    <w:p w14:paraId="57D1F525" w14:textId="77777777" w:rsidR="00DE17DB" w:rsidRPr="00763B99" w:rsidRDefault="00DE17DB" w:rsidP="00DE17DB">
      <w:pPr>
        <w:pStyle w:val="EndNoteBibliography"/>
        <w:spacing w:line="360" w:lineRule="auto"/>
        <w:rPr>
          <w:rFonts w:ascii="Arial" w:hAnsi="Arial" w:cs="Arial"/>
          <w:b/>
          <w:noProof/>
          <w:lang w:val="pt-BR"/>
        </w:rPr>
      </w:pPr>
      <w:r w:rsidRPr="00763B99">
        <w:rPr>
          <w:rFonts w:ascii="Arial" w:hAnsi="Arial" w:cs="Arial"/>
          <w:b/>
          <w:noProof/>
          <w:lang w:val="pt-BR"/>
        </w:rPr>
        <w:lastRenderedPageBreak/>
        <w:tab/>
      </w:r>
    </w:p>
    <w:p w14:paraId="2CB66130" w14:textId="77777777" w:rsidR="00DE17DB" w:rsidRPr="00763B99" w:rsidRDefault="00DE17DB" w:rsidP="00DE17DB">
      <w:pPr>
        <w:pStyle w:val="EndNoteBibliography"/>
        <w:spacing w:line="360" w:lineRule="auto"/>
        <w:rPr>
          <w:rFonts w:ascii="Arial" w:hAnsi="Arial" w:cs="Arial"/>
          <w:noProof/>
          <w:lang w:val="pt-BR"/>
        </w:rPr>
      </w:pPr>
      <w:r w:rsidRPr="00763B99">
        <w:rPr>
          <w:rFonts w:ascii="Arial" w:hAnsi="Arial" w:cs="Arial"/>
          <w:b/>
          <w:noProof/>
          <w:lang w:val="pt-BR"/>
        </w:rPr>
        <w:tab/>
      </w:r>
      <w:r w:rsidRPr="00763B99">
        <w:rPr>
          <w:rFonts w:ascii="Arial" w:hAnsi="Arial" w:cs="Arial"/>
          <w:noProof/>
          <w:lang w:val="pt-BR"/>
        </w:rPr>
        <w:t>O acesso ao seio maxilar será realizado também por anestesia local com os mesmos anestésicos propostos e de acordo com a técnica preconizada por Boyne &amp; James</w:t>
      </w:r>
      <w:r w:rsidR="009E4F96" w:rsidRPr="00763B99">
        <w:rPr>
          <w:rFonts w:ascii="Arial" w:hAnsi="Arial" w:cs="Arial"/>
          <w:noProof/>
          <w:lang w:val="pt-BR"/>
        </w:rPr>
        <w:t xml:space="preserve"> </w:t>
      </w:r>
      <w:r w:rsidR="00A21447" w:rsidRPr="00763B99">
        <w:rPr>
          <w:rFonts w:ascii="Arial" w:hAnsi="Arial" w:cs="Arial"/>
          <w:noProof/>
          <w:vertAlign w:val="superscript"/>
          <w:lang w:val="pt-BR"/>
        </w:rPr>
        <w:t>4</w:t>
      </w:r>
      <w:r w:rsidRPr="00763B99">
        <w:rPr>
          <w:rFonts w:ascii="Arial" w:hAnsi="Arial" w:cs="Arial"/>
          <w:noProof/>
          <w:lang w:val="pt-BR"/>
        </w:rPr>
        <w:t xml:space="preserve"> </w:t>
      </w:r>
      <w:r w:rsidR="009E4F96" w:rsidRPr="00763B99">
        <w:rPr>
          <w:rFonts w:ascii="Arial" w:hAnsi="Arial" w:cs="Arial"/>
          <w:noProof/>
          <w:lang w:val="pt-BR"/>
        </w:rPr>
        <w:t>.</w:t>
      </w:r>
      <w:r w:rsidRPr="00763B99">
        <w:rPr>
          <w:rFonts w:ascii="Arial" w:hAnsi="Arial" w:cs="Arial"/>
          <w:noProof/>
          <w:lang w:val="pt-BR"/>
        </w:rPr>
        <w:t xml:space="preserve"> Com uma lâmina número 15 (Solidor® - Barueri/SP) acoplada a um cabo de bisturi, uma incisão crestal será realizada no osso maxilar para exposição da parede óssea lateral. Após, com u</w:t>
      </w:r>
      <w:r w:rsidR="00246506" w:rsidRPr="00763B99">
        <w:rPr>
          <w:rFonts w:ascii="Arial" w:hAnsi="Arial" w:cs="Arial"/>
          <w:noProof/>
          <w:lang w:val="pt-BR"/>
        </w:rPr>
        <w:t>ma broca diamantada esférica número</w:t>
      </w:r>
      <w:r w:rsidRPr="00763B99">
        <w:rPr>
          <w:rFonts w:ascii="Arial" w:hAnsi="Arial" w:cs="Arial"/>
          <w:noProof/>
          <w:lang w:val="pt-BR"/>
        </w:rPr>
        <w:t xml:space="preserve"> 8 (KG Sorense – Cotia/SP) sob irrigação copiosa com soro fisiológico 0.9% (ADV – Nova Odessa/SP), uma fenestração será feita para acesso à membrana do seio maxilar e elevadores de membrana sinusal (Neodent – Curitiba/Brasil) serão utilizados para o cuidadoso processo de elevação da mesma onde, a seguir, se enxertará o local com o enxerto ósseo proposto.</w:t>
      </w:r>
      <w:r w:rsidR="00BE52F8" w:rsidRPr="00763B99">
        <w:rPr>
          <w:rFonts w:ascii="Arial" w:hAnsi="Arial" w:cs="Arial"/>
          <w:noProof/>
          <w:lang w:val="pt-BR"/>
        </w:rPr>
        <w:t xml:space="preserve"> Na sequência o enxerto será recoberto por uma membrana de colágeno reabsorvível (Lumina-Coat Criteria – São Carlos/Brasil) com a finalidade de impedir a migração epietelial tecidual através da janela óssea. </w:t>
      </w:r>
    </w:p>
    <w:p w14:paraId="6BBB329F" w14:textId="77777777" w:rsidR="00DE17DB" w:rsidRPr="00763B99" w:rsidRDefault="00246506" w:rsidP="00DE17DB">
      <w:pPr>
        <w:pStyle w:val="EndNoteBibliography"/>
        <w:spacing w:line="360" w:lineRule="auto"/>
        <w:rPr>
          <w:rFonts w:ascii="Arial" w:hAnsi="Arial" w:cs="Arial"/>
          <w:noProof/>
          <w:lang w:val="pt-BR"/>
        </w:rPr>
      </w:pPr>
      <w:r w:rsidRPr="00763B99">
        <w:rPr>
          <w:rFonts w:ascii="Arial" w:hAnsi="Arial" w:cs="Arial"/>
          <w:noProof/>
          <w:lang w:val="pt-BR"/>
        </w:rPr>
        <w:tab/>
      </w:r>
      <w:r w:rsidR="00DE17DB" w:rsidRPr="00763B99">
        <w:rPr>
          <w:rFonts w:ascii="Arial" w:hAnsi="Arial" w:cs="Arial"/>
          <w:noProof/>
          <w:lang w:val="pt-BR"/>
        </w:rPr>
        <w:t>As</w:t>
      </w:r>
      <w:r w:rsidR="00647183" w:rsidRPr="00763B99">
        <w:rPr>
          <w:rFonts w:ascii="Arial" w:hAnsi="Arial" w:cs="Arial"/>
          <w:noProof/>
          <w:lang w:val="pt-BR"/>
        </w:rPr>
        <w:t xml:space="preserve"> suturas das</w:t>
      </w:r>
      <w:r w:rsidR="00DE17DB" w:rsidRPr="00763B99">
        <w:rPr>
          <w:rFonts w:ascii="Arial" w:hAnsi="Arial" w:cs="Arial"/>
          <w:noProof/>
          <w:lang w:val="pt-BR"/>
        </w:rPr>
        <w:t xml:space="preserve"> feridas serão realizadas com fio absorvível de poligalactina 4.0 Ethicon (Johnson &amp; Johnson – São Paulo/Brasil).  Durante a primeira semana os pacientes serão medicados com 500 mg de dipirona sódica (EMS; São Paulo, SP, Brasil) 4 vezes ao dia para analgesia, se necessário e, 500 mg de amoxicilina (EMS; São Paulo-SP/Brasil) 3 vezes ao dia para reduzir as chances de infecção. </w:t>
      </w:r>
    </w:p>
    <w:p w14:paraId="0791E2D8" w14:textId="77777777" w:rsidR="00DE17DB" w:rsidRPr="00763B99" w:rsidRDefault="00A206BD" w:rsidP="00DE17DB">
      <w:pPr>
        <w:pStyle w:val="EndNoteBibliography"/>
        <w:spacing w:line="360" w:lineRule="auto"/>
        <w:rPr>
          <w:rFonts w:ascii="Arial" w:hAnsi="Arial" w:cs="Arial"/>
          <w:noProof/>
          <w:lang w:val="pt-BR"/>
        </w:rPr>
      </w:pPr>
      <w:r w:rsidRPr="00763B99">
        <w:rPr>
          <w:rFonts w:ascii="Arial" w:hAnsi="Arial" w:cs="Arial"/>
          <w:noProof/>
          <w:lang w:val="pt-BR"/>
        </w:rPr>
        <w:tab/>
      </w:r>
      <w:r w:rsidR="00DE17DB" w:rsidRPr="00763B99">
        <w:rPr>
          <w:rFonts w:ascii="Arial" w:hAnsi="Arial" w:cs="Arial"/>
          <w:noProof/>
          <w:lang w:val="pt-BR"/>
        </w:rPr>
        <w:t>Após 6 meses de reparo ósseo no seio maxilar,</w:t>
      </w:r>
      <w:r w:rsidR="00754DDF" w:rsidRPr="00763B99">
        <w:rPr>
          <w:rFonts w:ascii="Arial" w:hAnsi="Arial" w:cs="Arial"/>
          <w:noProof/>
          <w:lang w:val="pt-BR"/>
        </w:rPr>
        <w:t xml:space="preserve"> no momento da instalação dos implantes dentários planejados préviamente,</w:t>
      </w:r>
      <w:r w:rsidR="00DE17DB" w:rsidRPr="00763B99">
        <w:rPr>
          <w:rFonts w:ascii="Arial" w:hAnsi="Arial" w:cs="Arial"/>
          <w:noProof/>
          <w:lang w:val="pt-BR"/>
        </w:rPr>
        <w:t xml:space="preserve"> serão realizadas biópsias do material enx</w:t>
      </w:r>
      <w:r w:rsidR="00246506" w:rsidRPr="00763B99">
        <w:rPr>
          <w:rFonts w:ascii="Arial" w:hAnsi="Arial" w:cs="Arial"/>
          <w:noProof/>
          <w:lang w:val="pt-BR"/>
        </w:rPr>
        <w:t>ertado com brocas trefinas, de 2</w:t>
      </w:r>
      <w:r w:rsidR="00DE17DB" w:rsidRPr="00763B99">
        <w:rPr>
          <w:rFonts w:ascii="Arial" w:hAnsi="Arial" w:cs="Arial"/>
          <w:noProof/>
          <w:lang w:val="pt-BR"/>
        </w:rPr>
        <w:t xml:space="preserve">.0 mm de diâmetro </w:t>
      </w:r>
      <w:r w:rsidR="007D5028" w:rsidRPr="00763B99">
        <w:rPr>
          <w:rFonts w:ascii="Arial" w:hAnsi="Arial" w:cs="Arial"/>
          <w:noProof/>
          <w:lang w:val="pt-BR"/>
        </w:rPr>
        <w:t xml:space="preserve">por 15mm de comprimento </w:t>
      </w:r>
      <w:r w:rsidR="00DE17DB" w:rsidRPr="00763B99">
        <w:rPr>
          <w:rFonts w:ascii="Arial" w:hAnsi="Arial" w:cs="Arial"/>
          <w:noProof/>
          <w:lang w:val="pt-BR"/>
        </w:rPr>
        <w:t>(MK Life – Porto Alegre/Brasil), na mesma direção onde os implantes dentais serão instalados com o auxílio de um guia cirúrgico. A seguir, serão acondicionadas em solução de formalina tamponada 10%, PH = 7, por 48 horas mantendo a orientação apico-coronal.</w:t>
      </w:r>
    </w:p>
    <w:p w14:paraId="02B82D4C" w14:textId="77777777" w:rsidR="00E50844" w:rsidRPr="00763B99" w:rsidRDefault="00E50844" w:rsidP="00DE17DB">
      <w:pPr>
        <w:pStyle w:val="EndNoteBibliography"/>
        <w:spacing w:line="360" w:lineRule="auto"/>
        <w:rPr>
          <w:rFonts w:ascii="Arial" w:hAnsi="Arial" w:cs="Arial"/>
          <w:noProof/>
          <w:lang w:val="pt-BR"/>
        </w:rPr>
      </w:pPr>
    </w:p>
    <w:p w14:paraId="6EAE7241" w14:textId="77777777" w:rsidR="00E50844" w:rsidRPr="00763B99" w:rsidRDefault="00E50844" w:rsidP="00DE17DB">
      <w:pPr>
        <w:pStyle w:val="EndNoteBibliography"/>
        <w:spacing w:line="360" w:lineRule="auto"/>
        <w:rPr>
          <w:rFonts w:ascii="Arial" w:hAnsi="Arial" w:cs="Arial"/>
          <w:noProof/>
          <w:lang w:val="pt-BR"/>
        </w:rPr>
      </w:pPr>
    </w:p>
    <w:p w14:paraId="356229EB" w14:textId="77777777" w:rsidR="009B3FBF" w:rsidRDefault="009B3FBF" w:rsidP="009B3FBF">
      <w:pPr>
        <w:pStyle w:val="EndNoteBibliography"/>
        <w:numPr>
          <w:ilvl w:val="1"/>
          <w:numId w:val="5"/>
        </w:numPr>
        <w:spacing w:line="360" w:lineRule="auto"/>
        <w:rPr>
          <w:rFonts w:ascii="Arial" w:hAnsi="Arial" w:cs="Arial"/>
          <w:b/>
          <w:noProof/>
        </w:rPr>
      </w:pPr>
      <w:r>
        <w:rPr>
          <w:rFonts w:ascii="Arial" w:hAnsi="Arial" w:cs="Arial"/>
          <w:b/>
          <w:noProof/>
        </w:rPr>
        <w:t>ANÁLISES CLÍNICAS E EXPERIMENTAIS</w:t>
      </w:r>
    </w:p>
    <w:p w14:paraId="11EEE1FC" w14:textId="77777777" w:rsidR="006C2D4E" w:rsidRPr="009B3FBF" w:rsidRDefault="006C2D4E" w:rsidP="006C2D4E">
      <w:pPr>
        <w:pStyle w:val="EndNoteBibliography"/>
        <w:spacing w:line="360" w:lineRule="auto"/>
        <w:ind w:left="1065"/>
        <w:rPr>
          <w:rFonts w:ascii="Arial" w:hAnsi="Arial" w:cs="Arial"/>
          <w:b/>
          <w:noProof/>
        </w:rPr>
      </w:pPr>
    </w:p>
    <w:p w14:paraId="14602A36" w14:textId="77777777" w:rsidR="009B3FBF" w:rsidRDefault="009B3FBF" w:rsidP="009B3FBF">
      <w:pPr>
        <w:pStyle w:val="EndNoteBibliography"/>
        <w:numPr>
          <w:ilvl w:val="2"/>
          <w:numId w:val="6"/>
        </w:numPr>
        <w:spacing w:line="360" w:lineRule="auto"/>
        <w:rPr>
          <w:rFonts w:ascii="Arial" w:hAnsi="Arial" w:cs="Arial"/>
          <w:b/>
          <w:noProof/>
        </w:rPr>
      </w:pPr>
      <w:r>
        <w:rPr>
          <w:rFonts w:ascii="Arial" w:hAnsi="Arial" w:cs="Arial"/>
          <w:b/>
          <w:noProof/>
        </w:rPr>
        <w:t xml:space="preserve">ANÁLISE HISTOMORFOMÉTRICA </w:t>
      </w:r>
    </w:p>
    <w:p w14:paraId="48400CCB" w14:textId="77777777" w:rsidR="009B3FBF" w:rsidRPr="00763B99" w:rsidRDefault="009B3FBF" w:rsidP="009B3FBF">
      <w:pPr>
        <w:pStyle w:val="EndNoteBibliography"/>
        <w:spacing w:line="360" w:lineRule="auto"/>
        <w:rPr>
          <w:rFonts w:ascii="Arial" w:hAnsi="Arial" w:cs="Arial"/>
          <w:noProof/>
          <w:lang w:val="pt-BR"/>
        </w:rPr>
      </w:pPr>
      <w:r w:rsidRPr="00763B99">
        <w:rPr>
          <w:rFonts w:ascii="Arial" w:hAnsi="Arial" w:cs="Arial"/>
          <w:b/>
          <w:noProof/>
          <w:lang w:val="pt-BR"/>
        </w:rPr>
        <w:tab/>
      </w:r>
      <w:r w:rsidRPr="00763B99">
        <w:rPr>
          <w:rFonts w:ascii="Arial" w:hAnsi="Arial" w:cs="Arial"/>
          <w:noProof/>
          <w:lang w:val="pt-BR"/>
        </w:rPr>
        <w:t xml:space="preserve">As amostras colhidas dos seios maxilares de humanos serão armazenadas mantendo sempre a orientação apico-coronal. Após 48 horas mantidas em solução de formalina tamponada a 10%, serão lavadas por 24 </w:t>
      </w:r>
      <w:r w:rsidRPr="00763B99">
        <w:rPr>
          <w:rFonts w:ascii="Arial" w:hAnsi="Arial" w:cs="Arial"/>
          <w:noProof/>
          <w:lang w:val="pt-BR"/>
        </w:rPr>
        <w:lastRenderedPageBreak/>
        <w:t>horas</w:t>
      </w:r>
      <w:r w:rsidR="00332D42" w:rsidRPr="00763B99">
        <w:rPr>
          <w:rFonts w:ascii="Arial" w:hAnsi="Arial" w:cs="Arial"/>
          <w:noProof/>
          <w:lang w:val="pt-BR"/>
        </w:rPr>
        <w:t xml:space="preserve"> em aguá corrente e sucessivamente </w:t>
      </w:r>
      <w:r w:rsidRPr="00763B99">
        <w:rPr>
          <w:rFonts w:ascii="Arial" w:hAnsi="Arial" w:cs="Arial"/>
          <w:noProof/>
          <w:lang w:val="pt-BR"/>
        </w:rPr>
        <w:t>descalcificadas em solução de EDTA</w:t>
      </w:r>
      <w:r w:rsidR="006923EF" w:rsidRPr="00763B99">
        <w:rPr>
          <w:rFonts w:ascii="Arial" w:hAnsi="Arial" w:cs="Arial"/>
          <w:noProof/>
          <w:lang w:val="pt-BR"/>
        </w:rPr>
        <w:t xml:space="preserve"> </w:t>
      </w:r>
      <w:r w:rsidR="00332D42" w:rsidRPr="00763B99">
        <w:rPr>
          <w:rFonts w:ascii="Arial" w:hAnsi="Arial" w:cs="Arial"/>
          <w:noProof/>
          <w:lang w:val="pt-BR"/>
        </w:rPr>
        <w:t xml:space="preserve">(0.5 M, pH 8) por 4 semanas, </w:t>
      </w:r>
      <w:r w:rsidRPr="00763B99">
        <w:rPr>
          <w:rFonts w:ascii="Arial" w:hAnsi="Arial" w:cs="Arial"/>
          <w:noProof/>
          <w:lang w:val="pt-BR"/>
        </w:rPr>
        <w:t xml:space="preserve">trocadas semanalmente. Após, as amostras serão incluídas em parafina seguindo o direcionamento proposto, com 4 cortes de espessura de 5 µm que serão dispostas em lâminas histológicas para serem posteriormente coradas em hematoxilina &amp; eosina. Cada biópsia será codificada em 3 regiões: leito </w:t>
      </w:r>
      <w:r w:rsidR="006920A3" w:rsidRPr="00763B99">
        <w:rPr>
          <w:rFonts w:ascii="Arial" w:hAnsi="Arial" w:cs="Arial"/>
          <w:noProof/>
          <w:lang w:val="pt-BR"/>
        </w:rPr>
        <w:t xml:space="preserve">ósseo </w:t>
      </w:r>
      <w:r w:rsidRPr="00763B99">
        <w:rPr>
          <w:rFonts w:ascii="Arial" w:hAnsi="Arial" w:cs="Arial"/>
          <w:noProof/>
          <w:lang w:val="pt-BR"/>
        </w:rPr>
        <w:t>(2mm acima do leito ósseo do seio maxilar), intermediária e apical (2mm abaixo da membrana de Schneiderian)</w:t>
      </w:r>
      <w:r w:rsidR="00ED4466" w:rsidRPr="00763B99">
        <w:rPr>
          <w:rFonts w:ascii="Arial" w:hAnsi="Arial" w:cs="Arial"/>
          <w:noProof/>
          <w:lang w:val="pt-BR"/>
        </w:rPr>
        <w:t xml:space="preserve">, como exemplificado na Figura </w:t>
      </w:r>
      <w:r w:rsidR="00421445" w:rsidRPr="00763B99">
        <w:rPr>
          <w:rFonts w:ascii="Arial" w:hAnsi="Arial" w:cs="Arial"/>
          <w:noProof/>
          <w:lang w:val="pt-BR"/>
        </w:rPr>
        <w:t>1.</w:t>
      </w:r>
      <w:r w:rsidR="006920A3" w:rsidRPr="00763B99">
        <w:rPr>
          <w:rFonts w:ascii="Arial" w:hAnsi="Arial" w:cs="Arial"/>
          <w:noProof/>
          <w:lang w:val="pt-BR"/>
        </w:rPr>
        <w:t xml:space="preserve"> As regiões serão </w:t>
      </w:r>
      <w:r w:rsidRPr="00763B99">
        <w:rPr>
          <w:rFonts w:ascii="Arial" w:hAnsi="Arial" w:cs="Arial"/>
          <w:noProof/>
          <w:lang w:val="pt-BR"/>
        </w:rPr>
        <w:t>examinadas através de um microscópio de luz com objetiva de 12,5X por um único avaliad</w:t>
      </w:r>
      <w:r w:rsidR="00A21447" w:rsidRPr="00763B99">
        <w:rPr>
          <w:rFonts w:ascii="Arial" w:hAnsi="Arial" w:cs="Arial"/>
          <w:noProof/>
          <w:lang w:val="pt-BR"/>
        </w:rPr>
        <w:t xml:space="preserve">or de acordo com Pereira et al. </w:t>
      </w:r>
      <w:r w:rsidR="00A67145" w:rsidRPr="00763B99">
        <w:rPr>
          <w:rFonts w:ascii="Arial" w:hAnsi="Arial" w:cs="Arial"/>
          <w:noProof/>
          <w:vertAlign w:val="superscript"/>
          <w:lang w:val="pt-BR"/>
        </w:rPr>
        <w:t>45</w:t>
      </w:r>
      <w:r w:rsidR="00A21447" w:rsidRPr="00763B99">
        <w:rPr>
          <w:rFonts w:ascii="Arial" w:hAnsi="Arial" w:cs="Arial"/>
          <w:noProof/>
          <w:lang w:val="pt-BR"/>
        </w:rPr>
        <w:t xml:space="preserve"> </w:t>
      </w:r>
      <w:r w:rsidRPr="00763B99">
        <w:rPr>
          <w:rFonts w:ascii="Arial" w:hAnsi="Arial" w:cs="Arial"/>
          <w:noProof/>
          <w:lang w:val="pt-BR"/>
        </w:rPr>
        <w:t xml:space="preserve"> </w:t>
      </w:r>
    </w:p>
    <w:p w14:paraId="5C37A3E8" w14:textId="77777777" w:rsidR="009B3FBF" w:rsidRPr="00763B99" w:rsidRDefault="009B3FBF" w:rsidP="009B3FBF">
      <w:pPr>
        <w:pStyle w:val="EndNoteBibliography"/>
        <w:spacing w:line="360" w:lineRule="auto"/>
        <w:rPr>
          <w:rFonts w:ascii="Arial" w:hAnsi="Arial" w:cs="Arial"/>
          <w:noProof/>
          <w:lang w:val="pt-BR"/>
        </w:rPr>
      </w:pPr>
      <w:r w:rsidRPr="00763B99">
        <w:rPr>
          <w:rFonts w:ascii="Arial" w:hAnsi="Arial" w:cs="Arial"/>
          <w:noProof/>
          <w:lang w:val="pt-BR"/>
        </w:rPr>
        <w:tab/>
        <w:t>As imagens serão obtidas com uma câmera digital (JVC TK1270 Color Video Câmera) acoplada ao microscópio e anali</w:t>
      </w:r>
      <w:r w:rsidR="00ED4466" w:rsidRPr="00763B99">
        <w:rPr>
          <w:rFonts w:ascii="Arial" w:hAnsi="Arial" w:cs="Arial"/>
          <w:noProof/>
          <w:lang w:val="pt-BR"/>
        </w:rPr>
        <w:t xml:space="preserve">sadas por meio da grade de Merz </w:t>
      </w:r>
      <w:r w:rsidR="00A67145" w:rsidRPr="00763B99">
        <w:rPr>
          <w:rFonts w:ascii="Arial" w:hAnsi="Arial" w:cs="Arial"/>
          <w:noProof/>
          <w:vertAlign w:val="superscript"/>
          <w:lang w:val="pt-BR"/>
        </w:rPr>
        <w:t>45</w:t>
      </w:r>
      <w:r w:rsidR="00ED4466" w:rsidRPr="00763B99">
        <w:rPr>
          <w:rFonts w:ascii="Arial" w:hAnsi="Arial" w:cs="Arial"/>
          <w:noProof/>
          <w:lang w:val="pt-BR"/>
        </w:rPr>
        <w:t xml:space="preserve">. </w:t>
      </w:r>
      <w:r w:rsidRPr="00763B99">
        <w:rPr>
          <w:rFonts w:ascii="Arial" w:hAnsi="Arial" w:cs="Arial"/>
          <w:noProof/>
          <w:lang w:val="pt-BR"/>
        </w:rPr>
        <w:t>As 3 imagens, com a grade anexada, serão montadas no programa PowerPoint for Mac (Microsoft®) onde se contará os pontos referentes a serem analisados para, enfim, obter o percentual de osso neoformado, de tecido conjuntivo e biomaterial remanescente da amostra. Para comparação entre os valores médios obtidos nos diferentes grupos experimentais</w:t>
      </w:r>
      <w:r w:rsidR="00647183" w:rsidRPr="00763B99">
        <w:rPr>
          <w:rFonts w:ascii="Arial" w:hAnsi="Arial" w:cs="Arial"/>
          <w:noProof/>
          <w:lang w:val="pt-BR"/>
        </w:rPr>
        <w:t xml:space="preserve"> após 6 meses</w:t>
      </w:r>
      <w:r w:rsidRPr="00763B99">
        <w:rPr>
          <w:rFonts w:ascii="Arial" w:hAnsi="Arial" w:cs="Arial"/>
          <w:noProof/>
          <w:lang w:val="pt-BR"/>
        </w:rPr>
        <w:t>, os dados serão tabulados e submetidos à curva de normalidade para determinação do teste estatístico adequado (paramétrico ou não-paramétrico).</w:t>
      </w:r>
    </w:p>
    <w:p w14:paraId="5D97E527" w14:textId="77777777" w:rsidR="00E71F65" w:rsidRPr="00763B99" w:rsidRDefault="00E71F65" w:rsidP="009B3FBF">
      <w:pPr>
        <w:pStyle w:val="EndNoteBibliography"/>
        <w:spacing w:line="360" w:lineRule="auto"/>
        <w:rPr>
          <w:rFonts w:ascii="Arial" w:hAnsi="Arial" w:cs="Arial"/>
          <w:noProof/>
          <w:lang w:val="pt-BR"/>
        </w:rPr>
      </w:pPr>
      <w:r w:rsidRPr="00763B99">
        <w:rPr>
          <w:rFonts w:ascii="Arial" w:hAnsi="Arial" w:cs="Arial"/>
          <w:noProof/>
          <w:lang w:val="pt-BR"/>
        </w:rPr>
        <w:tab/>
      </w:r>
    </w:p>
    <w:p w14:paraId="273EFC42" w14:textId="77777777" w:rsidR="00E71F65" w:rsidRDefault="00E71F65" w:rsidP="00E71F65">
      <w:pPr>
        <w:pStyle w:val="EndNoteBibliography"/>
        <w:numPr>
          <w:ilvl w:val="2"/>
          <w:numId w:val="6"/>
        </w:numPr>
        <w:spacing w:line="360" w:lineRule="auto"/>
        <w:rPr>
          <w:rFonts w:ascii="Arial" w:hAnsi="Arial" w:cs="Arial"/>
          <w:b/>
          <w:noProof/>
        </w:rPr>
      </w:pPr>
      <w:r>
        <w:rPr>
          <w:rFonts w:ascii="Arial" w:hAnsi="Arial" w:cs="Arial"/>
          <w:b/>
          <w:noProof/>
        </w:rPr>
        <w:t>ANÁLISE IMUNOHISTOQUIMICA</w:t>
      </w:r>
    </w:p>
    <w:p w14:paraId="366049D1" w14:textId="77777777" w:rsidR="00E71F65" w:rsidRPr="00763B99" w:rsidRDefault="00E71F65" w:rsidP="00460E4A">
      <w:pPr>
        <w:pStyle w:val="EndNoteBibliography"/>
        <w:spacing w:line="360" w:lineRule="auto"/>
        <w:rPr>
          <w:rFonts w:ascii="Arial" w:hAnsi="Arial" w:cs="Arial"/>
          <w:noProof/>
          <w:lang w:val="pt-BR"/>
        </w:rPr>
      </w:pPr>
      <w:r w:rsidRPr="00763B99">
        <w:rPr>
          <w:rFonts w:ascii="Arial" w:hAnsi="Arial" w:cs="Arial"/>
          <w:noProof/>
          <w:lang w:val="pt-BR"/>
        </w:rPr>
        <w:tab/>
        <w:t xml:space="preserve">Como ainda não há estudos que avaliem a neoformação óssea do Endobon em seio maxilar, nossa proposta também é elucidar a resposta celular deste biomaterial puro ou associado </w:t>
      </w:r>
      <w:r w:rsidR="00460E4A" w:rsidRPr="00763B99">
        <w:rPr>
          <w:rFonts w:ascii="Arial" w:hAnsi="Arial" w:cs="Arial"/>
          <w:noProof/>
          <w:lang w:val="pt-BR"/>
        </w:rPr>
        <w:t>a osso autógeno</w:t>
      </w:r>
      <w:r w:rsidRPr="00763B99">
        <w:rPr>
          <w:rFonts w:ascii="Arial" w:hAnsi="Arial" w:cs="Arial"/>
          <w:noProof/>
          <w:lang w:val="pt-BR"/>
        </w:rPr>
        <w:t>. Para isso serão propostas imunomarcações para as proteínas Runx2 (Runt-related transcription factor 2) que é responsável por regular os genes que executam o processo de formação óssea e a</w:t>
      </w:r>
      <w:r w:rsidR="00A21447" w:rsidRPr="00763B99">
        <w:rPr>
          <w:rFonts w:ascii="Arial" w:hAnsi="Arial" w:cs="Arial"/>
          <w:noProof/>
          <w:lang w:val="pt-BR"/>
        </w:rPr>
        <w:t xml:space="preserve"> diferenciação dos osteoblastos</w:t>
      </w:r>
      <w:r w:rsidR="00A67145" w:rsidRPr="00763B99">
        <w:rPr>
          <w:rFonts w:ascii="Arial" w:hAnsi="Arial" w:cs="Arial"/>
          <w:noProof/>
          <w:vertAlign w:val="superscript"/>
          <w:lang w:val="pt-BR"/>
        </w:rPr>
        <w:t>46</w:t>
      </w:r>
      <w:r w:rsidRPr="00763B99">
        <w:rPr>
          <w:rFonts w:ascii="Arial" w:hAnsi="Arial" w:cs="Arial"/>
          <w:noProof/>
          <w:lang w:val="pt-BR"/>
        </w:rPr>
        <w:t xml:space="preserve">; para VEGF (Vascular endothelial growth factor) </w:t>
      </w:r>
      <w:r w:rsidR="00647183" w:rsidRPr="00763B99">
        <w:rPr>
          <w:rFonts w:ascii="Arial" w:hAnsi="Arial" w:cs="Arial"/>
          <w:noProof/>
          <w:lang w:val="pt-BR"/>
        </w:rPr>
        <w:t xml:space="preserve">que </w:t>
      </w:r>
      <w:r w:rsidRPr="00763B99">
        <w:rPr>
          <w:rFonts w:ascii="Arial" w:hAnsi="Arial" w:cs="Arial"/>
          <w:noProof/>
          <w:lang w:val="pt-BR"/>
        </w:rPr>
        <w:t>está associada ao mecanismo de angiogênese e osteogênese que ocorrem durante o reparo ósseo, exercendo, inclusive, efeito quimiotático nos osteoblastos</w:t>
      </w:r>
      <w:r w:rsidR="00A67145" w:rsidRPr="00763B99">
        <w:rPr>
          <w:rFonts w:ascii="Arial" w:hAnsi="Arial" w:cs="Arial"/>
          <w:noProof/>
          <w:vertAlign w:val="superscript"/>
          <w:lang w:val="pt-BR"/>
        </w:rPr>
        <w:t>47,48</w:t>
      </w:r>
      <w:r w:rsidR="00A21447" w:rsidRPr="00763B99">
        <w:rPr>
          <w:rFonts w:ascii="Arial" w:hAnsi="Arial" w:cs="Arial"/>
          <w:noProof/>
          <w:lang w:val="pt-BR"/>
        </w:rPr>
        <w:t xml:space="preserve"> </w:t>
      </w:r>
      <w:r w:rsidRPr="00763B99">
        <w:rPr>
          <w:rFonts w:ascii="Arial" w:hAnsi="Arial" w:cs="Arial"/>
          <w:noProof/>
          <w:lang w:val="pt-BR"/>
        </w:rPr>
        <w:t>; e para osteocalcina que é uma proteína associada à calcificação do enxerto e sua expressão indica maturação óssea</w:t>
      </w:r>
      <w:r w:rsidR="00A21447" w:rsidRPr="00763B99">
        <w:rPr>
          <w:rFonts w:ascii="Arial" w:hAnsi="Arial" w:cs="Arial"/>
          <w:noProof/>
          <w:lang w:val="pt-BR"/>
        </w:rPr>
        <w:t xml:space="preserve">. </w:t>
      </w:r>
      <w:r w:rsidR="00111014" w:rsidRPr="00763B99">
        <w:rPr>
          <w:rFonts w:ascii="Arial" w:hAnsi="Arial" w:cs="Arial"/>
          <w:noProof/>
          <w:vertAlign w:val="superscript"/>
          <w:lang w:val="pt-BR"/>
        </w:rPr>
        <w:t>49</w:t>
      </w:r>
      <w:r w:rsidR="00A21447" w:rsidRPr="00763B99">
        <w:rPr>
          <w:rFonts w:ascii="Arial" w:hAnsi="Arial" w:cs="Arial"/>
          <w:noProof/>
          <w:vertAlign w:val="superscript"/>
          <w:lang w:val="pt-BR"/>
        </w:rPr>
        <w:t>,</w:t>
      </w:r>
      <w:r w:rsidR="00111014" w:rsidRPr="00763B99">
        <w:rPr>
          <w:rFonts w:ascii="Arial" w:hAnsi="Arial" w:cs="Arial"/>
          <w:noProof/>
          <w:vertAlign w:val="superscript"/>
          <w:lang w:val="pt-BR"/>
        </w:rPr>
        <w:t>50</w:t>
      </w:r>
      <w:r w:rsidRPr="00763B99">
        <w:rPr>
          <w:rFonts w:ascii="Arial" w:hAnsi="Arial" w:cs="Arial"/>
          <w:noProof/>
          <w:lang w:val="pt-BR"/>
        </w:rPr>
        <w:t xml:space="preserve"> </w:t>
      </w:r>
    </w:p>
    <w:p w14:paraId="26FCA899" w14:textId="77777777" w:rsidR="00E71F65" w:rsidRPr="00763B99" w:rsidRDefault="005B029F" w:rsidP="005B029F">
      <w:pPr>
        <w:pStyle w:val="EndNoteBibliography"/>
        <w:spacing w:line="360" w:lineRule="auto"/>
        <w:rPr>
          <w:rFonts w:ascii="Arial" w:hAnsi="Arial" w:cs="Arial"/>
          <w:noProof/>
          <w:lang w:val="pt-BR"/>
        </w:rPr>
      </w:pPr>
      <w:r w:rsidRPr="00763B99">
        <w:rPr>
          <w:rFonts w:ascii="Arial" w:hAnsi="Arial" w:cs="Arial"/>
          <w:noProof/>
          <w:lang w:val="pt-BR"/>
        </w:rPr>
        <w:tab/>
      </w:r>
      <w:r w:rsidR="00E71F65" w:rsidRPr="00763B99">
        <w:rPr>
          <w:rFonts w:ascii="Arial" w:hAnsi="Arial" w:cs="Arial"/>
          <w:noProof/>
          <w:lang w:val="pt-BR"/>
        </w:rPr>
        <w:t xml:space="preserve">Para o processamento imunoistoquímico serão utilizados anticorpos primários policlonais produzidos em cabras para Runx2 (Goat anti-Runx2 - Santa Cruz Biotechnology, SC8566), VEGF (Goat anti-VEGF - Santa Cruz </w:t>
      </w:r>
      <w:r w:rsidR="00E71F65" w:rsidRPr="00763B99">
        <w:rPr>
          <w:rFonts w:ascii="Arial" w:hAnsi="Arial" w:cs="Arial"/>
          <w:noProof/>
          <w:lang w:val="pt-BR"/>
        </w:rPr>
        <w:lastRenderedPageBreak/>
        <w:t>Biotechnology, SC1881) e osteocalcina (OC, Goat anti-OC - Santa Cruz Biotechnology, SC18319). Como anticorpos secundários, serão utilizados os anticorpos contra IgG de cabra biotinilado (anti-Goat IgG-HRP, PIERCE). O método de detecção foi efetuado por imunoperoxidase e a 3,3 diaminobenzidina (DAB, Sigma, St. Louis, MO, USA) utilizada como cromógeno seguido pela contra-coloração nuclear com Hematoxilina de Harri's. Os procedimentos de controle foram feitos pela omissão dos anticorpos primários (controle negativo). Secções longitudinais de 5</w:t>
      </w:r>
      <w:r w:rsidR="00E71F65" w:rsidRPr="00E71F65">
        <w:rPr>
          <w:rFonts w:ascii="Arial" w:hAnsi="Arial" w:cs="Arial"/>
          <w:noProof/>
        </w:rPr>
        <w:t>μ</w:t>
      </w:r>
      <w:r w:rsidR="00E71F65" w:rsidRPr="00763B99">
        <w:rPr>
          <w:rFonts w:ascii="Arial" w:hAnsi="Arial" w:cs="Arial"/>
          <w:noProof/>
          <w:lang w:val="pt-BR"/>
        </w:rPr>
        <w:t xml:space="preserve">m das peças anatômicas serão colocadas em lâminas histológicas e desparafinizadas de acordo com protocolo padrão. O padrão de distribuição da imunocoloração </w:t>
      </w:r>
      <w:r w:rsidR="00122783" w:rsidRPr="00763B99">
        <w:rPr>
          <w:rFonts w:ascii="Arial" w:hAnsi="Arial" w:cs="Arial"/>
          <w:noProof/>
          <w:lang w:val="pt-BR"/>
        </w:rPr>
        <w:t xml:space="preserve">será analisado qualitativamente </w:t>
      </w:r>
      <w:r w:rsidR="00E71F65" w:rsidRPr="00763B99">
        <w:rPr>
          <w:rFonts w:ascii="Arial" w:hAnsi="Arial" w:cs="Arial"/>
          <w:noProof/>
          <w:lang w:val="pt-BR"/>
        </w:rPr>
        <w:t>por um único observador, previamente calibrado, atribuindo-se os scores 0 (sem marcação), 1 (fraca/difusa), 2 (moderada) e 3 (intensa), a fim de av</w:t>
      </w:r>
      <w:r w:rsidR="00A21447" w:rsidRPr="00763B99">
        <w:rPr>
          <w:rFonts w:ascii="Arial" w:hAnsi="Arial" w:cs="Arial"/>
          <w:noProof/>
          <w:lang w:val="pt-BR"/>
        </w:rPr>
        <w:t>aliar a expressão das proteínas, como relata</w:t>
      </w:r>
      <w:r w:rsidR="00122783" w:rsidRPr="00763B99">
        <w:rPr>
          <w:rFonts w:ascii="Arial" w:hAnsi="Arial" w:cs="Arial"/>
          <w:noProof/>
          <w:lang w:val="pt-BR"/>
        </w:rPr>
        <w:t xml:space="preserve">do por Dos Santos Pereira et al </w:t>
      </w:r>
      <w:r w:rsidR="00111014" w:rsidRPr="00763B99">
        <w:rPr>
          <w:rFonts w:ascii="Arial" w:hAnsi="Arial" w:cs="Arial"/>
          <w:noProof/>
          <w:vertAlign w:val="superscript"/>
          <w:lang w:val="pt-BR"/>
        </w:rPr>
        <w:t>51</w:t>
      </w:r>
      <w:r w:rsidR="00ED4466" w:rsidRPr="00763B99">
        <w:rPr>
          <w:rFonts w:ascii="Arial" w:hAnsi="Arial" w:cs="Arial"/>
          <w:noProof/>
          <w:vertAlign w:val="superscript"/>
          <w:lang w:val="pt-BR"/>
        </w:rPr>
        <w:t xml:space="preserve"> </w:t>
      </w:r>
      <w:r w:rsidR="00ED4466" w:rsidRPr="00763B99">
        <w:rPr>
          <w:rFonts w:ascii="Arial" w:hAnsi="Arial" w:cs="Arial"/>
          <w:noProof/>
          <w:lang w:val="pt-BR"/>
        </w:rPr>
        <w:t>.</w:t>
      </w:r>
    </w:p>
    <w:p w14:paraId="45DCCEF9" w14:textId="77777777" w:rsidR="00460E4A" w:rsidRPr="00763B99" w:rsidRDefault="00460E4A" w:rsidP="005B029F">
      <w:pPr>
        <w:pStyle w:val="EndNoteBibliography"/>
        <w:spacing w:line="360" w:lineRule="auto"/>
        <w:rPr>
          <w:rFonts w:ascii="Arial" w:hAnsi="Arial" w:cs="Arial"/>
          <w:noProof/>
          <w:lang w:val="pt-BR"/>
        </w:rPr>
      </w:pPr>
    </w:p>
    <w:p w14:paraId="42FCF4AF" w14:textId="77777777" w:rsidR="00460E4A" w:rsidRPr="00763B99" w:rsidRDefault="00460E4A" w:rsidP="00460E4A">
      <w:pPr>
        <w:pStyle w:val="EndNoteBibliography"/>
        <w:numPr>
          <w:ilvl w:val="2"/>
          <w:numId w:val="6"/>
        </w:numPr>
        <w:spacing w:line="360" w:lineRule="auto"/>
        <w:rPr>
          <w:rFonts w:ascii="Arial" w:hAnsi="Arial" w:cs="Arial"/>
          <w:b/>
          <w:noProof/>
          <w:lang w:val="pt-BR"/>
        </w:rPr>
      </w:pPr>
      <w:r w:rsidRPr="00763B99">
        <w:rPr>
          <w:rFonts w:ascii="Arial" w:hAnsi="Arial" w:cs="Arial"/>
          <w:b/>
          <w:noProof/>
          <w:lang w:val="pt-BR"/>
        </w:rPr>
        <w:t>ANÁLISE POR MICROTOMOGRAFIA COMPUTADORIZADA (Micro-CT)</w:t>
      </w:r>
    </w:p>
    <w:p w14:paraId="7D43A953" w14:textId="77777777" w:rsidR="00460E4A" w:rsidRPr="00763B99" w:rsidRDefault="00460E4A" w:rsidP="00460E4A">
      <w:pPr>
        <w:pStyle w:val="EndNoteBibliography"/>
        <w:spacing w:line="360" w:lineRule="auto"/>
        <w:ind w:left="1260"/>
        <w:rPr>
          <w:rFonts w:ascii="Arial" w:hAnsi="Arial" w:cs="Arial"/>
          <w:b/>
          <w:noProof/>
          <w:lang w:val="pt-BR"/>
        </w:rPr>
      </w:pPr>
    </w:p>
    <w:p w14:paraId="27C3C77F" w14:textId="77777777" w:rsidR="00460E4A" w:rsidRPr="00763B99" w:rsidRDefault="00460E4A" w:rsidP="00460E4A">
      <w:pPr>
        <w:pStyle w:val="EndNoteBibliography"/>
        <w:spacing w:line="360" w:lineRule="auto"/>
        <w:rPr>
          <w:rFonts w:ascii="Arial" w:hAnsi="Arial" w:cs="Arial"/>
          <w:noProof/>
          <w:lang w:val="pt-BR"/>
        </w:rPr>
      </w:pPr>
      <w:r w:rsidRPr="00763B99">
        <w:rPr>
          <w:rFonts w:ascii="Arial" w:hAnsi="Arial" w:cs="Arial"/>
          <w:b/>
          <w:noProof/>
          <w:lang w:val="pt-BR"/>
        </w:rPr>
        <w:tab/>
      </w:r>
      <w:r w:rsidRPr="00763B99">
        <w:rPr>
          <w:rFonts w:ascii="Arial" w:hAnsi="Arial" w:cs="Arial"/>
          <w:noProof/>
          <w:lang w:val="pt-BR"/>
        </w:rPr>
        <w:t>As biópsias armazenadas em solução de formalina a 10% serão lavadas em água corrente por 24 horas e acondicionadas em álcool a 70% mantendo a orientação apico-coronal. Os espécimes serão escaneados em um microtomógrafo (SkyScan – Kontich, Belgium) do departamento de ciências básicas da Faculdade de Odontologia de Araçatuba na posição horizontal, conectadas aos tubos do próprio dispositivo e cortados em uma espessura de 8,74 µm com um raio-x apresentando 50 kV e 500 µA de corrente seguindo as recomendações de Pereira et al</w:t>
      </w:r>
      <w:r w:rsidR="00647183" w:rsidRPr="00763B99">
        <w:rPr>
          <w:rFonts w:ascii="Arial" w:hAnsi="Arial" w:cs="Arial"/>
          <w:noProof/>
          <w:lang w:val="pt-BR"/>
        </w:rPr>
        <w:t xml:space="preserve"> </w:t>
      </w:r>
      <w:r w:rsidR="00111014" w:rsidRPr="00763B99">
        <w:rPr>
          <w:rFonts w:ascii="Arial" w:hAnsi="Arial" w:cs="Arial"/>
          <w:noProof/>
          <w:vertAlign w:val="superscript"/>
          <w:lang w:val="pt-BR"/>
        </w:rPr>
        <w:t>52</w:t>
      </w:r>
      <w:r w:rsidR="00ED4466" w:rsidRPr="00763B99">
        <w:rPr>
          <w:rFonts w:ascii="Arial" w:hAnsi="Arial" w:cs="Arial"/>
          <w:noProof/>
          <w:vertAlign w:val="superscript"/>
          <w:lang w:val="pt-BR"/>
        </w:rPr>
        <w:t xml:space="preserve"> </w:t>
      </w:r>
      <w:r w:rsidR="00ED4466" w:rsidRPr="00763B99">
        <w:rPr>
          <w:rFonts w:ascii="Arial" w:hAnsi="Arial" w:cs="Arial"/>
          <w:noProof/>
          <w:lang w:val="pt-BR"/>
        </w:rPr>
        <w:t>.</w:t>
      </w:r>
      <w:r w:rsidRPr="00763B99">
        <w:rPr>
          <w:rFonts w:ascii="Arial" w:hAnsi="Arial" w:cs="Arial"/>
          <w:noProof/>
          <w:lang w:val="pt-BR"/>
        </w:rPr>
        <w:t xml:space="preserve"> O filtro a ser utilizado será de aluminium (0,5 mm) em um meio úmido. Após, as imagens serão reconstruídas utilizando o software NRecon (v1.6.9.8) (SkyScan – Kontich, Belgium) para serem analisadas no software CTAnalyzer (CTAn) (v1.12.4.0) (SkyScan – Kontich, Belgium). Com isso, serão definidos a fração de volume ósseo (BV/TV), a espessura trabecular (Tb.Th), o número de trabéculas (Tb.N) e a separação das trabéculas (Tb.Sp) conforme preconizado por Bouxsein et </w:t>
      </w:r>
      <w:r w:rsidR="00ED4466" w:rsidRPr="00763B99">
        <w:rPr>
          <w:rFonts w:ascii="Arial" w:hAnsi="Arial" w:cs="Arial"/>
          <w:noProof/>
          <w:lang w:val="pt-BR"/>
        </w:rPr>
        <w:t xml:space="preserve">al </w:t>
      </w:r>
      <w:r w:rsidR="00DD346E" w:rsidRPr="00763B99">
        <w:rPr>
          <w:rFonts w:ascii="Arial" w:hAnsi="Arial" w:cs="Arial"/>
          <w:noProof/>
          <w:vertAlign w:val="superscript"/>
          <w:lang w:val="pt-BR"/>
        </w:rPr>
        <w:t>37</w:t>
      </w:r>
      <w:r w:rsidR="00122783" w:rsidRPr="00763B99">
        <w:rPr>
          <w:rFonts w:ascii="Arial" w:hAnsi="Arial" w:cs="Arial"/>
          <w:noProof/>
          <w:lang w:val="pt-BR"/>
        </w:rPr>
        <w:t xml:space="preserve"> </w:t>
      </w:r>
      <w:r w:rsidR="00ED4466" w:rsidRPr="00763B99">
        <w:rPr>
          <w:rFonts w:ascii="Arial" w:hAnsi="Arial" w:cs="Arial"/>
          <w:noProof/>
          <w:lang w:val="pt-BR"/>
        </w:rPr>
        <w:t>.</w:t>
      </w:r>
    </w:p>
    <w:p w14:paraId="1CC90DCF" w14:textId="77777777" w:rsidR="00460E4A" w:rsidRPr="00763B99" w:rsidRDefault="00460E4A" w:rsidP="00460E4A">
      <w:pPr>
        <w:pStyle w:val="EndNoteBibliography"/>
        <w:spacing w:line="360" w:lineRule="auto"/>
        <w:rPr>
          <w:rFonts w:ascii="Arial" w:hAnsi="Arial" w:cs="Arial"/>
          <w:noProof/>
          <w:lang w:val="pt-BR"/>
        </w:rPr>
      </w:pPr>
    </w:p>
    <w:p w14:paraId="68237A4A" w14:textId="77777777" w:rsidR="00460E4A" w:rsidRDefault="00460E4A" w:rsidP="00460E4A">
      <w:pPr>
        <w:pStyle w:val="EndNoteBibliography"/>
        <w:numPr>
          <w:ilvl w:val="0"/>
          <w:numId w:val="3"/>
        </w:numPr>
        <w:spacing w:line="360" w:lineRule="auto"/>
        <w:rPr>
          <w:rFonts w:ascii="Arial" w:hAnsi="Arial" w:cs="Arial"/>
          <w:b/>
          <w:noProof/>
        </w:rPr>
      </w:pPr>
      <w:r>
        <w:rPr>
          <w:rFonts w:ascii="Arial" w:hAnsi="Arial" w:cs="Arial"/>
          <w:b/>
          <w:noProof/>
        </w:rPr>
        <w:t>ANÁLISE DOS RESULTADOS</w:t>
      </w:r>
    </w:p>
    <w:p w14:paraId="34175CA6" w14:textId="77777777" w:rsidR="006920A3" w:rsidRDefault="00460E4A" w:rsidP="006920A3">
      <w:pPr>
        <w:pStyle w:val="EndNoteBibliography"/>
        <w:spacing w:line="360" w:lineRule="auto"/>
        <w:rPr>
          <w:rFonts w:ascii="Arial" w:hAnsi="Arial" w:cs="Arial"/>
          <w:noProof/>
        </w:rPr>
      </w:pPr>
      <w:r w:rsidRPr="00763B99">
        <w:rPr>
          <w:rFonts w:ascii="Arial" w:hAnsi="Arial" w:cs="Arial"/>
          <w:b/>
          <w:noProof/>
          <w:lang w:val="pt-BR"/>
        </w:rPr>
        <w:lastRenderedPageBreak/>
        <w:tab/>
      </w:r>
      <w:r w:rsidRPr="00763B99">
        <w:rPr>
          <w:rFonts w:ascii="Arial" w:hAnsi="Arial" w:cs="Arial"/>
          <w:noProof/>
          <w:lang w:val="pt-BR"/>
        </w:rPr>
        <w:t xml:space="preserve">A análise dos resultados será feita por meio de análise estatística compartiva. O teste de Shapiro-Wilk será realizado para determinar se as amostras possuem distribuição normal e determinar o teste estatístico adequado. </w:t>
      </w:r>
      <w:r w:rsidRPr="00460E4A">
        <w:rPr>
          <w:rFonts w:ascii="Arial" w:hAnsi="Arial" w:cs="Arial"/>
          <w:noProof/>
        </w:rPr>
        <w:t>O nível de significância adotado para p será de &lt; 0.05.</w:t>
      </w:r>
    </w:p>
    <w:p w14:paraId="7F4A1821" w14:textId="77777777" w:rsidR="006920A3" w:rsidRDefault="006920A3" w:rsidP="006920A3">
      <w:pPr>
        <w:pStyle w:val="EndNoteBibliography"/>
        <w:spacing w:line="360" w:lineRule="auto"/>
        <w:rPr>
          <w:rFonts w:ascii="Arial" w:hAnsi="Arial" w:cs="Arial"/>
          <w:noProof/>
        </w:rPr>
      </w:pPr>
    </w:p>
    <w:p w14:paraId="588CA34C" w14:textId="77777777" w:rsidR="00722959" w:rsidRPr="006646A4" w:rsidRDefault="006920A3" w:rsidP="006920A3">
      <w:pPr>
        <w:pStyle w:val="EndNoteBibliography"/>
        <w:numPr>
          <w:ilvl w:val="0"/>
          <w:numId w:val="3"/>
        </w:numPr>
        <w:spacing w:line="360" w:lineRule="auto"/>
        <w:rPr>
          <w:rFonts w:ascii="Arial" w:hAnsi="Arial" w:cs="Arial"/>
          <w:b/>
          <w:noProof/>
        </w:rPr>
      </w:pPr>
      <w:r>
        <w:rPr>
          <w:rFonts w:ascii="Arial" w:hAnsi="Arial" w:cs="Arial"/>
          <w:b/>
          <w:noProof/>
        </w:rPr>
        <w:t>FIGURAS</w:t>
      </w:r>
      <w:r w:rsidR="006646A4" w:rsidRPr="00D27C3F">
        <w:rPr>
          <w:rFonts w:ascii="Arial" w:hAnsi="Arial" w:cs="Arial"/>
          <w:b/>
          <w:noProof/>
          <w:lang w:val="pt-BR" w:eastAsia="pt-BR"/>
        </w:rPr>
        <w:drawing>
          <wp:anchor distT="0" distB="0" distL="114300" distR="114300" simplePos="0" relativeHeight="251657216" behindDoc="1" locked="0" layoutInCell="1" allowOverlap="1" wp14:anchorId="4731E5BA" wp14:editId="6046D979">
            <wp:simplePos x="0" y="0"/>
            <wp:positionH relativeFrom="margin">
              <wp:posOffset>200025</wp:posOffset>
            </wp:positionH>
            <wp:positionV relativeFrom="paragraph">
              <wp:posOffset>233680</wp:posOffset>
            </wp:positionV>
            <wp:extent cx="3254375" cy="3905250"/>
            <wp:effectExtent l="19050" t="19050" r="22225" b="19050"/>
            <wp:wrapTopAndBottom/>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3254375" cy="390525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26617773" w14:textId="77777777" w:rsidR="00722959" w:rsidRDefault="00722959" w:rsidP="006920A3">
      <w:pPr>
        <w:pStyle w:val="EndNoteBibliography"/>
        <w:spacing w:line="360" w:lineRule="auto"/>
        <w:ind w:left="720"/>
        <w:rPr>
          <w:rFonts w:ascii="Arial" w:hAnsi="Arial" w:cs="Arial"/>
          <w:b/>
          <w:noProof/>
        </w:rPr>
      </w:pPr>
    </w:p>
    <w:p w14:paraId="04302C48" w14:textId="77777777" w:rsidR="00BB0DA7" w:rsidRDefault="00BB0DA7" w:rsidP="006920A3">
      <w:pPr>
        <w:pStyle w:val="EndNoteBibliography"/>
        <w:spacing w:line="360" w:lineRule="auto"/>
        <w:ind w:left="720"/>
        <w:rPr>
          <w:rFonts w:ascii="Arial" w:hAnsi="Arial" w:cs="Arial"/>
          <w:b/>
          <w:noProof/>
        </w:rPr>
      </w:pPr>
    </w:p>
    <w:p w14:paraId="471F6DCB" w14:textId="77777777" w:rsidR="00BB0DA7" w:rsidRDefault="00BB0DA7" w:rsidP="00BB0DA7">
      <w:pPr>
        <w:pStyle w:val="EndNoteBibliography"/>
        <w:numPr>
          <w:ilvl w:val="0"/>
          <w:numId w:val="3"/>
        </w:numPr>
        <w:spacing w:line="360" w:lineRule="auto"/>
        <w:rPr>
          <w:rFonts w:ascii="Arial" w:hAnsi="Arial" w:cs="Arial"/>
          <w:b/>
          <w:noProof/>
        </w:rPr>
      </w:pPr>
      <w:r>
        <w:rPr>
          <w:rFonts w:ascii="Arial" w:hAnsi="Arial" w:cs="Arial"/>
          <w:b/>
          <w:noProof/>
        </w:rPr>
        <w:t xml:space="preserve">LEGENDAS </w:t>
      </w:r>
    </w:p>
    <w:p w14:paraId="1BC3E1F6" w14:textId="77777777" w:rsidR="00BB0DA7" w:rsidRDefault="00BB0DA7" w:rsidP="00BB0DA7">
      <w:pPr>
        <w:pStyle w:val="EndNoteBibliography"/>
        <w:spacing w:line="360" w:lineRule="auto"/>
        <w:ind w:left="720"/>
        <w:rPr>
          <w:rFonts w:ascii="Arial" w:hAnsi="Arial" w:cs="Arial"/>
          <w:b/>
          <w:noProof/>
        </w:rPr>
      </w:pPr>
    </w:p>
    <w:p w14:paraId="44C04C58" w14:textId="77777777" w:rsidR="00BC03C6" w:rsidRPr="00763B99" w:rsidRDefault="00BB0DA7" w:rsidP="00DD346E">
      <w:pPr>
        <w:pStyle w:val="EndNoteBibliography"/>
        <w:numPr>
          <w:ilvl w:val="0"/>
          <w:numId w:val="8"/>
        </w:numPr>
        <w:spacing w:line="360" w:lineRule="auto"/>
        <w:rPr>
          <w:rFonts w:ascii="Arial" w:hAnsi="Arial" w:cs="Arial"/>
          <w:b/>
          <w:noProof/>
          <w:lang w:val="pt-BR"/>
        </w:rPr>
      </w:pPr>
      <w:r w:rsidRPr="00763B99">
        <w:rPr>
          <w:rFonts w:ascii="Arial" w:hAnsi="Arial" w:cs="Arial"/>
          <w:b/>
          <w:noProof/>
          <w:lang w:val="pt-BR"/>
        </w:rPr>
        <w:t xml:space="preserve">Figura 1. </w:t>
      </w:r>
      <w:r w:rsidR="007A5807" w:rsidRPr="00763B99">
        <w:rPr>
          <w:rFonts w:ascii="Arial" w:hAnsi="Arial" w:cs="Arial"/>
          <w:noProof/>
          <w:lang w:val="pt-BR"/>
        </w:rPr>
        <w:t>Visão geral de um espécime biopsiado do seio maxilar enxertado com enxerto de osso autógeno, demonstrando as três regiões estudadas (MSF, maxillary sinus floor); corado com hematoxilina eosina, magnificação de x1.25</w:t>
      </w:r>
    </w:p>
    <w:p w14:paraId="203DABBB" w14:textId="77777777" w:rsidR="00BC03C6" w:rsidRDefault="00BC03C6" w:rsidP="006920A3">
      <w:pPr>
        <w:pStyle w:val="EndNoteBibliography"/>
        <w:spacing w:line="360" w:lineRule="auto"/>
        <w:ind w:left="720"/>
        <w:rPr>
          <w:rFonts w:ascii="Arial" w:hAnsi="Arial" w:cs="Arial"/>
          <w:b/>
          <w:noProof/>
          <w:lang w:val="pt-BR"/>
        </w:rPr>
      </w:pPr>
    </w:p>
    <w:p w14:paraId="78F1DDA7" w14:textId="77777777" w:rsidR="0081478B" w:rsidRDefault="0081478B" w:rsidP="006920A3">
      <w:pPr>
        <w:pStyle w:val="EndNoteBibliography"/>
        <w:spacing w:line="360" w:lineRule="auto"/>
        <w:ind w:left="720"/>
        <w:rPr>
          <w:rFonts w:ascii="Arial" w:hAnsi="Arial" w:cs="Arial"/>
          <w:b/>
          <w:noProof/>
          <w:lang w:val="pt-BR"/>
        </w:rPr>
      </w:pPr>
    </w:p>
    <w:p w14:paraId="71D13CC3" w14:textId="77777777" w:rsidR="0081478B" w:rsidRDefault="0081478B" w:rsidP="006920A3">
      <w:pPr>
        <w:pStyle w:val="EndNoteBibliography"/>
        <w:spacing w:line="360" w:lineRule="auto"/>
        <w:ind w:left="720"/>
        <w:rPr>
          <w:rFonts w:ascii="Arial" w:hAnsi="Arial" w:cs="Arial"/>
          <w:b/>
          <w:noProof/>
          <w:lang w:val="pt-BR"/>
        </w:rPr>
      </w:pPr>
    </w:p>
    <w:p w14:paraId="0314F0AA" w14:textId="77777777" w:rsidR="0081478B" w:rsidRDefault="0081478B" w:rsidP="006920A3">
      <w:pPr>
        <w:pStyle w:val="EndNoteBibliography"/>
        <w:spacing w:line="360" w:lineRule="auto"/>
        <w:ind w:left="720"/>
        <w:rPr>
          <w:rFonts w:ascii="Arial" w:hAnsi="Arial" w:cs="Arial"/>
          <w:b/>
          <w:noProof/>
          <w:lang w:val="pt-BR"/>
        </w:rPr>
      </w:pPr>
    </w:p>
    <w:p w14:paraId="55616BEB" w14:textId="77777777" w:rsidR="0081478B" w:rsidRDefault="0081478B" w:rsidP="006920A3">
      <w:pPr>
        <w:pStyle w:val="EndNoteBibliography"/>
        <w:spacing w:line="360" w:lineRule="auto"/>
        <w:ind w:left="720"/>
        <w:rPr>
          <w:rFonts w:ascii="Arial" w:hAnsi="Arial" w:cs="Arial"/>
          <w:b/>
          <w:noProof/>
          <w:lang w:val="pt-BR"/>
        </w:rPr>
      </w:pPr>
    </w:p>
    <w:p w14:paraId="1575FF20" w14:textId="77777777" w:rsidR="0081478B" w:rsidRDefault="0081478B" w:rsidP="006920A3">
      <w:pPr>
        <w:pStyle w:val="EndNoteBibliography"/>
        <w:spacing w:line="360" w:lineRule="auto"/>
        <w:ind w:left="720"/>
        <w:rPr>
          <w:rFonts w:ascii="Arial" w:hAnsi="Arial" w:cs="Arial"/>
          <w:b/>
          <w:noProof/>
          <w:lang w:val="pt-BR"/>
        </w:rPr>
      </w:pPr>
    </w:p>
    <w:p w14:paraId="6AC9368E" w14:textId="77777777" w:rsidR="0081478B" w:rsidRDefault="0081478B" w:rsidP="006920A3">
      <w:pPr>
        <w:pStyle w:val="EndNoteBibliography"/>
        <w:spacing w:line="360" w:lineRule="auto"/>
        <w:ind w:left="720"/>
        <w:rPr>
          <w:rFonts w:ascii="Arial" w:hAnsi="Arial" w:cs="Arial"/>
          <w:b/>
          <w:noProof/>
          <w:lang w:val="pt-BR"/>
        </w:rPr>
      </w:pPr>
    </w:p>
    <w:p w14:paraId="443ECDD0" w14:textId="77777777" w:rsidR="0081478B" w:rsidRDefault="0081478B" w:rsidP="006920A3">
      <w:pPr>
        <w:pStyle w:val="EndNoteBibliography"/>
        <w:spacing w:line="360" w:lineRule="auto"/>
        <w:ind w:left="720"/>
        <w:rPr>
          <w:rFonts w:ascii="Arial" w:hAnsi="Arial" w:cs="Arial"/>
          <w:b/>
          <w:noProof/>
          <w:lang w:val="pt-BR"/>
        </w:rPr>
      </w:pPr>
    </w:p>
    <w:p w14:paraId="386A7184" w14:textId="77777777" w:rsidR="0081478B" w:rsidRDefault="0081478B" w:rsidP="006920A3">
      <w:pPr>
        <w:pStyle w:val="EndNoteBibliography"/>
        <w:spacing w:line="360" w:lineRule="auto"/>
        <w:ind w:left="720"/>
        <w:rPr>
          <w:rFonts w:ascii="Arial" w:hAnsi="Arial" w:cs="Arial"/>
          <w:b/>
          <w:noProof/>
          <w:lang w:val="pt-BR"/>
        </w:rPr>
      </w:pPr>
    </w:p>
    <w:p w14:paraId="66919D55" w14:textId="77777777" w:rsidR="0081478B" w:rsidRPr="00763B99" w:rsidRDefault="0081478B" w:rsidP="006920A3">
      <w:pPr>
        <w:pStyle w:val="EndNoteBibliography"/>
        <w:spacing w:line="360" w:lineRule="auto"/>
        <w:ind w:left="720"/>
        <w:rPr>
          <w:rFonts w:ascii="Arial" w:hAnsi="Arial" w:cs="Arial"/>
          <w:b/>
          <w:noProof/>
          <w:lang w:val="pt-BR"/>
        </w:rPr>
      </w:pPr>
    </w:p>
    <w:p w14:paraId="7B4DB18C" w14:textId="77777777" w:rsidR="00DE17DB" w:rsidRDefault="00BB0DA7" w:rsidP="006920A3">
      <w:pPr>
        <w:pStyle w:val="EndNoteBibliography"/>
        <w:numPr>
          <w:ilvl w:val="0"/>
          <w:numId w:val="3"/>
        </w:numPr>
        <w:spacing w:line="360" w:lineRule="auto"/>
        <w:rPr>
          <w:rFonts w:ascii="Arial" w:hAnsi="Arial" w:cs="Arial"/>
          <w:b/>
          <w:noProof/>
        </w:rPr>
      </w:pPr>
      <w:r>
        <w:rPr>
          <w:rFonts w:ascii="Arial" w:hAnsi="Arial" w:cs="Arial"/>
          <w:b/>
          <w:noProof/>
        </w:rPr>
        <w:t>REFERÊ</w:t>
      </w:r>
      <w:r w:rsidR="006920A3">
        <w:rPr>
          <w:rFonts w:ascii="Arial" w:hAnsi="Arial" w:cs="Arial"/>
          <w:b/>
          <w:noProof/>
        </w:rPr>
        <w:t>NCIAS</w:t>
      </w:r>
    </w:p>
    <w:p w14:paraId="6EA148BC" w14:textId="77777777" w:rsidR="006920A3" w:rsidRDefault="006920A3" w:rsidP="006920A3">
      <w:pPr>
        <w:pStyle w:val="EndNoteBibliography"/>
        <w:spacing w:line="360" w:lineRule="auto"/>
        <w:ind w:left="720"/>
        <w:rPr>
          <w:rFonts w:ascii="Arial" w:hAnsi="Arial" w:cs="Arial"/>
          <w:b/>
          <w:noProof/>
        </w:rPr>
      </w:pPr>
    </w:p>
    <w:p w14:paraId="3C703E52" w14:textId="77777777" w:rsidR="002D0762" w:rsidRDefault="00BC03C6" w:rsidP="006B0F7A">
      <w:pPr>
        <w:pStyle w:val="ListParagraph"/>
        <w:numPr>
          <w:ilvl w:val="0"/>
          <w:numId w:val="9"/>
        </w:numPr>
        <w:spacing w:line="360" w:lineRule="auto"/>
        <w:jc w:val="both"/>
        <w:rPr>
          <w:rFonts w:ascii="Arial" w:hAnsi="Arial" w:cs="Arial"/>
          <w:sz w:val="24"/>
          <w:szCs w:val="24"/>
        </w:rPr>
      </w:pPr>
      <w:r w:rsidRPr="00763B99">
        <w:rPr>
          <w:rFonts w:ascii="Arial" w:hAnsi="Arial" w:cs="Arial"/>
          <w:sz w:val="24"/>
          <w:szCs w:val="24"/>
          <w:lang w:val="en-US"/>
        </w:rPr>
        <w:t xml:space="preserve">Kassebaum NJ, Bernabé E, Dahiya M, Bhandari B, Murray CJ, </w:t>
      </w:r>
      <w:proofErr w:type="spellStart"/>
      <w:r w:rsidRPr="00763B99">
        <w:rPr>
          <w:rFonts w:ascii="Arial" w:hAnsi="Arial" w:cs="Arial"/>
          <w:sz w:val="24"/>
          <w:szCs w:val="24"/>
          <w:lang w:val="en-US"/>
        </w:rPr>
        <w:t>Marcenes</w:t>
      </w:r>
      <w:proofErr w:type="spellEnd"/>
      <w:r w:rsidRPr="00763B99">
        <w:rPr>
          <w:rFonts w:ascii="Arial" w:hAnsi="Arial" w:cs="Arial"/>
          <w:sz w:val="24"/>
          <w:szCs w:val="24"/>
          <w:lang w:val="en-US"/>
        </w:rPr>
        <w:t xml:space="preserve"> W. </w:t>
      </w:r>
      <w:r w:rsidR="002D0762" w:rsidRPr="00763B99">
        <w:rPr>
          <w:rFonts w:ascii="Arial" w:hAnsi="Arial" w:cs="Arial"/>
          <w:sz w:val="24"/>
          <w:szCs w:val="24"/>
          <w:lang w:val="en-US"/>
        </w:rPr>
        <w:t xml:space="preserve">Global burden of severe tooth loss: A systematic review and meta-analysis. </w:t>
      </w:r>
      <w:r w:rsidR="002D0762" w:rsidRPr="002D0762">
        <w:rPr>
          <w:rFonts w:ascii="Arial" w:hAnsi="Arial" w:cs="Arial"/>
          <w:sz w:val="24"/>
          <w:szCs w:val="24"/>
        </w:rPr>
        <w:t>J Dent Res</w:t>
      </w:r>
      <w:r w:rsidR="0035246F">
        <w:rPr>
          <w:rFonts w:ascii="Arial" w:hAnsi="Arial" w:cs="Arial"/>
          <w:sz w:val="24"/>
          <w:szCs w:val="24"/>
        </w:rPr>
        <w:t>.</w:t>
      </w:r>
      <w:r w:rsidR="002D0762" w:rsidRPr="002D0762">
        <w:rPr>
          <w:rFonts w:ascii="Arial" w:hAnsi="Arial" w:cs="Arial"/>
          <w:sz w:val="24"/>
          <w:szCs w:val="24"/>
        </w:rPr>
        <w:t xml:space="preserve"> </w:t>
      </w:r>
      <w:r w:rsidRPr="002D0762">
        <w:rPr>
          <w:rFonts w:ascii="Arial" w:hAnsi="Arial" w:cs="Arial"/>
          <w:sz w:val="24"/>
          <w:szCs w:val="24"/>
        </w:rPr>
        <w:t>2014</w:t>
      </w:r>
      <w:r>
        <w:rPr>
          <w:rFonts w:ascii="Arial" w:hAnsi="Arial" w:cs="Arial"/>
          <w:sz w:val="24"/>
          <w:szCs w:val="24"/>
        </w:rPr>
        <w:t xml:space="preserve">; </w:t>
      </w:r>
      <w:r w:rsidR="002D0762" w:rsidRPr="002D0762">
        <w:rPr>
          <w:rFonts w:ascii="Arial" w:hAnsi="Arial" w:cs="Arial"/>
          <w:sz w:val="24"/>
          <w:szCs w:val="24"/>
        </w:rPr>
        <w:t>93</w:t>
      </w:r>
      <w:r>
        <w:rPr>
          <w:rFonts w:ascii="Arial" w:hAnsi="Arial" w:cs="Arial"/>
          <w:sz w:val="24"/>
          <w:szCs w:val="24"/>
        </w:rPr>
        <w:t xml:space="preserve"> </w:t>
      </w:r>
      <w:r w:rsidR="002D0762" w:rsidRPr="002D0762">
        <w:rPr>
          <w:rFonts w:ascii="Arial" w:hAnsi="Arial" w:cs="Arial"/>
          <w:sz w:val="24"/>
          <w:szCs w:val="24"/>
        </w:rPr>
        <w:t xml:space="preserve">(7 </w:t>
      </w:r>
      <w:proofErr w:type="spellStart"/>
      <w:r w:rsidR="002D0762" w:rsidRPr="002D0762">
        <w:rPr>
          <w:rFonts w:ascii="Arial" w:hAnsi="Arial" w:cs="Arial"/>
          <w:sz w:val="24"/>
          <w:szCs w:val="24"/>
        </w:rPr>
        <w:t>Suppl</w:t>
      </w:r>
      <w:proofErr w:type="spellEnd"/>
      <w:r w:rsidR="002D0762" w:rsidRPr="002D0762">
        <w:rPr>
          <w:rFonts w:ascii="Arial" w:hAnsi="Arial" w:cs="Arial"/>
          <w:sz w:val="24"/>
          <w:szCs w:val="24"/>
        </w:rPr>
        <w:t>):</w:t>
      </w:r>
      <w:r>
        <w:rPr>
          <w:rFonts w:ascii="Arial" w:hAnsi="Arial" w:cs="Arial"/>
          <w:sz w:val="24"/>
          <w:szCs w:val="24"/>
        </w:rPr>
        <w:t xml:space="preserve"> </w:t>
      </w:r>
      <w:r w:rsidR="002D0762" w:rsidRPr="002D0762">
        <w:rPr>
          <w:rFonts w:ascii="Arial" w:hAnsi="Arial" w:cs="Arial"/>
          <w:sz w:val="24"/>
          <w:szCs w:val="24"/>
        </w:rPr>
        <w:t>20S</w:t>
      </w:r>
      <w:r>
        <w:rPr>
          <w:rFonts w:ascii="Arial" w:hAnsi="Arial" w:cs="Arial"/>
          <w:sz w:val="24"/>
          <w:szCs w:val="24"/>
        </w:rPr>
        <w:t>-28S.</w:t>
      </w:r>
      <w:r w:rsidR="002D0762" w:rsidRPr="002D0762">
        <w:rPr>
          <w:rFonts w:ascii="Arial" w:hAnsi="Arial" w:cs="Arial"/>
          <w:sz w:val="24"/>
          <w:szCs w:val="24"/>
        </w:rPr>
        <w:t xml:space="preserve"> </w:t>
      </w:r>
    </w:p>
    <w:p w14:paraId="3913AA87" w14:textId="77777777" w:rsidR="002D0762" w:rsidRPr="002D0762" w:rsidRDefault="00BC03C6" w:rsidP="006B0F7A">
      <w:pPr>
        <w:pStyle w:val="ListParagraph"/>
        <w:numPr>
          <w:ilvl w:val="0"/>
          <w:numId w:val="9"/>
        </w:numPr>
        <w:spacing w:line="360" w:lineRule="auto"/>
        <w:jc w:val="both"/>
        <w:rPr>
          <w:rFonts w:ascii="Arial" w:hAnsi="Arial" w:cs="Arial"/>
          <w:sz w:val="24"/>
          <w:szCs w:val="24"/>
        </w:rPr>
      </w:pPr>
      <w:r w:rsidRPr="00763B99">
        <w:rPr>
          <w:rFonts w:ascii="Arial" w:hAnsi="Arial" w:cs="Arial"/>
          <w:sz w:val="24"/>
          <w:szCs w:val="24"/>
          <w:lang w:val="en-US"/>
        </w:rPr>
        <w:t xml:space="preserve">Wagner F, Dvorak G, Nemec S, Pietschmann P, </w:t>
      </w:r>
      <w:proofErr w:type="spellStart"/>
      <w:r w:rsidRPr="00763B99">
        <w:rPr>
          <w:rFonts w:ascii="Arial" w:hAnsi="Arial" w:cs="Arial"/>
          <w:sz w:val="24"/>
          <w:szCs w:val="24"/>
          <w:lang w:val="en-US"/>
        </w:rPr>
        <w:t>Figl</w:t>
      </w:r>
      <w:proofErr w:type="spellEnd"/>
      <w:r w:rsidRPr="00763B99">
        <w:rPr>
          <w:rFonts w:ascii="Arial" w:hAnsi="Arial" w:cs="Arial"/>
          <w:sz w:val="24"/>
          <w:szCs w:val="24"/>
          <w:lang w:val="en-US"/>
        </w:rPr>
        <w:t xml:space="preserve"> M, Seemann R. </w:t>
      </w:r>
      <w:r w:rsidR="002D0762" w:rsidRPr="00763B99">
        <w:rPr>
          <w:rFonts w:ascii="Arial" w:hAnsi="Arial" w:cs="Arial"/>
          <w:sz w:val="24"/>
          <w:szCs w:val="24"/>
          <w:lang w:val="en-US"/>
        </w:rPr>
        <w:t xml:space="preserve">A principal components analysis: How pneumatization and edentulism contribute to maxillary atrophy. </w:t>
      </w:r>
      <w:r w:rsidR="002D0762" w:rsidRPr="002D0762">
        <w:rPr>
          <w:rFonts w:ascii="Arial" w:hAnsi="Arial" w:cs="Arial"/>
          <w:sz w:val="24"/>
          <w:szCs w:val="24"/>
        </w:rPr>
        <w:t xml:space="preserve">Oral </w:t>
      </w:r>
      <w:proofErr w:type="spellStart"/>
      <w:r w:rsidR="002D0762" w:rsidRPr="002D0762">
        <w:rPr>
          <w:rFonts w:ascii="Arial" w:hAnsi="Arial" w:cs="Arial"/>
          <w:sz w:val="24"/>
          <w:szCs w:val="24"/>
        </w:rPr>
        <w:t>Dis</w:t>
      </w:r>
      <w:proofErr w:type="spellEnd"/>
      <w:r w:rsidR="0035246F">
        <w:rPr>
          <w:rFonts w:ascii="Arial" w:hAnsi="Arial" w:cs="Arial"/>
          <w:sz w:val="24"/>
          <w:szCs w:val="24"/>
        </w:rPr>
        <w:t>. 2017;</w:t>
      </w:r>
      <w:r w:rsidR="002D0762" w:rsidRPr="002D0762">
        <w:rPr>
          <w:rFonts w:ascii="Arial" w:hAnsi="Arial" w:cs="Arial"/>
          <w:sz w:val="24"/>
          <w:szCs w:val="24"/>
        </w:rPr>
        <w:t xml:space="preserve"> 23</w:t>
      </w:r>
      <w:r>
        <w:rPr>
          <w:rFonts w:ascii="Arial" w:hAnsi="Arial" w:cs="Arial"/>
          <w:sz w:val="24"/>
          <w:szCs w:val="24"/>
        </w:rPr>
        <w:t>(1)</w:t>
      </w:r>
      <w:r w:rsidR="002D0762" w:rsidRPr="002D0762">
        <w:rPr>
          <w:rFonts w:ascii="Arial" w:hAnsi="Arial" w:cs="Arial"/>
          <w:sz w:val="24"/>
          <w:szCs w:val="24"/>
        </w:rPr>
        <w:t>:55</w:t>
      </w:r>
      <w:r>
        <w:rPr>
          <w:rFonts w:ascii="Arial" w:hAnsi="Arial" w:cs="Arial"/>
          <w:sz w:val="24"/>
          <w:szCs w:val="24"/>
        </w:rPr>
        <w:t>-61</w:t>
      </w:r>
      <w:r w:rsidR="0035246F">
        <w:rPr>
          <w:rFonts w:ascii="Arial" w:hAnsi="Arial" w:cs="Arial"/>
          <w:sz w:val="24"/>
          <w:szCs w:val="24"/>
        </w:rPr>
        <w:t>.</w:t>
      </w:r>
    </w:p>
    <w:p w14:paraId="4281D59C" w14:textId="77777777" w:rsidR="002D0762" w:rsidRPr="002D0762" w:rsidRDefault="0035246F" w:rsidP="006B0F7A">
      <w:pPr>
        <w:pStyle w:val="ListParagraph"/>
        <w:numPr>
          <w:ilvl w:val="0"/>
          <w:numId w:val="9"/>
        </w:numPr>
        <w:spacing w:line="360" w:lineRule="auto"/>
        <w:jc w:val="both"/>
        <w:rPr>
          <w:rFonts w:ascii="Arial" w:hAnsi="Arial" w:cs="Arial"/>
          <w:sz w:val="24"/>
          <w:szCs w:val="24"/>
        </w:rPr>
      </w:pPr>
      <w:r w:rsidRPr="00763B99">
        <w:rPr>
          <w:rFonts w:ascii="Arial" w:hAnsi="Arial" w:cs="Arial"/>
          <w:sz w:val="24"/>
          <w:szCs w:val="24"/>
          <w:lang w:val="en-US"/>
        </w:rPr>
        <w:t xml:space="preserve">Sharan A, </w:t>
      </w:r>
      <w:proofErr w:type="spellStart"/>
      <w:r w:rsidRPr="00763B99">
        <w:rPr>
          <w:rFonts w:ascii="Arial" w:hAnsi="Arial" w:cs="Arial"/>
          <w:sz w:val="24"/>
          <w:szCs w:val="24"/>
          <w:lang w:val="en-US"/>
        </w:rPr>
        <w:t>Madjar</w:t>
      </w:r>
      <w:proofErr w:type="spellEnd"/>
      <w:r w:rsidRPr="00763B99">
        <w:rPr>
          <w:rFonts w:ascii="Arial" w:hAnsi="Arial" w:cs="Arial"/>
          <w:sz w:val="24"/>
          <w:szCs w:val="24"/>
          <w:lang w:val="en-US"/>
        </w:rPr>
        <w:t xml:space="preserve"> D. </w:t>
      </w:r>
      <w:r w:rsidR="002D0762" w:rsidRPr="00763B99">
        <w:rPr>
          <w:rFonts w:ascii="Arial" w:hAnsi="Arial" w:cs="Arial"/>
          <w:sz w:val="24"/>
          <w:szCs w:val="24"/>
          <w:lang w:val="en-US"/>
        </w:rPr>
        <w:t>Maxillary</w:t>
      </w:r>
      <w:r w:rsidRPr="00763B99">
        <w:rPr>
          <w:rFonts w:ascii="Arial" w:hAnsi="Arial" w:cs="Arial"/>
          <w:sz w:val="24"/>
          <w:szCs w:val="24"/>
          <w:lang w:val="en-US"/>
        </w:rPr>
        <w:t xml:space="preserve"> sinus pneumatization following </w:t>
      </w:r>
      <w:r w:rsidR="002D0762" w:rsidRPr="00763B99">
        <w:rPr>
          <w:rFonts w:ascii="Arial" w:hAnsi="Arial" w:cs="Arial"/>
          <w:sz w:val="24"/>
          <w:szCs w:val="24"/>
          <w:lang w:val="en-US"/>
        </w:rPr>
        <w:t>extractions: A radiographic study.</w:t>
      </w:r>
      <w:r w:rsidRPr="00763B99">
        <w:rPr>
          <w:rFonts w:ascii="Arial" w:hAnsi="Arial" w:cs="Arial"/>
          <w:sz w:val="24"/>
          <w:szCs w:val="24"/>
          <w:lang w:val="en-US"/>
        </w:rPr>
        <w:t xml:space="preserve"> </w:t>
      </w:r>
      <w:proofErr w:type="spellStart"/>
      <w:r w:rsidRPr="0035246F">
        <w:rPr>
          <w:rFonts w:ascii="Arial" w:hAnsi="Arial" w:cs="Arial"/>
          <w:sz w:val="24"/>
          <w:szCs w:val="24"/>
        </w:rPr>
        <w:t>Int</w:t>
      </w:r>
      <w:proofErr w:type="spellEnd"/>
      <w:r w:rsidRPr="0035246F">
        <w:rPr>
          <w:rFonts w:ascii="Arial" w:hAnsi="Arial" w:cs="Arial"/>
          <w:sz w:val="24"/>
          <w:szCs w:val="24"/>
        </w:rPr>
        <w:t xml:space="preserve"> J Oral </w:t>
      </w:r>
      <w:proofErr w:type="spellStart"/>
      <w:r w:rsidRPr="0035246F">
        <w:rPr>
          <w:rFonts w:ascii="Arial" w:hAnsi="Arial" w:cs="Arial"/>
          <w:sz w:val="24"/>
          <w:szCs w:val="24"/>
        </w:rPr>
        <w:t>Maxillofac</w:t>
      </w:r>
      <w:proofErr w:type="spellEnd"/>
      <w:r w:rsidRPr="0035246F">
        <w:rPr>
          <w:rFonts w:ascii="Arial" w:hAnsi="Arial" w:cs="Arial"/>
          <w:sz w:val="24"/>
          <w:szCs w:val="24"/>
        </w:rPr>
        <w:t xml:space="preserve"> </w:t>
      </w:r>
      <w:proofErr w:type="spellStart"/>
      <w:r w:rsidRPr="0035246F">
        <w:rPr>
          <w:rFonts w:ascii="Arial" w:hAnsi="Arial" w:cs="Arial"/>
          <w:sz w:val="24"/>
          <w:szCs w:val="24"/>
        </w:rPr>
        <w:t>Implants</w:t>
      </w:r>
      <w:proofErr w:type="spellEnd"/>
      <w:r>
        <w:rPr>
          <w:rFonts w:ascii="Arial" w:hAnsi="Arial" w:cs="Arial"/>
          <w:sz w:val="24"/>
          <w:szCs w:val="24"/>
        </w:rPr>
        <w:t xml:space="preserve">. </w:t>
      </w:r>
      <w:r w:rsidRPr="002D0762">
        <w:rPr>
          <w:rFonts w:ascii="Arial" w:hAnsi="Arial" w:cs="Arial"/>
          <w:sz w:val="24"/>
          <w:szCs w:val="24"/>
        </w:rPr>
        <w:t>2008</w:t>
      </w:r>
      <w:r>
        <w:rPr>
          <w:rFonts w:ascii="Arial" w:hAnsi="Arial" w:cs="Arial"/>
          <w:sz w:val="24"/>
          <w:szCs w:val="24"/>
        </w:rPr>
        <w:t xml:space="preserve">; </w:t>
      </w:r>
      <w:r w:rsidR="002D0762" w:rsidRPr="002D0762">
        <w:rPr>
          <w:rFonts w:ascii="Arial" w:hAnsi="Arial" w:cs="Arial"/>
          <w:sz w:val="24"/>
          <w:szCs w:val="24"/>
        </w:rPr>
        <w:t>23</w:t>
      </w:r>
      <w:r>
        <w:rPr>
          <w:rFonts w:ascii="Arial" w:hAnsi="Arial" w:cs="Arial"/>
          <w:sz w:val="24"/>
          <w:szCs w:val="24"/>
        </w:rPr>
        <w:t>(1)</w:t>
      </w:r>
      <w:r w:rsidR="002D0762" w:rsidRPr="002D0762">
        <w:rPr>
          <w:rFonts w:ascii="Arial" w:hAnsi="Arial" w:cs="Arial"/>
          <w:sz w:val="24"/>
          <w:szCs w:val="24"/>
        </w:rPr>
        <w:t>:48</w:t>
      </w:r>
      <w:r>
        <w:rPr>
          <w:rFonts w:ascii="Arial" w:hAnsi="Arial" w:cs="Arial"/>
          <w:sz w:val="24"/>
          <w:szCs w:val="24"/>
        </w:rPr>
        <w:t>-56.</w:t>
      </w:r>
    </w:p>
    <w:p w14:paraId="09EC8FFA" w14:textId="77777777" w:rsidR="002D0762" w:rsidRPr="0035246F" w:rsidRDefault="002D0762" w:rsidP="006B0F7A">
      <w:pPr>
        <w:pStyle w:val="ListParagraph"/>
        <w:numPr>
          <w:ilvl w:val="0"/>
          <w:numId w:val="9"/>
        </w:numPr>
        <w:spacing w:line="360" w:lineRule="auto"/>
        <w:jc w:val="both"/>
        <w:rPr>
          <w:rFonts w:ascii="Arial" w:hAnsi="Arial" w:cs="Arial"/>
          <w:sz w:val="24"/>
          <w:szCs w:val="24"/>
        </w:rPr>
      </w:pPr>
      <w:r w:rsidRPr="00763B99">
        <w:rPr>
          <w:rFonts w:ascii="Arial" w:hAnsi="Arial" w:cs="Arial"/>
          <w:sz w:val="24"/>
          <w:szCs w:val="24"/>
          <w:lang w:val="en-US"/>
        </w:rPr>
        <w:t>Boyne PJ, James RA. Grafting of the maxillary sinus floor with autogeno</w:t>
      </w:r>
      <w:r w:rsidR="0035246F" w:rsidRPr="00763B99">
        <w:rPr>
          <w:rFonts w:ascii="Arial" w:hAnsi="Arial" w:cs="Arial"/>
          <w:sz w:val="24"/>
          <w:szCs w:val="24"/>
          <w:lang w:val="en-US"/>
        </w:rPr>
        <w:t xml:space="preserve">us marrow and bone. </w:t>
      </w:r>
      <w:r w:rsidR="0035246F">
        <w:rPr>
          <w:rFonts w:ascii="Arial" w:hAnsi="Arial" w:cs="Arial"/>
          <w:sz w:val="24"/>
          <w:szCs w:val="24"/>
        </w:rPr>
        <w:t>J Oral Surg.</w:t>
      </w:r>
      <w:r w:rsidRPr="002D0762">
        <w:rPr>
          <w:rFonts w:ascii="Arial" w:hAnsi="Arial" w:cs="Arial"/>
          <w:sz w:val="24"/>
          <w:szCs w:val="24"/>
        </w:rPr>
        <w:t>1980;38</w:t>
      </w:r>
      <w:r w:rsidR="0035246F">
        <w:rPr>
          <w:rFonts w:ascii="Arial" w:hAnsi="Arial" w:cs="Arial"/>
          <w:sz w:val="24"/>
          <w:szCs w:val="24"/>
        </w:rPr>
        <w:t>(8)</w:t>
      </w:r>
      <w:r w:rsidRPr="0035246F">
        <w:rPr>
          <w:rFonts w:ascii="Arial" w:hAnsi="Arial" w:cs="Arial"/>
          <w:sz w:val="24"/>
          <w:szCs w:val="24"/>
        </w:rPr>
        <w:t>:613–6.</w:t>
      </w:r>
    </w:p>
    <w:p w14:paraId="535C162D" w14:textId="77777777" w:rsidR="002D0762" w:rsidRPr="002D0762" w:rsidRDefault="002D0762" w:rsidP="006B0F7A">
      <w:pPr>
        <w:pStyle w:val="ListParagraph"/>
        <w:numPr>
          <w:ilvl w:val="0"/>
          <w:numId w:val="9"/>
        </w:numPr>
        <w:spacing w:line="360" w:lineRule="auto"/>
        <w:jc w:val="both"/>
        <w:rPr>
          <w:rFonts w:ascii="Arial" w:hAnsi="Arial" w:cs="Arial"/>
          <w:sz w:val="24"/>
          <w:szCs w:val="24"/>
        </w:rPr>
      </w:pPr>
      <w:r w:rsidRPr="00763B99">
        <w:rPr>
          <w:rFonts w:ascii="Arial" w:hAnsi="Arial" w:cs="Arial"/>
          <w:sz w:val="24"/>
          <w:szCs w:val="24"/>
          <w:lang w:val="en-US"/>
        </w:rPr>
        <w:t xml:space="preserve">Tatum Jr H. Maxillary and sinus implant reconstruction. </w:t>
      </w:r>
      <w:r w:rsidRPr="002D0762">
        <w:rPr>
          <w:rFonts w:ascii="Arial" w:hAnsi="Arial" w:cs="Arial"/>
          <w:sz w:val="24"/>
          <w:szCs w:val="24"/>
        </w:rPr>
        <w:t>Dent Clin North Am</w:t>
      </w:r>
      <w:r w:rsidR="0035246F">
        <w:rPr>
          <w:rFonts w:ascii="Arial" w:hAnsi="Arial" w:cs="Arial"/>
          <w:sz w:val="24"/>
          <w:szCs w:val="24"/>
        </w:rPr>
        <w:t>.</w:t>
      </w:r>
      <w:r w:rsidRPr="002D0762">
        <w:rPr>
          <w:rFonts w:ascii="Arial" w:hAnsi="Arial" w:cs="Arial"/>
          <w:sz w:val="24"/>
          <w:szCs w:val="24"/>
        </w:rPr>
        <w:t xml:space="preserve"> 1986; 30</w:t>
      </w:r>
      <w:r w:rsidR="0035246F">
        <w:rPr>
          <w:rFonts w:ascii="Arial" w:hAnsi="Arial" w:cs="Arial"/>
          <w:sz w:val="24"/>
          <w:szCs w:val="24"/>
        </w:rPr>
        <w:t>(2)</w:t>
      </w:r>
      <w:r w:rsidRPr="002D0762">
        <w:rPr>
          <w:rFonts w:ascii="Arial" w:hAnsi="Arial" w:cs="Arial"/>
          <w:sz w:val="24"/>
          <w:szCs w:val="24"/>
        </w:rPr>
        <w:t>:207–29.</w:t>
      </w:r>
    </w:p>
    <w:p w14:paraId="0ECBAA92" w14:textId="77777777" w:rsidR="002D0762" w:rsidRPr="002D0762" w:rsidRDefault="002D0762" w:rsidP="006B0F7A">
      <w:pPr>
        <w:pStyle w:val="ListParagraph"/>
        <w:numPr>
          <w:ilvl w:val="0"/>
          <w:numId w:val="9"/>
        </w:numPr>
        <w:spacing w:line="360" w:lineRule="auto"/>
        <w:jc w:val="both"/>
        <w:rPr>
          <w:rFonts w:ascii="Arial" w:hAnsi="Arial" w:cs="Arial"/>
          <w:sz w:val="24"/>
          <w:szCs w:val="24"/>
        </w:rPr>
      </w:pPr>
      <w:r w:rsidRPr="00763B99">
        <w:rPr>
          <w:rFonts w:ascii="Arial" w:hAnsi="Arial" w:cs="Arial"/>
          <w:sz w:val="24"/>
          <w:szCs w:val="24"/>
          <w:lang w:val="en-US"/>
        </w:rPr>
        <w:t xml:space="preserve">Misch CE: Maxillary sinus augmentation for endosteal implants: Organized alternative treatment plans. </w:t>
      </w:r>
      <w:proofErr w:type="spellStart"/>
      <w:r w:rsidRPr="002D0762">
        <w:rPr>
          <w:rFonts w:ascii="Arial" w:hAnsi="Arial" w:cs="Arial"/>
          <w:sz w:val="24"/>
          <w:szCs w:val="24"/>
        </w:rPr>
        <w:t>Int</w:t>
      </w:r>
      <w:proofErr w:type="spellEnd"/>
      <w:r w:rsidRPr="002D0762">
        <w:rPr>
          <w:rFonts w:ascii="Arial" w:hAnsi="Arial" w:cs="Arial"/>
          <w:sz w:val="24"/>
          <w:szCs w:val="24"/>
        </w:rPr>
        <w:t xml:space="preserve"> J Oral </w:t>
      </w:r>
      <w:proofErr w:type="spellStart"/>
      <w:r w:rsidRPr="002D0762">
        <w:rPr>
          <w:rFonts w:ascii="Arial" w:hAnsi="Arial" w:cs="Arial"/>
          <w:sz w:val="24"/>
          <w:szCs w:val="24"/>
        </w:rPr>
        <w:t>Maxillofac</w:t>
      </w:r>
      <w:proofErr w:type="spellEnd"/>
      <w:r w:rsidRPr="002D0762">
        <w:rPr>
          <w:rFonts w:ascii="Arial" w:hAnsi="Arial" w:cs="Arial"/>
          <w:sz w:val="24"/>
          <w:szCs w:val="24"/>
        </w:rPr>
        <w:t xml:space="preserve"> Implants</w:t>
      </w:r>
      <w:r w:rsidR="0035246F">
        <w:rPr>
          <w:rFonts w:ascii="Arial" w:hAnsi="Arial" w:cs="Arial"/>
          <w:sz w:val="24"/>
          <w:szCs w:val="24"/>
        </w:rPr>
        <w:t>.1987;</w:t>
      </w:r>
      <w:r w:rsidRPr="002D0762">
        <w:rPr>
          <w:rFonts w:ascii="Arial" w:hAnsi="Arial" w:cs="Arial"/>
          <w:sz w:val="24"/>
          <w:szCs w:val="24"/>
        </w:rPr>
        <w:t>4</w:t>
      </w:r>
      <w:r w:rsidR="0035246F">
        <w:rPr>
          <w:rFonts w:ascii="Arial" w:hAnsi="Arial" w:cs="Arial"/>
          <w:sz w:val="24"/>
          <w:szCs w:val="24"/>
        </w:rPr>
        <w:t>(2):49-58</w:t>
      </w:r>
      <w:r w:rsidRPr="002D0762">
        <w:rPr>
          <w:rFonts w:ascii="Arial" w:hAnsi="Arial" w:cs="Arial"/>
          <w:sz w:val="24"/>
          <w:szCs w:val="24"/>
        </w:rPr>
        <w:t xml:space="preserve"> </w:t>
      </w:r>
    </w:p>
    <w:p w14:paraId="365B5DEF" w14:textId="77777777" w:rsidR="002D0762" w:rsidRPr="002D0762" w:rsidRDefault="002D0762" w:rsidP="006B0F7A">
      <w:pPr>
        <w:pStyle w:val="ListParagraph"/>
        <w:numPr>
          <w:ilvl w:val="0"/>
          <w:numId w:val="9"/>
        </w:numPr>
        <w:spacing w:line="360" w:lineRule="auto"/>
        <w:jc w:val="both"/>
        <w:rPr>
          <w:rFonts w:ascii="Arial" w:hAnsi="Arial" w:cs="Arial"/>
          <w:noProof/>
          <w:sz w:val="24"/>
          <w:szCs w:val="24"/>
        </w:rPr>
      </w:pPr>
      <w:r w:rsidRPr="00763B99">
        <w:rPr>
          <w:rFonts w:ascii="Arial" w:hAnsi="Arial" w:cs="Arial"/>
          <w:noProof/>
          <w:sz w:val="24"/>
          <w:szCs w:val="24"/>
          <w:lang w:val="en-US"/>
        </w:rPr>
        <w:t xml:space="preserve">Wood RM, Moore DL. Grafting of the maxillary sinus with intraorally harvested autogenous bone prior to implant placement. </w:t>
      </w:r>
      <w:r w:rsidRPr="002D0762">
        <w:rPr>
          <w:rFonts w:ascii="Arial" w:hAnsi="Arial" w:cs="Arial"/>
          <w:noProof/>
          <w:sz w:val="24"/>
          <w:szCs w:val="24"/>
        </w:rPr>
        <w:t>The International journal of oral &amp; maxillofacial implants</w:t>
      </w:r>
      <w:r w:rsidR="0035246F">
        <w:rPr>
          <w:rFonts w:ascii="Arial" w:hAnsi="Arial" w:cs="Arial"/>
          <w:noProof/>
          <w:sz w:val="24"/>
          <w:szCs w:val="24"/>
        </w:rPr>
        <w:t>.</w:t>
      </w:r>
      <w:r w:rsidRPr="002D0762">
        <w:rPr>
          <w:rFonts w:ascii="Arial" w:hAnsi="Arial" w:cs="Arial"/>
          <w:noProof/>
          <w:sz w:val="24"/>
          <w:szCs w:val="24"/>
        </w:rPr>
        <w:t>1988;3</w:t>
      </w:r>
      <w:r w:rsidR="0035246F">
        <w:rPr>
          <w:rFonts w:ascii="Arial" w:hAnsi="Arial" w:cs="Arial"/>
          <w:noProof/>
          <w:sz w:val="24"/>
          <w:szCs w:val="24"/>
        </w:rPr>
        <w:t>(3)</w:t>
      </w:r>
      <w:r w:rsidRPr="002D0762">
        <w:rPr>
          <w:rFonts w:ascii="Arial" w:hAnsi="Arial" w:cs="Arial"/>
          <w:noProof/>
          <w:sz w:val="24"/>
          <w:szCs w:val="24"/>
        </w:rPr>
        <w:t xml:space="preserve">:209-214. </w:t>
      </w:r>
    </w:p>
    <w:p w14:paraId="6A2F6AD2" w14:textId="77777777" w:rsidR="002D0762" w:rsidRPr="002D0762" w:rsidRDefault="002D0762" w:rsidP="006B0F7A">
      <w:pPr>
        <w:pStyle w:val="ListParagraph"/>
        <w:numPr>
          <w:ilvl w:val="0"/>
          <w:numId w:val="9"/>
        </w:numPr>
        <w:spacing w:line="360" w:lineRule="auto"/>
        <w:jc w:val="both"/>
        <w:rPr>
          <w:rFonts w:ascii="Arial" w:hAnsi="Arial" w:cs="Arial"/>
          <w:sz w:val="24"/>
          <w:szCs w:val="24"/>
        </w:rPr>
      </w:pPr>
      <w:proofErr w:type="spellStart"/>
      <w:r w:rsidRPr="00763B99">
        <w:rPr>
          <w:rFonts w:ascii="Arial" w:hAnsi="Arial" w:cs="Arial"/>
          <w:sz w:val="24"/>
          <w:szCs w:val="24"/>
          <w:lang w:val="en-US"/>
        </w:rPr>
        <w:t>Aghaloo</w:t>
      </w:r>
      <w:proofErr w:type="spellEnd"/>
      <w:r w:rsidRPr="00763B99">
        <w:rPr>
          <w:rFonts w:ascii="Arial" w:hAnsi="Arial" w:cs="Arial"/>
          <w:sz w:val="24"/>
          <w:szCs w:val="24"/>
          <w:lang w:val="en-US"/>
        </w:rPr>
        <w:t xml:space="preserve"> TL, Moy PK. Which hard </w:t>
      </w:r>
      <w:proofErr w:type="spellStart"/>
      <w:r w:rsidRPr="00763B99">
        <w:rPr>
          <w:rFonts w:ascii="Arial" w:hAnsi="Arial" w:cs="Arial"/>
          <w:sz w:val="24"/>
          <w:szCs w:val="24"/>
          <w:lang w:val="en-US"/>
        </w:rPr>
        <w:t>tissueaugmentation</w:t>
      </w:r>
      <w:proofErr w:type="spellEnd"/>
      <w:r w:rsidRPr="00763B99">
        <w:rPr>
          <w:rFonts w:ascii="Arial" w:hAnsi="Arial" w:cs="Arial"/>
          <w:sz w:val="24"/>
          <w:szCs w:val="24"/>
          <w:lang w:val="en-US"/>
        </w:rPr>
        <w:t xml:space="preserve"> techniques are the most successful in furnishing bony support for implant placement?</w:t>
      </w:r>
      <w:r w:rsidR="0035246F" w:rsidRPr="00763B99">
        <w:rPr>
          <w:rFonts w:ascii="Arial" w:hAnsi="Arial" w:cs="Arial"/>
          <w:sz w:val="24"/>
          <w:szCs w:val="24"/>
          <w:lang w:val="en-US"/>
        </w:rPr>
        <w:t xml:space="preserve"> </w:t>
      </w:r>
      <w:proofErr w:type="spellStart"/>
      <w:r w:rsidR="0035246F">
        <w:rPr>
          <w:rFonts w:ascii="Arial" w:hAnsi="Arial" w:cs="Arial"/>
          <w:sz w:val="24"/>
          <w:szCs w:val="24"/>
        </w:rPr>
        <w:t>Int</w:t>
      </w:r>
      <w:proofErr w:type="spellEnd"/>
      <w:r w:rsidR="0035246F">
        <w:rPr>
          <w:rFonts w:ascii="Arial" w:hAnsi="Arial" w:cs="Arial"/>
          <w:sz w:val="24"/>
          <w:szCs w:val="24"/>
        </w:rPr>
        <w:t xml:space="preserve"> J Oral </w:t>
      </w:r>
      <w:proofErr w:type="spellStart"/>
      <w:r w:rsidR="0035246F">
        <w:rPr>
          <w:rFonts w:ascii="Arial" w:hAnsi="Arial" w:cs="Arial"/>
          <w:sz w:val="24"/>
          <w:szCs w:val="24"/>
        </w:rPr>
        <w:t>Maxillofac</w:t>
      </w:r>
      <w:proofErr w:type="spellEnd"/>
      <w:r w:rsidR="0035246F">
        <w:rPr>
          <w:rFonts w:ascii="Arial" w:hAnsi="Arial" w:cs="Arial"/>
          <w:sz w:val="24"/>
          <w:szCs w:val="24"/>
        </w:rPr>
        <w:t xml:space="preserve"> </w:t>
      </w:r>
      <w:proofErr w:type="spellStart"/>
      <w:r w:rsidR="0035246F">
        <w:rPr>
          <w:rFonts w:ascii="Arial" w:hAnsi="Arial" w:cs="Arial"/>
          <w:sz w:val="24"/>
          <w:szCs w:val="24"/>
        </w:rPr>
        <w:t>Implants</w:t>
      </w:r>
      <w:proofErr w:type="spellEnd"/>
      <w:r w:rsidR="0035246F">
        <w:rPr>
          <w:rFonts w:ascii="Arial" w:hAnsi="Arial" w:cs="Arial"/>
          <w:sz w:val="24"/>
          <w:szCs w:val="24"/>
        </w:rPr>
        <w:t xml:space="preserve">. </w:t>
      </w:r>
      <w:r w:rsidRPr="002D0762">
        <w:rPr>
          <w:rFonts w:ascii="Arial" w:hAnsi="Arial" w:cs="Arial"/>
          <w:sz w:val="24"/>
          <w:szCs w:val="24"/>
        </w:rPr>
        <w:t>2007;22(</w:t>
      </w:r>
      <w:proofErr w:type="spellStart"/>
      <w:r w:rsidRPr="002D0762">
        <w:rPr>
          <w:rFonts w:ascii="Arial" w:hAnsi="Arial" w:cs="Arial"/>
          <w:sz w:val="24"/>
          <w:szCs w:val="24"/>
        </w:rPr>
        <w:t>Suppl</w:t>
      </w:r>
      <w:proofErr w:type="spellEnd"/>
      <w:r w:rsidRPr="002D0762">
        <w:rPr>
          <w:rFonts w:ascii="Arial" w:hAnsi="Arial" w:cs="Arial"/>
          <w:sz w:val="24"/>
          <w:szCs w:val="24"/>
        </w:rPr>
        <w:t xml:space="preserve">):49–70. </w:t>
      </w:r>
    </w:p>
    <w:p w14:paraId="3821E1B1" w14:textId="77777777" w:rsidR="002D0762" w:rsidRDefault="002D0762" w:rsidP="006B0F7A">
      <w:pPr>
        <w:pStyle w:val="ListParagraph"/>
        <w:numPr>
          <w:ilvl w:val="0"/>
          <w:numId w:val="9"/>
        </w:numPr>
        <w:spacing w:line="360" w:lineRule="auto"/>
        <w:jc w:val="both"/>
        <w:rPr>
          <w:rFonts w:ascii="Arial" w:hAnsi="Arial" w:cs="Arial"/>
          <w:sz w:val="24"/>
          <w:szCs w:val="24"/>
        </w:rPr>
      </w:pPr>
      <w:r w:rsidRPr="00763B99">
        <w:rPr>
          <w:rFonts w:ascii="Arial" w:hAnsi="Arial" w:cs="Arial"/>
          <w:sz w:val="24"/>
          <w:szCs w:val="24"/>
          <w:lang w:val="en-US"/>
        </w:rPr>
        <w:t xml:space="preserve">Esposito M, </w:t>
      </w:r>
      <w:proofErr w:type="spellStart"/>
      <w:r w:rsidRPr="00763B99">
        <w:rPr>
          <w:rFonts w:ascii="Arial" w:hAnsi="Arial" w:cs="Arial"/>
          <w:sz w:val="24"/>
          <w:szCs w:val="24"/>
          <w:lang w:val="en-US"/>
        </w:rPr>
        <w:t>Grusovin</w:t>
      </w:r>
      <w:proofErr w:type="spellEnd"/>
      <w:r w:rsidRPr="00763B99">
        <w:rPr>
          <w:rFonts w:ascii="Arial" w:hAnsi="Arial" w:cs="Arial"/>
          <w:sz w:val="24"/>
          <w:szCs w:val="24"/>
          <w:lang w:val="en-US"/>
        </w:rPr>
        <w:t xml:space="preserve"> MG, Coulthard P, Worthington HV. The efficacy of </w:t>
      </w:r>
      <w:proofErr w:type="spellStart"/>
      <w:r w:rsidRPr="00763B99">
        <w:rPr>
          <w:rFonts w:ascii="Arial" w:hAnsi="Arial" w:cs="Arial"/>
          <w:sz w:val="24"/>
          <w:szCs w:val="24"/>
          <w:lang w:val="en-US"/>
        </w:rPr>
        <w:t>variousbone</w:t>
      </w:r>
      <w:proofErr w:type="spellEnd"/>
      <w:r w:rsidRPr="00763B99">
        <w:rPr>
          <w:rFonts w:ascii="Arial" w:hAnsi="Arial" w:cs="Arial"/>
          <w:sz w:val="24"/>
          <w:szCs w:val="24"/>
          <w:lang w:val="en-US"/>
        </w:rPr>
        <w:t xml:space="preserve"> augmentation procedures for dental implants: a Cochrane systematic review of randomized controlled clinical trials. </w:t>
      </w:r>
      <w:proofErr w:type="spellStart"/>
      <w:r w:rsidRPr="002D0762">
        <w:rPr>
          <w:rFonts w:ascii="Arial" w:hAnsi="Arial" w:cs="Arial"/>
          <w:sz w:val="24"/>
          <w:szCs w:val="24"/>
        </w:rPr>
        <w:t>Int</w:t>
      </w:r>
      <w:proofErr w:type="spellEnd"/>
      <w:r w:rsidRPr="002D0762">
        <w:rPr>
          <w:rFonts w:ascii="Arial" w:hAnsi="Arial" w:cs="Arial"/>
          <w:sz w:val="24"/>
          <w:szCs w:val="24"/>
        </w:rPr>
        <w:t xml:space="preserve"> J Oral </w:t>
      </w:r>
      <w:proofErr w:type="spellStart"/>
      <w:r w:rsidRPr="002D0762">
        <w:rPr>
          <w:rFonts w:ascii="Arial" w:hAnsi="Arial" w:cs="Arial"/>
          <w:sz w:val="24"/>
          <w:szCs w:val="24"/>
        </w:rPr>
        <w:t>Maxillofac</w:t>
      </w:r>
      <w:proofErr w:type="spellEnd"/>
      <w:r w:rsidRPr="002D0762">
        <w:rPr>
          <w:rFonts w:ascii="Arial" w:hAnsi="Arial" w:cs="Arial"/>
          <w:sz w:val="24"/>
          <w:szCs w:val="24"/>
        </w:rPr>
        <w:t xml:space="preserve"> </w:t>
      </w:r>
      <w:proofErr w:type="spellStart"/>
      <w:r w:rsidRPr="002D0762">
        <w:rPr>
          <w:rFonts w:ascii="Arial" w:hAnsi="Arial" w:cs="Arial"/>
          <w:sz w:val="24"/>
          <w:szCs w:val="24"/>
        </w:rPr>
        <w:t>Implants</w:t>
      </w:r>
      <w:proofErr w:type="spellEnd"/>
      <w:r w:rsidRPr="002D0762">
        <w:rPr>
          <w:rFonts w:ascii="Arial" w:hAnsi="Arial" w:cs="Arial"/>
          <w:sz w:val="24"/>
          <w:szCs w:val="24"/>
        </w:rPr>
        <w:t xml:space="preserve"> 2006;21</w:t>
      </w:r>
      <w:r w:rsidR="0035246F">
        <w:rPr>
          <w:rFonts w:ascii="Arial" w:hAnsi="Arial" w:cs="Arial"/>
          <w:sz w:val="24"/>
          <w:szCs w:val="24"/>
        </w:rPr>
        <w:t>(5)</w:t>
      </w:r>
      <w:r w:rsidRPr="002D0762">
        <w:rPr>
          <w:rFonts w:ascii="Arial" w:hAnsi="Arial" w:cs="Arial"/>
          <w:sz w:val="24"/>
          <w:szCs w:val="24"/>
        </w:rPr>
        <w:t>:696–710</w:t>
      </w:r>
      <w:r w:rsidR="0035246F">
        <w:rPr>
          <w:rFonts w:ascii="Arial" w:hAnsi="Arial" w:cs="Arial"/>
          <w:sz w:val="24"/>
          <w:szCs w:val="24"/>
        </w:rPr>
        <w:t>.</w:t>
      </w:r>
    </w:p>
    <w:p w14:paraId="06DC1042" w14:textId="77777777" w:rsidR="002D0762" w:rsidRPr="002D0762" w:rsidRDefault="002D0762" w:rsidP="006B0F7A">
      <w:pPr>
        <w:pStyle w:val="ListParagraph"/>
        <w:numPr>
          <w:ilvl w:val="0"/>
          <w:numId w:val="9"/>
        </w:numPr>
        <w:spacing w:line="360" w:lineRule="auto"/>
        <w:jc w:val="both"/>
        <w:rPr>
          <w:rFonts w:ascii="Arial" w:hAnsi="Arial" w:cs="Arial"/>
          <w:sz w:val="24"/>
          <w:szCs w:val="24"/>
        </w:rPr>
      </w:pPr>
      <w:r w:rsidRPr="00763B99">
        <w:rPr>
          <w:rFonts w:ascii="Arial" w:hAnsi="Arial" w:cs="Arial"/>
          <w:sz w:val="24"/>
          <w:szCs w:val="24"/>
          <w:lang w:val="en-US"/>
        </w:rPr>
        <w:t xml:space="preserve">Jensen SS, </w:t>
      </w:r>
      <w:proofErr w:type="spellStart"/>
      <w:r w:rsidRPr="00763B99">
        <w:rPr>
          <w:rFonts w:ascii="Arial" w:hAnsi="Arial" w:cs="Arial"/>
          <w:sz w:val="24"/>
          <w:szCs w:val="24"/>
          <w:lang w:val="en-US"/>
        </w:rPr>
        <w:t>Terheyden</w:t>
      </w:r>
      <w:proofErr w:type="spellEnd"/>
      <w:r w:rsidRPr="00763B99">
        <w:rPr>
          <w:rFonts w:ascii="Arial" w:hAnsi="Arial" w:cs="Arial"/>
          <w:sz w:val="24"/>
          <w:szCs w:val="24"/>
          <w:lang w:val="en-US"/>
        </w:rPr>
        <w:t xml:space="preserve"> H. Bone augmentation procedures in localized defects in the alveolar ridge: clin</w:t>
      </w:r>
      <w:r w:rsidR="0035246F" w:rsidRPr="00763B99">
        <w:rPr>
          <w:rFonts w:ascii="Arial" w:hAnsi="Arial" w:cs="Arial"/>
          <w:sz w:val="24"/>
          <w:szCs w:val="24"/>
          <w:lang w:val="en-US"/>
        </w:rPr>
        <w:t>ical results with different bone</w:t>
      </w:r>
      <w:r w:rsidRPr="00763B99">
        <w:rPr>
          <w:rFonts w:ascii="Arial" w:hAnsi="Arial" w:cs="Arial"/>
          <w:sz w:val="24"/>
          <w:szCs w:val="24"/>
          <w:lang w:val="en-US"/>
        </w:rPr>
        <w:t xml:space="preserve"> grafts and </w:t>
      </w:r>
      <w:r w:rsidRPr="00763B99">
        <w:rPr>
          <w:rFonts w:ascii="Arial" w:hAnsi="Arial" w:cs="Arial"/>
          <w:sz w:val="24"/>
          <w:szCs w:val="24"/>
          <w:lang w:val="en-US"/>
        </w:rPr>
        <w:lastRenderedPageBreak/>
        <w:t xml:space="preserve">bone-substitute materials. </w:t>
      </w:r>
      <w:proofErr w:type="spellStart"/>
      <w:r w:rsidRPr="002D0762">
        <w:rPr>
          <w:rFonts w:ascii="Arial" w:hAnsi="Arial" w:cs="Arial"/>
          <w:sz w:val="24"/>
          <w:szCs w:val="24"/>
        </w:rPr>
        <w:t>Int</w:t>
      </w:r>
      <w:proofErr w:type="spellEnd"/>
      <w:r w:rsidRPr="002D0762">
        <w:rPr>
          <w:rFonts w:ascii="Arial" w:hAnsi="Arial" w:cs="Arial"/>
          <w:sz w:val="24"/>
          <w:szCs w:val="24"/>
        </w:rPr>
        <w:t xml:space="preserve"> J Oral </w:t>
      </w:r>
      <w:proofErr w:type="spellStart"/>
      <w:r w:rsidRPr="002D0762">
        <w:rPr>
          <w:rFonts w:ascii="Arial" w:hAnsi="Arial" w:cs="Arial"/>
          <w:sz w:val="24"/>
          <w:szCs w:val="24"/>
        </w:rPr>
        <w:t>Maxillofac</w:t>
      </w:r>
      <w:proofErr w:type="spellEnd"/>
      <w:r w:rsidRPr="002D0762">
        <w:rPr>
          <w:rFonts w:ascii="Arial" w:hAnsi="Arial" w:cs="Arial"/>
          <w:sz w:val="24"/>
          <w:szCs w:val="24"/>
        </w:rPr>
        <w:t xml:space="preserve"> </w:t>
      </w:r>
      <w:proofErr w:type="spellStart"/>
      <w:r w:rsidRPr="002D0762">
        <w:rPr>
          <w:rFonts w:ascii="Arial" w:hAnsi="Arial" w:cs="Arial"/>
          <w:sz w:val="24"/>
          <w:szCs w:val="24"/>
        </w:rPr>
        <w:t>Implants</w:t>
      </w:r>
      <w:proofErr w:type="spellEnd"/>
      <w:r w:rsidR="0035246F">
        <w:rPr>
          <w:rFonts w:ascii="Arial" w:hAnsi="Arial" w:cs="Arial"/>
          <w:sz w:val="24"/>
          <w:szCs w:val="24"/>
        </w:rPr>
        <w:t>.</w:t>
      </w:r>
      <w:r w:rsidRPr="002D0762">
        <w:rPr>
          <w:rFonts w:ascii="Arial" w:hAnsi="Arial" w:cs="Arial"/>
          <w:sz w:val="24"/>
          <w:szCs w:val="24"/>
        </w:rPr>
        <w:t xml:space="preserve"> 2009;24(</w:t>
      </w:r>
      <w:proofErr w:type="spellStart"/>
      <w:r w:rsidRPr="002D0762">
        <w:rPr>
          <w:rFonts w:ascii="Arial" w:hAnsi="Arial" w:cs="Arial"/>
          <w:sz w:val="24"/>
          <w:szCs w:val="24"/>
        </w:rPr>
        <w:t>Suppl</w:t>
      </w:r>
      <w:proofErr w:type="spellEnd"/>
      <w:r w:rsidRPr="002D0762">
        <w:rPr>
          <w:rFonts w:ascii="Arial" w:hAnsi="Arial" w:cs="Arial"/>
          <w:sz w:val="24"/>
          <w:szCs w:val="24"/>
        </w:rPr>
        <w:t xml:space="preserve">): 218–36. </w:t>
      </w:r>
    </w:p>
    <w:p w14:paraId="436855FE" w14:textId="77777777" w:rsidR="002D0762" w:rsidRPr="002D0762" w:rsidRDefault="002D0762" w:rsidP="006B0F7A">
      <w:pPr>
        <w:pStyle w:val="ListParagraph"/>
        <w:numPr>
          <w:ilvl w:val="0"/>
          <w:numId w:val="9"/>
        </w:numPr>
        <w:spacing w:line="360" w:lineRule="auto"/>
        <w:jc w:val="both"/>
        <w:rPr>
          <w:rFonts w:ascii="Arial" w:hAnsi="Arial" w:cs="Arial"/>
          <w:sz w:val="24"/>
          <w:szCs w:val="24"/>
        </w:rPr>
      </w:pPr>
      <w:proofErr w:type="spellStart"/>
      <w:r w:rsidRPr="00763B99">
        <w:rPr>
          <w:rFonts w:ascii="Arial" w:hAnsi="Arial" w:cs="Arial"/>
          <w:sz w:val="24"/>
          <w:szCs w:val="24"/>
          <w:lang w:val="en-US"/>
        </w:rPr>
        <w:t>Corbella</w:t>
      </w:r>
      <w:proofErr w:type="spellEnd"/>
      <w:r w:rsidRPr="00763B99">
        <w:rPr>
          <w:rFonts w:ascii="Arial" w:hAnsi="Arial" w:cs="Arial"/>
          <w:sz w:val="24"/>
          <w:szCs w:val="24"/>
          <w:lang w:val="en-US"/>
        </w:rPr>
        <w:t xml:space="preserve"> S, </w:t>
      </w:r>
      <w:proofErr w:type="spellStart"/>
      <w:r w:rsidRPr="00763B99">
        <w:rPr>
          <w:rFonts w:ascii="Arial" w:hAnsi="Arial" w:cs="Arial"/>
          <w:sz w:val="24"/>
          <w:szCs w:val="24"/>
          <w:lang w:val="en-US"/>
        </w:rPr>
        <w:t>Taschieri</w:t>
      </w:r>
      <w:proofErr w:type="spellEnd"/>
      <w:r w:rsidRPr="00763B99">
        <w:rPr>
          <w:rFonts w:ascii="Arial" w:hAnsi="Arial" w:cs="Arial"/>
          <w:sz w:val="24"/>
          <w:szCs w:val="24"/>
          <w:lang w:val="en-US"/>
        </w:rPr>
        <w:t xml:space="preserve"> S, Del Fabbro M. Long-term outcomes for the treatment of atrophic posterior maxilla: a systematic review of literature. </w:t>
      </w:r>
      <w:r w:rsidRPr="002D0762">
        <w:rPr>
          <w:rFonts w:ascii="Arial" w:hAnsi="Arial" w:cs="Arial"/>
          <w:sz w:val="24"/>
          <w:szCs w:val="24"/>
        </w:rPr>
        <w:t xml:space="preserve">Clin </w:t>
      </w:r>
      <w:proofErr w:type="spellStart"/>
      <w:r w:rsidRPr="002D0762">
        <w:rPr>
          <w:rFonts w:ascii="Arial" w:hAnsi="Arial" w:cs="Arial"/>
          <w:sz w:val="24"/>
          <w:szCs w:val="24"/>
        </w:rPr>
        <w:t>Implant</w:t>
      </w:r>
      <w:proofErr w:type="spellEnd"/>
      <w:r w:rsidRPr="002D0762">
        <w:rPr>
          <w:rFonts w:ascii="Arial" w:hAnsi="Arial" w:cs="Arial"/>
          <w:sz w:val="24"/>
          <w:szCs w:val="24"/>
        </w:rPr>
        <w:t xml:space="preserve"> Dent </w:t>
      </w:r>
      <w:proofErr w:type="spellStart"/>
      <w:r w:rsidRPr="002D0762">
        <w:rPr>
          <w:rFonts w:ascii="Arial" w:hAnsi="Arial" w:cs="Arial"/>
          <w:sz w:val="24"/>
          <w:szCs w:val="24"/>
        </w:rPr>
        <w:t>Relat</w:t>
      </w:r>
      <w:proofErr w:type="spellEnd"/>
      <w:r w:rsidRPr="002D0762">
        <w:rPr>
          <w:rFonts w:ascii="Arial" w:hAnsi="Arial" w:cs="Arial"/>
          <w:sz w:val="24"/>
          <w:szCs w:val="24"/>
        </w:rPr>
        <w:t xml:space="preserve"> Res</w:t>
      </w:r>
      <w:r w:rsidR="0035246F">
        <w:rPr>
          <w:rFonts w:ascii="Arial" w:hAnsi="Arial" w:cs="Arial"/>
          <w:sz w:val="24"/>
          <w:szCs w:val="24"/>
        </w:rPr>
        <w:t>.</w:t>
      </w:r>
      <w:r w:rsidRPr="002D0762">
        <w:rPr>
          <w:rFonts w:ascii="Arial" w:hAnsi="Arial" w:cs="Arial"/>
          <w:sz w:val="24"/>
          <w:szCs w:val="24"/>
        </w:rPr>
        <w:t xml:space="preserve"> 2015;17</w:t>
      </w:r>
      <w:r w:rsidR="0035246F">
        <w:rPr>
          <w:rFonts w:ascii="Arial" w:hAnsi="Arial" w:cs="Arial"/>
          <w:sz w:val="24"/>
          <w:szCs w:val="24"/>
        </w:rPr>
        <w:t>(1)</w:t>
      </w:r>
      <w:r w:rsidRPr="002D0762">
        <w:rPr>
          <w:rFonts w:ascii="Arial" w:hAnsi="Arial" w:cs="Arial"/>
          <w:sz w:val="24"/>
          <w:szCs w:val="24"/>
        </w:rPr>
        <w:t>:120–32.</w:t>
      </w:r>
    </w:p>
    <w:p w14:paraId="14B7DCF3" w14:textId="77777777" w:rsidR="002D0762" w:rsidRPr="002D0762" w:rsidRDefault="002D0762" w:rsidP="006B0F7A">
      <w:pPr>
        <w:pStyle w:val="ListParagraph"/>
        <w:numPr>
          <w:ilvl w:val="0"/>
          <w:numId w:val="9"/>
        </w:numPr>
        <w:spacing w:line="360" w:lineRule="auto"/>
        <w:jc w:val="both"/>
        <w:rPr>
          <w:rFonts w:ascii="Arial" w:hAnsi="Arial" w:cs="Arial"/>
          <w:sz w:val="24"/>
          <w:szCs w:val="24"/>
        </w:rPr>
      </w:pPr>
      <w:r w:rsidRPr="00763B99">
        <w:rPr>
          <w:rFonts w:ascii="Arial" w:hAnsi="Arial" w:cs="Arial"/>
          <w:sz w:val="24"/>
          <w:szCs w:val="24"/>
          <w:lang w:val="en-US"/>
        </w:rPr>
        <w:t xml:space="preserve">Tong DC, Rioux K, </w:t>
      </w:r>
      <w:proofErr w:type="spellStart"/>
      <w:r w:rsidRPr="00763B99">
        <w:rPr>
          <w:rFonts w:ascii="Arial" w:hAnsi="Arial" w:cs="Arial"/>
          <w:sz w:val="24"/>
          <w:szCs w:val="24"/>
          <w:lang w:val="en-US"/>
        </w:rPr>
        <w:t>Drangsholt</w:t>
      </w:r>
      <w:proofErr w:type="spellEnd"/>
      <w:r w:rsidRPr="00763B99">
        <w:rPr>
          <w:rFonts w:ascii="Arial" w:hAnsi="Arial" w:cs="Arial"/>
          <w:sz w:val="24"/>
          <w:szCs w:val="24"/>
          <w:lang w:val="en-US"/>
        </w:rPr>
        <w:t xml:space="preserve"> M, Beirne OR. A review of survival rates for implants placed in grafted maxillary sinuses using meta-analysis.</w:t>
      </w:r>
      <w:r w:rsidR="0035246F" w:rsidRPr="00763B99">
        <w:rPr>
          <w:rFonts w:ascii="Arial" w:hAnsi="Arial" w:cs="Arial"/>
          <w:sz w:val="24"/>
          <w:szCs w:val="24"/>
          <w:lang w:val="en-US"/>
        </w:rPr>
        <w:t xml:space="preserve"> </w:t>
      </w:r>
      <w:proofErr w:type="spellStart"/>
      <w:r w:rsidR="0035246F">
        <w:rPr>
          <w:rFonts w:ascii="Arial" w:hAnsi="Arial" w:cs="Arial"/>
          <w:sz w:val="24"/>
          <w:szCs w:val="24"/>
        </w:rPr>
        <w:t>Int</w:t>
      </w:r>
      <w:proofErr w:type="spellEnd"/>
      <w:r w:rsidR="0035246F">
        <w:rPr>
          <w:rFonts w:ascii="Arial" w:hAnsi="Arial" w:cs="Arial"/>
          <w:sz w:val="24"/>
          <w:szCs w:val="24"/>
        </w:rPr>
        <w:t xml:space="preserve"> J Oral </w:t>
      </w:r>
      <w:proofErr w:type="spellStart"/>
      <w:r w:rsidR="0035246F">
        <w:rPr>
          <w:rFonts w:ascii="Arial" w:hAnsi="Arial" w:cs="Arial"/>
          <w:sz w:val="24"/>
          <w:szCs w:val="24"/>
        </w:rPr>
        <w:t>Maxillofac</w:t>
      </w:r>
      <w:proofErr w:type="spellEnd"/>
      <w:r w:rsidR="0035246F">
        <w:rPr>
          <w:rFonts w:ascii="Arial" w:hAnsi="Arial" w:cs="Arial"/>
          <w:sz w:val="24"/>
          <w:szCs w:val="24"/>
        </w:rPr>
        <w:t xml:space="preserve"> Implants.</w:t>
      </w:r>
      <w:r w:rsidRPr="002D0762">
        <w:rPr>
          <w:rFonts w:ascii="Arial" w:hAnsi="Arial" w:cs="Arial"/>
          <w:sz w:val="24"/>
          <w:szCs w:val="24"/>
        </w:rPr>
        <w:t>1998;13</w:t>
      </w:r>
      <w:r w:rsidR="0035246F">
        <w:rPr>
          <w:rFonts w:ascii="Arial" w:hAnsi="Arial" w:cs="Arial"/>
          <w:sz w:val="24"/>
          <w:szCs w:val="24"/>
        </w:rPr>
        <w:t>(2)</w:t>
      </w:r>
      <w:r w:rsidRPr="002D0762">
        <w:rPr>
          <w:rFonts w:ascii="Arial" w:hAnsi="Arial" w:cs="Arial"/>
          <w:sz w:val="24"/>
          <w:szCs w:val="24"/>
        </w:rPr>
        <w:t>:175–82.</w:t>
      </w:r>
    </w:p>
    <w:p w14:paraId="6CA40A6D" w14:textId="77777777" w:rsidR="002D0762" w:rsidRPr="002D0762" w:rsidRDefault="002D0762" w:rsidP="006B0F7A">
      <w:pPr>
        <w:pStyle w:val="ListParagraph"/>
        <w:numPr>
          <w:ilvl w:val="0"/>
          <w:numId w:val="9"/>
        </w:numPr>
        <w:spacing w:line="360" w:lineRule="auto"/>
        <w:jc w:val="both"/>
        <w:rPr>
          <w:rFonts w:ascii="Arial" w:hAnsi="Arial" w:cs="Arial"/>
          <w:sz w:val="24"/>
          <w:szCs w:val="24"/>
        </w:rPr>
      </w:pPr>
      <w:proofErr w:type="spellStart"/>
      <w:r w:rsidRPr="00763B99">
        <w:rPr>
          <w:rFonts w:ascii="Arial" w:hAnsi="Arial" w:cs="Arial"/>
          <w:sz w:val="24"/>
          <w:szCs w:val="24"/>
          <w:lang w:val="en-US"/>
        </w:rPr>
        <w:t>Nkenke</w:t>
      </w:r>
      <w:proofErr w:type="spellEnd"/>
      <w:r w:rsidRPr="00763B99">
        <w:rPr>
          <w:rFonts w:ascii="Arial" w:hAnsi="Arial" w:cs="Arial"/>
          <w:sz w:val="24"/>
          <w:szCs w:val="24"/>
          <w:lang w:val="en-US"/>
        </w:rPr>
        <w:t xml:space="preserve"> E, </w:t>
      </w:r>
      <w:proofErr w:type="spellStart"/>
      <w:r w:rsidRPr="00763B99">
        <w:rPr>
          <w:rFonts w:ascii="Arial" w:hAnsi="Arial" w:cs="Arial"/>
          <w:sz w:val="24"/>
          <w:szCs w:val="24"/>
          <w:lang w:val="en-US"/>
        </w:rPr>
        <w:t>Stelzle</w:t>
      </w:r>
      <w:proofErr w:type="spellEnd"/>
      <w:r w:rsidRPr="00763B99">
        <w:rPr>
          <w:rFonts w:ascii="Arial" w:hAnsi="Arial" w:cs="Arial"/>
          <w:sz w:val="24"/>
          <w:szCs w:val="24"/>
          <w:lang w:val="en-US"/>
        </w:rPr>
        <w:t xml:space="preserve"> F. Clinical outcomes of sinus floor augmentation for implant placement using autogenous bone or bone substitutes: a systematic review. </w:t>
      </w:r>
      <w:r w:rsidRPr="002D0762">
        <w:rPr>
          <w:rFonts w:ascii="Arial" w:hAnsi="Arial" w:cs="Arial"/>
          <w:sz w:val="24"/>
          <w:szCs w:val="24"/>
        </w:rPr>
        <w:t xml:space="preserve">Clin Oral </w:t>
      </w:r>
      <w:proofErr w:type="spellStart"/>
      <w:r w:rsidRPr="002D0762">
        <w:rPr>
          <w:rFonts w:ascii="Arial" w:hAnsi="Arial" w:cs="Arial"/>
          <w:sz w:val="24"/>
          <w:szCs w:val="24"/>
        </w:rPr>
        <w:t>Implants</w:t>
      </w:r>
      <w:proofErr w:type="spellEnd"/>
      <w:r w:rsidRPr="002D0762">
        <w:rPr>
          <w:rFonts w:ascii="Arial" w:hAnsi="Arial" w:cs="Arial"/>
          <w:sz w:val="24"/>
          <w:szCs w:val="24"/>
        </w:rPr>
        <w:t xml:space="preserve"> Res</w:t>
      </w:r>
      <w:r w:rsidR="00073272">
        <w:rPr>
          <w:rFonts w:ascii="Arial" w:hAnsi="Arial" w:cs="Arial"/>
          <w:sz w:val="24"/>
          <w:szCs w:val="24"/>
        </w:rPr>
        <w:t>.</w:t>
      </w:r>
      <w:r w:rsidRPr="002D0762">
        <w:rPr>
          <w:rFonts w:ascii="Arial" w:hAnsi="Arial" w:cs="Arial"/>
          <w:sz w:val="24"/>
          <w:szCs w:val="24"/>
        </w:rPr>
        <w:t xml:space="preserve"> 2009;20(</w:t>
      </w:r>
      <w:proofErr w:type="spellStart"/>
      <w:r w:rsidRPr="002D0762">
        <w:rPr>
          <w:rFonts w:ascii="Arial" w:hAnsi="Arial" w:cs="Arial"/>
          <w:sz w:val="24"/>
          <w:szCs w:val="24"/>
        </w:rPr>
        <w:t>Suppl</w:t>
      </w:r>
      <w:proofErr w:type="spellEnd"/>
      <w:r w:rsidRPr="002D0762">
        <w:rPr>
          <w:rFonts w:ascii="Arial" w:hAnsi="Arial" w:cs="Arial"/>
          <w:sz w:val="24"/>
          <w:szCs w:val="24"/>
        </w:rPr>
        <w:t xml:space="preserve"> 4):124–33</w:t>
      </w:r>
    </w:p>
    <w:p w14:paraId="6C30E19E" w14:textId="77777777" w:rsidR="002D0762" w:rsidRPr="002D0762" w:rsidRDefault="002D0762" w:rsidP="006B0F7A">
      <w:pPr>
        <w:pStyle w:val="ListParagraph"/>
        <w:numPr>
          <w:ilvl w:val="0"/>
          <w:numId w:val="9"/>
        </w:numPr>
        <w:spacing w:line="360" w:lineRule="auto"/>
        <w:jc w:val="both"/>
        <w:rPr>
          <w:rFonts w:ascii="Arial" w:hAnsi="Arial" w:cs="Arial"/>
          <w:sz w:val="24"/>
          <w:szCs w:val="24"/>
        </w:rPr>
      </w:pPr>
      <w:r w:rsidRPr="00763B99">
        <w:rPr>
          <w:rFonts w:ascii="Arial" w:hAnsi="Arial" w:cs="Arial"/>
          <w:noProof/>
          <w:sz w:val="24"/>
          <w:szCs w:val="24"/>
          <w:lang w:val="en-US"/>
        </w:rPr>
        <w:t>Gorla LF, Spin-Neto R, Boos FB, Pereira Rdos S, Garcia-Junior IR, Hochuli-Vieira E. Use of autogenous bone and beta-tricalcium phosphate in maxillary sinus lifting: a prospective, randomized, volumetric computed tomography study</w:t>
      </w:r>
      <w:r w:rsidR="00073272" w:rsidRPr="00763B99">
        <w:rPr>
          <w:rFonts w:ascii="Arial" w:hAnsi="Arial" w:cs="Arial"/>
          <w:noProof/>
          <w:sz w:val="24"/>
          <w:szCs w:val="24"/>
          <w:lang w:val="en-US"/>
        </w:rPr>
        <w:t xml:space="preserve">. </w:t>
      </w:r>
      <w:r w:rsidR="00073272" w:rsidRPr="00073272">
        <w:rPr>
          <w:rFonts w:ascii="Arial" w:hAnsi="Arial" w:cs="Arial"/>
          <w:noProof/>
          <w:sz w:val="24"/>
          <w:szCs w:val="24"/>
        </w:rPr>
        <w:t>Int J</w:t>
      </w:r>
      <w:r w:rsidR="00073272">
        <w:rPr>
          <w:rFonts w:ascii="Arial" w:hAnsi="Arial" w:cs="Arial"/>
          <w:noProof/>
          <w:sz w:val="24"/>
          <w:szCs w:val="24"/>
        </w:rPr>
        <w:t xml:space="preserve"> Oral Maxillofac Surg. 2015.</w:t>
      </w:r>
      <w:r w:rsidR="00073272" w:rsidRPr="00073272">
        <w:rPr>
          <w:rFonts w:ascii="Arial" w:hAnsi="Arial" w:cs="Arial"/>
          <w:noProof/>
          <w:sz w:val="24"/>
          <w:szCs w:val="24"/>
        </w:rPr>
        <w:t>44(12):1486-91</w:t>
      </w:r>
      <w:r w:rsidR="00073272">
        <w:rPr>
          <w:rFonts w:ascii="Arial" w:hAnsi="Arial" w:cs="Arial"/>
          <w:noProof/>
          <w:sz w:val="24"/>
          <w:szCs w:val="24"/>
        </w:rPr>
        <w:t>.</w:t>
      </w:r>
    </w:p>
    <w:p w14:paraId="2A4C6B80" w14:textId="77777777" w:rsidR="002D0762" w:rsidRPr="00073272" w:rsidRDefault="002D0762" w:rsidP="006B0F7A">
      <w:pPr>
        <w:pStyle w:val="ListParagraph"/>
        <w:numPr>
          <w:ilvl w:val="0"/>
          <w:numId w:val="9"/>
        </w:numPr>
        <w:spacing w:line="360" w:lineRule="auto"/>
        <w:jc w:val="both"/>
        <w:rPr>
          <w:rFonts w:ascii="Arial" w:hAnsi="Arial" w:cs="Arial"/>
          <w:sz w:val="24"/>
          <w:szCs w:val="24"/>
        </w:rPr>
      </w:pPr>
      <w:r w:rsidRPr="00763B99">
        <w:rPr>
          <w:rFonts w:ascii="Arial" w:hAnsi="Arial" w:cs="Arial"/>
          <w:sz w:val="24"/>
          <w:szCs w:val="24"/>
          <w:lang w:val="en-US"/>
        </w:rPr>
        <w:t xml:space="preserve">Hench LL: Biomaterials: A forecast for the future. </w:t>
      </w:r>
      <w:proofErr w:type="spellStart"/>
      <w:r w:rsidRPr="002D0762">
        <w:rPr>
          <w:rFonts w:ascii="Arial" w:hAnsi="Arial" w:cs="Arial"/>
          <w:sz w:val="24"/>
          <w:szCs w:val="24"/>
        </w:rPr>
        <w:t>Biomaterials</w:t>
      </w:r>
      <w:proofErr w:type="spellEnd"/>
      <w:r w:rsidRPr="002D0762">
        <w:rPr>
          <w:rFonts w:ascii="Arial" w:hAnsi="Arial" w:cs="Arial"/>
          <w:sz w:val="24"/>
          <w:szCs w:val="24"/>
        </w:rPr>
        <w:t xml:space="preserve"> </w:t>
      </w:r>
      <w:r w:rsidR="00073272">
        <w:rPr>
          <w:rFonts w:ascii="Arial" w:hAnsi="Arial" w:cs="Arial"/>
          <w:sz w:val="24"/>
          <w:szCs w:val="24"/>
        </w:rPr>
        <w:t>1998;</w:t>
      </w:r>
      <w:r w:rsidRPr="002D0762">
        <w:rPr>
          <w:rFonts w:ascii="Arial" w:hAnsi="Arial" w:cs="Arial"/>
          <w:sz w:val="24"/>
          <w:szCs w:val="24"/>
        </w:rPr>
        <w:t>19</w:t>
      </w:r>
      <w:r w:rsidR="00073272">
        <w:rPr>
          <w:rFonts w:ascii="Arial" w:hAnsi="Arial" w:cs="Arial"/>
          <w:sz w:val="24"/>
          <w:szCs w:val="24"/>
        </w:rPr>
        <w:t>(16):1419-23.</w:t>
      </w:r>
    </w:p>
    <w:p w14:paraId="50C4E624" w14:textId="77777777" w:rsidR="002D0762" w:rsidRPr="002D0762" w:rsidRDefault="002D0762" w:rsidP="006B0F7A">
      <w:pPr>
        <w:pStyle w:val="ListParagraph"/>
        <w:numPr>
          <w:ilvl w:val="0"/>
          <w:numId w:val="9"/>
        </w:numPr>
        <w:spacing w:line="360" w:lineRule="auto"/>
        <w:jc w:val="both"/>
        <w:rPr>
          <w:rFonts w:ascii="Arial" w:hAnsi="Arial" w:cs="Arial"/>
          <w:sz w:val="24"/>
          <w:szCs w:val="24"/>
        </w:rPr>
      </w:pPr>
      <w:r w:rsidRPr="00763B99">
        <w:rPr>
          <w:rFonts w:ascii="Arial" w:hAnsi="Arial" w:cs="Arial"/>
          <w:sz w:val="24"/>
          <w:szCs w:val="24"/>
          <w:lang w:val="en-US"/>
        </w:rPr>
        <w:t xml:space="preserve">Moy PK, Lundgren S, Holmes RE: Maxillary sinus </w:t>
      </w:r>
      <w:r w:rsidR="00073272" w:rsidRPr="00763B99">
        <w:rPr>
          <w:rFonts w:ascii="Arial" w:hAnsi="Arial" w:cs="Arial"/>
          <w:sz w:val="24"/>
          <w:szCs w:val="24"/>
          <w:lang w:val="en-US"/>
        </w:rPr>
        <w:t>augmentation: h</w:t>
      </w:r>
      <w:r w:rsidRPr="00763B99">
        <w:rPr>
          <w:rFonts w:ascii="Arial" w:hAnsi="Arial" w:cs="Arial"/>
          <w:sz w:val="24"/>
          <w:szCs w:val="24"/>
          <w:lang w:val="en-US"/>
        </w:rPr>
        <w:t xml:space="preserve">istomorphometric analysis of graft materials for maxillary sinus floor augmentation. </w:t>
      </w:r>
      <w:r w:rsidRPr="002D0762">
        <w:rPr>
          <w:rFonts w:ascii="Arial" w:hAnsi="Arial" w:cs="Arial"/>
          <w:sz w:val="24"/>
          <w:szCs w:val="24"/>
        </w:rPr>
        <w:t xml:space="preserve">J Oral </w:t>
      </w:r>
      <w:proofErr w:type="spellStart"/>
      <w:r w:rsidRPr="002D0762">
        <w:rPr>
          <w:rFonts w:ascii="Arial" w:hAnsi="Arial" w:cs="Arial"/>
          <w:sz w:val="24"/>
          <w:szCs w:val="24"/>
        </w:rPr>
        <w:t>Maxillofac</w:t>
      </w:r>
      <w:proofErr w:type="spellEnd"/>
      <w:r w:rsidRPr="002D0762">
        <w:rPr>
          <w:rFonts w:ascii="Arial" w:hAnsi="Arial" w:cs="Arial"/>
          <w:sz w:val="24"/>
          <w:szCs w:val="24"/>
        </w:rPr>
        <w:t xml:space="preserve"> </w:t>
      </w:r>
      <w:proofErr w:type="spellStart"/>
      <w:r w:rsidRPr="002D0762">
        <w:rPr>
          <w:rFonts w:ascii="Arial" w:hAnsi="Arial" w:cs="Arial"/>
          <w:sz w:val="24"/>
          <w:szCs w:val="24"/>
        </w:rPr>
        <w:t>Surg</w:t>
      </w:r>
      <w:proofErr w:type="spellEnd"/>
      <w:r w:rsidR="00073272">
        <w:rPr>
          <w:rFonts w:ascii="Arial" w:hAnsi="Arial" w:cs="Arial"/>
          <w:sz w:val="24"/>
          <w:szCs w:val="24"/>
        </w:rPr>
        <w:t>. 1993;</w:t>
      </w:r>
      <w:r w:rsidRPr="002D0762">
        <w:rPr>
          <w:rFonts w:ascii="Arial" w:hAnsi="Arial" w:cs="Arial"/>
          <w:sz w:val="24"/>
          <w:szCs w:val="24"/>
        </w:rPr>
        <w:t>51</w:t>
      </w:r>
      <w:r w:rsidR="00073272">
        <w:rPr>
          <w:rFonts w:ascii="Arial" w:hAnsi="Arial" w:cs="Arial"/>
          <w:sz w:val="24"/>
          <w:szCs w:val="24"/>
        </w:rPr>
        <w:t>(8)</w:t>
      </w:r>
      <w:r w:rsidRPr="002D0762">
        <w:rPr>
          <w:rFonts w:ascii="Arial" w:hAnsi="Arial" w:cs="Arial"/>
          <w:sz w:val="24"/>
          <w:szCs w:val="24"/>
        </w:rPr>
        <w:t>:857</w:t>
      </w:r>
      <w:r w:rsidR="00073272">
        <w:rPr>
          <w:rFonts w:ascii="Arial" w:hAnsi="Arial" w:cs="Arial"/>
          <w:sz w:val="24"/>
          <w:szCs w:val="24"/>
        </w:rPr>
        <w:t>-62.</w:t>
      </w:r>
      <w:r w:rsidRPr="002D0762">
        <w:rPr>
          <w:rFonts w:ascii="Arial" w:hAnsi="Arial" w:cs="Arial"/>
          <w:sz w:val="24"/>
          <w:szCs w:val="24"/>
        </w:rPr>
        <w:t xml:space="preserve"> </w:t>
      </w:r>
    </w:p>
    <w:p w14:paraId="2CBDC859" w14:textId="77777777" w:rsidR="002D0762" w:rsidRPr="002D0762" w:rsidRDefault="002D0762" w:rsidP="006B0F7A">
      <w:pPr>
        <w:pStyle w:val="ListParagraph"/>
        <w:numPr>
          <w:ilvl w:val="0"/>
          <w:numId w:val="9"/>
        </w:numPr>
        <w:spacing w:line="360" w:lineRule="auto"/>
        <w:jc w:val="both"/>
        <w:rPr>
          <w:rFonts w:ascii="Arial" w:hAnsi="Arial" w:cs="Arial"/>
          <w:sz w:val="24"/>
          <w:szCs w:val="24"/>
        </w:rPr>
      </w:pPr>
      <w:r w:rsidRPr="00763B99">
        <w:rPr>
          <w:rFonts w:ascii="Arial" w:hAnsi="Arial" w:cs="Arial"/>
          <w:sz w:val="24"/>
          <w:szCs w:val="24"/>
          <w:lang w:val="en-US"/>
        </w:rPr>
        <w:t xml:space="preserve">Yildirim M, </w:t>
      </w:r>
      <w:proofErr w:type="spellStart"/>
      <w:r w:rsidRPr="00763B99">
        <w:rPr>
          <w:rFonts w:ascii="Arial" w:hAnsi="Arial" w:cs="Arial"/>
          <w:sz w:val="24"/>
          <w:szCs w:val="24"/>
          <w:lang w:val="en-US"/>
        </w:rPr>
        <w:t>Spiekermann</w:t>
      </w:r>
      <w:proofErr w:type="spellEnd"/>
      <w:r w:rsidRPr="00763B99">
        <w:rPr>
          <w:rFonts w:ascii="Arial" w:hAnsi="Arial" w:cs="Arial"/>
          <w:sz w:val="24"/>
          <w:szCs w:val="24"/>
          <w:lang w:val="en-US"/>
        </w:rPr>
        <w:t xml:space="preserve"> H, Handt S, </w:t>
      </w:r>
      <w:proofErr w:type="spellStart"/>
      <w:r w:rsidRPr="00763B99">
        <w:rPr>
          <w:rFonts w:ascii="Arial" w:hAnsi="Arial" w:cs="Arial"/>
          <w:sz w:val="24"/>
          <w:szCs w:val="24"/>
          <w:lang w:val="en-US"/>
        </w:rPr>
        <w:t>Edelhoff</w:t>
      </w:r>
      <w:proofErr w:type="spellEnd"/>
      <w:r w:rsidRPr="00763B99">
        <w:rPr>
          <w:rFonts w:ascii="Arial" w:hAnsi="Arial" w:cs="Arial"/>
          <w:sz w:val="24"/>
          <w:szCs w:val="24"/>
          <w:lang w:val="en-US"/>
        </w:rPr>
        <w:t xml:space="preserve"> D: Maxillary sinus augmentation with the xenograft Bio-Oss and autogenous intraoral bone for qualitative im</w:t>
      </w:r>
      <w:r w:rsidR="00073272" w:rsidRPr="00763B99">
        <w:rPr>
          <w:rFonts w:ascii="Arial" w:hAnsi="Arial" w:cs="Arial"/>
          <w:sz w:val="24"/>
          <w:szCs w:val="24"/>
          <w:lang w:val="en-US"/>
        </w:rPr>
        <w:t>provement of the implant site: a</w:t>
      </w:r>
      <w:r w:rsidRPr="00763B99">
        <w:rPr>
          <w:rFonts w:ascii="Arial" w:hAnsi="Arial" w:cs="Arial"/>
          <w:sz w:val="24"/>
          <w:szCs w:val="24"/>
          <w:lang w:val="en-US"/>
        </w:rPr>
        <w:t xml:space="preserve"> histologic and histomorphometric clinical study in humans. </w:t>
      </w:r>
      <w:proofErr w:type="spellStart"/>
      <w:r w:rsidRPr="002D0762">
        <w:rPr>
          <w:rFonts w:ascii="Arial" w:hAnsi="Arial" w:cs="Arial"/>
          <w:sz w:val="24"/>
          <w:szCs w:val="24"/>
        </w:rPr>
        <w:t>Int</w:t>
      </w:r>
      <w:proofErr w:type="spellEnd"/>
      <w:r w:rsidRPr="002D0762">
        <w:rPr>
          <w:rFonts w:ascii="Arial" w:hAnsi="Arial" w:cs="Arial"/>
          <w:sz w:val="24"/>
          <w:szCs w:val="24"/>
        </w:rPr>
        <w:t xml:space="preserve"> J Oral </w:t>
      </w:r>
      <w:proofErr w:type="spellStart"/>
      <w:r w:rsidRPr="002D0762">
        <w:rPr>
          <w:rFonts w:ascii="Arial" w:hAnsi="Arial" w:cs="Arial"/>
          <w:sz w:val="24"/>
          <w:szCs w:val="24"/>
        </w:rPr>
        <w:t>Maxillofac</w:t>
      </w:r>
      <w:proofErr w:type="spellEnd"/>
      <w:r w:rsidRPr="002D0762">
        <w:rPr>
          <w:rFonts w:ascii="Arial" w:hAnsi="Arial" w:cs="Arial"/>
          <w:sz w:val="24"/>
          <w:szCs w:val="24"/>
        </w:rPr>
        <w:t xml:space="preserve"> </w:t>
      </w:r>
      <w:proofErr w:type="spellStart"/>
      <w:r w:rsidRPr="002D0762">
        <w:rPr>
          <w:rFonts w:ascii="Arial" w:hAnsi="Arial" w:cs="Arial"/>
          <w:sz w:val="24"/>
          <w:szCs w:val="24"/>
        </w:rPr>
        <w:t>Implants</w:t>
      </w:r>
      <w:proofErr w:type="spellEnd"/>
      <w:r w:rsidRPr="002D0762">
        <w:rPr>
          <w:rFonts w:ascii="Arial" w:hAnsi="Arial" w:cs="Arial"/>
          <w:sz w:val="24"/>
          <w:szCs w:val="24"/>
        </w:rPr>
        <w:t xml:space="preserve"> </w:t>
      </w:r>
      <w:r w:rsidR="00073272">
        <w:rPr>
          <w:rFonts w:ascii="Arial" w:hAnsi="Arial" w:cs="Arial"/>
          <w:sz w:val="24"/>
          <w:szCs w:val="24"/>
        </w:rPr>
        <w:t>2001;</w:t>
      </w:r>
      <w:r w:rsidRPr="002D0762">
        <w:rPr>
          <w:rFonts w:ascii="Arial" w:hAnsi="Arial" w:cs="Arial"/>
          <w:sz w:val="24"/>
          <w:szCs w:val="24"/>
        </w:rPr>
        <w:t>16</w:t>
      </w:r>
      <w:r w:rsidR="00073272">
        <w:rPr>
          <w:rFonts w:ascii="Arial" w:hAnsi="Arial" w:cs="Arial"/>
          <w:sz w:val="24"/>
          <w:szCs w:val="24"/>
        </w:rPr>
        <w:t>(1):23-33.</w:t>
      </w:r>
      <w:r w:rsidRPr="002D0762">
        <w:rPr>
          <w:rFonts w:ascii="Arial" w:hAnsi="Arial" w:cs="Arial"/>
          <w:sz w:val="24"/>
          <w:szCs w:val="24"/>
        </w:rPr>
        <w:t xml:space="preserve"> </w:t>
      </w:r>
    </w:p>
    <w:p w14:paraId="07BBCCF0" w14:textId="77777777" w:rsidR="002D0762" w:rsidRPr="002D0762" w:rsidRDefault="002D0762" w:rsidP="006B0F7A">
      <w:pPr>
        <w:pStyle w:val="ListParagraph"/>
        <w:numPr>
          <w:ilvl w:val="0"/>
          <w:numId w:val="9"/>
        </w:numPr>
        <w:spacing w:line="360" w:lineRule="auto"/>
        <w:jc w:val="both"/>
        <w:rPr>
          <w:rFonts w:ascii="Arial" w:hAnsi="Arial" w:cs="Arial"/>
          <w:sz w:val="24"/>
          <w:szCs w:val="24"/>
        </w:rPr>
      </w:pPr>
      <w:r w:rsidRPr="00DB2D23">
        <w:rPr>
          <w:rFonts w:ascii="Arial" w:hAnsi="Arial" w:cs="Arial"/>
          <w:noProof/>
          <w:sz w:val="24"/>
          <w:szCs w:val="24"/>
          <w:lang w:val="es-ES"/>
        </w:rPr>
        <w:t xml:space="preserve">Szabo G, Huys L, Coulthard P, Maiorana C, Garagiola U, Barabas J, et al. </w:t>
      </w:r>
      <w:r w:rsidRPr="00763B99">
        <w:rPr>
          <w:rFonts w:ascii="Arial" w:hAnsi="Arial" w:cs="Arial"/>
          <w:noProof/>
          <w:sz w:val="24"/>
          <w:szCs w:val="24"/>
          <w:lang w:val="en-US"/>
        </w:rPr>
        <w:t xml:space="preserve">A prospective multicenter randomized clinical trial of autogenous bone versus beta-tricalcium phosphate graft alone for bilateral sinus elevation: Histologic and histomorphometric evaluation. </w:t>
      </w:r>
      <w:r w:rsidRPr="002D0762">
        <w:rPr>
          <w:rFonts w:ascii="Arial" w:hAnsi="Arial" w:cs="Arial"/>
          <w:noProof/>
          <w:sz w:val="24"/>
          <w:szCs w:val="24"/>
        </w:rPr>
        <w:t>Int J Oral Max Impl 2005;20</w:t>
      </w:r>
      <w:r w:rsidR="00073272">
        <w:rPr>
          <w:rFonts w:ascii="Arial" w:hAnsi="Arial" w:cs="Arial"/>
          <w:noProof/>
          <w:sz w:val="24"/>
          <w:szCs w:val="24"/>
        </w:rPr>
        <w:t>(3)</w:t>
      </w:r>
      <w:r w:rsidRPr="002D0762">
        <w:rPr>
          <w:rFonts w:ascii="Arial" w:hAnsi="Arial" w:cs="Arial"/>
          <w:noProof/>
          <w:sz w:val="24"/>
          <w:szCs w:val="24"/>
        </w:rPr>
        <w:t>:371-381.</w:t>
      </w:r>
    </w:p>
    <w:p w14:paraId="4AB1B50E" w14:textId="77777777" w:rsidR="002D0762" w:rsidRPr="002D0762" w:rsidRDefault="002D0762" w:rsidP="006B0F7A">
      <w:pPr>
        <w:pStyle w:val="ListParagraph"/>
        <w:numPr>
          <w:ilvl w:val="0"/>
          <w:numId w:val="9"/>
        </w:numPr>
        <w:spacing w:line="360" w:lineRule="auto"/>
        <w:jc w:val="both"/>
        <w:rPr>
          <w:rFonts w:ascii="Arial" w:hAnsi="Arial" w:cs="Arial"/>
          <w:sz w:val="24"/>
          <w:szCs w:val="24"/>
        </w:rPr>
      </w:pPr>
      <w:r w:rsidRPr="00763B99">
        <w:rPr>
          <w:rFonts w:ascii="Arial" w:hAnsi="Arial" w:cs="Arial"/>
          <w:noProof/>
          <w:sz w:val="24"/>
          <w:szCs w:val="24"/>
          <w:lang w:val="en-US"/>
        </w:rPr>
        <w:t xml:space="preserve">T. Starch-Jensen, H. Aludden, M. Hallman, C. Dahlin, A.-E. Christensen, A. Mordenfeld: A systematic review and meta-analysis of long-term studies (five or more years) assessing maxillary sinus floor augmentation. </w:t>
      </w:r>
      <w:r w:rsidRPr="002D0762">
        <w:rPr>
          <w:rFonts w:ascii="Arial" w:hAnsi="Arial" w:cs="Arial"/>
          <w:noProof/>
          <w:sz w:val="24"/>
          <w:szCs w:val="24"/>
        </w:rPr>
        <w:t>Int. J. Oral Maxillofac. Surg. 2018; 47</w:t>
      </w:r>
      <w:r w:rsidR="00073272">
        <w:rPr>
          <w:rFonts w:ascii="Arial" w:hAnsi="Arial" w:cs="Arial"/>
          <w:noProof/>
          <w:sz w:val="24"/>
          <w:szCs w:val="24"/>
        </w:rPr>
        <w:t>(1):</w:t>
      </w:r>
      <w:r w:rsidRPr="002D0762">
        <w:rPr>
          <w:rFonts w:ascii="Arial" w:hAnsi="Arial" w:cs="Arial"/>
          <w:noProof/>
          <w:sz w:val="24"/>
          <w:szCs w:val="24"/>
        </w:rPr>
        <w:t>103–116</w:t>
      </w:r>
      <w:r w:rsidR="00073272">
        <w:rPr>
          <w:rFonts w:ascii="Arial" w:hAnsi="Arial" w:cs="Arial"/>
          <w:noProof/>
          <w:sz w:val="24"/>
          <w:szCs w:val="24"/>
        </w:rPr>
        <w:t>.</w:t>
      </w:r>
    </w:p>
    <w:p w14:paraId="1E7BB7D3" w14:textId="77777777" w:rsidR="002D0762" w:rsidRPr="002D0762" w:rsidRDefault="002D0762" w:rsidP="006B0F7A">
      <w:pPr>
        <w:pStyle w:val="ListParagraph"/>
        <w:numPr>
          <w:ilvl w:val="0"/>
          <w:numId w:val="9"/>
        </w:numPr>
        <w:spacing w:line="360" w:lineRule="auto"/>
        <w:jc w:val="both"/>
        <w:rPr>
          <w:rFonts w:ascii="Arial" w:hAnsi="Arial" w:cs="Arial"/>
          <w:sz w:val="24"/>
          <w:szCs w:val="24"/>
        </w:rPr>
      </w:pPr>
      <w:r w:rsidRPr="00763B99">
        <w:rPr>
          <w:rFonts w:ascii="Arial" w:hAnsi="Arial" w:cs="Arial"/>
          <w:noProof/>
          <w:sz w:val="24"/>
          <w:szCs w:val="24"/>
          <w:lang w:val="en-US"/>
        </w:rPr>
        <w:lastRenderedPageBreak/>
        <w:t>Wheeler SL. Sinus augmentation for d</w:t>
      </w:r>
      <w:r w:rsidR="00073272" w:rsidRPr="00763B99">
        <w:rPr>
          <w:rFonts w:ascii="Arial" w:hAnsi="Arial" w:cs="Arial"/>
          <w:noProof/>
          <w:sz w:val="24"/>
          <w:szCs w:val="24"/>
          <w:lang w:val="en-US"/>
        </w:rPr>
        <w:t>ental implants: t</w:t>
      </w:r>
      <w:r w:rsidRPr="00763B99">
        <w:rPr>
          <w:rFonts w:ascii="Arial" w:hAnsi="Arial" w:cs="Arial"/>
          <w:noProof/>
          <w:sz w:val="24"/>
          <w:szCs w:val="24"/>
          <w:lang w:val="en-US"/>
        </w:rPr>
        <w:t xml:space="preserve">he use of alloplastic materials. </w:t>
      </w:r>
      <w:r w:rsidRPr="002D0762">
        <w:rPr>
          <w:rFonts w:ascii="Arial" w:hAnsi="Arial" w:cs="Arial"/>
          <w:noProof/>
          <w:sz w:val="24"/>
          <w:szCs w:val="24"/>
        </w:rPr>
        <w:t>J Oral Maxil Surg 1997;55</w:t>
      </w:r>
      <w:r w:rsidR="00073272">
        <w:rPr>
          <w:rFonts w:ascii="Arial" w:hAnsi="Arial" w:cs="Arial"/>
          <w:noProof/>
          <w:sz w:val="24"/>
          <w:szCs w:val="24"/>
        </w:rPr>
        <w:t>(11)</w:t>
      </w:r>
      <w:r w:rsidRPr="002D0762">
        <w:rPr>
          <w:rFonts w:ascii="Arial" w:hAnsi="Arial" w:cs="Arial"/>
          <w:noProof/>
          <w:sz w:val="24"/>
          <w:szCs w:val="24"/>
        </w:rPr>
        <w:t>:1287-1293.</w:t>
      </w:r>
    </w:p>
    <w:p w14:paraId="0B47D60C" w14:textId="77777777" w:rsidR="002D0762" w:rsidRPr="002D0762" w:rsidRDefault="002D0762" w:rsidP="006B0F7A">
      <w:pPr>
        <w:pStyle w:val="ListParagraph"/>
        <w:numPr>
          <w:ilvl w:val="0"/>
          <w:numId w:val="9"/>
        </w:numPr>
        <w:spacing w:line="360" w:lineRule="auto"/>
        <w:jc w:val="both"/>
        <w:rPr>
          <w:rFonts w:ascii="Arial" w:hAnsi="Arial" w:cs="Arial"/>
          <w:sz w:val="24"/>
          <w:szCs w:val="24"/>
        </w:rPr>
      </w:pPr>
      <w:r w:rsidRPr="00DB2D23">
        <w:rPr>
          <w:rFonts w:ascii="Arial" w:hAnsi="Arial" w:cs="Arial"/>
          <w:sz w:val="24"/>
          <w:szCs w:val="24"/>
        </w:rPr>
        <w:t xml:space="preserve">R. S. de Molon, F. S. Magalhaes-Tunes, C. V. Semedo, R. G. Furlan, L. G. L. de </w:t>
      </w:r>
      <w:proofErr w:type="spellStart"/>
      <w:r w:rsidRPr="00DB2D23">
        <w:rPr>
          <w:rFonts w:ascii="Arial" w:hAnsi="Arial" w:cs="Arial"/>
          <w:sz w:val="24"/>
          <w:szCs w:val="24"/>
        </w:rPr>
        <w:t>Souza,A</w:t>
      </w:r>
      <w:proofErr w:type="spellEnd"/>
      <w:r w:rsidRPr="00DB2D23">
        <w:rPr>
          <w:rFonts w:ascii="Arial" w:hAnsi="Arial" w:cs="Arial"/>
          <w:sz w:val="24"/>
          <w:szCs w:val="24"/>
        </w:rPr>
        <w:t xml:space="preserve">. P. de Souza </w:t>
      </w:r>
      <w:proofErr w:type="spellStart"/>
      <w:r w:rsidRPr="00DB2D23">
        <w:rPr>
          <w:rFonts w:ascii="Arial" w:hAnsi="Arial" w:cs="Arial"/>
          <w:sz w:val="24"/>
          <w:szCs w:val="24"/>
        </w:rPr>
        <w:t>Faloni</w:t>
      </w:r>
      <w:proofErr w:type="spellEnd"/>
      <w:r w:rsidRPr="00DB2D23">
        <w:rPr>
          <w:rFonts w:ascii="Arial" w:hAnsi="Arial" w:cs="Arial"/>
          <w:sz w:val="24"/>
          <w:szCs w:val="24"/>
        </w:rPr>
        <w:t xml:space="preserve">, E. Marcantonio Jr, R. S. </w:t>
      </w:r>
      <w:proofErr w:type="spellStart"/>
      <w:r w:rsidRPr="00DB2D23">
        <w:rPr>
          <w:rFonts w:ascii="Arial" w:hAnsi="Arial" w:cs="Arial"/>
          <w:sz w:val="24"/>
          <w:szCs w:val="24"/>
        </w:rPr>
        <w:t>Faeda</w:t>
      </w:r>
      <w:proofErr w:type="spellEnd"/>
      <w:r w:rsidRPr="00DB2D23">
        <w:rPr>
          <w:rFonts w:ascii="Arial" w:hAnsi="Arial" w:cs="Arial"/>
          <w:sz w:val="24"/>
          <w:szCs w:val="24"/>
        </w:rPr>
        <w:t xml:space="preserve">: A </w:t>
      </w:r>
      <w:proofErr w:type="spellStart"/>
      <w:r w:rsidRPr="00DB2D23">
        <w:rPr>
          <w:rFonts w:ascii="Arial" w:hAnsi="Arial" w:cs="Arial"/>
          <w:sz w:val="24"/>
          <w:szCs w:val="24"/>
        </w:rPr>
        <w:t>randomized</w:t>
      </w:r>
      <w:proofErr w:type="spellEnd"/>
      <w:r w:rsidRPr="00DB2D23">
        <w:rPr>
          <w:rFonts w:ascii="Arial" w:hAnsi="Arial" w:cs="Arial"/>
          <w:sz w:val="24"/>
          <w:szCs w:val="24"/>
        </w:rPr>
        <w:t xml:space="preserve"> </w:t>
      </w:r>
      <w:proofErr w:type="spellStart"/>
      <w:r w:rsidRPr="00DB2D23">
        <w:rPr>
          <w:rFonts w:ascii="Arial" w:hAnsi="Arial" w:cs="Arial"/>
          <w:sz w:val="24"/>
          <w:szCs w:val="24"/>
        </w:rPr>
        <w:t>clinical</w:t>
      </w:r>
      <w:proofErr w:type="spellEnd"/>
      <w:r w:rsidRPr="00DB2D23">
        <w:rPr>
          <w:rFonts w:ascii="Arial" w:hAnsi="Arial" w:cs="Arial"/>
          <w:sz w:val="24"/>
          <w:szCs w:val="24"/>
        </w:rPr>
        <w:t xml:space="preserve"> </w:t>
      </w:r>
      <w:proofErr w:type="spellStart"/>
      <w:r w:rsidRPr="00DB2D23">
        <w:rPr>
          <w:rFonts w:ascii="Arial" w:hAnsi="Arial" w:cs="Arial"/>
          <w:sz w:val="24"/>
          <w:szCs w:val="24"/>
        </w:rPr>
        <w:t>trial</w:t>
      </w:r>
      <w:proofErr w:type="spellEnd"/>
      <w:r w:rsidRPr="00DB2D23">
        <w:rPr>
          <w:rFonts w:ascii="Arial" w:hAnsi="Arial" w:cs="Arial"/>
          <w:sz w:val="24"/>
          <w:szCs w:val="24"/>
        </w:rPr>
        <w:t xml:space="preserve"> </w:t>
      </w:r>
      <w:proofErr w:type="spellStart"/>
      <w:r w:rsidRPr="00DB2D23">
        <w:rPr>
          <w:rFonts w:ascii="Arial" w:hAnsi="Arial" w:cs="Arial"/>
          <w:sz w:val="24"/>
          <w:szCs w:val="24"/>
        </w:rPr>
        <w:t>evaluating</w:t>
      </w:r>
      <w:proofErr w:type="spellEnd"/>
      <w:r w:rsidRPr="00DB2D23">
        <w:rPr>
          <w:rFonts w:ascii="Arial" w:hAnsi="Arial" w:cs="Arial"/>
          <w:sz w:val="24"/>
          <w:szCs w:val="24"/>
        </w:rPr>
        <w:t xml:space="preserve"> </w:t>
      </w:r>
      <w:proofErr w:type="spellStart"/>
      <w:r w:rsidRPr="00DB2D23">
        <w:rPr>
          <w:rFonts w:ascii="Arial" w:hAnsi="Arial" w:cs="Arial"/>
          <w:sz w:val="24"/>
          <w:szCs w:val="24"/>
        </w:rPr>
        <w:t>maxillary</w:t>
      </w:r>
      <w:proofErr w:type="spellEnd"/>
      <w:r w:rsidRPr="00DB2D23">
        <w:rPr>
          <w:rFonts w:ascii="Arial" w:hAnsi="Arial" w:cs="Arial"/>
          <w:sz w:val="24"/>
          <w:szCs w:val="24"/>
        </w:rPr>
        <w:t xml:space="preserve"> </w:t>
      </w:r>
      <w:proofErr w:type="spellStart"/>
      <w:r w:rsidRPr="00DB2D23">
        <w:rPr>
          <w:rFonts w:ascii="Arial" w:hAnsi="Arial" w:cs="Arial"/>
          <w:sz w:val="24"/>
          <w:szCs w:val="24"/>
        </w:rPr>
        <w:t>sinus</w:t>
      </w:r>
      <w:proofErr w:type="spellEnd"/>
      <w:r w:rsidRPr="00DB2D23">
        <w:rPr>
          <w:rFonts w:ascii="Arial" w:hAnsi="Arial" w:cs="Arial"/>
          <w:sz w:val="24"/>
          <w:szCs w:val="24"/>
        </w:rPr>
        <w:t xml:space="preserve"> </w:t>
      </w:r>
      <w:proofErr w:type="spellStart"/>
      <w:r w:rsidRPr="00DB2D23">
        <w:rPr>
          <w:rFonts w:ascii="Arial" w:hAnsi="Arial" w:cs="Arial"/>
          <w:sz w:val="24"/>
          <w:szCs w:val="24"/>
        </w:rPr>
        <w:t>augmentation</w:t>
      </w:r>
      <w:proofErr w:type="spellEnd"/>
      <w:r w:rsidRPr="00DB2D23">
        <w:rPr>
          <w:rFonts w:ascii="Arial" w:hAnsi="Arial" w:cs="Arial"/>
          <w:sz w:val="24"/>
          <w:szCs w:val="24"/>
        </w:rPr>
        <w:t xml:space="preserve"> </w:t>
      </w:r>
      <w:proofErr w:type="spellStart"/>
      <w:r w:rsidRPr="00DB2D23">
        <w:rPr>
          <w:rFonts w:ascii="Arial" w:hAnsi="Arial" w:cs="Arial"/>
          <w:sz w:val="24"/>
          <w:szCs w:val="24"/>
        </w:rPr>
        <w:t>with</w:t>
      </w:r>
      <w:proofErr w:type="spellEnd"/>
      <w:r w:rsidRPr="00DB2D23">
        <w:rPr>
          <w:rFonts w:ascii="Arial" w:hAnsi="Arial" w:cs="Arial"/>
          <w:sz w:val="24"/>
          <w:szCs w:val="24"/>
        </w:rPr>
        <w:t xml:space="preserve"> </w:t>
      </w:r>
      <w:proofErr w:type="spellStart"/>
      <w:r w:rsidRPr="00DB2D23">
        <w:rPr>
          <w:rFonts w:ascii="Arial" w:hAnsi="Arial" w:cs="Arial"/>
          <w:sz w:val="24"/>
          <w:szCs w:val="24"/>
        </w:rPr>
        <w:t>different</w:t>
      </w:r>
      <w:proofErr w:type="spellEnd"/>
      <w:r w:rsidRPr="00DB2D23">
        <w:rPr>
          <w:rFonts w:ascii="Arial" w:hAnsi="Arial" w:cs="Arial"/>
          <w:sz w:val="24"/>
          <w:szCs w:val="24"/>
        </w:rPr>
        <w:t xml:space="preserve"> </w:t>
      </w:r>
      <w:proofErr w:type="spellStart"/>
      <w:r w:rsidRPr="00DB2D23">
        <w:rPr>
          <w:rFonts w:ascii="Arial" w:hAnsi="Arial" w:cs="Arial"/>
          <w:sz w:val="24"/>
          <w:szCs w:val="24"/>
        </w:rPr>
        <w:t>particle</w:t>
      </w:r>
      <w:proofErr w:type="spellEnd"/>
      <w:r w:rsidRPr="00DB2D23">
        <w:rPr>
          <w:rFonts w:ascii="Arial" w:hAnsi="Arial" w:cs="Arial"/>
          <w:sz w:val="24"/>
          <w:szCs w:val="24"/>
        </w:rPr>
        <w:t xml:space="preserve"> </w:t>
      </w:r>
      <w:proofErr w:type="spellStart"/>
      <w:r w:rsidRPr="00DB2D23">
        <w:rPr>
          <w:rFonts w:ascii="Arial" w:hAnsi="Arial" w:cs="Arial"/>
          <w:sz w:val="24"/>
          <w:szCs w:val="24"/>
        </w:rPr>
        <w:t>sizes</w:t>
      </w:r>
      <w:proofErr w:type="spellEnd"/>
      <w:r w:rsidRPr="00DB2D23">
        <w:rPr>
          <w:rFonts w:ascii="Arial" w:hAnsi="Arial" w:cs="Arial"/>
          <w:sz w:val="24"/>
          <w:szCs w:val="24"/>
        </w:rPr>
        <w:t xml:space="preserve"> </w:t>
      </w:r>
      <w:proofErr w:type="spellStart"/>
      <w:r w:rsidRPr="00DB2D23">
        <w:rPr>
          <w:rFonts w:ascii="Arial" w:hAnsi="Arial" w:cs="Arial"/>
          <w:sz w:val="24"/>
          <w:szCs w:val="24"/>
        </w:rPr>
        <w:t>of</w:t>
      </w:r>
      <w:proofErr w:type="spellEnd"/>
      <w:r w:rsidRPr="00DB2D23">
        <w:rPr>
          <w:rFonts w:ascii="Arial" w:hAnsi="Arial" w:cs="Arial"/>
          <w:sz w:val="24"/>
          <w:szCs w:val="24"/>
        </w:rPr>
        <w:t xml:space="preserve"> </w:t>
      </w:r>
      <w:proofErr w:type="spellStart"/>
      <w:r w:rsidRPr="00DB2D23">
        <w:rPr>
          <w:rFonts w:ascii="Arial" w:hAnsi="Arial" w:cs="Arial"/>
          <w:sz w:val="24"/>
          <w:szCs w:val="24"/>
        </w:rPr>
        <w:t>demineralized</w:t>
      </w:r>
      <w:proofErr w:type="spellEnd"/>
      <w:r w:rsidR="00073272" w:rsidRPr="00DB2D23">
        <w:rPr>
          <w:rFonts w:ascii="Arial" w:hAnsi="Arial" w:cs="Arial"/>
          <w:sz w:val="24"/>
          <w:szCs w:val="24"/>
        </w:rPr>
        <w:t xml:space="preserve"> </w:t>
      </w:r>
      <w:proofErr w:type="spellStart"/>
      <w:r w:rsidRPr="00DB2D23">
        <w:rPr>
          <w:rFonts w:ascii="Arial" w:hAnsi="Arial" w:cs="Arial"/>
          <w:sz w:val="24"/>
          <w:szCs w:val="24"/>
        </w:rPr>
        <w:t>bovine</w:t>
      </w:r>
      <w:proofErr w:type="spellEnd"/>
      <w:r w:rsidRPr="00DB2D23">
        <w:rPr>
          <w:rFonts w:ascii="Arial" w:hAnsi="Arial" w:cs="Arial"/>
          <w:sz w:val="24"/>
          <w:szCs w:val="24"/>
        </w:rPr>
        <w:t xml:space="preserve"> </w:t>
      </w:r>
      <w:proofErr w:type="spellStart"/>
      <w:r w:rsidRPr="00DB2D23">
        <w:rPr>
          <w:rFonts w:ascii="Arial" w:hAnsi="Arial" w:cs="Arial"/>
          <w:sz w:val="24"/>
          <w:szCs w:val="24"/>
        </w:rPr>
        <w:t>bone</w:t>
      </w:r>
      <w:proofErr w:type="spellEnd"/>
      <w:r w:rsidRPr="00DB2D23">
        <w:rPr>
          <w:rFonts w:ascii="Arial" w:hAnsi="Arial" w:cs="Arial"/>
          <w:sz w:val="24"/>
          <w:szCs w:val="24"/>
        </w:rPr>
        <w:t xml:space="preserve"> mineral: </w:t>
      </w:r>
      <w:proofErr w:type="spellStart"/>
      <w:r w:rsidRPr="00DB2D23">
        <w:rPr>
          <w:rFonts w:ascii="Arial" w:hAnsi="Arial" w:cs="Arial"/>
          <w:sz w:val="24"/>
          <w:szCs w:val="24"/>
        </w:rPr>
        <w:t>histological</w:t>
      </w:r>
      <w:proofErr w:type="spellEnd"/>
      <w:r w:rsidRPr="00DB2D23">
        <w:rPr>
          <w:rFonts w:ascii="Arial" w:hAnsi="Arial" w:cs="Arial"/>
          <w:sz w:val="24"/>
          <w:szCs w:val="24"/>
        </w:rPr>
        <w:t xml:space="preserve"> </w:t>
      </w:r>
      <w:proofErr w:type="spellStart"/>
      <w:r w:rsidRPr="00DB2D23">
        <w:rPr>
          <w:rFonts w:ascii="Arial" w:hAnsi="Arial" w:cs="Arial"/>
          <w:sz w:val="24"/>
          <w:szCs w:val="24"/>
        </w:rPr>
        <w:t>and</w:t>
      </w:r>
      <w:proofErr w:type="spellEnd"/>
      <w:r w:rsidRPr="00DB2D23">
        <w:rPr>
          <w:rFonts w:ascii="Arial" w:hAnsi="Arial" w:cs="Arial"/>
          <w:sz w:val="24"/>
          <w:szCs w:val="24"/>
        </w:rPr>
        <w:t xml:space="preserve"> </w:t>
      </w:r>
      <w:proofErr w:type="spellStart"/>
      <w:r w:rsidRPr="00DB2D23">
        <w:rPr>
          <w:rFonts w:ascii="Arial" w:hAnsi="Arial" w:cs="Arial"/>
          <w:sz w:val="24"/>
          <w:szCs w:val="24"/>
        </w:rPr>
        <w:t>immunohistochemical</w:t>
      </w:r>
      <w:proofErr w:type="spellEnd"/>
      <w:r w:rsidRPr="00DB2D23">
        <w:rPr>
          <w:rFonts w:ascii="Arial" w:hAnsi="Arial" w:cs="Arial"/>
          <w:sz w:val="24"/>
          <w:szCs w:val="24"/>
        </w:rPr>
        <w:t xml:space="preserve"> </w:t>
      </w:r>
      <w:proofErr w:type="spellStart"/>
      <w:r w:rsidRPr="00DB2D23">
        <w:rPr>
          <w:rFonts w:ascii="Arial" w:hAnsi="Arial" w:cs="Arial"/>
          <w:sz w:val="24"/>
          <w:szCs w:val="24"/>
        </w:rPr>
        <w:t>an</w:t>
      </w:r>
      <w:r w:rsidR="00073272" w:rsidRPr="00DB2D23">
        <w:rPr>
          <w:rFonts w:ascii="Arial" w:hAnsi="Arial" w:cs="Arial"/>
          <w:sz w:val="24"/>
          <w:szCs w:val="24"/>
        </w:rPr>
        <w:t>alysis</w:t>
      </w:r>
      <w:proofErr w:type="spellEnd"/>
      <w:r w:rsidR="00073272" w:rsidRPr="00DB2D23">
        <w:rPr>
          <w:rFonts w:ascii="Arial" w:hAnsi="Arial" w:cs="Arial"/>
          <w:sz w:val="24"/>
          <w:szCs w:val="24"/>
        </w:rPr>
        <w:t xml:space="preserve">. </w:t>
      </w:r>
      <w:r w:rsidR="00073272">
        <w:rPr>
          <w:rFonts w:ascii="Arial" w:hAnsi="Arial" w:cs="Arial"/>
          <w:sz w:val="24"/>
          <w:szCs w:val="24"/>
        </w:rPr>
        <w:t xml:space="preserve">Int. J. Oral </w:t>
      </w:r>
      <w:proofErr w:type="spellStart"/>
      <w:r w:rsidR="00073272">
        <w:rPr>
          <w:rFonts w:ascii="Arial" w:hAnsi="Arial" w:cs="Arial"/>
          <w:sz w:val="24"/>
          <w:szCs w:val="24"/>
        </w:rPr>
        <w:t>Maxillofac</w:t>
      </w:r>
      <w:proofErr w:type="spellEnd"/>
      <w:r w:rsidRPr="002D0762">
        <w:rPr>
          <w:rFonts w:ascii="Arial" w:hAnsi="Arial" w:cs="Arial"/>
          <w:sz w:val="24"/>
          <w:szCs w:val="24"/>
        </w:rPr>
        <w:t xml:space="preserve"> </w:t>
      </w:r>
      <w:proofErr w:type="spellStart"/>
      <w:r w:rsidRPr="002D0762">
        <w:rPr>
          <w:rFonts w:ascii="Arial" w:hAnsi="Arial" w:cs="Arial"/>
          <w:sz w:val="24"/>
          <w:szCs w:val="24"/>
        </w:rPr>
        <w:t>Surg</w:t>
      </w:r>
      <w:proofErr w:type="spellEnd"/>
      <w:r w:rsidRPr="002D0762">
        <w:rPr>
          <w:rFonts w:ascii="Arial" w:hAnsi="Arial" w:cs="Arial"/>
          <w:sz w:val="24"/>
          <w:szCs w:val="24"/>
        </w:rPr>
        <w:t>. 2019; 48</w:t>
      </w:r>
      <w:r w:rsidR="00073272">
        <w:rPr>
          <w:rFonts w:ascii="Arial" w:hAnsi="Arial" w:cs="Arial"/>
          <w:sz w:val="24"/>
          <w:szCs w:val="24"/>
        </w:rPr>
        <w:t>(6):</w:t>
      </w:r>
      <w:r w:rsidRPr="002D0762">
        <w:rPr>
          <w:rFonts w:ascii="Arial" w:hAnsi="Arial" w:cs="Arial"/>
          <w:sz w:val="24"/>
          <w:szCs w:val="24"/>
        </w:rPr>
        <w:t>810–823</w:t>
      </w:r>
      <w:r w:rsidR="00073272">
        <w:rPr>
          <w:rFonts w:ascii="Arial" w:hAnsi="Arial" w:cs="Arial"/>
          <w:sz w:val="24"/>
          <w:szCs w:val="24"/>
        </w:rPr>
        <w:t>.</w:t>
      </w:r>
    </w:p>
    <w:p w14:paraId="5DEB4D45" w14:textId="77777777" w:rsidR="002D0762" w:rsidRPr="002D0762" w:rsidRDefault="002D0762" w:rsidP="006B0F7A">
      <w:pPr>
        <w:pStyle w:val="ListParagraph"/>
        <w:numPr>
          <w:ilvl w:val="0"/>
          <w:numId w:val="9"/>
        </w:numPr>
        <w:spacing w:line="360" w:lineRule="auto"/>
        <w:jc w:val="both"/>
        <w:rPr>
          <w:rFonts w:ascii="Arial" w:hAnsi="Arial" w:cs="Arial"/>
          <w:noProof/>
          <w:sz w:val="24"/>
          <w:szCs w:val="24"/>
        </w:rPr>
      </w:pPr>
      <w:r w:rsidRPr="00763B99">
        <w:rPr>
          <w:rFonts w:ascii="Arial" w:hAnsi="Arial" w:cs="Arial"/>
          <w:noProof/>
          <w:sz w:val="24"/>
          <w:szCs w:val="24"/>
          <w:lang w:val="en-US"/>
        </w:rPr>
        <w:t>Traini T, Degidi M, Sammons R, Stanley P, Piattelli A. Histologic and elemental microanalytical study of anorganic bovine bone substitution following sinus floor augmen</w:t>
      </w:r>
      <w:r w:rsidR="00073272" w:rsidRPr="00763B99">
        <w:rPr>
          <w:rFonts w:ascii="Arial" w:hAnsi="Arial" w:cs="Arial"/>
          <w:noProof/>
          <w:sz w:val="24"/>
          <w:szCs w:val="24"/>
          <w:lang w:val="en-US"/>
        </w:rPr>
        <w:t xml:space="preserve">tation in humans. </w:t>
      </w:r>
      <w:r w:rsidR="00073272">
        <w:rPr>
          <w:rFonts w:ascii="Arial" w:hAnsi="Arial" w:cs="Arial"/>
          <w:noProof/>
          <w:sz w:val="24"/>
          <w:szCs w:val="24"/>
        </w:rPr>
        <w:t xml:space="preserve">J Periodontol. </w:t>
      </w:r>
      <w:r w:rsidRPr="002D0762">
        <w:rPr>
          <w:rFonts w:ascii="Arial" w:hAnsi="Arial" w:cs="Arial"/>
          <w:noProof/>
          <w:sz w:val="24"/>
          <w:szCs w:val="24"/>
        </w:rPr>
        <w:t>2008;79</w:t>
      </w:r>
      <w:r w:rsidR="00073272">
        <w:rPr>
          <w:rFonts w:ascii="Arial" w:hAnsi="Arial" w:cs="Arial"/>
          <w:noProof/>
          <w:sz w:val="24"/>
          <w:szCs w:val="24"/>
        </w:rPr>
        <w:t>(7)</w:t>
      </w:r>
      <w:r w:rsidRPr="002D0762">
        <w:rPr>
          <w:rFonts w:ascii="Arial" w:hAnsi="Arial" w:cs="Arial"/>
          <w:noProof/>
          <w:sz w:val="24"/>
          <w:szCs w:val="24"/>
        </w:rPr>
        <w:t xml:space="preserve">:1232-1240. </w:t>
      </w:r>
    </w:p>
    <w:p w14:paraId="270031C6" w14:textId="77777777" w:rsidR="002D0762" w:rsidRDefault="002D0762" w:rsidP="006B0F7A">
      <w:pPr>
        <w:pStyle w:val="ListParagraph"/>
        <w:numPr>
          <w:ilvl w:val="0"/>
          <w:numId w:val="9"/>
        </w:numPr>
        <w:spacing w:line="360" w:lineRule="auto"/>
        <w:jc w:val="both"/>
        <w:rPr>
          <w:rFonts w:ascii="Arial" w:hAnsi="Arial" w:cs="Arial"/>
          <w:noProof/>
          <w:sz w:val="24"/>
          <w:szCs w:val="24"/>
        </w:rPr>
      </w:pPr>
      <w:r w:rsidRPr="00763B99">
        <w:rPr>
          <w:rFonts w:ascii="Arial" w:hAnsi="Arial" w:cs="Arial"/>
          <w:noProof/>
          <w:sz w:val="24"/>
          <w:szCs w:val="24"/>
          <w:lang w:val="en-US"/>
        </w:rPr>
        <w:t>Lutz R, Berger-Fink S, Stockmann P, Neukam FW, Schlegel KA. Sinus floor augmentation with auto</w:t>
      </w:r>
      <w:r w:rsidR="00073272" w:rsidRPr="00763B99">
        <w:rPr>
          <w:rFonts w:ascii="Arial" w:hAnsi="Arial" w:cs="Arial"/>
          <w:noProof/>
          <w:sz w:val="24"/>
          <w:szCs w:val="24"/>
          <w:lang w:val="en-US"/>
        </w:rPr>
        <w:t>genous bone vs: a bovinederived xenograft-</w:t>
      </w:r>
      <w:r w:rsidRPr="00763B99">
        <w:rPr>
          <w:rFonts w:ascii="Arial" w:hAnsi="Arial" w:cs="Arial"/>
          <w:noProof/>
          <w:sz w:val="24"/>
          <w:szCs w:val="24"/>
          <w:lang w:val="en-US"/>
        </w:rPr>
        <w:t xml:space="preserve">a 5-year retrospective study. </w:t>
      </w:r>
      <w:r w:rsidRPr="002D0762">
        <w:rPr>
          <w:rFonts w:ascii="Arial" w:hAnsi="Arial" w:cs="Arial"/>
          <w:noProof/>
          <w:sz w:val="24"/>
          <w:szCs w:val="24"/>
        </w:rPr>
        <w:t>Clin Oral Implants Res</w:t>
      </w:r>
      <w:r w:rsidR="00073272">
        <w:rPr>
          <w:rFonts w:ascii="Arial" w:hAnsi="Arial" w:cs="Arial"/>
          <w:noProof/>
          <w:sz w:val="24"/>
          <w:szCs w:val="24"/>
        </w:rPr>
        <w:t>. 2015;26(6):</w:t>
      </w:r>
      <w:r w:rsidRPr="002D0762">
        <w:rPr>
          <w:rFonts w:ascii="Arial" w:hAnsi="Arial" w:cs="Arial"/>
          <w:noProof/>
          <w:sz w:val="24"/>
          <w:szCs w:val="24"/>
        </w:rPr>
        <w:t xml:space="preserve">644–8. </w:t>
      </w:r>
    </w:p>
    <w:p w14:paraId="4D824D60" w14:textId="77777777" w:rsidR="002D0762" w:rsidRPr="00073272" w:rsidRDefault="002D0762" w:rsidP="006B0F7A">
      <w:pPr>
        <w:pStyle w:val="ListParagraph"/>
        <w:numPr>
          <w:ilvl w:val="0"/>
          <w:numId w:val="9"/>
        </w:numPr>
        <w:spacing w:line="360" w:lineRule="auto"/>
        <w:jc w:val="both"/>
        <w:rPr>
          <w:rFonts w:ascii="Arial" w:hAnsi="Arial" w:cs="Arial"/>
          <w:noProof/>
          <w:sz w:val="24"/>
          <w:szCs w:val="24"/>
        </w:rPr>
      </w:pPr>
      <w:r w:rsidRPr="002D0762">
        <w:rPr>
          <w:rFonts w:ascii="Arial" w:hAnsi="Arial" w:cs="Arial"/>
          <w:noProof/>
          <w:sz w:val="24"/>
          <w:szCs w:val="24"/>
        </w:rPr>
        <w:t xml:space="preserve">Dos Anjos TL, de Molon RS, Paim PR, Marcantonio E, Marcantonio Jr E, Faeda RS. </w:t>
      </w:r>
      <w:r w:rsidRPr="00763B99">
        <w:rPr>
          <w:rFonts w:ascii="Arial" w:hAnsi="Arial" w:cs="Arial"/>
          <w:noProof/>
          <w:sz w:val="24"/>
          <w:szCs w:val="24"/>
          <w:lang w:val="en-US"/>
        </w:rPr>
        <w:t>Implant stability after sinus floor augmentation with deproteinized bovine bone mineral particles of different sizes: a prospective, randomized and controlled split</w:t>
      </w:r>
      <w:r w:rsidR="00073272" w:rsidRPr="00763B99">
        <w:rPr>
          <w:rFonts w:ascii="Arial" w:hAnsi="Arial" w:cs="Arial"/>
          <w:noProof/>
          <w:sz w:val="24"/>
          <w:szCs w:val="24"/>
          <w:lang w:val="en-US"/>
        </w:rPr>
        <w:t xml:space="preserve"> </w:t>
      </w:r>
      <w:r w:rsidRPr="00763B99">
        <w:rPr>
          <w:rFonts w:ascii="Arial" w:hAnsi="Arial" w:cs="Arial"/>
          <w:noProof/>
          <w:sz w:val="24"/>
          <w:szCs w:val="24"/>
          <w:lang w:val="en-US"/>
        </w:rPr>
        <w:t xml:space="preserve">mouth clinical trial. </w:t>
      </w:r>
      <w:r w:rsidRPr="002D0762">
        <w:rPr>
          <w:rFonts w:ascii="Arial" w:hAnsi="Arial" w:cs="Arial"/>
          <w:noProof/>
          <w:sz w:val="24"/>
          <w:szCs w:val="24"/>
        </w:rPr>
        <w:t>Int J Oral Maxillofac Surg</w:t>
      </w:r>
      <w:r w:rsidR="00073272">
        <w:rPr>
          <w:rFonts w:ascii="Arial" w:hAnsi="Arial" w:cs="Arial"/>
          <w:noProof/>
          <w:sz w:val="24"/>
          <w:szCs w:val="24"/>
        </w:rPr>
        <w:t>.</w:t>
      </w:r>
      <w:r w:rsidRPr="002D0762">
        <w:rPr>
          <w:rFonts w:ascii="Arial" w:hAnsi="Arial" w:cs="Arial"/>
          <w:noProof/>
          <w:sz w:val="24"/>
          <w:szCs w:val="24"/>
        </w:rPr>
        <w:t xml:space="preserve"> 2016;45</w:t>
      </w:r>
      <w:r w:rsidR="00073272">
        <w:rPr>
          <w:rFonts w:ascii="Arial" w:hAnsi="Arial" w:cs="Arial"/>
          <w:noProof/>
          <w:sz w:val="24"/>
          <w:szCs w:val="24"/>
        </w:rPr>
        <w:t>(12)</w:t>
      </w:r>
      <w:r w:rsidRPr="00073272">
        <w:rPr>
          <w:rFonts w:ascii="Arial" w:hAnsi="Arial" w:cs="Arial"/>
          <w:noProof/>
          <w:sz w:val="24"/>
          <w:szCs w:val="24"/>
        </w:rPr>
        <w:t>:1556–63.</w:t>
      </w:r>
    </w:p>
    <w:p w14:paraId="1ADF2A8D" w14:textId="77777777" w:rsidR="002D0762" w:rsidRPr="002D0762" w:rsidRDefault="002D0762" w:rsidP="006B0F7A">
      <w:pPr>
        <w:pStyle w:val="ListParagraph"/>
        <w:numPr>
          <w:ilvl w:val="0"/>
          <w:numId w:val="9"/>
        </w:numPr>
        <w:spacing w:line="360" w:lineRule="auto"/>
        <w:jc w:val="both"/>
        <w:rPr>
          <w:rFonts w:ascii="Arial" w:hAnsi="Arial" w:cs="Arial"/>
          <w:noProof/>
          <w:sz w:val="24"/>
          <w:szCs w:val="24"/>
        </w:rPr>
      </w:pPr>
      <w:r w:rsidRPr="002D0762">
        <w:rPr>
          <w:rFonts w:ascii="Arial" w:hAnsi="Arial" w:cs="Arial"/>
          <w:noProof/>
          <w:sz w:val="24"/>
          <w:szCs w:val="24"/>
        </w:rPr>
        <w:t>Ramirez-Fernandez MP, Calvo-Guirado JL, Delgado-Ruiz RA, Mate-Sanchez del Val JE, Gomez-Moreno G, Guardia J. Experimental model of bone response to xenografts of bovine origin (Endobon): a radiological and histomorphometric study. Clinical oral implants research 2011;22:727-734.</w:t>
      </w:r>
    </w:p>
    <w:p w14:paraId="7E70326B" w14:textId="77777777" w:rsidR="002D0762" w:rsidRDefault="000218F9" w:rsidP="006B0F7A">
      <w:pPr>
        <w:pStyle w:val="ListParagraph"/>
        <w:numPr>
          <w:ilvl w:val="0"/>
          <w:numId w:val="9"/>
        </w:numPr>
        <w:spacing w:line="360" w:lineRule="auto"/>
        <w:jc w:val="both"/>
        <w:rPr>
          <w:rFonts w:ascii="Arial" w:hAnsi="Arial" w:cs="Arial"/>
          <w:sz w:val="24"/>
          <w:szCs w:val="24"/>
        </w:rPr>
      </w:pPr>
      <w:r>
        <w:rPr>
          <w:rFonts w:ascii="Arial" w:hAnsi="Arial" w:cs="Arial"/>
          <w:noProof/>
          <w:sz w:val="24"/>
          <w:szCs w:val="24"/>
        </w:rPr>
        <w:t xml:space="preserve">Briem D, Linhart W, Lehmann W, Lehmann W, </w:t>
      </w:r>
      <w:r w:rsidR="002D0762" w:rsidRPr="002D0762">
        <w:rPr>
          <w:rFonts w:ascii="Arial" w:hAnsi="Arial" w:cs="Arial"/>
          <w:noProof/>
          <w:sz w:val="24"/>
          <w:szCs w:val="24"/>
        </w:rPr>
        <w:t xml:space="preserve">Meenen NM, Rueger JM. </w:t>
      </w:r>
      <w:r w:rsidR="002D0762" w:rsidRPr="00763B99">
        <w:rPr>
          <w:rFonts w:ascii="Arial" w:hAnsi="Arial" w:cs="Arial"/>
          <w:noProof/>
          <w:sz w:val="24"/>
          <w:szCs w:val="24"/>
          <w:lang w:val="en-US"/>
        </w:rPr>
        <w:t>[Long-term outcomes after using porous hydroxyapatite ceramics (Endobon) for surgical management of fra</w:t>
      </w:r>
      <w:r w:rsidR="00073272" w:rsidRPr="00763B99">
        <w:rPr>
          <w:rFonts w:ascii="Arial" w:hAnsi="Arial" w:cs="Arial"/>
          <w:noProof/>
          <w:sz w:val="24"/>
          <w:szCs w:val="24"/>
          <w:lang w:val="en-US"/>
        </w:rPr>
        <w:t>ctures of the head of the tibia</w:t>
      </w:r>
      <w:r w:rsidRPr="00763B99">
        <w:rPr>
          <w:rFonts w:ascii="Arial" w:hAnsi="Arial" w:cs="Arial"/>
          <w:noProof/>
          <w:sz w:val="24"/>
          <w:szCs w:val="24"/>
          <w:lang w:val="en-US"/>
        </w:rPr>
        <w:t>]</w:t>
      </w:r>
      <w:r w:rsidR="002D0762" w:rsidRPr="00763B99">
        <w:rPr>
          <w:rFonts w:ascii="Arial" w:hAnsi="Arial" w:cs="Arial"/>
          <w:noProof/>
          <w:sz w:val="24"/>
          <w:szCs w:val="24"/>
          <w:lang w:val="en-US"/>
        </w:rPr>
        <w:t>.</w:t>
      </w:r>
      <w:r w:rsidRPr="00763B99">
        <w:rPr>
          <w:rFonts w:ascii="Arial" w:hAnsi="Arial" w:cs="Arial"/>
          <w:noProof/>
          <w:sz w:val="24"/>
          <w:szCs w:val="24"/>
          <w:lang w:val="en-US"/>
        </w:rPr>
        <w:t xml:space="preserve"> </w:t>
      </w:r>
      <w:r>
        <w:rPr>
          <w:rFonts w:ascii="Arial" w:hAnsi="Arial" w:cs="Arial"/>
          <w:noProof/>
          <w:sz w:val="24"/>
          <w:szCs w:val="24"/>
        </w:rPr>
        <w:t>Unfallchirurg. 2002</w:t>
      </w:r>
      <w:r w:rsidRPr="000218F9">
        <w:rPr>
          <w:rFonts w:ascii="Arial" w:hAnsi="Arial" w:cs="Arial"/>
          <w:noProof/>
          <w:sz w:val="24"/>
          <w:szCs w:val="24"/>
        </w:rPr>
        <w:t>;105(2):128-33.</w:t>
      </w:r>
      <w:r w:rsidR="002D0762" w:rsidRPr="002D0762">
        <w:rPr>
          <w:rFonts w:ascii="Arial" w:hAnsi="Arial" w:cs="Arial"/>
          <w:noProof/>
          <w:sz w:val="24"/>
          <w:szCs w:val="24"/>
        </w:rPr>
        <w:t xml:space="preserve"> </w:t>
      </w:r>
    </w:p>
    <w:p w14:paraId="314B32DA" w14:textId="77777777" w:rsidR="002D0762" w:rsidRDefault="002D0762" w:rsidP="006B0F7A">
      <w:pPr>
        <w:pStyle w:val="ListParagraph"/>
        <w:numPr>
          <w:ilvl w:val="0"/>
          <w:numId w:val="9"/>
        </w:numPr>
        <w:spacing w:line="360" w:lineRule="auto"/>
        <w:jc w:val="both"/>
        <w:rPr>
          <w:rFonts w:ascii="Arial" w:hAnsi="Arial" w:cs="Arial"/>
          <w:sz w:val="24"/>
          <w:szCs w:val="24"/>
        </w:rPr>
      </w:pPr>
      <w:r w:rsidRPr="002D0762">
        <w:rPr>
          <w:rFonts w:ascii="Arial" w:hAnsi="Arial" w:cs="Arial"/>
          <w:noProof/>
          <w:sz w:val="24"/>
          <w:szCs w:val="24"/>
        </w:rPr>
        <w:t xml:space="preserve">Cosso MG, de Brito RB, Jr., Piattelli A, Shibli JA, Zenobio EG. </w:t>
      </w:r>
      <w:r w:rsidRPr="00763B99">
        <w:rPr>
          <w:rFonts w:ascii="Arial" w:hAnsi="Arial" w:cs="Arial"/>
          <w:noProof/>
          <w:sz w:val="24"/>
          <w:szCs w:val="24"/>
          <w:lang w:val="en-US"/>
        </w:rPr>
        <w:t xml:space="preserve">Volumetric dimensional changes of autogenous bone and the mixture of hydroxyapatite and autogenous bone graft in humans maxillary sinus augmentation. </w:t>
      </w:r>
      <w:r w:rsidRPr="002D0762">
        <w:rPr>
          <w:rFonts w:ascii="Arial" w:hAnsi="Arial" w:cs="Arial"/>
          <w:noProof/>
          <w:sz w:val="24"/>
          <w:szCs w:val="24"/>
        </w:rPr>
        <w:t xml:space="preserve">A multislice tomographic study. Clinical oral implants </w:t>
      </w:r>
      <w:r w:rsidR="000218F9">
        <w:rPr>
          <w:rFonts w:ascii="Arial" w:hAnsi="Arial" w:cs="Arial"/>
          <w:noProof/>
          <w:sz w:val="24"/>
          <w:szCs w:val="24"/>
        </w:rPr>
        <w:t>Res. 2014</w:t>
      </w:r>
      <w:r w:rsidR="000218F9" w:rsidRPr="000218F9">
        <w:rPr>
          <w:rFonts w:ascii="Arial" w:hAnsi="Arial" w:cs="Arial"/>
          <w:noProof/>
          <w:sz w:val="24"/>
          <w:szCs w:val="24"/>
        </w:rPr>
        <w:t>;25(11):1251-1256</w:t>
      </w:r>
      <w:r w:rsidR="000218F9">
        <w:rPr>
          <w:rFonts w:ascii="Arial" w:hAnsi="Arial" w:cs="Arial"/>
          <w:noProof/>
          <w:sz w:val="24"/>
          <w:szCs w:val="24"/>
        </w:rPr>
        <w:t>.</w:t>
      </w:r>
    </w:p>
    <w:p w14:paraId="2CEA91F7" w14:textId="77777777" w:rsidR="002D0762" w:rsidRPr="002D0762" w:rsidRDefault="002D0762" w:rsidP="006B0F7A">
      <w:pPr>
        <w:pStyle w:val="ListParagraph"/>
        <w:numPr>
          <w:ilvl w:val="0"/>
          <w:numId w:val="9"/>
        </w:numPr>
        <w:spacing w:line="360" w:lineRule="auto"/>
        <w:jc w:val="both"/>
        <w:rPr>
          <w:rFonts w:ascii="Arial" w:hAnsi="Arial" w:cs="Arial"/>
          <w:sz w:val="24"/>
          <w:szCs w:val="24"/>
        </w:rPr>
      </w:pPr>
      <w:r w:rsidRPr="00763B99">
        <w:rPr>
          <w:rFonts w:ascii="Arial" w:hAnsi="Arial" w:cs="Arial"/>
          <w:noProof/>
          <w:sz w:val="24"/>
          <w:szCs w:val="24"/>
          <w:lang w:val="en-US"/>
        </w:rPr>
        <w:lastRenderedPageBreak/>
        <w:t xml:space="preserve">Miyamoto S SK, Miyamoto I, Takeshita K, Terada T, Takahashi T. Histomorphometric and immunohistochemical analysis of human maxillary sinus-floor augmentation using porous b-tricalcium phosphate for dental implant treatment. </w:t>
      </w:r>
      <w:r w:rsidRPr="002D0762">
        <w:rPr>
          <w:rFonts w:ascii="Arial" w:hAnsi="Arial" w:cs="Arial"/>
          <w:noProof/>
          <w:sz w:val="24"/>
          <w:szCs w:val="24"/>
        </w:rPr>
        <w:t xml:space="preserve">Clinical oral </w:t>
      </w:r>
      <w:r w:rsidR="000218F9">
        <w:rPr>
          <w:rFonts w:ascii="Arial" w:hAnsi="Arial" w:cs="Arial"/>
          <w:noProof/>
          <w:sz w:val="24"/>
          <w:szCs w:val="24"/>
        </w:rPr>
        <w:t>implants research. 2012;24:134-</w:t>
      </w:r>
      <w:r w:rsidRPr="002D0762">
        <w:rPr>
          <w:rFonts w:ascii="Arial" w:hAnsi="Arial" w:cs="Arial"/>
          <w:noProof/>
          <w:sz w:val="24"/>
          <w:szCs w:val="24"/>
        </w:rPr>
        <w:t xml:space="preserve">138 </w:t>
      </w:r>
    </w:p>
    <w:p w14:paraId="3DEE701F" w14:textId="77777777" w:rsidR="002D0762" w:rsidRPr="002D0762" w:rsidRDefault="000218F9" w:rsidP="006B0F7A">
      <w:pPr>
        <w:pStyle w:val="ListParagraph"/>
        <w:numPr>
          <w:ilvl w:val="0"/>
          <w:numId w:val="9"/>
        </w:numPr>
        <w:spacing w:line="360" w:lineRule="auto"/>
        <w:jc w:val="both"/>
        <w:rPr>
          <w:rFonts w:ascii="Arial" w:hAnsi="Arial" w:cs="Arial"/>
          <w:noProof/>
          <w:sz w:val="24"/>
          <w:szCs w:val="24"/>
        </w:rPr>
      </w:pPr>
      <w:r w:rsidRPr="00DB2D23">
        <w:rPr>
          <w:rFonts w:ascii="Arial" w:hAnsi="Arial" w:cs="Arial"/>
          <w:noProof/>
          <w:sz w:val="24"/>
          <w:szCs w:val="24"/>
        </w:rPr>
        <w:t>Bonardi JP, Pereira RDS, Boos Lima FBDJ, Faverani LP, Griza GL, Okamoto R, Hochuli-Vieira E.</w:t>
      </w:r>
      <w:r w:rsidR="002D0762" w:rsidRPr="00DB2D23">
        <w:rPr>
          <w:rFonts w:ascii="Arial" w:hAnsi="Arial" w:cs="Arial"/>
          <w:noProof/>
          <w:sz w:val="24"/>
          <w:szCs w:val="24"/>
        </w:rPr>
        <w:t>Prospective and Randomized Evaluation of ChronOS and Bio-Oss in Human Maxillary Sinuses: Histomorphometric and Immunohistochemical Assignment for Runx 2, Vascular Endothelial Growth Factor, and Osteocalcin.</w:t>
      </w:r>
      <w:r w:rsidRPr="00DB2D23">
        <w:t xml:space="preserve"> </w:t>
      </w:r>
      <w:r>
        <w:rPr>
          <w:rFonts w:ascii="Arial" w:hAnsi="Arial" w:cs="Arial"/>
          <w:noProof/>
          <w:sz w:val="24"/>
          <w:szCs w:val="24"/>
        </w:rPr>
        <w:t>J Oral Maxillofac Surg. 2018</w:t>
      </w:r>
      <w:r w:rsidRPr="000218F9">
        <w:rPr>
          <w:rFonts w:ascii="Arial" w:hAnsi="Arial" w:cs="Arial"/>
          <w:noProof/>
          <w:sz w:val="24"/>
          <w:szCs w:val="24"/>
        </w:rPr>
        <w:t>;76(2):325-335</w:t>
      </w:r>
      <w:r>
        <w:rPr>
          <w:rFonts w:ascii="Arial" w:hAnsi="Arial" w:cs="Arial"/>
          <w:noProof/>
          <w:sz w:val="24"/>
          <w:szCs w:val="24"/>
        </w:rPr>
        <w:t>.</w:t>
      </w:r>
    </w:p>
    <w:p w14:paraId="7F50225C" w14:textId="77777777" w:rsidR="00BA4D60" w:rsidRDefault="002D0762" w:rsidP="00BA4D60">
      <w:pPr>
        <w:pStyle w:val="ListParagraph"/>
        <w:numPr>
          <w:ilvl w:val="0"/>
          <w:numId w:val="9"/>
        </w:numPr>
        <w:spacing w:line="360" w:lineRule="auto"/>
        <w:jc w:val="both"/>
        <w:rPr>
          <w:rFonts w:ascii="Arial" w:hAnsi="Arial" w:cs="Arial"/>
          <w:sz w:val="24"/>
          <w:szCs w:val="24"/>
        </w:rPr>
      </w:pPr>
      <w:r w:rsidRPr="00DB2D23">
        <w:rPr>
          <w:rFonts w:ascii="Arial" w:hAnsi="Arial" w:cs="Arial"/>
          <w:noProof/>
          <w:sz w:val="24"/>
          <w:szCs w:val="24"/>
        </w:rPr>
        <w:t xml:space="preserve">Dos Santos Pereira R, Boos FB, Gorla LF, Garcia IR, Jr., Okamoto R, Hochuli-Vieira E. Maxillary Sinus Elevation Surgery with ChronOS and Autogenous Bone Graft: Analysis of Histometric and Volumetric Changes. </w:t>
      </w:r>
      <w:r w:rsidR="000218F9" w:rsidRPr="000218F9">
        <w:rPr>
          <w:rFonts w:ascii="Arial" w:hAnsi="Arial" w:cs="Arial"/>
          <w:noProof/>
          <w:sz w:val="24"/>
          <w:szCs w:val="24"/>
        </w:rPr>
        <w:t>Int J Periodontics Restorative Dent. 2016;</w:t>
      </w:r>
      <w:r w:rsidR="000218F9">
        <w:rPr>
          <w:rFonts w:ascii="Arial" w:hAnsi="Arial" w:cs="Arial"/>
          <w:noProof/>
          <w:sz w:val="24"/>
          <w:szCs w:val="24"/>
        </w:rPr>
        <w:t xml:space="preserve"> </w:t>
      </w:r>
      <w:r w:rsidR="000218F9" w:rsidRPr="000218F9">
        <w:rPr>
          <w:rFonts w:ascii="Arial" w:hAnsi="Arial" w:cs="Arial"/>
          <w:noProof/>
          <w:sz w:val="24"/>
          <w:szCs w:val="24"/>
        </w:rPr>
        <w:t>36(6):885-892</w:t>
      </w:r>
      <w:r w:rsidR="000218F9">
        <w:rPr>
          <w:rFonts w:ascii="Arial" w:hAnsi="Arial" w:cs="Arial"/>
          <w:noProof/>
          <w:sz w:val="24"/>
          <w:szCs w:val="24"/>
        </w:rPr>
        <w:t>.</w:t>
      </w:r>
    </w:p>
    <w:p w14:paraId="4043201A" w14:textId="77777777" w:rsidR="00BA4D60" w:rsidRPr="00BA4D60" w:rsidRDefault="00DD346E" w:rsidP="00BA4D60">
      <w:pPr>
        <w:pStyle w:val="ListParagraph"/>
        <w:numPr>
          <w:ilvl w:val="0"/>
          <w:numId w:val="9"/>
        </w:numPr>
        <w:spacing w:line="360" w:lineRule="auto"/>
        <w:jc w:val="both"/>
        <w:rPr>
          <w:rFonts w:ascii="Arial" w:hAnsi="Arial" w:cs="Arial"/>
          <w:sz w:val="24"/>
          <w:szCs w:val="24"/>
        </w:rPr>
      </w:pPr>
      <w:r w:rsidRPr="00DB2D23">
        <w:rPr>
          <w:rFonts w:ascii="Arial" w:hAnsi="Arial" w:cs="Arial"/>
          <w:noProof/>
          <w:lang w:val="fr-FR"/>
        </w:rPr>
        <w:t>Choukroun</w:t>
      </w:r>
      <w:r w:rsidR="00BA4D60" w:rsidRPr="00DB2D23">
        <w:rPr>
          <w:rFonts w:ascii="Arial" w:hAnsi="Arial" w:cs="Arial"/>
          <w:noProof/>
          <w:lang w:val="fr-FR"/>
        </w:rPr>
        <w:t xml:space="preserve"> J, </w:t>
      </w:r>
      <w:r w:rsidRPr="00DB2D23">
        <w:rPr>
          <w:rFonts w:ascii="Arial" w:hAnsi="Arial" w:cs="Arial"/>
          <w:noProof/>
          <w:lang w:val="fr-FR"/>
        </w:rPr>
        <w:t>A</w:t>
      </w:r>
      <w:r w:rsidR="00BA4D60" w:rsidRPr="00DB2D23">
        <w:rPr>
          <w:rFonts w:ascii="Arial" w:hAnsi="Arial" w:cs="Arial"/>
          <w:noProof/>
          <w:lang w:val="fr-FR"/>
        </w:rPr>
        <w:t>dda F</w:t>
      </w:r>
      <w:r w:rsidRPr="00DB2D23">
        <w:rPr>
          <w:rFonts w:ascii="Arial" w:hAnsi="Arial" w:cs="Arial"/>
          <w:noProof/>
          <w:lang w:val="fr-FR"/>
        </w:rPr>
        <w:t xml:space="preserve">, Schoeffler C, Vervelle A. Une opportunité en paro-implantologie: le PRF. </w:t>
      </w:r>
      <w:r w:rsidRPr="00BA4D60">
        <w:rPr>
          <w:rFonts w:ascii="Arial" w:hAnsi="Arial" w:cs="Arial"/>
          <w:noProof/>
        </w:rPr>
        <w:t>Implantodontie. 2001;42</w:t>
      </w:r>
      <w:r w:rsidR="00BA4D60">
        <w:rPr>
          <w:rFonts w:ascii="Arial" w:hAnsi="Arial" w:cs="Arial"/>
          <w:noProof/>
        </w:rPr>
        <w:t>(55)</w:t>
      </w:r>
      <w:r w:rsidRPr="00BA4D60">
        <w:rPr>
          <w:rFonts w:ascii="Arial" w:hAnsi="Arial" w:cs="Arial"/>
          <w:noProof/>
        </w:rPr>
        <w:t>:e62.</w:t>
      </w:r>
    </w:p>
    <w:p w14:paraId="6A3368DF" w14:textId="77777777" w:rsidR="00BA4D60" w:rsidRPr="00BA4D60" w:rsidRDefault="00DD346E" w:rsidP="00BA4D60">
      <w:pPr>
        <w:pStyle w:val="ListParagraph"/>
        <w:numPr>
          <w:ilvl w:val="0"/>
          <w:numId w:val="9"/>
        </w:numPr>
        <w:spacing w:line="360" w:lineRule="auto"/>
        <w:jc w:val="both"/>
        <w:rPr>
          <w:rFonts w:ascii="Arial" w:hAnsi="Arial" w:cs="Arial"/>
          <w:sz w:val="24"/>
          <w:szCs w:val="24"/>
        </w:rPr>
      </w:pPr>
      <w:r w:rsidRPr="00763B99">
        <w:rPr>
          <w:rFonts w:ascii="Arial" w:hAnsi="Arial" w:cs="Arial"/>
          <w:noProof/>
          <w:lang w:val="en-US"/>
        </w:rPr>
        <w:t xml:space="preserve">Marrelli M, Tatullo M. Influence of PRF in the healing of bone and gingival tissues. </w:t>
      </w:r>
      <w:r w:rsidRPr="00BA4D60">
        <w:rPr>
          <w:rFonts w:ascii="Arial" w:hAnsi="Arial" w:cs="Arial"/>
          <w:noProof/>
        </w:rPr>
        <w:t>Clinical and histological evaluat</w:t>
      </w:r>
      <w:r w:rsidR="00431921" w:rsidRPr="00BA4D60">
        <w:rPr>
          <w:rFonts w:ascii="Arial" w:hAnsi="Arial" w:cs="Arial"/>
          <w:noProof/>
        </w:rPr>
        <w:t xml:space="preserve">ions. Eur Rev Med Pharmacol Sci. </w:t>
      </w:r>
      <w:r w:rsidRPr="00BA4D60">
        <w:rPr>
          <w:rFonts w:ascii="Arial" w:hAnsi="Arial" w:cs="Arial"/>
          <w:noProof/>
        </w:rPr>
        <w:t>2013;17</w:t>
      </w:r>
      <w:r w:rsidR="00BA4D60">
        <w:rPr>
          <w:rFonts w:ascii="Arial" w:hAnsi="Arial" w:cs="Arial"/>
          <w:noProof/>
        </w:rPr>
        <w:t>(14)</w:t>
      </w:r>
      <w:r w:rsidRPr="00BA4D60">
        <w:rPr>
          <w:rFonts w:ascii="Arial" w:hAnsi="Arial" w:cs="Arial"/>
          <w:noProof/>
        </w:rPr>
        <w:t>:1958-1962.</w:t>
      </w:r>
    </w:p>
    <w:p w14:paraId="514B34A3" w14:textId="77777777" w:rsidR="00DD346E" w:rsidRPr="00BA4D60" w:rsidRDefault="00DD346E" w:rsidP="00BA4D60">
      <w:pPr>
        <w:pStyle w:val="ListParagraph"/>
        <w:numPr>
          <w:ilvl w:val="0"/>
          <w:numId w:val="9"/>
        </w:numPr>
        <w:spacing w:line="360" w:lineRule="auto"/>
        <w:jc w:val="both"/>
        <w:rPr>
          <w:rFonts w:ascii="Arial" w:hAnsi="Arial" w:cs="Arial"/>
          <w:sz w:val="24"/>
          <w:szCs w:val="24"/>
        </w:rPr>
      </w:pPr>
      <w:r w:rsidRPr="00DB2D23">
        <w:rPr>
          <w:rFonts w:ascii="Arial" w:hAnsi="Arial" w:cs="Arial"/>
          <w:noProof/>
        </w:rPr>
        <w:t xml:space="preserve">Wang X, Zhang Y, Choukroun J, Ghanaati S, Miron RJ. </w:t>
      </w:r>
      <w:r w:rsidRPr="00763B99">
        <w:rPr>
          <w:rFonts w:ascii="Arial" w:hAnsi="Arial" w:cs="Arial"/>
          <w:noProof/>
          <w:lang w:val="en-US"/>
        </w:rPr>
        <w:t xml:space="preserve">Effects of an injectable platelet-rich fibrin on osteoblast behavior and bone tissue formation in comparison to platelet-rich plasma. </w:t>
      </w:r>
      <w:r w:rsidRPr="00BA4D60">
        <w:rPr>
          <w:rFonts w:ascii="Arial" w:hAnsi="Arial" w:cs="Arial"/>
          <w:noProof/>
        </w:rPr>
        <w:t>Platelets</w:t>
      </w:r>
      <w:r w:rsidR="00431921" w:rsidRPr="00BA4D60">
        <w:rPr>
          <w:rFonts w:ascii="Arial" w:hAnsi="Arial" w:cs="Arial"/>
          <w:noProof/>
        </w:rPr>
        <w:t>.</w:t>
      </w:r>
      <w:r w:rsidRPr="00BA4D60">
        <w:rPr>
          <w:rFonts w:ascii="Arial" w:hAnsi="Arial" w:cs="Arial"/>
          <w:noProof/>
        </w:rPr>
        <w:t xml:space="preserve"> </w:t>
      </w:r>
      <w:r w:rsidR="00BA4D60" w:rsidRPr="00BA4D60">
        <w:rPr>
          <w:rFonts w:ascii="Arial" w:hAnsi="Arial" w:cs="Arial"/>
          <w:noProof/>
        </w:rPr>
        <w:t>2018;29(1):48-55</w:t>
      </w:r>
      <w:r w:rsidR="00BA4D60">
        <w:rPr>
          <w:rFonts w:ascii="Arial" w:hAnsi="Arial" w:cs="Arial"/>
          <w:noProof/>
        </w:rPr>
        <w:t>.</w:t>
      </w:r>
    </w:p>
    <w:p w14:paraId="4D2F3432" w14:textId="77777777" w:rsidR="002D0762" w:rsidRPr="00763B99" w:rsidRDefault="002D0762" w:rsidP="006B0F7A">
      <w:pPr>
        <w:pStyle w:val="ListParagraph"/>
        <w:numPr>
          <w:ilvl w:val="0"/>
          <w:numId w:val="9"/>
        </w:numPr>
        <w:spacing w:line="360" w:lineRule="auto"/>
        <w:jc w:val="both"/>
        <w:rPr>
          <w:rFonts w:ascii="Arial" w:hAnsi="Arial" w:cs="Arial"/>
          <w:sz w:val="24"/>
          <w:szCs w:val="24"/>
          <w:lang w:val="en-US"/>
        </w:rPr>
      </w:pPr>
      <w:r w:rsidRPr="00763B99">
        <w:rPr>
          <w:rFonts w:ascii="Arial" w:hAnsi="Arial" w:cs="Arial"/>
          <w:noProof/>
          <w:sz w:val="24"/>
          <w:szCs w:val="24"/>
          <w:lang w:val="en-US"/>
        </w:rPr>
        <w:t>Cohen MM: Perspectives on RUNX g</w:t>
      </w:r>
      <w:r w:rsidR="000218F9" w:rsidRPr="00763B99">
        <w:rPr>
          <w:rFonts w:ascii="Arial" w:hAnsi="Arial" w:cs="Arial"/>
          <w:noProof/>
          <w:sz w:val="24"/>
          <w:szCs w:val="24"/>
          <w:lang w:val="en-US"/>
        </w:rPr>
        <w:t xml:space="preserve">enes: An update. Am J Med Genet. 2009; Part </w:t>
      </w:r>
      <w:r w:rsidRPr="00763B99">
        <w:rPr>
          <w:rFonts w:ascii="Arial" w:hAnsi="Arial" w:cs="Arial"/>
          <w:noProof/>
          <w:sz w:val="24"/>
          <w:szCs w:val="24"/>
          <w:lang w:val="en-US"/>
        </w:rPr>
        <w:t>A 149A:2629</w:t>
      </w:r>
      <w:r w:rsidR="000218F9" w:rsidRPr="00763B99">
        <w:rPr>
          <w:rFonts w:ascii="Arial" w:hAnsi="Arial" w:cs="Arial"/>
          <w:noProof/>
          <w:sz w:val="24"/>
          <w:szCs w:val="24"/>
          <w:lang w:val="en-US"/>
        </w:rPr>
        <w:t>-2646</w:t>
      </w:r>
      <w:r w:rsidRPr="00763B99">
        <w:rPr>
          <w:rFonts w:ascii="Arial" w:hAnsi="Arial" w:cs="Arial"/>
          <w:noProof/>
          <w:sz w:val="24"/>
          <w:szCs w:val="24"/>
          <w:lang w:val="en-US"/>
        </w:rPr>
        <w:t>.</w:t>
      </w:r>
    </w:p>
    <w:p w14:paraId="26F239FB" w14:textId="77777777" w:rsidR="002D0762" w:rsidRPr="002D0762" w:rsidRDefault="00D569C7" w:rsidP="006B0F7A">
      <w:pPr>
        <w:pStyle w:val="ListParagraph"/>
        <w:numPr>
          <w:ilvl w:val="0"/>
          <w:numId w:val="9"/>
        </w:numPr>
        <w:spacing w:line="360" w:lineRule="auto"/>
        <w:jc w:val="both"/>
        <w:rPr>
          <w:rFonts w:ascii="Arial" w:hAnsi="Arial" w:cs="Arial"/>
          <w:sz w:val="24"/>
          <w:szCs w:val="24"/>
        </w:rPr>
      </w:pPr>
      <w:r w:rsidRPr="00763B99">
        <w:rPr>
          <w:rFonts w:ascii="Arial" w:hAnsi="Arial" w:cs="Arial"/>
          <w:sz w:val="24"/>
          <w:szCs w:val="24"/>
          <w:lang w:val="en-US"/>
        </w:rPr>
        <w:t xml:space="preserve">Kempen DH, Lu L, </w:t>
      </w:r>
      <w:proofErr w:type="spellStart"/>
      <w:r w:rsidRPr="00763B99">
        <w:rPr>
          <w:rFonts w:ascii="Arial" w:hAnsi="Arial" w:cs="Arial"/>
          <w:sz w:val="24"/>
          <w:szCs w:val="24"/>
          <w:lang w:val="en-US"/>
        </w:rPr>
        <w:t>Heijink</w:t>
      </w:r>
      <w:proofErr w:type="spellEnd"/>
      <w:r w:rsidRPr="00763B99">
        <w:rPr>
          <w:rFonts w:ascii="Arial" w:hAnsi="Arial" w:cs="Arial"/>
          <w:sz w:val="24"/>
          <w:szCs w:val="24"/>
          <w:lang w:val="en-US"/>
        </w:rPr>
        <w:t xml:space="preserve"> A, Hefferan TE, Creemers LB, Maran A, </w:t>
      </w:r>
      <w:proofErr w:type="spellStart"/>
      <w:r w:rsidRPr="00763B99">
        <w:rPr>
          <w:rFonts w:ascii="Arial" w:hAnsi="Arial" w:cs="Arial"/>
          <w:sz w:val="24"/>
          <w:szCs w:val="24"/>
          <w:lang w:val="en-US"/>
        </w:rPr>
        <w:t>Yaszemski</w:t>
      </w:r>
      <w:proofErr w:type="spellEnd"/>
      <w:r w:rsidRPr="00763B99">
        <w:rPr>
          <w:rFonts w:ascii="Arial" w:hAnsi="Arial" w:cs="Arial"/>
          <w:sz w:val="24"/>
          <w:szCs w:val="24"/>
          <w:lang w:val="en-US"/>
        </w:rPr>
        <w:t xml:space="preserve"> MJ, </w:t>
      </w:r>
      <w:proofErr w:type="spellStart"/>
      <w:r w:rsidRPr="00763B99">
        <w:rPr>
          <w:rFonts w:ascii="Arial" w:hAnsi="Arial" w:cs="Arial"/>
          <w:sz w:val="24"/>
          <w:szCs w:val="24"/>
          <w:lang w:val="en-US"/>
        </w:rPr>
        <w:t>Dhert</w:t>
      </w:r>
      <w:proofErr w:type="spellEnd"/>
      <w:r w:rsidRPr="00763B99">
        <w:rPr>
          <w:rFonts w:ascii="Arial" w:hAnsi="Arial" w:cs="Arial"/>
          <w:sz w:val="24"/>
          <w:szCs w:val="24"/>
          <w:lang w:val="en-US"/>
        </w:rPr>
        <w:t xml:space="preserve"> </w:t>
      </w:r>
      <w:proofErr w:type="spellStart"/>
      <w:r w:rsidRPr="00763B99">
        <w:rPr>
          <w:rFonts w:ascii="Arial" w:hAnsi="Arial" w:cs="Arial"/>
          <w:sz w:val="24"/>
          <w:szCs w:val="24"/>
          <w:lang w:val="en-US"/>
        </w:rPr>
        <w:t>WJ.</w:t>
      </w:r>
      <w:r w:rsidR="002D0762" w:rsidRPr="00763B99">
        <w:rPr>
          <w:rFonts w:ascii="Arial" w:hAnsi="Arial" w:cs="Arial"/>
          <w:sz w:val="24"/>
          <w:szCs w:val="24"/>
          <w:lang w:val="en-US"/>
        </w:rPr>
        <w:t>Effect</w:t>
      </w:r>
      <w:proofErr w:type="spellEnd"/>
      <w:r w:rsidR="002D0762" w:rsidRPr="00763B99">
        <w:rPr>
          <w:rFonts w:ascii="Arial" w:hAnsi="Arial" w:cs="Arial"/>
          <w:sz w:val="24"/>
          <w:szCs w:val="24"/>
          <w:lang w:val="en-US"/>
        </w:rPr>
        <w:t xml:space="preserve"> of local sequential VEGF and BMP-2 delivery on ectopic and orthotopic bone regeneration. </w:t>
      </w:r>
      <w:proofErr w:type="spellStart"/>
      <w:r w:rsidR="002D0762" w:rsidRPr="002D0762">
        <w:rPr>
          <w:rFonts w:ascii="Arial" w:hAnsi="Arial" w:cs="Arial"/>
          <w:sz w:val="24"/>
          <w:szCs w:val="24"/>
        </w:rPr>
        <w:t>Biomaterials</w:t>
      </w:r>
      <w:proofErr w:type="spellEnd"/>
      <w:r w:rsidR="002D0762" w:rsidRPr="002D0762">
        <w:rPr>
          <w:rFonts w:ascii="Arial" w:hAnsi="Arial" w:cs="Arial"/>
          <w:sz w:val="24"/>
          <w:szCs w:val="24"/>
        </w:rPr>
        <w:t xml:space="preserve"> </w:t>
      </w:r>
      <w:r w:rsidR="000218F9">
        <w:rPr>
          <w:rFonts w:ascii="Arial" w:hAnsi="Arial" w:cs="Arial"/>
          <w:sz w:val="24"/>
          <w:szCs w:val="24"/>
        </w:rPr>
        <w:t>2009;30(</w:t>
      </w:r>
      <w:r w:rsidR="002D0762" w:rsidRPr="002D0762">
        <w:rPr>
          <w:rFonts w:ascii="Arial" w:hAnsi="Arial" w:cs="Arial"/>
          <w:sz w:val="24"/>
          <w:szCs w:val="24"/>
        </w:rPr>
        <w:t>14</w:t>
      </w:r>
      <w:r w:rsidR="000218F9">
        <w:rPr>
          <w:rFonts w:ascii="Arial" w:hAnsi="Arial" w:cs="Arial"/>
          <w:sz w:val="24"/>
          <w:szCs w:val="24"/>
        </w:rPr>
        <w:t>)</w:t>
      </w:r>
      <w:r w:rsidR="002D0762" w:rsidRPr="002D0762">
        <w:rPr>
          <w:rFonts w:ascii="Arial" w:hAnsi="Arial" w:cs="Arial"/>
          <w:sz w:val="24"/>
          <w:szCs w:val="24"/>
        </w:rPr>
        <w:t>:2816</w:t>
      </w:r>
      <w:r w:rsidR="000218F9">
        <w:rPr>
          <w:rFonts w:ascii="Arial" w:hAnsi="Arial" w:cs="Arial"/>
          <w:sz w:val="24"/>
          <w:szCs w:val="24"/>
        </w:rPr>
        <w:t>-25.</w:t>
      </w:r>
      <w:r w:rsidR="002D0762" w:rsidRPr="002D0762">
        <w:rPr>
          <w:rFonts w:ascii="Arial" w:hAnsi="Arial" w:cs="Arial"/>
          <w:sz w:val="24"/>
          <w:szCs w:val="24"/>
        </w:rPr>
        <w:t xml:space="preserve"> </w:t>
      </w:r>
    </w:p>
    <w:p w14:paraId="35A72787" w14:textId="77777777" w:rsidR="002D0762" w:rsidRPr="002D0762" w:rsidRDefault="00D569C7" w:rsidP="006B0F7A">
      <w:pPr>
        <w:pStyle w:val="ListParagraph"/>
        <w:numPr>
          <w:ilvl w:val="0"/>
          <w:numId w:val="9"/>
        </w:numPr>
        <w:spacing w:line="360" w:lineRule="auto"/>
        <w:jc w:val="both"/>
        <w:rPr>
          <w:rFonts w:ascii="Arial" w:hAnsi="Arial" w:cs="Arial"/>
          <w:sz w:val="24"/>
          <w:szCs w:val="24"/>
        </w:rPr>
      </w:pPr>
      <w:r w:rsidRPr="00763B99">
        <w:rPr>
          <w:rFonts w:ascii="Arial" w:hAnsi="Arial" w:cs="Arial"/>
          <w:noProof/>
          <w:sz w:val="24"/>
          <w:szCs w:val="24"/>
          <w:lang w:val="en-US"/>
        </w:rPr>
        <w:t>Schroeder TM, Westendorf JJ.</w:t>
      </w:r>
      <w:r w:rsidR="002D0762" w:rsidRPr="00763B99">
        <w:rPr>
          <w:rFonts w:ascii="Arial" w:hAnsi="Arial" w:cs="Arial"/>
          <w:noProof/>
          <w:sz w:val="24"/>
          <w:szCs w:val="24"/>
          <w:lang w:val="en-US"/>
        </w:rPr>
        <w:t xml:space="preserve"> Histone deacetylase inhibitors promote osteoblast maturation. </w:t>
      </w:r>
      <w:r w:rsidR="002D0762" w:rsidRPr="002D0762">
        <w:rPr>
          <w:rFonts w:ascii="Arial" w:hAnsi="Arial" w:cs="Arial"/>
          <w:noProof/>
          <w:sz w:val="24"/>
          <w:szCs w:val="24"/>
        </w:rPr>
        <w:t xml:space="preserve">J Bone Miner Res </w:t>
      </w:r>
      <w:r>
        <w:rPr>
          <w:rFonts w:ascii="Arial" w:hAnsi="Arial" w:cs="Arial"/>
          <w:noProof/>
          <w:sz w:val="24"/>
          <w:szCs w:val="24"/>
        </w:rPr>
        <w:t>2005;</w:t>
      </w:r>
      <w:r w:rsidR="002D0762" w:rsidRPr="002D0762">
        <w:rPr>
          <w:rFonts w:ascii="Arial" w:hAnsi="Arial" w:cs="Arial"/>
          <w:noProof/>
          <w:sz w:val="24"/>
          <w:szCs w:val="24"/>
        </w:rPr>
        <w:t>20</w:t>
      </w:r>
      <w:r>
        <w:rPr>
          <w:rFonts w:ascii="Arial" w:hAnsi="Arial" w:cs="Arial"/>
          <w:noProof/>
          <w:sz w:val="24"/>
          <w:szCs w:val="24"/>
        </w:rPr>
        <w:t>(12)</w:t>
      </w:r>
      <w:r w:rsidR="002D0762" w:rsidRPr="002D0762">
        <w:rPr>
          <w:rFonts w:ascii="Arial" w:hAnsi="Arial" w:cs="Arial"/>
          <w:noProof/>
          <w:sz w:val="24"/>
          <w:szCs w:val="24"/>
        </w:rPr>
        <w:t>:2254</w:t>
      </w:r>
      <w:r>
        <w:rPr>
          <w:rFonts w:ascii="Arial" w:hAnsi="Arial" w:cs="Arial"/>
          <w:noProof/>
          <w:sz w:val="24"/>
          <w:szCs w:val="24"/>
        </w:rPr>
        <w:t>-63.</w:t>
      </w:r>
      <w:r w:rsidR="002D0762" w:rsidRPr="002D0762">
        <w:rPr>
          <w:rFonts w:ascii="Arial" w:hAnsi="Arial" w:cs="Arial"/>
          <w:noProof/>
          <w:sz w:val="24"/>
          <w:szCs w:val="24"/>
        </w:rPr>
        <w:t xml:space="preserve"> </w:t>
      </w:r>
    </w:p>
    <w:p w14:paraId="68A43B9C" w14:textId="77777777" w:rsidR="002D0762" w:rsidRPr="0096204C" w:rsidRDefault="00D569C7" w:rsidP="006B0F7A">
      <w:pPr>
        <w:pStyle w:val="EndNoteBibliography"/>
        <w:numPr>
          <w:ilvl w:val="0"/>
          <w:numId w:val="9"/>
        </w:numPr>
        <w:spacing w:line="360" w:lineRule="auto"/>
        <w:rPr>
          <w:rFonts w:ascii="Arial" w:hAnsi="Arial" w:cs="Arial"/>
          <w:noProof/>
        </w:rPr>
      </w:pPr>
      <w:r w:rsidRPr="00763B99">
        <w:rPr>
          <w:rFonts w:ascii="Arial" w:hAnsi="Arial" w:cs="Arial"/>
          <w:noProof/>
        </w:rPr>
        <w:t>Bouxsein ML, Boyd SK, Christiansen BA, Guldberg RE, Jepsen KJ, Müller R.</w:t>
      </w:r>
      <w:r w:rsidR="002D0762" w:rsidRPr="00763B99">
        <w:rPr>
          <w:rFonts w:ascii="Arial" w:hAnsi="Arial" w:cs="Arial"/>
          <w:noProof/>
        </w:rPr>
        <w:t>. Guidelines for assessment of bone microstructure in rodents using micro-computed tomography.</w:t>
      </w:r>
      <w:r w:rsidRPr="00D569C7">
        <w:t xml:space="preserve"> </w:t>
      </w:r>
      <w:r>
        <w:rPr>
          <w:rFonts w:ascii="Arial" w:hAnsi="Arial" w:cs="Arial"/>
          <w:noProof/>
          <w:lang w:val="pt-BR"/>
        </w:rPr>
        <w:t>J Bone Miner Res. 2010</w:t>
      </w:r>
      <w:r w:rsidRPr="00D569C7">
        <w:rPr>
          <w:rFonts w:ascii="Arial" w:hAnsi="Arial" w:cs="Arial"/>
          <w:noProof/>
          <w:lang w:val="pt-BR"/>
        </w:rPr>
        <w:t>;25(7):1468-86</w:t>
      </w:r>
      <w:r>
        <w:rPr>
          <w:rFonts w:ascii="Arial" w:hAnsi="Arial" w:cs="Arial"/>
          <w:noProof/>
          <w:lang w:val="pt-BR"/>
        </w:rPr>
        <w:t>.</w:t>
      </w:r>
    </w:p>
    <w:p w14:paraId="7F8FBA24" w14:textId="77777777" w:rsidR="002D0762" w:rsidRDefault="002D0762" w:rsidP="006B0F7A">
      <w:pPr>
        <w:pStyle w:val="ListParagraph"/>
        <w:numPr>
          <w:ilvl w:val="0"/>
          <w:numId w:val="9"/>
        </w:numPr>
        <w:spacing w:line="360" w:lineRule="auto"/>
        <w:jc w:val="both"/>
        <w:rPr>
          <w:rFonts w:ascii="Arial" w:hAnsi="Arial" w:cs="Arial"/>
          <w:sz w:val="24"/>
          <w:szCs w:val="24"/>
        </w:rPr>
      </w:pPr>
      <w:r w:rsidRPr="00763B99">
        <w:rPr>
          <w:rFonts w:ascii="Arial" w:hAnsi="Arial" w:cs="Arial"/>
          <w:noProof/>
          <w:sz w:val="24"/>
          <w:szCs w:val="24"/>
          <w:lang w:val="en-US"/>
        </w:rPr>
        <w:lastRenderedPageBreak/>
        <w:t xml:space="preserve">Pereira RS, Gorla LF, Boos F, Okamoto R, Garcia Junior IR, Hochuli-Vieira E. Use of autogenous bone and beta-tricalcium phosphate in maxillary sinus lifting: histomorphometric study and immunohistochemical assessment of RUNX2 and VEGF. </w:t>
      </w:r>
      <w:r w:rsidRPr="002D0762">
        <w:rPr>
          <w:rFonts w:ascii="Arial" w:hAnsi="Arial" w:cs="Arial"/>
          <w:noProof/>
          <w:sz w:val="24"/>
          <w:szCs w:val="24"/>
        </w:rPr>
        <w:t>International journal of oral and maxillofacial surgery 2017;46</w:t>
      </w:r>
      <w:r w:rsidR="00D569C7">
        <w:rPr>
          <w:rFonts w:ascii="Arial" w:hAnsi="Arial" w:cs="Arial"/>
          <w:noProof/>
          <w:sz w:val="24"/>
          <w:szCs w:val="24"/>
        </w:rPr>
        <w:t>(4)</w:t>
      </w:r>
      <w:r w:rsidRPr="002D0762">
        <w:rPr>
          <w:rFonts w:ascii="Arial" w:hAnsi="Arial" w:cs="Arial"/>
          <w:noProof/>
          <w:sz w:val="24"/>
          <w:szCs w:val="24"/>
        </w:rPr>
        <w:t xml:space="preserve">:503-510 </w:t>
      </w:r>
    </w:p>
    <w:p w14:paraId="47E4FB8D" w14:textId="77777777" w:rsidR="00A67145" w:rsidRDefault="00A67145" w:rsidP="00A67145">
      <w:pPr>
        <w:pStyle w:val="ListParagraph"/>
        <w:numPr>
          <w:ilvl w:val="0"/>
          <w:numId w:val="9"/>
        </w:numPr>
        <w:spacing w:line="360" w:lineRule="auto"/>
        <w:jc w:val="both"/>
        <w:rPr>
          <w:rFonts w:ascii="Arial" w:hAnsi="Arial" w:cs="Arial"/>
          <w:sz w:val="24"/>
          <w:szCs w:val="24"/>
        </w:rPr>
      </w:pPr>
      <w:r>
        <w:rPr>
          <w:rFonts w:ascii="Arial" w:hAnsi="Arial" w:cs="Arial"/>
          <w:sz w:val="24"/>
          <w:szCs w:val="24"/>
        </w:rPr>
        <w:t>de Almeida Barros Mourão CF, Lourenço ES, Nascimento JRB, Machado RCM, Rossi AM, Leite PEC</w:t>
      </w:r>
      <w:r w:rsidRPr="00A67145">
        <w:rPr>
          <w:rFonts w:ascii="Arial" w:hAnsi="Arial" w:cs="Arial"/>
          <w:sz w:val="24"/>
          <w:szCs w:val="24"/>
        </w:rPr>
        <w:t>, Granjei</w:t>
      </w:r>
      <w:r>
        <w:rPr>
          <w:rFonts w:ascii="Arial" w:hAnsi="Arial" w:cs="Arial"/>
          <w:sz w:val="24"/>
          <w:szCs w:val="24"/>
        </w:rPr>
        <w:t>ro JM, Alves GG, Calasans-Maia MD</w:t>
      </w:r>
      <w:r w:rsidRPr="00A67145">
        <w:rPr>
          <w:rFonts w:ascii="Arial" w:hAnsi="Arial" w:cs="Arial"/>
          <w:sz w:val="24"/>
          <w:szCs w:val="24"/>
        </w:rPr>
        <w:t>.</w:t>
      </w:r>
      <w:r>
        <w:rPr>
          <w:rFonts w:ascii="Arial" w:hAnsi="Arial" w:cs="Arial"/>
          <w:sz w:val="24"/>
          <w:szCs w:val="24"/>
        </w:rPr>
        <w:t xml:space="preserve"> </w:t>
      </w:r>
      <w:r w:rsidRPr="00763B99">
        <w:rPr>
          <w:rFonts w:ascii="Arial" w:hAnsi="Arial" w:cs="Arial"/>
          <w:sz w:val="24"/>
          <w:szCs w:val="24"/>
          <w:lang w:val="en-US"/>
        </w:rPr>
        <w:t xml:space="preserve">Does the association of blood-derived growth factors to nanostructured carbonated hydroxyapatite contributes to the maxillary sinus floor elevation? </w:t>
      </w:r>
      <w:r w:rsidRPr="00A67145">
        <w:rPr>
          <w:rFonts w:ascii="Arial" w:hAnsi="Arial" w:cs="Arial"/>
          <w:sz w:val="24"/>
          <w:szCs w:val="24"/>
        </w:rPr>
        <w:t xml:space="preserve">A </w:t>
      </w:r>
      <w:proofErr w:type="spellStart"/>
      <w:r w:rsidRPr="00A67145">
        <w:rPr>
          <w:rFonts w:ascii="Arial" w:hAnsi="Arial" w:cs="Arial"/>
          <w:sz w:val="24"/>
          <w:szCs w:val="24"/>
        </w:rPr>
        <w:t>randomized</w:t>
      </w:r>
      <w:proofErr w:type="spellEnd"/>
      <w:r w:rsidRPr="00A67145">
        <w:rPr>
          <w:rFonts w:ascii="Arial" w:hAnsi="Arial" w:cs="Arial"/>
          <w:sz w:val="24"/>
          <w:szCs w:val="24"/>
        </w:rPr>
        <w:t xml:space="preserve"> </w:t>
      </w:r>
      <w:proofErr w:type="spellStart"/>
      <w:r w:rsidRPr="00A67145">
        <w:rPr>
          <w:rFonts w:ascii="Arial" w:hAnsi="Arial" w:cs="Arial"/>
          <w:sz w:val="24"/>
          <w:szCs w:val="24"/>
        </w:rPr>
        <w:t>clinical</w:t>
      </w:r>
      <w:proofErr w:type="spellEnd"/>
      <w:r w:rsidRPr="00A67145">
        <w:rPr>
          <w:rFonts w:ascii="Arial" w:hAnsi="Arial" w:cs="Arial"/>
          <w:sz w:val="24"/>
          <w:szCs w:val="24"/>
        </w:rPr>
        <w:t xml:space="preserve"> </w:t>
      </w:r>
      <w:proofErr w:type="spellStart"/>
      <w:r w:rsidRPr="00A67145">
        <w:rPr>
          <w:rFonts w:ascii="Arial" w:hAnsi="Arial" w:cs="Arial"/>
          <w:sz w:val="24"/>
          <w:szCs w:val="24"/>
        </w:rPr>
        <w:t>trial</w:t>
      </w:r>
      <w:proofErr w:type="spellEnd"/>
      <w:r w:rsidRPr="00A67145">
        <w:rPr>
          <w:rFonts w:ascii="Arial" w:hAnsi="Arial" w:cs="Arial"/>
          <w:sz w:val="24"/>
          <w:szCs w:val="24"/>
        </w:rPr>
        <w:t>.</w:t>
      </w:r>
      <w:r>
        <w:rPr>
          <w:rFonts w:ascii="Arial" w:hAnsi="Arial" w:cs="Arial"/>
          <w:sz w:val="24"/>
          <w:szCs w:val="24"/>
        </w:rPr>
        <w:t xml:space="preserve"> Clin Oral Investig. 2019</w:t>
      </w:r>
      <w:r w:rsidRPr="00A67145">
        <w:rPr>
          <w:rFonts w:ascii="Arial" w:hAnsi="Arial" w:cs="Arial"/>
          <w:sz w:val="24"/>
          <w:szCs w:val="24"/>
        </w:rPr>
        <w:t>;23(1):369-379</w:t>
      </w:r>
      <w:r>
        <w:rPr>
          <w:rFonts w:ascii="Arial" w:hAnsi="Arial" w:cs="Arial"/>
          <w:sz w:val="24"/>
          <w:szCs w:val="24"/>
        </w:rPr>
        <w:t>.</w:t>
      </w:r>
    </w:p>
    <w:p w14:paraId="36932F75" w14:textId="77777777" w:rsidR="00A67145" w:rsidRPr="002D0762" w:rsidRDefault="00A67145" w:rsidP="00A67145">
      <w:pPr>
        <w:pStyle w:val="ListParagraph"/>
        <w:numPr>
          <w:ilvl w:val="0"/>
          <w:numId w:val="9"/>
        </w:numPr>
        <w:spacing w:line="360" w:lineRule="auto"/>
        <w:jc w:val="both"/>
        <w:rPr>
          <w:rFonts w:ascii="Arial" w:hAnsi="Arial" w:cs="Arial"/>
          <w:sz w:val="24"/>
          <w:szCs w:val="24"/>
        </w:rPr>
      </w:pPr>
      <w:r w:rsidRPr="00A67145">
        <w:rPr>
          <w:rFonts w:ascii="Arial" w:hAnsi="Arial" w:cs="Arial"/>
          <w:sz w:val="24"/>
          <w:szCs w:val="24"/>
        </w:rPr>
        <w:t xml:space="preserve">Miron RJ, </w:t>
      </w:r>
      <w:proofErr w:type="spellStart"/>
      <w:r w:rsidRPr="00A67145">
        <w:rPr>
          <w:rFonts w:ascii="Arial" w:hAnsi="Arial" w:cs="Arial"/>
          <w:sz w:val="24"/>
          <w:szCs w:val="24"/>
        </w:rPr>
        <w:t>Fujioka</w:t>
      </w:r>
      <w:proofErr w:type="spellEnd"/>
      <w:r w:rsidRPr="00A67145">
        <w:rPr>
          <w:rFonts w:ascii="Arial" w:hAnsi="Arial" w:cs="Arial"/>
          <w:sz w:val="24"/>
          <w:szCs w:val="24"/>
        </w:rPr>
        <w:t xml:space="preserve">-Kobayashi M, Hernandez M, </w:t>
      </w:r>
      <w:proofErr w:type="spellStart"/>
      <w:r w:rsidRPr="00A67145">
        <w:rPr>
          <w:rFonts w:ascii="Arial" w:hAnsi="Arial" w:cs="Arial"/>
          <w:sz w:val="24"/>
          <w:szCs w:val="24"/>
        </w:rPr>
        <w:t>Kandalam</w:t>
      </w:r>
      <w:proofErr w:type="spellEnd"/>
      <w:r w:rsidRPr="00A67145">
        <w:rPr>
          <w:rFonts w:ascii="Arial" w:hAnsi="Arial" w:cs="Arial"/>
          <w:sz w:val="24"/>
          <w:szCs w:val="24"/>
        </w:rPr>
        <w:t xml:space="preserve"> U, Zhang Y, </w:t>
      </w:r>
      <w:proofErr w:type="spellStart"/>
      <w:r w:rsidRPr="00A67145">
        <w:rPr>
          <w:rFonts w:ascii="Arial" w:hAnsi="Arial" w:cs="Arial"/>
          <w:sz w:val="24"/>
          <w:szCs w:val="24"/>
        </w:rPr>
        <w:t>Ghanaati</w:t>
      </w:r>
      <w:proofErr w:type="spellEnd"/>
      <w:r w:rsidRPr="00A67145">
        <w:rPr>
          <w:rFonts w:ascii="Arial" w:hAnsi="Arial" w:cs="Arial"/>
          <w:sz w:val="24"/>
          <w:szCs w:val="24"/>
        </w:rPr>
        <w:t xml:space="preserve"> S, et al. </w:t>
      </w:r>
      <w:r w:rsidRPr="00763B99">
        <w:rPr>
          <w:rFonts w:ascii="Arial" w:hAnsi="Arial" w:cs="Arial"/>
          <w:sz w:val="24"/>
          <w:szCs w:val="24"/>
          <w:lang w:val="en-US"/>
        </w:rPr>
        <w:t>Injectable platelet rich fibrin (</w:t>
      </w:r>
      <w:proofErr w:type="spellStart"/>
      <w:r w:rsidRPr="00763B99">
        <w:rPr>
          <w:rFonts w:ascii="Arial" w:hAnsi="Arial" w:cs="Arial"/>
          <w:sz w:val="24"/>
          <w:szCs w:val="24"/>
          <w:lang w:val="en-US"/>
        </w:rPr>
        <w:t>i</w:t>
      </w:r>
      <w:proofErr w:type="spellEnd"/>
      <w:r w:rsidRPr="00763B99">
        <w:rPr>
          <w:rFonts w:ascii="Arial" w:hAnsi="Arial" w:cs="Arial"/>
          <w:sz w:val="24"/>
          <w:szCs w:val="24"/>
          <w:lang w:val="en-US"/>
        </w:rPr>
        <w:t xml:space="preserve">-PRF): opportunities in regenerative dentistry? </w:t>
      </w:r>
      <w:r w:rsidRPr="00A67145">
        <w:rPr>
          <w:rFonts w:ascii="Arial" w:hAnsi="Arial" w:cs="Arial"/>
          <w:sz w:val="24"/>
          <w:szCs w:val="24"/>
        </w:rPr>
        <w:t xml:space="preserve">Clin Oral </w:t>
      </w:r>
      <w:proofErr w:type="spellStart"/>
      <w:r w:rsidRPr="00A67145">
        <w:rPr>
          <w:rFonts w:ascii="Arial" w:hAnsi="Arial" w:cs="Arial"/>
          <w:sz w:val="24"/>
          <w:szCs w:val="24"/>
        </w:rPr>
        <w:t>Investig</w:t>
      </w:r>
      <w:proofErr w:type="spellEnd"/>
      <w:r w:rsidRPr="00A67145">
        <w:rPr>
          <w:rFonts w:ascii="Arial" w:hAnsi="Arial" w:cs="Arial"/>
          <w:sz w:val="24"/>
          <w:szCs w:val="24"/>
        </w:rPr>
        <w:t xml:space="preserve"> 2017;21</w:t>
      </w:r>
      <w:r>
        <w:rPr>
          <w:rFonts w:ascii="Arial" w:hAnsi="Arial" w:cs="Arial"/>
          <w:sz w:val="24"/>
          <w:szCs w:val="24"/>
        </w:rPr>
        <w:t>(8)</w:t>
      </w:r>
      <w:r w:rsidRPr="00A67145">
        <w:rPr>
          <w:rFonts w:ascii="Arial" w:hAnsi="Arial" w:cs="Arial"/>
          <w:sz w:val="24"/>
          <w:szCs w:val="24"/>
        </w:rPr>
        <w:t>:2619-2627.</w:t>
      </w:r>
    </w:p>
    <w:p w14:paraId="4790702C" w14:textId="77777777" w:rsidR="002D0762" w:rsidRPr="002D0762" w:rsidRDefault="00D569C7" w:rsidP="006B0F7A">
      <w:pPr>
        <w:pStyle w:val="ListParagraph"/>
        <w:numPr>
          <w:ilvl w:val="0"/>
          <w:numId w:val="9"/>
        </w:numPr>
        <w:spacing w:line="360" w:lineRule="auto"/>
        <w:jc w:val="both"/>
        <w:rPr>
          <w:rFonts w:ascii="Arial" w:hAnsi="Arial" w:cs="Arial"/>
          <w:noProof/>
          <w:sz w:val="24"/>
          <w:szCs w:val="24"/>
        </w:rPr>
      </w:pPr>
      <w:r w:rsidRPr="00763B99">
        <w:rPr>
          <w:rFonts w:ascii="Arial" w:hAnsi="Arial" w:cs="Arial"/>
          <w:noProof/>
          <w:sz w:val="24"/>
          <w:szCs w:val="24"/>
          <w:lang w:val="en-US"/>
        </w:rPr>
        <w:t>Nó</w:t>
      </w:r>
      <w:r w:rsidR="002D0762" w:rsidRPr="00763B99">
        <w:rPr>
          <w:rFonts w:ascii="Arial" w:hAnsi="Arial" w:cs="Arial"/>
          <w:noProof/>
          <w:sz w:val="24"/>
          <w:szCs w:val="24"/>
          <w:lang w:val="en-US"/>
        </w:rPr>
        <w:t xml:space="preserve">ia CF, Ortega-Lopes R, Olate S, Duque TM, de Moraes M, Mazzonetto R. Prospective clinical assessment of morbidity after chin bone harvest. </w:t>
      </w:r>
      <w:r>
        <w:rPr>
          <w:rFonts w:ascii="Arial" w:hAnsi="Arial" w:cs="Arial"/>
          <w:noProof/>
          <w:sz w:val="24"/>
          <w:szCs w:val="24"/>
        </w:rPr>
        <w:t>J Craniofac Surg. 2011</w:t>
      </w:r>
      <w:r w:rsidRPr="00D569C7">
        <w:rPr>
          <w:rFonts w:ascii="Arial" w:hAnsi="Arial" w:cs="Arial"/>
          <w:noProof/>
          <w:sz w:val="24"/>
          <w:szCs w:val="24"/>
        </w:rPr>
        <w:t>;22(6):2195-8</w:t>
      </w:r>
      <w:r>
        <w:rPr>
          <w:rFonts w:ascii="Arial" w:hAnsi="Arial" w:cs="Arial"/>
          <w:noProof/>
          <w:sz w:val="24"/>
          <w:szCs w:val="24"/>
        </w:rPr>
        <w:t>.</w:t>
      </w:r>
    </w:p>
    <w:p w14:paraId="0B2C2B91" w14:textId="77777777" w:rsidR="002D0762" w:rsidRPr="002D0762" w:rsidRDefault="002D0762" w:rsidP="006B0F7A">
      <w:pPr>
        <w:pStyle w:val="ListParagraph"/>
        <w:numPr>
          <w:ilvl w:val="0"/>
          <w:numId w:val="9"/>
        </w:numPr>
        <w:spacing w:line="360" w:lineRule="auto"/>
        <w:jc w:val="both"/>
        <w:rPr>
          <w:rFonts w:ascii="Arial" w:hAnsi="Arial" w:cs="Arial"/>
          <w:sz w:val="24"/>
          <w:szCs w:val="24"/>
        </w:rPr>
      </w:pPr>
      <w:r w:rsidRPr="00763B99">
        <w:rPr>
          <w:rFonts w:ascii="Arial" w:hAnsi="Arial" w:cs="Arial"/>
          <w:noProof/>
          <w:sz w:val="24"/>
          <w:szCs w:val="24"/>
          <w:lang w:val="en-US"/>
        </w:rPr>
        <w:t xml:space="preserve">Misch CM. Comparison of intraoral donor sites for onlay grafting prior to implant placement. </w:t>
      </w:r>
      <w:r w:rsidRPr="002D0762">
        <w:rPr>
          <w:rFonts w:ascii="Arial" w:hAnsi="Arial" w:cs="Arial"/>
          <w:noProof/>
          <w:sz w:val="24"/>
          <w:szCs w:val="24"/>
        </w:rPr>
        <w:t>The International journal of oral &amp; maxillofacial implants 1997;12</w:t>
      </w:r>
      <w:r w:rsidR="00D569C7">
        <w:rPr>
          <w:rFonts w:ascii="Arial" w:hAnsi="Arial" w:cs="Arial"/>
          <w:noProof/>
          <w:sz w:val="24"/>
          <w:szCs w:val="24"/>
        </w:rPr>
        <w:t>(6)</w:t>
      </w:r>
      <w:r w:rsidRPr="002D0762">
        <w:rPr>
          <w:rFonts w:ascii="Arial" w:hAnsi="Arial" w:cs="Arial"/>
          <w:noProof/>
          <w:sz w:val="24"/>
          <w:szCs w:val="24"/>
        </w:rPr>
        <w:t>:767-776.</w:t>
      </w:r>
    </w:p>
    <w:p w14:paraId="38901C83" w14:textId="77777777" w:rsidR="002D0762" w:rsidRPr="002D0762" w:rsidRDefault="002D0762" w:rsidP="006B0F7A">
      <w:pPr>
        <w:pStyle w:val="ListParagraph"/>
        <w:numPr>
          <w:ilvl w:val="0"/>
          <w:numId w:val="9"/>
        </w:numPr>
        <w:spacing w:line="360" w:lineRule="auto"/>
        <w:jc w:val="both"/>
        <w:rPr>
          <w:rFonts w:ascii="Arial" w:hAnsi="Arial" w:cs="Arial"/>
          <w:sz w:val="24"/>
          <w:szCs w:val="24"/>
        </w:rPr>
      </w:pPr>
      <w:r w:rsidRPr="00763B99">
        <w:rPr>
          <w:rFonts w:ascii="Arial" w:hAnsi="Arial" w:cs="Arial"/>
          <w:noProof/>
          <w:sz w:val="24"/>
          <w:szCs w:val="24"/>
          <w:lang w:val="en-US"/>
        </w:rPr>
        <w:t xml:space="preserve">Capelli M. Autogenous bone graft from the mandibular ramus: a technique for bone augmentation. </w:t>
      </w:r>
      <w:r w:rsidR="00D569C7" w:rsidRPr="00D569C7">
        <w:rPr>
          <w:rFonts w:ascii="Arial" w:hAnsi="Arial" w:cs="Arial"/>
          <w:noProof/>
          <w:sz w:val="24"/>
          <w:szCs w:val="24"/>
        </w:rPr>
        <w:t>Int J Periodontics Restorative Dent.</w:t>
      </w:r>
      <w:r w:rsidR="00D569C7">
        <w:rPr>
          <w:rFonts w:ascii="Arial" w:hAnsi="Arial" w:cs="Arial"/>
          <w:noProof/>
          <w:sz w:val="24"/>
          <w:szCs w:val="24"/>
        </w:rPr>
        <w:t xml:space="preserve"> </w:t>
      </w:r>
      <w:r w:rsidRPr="002D0762">
        <w:rPr>
          <w:rFonts w:ascii="Arial" w:hAnsi="Arial" w:cs="Arial"/>
          <w:noProof/>
          <w:sz w:val="24"/>
          <w:szCs w:val="24"/>
        </w:rPr>
        <w:t>2003;23</w:t>
      </w:r>
      <w:r w:rsidR="00D569C7">
        <w:rPr>
          <w:rFonts w:ascii="Arial" w:hAnsi="Arial" w:cs="Arial"/>
          <w:noProof/>
          <w:sz w:val="24"/>
          <w:szCs w:val="24"/>
        </w:rPr>
        <w:t>(3)</w:t>
      </w:r>
      <w:r w:rsidRPr="002D0762">
        <w:rPr>
          <w:rFonts w:ascii="Arial" w:hAnsi="Arial" w:cs="Arial"/>
          <w:noProof/>
          <w:sz w:val="24"/>
          <w:szCs w:val="24"/>
        </w:rPr>
        <w:t>:277-285.</w:t>
      </w:r>
    </w:p>
    <w:p w14:paraId="0BA2A855" w14:textId="77777777" w:rsidR="002D0762" w:rsidRPr="002D0762" w:rsidRDefault="002D0762" w:rsidP="006B0F7A">
      <w:pPr>
        <w:pStyle w:val="ListParagraph"/>
        <w:numPr>
          <w:ilvl w:val="0"/>
          <w:numId w:val="9"/>
        </w:numPr>
        <w:spacing w:line="360" w:lineRule="auto"/>
        <w:jc w:val="both"/>
        <w:rPr>
          <w:rFonts w:ascii="Arial" w:hAnsi="Arial" w:cs="Arial"/>
          <w:sz w:val="24"/>
          <w:szCs w:val="24"/>
        </w:rPr>
      </w:pPr>
      <w:r w:rsidRPr="00763B99">
        <w:rPr>
          <w:rFonts w:ascii="Arial" w:hAnsi="Arial" w:cs="Arial"/>
          <w:noProof/>
          <w:sz w:val="24"/>
          <w:szCs w:val="24"/>
          <w:lang w:val="en-US"/>
        </w:rPr>
        <w:t xml:space="preserve">Pereira RDS, Menezes JD, Bonardi JP, Griza GL, Okamoto R, Hochuli-Vieira E. Histomorphometric and immunohistochemical assessment of RUNX2 and VEGF of Biogran and autogenous bone graft in human maxillary sinus bone augmentation: A prospective and randomized study. </w:t>
      </w:r>
      <w:r w:rsidR="00D569C7" w:rsidRPr="00D569C7">
        <w:rPr>
          <w:rFonts w:ascii="Arial" w:hAnsi="Arial" w:cs="Arial"/>
          <w:noProof/>
          <w:sz w:val="24"/>
          <w:szCs w:val="24"/>
        </w:rPr>
        <w:t xml:space="preserve">Clin Implant Dent Relat Res. </w:t>
      </w:r>
      <w:r w:rsidRPr="002D0762">
        <w:rPr>
          <w:rFonts w:ascii="Arial" w:hAnsi="Arial" w:cs="Arial"/>
          <w:noProof/>
          <w:sz w:val="24"/>
          <w:szCs w:val="24"/>
        </w:rPr>
        <w:t>2017;19</w:t>
      </w:r>
      <w:r w:rsidR="00D569C7">
        <w:rPr>
          <w:rFonts w:ascii="Arial" w:hAnsi="Arial" w:cs="Arial"/>
          <w:noProof/>
          <w:sz w:val="24"/>
          <w:szCs w:val="24"/>
        </w:rPr>
        <w:t>(5)</w:t>
      </w:r>
      <w:r w:rsidRPr="002D0762">
        <w:rPr>
          <w:rFonts w:ascii="Arial" w:hAnsi="Arial" w:cs="Arial"/>
          <w:noProof/>
          <w:sz w:val="24"/>
          <w:szCs w:val="24"/>
        </w:rPr>
        <w:t>:867-875.</w:t>
      </w:r>
    </w:p>
    <w:p w14:paraId="7A207714" w14:textId="77777777" w:rsidR="002D0762" w:rsidRPr="002D0762" w:rsidRDefault="002D0762" w:rsidP="006B0F7A">
      <w:pPr>
        <w:pStyle w:val="ListParagraph"/>
        <w:numPr>
          <w:ilvl w:val="0"/>
          <w:numId w:val="9"/>
        </w:numPr>
        <w:spacing w:line="360" w:lineRule="auto"/>
        <w:jc w:val="both"/>
        <w:rPr>
          <w:rFonts w:ascii="Arial" w:hAnsi="Arial" w:cs="Arial"/>
          <w:sz w:val="24"/>
          <w:szCs w:val="24"/>
        </w:rPr>
      </w:pPr>
      <w:r w:rsidRPr="00DB2D23">
        <w:rPr>
          <w:rFonts w:ascii="Arial" w:hAnsi="Arial" w:cs="Arial"/>
          <w:noProof/>
          <w:sz w:val="24"/>
          <w:szCs w:val="24"/>
        </w:rPr>
        <w:t xml:space="preserve">Merz WA. Die Streckenmessung an gerichteten Strukturen im Mikroskop und ihre Anwendung zur Bestimmung von Oberflachen-Volumen-Relationen im Knochengewebe. </w:t>
      </w:r>
      <w:r w:rsidRPr="002D0762">
        <w:rPr>
          <w:rFonts w:ascii="Arial" w:hAnsi="Arial" w:cs="Arial"/>
          <w:noProof/>
          <w:sz w:val="24"/>
          <w:szCs w:val="24"/>
        </w:rPr>
        <w:t>Mikroskopie</w:t>
      </w:r>
      <w:r w:rsidR="00D569C7">
        <w:rPr>
          <w:rFonts w:ascii="Arial" w:hAnsi="Arial" w:cs="Arial"/>
          <w:noProof/>
          <w:sz w:val="24"/>
          <w:szCs w:val="24"/>
        </w:rPr>
        <w:t>.1967</w:t>
      </w:r>
      <w:r w:rsidRPr="002D0762">
        <w:rPr>
          <w:rFonts w:ascii="Arial" w:hAnsi="Arial" w:cs="Arial"/>
          <w:noProof/>
          <w:sz w:val="24"/>
          <w:szCs w:val="24"/>
        </w:rPr>
        <w:t>;22:132-142.</w:t>
      </w:r>
    </w:p>
    <w:p w14:paraId="4A852EEE" w14:textId="77777777" w:rsidR="002D0762" w:rsidRPr="002D0762" w:rsidRDefault="002D0762" w:rsidP="006B0F7A">
      <w:pPr>
        <w:pStyle w:val="ListParagraph"/>
        <w:numPr>
          <w:ilvl w:val="0"/>
          <w:numId w:val="9"/>
        </w:numPr>
        <w:spacing w:line="360" w:lineRule="auto"/>
        <w:jc w:val="both"/>
        <w:rPr>
          <w:rFonts w:ascii="Arial" w:hAnsi="Arial" w:cs="Arial"/>
          <w:sz w:val="24"/>
          <w:szCs w:val="24"/>
        </w:rPr>
      </w:pPr>
      <w:r w:rsidRPr="00763B99">
        <w:rPr>
          <w:rFonts w:ascii="Arial" w:hAnsi="Arial" w:cs="Arial"/>
          <w:noProof/>
          <w:sz w:val="24"/>
          <w:szCs w:val="24"/>
          <w:lang w:val="en-US"/>
        </w:rPr>
        <w:t xml:space="preserve">Franceschi RT, Xiao G, Jiang D, Gopalakrishnan R, Yang S, Reith E. Multiple signaling pathways converge on the Cbfa1/Runx2 transcription </w:t>
      </w:r>
      <w:r w:rsidRPr="00763B99">
        <w:rPr>
          <w:rFonts w:ascii="Arial" w:hAnsi="Arial" w:cs="Arial"/>
          <w:noProof/>
          <w:sz w:val="24"/>
          <w:szCs w:val="24"/>
          <w:lang w:val="en-US"/>
        </w:rPr>
        <w:lastRenderedPageBreak/>
        <w:t xml:space="preserve">factor to regulate osteoblast differentiation. </w:t>
      </w:r>
      <w:r w:rsidRPr="002D0762">
        <w:rPr>
          <w:rFonts w:ascii="Arial" w:hAnsi="Arial" w:cs="Arial"/>
          <w:noProof/>
          <w:sz w:val="24"/>
          <w:szCs w:val="24"/>
        </w:rPr>
        <w:t>Connective tissue research 2003;44 Suppl 1:109-116</w:t>
      </w:r>
    </w:p>
    <w:p w14:paraId="72663341" w14:textId="77777777" w:rsidR="00FF6397" w:rsidRPr="00FF6397" w:rsidRDefault="00FF6397" w:rsidP="006B0F7A">
      <w:pPr>
        <w:pStyle w:val="ListParagraph"/>
        <w:numPr>
          <w:ilvl w:val="0"/>
          <w:numId w:val="9"/>
        </w:numPr>
        <w:spacing w:line="360" w:lineRule="auto"/>
        <w:jc w:val="both"/>
        <w:rPr>
          <w:rFonts w:ascii="Arial" w:hAnsi="Arial" w:cs="Arial"/>
          <w:noProof/>
          <w:sz w:val="24"/>
          <w:szCs w:val="24"/>
        </w:rPr>
      </w:pPr>
      <w:r w:rsidRPr="00763B99">
        <w:rPr>
          <w:rFonts w:ascii="Arial" w:hAnsi="Arial" w:cs="Arial"/>
          <w:noProof/>
          <w:sz w:val="24"/>
          <w:szCs w:val="24"/>
          <w:lang w:val="en-US"/>
        </w:rPr>
        <w:t xml:space="preserve">Afzal F, Polak J, Buttery L. Endothelial nitric oxide synthase in the control of osteoblastic mineralizing activity and bone integrity. </w:t>
      </w:r>
      <w:r w:rsidRPr="00FF6397">
        <w:rPr>
          <w:rFonts w:ascii="Arial" w:hAnsi="Arial" w:cs="Arial"/>
          <w:noProof/>
          <w:sz w:val="24"/>
          <w:szCs w:val="24"/>
        </w:rPr>
        <w:t>The Journal of pathology 2004;202</w:t>
      </w:r>
      <w:r w:rsidR="006B0F7A">
        <w:rPr>
          <w:rFonts w:ascii="Arial" w:hAnsi="Arial" w:cs="Arial"/>
          <w:noProof/>
          <w:sz w:val="24"/>
          <w:szCs w:val="24"/>
        </w:rPr>
        <w:t>(4)</w:t>
      </w:r>
      <w:r w:rsidRPr="00FF6397">
        <w:rPr>
          <w:rFonts w:ascii="Arial" w:hAnsi="Arial" w:cs="Arial"/>
          <w:noProof/>
          <w:sz w:val="24"/>
          <w:szCs w:val="24"/>
        </w:rPr>
        <w:t xml:space="preserve">:503-510. </w:t>
      </w:r>
    </w:p>
    <w:p w14:paraId="55C939CD" w14:textId="77777777" w:rsidR="00FF6397" w:rsidRPr="00FF6397" w:rsidRDefault="00FF6397" w:rsidP="006B0F7A">
      <w:pPr>
        <w:pStyle w:val="ListParagraph"/>
        <w:numPr>
          <w:ilvl w:val="0"/>
          <w:numId w:val="9"/>
        </w:numPr>
        <w:spacing w:line="360" w:lineRule="auto"/>
        <w:jc w:val="both"/>
        <w:rPr>
          <w:rFonts w:ascii="Arial" w:hAnsi="Arial" w:cs="Arial"/>
          <w:sz w:val="24"/>
          <w:szCs w:val="24"/>
        </w:rPr>
      </w:pPr>
      <w:r w:rsidRPr="00763B99">
        <w:rPr>
          <w:rFonts w:ascii="Arial" w:hAnsi="Arial" w:cs="Arial"/>
          <w:noProof/>
          <w:sz w:val="24"/>
          <w:szCs w:val="24"/>
          <w:lang w:val="en-US"/>
        </w:rPr>
        <w:t xml:space="preserve">Mayr-Wohlfart U W, J., Hausser, H., Kessler, S., Gu¨nther, K.-, P. D, C., Puhl, W., &amp; Brenner RE. Vascular endothelial growth factor stimulates chemotatic migration of primary human osteoblasts. </w:t>
      </w:r>
      <w:r w:rsidRPr="00FF6397">
        <w:rPr>
          <w:rFonts w:ascii="Arial" w:hAnsi="Arial" w:cs="Arial"/>
          <w:noProof/>
          <w:sz w:val="24"/>
          <w:szCs w:val="24"/>
        </w:rPr>
        <w:t>Bone 2002;30</w:t>
      </w:r>
      <w:r w:rsidR="006B0F7A">
        <w:rPr>
          <w:rFonts w:ascii="Arial" w:hAnsi="Arial" w:cs="Arial"/>
          <w:noProof/>
          <w:sz w:val="24"/>
          <w:szCs w:val="24"/>
        </w:rPr>
        <w:t>(3)</w:t>
      </w:r>
      <w:r w:rsidRPr="00FF6397">
        <w:rPr>
          <w:rFonts w:ascii="Arial" w:hAnsi="Arial" w:cs="Arial"/>
          <w:noProof/>
          <w:sz w:val="24"/>
          <w:szCs w:val="24"/>
        </w:rPr>
        <w:t>:472-477.</w:t>
      </w:r>
    </w:p>
    <w:p w14:paraId="23BB4A9C" w14:textId="77777777" w:rsidR="00FF6397" w:rsidRPr="00FF6397" w:rsidRDefault="006B0F7A" w:rsidP="006B0F7A">
      <w:pPr>
        <w:pStyle w:val="ListParagraph"/>
        <w:numPr>
          <w:ilvl w:val="0"/>
          <w:numId w:val="9"/>
        </w:numPr>
        <w:spacing w:line="360" w:lineRule="auto"/>
        <w:jc w:val="both"/>
        <w:rPr>
          <w:rFonts w:ascii="Arial" w:hAnsi="Arial" w:cs="Arial"/>
          <w:noProof/>
          <w:sz w:val="24"/>
          <w:szCs w:val="24"/>
        </w:rPr>
      </w:pPr>
      <w:r w:rsidRPr="00DB2D23">
        <w:rPr>
          <w:rFonts w:ascii="Arial" w:hAnsi="Arial" w:cs="Arial"/>
          <w:noProof/>
          <w:sz w:val="24"/>
          <w:szCs w:val="24"/>
        </w:rPr>
        <w:t xml:space="preserve">Hughes SS, Hicks DG, O'Keefe RJ, Hurwitz SR, Crabb ID, Krasinskas AM, Loveys L, Puzas JE, Rosier RN. </w:t>
      </w:r>
      <w:r w:rsidR="00FF6397" w:rsidRPr="00763B99">
        <w:rPr>
          <w:rFonts w:ascii="Arial" w:hAnsi="Arial" w:cs="Arial"/>
          <w:noProof/>
          <w:sz w:val="24"/>
          <w:szCs w:val="24"/>
          <w:lang w:val="en-US"/>
        </w:rPr>
        <w:t xml:space="preserve">Shared phenotypic expression of osteoblasts and chondrocytes in fracture callus. </w:t>
      </w:r>
      <w:r>
        <w:rPr>
          <w:rFonts w:ascii="Arial" w:hAnsi="Arial" w:cs="Arial"/>
          <w:noProof/>
          <w:sz w:val="24"/>
          <w:szCs w:val="24"/>
        </w:rPr>
        <w:t>J Bone Miner Res. 1995</w:t>
      </w:r>
      <w:r w:rsidRPr="006B0F7A">
        <w:rPr>
          <w:rFonts w:ascii="Arial" w:hAnsi="Arial" w:cs="Arial"/>
          <w:noProof/>
          <w:sz w:val="24"/>
          <w:szCs w:val="24"/>
        </w:rPr>
        <w:t>;10(4):533-44.</w:t>
      </w:r>
    </w:p>
    <w:p w14:paraId="632A140B" w14:textId="77777777" w:rsidR="00FF6397" w:rsidRPr="00FF6397" w:rsidRDefault="006B0F7A" w:rsidP="006B0F7A">
      <w:pPr>
        <w:pStyle w:val="ListParagraph"/>
        <w:numPr>
          <w:ilvl w:val="0"/>
          <w:numId w:val="9"/>
        </w:numPr>
        <w:spacing w:line="360" w:lineRule="auto"/>
        <w:jc w:val="both"/>
        <w:rPr>
          <w:rFonts w:ascii="Arial" w:hAnsi="Arial" w:cs="Arial"/>
          <w:sz w:val="24"/>
          <w:szCs w:val="24"/>
        </w:rPr>
      </w:pPr>
      <w:r w:rsidRPr="00763B99">
        <w:rPr>
          <w:rFonts w:ascii="Arial" w:hAnsi="Arial" w:cs="Arial"/>
          <w:noProof/>
          <w:sz w:val="24"/>
          <w:szCs w:val="24"/>
          <w:lang w:val="en-US"/>
        </w:rPr>
        <w:t xml:space="preserve">Street J, Bao M, deGuzman L, Bunting S, Peale FV Jr, Ferrara N, et al. </w:t>
      </w:r>
      <w:r w:rsidR="00FF6397" w:rsidRPr="00763B99">
        <w:rPr>
          <w:rFonts w:ascii="Arial" w:hAnsi="Arial" w:cs="Arial"/>
          <w:noProof/>
          <w:sz w:val="24"/>
          <w:szCs w:val="24"/>
          <w:lang w:val="en-US"/>
        </w:rPr>
        <w:t xml:space="preserve">Vascular endothelial growth factor stimulates bone repair by promoting angiogenesis and bone turnover. </w:t>
      </w:r>
      <w:r>
        <w:rPr>
          <w:rFonts w:ascii="Arial" w:hAnsi="Arial" w:cs="Arial"/>
          <w:noProof/>
          <w:sz w:val="24"/>
          <w:szCs w:val="24"/>
        </w:rPr>
        <w:t>Proc Natl Acad Sci U S A. 2002</w:t>
      </w:r>
      <w:r w:rsidRPr="006B0F7A">
        <w:rPr>
          <w:rFonts w:ascii="Arial" w:hAnsi="Arial" w:cs="Arial"/>
          <w:noProof/>
          <w:sz w:val="24"/>
          <w:szCs w:val="24"/>
        </w:rPr>
        <w:t>;99(15):9656-61</w:t>
      </w:r>
      <w:r>
        <w:rPr>
          <w:rFonts w:ascii="Arial" w:hAnsi="Arial" w:cs="Arial"/>
          <w:noProof/>
          <w:sz w:val="24"/>
          <w:szCs w:val="24"/>
        </w:rPr>
        <w:t>.</w:t>
      </w:r>
    </w:p>
    <w:p w14:paraId="604FCDE0" w14:textId="77777777" w:rsidR="00FF6397" w:rsidRPr="00FF6397" w:rsidRDefault="00FF6397" w:rsidP="006B0F7A">
      <w:pPr>
        <w:pStyle w:val="ListParagraph"/>
        <w:numPr>
          <w:ilvl w:val="0"/>
          <w:numId w:val="9"/>
        </w:numPr>
        <w:spacing w:line="360" w:lineRule="auto"/>
        <w:jc w:val="both"/>
        <w:rPr>
          <w:rFonts w:ascii="Arial" w:hAnsi="Arial" w:cs="Arial"/>
          <w:sz w:val="24"/>
          <w:szCs w:val="24"/>
        </w:rPr>
      </w:pPr>
      <w:r w:rsidRPr="00FF6397">
        <w:rPr>
          <w:rFonts w:ascii="Arial" w:hAnsi="Arial" w:cs="Arial"/>
          <w:noProof/>
          <w:sz w:val="24"/>
          <w:szCs w:val="24"/>
        </w:rPr>
        <w:t>Dos Santos Pereira R, Boos FB, Gorla LF, Garcia IR, Jr., Okamoto R, Hochuli-Vieira E. Maxillary Sinus Elevation Surgery with ChronOS and Autogenous Bone Graft: Immunohistochemical Assessment of RUNX2, VEGF, TRAP, and Osteocalcin. The International journal of perio</w:t>
      </w:r>
      <w:r w:rsidR="006B0F7A">
        <w:rPr>
          <w:rFonts w:ascii="Arial" w:hAnsi="Arial" w:cs="Arial"/>
          <w:noProof/>
          <w:sz w:val="24"/>
          <w:szCs w:val="24"/>
        </w:rPr>
        <w:t xml:space="preserve">dontics &amp; restorative dentistry. </w:t>
      </w:r>
      <w:r w:rsidRPr="00FF6397">
        <w:rPr>
          <w:rFonts w:ascii="Arial" w:hAnsi="Arial" w:cs="Arial"/>
          <w:noProof/>
          <w:sz w:val="24"/>
          <w:szCs w:val="24"/>
        </w:rPr>
        <w:t>2017;37</w:t>
      </w:r>
      <w:r w:rsidR="006B0F7A">
        <w:rPr>
          <w:rFonts w:ascii="Arial" w:hAnsi="Arial" w:cs="Arial"/>
          <w:noProof/>
          <w:sz w:val="24"/>
          <w:szCs w:val="24"/>
        </w:rPr>
        <w:t>(6)</w:t>
      </w:r>
      <w:r w:rsidRPr="00FF6397">
        <w:rPr>
          <w:rFonts w:ascii="Arial" w:hAnsi="Arial" w:cs="Arial"/>
          <w:noProof/>
          <w:sz w:val="24"/>
          <w:szCs w:val="24"/>
        </w:rPr>
        <w:t>:e321-e327</w:t>
      </w:r>
      <w:r w:rsidR="006B0F7A">
        <w:rPr>
          <w:rFonts w:ascii="Arial" w:hAnsi="Arial" w:cs="Arial"/>
          <w:noProof/>
          <w:sz w:val="24"/>
          <w:szCs w:val="24"/>
        </w:rPr>
        <w:t>.</w:t>
      </w:r>
    </w:p>
    <w:p w14:paraId="7099E915" w14:textId="77777777" w:rsidR="002D0762" w:rsidRPr="006B0F7A" w:rsidRDefault="00FF6397" w:rsidP="006B0F7A">
      <w:pPr>
        <w:pStyle w:val="ListParagraph"/>
        <w:numPr>
          <w:ilvl w:val="0"/>
          <w:numId w:val="9"/>
        </w:numPr>
        <w:spacing w:line="360" w:lineRule="auto"/>
        <w:jc w:val="both"/>
        <w:rPr>
          <w:rFonts w:ascii="Arial" w:hAnsi="Arial" w:cs="Arial"/>
          <w:sz w:val="24"/>
          <w:szCs w:val="24"/>
        </w:rPr>
      </w:pPr>
      <w:r w:rsidRPr="00763B99">
        <w:rPr>
          <w:rFonts w:ascii="Arial" w:hAnsi="Arial" w:cs="Arial"/>
          <w:noProof/>
          <w:sz w:val="24"/>
          <w:szCs w:val="24"/>
          <w:lang w:val="en-US"/>
        </w:rPr>
        <w:t xml:space="preserve">Pereira RS, Menezes JD, Bonardi JP, Griza GL, Okamoto R, Hochuli-Vieira E. Comparative study of volumetric changes and trabecular microarchitecture in human maxillary sinus bone augmentation with bioactive glass and autogenous bone graft: a prospective and randomized assessment. </w:t>
      </w:r>
      <w:r w:rsidR="006B0F7A" w:rsidRPr="006B0F7A">
        <w:rPr>
          <w:rFonts w:ascii="Arial" w:hAnsi="Arial" w:cs="Arial"/>
          <w:noProof/>
          <w:sz w:val="24"/>
          <w:szCs w:val="24"/>
        </w:rPr>
        <w:t xml:space="preserve">Int </w:t>
      </w:r>
      <w:r w:rsidR="006B0F7A">
        <w:rPr>
          <w:rFonts w:ascii="Arial" w:hAnsi="Arial" w:cs="Arial"/>
          <w:noProof/>
          <w:sz w:val="24"/>
          <w:szCs w:val="24"/>
        </w:rPr>
        <w:t>J Oral Maxillofac Surg. 2018</w:t>
      </w:r>
      <w:r w:rsidR="006B0F7A" w:rsidRPr="006B0F7A">
        <w:rPr>
          <w:rFonts w:ascii="Arial" w:hAnsi="Arial" w:cs="Arial"/>
          <w:noProof/>
          <w:sz w:val="24"/>
          <w:szCs w:val="24"/>
        </w:rPr>
        <w:t>;47(5):665-671</w:t>
      </w:r>
      <w:r w:rsidR="006B0F7A">
        <w:rPr>
          <w:rFonts w:ascii="Arial" w:hAnsi="Arial" w:cs="Arial"/>
          <w:noProof/>
          <w:sz w:val="24"/>
          <w:szCs w:val="24"/>
        </w:rPr>
        <w:t>.</w:t>
      </w:r>
    </w:p>
    <w:p w14:paraId="5B8FBB3F" w14:textId="77777777" w:rsidR="006920A3" w:rsidRPr="006920A3" w:rsidRDefault="006920A3" w:rsidP="006920A3">
      <w:pPr>
        <w:pStyle w:val="EndNoteBibliography"/>
        <w:spacing w:line="360" w:lineRule="auto"/>
        <w:ind w:left="720"/>
        <w:rPr>
          <w:rFonts w:ascii="Arial" w:hAnsi="Arial" w:cs="Arial"/>
          <w:b/>
          <w:noProof/>
        </w:rPr>
      </w:pPr>
    </w:p>
    <w:sectPr w:rsidR="006920A3" w:rsidRPr="006920A3" w:rsidSect="0081478B">
      <w:pgSz w:w="11906" w:h="16838"/>
      <w:pgMar w:top="1417" w:right="1701" w:bottom="1417" w:left="1701"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843F8"/>
    <w:multiLevelType w:val="hybridMultilevel"/>
    <w:tmpl w:val="B54A8E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24A2F79"/>
    <w:multiLevelType w:val="hybridMultilevel"/>
    <w:tmpl w:val="506E0FDA"/>
    <w:lvl w:ilvl="0" w:tplc="BD40F0B0">
      <w:start w:val="7"/>
      <w:numFmt w:val="bullet"/>
      <w:lvlText w:val="-"/>
      <w:lvlJc w:val="left"/>
      <w:pPr>
        <w:ind w:left="1080" w:hanging="360"/>
      </w:pPr>
      <w:rPr>
        <w:rFonts w:ascii="Arial" w:eastAsiaTheme="minorHAnsi" w:hAnsi="Arial" w:cs="Aria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 w15:restartNumberingAfterBreak="0">
    <w:nsid w:val="46336651"/>
    <w:multiLevelType w:val="multilevel"/>
    <w:tmpl w:val="E2D214A8"/>
    <w:lvl w:ilvl="0">
      <w:start w:val="4"/>
      <w:numFmt w:val="decimal"/>
      <w:lvlText w:val="%1"/>
      <w:lvlJc w:val="left"/>
      <w:pPr>
        <w:ind w:left="525" w:hanging="525"/>
      </w:pPr>
      <w:rPr>
        <w:rFonts w:hint="default"/>
      </w:rPr>
    </w:lvl>
    <w:lvl w:ilvl="1">
      <w:start w:val="1"/>
      <w:numFmt w:val="decimal"/>
      <w:lvlText w:val="%1.%2"/>
      <w:lvlJc w:val="left"/>
      <w:pPr>
        <w:ind w:left="1065" w:hanging="525"/>
      </w:pPr>
      <w:rPr>
        <w:rFonts w:hint="default"/>
      </w:rPr>
    </w:lvl>
    <w:lvl w:ilvl="2">
      <w:start w:val="2"/>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3" w15:restartNumberingAfterBreak="0">
    <w:nsid w:val="4A95057A"/>
    <w:multiLevelType w:val="multilevel"/>
    <w:tmpl w:val="957ACDEC"/>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F813F2B"/>
    <w:multiLevelType w:val="hybridMultilevel"/>
    <w:tmpl w:val="7F100B0E"/>
    <w:lvl w:ilvl="0" w:tplc="0416000F">
      <w:start w:val="3"/>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B894D73"/>
    <w:multiLevelType w:val="hybridMultilevel"/>
    <w:tmpl w:val="0456AFA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FD81E6E"/>
    <w:multiLevelType w:val="multilevel"/>
    <w:tmpl w:val="4D0A056C"/>
    <w:lvl w:ilvl="0">
      <w:start w:val="4"/>
      <w:numFmt w:val="decimal"/>
      <w:lvlText w:val="%1"/>
      <w:lvlJc w:val="left"/>
      <w:pPr>
        <w:ind w:left="525" w:hanging="525"/>
      </w:pPr>
      <w:rPr>
        <w:rFonts w:hint="default"/>
      </w:rPr>
    </w:lvl>
    <w:lvl w:ilvl="1">
      <w:start w:val="2"/>
      <w:numFmt w:val="decimal"/>
      <w:lvlText w:val="%1.%2"/>
      <w:lvlJc w:val="left"/>
      <w:pPr>
        <w:ind w:left="795" w:hanging="525"/>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3960" w:hanging="1800"/>
      </w:pPr>
      <w:rPr>
        <w:rFonts w:hint="default"/>
      </w:rPr>
    </w:lvl>
  </w:abstractNum>
  <w:abstractNum w:abstractNumId="7" w15:restartNumberingAfterBreak="0">
    <w:nsid w:val="6D49652A"/>
    <w:multiLevelType w:val="multilevel"/>
    <w:tmpl w:val="B1127860"/>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8" w15:restartNumberingAfterBreak="0">
    <w:nsid w:val="6E8365C5"/>
    <w:multiLevelType w:val="multilevel"/>
    <w:tmpl w:val="52B67CBC"/>
    <w:lvl w:ilvl="0">
      <w:start w:val="1"/>
      <w:numFmt w:val="decimal"/>
      <w:lvlText w:val="%1."/>
      <w:lvlJc w:val="left"/>
      <w:pPr>
        <w:ind w:left="785" w:hanging="360"/>
      </w:pPr>
      <w:rPr>
        <w:rFonts w:hint="default"/>
        <w:b/>
      </w:rPr>
    </w:lvl>
    <w:lvl w:ilvl="1">
      <w:start w:val="1"/>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716203013">
    <w:abstractNumId w:val="3"/>
  </w:num>
  <w:num w:numId="2" w16cid:durableId="1710452124">
    <w:abstractNumId w:val="8"/>
  </w:num>
  <w:num w:numId="3" w16cid:durableId="222956771">
    <w:abstractNumId w:val="4"/>
  </w:num>
  <w:num w:numId="4" w16cid:durableId="275136659">
    <w:abstractNumId w:val="7"/>
  </w:num>
  <w:num w:numId="5" w16cid:durableId="1256406502">
    <w:abstractNumId w:val="2"/>
  </w:num>
  <w:num w:numId="6" w16cid:durableId="1644045392">
    <w:abstractNumId w:val="6"/>
  </w:num>
  <w:num w:numId="7" w16cid:durableId="704906748">
    <w:abstractNumId w:val="0"/>
  </w:num>
  <w:num w:numId="8" w16cid:durableId="520045320">
    <w:abstractNumId w:val="1"/>
  </w:num>
  <w:num w:numId="9" w16cid:durableId="18120911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682"/>
    <w:rsid w:val="00001177"/>
    <w:rsid w:val="00014A11"/>
    <w:rsid w:val="000218F9"/>
    <w:rsid w:val="00073272"/>
    <w:rsid w:val="00075A10"/>
    <w:rsid w:val="00080078"/>
    <w:rsid w:val="00084734"/>
    <w:rsid w:val="000D3682"/>
    <w:rsid w:val="00103103"/>
    <w:rsid w:val="00111014"/>
    <w:rsid w:val="00122783"/>
    <w:rsid w:val="00140490"/>
    <w:rsid w:val="00170A8A"/>
    <w:rsid w:val="00170B37"/>
    <w:rsid w:val="00192DD1"/>
    <w:rsid w:val="001945B3"/>
    <w:rsid w:val="001B0EA3"/>
    <w:rsid w:val="001F238B"/>
    <w:rsid w:val="00245CF4"/>
    <w:rsid w:val="00246506"/>
    <w:rsid w:val="0027479F"/>
    <w:rsid w:val="002D0762"/>
    <w:rsid w:val="002F34D5"/>
    <w:rsid w:val="00317190"/>
    <w:rsid w:val="00332D42"/>
    <w:rsid w:val="0035246F"/>
    <w:rsid w:val="003749A8"/>
    <w:rsid w:val="00382AA8"/>
    <w:rsid w:val="003A1AF6"/>
    <w:rsid w:val="003C4020"/>
    <w:rsid w:val="003E2144"/>
    <w:rsid w:val="00421445"/>
    <w:rsid w:val="00431921"/>
    <w:rsid w:val="00444F11"/>
    <w:rsid w:val="00460E4A"/>
    <w:rsid w:val="004A56D0"/>
    <w:rsid w:val="004D2A3C"/>
    <w:rsid w:val="004E00E0"/>
    <w:rsid w:val="00505DF5"/>
    <w:rsid w:val="005356BD"/>
    <w:rsid w:val="005443CC"/>
    <w:rsid w:val="0057142B"/>
    <w:rsid w:val="00581253"/>
    <w:rsid w:val="005B029F"/>
    <w:rsid w:val="00611B41"/>
    <w:rsid w:val="00624330"/>
    <w:rsid w:val="0064696F"/>
    <w:rsid w:val="00647183"/>
    <w:rsid w:val="006540C2"/>
    <w:rsid w:val="006646A4"/>
    <w:rsid w:val="006722EA"/>
    <w:rsid w:val="00673EC4"/>
    <w:rsid w:val="006920A3"/>
    <w:rsid w:val="006923EF"/>
    <w:rsid w:val="006B0F7A"/>
    <w:rsid w:val="006C2D4E"/>
    <w:rsid w:val="006E3D15"/>
    <w:rsid w:val="006E5AFF"/>
    <w:rsid w:val="00705682"/>
    <w:rsid w:val="00705951"/>
    <w:rsid w:val="00722959"/>
    <w:rsid w:val="00754DDF"/>
    <w:rsid w:val="00763B99"/>
    <w:rsid w:val="00784A32"/>
    <w:rsid w:val="007A5807"/>
    <w:rsid w:val="007D5028"/>
    <w:rsid w:val="007D76AF"/>
    <w:rsid w:val="0081478B"/>
    <w:rsid w:val="008255E8"/>
    <w:rsid w:val="0086228E"/>
    <w:rsid w:val="00863125"/>
    <w:rsid w:val="00877912"/>
    <w:rsid w:val="008A7416"/>
    <w:rsid w:val="008C3A5E"/>
    <w:rsid w:val="00907A3B"/>
    <w:rsid w:val="00941B09"/>
    <w:rsid w:val="0096204C"/>
    <w:rsid w:val="0096632C"/>
    <w:rsid w:val="009B3FBF"/>
    <w:rsid w:val="009B6311"/>
    <w:rsid w:val="009E4F96"/>
    <w:rsid w:val="009F29C8"/>
    <w:rsid w:val="009F7380"/>
    <w:rsid w:val="009F78AF"/>
    <w:rsid w:val="00A206BD"/>
    <w:rsid w:val="00A21447"/>
    <w:rsid w:val="00A24FFD"/>
    <w:rsid w:val="00A26808"/>
    <w:rsid w:val="00A26FD9"/>
    <w:rsid w:val="00A30875"/>
    <w:rsid w:val="00A338E8"/>
    <w:rsid w:val="00A67145"/>
    <w:rsid w:val="00A93108"/>
    <w:rsid w:val="00AA366A"/>
    <w:rsid w:val="00AB1414"/>
    <w:rsid w:val="00AC1EC0"/>
    <w:rsid w:val="00AE2CE1"/>
    <w:rsid w:val="00B248DB"/>
    <w:rsid w:val="00B53B4D"/>
    <w:rsid w:val="00B64D00"/>
    <w:rsid w:val="00B7296D"/>
    <w:rsid w:val="00B75B24"/>
    <w:rsid w:val="00BA4D60"/>
    <w:rsid w:val="00BB0DA7"/>
    <w:rsid w:val="00BC03C6"/>
    <w:rsid w:val="00BE52F8"/>
    <w:rsid w:val="00C05D69"/>
    <w:rsid w:val="00C476EA"/>
    <w:rsid w:val="00C711E4"/>
    <w:rsid w:val="00C969AD"/>
    <w:rsid w:val="00CA75CA"/>
    <w:rsid w:val="00CC16A5"/>
    <w:rsid w:val="00CC6934"/>
    <w:rsid w:val="00CE5BC8"/>
    <w:rsid w:val="00D01E48"/>
    <w:rsid w:val="00D52A36"/>
    <w:rsid w:val="00D569C7"/>
    <w:rsid w:val="00D977E5"/>
    <w:rsid w:val="00DB2D23"/>
    <w:rsid w:val="00DC0D33"/>
    <w:rsid w:val="00DD346E"/>
    <w:rsid w:val="00DD3FE6"/>
    <w:rsid w:val="00DE17DB"/>
    <w:rsid w:val="00E50844"/>
    <w:rsid w:val="00E66444"/>
    <w:rsid w:val="00E71F65"/>
    <w:rsid w:val="00E75EC9"/>
    <w:rsid w:val="00E85B50"/>
    <w:rsid w:val="00E96E6C"/>
    <w:rsid w:val="00ED33E5"/>
    <w:rsid w:val="00ED4466"/>
    <w:rsid w:val="00EE0DC1"/>
    <w:rsid w:val="00EE3FF1"/>
    <w:rsid w:val="00EF0121"/>
    <w:rsid w:val="00F53C7E"/>
    <w:rsid w:val="00F66C71"/>
    <w:rsid w:val="00F9396F"/>
    <w:rsid w:val="00FA2225"/>
    <w:rsid w:val="00FB289F"/>
    <w:rsid w:val="00FB6C1E"/>
    <w:rsid w:val="00FB6CC3"/>
    <w:rsid w:val="00FC2512"/>
    <w:rsid w:val="00FF10A8"/>
    <w:rsid w:val="00FF639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3C12665"/>
  <w15:chartTrackingRefBased/>
  <w15:docId w15:val="{32664389-7DBB-42CC-AAD5-FAC933043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3682"/>
    <w:rPr>
      <w:color w:val="808080"/>
    </w:rPr>
  </w:style>
  <w:style w:type="paragraph" w:customStyle="1" w:styleId="EndNoteBibliography">
    <w:name w:val="EndNote Bibliography"/>
    <w:basedOn w:val="Normal"/>
    <w:rsid w:val="00444F11"/>
    <w:pPr>
      <w:spacing w:after="0" w:line="240" w:lineRule="auto"/>
      <w:jc w:val="both"/>
    </w:pPr>
    <w:rPr>
      <w:rFonts w:ascii="Calibri" w:hAnsi="Calibri"/>
      <w:sz w:val="24"/>
      <w:szCs w:val="24"/>
      <w:lang w:val="en-US"/>
    </w:rPr>
  </w:style>
  <w:style w:type="paragraph" w:styleId="ListParagraph">
    <w:name w:val="List Paragraph"/>
    <w:basedOn w:val="Normal"/>
    <w:uiPriority w:val="34"/>
    <w:qFormat/>
    <w:rsid w:val="00DE17DB"/>
    <w:pPr>
      <w:ind w:left="720"/>
      <w:contextualSpacing/>
    </w:pPr>
  </w:style>
  <w:style w:type="character" w:styleId="LineNumber">
    <w:name w:val="line number"/>
    <w:basedOn w:val="DefaultParagraphFont"/>
    <w:uiPriority w:val="99"/>
    <w:semiHidden/>
    <w:unhideWhenUsed/>
    <w:rsid w:val="008147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9412">
      <w:bodyDiv w:val="1"/>
      <w:marLeft w:val="0"/>
      <w:marRight w:val="0"/>
      <w:marTop w:val="0"/>
      <w:marBottom w:val="0"/>
      <w:divBdr>
        <w:top w:val="none" w:sz="0" w:space="0" w:color="auto"/>
        <w:left w:val="none" w:sz="0" w:space="0" w:color="auto"/>
        <w:bottom w:val="none" w:sz="0" w:space="0" w:color="auto"/>
        <w:right w:val="none" w:sz="0" w:space="0" w:color="auto"/>
      </w:divBdr>
    </w:div>
    <w:div w:id="173999125">
      <w:bodyDiv w:val="1"/>
      <w:marLeft w:val="0"/>
      <w:marRight w:val="0"/>
      <w:marTop w:val="0"/>
      <w:marBottom w:val="0"/>
      <w:divBdr>
        <w:top w:val="none" w:sz="0" w:space="0" w:color="auto"/>
        <w:left w:val="none" w:sz="0" w:space="0" w:color="auto"/>
        <w:bottom w:val="none" w:sz="0" w:space="0" w:color="auto"/>
        <w:right w:val="none" w:sz="0" w:space="0" w:color="auto"/>
      </w:divBdr>
    </w:div>
    <w:div w:id="1016544500">
      <w:bodyDiv w:val="1"/>
      <w:marLeft w:val="0"/>
      <w:marRight w:val="0"/>
      <w:marTop w:val="0"/>
      <w:marBottom w:val="0"/>
      <w:divBdr>
        <w:top w:val="none" w:sz="0" w:space="0" w:color="auto"/>
        <w:left w:val="none" w:sz="0" w:space="0" w:color="auto"/>
        <w:bottom w:val="none" w:sz="0" w:space="0" w:color="auto"/>
        <w:right w:val="none" w:sz="0" w:space="0" w:color="auto"/>
      </w:divBdr>
    </w:div>
    <w:div w:id="1173111776">
      <w:bodyDiv w:val="1"/>
      <w:marLeft w:val="0"/>
      <w:marRight w:val="0"/>
      <w:marTop w:val="0"/>
      <w:marBottom w:val="0"/>
      <w:divBdr>
        <w:top w:val="none" w:sz="0" w:space="0" w:color="auto"/>
        <w:left w:val="none" w:sz="0" w:space="0" w:color="auto"/>
        <w:bottom w:val="none" w:sz="0" w:space="0" w:color="auto"/>
        <w:right w:val="none" w:sz="0" w:space="0" w:color="auto"/>
      </w:divBdr>
    </w:div>
    <w:div w:id="1478185652">
      <w:bodyDiv w:val="1"/>
      <w:marLeft w:val="0"/>
      <w:marRight w:val="0"/>
      <w:marTop w:val="0"/>
      <w:marBottom w:val="0"/>
      <w:divBdr>
        <w:top w:val="none" w:sz="0" w:space="0" w:color="auto"/>
        <w:left w:val="none" w:sz="0" w:space="0" w:color="auto"/>
        <w:bottom w:val="none" w:sz="0" w:space="0" w:color="auto"/>
        <w:right w:val="none" w:sz="0" w:space="0" w:color="auto"/>
      </w:divBdr>
    </w:div>
    <w:div w:id="1522668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521</TotalTime>
  <Pages>20</Pages>
  <Words>5463</Words>
  <Characters>31143</Characters>
  <Application>Microsoft Office Word</Application>
  <DocSecurity>0</DocSecurity>
  <Lines>259</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Dallazen</dc:creator>
  <cp:keywords/>
  <dc:description/>
  <cp:lastModifiedBy>Eduardo Dallazen</cp:lastModifiedBy>
  <cp:revision>16</cp:revision>
  <dcterms:created xsi:type="dcterms:W3CDTF">2020-05-02T02:41:00Z</dcterms:created>
  <dcterms:modified xsi:type="dcterms:W3CDTF">2023-12-04T04:52:00Z</dcterms:modified>
</cp:coreProperties>
</file>