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4AC85" w14:textId="77777777" w:rsidR="00351A34" w:rsidRDefault="0082452B">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PROJETO DE PESQUISA</w:t>
      </w:r>
    </w:p>
    <w:p w14:paraId="538B534A" w14:textId="77777777" w:rsidR="00351A34" w:rsidRDefault="0082452B">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TÍTULO: Impacto da infusão venosa de sacarato de hidróxido férrico em pacientes com anemia submetidas a cirurgias ginecológicas: Estudo randomizado, controlado, duplo encoberto. </w:t>
      </w:r>
    </w:p>
    <w:p w14:paraId="23072A15" w14:textId="77777777" w:rsidR="00351A34" w:rsidRDefault="0082452B">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 Introdução</w:t>
      </w:r>
    </w:p>
    <w:p w14:paraId="64E62631" w14:textId="77777777" w:rsidR="00351A34" w:rsidRDefault="0082452B">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anemia pré-operatória frequentemente não é considerada um fator de risco e, portanto, não é corrigida ou melhorada antes de procedimentos cirúrgicos. Em geral, a justificativa para esse pensamento é que reflete apenas a gravidade da condição subjacente que necessita de cirurgia e será resolvida após o procedimento cirúrgico. No entanto, a associação entre anemia pré-operatória e desfechos desfavoráveis é confirmada através de vários estudos, como um fator independente para o aumento da morbidade e mortali</w:t>
      </w:r>
      <w:r>
        <w:rPr>
          <w:rFonts w:ascii="Times New Roman" w:eastAsia="Times New Roman" w:hAnsi="Times New Roman" w:cs="Times New Roman"/>
          <w:sz w:val="24"/>
          <w:szCs w:val="24"/>
        </w:rPr>
        <w:t xml:space="preserve">dade pós-operatórias, bem como para um prolongamento do tempo de internação </w:t>
      </w:r>
      <w:r>
        <w:rPr>
          <w:rFonts w:ascii="Times New Roman" w:eastAsia="Times New Roman" w:hAnsi="Times New Roman" w:cs="Times New Roman"/>
          <w:sz w:val="24"/>
          <w:szCs w:val="24"/>
          <w:vertAlign w:val="superscript"/>
        </w:rPr>
        <w:t>1,2</w:t>
      </w:r>
      <w:r>
        <w:rPr>
          <w:rFonts w:ascii="Times New Roman" w:eastAsia="Times New Roman" w:hAnsi="Times New Roman" w:cs="Times New Roman"/>
          <w:sz w:val="24"/>
          <w:szCs w:val="24"/>
        </w:rPr>
        <w:t>.</w:t>
      </w:r>
    </w:p>
    <w:p w14:paraId="6C541956" w14:textId="77777777" w:rsidR="00351A34" w:rsidRDefault="0082452B">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Brasil, a prevalência geral de anemia pré-operatória em pacientes cirúrgicos atinge cerca 60,9%, segundo dados do Blood Order Schedule (BOS) de 16 centros de sangue em várias regiões do país. Esse alto índice de anemia é um problema crônico que ainda afeta bilhões de pessoas no mundo, principalmente em países subdesenvolvidos. As principais etiologias são deficiência de ferro e inflamação crônica </w:t>
      </w: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 xml:space="preserve">. Há uma alta prevalência de anemia entre pacientes submetidas a procedimentos ginecológicos como histerectomias ou miomectomias, especialmente aquelas com histórico de sangramento uterino anormal, seja por menorragia, miomas, neoplasias ginecológicas </w:t>
      </w:r>
      <w:r>
        <w:rPr>
          <w:rFonts w:ascii="Times New Roman" w:eastAsia="Times New Roman" w:hAnsi="Times New Roman" w:cs="Times New Roman"/>
          <w:sz w:val="24"/>
          <w:szCs w:val="24"/>
          <w:vertAlign w:val="superscript"/>
        </w:rPr>
        <w:t>4</w:t>
      </w:r>
      <w:r>
        <w:rPr>
          <w:rFonts w:ascii="Times New Roman" w:eastAsia="Times New Roman" w:hAnsi="Times New Roman" w:cs="Times New Roman"/>
          <w:sz w:val="24"/>
          <w:szCs w:val="24"/>
        </w:rPr>
        <w:t>.</w:t>
      </w:r>
    </w:p>
    <w:p w14:paraId="715CFBE3" w14:textId="77777777" w:rsidR="00351A34" w:rsidRDefault="0082452B">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Diante deste cenário, uma parcela significativa de transfusões de sangue considerada inapropriada, é utilizada para o manejo desses pacientes </w:t>
      </w:r>
      <w:r>
        <w:rPr>
          <w:rFonts w:ascii="Times New Roman" w:eastAsia="Times New Roman" w:hAnsi="Times New Roman" w:cs="Times New Roman"/>
          <w:sz w:val="24"/>
          <w:szCs w:val="24"/>
          <w:vertAlign w:val="superscript"/>
        </w:rPr>
        <w:t>5</w:t>
      </w:r>
      <w:r>
        <w:rPr>
          <w:rFonts w:ascii="Times New Roman" w:eastAsia="Times New Roman" w:hAnsi="Times New Roman" w:cs="Times New Roman"/>
          <w:sz w:val="24"/>
          <w:szCs w:val="24"/>
        </w:rPr>
        <w:t xml:space="preserve">. No entanto, há um acúmulo de evidências apontando que a restrição de transfusões promove melhores desfechos clínicos e que mesmo transfusões de unidade única de concentrado de hemácias estão associadas a um aumento significativo na morbimortalidade </w:t>
      </w:r>
      <w:r>
        <w:rPr>
          <w:rFonts w:ascii="Times New Roman" w:eastAsia="Times New Roman" w:hAnsi="Times New Roman" w:cs="Times New Roman"/>
          <w:sz w:val="24"/>
          <w:szCs w:val="24"/>
          <w:vertAlign w:val="superscript"/>
        </w:rPr>
        <w:t>6</w:t>
      </w:r>
      <w:r>
        <w:rPr>
          <w:rFonts w:ascii="Times New Roman" w:eastAsia="Times New Roman" w:hAnsi="Times New Roman" w:cs="Times New Roman"/>
          <w:sz w:val="24"/>
          <w:szCs w:val="24"/>
        </w:rPr>
        <w:t xml:space="preserve">. </w:t>
      </w:r>
    </w:p>
    <w:p w14:paraId="17383937" w14:textId="77777777" w:rsidR="00351A34" w:rsidRDefault="0082452B">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Gerenciamento de Sangue do Paciente, ou Patient Blood Management (PBM) é definido como “uma abordagem centrada no paciente, sistemática e baseada em evidências para melhorar os resultados do paciente, gerenciando e preservando o sangue do próprio paciente, ao mesmo tempo em que promove a segurança e o empoderamento do paciente”. O conceito moderno de PBM se fundamenta em três pilares principais: 1) a </w:t>
      </w:r>
      <w:r>
        <w:rPr>
          <w:rFonts w:ascii="Times New Roman" w:eastAsia="Times New Roman" w:hAnsi="Times New Roman" w:cs="Times New Roman"/>
          <w:sz w:val="24"/>
          <w:szCs w:val="24"/>
        </w:rPr>
        <w:lastRenderedPageBreak/>
        <w:t xml:space="preserve">triagem, diagnóstico e tratamento adequado da anemia; 2) minimização de perdas </w:t>
      </w:r>
      <w:proofErr w:type="gramStart"/>
      <w:r>
        <w:rPr>
          <w:rFonts w:ascii="Times New Roman" w:eastAsia="Times New Roman" w:hAnsi="Times New Roman" w:cs="Times New Roman"/>
          <w:sz w:val="24"/>
          <w:szCs w:val="24"/>
        </w:rPr>
        <w:t xml:space="preserve">cirúrgicas, </w:t>
      </w:r>
      <w:r>
        <w:t xml:space="preserve">  </w:t>
      </w:r>
      <w:proofErr w:type="gramEnd"/>
      <w:r>
        <w:t xml:space="preserve">   </w:t>
      </w:r>
      <w:r>
        <w:rPr>
          <w:rFonts w:ascii="Times New Roman" w:eastAsia="Times New Roman" w:hAnsi="Times New Roman" w:cs="Times New Roman"/>
          <w:sz w:val="24"/>
          <w:szCs w:val="24"/>
        </w:rPr>
        <w:t>iatrogênicas, e gerenciamento de sangramento por coagulopatias durante todo o tratamento; 3) tolerância da anemia do paciente enquanto o tratamento apropriado é iniciado. Essa definição também enfatiza o papel crítico da tomada de decisão pelo paciente sobre o gerenciamento de sangue</w:t>
      </w:r>
      <w:r>
        <w:rPr>
          <w:rFonts w:ascii="Times New Roman" w:eastAsia="Times New Roman" w:hAnsi="Times New Roman" w:cs="Times New Roman"/>
          <w:sz w:val="24"/>
          <w:szCs w:val="24"/>
          <w:vertAlign w:val="superscript"/>
        </w:rPr>
        <w:t xml:space="preserve"> 7</w:t>
      </w:r>
      <w:r>
        <w:rPr>
          <w:rFonts w:ascii="Times New Roman" w:eastAsia="Times New Roman" w:hAnsi="Times New Roman" w:cs="Times New Roman"/>
          <w:sz w:val="24"/>
          <w:szCs w:val="24"/>
        </w:rPr>
        <w:t>. A adoção dessas práticas tem sido associada a reduções significativas na necessidade de transfusões alogênicas e de seus efeitos</w:t>
      </w:r>
      <w:r>
        <w:rPr>
          <w:rFonts w:ascii="Times New Roman" w:eastAsia="Times New Roman" w:hAnsi="Times New Roman" w:cs="Times New Roman"/>
          <w:sz w:val="24"/>
          <w:szCs w:val="24"/>
        </w:rPr>
        <w:t xml:space="preserve"> deletérios.</w:t>
      </w:r>
    </w:p>
    <w:p w14:paraId="62F7AF4C" w14:textId="77777777" w:rsidR="00351A34" w:rsidRDefault="0082452B">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 efeitos deletérios dessas transfusões estão relacionados aos seus impactos imunomodulatórios e inflamatórios. A imunomodulação traz consequências significativas para o paciente por meio de mecanismo associado à diminuição da função das células natural Killer e das células apresentadoras de antígenos, à redução da imunidade mediada por células e ao aumento das células T reguladoras. Por meio desses efeitos imunomodulatórios e inflamatórios, as transfusões têm sido associadas a um maior risco de infecção, </w:t>
      </w:r>
      <w:r>
        <w:rPr>
          <w:rFonts w:ascii="Times New Roman" w:eastAsia="Times New Roman" w:hAnsi="Times New Roman" w:cs="Times New Roman"/>
          <w:sz w:val="24"/>
          <w:szCs w:val="24"/>
        </w:rPr>
        <w:t xml:space="preserve">internações prolongadas e aumento da morbidade e mortalidade relacionada à transfusão (TRIM – </w:t>
      </w:r>
      <w:r>
        <w:rPr>
          <w:rFonts w:ascii="Times New Roman" w:eastAsia="Times New Roman" w:hAnsi="Times New Roman" w:cs="Times New Roman"/>
          <w:i/>
          <w:iCs/>
          <w:sz w:val="24"/>
          <w:szCs w:val="24"/>
        </w:rPr>
        <w:t>transfusion-related immunomodulation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vertAlign w:val="superscript"/>
        </w:rPr>
        <w:t>8</w:t>
      </w:r>
      <w:r>
        <w:rPr>
          <w:rFonts w:ascii="Times New Roman" w:eastAsia="Times New Roman" w:hAnsi="Times New Roman" w:cs="Times New Roman"/>
          <w:sz w:val="24"/>
          <w:szCs w:val="24"/>
        </w:rPr>
        <w:t>. Outras reações adversas sabidamente relacionadas à transfusão incluem as infecciosas, TACO (</w:t>
      </w:r>
      <w:r>
        <w:rPr>
          <w:rFonts w:ascii="Times New Roman" w:eastAsia="Times New Roman" w:hAnsi="Times New Roman" w:cs="Times New Roman"/>
          <w:i/>
          <w:iCs/>
          <w:sz w:val="24"/>
          <w:szCs w:val="24"/>
        </w:rPr>
        <w:t>transfusion-associated circulatory overload</w:t>
      </w:r>
      <w:r>
        <w:rPr>
          <w:rFonts w:ascii="Times New Roman" w:eastAsia="Times New Roman" w:hAnsi="Times New Roman" w:cs="Times New Roman"/>
          <w:sz w:val="24"/>
          <w:szCs w:val="24"/>
        </w:rPr>
        <w:t>), TRALI (</w:t>
      </w:r>
      <w:r>
        <w:rPr>
          <w:rFonts w:ascii="Times New Roman" w:eastAsia="Times New Roman" w:hAnsi="Times New Roman" w:cs="Times New Roman"/>
          <w:i/>
          <w:iCs/>
          <w:sz w:val="24"/>
          <w:szCs w:val="24"/>
        </w:rPr>
        <w:t>transfusion-related acute lung</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injury</w:t>
      </w:r>
      <w:r>
        <w:rPr>
          <w:rFonts w:ascii="Times New Roman" w:eastAsia="Times New Roman" w:hAnsi="Times New Roman" w:cs="Times New Roman"/>
          <w:sz w:val="24"/>
          <w:szCs w:val="24"/>
        </w:rPr>
        <w:t>), reações hemolíticas, alérgicas e febris não hemolíticas.</w:t>
      </w:r>
    </w:p>
    <w:p w14:paraId="530CD8EA" w14:textId="77777777" w:rsidR="00351A34" w:rsidRDefault="0082452B">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implementação do Patient Blood Management (PBM) configura-se como uma mudança de paradigma no cuidado ao paciente com integração coordenada de múltiplas estratégias centradas na segurança e qualidade assistencial </w:t>
      </w:r>
      <w:r>
        <w:rPr>
          <w:rFonts w:ascii="Times New Roman" w:eastAsia="Times New Roman" w:hAnsi="Times New Roman" w:cs="Times New Roman"/>
          <w:sz w:val="24"/>
          <w:szCs w:val="24"/>
          <w:vertAlign w:val="superscript"/>
        </w:rPr>
        <w:t>7,8</w:t>
      </w:r>
      <w:r>
        <w:rPr>
          <w:rFonts w:ascii="Times New Roman" w:eastAsia="Times New Roman" w:hAnsi="Times New Roman" w:cs="Times New Roman"/>
          <w:sz w:val="24"/>
          <w:szCs w:val="24"/>
        </w:rPr>
        <w:t>.</w:t>
      </w:r>
    </w:p>
    <w:p w14:paraId="2EEA6ED6" w14:textId="77777777" w:rsidR="00351A34" w:rsidRDefault="0082452B">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Diante da complexidade que envolve a implantação de um programa de PBM em instituições hospitalares de grande porte, torna-se estratégico iniciar o processo de forma gradual, focando inicialmente em áreas específicas e bem delimitadas </w:t>
      </w:r>
      <w:r>
        <w:rPr>
          <w:rFonts w:ascii="Times New Roman" w:eastAsia="Times New Roman" w:hAnsi="Times New Roman" w:cs="Times New Roman"/>
          <w:sz w:val="24"/>
          <w:szCs w:val="24"/>
          <w:vertAlign w:val="superscript"/>
        </w:rPr>
        <w:t>7</w:t>
      </w:r>
      <w:r>
        <w:rPr>
          <w:rFonts w:ascii="Times New Roman" w:eastAsia="Times New Roman" w:hAnsi="Times New Roman" w:cs="Times New Roman"/>
          <w:sz w:val="24"/>
          <w:szCs w:val="24"/>
        </w:rPr>
        <w:t>. Assim, visando facilitar a metodologia de implantação no Hospital Universitário Clementino Fraga Filho (HUCFF/FM/UFRJ), optou-se pela introdução do PBM na especialidade de ginecologia cirúrgica, centrando-se no primeiro pilar — a otimização da hemoglobina pré-operatória.</w:t>
      </w:r>
    </w:p>
    <w:p w14:paraId="72AADBCF" w14:textId="77777777" w:rsidR="00351A34" w:rsidRDefault="0082452B">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Estudos demonstram que a anemia pré-operatória é um importante fator de risco para piora dos desfechos cirúrgicos, incluindo aumento da necessidade de transfusões, maior incidência de infecções, insuficiência renal aguda, maior tempo de internação e aumento da mortalidade. Além disso, a identificação e o tratamento precoce da anemia, </w:t>
      </w:r>
      <w:r>
        <w:rPr>
          <w:rFonts w:ascii="Times New Roman" w:eastAsia="Times New Roman" w:hAnsi="Times New Roman" w:cs="Times New Roman"/>
          <w:sz w:val="24"/>
          <w:szCs w:val="24"/>
        </w:rPr>
        <w:lastRenderedPageBreak/>
        <w:t xml:space="preserve">sobretudo utilizando a suplementação do ferro venoso em casos selecionados, podem estar associados a resultados perioperatórios significativos e promissores </w:t>
      </w:r>
      <w:r>
        <w:rPr>
          <w:rFonts w:ascii="Times New Roman" w:eastAsia="Times New Roman" w:hAnsi="Times New Roman" w:cs="Times New Roman"/>
          <w:sz w:val="24"/>
          <w:szCs w:val="24"/>
          <w:vertAlign w:val="superscript"/>
        </w:rPr>
        <w:t>4,9,10</w:t>
      </w:r>
      <w:r>
        <w:rPr>
          <w:rFonts w:ascii="Times New Roman" w:eastAsia="Times New Roman" w:hAnsi="Times New Roman" w:cs="Times New Roman"/>
          <w:sz w:val="24"/>
          <w:szCs w:val="24"/>
        </w:rPr>
        <w:t>.</w:t>
      </w:r>
    </w:p>
    <w:p w14:paraId="1FBF8CC3" w14:textId="77777777" w:rsidR="00351A34" w:rsidRDefault="00351A34">
      <w:pPr>
        <w:spacing w:line="360" w:lineRule="auto"/>
        <w:ind w:firstLine="708"/>
        <w:jc w:val="both"/>
        <w:rPr>
          <w:rFonts w:ascii="Times New Roman" w:eastAsia="Times New Roman" w:hAnsi="Times New Roman" w:cs="Times New Roman"/>
          <w:sz w:val="24"/>
          <w:szCs w:val="24"/>
        </w:rPr>
      </w:pPr>
    </w:p>
    <w:p w14:paraId="1287D25C" w14:textId="77777777" w:rsidR="00351A34" w:rsidRDefault="0082452B">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 realização desse estudo randomizado, controlado, duplo encoberto, permitirá a avaliação sistemática do impacto da utilização do PBM sobre os parâmetros laboratoriais, a utilização de hemocomponentes, as complicações pós-operatórias, o tempo de internação e os custos hospitalares.</w:t>
      </w:r>
    </w:p>
    <w:p w14:paraId="7F9DCBC4" w14:textId="77777777" w:rsidR="00351A34" w:rsidRDefault="0082452B">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 Hipótese</w:t>
      </w:r>
    </w:p>
    <w:p w14:paraId="639F0ED2" w14:textId="77777777" w:rsidR="00351A34" w:rsidRDefault="0082452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hipótese dessa pesquisa é que o tratamento pré-operatório da anemia ferropriva com sacarato de hidróxido férrico endovenoso em pacientes submetidas a cirurgias ginecológicas (histerectomia e miomectomias) apresentem menor taxa de transfusões sanguíneas, menor risco de infecções pós-operatórias, insuficiência renal aguda, redução do tempo de internação hospitalar quando comparado a população sem tratamento prévio da anemia crônica que é atualmente utilizada no HUCFF/FM/UFRJ.</w:t>
      </w:r>
    </w:p>
    <w:p w14:paraId="6808686D" w14:textId="77777777" w:rsidR="00351A34" w:rsidRDefault="0082452B">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 Justificativa</w:t>
      </w:r>
    </w:p>
    <w:p w14:paraId="259B0B25" w14:textId="77777777" w:rsidR="00351A34" w:rsidRDefault="0082452B">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Há uma prevalência elevada de anemia, que é um fator independente de risco de morbi mortalidade cirúrgica, em pacientes submetidas às cirurgias ginecológicas com diagnósticos de mioma ou neoplasia </w:t>
      </w:r>
      <w:r>
        <w:rPr>
          <w:rFonts w:ascii="Times New Roman" w:eastAsia="Times New Roman" w:hAnsi="Times New Roman" w:cs="Times New Roman"/>
          <w:sz w:val="24"/>
          <w:szCs w:val="24"/>
          <w:vertAlign w:val="superscript"/>
        </w:rPr>
        <w:t>4,9</w:t>
      </w:r>
      <w:r>
        <w:rPr>
          <w:rFonts w:ascii="Times New Roman" w:eastAsia="Times New Roman" w:hAnsi="Times New Roman" w:cs="Times New Roman"/>
          <w:sz w:val="24"/>
          <w:szCs w:val="24"/>
        </w:rPr>
        <w:t xml:space="preserve">.  </w:t>
      </w:r>
    </w:p>
    <w:p w14:paraId="48075359" w14:textId="77777777" w:rsidR="00351A34" w:rsidRDefault="0082452B">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otimização da hemoglobina antes da cirurgia visa reduzir a exposição a transfusões, melhorar os desfechos pós-operatórios e promover o uso mais racional de recursos de saúde.  </w:t>
      </w:r>
    </w:p>
    <w:p w14:paraId="5C154D0E" w14:textId="77777777" w:rsidR="00351A34" w:rsidRDefault="0082452B">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justificativa dessa pesquisa está baseada na escassez de estudos clínicos, que abordam estratégias de manejo pré-operatório da anemia nessa população de pacientes, como preconiza o programa Patient Blood Management (PBM).</w:t>
      </w:r>
    </w:p>
    <w:p w14:paraId="3839F61E" w14:textId="77777777" w:rsidR="00351A34" w:rsidRDefault="0082452B">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 Objetivos</w:t>
      </w:r>
    </w:p>
    <w:p w14:paraId="22A3A32F" w14:textId="77777777" w:rsidR="00351A34" w:rsidRDefault="0082452B">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4.1- Objetivo Primário</w:t>
      </w:r>
    </w:p>
    <w:p w14:paraId="7AB80415" w14:textId="77777777" w:rsidR="00351A34" w:rsidRDefault="0082452B">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Comparar o impacto da infusão de sacarato de hidróxido férrico endovenoso, em relação à quantidade de transfusão de sangue alogênica, entre dois grupos de pacientes </w:t>
      </w:r>
      <w:r>
        <w:rPr>
          <w:rFonts w:ascii="Times New Roman" w:eastAsia="Times New Roman" w:hAnsi="Times New Roman" w:cs="Times New Roman"/>
          <w:sz w:val="24"/>
          <w:szCs w:val="24"/>
        </w:rPr>
        <w:lastRenderedPageBreak/>
        <w:t>submetidas a cirurgias ginecológica no HUCFF/UFRJ: aqueles que receberão sacarato de hidróxido férrico endovenoso e aqueles que receberão placebo.</w:t>
      </w:r>
    </w:p>
    <w:p w14:paraId="00819ACF" w14:textId="77777777" w:rsidR="00351A34" w:rsidRDefault="00351A34">
      <w:pPr>
        <w:spacing w:line="360" w:lineRule="auto"/>
        <w:jc w:val="both"/>
        <w:rPr>
          <w:rFonts w:ascii="Times New Roman" w:eastAsia="Times New Roman" w:hAnsi="Times New Roman" w:cs="Times New Roman"/>
          <w:sz w:val="24"/>
          <w:szCs w:val="24"/>
        </w:rPr>
      </w:pPr>
    </w:p>
    <w:p w14:paraId="071CB060" w14:textId="77777777" w:rsidR="00351A34" w:rsidRDefault="0082452B">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4.2- Objetivos Secundários</w:t>
      </w:r>
    </w:p>
    <w:p w14:paraId="72A6F6B0" w14:textId="77777777" w:rsidR="00351A34" w:rsidRDefault="0082452B">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Avaliar, entre os dois grupos de pacientes submetidas a cirurgias ginecológicas no HUCFF/UFRJ – aquelas que receberão sacarato de hidróxido férrico endovenoso e aquelas que receberão placebo – os seguintes desfechos secundários:</w:t>
      </w:r>
    </w:p>
    <w:p w14:paraId="0A52C2E7" w14:textId="77777777" w:rsidR="00351A34" w:rsidRDefault="0082452B">
      <w:pPr>
        <w:numPr>
          <w:ilvl w:val="0"/>
          <w:numId w:val="5"/>
        </w:numPr>
        <w:pBdr>
          <w:top w:val="nil"/>
          <w:left w:val="nil"/>
          <w:bottom w:val="nil"/>
          <w:right w:val="nil"/>
          <w:between w:val="nil"/>
        </w:pBdr>
        <w:spacing w:after="0" w:line="360" w:lineRule="auto"/>
        <w:jc w:val="both"/>
        <w:rPr>
          <w:color w:val="000000"/>
          <w:sz w:val="24"/>
          <w:szCs w:val="24"/>
        </w:rPr>
      </w:pPr>
      <w:r>
        <w:rPr>
          <w:rFonts w:ascii="Times New Roman" w:eastAsia="Times New Roman" w:hAnsi="Times New Roman" w:cs="Times New Roman"/>
          <w:color w:val="000000"/>
          <w:sz w:val="24"/>
          <w:szCs w:val="24"/>
        </w:rPr>
        <w:t>Níveis de hemoglobina no pós-operatório;</w:t>
      </w:r>
    </w:p>
    <w:p w14:paraId="240BC4A7" w14:textId="77777777" w:rsidR="00351A34" w:rsidRDefault="0082452B">
      <w:pPr>
        <w:numPr>
          <w:ilvl w:val="0"/>
          <w:numId w:val="5"/>
        </w:numPr>
        <w:pBdr>
          <w:top w:val="nil"/>
          <w:left w:val="nil"/>
          <w:bottom w:val="nil"/>
          <w:right w:val="nil"/>
          <w:between w:val="nil"/>
        </w:pBdr>
        <w:spacing w:after="0" w:line="360" w:lineRule="auto"/>
        <w:jc w:val="both"/>
        <w:rPr>
          <w:color w:val="000000"/>
          <w:sz w:val="24"/>
          <w:szCs w:val="24"/>
        </w:rPr>
      </w:pPr>
      <w:r>
        <w:rPr>
          <w:rFonts w:ascii="Times New Roman" w:eastAsia="Times New Roman" w:hAnsi="Times New Roman" w:cs="Times New Roman"/>
          <w:color w:val="000000"/>
          <w:sz w:val="24"/>
          <w:szCs w:val="24"/>
        </w:rPr>
        <w:t xml:space="preserve"> Mortalidade;</w:t>
      </w:r>
    </w:p>
    <w:p w14:paraId="7283FF00" w14:textId="77777777" w:rsidR="00351A34" w:rsidRDefault="0082452B">
      <w:pPr>
        <w:numPr>
          <w:ilvl w:val="0"/>
          <w:numId w:val="5"/>
        </w:numPr>
        <w:pBdr>
          <w:top w:val="nil"/>
          <w:left w:val="nil"/>
          <w:bottom w:val="nil"/>
          <w:right w:val="nil"/>
          <w:between w:val="nil"/>
        </w:pBdr>
        <w:spacing w:after="0" w:line="360" w:lineRule="auto"/>
        <w:jc w:val="both"/>
        <w:rPr>
          <w:color w:val="000000"/>
          <w:sz w:val="24"/>
          <w:szCs w:val="24"/>
        </w:rPr>
      </w:pPr>
      <w:r>
        <w:rPr>
          <w:rFonts w:ascii="Times New Roman" w:eastAsia="Times New Roman" w:hAnsi="Times New Roman" w:cs="Times New Roman"/>
          <w:color w:val="000000"/>
          <w:sz w:val="24"/>
          <w:szCs w:val="24"/>
        </w:rPr>
        <w:t>Incidência de infecção pós-operatória;</w:t>
      </w:r>
    </w:p>
    <w:p w14:paraId="4CDA9604" w14:textId="77777777" w:rsidR="00351A34" w:rsidRDefault="0082452B">
      <w:pPr>
        <w:numPr>
          <w:ilvl w:val="0"/>
          <w:numId w:val="5"/>
        </w:numPr>
        <w:pBdr>
          <w:top w:val="nil"/>
          <w:left w:val="nil"/>
          <w:bottom w:val="nil"/>
          <w:right w:val="nil"/>
          <w:between w:val="nil"/>
        </w:pBdr>
        <w:spacing w:after="0" w:line="360" w:lineRule="auto"/>
        <w:jc w:val="both"/>
        <w:rPr>
          <w:color w:val="000000"/>
          <w:sz w:val="24"/>
          <w:szCs w:val="24"/>
        </w:rPr>
      </w:pPr>
      <w:r>
        <w:rPr>
          <w:rFonts w:ascii="Times New Roman" w:eastAsia="Times New Roman" w:hAnsi="Times New Roman" w:cs="Times New Roman"/>
          <w:color w:val="000000"/>
          <w:sz w:val="24"/>
          <w:szCs w:val="24"/>
        </w:rPr>
        <w:t>Insuficiência renal aguda (IRA);</w:t>
      </w:r>
    </w:p>
    <w:p w14:paraId="78B9EA65" w14:textId="77777777" w:rsidR="00351A34" w:rsidRDefault="0082452B">
      <w:pPr>
        <w:numPr>
          <w:ilvl w:val="0"/>
          <w:numId w:val="5"/>
        </w:numPr>
        <w:pBdr>
          <w:top w:val="nil"/>
          <w:left w:val="nil"/>
          <w:bottom w:val="nil"/>
          <w:right w:val="nil"/>
          <w:between w:val="nil"/>
        </w:pBdr>
        <w:spacing w:after="0" w:line="360" w:lineRule="auto"/>
        <w:jc w:val="both"/>
        <w:rPr>
          <w:color w:val="000000"/>
          <w:sz w:val="24"/>
          <w:szCs w:val="24"/>
        </w:rPr>
      </w:pPr>
      <w:r>
        <w:rPr>
          <w:rFonts w:ascii="Times New Roman" w:eastAsia="Times New Roman" w:hAnsi="Times New Roman" w:cs="Times New Roman"/>
          <w:color w:val="000000"/>
          <w:sz w:val="24"/>
          <w:szCs w:val="24"/>
        </w:rPr>
        <w:t>Tempo de internação hospitalar;</w:t>
      </w:r>
    </w:p>
    <w:p w14:paraId="0F6227D2" w14:textId="77777777" w:rsidR="00351A34" w:rsidRDefault="0082452B">
      <w:pPr>
        <w:numPr>
          <w:ilvl w:val="0"/>
          <w:numId w:val="5"/>
        </w:numPr>
        <w:pBdr>
          <w:top w:val="nil"/>
          <w:left w:val="nil"/>
          <w:bottom w:val="nil"/>
          <w:right w:val="nil"/>
          <w:between w:val="nil"/>
        </w:pBdr>
        <w:spacing w:line="360" w:lineRule="auto"/>
        <w:jc w:val="both"/>
        <w:rPr>
          <w:color w:val="000000"/>
          <w:sz w:val="24"/>
          <w:szCs w:val="24"/>
        </w:rPr>
      </w:pPr>
      <w:r>
        <w:rPr>
          <w:rFonts w:ascii="Times New Roman" w:eastAsia="Times New Roman" w:hAnsi="Times New Roman" w:cs="Times New Roman"/>
          <w:color w:val="000000"/>
          <w:sz w:val="24"/>
          <w:szCs w:val="24"/>
        </w:rPr>
        <w:t>Custo estimado da internação.</w:t>
      </w:r>
    </w:p>
    <w:p w14:paraId="439E51F8" w14:textId="77777777" w:rsidR="00351A34" w:rsidRDefault="00351A34">
      <w:pPr>
        <w:spacing w:line="360" w:lineRule="auto"/>
        <w:jc w:val="both"/>
        <w:rPr>
          <w:rFonts w:ascii="Times New Roman" w:eastAsia="Times New Roman" w:hAnsi="Times New Roman" w:cs="Times New Roman"/>
          <w:sz w:val="24"/>
          <w:szCs w:val="24"/>
        </w:rPr>
      </w:pPr>
    </w:p>
    <w:p w14:paraId="2BBB7727" w14:textId="77777777" w:rsidR="00351A34" w:rsidRDefault="0082452B">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 Método</w:t>
      </w:r>
    </w:p>
    <w:p w14:paraId="51D6E7C3" w14:textId="77777777" w:rsidR="00351A34" w:rsidRDefault="0082452B">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5.1. Tipo de Estudo</w:t>
      </w:r>
    </w:p>
    <w:p w14:paraId="3C860074" w14:textId="77777777" w:rsidR="00351A34" w:rsidRDefault="0082452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presente estudo será conduzido como um ensaio clínico prospectivo, randomizado, controlado e duplo encoberto, com dois grupos paralelos:</w:t>
      </w:r>
    </w:p>
    <w:p w14:paraId="7BCC2918" w14:textId="77777777" w:rsidR="00351A34" w:rsidRDefault="0082452B">
      <w:pPr>
        <w:numPr>
          <w:ilvl w:val="0"/>
          <w:numId w:val="8"/>
        </w:numPr>
        <w:pBdr>
          <w:top w:val="nil"/>
          <w:left w:val="nil"/>
          <w:bottom w:val="nil"/>
          <w:right w:val="nil"/>
          <w:between w:val="nil"/>
        </w:pBdr>
        <w:spacing w:after="0" w:line="360" w:lineRule="auto"/>
        <w:jc w:val="both"/>
        <w:rPr>
          <w:color w:val="000000"/>
          <w:sz w:val="24"/>
          <w:szCs w:val="24"/>
        </w:rPr>
      </w:pPr>
      <w:r>
        <w:rPr>
          <w:rFonts w:ascii="Times New Roman" w:eastAsia="Times New Roman" w:hAnsi="Times New Roman" w:cs="Times New Roman"/>
          <w:color w:val="000000"/>
          <w:sz w:val="24"/>
          <w:szCs w:val="24"/>
        </w:rPr>
        <w:t>Grupo intervenção, que receberá infusão endovenosa de sacarato de hidróxido férrico;</w:t>
      </w:r>
    </w:p>
    <w:p w14:paraId="62517E72" w14:textId="77777777" w:rsidR="00351A34" w:rsidRDefault="0082452B">
      <w:pPr>
        <w:numPr>
          <w:ilvl w:val="0"/>
          <w:numId w:val="8"/>
        </w:numPr>
        <w:pBdr>
          <w:top w:val="nil"/>
          <w:left w:val="nil"/>
          <w:bottom w:val="nil"/>
          <w:right w:val="nil"/>
          <w:between w:val="nil"/>
        </w:pBdr>
        <w:spacing w:line="360" w:lineRule="auto"/>
        <w:jc w:val="both"/>
        <w:rPr>
          <w:color w:val="000000"/>
          <w:sz w:val="24"/>
          <w:szCs w:val="24"/>
        </w:rPr>
      </w:pPr>
      <w:r>
        <w:rPr>
          <w:rFonts w:ascii="Times New Roman" w:eastAsia="Times New Roman" w:hAnsi="Times New Roman" w:cs="Times New Roman"/>
          <w:color w:val="000000"/>
          <w:sz w:val="24"/>
          <w:szCs w:val="24"/>
        </w:rPr>
        <w:t>Grupo controle, que receberá solução placebo, sob o mesmo protocolo de infusão;</w:t>
      </w:r>
    </w:p>
    <w:p w14:paraId="6B6CB7A6" w14:textId="77777777" w:rsidR="00351A34" w:rsidRDefault="0082452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participantes serão recrutadas no ambulatório de ginecologia do Hospital Universitário Clementino Fraga Filho (HUCFF/UFRJ), onde também serão realizadas as cirurgias, e serão elegíveis se forem candidatas a cirurgias ginecológicas eletivas com risco significativo de sangramento, como histerectomia ou miomectomia e tiverem nos exames laboratoriais solicitados nesta consulta alterações compatíveis com deficiência de ferro (ferritina &lt; 30 mcg/L ou ferritina 30-300 mcg/L com saturação de transferrina &lt; 20%).</w:t>
      </w:r>
    </w:p>
    <w:p w14:paraId="44CE4C26" w14:textId="77777777" w:rsidR="00351A34" w:rsidRDefault="0082452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O estudo seguirá as seguintes </w:t>
      </w:r>
      <w:r>
        <w:rPr>
          <w:rFonts w:ascii="Times New Roman" w:eastAsia="Times New Roman" w:hAnsi="Times New Roman" w:cs="Times New Roman"/>
          <w:b/>
          <w:bCs/>
          <w:sz w:val="24"/>
          <w:szCs w:val="24"/>
        </w:rPr>
        <w:t>etapas principais</w:t>
      </w:r>
      <w:r>
        <w:rPr>
          <w:rFonts w:ascii="Times New Roman" w:eastAsia="Times New Roman" w:hAnsi="Times New Roman" w:cs="Times New Roman"/>
          <w:sz w:val="24"/>
          <w:szCs w:val="24"/>
        </w:rPr>
        <w:t>:</w:t>
      </w:r>
    </w:p>
    <w:p w14:paraId="394C1690" w14:textId="77777777" w:rsidR="00351A34" w:rsidRDefault="0082452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Pr>
          <w:rFonts w:ascii="Times New Roman" w:eastAsia="Times New Roman" w:hAnsi="Times New Roman" w:cs="Times New Roman"/>
          <w:b/>
          <w:bCs/>
          <w:sz w:val="24"/>
          <w:szCs w:val="24"/>
        </w:rPr>
        <w:t>Triagem e inclusão das pacientes</w:t>
      </w:r>
      <w:r>
        <w:rPr>
          <w:rFonts w:ascii="Times New Roman" w:eastAsia="Times New Roman" w:hAnsi="Times New Roman" w:cs="Times New Roman"/>
          <w:sz w:val="24"/>
          <w:szCs w:val="24"/>
        </w:rPr>
        <w:t>, com assinatura do Termo de Consentimento Livre e Esclarecido;</w:t>
      </w:r>
    </w:p>
    <w:p w14:paraId="370A541A" w14:textId="77777777" w:rsidR="00351A34" w:rsidRDefault="0082452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w:t>
      </w:r>
      <w:r>
        <w:rPr>
          <w:rFonts w:ascii="Times New Roman" w:eastAsia="Times New Roman" w:hAnsi="Times New Roman" w:cs="Times New Roman"/>
          <w:b/>
          <w:bCs/>
          <w:sz w:val="24"/>
          <w:szCs w:val="24"/>
        </w:rPr>
        <w:t>Coleta de dados basais</w:t>
      </w:r>
      <w:r>
        <w:rPr>
          <w:rFonts w:ascii="Times New Roman" w:eastAsia="Times New Roman" w:hAnsi="Times New Roman" w:cs="Times New Roman"/>
          <w:sz w:val="24"/>
          <w:szCs w:val="24"/>
        </w:rPr>
        <w:t>, incluindo exames laboratoriais e informações clínicas pré-operatórias;</w:t>
      </w:r>
    </w:p>
    <w:p w14:paraId="22492F5B" w14:textId="77777777" w:rsidR="00351A34" w:rsidRDefault="0082452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w:t>
      </w:r>
      <w:r>
        <w:rPr>
          <w:rFonts w:ascii="Times New Roman" w:eastAsia="Times New Roman" w:hAnsi="Times New Roman" w:cs="Times New Roman"/>
          <w:b/>
          <w:bCs/>
          <w:sz w:val="24"/>
          <w:szCs w:val="24"/>
        </w:rPr>
        <w:t>Randomização eletrônica</w:t>
      </w:r>
      <w:r>
        <w:rPr>
          <w:rFonts w:ascii="Times New Roman" w:eastAsia="Times New Roman" w:hAnsi="Times New Roman" w:cs="Times New Roman"/>
          <w:sz w:val="24"/>
          <w:szCs w:val="24"/>
        </w:rPr>
        <w:t xml:space="preserve"> em dois grupos, com ocultação da alocação para participantes e equipe assistencial;</w:t>
      </w:r>
    </w:p>
    <w:p w14:paraId="6CAA7B97" w14:textId="77777777" w:rsidR="00351A34" w:rsidRDefault="0082452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r>
        <w:rPr>
          <w:rFonts w:ascii="Times New Roman" w:eastAsia="Times New Roman" w:hAnsi="Times New Roman" w:cs="Times New Roman"/>
          <w:b/>
          <w:bCs/>
          <w:sz w:val="24"/>
          <w:szCs w:val="24"/>
        </w:rPr>
        <w:t>Infusão da substância atribuída (fármaco ou placebo)</w:t>
      </w:r>
      <w:r>
        <w:rPr>
          <w:rFonts w:ascii="Times New Roman" w:eastAsia="Times New Roman" w:hAnsi="Times New Roman" w:cs="Times New Roman"/>
          <w:sz w:val="24"/>
          <w:szCs w:val="24"/>
        </w:rPr>
        <w:t xml:space="preserve"> antes do procedimento cirúrgico, conforme protocolo padronizado;</w:t>
      </w:r>
    </w:p>
    <w:p w14:paraId="63543F46" w14:textId="77777777" w:rsidR="00351A34" w:rsidRDefault="0082452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w:t>
      </w:r>
      <w:r>
        <w:rPr>
          <w:rFonts w:ascii="Times New Roman" w:eastAsia="Times New Roman" w:hAnsi="Times New Roman" w:cs="Times New Roman"/>
          <w:b/>
          <w:bCs/>
          <w:sz w:val="24"/>
          <w:szCs w:val="24"/>
        </w:rPr>
        <w:t>Coleta sistemática dos dados clínicos e laboratoriais pós-operatórios</w:t>
      </w:r>
      <w:r>
        <w:rPr>
          <w:rFonts w:ascii="Times New Roman" w:eastAsia="Times New Roman" w:hAnsi="Times New Roman" w:cs="Times New Roman"/>
          <w:sz w:val="24"/>
          <w:szCs w:val="24"/>
        </w:rPr>
        <w:t>, por meio de ficha própria e prontuário eletrônico;</w:t>
      </w:r>
    </w:p>
    <w:p w14:paraId="320C3E2B" w14:textId="77777777" w:rsidR="00351A34" w:rsidRDefault="0082452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w:t>
      </w:r>
      <w:r>
        <w:rPr>
          <w:rFonts w:ascii="Times New Roman" w:eastAsia="Times New Roman" w:hAnsi="Times New Roman" w:cs="Times New Roman"/>
          <w:b/>
          <w:bCs/>
          <w:sz w:val="24"/>
          <w:szCs w:val="24"/>
        </w:rPr>
        <w:t>Monitoramento de desfechos clínicos</w:t>
      </w:r>
      <w:r>
        <w:rPr>
          <w:rFonts w:ascii="Times New Roman" w:eastAsia="Times New Roman" w:hAnsi="Times New Roman" w:cs="Times New Roman"/>
          <w:sz w:val="24"/>
          <w:szCs w:val="24"/>
        </w:rPr>
        <w:t>, como necessidade transfusional, eventos adversos (infecções pós-operatórias, insuficiência renal aguda), tempo de internação e mortalidade.</w:t>
      </w:r>
    </w:p>
    <w:p w14:paraId="1AB9B404" w14:textId="77777777" w:rsidR="00351A34" w:rsidRDefault="0082452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análise estatística dos dados será conduzida exclusivamente pelo </w:t>
      </w:r>
      <w:r>
        <w:rPr>
          <w:rFonts w:ascii="Times New Roman" w:eastAsia="Times New Roman" w:hAnsi="Times New Roman" w:cs="Times New Roman"/>
          <w:b/>
          <w:bCs/>
          <w:sz w:val="24"/>
          <w:szCs w:val="24"/>
        </w:rPr>
        <w:t>pesquisador principal</w:t>
      </w:r>
      <w:r>
        <w:rPr>
          <w:rFonts w:ascii="Times New Roman" w:eastAsia="Times New Roman" w:hAnsi="Times New Roman" w:cs="Times New Roman"/>
          <w:sz w:val="24"/>
          <w:szCs w:val="24"/>
        </w:rPr>
        <w:t>, que permanecerá cego à alocação dos grupos até o encerramento da coleta. O delineamento metodológico e as estratégias de cegamento implementadas visam garantir a imparcialidade na análise e interpretação dos dados.</w:t>
      </w:r>
    </w:p>
    <w:p w14:paraId="613BC05D" w14:textId="77777777" w:rsidR="00351A34" w:rsidRDefault="0082452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w:t>
      </w:r>
      <w:r>
        <w:rPr>
          <w:rFonts w:ascii="Times New Roman" w:eastAsia="Times New Roman" w:hAnsi="Times New Roman" w:cs="Times New Roman"/>
          <w:b/>
          <w:bCs/>
          <w:sz w:val="24"/>
          <w:szCs w:val="24"/>
        </w:rPr>
        <w:t>definições operacionais</w:t>
      </w:r>
      <w:r>
        <w:rPr>
          <w:rFonts w:ascii="Times New Roman" w:eastAsia="Times New Roman" w:hAnsi="Times New Roman" w:cs="Times New Roman"/>
          <w:sz w:val="24"/>
          <w:szCs w:val="24"/>
        </w:rPr>
        <w:t xml:space="preserve"> (como, por exemplo, o que será considerado como insuficiência renal aguda ou infecção pós-operatória), </w:t>
      </w:r>
      <w:r>
        <w:rPr>
          <w:rFonts w:ascii="Times New Roman" w:eastAsia="Times New Roman" w:hAnsi="Times New Roman" w:cs="Times New Roman"/>
          <w:b/>
          <w:bCs/>
          <w:sz w:val="24"/>
          <w:szCs w:val="24"/>
        </w:rPr>
        <w:t>critérios diagnósticos utilizados</w:t>
      </w:r>
      <w:r>
        <w:rPr>
          <w:rFonts w:ascii="Times New Roman" w:eastAsia="Times New Roman" w:hAnsi="Times New Roman" w:cs="Times New Roman"/>
          <w:sz w:val="24"/>
          <w:szCs w:val="24"/>
        </w:rPr>
        <w:t xml:space="preserve"> (incluindo valores de corte laboratoriais ou parâmetros clínicos), bem como os </w:t>
      </w:r>
      <w:r>
        <w:rPr>
          <w:rFonts w:ascii="Times New Roman" w:eastAsia="Times New Roman" w:hAnsi="Times New Roman" w:cs="Times New Roman"/>
          <w:b/>
          <w:bCs/>
          <w:sz w:val="24"/>
          <w:szCs w:val="24"/>
        </w:rPr>
        <w:t>protocolos padronizados</w:t>
      </w:r>
      <w:r>
        <w:rPr>
          <w:rFonts w:ascii="Times New Roman" w:eastAsia="Times New Roman" w:hAnsi="Times New Roman" w:cs="Times New Roman"/>
          <w:sz w:val="24"/>
          <w:szCs w:val="24"/>
        </w:rPr>
        <w:t xml:space="preserve"> para administração da intervenção ou do placebo, o monitoramento das participantes e a avaliação dos desfechos clínicos serão descritos de forma mais detalhada nas seções seguintes, a fim de garantir reprodutibilidade e clareza metodológica.</w:t>
      </w:r>
    </w:p>
    <w:p w14:paraId="4C4F917E" w14:textId="77777777" w:rsidR="00351A34" w:rsidRDefault="00351A34">
      <w:pPr>
        <w:spacing w:line="360" w:lineRule="auto"/>
        <w:jc w:val="both"/>
        <w:rPr>
          <w:rFonts w:ascii="Times New Roman" w:eastAsia="Times New Roman" w:hAnsi="Times New Roman" w:cs="Times New Roman"/>
          <w:sz w:val="24"/>
          <w:szCs w:val="24"/>
        </w:rPr>
      </w:pPr>
    </w:p>
    <w:p w14:paraId="238D6338" w14:textId="77777777" w:rsidR="00351A34" w:rsidRDefault="0082452B">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5.2. População do Estudo</w:t>
      </w:r>
    </w:p>
    <w:p w14:paraId="02242A06" w14:textId="77777777" w:rsidR="00351A34" w:rsidRDefault="0082452B">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5.2.1 Critérios de Inclusão</w:t>
      </w:r>
    </w:p>
    <w:p w14:paraId="406CD104" w14:textId="77777777" w:rsidR="00351A34" w:rsidRDefault="0082452B">
      <w:pPr>
        <w:numPr>
          <w:ilvl w:val="0"/>
          <w:numId w:val="6"/>
        </w:numPr>
        <w:pBdr>
          <w:top w:val="nil"/>
          <w:left w:val="nil"/>
          <w:bottom w:val="nil"/>
          <w:right w:val="nil"/>
          <w:between w:val="nil"/>
        </w:pBdr>
        <w:spacing w:after="0" w:line="360" w:lineRule="auto"/>
        <w:jc w:val="both"/>
        <w:rPr>
          <w:color w:val="000000"/>
          <w:sz w:val="24"/>
          <w:szCs w:val="24"/>
        </w:rPr>
      </w:pPr>
      <w:r>
        <w:rPr>
          <w:color w:val="000000"/>
        </w:rPr>
        <w:lastRenderedPageBreak/>
        <w:t xml:space="preserve">     </w:t>
      </w:r>
      <w:r>
        <w:rPr>
          <w:rFonts w:ascii="Times New Roman" w:eastAsia="Times New Roman" w:hAnsi="Times New Roman" w:cs="Times New Roman"/>
          <w:color w:val="000000"/>
          <w:sz w:val="24"/>
          <w:szCs w:val="24"/>
        </w:rPr>
        <w:t>Os pacientes estudados serão do sexo feminino, maiores de 18 anos, com indicação de histerectomia com ou sem ooforectomia e/ou anenxectomia e miomectomia eletivas no HUCFF/UFRJ.</w:t>
      </w:r>
    </w:p>
    <w:p w14:paraId="299B6012" w14:textId="77777777" w:rsidR="00351A34" w:rsidRDefault="0082452B">
      <w:pPr>
        <w:numPr>
          <w:ilvl w:val="0"/>
          <w:numId w:val="6"/>
        </w:numPr>
        <w:pBdr>
          <w:top w:val="nil"/>
          <w:left w:val="nil"/>
          <w:bottom w:val="nil"/>
          <w:right w:val="nil"/>
          <w:between w:val="nil"/>
        </w:pBdr>
        <w:spacing w:line="360" w:lineRule="auto"/>
        <w:jc w:val="both"/>
        <w:rPr>
          <w:color w:val="000000"/>
          <w:sz w:val="24"/>
          <w:szCs w:val="24"/>
        </w:rPr>
      </w:pPr>
      <w:r>
        <w:rPr>
          <w:rFonts w:ascii="Times New Roman" w:eastAsia="Times New Roman" w:hAnsi="Times New Roman" w:cs="Times New Roman"/>
          <w:color w:val="000000"/>
          <w:sz w:val="24"/>
          <w:szCs w:val="24"/>
        </w:rPr>
        <w:t xml:space="preserve">Pacientes com anemia por deficiência absoluta ou funcional de ferro, Hg &lt; 12g/dl; ferritina &lt; 30 mcg/L ou 30-300 mcg/L com saturação de transferrina &lt; 20% </w:t>
      </w:r>
      <w:r>
        <w:rPr>
          <w:rFonts w:ascii="Times New Roman" w:eastAsia="Times New Roman" w:hAnsi="Times New Roman" w:cs="Times New Roman"/>
          <w:color w:val="000000"/>
          <w:sz w:val="24"/>
          <w:szCs w:val="24"/>
          <w:vertAlign w:val="superscript"/>
        </w:rPr>
        <w:t>11</w:t>
      </w:r>
      <w:r>
        <w:rPr>
          <w:rFonts w:ascii="Times New Roman" w:eastAsia="Times New Roman" w:hAnsi="Times New Roman" w:cs="Times New Roman"/>
          <w:color w:val="000000"/>
          <w:sz w:val="24"/>
          <w:szCs w:val="24"/>
        </w:rPr>
        <w:t>.</w:t>
      </w:r>
    </w:p>
    <w:p w14:paraId="48C1664F" w14:textId="77777777" w:rsidR="00351A34" w:rsidRDefault="0082452B">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5.2.2 Critérios de Exclusão</w:t>
      </w:r>
    </w:p>
    <w:p w14:paraId="3E7EC163" w14:textId="77777777" w:rsidR="00351A34" w:rsidRDefault="0082452B">
      <w:pPr>
        <w:numPr>
          <w:ilvl w:val="0"/>
          <w:numId w:val="7"/>
        </w:numPr>
        <w:pBdr>
          <w:top w:val="nil"/>
          <w:left w:val="nil"/>
          <w:bottom w:val="nil"/>
          <w:right w:val="nil"/>
          <w:between w:val="nil"/>
        </w:pBdr>
        <w:spacing w:after="0" w:line="360" w:lineRule="auto"/>
        <w:jc w:val="both"/>
        <w:rPr>
          <w:color w:val="000000"/>
          <w:sz w:val="24"/>
          <w:szCs w:val="24"/>
        </w:rPr>
      </w:pPr>
      <w:r>
        <w:rPr>
          <w:rFonts w:ascii="Times New Roman" w:eastAsia="Times New Roman" w:hAnsi="Times New Roman" w:cs="Times New Roman"/>
          <w:color w:val="000000"/>
          <w:sz w:val="24"/>
          <w:szCs w:val="24"/>
        </w:rPr>
        <w:t>Menores de 18 anos;</w:t>
      </w:r>
    </w:p>
    <w:p w14:paraId="1FCDC0E4" w14:textId="77777777" w:rsidR="00351A34" w:rsidRDefault="0082452B">
      <w:pPr>
        <w:numPr>
          <w:ilvl w:val="0"/>
          <w:numId w:val="7"/>
        </w:numPr>
        <w:pBdr>
          <w:top w:val="nil"/>
          <w:left w:val="nil"/>
          <w:bottom w:val="nil"/>
          <w:right w:val="nil"/>
          <w:between w:val="nil"/>
        </w:pBdr>
        <w:spacing w:after="0" w:line="360" w:lineRule="auto"/>
        <w:jc w:val="both"/>
        <w:rPr>
          <w:color w:val="000000"/>
          <w:sz w:val="24"/>
          <w:szCs w:val="24"/>
        </w:rPr>
      </w:pPr>
      <w:r>
        <w:rPr>
          <w:rFonts w:ascii="Times New Roman" w:eastAsia="Times New Roman" w:hAnsi="Times New Roman" w:cs="Times New Roman"/>
          <w:color w:val="000000"/>
          <w:sz w:val="24"/>
          <w:szCs w:val="24"/>
        </w:rPr>
        <w:t>Pacientes que tenham recebido tratamento com concentrado de hemácias antes de entrar no protocolo nos últimos 3 meses.</w:t>
      </w:r>
    </w:p>
    <w:p w14:paraId="336DC112" w14:textId="77777777" w:rsidR="00351A34" w:rsidRDefault="0082452B">
      <w:pPr>
        <w:numPr>
          <w:ilvl w:val="0"/>
          <w:numId w:val="7"/>
        </w:numPr>
        <w:pBdr>
          <w:top w:val="nil"/>
          <w:left w:val="nil"/>
          <w:bottom w:val="nil"/>
          <w:right w:val="nil"/>
          <w:between w:val="nil"/>
        </w:pBdr>
        <w:spacing w:after="0" w:line="360" w:lineRule="auto"/>
        <w:jc w:val="both"/>
        <w:rPr>
          <w:color w:val="000000"/>
          <w:sz w:val="24"/>
          <w:szCs w:val="24"/>
        </w:rPr>
      </w:pPr>
      <w:r>
        <w:rPr>
          <w:rFonts w:ascii="Times New Roman" w:eastAsia="Times New Roman" w:hAnsi="Times New Roman" w:cs="Times New Roman"/>
          <w:color w:val="000000"/>
          <w:sz w:val="24"/>
          <w:szCs w:val="24"/>
        </w:rPr>
        <w:t>Pacientes submetidas a cirurgias de urgência/emergência.</w:t>
      </w:r>
    </w:p>
    <w:p w14:paraId="1494AC01" w14:textId="77777777" w:rsidR="00351A34" w:rsidRDefault="0082452B">
      <w:pPr>
        <w:numPr>
          <w:ilvl w:val="0"/>
          <w:numId w:val="7"/>
        </w:numPr>
        <w:pBdr>
          <w:top w:val="nil"/>
          <w:left w:val="nil"/>
          <w:bottom w:val="nil"/>
          <w:right w:val="nil"/>
          <w:between w:val="nil"/>
        </w:pBdr>
        <w:spacing w:after="0" w:line="360" w:lineRule="auto"/>
        <w:jc w:val="both"/>
        <w:rPr>
          <w:color w:val="000000"/>
          <w:sz w:val="24"/>
          <w:szCs w:val="24"/>
        </w:rPr>
      </w:pPr>
      <w:r>
        <w:rPr>
          <w:rFonts w:ascii="Times New Roman" w:eastAsia="Times New Roman" w:hAnsi="Times New Roman" w:cs="Times New Roman"/>
          <w:color w:val="000000"/>
          <w:sz w:val="24"/>
          <w:szCs w:val="24"/>
        </w:rPr>
        <w:t>Pacientes com contraindicação formal ao uso de ferro venoso, como hipersensibilidade conhecida.</w:t>
      </w:r>
    </w:p>
    <w:p w14:paraId="26975B63" w14:textId="77777777" w:rsidR="00351A34" w:rsidRDefault="0082452B">
      <w:pPr>
        <w:numPr>
          <w:ilvl w:val="0"/>
          <w:numId w:val="7"/>
        </w:numPr>
        <w:pBdr>
          <w:top w:val="nil"/>
          <w:left w:val="nil"/>
          <w:bottom w:val="nil"/>
          <w:right w:val="nil"/>
          <w:between w:val="nil"/>
        </w:pBdr>
        <w:spacing w:after="0" w:line="360" w:lineRule="auto"/>
        <w:jc w:val="both"/>
        <w:rPr>
          <w:color w:val="000000"/>
          <w:sz w:val="24"/>
          <w:szCs w:val="24"/>
        </w:rPr>
      </w:pPr>
      <w:r>
        <w:rPr>
          <w:rFonts w:ascii="Times New Roman" w:eastAsia="Times New Roman" w:hAnsi="Times New Roman" w:cs="Times New Roman"/>
          <w:color w:val="000000"/>
          <w:sz w:val="24"/>
          <w:szCs w:val="24"/>
        </w:rPr>
        <w:t>Condições que levem à sobrecarga secundária de ferro como por exemplo: anemias hemolíticas hereditárias, síndrome mielodisplásica, anemia de Fanconi.</w:t>
      </w:r>
    </w:p>
    <w:p w14:paraId="1799A136" w14:textId="77777777" w:rsidR="00351A34" w:rsidRDefault="0082452B">
      <w:pPr>
        <w:numPr>
          <w:ilvl w:val="0"/>
          <w:numId w:val="7"/>
        </w:numPr>
        <w:pBdr>
          <w:top w:val="nil"/>
          <w:left w:val="nil"/>
          <w:bottom w:val="nil"/>
          <w:right w:val="nil"/>
          <w:between w:val="nil"/>
        </w:pBdr>
        <w:spacing w:after="0" w:line="360" w:lineRule="auto"/>
        <w:jc w:val="both"/>
        <w:rPr>
          <w:color w:val="000000"/>
          <w:sz w:val="24"/>
          <w:szCs w:val="24"/>
        </w:rPr>
      </w:pPr>
      <w:r>
        <w:rPr>
          <w:rFonts w:ascii="Times New Roman" w:eastAsia="Times New Roman" w:hAnsi="Times New Roman" w:cs="Times New Roman"/>
          <w:color w:val="000000"/>
          <w:sz w:val="24"/>
          <w:szCs w:val="24"/>
        </w:rPr>
        <w:t>Anemias de outras etiologias não ferroprivas.</w:t>
      </w:r>
    </w:p>
    <w:p w14:paraId="7BCA4997" w14:textId="77777777" w:rsidR="00351A34" w:rsidRDefault="0082452B">
      <w:pPr>
        <w:numPr>
          <w:ilvl w:val="0"/>
          <w:numId w:val="7"/>
        </w:numPr>
        <w:pBdr>
          <w:top w:val="nil"/>
          <w:left w:val="nil"/>
          <w:bottom w:val="nil"/>
          <w:right w:val="nil"/>
          <w:between w:val="nil"/>
        </w:pBdr>
        <w:spacing w:after="0" w:line="360" w:lineRule="auto"/>
        <w:jc w:val="both"/>
        <w:rPr>
          <w:color w:val="000000"/>
          <w:sz w:val="24"/>
          <w:szCs w:val="24"/>
        </w:rPr>
      </w:pPr>
      <w:r>
        <w:rPr>
          <w:rFonts w:ascii="Times New Roman" w:eastAsia="Times New Roman" w:hAnsi="Times New Roman" w:cs="Times New Roman"/>
          <w:color w:val="000000"/>
          <w:sz w:val="24"/>
          <w:szCs w:val="24"/>
        </w:rPr>
        <w:t>Pacientes sépticas e gestantes do primeiro trimestre.</w:t>
      </w:r>
    </w:p>
    <w:p w14:paraId="1A760FCF" w14:textId="77777777" w:rsidR="00351A34" w:rsidRDefault="0082452B">
      <w:pPr>
        <w:numPr>
          <w:ilvl w:val="0"/>
          <w:numId w:val="7"/>
        </w:numPr>
        <w:pBdr>
          <w:top w:val="nil"/>
          <w:left w:val="nil"/>
          <w:bottom w:val="nil"/>
          <w:right w:val="nil"/>
          <w:between w:val="nil"/>
        </w:pBdr>
        <w:spacing w:after="0" w:line="360" w:lineRule="auto"/>
        <w:jc w:val="both"/>
        <w:rPr>
          <w:color w:val="000000"/>
          <w:sz w:val="24"/>
          <w:szCs w:val="24"/>
        </w:rPr>
      </w:pPr>
      <w:r>
        <w:rPr>
          <w:rFonts w:ascii="Times New Roman" w:eastAsia="Times New Roman" w:hAnsi="Times New Roman" w:cs="Times New Roman"/>
          <w:color w:val="000000"/>
          <w:sz w:val="24"/>
          <w:szCs w:val="24"/>
        </w:rPr>
        <w:t>Pacientes cuja cirurgia foi cancelada ou não realizada.</w:t>
      </w:r>
    </w:p>
    <w:p w14:paraId="3E4925AE" w14:textId="77777777" w:rsidR="00351A34" w:rsidRDefault="0082452B">
      <w:pPr>
        <w:numPr>
          <w:ilvl w:val="0"/>
          <w:numId w:val="7"/>
        </w:numPr>
        <w:pBdr>
          <w:top w:val="nil"/>
          <w:left w:val="nil"/>
          <w:bottom w:val="nil"/>
          <w:right w:val="nil"/>
          <w:between w:val="nil"/>
        </w:pBdr>
        <w:spacing w:after="0" w:line="360" w:lineRule="auto"/>
        <w:jc w:val="both"/>
        <w:rPr>
          <w:color w:val="000000"/>
          <w:sz w:val="24"/>
          <w:szCs w:val="24"/>
        </w:rPr>
      </w:pPr>
      <w:r>
        <w:rPr>
          <w:rFonts w:ascii="Times New Roman" w:eastAsia="Times New Roman" w:hAnsi="Times New Roman" w:cs="Times New Roman"/>
          <w:color w:val="000000"/>
          <w:sz w:val="24"/>
          <w:szCs w:val="24"/>
        </w:rPr>
        <w:t>Pacientes que estejam participando de outra pesquisa clínica.</w:t>
      </w:r>
    </w:p>
    <w:p w14:paraId="173767DE" w14:textId="77777777" w:rsidR="00351A34" w:rsidRDefault="0082452B">
      <w:pPr>
        <w:numPr>
          <w:ilvl w:val="0"/>
          <w:numId w:val="7"/>
        </w:numPr>
        <w:pBdr>
          <w:top w:val="nil"/>
          <w:left w:val="nil"/>
          <w:bottom w:val="nil"/>
          <w:right w:val="nil"/>
          <w:between w:val="nil"/>
        </w:pBdr>
        <w:spacing w:line="360" w:lineRule="auto"/>
        <w:jc w:val="both"/>
        <w:rPr>
          <w:color w:val="000000"/>
          <w:sz w:val="24"/>
          <w:szCs w:val="24"/>
        </w:rPr>
      </w:pPr>
      <w:r>
        <w:rPr>
          <w:rFonts w:ascii="Times New Roman" w:eastAsia="Times New Roman" w:hAnsi="Times New Roman" w:cs="Times New Roman"/>
          <w:color w:val="000000"/>
          <w:sz w:val="24"/>
          <w:szCs w:val="24"/>
        </w:rPr>
        <w:t>Pacientes com insuficiência renal dialítica.</w:t>
      </w:r>
    </w:p>
    <w:p w14:paraId="43987974" w14:textId="77777777" w:rsidR="00351A34" w:rsidRDefault="00351A34">
      <w:pPr>
        <w:spacing w:line="360" w:lineRule="auto"/>
        <w:jc w:val="both"/>
        <w:rPr>
          <w:rFonts w:ascii="Times New Roman" w:eastAsia="Times New Roman" w:hAnsi="Times New Roman" w:cs="Times New Roman"/>
          <w:sz w:val="24"/>
          <w:szCs w:val="24"/>
        </w:rPr>
      </w:pPr>
    </w:p>
    <w:p w14:paraId="4B782DC2" w14:textId="77777777" w:rsidR="00351A34" w:rsidRDefault="0082452B">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5.3. Metodologia:</w:t>
      </w:r>
    </w:p>
    <w:p w14:paraId="5C80446A" w14:textId="21A26F54" w:rsidR="00351A34" w:rsidRDefault="0082452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pacientes provenientes do próprio hospital ou referenciadas de outros locais através do Sistema Nacional de Regulação (SISREG) ao procurarem o ambulatório de ginecologia no pré-operatório com indicação de histerectomia com ou sem ooforectomia e/ou </w:t>
      </w:r>
      <w:r w:rsidR="00880567">
        <w:rPr>
          <w:rFonts w:ascii="Times New Roman" w:eastAsia="Times New Roman" w:hAnsi="Times New Roman" w:cs="Times New Roman"/>
          <w:sz w:val="24"/>
          <w:szCs w:val="24"/>
        </w:rPr>
        <w:t>anenxectomia</w:t>
      </w:r>
      <w:r>
        <w:rPr>
          <w:rFonts w:ascii="Times New Roman" w:eastAsia="Times New Roman" w:hAnsi="Times New Roman" w:cs="Times New Roman"/>
          <w:sz w:val="24"/>
          <w:szCs w:val="24"/>
        </w:rPr>
        <w:t xml:space="preserve"> e miomectomia eletivas serão clinicamente e laboratorialmente avaliadas, principalmente com o estudo da cinética do ferro (hemoglobina, ferritina sérica e saturação da transferrina), a fim de determinar se preenchem os critérios de inclusão.</w:t>
      </w:r>
    </w:p>
    <w:p w14:paraId="3FCD87A6" w14:textId="77777777" w:rsidR="00351A34" w:rsidRDefault="0082452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Após os resultados da cinética de ferro, as pacientes que apresentarem os seguintes resultados: deficiência de ferro (ferritina abaixo de 30 mcg/L ou 30-300 mcg/L com saturação de transferrina abaixo de 20%) e um valor de hemoglobina abaixo de 12g/dl </w:t>
      </w:r>
      <w:r>
        <w:rPr>
          <w:rFonts w:ascii="Times New Roman" w:eastAsia="Times New Roman" w:hAnsi="Times New Roman" w:cs="Times New Roman"/>
          <w:sz w:val="24"/>
          <w:szCs w:val="24"/>
        </w:rPr>
        <w:lastRenderedPageBreak/>
        <w:t xml:space="preserve">poderão ser incluídas na pesquisa e serão encaminhadas ao pesquisador principal através de agendamento de consulta pré-anestésica. </w:t>
      </w:r>
    </w:p>
    <w:p w14:paraId="4AD9CFC8" w14:textId="77777777" w:rsidR="00351A34" w:rsidRDefault="0082452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Nesta consulta as pacientes elegíveis a pesquisa serão esclarecidas quanto aos objetivos do protocolo de PBM e suas possíveis implicações clínicas, potenciais riscos e benefícios. Após explicação individualizada, será solicitado o preenchimento e assinatura do Termo de Consentimento Livre e Esclarecido (TCLE), autorizando sua inclusão no protocolo institucional de manejo da anemia por deficiência de ferro. Aquelas que optarem por não participar seguirão o cuidado padrão atualmente adotado pelo serviço de gi</w:t>
      </w:r>
      <w:r>
        <w:rPr>
          <w:rFonts w:ascii="Times New Roman" w:eastAsia="Times New Roman" w:hAnsi="Times New Roman" w:cs="Times New Roman"/>
          <w:sz w:val="24"/>
          <w:szCs w:val="24"/>
        </w:rPr>
        <w:t>necologia, o qual poderá incluir ou não o uso de transfusões alogênicas, conforme avaliação clínica da equipe assistente.</w:t>
      </w:r>
    </w:p>
    <w:p w14:paraId="21051BC0" w14:textId="77777777" w:rsidR="00351A34" w:rsidRDefault="0082452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pacientes que optarem por participar do estudo serão randomizadas através do Programa Randomizer (via eletrônica) em 2 grupos na relação 1:1 e os resultados da randomização serão colocados em envelopes lacrados por um membro não envolvido no estudo. Os grupos serão: Grupo ferro sérico e Grupo controle.</w:t>
      </w:r>
    </w:p>
    <w:p w14:paraId="5C066466" w14:textId="77777777" w:rsidR="00351A34" w:rsidRDefault="0082452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 estudo somente será iniciado após aprovação pelo Comitê de Ética em Pesquisa (CEP) do HUCFF/UFRJ e registro na plataforma REBEC. A coleta de dados será realizada por meio de revisão de prontuários eletrônicos e fichas clínicas padronizadas preenchidas durante as consultas de triagem e internação pelo pesquisador principal</w:t>
      </w:r>
      <w:r>
        <w:rPr>
          <w:rFonts w:ascii="Times New Roman" w:eastAsia="Times New Roman" w:hAnsi="Times New Roman" w:cs="Times New Roman"/>
          <w:sz w:val="24"/>
          <w:szCs w:val="24"/>
        </w:rPr>
        <w:t>.</w:t>
      </w:r>
    </w:p>
    <w:p w14:paraId="7C467A1D" w14:textId="77777777" w:rsidR="00351A34" w:rsidRDefault="0082452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preparação da solução a ser empregada será realizada por um membro fora do Projeto de Pesquisa.</w:t>
      </w:r>
    </w:p>
    <w:p w14:paraId="36C79B4E" w14:textId="77777777" w:rsidR="00351A34" w:rsidRDefault="0082452B">
      <w:pPr>
        <w:numPr>
          <w:ilvl w:val="0"/>
          <w:numId w:val="3"/>
        </w:numPr>
        <w:pBdr>
          <w:top w:val="nil"/>
          <w:left w:val="nil"/>
          <w:bottom w:val="nil"/>
          <w:right w:val="nil"/>
          <w:between w:val="nil"/>
        </w:pBdr>
        <w:spacing w:line="360" w:lineRule="auto"/>
        <w:jc w:val="both"/>
        <w:rPr>
          <w:color w:val="000000"/>
          <w:sz w:val="24"/>
          <w:szCs w:val="24"/>
        </w:rPr>
      </w:pPr>
      <w:r>
        <w:rPr>
          <w:rFonts w:ascii="Times New Roman" w:eastAsia="Times New Roman" w:hAnsi="Times New Roman" w:cs="Times New Roman"/>
          <w:color w:val="000000"/>
          <w:sz w:val="24"/>
          <w:szCs w:val="24"/>
        </w:rPr>
        <w:t>Grupo ferro sérico (GF): pacientes serão encaminhadas pelo serviço de ginecologia para fazer o tratamento intravenoso com ferro em data marcada na unidade de recuperação pós-anestésica (URPA) do Hospital HUCFF no mínimo 4-6 semanas antes da cirurgia.  Nesse local, ela será monitorizada e acompanhada pela equipe de anestesiologia durante a infusão e após o término da infusão, a paciente ficará em observação por 30 minutos e será liberada para casa ou para a enfermaria que estiver internada.</w:t>
      </w:r>
    </w:p>
    <w:p w14:paraId="229DC10D" w14:textId="77777777" w:rsidR="00351A34" w:rsidRDefault="0082452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A formulação utilizada para infusão será o sacarato de hidróxido férrico (Noripurum®) ampola 100mg/5mL e a dose calculada através da fórmula de Ganzoni:</w:t>
      </w:r>
    </w:p>
    <w:p w14:paraId="1903CEAA" w14:textId="77777777" w:rsidR="00351A34" w:rsidRDefault="0082452B">
      <w:pPr>
        <w:numPr>
          <w:ilvl w:val="0"/>
          <w:numId w:val="3"/>
        </w:numPr>
        <w:pBdr>
          <w:top w:val="nil"/>
          <w:left w:val="nil"/>
          <w:bottom w:val="nil"/>
          <w:right w:val="nil"/>
          <w:between w:val="nil"/>
        </w:pBdr>
        <w:spacing w:after="0" w:line="360" w:lineRule="auto"/>
        <w:jc w:val="both"/>
        <w:rPr>
          <w:color w:val="000000"/>
          <w:sz w:val="24"/>
          <w:szCs w:val="24"/>
        </w:rPr>
      </w:pPr>
      <w:r>
        <w:rPr>
          <w:rFonts w:ascii="Times New Roman" w:eastAsia="Times New Roman" w:hAnsi="Times New Roman" w:cs="Times New Roman"/>
          <w:color w:val="000000"/>
          <w:sz w:val="24"/>
          <w:szCs w:val="24"/>
        </w:rPr>
        <w:t>Dose de ferro total (mg) = peso. [Hg alvo – Hg atual]. 2,4 + 500</w:t>
      </w:r>
    </w:p>
    <w:p w14:paraId="421C196A" w14:textId="77777777" w:rsidR="00351A34" w:rsidRDefault="0082452B">
      <w:pPr>
        <w:numPr>
          <w:ilvl w:val="0"/>
          <w:numId w:val="3"/>
        </w:numPr>
        <w:pBdr>
          <w:top w:val="nil"/>
          <w:left w:val="nil"/>
          <w:bottom w:val="nil"/>
          <w:right w:val="nil"/>
          <w:between w:val="nil"/>
        </w:pBdr>
        <w:spacing w:after="0" w:line="360" w:lineRule="auto"/>
        <w:jc w:val="both"/>
        <w:rPr>
          <w:color w:val="000000"/>
          <w:sz w:val="24"/>
          <w:szCs w:val="24"/>
        </w:rPr>
      </w:pPr>
      <w:r>
        <w:rPr>
          <w:rFonts w:ascii="Times New Roman" w:eastAsia="Times New Roman" w:hAnsi="Times New Roman" w:cs="Times New Roman"/>
          <w:color w:val="000000"/>
          <w:sz w:val="24"/>
          <w:szCs w:val="24"/>
        </w:rPr>
        <w:lastRenderedPageBreak/>
        <w:t>Dose máxima por infusão: 200mg (2 ampolas)</w:t>
      </w:r>
    </w:p>
    <w:p w14:paraId="4B07C030" w14:textId="77777777" w:rsidR="00351A34" w:rsidRDefault="0082452B">
      <w:pPr>
        <w:numPr>
          <w:ilvl w:val="0"/>
          <w:numId w:val="3"/>
        </w:numPr>
        <w:pBdr>
          <w:top w:val="nil"/>
          <w:left w:val="nil"/>
          <w:bottom w:val="nil"/>
          <w:right w:val="nil"/>
          <w:between w:val="nil"/>
        </w:pBdr>
        <w:spacing w:after="0" w:line="360" w:lineRule="auto"/>
        <w:jc w:val="both"/>
        <w:rPr>
          <w:color w:val="000000"/>
          <w:sz w:val="24"/>
          <w:szCs w:val="24"/>
        </w:rPr>
      </w:pPr>
      <w:r>
        <w:rPr>
          <w:rFonts w:ascii="Times New Roman" w:eastAsia="Times New Roman" w:hAnsi="Times New Roman" w:cs="Times New Roman"/>
          <w:color w:val="000000"/>
          <w:sz w:val="24"/>
          <w:szCs w:val="24"/>
        </w:rPr>
        <w:t>A infusão poderá ser realizada até 3 vezes na semana (máximo 600mg/ semana)</w:t>
      </w:r>
    </w:p>
    <w:p w14:paraId="0364D2A0" w14:textId="77777777" w:rsidR="00351A34" w:rsidRDefault="0082452B">
      <w:pPr>
        <w:numPr>
          <w:ilvl w:val="0"/>
          <w:numId w:val="3"/>
        </w:numPr>
        <w:pBdr>
          <w:top w:val="nil"/>
          <w:left w:val="nil"/>
          <w:bottom w:val="nil"/>
          <w:right w:val="nil"/>
          <w:between w:val="nil"/>
        </w:pBdr>
        <w:spacing w:line="360" w:lineRule="auto"/>
        <w:jc w:val="both"/>
        <w:rPr>
          <w:color w:val="000000"/>
          <w:sz w:val="24"/>
          <w:szCs w:val="24"/>
        </w:rPr>
      </w:pPr>
      <w:r>
        <w:rPr>
          <w:rFonts w:ascii="Times New Roman" w:eastAsia="Times New Roman" w:hAnsi="Times New Roman" w:cs="Times New Roman"/>
          <w:color w:val="000000"/>
          <w:sz w:val="24"/>
          <w:szCs w:val="24"/>
        </w:rPr>
        <w:t>O sacarato férrico será diluído em soro fisiológico 0,9% em 250 ml – infusão endovenosa em 30 minutos e o frasco será encoberto com um plástico opaco para que a paciente não saiba se receberá a solução com medicamento.</w:t>
      </w:r>
    </w:p>
    <w:p w14:paraId="4DF0E7CA" w14:textId="77777777" w:rsidR="00351A34" w:rsidRDefault="0082452B" w:rsidP="00F47AE3">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pacientes do grupo ferro serão submetidas à nova avaliação da cinética do ferro antes da cirurgia e caso não haja melhora nos níveis de hemoglobina, nova infusão de ferro será realizada. Essas pacientes deverão ser liberadas para a cirurgia após alcançar nível de Hg &gt; 12 g/dl.</w:t>
      </w:r>
    </w:p>
    <w:p w14:paraId="2DF91BE8" w14:textId="77777777" w:rsidR="00351A34" w:rsidRPr="00C32384" w:rsidRDefault="0082452B" w:rsidP="00F47AE3">
      <w:pPr>
        <w:spacing w:before="240" w:after="240" w:line="360" w:lineRule="auto"/>
        <w:ind w:firstLine="720"/>
        <w:jc w:val="both"/>
        <w:rPr>
          <w:rFonts w:ascii="Times New Roman" w:eastAsia="Times New Roman" w:hAnsi="Times New Roman" w:cs="Times New Roman"/>
          <w:sz w:val="24"/>
          <w:szCs w:val="24"/>
        </w:rPr>
      </w:pPr>
      <w:r w:rsidRPr="00C32384">
        <w:rPr>
          <w:rFonts w:ascii="Times New Roman" w:eastAsia="Times New Roman" w:hAnsi="Times New Roman" w:cs="Times New Roman"/>
          <w:sz w:val="24"/>
          <w:szCs w:val="24"/>
        </w:rPr>
        <w:t>Em atendimento ao ofício circular n</w:t>
      </w:r>
      <w:r w:rsidRPr="00C32384">
        <w:rPr>
          <w:rFonts w:ascii="Times New Roman" w:eastAsia="Times New Roman" w:hAnsi="Times New Roman" w:cs="Times New Roman"/>
          <w:sz w:val="24"/>
          <w:szCs w:val="24"/>
          <w:vertAlign w:val="superscript"/>
        </w:rPr>
        <w:t>o</w:t>
      </w:r>
      <w:r w:rsidRPr="00C32384">
        <w:rPr>
          <w:rFonts w:ascii="Times New Roman" w:eastAsia="Times New Roman" w:hAnsi="Times New Roman" w:cs="Times New Roman"/>
          <w:sz w:val="24"/>
          <w:szCs w:val="24"/>
        </w:rPr>
        <w:t xml:space="preserve"> 24/2022/CONEP/SECNS/DGIP/SE/MS (17/10/2022), declara-se que o medicamento </w:t>
      </w:r>
      <w:r w:rsidRPr="00C32384">
        <w:rPr>
          <w:rFonts w:ascii="Times New Roman" w:eastAsia="Times New Roman" w:hAnsi="Times New Roman" w:cs="Times New Roman"/>
          <w:b/>
          <w:bCs/>
          <w:sz w:val="24"/>
          <w:szCs w:val="24"/>
        </w:rPr>
        <w:t xml:space="preserve">sacarato de hidróxido férrico </w:t>
      </w:r>
      <w:r w:rsidRPr="00C32384">
        <w:rPr>
          <w:rFonts w:ascii="Times New Roman" w:eastAsia="Times New Roman" w:hAnsi="Times New Roman" w:cs="Times New Roman"/>
          <w:sz w:val="24"/>
          <w:szCs w:val="24"/>
        </w:rPr>
        <w:t xml:space="preserve">utilizado nesta pesquisa </w:t>
      </w:r>
      <w:r w:rsidRPr="00C32384">
        <w:rPr>
          <w:rFonts w:ascii="Times New Roman" w:eastAsia="Times New Roman" w:hAnsi="Times New Roman" w:cs="Times New Roman"/>
          <w:b/>
          <w:bCs/>
          <w:sz w:val="24"/>
          <w:szCs w:val="24"/>
        </w:rPr>
        <w:t xml:space="preserve">possui registro ativo na Agência Nacional de Vigilância Sanitária (Anvisa), </w:t>
      </w:r>
      <w:r w:rsidRPr="00C32384">
        <w:rPr>
          <w:rFonts w:ascii="Times New Roman" w:eastAsia="Times New Roman" w:hAnsi="Times New Roman" w:cs="Times New Roman"/>
          <w:sz w:val="24"/>
          <w:szCs w:val="24"/>
        </w:rPr>
        <w:t xml:space="preserve">sob o número </w:t>
      </w:r>
      <w:r w:rsidRPr="00C32384">
        <w:rPr>
          <w:rFonts w:ascii="Times New Roman" w:eastAsia="Times New Roman" w:hAnsi="Times New Roman" w:cs="Times New Roman"/>
          <w:b/>
          <w:bCs/>
          <w:sz w:val="24"/>
          <w:szCs w:val="24"/>
        </w:rPr>
        <w:t>1.0639.0255</w:t>
      </w:r>
      <w:r w:rsidRPr="00C32384">
        <w:rPr>
          <w:rFonts w:ascii="Times New Roman" w:eastAsia="Times New Roman" w:hAnsi="Times New Roman" w:cs="Times New Roman"/>
          <w:sz w:val="24"/>
          <w:szCs w:val="24"/>
        </w:rPr>
        <w:t>.</w:t>
      </w:r>
    </w:p>
    <w:p w14:paraId="315A46D3" w14:textId="299E9C0A" w:rsidR="00351A34" w:rsidRPr="00C32384" w:rsidRDefault="0082452B" w:rsidP="00F47AE3">
      <w:pPr>
        <w:spacing w:before="240" w:after="240" w:line="360" w:lineRule="auto"/>
        <w:ind w:firstLine="720"/>
        <w:jc w:val="both"/>
        <w:rPr>
          <w:rFonts w:ascii="Times New Roman" w:eastAsia="Times New Roman" w:hAnsi="Times New Roman" w:cs="Times New Roman"/>
          <w:sz w:val="24"/>
          <w:szCs w:val="24"/>
        </w:rPr>
      </w:pPr>
      <w:r w:rsidRPr="00C32384">
        <w:rPr>
          <w:rFonts w:ascii="Times New Roman" w:eastAsia="Times New Roman" w:hAnsi="Times New Roman" w:cs="Times New Roman"/>
          <w:sz w:val="24"/>
          <w:szCs w:val="24"/>
        </w:rPr>
        <w:t xml:space="preserve">O produto está aprovado para uso no Brasil na forma de solução injetável para tratamento de anemia por deficiência de ferro, condição clínica diretamente relacionada à população estudada neste projeto. Portanto, o uso previsto neste protocolo é </w:t>
      </w:r>
      <w:r w:rsidRPr="00C32384">
        <w:rPr>
          <w:rFonts w:ascii="Times New Roman" w:eastAsia="Times New Roman" w:hAnsi="Times New Roman" w:cs="Times New Roman"/>
          <w:b/>
          <w:bCs/>
          <w:sz w:val="24"/>
          <w:szCs w:val="24"/>
        </w:rPr>
        <w:t>dentro das indicações reconhecidas pela Anvisa.</w:t>
      </w:r>
    </w:p>
    <w:p w14:paraId="6F5BE690" w14:textId="77777777" w:rsidR="00351A34" w:rsidRDefault="00351A34">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p>
    <w:p w14:paraId="33A92151" w14:textId="77777777" w:rsidR="00351A34" w:rsidRDefault="0082452B">
      <w:pPr>
        <w:numPr>
          <w:ilvl w:val="0"/>
          <w:numId w:val="3"/>
        </w:numPr>
        <w:pBdr>
          <w:top w:val="nil"/>
          <w:left w:val="nil"/>
          <w:bottom w:val="nil"/>
          <w:right w:val="nil"/>
          <w:between w:val="nil"/>
        </w:pBdr>
        <w:spacing w:line="360" w:lineRule="auto"/>
        <w:jc w:val="both"/>
        <w:rPr>
          <w:color w:val="000000"/>
          <w:sz w:val="24"/>
          <w:szCs w:val="24"/>
        </w:rPr>
      </w:pPr>
      <w:r>
        <w:rPr>
          <w:rFonts w:ascii="Times New Roman" w:eastAsia="Times New Roman" w:hAnsi="Times New Roman" w:cs="Times New Roman"/>
          <w:color w:val="000000"/>
          <w:sz w:val="24"/>
          <w:szCs w:val="24"/>
        </w:rPr>
        <w:t>Grupo controle (GC): Essas pacientes serão encaminhadas para receber a infusão de soro fisiológico 0,9% sem o fármaco ativo também na URPA do HUCFF, sob as mesmas condições de monitoramento e observação descritas para o grupo intervenção.  Para que não seja identificado o frasco, esse será coberto com um material plástico de tal forma que não se identifique que não há o medicamento. Elas seguirão o protocolo atual utilizado pelo serviço de ginecologia do HUCFF. Poderão receber transfusão alogênica prévia ou</w:t>
      </w:r>
      <w:r>
        <w:rPr>
          <w:rFonts w:ascii="Times New Roman" w:eastAsia="Times New Roman" w:hAnsi="Times New Roman" w:cs="Times New Roman"/>
          <w:color w:val="000000"/>
          <w:sz w:val="24"/>
          <w:szCs w:val="24"/>
        </w:rPr>
        <w:t xml:space="preserve"> não de acordo com a rotina da ginecologia.</w:t>
      </w:r>
    </w:p>
    <w:p w14:paraId="7A6FF5C4" w14:textId="037512CD" w:rsidR="00351A34" w:rsidRPr="00BF0EB9" w:rsidRDefault="0082452B" w:rsidP="00F47AE3">
      <w:pPr>
        <w:spacing w:before="240" w:after="240" w:line="360" w:lineRule="auto"/>
        <w:ind w:firstLine="720"/>
        <w:jc w:val="both"/>
        <w:rPr>
          <w:rFonts w:ascii="Times New Roman" w:eastAsia="Times New Roman" w:hAnsi="Times New Roman" w:cs="Times New Roman"/>
          <w:sz w:val="24"/>
          <w:szCs w:val="24"/>
        </w:rPr>
      </w:pPr>
      <w:r w:rsidRPr="00C14A47">
        <w:rPr>
          <w:rFonts w:ascii="Times New Roman" w:eastAsia="Times New Roman" w:hAnsi="Times New Roman" w:cs="Times New Roman"/>
          <w:sz w:val="24"/>
          <w:szCs w:val="24"/>
        </w:rPr>
        <w:t>O uso de placebo neste ensaio clínico é justificado por razões metodológicas e éticas, em conformidade com a Resolução CNS n</w:t>
      </w:r>
      <w:r w:rsidRPr="00C14A47">
        <w:rPr>
          <w:rFonts w:ascii="Times New Roman" w:eastAsia="Times New Roman" w:hAnsi="Times New Roman" w:cs="Times New Roman"/>
          <w:sz w:val="24"/>
          <w:szCs w:val="24"/>
          <w:vertAlign w:val="superscript"/>
        </w:rPr>
        <w:t>o</w:t>
      </w:r>
      <w:r w:rsidRPr="00C14A47">
        <w:rPr>
          <w:rFonts w:ascii="Times New Roman" w:eastAsia="Times New Roman" w:hAnsi="Times New Roman" w:cs="Times New Roman"/>
          <w:sz w:val="24"/>
          <w:szCs w:val="24"/>
        </w:rPr>
        <w:t xml:space="preserve"> 466/2012, item III.3b. A utilização do placebo está </w:t>
      </w:r>
      <w:r w:rsidRPr="00C14A47">
        <w:rPr>
          <w:rFonts w:ascii="Times New Roman" w:eastAsia="Times New Roman" w:hAnsi="Times New Roman" w:cs="Times New Roman"/>
          <w:b/>
          <w:bCs/>
          <w:sz w:val="24"/>
          <w:szCs w:val="24"/>
        </w:rPr>
        <w:t>plenamente justificada</w:t>
      </w:r>
      <w:r w:rsidRPr="00C14A47">
        <w:rPr>
          <w:rFonts w:ascii="Times New Roman" w:eastAsia="Times New Roman" w:hAnsi="Times New Roman" w:cs="Times New Roman"/>
          <w:sz w:val="24"/>
          <w:szCs w:val="24"/>
        </w:rPr>
        <w:t xml:space="preserve"> pelos motivos a seguir: </w:t>
      </w:r>
      <w:r w:rsidRPr="00C14A47">
        <w:rPr>
          <w:rFonts w:ascii="Times New Roman" w:eastAsia="Times New Roman" w:hAnsi="Times New Roman" w:cs="Times New Roman"/>
          <w:b/>
          <w:bCs/>
          <w:sz w:val="24"/>
          <w:szCs w:val="24"/>
        </w:rPr>
        <w:t xml:space="preserve">Não há privação de tratamento eficaz- </w:t>
      </w:r>
      <w:r w:rsidRPr="00C14A47">
        <w:rPr>
          <w:rFonts w:ascii="Times New Roman" w:eastAsia="Times New Roman" w:hAnsi="Times New Roman" w:cs="Times New Roman"/>
          <w:sz w:val="24"/>
          <w:szCs w:val="24"/>
        </w:rPr>
        <w:t xml:space="preserve">para a condição investigada, não existe tratamento comprovadamente superior que seja preterido pelo uso de placebo. </w:t>
      </w:r>
      <w:r w:rsidRPr="00C14A47">
        <w:rPr>
          <w:rFonts w:ascii="Times New Roman" w:eastAsia="Times New Roman" w:hAnsi="Times New Roman" w:cs="Times New Roman"/>
          <w:sz w:val="24"/>
          <w:szCs w:val="24"/>
        </w:rPr>
        <w:t>O tratamento intravenoso com ferro</w:t>
      </w:r>
      <w:r w:rsidRPr="00C14A47">
        <w:rPr>
          <w:rFonts w:ascii="Times New Roman" w:eastAsia="Times New Roman" w:hAnsi="Times New Roman" w:cs="Times New Roman"/>
          <w:sz w:val="24"/>
          <w:szCs w:val="24"/>
        </w:rPr>
        <w:t xml:space="preserve"> será </w:t>
      </w:r>
      <w:r w:rsidRPr="00BF0EB9">
        <w:rPr>
          <w:rFonts w:ascii="Times New Roman" w:eastAsia="Times New Roman" w:hAnsi="Times New Roman" w:cs="Times New Roman"/>
          <w:sz w:val="24"/>
          <w:szCs w:val="24"/>
        </w:rPr>
        <w:lastRenderedPageBreak/>
        <w:t xml:space="preserve">administrado exclusivamente no contexto investigacional, sem substituir terapêutica estabelecida ou de eficácia comprovada. </w:t>
      </w:r>
      <w:r w:rsidRPr="00BF0EB9">
        <w:rPr>
          <w:rFonts w:ascii="Times New Roman" w:eastAsia="Times New Roman" w:hAnsi="Times New Roman" w:cs="Times New Roman"/>
          <w:b/>
          <w:bCs/>
          <w:sz w:val="24"/>
          <w:szCs w:val="24"/>
        </w:rPr>
        <w:t>Ausência de maleficência:</w:t>
      </w:r>
      <w:r w:rsidRPr="00BF0EB9">
        <w:rPr>
          <w:rFonts w:ascii="Times New Roman" w:eastAsia="Times New Roman" w:hAnsi="Times New Roman" w:cs="Times New Roman"/>
          <w:sz w:val="24"/>
          <w:szCs w:val="24"/>
        </w:rPr>
        <w:t xml:space="preserve"> O placebo será composto de soro fisiológico 0.9%, substância amplamente segura e isenta de efeito terapêutico sobre o desfecho estudado. Seu uso não implica risco adicional significativo aos participantes. </w:t>
      </w:r>
      <w:r w:rsidRPr="00BF0EB9">
        <w:rPr>
          <w:rFonts w:ascii="Times New Roman" w:eastAsia="Times New Roman" w:hAnsi="Times New Roman" w:cs="Times New Roman"/>
          <w:b/>
          <w:bCs/>
          <w:sz w:val="24"/>
          <w:szCs w:val="24"/>
        </w:rPr>
        <w:t>Necessidade metodológica clara-</w:t>
      </w:r>
      <w:r w:rsidRPr="00BF0EB9">
        <w:rPr>
          <w:rFonts w:ascii="Times New Roman" w:eastAsia="Times New Roman" w:hAnsi="Times New Roman" w:cs="Times New Roman"/>
          <w:sz w:val="24"/>
          <w:szCs w:val="24"/>
        </w:rPr>
        <w:t xml:space="preserve"> A comparação com placebo é essencial para garantir rigor metodológico, controle de vieses e adequada interpretação dos efeit</w:t>
      </w:r>
      <w:r w:rsidRPr="00BF0EB9">
        <w:rPr>
          <w:rFonts w:ascii="Times New Roman" w:eastAsia="Times New Roman" w:hAnsi="Times New Roman" w:cs="Times New Roman"/>
          <w:sz w:val="24"/>
          <w:szCs w:val="24"/>
        </w:rPr>
        <w:t xml:space="preserve">os clínicos atribuíveis ao tratamento venoso com ferro. Tal delineamento assegura validade interna e confiabilidade dos resultados, requisitos fundamentais para pesquisas envolvendo seres humanos. </w:t>
      </w:r>
      <w:r w:rsidRPr="00BF0EB9">
        <w:rPr>
          <w:rFonts w:ascii="Times New Roman" w:eastAsia="Times New Roman" w:hAnsi="Times New Roman" w:cs="Times New Roman"/>
          <w:b/>
          <w:bCs/>
          <w:sz w:val="24"/>
          <w:szCs w:val="24"/>
        </w:rPr>
        <w:t>Monitorização e segurança-</w:t>
      </w:r>
      <w:r w:rsidRPr="00BF0EB9">
        <w:rPr>
          <w:rFonts w:ascii="Times New Roman" w:eastAsia="Times New Roman" w:hAnsi="Times New Roman" w:cs="Times New Roman"/>
          <w:sz w:val="24"/>
          <w:szCs w:val="24"/>
        </w:rPr>
        <w:t xml:space="preserve"> Todos os participantes serão acompanhados conforme protocolo assistencial vigente e permanecerão sob avaliação contínua da equipe de pesquisa. Estão estabelecidos </w:t>
      </w:r>
      <w:r w:rsidRPr="00BF0EB9">
        <w:rPr>
          <w:rFonts w:ascii="Times New Roman" w:eastAsia="Times New Roman" w:hAnsi="Times New Roman" w:cs="Times New Roman"/>
          <w:b/>
          <w:bCs/>
          <w:sz w:val="24"/>
          <w:szCs w:val="24"/>
        </w:rPr>
        <w:t>critérios objetivos de suspensão/retirada</w:t>
      </w:r>
      <w:r w:rsidRPr="00BF0EB9">
        <w:rPr>
          <w:rFonts w:ascii="Times New Roman" w:eastAsia="Times New Roman" w:hAnsi="Times New Roman" w:cs="Times New Roman"/>
          <w:sz w:val="24"/>
          <w:szCs w:val="24"/>
        </w:rPr>
        <w:t xml:space="preserve"> em caso de qualquer sinal de piora clínica, garantindo a segurança e o bem-estar do</w:t>
      </w:r>
      <w:r w:rsidRPr="00BF0EB9">
        <w:rPr>
          <w:rFonts w:ascii="Times New Roman" w:eastAsia="Times New Roman" w:hAnsi="Times New Roman" w:cs="Times New Roman"/>
          <w:sz w:val="24"/>
          <w:szCs w:val="24"/>
        </w:rPr>
        <w:t xml:space="preserve">s </w:t>
      </w:r>
      <w:r w:rsidR="00F47AE3" w:rsidRPr="00BF0EB9">
        <w:rPr>
          <w:rFonts w:ascii="Times New Roman" w:eastAsia="Times New Roman" w:hAnsi="Times New Roman" w:cs="Times New Roman"/>
          <w:sz w:val="24"/>
          <w:szCs w:val="24"/>
        </w:rPr>
        <w:t>voluntários.</w:t>
      </w:r>
      <w:r w:rsidR="00F47AE3" w:rsidRPr="00BF0EB9">
        <w:rPr>
          <w:rFonts w:ascii="Times New Roman" w:eastAsia="Times New Roman" w:hAnsi="Times New Roman" w:cs="Times New Roman"/>
          <w:b/>
          <w:bCs/>
          <w:sz w:val="24"/>
          <w:szCs w:val="24"/>
        </w:rPr>
        <w:t xml:space="preserve"> Conformidade</w:t>
      </w:r>
      <w:r w:rsidRPr="00BF0EB9">
        <w:rPr>
          <w:rFonts w:ascii="Times New Roman" w:eastAsia="Times New Roman" w:hAnsi="Times New Roman" w:cs="Times New Roman"/>
          <w:b/>
          <w:bCs/>
          <w:sz w:val="24"/>
          <w:szCs w:val="24"/>
        </w:rPr>
        <w:t xml:space="preserve"> ética-</w:t>
      </w:r>
      <w:r w:rsidRPr="00BF0EB9">
        <w:rPr>
          <w:rFonts w:ascii="Times New Roman" w:eastAsia="Times New Roman" w:hAnsi="Times New Roman" w:cs="Times New Roman"/>
          <w:sz w:val="24"/>
          <w:szCs w:val="24"/>
        </w:rPr>
        <w:t xml:space="preserve"> O uso de placebo neste estudo respeita os princípios da beneficência, não maleficência e autonomia, não configurando privação de tratamento necessário e atendendo integralmente ao item III.3.b da Resolução CNS nº 466/2012. Diante do exposto, entendemos que o uso do placebo (soro fisiológico 0,9%) é </w:t>
      </w:r>
      <w:r w:rsidRPr="00BF0EB9">
        <w:rPr>
          <w:rFonts w:ascii="Times New Roman" w:eastAsia="Times New Roman" w:hAnsi="Times New Roman" w:cs="Times New Roman"/>
          <w:b/>
          <w:bCs/>
          <w:sz w:val="24"/>
          <w:szCs w:val="24"/>
        </w:rPr>
        <w:t>eticamente aceitável, seguro e fundamental para responder à pergunta científica proposta</w:t>
      </w:r>
      <w:r w:rsidRPr="00BF0EB9">
        <w:rPr>
          <w:rFonts w:ascii="Times New Roman" w:eastAsia="Times New Roman" w:hAnsi="Times New Roman" w:cs="Times New Roman"/>
          <w:sz w:val="24"/>
          <w:szCs w:val="24"/>
        </w:rPr>
        <w:t>, motivo pelo qual mantemos sua utilização no protocolo.</w:t>
      </w:r>
    </w:p>
    <w:p w14:paraId="34345C23" w14:textId="77777777" w:rsidR="00351A34" w:rsidRPr="00BF0EB9" w:rsidRDefault="0082452B" w:rsidP="00F47AE3">
      <w:pPr>
        <w:spacing w:before="240" w:after="240" w:line="360" w:lineRule="auto"/>
        <w:ind w:firstLine="720"/>
        <w:jc w:val="both"/>
        <w:rPr>
          <w:rFonts w:ascii="Times New Roman" w:eastAsia="Times New Roman" w:hAnsi="Times New Roman" w:cs="Times New Roman"/>
          <w:sz w:val="24"/>
          <w:szCs w:val="24"/>
        </w:rPr>
      </w:pPr>
      <w:r w:rsidRPr="00BF0EB9">
        <w:rPr>
          <w:rFonts w:ascii="Times New Roman" w:eastAsia="Times New Roman" w:hAnsi="Times New Roman" w:cs="Times New Roman"/>
          <w:sz w:val="24"/>
          <w:szCs w:val="24"/>
        </w:rPr>
        <w:t xml:space="preserve">Todas as pacientes, independentemente do grupo, </w:t>
      </w:r>
      <w:r w:rsidRPr="00BF0EB9">
        <w:rPr>
          <w:rFonts w:ascii="Times New Roman" w:eastAsia="Times New Roman" w:hAnsi="Times New Roman" w:cs="Times New Roman"/>
          <w:b/>
          <w:bCs/>
          <w:sz w:val="24"/>
          <w:szCs w:val="24"/>
        </w:rPr>
        <w:t xml:space="preserve">continuam recebendo integralmente o melhor cuidado clínico disponível, </w:t>
      </w:r>
      <w:r w:rsidRPr="00BF0EB9">
        <w:rPr>
          <w:rFonts w:ascii="Times New Roman" w:eastAsia="Times New Roman" w:hAnsi="Times New Roman" w:cs="Times New Roman"/>
          <w:sz w:val="24"/>
          <w:szCs w:val="24"/>
        </w:rPr>
        <w:t xml:space="preserve">conforme a rotina da ginecologia e da anestesiologia do HUCFF. O uso do placebo não substitui nem impede nenhum tratamento plenamente indicado clinicamente. Além disso, </w:t>
      </w:r>
      <w:r w:rsidRPr="00BF0EB9">
        <w:rPr>
          <w:rFonts w:ascii="Times New Roman" w:eastAsia="Times New Roman" w:hAnsi="Times New Roman" w:cs="Times New Roman"/>
          <w:b/>
          <w:bCs/>
          <w:sz w:val="24"/>
          <w:szCs w:val="24"/>
        </w:rPr>
        <w:t xml:space="preserve">nenhuma paciente é impedida de receber transfusão alogênica caso haja indicação médica, </w:t>
      </w:r>
      <w:r w:rsidRPr="00BF0EB9">
        <w:rPr>
          <w:rFonts w:ascii="Times New Roman" w:eastAsia="Times New Roman" w:hAnsi="Times New Roman" w:cs="Times New Roman"/>
          <w:sz w:val="24"/>
          <w:szCs w:val="24"/>
        </w:rPr>
        <w:t>preservando o princípio da não maleficência.</w:t>
      </w:r>
    </w:p>
    <w:p w14:paraId="57BF6EF9" w14:textId="77777777" w:rsidR="00351A34" w:rsidRDefault="00351A34">
      <w:pPr>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66113280" w14:textId="77777777" w:rsidR="00351A34" w:rsidRDefault="00351A34">
      <w:pPr>
        <w:spacing w:line="360" w:lineRule="auto"/>
        <w:ind w:firstLine="720"/>
        <w:jc w:val="both"/>
        <w:rPr>
          <w:rFonts w:ascii="Times New Roman" w:eastAsia="Times New Roman" w:hAnsi="Times New Roman" w:cs="Times New Roman"/>
          <w:sz w:val="24"/>
          <w:szCs w:val="24"/>
        </w:rPr>
      </w:pPr>
      <w:bookmarkStart w:id="0" w:name="_8olmlpc3ys7o" w:colFirst="0" w:colLast="0"/>
      <w:bookmarkEnd w:id="0"/>
    </w:p>
    <w:p w14:paraId="3CCB55DB" w14:textId="77777777" w:rsidR="00351A34" w:rsidRDefault="0082452B">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5.4 Variáveis analisadas:</w:t>
      </w:r>
    </w:p>
    <w:p w14:paraId="5FA987FA" w14:textId="77777777" w:rsidR="00351A34" w:rsidRDefault="0082452B">
      <w:pPr>
        <w:numPr>
          <w:ilvl w:val="0"/>
          <w:numId w:val="4"/>
        </w:numPr>
        <w:pBdr>
          <w:top w:val="nil"/>
          <w:left w:val="nil"/>
          <w:bottom w:val="nil"/>
          <w:right w:val="nil"/>
          <w:between w:val="nil"/>
        </w:pBdr>
        <w:spacing w:after="0" w:line="360" w:lineRule="auto"/>
        <w:jc w:val="both"/>
        <w:rPr>
          <w:color w:val="000000"/>
          <w:sz w:val="24"/>
          <w:szCs w:val="24"/>
        </w:rPr>
      </w:pPr>
      <w:r>
        <w:rPr>
          <w:rFonts w:ascii="Times New Roman" w:eastAsia="Times New Roman" w:hAnsi="Times New Roman" w:cs="Times New Roman"/>
          <w:color w:val="000000"/>
          <w:sz w:val="24"/>
          <w:szCs w:val="24"/>
        </w:rPr>
        <w:t>Níveis de transfusão alogênica no perioperatório:</w:t>
      </w:r>
    </w:p>
    <w:p w14:paraId="05D25E5C" w14:textId="77777777" w:rsidR="00351A34" w:rsidRDefault="0082452B">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Serão registrados o número de pacientes transfundidos e o número de unidades de concentrados de hemácias administradas por paciente. A análise será feita por comparação entre os grupos (fármaco vs. placebo);</w:t>
      </w:r>
    </w:p>
    <w:p w14:paraId="727AAF68" w14:textId="77777777" w:rsidR="00351A34" w:rsidRDefault="00351A34">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p>
    <w:p w14:paraId="67A82DA1" w14:textId="77777777" w:rsidR="00351A34" w:rsidRDefault="0082452B">
      <w:pPr>
        <w:numPr>
          <w:ilvl w:val="0"/>
          <w:numId w:val="4"/>
        </w:numPr>
        <w:pBdr>
          <w:top w:val="nil"/>
          <w:left w:val="nil"/>
          <w:bottom w:val="nil"/>
          <w:right w:val="nil"/>
          <w:between w:val="nil"/>
        </w:pBdr>
        <w:spacing w:after="0" w:line="360" w:lineRule="auto"/>
        <w:jc w:val="both"/>
        <w:rPr>
          <w:color w:val="000000"/>
          <w:sz w:val="24"/>
          <w:szCs w:val="24"/>
        </w:rPr>
      </w:pPr>
      <w:r>
        <w:rPr>
          <w:rFonts w:ascii="Times New Roman" w:eastAsia="Times New Roman" w:hAnsi="Times New Roman" w:cs="Times New Roman"/>
          <w:color w:val="000000"/>
          <w:sz w:val="24"/>
          <w:szCs w:val="24"/>
        </w:rPr>
        <w:t>Níveis de hemoglobina:</w:t>
      </w:r>
    </w:p>
    <w:p w14:paraId="39EB5547" w14:textId="77777777" w:rsidR="00351A34" w:rsidRDefault="0082452B">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Valores de hemoglobina serão coletados no pré-operatório durante a triagem no ambulatório de ginecologia, após a infusão venosa de sacarato de hidróxido férrico ou do placebo, e até 48-72 horas do pós-operatório com a paciente internada;</w:t>
      </w:r>
    </w:p>
    <w:p w14:paraId="14334BD4" w14:textId="77777777" w:rsidR="00351A34" w:rsidRDefault="00351A34">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p>
    <w:p w14:paraId="0EF0BEFD" w14:textId="77777777" w:rsidR="00351A34" w:rsidRDefault="0082452B">
      <w:pPr>
        <w:numPr>
          <w:ilvl w:val="0"/>
          <w:numId w:val="4"/>
        </w:numPr>
        <w:pBdr>
          <w:top w:val="nil"/>
          <w:left w:val="nil"/>
          <w:bottom w:val="nil"/>
          <w:right w:val="nil"/>
          <w:between w:val="nil"/>
        </w:pBdr>
        <w:spacing w:after="0" w:line="360" w:lineRule="auto"/>
        <w:jc w:val="both"/>
        <w:rPr>
          <w:color w:val="000000"/>
          <w:sz w:val="24"/>
          <w:szCs w:val="24"/>
        </w:rPr>
      </w:pPr>
      <w:r>
        <w:rPr>
          <w:rFonts w:ascii="Times New Roman" w:eastAsia="Times New Roman" w:hAnsi="Times New Roman" w:cs="Times New Roman"/>
          <w:color w:val="000000"/>
          <w:sz w:val="24"/>
          <w:szCs w:val="24"/>
        </w:rPr>
        <w:t>Avaliação da função renal:</w:t>
      </w:r>
    </w:p>
    <w:p w14:paraId="44DBA183" w14:textId="77777777" w:rsidR="00351A34" w:rsidRDefault="0082452B">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Serão avaliadas alterações nos níveis de creatinina sérica entre os momentos pré e pós-operatórios (até 48-72h), bem como a ocorrência de insuficiência renal aguda de acordo com os critérios da KDIGO;</w:t>
      </w:r>
    </w:p>
    <w:p w14:paraId="38D001DF" w14:textId="77777777" w:rsidR="00351A34" w:rsidRDefault="00351A34">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p>
    <w:p w14:paraId="1EE49557" w14:textId="77777777" w:rsidR="00351A34" w:rsidRDefault="0082452B">
      <w:pPr>
        <w:numPr>
          <w:ilvl w:val="0"/>
          <w:numId w:val="4"/>
        </w:numPr>
        <w:pBdr>
          <w:top w:val="nil"/>
          <w:left w:val="nil"/>
          <w:bottom w:val="nil"/>
          <w:right w:val="nil"/>
          <w:between w:val="nil"/>
        </w:pBdr>
        <w:spacing w:after="0" w:line="360" w:lineRule="auto"/>
        <w:jc w:val="both"/>
        <w:rPr>
          <w:color w:val="000000"/>
          <w:sz w:val="24"/>
          <w:szCs w:val="24"/>
        </w:rPr>
      </w:pPr>
      <w:r>
        <w:rPr>
          <w:rFonts w:ascii="Times New Roman" w:eastAsia="Times New Roman" w:hAnsi="Times New Roman" w:cs="Times New Roman"/>
          <w:color w:val="000000"/>
          <w:sz w:val="24"/>
          <w:szCs w:val="24"/>
        </w:rPr>
        <w:t>Tempo de internação hospitalar:</w:t>
      </w:r>
    </w:p>
    <w:p w14:paraId="4241EF77" w14:textId="77777777" w:rsidR="00351A34" w:rsidRDefault="0082452B">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Medido em dias desde a admissão hospitalar até a alta;</w:t>
      </w:r>
    </w:p>
    <w:p w14:paraId="768C7F4B" w14:textId="77777777" w:rsidR="00351A34" w:rsidRDefault="00351A34">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p>
    <w:p w14:paraId="06FC6300" w14:textId="77777777" w:rsidR="00351A34" w:rsidRDefault="0082452B">
      <w:pPr>
        <w:numPr>
          <w:ilvl w:val="0"/>
          <w:numId w:val="4"/>
        </w:numPr>
        <w:pBdr>
          <w:top w:val="nil"/>
          <w:left w:val="nil"/>
          <w:bottom w:val="nil"/>
          <w:right w:val="nil"/>
          <w:between w:val="nil"/>
        </w:pBdr>
        <w:spacing w:after="0" w:line="360" w:lineRule="auto"/>
        <w:jc w:val="both"/>
        <w:rPr>
          <w:color w:val="000000"/>
          <w:sz w:val="24"/>
          <w:szCs w:val="24"/>
        </w:rPr>
      </w:pPr>
      <w:r>
        <w:rPr>
          <w:rFonts w:ascii="Times New Roman" w:eastAsia="Times New Roman" w:hAnsi="Times New Roman" w:cs="Times New Roman"/>
          <w:color w:val="000000"/>
          <w:sz w:val="24"/>
          <w:szCs w:val="24"/>
        </w:rPr>
        <w:t>Infecção pós-operatória:</w:t>
      </w:r>
    </w:p>
    <w:p w14:paraId="1B6EA921" w14:textId="77777777" w:rsidR="00351A34" w:rsidRDefault="0082452B">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Será definida pela presença de sinais clínicos ou laboratoriais de infecção no pós-operatório, com necessidade de intervenção médica (como antibioticoterapia, drenagem ou internação prolongada), conforme critérios clínicos adotados pelo serviço e documentação no prontuário;</w:t>
      </w:r>
    </w:p>
    <w:p w14:paraId="7F5B1E51" w14:textId="77777777" w:rsidR="00351A34" w:rsidRDefault="00351A34">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p>
    <w:p w14:paraId="65A706A1" w14:textId="77777777" w:rsidR="00351A34" w:rsidRDefault="0082452B">
      <w:pPr>
        <w:numPr>
          <w:ilvl w:val="0"/>
          <w:numId w:val="4"/>
        </w:numPr>
        <w:pBdr>
          <w:top w:val="nil"/>
          <w:left w:val="nil"/>
          <w:bottom w:val="nil"/>
          <w:right w:val="nil"/>
          <w:between w:val="nil"/>
        </w:pBdr>
        <w:spacing w:line="360" w:lineRule="auto"/>
        <w:jc w:val="both"/>
        <w:rPr>
          <w:color w:val="000000"/>
          <w:sz w:val="24"/>
          <w:szCs w:val="24"/>
        </w:rPr>
      </w:pPr>
      <w:r>
        <w:rPr>
          <w:rFonts w:ascii="Times New Roman" w:eastAsia="Times New Roman" w:hAnsi="Times New Roman" w:cs="Times New Roman"/>
          <w:color w:val="000000"/>
          <w:sz w:val="24"/>
          <w:szCs w:val="24"/>
        </w:rPr>
        <w:t>Mortalidade até 30 dias;</w:t>
      </w:r>
    </w:p>
    <w:p w14:paraId="53B63C68" w14:textId="77777777" w:rsidR="00351A34" w:rsidRDefault="00351A34">
      <w:pPr>
        <w:spacing w:line="360" w:lineRule="auto"/>
        <w:jc w:val="both"/>
        <w:rPr>
          <w:rFonts w:ascii="Times New Roman" w:eastAsia="Times New Roman" w:hAnsi="Times New Roman" w:cs="Times New Roman"/>
          <w:sz w:val="24"/>
          <w:szCs w:val="24"/>
        </w:rPr>
      </w:pPr>
    </w:p>
    <w:p w14:paraId="11384D88" w14:textId="77777777" w:rsidR="00351A34" w:rsidRDefault="0082452B">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5.5 Tamanho amostral</w:t>
      </w:r>
    </w:p>
    <w:p w14:paraId="38031587" w14:textId="77777777" w:rsidR="00351A34" w:rsidRDefault="0082452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o cálculo do tamanho amostral, utilizou-se α = 0,05, β = 0, e uma proporção de transfusão de sangue de 0,43 no grupo placebo e 0,24 no grupo intervenção. </w:t>
      </w:r>
      <w:r>
        <w:rPr>
          <w:rFonts w:ascii="Times New Roman" w:eastAsia="Times New Roman" w:hAnsi="Times New Roman" w:cs="Times New Roman"/>
          <w:sz w:val="24"/>
          <w:szCs w:val="24"/>
          <w:vertAlign w:val="superscript"/>
        </w:rPr>
        <w:t>12</w:t>
      </w:r>
      <w:r>
        <w:rPr>
          <w:rFonts w:ascii="Times New Roman" w:eastAsia="Times New Roman" w:hAnsi="Times New Roman" w:cs="Times New Roman"/>
          <w:sz w:val="24"/>
          <w:szCs w:val="24"/>
        </w:rPr>
        <w:t xml:space="preserve"> Dessa forma, para obtenção de um poder deteste de 90%, será necessário um tamanho amostra de 60 pacientes, sendo 30 em cada grupo.</w:t>
      </w:r>
    </w:p>
    <w:p w14:paraId="695D9B94" w14:textId="77777777" w:rsidR="00351A34" w:rsidRDefault="00351A34">
      <w:pPr>
        <w:spacing w:line="360" w:lineRule="auto"/>
        <w:jc w:val="both"/>
        <w:rPr>
          <w:rFonts w:ascii="Times New Roman" w:eastAsia="Times New Roman" w:hAnsi="Times New Roman" w:cs="Times New Roman"/>
          <w:sz w:val="24"/>
          <w:szCs w:val="24"/>
        </w:rPr>
      </w:pPr>
    </w:p>
    <w:p w14:paraId="47267E2B" w14:textId="77777777" w:rsidR="00351A34" w:rsidRDefault="0082452B">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5.6 Análise dos dados</w:t>
      </w:r>
    </w:p>
    <w:p w14:paraId="2AC305B3" w14:textId="77777777" w:rsidR="00351A34" w:rsidRDefault="0082452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a análise de dados, os dados numéricos serão avaliados quanto à normalidade através do teste de Kolmogorov-Smirnov e, em casos de normalidade, serão expressos como média ± desvio padrão e, caso contrário, como mediana e intervalo interquartil. Já os dados categóricos serão apresentados como frequência e porcentagem. Para a comparação dos resultados da proporção de transfusão, mortalidade, infecção pós-operatória e insuficiência renal aguda será utilizado o teste de proporções. Já a comparação das média</w:t>
      </w:r>
      <w:r>
        <w:rPr>
          <w:rFonts w:ascii="Times New Roman" w:eastAsia="Times New Roman" w:hAnsi="Times New Roman" w:cs="Times New Roman"/>
          <w:sz w:val="24"/>
          <w:szCs w:val="24"/>
        </w:rPr>
        <w:t>s dos níveis de hemoglobina, tempo de internação hospitalar e custo estimado da internação, será utilizado o teste t Student ou teste Mann-Whitney, a depender da normalidade. Todos os dados serão analisados no software estatístico RStudio, versão 4.1.1, sendo utilizado 5% de significância.</w:t>
      </w:r>
    </w:p>
    <w:p w14:paraId="16BE61D9" w14:textId="77777777" w:rsidR="00351A34" w:rsidRDefault="00351A34">
      <w:pPr>
        <w:spacing w:line="360" w:lineRule="auto"/>
        <w:jc w:val="both"/>
        <w:rPr>
          <w:rFonts w:ascii="Times New Roman" w:eastAsia="Times New Roman" w:hAnsi="Times New Roman" w:cs="Times New Roman"/>
          <w:sz w:val="24"/>
          <w:szCs w:val="24"/>
        </w:rPr>
      </w:pPr>
    </w:p>
    <w:p w14:paraId="20BC6FB1" w14:textId="77777777" w:rsidR="00351A34" w:rsidRDefault="0082452B">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Orçamento Estimado</w:t>
      </w:r>
    </w:p>
    <w:p w14:paraId="78159311" w14:textId="77777777" w:rsidR="00351A34" w:rsidRPr="001F65B1" w:rsidRDefault="0082452B" w:rsidP="00F47AE3">
      <w:pPr>
        <w:spacing w:line="360" w:lineRule="auto"/>
        <w:ind w:firstLine="720"/>
        <w:jc w:val="both"/>
        <w:rPr>
          <w:rFonts w:ascii="Times New Roman" w:eastAsia="Times New Roman" w:hAnsi="Times New Roman" w:cs="Times New Roman"/>
          <w:b/>
          <w:bCs/>
          <w:sz w:val="24"/>
          <w:szCs w:val="24"/>
        </w:rPr>
      </w:pPr>
      <w:r w:rsidRPr="001F65B1">
        <w:rPr>
          <w:rFonts w:ascii="Times New Roman" w:eastAsia="Times New Roman" w:hAnsi="Times New Roman" w:cs="Times New Roman"/>
          <w:sz w:val="24"/>
          <w:szCs w:val="24"/>
        </w:rPr>
        <w:t xml:space="preserve">O presente ensaio clínico utilizará majoritariamente a infraestrutura física e operacional já existente no HUCFF/UFRJ, sem a necessidade de aquisição de equipamentos adicionais. Entretanto, conforme determina a </w:t>
      </w:r>
      <w:r w:rsidRPr="001F65B1">
        <w:rPr>
          <w:rFonts w:ascii="Times New Roman" w:eastAsia="Times New Roman" w:hAnsi="Times New Roman" w:cs="Times New Roman"/>
          <w:b/>
          <w:bCs/>
          <w:sz w:val="24"/>
          <w:szCs w:val="24"/>
        </w:rPr>
        <w:t>Norma Operacional CNS n 001/2013, item 3.3.e,</w:t>
      </w:r>
      <w:r w:rsidRPr="001F65B1">
        <w:rPr>
          <w:rFonts w:ascii="Times New Roman" w:eastAsia="Times New Roman" w:hAnsi="Times New Roman" w:cs="Times New Roman"/>
          <w:sz w:val="24"/>
          <w:szCs w:val="24"/>
        </w:rPr>
        <w:t xml:space="preserve"> todos os protocolos de pesquisa devem apresentar </w:t>
      </w:r>
      <w:r w:rsidRPr="001F65B1">
        <w:rPr>
          <w:rFonts w:ascii="Times New Roman" w:eastAsia="Times New Roman" w:hAnsi="Times New Roman" w:cs="Times New Roman"/>
          <w:b/>
          <w:bCs/>
          <w:sz w:val="24"/>
          <w:szCs w:val="24"/>
        </w:rPr>
        <w:t>os recursos, fontes e destinação, incluindo custos diretos e indiretos, ainda que mínimos.</w:t>
      </w:r>
    </w:p>
    <w:p w14:paraId="6EB7F519" w14:textId="77777777" w:rsidR="00351A34" w:rsidRPr="001F65B1" w:rsidRDefault="0082452B" w:rsidP="00F47AE3">
      <w:pPr>
        <w:spacing w:line="360" w:lineRule="auto"/>
        <w:ind w:firstLine="720"/>
        <w:jc w:val="both"/>
        <w:rPr>
          <w:rFonts w:ascii="Times New Roman" w:eastAsia="Times New Roman" w:hAnsi="Times New Roman" w:cs="Times New Roman"/>
          <w:sz w:val="24"/>
          <w:szCs w:val="24"/>
        </w:rPr>
      </w:pPr>
      <w:r w:rsidRPr="001F65B1">
        <w:rPr>
          <w:rFonts w:ascii="Times New Roman" w:eastAsia="Times New Roman" w:hAnsi="Times New Roman" w:cs="Times New Roman"/>
          <w:sz w:val="24"/>
          <w:szCs w:val="24"/>
        </w:rPr>
        <w:t>O estudo implicará despesas institucionais relacionadas à administração do medicamento (sacarato de hidróxido férrico), insumos para a infusão, material para registro de dados, uso de equipamentos de informática, utilização de serviços de arquivamento, formulários e material administrativo. Tais custos não acarretarão ônus à participante, uma vez que serão absorvidos pelo HUCFF dentro de suas rotinas assistenciais.</w:t>
      </w:r>
    </w:p>
    <w:p w14:paraId="2242BF16" w14:textId="369A0ACE" w:rsidR="00351A34" w:rsidRPr="001F65B1" w:rsidRDefault="0082452B" w:rsidP="00F47AE3">
      <w:pPr>
        <w:spacing w:line="360" w:lineRule="auto"/>
        <w:ind w:firstLine="720"/>
        <w:jc w:val="both"/>
        <w:rPr>
          <w:rFonts w:ascii="Times New Roman" w:eastAsia="Times New Roman" w:hAnsi="Times New Roman" w:cs="Times New Roman"/>
          <w:sz w:val="24"/>
          <w:szCs w:val="24"/>
        </w:rPr>
      </w:pPr>
      <w:r w:rsidRPr="001F65B1">
        <w:rPr>
          <w:rFonts w:ascii="Times New Roman" w:eastAsia="Times New Roman" w:hAnsi="Times New Roman" w:cs="Times New Roman"/>
          <w:sz w:val="24"/>
          <w:szCs w:val="24"/>
        </w:rPr>
        <w:t xml:space="preserve">A seguir, apresenta-se o orçamento detalhado por paciente, considerando </w:t>
      </w:r>
      <w:r w:rsidRPr="001F65B1">
        <w:rPr>
          <w:rFonts w:ascii="Times New Roman" w:eastAsia="Times New Roman" w:hAnsi="Times New Roman" w:cs="Times New Roman"/>
          <w:b/>
          <w:bCs/>
          <w:sz w:val="24"/>
          <w:szCs w:val="24"/>
        </w:rPr>
        <w:t xml:space="preserve">1.000 mg de ferro </w:t>
      </w:r>
      <w:r w:rsidRPr="001F65B1">
        <w:rPr>
          <w:rFonts w:ascii="Times New Roman" w:eastAsia="Times New Roman" w:hAnsi="Times New Roman" w:cs="Times New Roman"/>
          <w:sz w:val="24"/>
          <w:szCs w:val="24"/>
        </w:rPr>
        <w:t>(dose usual para a reposição completa), com valores obtidos a partir de dados oficiais do SUS relacionados ao custo governamental do sacarato de hidróxido de ferro e procedimentos associados, conforme relatório técnico de avaliação de tecnologias em saúde do Ministério da Saúde</w:t>
      </w:r>
      <w:r w:rsidR="008C6B06">
        <w:rPr>
          <w:rFonts w:ascii="Times New Roman" w:eastAsia="Times New Roman" w:hAnsi="Times New Roman" w:cs="Times New Roman"/>
          <w:sz w:val="24"/>
          <w:szCs w:val="24"/>
          <w:vertAlign w:val="superscript"/>
        </w:rPr>
        <w:t>13</w:t>
      </w:r>
      <w:r w:rsidRPr="001F65B1">
        <w:rPr>
          <w:rFonts w:ascii="Times New Roman" w:eastAsia="Times New Roman" w:hAnsi="Times New Roman" w:cs="Times New Roman"/>
          <w:sz w:val="24"/>
          <w:szCs w:val="24"/>
        </w:rPr>
        <w:t>.</w:t>
      </w:r>
    </w:p>
    <w:p w14:paraId="75A98455" w14:textId="77777777" w:rsidR="00351A34" w:rsidRPr="001F65B1" w:rsidRDefault="00351A34">
      <w:pPr>
        <w:spacing w:line="360" w:lineRule="auto"/>
        <w:jc w:val="both"/>
        <w:rPr>
          <w:rFonts w:ascii="Times New Roman" w:eastAsia="Times New Roman" w:hAnsi="Times New Roman" w:cs="Times New Roman"/>
          <w:sz w:val="24"/>
          <w:szCs w:val="24"/>
        </w:rPr>
      </w:pPr>
    </w:p>
    <w:tbl>
      <w:tblPr>
        <w:tblStyle w:val="a"/>
        <w:tblW w:w="850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34"/>
        <w:gridCol w:w="2835"/>
        <w:gridCol w:w="2835"/>
      </w:tblGrid>
      <w:tr w:rsidR="00351A34" w14:paraId="31C5283D" w14:textId="77777777">
        <w:tc>
          <w:tcPr>
            <w:tcW w:w="2834" w:type="dxa"/>
            <w:tcMar>
              <w:top w:w="100" w:type="dxa"/>
              <w:left w:w="100" w:type="dxa"/>
              <w:bottom w:w="100" w:type="dxa"/>
              <w:right w:w="100" w:type="dxa"/>
            </w:tcMar>
          </w:tcPr>
          <w:p w14:paraId="0346ACD0" w14:textId="77777777" w:rsidR="00351A34" w:rsidRPr="002E7E89" w:rsidRDefault="0082452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2E7E89">
              <w:rPr>
                <w:rFonts w:ascii="Times New Roman" w:eastAsia="Times New Roman" w:hAnsi="Times New Roman" w:cs="Times New Roman"/>
                <w:sz w:val="24"/>
                <w:szCs w:val="24"/>
              </w:rPr>
              <w:lastRenderedPageBreak/>
              <w:t>CATEGORIA</w:t>
            </w:r>
          </w:p>
        </w:tc>
        <w:tc>
          <w:tcPr>
            <w:tcW w:w="2834" w:type="dxa"/>
            <w:tcMar>
              <w:top w:w="100" w:type="dxa"/>
              <w:left w:w="100" w:type="dxa"/>
              <w:bottom w:w="100" w:type="dxa"/>
              <w:right w:w="100" w:type="dxa"/>
            </w:tcMar>
          </w:tcPr>
          <w:p w14:paraId="49606BD2" w14:textId="77777777" w:rsidR="00351A34" w:rsidRPr="002E7E89" w:rsidRDefault="0082452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2E7E89">
              <w:rPr>
                <w:rFonts w:ascii="Times New Roman" w:eastAsia="Times New Roman" w:hAnsi="Times New Roman" w:cs="Times New Roman"/>
                <w:sz w:val="24"/>
                <w:szCs w:val="24"/>
              </w:rPr>
              <w:t>DESCRIÇÃO</w:t>
            </w:r>
          </w:p>
        </w:tc>
        <w:tc>
          <w:tcPr>
            <w:tcW w:w="2834" w:type="dxa"/>
            <w:tcMar>
              <w:top w:w="100" w:type="dxa"/>
              <w:left w:w="100" w:type="dxa"/>
              <w:bottom w:w="100" w:type="dxa"/>
              <w:right w:w="100" w:type="dxa"/>
            </w:tcMar>
          </w:tcPr>
          <w:p w14:paraId="13154357" w14:textId="77777777" w:rsidR="00351A34" w:rsidRPr="002E7E89" w:rsidRDefault="0082452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2E7E89">
              <w:rPr>
                <w:rFonts w:ascii="Times New Roman" w:eastAsia="Times New Roman" w:hAnsi="Times New Roman" w:cs="Times New Roman"/>
                <w:sz w:val="24"/>
                <w:szCs w:val="24"/>
              </w:rPr>
              <w:t>VALOR ESTIMADO (R$)</w:t>
            </w:r>
          </w:p>
        </w:tc>
      </w:tr>
      <w:tr w:rsidR="00351A34" w14:paraId="097634D9" w14:textId="77777777">
        <w:tc>
          <w:tcPr>
            <w:tcW w:w="2834" w:type="dxa"/>
            <w:tcMar>
              <w:top w:w="100" w:type="dxa"/>
              <w:left w:w="100" w:type="dxa"/>
              <w:bottom w:w="100" w:type="dxa"/>
              <w:right w:w="100" w:type="dxa"/>
            </w:tcMar>
          </w:tcPr>
          <w:p w14:paraId="73A57882" w14:textId="77777777" w:rsidR="00351A34" w:rsidRPr="002E7E89" w:rsidRDefault="0082452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2E7E89">
              <w:rPr>
                <w:rFonts w:ascii="Times New Roman" w:eastAsia="Times New Roman" w:hAnsi="Times New Roman" w:cs="Times New Roman"/>
                <w:sz w:val="24"/>
                <w:szCs w:val="24"/>
              </w:rPr>
              <w:t>1. Medicamento</w:t>
            </w:r>
          </w:p>
        </w:tc>
        <w:tc>
          <w:tcPr>
            <w:tcW w:w="2834" w:type="dxa"/>
            <w:tcMar>
              <w:top w:w="100" w:type="dxa"/>
              <w:left w:w="100" w:type="dxa"/>
              <w:bottom w:w="100" w:type="dxa"/>
              <w:right w:w="100" w:type="dxa"/>
            </w:tcMar>
          </w:tcPr>
          <w:p w14:paraId="2E0D16F4" w14:textId="77777777" w:rsidR="00351A34" w:rsidRPr="002E7E89" w:rsidRDefault="0082452B">
            <w:pPr>
              <w:widowControl w:val="0"/>
              <w:spacing w:after="0" w:line="240" w:lineRule="auto"/>
              <w:rPr>
                <w:rFonts w:ascii="Times New Roman" w:eastAsia="Times New Roman" w:hAnsi="Times New Roman" w:cs="Times New Roman"/>
                <w:sz w:val="24"/>
                <w:szCs w:val="24"/>
              </w:rPr>
            </w:pPr>
            <w:r w:rsidRPr="002E7E89">
              <w:rPr>
                <w:rFonts w:ascii="Times New Roman" w:eastAsia="Times New Roman" w:hAnsi="Times New Roman" w:cs="Times New Roman"/>
                <w:sz w:val="24"/>
                <w:szCs w:val="24"/>
              </w:rPr>
              <w:t>Sacarato de hidróxido de ferro (10 ampolas de 100 mg - custo médio governamental de R$ 7,95/ampola)</w:t>
            </w:r>
          </w:p>
        </w:tc>
        <w:tc>
          <w:tcPr>
            <w:tcW w:w="2834" w:type="dxa"/>
            <w:tcMar>
              <w:top w:w="100" w:type="dxa"/>
              <w:left w:w="100" w:type="dxa"/>
              <w:bottom w:w="100" w:type="dxa"/>
              <w:right w:w="100" w:type="dxa"/>
            </w:tcMar>
          </w:tcPr>
          <w:p w14:paraId="47364EB4" w14:textId="77777777" w:rsidR="00351A34" w:rsidRPr="002E7E89" w:rsidRDefault="0082452B">
            <w:pPr>
              <w:widowControl w:val="0"/>
              <w:spacing w:after="0" w:line="240" w:lineRule="auto"/>
              <w:rPr>
                <w:rFonts w:ascii="Times New Roman" w:eastAsia="Times New Roman" w:hAnsi="Times New Roman" w:cs="Times New Roman"/>
                <w:sz w:val="24"/>
                <w:szCs w:val="24"/>
              </w:rPr>
            </w:pPr>
            <w:r w:rsidRPr="002E7E89">
              <w:rPr>
                <w:rFonts w:ascii="Times New Roman" w:eastAsia="Times New Roman" w:hAnsi="Times New Roman" w:cs="Times New Roman"/>
                <w:sz w:val="24"/>
                <w:szCs w:val="24"/>
              </w:rPr>
              <w:t>R$ 79,50</w:t>
            </w:r>
          </w:p>
        </w:tc>
      </w:tr>
      <w:tr w:rsidR="00351A34" w14:paraId="34A51B10" w14:textId="77777777">
        <w:tc>
          <w:tcPr>
            <w:tcW w:w="2834" w:type="dxa"/>
            <w:tcMar>
              <w:top w:w="100" w:type="dxa"/>
              <w:left w:w="100" w:type="dxa"/>
              <w:bottom w:w="100" w:type="dxa"/>
              <w:right w:w="100" w:type="dxa"/>
            </w:tcMar>
          </w:tcPr>
          <w:p w14:paraId="16D61A10" w14:textId="77777777" w:rsidR="00351A34" w:rsidRPr="002E7E89" w:rsidRDefault="0082452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2E7E89">
              <w:rPr>
                <w:rFonts w:ascii="Times New Roman" w:eastAsia="Times New Roman" w:hAnsi="Times New Roman" w:cs="Times New Roman"/>
                <w:sz w:val="24"/>
                <w:szCs w:val="24"/>
              </w:rPr>
              <w:t>2. Custo por infusão (mão de obra da equipe de enfermagem e médica); equipamentos e materiais de consumo (luvas, equipos, seringas); estrutura física (leito, sala, equipamentos básicos)</w:t>
            </w:r>
          </w:p>
        </w:tc>
        <w:tc>
          <w:tcPr>
            <w:tcW w:w="2834" w:type="dxa"/>
            <w:tcMar>
              <w:top w:w="100" w:type="dxa"/>
              <w:left w:w="100" w:type="dxa"/>
              <w:bottom w:w="100" w:type="dxa"/>
              <w:right w:w="100" w:type="dxa"/>
            </w:tcMar>
          </w:tcPr>
          <w:p w14:paraId="2EB29841" w14:textId="77777777" w:rsidR="00351A34" w:rsidRPr="002E7E89" w:rsidRDefault="0082452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2E7E89">
              <w:rPr>
                <w:rFonts w:ascii="Times New Roman" w:eastAsia="Times New Roman" w:hAnsi="Times New Roman" w:cs="Times New Roman"/>
                <w:sz w:val="24"/>
                <w:szCs w:val="24"/>
              </w:rPr>
              <w:t>Administração intravenosa em 5 sessões (procedimento ambulatorial SUS - valor médio de R$ 169,00 cada sessão)</w:t>
            </w:r>
          </w:p>
        </w:tc>
        <w:tc>
          <w:tcPr>
            <w:tcW w:w="2834" w:type="dxa"/>
            <w:tcMar>
              <w:top w:w="100" w:type="dxa"/>
              <w:left w:w="100" w:type="dxa"/>
              <w:bottom w:w="100" w:type="dxa"/>
              <w:right w:w="100" w:type="dxa"/>
            </w:tcMar>
          </w:tcPr>
          <w:p w14:paraId="1487B12F" w14:textId="77777777" w:rsidR="00351A34" w:rsidRPr="002E7E89" w:rsidRDefault="0082452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2E7E89">
              <w:rPr>
                <w:rFonts w:ascii="Times New Roman" w:eastAsia="Times New Roman" w:hAnsi="Times New Roman" w:cs="Times New Roman"/>
                <w:sz w:val="24"/>
                <w:szCs w:val="24"/>
              </w:rPr>
              <w:t>R$ 845,00</w:t>
            </w:r>
          </w:p>
        </w:tc>
      </w:tr>
      <w:tr w:rsidR="00351A34" w14:paraId="4EE69D31" w14:textId="77777777">
        <w:tc>
          <w:tcPr>
            <w:tcW w:w="2834" w:type="dxa"/>
            <w:tcMar>
              <w:top w:w="100" w:type="dxa"/>
              <w:left w:w="100" w:type="dxa"/>
              <w:bottom w:w="100" w:type="dxa"/>
              <w:right w:w="100" w:type="dxa"/>
            </w:tcMar>
          </w:tcPr>
          <w:p w14:paraId="3D0BF720" w14:textId="77777777" w:rsidR="00351A34" w:rsidRPr="002E7E89" w:rsidRDefault="0082452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2E7E89">
              <w:rPr>
                <w:rFonts w:ascii="Times New Roman" w:eastAsia="Times New Roman" w:hAnsi="Times New Roman" w:cs="Times New Roman"/>
                <w:sz w:val="24"/>
                <w:szCs w:val="24"/>
              </w:rPr>
              <w:t>3. Acompanhamento clínico e exames laboratoriais</w:t>
            </w:r>
          </w:p>
        </w:tc>
        <w:tc>
          <w:tcPr>
            <w:tcW w:w="2834" w:type="dxa"/>
            <w:tcMar>
              <w:top w:w="100" w:type="dxa"/>
              <w:left w:w="100" w:type="dxa"/>
              <w:bottom w:w="100" w:type="dxa"/>
              <w:right w:w="100" w:type="dxa"/>
            </w:tcMar>
          </w:tcPr>
          <w:p w14:paraId="0F1456F4" w14:textId="77777777" w:rsidR="00351A34" w:rsidRPr="002E7E89" w:rsidRDefault="0082452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2E7E89">
              <w:rPr>
                <w:rFonts w:ascii="Times New Roman" w:eastAsia="Times New Roman" w:hAnsi="Times New Roman" w:cs="Times New Roman"/>
                <w:sz w:val="24"/>
                <w:szCs w:val="24"/>
              </w:rPr>
              <w:t>Hemograma, ferritina, saturação da transferrina (valores SUS)</w:t>
            </w:r>
          </w:p>
        </w:tc>
        <w:tc>
          <w:tcPr>
            <w:tcW w:w="2834" w:type="dxa"/>
            <w:tcMar>
              <w:top w:w="100" w:type="dxa"/>
              <w:left w:w="100" w:type="dxa"/>
              <w:bottom w:w="100" w:type="dxa"/>
              <w:right w:w="100" w:type="dxa"/>
            </w:tcMar>
          </w:tcPr>
          <w:p w14:paraId="1A587754" w14:textId="77777777" w:rsidR="00351A34" w:rsidRPr="002E7E89" w:rsidRDefault="0082452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2E7E89">
              <w:rPr>
                <w:rFonts w:ascii="Times New Roman" w:eastAsia="Times New Roman" w:hAnsi="Times New Roman" w:cs="Times New Roman"/>
                <w:sz w:val="24"/>
                <w:szCs w:val="24"/>
              </w:rPr>
              <w:t>R$ 59,40</w:t>
            </w:r>
          </w:p>
        </w:tc>
      </w:tr>
      <w:tr w:rsidR="00351A34" w14:paraId="15B8DEA4" w14:textId="77777777">
        <w:trPr>
          <w:trHeight w:val="1769"/>
        </w:trPr>
        <w:tc>
          <w:tcPr>
            <w:tcW w:w="2834" w:type="dxa"/>
            <w:tcMar>
              <w:top w:w="100" w:type="dxa"/>
              <w:left w:w="100" w:type="dxa"/>
              <w:bottom w:w="100" w:type="dxa"/>
              <w:right w:w="100" w:type="dxa"/>
            </w:tcMar>
          </w:tcPr>
          <w:p w14:paraId="00294C2D" w14:textId="77777777" w:rsidR="00351A34" w:rsidRPr="002E7E89" w:rsidRDefault="0082452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2E7E89">
              <w:rPr>
                <w:rFonts w:ascii="Times New Roman" w:eastAsia="Times New Roman" w:hAnsi="Times New Roman" w:cs="Times New Roman"/>
                <w:sz w:val="24"/>
                <w:szCs w:val="24"/>
              </w:rPr>
              <w:t>4. Insumos e materiais administrativos</w:t>
            </w:r>
          </w:p>
        </w:tc>
        <w:tc>
          <w:tcPr>
            <w:tcW w:w="2834" w:type="dxa"/>
            <w:tcMar>
              <w:top w:w="100" w:type="dxa"/>
              <w:left w:w="100" w:type="dxa"/>
              <w:bottom w:w="100" w:type="dxa"/>
              <w:right w:w="100" w:type="dxa"/>
            </w:tcMar>
          </w:tcPr>
          <w:p w14:paraId="4B5C18FD" w14:textId="77777777" w:rsidR="00351A34" w:rsidRPr="002E7E89" w:rsidRDefault="0082452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2E7E89">
              <w:rPr>
                <w:rFonts w:ascii="Times New Roman" w:eastAsia="Times New Roman" w:hAnsi="Times New Roman" w:cs="Times New Roman"/>
                <w:sz w:val="24"/>
                <w:szCs w:val="24"/>
              </w:rPr>
              <w:t>Materiais para registro impressos, formulários, uso de computador institucional, energia.</w:t>
            </w:r>
          </w:p>
        </w:tc>
        <w:tc>
          <w:tcPr>
            <w:tcW w:w="2834" w:type="dxa"/>
            <w:tcMar>
              <w:top w:w="100" w:type="dxa"/>
              <w:left w:w="100" w:type="dxa"/>
              <w:bottom w:w="100" w:type="dxa"/>
              <w:right w:w="100" w:type="dxa"/>
            </w:tcMar>
          </w:tcPr>
          <w:p w14:paraId="2737760F" w14:textId="77777777" w:rsidR="00351A34" w:rsidRPr="002E7E89" w:rsidRDefault="0082452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2E7E89">
              <w:rPr>
                <w:rFonts w:ascii="Times New Roman" w:eastAsia="Times New Roman" w:hAnsi="Times New Roman" w:cs="Times New Roman"/>
                <w:sz w:val="24"/>
                <w:szCs w:val="24"/>
              </w:rPr>
              <w:t>R$ 125,00</w:t>
            </w:r>
          </w:p>
        </w:tc>
      </w:tr>
      <w:tr w:rsidR="00351A34" w14:paraId="41602FB6" w14:textId="77777777">
        <w:tc>
          <w:tcPr>
            <w:tcW w:w="2834" w:type="dxa"/>
            <w:tcMar>
              <w:top w:w="100" w:type="dxa"/>
              <w:left w:w="100" w:type="dxa"/>
              <w:bottom w:w="100" w:type="dxa"/>
              <w:right w:w="100" w:type="dxa"/>
            </w:tcMar>
          </w:tcPr>
          <w:p w14:paraId="7041EE1A" w14:textId="77777777" w:rsidR="00351A34" w:rsidRPr="002E7E89" w:rsidRDefault="0082452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2E7E89">
              <w:rPr>
                <w:rFonts w:ascii="Times New Roman" w:eastAsia="Times New Roman" w:hAnsi="Times New Roman" w:cs="Times New Roman"/>
                <w:sz w:val="24"/>
                <w:szCs w:val="24"/>
              </w:rPr>
              <w:t>5. Total estimado por paciente</w:t>
            </w:r>
          </w:p>
        </w:tc>
        <w:tc>
          <w:tcPr>
            <w:tcW w:w="2834" w:type="dxa"/>
            <w:tcMar>
              <w:top w:w="100" w:type="dxa"/>
              <w:left w:w="100" w:type="dxa"/>
              <w:bottom w:w="100" w:type="dxa"/>
              <w:right w:w="100" w:type="dxa"/>
            </w:tcMar>
          </w:tcPr>
          <w:p w14:paraId="2C5841F3" w14:textId="77777777" w:rsidR="00351A34" w:rsidRPr="002E7E89" w:rsidRDefault="0082452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2E7E89">
              <w:rPr>
                <w:rFonts w:ascii="Times New Roman" w:eastAsia="Times New Roman" w:hAnsi="Times New Roman" w:cs="Times New Roman"/>
                <w:sz w:val="24"/>
                <w:szCs w:val="24"/>
              </w:rPr>
              <w:t>Soma dos custos diretos</w:t>
            </w:r>
          </w:p>
        </w:tc>
        <w:tc>
          <w:tcPr>
            <w:tcW w:w="2834" w:type="dxa"/>
            <w:tcMar>
              <w:top w:w="100" w:type="dxa"/>
              <w:left w:w="100" w:type="dxa"/>
              <w:bottom w:w="100" w:type="dxa"/>
              <w:right w:w="100" w:type="dxa"/>
            </w:tcMar>
          </w:tcPr>
          <w:p w14:paraId="50E6CD56" w14:textId="77777777" w:rsidR="00351A34" w:rsidRPr="002E7E89" w:rsidRDefault="0082452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2E7E89">
              <w:rPr>
                <w:rFonts w:ascii="Times New Roman" w:eastAsia="Times New Roman" w:hAnsi="Times New Roman" w:cs="Times New Roman"/>
                <w:sz w:val="24"/>
                <w:szCs w:val="24"/>
              </w:rPr>
              <w:t>R$ 1.108,90</w:t>
            </w:r>
          </w:p>
        </w:tc>
      </w:tr>
      <w:tr w:rsidR="00351A34" w14:paraId="475B667A" w14:textId="77777777">
        <w:tc>
          <w:tcPr>
            <w:tcW w:w="2834" w:type="dxa"/>
            <w:tcMar>
              <w:top w:w="100" w:type="dxa"/>
              <w:left w:w="100" w:type="dxa"/>
              <w:bottom w:w="100" w:type="dxa"/>
              <w:right w:w="100" w:type="dxa"/>
            </w:tcMar>
          </w:tcPr>
          <w:p w14:paraId="2213404C" w14:textId="77777777" w:rsidR="00351A34" w:rsidRPr="002E7E89" w:rsidRDefault="0082452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2E7E89">
              <w:rPr>
                <w:rFonts w:ascii="Times New Roman" w:eastAsia="Times New Roman" w:hAnsi="Times New Roman" w:cs="Times New Roman"/>
                <w:sz w:val="24"/>
                <w:szCs w:val="24"/>
              </w:rPr>
              <w:t xml:space="preserve">6. Horas de trabalho do pesquisador principal </w:t>
            </w:r>
          </w:p>
        </w:tc>
        <w:tc>
          <w:tcPr>
            <w:tcW w:w="2834" w:type="dxa"/>
            <w:tcMar>
              <w:top w:w="100" w:type="dxa"/>
              <w:left w:w="100" w:type="dxa"/>
              <w:bottom w:w="100" w:type="dxa"/>
              <w:right w:w="100" w:type="dxa"/>
            </w:tcMar>
          </w:tcPr>
          <w:p w14:paraId="57965BA8" w14:textId="77777777" w:rsidR="00351A34" w:rsidRPr="002E7E89" w:rsidRDefault="0082452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2E7E89">
              <w:rPr>
                <w:rFonts w:ascii="Times New Roman" w:eastAsia="Times New Roman" w:hAnsi="Times New Roman" w:cs="Times New Roman"/>
                <w:sz w:val="24"/>
                <w:szCs w:val="24"/>
              </w:rPr>
              <w:t xml:space="preserve">Valor das horas de trabalho do pesquisador principal pago pela Instituição </w:t>
            </w:r>
          </w:p>
        </w:tc>
        <w:tc>
          <w:tcPr>
            <w:tcW w:w="2834" w:type="dxa"/>
            <w:tcMar>
              <w:top w:w="100" w:type="dxa"/>
              <w:left w:w="100" w:type="dxa"/>
              <w:bottom w:w="100" w:type="dxa"/>
              <w:right w:w="100" w:type="dxa"/>
            </w:tcMar>
          </w:tcPr>
          <w:p w14:paraId="3E4710C7" w14:textId="77777777" w:rsidR="00351A34" w:rsidRPr="002E7E89" w:rsidRDefault="0082452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2E7E89">
              <w:rPr>
                <w:rFonts w:ascii="Times New Roman" w:eastAsia="Times New Roman" w:hAnsi="Times New Roman" w:cs="Times New Roman"/>
                <w:sz w:val="24"/>
                <w:szCs w:val="24"/>
              </w:rPr>
              <w:t>R$ 1500,00</w:t>
            </w:r>
          </w:p>
        </w:tc>
      </w:tr>
    </w:tbl>
    <w:p w14:paraId="18773B67" w14:textId="77777777" w:rsidR="00351A34" w:rsidRDefault="00351A34">
      <w:pPr>
        <w:spacing w:line="360" w:lineRule="auto"/>
        <w:jc w:val="both"/>
        <w:rPr>
          <w:rFonts w:ascii="Times New Roman" w:eastAsia="Times New Roman" w:hAnsi="Times New Roman" w:cs="Times New Roman"/>
          <w:color w:val="FF0000"/>
          <w:sz w:val="24"/>
          <w:szCs w:val="24"/>
        </w:rPr>
      </w:pPr>
    </w:p>
    <w:p w14:paraId="312E932B" w14:textId="77777777" w:rsidR="00351A34" w:rsidRPr="001F65B1" w:rsidRDefault="0082452B">
      <w:pPr>
        <w:spacing w:line="360" w:lineRule="auto"/>
        <w:jc w:val="both"/>
        <w:rPr>
          <w:rFonts w:ascii="Times New Roman" w:eastAsia="Times New Roman" w:hAnsi="Times New Roman" w:cs="Times New Roman"/>
          <w:b/>
          <w:bCs/>
          <w:sz w:val="24"/>
          <w:szCs w:val="24"/>
        </w:rPr>
      </w:pPr>
      <w:r w:rsidRPr="001F65B1">
        <w:rPr>
          <w:rFonts w:ascii="Times New Roman" w:eastAsia="Times New Roman" w:hAnsi="Times New Roman" w:cs="Times New Roman"/>
          <w:b/>
          <w:bCs/>
          <w:sz w:val="24"/>
          <w:szCs w:val="24"/>
        </w:rPr>
        <w:t>Custos indiretos</w:t>
      </w:r>
    </w:p>
    <w:p w14:paraId="62D0ADAA" w14:textId="77777777" w:rsidR="00351A34" w:rsidRPr="001F65B1" w:rsidRDefault="0082452B" w:rsidP="00F47AE3">
      <w:pPr>
        <w:spacing w:line="360" w:lineRule="auto"/>
        <w:ind w:firstLine="720"/>
        <w:jc w:val="both"/>
        <w:rPr>
          <w:rFonts w:ascii="Times New Roman" w:eastAsia="Times New Roman" w:hAnsi="Times New Roman" w:cs="Times New Roman"/>
          <w:sz w:val="24"/>
          <w:szCs w:val="24"/>
        </w:rPr>
      </w:pPr>
      <w:r w:rsidRPr="001F65B1">
        <w:rPr>
          <w:rFonts w:ascii="Times New Roman" w:eastAsia="Times New Roman" w:hAnsi="Times New Roman" w:cs="Times New Roman"/>
          <w:sz w:val="24"/>
          <w:szCs w:val="24"/>
        </w:rPr>
        <w:t>Custos indiretos relacionados à assistência habitual (por exemplo, possível redução de transfusões, dias de internação ou complicações)</w:t>
      </w:r>
      <w:r w:rsidRPr="001F65B1">
        <w:rPr>
          <w:rFonts w:ascii="Times New Roman" w:eastAsia="Times New Roman" w:hAnsi="Times New Roman" w:cs="Times New Roman"/>
          <w:b/>
          <w:bCs/>
          <w:sz w:val="24"/>
          <w:szCs w:val="24"/>
        </w:rPr>
        <w:t xml:space="preserve"> não serão computados previamente, </w:t>
      </w:r>
      <w:r w:rsidRPr="001F65B1">
        <w:rPr>
          <w:rFonts w:ascii="Times New Roman" w:eastAsia="Times New Roman" w:hAnsi="Times New Roman" w:cs="Times New Roman"/>
          <w:sz w:val="24"/>
          <w:szCs w:val="24"/>
        </w:rPr>
        <w:t>pois dependem da análise dos resultados. Qualquer impacto econômico será avaliado posteriormente com base em valores oficiais SUS para diárias hospitalares e hemoderivados, conforme normativa vigente.</w:t>
      </w:r>
    </w:p>
    <w:p w14:paraId="7AA332D0" w14:textId="77777777" w:rsidR="00351A34" w:rsidRDefault="00351A34">
      <w:pPr>
        <w:spacing w:line="360" w:lineRule="auto"/>
        <w:jc w:val="both"/>
        <w:rPr>
          <w:rFonts w:ascii="Times New Roman" w:eastAsia="Times New Roman" w:hAnsi="Times New Roman" w:cs="Times New Roman"/>
          <w:color w:val="FF0000"/>
          <w:sz w:val="24"/>
          <w:szCs w:val="24"/>
        </w:rPr>
      </w:pPr>
    </w:p>
    <w:p w14:paraId="61E15085" w14:textId="77777777" w:rsidR="00351A34" w:rsidRPr="001F65B1" w:rsidRDefault="0082452B">
      <w:pPr>
        <w:spacing w:line="360" w:lineRule="auto"/>
        <w:jc w:val="both"/>
        <w:rPr>
          <w:rFonts w:ascii="Times New Roman" w:eastAsia="Times New Roman" w:hAnsi="Times New Roman" w:cs="Times New Roman"/>
          <w:sz w:val="24"/>
          <w:szCs w:val="24"/>
        </w:rPr>
      </w:pPr>
      <w:r w:rsidRPr="001F65B1">
        <w:rPr>
          <w:rFonts w:ascii="Times New Roman" w:eastAsia="Times New Roman" w:hAnsi="Times New Roman" w:cs="Times New Roman"/>
          <w:b/>
          <w:bCs/>
          <w:sz w:val="24"/>
          <w:szCs w:val="24"/>
        </w:rPr>
        <w:t>Fontes dos recursos</w:t>
      </w:r>
      <w:r w:rsidRPr="001F65B1">
        <w:rPr>
          <w:rFonts w:ascii="Times New Roman" w:eastAsia="Times New Roman" w:hAnsi="Times New Roman" w:cs="Times New Roman"/>
          <w:sz w:val="24"/>
          <w:szCs w:val="24"/>
        </w:rPr>
        <w:t xml:space="preserve"> </w:t>
      </w:r>
    </w:p>
    <w:p w14:paraId="1BDADB01" w14:textId="215EFC61" w:rsidR="00351A34" w:rsidRPr="001F65B1" w:rsidRDefault="0082452B">
      <w:pPr>
        <w:numPr>
          <w:ilvl w:val="0"/>
          <w:numId w:val="2"/>
        </w:numPr>
        <w:spacing w:line="360" w:lineRule="auto"/>
        <w:jc w:val="both"/>
        <w:rPr>
          <w:rFonts w:ascii="Times New Roman" w:eastAsia="Times New Roman" w:hAnsi="Times New Roman" w:cs="Times New Roman"/>
          <w:sz w:val="24"/>
          <w:szCs w:val="24"/>
        </w:rPr>
      </w:pPr>
      <w:r w:rsidRPr="001F65B1">
        <w:rPr>
          <w:rFonts w:ascii="Times New Roman" w:eastAsia="Times New Roman" w:hAnsi="Times New Roman" w:cs="Times New Roman"/>
          <w:b/>
          <w:bCs/>
          <w:sz w:val="24"/>
          <w:szCs w:val="24"/>
        </w:rPr>
        <w:lastRenderedPageBreak/>
        <w:t>HUCFF/UFRJ:</w:t>
      </w:r>
      <w:r w:rsidRPr="001F65B1">
        <w:rPr>
          <w:rFonts w:ascii="Times New Roman" w:eastAsia="Times New Roman" w:hAnsi="Times New Roman" w:cs="Times New Roman"/>
          <w:sz w:val="24"/>
          <w:szCs w:val="24"/>
        </w:rPr>
        <w:t xml:space="preserve"> Responsável pelo fornecimento institucional do sacarato de hidróxido de ferro utilizado no grupo intervenção, bem como pelos insumos necessários para a administração do medicamento (equipamentos de infusão, materiais descartáveis e solução diluente). O hospital também disponibilizará a estrutura física da Sala de Recuperação Pós- Anestésica (SRPA), além da equipe de enfermagem e da equipe médica que acompanhará as participantes durante </w:t>
      </w:r>
      <w:r w:rsidR="00F22335">
        <w:rPr>
          <w:rFonts w:ascii="Times New Roman" w:eastAsia="Times New Roman" w:hAnsi="Times New Roman" w:cs="Times New Roman"/>
          <w:sz w:val="24"/>
          <w:szCs w:val="24"/>
        </w:rPr>
        <w:t>e</w:t>
      </w:r>
      <w:r w:rsidRPr="001F65B1">
        <w:rPr>
          <w:rFonts w:ascii="Times New Roman" w:eastAsia="Times New Roman" w:hAnsi="Times New Roman" w:cs="Times New Roman"/>
          <w:sz w:val="24"/>
          <w:szCs w:val="24"/>
        </w:rPr>
        <w:t xml:space="preserve"> após as infusões</w:t>
      </w:r>
      <w:r w:rsidR="00F22335">
        <w:rPr>
          <w:rFonts w:ascii="Times New Roman" w:eastAsia="Times New Roman" w:hAnsi="Times New Roman" w:cs="Times New Roman"/>
          <w:sz w:val="24"/>
          <w:szCs w:val="24"/>
        </w:rPr>
        <w:t>.</w:t>
      </w:r>
      <w:r w:rsidRPr="001F65B1">
        <w:rPr>
          <w:rFonts w:ascii="Times New Roman" w:eastAsia="Times New Roman" w:hAnsi="Times New Roman" w:cs="Times New Roman"/>
          <w:sz w:val="24"/>
          <w:szCs w:val="24"/>
        </w:rPr>
        <w:t xml:space="preserve"> </w:t>
      </w:r>
      <w:r w:rsidR="00F22335">
        <w:rPr>
          <w:rFonts w:ascii="Times New Roman" w:eastAsia="Times New Roman" w:hAnsi="Times New Roman" w:cs="Times New Roman"/>
          <w:sz w:val="24"/>
          <w:szCs w:val="24"/>
        </w:rPr>
        <w:t>E</w:t>
      </w:r>
      <w:r w:rsidR="00F13289" w:rsidRPr="001F65B1">
        <w:rPr>
          <w:rFonts w:ascii="Times New Roman" w:eastAsia="Times New Roman" w:hAnsi="Times New Roman" w:cs="Times New Roman"/>
          <w:sz w:val="24"/>
          <w:szCs w:val="24"/>
        </w:rPr>
        <w:t>sses</w:t>
      </w:r>
      <w:r w:rsidRPr="001F65B1">
        <w:rPr>
          <w:rFonts w:ascii="Times New Roman" w:eastAsia="Times New Roman" w:hAnsi="Times New Roman" w:cs="Times New Roman"/>
          <w:sz w:val="24"/>
          <w:szCs w:val="24"/>
        </w:rPr>
        <w:t xml:space="preserve"> recursos integram a rotina assistencial da instituição e não gerarão custos adicionais. </w:t>
      </w:r>
    </w:p>
    <w:p w14:paraId="3610834A" w14:textId="77777777" w:rsidR="00351A34" w:rsidRPr="001F65B1" w:rsidRDefault="00351A34">
      <w:pPr>
        <w:spacing w:line="360" w:lineRule="auto"/>
        <w:ind w:left="720"/>
        <w:jc w:val="both"/>
        <w:rPr>
          <w:rFonts w:ascii="Times New Roman" w:eastAsia="Times New Roman" w:hAnsi="Times New Roman" w:cs="Times New Roman"/>
          <w:sz w:val="24"/>
          <w:szCs w:val="24"/>
        </w:rPr>
      </w:pPr>
    </w:p>
    <w:p w14:paraId="32898420" w14:textId="77777777" w:rsidR="00351A34" w:rsidRPr="001F65B1" w:rsidRDefault="0082452B">
      <w:pPr>
        <w:numPr>
          <w:ilvl w:val="0"/>
          <w:numId w:val="2"/>
        </w:numPr>
        <w:spacing w:line="360" w:lineRule="auto"/>
        <w:jc w:val="both"/>
        <w:rPr>
          <w:rFonts w:ascii="Times New Roman" w:eastAsia="Times New Roman" w:hAnsi="Times New Roman" w:cs="Times New Roman"/>
          <w:b/>
          <w:bCs/>
          <w:sz w:val="24"/>
          <w:szCs w:val="24"/>
        </w:rPr>
      </w:pPr>
      <w:r w:rsidRPr="001F65B1">
        <w:rPr>
          <w:rFonts w:ascii="Times New Roman" w:eastAsia="Times New Roman" w:hAnsi="Times New Roman" w:cs="Times New Roman"/>
          <w:b/>
          <w:bCs/>
          <w:sz w:val="24"/>
          <w:szCs w:val="24"/>
        </w:rPr>
        <w:t xml:space="preserve">Pesquisador responsável: </w:t>
      </w:r>
      <w:r w:rsidRPr="001F65B1">
        <w:rPr>
          <w:rFonts w:ascii="Times New Roman" w:eastAsia="Times New Roman" w:hAnsi="Times New Roman" w:cs="Times New Roman"/>
          <w:sz w:val="24"/>
          <w:szCs w:val="24"/>
        </w:rPr>
        <w:t>Arcará com os custos relacionados à utilização de meios próprios para organização da pesquisa, incluindo computador, internet, tempo dedicado à elaboração do banco de dados, análise de informações, impressão de documentos e acompanhamento do estudo. O pesquisador também custeará, quando necessário, o ressarcimento das despesas de transporte das pacientes que precisarem deslocar-se exclusivamente para a realização das infusões, garantindo que não haja qualquer ônus decorrente da participação no estudo, confo</w:t>
      </w:r>
      <w:r w:rsidRPr="001F65B1">
        <w:rPr>
          <w:rFonts w:ascii="Times New Roman" w:eastAsia="Times New Roman" w:hAnsi="Times New Roman" w:cs="Times New Roman"/>
          <w:sz w:val="24"/>
          <w:szCs w:val="24"/>
        </w:rPr>
        <w:t xml:space="preserve">rme previsto na Resolução CNS 466/2012.  </w:t>
      </w:r>
    </w:p>
    <w:p w14:paraId="609E9C16" w14:textId="77777777" w:rsidR="00351A34" w:rsidRPr="001F65B1" w:rsidRDefault="00351A34">
      <w:pPr>
        <w:spacing w:line="360" w:lineRule="auto"/>
        <w:ind w:left="720"/>
        <w:jc w:val="both"/>
        <w:rPr>
          <w:rFonts w:ascii="Times New Roman" w:eastAsia="Times New Roman" w:hAnsi="Times New Roman" w:cs="Times New Roman"/>
          <w:sz w:val="24"/>
          <w:szCs w:val="24"/>
        </w:rPr>
      </w:pPr>
    </w:p>
    <w:p w14:paraId="3FD6D760" w14:textId="01942AE0" w:rsidR="00351A34" w:rsidRPr="001F65B1" w:rsidRDefault="0082452B">
      <w:pPr>
        <w:numPr>
          <w:ilvl w:val="0"/>
          <w:numId w:val="2"/>
        </w:numPr>
        <w:spacing w:line="360" w:lineRule="auto"/>
        <w:jc w:val="both"/>
        <w:rPr>
          <w:rFonts w:ascii="Times New Roman" w:eastAsia="Times New Roman" w:hAnsi="Times New Roman" w:cs="Times New Roman"/>
          <w:sz w:val="24"/>
          <w:szCs w:val="24"/>
        </w:rPr>
      </w:pPr>
      <w:r w:rsidRPr="001F65B1">
        <w:rPr>
          <w:rFonts w:ascii="Times New Roman" w:eastAsia="Times New Roman" w:hAnsi="Times New Roman" w:cs="Times New Roman"/>
          <w:b/>
          <w:bCs/>
          <w:sz w:val="24"/>
          <w:szCs w:val="24"/>
        </w:rPr>
        <w:t>Infraestrutura institucional:</w:t>
      </w:r>
      <w:r w:rsidRPr="001F65B1">
        <w:rPr>
          <w:rFonts w:ascii="Times New Roman" w:eastAsia="Times New Roman" w:hAnsi="Times New Roman" w:cs="Times New Roman"/>
          <w:sz w:val="24"/>
          <w:szCs w:val="24"/>
        </w:rPr>
        <w:t xml:space="preserve"> Inclui o uso das </w:t>
      </w:r>
      <w:r w:rsidRPr="001F65B1">
        <w:rPr>
          <w:rFonts w:ascii="Times New Roman" w:eastAsia="Times New Roman" w:hAnsi="Times New Roman" w:cs="Times New Roman"/>
          <w:b/>
          <w:bCs/>
          <w:sz w:val="24"/>
          <w:szCs w:val="24"/>
        </w:rPr>
        <w:t>instalações físicas</w:t>
      </w:r>
      <w:r w:rsidRPr="001F65B1">
        <w:rPr>
          <w:rFonts w:ascii="Times New Roman" w:eastAsia="Times New Roman" w:hAnsi="Times New Roman" w:cs="Times New Roman"/>
          <w:sz w:val="24"/>
          <w:szCs w:val="24"/>
        </w:rPr>
        <w:t xml:space="preserve"> (ambulatório de ginecologia, sala de recuperação pós-anestésica e enfermarias), onde ocorrem tanto a triagem quanto as infusões e o acompanhamento clínico das participantes; </w:t>
      </w:r>
      <w:r w:rsidRPr="001F65B1">
        <w:rPr>
          <w:rFonts w:ascii="Times New Roman" w:eastAsia="Times New Roman" w:hAnsi="Times New Roman" w:cs="Times New Roman"/>
          <w:b/>
          <w:bCs/>
          <w:sz w:val="24"/>
          <w:szCs w:val="24"/>
        </w:rPr>
        <w:t>sistemas de registro e informação</w:t>
      </w:r>
      <w:r w:rsidRPr="001F65B1">
        <w:rPr>
          <w:rFonts w:ascii="Times New Roman" w:eastAsia="Times New Roman" w:hAnsi="Times New Roman" w:cs="Times New Roman"/>
          <w:sz w:val="24"/>
          <w:szCs w:val="24"/>
        </w:rPr>
        <w:t xml:space="preserve"> (acesso ao prontuário eletrônico, o que permite coleta padronizada de dados clínicos e laboratoriais); </w:t>
      </w:r>
      <w:r w:rsidRPr="001F65B1">
        <w:rPr>
          <w:rFonts w:ascii="Times New Roman" w:eastAsia="Times New Roman" w:hAnsi="Times New Roman" w:cs="Times New Roman"/>
          <w:b/>
          <w:bCs/>
          <w:sz w:val="24"/>
          <w:szCs w:val="24"/>
        </w:rPr>
        <w:t>serviços de arquivamento</w:t>
      </w:r>
      <w:r w:rsidRPr="001F65B1">
        <w:rPr>
          <w:rFonts w:ascii="Times New Roman" w:eastAsia="Times New Roman" w:hAnsi="Times New Roman" w:cs="Times New Roman"/>
          <w:sz w:val="24"/>
          <w:szCs w:val="24"/>
        </w:rPr>
        <w:t xml:space="preserve"> (suporte administrativo para armazenamento físico e digital dos documentos da pesquisa); </w:t>
      </w:r>
      <w:r w:rsidRPr="001F65B1">
        <w:rPr>
          <w:rFonts w:ascii="Times New Roman" w:eastAsia="Times New Roman" w:hAnsi="Times New Roman" w:cs="Times New Roman"/>
          <w:b/>
          <w:bCs/>
          <w:sz w:val="24"/>
          <w:szCs w:val="24"/>
        </w:rPr>
        <w:t>recursos laboratoriais</w:t>
      </w:r>
      <w:r w:rsidRPr="001F65B1">
        <w:rPr>
          <w:rFonts w:ascii="Times New Roman" w:eastAsia="Times New Roman" w:hAnsi="Times New Roman" w:cs="Times New Roman"/>
          <w:sz w:val="24"/>
          <w:szCs w:val="24"/>
        </w:rPr>
        <w:t xml:space="preserve"> (processamento dos exames </w:t>
      </w:r>
      <w:r w:rsidRPr="001F65B1">
        <w:rPr>
          <w:rFonts w:ascii="Times New Roman" w:eastAsia="Times New Roman" w:hAnsi="Times New Roman" w:cs="Times New Roman"/>
          <w:sz w:val="24"/>
          <w:szCs w:val="24"/>
        </w:rPr>
        <w:t xml:space="preserve">de rotina tais como hemograma, ferritina e saturação da transferrina, no laboratório do próprio hospital, utilizando equipamentos, insumos e pessoal técnico já incorporados ao funcionamento assistencial; </w:t>
      </w:r>
      <w:r w:rsidRPr="001F65B1">
        <w:rPr>
          <w:rFonts w:ascii="Times New Roman" w:eastAsia="Times New Roman" w:hAnsi="Times New Roman" w:cs="Times New Roman"/>
          <w:b/>
          <w:bCs/>
          <w:sz w:val="24"/>
          <w:szCs w:val="24"/>
        </w:rPr>
        <w:t>suporte administrativo</w:t>
      </w:r>
      <w:r w:rsidRPr="001F65B1">
        <w:rPr>
          <w:rFonts w:ascii="Times New Roman" w:eastAsia="Times New Roman" w:hAnsi="Times New Roman" w:cs="Times New Roman"/>
          <w:sz w:val="24"/>
          <w:szCs w:val="24"/>
        </w:rPr>
        <w:t xml:space="preserve"> com utilização de secretarias, setor de estatística, suporte da tecnologia da informação e acesso às plataformas internas necessárias ao acompanhamento da pesquisa; </w:t>
      </w:r>
      <w:r w:rsidRPr="001F65B1">
        <w:rPr>
          <w:rFonts w:ascii="Times New Roman" w:eastAsia="Times New Roman" w:hAnsi="Times New Roman" w:cs="Times New Roman"/>
          <w:b/>
          <w:bCs/>
          <w:sz w:val="24"/>
          <w:szCs w:val="24"/>
        </w:rPr>
        <w:t>equipe multiprofissional de rotina</w:t>
      </w:r>
      <w:r w:rsidRPr="001F65B1">
        <w:rPr>
          <w:rFonts w:ascii="Times New Roman" w:eastAsia="Times New Roman" w:hAnsi="Times New Roman" w:cs="Times New Roman"/>
          <w:sz w:val="24"/>
          <w:szCs w:val="24"/>
        </w:rPr>
        <w:t xml:space="preserve">, tais como enfermeiros, técnicos de enfermagem, farmacêuticos e demais profissionais </w:t>
      </w:r>
      <w:r w:rsidRPr="001F65B1">
        <w:rPr>
          <w:rFonts w:ascii="Times New Roman" w:eastAsia="Times New Roman" w:hAnsi="Times New Roman" w:cs="Times New Roman"/>
          <w:sz w:val="24"/>
          <w:szCs w:val="24"/>
        </w:rPr>
        <w:t xml:space="preserve">envolvidos no fluxo </w:t>
      </w:r>
      <w:r w:rsidRPr="001F65B1">
        <w:rPr>
          <w:rFonts w:ascii="Times New Roman" w:eastAsia="Times New Roman" w:hAnsi="Times New Roman" w:cs="Times New Roman"/>
          <w:sz w:val="24"/>
          <w:szCs w:val="24"/>
        </w:rPr>
        <w:lastRenderedPageBreak/>
        <w:t>assistencial das pacientes, sem alocação exclusiva ao estudo e sem remuneração</w:t>
      </w:r>
      <w:r w:rsidR="00140058" w:rsidRPr="001F65B1">
        <w:rPr>
          <w:rFonts w:ascii="Times New Roman" w:eastAsia="Times New Roman" w:hAnsi="Times New Roman" w:cs="Times New Roman"/>
          <w:sz w:val="24"/>
          <w:szCs w:val="24"/>
        </w:rPr>
        <w:t xml:space="preserve"> </w:t>
      </w:r>
      <w:r w:rsidRPr="001F65B1">
        <w:rPr>
          <w:rFonts w:ascii="Times New Roman" w:eastAsia="Times New Roman" w:hAnsi="Times New Roman" w:cs="Times New Roman"/>
          <w:sz w:val="24"/>
          <w:szCs w:val="24"/>
        </w:rPr>
        <w:t xml:space="preserve">adicional. </w:t>
      </w:r>
    </w:p>
    <w:p w14:paraId="25AF2A06" w14:textId="5AD0FD95" w:rsidR="00351A34" w:rsidRPr="001F65B1" w:rsidRDefault="0082452B" w:rsidP="00F47AE3">
      <w:pPr>
        <w:spacing w:line="360" w:lineRule="auto"/>
        <w:ind w:firstLine="720"/>
        <w:jc w:val="both"/>
        <w:rPr>
          <w:rFonts w:ascii="Times New Roman" w:eastAsia="Times New Roman" w:hAnsi="Times New Roman" w:cs="Times New Roman"/>
          <w:sz w:val="24"/>
          <w:szCs w:val="24"/>
        </w:rPr>
      </w:pPr>
      <w:r w:rsidRPr="001F65B1">
        <w:rPr>
          <w:rFonts w:ascii="Times New Roman" w:eastAsia="Times New Roman" w:hAnsi="Times New Roman" w:cs="Times New Roman"/>
          <w:sz w:val="24"/>
          <w:szCs w:val="24"/>
        </w:rPr>
        <w:t xml:space="preserve">Esses recursos </w:t>
      </w:r>
      <w:r w:rsidRPr="001F65B1">
        <w:rPr>
          <w:rFonts w:ascii="Times New Roman" w:eastAsia="Times New Roman" w:hAnsi="Times New Roman" w:cs="Times New Roman"/>
          <w:b/>
          <w:bCs/>
          <w:sz w:val="24"/>
          <w:szCs w:val="24"/>
        </w:rPr>
        <w:t>não geram custos adicionais à instituição</w:t>
      </w:r>
      <w:r w:rsidRPr="001F65B1">
        <w:rPr>
          <w:rFonts w:ascii="Times New Roman" w:eastAsia="Times New Roman" w:hAnsi="Times New Roman" w:cs="Times New Roman"/>
          <w:sz w:val="24"/>
          <w:szCs w:val="24"/>
        </w:rPr>
        <w:t xml:space="preserve"> pois </w:t>
      </w:r>
      <w:r w:rsidR="00E71864" w:rsidRPr="001F65B1">
        <w:rPr>
          <w:rFonts w:ascii="Times New Roman" w:eastAsia="Times New Roman" w:hAnsi="Times New Roman" w:cs="Times New Roman"/>
          <w:sz w:val="24"/>
          <w:szCs w:val="24"/>
        </w:rPr>
        <w:t>fazem</w:t>
      </w:r>
      <w:r w:rsidRPr="001F65B1">
        <w:rPr>
          <w:rFonts w:ascii="Times New Roman" w:eastAsia="Times New Roman" w:hAnsi="Times New Roman" w:cs="Times New Roman"/>
          <w:sz w:val="24"/>
          <w:szCs w:val="24"/>
        </w:rPr>
        <w:t xml:space="preserve"> parte do funcionamento habitual do hospital e não requerem contratação de pessoal, aquisição de equipamentos ou expansão de estrutura. Não há sobrecarga operacional além daquela já prevista nos fluxos assistenciais.</w:t>
      </w:r>
    </w:p>
    <w:p w14:paraId="4BEBEBC4" w14:textId="77777777" w:rsidR="00351A34" w:rsidRPr="001F65B1" w:rsidRDefault="0082452B" w:rsidP="00F47AE3">
      <w:pPr>
        <w:spacing w:line="360" w:lineRule="auto"/>
        <w:ind w:firstLine="720"/>
        <w:jc w:val="both"/>
        <w:rPr>
          <w:rFonts w:ascii="Times New Roman" w:eastAsia="Times New Roman" w:hAnsi="Times New Roman" w:cs="Times New Roman"/>
          <w:sz w:val="24"/>
          <w:szCs w:val="24"/>
        </w:rPr>
      </w:pPr>
      <w:r w:rsidRPr="001F65B1">
        <w:rPr>
          <w:rFonts w:ascii="Times New Roman" w:eastAsia="Times New Roman" w:hAnsi="Times New Roman" w:cs="Times New Roman"/>
          <w:sz w:val="24"/>
          <w:szCs w:val="24"/>
        </w:rPr>
        <w:t xml:space="preserve">Não há remuneração aos pesquisadores e </w:t>
      </w:r>
      <w:r w:rsidRPr="001F65B1">
        <w:rPr>
          <w:rFonts w:ascii="Times New Roman" w:eastAsia="Times New Roman" w:hAnsi="Times New Roman" w:cs="Times New Roman"/>
          <w:b/>
          <w:bCs/>
          <w:sz w:val="24"/>
          <w:szCs w:val="24"/>
        </w:rPr>
        <w:t xml:space="preserve">não haverá custo algum para as participantes, </w:t>
      </w:r>
      <w:r w:rsidRPr="001F65B1">
        <w:rPr>
          <w:rFonts w:ascii="Times New Roman" w:eastAsia="Times New Roman" w:hAnsi="Times New Roman" w:cs="Times New Roman"/>
          <w:sz w:val="24"/>
          <w:szCs w:val="24"/>
        </w:rPr>
        <w:t>que terão suas despesas de transporte ressarcidas quando necessárias para cumprir etapas exclusivas do protocolo de pesquisa.</w:t>
      </w:r>
    </w:p>
    <w:p w14:paraId="34C091E6" w14:textId="77777777" w:rsidR="00351A34" w:rsidRDefault="00351A34">
      <w:pPr>
        <w:spacing w:line="360" w:lineRule="auto"/>
        <w:jc w:val="both"/>
        <w:rPr>
          <w:rFonts w:ascii="Times New Roman" w:eastAsia="Times New Roman" w:hAnsi="Times New Roman" w:cs="Times New Roman"/>
          <w:color w:val="FF0000"/>
          <w:sz w:val="24"/>
          <w:szCs w:val="24"/>
        </w:rPr>
      </w:pPr>
    </w:p>
    <w:p w14:paraId="5AA9FA45" w14:textId="77777777" w:rsidR="00351A34" w:rsidRDefault="00351A34">
      <w:pPr>
        <w:spacing w:line="360" w:lineRule="auto"/>
        <w:jc w:val="both"/>
        <w:rPr>
          <w:rFonts w:ascii="Times New Roman" w:eastAsia="Times New Roman" w:hAnsi="Times New Roman" w:cs="Times New Roman"/>
          <w:color w:val="FF0000"/>
          <w:sz w:val="24"/>
          <w:szCs w:val="24"/>
        </w:rPr>
      </w:pPr>
    </w:p>
    <w:p w14:paraId="287E5473" w14:textId="40CB2448" w:rsidR="00351A34" w:rsidRDefault="00351A34">
      <w:pPr>
        <w:spacing w:line="360" w:lineRule="auto"/>
        <w:jc w:val="both"/>
        <w:rPr>
          <w:rFonts w:ascii="Times New Roman" w:eastAsia="Times New Roman" w:hAnsi="Times New Roman" w:cs="Times New Roman"/>
          <w:strike/>
          <w:color w:val="FF0000"/>
          <w:sz w:val="24"/>
          <w:szCs w:val="24"/>
        </w:rPr>
        <w:sectPr w:rsidR="00351A34">
          <w:pgSz w:w="11906" w:h="16838"/>
          <w:pgMar w:top="1417" w:right="1701" w:bottom="1417" w:left="1701" w:header="709" w:footer="709" w:gutter="0"/>
          <w:pgNumType w:start="1"/>
          <w:cols w:space="720"/>
        </w:sectPr>
      </w:pPr>
    </w:p>
    <w:p w14:paraId="117A87B6" w14:textId="4C3BC602" w:rsidR="00351A34" w:rsidRDefault="0082452B" w:rsidP="0019451F">
      <w:pPr>
        <w:spacing w:after="0" w:line="360" w:lineRule="auto"/>
        <w:ind w:right="851" w:firstLine="72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7. Riscos e Benefícios </w:t>
      </w:r>
    </w:p>
    <w:p w14:paraId="24B512FB" w14:textId="77777777" w:rsidR="00351A34" w:rsidRDefault="00351A34">
      <w:pPr>
        <w:spacing w:after="0" w:line="360" w:lineRule="auto"/>
        <w:ind w:right="851" w:firstLine="720"/>
        <w:jc w:val="both"/>
        <w:rPr>
          <w:rFonts w:ascii="Times New Roman" w:eastAsia="Times New Roman" w:hAnsi="Times New Roman" w:cs="Times New Roman"/>
          <w:b/>
          <w:bCs/>
          <w:sz w:val="24"/>
          <w:szCs w:val="24"/>
        </w:rPr>
      </w:pPr>
    </w:p>
    <w:p w14:paraId="51A5F40F" w14:textId="77777777" w:rsidR="00351A34" w:rsidRPr="00E63132" w:rsidRDefault="0082452B">
      <w:pPr>
        <w:spacing w:after="0" w:line="360" w:lineRule="auto"/>
        <w:ind w:right="851" w:firstLine="720"/>
        <w:jc w:val="both"/>
        <w:rPr>
          <w:rFonts w:ascii="Times New Roman" w:eastAsia="Times New Roman" w:hAnsi="Times New Roman" w:cs="Times New Roman"/>
          <w:b/>
          <w:bCs/>
          <w:sz w:val="24"/>
          <w:szCs w:val="24"/>
        </w:rPr>
      </w:pPr>
      <w:bookmarkStart w:id="1" w:name="_Hlk216304561"/>
      <w:r w:rsidRPr="00E63132">
        <w:rPr>
          <w:rFonts w:ascii="Times New Roman" w:eastAsia="Times New Roman" w:hAnsi="Times New Roman" w:cs="Times New Roman"/>
          <w:b/>
          <w:bCs/>
          <w:sz w:val="24"/>
          <w:szCs w:val="24"/>
        </w:rPr>
        <w:t>7.1 Riscos</w:t>
      </w:r>
    </w:p>
    <w:p w14:paraId="6690CB39" w14:textId="77777777" w:rsidR="00351A34" w:rsidRPr="00E63132" w:rsidRDefault="0082452B" w:rsidP="00CF7F0F">
      <w:pPr>
        <w:spacing w:after="0" w:line="360" w:lineRule="auto"/>
        <w:ind w:left="850" w:right="851" w:firstLine="590"/>
        <w:jc w:val="both"/>
        <w:rPr>
          <w:rFonts w:ascii="Times New Roman" w:eastAsia="Times New Roman" w:hAnsi="Times New Roman" w:cs="Times New Roman"/>
          <w:sz w:val="24"/>
          <w:szCs w:val="24"/>
        </w:rPr>
      </w:pPr>
      <w:r w:rsidRPr="00E63132">
        <w:rPr>
          <w:rFonts w:ascii="Times New Roman" w:eastAsia="Times New Roman" w:hAnsi="Times New Roman" w:cs="Times New Roman"/>
          <w:sz w:val="24"/>
          <w:szCs w:val="24"/>
        </w:rPr>
        <w:t xml:space="preserve">Pode haver reações graves raras como as anafilactóides (&lt; 1: 200.000) com o sacarato de hidróxido férrico e essas reações serão tratadas por equipe treinada e estrutura adequada para atender eventual intercorrência. </w:t>
      </w:r>
    </w:p>
    <w:p w14:paraId="5BD13980" w14:textId="77777777" w:rsidR="00351A34" w:rsidRPr="00E63132" w:rsidRDefault="0082452B" w:rsidP="00CF7F0F">
      <w:pPr>
        <w:spacing w:line="360" w:lineRule="auto"/>
        <w:ind w:left="850" w:right="850" w:firstLine="590"/>
        <w:jc w:val="both"/>
        <w:rPr>
          <w:rFonts w:ascii="Times New Roman" w:eastAsia="Times New Roman" w:hAnsi="Times New Roman" w:cs="Times New Roman"/>
          <w:sz w:val="24"/>
          <w:szCs w:val="24"/>
        </w:rPr>
      </w:pPr>
      <w:r w:rsidRPr="00E63132">
        <w:rPr>
          <w:rFonts w:ascii="Times New Roman" w:eastAsia="Times New Roman" w:hAnsi="Times New Roman" w:cs="Times New Roman"/>
          <w:sz w:val="24"/>
          <w:szCs w:val="24"/>
        </w:rPr>
        <w:t xml:space="preserve">Em relação ao sacarato de hidróxido férrico, serão adotadas as seguintes medidas preventivas para evitar eventos adversos: </w:t>
      </w:r>
    </w:p>
    <w:p w14:paraId="0497BDA5" w14:textId="77777777" w:rsidR="00351A34" w:rsidRPr="00E63132" w:rsidRDefault="0082452B" w:rsidP="00CF7F0F">
      <w:pPr>
        <w:numPr>
          <w:ilvl w:val="0"/>
          <w:numId w:val="1"/>
        </w:numPr>
        <w:spacing w:before="240" w:after="0" w:line="360" w:lineRule="auto"/>
        <w:ind w:left="850" w:right="850"/>
        <w:jc w:val="both"/>
        <w:rPr>
          <w:rFonts w:ascii="Times New Roman" w:eastAsia="Times New Roman" w:hAnsi="Times New Roman" w:cs="Times New Roman"/>
          <w:sz w:val="24"/>
          <w:szCs w:val="24"/>
        </w:rPr>
      </w:pPr>
      <w:r w:rsidRPr="00E63132">
        <w:rPr>
          <w:rFonts w:ascii="Times New Roman" w:eastAsia="Times New Roman" w:hAnsi="Times New Roman" w:cs="Times New Roman"/>
          <w:sz w:val="24"/>
          <w:szCs w:val="24"/>
        </w:rPr>
        <w:t>A Administração será realizada exclusivamente na URPA do HUCFF, em ambiente com monitorização contínua da pressão arterial, frequência cardíaca, saturação periférica de oxigênio e frequência respiratória.</w:t>
      </w:r>
    </w:p>
    <w:p w14:paraId="4C5303C2" w14:textId="77777777" w:rsidR="00351A34" w:rsidRPr="00E63132" w:rsidRDefault="0082452B" w:rsidP="00CF7F0F">
      <w:pPr>
        <w:numPr>
          <w:ilvl w:val="0"/>
          <w:numId w:val="1"/>
        </w:numPr>
        <w:spacing w:after="0" w:line="360" w:lineRule="auto"/>
        <w:ind w:left="850" w:right="850"/>
        <w:jc w:val="both"/>
        <w:rPr>
          <w:rFonts w:ascii="Times New Roman" w:eastAsia="Times New Roman" w:hAnsi="Times New Roman" w:cs="Times New Roman"/>
          <w:sz w:val="24"/>
          <w:szCs w:val="24"/>
        </w:rPr>
      </w:pPr>
      <w:r w:rsidRPr="00E63132">
        <w:rPr>
          <w:rFonts w:ascii="Times New Roman" w:eastAsia="Times New Roman" w:hAnsi="Times New Roman" w:cs="Times New Roman"/>
          <w:sz w:val="24"/>
          <w:szCs w:val="24"/>
        </w:rPr>
        <w:t>Avaliação prévia de histórico de alergias e de reações a ferro venoso.</w:t>
      </w:r>
    </w:p>
    <w:p w14:paraId="27C418BF" w14:textId="77777777" w:rsidR="00351A34" w:rsidRPr="00E63132" w:rsidRDefault="0082452B" w:rsidP="00CF7F0F">
      <w:pPr>
        <w:numPr>
          <w:ilvl w:val="0"/>
          <w:numId w:val="1"/>
        </w:numPr>
        <w:spacing w:after="0" w:line="360" w:lineRule="auto"/>
        <w:ind w:left="850" w:right="850"/>
        <w:jc w:val="both"/>
        <w:rPr>
          <w:rFonts w:ascii="Times New Roman" w:eastAsia="Times New Roman" w:hAnsi="Times New Roman" w:cs="Times New Roman"/>
          <w:sz w:val="24"/>
          <w:szCs w:val="24"/>
        </w:rPr>
      </w:pPr>
      <w:r w:rsidRPr="00E63132">
        <w:rPr>
          <w:rFonts w:ascii="Times New Roman" w:eastAsia="Times New Roman" w:hAnsi="Times New Roman" w:cs="Times New Roman"/>
          <w:sz w:val="24"/>
          <w:szCs w:val="24"/>
        </w:rPr>
        <w:t>Utilização de bomba de infusão, com diluição de 200 mg de ferro em 250 mL de solução fisiológica estéril e tempo de infusão de 30 minutos. Como infusão alternativa, poderá ser realizada a diluição de 500 mg de ferro diluídos em 500 mL de solução fisiológica estéril, administrados em no mínimo 3,5 horas, conforme recomendações internacionais e da bula da medicação.</w:t>
      </w:r>
    </w:p>
    <w:p w14:paraId="28F6271D" w14:textId="77777777" w:rsidR="00351A34" w:rsidRPr="00E63132" w:rsidRDefault="0082452B" w:rsidP="00CF7F0F">
      <w:pPr>
        <w:numPr>
          <w:ilvl w:val="0"/>
          <w:numId w:val="1"/>
        </w:numPr>
        <w:spacing w:after="0" w:line="360" w:lineRule="auto"/>
        <w:ind w:left="850" w:right="850"/>
        <w:jc w:val="both"/>
        <w:rPr>
          <w:rFonts w:ascii="Times New Roman" w:eastAsia="Times New Roman" w:hAnsi="Times New Roman" w:cs="Times New Roman"/>
          <w:sz w:val="24"/>
          <w:szCs w:val="24"/>
        </w:rPr>
      </w:pPr>
      <w:r w:rsidRPr="00E63132">
        <w:rPr>
          <w:rFonts w:ascii="Times New Roman" w:eastAsia="Times New Roman" w:hAnsi="Times New Roman" w:cs="Times New Roman"/>
          <w:sz w:val="24"/>
          <w:szCs w:val="24"/>
        </w:rPr>
        <w:t>Observação mínima de 30 minutos após o término da infusão.</w:t>
      </w:r>
    </w:p>
    <w:p w14:paraId="06474134" w14:textId="4DED9B05" w:rsidR="00351A34" w:rsidRPr="00E63132" w:rsidRDefault="0082452B" w:rsidP="00CF7F0F">
      <w:pPr>
        <w:numPr>
          <w:ilvl w:val="0"/>
          <w:numId w:val="1"/>
        </w:numPr>
        <w:spacing w:after="240" w:line="360" w:lineRule="auto"/>
        <w:ind w:left="850" w:right="850"/>
        <w:jc w:val="both"/>
        <w:rPr>
          <w:rFonts w:ascii="Times New Roman" w:eastAsia="Times New Roman" w:hAnsi="Times New Roman" w:cs="Times New Roman"/>
          <w:sz w:val="24"/>
          <w:szCs w:val="24"/>
        </w:rPr>
      </w:pPr>
      <w:r w:rsidRPr="00E63132">
        <w:rPr>
          <w:rFonts w:ascii="Times New Roman" w:eastAsia="Times New Roman" w:hAnsi="Times New Roman" w:cs="Times New Roman"/>
          <w:sz w:val="24"/>
          <w:szCs w:val="24"/>
        </w:rPr>
        <w:t xml:space="preserve">Disponibilidade imediata de medicamentos e materiais de emergência (adrenalina, anti-histamínicos, </w:t>
      </w:r>
      <w:r w:rsidR="005503DC" w:rsidRPr="00E63132">
        <w:rPr>
          <w:rFonts w:ascii="Times New Roman" w:eastAsia="Times New Roman" w:hAnsi="Times New Roman" w:cs="Times New Roman"/>
          <w:sz w:val="24"/>
          <w:szCs w:val="24"/>
        </w:rPr>
        <w:t>corticoides</w:t>
      </w:r>
      <w:r w:rsidRPr="00E63132">
        <w:rPr>
          <w:rFonts w:ascii="Times New Roman" w:eastAsia="Times New Roman" w:hAnsi="Times New Roman" w:cs="Times New Roman"/>
          <w:sz w:val="24"/>
          <w:szCs w:val="24"/>
        </w:rPr>
        <w:t>, drogas vasoativas como noradrenalina, vasopressina, solução fisiológica, máscara de oxigênio e material de via aérea).</w:t>
      </w:r>
    </w:p>
    <w:p w14:paraId="769D2E2C" w14:textId="19B099B3" w:rsidR="00351A34" w:rsidRPr="00E63132" w:rsidRDefault="0082452B" w:rsidP="00CF7F0F">
      <w:pPr>
        <w:spacing w:before="240" w:after="240" w:line="360" w:lineRule="auto"/>
        <w:ind w:left="850" w:right="850" w:firstLine="720"/>
        <w:jc w:val="both"/>
        <w:rPr>
          <w:rFonts w:ascii="Times New Roman" w:eastAsia="Times New Roman" w:hAnsi="Times New Roman" w:cs="Times New Roman"/>
          <w:sz w:val="24"/>
          <w:szCs w:val="24"/>
        </w:rPr>
      </w:pPr>
      <w:r w:rsidRPr="00E63132">
        <w:rPr>
          <w:rFonts w:ascii="Times New Roman" w:eastAsia="Times New Roman" w:hAnsi="Times New Roman" w:cs="Times New Roman"/>
          <w:sz w:val="24"/>
          <w:szCs w:val="24"/>
        </w:rPr>
        <w:t>Em caso de reações adversas anafiláticas/</w:t>
      </w:r>
      <w:r w:rsidR="005503DC" w:rsidRPr="00E63132">
        <w:rPr>
          <w:rFonts w:ascii="Times New Roman" w:eastAsia="Times New Roman" w:hAnsi="Times New Roman" w:cs="Times New Roman"/>
          <w:sz w:val="24"/>
          <w:szCs w:val="24"/>
        </w:rPr>
        <w:t>anafilactóides</w:t>
      </w:r>
      <w:r w:rsidRPr="00E63132">
        <w:rPr>
          <w:rFonts w:ascii="Times New Roman" w:eastAsia="Times New Roman" w:hAnsi="Times New Roman" w:cs="Times New Roman"/>
          <w:sz w:val="24"/>
          <w:szCs w:val="24"/>
        </w:rPr>
        <w:t xml:space="preserve"> ao sacarato de hidróxido </w:t>
      </w:r>
      <w:r w:rsidR="005503DC" w:rsidRPr="00E63132">
        <w:rPr>
          <w:rFonts w:ascii="Times New Roman" w:eastAsia="Times New Roman" w:hAnsi="Times New Roman" w:cs="Times New Roman"/>
          <w:sz w:val="24"/>
          <w:szCs w:val="24"/>
        </w:rPr>
        <w:t>férrico, a</w:t>
      </w:r>
      <w:r w:rsidRPr="00E63132">
        <w:rPr>
          <w:rFonts w:ascii="Times New Roman" w:eastAsia="Times New Roman" w:hAnsi="Times New Roman" w:cs="Times New Roman"/>
          <w:sz w:val="24"/>
          <w:szCs w:val="24"/>
        </w:rPr>
        <w:t xml:space="preserve"> conduta inicial é avaliação do grau dos sinais e sintomas baseado na classificação para anafilaxia </w:t>
      </w:r>
      <w:r w:rsidR="00E63132" w:rsidRPr="00E63132">
        <w:rPr>
          <w:rFonts w:ascii="Times New Roman" w:eastAsia="Times New Roman" w:hAnsi="Times New Roman" w:cs="Times New Roman"/>
          <w:sz w:val="24"/>
          <w:szCs w:val="24"/>
        </w:rPr>
        <w:t>abaixo:</w:t>
      </w:r>
    </w:p>
    <w:bookmarkEnd w:id="1"/>
    <w:p w14:paraId="0701365D" w14:textId="77777777" w:rsidR="00351A34" w:rsidRDefault="00351A34">
      <w:pPr>
        <w:spacing w:before="240" w:after="240" w:line="360" w:lineRule="auto"/>
        <w:ind w:left="720"/>
        <w:jc w:val="both"/>
        <w:rPr>
          <w:rFonts w:ascii="Times New Roman" w:eastAsia="Times New Roman" w:hAnsi="Times New Roman" w:cs="Times New Roman"/>
          <w:color w:val="FF0000"/>
        </w:rPr>
      </w:pPr>
    </w:p>
    <w:tbl>
      <w:tblPr>
        <w:tblStyle w:val="a1"/>
        <w:tblW w:w="104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50"/>
        <w:gridCol w:w="8790"/>
      </w:tblGrid>
      <w:tr w:rsidR="00351A34" w:rsidRPr="00140058" w14:paraId="05540BF4" w14:textId="77777777">
        <w:trPr>
          <w:trHeight w:val="285"/>
        </w:trPr>
        <w:tc>
          <w:tcPr>
            <w:tcW w:w="165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548F424F" w14:textId="77777777" w:rsidR="00351A34" w:rsidRPr="00E63132" w:rsidRDefault="0082452B">
            <w:pPr>
              <w:spacing w:before="240" w:after="0" w:line="360" w:lineRule="auto"/>
              <w:ind w:left="720"/>
              <w:jc w:val="both"/>
              <w:rPr>
                <w:rFonts w:ascii="Times New Roman" w:eastAsia="Times New Roman" w:hAnsi="Times New Roman" w:cs="Times New Roman"/>
                <w:sz w:val="24"/>
                <w:szCs w:val="24"/>
              </w:rPr>
            </w:pPr>
            <w:bookmarkStart w:id="2" w:name="_Hlk216304589"/>
            <w:r w:rsidRPr="00E63132">
              <w:rPr>
                <w:rFonts w:ascii="Times New Roman" w:eastAsia="Times New Roman" w:hAnsi="Times New Roman" w:cs="Times New Roman"/>
                <w:sz w:val="24"/>
                <w:szCs w:val="24"/>
              </w:rPr>
              <w:t>GRAU</w:t>
            </w:r>
          </w:p>
        </w:tc>
        <w:tc>
          <w:tcPr>
            <w:tcW w:w="879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6EFB734" w14:textId="77777777" w:rsidR="00351A34" w:rsidRPr="00E63132" w:rsidRDefault="0082452B">
            <w:pPr>
              <w:spacing w:before="240" w:after="0" w:line="360" w:lineRule="auto"/>
              <w:ind w:left="720"/>
              <w:jc w:val="both"/>
              <w:rPr>
                <w:rFonts w:ascii="Times New Roman" w:eastAsia="Times New Roman" w:hAnsi="Times New Roman" w:cs="Times New Roman"/>
                <w:sz w:val="24"/>
                <w:szCs w:val="24"/>
              </w:rPr>
            </w:pPr>
            <w:r w:rsidRPr="00E63132">
              <w:rPr>
                <w:rFonts w:ascii="Times New Roman" w:eastAsia="Times New Roman" w:hAnsi="Times New Roman" w:cs="Times New Roman"/>
                <w:sz w:val="24"/>
                <w:szCs w:val="24"/>
              </w:rPr>
              <w:t>SINAIS E SINTOMAS</w:t>
            </w:r>
          </w:p>
        </w:tc>
      </w:tr>
      <w:tr w:rsidR="00351A34" w:rsidRPr="00140058" w14:paraId="2E0A3CB9" w14:textId="77777777">
        <w:trPr>
          <w:trHeight w:val="840"/>
        </w:trPr>
        <w:tc>
          <w:tcPr>
            <w:tcW w:w="165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45B3CC0" w14:textId="77777777" w:rsidR="00351A34" w:rsidRPr="00E63132" w:rsidRDefault="0082452B">
            <w:pPr>
              <w:spacing w:before="240" w:after="0" w:line="360" w:lineRule="auto"/>
              <w:ind w:left="720"/>
              <w:jc w:val="both"/>
              <w:rPr>
                <w:rFonts w:ascii="Times New Roman" w:eastAsia="Times New Roman" w:hAnsi="Times New Roman" w:cs="Times New Roman"/>
                <w:sz w:val="24"/>
                <w:szCs w:val="24"/>
              </w:rPr>
            </w:pPr>
            <w:r w:rsidRPr="00E63132">
              <w:rPr>
                <w:rFonts w:ascii="Times New Roman" w:eastAsia="Times New Roman" w:hAnsi="Times New Roman" w:cs="Times New Roman"/>
                <w:sz w:val="24"/>
                <w:szCs w:val="24"/>
              </w:rPr>
              <w:t>1</w:t>
            </w:r>
          </w:p>
        </w:tc>
        <w:tc>
          <w:tcPr>
            <w:tcW w:w="8790" w:type="dxa"/>
            <w:tcBorders>
              <w:top w:val="nil"/>
              <w:left w:val="nil"/>
              <w:bottom w:val="single" w:sz="5" w:space="0" w:color="000000"/>
              <w:right w:val="single" w:sz="5" w:space="0" w:color="000000"/>
            </w:tcBorders>
            <w:tcMar>
              <w:top w:w="0" w:type="dxa"/>
              <w:left w:w="100" w:type="dxa"/>
              <w:bottom w:w="0" w:type="dxa"/>
              <w:right w:w="100" w:type="dxa"/>
            </w:tcMar>
          </w:tcPr>
          <w:p w14:paraId="3B365290" w14:textId="77777777" w:rsidR="00351A34" w:rsidRPr="00E63132" w:rsidRDefault="0082452B">
            <w:pPr>
              <w:spacing w:before="240" w:after="0" w:line="360" w:lineRule="auto"/>
              <w:ind w:left="720"/>
              <w:jc w:val="both"/>
              <w:rPr>
                <w:rFonts w:ascii="Times New Roman" w:eastAsia="Times New Roman" w:hAnsi="Times New Roman" w:cs="Times New Roman"/>
                <w:sz w:val="24"/>
                <w:szCs w:val="24"/>
              </w:rPr>
            </w:pPr>
            <w:r w:rsidRPr="00E63132">
              <w:rPr>
                <w:rFonts w:ascii="Times New Roman" w:eastAsia="Times New Roman" w:hAnsi="Times New Roman" w:cs="Times New Roman"/>
                <w:sz w:val="24"/>
                <w:szCs w:val="24"/>
              </w:rPr>
              <w:t>Sinais cutâneos generalizados como eritema, urticária, angioedema sem instabilidade hemodinâmica ou sintomas respiratórios</w:t>
            </w:r>
          </w:p>
        </w:tc>
      </w:tr>
      <w:tr w:rsidR="00E63132" w:rsidRPr="00E63132" w14:paraId="1D92E8BC" w14:textId="77777777">
        <w:trPr>
          <w:trHeight w:val="1395"/>
        </w:trPr>
        <w:tc>
          <w:tcPr>
            <w:tcW w:w="165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9C859F3" w14:textId="77777777" w:rsidR="00351A34" w:rsidRPr="00E63132" w:rsidRDefault="0082452B">
            <w:pPr>
              <w:spacing w:before="240" w:after="0" w:line="360" w:lineRule="auto"/>
              <w:ind w:left="720"/>
              <w:jc w:val="both"/>
              <w:rPr>
                <w:rFonts w:ascii="Times New Roman" w:eastAsia="Times New Roman" w:hAnsi="Times New Roman" w:cs="Times New Roman"/>
                <w:sz w:val="24"/>
                <w:szCs w:val="24"/>
              </w:rPr>
            </w:pPr>
            <w:r w:rsidRPr="00E63132">
              <w:rPr>
                <w:rFonts w:ascii="Times New Roman" w:eastAsia="Times New Roman" w:hAnsi="Times New Roman" w:cs="Times New Roman"/>
                <w:sz w:val="24"/>
                <w:szCs w:val="24"/>
              </w:rPr>
              <w:t>2</w:t>
            </w:r>
          </w:p>
        </w:tc>
        <w:tc>
          <w:tcPr>
            <w:tcW w:w="8790" w:type="dxa"/>
            <w:tcBorders>
              <w:top w:val="nil"/>
              <w:left w:val="nil"/>
              <w:bottom w:val="single" w:sz="5" w:space="0" w:color="000000"/>
              <w:right w:val="single" w:sz="5" w:space="0" w:color="000000"/>
            </w:tcBorders>
            <w:tcMar>
              <w:top w:w="0" w:type="dxa"/>
              <w:left w:w="100" w:type="dxa"/>
              <w:bottom w:w="0" w:type="dxa"/>
              <w:right w:w="100" w:type="dxa"/>
            </w:tcMar>
          </w:tcPr>
          <w:p w14:paraId="762FA9D3" w14:textId="77777777" w:rsidR="00351A34" w:rsidRPr="00E63132" w:rsidRDefault="0082452B">
            <w:pPr>
              <w:spacing w:before="240" w:after="0" w:line="360" w:lineRule="auto"/>
              <w:ind w:left="720"/>
              <w:jc w:val="both"/>
              <w:rPr>
                <w:rFonts w:ascii="Times New Roman" w:eastAsia="Times New Roman" w:hAnsi="Times New Roman" w:cs="Times New Roman"/>
                <w:sz w:val="24"/>
                <w:szCs w:val="24"/>
              </w:rPr>
            </w:pPr>
            <w:r w:rsidRPr="00E63132">
              <w:rPr>
                <w:rFonts w:ascii="Times New Roman" w:eastAsia="Times New Roman" w:hAnsi="Times New Roman" w:cs="Times New Roman"/>
                <w:sz w:val="24"/>
                <w:szCs w:val="24"/>
              </w:rPr>
              <w:t>Manifestação em múltiplos órgãos associada aos sintomas mucocutâneos, incluindo hipotensão e taquicardia (sem risco à vida), sintomas gastrintestinais (náuseas), sintomas respiratórios (tosse, dificuldade ventilatória, reatividade brônquica, rouquidão)</w:t>
            </w:r>
          </w:p>
        </w:tc>
      </w:tr>
      <w:tr w:rsidR="00E63132" w:rsidRPr="00E63132" w14:paraId="7AED675D" w14:textId="77777777">
        <w:trPr>
          <w:trHeight w:val="840"/>
        </w:trPr>
        <w:tc>
          <w:tcPr>
            <w:tcW w:w="165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7F72920" w14:textId="77777777" w:rsidR="00351A34" w:rsidRPr="00E63132" w:rsidRDefault="0082452B">
            <w:pPr>
              <w:spacing w:before="240" w:after="0" w:line="360" w:lineRule="auto"/>
              <w:ind w:left="720"/>
              <w:jc w:val="both"/>
              <w:rPr>
                <w:rFonts w:ascii="Times New Roman" w:eastAsia="Times New Roman" w:hAnsi="Times New Roman" w:cs="Times New Roman"/>
                <w:sz w:val="24"/>
                <w:szCs w:val="24"/>
              </w:rPr>
            </w:pPr>
            <w:r w:rsidRPr="00E63132">
              <w:rPr>
                <w:rFonts w:ascii="Times New Roman" w:eastAsia="Times New Roman" w:hAnsi="Times New Roman" w:cs="Times New Roman"/>
                <w:sz w:val="24"/>
                <w:szCs w:val="24"/>
              </w:rPr>
              <w:lastRenderedPageBreak/>
              <w:t>3</w:t>
            </w:r>
          </w:p>
        </w:tc>
        <w:tc>
          <w:tcPr>
            <w:tcW w:w="8790" w:type="dxa"/>
            <w:tcBorders>
              <w:top w:val="nil"/>
              <w:left w:val="nil"/>
              <w:bottom w:val="single" w:sz="5" w:space="0" w:color="000000"/>
              <w:right w:val="single" w:sz="5" w:space="0" w:color="000000"/>
            </w:tcBorders>
            <w:tcMar>
              <w:top w:w="0" w:type="dxa"/>
              <w:left w:w="100" w:type="dxa"/>
              <w:bottom w:w="0" w:type="dxa"/>
              <w:right w:w="100" w:type="dxa"/>
            </w:tcMar>
          </w:tcPr>
          <w:p w14:paraId="4FF16646" w14:textId="77777777" w:rsidR="00351A34" w:rsidRPr="00E63132" w:rsidRDefault="0082452B">
            <w:pPr>
              <w:spacing w:before="240" w:after="0" w:line="360" w:lineRule="auto"/>
              <w:ind w:left="720"/>
              <w:jc w:val="both"/>
              <w:rPr>
                <w:rFonts w:ascii="Times New Roman" w:eastAsia="Times New Roman" w:hAnsi="Times New Roman" w:cs="Times New Roman"/>
                <w:sz w:val="24"/>
                <w:szCs w:val="24"/>
              </w:rPr>
            </w:pPr>
            <w:r w:rsidRPr="00E63132">
              <w:rPr>
                <w:rFonts w:ascii="Times New Roman" w:eastAsia="Times New Roman" w:hAnsi="Times New Roman" w:cs="Times New Roman"/>
                <w:sz w:val="24"/>
                <w:szCs w:val="24"/>
              </w:rPr>
              <w:t>Manifestações que colocam a vida em risco, como taquicardia ou bradicardia intensas, arritmias, choque, broncoespasmo, laringoespasmo, estridor.</w:t>
            </w:r>
          </w:p>
        </w:tc>
      </w:tr>
      <w:tr w:rsidR="00E63132" w:rsidRPr="00E63132" w14:paraId="442BA35E" w14:textId="77777777">
        <w:trPr>
          <w:trHeight w:val="285"/>
        </w:trPr>
        <w:tc>
          <w:tcPr>
            <w:tcW w:w="165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A3561F" w14:textId="77777777" w:rsidR="00351A34" w:rsidRPr="00E63132" w:rsidRDefault="0082452B">
            <w:pPr>
              <w:spacing w:before="240" w:after="0" w:line="360" w:lineRule="auto"/>
              <w:ind w:left="720"/>
              <w:jc w:val="both"/>
              <w:rPr>
                <w:rFonts w:ascii="Times New Roman" w:eastAsia="Times New Roman" w:hAnsi="Times New Roman" w:cs="Times New Roman"/>
                <w:sz w:val="24"/>
                <w:szCs w:val="24"/>
              </w:rPr>
            </w:pPr>
            <w:r w:rsidRPr="00E63132">
              <w:rPr>
                <w:rFonts w:ascii="Times New Roman" w:eastAsia="Times New Roman" w:hAnsi="Times New Roman" w:cs="Times New Roman"/>
                <w:sz w:val="24"/>
                <w:szCs w:val="24"/>
              </w:rPr>
              <w:t>4</w:t>
            </w:r>
          </w:p>
        </w:tc>
        <w:tc>
          <w:tcPr>
            <w:tcW w:w="8790" w:type="dxa"/>
            <w:tcBorders>
              <w:top w:val="nil"/>
              <w:left w:val="nil"/>
              <w:bottom w:val="single" w:sz="5" w:space="0" w:color="000000"/>
              <w:right w:val="single" w:sz="5" w:space="0" w:color="000000"/>
            </w:tcBorders>
            <w:tcMar>
              <w:top w:w="0" w:type="dxa"/>
              <w:left w:w="100" w:type="dxa"/>
              <w:bottom w:w="0" w:type="dxa"/>
              <w:right w:w="100" w:type="dxa"/>
            </w:tcMar>
          </w:tcPr>
          <w:p w14:paraId="152B9624" w14:textId="77777777" w:rsidR="00351A34" w:rsidRPr="00E63132" w:rsidRDefault="0082452B">
            <w:pPr>
              <w:spacing w:before="240" w:after="0" w:line="360" w:lineRule="auto"/>
              <w:ind w:left="720"/>
              <w:jc w:val="both"/>
              <w:rPr>
                <w:rFonts w:ascii="Times New Roman" w:eastAsia="Times New Roman" w:hAnsi="Times New Roman" w:cs="Times New Roman"/>
                <w:sz w:val="24"/>
                <w:szCs w:val="24"/>
              </w:rPr>
            </w:pPr>
            <w:r w:rsidRPr="00E63132">
              <w:rPr>
                <w:rFonts w:ascii="Times New Roman" w:eastAsia="Times New Roman" w:hAnsi="Times New Roman" w:cs="Times New Roman"/>
                <w:sz w:val="24"/>
                <w:szCs w:val="24"/>
              </w:rPr>
              <w:t>Parada cardiorrespiratória.</w:t>
            </w:r>
          </w:p>
        </w:tc>
      </w:tr>
    </w:tbl>
    <w:p w14:paraId="59272CA5" w14:textId="77777777" w:rsidR="00351A34" w:rsidRPr="00E63132" w:rsidRDefault="0082452B">
      <w:pPr>
        <w:spacing w:before="240" w:after="240" w:line="360" w:lineRule="auto"/>
        <w:ind w:left="720"/>
        <w:jc w:val="both"/>
        <w:rPr>
          <w:rFonts w:ascii="Times New Roman" w:eastAsia="Times New Roman" w:hAnsi="Times New Roman" w:cs="Times New Roman"/>
          <w:sz w:val="24"/>
          <w:szCs w:val="24"/>
        </w:rPr>
      </w:pPr>
      <w:r w:rsidRPr="00E63132">
        <w:rPr>
          <w:rFonts w:ascii="Times New Roman" w:eastAsia="Times New Roman" w:hAnsi="Times New Roman" w:cs="Times New Roman"/>
          <w:sz w:val="24"/>
          <w:szCs w:val="24"/>
        </w:rPr>
        <w:t xml:space="preserve"> O tratamento é baseado no grau dos sinais e sintomas apresentado abaixo:</w:t>
      </w:r>
    </w:p>
    <w:tbl>
      <w:tblPr>
        <w:tblStyle w:val="a2"/>
        <w:tblW w:w="104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20"/>
        <w:gridCol w:w="8805"/>
      </w:tblGrid>
      <w:tr w:rsidR="00E63132" w:rsidRPr="00E63132" w14:paraId="191282CC" w14:textId="77777777">
        <w:trPr>
          <w:trHeight w:val="285"/>
        </w:trPr>
        <w:tc>
          <w:tcPr>
            <w:tcW w:w="162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4EE88FDB" w14:textId="77777777" w:rsidR="00351A34" w:rsidRPr="00E63132" w:rsidRDefault="0082452B">
            <w:pPr>
              <w:spacing w:before="240" w:after="0" w:line="360" w:lineRule="auto"/>
              <w:ind w:left="720"/>
              <w:jc w:val="both"/>
              <w:rPr>
                <w:rFonts w:ascii="Times New Roman" w:eastAsia="Times New Roman" w:hAnsi="Times New Roman" w:cs="Times New Roman"/>
                <w:sz w:val="24"/>
                <w:szCs w:val="24"/>
              </w:rPr>
            </w:pPr>
            <w:r w:rsidRPr="00E63132">
              <w:rPr>
                <w:rFonts w:ascii="Times New Roman" w:eastAsia="Times New Roman" w:hAnsi="Times New Roman" w:cs="Times New Roman"/>
                <w:sz w:val="24"/>
                <w:szCs w:val="24"/>
              </w:rPr>
              <w:t>GRAU</w:t>
            </w:r>
          </w:p>
        </w:tc>
        <w:tc>
          <w:tcPr>
            <w:tcW w:w="880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AE39D33" w14:textId="77777777" w:rsidR="00351A34" w:rsidRPr="00E63132" w:rsidRDefault="0082452B">
            <w:pPr>
              <w:spacing w:before="240" w:after="0" w:line="360" w:lineRule="auto"/>
              <w:ind w:left="720"/>
              <w:jc w:val="both"/>
              <w:rPr>
                <w:rFonts w:ascii="Times New Roman" w:eastAsia="Times New Roman" w:hAnsi="Times New Roman" w:cs="Times New Roman"/>
                <w:sz w:val="24"/>
                <w:szCs w:val="24"/>
              </w:rPr>
            </w:pPr>
            <w:r w:rsidRPr="00E63132">
              <w:rPr>
                <w:rFonts w:ascii="Times New Roman" w:eastAsia="Times New Roman" w:hAnsi="Times New Roman" w:cs="Times New Roman"/>
                <w:sz w:val="24"/>
                <w:szCs w:val="24"/>
              </w:rPr>
              <w:t>TRATAMENTO</w:t>
            </w:r>
          </w:p>
        </w:tc>
      </w:tr>
      <w:tr w:rsidR="00E63132" w:rsidRPr="00E63132" w14:paraId="7F0D1547" w14:textId="77777777">
        <w:trPr>
          <w:trHeight w:val="4245"/>
        </w:trPr>
        <w:tc>
          <w:tcPr>
            <w:tcW w:w="162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6309AB5" w14:textId="77777777" w:rsidR="00351A34" w:rsidRPr="00E63132" w:rsidRDefault="0082452B">
            <w:pPr>
              <w:spacing w:before="240" w:after="0" w:line="360" w:lineRule="auto"/>
              <w:ind w:left="720"/>
              <w:jc w:val="both"/>
              <w:rPr>
                <w:rFonts w:ascii="Times New Roman" w:eastAsia="Times New Roman" w:hAnsi="Times New Roman" w:cs="Times New Roman"/>
                <w:sz w:val="24"/>
                <w:szCs w:val="24"/>
              </w:rPr>
            </w:pPr>
            <w:r w:rsidRPr="00E63132">
              <w:rPr>
                <w:rFonts w:ascii="Times New Roman" w:eastAsia="Times New Roman" w:hAnsi="Times New Roman" w:cs="Times New Roman"/>
                <w:sz w:val="24"/>
                <w:szCs w:val="24"/>
              </w:rPr>
              <w:t>1</w:t>
            </w:r>
          </w:p>
        </w:tc>
        <w:tc>
          <w:tcPr>
            <w:tcW w:w="8805" w:type="dxa"/>
            <w:tcBorders>
              <w:top w:val="nil"/>
              <w:left w:val="nil"/>
              <w:bottom w:val="single" w:sz="5" w:space="0" w:color="000000"/>
              <w:right w:val="single" w:sz="5" w:space="0" w:color="000000"/>
            </w:tcBorders>
            <w:tcMar>
              <w:top w:w="0" w:type="dxa"/>
              <w:left w:w="100" w:type="dxa"/>
              <w:bottom w:w="0" w:type="dxa"/>
              <w:right w:w="100" w:type="dxa"/>
            </w:tcMar>
          </w:tcPr>
          <w:p w14:paraId="41AC0059" w14:textId="77777777" w:rsidR="00351A34" w:rsidRPr="00E63132" w:rsidRDefault="0082452B">
            <w:pPr>
              <w:spacing w:before="240" w:after="0" w:line="360" w:lineRule="auto"/>
              <w:ind w:left="720"/>
              <w:jc w:val="both"/>
              <w:rPr>
                <w:rFonts w:ascii="Times New Roman" w:eastAsia="Times New Roman" w:hAnsi="Times New Roman" w:cs="Times New Roman"/>
                <w:sz w:val="24"/>
                <w:szCs w:val="24"/>
              </w:rPr>
            </w:pPr>
            <w:r w:rsidRPr="00E63132">
              <w:rPr>
                <w:rFonts w:ascii="Times New Roman" w:eastAsia="Times New Roman" w:hAnsi="Times New Roman" w:cs="Times New Roman"/>
                <w:sz w:val="24"/>
                <w:szCs w:val="24"/>
              </w:rPr>
              <w:t>1. Medidas gerais – informar ao médico assistente, solicitar ajuda, interromper fármacos (retirar qualquer possível alérgeno)</w:t>
            </w:r>
          </w:p>
          <w:p w14:paraId="7E963410" w14:textId="77777777" w:rsidR="00351A34" w:rsidRPr="00E63132" w:rsidRDefault="0082452B">
            <w:pPr>
              <w:spacing w:before="240" w:after="0" w:line="360" w:lineRule="auto"/>
              <w:ind w:left="720"/>
              <w:jc w:val="both"/>
              <w:rPr>
                <w:rFonts w:ascii="Times New Roman" w:eastAsia="Times New Roman" w:hAnsi="Times New Roman" w:cs="Times New Roman"/>
                <w:sz w:val="24"/>
                <w:szCs w:val="24"/>
              </w:rPr>
            </w:pPr>
            <w:r w:rsidRPr="00E63132">
              <w:rPr>
                <w:rFonts w:ascii="Times New Roman" w:eastAsia="Times New Roman" w:hAnsi="Times New Roman" w:cs="Times New Roman"/>
                <w:sz w:val="24"/>
                <w:szCs w:val="24"/>
              </w:rPr>
              <w:t>2. Administrar O2 a 100%.</w:t>
            </w:r>
          </w:p>
          <w:p w14:paraId="635852EE" w14:textId="77777777" w:rsidR="00351A34" w:rsidRPr="00E63132" w:rsidRDefault="0082452B">
            <w:pPr>
              <w:spacing w:before="240" w:after="0" w:line="360" w:lineRule="auto"/>
              <w:ind w:left="720"/>
              <w:jc w:val="both"/>
              <w:rPr>
                <w:rFonts w:ascii="Times New Roman" w:eastAsia="Times New Roman" w:hAnsi="Times New Roman" w:cs="Times New Roman"/>
                <w:sz w:val="24"/>
                <w:szCs w:val="24"/>
              </w:rPr>
            </w:pPr>
            <w:r w:rsidRPr="00E63132">
              <w:rPr>
                <w:rFonts w:ascii="Times New Roman" w:eastAsia="Times New Roman" w:hAnsi="Times New Roman" w:cs="Times New Roman"/>
                <w:sz w:val="24"/>
                <w:szCs w:val="24"/>
              </w:rPr>
              <w:t>3. Elevar as pernas do paciente.</w:t>
            </w:r>
          </w:p>
          <w:p w14:paraId="4E725DE2" w14:textId="77777777" w:rsidR="00351A34" w:rsidRPr="00E63132" w:rsidRDefault="0082452B">
            <w:pPr>
              <w:spacing w:before="240" w:after="0" w:line="360" w:lineRule="auto"/>
              <w:ind w:left="720"/>
              <w:jc w:val="both"/>
              <w:rPr>
                <w:rFonts w:ascii="Times New Roman" w:eastAsia="Times New Roman" w:hAnsi="Times New Roman" w:cs="Times New Roman"/>
                <w:sz w:val="24"/>
                <w:szCs w:val="24"/>
              </w:rPr>
            </w:pPr>
            <w:r w:rsidRPr="00E63132">
              <w:rPr>
                <w:rFonts w:ascii="Times New Roman" w:eastAsia="Times New Roman" w:hAnsi="Times New Roman" w:cs="Times New Roman"/>
                <w:sz w:val="24"/>
                <w:szCs w:val="24"/>
              </w:rPr>
              <w:t>4. Infundir cristaloides, 10-30 mL.kg, ou coloides, 10 mL.kg (depois dos cristaloides, se necessário).</w:t>
            </w:r>
          </w:p>
          <w:p w14:paraId="148896BF" w14:textId="77777777" w:rsidR="00351A34" w:rsidRPr="00E63132" w:rsidRDefault="0082452B">
            <w:pPr>
              <w:spacing w:before="240" w:after="0" w:line="360" w:lineRule="auto"/>
              <w:ind w:left="720"/>
              <w:jc w:val="both"/>
              <w:rPr>
                <w:rFonts w:ascii="Times New Roman" w:eastAsia="Times New Roman" w:hAnsi="Times New Roman" w:cs="Times New Roman"/>
                <w:sz w:val="24"/>
                <w:szCs w:val="24"/>
              </w:rPr>
            </w:pPr>
            <w:r w:rsidRPr="00E63132">
              <w:rPr>
                <w:rFonts w:ascii="Times New Roman" w:eastAsia="Times New Roman" w:hAnsi="Times New Roman" w:cs="Times New Roman"/>
                <w:sz w:val="24"/>
                <w:szCs w:val="24"/>
              </w:rPr>
              <w:t>5. Anti-histamínicos – difenidramina (antagonista H1), 0,5-1 mg.kg, IV + ranitidina, 50 mg, IV.</w:t>
            </w:r>
          </w:p>
          <w:p w14:paraId="570BE996" w14:textId="77777777" w:rsidR="00351A34" w:rsidRPr="00E63132" w:rsidRDefault="0082452B">
            <w:pPr>
              <w:spacing w:before="240" w:after="0" w:line="360" w:lineRule="auto"/>
              <w:ind w:left="720"/>
              <w:jc w:val="both"/>
              <w:rPr>
                <w:rFonts w:ascii="Times New Roman" w:eastAsia="Times New Roman" w:hAnsi="Times New Roman" w:cs="Times New Roman"/>
                <w:sz w:val="24"/>
                <w:szCs w:val="24"/>
              </w:rPr>
            </w:pPr>
            <w:r w:rsidRPr="00E63132">
              <w:rPr>
                <w:rFonts w:ascii="Times New Roman" w:eastAsia="Times New Roman" w:hAnsi="Times New Roman" w:cs="Times New Roman"/>
                <w:sz w:val="24"/>
                <w:szCs w:val="24"/>
              </w:rPr>
              <w:t>6. Corticosteroides – hidrocortisona, 250 mg, IV, ou metilprednisolona, 80 mg. IV.</w:t>
            </w:r>
          </w:p>
        </w:tc>
      </w:tr>
      <w:tr w:rsidR="00E63132" w:rsidRPr="00E63132" w14:paraId="3F7B3DC3" w14:textId="77777777">
        <w:trPr>
          <w:trHeight w:val="570"/>
        </w:trPr>
        <w:tc>
          <w:tcPr>
            <w:tcW w:w="162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3F63350" w14:textId="77777777" w:rsidR="00351A34" w:rsidRPr="00E63132" w:rsidRDefault="0082452B">
            <w:pPr>
              <w:spacing w:before="240" w:after="0" w:line="360" w:lineRule="auto"/>
              <w:ind w:left="720"/>
              <w:jc w:val="both"/>
              <w:rPr>
                <w:rFonts w:ascii="Times New Roman" w:eastAsia="Times New Roman" w:hAnsi="Times New Roman" w:cs="Times New Roman"/>
                <w:sz w:val="24"/>
                <w:szCs w:val="24"/>
              </w:rPr>
            </w:pPr>
            <w:r w:rsidRPr="00E63132">
              <w:rPr>
                <w:rFonts w:ascii="Times New Roman" w:eastAsia="Times New Roman" w:hAnsi="Times New Roman" w:cs="Times New Roman"/>
                <w:sz w:val="24"/>
                <w:szCs w:val="24"/>
              </w:rPr>
              <w:t>2</w:t>
            </w:r>
          </w:p>
        </w:tc>
        <w:tc>
          <w:tcPr>
            <w:tcW w:w="8805" w:type="dxa"/>
            <w:tcBorders>
              <w:top w:val="nil"/>
              <w:left w:val="nil"/>
              <w:bottom w:val="single" w:sz="5" w:space="0" w:color="000000"/>
              <w:right w:val="single" w:sz="5" w:space="0" w:color="000000"/>
            </w:tcBorders>
            <w:tcMar>
              <w:top w:w="0" w:type="dxa"/>
              <w:left w:w="100" w:type="dxa"/>
              <w:bottom w:w="0" w:type="dxa"/>
              <w:right w:w="100" w:type="dxa"/>
            </w:tcMar>
          </w:tcPr>
          <w:p w14:paraId="071B5AE8" w14:textId="77777777" w:rsidR="00351A34" w:rsidRPr="00E63132" w:rsidRDefault="0082452B">
            <w:pPr>
              <w:spacing w:before="240" w:after="0" w:line="360" w:lineRule="auto"/>
              <w:ind w:left="720"/>
              <w:jc w:val="both"/>
              <w:rPr>
                <w:rFonts w:ascii="Times New Roman" w:eastAsia="Times New Roman" w:hAnsi="Times New Roman" w:cs="Times New Roman"/>
                <w:sz w:val="24"/>
                <w:szCs w:val="24"/>
              </w:rPr>
            </w:pPr>
            <w:r w:rsidRPr="00E63132">
              <w:rPr>
                <w:rFonts w:ascii="Times New Roman" w:eastAsia="Times New Roman" w:hAnsi="Times New Roman" w:cs="Times New Roman"/>
                <w:sz w:val="24"/>
                <w:szCs w:val="24"/>
              </w:rPr>
              <w:t>As mesmas medidas da reação grau 1 acrescidas de epinefrina, 10-20 mcg, IV, a cada 1-2 minutos.</w:t>
            </w:r>
          </w:p>
        </w:tc>
      </w:tr>
      <w:tr w:rsidR="00E63132" w:rsidRPr="00E63132" w14:paraId="3FB24287" w14:textId="77777777">
        <w:trPr>
          <w:trHeight w:val="570"/>
        </w:trPr>
        <w:tc>
          <w:tcPr>
            <w:tcW w:w="162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5FD469E" w14:textId="77777777" w:rsidR="00351A34" w:rsidRPr="00E63132" w:rsidRDefault="0082452B">
            <w:pPr>
              <w:spacing w:before="240" w:after="0" w:line="360" w:lineRule="auto"/>
              <w:ind w:left="720"/>
              <w:jc w:val="both"/>
              <w:rPr>
                <w:rFonts w:ascii="Times New Roman" w:eastAsia="Times New Roman" w:hAnsi="Times New Roman" w:cs="Times New Roman"/>
                <w:sz w:val="24"/>
                <w:szCs w:val="24"/>
              </w:rPr>
            </w:pPr>
            <w:r w:rsidRPr="00E63132">
              <w:rPr>
                <w:rFonts w:ascii="Times New Roman" w:eastAsia="Times New Roman" w:hAnsi="Times New Roman" w:cs="Times New Roman"/>
                <w:sz w:val="24"/>
                <w:szCs w:val="24"/>
              </w:rPr>
              <w:t>3</w:t>
            </w:r>
          </w:p>
        </w:tc>
        <w:tc>
          <w:tcPr>
            <w:tcW w:w="8805" w:type="dxa"/>
            <w:tcBorders>
              <w:top w:val="nil"/>
              <w:left w:val="nil"/>
              <w:bottom w:val="single" w:sz="5" w:space="0" w:color="000000"/>
              <w:right w:val="single" w:sz="5" w:space="0" w:color="000000"/>
            </w:tcBorders>
            <w:tcMar>
              <w:top w:w="0" w:type="dxa"/>
              <w:left w:w="100" w:type="dxa"/>
              <w:bottom w:w="0" w:type="dxa"/>
              <w:right w:w="100" w:type="dxa"/>
            </w:tcMar>
          </w:tcPr>
          <w:p w14:paraId="108B0101" w14:textId="77777777" w:rsidR="00351A34" w:rsidRPr="00E63132" w:rsidRDefault="0082452B">
            <w:pPr>
              <w:spacing w:before="240" w:after="0" w:line="360" w:lineRule="auto"/>
              <w:ind w:left="720"/>
              <w:jc w:val="both"/>
              <w:rPr>
                <w:rFonts w:ascii="Times New Roman" w:eastAsia="Times New Roman" w:hAnsi="Times New Roman" w:cs="Times New Roman"/>
                <w:sz w:val="24"/>
                <w:szCs w:val="24"/>
              </w:rPr>
            </w:pPr>
            <w:r w:rsidRPr="00E63132">
              <w:rPr>
                <w:rFonts w:ascii="Times New Roman" w:eastAsia="Times New Roman" w:hAnsi="Times New Roman" w:cs="Times New Roman"/>
                <w:sz w:val="24"/>
                <w:szCs w:val="24"/>
              </w:rPr>
              <w:t>As mesmas medidas da reação grau 1 acrescidas de epinefrina, 100-200 mcg, IV, a cada 1-2 minutos.</w:t>
            </w:r>
          </w:p>
        </w:tc>
      </w:tr>
      <w:tr w:rsidR="00E63132" w:rsidRPr="00E63132" w14:paraId="1936256F" w14:textId="77777777">
        <w:trPr>
          <w:trHeight w:val="285"/>
        </w:trPr>
        <w:tc>
          <w:tcPr>
            <w:tcW w:w="162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4AF139A" w14:textId="77777777" w:rsidR="00351A34" w:rsidRPr="00E63132" w:rsidRDefault="0082452B">
            <w:pPr>
              <w:spacing w:before="240" w:after="0" w:line="360" w:lineRule="auto"/>
              <w:ind w:left="720"/>
              <w:jc w:val="both"/>
              <w:rPr>
                <w:rFonts w:ascii="Times New Roman" w:eastAsia="Times New Roman" w:hAnsi="Times New Roman" w:cs="Times New Roman"/>
                <w:sz w:val="24"/>
                <w:szCs w:val="24"/>
              </w:rPr>
            </w:pPr>
            <w:r w:rsidRPr="00E63132">
              <w:rPr>
                <w:rFonts w:ascii="Times New Roman" w:eastAsia="Times New Roman" w:hAnsi="Times New Roman" w:cs="Times New Roman"/>
                <w:sz w:val="24"/>
                <w:szCs w:val="24"/>
              </w:rPr>
              <w:t>4</w:t>
            </w:r>
          </w:p>
        </w:tc>
        <w:tc>
          <w:tcPr>
            <w:tcW w:w="8805" w:type="dxa"/>
            <w:tcBorders>
              <w:top w:val="nil"/>
              <w:left w:val="nil"/>
              <w:bottom w:val="single" w:sz="5" w:space="0" w:color="000000"/>
              <w:right w:val="single" w:sz="5" w:space="0" w:color="000000"/>
            </w:tcBorders>
            <w:tcMar>
              <w:top w:w="0" w:type="dxa"/>
              <w:left w:w="100" w:type="dxa"/>
              <w:bottom w:w="0" w:type="dxa"/>
              <w:right w:w="100" w:type="dxa"/>
            </w:tcMar>
          </w:tcPr>
          <w:p w14:paraId="3B8FDDA0" w14:textId="77777777" w:rsidR="00351A34" w:rsidRPr="00E63132" w:rsidRDefault="0082452B">
            <w:pPr>
              <w:spacing w:before="240" w:after="0" w:line="360" w:lineRule="auto"/>
              <w:ind w:left="720"/>
              <w:jc w:val="both"/>
              <w:rPr>
                <w:rFonts w:ascii="Times New Roman" w:eastAsia="Times New Roman" w:hAnsi="Times New Roman" w:cs="Times New Roman"/>
                <w:sz w:val="24"/>
                <w:szCs w:val="24"/>
              </w:rPr>
            </w:pPr>
            <w:r w:rsidRPr="00E63132">
              <w:rPr>
                <w:rFonts w:ascii="Times New Roman" w:eastAsia="Times New Roman" w:hAnsi="Times New Roman" w:cs="Times New Roman"/>
                <w:sz w:val="24"/>
                <w:szCs w:val="24"/>
              </w:rPr>
              <w:t>Protocolo de PCR</w:t>
            </w:r>
          </w:p>
        </w:tc>
      </w:tr>
    </w:tbl>
    <w:p w14:paraId="31116374" w14:textId="611796D7" w:rsidR="00351A34" w:rsidRPr="00E63132" w:rsidRDefault="0082452B" w:rsidP="00CF7F0F">
      <w:pPr>
        <w:spacing w:before="240" w:after="240" w:line="360" w:lineRule="auto"/>
        <w:ind w:left="850" w:right="850"/>
        <w:jc w:val="both"/>
        <w:rPr>
          <w:rFonts w:ascii="Times New Roman" w:eastAsia="Times New Roman" w:hAnsi="Times New Roman" w:cs="Times New Roman"/>
        </w:rPr>
      </w:pPr>
      <w:r w:rsidRPr="00E63132">
        <w:rPr>
          <w:rFonts w:ascii="Times New Roman" w:eastAsia="Times New Roman" w:hAnsi="Times New Roman" w:cs="Times New Roman"/>
          <w:sz w:val="24"/>
          <w:szCs w:val="24"/>
        </w:rPr>
        <w:t>Se altas doses de epinefrina forem necessárias, pode-se optar pela infusão contínua de 0,05-0,1 mcg.kg.min.</w:t>
      </w:r>
    </w:p>
    <w:p w14:paraId="03212B57" w14:textId="77777777" w:rsidR="00351A34" w:rsidRPr="00E63132" w:rsidRDefault="0082452B" w:rsidP="00CF7F0F">
      <w:pPr>
        <w:spacing w:before="240" w:after="240" w:line="360" w:lineRule="auto"/>
        <w:ind w:left="850" w:right="850"/>
        <w:jc w:val="both"/>
        <w:rPr>
          <w:rFonts w:ascii="Times New Roman" w:eastAsia="Times New Roman" w:hAnsi="Times New Roman" w:cs="Times New Roman"/>
          <w:sz w:val="24"/>
          <w:szCs w:val="24"/>
        </w:rPr>
      </w:pPr>
      <w:r w:rsidRPr="00E63132">
        <w:rPr>
          <w:rFonts w:ascii="Times New Roman" w:eastAsia="Times New Roman" w:hAnsi="Times New Roman" w:cs="Times New Roman"/>
          <w:sz w:val="24"/>
          <w:szCs w:val="24"/>
        </w:rPr>
        <w:t>Beta-2 agonistas podem ser usados para o tratamento do broncoespasmo nos graus 2. Como alternativa pode-se fazer nebulização com Adrenalina 5 ml 1:1000.</w:t>
      </w:r>
    </w:p>
    <w:p w14:paraId="2A88660C" w14:textId="77777777" w:rsidR="00351A34" w:rsidRPr="00E63132" w:rsidRDefault="0082452B" w:rsidP="00CF7F0F">
      <w:pPr>
        <w:spacing w:before="240" w:after="240" w:line="360" w:lineRule="auto"/>
        <w:ind w:left="850" w:right="850"/>
        <w:jc w:val="both"/>
        <w:rPr>
          <w:rFonts w:ascii="Times New Roman" w:eastAsia="Times New Roman" w:hAnsi="Times New Roman" w:cs="Times New Roman"/>
          <w:sz w:val="24"/>
          <w:szCs w:val="24"/>
        </w:rPr>
      </w:pPr>
      <w:r w:rsidRPr="00E63132">
        <w:rPr>
          <w:rFonts w:ascii="Times New Roman" w:eastAsia="Times New Roman" w:hAnsi="Times New Roman" w:cs="Times New Roman"/>
          <w:sz w:val="24"/>
          <w:szCs w:val="24"/>
        </w:rPr>
        <w:t>Nos casos de choque refratário pode-se administrar Norepinefrina 0.05-0.1 mcg.kg.min, vasopressina 2-10 UI até a resposta, Glucagon 5-15 mcg.min.</w:t>
      </w:r>
    </w:p>
    <w:p w14:paraId="4DBFB21A" w14:textId="77777777" w:rsidR="00351A34" w:rsidRPr="00E63132" w:rsidRDefault="0082452B" w:rsidP="00CF7F0F">
      <w:pPr>
        <w:spacing w:before="240" w:after="240" w:line="360" w:lineRule="auto"/>
        <w:ind w:left="850" w:right="850"/>
        <w:jc w:val="both"/>
        <w:rPr>
          <w:rFonts w:ascii="Times New Roman" w:eastAsia="Times New Roman" w:hAnsi="Times New Roman" w:cs="Times New Roman"/>
          <w:sz w:val="24"/>
          <w:szCs w:val="24"/>
        </w:rPr>
      </w:pPr>
      <w:r w:rsidRPr="00E63132">
        <w:rPr>
          <w:rFonts w:ascii="Times New Roman" w:eastAsia="Times New Roman" w:hAnsi="Times New Roman" w:cs="Times New Roman"/>
          <w:sz w:val="24"/>
          <w:szCs w:val="24"/>
        </w:rPr>
        <w:t>Considerar via aérea avançada nos pacientes com grau 2 ou maior.</w:t>
      </w:r>
    </w:p>
    <w:p w14:paraId="4E2074D3" w14:textId="77777777" w:rsidR="00351A34" w:rsidRPr="00E63132" w:rsidRDefault="0082452B" w:rsidP="00CF7F0F">
      <w:pPr>
        <w:spacing w:before="240" w:after="240" w:line="360" w:lineRule="auto"/>
        <w:ind w:left="850" w:right="850"/>
        <w:jc w:val="both"/>
        <w:rPr>
          <w:rFonts w:ascii="Times New Roman" w:eastAsia="Times New Roman" w:hAnsi="Times New Roman" w:cs="Times New Roman"/>
          <w:sz w:val="24"/>
          <w:szCs w:val="24"/>
        </w:rPr>
      </w:pPr>
      <w:r w:rsidRPr="00E63132">
        <w:rPr>
          <w:rFonts w:ascii="Times New Roman" w:eastAsia="Times New Roman" w:hAnsi="Times New Roman" w:cs="Times New Roman"/>
          <w:sz w:val="24"/>
          <w:szCs w:val="24"/>
        </w:rPr>
        <w:t>Considerar encaminhar o paciente para UTI nos casos grau 2 ou maior.</w:t>
      </w:r>
    </w:p>
    <w:p w14:paraId="4E2E9346" w14:textId="77777777" w:rsidR="00351A34" w:rsidRDefault="00351A34" w:rsidP="00CF7F0F">
      <w:pPr>
        <w:spacing w:after="0" w:line="360" w:lineRule="auto"/>
        <w:ind w:left="850" w:right="850" w:firstLine="589"/>
        <w:jc w:val="both"/>
        <w:rPr>
          <w:rFonts w:ascii="Times New Roman" w:eastAsia="Times New Roman" w:hAnsi="Times New Roman" w:cs="Times New Roman"/>
          <w:sz w:val="24"/>
          <w:szCs w:val="24"/>
        </w:rPr>
      </w:pPr>
    </w:p>
    <w:p w14:paraId="4FEF96F9" w14:textId="77777777" w:rsidR="00CF7F0F" w:rsidRPr="00436EAE" w:rsidRDefault="0082452B" w:rsidP="00CF7F0F">
      <w:pPr>
        <w:spacing w:after="0" w:line="360" w:lineRule="auto"/>
        <w:ind w:left="850" w:right="850" w:firstLine="590"/>
        <w:jc w:val="both"/>
        <w:rPr>
          <w:rFonts w:ascii="Times New Roman" w:eastAsia="Times New Roman" w:hAnsi="Times New Roman" w:cs="Times New Roman"/>
          <w:sz w:val="24"/>
          <w:szCs w:val="24"/>
        </w:rPr>
      </w:pPr>
      <w:r w:rsidRPr="00436EAE">
        <w:rPr>
          <w:rFonts w:ascii="Times New Roman" w:eastAsia="Times New Roman" w:hAnsi="Times New Roman" w:cs="Times New Roman"/>
          <w:sz w:val="24"/>
          <w:szCs w:val="24"/>
        </w:rPr>
        <w:t>E</w:t>
      </w:r>
      <w:r w:rsidRPr="00436EAE">
        <w:rPr>
          <w:rFonts w:ascii="Times New Roman" w:eastAsia="Times New Roman" w:hAnsi="Times New Roman" w:cs="Times New Roman"/>
          <w:sz w:val="24"/>
          <w:szCs w:val="24"/>
        </w:rPr>
        <w:t xml:space="preserve">m relação às transfusões sanguíneas, esclarece-se que </w:t>
      </w:r>
      <w:r w:rsidRPr="00436EAE">
        <w:rPr>
          <w:rFonts w:ascii="Times New Roman" w:eastAsia="Times New Roman" w:hAnsi="Times New Roman" w:cs="Times New Roman"/>
          <w:b/>
          <w:bCs/>
          <w:sz w:val="24"/>
          <w:szCs w:val="24"/>
        </w:rPr>
        <w:t>o presente estudo não prevê a realização de transfusões sanguíneas como parte do protocolo de intervenção</w:t>
      </w:r>
      <w:r w:rsidRPr="00436EAE">
        <w:rPr>
          <w:rFonts w:ascii="Times New Roman" w:eastAsia="Times New Roman" w:hAnsi="Times New Roman" w:cs="Times New Roman"/>
          <w:sz w:val="24"/>
          <w:szCs w:val="24"/>
        </w:rPr>
        <w:t xml:space="preserve">. No entanto, as participantes da pesquisa, continuam sujeitas ao tratamento assistencial habitual do Serviço de Ginecologia do HUCFF/UFRJ, o qual pode incluir transfusões alogênicas apenas em situações clínicas específicas, conforme julgamento da equipe assistente. Portanto, as transfusões não são inerentes ao estudo, mas sim aos cuidados clínicos de rotina das pacientes. </w:t>
      </w:r>
    </w:p>
    <w:p w14:paraId="6BD4CF5A" w14:textId="658C3C3B" w:rsidR="00351A34" w:rsidRPr="00897774" w:rsidRDefault="0082452B" w:rsidP="00CF7F0F">
      <w:pPr>
        <w:spacing w:after="0" w:line="360" w:lineRule="auto"/>
        <w:ind w:left="850" w:right="850" w:firstLine="590"/>
        <w:jc w:val="both"/>
        <w:rPr>
          <w:rFonts w:ascii="Times New Roman" w:eastAsia="Times New Roman" w:hAnsi="Times New Roman" w:cs="Times New Roman"/>
          <w:sz w:val="24"/>
          <w:szCs w:val="24"/>
        </w:rPr>
      </w:pPr>
      <w:r w:rsidRPr="00436EAE">
        <w:rPr>
          <w:rFonts w:ascii="Times New Roman" w:eastAsia="Times New Roman" w:hAnsi="Times New Roman" w:cs="Times New Roman"/>
          <w:sz w:val="24"/>
          <w:szCs w:val="24"/>
        </w:rPr>
        <w:t xml:space="preserve">Vale ressaltar que pode haver reações </w:t>
      </w:r>
      <w:r w:rsidR="00CF7F0F" w:rsidRPr="00436EAE">
        <w:rPr>
          <w:rFonts w:ascii="Times New Roman" w:eastAsia="Times New Roman" w:hAnsi="Times New Roman" w:cs="Times New Roman"/>
          <w:sz w:val="24"/>
          <w:szCs w:val="24"/>
        </w:rPr>
        <w:t>relacionadas</w:t>
      </w:r>
      <w:r w:rsidRPr="00436EAE">
        <w:rPr>
          <w:rFonts w:ascii="Times New Roman" w:eastAsia="Times New Roman" w:hAnsi="Times New Roman" w:cs="Times New Roman"/>
          <w:sz w:val="24"/>
          <w:szCs w:val="24"/>
        </w:rPr>
        <w:t xml:space="preserve"> a transfusão sanguínea como</w:t>
      </w:r>
      <w:r w:rsidRPr="00436EAE">
        <w:rPr>
          <w:rFonts w:ascii="Times New Roman" w:eastAsia="Times New Roman" w:hAnsi="Times New Roman" w:cs="Times New Roman"/>
          <w:sz w:val="24"/>
          <w:szCs w:val="24"/>
        </w:rPr>
        <w:t>: reações febris, alérgicas, TACO (</w:t>
      </w:r>
      <w:r w:rsidRPr="00436EAE">
        <w:rPr>
          <w:rFonts w:ascii="Times New Roman" w:eastAsia="Times New Roman" w:hAnsi="Times New Roman" w:cs="Times New Roman"/>
          <w:i/>
          <w:iCs/>
          <w:sz w:val="24"/>
          <w:szCs w:val="24"/>
        </w:rPr>
        <w:t>transfusion-associated circulatory overload</w:t>
      </w:r>
      <w:r w:rsidRPr="00436EAE">
        <w:rPr>
          <w:rFonts w:ascii="Times New Roman" w:eastAsia="Times New Roman" w:hAnsi="Times New Roman" w:cs="Times New Roman"/>
          <w:sz w:val="24"/>
          <w:szCs w:val="24"/>
        </w:rPr>
        <w:t>), TRALI (</w:t>
      </w:r>
      <w:r w:rsidRPr="00436EAE">
        <w:rPr>
          <w:rFonts w:ascii="Times New Roman" w:eastAsia="Times New Roman" w:hAnsi="Times New Roman" w:cs="Times New Roman"/>
          <w:i/>
          <w:iCs/>
          <w:sz w:val="24"/>
          <w:szCs w:val="24"/>
        </w:rPr>
        <w:t>transfusion-related</w:t>
      </w:r>
      <w:r w:rsidRPr="00436EAE">
        <w:rPr>
          <w:rFonts w:ascii="Times New Roman" w:eastAsia="Times New Roman" w:hAnsi="Times New Roman" w:cs="Times New Roman"/>
          <w:sz w:val="24"/>
          <w:szCs w:val="24"/>
        </w:rPr>
        <w:t xml:space="preserve"> </w:t>
      </w:r>
      <w:r w:rsidRPr="00436EAE">
        <w:rPr>
          <w:rFonts w:ascii="Times New Roman" w:eastAsia="Times New Roman" w:hAnsi="Times New Roman" w:cs="Times New Roman"/>
          <w:i/>
          <w:iCs/>
          <w:sz w:val="24"/>
          <w:szCs w:val="24"/>
        </w:rPr>
        <w:t>acute lung injury</w:t>
      </w:r>
      <w:r w:rsidRPr="00436EAE">
        <w:rPr>
          <w:rFonts w:ascii="Times New Roman" w:eastAsia="Times New Roman" w:hAnsi="Times New Roman" w:cs="Times New Roman"/>
          <w:sz w:val="24"/>
          <w:szCs w:val="24"/>
        </w:rPr>
        <w:t>), TRIM (</w:t>
      </w:r>
      <w:r w:rsidRPr="00436EAE">
        <w:rPr>
          <w:rFonts w:ascii="Times New Roman" w:eastAsia="Times New Roman" w:hAnsi="Times New Roman" w:cs="Times New Roman"/>
          <w:i/>
          <w:iCs/>
          <w:sz w:val="24"/>
          <w:szCs w:val="24"/>
        </w:rPr>
        <w:t>transfusion-related immunomodulation</w:t>
      </w:r>
      <w:r w:rsidRPr="00436EAE">
        <w:rPr>
          <w:rFonts w:ascii="Times New Roman" w:eastAsia="Times New Roman" w:hAnsi="Times New Roman" w:cs="Times New Roman"/>
          <w:sz w:val="24"/>
          <w:szCs w:val="24"/>
        </w:rPr>
        <w:t>), que serão tratadas por equipe treinada e preparada para atender essas intercorrências.</w:t>
      </w:r>
      <w:r w:rsidRPr="00436EAE">
        <w:rPr>
          <w:rFonts w:ascii="Times New Roman" w:eastAsia="Times New Roman" w:hAnsi="Times New Roman" w:cs="Times New Roman"/>
          <w:sz w:val="24"/>
          <w:szCs w:val="24"/>
        </w:rPr>
        <w:t xml:space="preserve"> Caso ocorram, serão prontamente reconhecidas e tratadas pela equipe assistencial do HUCFF/UFRJ, seguindo os </w:t>
      </w:r>
      <w:r w:rsidRPr="00897774">
        <w:rPr>
          <w:rFonts w:ascii="Times New Roman" w:eastAsia="Times New Roman" w:hAnsi="Times New Roman" w:cs="Times New Roman"/>
          <w:sz w:val="24"/>
          <w:szCs w:val="24"/>
        </w:rPr>
        <w:t>protocolos institucionais vigentes e as diretrizes técnico-científicas amplamente estabelecidas na literatura médica. Portanto, todas as participantes permanecerão integralmente assistidas, e qualquer intercorrência será manejada de acordo com a rotina clínica de excelência do serviço.</w:t>
      </w:r>
    </w:p>
    <w:p w14:paraId="5E239140" w14:textId="77777777" w:rsidR="00351A34" w:rsidRPr="00897774" w:rsidRDefault="0082452B" w:rsidP="00CF7F0F">
      <w:pPr>
        <w:spacing w:after="0" w:line="360" w:lineRule="auto"/>
        <w:ind w:left="850" w:right="850"/>
        <w:jc w:val="both"/>
        <w:rPr>
          <w:rFonts w:ascii="Times New Roman" w:eastAsia="Times New Roman" w:hAnsi="Times New Roman" w:cs="Times New Roman"/>
          <w:sz w:val="24"/>
          <w:szCs w:val="24"/>
        </w:rPr>
      </w:pPr>
      <w:r w:rsidRPr="00897774">
        <w:rPr>
          <w:rFonts w:ascii="Times New Roman" w:eastAsia="Times New Roman" w:hAnsi="Times New Roman" w:cs="Times New Roman"/>
          <w:sz w:val="24"/>
          <w:szCs w:val="24"/>
        </w:rPr>
        <w:t xml:space="preserve">Qualquer ocorrência clínica desfavorável em participante da pesquisa que tenha recebido a intervenção do estudo, independente de relação de causalidade será definida como evento adverso (EA). </w:t>
      </w:r>
    </w:p>
    <w:p w14:paraId="15883146" w14:textId="77777777" w:rsidR="00351A34" w:rsidRPr="00897774" w:rsidRDefault="0082452B" w:rsidP="00CF7F0F">
      <w:pPr>
        <w:spacing w:after="0" w:line="360" w:lineRule="auto"/>
        <w:ind w:left="850" w:right="850" w:firstLine="590"/>
        <w:jc w:val="both"/>
        <w:rPr>
          <w:rFonts w:ascii="Times New Roman" w:eastAsia="Times New Roman" w:hAnsi="Times New Roman" w:cs="Times New Roman"/>
          <w:sz w:val="24"/>
          <w:szCs w:val="24"/>
        </w:rPr>
      </w:pPr>
      <w:r w:rsidRPr="00897774">
        <w:rPr>
          <w:rFonts w:ascii="Times New Roman" w:eastAsia="Times New Roman" w:hAnsi="Times New Roman" w:cs="Times New Roman"/>
          <w:sz w:val="24"/>
          <w:szCs w:val="24"/>
        </w:rPr>
        <w:t>Cada evento adverso será classificado em leve (sintomas autolimitados), moderado (requer intervenção mínima) e grave (exige medidas avançadas de suporte de urgência e emergência).</w:t>
      </w:r>
    </w:p>
    <w:p w14:paraId="24D708EC" w14:textId="77777777" w:rsidR="00351A34" w:rsidRPr="00897774" w:rsidRDefault="0082452B" w:rsidP="00CF7F0F">
      <w:pPr>
        <w:spacing w:after="0" w:line="360" w:lineRule="auto"/>
        <w:ind w:left="850" w:right="850" w:firstLine="590"/>
        <w:jc w:val="both"/>
        <w:rPr>
          <w:rFonts w:ascii="Times New Roman" w:eastAsia="Times New Roman" w:hAnsi="Times New Roman" w:cs="Times New Roman"/>
          <w:sz w:val="24"/>
          <w:szCs w:val="24"/>
        </w:rPr>
      </w:pPr>
      <w:r w:rsidRPr="00897774">
        <w:rPr>
          <w:rFonts w:ascii="Times New Roman" w:eastAsia="Times New Roman" w:hAnsi="Times New Roman" w:cs="Times New Roman"/>
          <w:sz w:val="24"/>
          <w:szCs w:val="24"/>
        </w:rPr>
        <w:t>As participantes serão avaliadas no período pré-operatório durante todas as infusões (GF ou GC) por um período de até 30 minutos após o término dela, assim como que, diariamente, durante o período que estiverem efetivamente internadas para a realização do procedimento cirúrgico até a alta hospitalar.</w:t>
      </w:r>
    </w:p>
    <w:p w14:paraId="687E0BF1" w14:textId="77777777" w:rsidR="00351A34" w:rsidRPr="00897774" w:rsidRDefault="0082452B" w:rsidP="00CF7F0F">
      <w:pPr>
        <w:spacing w:after="0" w:line="360" w:lineRule="auto"/>
        <w:ind w:left="850" w:right="850" w:firstLine="590"/>
        <w:jc w:val="both"/>
        <w:rPr>
          <w:rFonts w:ascii="Times New Roman" w:eastAsia="Times New Roman" w:hAnsi="Times New Roman" w:cs="Times New Roman"/>
          <w:sz w:val="24"/>
          <w:szCs w:val="24"/>
        </w:rPr>
      </w:pPr>
      <w:r w:rsidRPr="00897774">
        <w:rPr>
          <w:rFonts w:ascii="Times New Roman" w:eastAsia="Times New Roman" w:hAnsi="Times New Roman" w:cs="Times New Roman"/>
          <w:sz w:val="24"/>
          <w:szCs w:val="24"/>
        </w:rPr>
        <w:t>Todos os eventos adversos serão registrados em um formulário próprio, com descrição detalhada dos dados como classificação e gravidade, data e horário, intervenção realizada e desfecho e poderão ser apresentados em um relatório ao CEP, caso seja solicitado, a qualquer momento da pesquisa, sendo o pesquisador principal responsável pelo monitoramento deles.</w:t>
      </w:r>
    </w:p>
    <w:p w14:paraId="469CFDF5" w14:textId="77777777" w:rsidR="00351A34" w:rsidRPr="00C91E18" w:rsidRDefault="0082452B" w:rsidP="00CF7F0F">
      <w:pPr>
        <w:spacing w:after="0" w:line="360" w:lineRule="auto"/>
        <w:ind w:left="850" w:right="850"/>
        <w:jc w:val="both"/>
        <w:rPr>
          <w:rFonts w:ascii="Times New Roman" w:eastAsia="Times New Roman" w:hAnsi="Times New Roman" w:cs="Times New Roman"/>
          <w:sz w:val="24"/>
          <w:szCs w:val="24"/>
        </w:rPr>
      </w:pPr>
      <w:r w:rsidRPr="00897774">
        <w:rPr>
          <w:rFonts w:ascii="Times New Roman" w:eastAsia="Times New Roman" w:hAnsi="Times New Roman" w:cs="Times New Roman"/>
          <w:sz w:val="24"/>
          <w:szCs w:val="24"/>
        </w:rPr>
        <w:t xml:space="preserve">Todos os eventos adversos serão imediatamente tratados pela equipe assistencial multidisciplinar do HUCFF, seguindo protocolos padrão institucionais de urgência e emergência em local apropriado contendo todo o material necessário dispensável para quaisquer eventualidades, incluindo até mesmo a possibilidade de suporte prolongado em </w:t>
      </w:r>
      <w:r w:rsidRPr="00C91E18">
        <w:rPr>
          <w:rFonts w:ascii="Times New Roman" w:eastAsia="Times New Roman" w:hAnsi="Times New Roman" w:cs="Times New Roman"/>
          <w:sz w:val="24"/>
          <w:szCs w:val="24"/>
        </w:rPr>
        <w:t>unidades fechadas de terapia intensiva.</w:t>
      </w:r>
    </w:p>
    <w:p w14:paraId="0FC77EF1" w14:textId="77777777" w:rsidR="00351A34" w:rsidRPr="00997BFE" w:rsidRDefault="0082452B" w:rsidP="00CF7F0F">
      <w:pPr>
        <w:spacing w:after="0" w:line="360" w:lineRule="auto"/>
        <w:ind w:left="850" w:right="850" w:firstLine="590"/>
        <w:jc w:val="both"/>
        <w:rPr>
          <w:rFonts w:ascii="Times New Roman" w:eastAsia="Times New Roman" w:hAnsi="Times New Roman" w:cs="Times New Roman"/>
          <w:sz w:val="24"/>
          <w:szCs w:val="24"/>
        </w:rPr>
      </w:pPr>
      <w:r w:rsidRPr="00997BFE">
        <w:rPr>
          <w:rFonts w:ascii="Times New Roman" w:eastAsia="Times New Roman" w:hAnsi="Times New Roman" w:cs="Times New Roman"/>
          <w:sz w:val="24"/>
          <w:szCs w:val="24"/>
        </w:rPr>
        <w:t>Conforme determinação do Ofício Circular n</w:t>
      </w:r>
      <w:r w:rsidRPr="00997BFE">
        <w:rPr>
          <w:rFonts w:ascii="Times New Roman" w:eastAsia="Times New Roman" w:hAnsi="Times New Roman" w:cs="Times New Roman"/>
          <w:sz w:val="24"/>
          <w:szCs w:val="24"/>
          <w:vertAlign w:val="superscript"/>
        </w:rPr>
        <w:t>o</w:t>
      </w:r>
      <w:r w:rsidRPr="00997BFE">
        <w:rPr>
          <w:rFonts w:ascii="Times New Roman" w:eastAsia="Times New Roman" w:hAnsi="Times New Roman" w:cs="Times New Roman"/>
          <w:sz w:val="24"/>
          <w:szCs w:val="24"/>
        </w:rPr>
        <w:t xml:space="preserve"> 24/2022/CONEP/SECNS/DPGIP/SE/MS, será constituído um Comitê Independente de Monitoramento de Segurança (CIMS), responsável por acompanhar continuamente a segurança das participantes, a ocorrência de eventos adversos e o risco-benefício global do estudo. </w:t>
      </w:r>
    </w:p>
    <w:p w14:paraId="735D9C58" w14:textId="77777777" w:rsidR="00351A34" w:rsidRPr="00997BFE" w:rsidRDefault="0082452B" w:rsidP="00CF7F0F">
      <w:pPr>
        <w:spacing w:after="0" w:line="360" w:lineRule="auto"/>
        <w:ind w:left="850" w:right="850" w:firstLine="590"/>
        <w:jc w:val="both"/>
        <w:rPr>
          <w:rFonts w:ascii="Times New Roman" w:eastAsia="Times New Roman" w:hAnsi="Times New Roman" w:cs="Times New Roman"/>
          <w:sz w:val="24"/>
          <w:szCs w:val="24"/>
        </w:rPr>
      </w:pPr>
      <w:r w:rsidRPr="00997BFE">
        <w:rPr>
          <w:rFonts w:ascii="Times New Roman" w:eastAsia="Times New Roman" w:hAnsi="Times New Roman" w:cs="Times New Roman"/>
          <w:sz w:val="24"/>
          <w:szCs w:val="24"/>
        </w:rPr>
        <w:lastRenderedPageBreak/>
        <w:t>A composição do comitê será formada por profissionais independentes, não envolvidos na execução do estudo, sendo um médico anestesiologista, um ginecologista, e um profissional do Núcleo de Segurança do Paciente (NSP) ou equivalente institucional, com expertise em análise de eventos adversos, todos registrados formalmente e sem conflitos de interesses.</w:t>
      </w:r>
    </w:p>
    <w:p w14:paraId="6943D008" w14:textId="5389BA11" w:rsidR="00351A34" w:rsidRPr="003E3549" w:rsidRDefault="0082452B" w:rsidP="00CF7F0F">
      <w:pPr>
        <w:spacing w:after="0" w:line="360" w:lineRule="auto"/>
        <w:ind w:left="850" w:right="850" w:firstLine="590"/>
        <w:jc w:val="both"/>
        <w:rPr>
          <w:rFonts w:ascii="Times New Roman" w:eastAsia="Times New Roman" w:hAnsi="Times New Roman" w:cs="Times New Roman"/>
          <w:sz w:val="24"/>
          <w:szCs w:val="24"/>
        </w:rPr>
      </w:pPr>
      <w:r w:rsidRPr="003E3549">
        <w:rPr>
          <w:rFonts w:ascii="Times New Roman" w:eastAsia="Times New Roman" w:hAnsi="Times New Roman" w:cs="Times New Roman"/>
          <w:sz w:val="24"/>
          <w:szCs w:val="24"/>
        </w:rPr>
        <w:t>Durante a condução do estudo, serão realizadas análises interinas de segurança pelo Comitê Independente de Monitoramento de Segurança (</w:t>
      </w:r>
      <w:r w:rsidR="00997BFE" w:rsidRPr="003E3549">
        <w:rPr>
          <w:rFonts w:ascii="Times New Roman" w:eastAsia="Times New Roman" w:hAnsi="Times New Roman" w:cs="Times New Roman"/>
          <w:sz w:val="24"/>
          <w:szCs w:val="24"/>
        </w:rPr>
        <w:t>CIMS) após</w:t>
      </w:r>
      <w:r w:rsidRPr="003E3549">
        <w:rPr>
          <w:rFonts w:ascii="Times New Roman" w:eastAsia="Times New Roman" w:hAnsi="Times New Roman" w:cs="Times New Roman"/>
          <w:sz w:val="24"/>
          <w:szCs w:val="24"/>
        </w:rPr>
        <w:t xml:space="preserve"> a inclusão aproximada de 50% da amostra prevista ou sempre que ocorrer evento adverso grave relacionado à intervenção. Nessas análises, o CIMS </w:t>
      </w:r>
      <w:r w:rsidR="00997BFE" w:rsidRPr="003E3549">
        <w:rPr>
          <w:rFonts w:ascii="Times New Roman" w:eastAsia="Times New Roman" w:hAnsi="Times New Roman" w:cs="Times New Roman"/>
          <w:sz w:val="24"/>
          <w:szCs w:val="24"/>
        </w:rPr>
        <w:t>avaliará a</w:t>
      </w:r>
      <w:r w:rsidRPr="003E3549">
        <w:rPr>
          <w:rFonts w:ascii="Times New Roman" w:eastAsia="Times New Roman" w:hAnsi="Times New Roman" w:cs="Times New Roman"/>
          <w:sz w:val="24"/>
          <w:szCs w:val="24"/>
        </w:rPr>
        <w:t xml:space="preserve"> frequência e a gravidade dos eventos adversos, bem como o equilíbrio risco-benefício global do estudo, com base em dados agregados e sem quebra do duplo encobrimento para o pesquisador principal. As recomendações do CIMS decorrentes dessas análises poderão incluir a manutenção do protocolo, a adoção de medidas adicionais de segurança, a modificação do estudo, a suspensão temporária ou o encerramento definitivo da pesquisa, e serão registradas em ata e comunicadas ao CEP, quando necessário.</w:t>
      </w:r>
    </w:p>
    <w:p w14:paraId="6990AAAE" w14:textId="77777777" w:rsidR="00351A34" w:rsidRPr="00D56B18" w:rsidRDefault="0082452B" w:rsidP="00CF7F0F">
      <w:pPr>
        <w:spacing w:after="0" w:line="360" w:lineRule="auto"/>
        <w:ind w:left="850" w:right="850" w:firstLine="590"/>
        <w:jc w:val="both"/>
        <w:rPr>
          <w:rFonts w:ascii="Times New Roman" w:eastAsia="Times New Roman" w:hAnsi="Times New Roman" w:cs="Times New Roman"/>
          <w:sz w:val="24"/>
          <w:szCs w:val="24"/>
        </w:rPr>
      </w:pPr>
      <w:r w:rsidRPr="00D56B18">
        <w:rPr>
          <w:rFonts w:ascii="Times New Roman" w:eastAsia="Times New Roman" w:hAnsi="Times New Roman" w:cs="Times New Roman"/>
          <w:sz w:val="24"/>
          <w:szCs w:val="24"/>
        </w:rPr>
        <w:t>O CIMS terá como suas atribuições, portanto, a avaliação dos eventos adversos reportados pelo pesquisador principal, acompanhar continuamente a segurança das pacientes, recomendar continuidade, modificação, suspensão temporária ou encerramento do estudo em caso de risco significativo, emitir pareceres de segurança assinados e datados. Tais documentos serão incorporados aos relatórios que porventura o CEP requeira a qualquer momento da pesquisa.</w:t>
      </w:r>
    </w:p>
    <w:p w14:paraId="6DF0C500" w14:textId="77777777" w:rsidR="00351A34" w:rsidRPr="004329AA" w:rsidRDefault="0082452B" w:rsidP="00CF7F0F">
      <w:pPr>
        <w:spacing w:after="0" w:line="360" w:lineRule="auto"/>
        <w:ind w:left="850" w:right="850" w:firstLine="590"/>
        <w:jc w:val="both"/>
        <w:rPr>
          <w:rFonts w:ascii="Times New Roman" w:eastAsia="Times New Roman" w:hAnsi="Times New Roman" w:cs="Times New Roman"/>
          <w:sz w:val="24"/>
          <w:szCs w:val="24"/>
          <w:highlight w:val="white"/>
        </w:rPr>
      </w:pPr>
      <w:r w:rsidRPr="004329AA">
        <w:rPr>
          <w:rFonts w:ascii="Times New Roman" w:eastAsia="Times New Roman" w:hAnsi="Times New Roman" w:cs="Times New Roman"/>
          <w:sz w:val="24"/>
          <w:szCs w:val="24"/>
          <w:highlight w:val="white"/>
        </w:rPr>
        <w:t>O estudo poderá ser suspenso temporariamente ou encerrado definitivamente nos cenários em que ocorram dois ou mais eventos adversos graves relacionados à intervenção, quando a incidência de eventos adversos em geral for maior do que a descrita na bula do sacarato de hidróxido férrico, assim como na literatura padrão; quando o CIMS ou o pesquisador principal considerar que o risco significativo às participantes da pesquisa que supera o benefício potencial ou por solicitação do Comitê de Ética em Pesquisa (CE</w:t>
      </w:r>
      <w:r w:rsidRPr="004329AA">
        <w:rPr>
          <w:rFonts w:ascii="Times New Roman" w:eastAsia="Times New Roman" w:hAnsi="Times New Roman" w:cs="Times New Roman"/>
          <w:sz w:val="24"/>
          <w:szCs w:val="24"/>
          <w:highlight w:val="white"/>
        </w:rPr>
        <w:t xml:space="preserve">P) ou da CONEP por motivos de segurança ou divergências regulatórias; por falhas metodológicas que comprometam o estudo; ou quando houver inversão da relação risco-benefício ou qualquer tipo de ameaça à segurança dos participantes da pesquisa. </w:t>
      </w:r>
    </w:p>
    <w:bookmarkEnd w:id="2"/>
    <w:p w14:paraId="48C29180" w14:textId="77777777" w:rsidR="00351A34" w:rsidRPr="00140058" w:rsidRDefault="00351A34">
      <w:pPr>
        <w:spacing w:after="0" w:line="360" w:lineRule="auto"/>
        <w:ind w:right="851"/>
        <w:jc w:val="both"/>
        <w:rPr>
          <w:rFonts w:ascii="Times New Roman" w:eastAsia="Times New Roman" w:hAnsi="Times New Roman" w:cs="Times New Roman"/>
          <w:color w:val="EE0000"/>
          <w:sz w:val="24"/>
          <w:szCs w:val="24"/>
          <w:highlight w:val="white"/>
        </w:rPr>
      </w:pPr>
    </w:p>
    <w:p w14:paraId="5CBE5C77" w14:textId="7B814E7C" w:rsidR="00351A34" w:rsidRPr="00CF7F0F" w:rsidRDefault="0082452B" w:rsidP="00CF7F0F">
      <w:pPr>
        <w:rPr>
          <w:rFonts w:ascii="Times New Roman" w:eastAsia="Times New Roman" w:hAnsi="Times New Roman" w:cs="Times New Roman"/>
          <w:b/>
          <w:bCs/>
          <w:color w:val="D00EB4"/>
          <w:highlight w:val="white"/>
        </w:rPr>
      </w:pPr>
      <w:r>
        <w:rPr>
          <w:rFonts w:ascii="Times New Roman" w:eastAsia="Times New Roman" w:hAnsi="Times New Roman" w:cs="Times New Roman"/>
          <w:b/>
          <w:bCs/>
          <w:color w:val="D00EB4"/>
          <w:highlight w:val="white"/>
        </w:rPr>
        <w:t xml:space="preserve"> </w:t>
      </w:r>
      <w:r w:rsidR="00CF7F0F">
        <w:rPr>
          <w:rFonts w:ascii="Times New Roman" w:eastAsia="Times New Roman" w:hAnsi="Times New Roman" w:cs="Times New Roman"/>
          <w:b/>
          <w:bCs/>
          <w:color w:val="D00EB4"/>
        </w:rPr>
        <w:tab/>
      </w:r>
      <w:r w:rsidRPr="00140058">
        <w:rPr>
          <w:rFonts w:ascii="Times New Roman" w:eastAsia="Times New Roman" w:hAnsi="Times New Roman" w:cs="Times New Roman"/>
          <w:b/>
          <w:bCs/>
          <w:sz w:val="24"/>
          <w:szCs w:val="24"/>
        </w:rPr>
        <w:t>7.2 Benefícios</w:t>
      </w:r>
    </w:p>
    <w:p w14:paraId="0DEE3393" w14:textId="77777777" w:rsidR="00351A34" w:rsidRPr="00140058" w:rsidRDefault="0082452B">
      <w:pPr>
        <w:spacing w:after="0" w:line="360" w:lineRule="auto"/>
        <w:ind w:left="720" w:right="851" w:firstLine="720"/>
        <w:jc w:val="both"/>
        <w:rPr>
          <w:rFonts w:ascii="Times New Roman" w:eastAsia="Times New Roman" w:hAnsi="Times New Roman" w:cs="Times New Roman"/>
          <w:sz w:val="24"/>
          <w:szCs w:val="24"/>
        </w:rPr>
      </w:pPr>
      <w:r w:rsidRPr="00140058">
        <w:rPr>
          <w:rFonts w:ascii="Times New Roman" w:eastAsia="Times New Roman" w:hAnsi="Times New Roman" w:cs="Times New Roman"/>
          <w:sz w:val="24"/>
          <w:szCs w:val="24"/>
        </w:rPr>
        <w:t>As pacientes participantes poderão se beneficiar da detecção precoce e do tratamento eficaz da anemia ferropriva antes da cirurgia, por meio do uso de ferro venoso. A correção da anemia nesse contexto está associada à redução da necessidade de transfusões alogênicas, menor risco de complicações perioperatórias (como infecção, lesão renal e morbidade respiratória), menor tempo de internação e recuperação hematológica mais rápida. Além disso, a intervenção proposta poderá contribuir para uma melhor utilização</w:t>
      </w:r>
      <w:r w:rsidRPr="00140058">
        <w:rPr>
          <w:rFonts w:ascii="Times New Roman" w:eastAsia="Times New Roman" w:hAnsi="Times New Roman" w:cs="Times New Roman"/>
          <w:sz w:val="24"/>
          <w:szCs w:val="24"/>
        </w:rPr>
        <w:t xml:space="preserve"> dos recursos hospitalares e ajudará a melhorar o cuidado de outros pacientes no futuro.</w:t>
      </w:r>
    </w:p>
    <w:p w14:paraId="063D48ED" w14:textId="77777777" w:rsidR="00351A34" w:rsidRPr="00140058" w:rsidRDefault="00351A34">
      <w:pPr>
        <w:spacing w:after="0" w:line="360" w:lineRule="auto"/>
        <w:ind w:left="720" w:right="851" w:firstLine="720"/>
        <w:jc w:val="both"/>
        <w:rPr>
          <w:rFonts w:ascii="Times New Roman" w:eastAsia="Times New Roman" w:hAnsi="Times New Roman" w:cs="Times New Roman"/>
          <w:sz w:val="24"/>
          <w:szCs w:val="24"/>
        </w:rPr>
      </w:pPr>
    </w:p>
    <w:p w14:paraId="78235A40" w14:textId="77777777" w:rsidR="00351A34" w:rsidRPr="00140058" w:rsidRDefault="00351A34">
      <w:pPr>
        <w:spacing w:after="0" w:line="360" w:lineRule="auto"/>
        <w:ind w:left="720" w:right="851" w:firstLine="720"/>
        <w:jc w:val="both"/>
        <w:rPr>
          <w:rFonts w:ascii="Times New Roman" w:eastAsia="Times New Roman" w:hAnsi="Times New Roman" w:cs="Times New Roman"/>
          <w:sz w:val="24"/>
          <w:szCs w:val="24"/>
        </w:rPr>
      </w:pPr>
    </w:p>
    <w:p w14:paraId="7F4A4541" w14:textId="77777777" w:rsidR="00351A34" w:rsidRPr="00140058" w:rsidRDefault="00351A34">
      <w:pPr>
        <w:spacing w:after="0" w:line="360" w:lineRule="auto"/>
        <w:ind w:right="851"/>
        <w:jc w:val="both"/>
        <w:rPr>
          <w:rFonts w:ascii="Times New Roman" w:eastAsia="Times New Roman" w:hAnsi="Times New Roman" w:cs="Times New Roman"/>
          <w:sz w:val="24"/>
          <w:szCs w:val="24"/>
        </w:rPr>
      </w:pPr>
    </w:p>
    <w:p w14:paraId="5F4FC021" w14:textId="77777777" w:rsidR="00351A34" w:rsidRPr="00140058" w:rsidRDefault="00351A34">
      <w:pPr>
        <w:rPr>
          <w:rFonts w:ascii="Times New Roman" w:eastAsia="Times New Roman" w:hAnsi="Times New Roman" w:cs="Times New Roman"/>
          <w:sz w:val="24"/>
          <w:szCs w:val="24"/>
        </w:rPr>
      </w:pPr>
    </w:p>
    <w:p w14:paraId="118A9306" w14:textId="77777777" w:rsidR="00351A34" w:rsidRDefault="0082452B">
      <w:pPr>
        <w:spacing w:line="360" w:lineRule="auto"/>
        <w:ind w:left="851"/>
        <w:jc w:val="both"/>
        <w:rPr>
          <w:rFonts w:ascii="Times New Roman" w:eastAsia="Times New Roman" w:hAnsi="Times New Roman" w:cs="Times New Roman"/>
          <w:b/>
          <w:bCs/>
        </w:rPr>
      </w:pPr>
      <w:r>
        <w:rPr>
          <w:rFonts w:ascii="Times New Roman" w:eastAsia="Times New Roman" w:hAnsi="Times New Roman" w:cs="Times New Roman"/>
          <w:b/>
          <w:bCs/>
        </w:rPr>
        <w:t>8. Cronograma de Execução</w:t>
      </w:r>
    </w:p>
    <w:p w14:paraId="0C370947" w14:textId="77777777" w:rsidR="00351A34" w:rsidRDefault="00351A34">
      <w:pPr>
        <w:rPr>
          <w:rFonts w:ascii="Times New Roman" w:eastAsia="Times New Roman" w:hAnsi="Times New Roman" w:cs="Times New Roman"/>
        </w:rPr>
      </w:pPr>
    </w:p>
    <w:tbl>
      <w:tblPr>
        <w:tblStyle w:val="a3"/>
        <w:tblW w:w="1134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4"/>
        <w:gridCol w:w="403"/>
        <w:gridCol w:w="410"/>
        <w:gridCol w:w="383"/>
        <w:gridCol w:w="357"/>
        <w:gridCol w:w="423"/>
        <w:gridCol w:w="370"/>
        <w:gridCol w:w="396"/>
        <w:gridCol w:w="423"/>
        <w:gridCol w:w="410"/>
        <w:gridCol w:w="376"/>
        <w:gridCol w:w="396"/>
        <w:gridCol w:w="416"/>
        <w:gridCol w:w="403"/>
        <w:gridCol w:w="410"/>
        <w:gridCol w:w="383"/>
        <w:gridCol w:w="357"/>
        <w:gridCol w:w="423"/>
        <w:gridCol w:w="370"/>
        <w:gridCol w:w="396"/>
        <w:gridCol w:w="423"/>
        <w:gridCol w:w="403"/>
        <w:gridCol w:w="7"/>
        <w:gridCol w:w="376"/>
        <w:gridCol w:w="396"/>
        <w:gridCol w:w="416"/>
        <w:gridCol w:w="403"/>
      </w:tblGrid>
      <w:tr w:rsidR="00351A34" w14:paraId="30E2FEED" w14:textId="77777777">
        <w:trPr>
          <w:trHeight w:val="338"/>
        </w:trPr>
        <w:tc>
          <w:tcPr>
            <w:tcW w:w="1415" w:type="dxa"/>
          </w:tcPr>
          <w:p w14:paraId="366B8FD5" w14:textId="77777777" w:rsidR="00351A34" w:rsidRDefault="0082452B">
            <w:pPr>
              <w:jc w:val="center"/>
              <w:rPr>
                <w:rFonts w:ascii="Times New Roman" w:eastAsia="Times New Roman" w:hAnsi="Times New Roman" w:cs="Times New Roman"/>
              </w:rPr>
            </w:pPr>
            <w:r>
              <w:rPr>
                <w:rFonts w:ascii="Times New Roman" w:eastAsia="Times New Roman" w:hAnsi="Times New Roman" w:cs="Times New Roman"/>
              </w:rPr>
              <w:t>Ano</w:t>
            </w:r>
          </w:p>
        </w:tc>
        <w:tc>
          <w:tcPr>
            <w:tcW w:w="3575" w:type="dxa"/>
            <w:gridSpan w:val="9"/>
          </w:tcPr>
          <w:p w14:paraId="5779AA35" w14:textId="77777777" w:rsidR="00351A34" w:rsidRDefault="0082452B">
            <w:pPr>
              <w:jc w:val="center"/>
              <w:rPr>
                <w:rFonts w:ascii="Times New Roman" w:eastAsia="Times New Roman" w:hAnsi="Times New Roman" w:cs="Times New Roman"/>
              </w:rPr>
            </w:pPr>
            <w:r>
              <w:rPr>
                <w:rFonts w:ascii="Times New Roman" w:eastAsia="Times New Roman" w:hAnsi="Times New Roman" w:cs="Times New Roman"/>
              </w:rPr>
              <w:t>2025</w:t>
            </w:r>
          </w:p>
        </w:tc>
        <w:tc>
          <w:tcPr>
            <w:tcW w:w="4756" w:type="dxa"/>
            <w:gridSpan w:val="12"/>
          </w:tcPr>
          <w:p w14:paraId="71838632" w14:textId="77777777" w:rsidR="00351A34" w:rsidRDefault="0082452B">
            <w:pPr>
              <w:jc w:val="center"/>
              <w:rPr>
                <w:rFonts w:ascii="Times New Roman" w:eastAsia="Times New Roman" w:hAnsi="Times New Roman" w:cs="Times New Roman"/>
              </w:rPr>
            </w:pPr>
            <w:r>
              <w:rPr>
                <w:rFonts w:ascii="Times New Roman" w:eastAsia="Times New Roman" w:hAnsi="Times New Roman" w:cs="Times New Roman"/>
              </w:rPr>
              <w:t>2026</w:t>
            </w:r>
          </w:p>
        </w:tc>
        <w:tc>
          <w:tcPr>
            <w:tcW w:w="1598" w:type="dxa"/>
            <w:gridSpan w:val="5"/>
          </w:tcPr>
          <w:p w14:paraId="5DC02F49" w14:textId="77777777" w:rsidR="00351A34" w:rsidRDefault="0082452B">
            <w:pPr>
              <w:jc w:val="center"/>
              <w:rPr>
                <w:rFonts w:ascii="Times New Roman" w:eastAsia="Times New Roman" w:hAnsi="Times New Roman" w:cs="Times New Roman"/>
              </w:rPr>
            </w:pPr>
            <w:r>
              <w:rPr>
                <w:rFonts w:ascii="Times New Roman" w:eastAsia="Times New Roman" w:hAnsi="Times New Roman" w:cs="Times New Roman"/>
              </w:rPr>
              <w:t>2027</w:t>
            </w:r>
          </w:p>
        </w:tc>
      </w:tr>
      <w:tr w:rsidR="00351A34" w14:paraId="4F0F7839" w14:textId="77777777">
        <w:tc>
          <w:tcPr>
            <w:tcW w:w="1415" w:type="dxa"/>
            <w:tcMar>
              <w:left w:w="108" w:type="dxa"/>
              <w:right w:w="108" w:type="dxa"/>
            </w:tcMar>
          </w:tcPr>
          <w:p w14:paraId="0F5AAA29" w14:textId="77777777" w:rsidR="00351A34" w:rsidRDefault="00351A34">
            <w:pPr>
              <w:rPr>
                <w:rFonts w:ascii="Times New Roman" w:eastAsia="Times New Roman" w:hAnsi="Times New Roman" w:cs="Times New Roman"/>
              </w:rPr>
            </w:pPr>
          </w:p>
        </w:tc>
        <w:tc>
          <w:tcPr>
            <w:tcW w:w="403" w:type="dxa"/>
            <w:tcMar>
              <w:left w:w="108" w:type="dxa"/>
              <w:right w:w="108" w:type="dxa"/>
            </w:tcMar>
          </w:tcPr>
          <w:p w14:paraId="243E9521" w14:textId="77777777" w:rsidR="00351A34" w:rsidRDefault="0082452B">
            <w:pPr>
              <w:rPr>
                <w:rFonts w:ascii="Times New Roman" w:eastAsia="Times New Roman" w:hAnsi="Times New Roman" w:cs="Times New Roman"/>
              </w:rPr>
            </w:pPr>
            <w:proofErr w:type="spellStart"/>
            <w:r>
              <w:rPr>
                <w:rFonts w:ascii="Times New Roman" w:eastAsia="Times New Roman" w:hAnsi="Times New Roman" w:cs="Times New Roman"/>
              </w:rPr>
              <w:t>Abr</w:t>
            </w:r>
            <w:proofErr w:type="spellEnd"/>
          </w:p>
        </w:tc>
        <w:tc>
          <w:tcPr>
            <w:tcW w:w="410" w:type="dxa"/>
            <w:tcMar>
              <w:left w:w="108" w:type="dxa"/>
              <w:right w:w="108" w:type="dxa"/>
            </w:tcMar>
          </w:tcPr>
          <w:p w14:paraId="0FEBC93D" w14:textId="77777777" w:rsidR="00351A34" w:rsidRDefault="0082452B">
            <w:pPr>
              <w:rPr>
                <w:rFonts w:ascii="Times New Roman" w:eastAsia="Times New Roman" w:hAnsi="Times New Roman" w:cs="Times New Roman"/>
              </w:rPr>
            </w:pPr>
            <w:r>
              <w:rPr>
                <w:rFonts w:ascii="Times New Roman" w:eastAsia="Times New Roman" w:hAnsi="Times New Roman" w:cs="Times New Roman"/>
              </w:rPr>
              <w:t>Mai</w:t>
            </w:r>
          </w:p>
        </w:tc>
        <w:tc>
          <w:tcPr>
            <w:tcW w:w="383" w:type="dxa"/>
            <w:tcMar>
              <w:left w:w="108" w:type="dxa"/>
              <w:right w:w="108" w:type="dxa"/>
            </w:tcMar>
          </w:tcPr>
          <w:p w14:paraId="6393F01E" w14:textId="77777777" w:rsidR="00351A34" w:rsidRDefault="0082452B">
            <w:pPr>
              <w:rPr>
                <w:rFonts w:ascii="Times New Roman" w:eastAsia="Times New Roman" w:hAnsi="Times New Roman" w:cs="Times New Roman"/>
              </w:rPr>
            </w:pPr>
            <w:proofErr w:type="spellStart"/>
            <w:r>
              <w:rPr>
                <w:rFonts w:ascii="Times New Roman" w:eastAsia="Times New Roman" w:hAnsi="Times New Roman" w:cs="Times New Roman"/>
              </w:rPr>
              <w:t>Jun</w:t>
            </w:r>
            <w:proofErr w:type="spellEnd"/>
          </w:p>
        </w:tc>
        <w:tc>
          <w:tcPr>
            <w:tcW w:w="357" w:type="dxa"/>
            <w:tcMar>
              <w:left w:w="108" w:type="dxa"/>
              <w:right w:w="108" w:type="dxa"/>
            </w:tcMar>
          </w:tcPr>
          <w:p w14:paraId="3D6F8943" w14:textId="77777777" w:rsidR="00351A34" w:rsidRDefault="0082452B">
            <w:pPr>
              <w:rPr>
                <w:rFonts w:ascii="Times New Roman" w:eastAsia="Times New Roman" w:hAnsi="Times New Roman" w:cs="Times New Roman"/>
              </w:rPr>
            </w:pPr>
            <w:r>
              <w:rPr>
                <w:rFonts w:ascii="Times New Roman" w:eastAsia="Times New Roman" w:hAnsi="Times New Roman" w:cs="Times New Roman"/>
              </w:rPr>
              <w:t>Jul</w:t>
            </w:r>
          </w:p>
        </w:tc>
        <w:tc>
          <w:tcPr>
            <w:tcW w:w="423" w:type="dxa"/>
            <w:tcMar>
              <w:left w:w="108" w:type="dxa"/>
              <w:right w:w="108" w:type="dxa"/>
            </w:tcMar>
          </w:tcPr>
          <w:p w14:paraId="7AF1AB6C" w14:textId="77777777" w:rsidR="00351A34" w:rsidRDefault="0082452B">
            <w:pPr>
              <w:rPr>
                <w:rFonts w:ascii="Times New Roman" w:eastAsia="Times New Roman" w:hAnsi="Times New Roman" w:cs="Times New Roman"/>
              </w:rPr>
            </w:pPr>
            <w:proofErr w:type="spellStart"/>
            <w:r>
              <w:rPr>
                <w:rFonts w:ascii="Times New Roman" w:eastAsia="Times New Roman" w:hAnsi="Times New Roman" w:cs="Times New Roman"/>
              </w:rPr>
              <w:t>Ago</w:t>
            </w:r>
            <w:proofErr w:type="spellEnd"/>
          </w:p>
        </w:tc>
        <w:tc>
          <w:tcPr>
            <w:tcW w:w="370" w:type="dxa"/>
            <w:tcMar>
              <w:left w:w="108" w:type="dxa"/>
              <w:right w:w="108" w:type="dxa"/>
            </w:tcMar>
          </w:tcPr>
          <w:p w14:paraId="244A5781" w14:textId="77777777" w:rsidR="00351A34" w:rsidRDefault="0082452B">
            <w:pPr>
              <w:rPr>
                <w:rFonts w:ascii="Times New Roman" w:eastAsia="Times New Roman" w:hAnsi="Times New Roman" w:cs="Times New Roman"/>
              </w:rPr>
            </w:pPr>
            <w:r>
              <w:rPr>
                <w:rFonts w:ascii="Times New Roman" w:eastAsia="Times New Roman" w:hAnsi="Times New Roman" w:cs="Times New Roman"/>
              </w:rPr>
              <w:t>Set</w:t>
            </w:r>
          </w:p>
        </w:tc>
        <w:tc>
          <w:tcPr>
            <w:tcW w:w="396" w:type="dxa"/>
            <w:tcMar>
              <w:left w:w="108" w:type="dxa"/>
              <w:right w:w="108" w:type="dxa"/>
            </w:tcMar>
          </w:tcPr>
          <w:p w14:paraId="530BC0B6" w14:textId="77777777" w:rsidR="00351A34" w:rsidRDefault="0082452B">
            <w:pPr>
              <w:rPr>
                <w:rFonts w:ascii="Times New Roman" w:eastAsia="Times New Roman" w:hAnsi="Times New Roman" w:cs="Times New Roman"/>
              </w:rPr>
            </w:pPr>
            <w:r>
              <w:rPr>
                <w:rFonts w:ascii="Times New Roman" w:eastAsia="Times New Roman" w:hAnsi="Times New Roman" w:cs="Times New Roman"/>
              </w:rPr>
              <w:t>Out</w:t>
            </w:r>
          </w:p>
        </w:tc>
        <w:tc>
          <w:tcPr>
            <w:tcW w:w="423" w:type="dxa"/>
            <w:tcMar>
              <w:left w:w="108" w:type="dxa"/>
              <w:right w:w="108" w:type="dxa"/>
            </w:tcMar>
          </w:tcPr>
          <w:p w14:paraId="04ECDF96" w14:textId="77777777" w:rsidR="00351A34" w:rsidRDefault="0082452B">
            <w:pPr>
              <w:rPr>
                <w:rFonts w:ascii="Times New Roman" w:eastAsia="Times New Roman" w:hAnsi="Times New Roman" w:cs="Times New Roman"/>
              </w:rPr>
            </w:pPr>
            <w:proofErr w:type="spellStart"/>
            <w:r>
              <w:rPr>
                <w:rFonts w:ascii="Times New Roman" w:eastAsia="Times New Roman" w:hAnsi="Times New Roman" w:cs="Times New Roman"/>
              </w:rPr>
              <w:t>Nov</w:t>
            </w:r>
            <w:proofErr w:type="spellEnd"/>
          </w:p>
        </w:tc>
        <w:tc>
          <w:tcPr>
            <w:tcW w:w="410" w:type="dxa"/>
            <w:tcMar>
              <w:left w:w="108" w:type="dxa"/>
              <w:right w:w="108" w:type="dxa"/>
            </w:tcMar>
          </w:tcPr>
          <w:p w14:paraId="0E4A2C53" w14:textId="77777777" w:rsidR="00351A34" w:rsidRDefault="0082452B">
            <w:pPr>
              <w:rPr>
                <w:rFonts w:ascii="Times New Roman" w:eastAsia="Times New Roman" w:hAnsi="Times New Roman" w:cs="Times New Roman"/>
              </w:rPr>
            </w:pPr>
            <w:r>
              <w:rPr>
                <w:rFonts w:ascii="Times New Roman" w:eastAsia="Times New Roman" w:hAnsi="Times New Roman" w:cs="Times New Roman"/>
              </w:rPr>
              <w:t>Dez</w:t>
            </w:r>
          </w:p>
        </w:tc>
        <w:tc>
          <w:tcPr>
            <w:tcW w:w="376" w:type="dxa"/>
            <w:tcMar>
              <w:left w:w="108" w:type="dxa"/>
              <w:right w:w="108" w:type="dxa"/>
            </w:tcMar>
          </w:tcPr>
          <w:p w14:paraId="4E9333C9" w14:textId="77777777" w:rsidR="00351A34" w:rsidRDefault="0082452B">
            <w:pPr>
              <w:rPr>
                <w:rFonts w:ascii="Times New Roman" w:eastAsia="Times New Roman" w:hAnsi="Times New Roman" w:cs="Times New Roman"/>
              </w:rPr>
            </w:pPr>
            <w:r>
              <w:rPr>
                <w:rFonts w:ascii="Times New Roman" w:eastAsia="Times New Roman" w:hAnsi="Times New Roman" w:cs="Times New Roman"/>
              </w:rPr>
              <w:t>Jan</w:t>
            </w:r>
          </w:p>
        </w:tc>
        <w:tc>
          <w:tcPr>
            <w:tcW w:w="396" w:type="dxa"/>
            <w:tcMar>
              <w:left w:w="108" w:type="dxa"/>
              <w:right w:w="108" w:type="dxa"/>
            </w:tcMar>
          </w:tcPr>
          <w:p w14:paraId="00367260" w14:textId="77777777" w:rsidR="00351A34" w:rsidRDefault="0082452B">
            <w:pPr>
              <w:rPr>
                <w:rFonts w:ascii="Times New Roman" w:eastAsia="Times New Roman" w:hAnsi="Times New Roman" w:cs="Times New Roman"/>
              </w:rPr>
            </w:pPr>
            <w:proofErr w:type="spellStart"/>
            <w:r>
              <w:rPr>
                <w:rFonts w:ascii="Times New Roman" w:eastAsia="Times New Roman" w:hAnsi="Times New Roman" w:cs="Times New Roman"/>
              </w:rPr>
              <w:t>Fev</w:t>
            </w:r>
            <w:proofErr w:type="spellEnd"/>
          </w:p>
        </w:tc>
        <w:tc>
          <w:tcPr>
            <w:tcW w:w="416" w:type="dxa"/>
            <w:tcMar>
              <w:left w:w="108" w:type="dxa"/>
              <w:right w:w="108" w:type="dxa"/>
            </w:tcMar>
          </w:tcPr>
          <w:p w14:paraId="43CE83DF" w14:textId="77777777" w:rsidR="00351A34" w:rsidRDefault="0082452B">
            <w:pPr>
              <w:rPr>
                <w:rFonts w:ascii="Times New Roman" w:eastAsia="Times New Roman" w:hAnsi="Times New Roman" w:cs="Times New Roman"/>
              </w:rPr>
            </w:pPr>
            <w:r>
              <w:rPr>
                <w:rFonts w:ascii="Times New Roman" w:eastAsia="Times New Roman" w:hAnsi="Times New Roman" w:cs="Times New Roman"/>
              </w:rPr>
              <w:t>Mar</w:t>
            </w:r>
          </w:p>
        </w:tc>
        <w:tc>
          <w:tcPr>
            <w:tcW w:w="403" w:type="dxa"/>
            <w:tcMar>
              <w:left w:w="108" w:type="dxa"/>
              <w:right w:w="108" w:type="dxa"/>
            </w:tcMar>
          </w:tcPr>
          <w:p w14:paraId="64A5E84A" w14:textId="77777777" w:rsidR="00351A34" w:rsidRDefault="0082452B">
            <w:pPr>
              <w:rPr>
                <w:rFonts w:ascii="Times New Roman" w:eastAsia="Times New Roman" w:hAnsi="Times New Roman" w:cs="Times New Roman"/>
              </w:rPr>
            </w:pPr>
            <w:proofErr w:type="spellStart"/>
            <w:r>
              <w:rPr>
                <w:rFonts w:ascii="Times New Roman" w:eastAsia="Times New Roman" w:hAnsi="Times New Roman" w:cs="Times New Roman"/>
              </w:rPr>
              <w:t>Abr</w:t>
            </w:r>
            <w:proofErr w:type="spellEnd"/>
          </w:p>
        </w:tc>
        <w:tc>
          <w:tcPr>
            <w:tcW w:w="410" w:type="dxa"/>
            <w:tcMar>
              <w:left w:w="108" w:type="dxa"/>
              <w:right w:w="108" w:type="dxa"/>
            </w:tcMar>
          </w:tcPr>
          <w:p w14:paraId="4BCD44C9" w14:textId="77777777" w:rsidR="00351A34" w:rsidRDefault="0082452B">
            <w:pPr>
              <w:rPr>
                <w:rFonts w:ascii="Times New Roman" w:eastAsia="Times New Roman" w:hAnsi="Times New Roman" w:cs="Times New Roman"/>
              </w:rPr>
            </w:pPr>
            <w:r>
              <w:rPr>
                <w:rFonts w:ascii="Times New Roman" w:eastAsia="Times New Roman" w:hAnsi="Times New Roman" w:cs="Times New Roman"/>
              </w:rPr>
              <w:t>Mai</w:t>
            </w:r>
          </w:p>
        </w:tc>
        <w:tc>
          <w:tcPr>
            <w:tcW w:w="383" w:type="dxa"/>
            <w:tcMar>
              <w:left w:w="108" w:type="dxa"/>
              <w:right w:w="108" w:type="dxa"/>
            </w:tcMar>
          </w:tcPr>
          <w:p w14:paraId="1CD4AE0F" w14:textId="77777777" w:rsidR="00351A34" w:rsidRDefault="0082452B">
            <w:pPr>
              <w:rPr>
                <w:rFonts w:ascii="Times New Roman" w:eastAsia="Times New Roman" w:hAnsi="Times New Roman" w:cs="Times New Roman"/>
              </w:rPr>
            </w:pPr>
            <w:proofErr w:type="spellStart"/>
            <w:r>
              <w:rPr>
                <w:rFonts w:ascii="Times New Roman" w:eastAsia="Times New Roman" w:hAnsi="Times New Roman" w:cs="Times New Roman"/>
              </w:rPr>
              <w:t>Jun</w:t>
            </w:r>
            <w:proofErr w:type="spellEnd"/>
          </w:p>
        </w:tc>
        <w:tc>
          <w:tcPr>
            <w:tcW w:w="357" w:type="dxa"/>
            <w:tcMar>
              <w:left w:w="108" w:type="dxa"/>
              <w:right w:w="108" w:type="dxa"/>
            </w:tcMar>
          </w:tcPr>
          <w:p w14:paraId="26264387" w14:textId="77777777" w:rsidR="00351A34" w:rsidRDefault="0082452B">
            <w:pPr>
              <w:rPr>
                <w:rFonts w:ascii="Times New Roman" w:eastAsia="Times New Roman" w:hAnsi="Times New Roman" w:cs="Times New Roman"/>
              </w:rPr>
            </w:pPr>
            <w:r>
              <w:rPr>
                <w:rFonts w:ascii="Times New Roman" w:eastAsia="Times New Roman" w:hAnsi="Times New Roman" w:cs="Times New Roman"/>
              </w:rPr>
              <w:t>Jul</w:t>
            </w:r>
          </w:p>
        </w:tc>
        <w:tc>
          <w:tcPr>
            <w:tcW w:w="423" w:type="dxa"/>
            <w:tcMar>
              <w:left w:w="108" w:type="dxa"/>
              <w:right w:w="108" w:type="dxa"/>
            </w:tcMar>
          </w:tcPr>
          <w:p w14:paraId="24F94FDC" w14:textId="77777777" w:rsidR="00351A34" w:rsidRDefault="0082452B">
            <w:pPr>
              <w:rPr>
                <w:rFonts w:ascii="Times New Roman" w:eastAsia="Times New Roman" w:hAnsi="Times New Roman" w:cs="Times New Roman"/>
              </w:rPr>
            </w:pPr>
            <w:proofErr w:type="spellStart"/>
            <w:r>
              <w:rPr>
                <w:rFonts w:ascii="Times New Roman" w:eastAsia="Times New Roman" w:hAnsi="Times New Roman" w:cs="Times New Roman"/>
              </w:rPr>
              <w:t>Ago</w:t>
            </w:r>
            <w:proofErr w:type="spellEnd"/>
          </w:p>
        </w:tc>
        <w:tc>
          <w:tcPr>
            <w:tcW w:w="370" w:type="dxa"/>
            <w:tcMar>
              <w:left w:w="108" w:type="dxa"/>
              <w:right w:w="108" w:type="dxa"/>
            </w:tcMar>
          </w:tcPr>
          <w:p w14:paraId="0B797F25" w14:textId="77777777" w:rsidR="00351A34" w:rsidRDefault="0082452B">
            <w:pPr>
              <w:rPr>
                <w:rFonts w:ascii="Times New Roman" w:eastAsia="Times New Roman" w:hAnsi="Times New Roman" w:cs="Times New Roman"/>
              </w:rPr>
            </w:pPr>
            <w:r>
              <w:rPr>
                <w:rFonts w:ascii="Times New Roman" w:eastAsia="Times New Roman" w:hAnsi="Times New Roman" w:cs="Times New Roman"/>
              </w:rPr>
              <w:t>Set</w:t>
            </w:r>
          </w:p>
        </w:tc>
        <w:tc>
          <w:tcPr>
            <w:tcW w:w="396" w:type="dxa"/>
            <w:tcMar>
              <w:left w:w="108" w:type="dxa"/>
              <w:right w:w="108" w:type="dxa"/>
            </w:tcMar>
          </w:tcPr>
          <w:p w14:paraId="4F0F6836" w14:textId="77777777" w:rsidR="00351A34" w:rsidRDefault="0082452B">
            <w:pPr>
              <w:rPr>
                <w:rFonts w:ascii="Times New Roman" w:eastAsia="Times New Roman" w:hAnsi="Times New Roman" w:cs="Times New Roman"/>
              </w:rPr>
            </w:pPr>
            <w:r>
              <w:rPr>
                <w:rFonts w:ascii="Times New Roman" w:eastAsia="Times New Roman" w:hAnsi="Times New Roman" w:cs="Times New Roman"/>
              </w:rPr>
              <w:t>Out</w:t>
            </w:r>
          </w:p>
        </w:tc>
        <w:tc>
          <w:tcPr>
            <w:tcW w:w="423" w:type="dxa"/>
            <w:tcMar>
              <w:left w:w="108" w:type="dxa"/>
              <w:right w:w="108" w:type="dxa"/>
            </w:tcMar>
          </w:tcPr>
          <w:p w14:paraId="1D1DBB2F" w14:textId="77777777" w:rsidR="00351A34" w:rsidRDefault="0082452B">
            <w:pPr>
              <w:rPr>
                <w:rFonts w:ascii="Times New Roman" w:eastAsia="Times New Roman" w:hAnsi="Times New Roman" w:cs="Times New Roman"/>
              </w:rPr>
            </w:pPr>
            <w:proofErr w:type="spellStart"/>
            <w:r>
              <w:rPr>
                <w:rFonts w:ascii="Times New Roman" w:eastAsia="Times New Roman" w:hAnsi="Times New Roman" w:cs="Times New Roman"/>
              </w:rPr>
              <w:t>Nov</w:t>
            </w:r>
            <w:proofErr w:type="spellEnd"/>
          </w:p>
        </w:tc>
        <w:tc>
          <w:tcPr>
            <w:tcW w:w="410" w:type="dxa"/>
            <w:gridSpan w:val="2"/>
            <w:tcMar>
              <w:left w:w="108" w:type="dxa"/>
              <w:right w:w="108" w:type="dxa"/>
            </w:tcMar>
          </w:tcPr>
          <w:p w14:paraId="18A2AC34" w14:textId="77777777" w:rsidR="00351A34" w:rsidRDefault="0082452B">
            <w:pPr>
              <w:rPr>
                <w:rFonts w:ascii="Times New Roman" w:eastAsia="Times New Roman" w:hAnsi="Times New Roman" w:cs="Times New Roman"/>
              </w:rPr>
            </w:pPr>
            <w:r>
              <w:rPr>
                <w:rFonts w:ascii="Times New Roman" w:eastAsia="Times New Roman" w:hAnsi="Times New Roman" w:cs="Times New Roman"/>
              </w:rPr>
              <w:t>Dez</w:t>
            </w:r>
          </w:p>
        </w:tc>
        <w:tc>
          <w:tcPr>
            <w:tcW w:w="376" w:type="dxa"/>
            <w:tcMar>
              <w:left w:w="108" w:type="dxa"/>
              <w:right w:w="108" w:type="dxa"/>
            </w:tcMar>
          </w:tcPr>
          <w:p w14:paraId="33B50E39" w14:textId="77777777" w:rsidR="00351A34" w:rsidRDefault="0082452B">
            <w:pPr>
              <w:rPr>
                <w:rFonts w:ascii="Times New Roman" w:eastAsia="Times New Roman" w:hAnsi="Times New Roman" w:cs="Times New Roman"/>
              </w:rPr>
            </w:pPr>
            <w:r>
              <w:rPr>
                <w:rFonts w:ascii="Times New Roman" w:eastAsia="Times New Roman" w:hAnsi="Times New Roman" w:cs="Times New Roman"/>
              </w:rPr>
              <w:t>Jan</w:t>
            </w:r>
          </w:p>
        </w:tc>
        <w:tc>
          <w:tcPr>
            <w:tcW w:w="396" w:type="dxa"/>
            <w:tcMar>
              <w:left w:w="108" w:type="dxa"/>
              <w:right w:w="108" w:type="dxa"/>
            </w:tcMar>
          </w:tcPr>
          <w:p w14:paraId="43EF778D" w14:textId="77777777" w:rsidR="00351A34" w:rsidRDefault="0082452B">
            <w:pPr>
              <w:rPr>
                <w:rFonts w:ascii="Times New Roman" w:eastAsia="Times New Roman" w:hAnsi="Times New Roman" w:cs="Times New Roman"/>
              </w:rPr>
            </w:pPr>
            <w:proofErr w:type="spellStart"/>
            <w:r>
              <w:rPr>
                <w:rFonts w:ascii="Times New Roman" w:eastAsia="Times New Roman" w:hAnsi="Times New Roman" w:cs="Times New Roman"/>
              </w:rPr>
              <w:t>Fev</w:t>
            </w:r>
            <w:proofErr w:type="spellEnd"/>
          </w:p>
        </w:tc>
        <w:tc>
          <w:tcPr>
            <w:tcW w:w="416" w:type="dxa"/>
            <w:tcMar>
              <w:left w:w="108" w:type="dxa"/>
              <w:right w:w="108" w:type="dxa"/>
            </w:tcMar>
          </w:tcPr>
          <w:p w14:paraId="54CA23B4" w14:textId="77777777" w:rsidR="00351A34" w:rsidRDefault="0082452B">
            <w:pPr>
              <w:rPr>
                <w:rFonts w:ascii="Times New Roman" w:eastAsia="Times New Roman" w:hAnsi="Times New Roman" w:cs="Times New Roman"/>
              </w:rPr>
            </w:pPr>
            <w:r>
              <w:rPr>
                <w:rFonts w:ascii="Times New Roman" w:eastAsia="Times New Roman" w:hAnsi="Times New Roman" w:cs="Times New Roman"/>
              </w:rPr>
              <w:t>Mar</w:t>
            </w:r>
          </w:p>
        </w:tc>
        <w:tc>
          <w:tcPr>
            <w:tcW w:w="403" w:type="dxa"/>
            <w:tcMar>
              <w:left w:w="108" w:type="dxa"/>
              <w:right w:w="108" w:type="dxa"/>
            </w:tcMar>
          </w:tcPr>
          <w:p w14:paraId="69C8952B" w14:textId="77777777" w:rsidR="00351A34" w:rsidRDefault="0082452B">
            <w:pPr>
              <w:rPr>
                <w:rFonts w:ascii="Times New Roman" w:eastAsia="Times New Roman" w:hAnsi="Times New Roman" w:cs="Times New Roman"/>
              </w:rPr>
            </w:pPr>
            <w:proofErr w:type="spellStart"/>
            <w:r>
              <w:rPr>
                <w:rFonts w:ascii="Times New Roman" w:eastAsia="Times New Roman" w:hAnsi="Times New Roman" w:cs="Times New Roman"/>
              </w:rPr>
              <w:t>Abr</w:t>
            </w:r>
            <w:proofErr w:type="spellEnd"/>
          </w:p>
        </w:tc>
      </w:tr>
      <w:tr w:rsidR="00351A34" w14:paraId="034EAD57" w14:textId="77777777">
        <w:tc>
          <w:tcPr>
            <w:tcW w:w="1415" w:type="dxa"/>
            <w:tcMar>
              <w:left w:w="108" w:type="dxa"/>
              <w:right w:w="108" w:type="dxa"/>
            </w:tcMar>
          </w:tcPr>
          <w:p w14:paraId="1F84083D" w14:textId="77777777" w:rsidR="00351A34" w:rsidRDefault="0082452B">
            <w:pPr>
              <w:rPr>
                <w:rFonts w:ascii="Times New Roman" w:eastAsia="Times New Roman" w:hAnsi="Times New Roman" w:cs="Times New Roman"/>
              </w:rPr>
            </w:pPr>
            <w:r>
              <w:rPr>
                <w:rFonts w:ascii="Times New Roman" w:eastAsia="Times New Roman" w:hAnsi="Times New Roman" w:cs="Times New Roman"/>
              </w:rPr>
              <w:t xml:space="preserve">Revisão de Literatura </w:t>
            </w:r>
          </w:p>
        </w:tc>
        <w:tc>
          <w:tcPr>
            <w:tcW w:w="403" w:type="dxa"/>
            <w:shd w:val="clear" w:color="auto" w:fill="000000"/>
            <w:tcMar>
              <w:left w:w="108" w:type="dxa"/>
              <w:right w:w="108" w:type="dxa"/>
            </w:tcMar>
          </w:tcPr>
          <w:p w14:paraId="273CC45C" w14:textId="77777777" w:rsidR="00351A34" w:rsidRDefault="00351A34">
            <w:pPr>
              <w:rPr>
                <w:rFonts w:ascii="Times New Roman" w:eastAsia="Times New Roman" w:hAnsi="Times New Roman" w:cs="Times New Roman"/>
              </w:rPr>
            </w:pPr>
          </w:p>
        </w:tc>
        <w:tc>
          <w:tcPr>
            <w:tcW w:w="410" w:type="dxa"/>
            <w:shd w:val="clear" w:color="auto" w:fill="000000"/>
            <w:tcMar>
              <w:left w:w="108" w:type="dxa"/>
              <w:right w:w="108" w:type="dxa"/>
            </w:tcMar>
          </w:tcPr>
          <w:p w14:paraId="6145B9BD" w14:textId="77777777" w:rsidR="00351A34" w:rsidRDefault="00351A34">
            <w:pPr>
              <w:rPr>
                <w:rFonts w:ascii="Times New Roman" w:eastAsia="Times New Roman" w:hAnsi="Times New Roman" w:cs="Times New Roman"/>
              </w:rPr>
            </w:pPr>
          </w:p>
        </w:tc>
        <w:tc>
          <w:tcPr>
            <w:tcW w:w="383" w:type="dxa"/>
            <w:shd w:val="clear" w:color="auto" w:fill="000000"/>
            <w:tcMar>
              <w:left w:w="108" w:type="dxa"/>
              <w:right w:w="108" w:type="dxa"/>
            </w:tcMar>
          </w:tcPr>
          <w:p w14:paraId="4AF369F7" w14:textId="77777777" w:rsidR="00351A34" w:rsidRDefault="00351A34">
            <w:pPr>
              <w:rPr>
                <w:rFonts w:ascii="Times New Roman" w:eastAsia="Times New Roman" w:hAnsi="Times New Roman" w:cs="Times New Roman"/>
              </w:rPr>
            </w:pPr>
          </w:p>
        </w:tc>
        <w:tc>
          <w:tcPr>
            <w:tcW w:w="357" w:type="dxa"/>
            <w:shd w:val="clear" w:color="auto" w:fill="000000"/>
            <w:tcMar>
              <w:left w:w="108" w:type="dxa"/>
              <w:right w:w="108" w:type="dxa"/>
            </w:tcMar>
          </w:tcPr>
          <w:p w14:paraId="77350E8E" w14:textId="77777777" w:rsidR="00351A34" w:rsidRDefault="00351A34">
            <w:pPr>
              <w:rPr>
                <w:rFonts w:ascii="Times New Roman" w:eastAsia="Times New Roman" w:hAnsi="Times New Roman" w:cs="Times New Roman"/>
              </w:rPr>
            </w:pPr>
          </w:p>
        </w:tc>
        <w:tc>
          <w:tcPr>
            <w:tcW w:w="423" w:type="dxa"/>
            <w:shd w:val="clear" w:color="auto" w:fill="000000"/>
            <w:tcMar>
              <w:left w:w="108" w:type="dxa"/>
              <w:right w:w="108" w:type="dxa"/>
            </w:tcMar>
          </w:tcPr>
          <w:p w14:paraId="497C5805" w14:textId="77777777" w:rsidR="00351A34" w:rsidRDefault="00351A34">
            <w:pPr>
              <w:rPr>
                <w:rFonts w:ascii="Times New Roman" w:eastAsia="Times New Roman" w:hAnsi="Times New Roman" w:cs="Times New Roman"/>
              </w:rPr>
            </w:pPr>
          </w:p>
        </w:tc>
        <w:tc>
          <w:tcPr>
            <w:tcW w:w="370" w:type="dxa"/>
            <w:shd w:val="clear" w:color="auto" w:fill="000000"/>
            <w:tcMar>
              <w:left w:w="108" w:type="dxa"/>
              <w:right w:w="108" w:type="dxa"/>
            </w:tcMar>
          </w:tcPr>
          <w:p w14:paraId="42498A2A" w14:textId="77777777" w:rsidR="00351A34" w:rsidRDefault="00351A34">
            <w:pPr>
              <w:rPr>
                <w:rFonts w:ascii="Times New Roman" w:eastAsia="Times New Roman" w:hAnsi="Times New Roman" w:cs="Times New Roman"/>
              </w:rPr>
            </w:pPr>
          </w:p>
        </w:tc>
        <w:tc>
          <w:tcPr>
            <w:tcW w:w="396" w:type="dxa"/>
            <w:shd w:val="clear" w:color="auto" w:fill="000000"/>
            <w:tcMar>
              <w:left w:w="108" w:type="dxa"/>
              <w:right w:w="108" w:type="dxa"/>
            </w:tcMar>
          </w:tcPr>
          <w:p w14:paraId="1A4638A3" w14:textId="77777777" w:rsidR="00351A34" w:rsidRDefault="00351A34">
            <w:pPr>
              <w:rPr>
                <w:rFonts w:ascii="Times New Roman" w:eastAsia="Times New Roman" w:hAnsi="Times New Roman" w:cs="Times New Roman"/>
              </w:rPr>
            </w:pPr>
          </w:p>
        </w:tc>
        <w:tc>
          <w:tcPr>
            <w:tcW w:w="423" w:type="dxa"/>
            <w:shd w:val="clear" w:color="auto" w:fill="000000"/>
            <w:tcMar>
              <w:left w:w="108" w:type="dxa"/>
              <w:right w:w="108" w:type="dxa"/>
            </w:tcMar>
          </w:tcPr>
          <w:p w14:paraId="12F794B8" w14:textId="77777777" w:rsidR="00351A34" w:rsidRDefault="00351A34">
            <w:pPr>
              <w:rPr>
                <w:rFonts w:ascii="Times New Roman" w:eastAsia="Times New Roman" w:hAnsi="Times New Roman" w:cs="Times New Roman"/>
              </w:rPr>
            </w:pPr>
          </w:p>
        </w:tc>
        <w:tc>
          <w:tcPr>
            <w:tcW w:w="410" w:type="dxa"/>
            <w:shd w:val="clear" w:color="auto" w:fill="000000"/>
            <w:tcMar>
              <w:left w:w="108" w:type="dxa"/>
              <w:right w:w="108" w:type="dxa"/>
            </w:tcMar>
          </w:tcPr>
          <w:p w14:paraId="3F10FF9B" w14:textId="77777777" w:rsidR="00351A34" w:rsidRDefault="00351A34">
            <w:pPr>
              <w:rPr>
                <w:rFonts w:ascii="Times New Roman" w:eastAsia="Times New Roman" w:hAnsi="Times New Roman" w:cs="Times New Roman"/>
              </w:rPr>
            </w:pPr>
          </w:p>
        </w:tc>
        <w:tc>
          <w:tcPr>
            <w:tcW w:w="376" w:type="dxa"/>
            <w:shd w:val="clear" w:color="auto" w:fill="000000"/>
            <w:tcMar>
              <w:left w:w="108" w:type="dxa"/>
              <w:right w:w="108" w:type="dxa"/>
            </w:tcMar>
          </w:tcPr>
          <w:p w14:paraId="0A2AAFF5" w14:textId="77777777" w:rsidR="00351A34" w:rsidRDefault="00351A34">
            <w:pPr>
              <w:rPr>
                <w:rFonts w:ascii="Times New Roman" w:eastAsia="Times New Roman" w:hAnsi="Times New Roman" w:cs="Times New Roman"/>
              </w:rPr>
            </w:pPr>
          </w:p>
        </w:tc>
        <w:tc>
          <w:tcPr>
            <w:tcW w:w="396" w:type="dxa"/>
            <w:shd w:val="clear" w:color="auto" w:fill="000000"/>
            <w:tcMar>
              <w:left w:w="108" w:type="dxa"/>
              <w:right w:w="108" w:type="dxa"/>
            </w:tcMar>
          </w:tcPr>
          <w:p w14:paraId="22AD0AE5" w14:textId="77777777" w:rsidR="00351A34" w:rsidRDefault="00351A34">
            <w:pPr>
              <w:rPr>
                <w:rFonts w:ascii="Times New Roman" w:eastAsia="Times New Roman" w:hAnsi="Times New Roman" w:cs="Times New Roman"/>
              </w:rPr>
            </w:pPr>
          </w:p>
        </w:tc>
        <w:tc>
          <w:tcPr>
            <w:tcW w:w="416" w:type="dxa"/>
            <w:shd w:val="clear" w:color="auto" w:fill="000000"/>
            <w:tcMar>
              <w:left w:w="108" w:type="dxa"/>
              <w:right w:w="108" w:type="dxa"/>
            </w:tcMar>
          </w:tcPr>
          <w:p w14:paraId="6387B234" w14:textId="77777777" w:rsidR="00351A34" w:rsidRDefault="00351A34">
            <w:pPr>
              <w:rPr>
                <w:rFonts w:ascii="Times New Roman" w:eastAsia="Times New Roman" w:hAnsi="Times New Roman" w:cs="Times New Roman"/>
              </w:rPr>
            </w:pPr>
          </w:p>
        </w:tc>
        <w:tc>
          <w:tcPr>
            <w:tcW w:w="403" w:type="dxa"/>
            <w:shd w:val="clear" w:color="auto" w:fill="000000"/>
            <w:tcMar>
              <w:left w:w="108" w:type="dxa"/>
              <w:right w:w="108" w:type="dxa"/>
            </w:tcMar>
          </w:tcPr>
          <w:p w14:paraId="67CC6BE0" w14:textId="77777777" w:rsidR="00351A34" w:rsidRDefault="00351A34">
            <w:pPr>
              <w:rPr>
                <w:rFonts w:ascii="Times New Roman" w:eastAsia="Times New Roman" w:hAnsi="Times New Roman" w:cs="Times New Roman"/>
              </w:rPr>
            </w:pPr>
          </w:p>
        </w:tc>
        <w:tc>
          <w:tcPr>
            <w:tcW w:w="410" w:type="dxa"/>
            <w:tcMar>
              <w:left w:w="108" w:type="dxa"/>
              <w:right w:w="108" w:type="dxa"/>
            </w:tcMar>
          </w:tcPr>
          <w:p w14:paraId="28535B4D" w14:textId="77777777" w:rsidR="00351A34" w:rsidRDefault="00351A34">
            <w:pPr>
              <w:rPr>
                <w:rFonts w:ascii="Times New Roman" w:eastAsia="Times New Roman" w:hAnsi="Times New Roman" w:cs="Times New Roman"/>
              </w:rPr>
            </w:pPr>
          </w:p>
        </w:tc>
        <w:tc>
          <w:tcPr>
            <w:tcW w:w="383" w:type="dxa"/>
            <w:tcMar>
              <w:left w:w="108" w:type="dxa"/>
              <w:right w:w="108" w:type="dxa"/>
            </w:tcMar>
          </w:tcPr>
          <w:p w14:paraId="20E2542B" w14:textId="77777777" w:rsidR="00351A34" w:rsidRDefault="00351A34">
            <w:pPr>
              <w:rPr>
                <w:rFonts w:ascii="Times New Roman" w:eastAsia="Times New Roman" w:hAnsi="Times New Roman" w:cs="Times New Roman"/>
              </w:rPr>
            </w:pPr>
          </w:p>
        </w:tc>
        <w:tc>
          <w:tcPr>
            <w:tcW w:w="357" w:type="dxa"/>
            <w:tcMar>
              <w:left w:w="108" w:type="dxa"/>
              <w:right w:w="108" w:type="dxa"/>
            </w:tcMar>
          </w:tcPr>
          <w:p w14:paraId="25C3BC21" w14:textId="77777777" w:rsidR="00351A34" w:rsidRDefault="00351A34">
            <w:pPr>
              <w:rPr>
                <w:rFonts w:ascii="Times New Roman" w:eastAsia="Times New Roman" w:hAnsi="Times New Roman" w:cs="Times New Roman"/>
              </w:rPr>
            </w:pPr>
          </w:p>
        </w:tc>
        <w:tc>
          <w:tcPr>
            <w:tcW w:w="423" w:type="dxa"/>
            <w:tcMar>
              <w:left w:w="108" w:type="dxa"/>
              <w:right w:w="108" w:type="dxa"/>
            </w:tcMar>
          </w:tcPr>
          <w:p w14:paraId="611514E7" w14:textId="77777777" w:rsidR="00351A34" w:rsidRDefault="00351A34">
            <w:pPr>
              <w:rPr>
                <w:rFonts w:ascii="Times New Roman" w:eastAsia="Times New Roman" w:hAnsi="Times New Roman" w:cs="Times New Roman"/>
              </w:rPr>
            </w:pPr>
          </w:p>
        </w:tc>
        <w:tc>
          <w:tcPr>
            <w:tcW w:w="370" w:type="dxa"/>
            <w:tcMar>
              <w:left w:w="108" w:type="dxa"/>
              <w:right w:w="108" w:type="dxa"/>
            </w:tcMar>
          </w:tcPr>
          <w:p w14:paraId="00CFD6BC" w14:textId="77777777" w:rsidR="00351A34" w:rsidRDefault="00351A34">
            <w:pPr>
              <w:rPr>
                <w:rFonts w:ascii="Times New Roman" w:eastAsia="Times New Roman" w:hAnsi="Times New Roman" w:cs="Times New Roman"/>
              </w:rPr>
            </w:pPr>
          </w:p>
        </w:tc>
        <w:tc>
          <w:tcPr>
            <w:tcW w:w="396" w:type="dxa"/>
            <w:tcMar>
              <w:left w:w="108" w:type="dxa"/>
              <w:right w:w="108" w:type="dxa"/>
            </w:tcMar>
          </w:tcPr>
          <w:p w14:paraId="406DA497" w14:textId="77777777" w:rsidR="00351A34" w:rsidRDefault="00351A34">
            <w:pPr>
              <w:rPr>
                <w:rFonts w:ascii="Times New Roman" w:eastAsia="Times New Roman" w:hAnsi="Times New Roman" w:cs="Times New Roman"/>
              </w:rPr>
            </w:pPr>
          </w:p>
        </w:tc>
        <w:tc>
          <w:tcPr>
            <w:tcW w:w="423" w:type="dxa"/>
            <w:tcMar>
              <w:left w:w="108" w:type="dxa"/>
              <w:right w:w="108" w:type="dxa"/>
            </w:tcMar>
          </w:tcPr>
          <w:p w14:paraId="49501AD5" w14:textId="77777777" w:rsidR="00351A34" w:rsidRDefault="00351A34">
            <w:pPr>
              <w:rPr>
                <w:rFonts w:ascii="Times New Roman" w:eastAsia="Times New Roman" w:hAnsi="Times New Roman" w:cs="Times New Roman"/>
              </w:rPr>
            </w:pPr>
          </w:p>
        </w:tc>
        <w:tc>
          <w:tcPr>
            <w:tcW w:w="410" w:type="dxa"/>
            <w:gridSpan w:val="2"/>
            <w:tcMar>
              <w:left w:w="108" w:type="dxa"/>
              <w:right w:w="108" w:type="dxa"/>
            </w:tcMar>
          </w:tcPr>
          <w:p w14:paraId="21224ADA" w14:textId="77777777" w:rsidR="00351A34" w:rsidRDefault="00351A34">
            <w:pPr>
              <w:rPr>
                <w:rFonts w:ascii="Times New Roman" w:eastAsia="Times New Roman" w:hAnsi="Times New Roman" w:cs="Times New Roman"/>
              </w:rPr>
            </w:pPr>
          </w:p>
        </w:tc>
        <w:tc>
          <w:tcPr>
            <w:tcW w:w="376" w:type="dxa"/>
            <w:tcMar>
              <w:left w:w="108" w:type="dxa"/>
              <w:right w:w="108" w:type="dxa"/>
            </w:tcMar>
          </w:tcPr>
          <w:p w14:paraId="3B9E4F22" w14:textId="77777777" w:rsidR="00351A34" w:rsidRDefault="00351A34">
            <w:pPr>
              <w:rPr>
                <w:rFonts w:ascii="Times New Roman" w:eastAsia="Times New Roman" w:hAnsi="Times New Roman" w:cs="Times New Roman"/>
              </w:rPr>
            </w:pPr>
          </w:p>
        </w:tc>
        <w:tc>
          <w:tcPr>
            <w:tcW w:w="396" w:type="dxa"/>
            <w:tcMar>
              <w:left w:w="108" w:type="dxa"/>
              <w:right w:w="108" w:type="dxa"/>
            </w:tcMar>
          </w:tcPr>
          <w:p w14:paraId="434E9F32" w14:textId="77777777" w:rsidR="00351A34" w:rsidRDefault="00351A34">
            <w:pPr>
              <w:rPr>
                <w:rFonts w:ascii="Times New Roman" w:eastAsia="Times New Roman" w:hAnsi="Times New Roman" w:cs="Times New Roman"/>
              </w:rPr>
            </w:pPr>
          </w:p>
        </w:tc>
        <w:tc>
          <w:tcPr>
            <w:tcW w:w="416" w:type="dxa"/>
            <w:tcMar>
              <w:left w:w="108" w:type="dxa"/>
              <w:right w:w="108" w:type="dxa"/>
            </w:tcMar>
          </w:tcPr>
          <w:p w14:paraId="3A3E24D2" w14:textId="77777777" w:rsidR="00351A34" w:rsidRDefault="00351A34">
            <w:pPr>
              <w:rPr>
                <w:rFonts w:ascii="Times New Roman" w:eastAsia="Times New Roman" w:hAnsi="Times New Roman" w:cs="Times New Roman"/>
              </w:rPr>
            </w:pPr>
          </w:p>
        </w:tc>
        <w:tc>
          <w:tcPr>
            <w:tcW w:w="403" w:type="dxa"/>
            <w:tcMar>
              <w:left w:w="108" w:type="dxa"/>
              <w:right w:w="108" w:type="dxa"/>
            </w:tcMar>
          </w:tcPr>
          <w:p w14:paraId="7D175617" w14:textId="77777777" w:rsidR="00351A34" w:rsidRDefault="00351A34">
            <w:pPr>
              <w:rPr>
                <w:rFonts w:ascii="Times New Roman" w:eastAsia="Times New Roman" w:hAnsi="Times New Roman" w:cs="Times New Roman"/>
              </w:rPr>
            </w:pPr>
          </w:p>
        </w:tc>
      </w:tr>
      <w:tr w:rsidR="00351A34" w14:paraId="11E3E26A" w14:textId="77777777">
        <w:tc>
          <w:tcPr>
            <w:tcW w:w="1415" w:type="dxa"/>
            <w:tcMar>
              <w:left w:w="108" w:type="dxa"/>
              <w:right w:w="108" w:type="dxa"/>
            </w:tcMar>
          </w:tcPr>
          <w:p w14:paraId="7C5C952E" w14:textId="77777777" w:rsidR="00351A34" w:rsidRDefault="0082452B">
            <w:pPr>
              <w:rPr>
                <w:rFonts w:ascii="Times New Roman" w:eastAsia="Times New Roman" w:hAnsi="Times New Roman" w:cs="Times New Roman"/>
              </w:rPr>
            </w:pPr>
            <w:r>
              <w:rPr>
                <w:rFonts w:ascii="Times New Roman" w:eastAsia="Times New Roman" w:hAnsi="Times New Roman" w:cs="Times New Roman"/>
              </w:rPr>
              <w:t>Submissão ao CEP</w:t>
            </w:r>
          </w:p>
        </w:tc>
        <w:tc>
          <w:tcPr>
            <w:tcW w:w="403" w:type="dxa"/>
            <w:shd w:val="clear" w:color="auto" w:fill="000000"/>
            <w:tcMar>
              <w:left w:w="108" w:type="dxa"/>
              <w:right w:w="108" w:type="dxa"/>
            </w:tcMar>
          </w:tcPr>
          <w:p w14:paraId="06D3F6DC" w14:textId="77777777" w:rsidR="00351A34" w:rsidRDefault="00351A34">
            <w:pPr>
              <w:rPr>
                <w:rFonts w:ascii="Times New Roman" w:eastAsia="Times New Roman" w:hAnsi="Times New Roman" w:cs="Times New Roman"/>
              </w:rPr>
            </w:pPr>
          </w:p>
        </w:tc>
        <w:tc>
          <w:tcPr>
            <w:tcW w:w="410" w:type="dxa"/>
            <w:shd w:val="clear" w:color="auto" w:fill="000000"/>
            <w:tcMar>
              <w:left w:w="108" w:type="dxa"/>
              <w:right w:w="108" w:type="dxa"/>
            </w:tcMar>
          </w:tcPr>
          <w:p w14:paraId="0CB204C1" w14:textId="77777777" w:rsidR="00351A34" w:rsidRDefault="00351A34">
            <w:pPr>
              <w:rPr>
                <w:rFonts w:ascii="Times New Roman" w:eastAsia="Times New Roman" w:hAnsi="Times New Roman" w:cs="Times New Roman"/>
              </w:rPr>
            </w:pPr>
          </w:p>
        </w:tc>
        <w:tc>
          <w:tcPr>
            <w:tcW w:w="383" w:type="dxa"/>
            <w:shd w:val="clear" w:color="auto" w:fill="000000"/>
            <w:tcMar>
              <w:left w:w="108" w:type="dxa"/>
              <w:right w:w="108" w:type="dxa"/>
            </w:tcMar>
          </w:tcPr>
          <w:p w14:paraId="246D27BF" w14:textId="77777777" w:rsidR="00351A34" w:rsidRDefault="00351A34">
            <w:pPr>
              <w:rPr>
                <w:rFonts w:ascii="Times New Roman" w:eastAsia="Times New Roman" w:hAnsi="Times New Roman" w:cs="Times New Roman"/>
              </w:rPr>
            </w:pPr>
          </w:p>
        </w:tc>
        <w:tc>
          <w:tcPr>
            <w:tcW w:w="357" w:type="dxa"/>
            <w:shd w:val="clear" w:color="auto" w:fill="000000"/>
            <w:tcMar>
              <w:left w:w="108" w:type="dxa"/>
              <w:right w:w="108" w:type="dxa"/>
            </w:tcMar>
          </w:tcPr>
          <w:p w14:paraId="0A9A96BE" w14:textId="77777777" w:rsidR="00351A34" w:rsidRDefault="00351A34">
            <w:pPr>
              <w:rPr>
                <w:rFonts w:ascii="Times New Roman" w:eastAsia="Times New Roman" w:hAnsi="Times New Roman" w:cs="Times New Roman"/>
              </w:rPr>
            </w:pPr>
          </w:p>
        </w:tc>
        <w:tc>
          <w:tcPr>
            <w:tcW w:w="423" w:type="dxa"/>
            <w:tcMar>
              <w:left w:w="108" w:type="dxa"/>
              <w:right w:w="108" w:type="dxa"/>
            </w:tcMar>
          </w:tcPr>
          <w:p w14:paraId="6795AE05" w14:textId="77777777" w:rsidR="00351A34" w:rsidRDefault="00351A34">
            <w:pPr>
              <w:rPr>
                <w:rFonts w:ascii="Times New Roman" w:eastAsia="Times New Roman" w:hAnsi="Times New Roman" w:cs="Times New Roman"/>
              </w:rPr>
            </w:pPr>
          </w:p>
        </w:tc>
        <w:tc>
          <w:tcPr>
            <w:tcW w:w="370" w:type="dxa"/>
            <w:tcMar>
              <w:left w:w="108" w:type="dxa"/>
              <w:right w:w="108" w:type="dxa"/>
            </w:tcMar>
          </w:tcPr>
          <w:p w14:paraId="7441DC17" w14:textId="77777777" w:rsidR="00351A34" w:rsidRDefault="00351A34">
            <w:pPr>
              <w:rPr>
                <w:rFonts w:ascii="Times New Roman" w:eastAsia="Times New Roman" w:hAnsi="Times New Roman" w:cs="Times New Roman"/>
              </w:rPr>
            </w:pPr>
          </w:p>
        </w:tc>
        <w:tc>
          <w:tcPr>
            <w:tcW w:w="396" w:type="dxa"/>
            <w:tcMar>
              <w:left w:w="108" w:type="dxa"/>
              <w:right w:w="108" w:type="dxa"/>
            </w:tcMar>
          </w:tcPr>
          <w:p w14:paraId="1DA55C3D" w14:textId="77777777" w:rsidR="00351A34" w:rsidRDefault="00351A34">
            <w:pPr>
              <w:rPr>
                <w:rFonts w:ascii="Times New Roman" w:eastAsia="Times New Roman" w:hAnsi="Times New Roman" w:cs="Times New Roman"/>
              </w:rPr>
            </w:pPr>
          </w:p>
        </w:tc>
        <w:tc>
          <w:tcPr>
            <w:tcW w:w="423" w:type="dxa"/>
            <w:tcMar>
              <w:left w:w="108" w:type="dxa"/>
              <w:right w:w="108" w:type="dxa"/>
            </w:tcMar>
          </w:tcPr>
          <w:p w14:paraId="6BD049A1" w14:textId="77777777" w:rsidR="00351A34" w:rsidRDefault="00351A34">
            <w:pPr>
              <w:rPr>
                <w:rFonts w:ascii="Times New Roman" w:eastAsia="Times New Roman" w:hAnsi="Times New Roman" w:cs="Times New Roman"/>
              </w:rPr>
            </w:pPr>
          </w:p>
        </w:tc>
        <w:tc>
          <w:tcPr>
            <w:tcW w:w="410" w:type="dxa"/>
            <w:tcMar>
              <w:left w:w="108" w:type="dxa"/>
              <w:right w:w="108" w:type="dxa"/>
            </w:tcMar>
          </w:tcPr>
          <w:p w14:paraId="30A58B8B" w14:textId="77777777" w:rsidR="00351A34" w:rsidRDefault="00351A34">
            <w:pPr>
              <w:rPr>
                <w:rFonts w:ascii="Times New Roman" w:eastAsia="Times New Roman" w:hAnsi="Times New Roman" w:cs="Times New Roman"/>
              </w:rPr>
            </w:pPr>
          </w:p>
        </w:tc>
        <w:tc>
          <w:tcPr>
            <w:tcW w:w="376" w:type="dxa"/>
            <w:tcMar>
              <w:left w:w="108" w:type="dxa"/>
              <w:right w:w="108" w:type="dxa"/>
            </w:tcMar>
          </w:tcPr>
          <w:p w14:paraId="59E71642" w14:textId="77777777" w:rsidR="00351A34" w:rsidRDefault="00351A34">
            <w:pPr>
              <w:rPr>
                <w:rFonts w:ascii="Times New Roman" w:eastAsia="Times New Roman" w:hAnsi="Times New Roman" w:cs="Times New Roman"/>
              </w:rPr>
            </w:pPr>
          </w:p>
        </w:tc>
        <w:tc>
          <w:tcPr>
            <w:tcW w:w="396" w:type="dxa"/>
            <w:tcMar>
              <w:left w:w="108" w:type="dxa"/>
              <w:right w:w="108" w:type="dxa"/>
            </w:tcMar>
          </w:tcPr>
          <w:p w14:paraId="114DB5C0" w14:textId="77777777" w:rsidR="00351A34" w:rsidRDefault="00351A34">
            <w:pPr>
              <w:rPr>
                <w:rFonts w:ascii="Times New Roman" w:eastAsia="Times New Roman" w:hAnsi="Times New Roman" w:cs="Times New Roman"/>
              </w:rPr>
            </w:pPr>
          </w:p>
        </w:tc>
        <w:tc>
          <w:tcPr>
            <w:tcW w:w="416" w:type="dxa"/>
            <w:tcMar>
              <w:left w:w="108" w:type="dxa"/>
              <w:right w:w="108" w:type="dxa"/>
            </w:tcMar>
          </w:tcPr>
          <w:p w14:paraId="6D423D12" w14:textId="77777777" w:rsidR="00351A34" w:rsidRDefault="00351A34">
            <w:pPr>
              <w:rPr>
                <w:rFonts w:ascii="Times New Roman" w:eastAsia="Times New Roman" w:hAnsi="Times New Roman" w:cs="Times New Roman"/>
              </w:rPr>
            </w:pPr>
          </w:p>
        </w:tc>
        <w:tc>
          <w:tcPr>
            <w:tcW w:w="403" w:type="dxa"/>
            <w:tcMar>
              <w:left w:w="108" w:type="dxa"/>
              <w:right w:w="108" w:type="dxa"/>
            </w:tcMar>
          </w:tcPr>
          <w:p w14:paraId="212DCFD4" w14:textId="77777777" w:rsidR="00351A34" w:rsidRDefault="00351A34">
            <w:pPr>
              <w:rPr>
                <w:rFonts w:ascii="Times New Roman" w:eastAsia="Times New Roman" w:hAnsi="Times New Roman" w:cs="Times New Roman"/>
              </w:rPr>
            </w:pPr>
          </w:p>
        </w:tc>
        <w:tc>
          <w:tcPr>
            <w:tcW w:w="410" w:type="dxa"/>
            <w:tcMar>
              <w:left w:w="108" w:type="dxa"/>
              <w:right w:w="108" w:type="dxa"/>
            </w:tcMar>
          </w:tcPr>
          <w:p w14:paraId="758ACE41" w14:textId="77777777" w:rsidR="00351A34" w:rsidRDefault="00351A34">
            <w:pPr>
              <w:rPr>
                <w:rFonts w:ascii="Times New Roman" w:eastAsia="Times New Roman" w:hAnsi="Times New Roman" w:cs="Times New Roman"/>
              </w:rPr>
            </w:pPr>
          </w:p>
        </w:tc>
        <w:tc>
          <w:tcPr>
            <w:tcW w:w="383" w:type="dxa"/>
            <w:tcMar>
              <w:left w:w="108" w:type="dxa"/>
              <w:right w:w="108" w:type="dxa"/>
            </w:tcMar>
          </w:tcPr>
          <w:p w14:paraId="69179670" w14:textId="77777777" w:rsidR="00351A34" w:rsidRDefault="00351A34">
            <w:pPr>
              <w:rPr>
                <w:rFonts w:ascii="Times New Roman" w:eastAsia="Times New Roman" w:hAnsi="Times New Roman" w:cs="Times New Roman"/>
              </w:rPr>
            </w:pPr>
          </w:p>
        </w:tc>
        <w:tc>
          <w:tcPr>
            <w:tcW w:w="357" w:type="dxa"/>
            <w:tcMar>
              <w:left w:w="108" w:type="dxa"/>
              <w:right w:w="108" w:type="dxa"/>
            </w:tcMar>
          </w:tcPr>
          <w:p w14:paraId="48F32639" w14:textId="77777777" w:rsidR="00351A34" w:rsidRDefault="00351A34">
            <w:pPr>
              <w:rPr>
                <w:rFonts w:ascii="Times New Roman" w:eastAsia="Times New Roman" w:hAnsi="Times New Roman" w:cs="Times New Roman"/>
              </w:rPr>
            </w:pPr>
          </w:p>
        </w:tc>
        <w:tc>
          <w:tcPr>
            <w:tcW w:w="423" w:type="dxa"/>
            <w:tcMar>
              <w:left w:w="108" w:type="dxa"/>
              <w:right w:w="108" w:type="dxa"/>
            </w:tcMar>
          </w:tcPr>
          <w:p w14:paraId="330E22E3" w14:textId="77777777" w:rsidR="00351A34" w:rsidRDefault="00351A34">
            <w:pPr>
              <w:rPr>
                <w:rFonts w:ascii="Times New Roman" w:eastAsia="Times New Roman" w:hAnsi="Times New Roman" w:cs="Times New Roman"/>
              </w:rPr>
            </w:pPr>
          </w:p>
        </w:tc>
        <w:tc>
          <w:tcPr>
            <w:tcW w:w="370" w:type="dxa"/>
            <w:tcMar>
              <w:left w:w="108" w:type="dxa"/>
              <w:right w:w="108" w:type="dxa"/>
            </w:tcMar>
          </w:tcPr>
          <w:p w14:paraId="405D3190" w14:textId="77777777" w:rsidR="00351A34" w:rsidRDefault="00351A34">
            <w:pPr>
              <w:rPr>
                <w:rFonts w:ascii="Times New Roman" w:eastAsia="Times New Roman" w:hAnsi="Times New Roman" w:cs="Times New Roman"/>
              </w:rPr>
            </w:pPr>
          </w:p>
        </w:tc>
        <w:tc>
          <w:tcPr>
            <w:tcW w:w="396" w:type="dxa"/>
            <w:tcMar>
              <w:left w:w="108" w:type="dxa"/>
              <w:right w:w="108" w:type="dxa"/>
            </w:tcMar>
          </w:tcPr>
          <w:p w14:paraId="524325A5" w14:textId="77777777" w:rsidR="00351A34" w:rsidRDefault="00351A34">
            <w:pPr>
              <w:rPr>
                <w:rFonts w:ascii="Times New Roman" w:eastAsia="Times New Roman" w:hAnsi="Times New Roman" w:cs="Times New Roman"/>
              </w:rPr>
            </w:pPr>
          </w:p>
        </w:tc>
        <w:tc>
          <w:tcPr>
            <w:tcW w:w="423" w:type="dxa"/>
            <w:tcMar>
              <w:left w:w="108" w:type="dxa"/>
              <w:right w:w="108" w:type="dxa"/>
            </w:tcMar>
          </w:tcPr>
          <w:p w14:paraId="75081DF4" w14:textId="77777777" w:rsidR="00351A34" w:rsidRDefault="00351A34">
            <w:pPr>
              <w:rPr>
                <w:rFonts w:ascii="Times New Roman" w:eastAsia="Times New Roman" w:hAnsi="Times New Roman" w:cs="Times New Roman"/>
              </w:rPr>
            </w:pPr>
          </w:p>
        </w:tc>
        <w:tc>
          <w:tcPr>
            <w:tcW w:w="410" w:type="dxa"/>
            <w:gridSpan w:val="2"/>
            <w:tcMar>
              <w:left w:w="108" w:type="dxa"/>
              <w:right w:w="108" w:type="dxa"/>
            </w:tcMar>
          </w:tcPr>
          <w:p w14:paraId="537212E0" w14:textId="77777777" w:rsidR="00351A34" w:rsidRDefault="00351A34">
            <w:pPr>
              <w:rPr>
                <w:rFonts w:ascii="Times New Roman" w:eastAsia="Times New Roman" w:hAnsi="Times New Roman" w:cs="Times New Roman"/>
              </w:rPr>
            </w:pPr>
          </w:p>
        </w:tc>
        <w:tc>
          <w:tcPr>
            <w:tcW w:w="376" w:type="dxa"/>
            <w:tcMar>
              <w:left w:w="108" w:type="dxa"/>
              <w:right w:w="108" w:type="dxa"/>
            </w:tcMar>
          </w:tcPr>
          <w:p w14:paraId="5A4AF151" w14:textId="77777777" w:rsidR="00351A34" w:rsidRDefault="00351A34">
            <w:pPr>
              <w:rPr>
                <w:rFonts w:ascii="Times New Roman" w:eastAsia="Times New Roman" w:hAnsi="Times New Roman" w:cs="Times New Roman"/>
              </w:rPr>
            </w:pPr>
          </w:p>
        </w:tc>
        <w:tc>
          <w:tcPr>
            <w:tcW w:w="396" w:type="dxa"/>
            <w:tcMar>
              <w:left w:w="108" w:type="dxa"/>
              <w:right w:w="108" w:type="dxa"/>
            </w:tcMar>
          </w:tcPr>
          <w:p w14:paraId="08189762" w14:textId="77777777" w:rsidR="00351A34" w:rsidRDefault="00351A34">
            <w:pPr>
              <w:rPr>
                <w:rFonts w:ascii="Times New Roman" w:eastAsia="Times New Roman" w:hAnsi="Times New Roman" w:cs="Times New Roman"/>
              </w:rPr>
            </w:pPr>
          </w:p>
        </w:tc>
        <w:tc>
          <w:tcPr>
            <w:tcW w:w="416" w:type="dxa"/>
            <w:tcMar>
              <w:left w:w="108" w:type="dxa"/>
              <w:right w:w="108" w:type="dxa"/>
            </w:tcMar>
          </w:tcPr>
          <w:p w14:paraId="32742DBE" w14:textId="77777777" w:rsidR="00351A34" w:rsidRDefault="00351A34">
            <w:pPr>
              <w:rPr>
                <w:rFonts w:ascii="Times New Roman" w:eastAsia="Times New Roman" w:hAnsi="Times New Roman" w:cs="Times New Roman"/>
              </w:rPr>
            </w:pPr>
          </w:p>
        </w:tc>
        <w:tc>
          <w:tcPr>
            <w:tcW w:w="403" w:type="dxa"/>
            <w:tcMar>
              <w:left w:w="108" w:type="dxa"/>
              <w:right w:w="108" w:type="dxa"/>
            </w:tcMar>
          </w:tcPr>
          <w:p w14:paraId="2E0BB322" w14:textId="77777777" w:rsidR="00351A34" w:rsidRDefault="00351A34">
            <w:pPr>
              <w:rPr>
                <w:rFonts w:ascii="Times New Roman" w:eastAsia="Times New Roman" w:hAnsi="Times New Roman" w:cs="Times New Roman"/>
              </w:rPr>
            </w:pPr>
          </w:p>
        </w:tc>
      </w:tr>
      <w:tr w:rsidR="00351A34" w14:paraId="79EFEFEF" w14:textId="77777777">
        <w:tc>
          <w:tcPr>
            <w:tcW w:w="1415" w:type="dxa"/>
            <w:tcMar>
              <w:left w:w="108" w:type="dxa"/>
              <w:right w:w="108" w:type="dxa"/>
            </w:tcMar>
          </w:tcPr>
          <w:p w14:paraId="6E71C5C9" w14:textId="77777777" w:rsidR="00351A34" w:rsidRDefault="0082452B">
            <w:pPr>
              <w:rPr>
                <w:rFonts w:ascii="Times New Roman" w:eastAsia="Times New Roman" w:hAnsi="Times New Roman" w:cs="Times New Roman"/>
              </w:rPr>
            </w:pPr>
            <w:r>
              <w:rPr>
                <w:rFonts w:ascii="Times New Roman" w:eastAsia="Times New Roman" w:hAnsi="Times New Roman" w:cs="Times New Roman"/>
              </w:rPr>
              <w:t>Coleta de dados</w:t>
            </w:r>
          </w:p>
        </w:tc>
        <w:tc>
          <w:tcPr>
            <w:tcW w:w="403" w:type="dxa"/>
            <w:tcMar>
              <w:left w:w="108" w:type="dxa"/>
              <w:right w:w="108" w:type="dxa"/>
            </w:tcMar>
          </w:tcPr>
          <w:p w14:paraId="1DBDA296" w14:textId="77777777" w:rsidR="00351A34" w:rsidRDefault="00351A34">
            <w:pPr>
              <w:rPr>
                <w:rFonts w:ascii="Times New Roman" w:eastAsia="Times New Roman" w:hAnsi="Times New Roman" w:cs="Times New Roman"/>
              </w:rPr>
            </w:pPr>
          </w:p>
        </w:tc>
        <w:tc>
          <w:tcPr>
            <w:tcW w:w="410" w:type="dxa"/>
            <w:tcMar>
              <w:left w:w="108" w:type="dxa"/>
              <w:right w:w="108" w:type="dxa"/>
            </w:tcMar>
          </w:tcPr>
          <w:p w14:paraId="0F1323FF" w14:textId="77777777" w:rsidR="00351A34" w:rsidRDefault="00351A34">
            <w:pPr>
              <w:rPr>
                <w:rFonts w:ascii="Times New Roman" w:eastAsia="Times New Roman" w:hAnsi="Times New Roman" w:cs="Times New Roman"/>
              </w:rPr>
            </w:pPr>
          </w:p>
        </w:tc>
        <w:tc>
          <w:tcPr>
            <w:tcW w:w="383" w:type="dxa"/>
            <w:tcMar>
              <w:left w:w="108" w:type="dxa"/>
              <w:right w:w="108" w:type="dxa"/>
            </w:tcMar>
          </w:tcPr>
          <w:p w14:paraId="6C589665" w14:textId="77777777" w:rsidR="00351A34" w:rsidRDefault="00351A34">
            <w:pPr>
              <w:rPr>
                <w:rFonts w:ascii="Times New Roman" w:eastAsia="Times New Roman" w:hAnsi="Times New Roman" w:cs="Times New Roman"/>
              </w:rPr>
            </w:pPr>
          </w:p>
        </w:tc>
        <w:tc>
          <w:tcPr>
            <w:tcW w:w="357" w:type="dxa"/>
            <w:tcMar>
              <w:left w:w="108" w:type="dxa"/>
              <w:right w:w="108" w:type="dxa"/>
            </w:tcMar>
          </w:tcPr>
          <w:p w14:paraId="1D8E99B4" w14:textId="77777777" w:rsidR="00351A34" w:rsidRDefault="00351A34">
            <w:pPr>
              <w:rPr>
                <w:rFonts w:ascii="Times New Roman" w:eastAsia="Times New Roman" w:hAnsi="Times New Roman" w:cs="Times New Roman"/>
              </w:rPr>
            </w:pPr>
          </w:p>
        </w:tc>
        <w:tc>
          <w:tcPr>
            <w:tcW w:w="423" w:type="dxa"/>
            <w:shd w:val="clear" w:color="auto" w:fill="000000"/>
            <w:tcMar>
              <w:left w:w="108" w:type="dxa"/>
              <w:right w:w="108" w:type="dxa"/>
            </w:tcMar>
          </w:tcPr>
          <w:p w14:paraId="02AB4F5C" w14:textId="77777777" w:rsidR="00351A34" w:rsidRDefault="00351A34">
            <w:pPr>
              <w:rPr>
                <w:rFonts w:ascii="Times New Roman" w:eastAsia="Times New Roman" w:hAnsi="Times New Roman" w:cs="Times New Roman"/>
              </w:rPr>
            </w:pPr>
          </w:p>
        </w:tc>
        <w:tc>
          <w:tcPr>
            <w:tcW w:w="370" w:type="dxa"/>
            <w:shd w:val="clear" w:color="auto" w:fill="000000"/>
            <w:tcMar>
              <w:left w:w="108" w:type="dxa"/>
              <w:right w:w="108" w:type="dxa"/>
            </w:tcMar>
          </w:tcPr>
          <w:p w14:paraId="01101C0C" w14:textId="77777777" w:rsidR="00351A34" w:rsidRDefault="00351A34">
            <w:pPr>
              <w:rPr>
                <w:rFonts w:ascii="Times New Roman" w:eastAsia="Times New Roman" w:hAnsi="Times New Roman" w:cs="Times New Roman"/>
              </w:rPr>
            </w:pPr>
          </w:p>
        </w:tc>
        <w:tc>
          <w:tcPr>
            <w:tcW w:w="396" w:type="dxa"/>
            <w:shd w:val="clear" w:color="auto" w:fill="000000"/>
            <w:tcMar>
              <w:left w:w="108" w:type="dxa"/>
              <w:right w:w="108" w:type="dxa"/>
            </w:tcMar>
          </w:tcPr>
          <w:p w14:paraId="62109E80" w14:textId="77777777" w:rsidR="00351A34" w:rsidRDefault="00351A34">
            <w:pPr>
              <w:rPr>
                <w:rFonts w:ascii="Times New Roman" w:eastAsia="Times New Roman" w:hAnsi="Times New Roman" w:cs="Times New Roman"/>
              </w:rPr>
            </w:pPr>
          </w:p>
        </w:tc>
        <w:tc>
          <w:tcPr>
            <w:tcW w:w="423" w:type="dxa"/>
            <w:shd w:val="clear" w:color="auto" w:fill="000000"/>
            <w:tcMar>
              <w:left w:w="108" w:type="dxa"/>
              <w:right w:w="108" w:type="dxa"/>
            </w:tcMar>
          </w:tcPr>
          <w:p w14:paraId="329D706F" w14:textId="77777777" w:rsidR="00351A34" w:rsidRDefault="00351A34">
            <w:pPr>
              <w:rPr>
                <w:rFonts w:ascii="Times New Roman" w:eastAsia="Times New Roman" w:hAnsi="Times New Roman" w:cs="Times New Roman"/>
              </w:rPr>
            </w:pPr>
          </w:p>
        </w:tc>
        <w:tc>
          <w:tcPr>
            <w:tcW w:w="410" w:type="dxa"/>
            <w:shd w:val="clear" w:color="auto" w:fill="000000"/>
            <w:tcMar>
              <w:left w:w="108" w:type="dxa"/>
              <w:right w:w="108" w:type="dxa"/>
            </w:tcMar>
          </w:tcPr>
          <w:p w14:paraId="5CEF142F" w14:textId="77777777" w:rsidR="00351A34" w:rsidRDefault="00351A34">
            <w:pPr>
              <w:rPr>
                <w:rFonts w:ascii="Times New Roman" w:eastAsia="Times New Roman" w:hAnsi="Times New Roman" w:cs="Times New Roman"/>
              </w:rPr>
            </w:pPr>
          </w:p>
        </w:tc>
        <w:tc>
          <w:tcPr>
            <w:tcW w:w="376" w:type="dxa"/>
            <w:shd w:val="clear" w:color="auto" w:fill="000000"/>
            <w:tcMar>
              <w:left w:w="108" w:type="dxa"/>
              <w:right w:w="108" w:type="dxa"/>
            </w:tcMar>
          </w:tcPr>
          <w:p w14:paraId="5AE64250" w14:textId="77777777" w:rsidR="00351A34" w:rsidRDefault="00351A34">
            <w:pPr>
              <w:rPr>
                <w:rFonts w:ascii="Times New Roman" w:eastAsia="Times New Roman" w:hAnsi="Times New Roman" w:cs="Times New Roman"/>
              </w:rPr>
            </w:pPr>
          </w:p>
        </w:tc>
        <w:tc>
          <w:tcPr>
            <w:tcW w:w="396" w:type="dxa"/>
            <w:shd w:val="clear" w:color="auto" w:fill="000000"/>
            <w:tcMar>
              <w:left w:w="108" w:type="dxa"/>
              <w:right w:w="108" w:type="dxa"/>
            </w:tcMar>
          </w:tcPr>
          <w:p w14:paraId="4E8ADED6" w14:textId="77777777" w:rsidR="00351A34" w:rsidRDefault="00351A34">
            <w:pPr>
              <w:rPr>
                <w:rFonts w:ascii="Times New Roman" w:eastAsia="Times New Roman" w:hAnsi="Times New Roman" w:cs="Times New Roman"/>
              </w:rPr>
            </w:pPr>
          </w:p>
        </w:tc>
        <w:tc>
          <w:tcPr>
            <w:tcW w:w="416" w:type="dxa"/>
            <w:shd w:val="clear" w:color="auto" w:fill="000000"/>
            <w:tcMar>
              <w:left w:w="108" w:type="dxa"/>
              <w:right w:w="108" w:type="dxa"/>
            </w:tcMar>
          </w:tcPr>
          <w:p w14:paraId="4093A789" w14:textId="77777777" w:rsidR="00351A34" w:rsidRDefault="00351A34">
            <w:pPr>
              <w:rPr>
                <w:rFonts w:ascii="Times New Roman" w:eastAsia="Times New Roman" w:hAnsi="Times New Roman" w:cs="Times New Roman"/>
              </w:rPr>
            </w:pPr>
          </w:p>
        </w:tc>
        <w:tc>
          <w:tcPr>
            <w:tcW w:w="403" w:type="dxa"/>
            <w:shd w:val="clear" w:color="auto" w:fill="000000"/>
            <w:tcMar>
              <w:left w:w="108" w:type="dxa"/>
              <w:right w:w="108" w:type="dxa"/>
            </w:tcMar>
          </w:tcPr>
          <w:p w14:paraId="7B8F0CE8" w14:textId="77777777" w:rsidR="00351A34" w:rsidRDefault="00351A34">
            <w:pPr>
              <w:rPr>
                <w:rFonts w:ascii="Times New Roman" w:eastAsia="Times New Roman" w:hAnsi="Times New Roman" w:cs="Times New Roman"/>
              </w:rPr>
            </w:pPr>
          </w:p>
        </w:tc>
        <w:tc>
          <w:tcPr>
            <w:tcW w:w="410" w:type="dxa"/>
            <w:shd w:val="clear" w:color="auto" w:fill="000000"/>
            <w:tcMar>
              <w:left w:w="108" w:type="dxa"/>
              <w:right w:w="108" w:type="dxa"/>
            </w:tcMar>
          </w:tcPr>
          <w:p w14:paraId="39EF0DD4" w14:textId="77777777" w:rsidR="00351A34" w:rsidRDefault="00351A34">
            <w:pPr>
              <w:rPr>
                <w:rFonts w:ascii="Times New Roman" w:eastAsia="Times New Roman" w:hAnsi="Times New Roman" w:cs="Times New Roman"/>
              </w:rPr>
            </w:pPr>
          </w:p>
        </w:tc>
        <w:tc>
          <w:tcPr>
            <w:tcW w:w="383" w:type="dxa"/>
            <w:shd w:val="clear" w:color="auto" w:fill="000000"/>
            <w:tcMar>
              <w:left w:w="108" w:type="dxa"/>
              <w:right w:w="108" w:type="dxa"/>
            </w:tcMar>
          </w:tcPr>
          <w:p w14:paraId="22F24713" w14:textId="77777777" w:rsidR="00351A34" w:rsidRDefault="00351A34">
            <w:pPr>
              <w:rPr>
                <w:rFonts w:ascii="Times New Roman" w:eastAsia="Times New Roman" w:hAnsi="Times New Roman" w:cs="Times New Roman"/>
              </w:rPr>
            </w:pPr>
          </w:p>
        </w:tc>
        <w:tc>
          <w:tcPr>
            <w:tcW w:w="357" w:type="dxa"/>
            <w:shd w:val="clear" w:color="auto" w:fill="000000"/>
            <w:tcMar>
              <w:left w:w="108" w:type="dxa"/>
              <w:right w:w="108" w:type="dxa"/>
            </w:tcMar>
          </w:tcPr>
          <w:p w14:paraId="439D5B33" w14:textId="77777777" w:rsidR="00351A34" w:rsidRDefault="00351A34">
            <w:pPr>
              <w:rPr>
                <w:rFonts w:ascii="Times New Roman" w:eastAsia="Times New Roman" w:hAnsi="Times New Roman" w:cs="Times New Roman"/>
              </w:rPr>
            </w:pPr>
          </w:p>
        </w:tc>
        <w:tc>
          <w:tcPr>
            <w:tcW w:w="423" w:type="dxa"/>
            <w:shd w:val="clear" w:color="auto" w:fill="000000"/>
            <w:tcMar>
              <w:left w:w="108" w:type="dxa"/>
              <w:right w:w="108" w:type="dxa"/>
            </w:tcMar>
          </w:tcPr>
          <w:p w14:paraId="06C08F51" w14:textId="77777777" w:rsidR="00351A34" w:rsidRDefault="00351A34">
            <w:pPr>
              <w:rPr>
                <w:rFonts w:ascii="Times New Roman" w:eastAsia="Times New Roman" w:hAnsi="Times New Roman" w:cs="Times New Roman"/>
              </w:rPr>
            </w:pPr>
          </w:p>
        </w:tc>
        <w:tc>
          <w:tcPr>
            <w:tcW w:w="370" w:type="dxa"/>
            <w:tcMar>
              <w:left w:w="108" w:type="dxa"/>
              <w:right w:w="108" w:type="dxa"/>
            </w:tcMar>
          </w:tcPr>
          <w:p w14:paraId="2446DD76" w14:textId="77777777" w:rsidR="00351A34" w:rsidRDefault="00351A34">
            <w:pPr>
              <w:rPr>
                <w:rFonts w:ascii="Times New Roman" w:eastAsia="Times New Roman" w:hAnsi="Times New Roman" w:cs="Times New Roman"/>
              </w:rPr>
            </w:pPr>
          </w:p>
        </w:tc>
        <w:tc>
          <w:tcPr>
            <w:tcW w:w="396" w:type="dxa"/>
            <w:tcMar>
              <w:left w:w="108" w:type="dxa"/>
              <w:right w:w="108" w:type="dxa"/>
            </w:tcMar>
          </w:tcPr>
          <w:p w14:paraId="4DAAB2D6" w14:textId="77777777" w:rsidR="00351A34" w:rsidRDefault="00351A34">
            <w:pPr>
              <w:rPr>
                <w:rFonts w:ascii="Times New Roman" w:eastAsia="Times New Roman" w:hAnsi="Times New Roman" w:cs="Times New Roman"/>
              </w:rPr>
            </w:pPr>
          </w:p>
        </w:tc>
        <w:tc>
          <w:tcPr>
            <w:tcW w:w="423" w:type="dxa"/>
            <w:tcMar>
              <w:left w:w="108" w:type="dxa"/>
              <w:right w:w="108" w:type="dxa"/>
            </w:tcMar>
          </w:tcPr>
          <w:p w14:paraId="289B93B6" w14:textId="77777777" w:rsidR="00351A34" w:rsidRDefault="00351A34">
            <w:pPr>
              <w:rPr>
                <w:rFonts w:ascii="Times New Roman" w:eastAsia="Times New Roman" w:hAnsi="Times New Roman" w:cs="Times New Roman"/>
              </w:rPr>
            </w:pPr>
          </w:p>
        </w:tc>
        <w:tc>
          <w:tcPr>
            <w:tcW w:w="410" w:type="dxa"/>
            <w:gridSpan w:val="2"/>
            <w:tcMar>
              <w:left w:w="108" w:type="dxa"/>
              <w:right w:w="108" w:type="dxa"/>
            </w:tcMar>
          </w:tcPr>
          <w:p w14:paraId="737E6A08" w14:textId="77777777" w:rsidR="00351A34" w:rsidRDefault="00351A34">
            <w:pPr>
              <w:rPr>
                <w:rFonts w:ascii="Times New Roman" w:eastAsia="Times New Roman" w:hAnsi="Times New Roman" w:cs="Times New Roman"/>
              </w:rPr>
            </w:pPr>
          </w:p>
        </w:tc>
        <w:tc>
          <w:tcPr>
            <w:tcW w:w="376" w:type="dxa"/>
            <w:tcMar>
              <w:left w:w="108" w:type="dxa"/>
              <w:right w:w="108" w:type="dxa"/>
            </w:tcMar>
          </w:tcPr>
          <w:p w14:paraId="53B6A898" w14:textId="77777777" w:rsidR="00351A34" w:rsidRDefault="00351A34">
            <w:pPr>
              <w:rPr>
                <w:rFonts w:ascii="Times New Roman" w:eastAsia="Times New Roman" w:hAnsi="Times New Roman" w:cs="Times New Roman"/>
              </w:rPr>
            </w:pPr>
          </w:p>
        </w:tc>
        <w:tc>
          <w:tcPr>
            <w:tcW w:w="396" w:type="dxa"/>
            <w:tcMar>
              <w:left w:w="108" w:type="dxa"/>
              <w:right w:w="108" w:type="dxa"/>
            </w:tcMar>
          </w:tcPr>
          <w:p w14:paraId="216EBA71" w14:textId="77777777" w:rsidR="00351A34" w:rsidRDefault="00351A34">
            <w:pPr>
              <w:rPr>
                <w:rFonts w:ascii="Times New Roman" w:eastAsia="Times New Roman" w:hAnsi="Times New Roman" w:cs="Times New Roman"/>
              </w:rPr>
            </w:pPr>
          </w:p>
        </w:tc>
        <w:tc>
          <w:tcPr>
            <w:tcW w:w="416" w:type="dxa"/>
            <w:tcMar>
              <w:left w:w="108" w:type="dxa"/>
              <w:right w:w="108" w:type="dxa"/>
            </w:tcMar>
          </w:tcPr>
          <w:p w14:paraId="2FF3581E" w14:textId="77777777" w:rsidR="00351A34" w:rsidRDefault="00351A34">
            <w:pPr>
              <w:rPr>
                <w:rFonts w:ascii="Times New Roman" w:eastAsia="Times New Roman" w:hAnsi="Times New Roman" w:cs="Times New Roman"/>
              </w:rPr>
            </w:pPr>
          </w:p>
        </w:tc>
        <w:tc>
          <w:tcPr>
            <w:tcW w:w="403" w:type="dxa"/>
            <w:tcMar>
              <w:left w:w="108" w:type="dxa"/>
              <w:right w:w="108" w:type="dxa"/>
            </w:tcMar>
          </w:tcPr>
          <w:p w14:paraId="25885349" w14:textId="77777777" w:rsidR="00351A34" w:rsidRDefault="00351A34">
            <w:pPr>
              <w:rPr>
                <w:rFonts w:ascii="Times New Roman" w:eastAsia="Times New Roman" w:hAnsi="Times New Roman" w:cs="Times New Roman"/>
              </w:rPr>
            </w:pPr>
          </w:p>
        </w:tc>
      </w:tr>
      <w:tr w:rsidR="00351A34" w14:paraId="12C13E55" w14:textId="77777777">
        <w:tc>
          <w:tcPr>
            <w:tcW w:w="1415" w:type="dxa"/>
            <w:tcMar>
              <w:left w:w="108" w:type="dxa"/>
              <w:right w:w="108" w:type="dxa"/>
            </w:tcMar>
          </w:tcPr>
          <w:p w14:paraId="04D48A8E" w14:textId="77777777" w:rsidR="00351A34" w:rsidRDefault="0082452B">
            <w:pPr>
              <w:rPr>
                <w:rFonts w:ascii="Times New Roman" w:eastAsia="Times New Roman" w:hAnsi="Times New Roman" w:cs="Times New Roman"/>
              </w:rPr>
            </w:pPr>
            <w:r>
              <w:rPr>
                <w:rFonts w:ascii="Times New Roman" w:eastAsia="Times New Roman" w:hAnsi="Times New Roman" w:cs="Times New Roman"/>
              </w:rPr>
              <w:t>Tabulação e Processamento de dados</w:t>
            </w:r>
          </w:p>
        </w:tc>
        <w:tc>
          <w:tcPr>
            <w:tcW w:w="403" w:type="dxa"/>
            <w:tcMar>
              <w:left w:w="108" w:type="dxa"/>
              <w:right w:w="108" w:type="dxa"/>
            </w:tcMar>
          </w:tcPr>
          <w:p w14:paraId="68D41E42" w14:textId="77777777" w:rsidR="00351A34" w:rsidRDefault="00351A34">
            <w:pPr>
              <w:rPr>
                <w:rFonts w:ascii="Times New Roman" w:eastAsia="Times New Roman" w:hAnsi="Times New Roman" w:cs="Times New Roman"/>
              </w:rPr>
            </w:pPr>
          </w:p>
        </w:tc>
        <w:tc>
          <w:tcPr>
            <w:tcW w:w="410" w:type="dxa"/>
            <w:tcMar>
              <w:left w:w="108" w:type="dxa"/>
              <w:right w:w="108" w:type="dxa"/>
            </w:tcMar>
          </w:tcPr>
          <w:p w14:paraId="2C99BE6B" w14:textId="77777777" w:rsidR="00351A34" w:rsidRDefault="00351A34">
            <w:pPr>
              <w:rPr>
                <w:rFonts w:ascii="Times New Roman" w:eastAsia="Times New Roman" w:hAnsi="Times New Roman" w:cs="Times New Roman"/>
              </w:rPr>
            </w:pPr>
          </w:p>
        </w:tc>
        <w:tc>
          <w:tcPr>
            <w:tcW w:w="383" w:type="dxa"/>
            <w:tcMar>
              <w:left w:w="108" w:type="dxa"/>
              <w:right w:w="108" w:type="dxa"/>
            </w:tcMar>
          </w:tcPr>
          <w:p w14:paraId="212ACCB0" w14:textId="77777777" w:rsidR="00351A34" w:rsidRDefault="00351A34">
            <w:pPr>
              <w:rPr>
                <w:rFonts w:ascii="Times New Roman" w:eastAsia="Times New Roman" w:hAnsi="Times New Roman" w:cs="Times New Roman"/>
              </w:rPr>
            </w:pPr>
          </w:p>
        </w:tc>
        <w:tc>
          <w:tcPr>
            <w:tcW w:w="357" w:type="dxa"/>
            <w:tcMar>
              <w:left w:w="108" w:type="dxa"/>
              <w:right w:w="108" w:type="dxa"/>
            </w:tcMar>
          </w:tcPr>
          <w:p w14:paraId="01FB5029" w14:textId="77777777" w:rsidR="00351A34" w:rsidRDefault="00351A34">
            <w:pPr>
              <w:rPr>
                <w:rFonts w:ascii="Times New Roman" w:eastAsia="Times New Roman" w:hAnsi="Times New Roman" w:cs="Times New Roman"/>
              </w:rPr>
            </w:pPr>
          </w:p>
        </w:tc>
        <w:tc>
          <w:tcPr>
            <w:tcW w:w="423" w:type="dxa"/>
            <w:tcMar>
              <w:left w:w="108" w:type="dxa"/>
              <w:right w:w="108" w:type="dxa"/>
            </w:tcMar>
          </w:tcPr>
          <w:p w14:paraId="213EEEAB" w14:textId="77777777" w:rsidR="00351A34" w:rsidRDefault="00351A34">
            <w:pPr>
              <w:rPr>
                <w:rFonts w:ascii="Times New Roman" w:eastAsia="Times New Roman" w:hAnsi="Times New Roman" w:cs="Times New Roman"/>
              </w:rPr>
            </w:pPr>
          </w:p>
        </w:tc>
        <w:tc>
          <w:tcPr>
            <w:tcW w:w="370" w:type="dxa"/>
            <w:tcMar>
              <w:left w:w="108" w:type="dxa"/>
              <w:right w:w="108" w:type="dxa"/>
            </w:tcMar>
          </w:tcPr>
          <w:p w14:paraId="0656CB54" w14:textId="77777777" w:rsidR="00351A34" w:rsidRDefault="00351A34">
            <w:pPr>
              <w:rPr>
                <w:rFonts w:ascii="Times New Roman" w:eastAsia="Times New Roman" w:hAnsi="Times New Roman" w:cs="Times New Roman"/>
              </w:rPr>
            </w:pPr>
          </w:p>
        </w:tc>
        <w:tc>
          <w:tcPr>
            <w:tcW w:w="396" w:type="dxa"/>
            <w:tcMar>
              <w:left w:w="108" w:type="dxa"/>
              <w:right w:w="108" w:type="dxa"/>
            </w:tcMar>
          </w:tcPr>
          <w:p w14:paraId="4AC2F848" w14:textId="77777777" w:rsidR="00351A34" w:rsidRDefault="00351A34">
            <w:pPr>
              <w:rPr>
                <w:rFonts w:ascii="Times New Roman" w:eastAsia="Times New Roman" w:hAnsi="Times New Roman" w:cs="Times New Roman"/>
              </w:rPr>
            </w:pPr>
          </w:p>
        </w:tc>
        <w:tc>
          <w:tcPr>
            <w:tcW w:w="423" w:type="dxa"/>
            <w:tcMar>
              <w:left w:w="108" w:type="dxa"/>
              <w:right w:w="108" w:type="dxa"/>
            </w:tcMar>
          </w:tcPr>
          <w:p w14:paraId="34BBC6C9" w14:textId="77777777" w:rsidR="00351A34" w:rsidRDefault="00351A34">
            <w:pPr>
              <w:rPr>
                <w:rFonts w:ascii="Times New Roman" w:eastAsia="Times New Roman" w:hAnsi="Times New Roman" w:cs="Times New Roman"/>
              </w:rPr>
            </w:pPr>
          </w:p>
        </w:tc>
        <w:tc>
          <w:tcPr>
            <w:tcW w:w="410" w:type="dxa"/>
            <w:tcMar>
              <w:left w:w="108" w:type="dxa"/>
              <w:right w:w="108" w:type="dxa"/>
            </w:tcMar>
          </w:tcPr>
          <w:p w14:paraId="22C5E4B0" w14:textId="77777777" w:rsidR="00351A34" w:rsidRDefault="00351A34">
            <w:pPr>
              <w:rPr>
                <w:rFonts w:ascii="Times New Roman" w:eastAsia="Times New Roman" w:hAnsi="Times New Roman" w:cs="Times New Roman"/>
              </w:rPr>
            </w:pPr>
          </w:p>
        </w:tc>
        <w:tc>
          <w:tcPr>
            <w:tcW w:w="376" w:type="dxa"/>
            <w:tcMar>
              <w:left w:w="108" w:type="dxa"/>
              <w:right w:w="108" w:type="dxa"/>
            </w:tcMar>
          </w:tcPr>
          <w:p w14:paraId="1CE2FB59" w14:textId="77777777" w:rsidR="00351A34" w:rsidRDefault="00351A34">
            <w:pPr>
              <w:rPr>
                <w:rFonts w:ascii="Times New Roman" w:eastAsia="Times New Roman" w:hAnsi="Times New Roman" w:cs="Times New Roman"/>
              </w:rPr>
            </w:pPr>
          </w:p>
        </w:tc>
        <w:tc>
          <w:tcPr>
            <w:tcW w:w="396" w:type="dxa"/>
            <w:tcMar>
              <w:left w:w="108" w:type="dxa"/>
              <w:right w:w="108" w:type="dxa"/>
            </w:tcMar>
          </w:tcPr>
          <w:p w14:paraId="4AD13CC7" w14:textId="77777777" w:rsidR="00351A34" w:rsidRDefault="00351A34">
            <w:pPr>
              <w:rPr>
                <w:rFonts w:ascii="Times New Roman" w:eastAsia="Times New Roman" w:hAnsi="Times New Roman" w:cs="Times New Roman"/>
              </w:rPr>
            </w:pPr>
          </w:p>
        </w:tc>
        <w:tc>
          <w:tcPr>
            <w:tcW w:w="416" w:type="dxa"/>
            <w:tcMar>
              <w:left w:w="108" w:type="dxa"/>
              <w:right w:w="108" w:type="dxa"/>
            </w:tcMar>
          </w:tcPr>
          <w:p w14:paraId="58158804" w14:textId="77777777" w:rsidR="00351A34" w:rsidRDefault="00351A34">
            <w:pPr>
              <w:rPr>
                <w:rFonts w:ascii="Times New Roman" w:eastAsia="Times New Roman" w:hAnsi="Times New Roman" w:cs="Times New Roman"/>
              </w:rPr>
            </w:pPr>
          </w:p>
        </w:tc>
        <w:tc>
          <w:tcPr>
            <w:tcW w:w="403" w:type="dxa"/>
            <w:tcMar>
              <w:left w:w="108" w:type="dxa"/>
              <w:right w:w="108" w:type="dxa"/>
            </w:tcMar>
          </w:tcPr>
          <w:p w14:paraId="4D0FE69B" w14:textId="77777777" w:rsidR="00351A34" w:rsidRDefault="00351A34">
            <w:pPr>
              <w:rPr>
                <w:rFonts w:ascii="Times New Roman" w:eastAsia="Times New Roman" w:hAnsi="Times New Roman" w:cs="Times New Roman"/>
              </w:rPr>
            </w:pPr>
          </w:p>
        </w:tc>
        <w:tc>
          <w:tcPr>
            <w:tcW w:w="410" w:type="dxa"/>
            <w:tcMar>
              <w:left w:w="108" w:type="dxa"/>
              <w:right w:w="108" w:type="dxa"/>
            </w:tcMar>
          </w:tcPr>
          <w:p w14:paraId="760EAA63" w14:textId="77777777" w:rsidR="00351A34" w:rsidRDefault="00351A34">
            <w:pPr>
              <w:rPr>
                <w:rFonts w:ascii="Times New Roman" w:eastAsia="Times New Roman" w:hAnsi="Times New Roman" w:cs="Times New Roman"/>
              </w:rPr>
            </w:pPr>
          </w:p>
        </w:tc>
        <w:tc>
          <w:tcPr>
            <w:tcW w:w="383" w:type="dxa"/>
            <w:tcMar>
              <w:left w:w="108" w:type="dxa"/>
              <w:right w:w="108" w:type="dxa"/>
            </w:tcMar>
          </w:tcPr>
          <w:p w14:paraId="2BAB8F41" w14:textId="77777777" w:rsidR="00351A34" w:rsidRDefault="00351A34">
            <w:pPr>
              <w:rPr>
                <w:rFonts w:ascii="Times New Roman" w:eastAsia="Times New Roman" w:hAnsi="Times New Roman" w:cs="Times New Roman"/>
              </w:rPr>
            </w:pPr>
          </w:p>
        </w:tc>
        <w:tc>
          <w:tcPr>
            <w:tcW w:w="357" w:type="dxa"/>
            <w:tcMar>
              <w:left w:w="108" w:type="dxa"/>
              <w:right w:w="108" w:type="dxa"/>
            </w:tcMar>
          </w:tcPr>
          <w:p w14:paraId="6FA36AAE" w14:textId="77777777" w:rsidR="00351A34" w:rsidRDefault="00351A34">
            <w:pPr>
              <w:rPr>
                <w:rFonts w:ascii="Times New Roman" w:eastAsia="Times New Roman" w:hAnsi="Times New Roman" w:cs="Times New Roman"/>
              </w:rPr>
            </w:pPr>
          </w:p>
        </w:tc>
        <w:tc>
          <w:tcPr>
            <w:tcW w:w="423" w:type="dxa"/>
            <w:tcMar>
              <w:left w:w="108" w:type="dxa"/>
              <w:right w:w="108" w:type="dxa"/>
            </w:tcMar>
          </w:tcPr>
          <w:p w14:paraId="6B408CA5" w14:textId="77777777" w:rsidR="00351A34" w:rsidRDefault="00351A34">
            <w:pPr>
              <w:rPr>
                <w:rFonts w:ascii="Times New Roman" w:eastAsia="Times New Roman" w:hAnsi="Times New Roman" w:cs="Times New Roman"/>
              </w:rPr>
            </w:pPr>
          </w:p>
        </w:tc>
        <w:tc>
          <w:tcPr>
            <w:tcW w:w="370" w:type="dxa"/>
            <w:shd w:val="clear" w:color="auto" w:fill="000000"/>
            <w:tcMar>
              <w:left w:w="108" w:type="dxa"/>
              <w:right w:w="108" w:type="dxa"/>
            </w:tcMar>
          </w:tcPr>
          <w:p w14:paraId="26608476" w14:textId="77777777" w:rsidR="00351A34" w:rsidRDefault="00351A34">
            <w:pPr>
              <w:rPr>
                <w:rFonts w:ascii="Times New Roman" w:eastAsia="Times New Roman" w:hAnsi="Times New Roman" w:cs="Times New Roman"/>
              </w:rPr>
            </w:pPr>
          </w:p>
        </w:tc>
        <w:tc>
          <w:tcPr>
            <w:tcW w:w="396" w:type="dxa"/>
            <w:shd w:val="clear" w:color="auto" w:fill="000000"/>
            <w:tcMar>
              <w:left w:w="108" w:type="dxa"/>
              <w:right w:w="108" w:type="dxa"/>
            </w:tcMar>
          </w:tcPr>
          <w:p w14:paraId="5FC679B5" w14:textId="77777777" w:rsidR="00351A34" w:rsidRDefault="00351A34">
            <w:pPr>
              <w:rPr>
                <w:rFonts w:ascii="Times New Roman" w:eastAsia="Times New Roman" w:hAnsi="Times New Roman" w:cs="Times New Roman"/>
              </w:rPr>
            </w:pPr>
          </w:p>
        </w:tc>
        <w:tc>
          <w:tcPr>
            <w:tcW w:w="423" w:type="dxa"/>
            <w:tcMar>
              <w:left w:w="108" w:type="dxa"/>
              <w:right w:w="108" w:type="dxa"/>
            </w:tcMar>
          </w:tcPr>
          <w:p w14:paraId="5C380299" w14:textId="77777777" w:rsidR="00351A34" w:rsidRDefault="00351A34">
            <w:pPr>
              <w:rPr>
                <w:rFonts w:ascii="Times New Roman" w:eastAsia="Times New Roman" w:hAnsi="Times New Roman" w:cs="Times New Roman"/>
              </w:rPr>
            </w:pPr>
          </w:p>
        </w:tc>
        <w:tc>
          <w:tcPr>
            <w:tcW w:w="410" w:type="dxa"/>
            <w:gridSpan w:val="2"/>
            <w:tcMar>
              <w:left w:w="108" w:type="dxa"/>
              <w:right w:w="108" w:type="dxa"/>
            </w:tcMar>
          </w:tcPr>
          <w:p w14:paraId="6BC88C5C" w14:textId="77777777" w:rsidR="00351A34" w:rsidRDefault="00351A34">
            <w:pPr>
              <w:rPr>
                <w:rFonts w:ascii="Times New Roman" w:eastAsia="Times New Roman" w:hAnsi="Times New Roman" w:cs="Times New Roman"/>
              </w:rPr>
            </w:pPr>
          </w:p>
        </w:tc>
        <w:tc>
          <w:tcPr>
            <w:tcW w:w="376" w:type="dxa"/>
            <w:tcMar>
              <w:left w:w="108" w:type="dxa"/>
              <w:right w:w="108" w:type="dxa"/>
            </w:tcMar>
          </w:tcPr>
          <w:p w14:paraId="07BD8B07" w14:textId="77777777" w:rsidR="00351A34" w:rsidRDefault="00351A34">
            <w:pPr>
              <w:rPr>
                <w:rFonts w:ascii="Times New Roman" w:eastAsia="Times New Roman" w:hAnsi="Times New Roman" w:cs="Times New Roman"/>
              </w:rPr>
            </w:pPr>
          </w:p>
        </w:tc>
        <w:tc>
          <w:tcPr>
            <w:tcW w:w="396" w:type="dxa"/>
            <w:tcMar>
              <w:left w:w="108" w:type="dxa"/>
              <w:right w:w="108" w:type="dxa"/>
            </w:tcMar>
          </w:tcPr>
          <w:p w14:paraId="0D8B4AB6" w14:textId="77777777" w:rsidR="00351A34" w:rsidRDefault="00351A34">
            <w:pPr>
              <w:rPr>
                <w:rFonts w:ascii="Times New Roman" w:eastAsia="Times New Roman" w:hAnsi="Times New Roman" w:cs="Times New Roman"/>
              </w:rPr>
            </w:pPr>
          </w:p>
        </w:tc>
        <w:tc>
          <w:tcPr>
            <w:tcW w:w="416" w:type="dxa"/>
            <w:tcMar>
              <w:left w:w="108" w:type="dxa"/>
              <w:right w:w="108" w:type="dxa"/>
            </w:tcMar>
          </w:tcPr>
          <w:p w14:paraId="33BDE051" w14:textId="77777777" w:rsidR="00351A34" w:rsidRDefault="00351A34">
            <w:pPr>
              <w:rPr>
                <w:rFonts w:ascii="Times New Roman" w:eastAsia="Times New Roman" w:hAnsi="Times New Roman" w:cs="Times New Roman"/>
              </w:rPr>
            </w:pPr>
          </w:p>
        </w:tc>
        <w:tc>
          <w:tcPr>
            <w:tcW w:w="403" w:type="dxa"/>
            <w:tcMar>
              <w:left w:w="108" w:type="dxa"/>
              <w:right w:w="108" w:type="dxa"/>
            </w:tcMar>
          </w:tcPr>
          <w:p w14:paraId="16533FBF" w14:textId="77777777" w:rsidR="00351A34" w:rsidRDefault="00351A34">
            <w:pPr>
              <w:rPr>
                <w:rFonts w:ascii="Times New Roman" w:eastAsia="Times New Roman" w:hAnsi="Times New Roman" w:cs="Times New Roman"/>
              </w:rPr>
            </w:pPr>
          </w:p>
        </w:tc>
      </w:tr>
      <w:tr w:rsidR="00351A34" w14:paraId="670A8C83" w14:textId="77777777">
        <w:tc>
          <w:tcPr>
            <w:tcW w:w="1415" w:type="dxa"/>
            <w:tcMar>
              <w:left w:w="108" w:type="dxa"/>
              <w:right w:w="108" w:type="dxa"/>
            </w:tcMar>
          </w:tcPr>
          <w:p w14:paraId="1A810259" w14:textId="77777777" w:rsidR="00351A34" w:rsidRDefault="0082452B">
            <w:pPr>
              <w:rPr>
                <w:rFonts w:ascii="Times New Roman" w:eastAsia="Times New Roman" w:hAnsi="Times New Roman" w:cs="Times New Roman"/>
              </w:rPr>
            </w:pPr>
            <w:r>
              <w:rPr>
                <w:rFonts w:ascii="Times New Roman" w:eastAsia="Times New Roman" w:hAnsi="Times New Roman" w:cs="Times New Roman"/>
              </w:rPr>
              <w:t>Análise Estatística dos dados</w:t>
            </w:r>
          </w:p>
        </w:tc>
        <w:tc>
          <w:tcPr>
            <w:tcW w:w="403" w:type="dxa"/>
            <w:tcMar>
              <w:left w:w="108" w:type="dxa"/>
              <w:right w:w="108" w:type="dxa"/>
            </w:tcMar>
          </w:tcPr>
          <w:p w14:paraId="6243BE09" w14:textId="77777777" w:rsidR="00351A34" w:rsidRDefault="00351A34">
            <w:pPr>
              <w:rPr>
                <w:rFonts w:ascii="Times New Roman" w:eastAsia="Times New Roman" w:hAnsi="Times New Roman" w:cs="Times New Roman"/>
              </w:rPr>
            </w:pPr>
          </w:p>
        </w:tc>
        <w:tc>
          <w:tcPr>
            <w:tcW w:w="410" w:type="dxa"/>
            <w:tcMar>
              <w:left w:w="108" w:type="dxa"/>
              <w:right w:w="108" w:type="dxa"/>
            </w:tcMar>
          </w:tcPr>
          <w:p w14:paraId="5BDE57D4" w14:textId="77777777" w:rsidR="00351A34" w:rsidRDefault="00351A34">
            <w:pPr>
              <w:rPr>
                <w:rFonts w:ascii="Times New Roman" w:eastAsia="Times New Roman" w:hAnsi="Times New Roman" w:cs="Times New Roman"/>
              </w:rPr>
            </w:pPr>
          </w:p>
        </w:tc>
        <w:tc>
          <w:tcPr>
            <w:tcW w:w="383" w:type="dxa"/>
            <w:tcMar>
              <w:left w:w="108" w:type="dxa"/>
              <w:right w:w="108" w:type="dxa"/>
            </w:tcMar>
          </w:tcPr>
          <w:p w14:paraId="7BDC43D1" w14:textId="77777777" w:rsidR="00351A34" w:rsidRDefault="00351A34">
            <w:pPr>
              <w:rPr>
                <w:rFonts w:ascii="Times New Roman" w:eastAsia="Times New Roman" w:hAnsi="Times New Roman" w:cs="Times New Roman"/>
              </w:rPr>
            </w:pPr>
          </w:p>
        </w:tc>
        <w:tc>
          <w:tcPr>
            <w:tcW w:w="357" w:type="dxa"/>
            <w:tcMar>
              <w:left w:w="108" w:type="dxa"/>
              <w:right w:w="108" w:type="dxa"/>
            </w:tcMar>
          </w:tcPr>
          <w:p w14:paraId="4C22A708" w14:textId="77777777" w:rsidR="00351A34" w:rsidRDefault="00351A34">
            <w:pPr>
              <w:rPr>
                <w:rFonts w:ascii="Times New Roman" w:eastAsia="Times New Roman" w:hAnsi="Times New Roman" w:cs="Times New Roman"/>
              </w:rPr>
            </w:pPr>
          </w:p>
        </w:tc>
        <w:tc>
          <w:tcPr>
            <w:tcW w:w="423" w:type="dxa"/>
            <w:tcMar>
              <w:left w:w="108" w:type="dxa"/>
              <w:right w:w="108" w:type="dxa"/>
            </w:tcMar>
          </w:tcPr>
          <w:p w14:paraId="686EAC5B" w14:textId="77777777" w:rsidR="00351A34" w:rsidRDefault="00351A34">
            <w:pPr>
              <w:rPr>
                <w:rFonts w:ascii="Times New Roman" w:eastAsia="Times New Roman" w:hAnsi="Times New Roman" w:cs="Times New Roman"/>
              </w:rPr>
            </w:pPr>
          </w:p>
        </w:tc>
        <w:tc>
          <w:tcPr>
            <w:tcW w:w="370" w:type="dxa"/>
            <w:tcMar>
              <w:left w:w="108" w:type="dxa"/>
              <w:right w:w="108" w:type="dxa"/>
            </w:tcMar>
          </w:tcPr>
          <w:p w14:paraId="78D6FFB7" w14:textId="77777777" w:rsidR="00351A34" w:rsidRDefault="00351A34">
            <w:pPr>
              <w:rPr>
                <w:rFonts w:ascii="Times New Roman" w:eastAsia="Times New Roman" w:hAnsi="Times New Roman" w:cs="Times New Roman"/>
              </w:rPr>
            </w:pPr>
          </w:p>
        </w:tc>
        <w:tc>
          <w:tcPr>
            <w:tcW w:w="396" w:type="dxa"/>
            <w:tcMar>
              <w:left w:w="108" w:type="dxa"/>
              <w:right w:w="108" w:type="dxa"/>
            </w:tcMar>
          </w:tcPr>
          <w:p w14:paraId="6B1CF575" w14:textId="77777777" w:rsidR="00351A34" w:rsidRDefault="00351A34">
            <w:pPr>
              <w:rPr>
                <w:rFonts w:ascii="Times New Roman" w:eastAsia="Times New Roman" w:hAnsi="Times New Roman" w:cs="Times New Roman"/>
              </w:rPr>
            </w:pPr>
          </w:p>
        </w:tc>
        <w:tc>
          <w:tcPr>
            <w:tcW w:w="423" w:type="dxa"/>
            <w:tcMar>
              <w:left w:w="108" w:type="dxa"/>
              <w:right w:w="108" w:type="dxa"/>
            </w:tcMar>
          </w:tcPr>
          <w:p w14:paraId="51016B96" w14:textId="77777777" w:rsidR="00351A34" w:rsidRDefault="00351A34">
            <w:pPr>
              <w:rPr>
                <w:rFonts w:ascii="Times New Roman" w:eastAsia="Times New Roman" w:hAnsi="Times New Roman" w:cs="Times New Roman"/>
              </w:rPr>
            </w:pPr>
          </w:p>
        </w:tc>
        <w:tc>
          <w:tcPr>
            <w:tcW w:w="410" w:type="dxa"/>
            <w:tcMar>
              <w:left w:w="108" w:type="dxa"/>
              <w:right w:w="108" w:type="dxa"/>
            </w:tcMar>
          </w:tcPr>
          <w:p w14:paraId="3E892A7D" w14:textId="77777777" w:rsidR="00351A34" w:rsidRDefault="00351A34">
            <w:pPr>
              <w:rPr>
                <w:rFonts w:ascii="Times New Roman" w:eastAsia="Times New Roman" w:hAnsi="Times New Roman" w:cs="Times New Roman"/>
              </w:rPr>
            </w:pPr>
          </w:p>
        </w:tc>
        <w:tc>
          <w:tcPr>
            <w:tcW w:w="376" w:type="dxa"/>
            <w:tcMar>
              <w:left w:w="108" w:type="dxa"/>
              <w:right w:w="108" w:type="dxa"/>
            </w:tcMar>
          </w:tcPr>
          <w:p w14:paraId="2F2FE4D0" w14:textId="77777777" w:rsidR="00351A34" w:rsidRDefault="00351A34">
            <w:pPr>
              <w:rPr>
                <w:rFonts w:ascii="Times New Roman" w:eastAsia="Times New Roman" w:hAnsi="Times New Roman" w:cs="Times New Roman"/>
              </w:rPr>
            </w:pPr>
          </w:p>
        </w:tc>
        <w:tc>
          <w:tcPr>
            <w:tcW w:w="396" w:type="dxa"/>
            <w:tcMar>
              <w:left w:w="108" w:type="dxa"/>
              <w:right w:w="108" w:type="dxa"/>
            </w:tcMar>
          </w:tcPr>
          <w:p w14:paraId="5B69CC83" w14:textId="77777777" w:rsidR="00351A34" w:rsidRDefault="00351A34">
            <w:pPr>
              <w:rPr>
                <w:rFonts w:ascii="Times New Roman" w:eastAsia="Times New Roman" w:hAnsi="Times New Roman" w:cs="Times New Roman"/>
              </w:rPr>
            </w:pPr>
          </w:p>
        </w:tc>
        <w:tc>
          <w:tcPr>
            <w:tcW w:w="416" w:type="dxa"/>
            <w:tcMar>
              <w:left w:w="108" w:type="dxa"/>
              <w:right w:w="108" w:type="dxa"/>
            </w:tcMar>
          </w:tcPr>
          <w:p w14:paraId="04D7AC56" w14:textId="77777777" w:rsidR="00351A34" w:rsidRDefault="00351A34">
            <w:pPr>
              <w:rPr>
                <w:rFonts w:ascii="Times New Roman" w:eastAsia="Times New Roman" w:hAnsi="Times New Roman" w:cs="Times New Roman"/>
              </w:rPr>
            </w:pPr>
          </w:p>
        </w:tc>
        <w:tc>
          <w:tcPr>
            <w:tcW w:w="403" w:type="dxa"/>
            <w:tcMar>
              <w:left w:w="108" w:type="dxa"/>
              <w:right w:w="108" w:type="dxa"/>
            </w:tcMar>
          </w:tcPr>
          <w:p w14:paraId="60FB248D" w14:textId="77777777" w:rsidR="00351A34" w:rsidRDefault="00351A34">
            <w:pPr>
              <w:rPr>
                <w:rFonts w:ascii="Times New Roman" w:eastAsia="Times New Roman" w:hAnsi="Times New Roman" w:cs="Times New Roman"/>
              </w:rPr>
            </w:pPr>
          </w:p>
        </w:tc>
        <w:tc>
          <w:tcPr>
            <w:tcW w:w="410" w:type="dxa"/>
            <w:tcMar>
              <w:left w:w="108" w:type="dxa"/>
              <w:right w:w="108" w:type="dxa"/>
            </w:tcMar>
          </w:tcPr>
          <w:p w14:paraId="1DB60FBD" w14:textId="77777777" w:rsidR="00351A34" w:rsidRDefault="00351A34">
            <w:pPr>
              <w:rPr>
                <w:rFonts w:ascii="Times New Roman" w:eastAsia="Times New Roman" w:hAnsi="Times New Roman" w:cs="Times New Roman"/>
              </w:rPr>
            </w:pPr>
          </w:p>
        </w:tc>
        <w:tc>
          <w:tcPr>
            <w:tcW w:w="383" w:type="dxa"/>
            <w:tcMar>
              <w:left w:w="108" w:type="dxa"/>
              <w:right w:w="108" w:type="dxa"/>
            </w:tcMar>
          </w:tcPr>
          <w:p w14:paraId="6C868951" w14:textId="77777777" w:rsidR="00351A34" w:rsidRDefault="00351A34">
            <w:pPr>
              <w:rPr>
                <w:rFonts w:ascii="Times New Roman" w:eastAsia="Times New Roman" w:hAnsi="Times New Roman" w:cs="Times New Roman"/>
              </w:rPr>
            </w:pPr>
          </w:p>
        </w:tc>
        <w:tc>
          <w:tcPr>
            <w:tcW w:w="357" w:type="dxa"/>
            <w:tcMar>
              <w:left w:w="108" w:type="dxa"/>
              <w:right w:w="108" w:type="dxa"/>
            </w:tcMar>
          </w:tcPr>
          <w:p w14:paraId="004EE975" w14:textId="77777777" w:rsidR="00351A34" w:rsidRDefault="00351A34">
            <w:pPr>
              <w:rPr>
                <w:rFonts w:ascii="Times New Roman" w:eastAsia="Times New Roman" w:hAnsi="Times New Roman" w:cs="Times New Roman"/>
              </w:rPr>
            </w:pPr>
          </w:p>
        </w:tc>
        <w:tc>
          <w:tcPr>
            <w:tcW w:w="423" w:type="dxa"/>
            <w:tcMar>
              <w:left w:w="108" w:type="dxa"/>
              <w:right w:w="108" w:type="dxa"/>
            </w:tcMar>
          </w:tcPr>
          <w:p w14:paraId="6E5ED8E3" w14:textId="77777777" w:rsidR="00351A34" w:rsidRDefault="00351A34">
            <w:pPr>
              <w:rPr>
                <w:rFonts w:ascii="Times New Roman" w:eastAsia="Times New Roman" w:hAnsi="Times New Roman" w:cs="Times New Roman"/>
              </w:rPr>
            </w:pPr>
          </w:p>
        </w:tc>
        <w:tc>
          <w:tcPr>
            <w:tcW w:w="370" w:type="dxa"/>
            <w:shd w:val="clear" w:color="auto" w:fill="000000"/>
            <w:tcMar>
              <w:left w:w="108" w:type="dxa"/>
              <w:right w:w="108" w:type="dxa"/>
            </w:tcMar>
          </w:tcPr>
          <w:p w14:paraId="47B35CD3" w14:textId="77777777" w:rsidR="00351A34" w:rsidRDefault="00351A34">
            <w:pPr>
              <w:rPr>
                <w:rFonts w:ascii="Times New Roman" w:eastAsia="Times New Roman" w:hAnsi="Times New Roman" w:cs="Times New Roman"/>
              </w:rPr>
            </w:pPr>
          </w:p>
        </w:tc>
        <w:tc>
          <w:tcPr>
            <w:tcW w:w="396" w:type="dxa"/>
            <w:shd w:val="clear" w:color="auto" w:fill="000000"/>
            <w:tcMar>
              <w:left w:w="108" w:type="dxa"/>
              <w:right w:w="108" w:type="dxa"/>
            </w:tcMar>
          </w:tcPr>
          <w:p w14:paraId="46FCE324" w14:textId="77777777" w:rsidR="00351A34" w:rsidRDefault="00351A34">
            <w:pPr>
              <w:rPr>
                <w:rFonts w:ascii="Times New Roman" w:eastAsia="Times New Roman" w:hAnsi="Times New Roman" w:cs="Times New Roman"/>
              </w:rPr>
            </w:pPr>
          </w:p>
        </w:tc>
        <w:tc>
          <w:tcPr>
            <w:tcW w:w="423" w:type="dxa"/>
            <w:tcMar>
              <w:left w:w="108" w:type="dxa"/>
              <w:right w:w="108" w:type="dxa"/>
            </w:tcMar>
          </w:tcPr>
          <w:p w14:paraId="6EA2C9C5" w14:textId="77777777" w:rsidR="00351A34" w:rsidRDefault="00351A34">
            <w:pPr>
              <w:rPr>
                <w:rFonts w:ascii="Times New Roman" w:eastAsia="Times New Roman" w:hAnsi="Times New Roman" w:cs="Times New Roman"/>
              </w:rPr>
            </w:pPr>
          </w:p>
        </w:tc>
        <w:tc>
          <w:tcPr>
            <w:tcW w:w="410" w:type="dxa"/>
            <w:gridSpan w:val="2"/>
            <w:tcMar>
              <w:left w:w="108" w:type="dxa"/>
              <w:right w:w="108" w:type="dxa"/>
            </w:tcMar>
          </w:tcPr>
          <w:p w14:paraId="762387C5" w14:textId="77777777" w:rsidR="00351A34" w:rsidRDefault="00351A34">
            <w:pPr>
              <w:rPr>
                <w:rFonts w:ascii="Times New Roman" w:eastAsia="Times New Roman" w:hAnsi="Times New Roman" w:cs="Times New Roman"/>
              </w:rPr>
            </w:pPr>
          </w:p>
        </w:tc>
        <w:tc>
          <w:tcPr>
            <w:tcW w:w="376" w:type="dxa"/>
            <w:tcMar>
              <w:left w:w="108" w:type="dxa"/>
              <w:right w:w="108" w:type="dxa"/>
            </w:tcMar>
          </w:tcPr>
          <w:p w14:paraId="4C1C7E7C" w14:textId="77777777" w:rsidR="00351A34" w:rsidRDefault="00351A34">
            <w:pPr>
              <w:rPr>
                <w:rFonts w:ascii="Times New Roman" w:eastAsia="Times New Roman" w:hAnsi="Times New Roman" w:cs="Times New Roman"/>
              </w:rPr>
            </w:pPr>
          </w:p>
        </w:tc>
        <w:tc>
          <w:tcPr>
            <w:tcW w:w="396" w:type="dxa"/>
            <w:tcMar>
              <w:left w:w="108" w:type="dxa"/>
              <w:right w:w="108" w:type="dxa"/>
            </w:tcMar>
          </w:tcPr>
          <w:p w14:paraId="7C2D46DE" w14:textId="77777777" w:rsidR="00351A34" w:rsidRDefault="00351A34">
            <w:pPr>
              <w:rPr>
                <w:rFonts w:ascii="Times New Roman" w:eastAsia="Times New Roman" w:hAnsi="Times New Roman" w:cs="Times New Roman"/>
              </w:rPr>
            </w:pPr>
          </w:p>
        </w:tc>
        <w:tc>
          <w:tcPr>
            <w:tcW w:w="416" w:type="dxa"/>
            <w:tcMar>
              <w:left w:w="108" w:type="dxa"/>
              <w:right w:w="108" w:type="dxa"/>
            </w:tcMar>
          </w:tcPr>
          <w:p w14:paraId="70049B19" w14:textId="77777777" w:rsidR="00351A34" w:rsidRDefault="00351A34">
            <w:pPr>
              <w:rPr>
                <w:rFonts w:ascii="Times New Roman" w:eastAsia="Times New Roman" w:hAnsi="Times New Roman" w:cs="Times New Roman"/>
              </w:rPr>
            </w:pPr>
          </w:p>
        </w:tc>
        <w:tc>
          <w:tcPr>
            <w:tcW w:w="403" w:type="dxa"/>
            <w:tcMar>
              <w:left w:w="108" w:type="dxa"/>
              <w:right w:w="108" w:type="dxa"/>
            </w:tcMar>
          </w:tcPr>
          <w:p w14:paraId="7BBEF003" w14:textId="77777777" w:rsidR="00351A34" w:rsidRDefault="00351A34">
            <w:pPr>
              <w:rPr>
                <w:rFonts w:ascii="Times New Roman" w:eastAsia="Times New Roman" w:hAnsi="Times New Roman" w:cs="Times New Roman"/>
              </w:rPr>
            </w:pPr>
          </w:p>
        </w:tc>
      </w:tr>
      <w:tr w:rsidR="00351A34" w14:paraId="33F73FFD" w14:textId="77777777">
        <w:tc>
          <w:tcPr>
            <w:tcW w:w="1415" w:type="dxa"/>
            <w:tcMar>
              <w:left w:w="108" w:type="dxa"/>
              <w:right w:w="108" w:type="dxa"/>
            </w:tcMar>
          </w:tcPr>
          <w:p w14:paraId="1ABD6D4F" w14:textId="77777777" w:rsidR="00351A34" w:rsidRDefault="0082452B">
            <w:pPr>
              <w:rPr>
                <w:rFonts w:ascii="Times New Roman" w:eastAsia="Times New Roman" w:hAnsi="Times New Roman" w:cs="Times New Roman"/>
              </w:rPr>
            </w:pPr>
            <w:r>
              <w:rPr>
                <w:rFonts w:ascii="Times New Roman" w:eastAsia="Times New Roman" w:hAnsi="Times New Roman" w:cs="Times New Roman"/>
              </w:rPr>
              <w:t>Elaboração do artigo científico</w:t>
            </w:r>
          </w:p>
        </w:tc>
        <w:tc>
          <w:tcPr>
            <w:tcW w:w="403" w:type="dxa"/>
            <w:tcMar>
              <w:left w:w="108" w:type="dxa"/>
              <w:right w:w="108" w:type="dxa"/>
            </w:tcMar>
          </w:tcPr>
          <w:p w14:paraId="701742DE" w14:textId="77777777" w:rsidR="00351A34" w:rsidRDefault="00351A34">
            <w:pPr>
              <w:rPr>
                <w:rFonts w:ascii="Times New Roman" w:eastAsia="Times New Roman" w:hAnsi="Times New Roman" w:cs="Times New Roman"/>
              </w:rPr>
            </w:pPr>
          </w:p>
        </w:tc>
        <w:tc>
          <w:tcPr>
            <w:tcW w:w="410" w:type="dxa"/>
            <w:tcMar>
              <w:left w:w="108" w:type="dxa"/>
              <w:right w:w="108" w:type="dxa"/>
            </w:tcMar>
          </w:tcPr>
          <w:p w14:paraId="476D3051" w14:textId="77777777" w:rsidR="00351A34" w:rsidRDefault="00351A34">
            <w:pPr>
              <w:rPr>
                <w:rFonts w:ascii="Times New Roman" w:eastAsia="Times New Roman" w:hAnsi="Times New Roman" w:cs="Times New Roman"/>
              </w:rPr>
            </w:pPr>
          </w:p>
        </w:tc>
        <w:tc>
          <w:tcPr>
            <w:tcW w:w="383" w:type="dxa"/>
            <w:tcMar>
              <w:left w:w="108" w:type="dxa"/>
              <w:right w:w="108" w:type="dxa"/>
            </w:tcMar>
          </w:tcPr>
          <w:p w14:paraId="42E35C08" w14:textId="77777777" w:rsidR="00351A34" w:rsidRDefault="00351A34">
            <w:pPr>
              <w:rPr>
                <w:rFonts w:ascii="Times New Roman" w:eastAsia="Times New Roman" w:hAnsi="Times New Roman" w:cs="Times New Roman"/>
              </w:rPr>
            </w:pPr>
          </w:p>
        </w:tc>
        <w:tc>
          <w:tcPr>
            <w:tcW w:w="357" w:type="dxa"/>
            <w:tcMar>
              <w:left w:w="108" w:type="dxa"/>
              <w:right w:w="108" w:type="dxa"/>
            </w:tcMar>
          </w:tcPr>
          <w:p w14:paraId="274E791F" w14:textId="77777777" w:rsidR="00351A34" w:rsidRDefault="00351A34">
            <w:pPr>
              <w:rPr>
                <w:rFonts w:ascii="Times New Roman" w:eastAsia="Times New Roman" w:hAnsi="Times New Roman" w:cs="Times New Roman"/>
              </w:rPr>
            </w:pPr>
          </w:p>
        </w:tc>
        <w:tc>
          <w:tcPr>
            <w:tcW w:w="423" w:type="dxa"/>
            <w:tcMar>
              <w:left w:w="108" w:type="dxa"/>
              <w:right w:w="108" w:type="dxa"/>
            </w:tcMar>
          </w:tcPr>
          <w:p w14:paraId="0889686A" w14:textId="77777777" w:rsidR="00351A34" w:rsidRDefault="00351A34">
            <w:pPr>
              <w:rPr>
                <w:rFonts w:ascii="Times New Roman" w:eastAsia="Times New Roman" w:hAnsi="Times New Roman" w:cs="Times New Roman"/>
              </w:rPr>
            </w:pPr>
          </w:p>
        </w:tc>
        <w:tc>
          <w:tcPr>
            <w:tcW w:w="370" w:type="dxa"/>
            <w:tcMar>
              <w:left w:w="108" w:type="dxa"/>
              <w:right w:w="108" w:type="dxa"/>
            </w:tcMar>
          </w:tcPr>
          <w:p w14:paraId="1A776F4B" w14:textId="77777777" w:rsidR="00351A34" w:rsidRDefault="00351A34">
            <w:pPr>
              <w:rPr>
                <w:rFonts w:ascii="Times New Roman" w:eastAsia="Times New Roman" w:hAnsi="Times New Roman" w:cs="Times New Roman"/>
              </w:rPr>
            </w:pPr>
          </w:p>
        </w:tc>
        <w:tc>
          <w:tcPr>
            <w:tcW w:w="396" w:type="dxa"/>
            <w:tcMar>
              <w:left w:w="108" w:type="dxa"/>
              <w:right w:w="108" w:type="dxa"/>
            </w:tcMar>
          </w:tcPr>
          <w:p w14:paraId="72F56057" w14:textId="77777777" w:rsidR="00351A34" w:rsidRDefault="00351A34">
            <w:pPr>
              <w:rPr>
                <w:rFonts w:ascii="Times New Roman" w:eastAsia="Times New Roman" w:hAnsi="Times New Roman" w:cs="Times New Roman"/>
              </w:rPr>
            </w:pPr>
          </w:p>
        </w:tc>
        <w:tc>
          <w:tcPr>
            <w:tcW w:w="423" w:type="dxa"/>
            <w:tcMar>
              <w:left w:w="108" w:type="dxa"/>
              <w:right w:w="108" w:type="dxa"/>
            </w:tcMar>
          </w:tcPr>
          <w:p w14:paraId="4A7DF07A" w14:textId="77777777" w:rsidR="00351A34" w:rsidRDefault="00351A34">
            <w:pPr>
              <w:rPr>
                <w:rFonts w:ascii="Times New Roman" w:eastAsia="Times New Roman" w:hAnsi="Times New Roman" w:cs="Times New Roman"/>
              </w:rPr>
            </w:pPr>
          </w:p>
        </w:tc>
        <w:tc>
          <w:tcPr>
            <w:tcW w:w="410" w:type="dxa"/>
            <w:tcMar>
              <w:left w:w="108" w:type="dxa"/>
              <w:right w:w="108" w:type="dxa"/>
            </w:tcMar>
          </w:tcPr>
          <w:p w14:paraId="5C7F505C" w14:textId="77777777" w:rsidR="00351A34" w:rsidRDefault="00351A34">
            <w:pPr>
              <w:rPr>
                <w:rFonts w:ascii="Times New Roman" w:eastAsia="Times New Roman" w:hAnsi="Times New Roman" w:cs="Times New Roman"/>
              </w:rPr>
            </w:pPr>
          </w:p>
        </w:tc>
        <w:tc>
          <w:tcPr>
            <w:tcW w:w="376" w:type="dxa"/>
            <w:tcMar>
              <w:left w:w="108" w:type="dxa"/>
              <w:right w:w="108" w:type="dxa"/>
            </w:tcMar>
          </w:tcPr>
          <w:p w14:paraId="1B3AC3AC" w14:textId="77777777" w:rsidR="00351A34" w:rsidRDefault="00351A34">
            <w:pPr>
              <w:rPr>
                <w:rFonts w:ascii="Times New Roman" w:eastAsia="Times New Roman" w:hAnsi="Times New Roman" w:cs="Times New Roman"/>
              </w:rPr>
            </w:pPr>
          </w:p>
        </w:tc>
        <w:tc>
          <w:tcPr>
            <w:tcW w:w="396" w:type="dxa"/>
            <w:tcMar>
              <w:left w:w="108" w:type="dxa"/>
              <w:right w:w="108" w:type="dxa"/>
            </w:tcMar>
          </w:tcPr>
          <w:p w14:paraId="387166B1" w14:textId="77777777" w:rsidR="00351A34" w:rsidRDefault="00351A34">
            <w:pPr>
              <w:rPr>
                <w:rFonts w:ascii="Times New Roman" w:eastAsia="Times New Roman" w:hAnsi="Times New Roman" w:cs="Times New Roman"/>
              </w:rPr>
            </w:pPr>
          </w:p>
        </w:tc>
        <w:tc>
          <w:tcPr>
            <w:tcW w:w="416" w:type="dxa"/>
            <w:tcMar>
              <w:left w:w="108" w:type="dxa"/>
              <w:right w:w="108" w:type="dxa"/>
            </w:tcMar>
          </w:tcPr>
          <w:p w14:paraId="717D5988" w14:textId="77777777" w:rsidR="00351A34" w:rsidRDefault="00351A34">
            <w:pPr>
              <w:rPr>
                <w:rFonts w:ascii="Times New Roman" w:eastAsia="Times New Roman" w:hAnsi="Times New Roman" w:cs="Times New Roman"/>
              </w:rPr>
            </w:pPr>
          </w:p>
        </w:tc>
        <w:tc>
          <w:tcPr>
            <w:tcW w:w="403" w:type="dxa"/>
            <w:tcMar>
              <w:left w:w="108" w:type="dxa"/>
              <w:right w:w="108" w:type="dxa"/>
            </w:tcMar>
          </w:tcPr>
          <w:p w14:paraId="70E0B050" w14:textId="77777777" w:rsidR="00351A34" w:rsidRDefault="00351A34">
            <w:pPr>
              <w:rPr>
                <w:rFonts w:ascii="Times New Roman" w:eastAsia="Times New Roman" w:hAnsi="Times New Roman" w:cs="Times New Roman"/>
              </w:rPr>
            </w:pPr>
          </w:p>
        </w:tc>
        <w:tc>
          <w:tcPr>
            <w:tcW w:w="410" w:type="dxa"/>
            <w:tcMar>
              <w:left w:w="108" w:type="dxa"/>
              <w:right w:w="108" w:type="dxa"/>
            </w:tcMar>
          </w:tcPr>
          <w:p w14:paraId="76D8DB47" w14:textId="77777777" w:rsidR="00351A34" w:rsidRDefault="00351A34">
            <w:pPr>
              <w:rPr>
                <w:rFonts w:ascii="Times New Roman" w:eastAsia="Times New Roman" w:hAnsi="Times New Roman" w:cs="Times New Roman"/>
              </w:rPr>
            </w:pPr>
          </w:p>
        </w:tc>
        <w:tc>
          <w:tcPr>
            <w:tcW w:w="383" w:type="dxa"/>
            <w:tcMar>
              <w:left w:w="108" w:type="dxa"/>
              <w:right w:w="108" w:type="dxa"/>
            </w:tcMar>
          </w:tcPr>
          <w:p w14:paraId="78613A7C" w14:textId="77777777" w:rsidR="00351A34" w:rsidRDefault="00351A34">
            <w:pPr>
              <w:rPr>
                <w:rFonts w:ascii="Times New Roman" w:eastAsia="Times New Roman" w:hAnsi="Times New Roman" w:cs="Times New Roman"/>
              </w:rPr>
            </w:pPr>
          </w:p>
        </w:tc>
        <w:tc>
          <w:tcPr>
            <w:tcW w:w="357" w:type="dxa"/>
            <w:tcMar>
              <w:left w:w="108" w:type="dxa"/>
              <w:right w:w="108" w:type="dxa"/>
            </w:tcMar>
          </w:tcPr>
          <w:p w14:paraId="450DA573" w14:textId="77777777" w:rsidR="00351A34" w:rsidRDefault="00351A34">
            <w:pPr>
              <w:rPr>
                <w:rFonts w:ascii="Times New Roman" w:eastAsia="Times New Roman" w:hAnsi="Times New Roman" w:cs="Times New Roman"/>
              </w:rPr>
            </w:pPr>
          </w:p>
        </w:tc>
        <w:tc>
          <w:tcPr>
            <w:tcW w:w="423" w:type="dxa"/>
            <w:tcMar>
              <w:left w:w="108" w:type="dxa"/>
              <w:right w:w="108" w:type="dxa"/>
            </w:tcMar>
          </w:tcPr>
          <w:p w14:paraId="3791171A" w14:textId="77777777" w:rsidR="00351A34" w:rsidRDefault="00351A34">
            <w:pPr>
              <w:rPr>
                <w:rFonts w:ascii="Times New Roman" w:eastAsia="Times New Roman" w:hAnsi="Times New Roman" w:cs="Times New Roman"/>
              </w:rPr>
            </w:pPr>
          </w:p>
        </w:tc>
        <w:tc>
          <w:tcPr>
            <w:tcW w:w="370" w:type="dxa"/>
            <w:tcMar>
              <w:left w:w="108" w:type="dxa"/>
              <w:right w:w="108" w:type="dxa"/>
            </w:tcMar>
          </w:tcPr>
          <w:p w14:paraId="5430109E" w14:textId="77777777" w:rsidR="00351A34" w:rsidRDefault="00351A34">
            <w:pPr>
              <w:rPr>
                <w:rFonts w:ascii="Times New Roman" w:eastAsia="Times New Roman" w:hAnsi="Times New Roman" w:cs="Times New Roman"/>
              </w:rPr>
            </w:pPr>
          </w:p>
        </w:tc>
        <w:tc>
          <w:tcPr>
            <w:tcW w:w="396" w:type="dxa"/>
            <w:tcMar>
              <w:left w:w="108" w:type="dxa"/>
              <w:right w:w="108" w:type="dxa"/>
            </w:tcMar>
          </w:tcPr>
          <w:p w14:paraId="52FA64E0" w14:textId="77777777" w:rsidR="00351A34" w:rsidRDefault="00351A34">
            <w:pPr>
              <w:rPr>
                <w:rFonts w:ascii="Times New Roman" w:eastAsia="Times New Roman" w:hAnsi="Times New Roman" w:cs="Times New Roman"/>
              </w:rPr>
            </w:pPr>
          </w:p>
        </w:tc>
        <w:tc>
          <w:tcPr>
            <w:tcW w:w="423" w:type="dxa"/>
            <w:shd w:val="clear" w:color="auto" w:fill="000000"/>
            <w:tcMar>
              <w:left w:w="108" w:type="dxa"/>
              <w:right w:w="108" w:type="dxa"/>
            </w:tcMar>
          </w:tcPr>
          <w:p w14:paraId="6AFCB94B" w14:textId="77777777" w:rsidR="00351A34" w:rsidRDefault="00351A34">
            <w:pPr>
              <w:rPr>
                <w:rFonts w:ascii="Times New Roman" w:eastAsia="Times New Roman" w:hAnsi="Times New Roman" w:cs="Times New Roman"/>
              </w:rPr>
            </w:pPr>
          </w:p>
        </w:tc>
        <w:tc>
          <w:tcPr>
            <w:tcW w:w="410" w:type="dxa"/>
            <w:gridSpan w:val="2"/>
            <w:shd w:val="clear" w:color="auto" w:fill="000000"/>
            <w:tcMar>
              <w:left w:w="108" w:type="dxa"/>
              <w:right w:w="108" w:type="dxa"/>
            </w:tcMar>
          </w:tcPr>
          <w:p w14:paraId="7C5D5CDE" w14:textId="77777777" w:rsidR="00351A34" w:rsidRDefault="00351A34">
            <w:pPr>
              <w:rPr>
                <w:rFonts w:ascii="Times New Roman" w:eastAsia="Times New Roman" w:hAnsi="Times New Roman" w:cs="Times New Roman"/>
              </w:rPr>
            </w:pPr>
          </w:p>
        </w:tc>
        <w:tc>
          <w:tcPr>
            <w:tcW w:w="376" w:type="dxa"/>
            <w:shd w:val="clear" w:color="auto" w:fill="000000"/>
            <w:tcMar>
              <w:left w:w="108" w:type="dxa"/>
              <w:right w:w="108" w:type="dxa"/>
            </w:tcMar>
          </w:tcPr>
          <w:p w14:paraId="24C09CC6" w14:textId="77777777" w:rsidR="00351A34" w:rsidRDefault="00351A34">
            <w:pPr>
              <w:rPr>
                <w:rFonts w:ascii="Times New Roman" w:eastAsia="Times New Roman" w:hAnsi="Times New Roman" w:cs="Times New Roman"/>
              </w:rPr>
            </w:pPr>
          </w:p>
        </w:tc>
        <w:tc>
          <w:tcPr>
            <w:tcW w:w="396" w:type="dxa"/>
            <w:shd w:val="clear" w:color="auto" w:fill="000000"/>
            <w:tcMar>
              <w:left w:w="108" w:type="dxa"/>
              <w:right w:w="108" w:type="dxa"/>
            </w:tcMar>
          </w:tcPr>
          <w:p w14:paraId="0C4B0F9B" w14:textId="77777777" w:rsidR="00351A34" w:rsidRDefault="00351A34">
            <w:pPr>
              <w:rPr>
                <w:rFonts w:ascii="Times New Roman" w:eastAsia="Times New Roman" w:hAnsi="Times New Roman" w:cs="Times New Roman"/>
              </w:rPr>
            </w:pPr>
          </w:p>
        </w:tc>
        <w:tc>
          <w:tcPr>
            <w:tcW w:w="416" w:type="dxa"/>
            <w:shd w:val="clear" w:color="auto" w:fill="000000"/>
            <w:tcMar>
              <w:left w:w="108" w:type="dxa"/>
              <w:right w:w="108" w:type="dxa"/>
            </w:tcMar>
          </w:tcPr>
          <w:p w14:paraId="36A25F36" w14:textId="77777777" w:rsidR="00351A34" w:rsidRDefault="00351A34">
            <w:pPr>
              <w:rPr>
                <w:rFonts w:ascii="Times New Roman" w:eastAsia="Times New Roman" w:hAnsi="Times New Roman" w:cs="Times New Roman"/>
              </w:rPr>
            </w:pPr>
          </w:p>
        </w:tc>
        <w:tc>
          <w:tcPr>
            <w:tcW w:w="403" w:type="dxa"/>
            <w:shd w:val="clear" w:color="auto" w:fill="000000"/>
            <w:tcMar>
              <w:left w:w="108" w:type="dxa"/>
              <w:right w:w="108" w:type="dxa"/>
            </w:tcMar>
          </w:tcPr>
          <w:p w14:paraId="0E2B7369" w14:textId="77777777" w:rsidR="00351A34" w:rsidRDefault="00351A34">
            <w:pPr>
              <w:rPr>
                <w:rFonts w:ascii="Times New Roman" w:eastAsia="Times New Roman" w:hAnsi="Times New Roman" w:cs="Times New Roman"/>
              </w:rPr>
            </w:pPr>
          </w:p>
        </w:tc>
      </w:tr>
      <w:tr w:rsidR="00351A34" w14:paraId="3DB53CFB" w14:textId="77777777">
        <w:tc>
          <w:tcPr>
            <w:tcW w:w="1415" w:type="dxa"/>
            <w:tcMar>
              <w:left w:w="108" w:type="dxa"/>
              <w:right w:w="108" w:type="dxa"/>
            </w:tcMar>
          </w:tcPr>
          <w:p w14:paraId="2F5E9345" w14:textId="77777777" w:rsidR="00351A34" w:rsidRDefault="0082452B">
            <w:pPr>
              <w:rPr>
                <w:rFonts w:ascii="Times New Roman" w:eastAsia="Times New Roman" w:hAnsi="Times New Roman" w:cs="Times New Roman"/>
              </w:rPr>
            </w:pPr>
            <w:r>
              <w:rPr>
                <w:rFonts w:ascii="Times New Roman" w:eastAsia="Times New Roman" w:hAnsi="Times New Roman" w:cs="Times New Roman"/>
              </w:rPr>
              <w:t>Submissão para Publicação</w:t>
            </w:r>
          </w:p>
        </w:tc>
        <w:tc>
          <w:tcPr>
            <w:tcW w:w="403" w:type="dxa"/>
            <w:tcMar>
              <w:left w:w="108" w:type="dxa"/>
              <w:right w:w="108" w:type="dxa"/>
            </w:tcMar>
          </w:tcPr>
          <w:p w14:paraId="5A44870C" w14:textId="77777777" w:rsidR="00351A34" w:rsidRDefault="00351A34">
            <w:pPr>
              <w:rPr>
                <w:rFonts w:ascii="Times New Roman" w:eastAsia="Times New Roman" w:hAnsi="Times New Roman" w:cs="Times New Roman"/>
              </w:rPr>
            </w:pPr>
          </w:p>
        </w:tc>
        <w:tc>
          <w:tcPr>
            <w:tcW w:w="410" w:type="dxa"/>
            <w:tcMar>
              <w:left w:w="108" w:type="dxa"/>
              <w:right w:w="108" w:type="dxa"/>
            </w:tcMar>
          </w:tcPr>
          <w:p w14:paraId="11FDAE0E" w14:textId="77777777" w:rsidR="00351A34" w:rsidRDefault="00351A34">
            <w:pPr>
              <w:rPr>
                <w:rFonts w:ascii="Times New Roman" w:eastAsia="Times New Roman" w:hAnsi="Times New Roman" w:cs="Times New Roman"/>
              </w:rPr>
            </w:pPr>
          </w:p>
        </w:tc>
        <w:tc>
          <w:tcPr>
            <w:tcW w:w="383" w:type="dxa"/>
            <w:tcMar>
              <w:left w:w="108" w:type="dxa"/>
              <w:right w:w="108" w:type="dxa"/>
            </w:tcMar>
          </w:tcPr>
          <w:p w14:paraId="4C0B08A1" w14:textId="77777777" w:rsidR="00351A34" w:rsidRDefault="00351A34">
            <w:pPr>
              <w:rPr>
                <w:rFonts w:ascii="Times New Roman" w:eastAsia="Times New Roman" w:hAnsi="Times New Roman" w:cs="Times New Roman"/>
              </w:rPr>
            </w:pPr>
          </w:p>
        </w:tc>
        <w:tc>
          <w:tcPr>
            <w:tcW w:w="357" w:type="dxa"/>
            <w:tcMar>
              <w:left w:w="108" w:type="dxa"/>
              <w:right w:w="108" w:type="dxa"/>
            </w:tcMar>
          </w:tcPr>
          <w:p w14:paraId="5E56F582" w14:textId="77777777" w:rsidR="00351A34" w:rsidRDefault="00351A34">
            <w:pPr>
              <w:rPr>
                <w:rFonts w:ascii="Times New Roman" w:eastAsia="Times New Roman" w:hAnsi="Times New Roman" w:cs="Times New Roman"/>
              </w:rPr>
            </w:pPr>
          </w:p>
        </w:tc>
        <w:tc>
          <w:tcPr>
            <w:tcW w:w="423" w:type="dxa"/>
            <w:tcMar>
              <w:left w:w="108" w:type="dxa"/>
              <w:right w:w="108" w:type="dxa"/>
            </w:tcMar>
          </w:tcPr>
          <w:p w14:paraId="49156114" w14:textId="77777777" w:rsidR="00351A34" w:rsidRDefault="00351A34">
            <w:pPr>
              <w:rPr>
                <w:rFonts w:ascii="Times New Roman" w:eastAsia="Times New Roman" w:hAnsi="Times New Roman" w:cs="Times New Roman"/>
              </w:rPr>
            </w:pPr>
          </w:p>
        </w:tc>
        <w:tc>
          <w:tcPr>
            <w:tcW w:w="370" w:type="dxa"/>
            <w:tcMar>
              <w:left w:w="108" w:type="dxa"/>
              <w:right w:w="108" w:type="dxa"/>
            </w:tcMar>
          </w:tcPr>
          <w:p w14:paraId="543A28D6" w14:textId="77777777" w:rsidR="00351A34" w:rsidRDefault="00351A34">
            <w:pPr>
              <w:rPr>
                <w:rFonts w:ascii="Times New Roman" w:eastAsia="Times New Roman" w:hAnsi="Times New Roman" w:cs="Times New Roman"/>
              </w:rPr>
            </w:pPr>
          </w:p>
        </w:tc>
        <w:tc>
          <w:tcPr>
            <w:tcW w:w="396" w:type="dxa"/>
            <w:tcMar>
              <w:left w:w="108" w:type="dxa"/>
              <w:right w:w="108" w:type="dxa"/>
            </w:tcMar>
          </w:tcPr>
          <w:p w14:paraId="563D7B26" w14:textId="77777777" w:rsidR="00351A34" w:rsidRDefault="00351A34">
            <w:pPr>
              <w:rPr>
                <w:rFonts w:ascii="Times New Roman" w:eastAsia="Times New Roman" w:hAnsi="Times New Roman" w:cs="Times New Roman"/>
              </w:rPr>
            </w:pPr>
          </w:p>
        </w:tc>
        <w:tc>
          <w:tcPr>
            <w:tcW w:w="423" w:type="dxa"/>
            <w:tcMar>
              <w:left w:w="108" w:type="dxa"/>
              <w:right w:w="108" w:type="dxa"/>
            </w:tcMar>
          </w:tcPr>
          <w:p w14:paraId="0FAA3FBE" w14:textId="77777777" w:rsidR="00351A34" w:rsidRDefault="00351A34">
            <w:pPr>
              <w:rPr>
                <w:rFonts w:ascii="Times New Roman" w:eastAsia="Times New Roman" w:hAnsi="Times New Roman" w:cs="Times New Roman"/>
              </w:rPr>
            </w:pPr>
          </w:p>
        </w:tc>
        <w:tc>
          <w:tcPr>
            <w:tcW w:w="410" w:type="dxa"/>
            <w:tcMar>
              <w:left w:w="108" w:type="dxa"/>
              <w:right w:w="108" w:type="dxa"/>
            </w:tcMar>
          </w:tcPr>
          <w:p w14:paraId="115C14D2" w14:textId="77777777" w:rsidR="00351A34" w:rsidRDefault="00351A34">
            <w:pPr>
              <w:rPr>
                <w:rFonts w:ascii="Times New Roman" w:eastAsia="Times New Roman" w:hAnsi="Times New Roman" w:cs="Times New Roman"/>
              </w:rPr>
            </w:pPr>
          </w:p>
        </w:tc>
        <w:tc>
          <w:tcPr>
            <w:tcW w:w="376" w:type="dxa"/>
            <w:tcMar>
              <w:left w:w="108" w:type="dxa"/>
              <w:right w:w="108" w:type="dxa"/>
            </w:tcMar>
          </w:tcPr>
          <w:p w14:paraId="149789FE" w14:textId="77777777" w:rsidR="00351A34" w:rsidRDefault="00351A34">
            <w:pPr>
              <w:rPr>
                <w:rFonts w:ascii="Times New Roman" w:eastAsia="Times New Roman" w:hAnsi="Times New Roman" w:cs="Times New Roman"/>
              </w:rPr>
            </w:pPr>
          </w:p>
        </w:tc>
        <w:tc>
          <w:tcPr>
            <w:tcW w:w="396" w:type="dxa"/>
            <w:tcMar>
              <w:left w:w="108" w:type="dxa"/>
              <w:right w:w="108" w:type="dxa"/>
            </w:tcMar>
          </w:tcPr>
          <w:p w14:paraId="1495969D" w14:textId="77777777" w:rsidR="00351A34" w:rsidRDefault="00351A34">
            <w:pPr>
              <w:rPr>
                <w:rFonts w:ascii="Times New Roman" w:eastAsia="Times New Roman" w:hAnsi="Times New Roman" w:cs="Times New Roman"/>
              </w:rPr>
            </w:pPr>
          </w:p>
        </w:tc>
        <w:tc>
          <w:tcPr>
            <w:tcW w:w="416" w:type="dxa"/>
            <w:tcMar>
              <w:left w:w="108" w:type="dxa"/>
              <w:right w:w="108" w:type="dxa"/>
            </w:tcMar>
          </w:tcPr>
          <w:p w14:paraId="49BFC77F" w14:textId="77777777" w:rsidR="00351A34" w:rsidRDefault="00351A34">
            <w:pPr>
              <w:rPr>
                <w:rFonts w:ascii="Times New Roman" w:eastAsia="Times New Roman" w:hAnsi="Times New Roman" w:cs="Times New Roman"/>
              </w:rPr>
            </w:pPr>
          </w:p>
        </w:tc>
        <w:tc>
          <w:tcPr>
            <w:tcW w:w="403" w:type="dxa"/>
            <w:tcMar>
              <w:left w:w="108" w:type="dxa"/>
              <w:right w:w="108" w:type="dxa"/>
            </w:tcMar>
          </w:tcPr>
          <w:p w14:paraId="5D553165" w14:textId="77777777" w:rsidR="00351A34" w:rsidRDefault="00351A34">
            <w:pPr>
              <w:rPr>
                <w:rFonts w:ascii="Times New Roman" w:eastAsia="Times New Roman" w:hAnsi="Times New Roman" w:cs="Times New Roman"/>
              </w:rPr>
            </w:pPr>
          </w:p>
        </w:tc>
        <w:tc>
          <w:tcPr>
            <w:tcW w:w="410" w:type="dxa"/>
            <w:tcMar>
              <w:left w:w="108" w:type="dxa"/>
              <w:right w:w="108" w:type="dxa"/>
            </w:tcMar>
          </w:tcPr>
          <w:p w14:paraId="2854DCDD" w14:textId="77777777" w:rsidR="00351A34" w:rsidRDefault="00351A34">
            <w:pPr>
              <w:rPr>
                <w:rFonts w:ascii="Times New Roman" w:eastAsia="Times New Roman" w:hAnsi="Times New Roman" w:cs="Times New Roman"/>
              </w:rPr>
            </w:pPr>
          </w:p>
        </w:tc>
        <w:tc>
          <w:tcPr>
            <w:tcW w:w="383" w:type="dxa"/>
            <w:tcMar>
              <w:left w:w="108" w:type="dxa"/>
              <w:right w:w="108" w:type="dxa"/>
            </w:tcMar>
          </w:tcPr>
          <w:p w14:paraId="5AA9D6B6" w14:textId="77777777" w:rsidR="00351A34" w:rsidRDefault="00351A34">
            <w:pPr>
              <w:rPr>
                <w:rFonts w:ascii="Times New Roman" w:eastAsia="Times New Roman" w:hAnsi="Times New Roman" w:cs="Times New Roman"/>
              </w:rPr>
            </w:pPr>
          </w:p>
        </w:tc>
        <w:tc>
          <w:tcPr>
            <w:tcW w:w="357" w:type="dxa"/>
            <w:tcMar>
              <w:left w:w="108" w:type="dxa"/>
              <w:right w:w="108" w:type="dxa"/>
            </w:tcMar>
          </w:tcPr>
          <w:p w14:paraId="409EE872" w14:textId="77777777" w:rsidR="00351A34" w:rsidRDefault="00351A34">
            <w:pPr>
              <w:rPr>
                <w:rFonts w:ascii="Times New Roman" w:eastAsia="Times New Roman" w:hAnsi="Times New Roman" w:cs="Times New Roman"/>
              </w:rPr>
            </w:pPr>
          </w:p>
        </w:tc>
        <w:tc>
          <w:tcPr>
            <w:tcW w:w="423" w:type="dxa"/>
            <w:tcMar>
              <w:left w:w="108" w:type="dxa"/>
              <w:right w:w="108" w:type="dxa"/>
            </w:tcMar>
          </w:tcPr>
          <w:p w14:paraId="2B483F92" w14:textId="77777777" w:rsidR="00351A34" w:rsidRDefault="00351A34">
            <w:pPr>
              <w:rPr>
                <w:rFonts w:ascii="Times New Roman" w:eastAsia="Times New Roman" w:hAnsi="Times New Roman" w:cs="Times New Roman"/>
              </w:rPr>
            </w:pPr>
          </w:p>
        </w:tc>
        <w:tc>
          <w:tcPr>
            <w:tcW w:w="370" w:type="dxa"/>
            <w:tcMar>
              <w:left w:w="108" w:type="dxa"/>
              <w:right w:w="108" w:type="dxa"/>
            </w:tcMar>
          </w:tcPr>
          <w:p w14:paraId="0DBB9BEF" w14:textId="77777777" w:rsidR="00351A34" w:rsidRDefault="00351A34">
            <w:pPr>
              <w:rPr>
                <w:rFonts w:ascii="Times New Roman" w:eastAsia="Times New Roman" w:hAnsi="Times New Roman" w:cs="Times New Roman"/>
              </w:rPr>
            </w:pPr>
          </w:p>
        </w:tc>
        <w:tc>
          <w:tcPr>
            <w:tcW w:w="396" w:type="dxa"/>
            <w:tcMar>
              <w:left w:w="108" w:type="dxa"/>
              <w:right w:w="108" w:type="dxa"/>
            </w:tcMar>
          </w:tcPr>
          <w:p w14:paraId="7159D5C5" w14:textId="77777777" w:rsidR="00351A34" w:rsidRDefault="00351A34">
            <w:pPr>
              <w:rPr>
                <w:rFonts w:ascii="Times New Roman" w:eastAsia="Times New Roman" w:hAnsi="Times New Roman" w:cs="Times New Roman"/>
              </w:rPr>
            </w:pPr>
          </w:p>
        </w:tc>
        <w:tc>
          <w:tcPr>
            <w:tcW w:w="423" w:type="dxa"/>
            <w:shd w:val="clear" w:color="auto" w:fill="000000"/>
            <w:tcMar>
              <w:left w:w="108" w:type="dxa"/>
              <w:right w:w="108" w:type="dxa"/>
            </w:tcMar>
          </w:tcPr>
          <w:p w14:paraId="1E6ADE61" w14:textId="77777777" w:rsidR="00351A34" w:rsidRDefault="00351A34">
            <w:pPr>
              <w:rPr>
                <w:rFonts w:ascii="Times New Roman" w:eastAsia="Times New Roman" w:hAnsi="Times New Roman" w:cs="Times New Roman"/>
              </w:rPr>
            </w:pPr>
          </w:p>
        </w:tc>
        <w:tc>
          <w:tcPr>
            <w:tcW w:w="410" w:type="dxa"/>
            <w:gridSpan w:val="2"/>
            <w:shd w:val="clear" w:color="auto" w:fill="000000"/>
            <w:tcMar>
              <w:left w:w="108" w:type="dxa"/>
              <w:right w:w="108" w:type="dxa"/>
            </w:tcMar>
          </w:tcPr>
          <w:p w14:paraId="04E1F3CD" w14:textId="77777777" w:rsidR="00351A34" w:rsidRDefault="00351A34">
            <w:pPr>
              <w:rPr>
                <w:rFonts w:ascii="Times New Roman" w:eastAsia="Times New Roman" w:hAnsi="Times New Roman" w:cs="Times New Roman"/>
              </w:rPr>
            </w:pPr>
          </w:p>
        </w:tc>
        <w:tc>
          <w:tcPr>
            <w:tcW w:w="376" w:type="dxa"/>
            <w:shd w:val="clear" w:color="auto" w:fill="000000"/>
            <w:tcMar>
              <w:left w:w="108" w:type="dxa"/>
              <w:right w:w="108" w:type="dxa"/>
            </w:tcMar>
          </w:tcPr>
          <w:p w14:paraId="6B52BAAA" w14:textId="77777777" w:rsidR="00351A34" w:rsidRDefault="00351A34">
            <w:pPr>
              <w:rPr>
                <w:rFonts w:ascii="Times New Roman" w:eastAsia="Times New Roman" w:hAnsi="Times New Roman" w:cs="Times New Roman"/>
              </w:rPr>
            </w:pPr>
          </w:p>
        </w:tc>
        <w:tc>
          <w:tcPr>
            <w:tcW w:w="396" w:type="dxa"/>
            <w:shd w:val="clear" w:color="auto" w:fill="000000"/>
            <w:tcMar>
              <w:left w:w="108" w:type="dxa"/>
              <w:right w:w="108" w:type="dxa"/>
            </w:tcMar>
          </w:tcPr>
          <w:p w14:paraId="5FCFF8A1" w14:textId="77777777" w:rsidR="00351A34" w:rsidRDefault="00351A34">
            <w:pPr>
              <w:rPr>
                <w:rFonts w:ascii="Times New Roman" w:eastAsia="Times New Roman" w:hAnsi="Times New Roman" w:cs="Times New Roman"/>
              </w:rPr>
            </w:pPr>
          </w:p>
        </w:tc>
        <w:tc>
          <w:tcPr>
            <w:tcW w:w="416" w:type="dxa"/>
            <w:shd w:val="clear" w:color="auto" w:fill="000000"/>
            <w:tcMar>
              <w:left w:w="108" w:type="dxa"/>
              <w:right w:w="108" w:type="dxa"/>
            </w:tcMar>
          </w:tcPr>
          <w:p w14:paraId="48820F7B" w14:textId="77777777" w:rsidR="00351A34" w:rsidRDefault="00351A34">
            <w:pPr>
              <w:rPr>
                <w:rFonts w:ascii="Times New Roman" w:eastAsia="Times New Roman" w:hAnsi="Times New Roman" w:cs="Times New Roman"/>
              </w:rPr>
            </w:pPr>
          </w:p>
        </w:tc>
        <w:tc>
          <w:tcPr>
            <w:tcW w:w="403" w:type="dxa"/>
            <w:shd w:val="clear" w:color="auto" w:fill="000000"/>
            <w:tcMar>
              <w:left w:w="108" w:type="dxa"/>
              <w:right w:w="108" w:type="dxa"/>
            </w:tcMar>
          </w:tcPr>
          <w:p w14:paraId="4098B71A" w14:textId="77777777" w:rsidR="00351A34" w:rsidRDefault="00351A34">
            <w:pPr>
              <w:rPr>
                <w:rFonts w:ascii="Times New Roman" w:eastAsia="Times New Roman" w:hAnsi="Times New Roman" w:cs="Times New Roman"/>
              </w:rPr>
            </w:pPr>
          </w:p>
        </w:tc>
      </w:tr>
    </w:tbl>
    <w:p w14:paraId="6CF14F89" w14:textId="77777777" w:rsidR="00351A34" w:rsidRDefault="00351A34">
      <w:pPr>
        <w:rPr>
          <w:rFonts w:ascii="Times New Roman" w:eastAsia="Times New Roman" w:hAnsi="Times New Roman" w:cs="Times New Roman"/>
        </w:rPr>
        <w:sectPr w:rsidR="00351A34">
          <w:pgSz w:w="11906" w:h="16838"/>
          <w:pgMar w:top="567" w:right="567" w:bottom="567" w:left="567" w:header="709" w:footer="709" w:gutter="0"/>
          <w:cols w:space="720"/>
        </w:sectPr>
      </w:pPr>
    </w:p>
    <w:p w14:paraId="00851942" w14:textId="77777777" w:rsidR="00351A34" w:rsidRPr="0019451F" w:rsidRDefault="0082452B">
      <w:pPr>
        <w:jc w:val="both"/>
        <w:rPr>
          <w:rFonts w:ascii="Times New Roman" w:eastAsia="Times New Roman" w:hAnsi="Times New Roman" w:cs="Times New Roman"/>
          <w:b/>
          <w:bCs/>
          <w:sz w:val="24"/>
          <w:szCs w:val="24"/>
        </w:rPr>
      </w:pPr>
      <w:r w:rsidRPr="0019451F">
        <w:rPr>
          <w:rFonts w:ascii="Times New Roman" w:eastAsia="Times New Roman" w:hAnsi="Times New Roman" w:cs="Times New Roman"/>
          <w:b/>
          <w:bCs/>
          <w:sz w:val="24"/>
          <w:szCs w:val="24"/>
        </w:rPr>
        <w:lastRenderedPageBreak/>
        <w:t>9. Referências Bibliográficas</w:t>
      </w:r>
    </w:p>
    <w:p w14:paraId="0D26AE67" w14:textId="77777777" w:rsidR="00351A34" w:rsidRPr="0019451F" w:rsidRDefault="00351A34">
      <w:pPr>
        <w:jc w:val="both"/>
        <w:rPr>
          <w:rFonts w:ascii="Times New Roman" w:eastAsia="Times New Roman" w:hAnsi="Times New Roman" w:cs="Times New Roman"/>
          <w:sz w:val="24"/>
          <w:szCs w:val="24"/>
        </w:rPr>
      </w:pPr>
    </w:p>
    <w:p w14:paraId="1FFD6C74" w14:textId="77777777" w:rsidR="00351A34" w:rsidRPr="0019451F" w:rsidRDefault="0082452B">
      <w:pPr>
        <w:jc w:val="both"/>
        <w:rPr>
          <w:rFonts w:ascii="Times New Roman" w:eastAsia="Times New Roman" w:hAnsi="Times New Roman" w:cs="Times New Roman"/>
          <w:sz w:val="24"/>
          <w:szCs w:val="24"/>
        </w:rPr>
      </w:pPr>
      <w:r w:rsidRPr="0019451F">
        <w:rPr>
          <w:rFonts w:ascii="Times New Roman" w:eastAsia="Times New Roman" w:hAnsi="Times New Roman" w:cs="Times New Roman"/>
          <w:sz w:val="24"/>
          <w:szCs w:val="24"/>
        </w:rPr>
        <w:t xml:space="preserve">[1] Muñoz M, Gómez-Ramírez S, Campos A, Ruiz J, </w:t>
      </w:r>
      <w:proofErr w:type="spellStart"/>
      <w:r w:rsidRPr="0019451F">
        <w:rPr>
          <w:rFonts w:ascii="Times New Roman" w:eastAsia="Times New Roman" w:hAnsi="Times New Roman" w:cs="Times New Roman"/>
          <w:sz w:val="24"/>
          <w:szCs w:val="24"/>
        </w:rPr>
        <w:t>Liumbruno</w:t>
      </w:r>
      <w:proofErr w:type="spellEnd"/>
      <w:r w:rsidRPr="0019451F">
        <w:rPr>
          <w:rFonts w:ascii="Times New Roman" w:eastAsia="Times New Roman" w:hAnsi="Times New Roman" w:cs="Times New Roman"/>
          <w:sz w:val="24"/>
          <w:szCs w:val="24"/>
        </w:rPr>
        <w:t xml:space="preserve"> GM. </w:t>
      </w:r>
      <w:proofErr w:type="spellStart"/>
      <w:r w:rsidRPr="0019451F">
        <w:rPr>
          <w:rFonts w:ascii="Times New Roman" w:eastAsia="Times New Roman" w:hAnsi="Times New Roman" w:cs="Times New Roman"/>
          <w:sz w:val="24"/>
          <w:szCs w:val="24"/>
        </w:rPr>
        <w:t>Pre-operative</w:t>
      </w:r>
      <w:proofErr w:type="spellEnd"/>
      <w:r w:rsidRPr="0019451F">
        <w:rPr>
          <w:rFonts w:ascii="Times New Roman" w:eastAsia="Times New Roman" w:hAnsi="Times New Roman" w:cs="Times New Roman"/>
          <w:sz w:val="24"/>
          <w:szCs w:val="24"/>
        </w:rPr>
        <w:t xml:space="preserve"> anaemia: </w:t>
      </w:r>
      <w:proofErr w:type="spellStart"/>
      <w:r w:rsidRPr="0019451F">
        <w:rPr>
          <w:rFonts w:ascii="Times New Roman" w:eastAsia="Times New Roman" w:hAnsi="Times New Roman" w:cs="Times New Roman"/>
          <w:sz w:val="24"/>
          <w:szCs w:val="24"/>
        </w:rPr>
        <w:t>prevalence</w:t>
      </w:r>
      <w:proofErr w:type="spellEnd"/>
      <w:r w:rsidRPr="0019451F">
        <w:rPr>
          <w:rFonts w:ascii="Times New Roman" w:eastAsia="Times New Roman" w:hAnsi="Times New Roman" w:cs="Times New Roman"/>
          <w:sz w:val="24"/>
          <w:szCs w:val="24"/>
        </w:rPr>
        <w:t xml:space="preserve">, </w:t>
      </w:r>
      <w:proofErr w:type="spellStart"/>
      <w:r w:rsidRPr="0019451F">
        <w:rPr>
          <w:rFonts w:ascii="Times New Roman" w:eastAsia="Times New Roman" w:hAnsi="Times New Roman" w:cs="Times New Roman"/>
          <w:sz w:val="24"/>
          <w:szCs w:val="24"/>
        </w:rPr>
        <w:t>consequences</w:t>
      </w:r>
      <w:proofErr w:type="spellEnd"/>
      <w:r w:rsidRPr="0019451F">
        <w:rPr>
          <w:rFonts w:ascii="Times New Roman" w:eastAsia="Times New Roman" w:hAnsi="Times New Roman" w:cs="Times New Roman"/>
          <w:sz w:val="24"/>
          <w:szCs w:val="24"/>
        </w:rPr>
        <w:t xml:space="preserve"> and approaches </w:t>
      </w:r>
      <w:proofErr w:type="spellStart"/>
      <w:r w:rsidRPr="0019451F">
        <w:rPr>
          <w:rFonts w:ascii="Times New Roman" w:eastAsia="Times New Roman" w:hAnsi="Times New Roman" w:cs="Times New Roman"/>
          <w:sz w:val="24"/>
          <w:szCs w:val="24"/>
        </w:rPr>
        <w:t>to</w:t>
      </w:r>
      <w:proofErr w:type="spellEnd"/>
      <w:r w:rsidRPr="0019451F">
        <w:rPr>
          <w:rFonts w:ascii="Times New Roman" w:eastAsia="Times New Roman" w:hAnsi="Times New Roman" w:cs="Times New Roman"/>
          <w:sz w:val="24"/>
          <w:szCs w:val="24"/>
        </w:rPr>
        <w:t xml:space="preserve"> management. Blood </w:t>
      </w:r>
      <w:proofErr w:type="spellStart"/>
      <w:r w:rsidRPr="0019451F">
        <w:rPr>
          <w:rFonts w:ascii="Times New Roman" w:eastAsia="Times New Roman" w:hAnsi="Times New Roman" w:cs="Times New Roman"/>
          <w:sz w:val="24"/>
          <w:szCs w:val="24"/>
        </w:rPr>
        <w:t>Transfus</w:t>
      </w:r>
      <w:proofErr w:type="spellEnd"/>
      <w:r w:rsidRPr="0019451F">
        <w:rPr>
          <w:rFonts w:ascii="Times New Roman" w:eastAsia="Times New Roman" w:hAnsi="Times New Roman" w:cs="Times New Roman"/>
          <w:sz w:val="24"/>
          <w:szCs w:val="24"/>
        </w:rPr>
        <w:t>. 2015; 13:370-379.</w:t>
      </w:r>
    </w:p>
    <w:p w14:paraId="5836649C" w14:textId="77777777" w:rsidR="00351A34" w:rsidRPr="0019451F" w:rsidRDefault="0082452B">
      <w:pPr>
        <w:jc w:val="both"/>
        <w:rPr>
          <w:rFonts w:ascii="Times New Roman" w:eastAsia="Times New Roman" w:hAnsi="Times New Roman" w:cs="Times New Roman"/>
          <w:sz w:val="24"/>
          <w:szCs w:val="24"/>
        </w:rPr>
      </w:pPr>
      <w:r w:rsidRPr="0019451F">
        <w:rPr>
          <w:rFonts w:ascii="Times New Roman" w:eastAsia="Times New Roman" w:hAnsi="Times New Roman" w:cs="Times New Roman"/>
          <w:sz w:val="24"/>
          <w:szCs w:val="24"/>
        </w:rPr>
        <w:t xml:space="preserve">[2] </w:t>
      </w:r>
      <w:proofErr w:type="spellStart"/>
      <w:r w:rsidRPr="0019451F">
        <w:rPr>
          <w:rFonts w:ascii="Times New Roman" w:eastAsia="Times New Roman" w:hAnsi="Times New Roman" w:cs="Times New Roman"/>
          <w:sz w:val="24"/>
          <w:szCs w:val="24"/>
        </w:rPr>
        <w:t>Musallim</w:t>
      </w:r>
      <w:proofErr w:type="spellEnd"/>
      <w:r w:rsidRPr="0019451F">
        <w:rPr>
          <w:rFonts w:ascii="Times New Roman" w:eastAsia="Times New Roman" w:hAnsi="Times New Roman" w:cs="Times New Roman"/>
          <w:sz w:val="24"/>
          <w:szCs w:val="24"/>
        </w:rPr>
        <w:t xml:space="preserve"> KM, et al. </w:t>
      </w:r>
      <w:proofErr w:type="spellStart"/>
      <w:r w:rsidRPr="0019451F">
        <w:rPr>
          <w:rFonts w:ascii="Times New Roman" w:eastAsia="Times New Roman" w:hAnsi="Times New Roman" w:cs="Times New Roman"/>
          <w:sz w:val="24"/>
          <w:szCs w:val="24"/>
        </w:rPr>
        <w:t>Preoperative</w:t>
      </w:r>
      <w:proofErr w:type="spellEnd"/>
      <w:r w:rsidRPr="0019451F">
        <w:rPr>
          <w:rFonts w:ascii="Times New Roman" w:eastAsia="Times New Roman" w:hAnsi="Times New Roman" w:cs="Times New Roman"/>
          <w:sz w:val="24"/>
          <w:szCs w:val="24"/>
        </w:rPr>
        <w:t xml:space="preserve"> anaemia and </w:t>
      </w:r>
      <w:proofErr w:type="spellStart"/>
      <w:r w:rsidRPr="0019451F">
        <w:rPr>
          <w:rFonts w:ascii="Times New Roman" w:eastAsia="Times New Roman" w:hAnsi="Times New Roman" w:cs="Times New Roman"/>
          <w:sz w:val="24"/>
          <w:szCs w:val="24"/>
        </w:rPr>
        <w:t>postoperative</w:t>
      </w:r>
      <w:proofErr w:type="spellEnd"/>
      <w:r w:rsidRPr="0019451F">
        <w:rPr>
          <w:rFonts w:ascii="Times New Roman" w:eastAsia="Times New Roman" w:hAnsi="Times New Roman" w:cs="Times New Roman"/>
          <w:sz w:val="24"/>
          <w:szCs w:val="24"/>
        </w:rPr>
        <w:t xml:space="preserve"> </w:t>
      </w:r>
      <w:proofErr w:type="spellStart"/>
      <w:r w:rsidRPr="0019451F">
        <w:rPr>
          <w:rFonts w:ascii="Times New Roman" w:eastAsia="Times New Roman" w:hAnsi="Times New Roman" w:cs="Times New Roman"/>
          <w:sz w:val="24"/>
          <w:szCs w:val="24"/>
        </w:rPr>
        <w:t>outcomes</w:t>
      </w:r>
      <w:proofErr w:type="spellEnd"/>
      <w:r w:rsidRPr="0019451F">
        <w:rPr>
          <w:rFonts w:ascii="Times New Roman" w:eastAsia="Times New Roman" w:hAnsi="Times New Roman" w:cs="Times New Roman"/>
          <w:sz w:val="24"/>
          <w:szCs w:val="24"/>
        </w:rPr>
        <w:t xml:space="preserve"> in non-</w:t>
      </w:r>
      <w:proofErr w:type="spellStart"/>
      <w:r w:rsidRPr="0019451F">
        <w:rPr>
          <w:rFonts w:ascii="Times New Roman" w:eastAsia="Times New Roman" w:hAnsi="Times New Roman" w:cs="Times New Roman"/>
          <w:sz w:val="24"/>
          <w:szCs w:val="24"/>
        </w:rPr>
        <w:t>cardiac</w:t>
      </w:r>
      <w:proofErr w:type="spellEnd"/>
      <w:r w:rsidRPr="0019451F">
        <w:rPr>
          <w:rFonts w:ascii="Times New Roman" w:eastAsia="Times New Roman" w:hAnsi="Times New Roman" w:cs="Times New Roman"/>
          <w:sz w:val="24"/>
          <w:szCs w:val="24"/>
        </w:rPr>
        <w:t xml:space="preserve"> </w:t>
      </w:r>
      <w:proofErr w:type="spellStart"/>
      <w:r w:rsidRPr="0019451F">
        <w:rPr>
          <w:rFonts w:ascii="Times New Roman" w:eastAsia="Times New Roman" w:hAnsi="Times New Roman" w:cs="Times New Roman"/>
          <w:sz w:val="24"/>
          <w:szCs w:val="24"/>
        </w:rPr>
        <w:t>surgery</w:t>
      </w:r>
      <w:proofErr w:type="spellEnd"/>
      <w:r w:rsidRPr="0019451F">
        <w:rPr>
          <w:rFonts w:ascii="Times New Roman" w:eastAsia="Times New Roman" w:hAnsi="Times New Roman" w:cs="Times New Roman"/>
          <w:sz w:val="24"/>
          <w:szCs w:val="24"/>
        </w:rPr>
        <w:t xml:space="preserve">: a </w:t>
      </w:r>
      <w:proofErr w:type="spellStart"/>
      <w:r w:rsidRPr="0019451F">
        <w:rPr>
          <w:rFonts w:ascii="Times New Roman" w:eastAsia="Times New Roman" w:hAnsi="Times New Roman" w:cs="Times New Roman"/>
          <w:sz w:val="24"/>
          <w:szCs w:val="24"/>
        </w:rPr>
        <w:t>retrospective</w:t>
      </w:r>
      <w:proofErr w:type="spellEnd"/>
      <w:r w:rsidRPr="0019451F">
        <w:rPr>
          <w:rFonts w:ascii="Times New Roman" w:eastAsia="Times New Roman" w:hAnsi="Times New Roman" w:cs="Times New Roman"/>
          <w:sz w:val="24"/>
          <w:szCs w:val="24"/>
        </w:rPr>
        <w:t xml:space="preserve"> </w:t>
      </w:r>
      <w:proofErr w:type="spellStart"/>
      <w:r w:rsidRPr="0019451F">
        <w:rPr>
          <w:rFonts w:ascii="Times New Roman" w:eastAsia="Times New Roman" w:hAnsi="Times New Roman" w:cs="Times New Roman"/>
          <w:sz w:val="24"/>
          <w:szCs w:val="24"/>
        </w:rPr>
        <w:t>cohort</w:t>
      </w:r>
      <w:proofErr w:type="spellEnd"/>
      <w:r w:rsidRPr="0019451F">
        <w:rPr>
          <w:rFonts w:ascii="Times New Roman" w:eastAsia="Times New Roman" w:hAnsi="Times New Roman" w:cs="Times New Roman"/>
          <w:sz w:val="24"/>
          <w:szCs w:val="24"/>
        </w:rPr>
        <w:t xml:space="preserve"> </w:t>
      </w:r>
      <w:proofErr w:type="spellStart"/>
      <w:r w:rsidRPr="0019451F">
        <w:rPr>
          <w:rFonts w:ascii="Times New Roman" w:eastAsia="Times New Roman" w:hAnsi="Times New Roman" w:cs="Times New Roman"/>
          <w:sz w:val="24"/>
          <w:szCs w:val="24"/>
        </w:rPr>
        <w:t>study</w:t>
      </w:r>
      <w:proofErr w:type="spellEnd"/>
      <w:r w:rsidRPr="0019451F">
        <w:rPr>
          <w:rFonts w:ascii="Times New Roman" w:eastAsia="Times New Roman" w:hAnsi="Times New Roman" w:cs="Times New Roman"/>
          <w:sz w:val="24"/>
          <w:szCs w:val="24"/>
        </w:rPr>
        <w:t>. Lancet. 2011; 378:1396-1407.</w:t>
      </w:r>
    </w:p>
    <w:p w14:paraId="39BE9B49" w14:textId="77777777" w:rsidR="00351A34" w:rsidRPr="0019451F" w:rsidRDefault="0082452B">
      <w:pPr>
        <w:jc w:val="both"/>
        <w:rPr>
          <w:rFonts w:ascii="Times New Roman" w:eastAsia="Times New Roman" w:hAnsi="Times New Roman" w:cs="Times New Roman"/>
          <w:sz w:val="24"/>
          <w:szCs w:val="24"/>
        </w:rPr>
      </w:pPr>
      <w:r w:rsidRPr="0019451F">
        <w:rPr>
          <w:rFonts w:ascii="Times New Roman" w:eastAsia="Times New Roman" w:hAnsi="Times New Roman" w:cs="Times New Roman"/>
          <w:sz w:val="24"/>
          <w:szCs w:val="24"/>
        </w:rPr>
        <w:t xml:space="preserve">[3] Gustavo de Carvalho Duarte, </w:t>
      </w:r>
      <w:proofErr w:type="spellStart"/>
      <w:r w:rsidRPr="0019451F">
        <w:rPr>
          <w:rFonts w:ascii="Times New Roman" w:eastAsia="Times New Roman" w:hAnsi="Times New Roman" w:cs="Times New Roman"/>
          <w:sz w:val="24"/>
          <w:szCs w:val="24"/>
        </w:rPr>
        <w:t>Glaciano</w:t>
      </w:r>
      <w:proofErr w:type="spellEnd"/>
      <w:r w:rsidRPr="0019451F">
        <w:rPr>
          <w:rFonts w:ascii="Times New Roman" w:eastAsia="Times New Roman" w:hAnsi="Times New Roman" w:cs="Times New Roman"/>
          <w:sz w:val="24"/>
          <w:szCs w:val="24"/>
        </w:rPr>
        <w:t xml:space="preserve"> Nogueira Ribeiro, </w:t>
      </w:r>
      <w:proofErr w:type="spellStart"/>
      <w:r w:rsidRPr="0019451F">
        <w:rPr>
          <w:rFonts w:ascii="Times New Roman" w:eastAsia="Times New Roman" w:hAnsi="Times New Roman" w:cs="Times New Roman"/>
          <w:sz w:val="24"/>
          <w:szCs w:val="24"/>
        </w:rPr>
        <w:t>Mariangela</w:t>
      </w:r>
      <w:proofErr w:type="spellEnd"/>
      <w:r w:rsidRPr="0019451F">
        <w:rPr>
          <w:rFonts w:ascii="Times New Roman" w:eastAsia="Times New Roman" w:hAnsi="Times New Roman" w:cs="Times New Roman"/>
          <w:sz w:val="24"/>
          <w:szCs w:val="24"/>
        </w:rPr>
        <w:t xml:space="preserve"> </w:t>
      </w:r>
      <w:proofErr w:type="spellStart"/>
      <w:r w:rsidRPr="0019451F">
        <w:rPr>
          <w:rFonts w:ascii="Times New Roman" w:eastAsia="Times New Roman" w:hAnsi="Times New Roman" w:cs="Times New Roman"/>
          <w:sz w:val="24"/>
          <w:szCs w:val="24"/>
        </w:rPr>
        <w:t>Moschen</w:t>
      </w:r>
      <w:proofErr w:type="spellEnd"/>
      <w:r w:rsidRPr="0019451F">
        <w:rPr>
          <w:rFonts w:ascii="Times New Roman" w:eastAsia="Times New Roman" w:hAnsi="Times New Roman" w:cs="Times New Roman"/>
          <w:sz w:val="24"/>
          <w:szCs w:val="24"/>
        </w:rPr>
        <w:t xml:space="preserve">, Rodrigo </w:t>
      </w:r>
      <w:proofErr w:type="spellStart"/>
      <w:r w:rsidRPr="0019451F">
        <w:rPr>
          <w:rFonts w:ascii="Times New Roman" w:eastAsia="Times New Roman" w:hAnsi="Times New Roman" w:cs="Times New Roman"/>
          <w:sz w:val="24"/>
          <w:szCs w:val="24"/>
        </w:rPr>
        <w:t>Spessotto</w:t>
      </w:r>
      <w:proofErr w:type="spellEnd"/>
      <w:r w:rsidRPr="0019451F">
        <w:rPr>
          <w:rFonts w:ascii="Times New Roman" w:eastAsia="Times New Roman" w:hAnsi="Times New Roman" w:cs="Times New Roman"/>
          <w:sz w:val="24"/>
          <w:szCs w:val="24"/>
        </w:rPr>
        <w:t xml:space="preserve"> Morais Toledo, José Orlando Bonfim, Dante Mario </w:t>
      </w:r>
      <w:proofErr w:type="spellStart"/>
      <w:r w:rsidRPr="0019451F">
        <w:rPr>
          <w:rFonts w:ascii="Times New Roman" w:eastAsia="Times New Roman" w:hAnsi="Times New Roman" w:cs="Times New Roman"/>
          <w:sz w:val="24"/>
          <w:szCs w:val="24"/>
        </w:rPr>
        <w:t>Langhi</w:t>
      </w:r>
      <w:proofErr w:type="spellEnd"/>
      <w:r w:rsidRPr="0019451F">
        <w:rPr>
          <w:rFonts w:ascii="Times New Roman" w:eastAsia="Times New Roman" w:hAnsi="Times New Roman" w:cs="Times New Roman"/>
          <w:sz w:val="24"/>
          <w:szCs w:val="24"/>
        </w:rPr>
        <w:t xml:space="preserve">: </w:t>
      </w:r>
      <w:proofErr w:type="spellStart"/>
      <w:r w:rsidRPr="0019451F">
        <w:rPr>
          <w:rFonts w:ascii="Times New Roman" w:eastAsia="Times New Roman" w:hAnsi="Times New Roman" w:cs="Times New Roman"/>
          <w:sz w:val="24"/>
          <w:szCs w:val="24"/>
        </w:rPr>
        <w:t>Targening</w:t>
      </w:r>
      <w:proofErr w:type="spellEnd"/>
      <w:r w:rsidRPr="0019451F">
        <w:rPr>
          <w:rFonts w:ascii="Times New Roman" w:eastAsia="Times New Roman" w:hAnsi="Times New Roman" w:cs="Times New Roman"/>
          <w:sz w:val="24"/>
          <w:szCs w:val="24"/>
        </w:rPr>
        <w:t xml:space="preserve"> </w:t>
      </w:r>
      <w:proofErr w:type="spellStart"/>
      <w:r w:rsidRPr="0019451F">
        <w:rPr>
          <w:rFonts w:ascii="Times New Roman" w:eastAsia="Times New Roman" w:hAnsi="Times New Roman" w:cs="Times New Roman"/>
          <w:sz w:val="24"/>
          <w:szCs w:val="24"/>
        </w:rPr>
        <w:t>patient</w:t>
      </w:r>
      <w:proofErr w:type="spellEnd"/>
      <w:r w:rsidRPr="0019451F">
        <w:rPr>
          <w:rFonts w:ascii="Times New Roman" w:eastAsia="Times New Roman" w:hAnsi="Times New Roman" w:cs="Times New Roman"/>
          <w:sz w:val="24"/>
          <w:szCs w:val="24"/>
        </w:rPr>
        <w:t xml:space="preserve"> </w:t>
      </w:r>
      <w:proofErr w:type="spellStart"/>
      <w:r w:rsidRPr="0019451F">
        <w:rPr>
          <w:rFonts w:ascii="Times New Roman" w:eastAsia="Times New Roman" w:hAnsi="Times New Roman" w:cs="Times New Roman"/>
          <w:sz w:val="24"/>
          <w:szCs w:val="24"/>
        </w:rPr>
        <w:t>blood</w:t>
      </w:r>
      <w:proofErr w:type="spellEnd"/>
      <w:r w:rsidRPr="0019451F">
        <w:rPr>
          <w:rFonts w:ascii="Times New Roman" w:eastAsia="Times New Roman" w:hAnsi="Times New Roman" w:cs="Times New Roman"/>
          <w:sz w:val="24"/>
          <w:szCs w:val="24"/>
        </w:rPr>
        <w:t xml:space="preserve"> </w:t>
      </w:r>
      <w:proofErr w:type="spellStart"/>
      <w:r w:rsidRPr="0019451F">
        <w:rPr>
          <w:rFonts w:ascii="Times New Roman" w:eastAsia="Times New Roman" w:hAnsi="Times New Roman" w:cs="Times New Roman"/>
          <w:sz w:val="24"/>
          <w:szCs w:val="24"/>
        </w:rPr>
        <w:t>management’s</w:t>
      </w:r>
      <w:proofErr w:type="spellEnd"/>
      <w:r w:rsidRPr="0019451F">
        <w:rPr>
          <w:rFonts w:ascii="Times New Roman" w:eastAsia="Times New Roman" w:hAnsi="Times New Roman" w:cs="Times New Roman"/>
          <w:sz w:val="24"/>
          <w:szCs w:val="24"/>
        </w:rPr>
        <w:t xml:space="preserve"> </w:t>
      </w:r>
      <w:proofErr w:type="spellStart"/>
      <w:r w:rsidRPr="0019451F">
        <w:rPr>
          <w:rFonts w:ascii="Times New Roman" w:eastAsia="Times New Roman" w:hAnsi="Times New Roman" w:cs="Times New Roman"/>
          <w:sz w:val="24"/>
          <w:szCs w:val="24"/>
        </w:rPr>
        <w:t>first</w:t>
      </w:r>
      <w:proofErr w:type="spellEnd"/>
      <w:r w:rsidRPr="0019451F">
        <w:rPr>
          <w:rFonts w:ascii="Times New Roman" w:eastAsia="Times New Roman" w:hAnsi="Times New Roman" w:cs="Times New Roman"/>
          <w:sz w:val="24"/>
          <w:szCs w:val="24"/>
        </w:rPr>
        <w:t xml:space="preserve"> </w:t>
      </w:r>
      <w:proofErr w:type="spellStart"/>
      <w:r w:rsidRPr="0019451F">
        <w:rPr>
          <w:rFonts w:ascii="Times New Roman" w:eastAsia="Times New Roman" w:hAnsi="Times New Roman" w:cs="Times New Roman"/>
          <w:sz w:val="24"/>
          <w:szCs w:val="24"/>
        </w:rPr>
        <w:t>pillar</w:t>
      </w:r>
      <w:proofErr w:type="spellEnd"/>
      <w:r w:rsidRPr="0019451F">
        <w:rPr>
          <w:rFonts w:ascii="Times New Roman" w:eastAsia="Times New Roman" w:hAnsi="Times New Roman" w:cs="Times New Roman"/>
          <w:sz w:val="24"/>
          <w:szCs w:val="24"/>
        </w:rPr>
        <w:t xml:space="preserve">: A </w:t>
      </w:r>
      <w:proofErr w:type="spellStart"/>
      <w:r w:rsidRPr="0019451F">
        <w:rPr>
          <w:rFonts w:ascii="Times New Roman" w:eastAsia="Times New Roman" w:hAnsi="Times New Roman" w:cs="Times New Roman"/>
          <w:sz w:val="24"/>
          <w:szCs w:val="24"/>
        </w:rPr>
        <w:t>multicentric</w:t>
      </w:r>
      <w:proofErr w:type="spellEnd"/>
      <w:r w:rsidRPr="0019451F">
        <w:rPr>
          <w:rFonts w:ascii="Times New Roman" w:eastAsia="Times New Roman" w:hAnsi="Times New Roman" w:cs="Times New Roman"/>
          <w:sz w:val="24"/>
          <w:szCs w:val="24"/>
        </w:rPr>
        <w:t xml:space="preserve"> </w:t>
      </w:r>
      <w:proofErr w:type="spellStart"/>
      <w:r w:rsidRPr="0019451F">
        <w:rPr>
          <w:rFonts w:ascii="Times New Roman" w:eastAsia="Times New Roman" w:hAnsi="Times New Roman" w:cs="Times New Roman"/>
          <w:sz w:val="24"/>
          <w:szCs w:val="24"/>
        </w:rPr>
        <w:t>retrospective</w:t>
      </w:r>
      <w:proofErr w:type="spellEnd"/>
      <w:r w:rsidRPr="0019451F">
        <w:rPr>
          <w:rFonts w:ascii="Times New Roman" w:eastAsia="Times New Roman" w:hAnsi="Times New Roman" w:cs="Times New Roman"/>
          <w:sz w:val="24"/>
          <w:szCs w:val="24"/>
        </w:rPr>
        <w:t xml:space="preserve"> </w:t>
      </w:r>
      <w:proofErr w:type="spellStart"/>
      <w:r w:rsidRPr="0019451F">
        <w:rPr>
          <w:rFonts w:ascii="Times New Roman" w:eastAsia="Times New Roman" w:hAnsi="Times New Roman" w:cs="Times New Roman"/>
          <w:sz w:val="24"/>
          <w:szCs w:val="24"/>
        </w:rPr>
        <w:t>study</w:t>
      </w:r>
      <w:proofErr w:type="spellEnd"/>
      <w:r w:rsidRPr="0019451F">
        <w:rPr>
          <w:rFonts w:ascii="Times New Roman" w:eastAsia="Times New Roman" w:hAnsi="Times New Roman" w:cs="Times New Roman"/>
          <w:sz w:val="24"/>
          <w:szCs w:val="24"/>
        </w:rPr>
        <w:t xml:space="preserve"> on </w:t>
      </w:r>
      <w:proofErr w:type="spellStart"/>
      <w:r w:rsidRPr="0019451F">
        <w:rPr>
          <w:rFonts w:ascii="Times New Roman" w:eastAsia="Times New Roman" w:hAnsi="Times New Roman" w:cs="Times New Roman"/>
          <w:sz w:val="24"/>
          <w:szCs w:val="24"/>
        </w:rPr>
        <w:t>preoperative</w:t>
      </w:r>
      <w:proofErr w:type="spellEnd"/>
      <w:r w:rsidRPr="0019451F">
        <w:rPr>
          <w:rFonts w:ascii="Times New Roman" w:eastAsia="Times New Roman" w:hAnsi="Times New Roman" w:cs="Times New Roman"/>
          <w:sz w:val="24"/>
          <w:szCs w:val="24"/>
        </w:rPr>
        <w:t xml:space="preserve"> anemia. </w:t>
      </w:r>
      <w:proofErr w:type="spellStart"/>
      <w:r w:rsidRPr="0019451F">
        <w:rPr>
          <w:rFonts w:ascii="Times New Roman" w:eastAsia="Times New Roman" w:hAnsi="Times New Roman" w:cs="Times New Roman"/>
          <w:sz w:val="24"/>
          <w:szCs w:val="24"/>
        </w:rPr>
        <w:t>Hematol</w:t>
      </w:r>
      <w:proofErr w:type="spellEnd"/>
      <w:r w:rsidRPr="0019451F">
        <w:rPr>
          <w:rFonts w:ascii="Times New Roman" w:eastAsia="Times New Roman" w:hAnsi="Times New Roman" w:cs="Times New Roman"/>
          <w:sz w:val="24"/>
          <w:szCs w:val="24"/>
        </w:rPr>
        <w:t xml:space="preserve"> </w:t>
      </w:r>
      <w:proofErr w:type="spellStart"/>
      <w:r w:rsidRPr="0019451F">
        <w:rPr>
          <w:rFonts w:ascii="Times New Roman" w:eastAsia="Times New Roman" w:hAnsi="Times New Roman" w:cs="Times New Roman"/>
          <w:sz w:val="24"/>
          <w:szCs w:val="24"/>
        </w:rPr>
        <w:t>Transfus</w:t>
      </w:r>
      <w:proofErr w:type="spellEnd"/>
      <w:r w:rsidRPr="0019451F">
        <w:rPr>
          <w:rFonts w:ascii="Times New Roman" w:eastAsia="Times New Roman" w:hAnsi="Times New Roman" w:cs="Times New Roman"/>
          <w:sz w:val="24"/>
          <w:szCs w:val="24"/>
        </w:rPr>
        <w:t xml:space="preserve"> </w:t>
      </w:r>
      <w:proofErr w:type="spellStart"/>
      <w:r w:rsidRPr="0019451F">
        <w:rPr>
          <w:rFonts w:ascii="Times New Roman" w:eastAsia="Times New Roman" w:hAnsi="Times New Roman" w:cs="Times New Roman"/>
          <w:sz w:val="24"/>
          <w:szCs w:val="24"/>
        </w:rPr>
        <w:t>Cell</w:t>
      </w:r>
      <w:proofErr w:type="spellEnd"/>
      <w:r w:rsidRPr="0019451F">
        <w:rPr>
          <w:rFonts w:ascii="Times New Roman" w:eastAsia="Times New Roman" w:hAnsi="Times New Roman" w:cs="Times New Roman"/>
          <w:sz w:val="24"/>
          <w:szCs w:val="24"/>
        </w:rPr>
        <w:t xml:space="preserve"> </w:t>
      </w:r>
      <w:proofErr w:type="spellStart"/>
      <w:r w:rsidRPr="0019451F">
        <w:rPr>
          <w:rFonts w:ascii="Times New Roman" w:eastAsia="Times New Roman" w:hAnsi="Times New Roman" w:cs="Times New Roman"/>
          <w:sz w:val="24"/>
          <w:szCs w:val="24"/>
        </w:rPr>
        <w:t>Ther</w:t>
      </w:r>
      <w:proofErr w:type="spellEnd"/>
      <w:r w:rsidRPr="0019451F">
        <w:rPr>
          <w:rFonts w:ascii="Times New Roman" w:eastAsia="Times New Roman" w:hAnsi="Times New Roman" w:cs="Times New Roman"/>
          <w:sz w:val="24"/>
          <w:szCs w:val="24"/>
        </w:rPr>
        <w:t>. 2022; 45:338-341.</w:t>
      </w:r>
    </w:p>
    <w:p w14:paraId="6058232C" w14:textId="77777777" w:rsidR="00351A34" w:rsidRPr="0019451F" w:rsidRDefault="0082452B">
      <w:pPr>
        <w:jc w:val="both"/>
        <w:rPr>
          <w:rFonts w:ascii="Times New Roman" w:eastAsia="Times New Roman" w:hAnsi="Times New Roman" w:cs="Times New Roman"/>
          <w:sz w:val="24"/>
          <w:szCs w:val="24"/>
        </w:rPr>
      </w:pPr>
      <w:r w:rsidRPr="0019451F">
        <w:rPr>
          <w:rFonts w:ascii="Times New Roman" w:eastAsia="Times New Roman" w:hAnsi="Times New Roman" w:cs="Times New Roman"/>
          <w:sz w:val="24"/>
          <w:szCs w:val="24"/>
        </w:rPr>
        <w:t xml:space="preserve">[4] </w:t>
      </w:r>
      <w:proofErr w:type="spellStart"/>
      <w:r w:rsidRPr="0019451F">
        <w:rPr>
          <w:rFonts w:ascii="Times New Roman" w:eastAsia="Times New Roman" w:hAnsi="Times New Roman" w:cs="Times New Roman"/>
          <w:sz w:val="24"/>
          <w:szCs w:val="24"/>
        </w:rPr>
        <w:t>TobyRichards</w:t>
      </w:r>
      <w:proofErr w:type="spellEnd"/>
      <w:r w:rsidRPr="0019451F">
        <w:rPr>
          <w:rFonts w:ascii="Times New Roman" w:eastAsia="Times New Roman" w:hAnsi="Times New Roman" w:cs="Times New Roman"/>
          <w:sz w:val="24"/>
          <w:szCs w:val="24"/>
        </w:rPr>
        <w:t xml:space="preserve">, et al. </w:t>
      </w:r>
      <w:proofErr w:type="spellStart"/>
      <w:r w:rsidRPr="0019451F">
        <w:rPr>
          <w:rFonts w:ascii="Times New Roman" w:eastAsia="Times New Roman" w:hAnsi="Times New Roman" w:cs="Times New Roman"/>
          <w:sz w:val="24"/>
          <w:szCs w:val="24"/>
        </w:rPr>
        <w:t>Impact</w:t>
      </w:r>
      <w:proofErr w:type="spellEnd"/>
      <w:r w:rsidRPr="0019451F">
        <w:rPr>
          <w:rFonts w:ascii="Times New Roman" w:eastAsia="Times New Roman" w:hAnsi="Times New Roman" w:cs="Times New Roman"/>
          <w:sz w:val="24"/>
          <w:szCs w:val="24"/>
        </w:rPr>
        <w:t xml:space="preserve"> of </w:t>
      </w:r>
      <w:proofErr w:type="spellStart"/>
      <w:r w:rsidRPr="0019451F">
        <w:rPr>
          <w:rFonts w:ascii="Times New Roman" w:eastAsia="Times New Roman" w:hAnsi="Times New Roman" w:cs="Times New Roman"/>
          <w:sz w:val="24"/>
          <w:szCs w:val="24"/>
        </w:rPr>
        <w:t>preoperative</w:t>
      </w:r>
      <w:proofErr w:type="spellEnd"/>
      <w:r w:rsidRPr="0019451F">
        <w:rPr>
          <w:rFonts w:ascii="Times New Roman" w:eastAsia="Times New Roman" w:hAnsi="Times New Roman" w:cs="Times New Roman"/>
          <w:sz w:val="24"/>
          <w:szCs w:val="24"/>
        </w:rPr>
        <w:t xml:space="preserve"> anaemia and </w:t>
      </w:r>
      <w:proofErr w:type="spellStart"/>
      <w:r w:rsidRPr="0019451F">
        <w:rPr>
          <w:rFonts w:ascii="Times New Roman" w:eastAsia="Times New Roman" w:hAnsi="Times New Roman" w:cs="Times New Roman"/>
          <w:sz w:val="24"/>
          <w:szCs w:val="24"/>
        </w:rPr>
        <w:t>blood</w:t>
      </w:r>
      <w:proofErr w:type="spellEnd"/>
      <w:r w:rsidRPr="0019451F">
        <w:rPr>
          <w:rFonts w:ascii="Times New Roman" w:eastAsia="Times New Roman" w:hAnsi="Times New Roman" w:cs="Times New Roman"/>
          <w:sz w:val="24"/>
          <w:szCs w:val="24"/>
        </w:rPr>
        <w:t xml:space="preserve"> </w:t>
      </w:r>
      <w:proofErr w:type="spellStart"/>
      <w:r w:rsidRPr="0019451F">
        <w:rPr>
          <w:rFonts w:ascii="Times New Roman" w:eastAsia="Times New Roman" w:hAnsi="Times New Roman" w:cs="Times New Roman"/>
          <w:sz w:val="24"/>
          <w:szCs w:val="24"/>
        </w:rPr>
        <w:t>transfusion</w:t>
      </w:r>
      <w:proofErr w:type="spellEnd"/>
      <w:r w:rsidRPr="0019451F">
        <w:rPr>
          <w:rFonts w:ascii="Times New Roman" w:eastAsia="Times New Roman" w:hAnsi="Times New Roman" w:cs="Times New Roman"/>
          <w:sz w:val="24"/>
          <w:szCs w:val="24"/>
        </w:rPr>
        <w:t xml:space="preserve"> on </w:t>
      </w:r>
      <w:proofErr w:type="spellStart"/>
      <w:r w:rsidRPr="0019451F">
        <w:rPr>
          <w:rFonts w:ascii="Times New Roman" w:eastAsia="Times New Roman" w:hAnsi="Times New Roman" w:cs="Times New Roman"/>
          <w:sz w:val="24"/>
          <w:szCs w:val="24"/>
        </w:rPr>
        <w:t>postoperative</w:t>
      </w:r>
      <w:proofErr w:type="spellEnd"/>
      <w:r w:rsidRPr="0019451F">
        <w:rPr>
          <w:rFonts w:ascii="Times New Roman" w:eastAsia="Times New Roman" w:hAnsi="Times New Roman" w:cs="Times New Roman"/>
          <w:sz w:val="24"/>
          <w:szCs w:val="24"/>
        </w:rPr>
        <w:t xml:space="preserve"> </w:t>
      </w:r>
      <w:proofErr w:type="spellStart"/>
      <w:r w:rsidRPr="0019451F">
        <w:rPr>
          <w:rFonts w:ascii="Times New Roman" w:eastAsia="Times New Roman" w:hAnsi="Times New Roman" w:cs="Times New Roman"/>
          <w:sz w:val="24"/>
          <w:szCs w:val="24"/>
        </w:rPr>
        <w:t>outcomes</w:t>
      </w:r>
      <w:proofErr w:type="spellEnd"/>
      <w:r w:rsidRPr="0019451F">
        <w:rPr>
          <w:rFonts w:ascii="Times New Roman" w:eastAsia="Times New Roman" w:hAnsi="Times New Roman" w:cs="Times New Roman"/>
          <w:sz w:val="24"/>
          <w:szCs w:val="24"/>
        </w:rPr>
        <w:t xml:space="preserve"> in </w:t>
      </w:r>
      <w:proofErr w:type="spellStart"/>
      <w:r w:rsidRPr="0019451F">
        <w:rPr>
          <w:rFonts w:ascii="Times New Roman" w:eastAsia="Times New Roman" w:hAnsi="Times New Roman" w:cs="Times New Roman"/>
          <w:sz w:val="24"/>
          <w:szCs w:val="24"/>
        </w:rPr>
        <w:t>gynaecological</w:t>
      </w:r>
      <w:proofErr w:type="spellEnd"/>
      <w:r w:rsidRPr="0019451F">
        <w:rPr>
          <w:rFonts w:ascii="Times New Roman" w:eastAsia="Times New Roman" w:hAnsi="Times New Roman" w:cs="Times New Roman"/>
          <w:sz w:val="24"/>
          <w:szCs w:val="24"/>
        </w:rPr>
        <w:t xml:space="preserve"> </w:t>
      </w:r>
      <w:proofErr w:type="spellStart"/>
      <w:r w:rsidRPr="0019451F">
        <w:rPr>
          <w:rFonts w:ascii="Times New Roman" w:eastAsia="Times New Roman" w:hAnsi="Times New Roman" w:cs="Times New Roman"/>
          <w:sz w:val="24"/>
          <w:szCs w:val="24"/>
        </w:rPr>
        <w:t>surgery</w:t>
      </w:r>
      <w:proofErr w:type="spellEnd"/>
      <w:r w:rsidRPr="0019451F">
        <w:rPr>
          <w:rFonts w:ascii="Times New Roman" w:eastAsia="Times New Roman" w:hAnsi="Times New Roman" w:cs="Times New Roman"/>
          <w:sz w:val="24"/>
          <w:szCs w:val="24"/>
        </w:rPr>
        <w:t>. PLoS ONE 10(7): e0130861. doi:10.1371/journal.pone.0130861.</w:t>
      </w:r>
    </w:p>
    <w:p w14:paraId="304A3F27" w14:textId="77777777" w:rsidR="00351A34" w:rsidRPr="0019451F" w:rsidRDefault="0082452B">
      <w:pPr>
        <w:jc w:val="both"/>
        <w:rPr>
          <w:rFonts w:ascii="Times New Roman" w:eastAsia="Times New Roman" w:hAnsi="Times New Roman" w:cs="Times New Roman"/>
          <w:sz w:val="24"/>
          <w:szCs w:val="24"/>
        </w:rPr>
      </w:pPr>
      <w:r w:rsidRPr="0019451F">
        <w:rPr>
          <w:rFonts w:ascii="Times New Roman" w:eastAsia="Times New Roman" w:hAnsi="Times New Roman" w:cs="Times New Roman"/>
          <w:sz w:val="24"/>
          <w:szCs w:val="24"/>
        </w:rPr>
        <w:t xml:space="preserve">[5] </w:t>
      </w:r>
      <w:proofErr w:type="spellStart"/>
      <w:r w:rsidRPr="0019451F">
        <w:rPr>
          <w:rFonts w:ascii="Times New Roman" w:eastAsia="Times New Roman" w:hAnsi="Times New Roman" w:cs="Times New Roman"/>
          <w:sz w:val="24"/>
          <w:szCs w:val="24"/>
        </w:rPr>
        <w:t>Shandler</w:t>
      </w:r>
      <w:proofErr w:type="spellEnd"/>
      <w:r w:rsidRPr="0019451F">
        <w:rPr>
          <w:rFonts w:ascii="Times New Roman" w:eastAsia="Times New Roman" w:hAnsi="Times New Roman" w:cs="Times New Roman"/>
          <w:sz w:val="24"/>
          <w:szCs w:val="24"/>
        </w:rPr>
        <w:t xml:space="preserve"> A, et al. </w:t>
      </w:r>
      <w:proofErr w:type="spellStart"/>
      <w:r w:rsidRPr="0019451F">
        <w:rPr>
          <w:rFonts w:ascii="Times New Roman" w:eastAsia="Times New Roman" w:hAnsi="Times New Roman" w:cs="Times New Roman"/>
          <w:sz w:val="24"/>
          <w:szCs w:val="24"/>
        </w:rPr>
        <w:t>Appropriateness</w:t>
      </w:r>
      <w:proofErr w:type="spellEnd"/>
      <w:r w:rsidRPr="0019451F">
        <w:rPr>
          <w:rFonts w:ascii="Times New Roman" w:eastAsia="Times New Roman" w:hAnsi="Times New Roman" w:cs="Times New Roman"/>
          <w:sz w:val="24"/>
          <w:szCs w:val="24"/>
        </w:rPr>
        <w:t xml:space="preserve"> of </w:t>
      </w:r>
      <w:proofErr w:type="spellStart"/>
      <w:r w:rsidRPr="0019451F">
        <w:rPr>
          <w:rFonts w:ascii="Times New Roman" w:eastAsia="Times New Roman" w:hAnsi="Times New Roman" w:cs="Times New Roman"/>
          <w:sz w:val="24"/>
          <w:szCs w:val="24"/>
        </w:rPr>
        <w:t>allogeneic</w:t>
      </w:r>
      <w:proofErr w:type="spellEnd"/>
      <w:r w:rsidRPr="0019451F">
        <w:rPr>
          <w:rFonts w:ascii="Times New Roman" w:eastAsia="Times New Roman" w:hAnsi="Times New Roman" w:cs="Times New Roman"/>
          <w:sz w:val="24"/>
          <w:szCs w:val="24"/>
        </w:rPr>
        <w:t xml:space="preserve"> </w:t>
      </w:r>
      <w:proofErr w:type="spellStart"/>
      <w:proofErr w:type="gramStart"/>
      <w:r w:rsidRPr="0019451F">
        <w:rPr>
          <w:rFonts w:ascii="Times New Roman" w:eastAsia="Times New Roman" w:hAnsi="Times New Roman" w:cs="Times New Roman"/>
          <w:sz w:val="24"/>
          <w:szCs w:val="24"/>
        </w:rPr>
        <w:t>red</w:t>
      </w:r>
      <w:proofErr w:type="spellEnd"/>
      <w:r w:rsidRPr="0019451F">
        <w:rPr>
          <w:rFonts w:ascii="Times New Roman" w:eastAsia="Times New Roman" w:hAnsi="Times New Roman" w:cs="Times New Roman"/>
          <w:sz w:val="24"/>
          <w:szCs w:val="24"/>
        </w:rPr>
        <w:t xml:space="preserve">  </w:t>
      </w:r>
      <w:proofErr w:type="spellStart"/>
      <w:r w:rsidRPr="0019451F">
        <w:rPr>
          <w:rFonts w:ascii="Times New Roman" w:eastAsia="Times New Roman" w:hAnsi="Times New Roman" w:cs="Times New Roman"/>
          <w:sz w:val="24"/>
          <w:szCs w:val="24"/>
        </w:rPr>
        <w:t>blood</w:t>
      </w:r>
      <w:proofErr w:type="spellEnd"/>
      <w:proofErr w:type="gramEnd"/>
      <w:r w:rsidRPr="0019451F">
        <w:rPr>
          <w:rFonts w:ascii="Times New Roman" w:eastAsia="Times New Roman" w:hAnsi="Times New Roman" w:cs="Times New Roman"/>
          <w:sz w:val="24"/>
          <w:szCs w:val="24"/>
        </w:rPr>
        <w:t xml:space="preserve"> </w:t>
      </w:r>
      <w:proofErr w:type="spellStart"/>
      <w:r w:rsidRPr="0019451F">
        <w:rPr>
          <w:rFonts w:ascii="Times New Roman" w:eastAsia="Times New Roman" w:hAnsi="Times New Roman" w:cs="Times New Roman"/>
          <w:sz w:val="24"/>
          <w:szCs w:val="24"/>
        </w:rPr>
        <w:t>cell</w:t>
      </w:r>
      <w:proofErr w:type="spellEnd"/>
      <w:r w:rsidRPr="0019451F">
        <w:rPr>
          <w:rFonts w:ascii="Times New Roman" w:eastAsia="Times New Roman" w:hAnsi="Times New Roman" w:cs="Times New Roman"/>
          <w:sz w:val="24"/>
          <w:szCs w:val="24"/>
        </w:rPr>
        <w:t xml:space="preserve"> </w:t>
      </w:r>
      <w:proofErr w:type="spellStart"/>
      <w:r w:rsidRPr="0019451F">
        <w:rPr>
          <w:rFonts w:ascii="Times New Roman" w:eastAsia="Times New Roman" w:hAnsi="Times New Roman" w:cs="Times New Roman"/>
          <w:sz w:val="24"/>
          <w:szCs w:val="24"/>
        </w:rPr>
        <w:t>transfusion</w:t>
      </w:r>
      <w:proofErr w:type="spellEnd"/>
      <w:r w:rsidRPr="0019451F">
        <w:rPr>
          <w:rFonts w:ascii="Times New Roman" w:eastAsia="Times New Roman" w:hAnsi="Times New Roman" w:cs="Times New Roman"/>
          <w:sz w:val="24"/>
          <w:szCs w:val="24"/>
        </w:rPr>
        <w:t xml:space="preserve">: the </w:t>
      </w:r>
      <w:proofErr w:type="spellStart"/>
      <w:r w:rsidRPr="0019451F">
        <w:rPr>
          <w:rFonts w:ascii="Times New Roman" w:eastAsia="Times New Roman" w:hAnsi="Times New Roman" w:cs="Times New Roman"/>
          <w:sz w:val="24"/>
          <w:szCs w:val="24"/>
        </w:rPr>
        <w:t>international</w:t>
      </w:r>
      <w:proofErr w:type="spellEnd"/>
      <w:r w:rsidRPr="0019451F">
        <w:rPr>
          <w:rFonts w:ascii="Times New Roman" w:eastAsia="Times New Roman" w:hAnsi="Times New Roman" w:cs="Times New Roman"/>
          <w:sz w:val="24"/>
          <w:szCs w:val="24"/>
        </w:rPr>
        <w:t xml:space="preserve"> consensus </w:t>
      </w:r>
      <w:proofErr w:type="spellStart"/>
      <w:r w:rsidRPr="0019451F">
        <w:rPr>
          <w:rFonts w:ascii="Times New Roman" w:eastAsia="Times New Roman" w:hAnsi="Times New Roman" w:cs="Times New Roman"/>
          <w:sz w:val="24"/>
          <w:szCs w:val="24"/>
        </w:rPr>
        <w:t>conference</w:t>
      </w:r>
      <w:proofErr w:type="spellEnd"/>
      <w:r w:rsidRPr="0019451F">
        <w:rPr>
          <w:rFonts w:ascii="Times New Roman" w:eastAsia="Times New Roman" w:hAnsi="Times New Roman" w:cs="Times New Roman"/>
          <w:sz w:val="24"/>
          <w:szCs w:val="24"/>
        </w:rPr>
        <w:t xml:space="preserve"> </w:t>
      </w:r>
      <w:proofErr w:type="gramStart"/>
      <w:r w:rsidRPr="0019451F">
        <w:rPr>
          <w:rFonts w:ascii="Times New Roman" w:eastAsia="Times New Roman" w:hAnsi="Times New Roman" w:cs="Times New Roman"/>
          <w:sz w:val="24"/>
          <w:szCs w:val="24"/>
        </w:rPr>
        <w:t xml:space="preserve">on  </w:t>
      </w:r>
      <w:proofErr w:type="spellStart"/>
      <w:r w:rsidRPr="0019451F">
        <w:rPr>
          <w:rFonts w:ascii="Times New Roman" w:eastAsia="Times New Roman" w:hAnsi="Times New Roman" w:cs="Times New Roman"/>
          <w:sz w:val="24"/>
          <w:szCs w:val="24"/>
        </w:rPr>
        <w:t>transfusion</w:t>
      </w:r>
      <w:proofErr w:type="spellEnd"/>
      <w:proofErr w:type="gramEnd"/>
      <w:r w:rsidRPr="0019451F">
        <w:rPr>
          <w:rFonts w:ascii="Times New Roman" w:eastAsia="Times New Roman" w:hAnsi="Times New Roman" w:cs="Times New Roman"/>
          <w:sz w:val="24"/>
          <w:szCs w:val="24"/>
        </w:rPr>
        <w:t xml:space="preserve"> </w:t>
      </w:r>
      <w:proofErr w:type="spellStart"/>
      <w:r w:rsidRPr="0019451F">
        <w:rPr>
          <w:rFonts w:ascii="Times New Roman" w:eastAsia="Times New Roman" w:hAnsi="Times New Roman" w:cs="Times New Roman"/>
          <w:sz w:val="24"/>
          <w:szCs w:val="24"/>
        </w:rPr>
        <w:t>outcomes</w:t>
      </w:r>
      <w:proofErr w:type="spellEnd"/>
      <w:r w:rsidRPr="0019451F">
        <w:rPr>
          <w:rFonts w:ascii="Times New Roman" w:eastAsia="Times New Roman" w:hAnsi="Times New Roman" w:cs="Times New Roman"/>
          <w:sz w:val="24"/>
          <w:szCs w:val="24"/>
        </w:rPr>
        <w:t xml:space="preserve">. </w:t>
      </w:r>
      <w:proofErr w:type="spellStart"/>
      <w:r w:rsidRPr="0019451F">
        <w:rPr>
          <w:rFonts w:ascii="Times New Roman" w:eastAsia="Times New Roman" w:hAnsi="Times New Roman" w:cs="Times New Roman"/>
          <w:sz w:val="24"/>
          <w:szCs w:val="24"/>
        </w:rPr>
        <w:t>Transfus</w:t>
      </w:r>
      <w:proofErr w:type="spellEnd"/>
      <w:r w:rsidRPr="0019451F">
        <w:rPr>
          <w:rFonts w:ascii="Times New Roman" w:eastAsia="Times New Roman" w:hAnsi="Times New Roman" w:cs="Times New Roman"/>
          <w:sz w:val="24"/>
          <w:szCs w:val="24"/>
        </w:rPr>
        <w:t xml:space="preserve"> Med </w:t>
      </w:r>
      <w:proofErr w:type="spellStart"/>
      <w:r w:rsidRPr="0019451F">
        <w:rPr>
          <w:rFonts w:ascii="Times New Roman" w:eastAsia="Times New Roman" w:hAnsi="Times New Roman" w:cs="Times New Roman"/>
          <w:sz w:val="24"/>
          <w:szCs w:val="24"/>
        </w:rPr>
        <w:t>Rev</w:t>
      </w:r>
      <w:proofErr w:type="spellEnd"/>
      <w:r w:rsidRPr="0019451F">
        <w:rPr>
          <w:rFonts w:ascii="Times New Roman" w:eastAsia="Times New Roman" w:hAnsi="Times New Roman" w:cs="Times New Roman"/>
          <w:sz w:val="24"/>
          <w:szCs w:val="24"/>
        </w:rPr>
        <w:t xml:space="preserve"> [Internet]. 2011; 25, 232-246.</w:t>
      </w:r>
    </w:p>
    <w:p w14:paraId="2B6591C9" w14:textId="77777777" w:rsidR="00351A34" w:rsidRPr="0019451F" w:rsidRDefault="0082452B">
      <w:pPr>
        <w:jc w:val="both"/>
        <w:rPr>
          <w:rFonts w:ascii="Times New Roman" w:eastAsia="Times New Roman" w:hAnsi="Times New Roman" w:cs="Times New Roman"/>
          <w:sz w:val="24"/>
          <w:szCs w:val="24"/>
        </w:rPr>
      </w:pPr>
      <w:r w:rsidRPr="0019451F">
        <w:rPr>
          <w:rFonts w:ascii="Times New Roman" w:eastAsia="Times New Roman" w:hAnsi="Times New Roman" w:cs="Times New Roman"/>
          <w:sz w:val="24"/>
          <w:szCs w:val="24"/>
        </w:rPr>
        <w:t xml:space="preserve">[6] </w:t>
      </w:r>
      <w:proofErr w:type="spellStart"/>
      <w:r w:rsidRPr="0019451F">
        <w:rPr>
          <w:rFonts w:ascii="Times New Roman" w:eastAsia="Times New Roman" w:hAnsi="Times New Roman" w:cs="Times New Roman"/>
          <w:sz w:val="24"/>
          <w:szCs w:val="24"/>
        </w:rPr>
        <w:t>Ivascu</w:t>
      </w:r>
      <w:proofErr w:type="spellEnd"/>
      <w:r w:rsidRPr="0019451F">
        <w:rPr>
          <w:rFonts w:ascii="Times New Roman" w:eastAsia="Times New Roman" w:hAnsi="Times New Roman" w:cs="Times New Roman"/>
          <w:sz w:val="24"/>
          <w:szCs w:val="24"/>
        </w:rPr>
        <w:t xml:space="preserve"> Girardi N, et al. </w:t>
      </w:r>
      <w:proofErr w:type="spellStart"/>
      <w:r w:rsidRPr="0019451F">
        <w:rPr>
          <w:rFonts w:ascii="Times New Roman" w:eastAsia="Times New Roman" w:hAnsi="Times New Roman" w:cs="Times New Roman"/>
          <w:sz w:val="24"/>
          <w:szCs w:val="24"/>
        </w:rPr>
        <w:t>Incidence</w:t>
      </w:r>
      <w:proofErr w:type="spellEnd"/>
      <w:r w:rsidRPr="0019451F">
        <w:rPr>
          <w:rFonts w:ascii="Times New Roman" w:eastAsia="Times New Roman" w:hAnsi="Times New Roman" w:cs="Times New Roman"/>
          <w:sz w:val="24"/>
          <w:szCs w:val="24"/>
        </w:rPr>
        <w:t xml:space="preserve"> and </w:t>
      </w:r>
      <w:proofErr w:type="spellStart"/>
      <w:r w:rsidRPr="0019451F">
        <w:rPr>
          <w:rFonts w:ascii="Times New Roman" w:eastAsia="Times New Roman" w:hAnsi="Times New Roman" w:cs="Times New Roman"/>
          <w:sz w:val="24"/>
          <w:szCs w:val="24"/>
        </w:rPr>
        <w:t>impact</w:t>
      </w:r>
      <w:proofErr w:type="spellEnd"/>
      <w:r w:rsidRPr="0019451F">
        <w:rPr>
          <w:rFonts w:ascii="Times New Roman" w:eastAsia="Times New Roman" w:hAnsi="Times New Roman" w:cs="Times New Roman"/>
          <w:sz w:val="24"/>
          <w:szCs w:val="24"/>
        </w:rPr>
        <w:t xml:space="preserve"> a single-</w:t>
      </w:r>
      <w:proofErr w:type="spellStart"/>
      <w:r w:rsidRPr="0019451F">
        <w:rPr>
          <w:rFonts w:ascii="Times New Roman" w:eastAsia="Times New Roman" w:hAnsi="Times New Roman" w:cs="Times New Roman"/>
          <w:sz w:val="24"/>
          <w:szCs w:val="24"/>
        </w:rPr>
        <w:t>unit</w:t>
      </w:r>
      <w:proofErr w:type="spellEnd"/>
      <w:r w:rsidRPr="0019451F">
        <w:rPr>
          <w:rFonts w:ascii="Times New Roman" w:eastAsia="Times New Roman" w:hAnsi="Times New Roman" w:cs="Times New Roman"/>
          <w:sz w:val="24"/>
          <w:szCs w:val="24"/>
        </w:rPr>
        <w:t xml:space="preserve"> </w:t>
      </w:r>
      <w:proofErr w:type="spellStart"/>
      <w:r w:rsidRPr="0019451F">
        <w:rPr>
          <w:rFonts w:ascii="Times New Roman" w:eastAsia="Times New Roman" w:hAnsi="Times New Roman" w:cs="Times New Roman"/>
          <w:sz w:val="24"/>
          <w:szCs w:val="24"/>
        </w:rPr>
        <w:t>red</w:t>
      </w:r>
      <w:proofErr w:type="spellEnd"/>
      <w:r w:rsidRPr="0019451F">
        <w:rPr>
          <w:rFonts w:ascii="Times New Roman" w:eastAsia="Times New Roman" w:hAnsi="Times New Roman" w:cs="Times New Roman"/>
          <w:sz w:val="24"/>
          <w:szCs w:val="24"/>
        </w:rPr>
        <w:t xml:space="preserve"> </w:t>
      </w:r>
      <w:proofErr w:type="spellStart"/>
      <w:r w:rsidRPr="0019451F">
        <w:rPr>
          <w:rFonts w:ascii="Times New Roman" w:eastAsia="Times New Roman" w:hAnsi="Times New Roman" w:cs="Times New Roman"/>
          <w:sz w:val="24"/>
          <w:szCs w:val="24"/>
        </w:rPr>
        <w:t>blood</w:t>
      </w:r>
      <w:proofErr w:type="spellEnd"/>
      <w:r w:rsidRPr="0019451F">
        <w:rPr>
          <w:rFonts w:ascii="Times New Roman" w:eastAsia="Times New Roman" w:hAnsi="Times New Roman" w:cs="Times New Roman"/>
          <w:sz w:val="24"/>
          <w:szCs w:val="24"/>
        </w:rPr>
        <w:t xml:space="preserve"> </w:t>
      </w:r>
      <w:proofErr w:type="spellStart"/>
      <w:proofErr w:type="gramStart"/>
      <w:r w:rsidRPr="0019451F">
        <w:rPr>
          <w:rFonts w:ascii="Times New Roman" w:eastAsia="Times New Roman" w:hAnsi="Times New Roman" w:cs="Times New Roman"/>
          <w:sz w:val="24"/>
          <w:szCs w:val="24"/>
        </w:rPr>
        <w:t>cell</w:t>
      </w:r>
      <w:proofErr w:type="spellEnd"/>
      <w:r w:rsidRPr="0019451F">
        <w:rPr>
          <w:rFonts w:ascii="Times New Roman" w:eastAsia="Times New Roman" w:hAnsi="Times New Roman" w:cs="Times New Roman"/>
          <w:sz w:val="24"/>
          <w:szCs w:val="24"/>
        </w:rPr>
        <w:t xml:space="preserve">  </w:t>
      </w:r>
      <w:proofErr w:type="spellStart"/>
      <w:r w:rsidRPr="0019451F">
        <w:rPr>
          <w:rFonts w:ascii="Times New Roman" w:eastAsia="Times New Roman" w:hAnsi="Times New Roman" w:cs="Times New Roman"/>
          <w:sz w:val="24"/>
          <w:szCs w:val="24"/>
        </w:rPr>
        <w:t>transfusion</w:t>
      </w:r>
      <w:proofErr w:type="spellEnd"/>
      <w:proofErr w:type="gramEnd"/>
      <w:r w:rsidRPr="0019451F">
        <w:rPr>
          <w:rFonts w:ascii="Times New Roman" w:eastAsia="Times New Roman" w:hAnsi="Times New Roman" w:cs="Times New Roman"/>
          <w:sz w:val="24"/>
          <w:szCs w:val="24"/>
        </w:rPr>
        <w:t xml:space="preserve">: </w:t>
      </w:r>
      <w:proofErr w:type="spellStart"/>
      <w:r w:rsidRPr="0019451F">
        <w:rPr>
          <w:rFonts w:ascii="Times New Roman" w:eastAsia="Times New Roman" w:hAnsi="Times New Roman" w:cs="Times New Roman"/>
          <w:sz w:val="24"/>
          <w:szCs w:val="24"/>
        </w:rPr>
        <w:t>analysis</w:t>
      </w:r>
      <w:proofErr w:type="spellEnd"/>
      <w:r w:rsidRPr="0019451F">
        <w:rPr>
          <w:rFonts w:ascii="Times New Roman" w:eastAsia="Times New Roman" w:hAnsi="Times New Roman" w:cs="Times New Roman"/>
          <w:sz w:val="24"/>
          <w:szCs w:val="24"/>
        </w:rPr>
        <w:t xml:space="preserve"> of the </w:t>
      </w:r>
      <w:proofErr w:type="spellStart"/>
      <w:r w:rsidRPr="0019451F">
        <w:rPr>
          <w:rFonts w:ascii="Times New Roman" w:eastAsia="Times New Roman" w:hAnsi="Times New Roman" w:cs="Times New Roman"/>
          <w:sz w:val="24"/>
          <w:szCs w:val="24"/>
        </w:rPr>
        <w:t>society</w:t>
      </w:r>
      <w:proofErr w:type="spellEnd"/>
      <w:r w:rsidRPr="0019451F">
        <w:rPr>
          <w:rFonts w:ascii="Times New Roman" w:eastAsia="Times New Roman" w:hAnsi="Times New Roman" w:cs="Times New Roman"/>
          <w:sz w:val="24"/>
          <w:szCs w:val="24"/>
        </w:rPr>
        <w:t xml:space="preserve"> of </w:t>
      </w:r>
      <w:proofErr w:type="spellStart"/>
      <w:r w:rsidRPr="0019451F">
        <w:rPr>
          <w:rFonts w:ascii="Times New Roman" w:eastAsia="Times New Roman" w:hAnsi="Times New Roman" w:cs="Times New Roman"/>
          <w:sz w:val="24"/>
          <w:szCs w:val="24"/>
        </w:rPr>
        <w:t>thoracic</w:t>
      </w:r>
      <w:proofErr w:type="spellEnd"/>
      <w:r w:rsidRPr="0019451F">
        <w:rPr>
          <w:rFonts w:ascii="Times New Roman" w:eastAsia="Times New Roman" w:hAnsi="Times New Roman" w:cs="Times New Roman"/>
          <w:sz w:val="24"/>
          <w:szCs w:val="24"/>
        </w:rPr>
        <w:t xml:space="preserve"> </w:t>
      </w:r>
      <w:proofErr w:type="spellStart"/>
      <w:r w:rsidRPr="0019451F">
        <w:rPr>
          <w:rFonts w:ascii="Times New Roman" w:eastAsia="Times New Roman" w:hAnsi="Times New Roman" w:cs="Times New Roman"/>
          <w:sz w:val="24"/>
          <w:szCs w:val="24"/>
        </w:rPr>
        <w:t>surgeons</w:t>
      </w:r>
      <w:proofErr w:type="spellEnd"/>
      <w:r w:rsidRPr="0019451F">
        <w:rPr>
          <w:rFonts w:ascii="Times New Roman" w:eastAsia="Times New Roman" w:hAnsi="Times New Roman" w:cs="Times New Roman"/>
          <w:sz w:val="24"/>
          <w:szCs w:val="24"/>
        </w:rPr>
        <w:t xml:space="preserve"> </w:t>
      </w:r>
      <w:proofErr w:type="spellStart"/>
      <w:r w:rsidRPr="0019451F">
        <w:rPr>
          <w:rFonts w:ascii="Times New Roman" w:eastAsia="Times New Roman" w:hAnsi="Times New Roman" w:cs="Times New Roman"/>
          <w:sz w:val="24"/>
          <w:szCs w:val="24"/>
        </w:rPr>
        <w:t>database</w:t>
      </w:r>
      <w:proofErr w:type="spellEnd"/>
      <w:r w:rsidRPr="0019451F">
        <w:rPr>
          <w:rFonts w:ascii="Times New Roman" w:eastAsia="Times New Roman" w:hAnsi="Times New Roman" w:cs="Times New Roman"/>
          <w:sz w:val="24"/>
          <w:szCs w:val="24"/>
        </w:rPr>
        <w:t xml:space="preserve"> 2010-2019. Ann </w:t>
      </w:r>
      <w:proofErr w:type="spellStart"/>
      <w:r w:rsidRPr="0019451F">
        <w:rPr>
          <w:rFonts w:ascii="Times New Roman" w:eastAsia="Times New Roman" w:hAnsi="Times New Roman" w:cs="Times New Roman"/>
          <w:sz w:val="24"/>
          <w:szCs w:val="24"/>
        </w:rPr>
        <w:t>Thorac</w:t>
      </w:r>
      <w:proofErr w:type="spellEnd"/>
      <w:r w:rsidRPr="0019451F">
        <w:rPr>
          <w:rFonts w:ascii="Times New Roman" w:eastAsia="Times New Roman" w:hAnsi="Times New Roman" w:cs="Times New Roman"/>
          <w:sz w:val="24"/>
          <w:szCs w:val="24"/>
        </w:rPr>
        <w:t xml:space="preserve"> </w:t>
      </w:r>
      <w:proofErr w:type="spellStart"/>
      <w:r w:rsidRPr="0019451F">
        <w:rPr>
          <w:rFonts w:ascii="Times New Roman" w:eastAsia="Times New Roman" w:hAnsi="Times New Roman" w:cs="Times New Roman"/>
          <w:sz w:val="24"/>
          <w:szCs w:val="24"/>
        </w:rPr>
        <w:t>Surg</w:t>
      </w:r>
      <w:proofErr w:type="spellEnd"/>
      <w:r w:rsidRPr="0019451F">
        <w:rPr>
          <w:rFonts w:ascii="Times New Roman" w:eastAsia="Times New Roman" w:hAnsi="Times New Roman" w:cs="Times New Roman"/>
          <w:sz w:val="24"/>
          <w:szCs w:val="24"/>
        </w:rPr>
        <w:t>. 2023; 115: 1035-1041.</w:t>
      </w:r>
    </w:p>
    <w:p w14:paraId="7296A4F5" w14:textId="77777777" w:rsidR="00351A34" w:rsidRPr="0019451F" w:rsidRDefault="0082452B">
      <w:pPr>
        <w:jc w:val="both"/>
        <w:rPr>
          <w:rFonts w:ascii="Times New Roman" w:eastAsia="Times New Roman" w:hAnsi="Times New Roman" w:cs="Times New Roman"/>
          <w:sz w:val="24"/>
          <w:szCs w:val="24"/>
        </w:rPr>
      </w:pPr>
      <w:r w:rsidRPr="0019451F">
        <w:rPr>
          <w:rFonts w:ascii="Times New Roman" w:eastAsia="Times New Roman" w:hAnsi="Times New Roman" w:cs="Times New Roman"/>
          <w:sz w:val="24"/>
          <w:szCs w:val="24"/>
        </w:rPr>
        <w:t>[7] Associação Brasileira de Hematologia, Hemoterapia e Terapia Celular (ABHH). Consenso Brasileiro sobre Patient Blood Management (PBM). 1 ed. São Paulo: ABHH; 2023. 64p.</w:t>
      </w:r>
    </w:p>
    <w:p w14:paraId="18433C26" w14:textId="77777777" w:rsidR="00351A34" w:rsidRPr="0019451F" w:rsidRDefault="0082452B">
      <w:pPr>
        <w:jc w:val="both"/>
        <w:rPr>
          <w:rFonts w:ascii="Times New Roman" w:eastAsia="Times New Roman" w:hAnsi="Times New Roman" w:cs="Times New Roman"/>
          <w:sz w:val="24"/>
          <w:szCs w:val="24"/>
        </w:rPr>
      </w:pPr>
      <w:r w:rsidRPr="0019451F">
        <w:rPr>
          <w:rFonts w:ascii="Times New Roman" w:eastAsia="Times New Roman" w:hAnsi="Times New Roman" w:cs="Times New Roman"/>
          <w:sz w:val="24"/>
          <w:szCs w:val="24"/>
        </w:rPr>
        <w:t xml:space="preserve">[8] Céspedes IC, et al. Patient </w:t>
      </w:r>
      <w:proofErr w:type="spellStart"/>
      <w:r w:rsidRPr="0019451F">
        <w:rPr>
          <w:rFonts w:ascii="Times New Roman" w:eastAsia="Times New Roman" w:hAnsi="Times New Roman" w:cs="Times New Roman"/>
          <w:sz w:val="24"/>
          <w:szCs w:val="24"/>
        </w:rPr>
        <w:t>blood</w:t>
      </w:r>
      <w:proofErr w:type="spellEnd"/>
      <w:r w:rsidRPr="0019451F">
        <w:rPr>
          <w:rFonts w:ascii="Times New Roman" w:eastAsia="Times New Roman" w:hAnsi="Times New Roman" w:cs="Times New Roman"/>
          <w:sz w:val="24"/>
          <w:szCs w:val="24"/>
        </w:rPr>
        <w:t xml:space="preserve"> management </w:t>
      </w:r>
      <w:proofErr w:type="spellStart"/>
      <w:r w:rsidRPr="0019451F">
        <w:rPr>
          <w:rFonts w:ascii="Times New Roman" w:eastAsia="Times New Roman" w:hAnsi="Times New Roman" w:cs="Times New Roman"/>
          <w:sz w:val="24"/>
          <w:szCs w:val="24"/>
        </w:rPr>
        <w:t>program</w:t>
      </w:r>
      <w:proofErr w:type="spellEnd"/>
      <w:r w:rsidRPr="0019451F">
        <w:rPr>
          <w:rFonts w:ascii="Times New Roman" w:eastAsia="Times New Roman" w:hAnsi="Times New Roman" w:cs="Times New Roman"/>
          <w:sz w:val="24"/>
          <w:szCs w:val="24"/>
        </w:rPr>
        <w:t xml:space="preserve"> </w:t>
      </w:r>
      <w:proofErr w:type="spellStart"/>
      <w:r w:rsidRPr="0019451F">
        <w:rPr>
          <w:rFonts w:ascii="Times New Roman" w:eastAsia="Times New Roman" w:hAnsi="Times New Roman" w:cs="Times New Roman"/>
          <w:sz w:val="24"/>
          <w:szCs w:val="24"/>
        </w:rPr>
        <w:t>implementation</w:t>
      </w:r>
      <w:proofErr w:type="spellEnd"/>
      <w:r w:rsidRPr="0019451F">
        <w:rPr>
          <w:rFonts w:ascii="Times New Roman" w:eastAsia="Times New Roman" w:hAnsi="Times New Roman" w:cs="Times New Roman"/>
          <w:sz w:val="24"/>
          <w:szCs w:val="24"/>
        </w:rPr>
        <w:t xml:space="preserve">: </w:t>
      </w:r>
      <w:proofErr w:type="spellStart"/>
      <w:r w:rsidRPr="0019451F">
        <w:rPr>
          <w:rFonts w:ascii="Times New Roman" w:eastAsia="Times New Roman" w:hAnsi="Times New Roman" w:cs="Times New Roman"/>
          <w:sz w:val="24"/>
          <w:szCs w:val="24"/>
        </w:rPr>
        <w:t>comprehensive</w:t>
      </w:r>
      <w:proofErr w:type="spellEnd"/>
      <w:r w:rsidRPr="0019451F">
        <w:rPr>
          <w:rFonts w:ascii="Times New Roman" w:eastAsia="Times New Roman" w:hAnsi="Times New Roman" w:cs="Times New Roman"/>
          <w:sz w:val="24"/>
          <w:szCs w:val="24"/>
        </w:rPr>
        <w:t xml:space="preserve"> </w:t>
      </w:r>
      <w:proofErr w:type="spellStart"/>
      <w:r w:rsidRPr="0019451F">
        <w:rPr>
          <w:rFonts w:ascii="Times New Roman" w:eastAsia="Times New Roman" w:hAnsi="Times New Roman" w:cs="Times New Roman"/>
          <w:sz w:val="24"/>
          <w:szCs w:val="24"/>
        </w:rPr>
        <w:t>recommendations</w:t>
      </w:r>
      <w:proofErr w:type="spellEnd"/>
      <w:r w:rsidRPr="0019451F">
        <w:rPr>
          <w:rFonts w:ascii="Times New Roman" w:eastAsia="Times New Roman" w:hAnsi="Times New Roman" w:cs="Times New Roman"/>
          <w:sz w:val="24"/>
          <w:szCs w:val="24"/>
        </w:rPr>
        <w:t xml:space="preserve"> and </w:t>
      </w:r>
      <w:proofErr w:type="spellStart"/>
      <w:r w:rsidRPr="0019451F">
        <w:rPr>
          <w:rFonts w:ascii="Times New Roman" w:eastAsia="Times New Roman" w:hAnsi="Times New Roman" w:cs="Times New Roman"/>
          <w:sz w:val="24"/>
          <w:szCs w:val="24"/>
        </w:rPr>
        <w:t>practical</w:t>
      </w:r>
      <w:proofErr w:type="spellEnd"/>
      <w:r w:rsidRPr="0019451F">
        <w:rPr>
          <w:rFonts w:ascii="Times New Roman" w:eastAsia="Times New Roman" w:hAnsi="Times New Roman" w:cs="Times New Roman"/>
          <w:sz w:val="24"/>
          <w:szCs w:val="24"/>
        </w:rPr>
        <w:t xml:space="preserve"> </w:t>
      </w:r>
      <w:proofErr w:type="spellStart"/>
      <w:r w:rsidRPr="0019451F">
        <w:rPr>
          <w:rFonts w:ascii="Times New Roman" w:eastAsia="Times New Roman" w:hAnsi="Times New Roman" w:cs="Times New Roman"/>
          <w:sz w:val="24"/>
          <w:szCs w:val="24"/>
        </w:rPr>
        <w:t>strategies</w:t>
      </w:r>
      <w:proofErr w:type="spellEnd"/>
      <w:r w:rsidRPr="0019451F">
        <w:rPr>
          <w:rFonts w:ascii="Times New Roman" w:eastAsia="Times New Roman" w:hAnsi="Times New Roman" w:cs="Times New Roman"/>
          <w:sz w:val="24"/>
          <w:szCs w:val="24"/>
        </w:rPr>
        <w:t xml:space="preserve">. Braz J </w:t>
      </w:r>
      <w:proofErr w:type="spellStart"/>
      <w:r w:rsidRPr="0019451F">
        <w:rPr>
          <w:rFonts w:ascii="Times New Roman" w:eastAsia="Times New Roman" w:hAnsi="Times New Roman" w:cs="Times New Roman"/>
          <w:sz w:val="24"/>
          <w:szCs w:val="24"/>
        </w:rPr>
        <w:t>Cardiovasc</w:t>
      </w:r>
      <w:proofErr w:type="spellEnd"/>
      <w:r w:rsidRPr="0019451F">
        <w:rPr>
          <w:rFonts w:ascii="Times New Roman" w:eastAsia="Times New Roman" w:hAnsi="Times New Roman" w:cs="Times New Roman"/>
          <w:sz w:val="24"/>
          <w:szCs w:val="24"/>
        </w:rPr>
        <w:t xml:space="preserve"> </w:t>
      </w:r>
      <w:proofErr w:type="spellStart"/>
      <w:r w:rsidRPr="0019451F">
        <w:rPr>
          <w:rFonts w:ascii="Times New Roman" w:eastAsia="Times New Roman" w:hAnsi="Times New Roman" w:cs="Times New Roman"/>
          <w:sz w:val="24"/>
          <w:szCs w:val="24"/>
        </w:rPr>
        <w:t>Surg</w:t>
      </w:r>
      <w:proofErr w:type="spellEnd"/>
      <w:r w:rsidRPr="0019451F">
        <w:rPr>
          <w:rFonts w:ascii="Times New Roman" w:eastAsia="Times New Roman" w:hAnsi="Times New Roman" w:cs="Times New Roman"/>
          <w:sz w:val="24"/>
          <w:szCs w:val="24"/>
        </w:rPr>
        <w:t>. 2024;39(5):e20240205.</w:t>
      </w:r>
    </w:p>
    <w:p w14:paraId="66673C11" w14:textId="77777777" w:rsidR="00351A34" w:rsidRPr="0019451F" w:rsidRDefault="0082452B">
      <w:pPr>
        <w:jc w:val="both"/>
        <w:rPr>
          <w:rFonts w:ascii="Times New Roman" w:eastAsia="Times New Roman" w:hAnsi="Times New Roman" w:cs="Times New Roman"/>
          <w:sz w:val="24"/>
          <w:szCs w:val="24"/>
        </w:rPr>
      </w:pPr>
      <w:r w:rsidRPr="0019451F">
        <w:rPr>
          <w:rFonts w:ascii="Times New Roman" w:eastAsia="Times New Roman" w:hAnsi="Times New Roman" w:cs="Times New Roman"/>
          <w:sz w:val="24"/>
          <w:szCs w:val="24"/>
        </w:rPr>
        <w:t>[9] – Aline Evangelista Santiago, et al. Iron-</w:t>
      </w:r>
      <w:proofErr w:type="spellStart"/>
      <w:r w:rsidRPr="0019451F">
        <w:rPr>
          <w:rFonts w:ascii="Times New Roman" w:eastAsia="Times New Roman" w:hAnsi="Times New Roman" w:cs="Times New Roman"/>
          <w:sz w:val="24"/>
          <w:szCs w:val="24"/>
        </w:rPr>
        <w:t>deficiency</w:t>
      </w:r>
      <w:proofErr w:type="spellEnd"/>
      <w:r w:rsidRPr="0019451F">
        <w:rPr>
          <w:rFonts w:ascii="Times New Roman" w:eastAsia="Times New Roman" w:hAnsi="Times New Roman" w:cs="Times New Roman"/>
          <w:sz w:val="24"/>
          <w:szCs w:val="24"/>
        </w:rPr>
        <w:t xml:space="preserve"> anemia management in </w:t>
      </w:r>
      <w:proofErr w:type="spellStart"/>
      <w:r w:rsidRPr="0019451F">
        <w:rPr>
          <w:rFonts w:ascii="Times New Roman" w:eastAsia="Times New Roman" w:hAnsi="Times New Roman" w:cs="Times New Roman"/>
          <w:sz w:val="24"/>
          <w:szCs w:val="24"/>
        </w:rPr>
        <w:t>gynecological</w:t>
      </w:r>
      <w:proofErr w:type="spellEnd"/>
      <w:r w:rsidRPr="0019451F">
        <w:rPr>
          <w:rFonts w:ascii="Times New Roman" w:eastAsia="Times New Roman" w:hAnsi="Times New Roman" w:cs="Times New Roman"/>
          <w:sz w:val="24"/>
          <w:szCs w:val="24"/>
        </w:rPr>
        <w:t xml:space="preserve"> </w:t>
      </w:r>
      <w:proofErr w:type="spellStart"/>
      <w:r w:rsidRPr="0019451F">
        <w:rPr>
          <w:rFonts w:ascii="Times New Roman" w:eastAsia="Times New Roman" w:hAnsi="Times New Roman" w:cs="Times New Roman"/>
          <w:sz w:val="24"/>
          <w:szCs w:val="24"/>
        </w:rPr>
        <w:t>surgery</w:t>
      </w:r>
      <w:proofErr w:type="spellEnd"/>
      <w:r w:rsidRPr="0019451F">
        <w:rPr>
          <w:rFonts w:ascii="Times New Roman" w:eastAsia="Times New Roman" w:hAnsi="Times New Roman" w:cs="Times New Roman"/>
          <w:sz w:val="24"/>
          <w:szCs w:val="24"/>
        </w:rPr>
        <w:t xml:space="preserve">: A review of </w:t>
      </w:r>
      <w:proofErr w:type="spellStart"/>
      <w:r w:rsidRPr="0019451F">
        <w:rPr>
          <w:rFonts w:ascii="Times New Roman" w:eastAsia="Times New Roman" w:hAnsi="Times New Roman" w:cs="Times New Roman"/>
          <w:sz w:val="24"/>
          <w:szCs w:val="24"/>
        </w:rPr>
        <w:t>current</w:t>
      </w:r>
      <w:proofErr w:type="spellEnd"/>
      <w:r w:rsidRPr="0019451F">
        <w:rPr>
          <w:rFonts w:ascii="Times New Roman" w:eastAsia="Times New Roman" w:hAnsi="Times New Roman" w:cs="Times New Roman"/>
          <w:sz w:val="24"/>
          <w:szCs w:val="24"/>
        </w:rPr>
        <w:t xml:space="preserve"> </w:t>
      </w:r>
      <w:proofErr w:type="spellStart"/>
      <w:r w:rsidRPr="0019451F">
        <w:rPr>
          <w:rFonts w:ascii="Times New Roman" w:eastAsia="Times New Roman" w:hAnsi="Times New Roman" w:cs="Times New Roman"/>
          <w:sz w:val="24"/>
          <w:szCs w:val="24"/>
        </w:rPr>
        <w:t>evidence</w:t>
      </w:r>
      <w:proofErr w:type="spellEnd"/>
      <w:r w:rsidRPr="0019451F">
        <w:rPr>
          <w:rFonts w:ascii="Times New Roman" w:eastAsia="Times New Roman" w:hAnsi="Times New Roman" w:cs="Times New Roman"/>
          <w:sz w:val="24"/>
          <w:szCs w:val="24"/>
        </w:rPr>
        <w:t xml:space="preserve"> and </w:t>
      </w:r>
      <w:proofErr w:type="spellStart"/>
      <w:r w:rsidRPr="0019451F">
        <w:rPr>
          <w:rFonts w:ascii="Times New Roman" w:eastAsia="Times New Roman" w:hAnsi="Times New Roman" w:cs="Times New Roman"/>
          <w:sz w:val="24"/>
          <w:szCs w:val="24"/>
        </w:rPr>
        <w:t>best</w:t>
      </w:r>
      <w:proofErr w:type="spellEnd"/>
      <w:r w:rsidRPr="0019451F">
        <w:rPr>
          <w:rFonts w:ascii="Times New Roman" w:eastAsia="Times New Roman" w:hAnsi="Times New Roman" w:cs="Times New Roman"/>
          <w:sz w:val="24"/>
          <w:szCs w:val="24"/>
        </w:rPr>
        <w:t xml:space="preserve"> </w:t>
      </w:r>
      <w:proofErr w:type="spellStart"/>
      <w:r w:rsidRPr="0019451F">
        <w:rPr>
          <w:rFonts w:ascii="Times New Roman" w:eastAsia="Times New Roman" w:hAnsi="Times New Roman" w:cs="Times New Roman"/>
          <w:sz w:val="24"/>
          <w:szCs w:val="24"/>
        </w:rPr>
        <w:t>practices</w:t>
      </w:r>
      <w:proofErr w:type="spellEnd"/>
      <w:r w:rsidRPr="0019451F">
        <w:rPr>
          <w:rFonts w:ascii="Times New Roman" w:eastAsia="Times New Roman" w:hAnsi="Times New Roman" w:cs="Times New Roman"/>
          <w:sz w:val="24"/>
          <w:szCs w:val="24"/>
        </w:rPr>
        <w:t xml:space="preserve">. Open Journal of </w:t>
      </w:r>
      <w:proofErr w:type="spellStart"/>
      <w:r w:rsidRPr="0019451F">
        <w:rPr>
          <w:rFonts w:ascii="Times New Roman" w:eastAsia="Times New Roman" w:hAnsi="Times New Roman" w:cs="Times New Roman"/>
          <w:sz w:val="24"/>
          <w:szCs w:val="24"/>
        </w:rPr>
        <w:t>Obstetrics</w:t>
      </w:r>
      <w:proofErr w:type="spellEnd"/>
      <w:r w:rsidRPr="0019451F">
        <w:rPr>
          <w:rFonts w:ascii="Times New Roman" w:eastAsia="Times New Roman" w:hAnsi="Times New Roman" w:cs="Times New Roman"/>
          <w:sz w:val="24"/>
          <w:szCs w:val="24"/>
        </w:rPr>
        <w:t xml:space="preserve"> and </w:t>
      </w:r>
      <w:proofErr w:type="spellStart"/>
      <w:r w:rsidRPr="0019451F">
        <w:rPr>
          <w:rFonts w:ascii="Times New Roman" w:eastAsia="Times New Roman" w:hAnsi="Times New Roman" w:cs="Times New Roman"/>
          <w:sz w:val="24"/>
          <w:szCs w:val="24"/>
        </w:rPr>
        <w:t>Gynecology</w:t>
      </w:r>
      <w:proofErr w:type="spellEnd"/>
      <w:r w:rsidRPr="0019451F">
        <w:rPr>
          <w:rFonts w:ascii="Times New Roman" w:eastAsia="Times New Roman" w:hAnsi="Times New Roman" w:cs="Times New Roman"/>
          <w:sz w:val="24"/>
          <w:szCs w:val="24"/>
        </w:rPr>
        <w:t>, 2024; 14: 1223-1241.</w:t>
      </w:r>
    </w:p>
    <w:p w14:paraId="21785635" w14:textId="77777777" w:rsidR="00351A34" w:rsidRPr="0019451F" w:rsidRDefault="0082452B">
      <w:pPr>
        <w:jc w:val="both"/>
        <w:rPr>
          <w:rFonts w:ascii="Times New Roman" w:eastAsia="Times New Roman" w:hAnsi="Times New Roman" w:cs="Times New Roman"/>
          <w:sz w:val="24"/>
          <w:szCs w:val="24"/>
        </w:rPr>
      </w:pPr>
      <w:r w:rsidRPr="0019451F">
        <w:rPr>
          <w:rFonts w:ascii="Times New Roman" w:eastAsia="Times New Roman" w:hAnsi="Times New Roman" w:cs="Times New Roman"/>
          <w:sz w:val="24"/>
          <w:szCs w:val="24"/>
        </w:rPr>
        <w:t xml:space="preserve">[10] – Maria </w:t>
      </w:r>
      <w:proofErr w:type="spellStart"/>
      <w:r w:rsidRPr="0019451F">
        <w:rPr>
          <w:rFonts w:ascii="Times New Roman" w:eastAsia="Times New Roman" w:hAnsi="Times New Roman" w:cs="Times New Roman"/>
          <w:sz w:val="24"/>
          <w:szCs w:val="24"/>
        </w:rPr>
        <w:t>Simou</w:t>
      </w:r>
      <w:proofErr w:type="spellEnd"/>
      <w:r w:rsidRPr="0019451F">
        <w:rPr>
          <w:rFonts w:ascii="Times New Roman" w:eastAsia="Times New Roman" w:hAnsi="Times New Roman" w:cs="Times New Roman"/>
          <w:sz w:val="24"/>
          <w:szCs w:val="24"/>
        </w:rPr>
        <w:t>, et al. Non-</w:t>
      </w:r>
      <w:proofErr w:type="spellStart"/>
      <w:r w:rsidRPr="0019451F">
        <w:rPr>
          <w:rFonts w:ascii="Times New Roman" w:eastAsia="Times New Roman" w:hAnsi="Times New Roman" w:cs="Times New Roman"/>
          <w:sz w:val="24"/>
          <w:szCs w:val="24"/>
        </w:rPr>
        <w:t>blood</w:t>
      </w:r>
      <w:proofErr w:type="spellEnd"/>
      <w:r w:rsidRPr="0019451F">
        <w:rPr>
          <w:rFonts w:ascii="Times New Roman" w:eastAsia="Times New Roman" w:hAnsi="Times New Roman" w:cs="Times New Roman"/>
          <w:sz w:val="24"/>
          <w:szCs w:val="24"/>
        </w:rPr>
        <w:t xml:space="preserve"> medical </w:t>
      </w:r>
      <w:proofErr w:type="spellStart"/>
      <w:r w:rsidRPr="0019451F">
        <w:rPr>
          <w:rFonts w:ascii="Times New Roman" w:eastAsia="Times New Roman" w:hAnsi="Times New Roman" w:cs="Times New Roman"/>
          <w:sz w:val="24"/>
          <w:szCs w:val="24"/>
        </w:rPr>
        <w:t>care</w:t>
      </w:r>
      <w:proofErr w:type="spellEnd"/>
      <w:r w:rsidRPr="0019451F">
        <w:rPr>
          <w:rFonts w:ascii="Times New Roman" w:eastAsia="Times New Roman" w:hAnsi="Times New Roman" w:cs="Times New Roman"/>
          <w:sz w:val="24"/>
          <w:szCs w:val="24"/>
        </w:rPr>
        <w:t xml:space="preserve"> in </w:t>
      </w:r>
      <w:proofErr w:type="spellStart"/>
      <w:r w:rsidRPr="0019451F">
        <w:rPr>
          <w:rFonts w:ascii="Times New Roman" w:eastAsia="Times New Roman" w:hAnsi="Times New Roman" w:cs="Times New Roman"/>
          <w:sz w:val="24"/>
          <w:szCs w:val="24"/>
        </w:rPr>
        <w:t>gynecologic</w:t>
      </w:r>
      <w:proofErr w:type="spellEnd"/>
      <w:r w:rsidRPr="0019451F">
        <w:rPr>
          <w:rFonts w:ascii="Times New Roman" w:eastAsia="Times New Roman" w:hAnsi="Times New Roman" w:cs="Times New Roman"/>
          <w:sz w:val="24"/>
          <w:szCs w:val="24"/>
        </w:rPr>
        <w:t xml:space="preserve"> </w:t>
      </w:r>
      <w:proofErr w:type="spellStart"/>
      <w:r w:rsidRPr="0019451F">
        <w:rPr>
          <w:rFonts w:ascii="Times New Roman" w:eastAsia="Times New Roman" w:hAnsi="Times New Roman" w:cs="Times New Roman"/>
          <w:sz w:val="24"/>
          <w:szCs w:val="24"/>
        </w:rPr>
        <w:t>oncology</w:t>
      </w:r>
      <w:proofErr w:type="spellEnd"/>
      <w:r w:rsidRPr="0019451F">
        <w:rPr>
          <w:rFonts w:ascii="Times New Roman" w:eastAsia="Times New Roman" w:hAnsi="Times New Roman" w:cs="Times New Roman"/>
          <w:sz w:val="24"/>
          <w:szCs w:val="24"/>
        </w:rPr>
        <w:t xml:space="preserve">: a review and update of </w:t>
      </w:r>
      <w:proofErr w:type="spellStart"/>
      <w:r w:rsidRPr="0019451F">
        <w:rPr>
          <w:rFonts w:ascii="Times New Roman" w:eastAsia="Times New Roman" w:hAnsi="Times New Roman" w:cs="Times New Roman"/>
          <w:sz w:val="24"/>
          <w:szCs w:val="24"/>
        </w:rPr>
        <w:t>blood</w:t>
      </w:r>
      <w:proofErr w:type="spellEnd"/>
      <w:r w:rsidRPr="0019451F">
        <w:rPr>
          <w:rFonts w:ascii="Times New Roman" w:eastAsia="Times New Roman" w:hAnsi="Times New Roman" w:cs="Times New Roman"/>
          <w:sz w:val="24"/>
          <w:szCs w:val="24"/>
        </w:rPr>
        <w:t xml:space="preserve"> </w:t>
      </w:r>
      <w:proofErr w:type="spellStart"/>
      <w:r w:rsidRPr="0019451F">
        <w:rPr>
          <w:rFonts w:ascii="Times New Roman" w:eastAsia="Times New Roman" w:hAnsi="Times New Roman" w:cs="Times New Roman"/>
          <w:sz w:val="24"/>
          <w:szCs w:val="24"/>
        </w:rPr>
        <w:t>conservation</w:t>
      </w:r>
      <w:proofErr w:type="spellEnd"/>
      <w:r w:rsidRPr="0019451F">
        <w:rPr>
          <w:rFonts w:ascii="Times New Roman" w:eastAsia="Times New Roman" w:hAnsi="Times New Roman" w:cs="Times New Roman"/>
          <w:sz w:val="24"/>
          <w:szCs w:val="24"/>
        </w:rPr>
        <w:t xml:space="preserve"> management </w:t>
      </w:r>
      <w:proofErr w:type="spellStart"/>
      <w:r w:rsidRPr="0019451F">
        <w:rPr>
          <w:rFonts w:ascii="Times New Roman" w:eastAsia="Times New Roman" w:hAnsi="Times New Roman" w:cs="Times New Roman"/>
          <w:sz w:val="24"/>
          <w:szCs w:val="24"/>
        </w:rPr>
        <w:t>schemes</w:t>
      </w:r>
      <w:proofErr w:type="spellEnd"/>
      <w:r w:rsidRPr="0019451F">
        <w:rPr>
          <w:rFonts w:ascii="Times New Roman" w:eastAsia="Times New Roman" w:hAnsi="Times New Roman" w:cs="Times New Roman"/>
          <w:sz w:val="24"/>
          <w:szCs w:val="24"/>
        </w:rPr>
        <w:t xml:space="preserve">. World Journal of </w:t>
      </w:r>
      <w:proofErr w:type="spellStart"/>
      <w:r w:rsidRPr="0019451F">
        <w:rPr>
          <w:rFonts w:ascii="Times New Roman" w:eastAsia="Times New Roman" w:hAnsi="Times New Roman" w:cs="Times New Roman"/>
          <w:sz w:val="24"/>
          <w:szCs w:val="24"/>
        </w:rPr>
        <w:t>Surgical</w:t>
      </w:r>
      <w:proofErr w:type="spellEnd"/>
      <w:r w:rsidRPr="0019451F">
        <w:rPr>
          <w:rFonts w:ascii="Times New Roman" w:eastAsia="Times New Roman" w:hAnsi="Times New Roman" w:cs="Times New Roman"/>
          <w:sz w:val="24"/>
          <w:szCs w:val="24"/>
        </w:rPr>
        <w:t xml:space="preserve"> </w:t>
      </w:r>
      <w:proofErr w:type="spellStart"/>
      <w:r w:rsidRPr="0019451F">
        <w:rPr>
          <w:rFonts w:ascii="Times New Roman" w:eastAsia="Times New Roman" w:hAnsi="Times New Roman" w:cs="Times New Roman"/>
          <w:sz w:val="24"/>
          <w:szCs w:val="24"/>
        </w:rPr>
        <w:t>Oncology</w:t>
      </w:r>
      <w:proofErr w:type="spellEnd"/>
      <w:r w:rsidRPr="0019451F">
        <w:rPr>
          <w:rFonts w:ascii="Times New Roman" w:eastAsia="Times New Roman" w:hAnsi="Times New Roman" w:cs="Times New Roman"/>
          <w:sz w:val="24"/>
          <w:szCs w:val="24"/>
        </w:rPr>
        <w:t xml:space="preserve"> 2011; 9:142.</w:t>
      </w:r>
    </w:p>
    <w:p w14:paraId="208FF6AA" w14:textId="77777777" w:rsidR="00351A34" w:rsidRPr="0019451F" w:rsidRDefault="0082452B">
      <w:pPr>
        <w:jc w:val="both"/>
        <w:rPr>
          <w:rFonts w:ascii="Times New Roman" w:eastAsia="Times New Roman" w:hAnsi="Times New Roman" w:cs="Times New Roman"/>
          <w:sz w:val="24"/>
          <w:szCs w:val="24"/>
        </w:rPr>
      </w:pPr>
      <w:r w:rsidRPr="0019451F">
        <w:rPr>
          <w:rFonts w:ascii="Times New Roman" w:eastAsia="Times New Roman" w:hAnsi="Times New Roman" w:cs="Times New Roman"/>
          <w:sz w:val="24"/>
          <w:szCs w:val="24"/>
        </w:rPr>
        <w:t xml:space="preserve">[11] – M. Muñoz, et al. </w:t>
      </w:r>
      <w:proofErr w:type="spellStart"/>
      <w:r w:rsidRPr="0019451F">
        <w:rPr>
          <w:rFonts w:ascii="Times New Roman" w:eastAsia="Times New Roman" w:hAnsi="Times New Roman" w:cs="Times New Roman"/>
          <w:sz w:val="24"/>
          <w:szCs w:val="24"/>
        </w:rPr>
        <w:t>International</w:t>
      </w:r>
      <w:proofErr w:type="spellEnd"/>
      <w:r w:rsidRPr="0019451F">
        <w:rPr>
          <w:rFonts w:ascii="Times New Roman" w:eastAsia="Times New Roman" w:hAnsi="Times New Roman" w:cs="Times New Roman"/>
          <w:sz w:val="24"/>
          <w:szCs w:val="24"/>
        </w:rPr>
        <w:t xml:space="preserve"> consensus statement on peri-operative management of anaemia and iron </w:t>
      </w:r>
      <w:proofErr w:type="spellStart"/>
      <w:r w:rsidRPr="0019451F">
        <w:rPr>
          <w:rFonts w:ascii="Times New Roman" w:eastAsia="Times New Roman" w:hAnsi="Times New Roman" w:cs="Times New Roman"/>
          <w:sz w:val="24"/>
          <w:szCs w:val="24"/>
        </w:rPr>
        <w:t>deficiency</w:t>
      </w:r>
      <w:proofErr w:type="spellEnd"/>
      <w:r w:rsidRPr="0019451F">
        <w:rPr>
          <w:rFonts w:ascii="Times New Roman" w:eastAsia="Times New Roman" w:hAnsi="Times New Roman" w:cs="Times New Roman"/>
          <w:sz w:val="24"/>
          <w:szCs w:val="24"/>
        </w:rPr>
        <w:t>. Anaesthesia 2017; 72, 233-247.</w:t>
      </w:r>
    </w:p>
    <w:p w14:paraId="4DF68F34" w14:textId="77777777" w:rsidR="00351A34" w:rsidRPr="0019451F" w:rsidRDefault="0082452B">
      <w:pPr>
        <w:jc w:val="both"/>
        <w:rPr>
          <w:rFonts w:ascii="Times New Roman" w:eastAsia="Times New Roman" w:hAnsi="Times New Roman" w:cs="Times New Roman"/>
          <w:sz w:val="24"/>
          <w:szCs w:val="24"/>
        </w:rPr>
      </w:pPr>
      <w:r w:rsidRPr="0019451F">
        <w:rPr>
          <w:rFonts w:ascii="Times New Roman" w:eastAsia="Times New Roman" w:hAnsi="Times New Roman" w:cs="Times New Roman"/>
          <w:sz w:val="24"/>
          <w:szCs w:val="24"/>
        </w:rPr>
        <w:t xml:space="preserve">[12] - Tom Friedman et. al. </w:t>
      </w:r>
      <w:proofErr w:type="spellStart"/>
      <w:r w:rsidRPr="0019451F">
        <w:rPr>
          <w:rFonts w:ascii="Times New Roman" w:eastAsia="Times New Roman" w:hAnsi="Times New Roman" w:cs="Times New Roman"/>
          <w:sz w:val="24"/>
          <w:szCs w:val="24"/>
        </w:rPr>
        <w:t>Intravenous</w:t>
      </w:r>
      <w:proofErr w:type="spellEnd"/>
      <w:r w:rsidRPr="0019451F">
        <w:rPr>
          <w:rFonts w:ascii="Times New Roman" w:eastAsia="Times New Roman" w:hAnsi="Times New Roman" w:cs="Times New Roman"/>
          <w:sz w:val="24"/>
          <w:szCs w:val="24"/>
        </w:rPr>
        <w:t xml:space="preserve"> iron </w:t>
      </w:r>
      <w:proofErr w:type="spellStart"/>
      <w:r w:rsidRPr="0019451F">
        <w:rPr>
          <w:rFonts w:ascii="Times New Roman" w:eastAsia="Times New Roman" w:hAnsi="Times New Roman" w:cs="Times New Roman"/>
          <w:sz w:val="24"/>
          <w:szCs w:val="24"/>
        </w:rPr>
        <w:t>administration</w:t>
      </w:r>
      <w:proofErr w:type="spellEnd"/>
      <w:r w:rsidRPr="0019451F">
        <w:rPr>
          <w:rFonts w:ascii="Times New Roman" w:eastAsia="Times New Roman" w:hAnsi="Times New Roman" w:cs="Times New Roman"/>
          <w:sz w:val="24"/>
          <w:szCs w:val="24"/>
        </w:rPr>
        <w:t xml:space="preserve"> </w:t>
      </w:r>
      <w:proofErr w:type="spellStart"/>
      <w:r w:rsidRPr="0019451F">
        <w:rPr>
          <w:rFonts w:ascii="Times New Roman" w:eastAsia="Times New Roman" w:hAnsi="Times New Roman" w:cs="Times New Roman"/>
          <w:sz w:val="24"/>
          <w:szCs w:val="24"/>
        </w:rPr>
        <w:t>before</w:t>
      </w:r>
      <w:proofErr w:type="spellEnd"/>
      <w:r w:rsidRPr="0019451F">
        <w:rPr>
          <w:rFonts w:ascii="Times New Roman" w:eastAsia="Times New Roman" w:hAnsi="Times New Roman" w:cs="Times New Roman"/>
          <w:sz w:val="24"/>
          <w:szCs w:val="24"/>
        </w:rPr>
        <w:t xml:space="preserve"> </w:t>
      </w:r>
      <w:proofErr w:type="spellStart"/>
      <w:r w:rsidRPr="0019451F">
        <w:rPr>
          <w:rFonts w:ascii="Times New Roman" w:eastAsia="Times New Roman" w:hAnsi="Times New Roman" w:cs="Times New Roman"/>
          <w:sz w:val="24"/>
          <w:szCs w:val="24"/>
        </w:rPr>
        <w:t>cardiac</w:t>
      </w:r>
      <w:proofErr w:type="spellEnd"/>
      <w:r w:rsidRPr="0019451F">
        <w:rPr>
          <w:rFonts w:ascii="Times New Roman" w:eastAsia="Times New Roman" w:hAnsi="Times New Roman" w:cs="Times New Roman"/>
          <w:sz w:val="24"/>
          <w:szCs w:val="24"/>
        </w:rPr>
        <w:t xml:space="preserve"> </w:t>
      </w:r>
      <w:proofErr w:type="spellStart"/>
      <w:r w:rsidRPr="0019451F">
        <w:rPr>
          <w:rFonts w:ascii="Times New Roman" w:eastAsia="Times New Roman" w:hAnsi="Times New Roman" w:cs="Times New Roman"/>
          <w:sz w:val="24"/>
          <w:szCs w:val="24"/>
        </w:rPr>
        <w:t>surgery</w:t>
      </w:r>
      <w:proofErr w:type="spellEnd"/>
      <w:r w:rsidRPr="0019451F">
        <w:rPr>
          <w:rFonts w:ascii="Times New Roman" w:eastAsia="Times New Roman" w:hAnsi="Times New Roman" w:cs="Times New Roman"/>
          <w:sz w:val="24"/>
          <w:szCs w:val="24"/>
        </w:rPr>
        <w:t xml:space="preserve"> </w:t>
      </w:r>
      <w:proofErr w:type="spellStart"/>
      <w:r w:rsidRPr="0019451F">
        <w:rPr>
          <w:rFonts w:ascii="Times New Roman" w:eastAsia="Times New Roman" w:hAnsi="Times New Roman" w:cs="Times New Roman"/>
          <w:sz w:val="24"/>
          <w:szCs w:val="24"/>
        </w:rPr>
        <w:t>reduces</w:t>
      </w:r>
      <w:proofErr w:type="spellEnd"/>
      <w:r w:rsidRPr="0019451F">
        <w:rPr>
          <w:rFonts w:ascii="Times New Roman" w:eastAsia="Times New Roman" w:hAnsi="Times New Roman" w:cs="Times New Roman"/>
          <w:sz w:val="24"/>
          <w:szCs w:val="24"/>
        </w:rPr>
        <w:t xml:space="preserve"> </w:t>
      </w:r>
      <w:proofErr w:type="spellStart"/>
      <w:r w:rsidRPr="0019451F">
        <w:rPr>
          <w:rFonts w:ascii="Times New Roman" w:eastAsia="Times New Roman" w:hAnsi="Times New Roman" w:cs="Times New Roman"/>
          <w:sz w:val="24"/>
          <w:szCs w:val="24"/>
        </w:rPr>
        <w:t>red</w:t>
      </w:r>
      <w:proofErr w:type="spellEnd"/>
      <w:r w:rsidRPr="0019451F">
        <w:rPr>
          <w:rFonts w:ascii="Times New Roman" w:eastAsia="Times New Roman" w:hAnsi="Times New Roman" w:cs="Times New Roman"/>
          <w:sz w:val="24"/>
          <w:szCs w:val="24"/>
        </w:rPr>
        <w:t xml:space="preserve"> </w:t>
      </w:r>
      <w:proofErr w:type="spellStart"/>
      <w:r w:rsidRPr="0019451F">
        <w:rPr>
          <w:rFonts w:ascii="Times New Roman" w:eastAsia="Times New Roman" w:hAnsi="Times New Roman" w:cs="Times New Roman"/>
          <w:sz w:val="24"/>
          <w:szCs w:val="24"/>
        </w:rPr>
        <w:t>blood</w:t>
      </w:r>
      <w:proofErr w:type="spellEnd"/>
      <w:r w:rsidRPr="0019451F">
        <w:rPr>
          <w:rFonts w:ascii="Times New Roman" w:eastAsia="Times New Roman" w:hAnsi="Times New Roman" w:cs="Times New Roman"/>
          <w:sz w:val="24"/>
          <w:szCs w:val="24"/>
        </w:rPr>
        <w:t xml:space="preserve"> </w:t>
      </w:r>
      <w:proofErr w:type="spellStart"/>
      <w:r w:rsidRPr="0019451F">
        <w:rPr>
          <w:rFonts w:ascii="Times New Roman" w:eastAsia="Times New Roman" w:hAnsi="Times New Roman" w:cs="Times New Roman"/>
          <w:sz w:val="24"/>
          <w:szCs w:val="24"/>
        </w:rPr>
        <w:t>cell</w:t>
      </w:r>
      <w:proofErr w:type="spellEnd"/>
      <w:r w:rsidRPr="0019451F">
        <w:rPr>
          <w:rFonts w:ascii="Times New Roman" w:eastAsia="Times New Roman" w:hAnsi="Times New Roman" w:cs="Times New Roman"/>
          <w:sz w:val="24"/>
          <w:szCs w:val="24"/>
        </w:rPr>
        <w:t xml:space="preserve"> </w:t>
      </w:r>
      <w:proofErr w:type="spellStart"/>
      <w:r w:rsidRPr="0019451F">
        <w:rPr>
          <w:rFonts w:ascii="Times New Roman" w:eastAsia="Times New Roman" w:hAnsi="Times New Roman" w:cs="Times New Roman"/>
          <w:sz w:val="24"/>
          <w:szCs w:val="24"/>
        </w:rPr>
        <w:t>transfusion</w:t>
      </w:r>
      <w:proofErr w:type="spellEnd"/>
      <w:r w:rsidRPr="0019451F">
        <w:rPr>
          <w:rFonts w:ascii="Times New Roman" w:eastAsia="Times New Roman" w:hAnsi="Times New Roman" w:cs="Times New Roman"/>
          <w:sz w:val="24"/>
          <w:szCs w:val="24"/>
        </w:rPr>
        <w:t xml:space="preserve"> in </w:t>
      </w:r>
      <w:proofErr w:type="spellStart"/>
      <w:r w:rsidRPr="0019451F">
        <w:rPr>
          <w:rFonts w:ascii="Times New Roman" w:eastAsia="Times New Roman" w:hAnsi="Times New Roman" w:cs="Times New Roman"/>
          <w:sz w:val="24"/>
          <w:szCs w:val="24"/>
        </w:rPr>
        <w:t>patients</w:t>
      </w:r>
      <w:proofErr w:type="spellEnd"/>
      <w:r w:rsidRPr="0019451F">
        <w:rPr>
          <w:rFonts w:ascii="Times New Roman" w:eastAsia="Times New Roman" w:hAnsi="Times New Roman" w:cs="Times New Roman"/>
          <w:sz w:val="24"/>
          <w:szCs w:val="24"/>
        </w:rPr>
        <w:t xml:space="preserve"> </w:t>
      </w:r>
      <w:proofErr w:type="spellStart"/>
      <w:r w:rsidRPr="0019451F">
        <w:rPr>
          <w:rFonts w:ascii="Times New Roman" w:eastAsia="Times New Roman" w:hAnsi="Times New Roman" w:cs="Times New Roman"/>
          <w:sz w:val="24"/>
          <w:szCs w:val="24"/>
        </w:rPr>
        <w:t>without</w:t>
      </w:r>
      <w:proofErr w:type="spellEnd"/>
      <w:r w:rsidRPr="0019451F">
        <w:rPr>
          <w:rFonts w:ascii="Times New Roman" w:eastAsia="Times New Roman" w:hAnsi="Times New Roman" w:cs="Times New Roman"/>
          <w:sz w:val="24"/>
          <w:szCs w:val="24"/>
        </w:rPr>
        <w:t xml:space="preserve"> anaemia. British Journal of Anaesthesia 2023; 131: 981-988.</w:t>
      </w:r>
    </w:p>
    <w:p w14:paraId="06E0A79E" w14:textId="77777777" w:rsidR="00351A34" w:rsidRPr="0019451F" w:rsidRDefault="0082452B">
      <w:pPr>
        <w:jc w:val="both"/>
        <w:rPr>
          <w:rFonts w:ascii="Times New Roman" w:eastAsia="Times New Roman" w:hAnsi="Times New Roman" w:cs="Times New Roman"/>
          <w:sz w:val="24"/>
          <w:szCs w:val="24"/>
        </w:rPr>
      </w:pPr>
      <w:r w:rsidRPr="0019451F">
        <w:rPr>
          <w:rFonts w:ascii="Times New Roman" w:eastAsia="Times New Roman" w:hAnsi="Times New Roman" w:cs="Times New Roman"/>
          <w:sz w:val="24"/>
          <w:szCs w:val="24"/>
        </w:rPr>
        <w:t xml:space="preserve">[13] – Pfizer Brasil Ltda. Evidências clínicas e econômicas na perspectiva do Sistema Único de Saúde: </w:t>
      </w:r>
      <w:proofErr w:type="spellStart"/>
      <w:r w:rsidRPr="0019451F">
        <w:rPr>
          <w:rFonts w:ascii="Times New Roman" w:eastAsia="Times New Roman" w:hAnsi="Times New Roman" w:cs="Times New Roman"/>
          <w:sz w:val="24"/>
          <w:szCs w:val="24"/>
        </w:rPr>
        <w:t>Derisomaltose</w:t>
      </w:r>
      <w:proofErr w:type="spellEnd"/>
      <w:r w:rsidRPr="0019451F">
        <w:rPr>
          <w:rFonts w:ascii="Times New Roman" w:eastAsia="Times New Roman" w:hAnsi="Times New Roman" w:cs="Times New Roman"/>
          <w:sz w:val="24"/>
          <w:szCs w:val="24"/>
        </w:rPr>
        <w:t xml:space="preserve"> férrica (</w:t>
      </w:r>
      <w:proofErr w:type="spellStart"/>
      <w:r w:rsidRPr="0019451F">
        <w:rPr>
          <w:rFonts w:ascii="Times New Roman" w:eastAsia="Times New Roman" w:hAnsi="Times New Roman" w:cs="Times New Roman"/>
          <w:sz w:val="24"/>
          <w:szCs w:val="24"/>
        </w:rPr>
        <w:t>Monofer</w:t>
      </w:r>
      <w:proofErr w:type="spellEnd"/>
      <w:r w:rsidRPr="0019451F">
        <w:rPr>
          <w:rFonts w:ascii="Times New Roman" w:eastAsia="Times New Roman" w:hAnsi="Times New Roman" w:cs="Times New Roman"/>
          <w:sz w:val="24"/>
          <w:szCs w:val="24"/>
        </w:rPr>
        <w:t xml:space="preserve">) no tratamento de pacientes adultos com </w:t>
      </w:r>
      <w:r w:rsidRPr="0019451F">
        <w:rPr>
          <w:rFonts w:ascii="Times New Roman" w:eastAsia="Times New Roman" w:hAnsi="Times New Roman" w:cs="Times New Roman"/>
          <w:sz w:val="24"/>
          <w:szCs w:val="24"/>
        </w:rPr>
        <w:lastRenderedPageBreak/>
        <w:t xml:space="preserve">anemia por deficiência de ferro. Relatório submetido à </w:t>
      </w:r>
      <w:proofErr w:type="spellStart"/>
      <w:r w:rsidRPr="0019451F">
        <w:rPr>
          <w:rFonts w:ascii="Times New Roman" w:eastAsia="Times New Roman" w:hAnsi="Times New Roman" w:cs="Times New Roman"/>
          <w:sz w:val="24"/>
          <w:szCs w:val="24"/>
        </w:rPr>
        <w:t>Conitec</w:t>
      </w:r>
      <w:proofErr w:type="spellEnd"/>
      <w:r w:rsidRPr="0019451F">
        <w:rPr>
          <w:rFonts w:ascii="Times New Roman" w:eastAsia="Times New Roman" w:hAnsi="Times New Roman" w:cs="Times New Roman"/>
          <w:sz w:val="24"/>
          <w:szCs w:val="24"/>
        </w:rPr>
        <w:t>. São Paulo; setembro de 2023.</w:t>
      </w:r>
    </w:p>
    <w:p w14:paraId="738B172F" w14:textId="77777777" w:rsidR="00351A34" w:rsidRPr="0019451F" w:rsidRDefault="00351A34">
      <w:pPr>
        <w:jc w:val="both"/>
        <w:rPr>
          <w:rFonts w:ascii="Times New Roman" w:eastAsia="Times New Roman" w:hAnsi="Times New Roman" w:cs="Times New Roman"/>
          <w:sz w:val="24"/>
          <w:szCs w:val="24"/>
        </w:rPr>
      </w:pPr>
    </w:p>
    <w:p w14:paraId="3A056E85" w14:textId="77777777" w:rsidR="00351A34" w:rsidRPr="0019451F" w:rsidRDefault="00351A34">
      <w:pPr>
        <w:jc w:val="both"/>
        <w:rPr>
          <w:rFonts w:ascii="Times New Roman" w:eastAsia="Times New Roman" w:hAnsi="Times New Roman" w:cs="Times New Roman"/>
          <w:sz w:val="24"/>
          <w:szCs w:val="24"/>
        </w:rPr>
        <w:sectPr w:rsidR="00351A34" w:rsidRPr="0019451F">
          <w:pgSz w:w="11906" w:h="16838"/>
          <w:pgMar w:top="1418" w:right="1701" w:bottom="1418" w:left="1701" w:header="709" w:footer="709" w:gutter="0"/>
          <w:cols w:space="720"/>
        </w:sectPr>
      </w:pPr>
    </w:p>
    <w:p w14:paraId="7D6DB54F" w14:textId="77777777" w:rsidR="00351A34" w:rsidRPr="0019451F" w:rsidRDefault="00351A34">
      <w:pPr>
        <w:rPr>
          <w:rFonts w:ascii="Times New Roman" w:eastAsia="Times New Roman" w:hAnsi="Times New Roman" w:cs="Times New Roman"/>
          <w:sz w:val="24"/>
          <w:szCs w:val="24"/>
        </w:rPr>
        <w:sectPr w:rsidR="00351A34" w:rsidRPr="0019451F">
          <w:pgSz w:w="11906" w:h="16838"/>
          <w:pgMar w:top="1418" w:right="1701" w:bottom="1418" w:left="1701" w:header="709" w:footer="709" w:gutter="0"/>
          <w:cols w:space="720"/>
        </w:sectPr>
      </w:pPr>
    </w:p>
    <w:p w14:paraId="74D1A576" w14:textId="77777777" w:rsidR="00351A34" w:rsidRDefault="00351A34"/>
    <w:sectPr w:rsidR="00351A34">
      <w:pgSz w:w="11906" w:h="16838"/>
      <w:pgMar w:top="1418" w:right="1701" w:bottom="1418"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9864A" w14:textId="77777777" w:rsidR="0082452B" w:rsidRDefault="0082452B" w:rsidP="00CF7F0F">
      <w:pPr>
        <w:spacing w:after="0" w:line="240" w:lineRule="auto"/>
      </w:pPr>
      <w:r>
        <w:separator/>
      </w:r>
    </w:p>
  </w:endnote>
  <w:endnote w:type="continuationSeparator" w:id="0">
    <w:p w14:paraId="54DF94A1" w14:textId="77777777" w:rsidR="0082452B" w:rsidRDefault="0082452B" w:rsidP="00CF7F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5FFAE636-760F-4B1D-97E4-63E4FF4C55A8}"/>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2" w:fontKey="{6629992D-FA99-424E-A48E-1BD24B571381}"/>
    <w:embedItalic r:id="rId3" w:fontKey="{059E0016-3C1F-49FB-BE7F-B6F983B9DEEB}"/>
  </w:font>
  <w:font w:name="Play">
    <w:charset w:val="00"/>
    <w:family w:val="auto"/>
    <w:pitch w:val="default"/>
    <w:embedRegular r:id="rId4" w:fontKey="{88CD42B3-9508-44FD-914C-CD384005F663}"/>
  </w:font>
  <w:font w:name="Calibri">
    <w:panose1 w:val="020F0502020204030204"/>
    <w:charset w:val="00"/>
    <w:family w:val="swiss"/>
    <w:pitch w:val="variable"/>
    <w:sig w:usb0="E4002EFF" w:usb1="C000247B" w:usb2="00000009" w:usb3="00000000" w:csb0="000001FF" w:csb1="00000000"/>
    <w:embedRegular r:id="rId5" w:fontKey="{B18DDBBA-83B5-4F79-94EB-2FAF8E4C6F45}"/>
  </w:font>
  <w:font w:name="Cambria">
    <w:panose1 w:val="02040503050406030204"/>
    <w:charset w:val="00"/>
    <w:family w:val="roman"/>
    <w:pitch w:val="variable"/>
    <w:sig w:usb0="E00006FF" w:usb1="420024FF" w:usb2="02000000" w:usb3="00000000" w:csb0="0000019F" w:csb1="00000000"/>
    <w:embedRegular r:id="rId6" w:fontKey="{463F9F49-22AB-426C-AEB2-AE75F591AE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E2BDF" w14:textId="77777777" w:rsidR="0082452B" w:rsidRDefault="0082452B" w:rsidP="00CF7F0F">
      <w:pPr>
        <w:spacing w:after="0" w:line="240" w:lineRule="auto"/>
      </w:pPr>
      <w:r>
        <w:separator/>
      </w:r>
    </w:p>
  </w:footnote>
  <w:footnote w:type="continuationSeparator" w:id="0">
    <w:p w14:paraId="78B7596D" w14:textId="77777777" w:rsidR="0082452B" w:rsidRDefault="0082452B" w:rsidP="00CF7F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71DA9"/>
    <w:multiLevelType w:val="multilevel"/>
    <w:tmpl w:val="11E49D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27718FA"/>
    <w:multiLevelType w:val="multilevel"/>
    <w:tmpl w:val="E08A90B8"/>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0241BB4"/>
    <w:multiLevelType w:val="multilevel"/>
    <w:tmpl w:val="DC8455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8BA6DF6"/>
    <w:multiLevelType w:val="multilevel"/>
    <w:tmpl w:val="7AE660B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41686A6B"/>
    <w:multiLevelType w:val="multilevel"/>
    <w:tmpl w:val="069E4B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5964410"/>
    <w:multiLevelType w:val="multilevel"/>
    <w:tmpl w:val="9B0EDA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33A7DD6"/>
    <w:multiLevelType w:val="multilevel"/>
    <w:tmpl w:val="A6766F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B3D13FC"/>
    <w:multiLevelType w:val="multilevel"/>
    <w:tmpl w:val="DE3883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9130006">
    <w:abstractNumId w:val="4"/>
  </w:num>
  <w:num w:numId="2" w16cid:durableId="1513648151">
    <w:abstractNumId w:val="1"/>
  </w:num>
  <w:num w:numId="3" w16cid:durableId="1885369373">
    <w:abstractNumId w:val="0"/>
  </w:num>
  <w:num w:numId="4" w16cid:durableId="434177855">
    <w:abstractNumId w:val="5"/>
  </w:num>
  <w:num w:numId="5" w16cid:durableId="423770232">
    <w:abstractNumId w:val="2"/>
  </w:num>
  <w:num w:numId="6" w16cid:durableId="159809271">
    <w:abstractNumId w:val="6"/>
  </w:num>
  <w:num w:numId="7" w16cid:durableId="1779763165">
    <w:abstractNumId w:val="7"/>
  </w:num>
  <w:num w:numId="8" w16cid:durableId="10562744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A34"/>
    <w:rsid w:val="000E5DE6"/>
    <w:rsid w:val="00140058"/>
    <w:rsid w:val="0019451F"/>
    <w:rsid w:val="001F65B1"/>
    <w:rsid w:val="002E7E89"/>
    <w:rsid w:val="00343021"/>
    <w:rsid w:val="00351A34"/>
    <w:rsid w:val="003E3549"/>
    <w:rsid w:val="004329AA"/>
    <w:rsid w:val="00436EAE"/>
    <w:rsid w:val="005503DC"/>
    <w:rsid w:val="00765282"/>
    <w:rsid w:val="0082452B"/>
    <w:rsid w:val="00880567"/>
    <w:rsid w:val="00897774"/>
    <w:rsid w:val="008C6B06"/>
    <w:rsid w:val="00997BFE"/>
    <w:rsid w:val="00A27A52"/>
    <w:rsid w:val="00B616CB"/>
    <w:rsid w:val="00BF0EB9"/>
    <w:rsid w:val="00C14A47"/>
    <w:rsid w:val="00C32384"/>
    <w:rsid w:val="00C71B47"/>
    <w:rsid w:val="00C91E18"/>
    <w:rsid w:val="00CF7F0F"/>
    <w:rsid w:val="00D56B18"/>
    <w:rsid w:val="00E63132"/>
    <w:rsid w:val="00E66A60"/>
    <w:rsid w:val="00E71864"/>
    <w:rsid w:val="00F13289"/>
    <w:rsid w:val="00F22335"/>
    <w:rsid w:val="00F47A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DF2F8"/>
  <w15:docId w15:val="{E28AC737-58BB-4D23-BDFA-FDF9C7F47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pPr>
      <w:spacing w:after="0" w:line="240" w:lineRule="auto"/>
    </w:pPr>
    <w:tblPr>
      <w:tblStyleRowBandSize w:val="1"/>
      <w:tblStyleColBandSize w:val="1"/>
      <w:tblCellMar>
        <w:top w:w="0" w:type="dxa"/>
        <w:left w:w="70" w:type="dxa"/>
        <w:bottom w:w="0" w:type="dxa"/>
        <w:right w:w="70" w:type="dxa"/>
      </w:tblCellMar>
    </w:tblPr>
  </w:style>
  <w:style w:type="paragraph" w:styleId="Cabealho">
    <w:name w:val="header"/>
    <w:basedOn w:val="Normal"/>
    <w:link w:val="CabealhoChar"/>
    <w:uiPriority w:val="99"/>
    <w:unhideWhenUsed/>
    <w:rsid w:val="00CF7F0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F7F0F"/>
  </w:style>
  <w:style w:type="paragraph" w:styleId="Rodap">
    <w:name w:val="footer"/>
    <w:basedOn w:val="Normal"/>
    <w:link w:val="RodapChar"/>
    <w:uiPriority w:val="99"/>
    <w:unhideWhenUsed/>
    <w:rsid w:val="00CF7F0F"/>
    <w:pPr>
      <w:tabs>
        <w:tab w:val="center" w:pos="4252"/>
        <w:tab w:val="right" w:pos="8504"/>
      </w:tabs>
      <w:spacing w:after="0" w:line="240" w:lineRule="auto"/>
    </w:pPr>
  </w:style>
  <w:style w:type="character" w:customStyle="1" w:styleId="RodapChar">
    <w:name w:val="Rodapé Char"/>
    <w:basedOn w:val="Fontepargpadro"/>
    <w:link w:val="Rodap"/>
    <w:uiPriority w:val="99"/>
    <w:rsid w:val="00CF7F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5353</Words>
  <Characters>32606</Characters>
  <Application>Microsoft Office Word</Application>
  <DocSecurity>0</DocSecurity>
  <Lines>905</Lines>
  <Paragraphs>271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ZYLBERBERG</dc:creator>
  <cp:lastModifiedBy>MARCELO ZYLBERBERG</cp:lastModifiedBy>
  <cp:revision>2</cp:revision>
  <dcterms:created xsi:type="dcterms:W3CDTF">2026-03-21T17:29:00Z</dcterms:created>
  <dcterms:modified xsi:type="dcterms:W3CDTF">2026-03-21T17:29:00Z</dcterms:modified>
</cp:coreProperties>
</file>