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36DF" w14:textId="5B7E7AFB" w:rsidR="006E0246" w:rsidRDefault="006E0246" w:rsidP="006E0246">
      <w:pPr>
        <w:autoSpaceDE w:val="0"/>
        <w:autoSpaceDN w:val="0"/>
        <w:adjustRightInd w:val="0"/>
        <w:spacing w:after="0" w:line="480" w:lineRule="auto"/>
        <w:jc w:val="both"/>
        <w:rPr>
          <w:rFonts w:ascii="Arial" w:eastAsiaTheme="minorHAnsi" w:hAnsi="Arial" w:cs="Arial"/>
          <w:b/>
          <w:sz w:val="24"/>
          <w:szCs w:val="24"/>
          <w:lang w:eastAsia="en-US"/>
        </w:rPr>
      </w:pPr>
      <w:bookmarkStart w:id="0" w:name="_GoBack"/>
      <w:bookmarkEnd w:id="0"/>
      <w:r w:rsidRPr="009E0DC6">
        <w:rPr>
          <w:rFonts w:ascii="Arial" w:eastAsiaTheme="minorHAnsi" w:hAnsi="Arial" w:cs="Arial"/>
          <w:b/>
          <w:sz w:val="24"/>
          <w:szCs w:val="24"/>
          <w:lang w:eastAsia="en-US"/>
        </w:rPr>
        <w:t>CLINICAL</w:t>
      </w:r>
      <w:r>
        <w:rPr>
          <w:rFonts w:ascii="Arial" w:eastAsiaTheme="minorHAnsi" w:hAnsi="Arial" w:cs="Arial"/>
          <w:b/>
          <w:sz w:val="24"/>
          <w:szCs w:val="24"/>
          <w:lang w:eastAsia="en-US"/>
        </w:rPr>
        <w:t>, MICROBIOLOGICAL AND IMMUNOLOGICAL</w:t>
      </w:r>
      <w:r w:rsidRPr="009E0DC6">
        <w:rPr>
          <w:rFonts w:ascii="Arial" w:eastAsiaTheme="minorHAnsi" w:hAnsi="Arial" w:cs="Arial"/>
          <w:b/>
          <w:sz w:val="24"/>
          <w:szCs w:val="24"/>
          <w:lang w:eastAsia="en-US"/>
        </w:rPr>
        <w:t xml:space="preserve"> </w:t>
      </w:r>
      <w:r>
        <w:rPr>
          <w:rFonts w:ascii="Arial" w:eastAsiaTheme="minorHAnsi" w:hAnsi="Arial" w:cs="Arial"/>
          <w:b/>
          <w:sz w:val="24"/>
          <w:szCs w:val="24"/>
          <w:lang w:eastAsia="en-US"/>
        </w:rPr>
        <w:t xml:space="preserve">ADJUNCTIVE </w:t>
      </w:r>
      <w:r w:rsidRPr="009E0DC6">
        <w:rPr>
          <w:rFonts w:ascii="Arial" w:eastAsiaTheme="minorHAnsi" w:hAnsi="Arial" w:cs="Arial"/>
          <w:b/>
          <w:sz w:val="24"/>
          <w:szCs w:val="24"/>
          <w:lang w:eastAsia="en-US"/>
        </w:rPr>
        <w:t xml:space="preserve">EFFECT OF </w:t>
      </w:r>
      <w:r>
        <w:rPr>
          <w:rFonts w:ascii="Arial" w:eastAsiaTheme="minorHAnsi" w:hAnsi="Arial" w:cs="Arial"/>
          <w:b/>
          <w:sz w:val="24"/>
          <w:szCs w:val="24"/>
          <w:lang w:eastAsia="en-US"/>
        </w:rPr>
        <w:t>PHOTODINAMYC</w:t>
      </w:r>
      <w:r w:rsidRPr="009E0DC6">
        <w:rPr>
          <w:rFonts w:ascii="Arial" w:eastAsiaTheme="minorHAnsi" w:hAnsi="Arial" w:cs="Arial"/>
          <w:b/>
          <w:sz w:val="24"/>
          <w:szCs w:val="24"/>
          <w:lang w:eastAsia="en-US"/>
        </w:rPr>
        <w:t xml:space="preserve"> </w:t>
      </w:r>
      <w:r>
        <w:rPr>
          <w:rFonts w:ascii="Arial" w:eastAsiaTheme="minorHAnsi" w:hAnsi="Arial" w:cs="Arial"/>
          <w:b/>
          <w:sz w:val="24"/>
          <w:szCs w:val="24"/>
          <w:lang w:eastAsia="en-US"/>
        </w:rPr>
        <w:t xml:space="preserve">THERAPY USING DIODE LASER ACTIVATED INDOCYANINE GREEN IN RESIDUAL PERIODONTAL POCKETS IN </w:t>
      </w:r>
      <w:r w:rsidRPr="009E0DC6">
        <w:rPr>
          <w:rFonts w:ascii="Arial" w:eastAsiaTheme="minorHAnsi" w:hAnsi="Arial" w:cs="Arial"/>
          <w:b/>
          <w:sz w:val="24"/>
          <w:szCs w:val="24"/>
          <w:lang w:eastAsia="en-US"/>
        </w:rPr>
        <w:t>PERIODONTAL</w:t>
      </w:r>
      <w:r>
        <w:rPr>
          <w:rFonts w:ascii="Arial" w:eastAsiaTheme="minorHAnsi" w:hAnsi="Arial" w:cs="Arial"/>
          <w:b/>
          <w:sz w:val="24"/>
          <w:szCs w:val="24"/>
          <w:lang w:eastAsia="en-US"/>
        </w:rPr>
        <w:t xml:space="preserve"> </w:t>
      </w:r>
      <w:r w:rsidRPr="009E0DC6">
        <w:rPr>
          <w:rFonts w:ascii="Arial" w:eastAsiaTheme="minorHAnsi" w:hAnsi="Arial" w:cs="Arial"/>
          <w:b/>
          <w:sz w:val="24"/>
          <w:szCs w:val="24"/>
          <w:lang w:eastAsia="en-US"/>
        </w:rPr>
        <w:t xml:space="preserve">MAINTENANCE </w:t>
      </w:r>
      <w:r>
        <w:rPr>
          <w:rFonts w:ascii="Arial" w:eastAsiaTheme="minorHAnsi" w:hAnsi="Arial" w:cs="Arial"/>
          <w:b/>
          <w:sz w:val="24"/>
          <w:szCs w:val="24"/>
          <w:lang w:eastAsia="en-US"/>
        </w:rPr>
        <w:t>THERAPY</w:t>
      </w:r>
      <w:r w:rsidRPr="009E0DC6">
        <w:rPr>
          <w:rFonts w:ascii="Arial" w:eastAsiaTheme="minorHAnsi" w:hAnsi="Arial" w:cs="Arial"/>
          <w:b/>
          <w:sz w:val="24"/>
          <w:szCs w:val="24"/>
          <w:lang w:eastAsia="en-US"/>
        </w:rPr>
        <w:t xml:space="preserve">: A </w:t>
      </w:r>
      <w:r>
        <w:rPr>
          <w:rFonts w:ascii="Arial" w:eastAsiaTheme="minorHAnsi" w:hAnsi="Arial" w:cs="Arial"/>
          <w:b/>
          <w:sz w:val="24"/>
          <w:szCs w:val="24"/>
          <w:lang w:eastAsia="en-US"/>
        </w:rPr>
        <w:t xml:space="preserve">SPLIT-MOUTH </w:t>
      </w:r>
      <w:r w:rsidRPr="009E0DC6">
        <w:rPr>
          <w:rFonts w:ascii="Arial" w:eastAsiaTheme="minorHAnsi" w:hAnsi="Arial" w:cs="Arial"/>
          <w:b/>
          <w:sz w:val="24"/>
          <w:szCs w:val="24"/>
          <w:lang w:eastAsia="en-US"/>
        </w:rPr>
        <w:t>RANDOMIZED CONTROLLED TRIAL.</w:t>
      </w:r>
    </w:p>
    <w:p w14:paraId="1E40D8AF" w14:textId="2819D48B" w:rsidR="001D3F98" w:rsidRPr="009E0DC6" w:rsidRDefault="001D3F98" w:rsidP="006E0246">
      <w:pPr>
        <w:autoSpaceDE w:val="0"/>
        <w:autoSpaceDN w:val="0"/>
        <w:adjustRightInd w:val="0"/>
        <w:spacing w:after="0" w:line="480" w:lineRule="auto"/>
        <w:jc w:val="both"/>
        <w:rPr>
          <w:rFonts w:ascii="Arial" w:eastAsiaTheme="minorHAnsi" w:hAnsi="Arial" w:cs="Arial"/>
          <w:b/>
          <w:sz w:val="24"/>
          <w:szCs w:val="24"/>
          <w:lang w:eastAsia="en-US"/>
        </w:rPr>
      </w:pPr>
      <w:r>
        <w:rPr>
          <w:rFonts w:ascii="Arial" w:eastAsiaTheme="minorHAnsi" w:hAnsi="Arial" w:cs="Arial"/>
          <w:b/>
          <w:sz w:val="24"/>
          <w:szCs w:val="24"/>
          <w:lang w:eastAsia="en-US"/>
        </w:rPr>
        <w:t>EFEITO CLINICO, MICROBIOLÓGICO E IMUNOLÓGICO ADJUNTIVO DA TERAPIA FOTODINÂMICA USANDO DIODO LASER ATIVADO POR INDOVIANINA VERDE EM BOLSAS PERIODONTAIS RESIDUAIS EM TERAPIA PERIODONTAL DE MANUTENÇÃO: ENSAIO CLINICO CONTROLADO DE BOCA DIVIDIDA.</w:t>
      </w:r>
    </w:p>
    <w:p w14:paraId="60A6F8BA" w14:textId="77777777" w:rsidR="006E0246" w:rsidRPr="009E0DC6" w:rsidRDefault="006E0246" w:rsidP="006E0246">
      <w:pPr>
        <w:spacing w:line="480" w:lineRule="auto"/>
        <w:jc w:val="both"/>
        <w:rPr>
          <w:rFonts w:ascii="Arial" w:hAnsi="Arial" w:cs="Arial"/>
          <w:b/>
          <w:sz w:val="24"/>
          <w:szCs w:val="24"/>
          <w:lang w:val="en-US"/>
        </w:rPr>
      </w:pPr>
      <w:r>
        <w:rPr>
          <w:rFonts w:ascii="Arial" w:hAnsi="Arial" w:cs="Arial"/>
          <w:b/>
          <w:sz w:val="24"/>
          <w:szCs w:val="24"/>
          <w:lang w:val="en-US"/>
        </w:rPr>
        <w:t>Fernando Oliveira Costa, Tarcília Aparecida Silva, Adriana Moreira Costa, Rafael Paschoal Esteves Lima, Gustavo Mattos Pereira, Sheila Cavalca Cortelli, José Roberto Cortelli, Luís Otávio Miranda Cota</w:t>
      </w:r>
    </w:p>
    <w:p w14:paraId="395143FC" w14:textId="77777777" w:rsidR="006E0246" w:rsidRPr="00BF0CD1" w:rsidRDefault="006E0246" w:rsidP="006E0246">
      <w:pPr>
        <w:autoSpaceDE w:val="0"/>
        <w:autoSpaceDN w:val="0"/>
        <w:adjustRightInd w:val="0"/>
        <w:spacing w:after="0" w:line="240" w:lineRule="auto"/>
        <w:jc w:val="both"/>
        <w:rPr>
          <w:rFonts w:ascii="Arial" w:eastAsiaTheme="minorHAnsi" w:hAnsi="Arial" w:cs="Arial"/>
          <w:sz w:val="24"/>
          <w:szCs w:val="24"/>
          <w:lang w:eastAsia="en-US"/>
        </w:rPr>
      </w:pPr>
      <w:r w:rsidRPr="00BF0CD1">
        <w:rPr>
          <w:rFonts w:ascii="Arial" w:hAnsi="Arial" w:cs="Arial"/>
          <w:b/>
          <w:sz w:val="24"/>
          <w:szCs w:val="24"/>
          <w:lang w:val="en-US"/>
        </w:rPr>
        <w:br w:type="page"/>
      </w:r>
    </w:p>
    <w:p w14:paraId="0ED1C532" w14:textId="77777777" w:rsidR="006E0246" w:rsidRPr="009E434B" w:rsidRDefault="006E0246" w:rsidP="006E0246">
      <w:pPr>
        <w:rPr>
          <w:rFonts w:ascii="Arial" w:hAnsi="Arial" w:cs="Arial"/>
          <w:b/>
          <w:sz w:val="24"/>
          <w:szCs w:val="24"/>
          <w:lang w:val="en-US"/>
        </w:rPr>
      </w:pPr>
      <w:r w:rsidRPr="009E434B">
        <w:rPr>
          <w:rFonts w:ascii="Arial" w:hAnsi="Arial" w:cs="Arial"/>
          <w:b/>
          <w:sz w:val="24"/>
          <w:szCs w:val="24"/>
          <w:lang w:val="en-US"/>
        </w:rPr>
        <w:lastRenderedPageBreak/>
        <w:t>INTRODUCTION</w:t>
      </w:r>
    </w:p>
    <w:p w14:paraId="2086D825" w14:textId="77777777" w:rsidR="006E0246" w:rsidRDefault="006E0246" w:rsidP="006E0246">
      <w:pPr>
        <w:spacing w:after="120" w:line="360" w:lineRule="auto"/>
        <w:jc w:val="both"/>
        <w:rPr>
          <w:rFonts w:ascii="Arial" w:hAnsi="Arial" w:cs="Arial"/>
          <w:sz w:val="24"/>
          <w:szCs w:val="24"/>
          <w:vertAlign w:val="superscript"/>
          <w:lang w:val="en-US"/>
        </w:rPr>
      </w:pPr>
      <w:r w:rsidRPr="00852109">
        <w:rPr>
          <w:rFonts w:ascii="Arial" w:hAnsi="Arial" w:cs="Arial"/>
          <w:sz w:val="24"/>
          <w:szCs w:val="24"/>
          <w:lang w:val="en-US"/>
        </w:rPr>
        <w:t>Periodontal disease initiation and propagation is through a dysbiosis of the commensal oral microbiota (dental plaque), which then interacts with the immune defences of the ho</w:t>
      </w:r>
      <w:r>
        <w:rPr>
          <w:rFonts w:ascii="Arial" w:hAnsi="Arial" w:cs="Arial"/>
          <w:sz w:val="24"/>
          <w:szCs w:val="24"/>
          <w:lang w:val="en-US"/>
        </w:rPr>
        <w:t xml:space="preserve">st, leading to inflammation and </w:t>
      </w:r>
      <w:r w:rsidRPr="00852109">
        <w:rPr>
          <w:rFonts w:ascii="Arial" w:hAnsi="Arial" w:cs="Arial"/>
          <w:sz w:val="24"/>
          <w:szCs w:val="24"/>
          <w:lang w:val="en-US"/>
        </w:rPr>
        <w:t>disease</w:t>
      </w:r>
      <w:r>
        <w:rPr>
          <w:rFonts w:ascii="Arial" w:hAnsi="Arial" w:cs="Arial"/>
          <w:sz w:val="24"/>
          <w:szCs w:val="24"/>
          <w:lang w:val="en-US"/>
        </w:rPr>
        <w:t xml:space="preserve"> (Tonetti et al., 2018)</w:t>
      </w:r>
      <w:r w:rsidRPr="00852109">
        <w:rPr>
          <w:rFonts w:ascii="Arial" w:hAnsi="Arial" w:cs="Arial"/>
          <w:sz w:val="24"/>
          <w:szCs w:val="24"/>
          <w:lang w:val="en-US"/>
        </w:rPr>
        <w:t>.</w:t>
      </w:r>
    </w:p>
    <w:p w14:paraId="701EDA21" w14:textId="77777777" w:rsidR="006E0246" w:rsidRPr="00235672" w:rsidRDefault="006E0246" w:rsidP="006E0246">
      <w:pPr>
        <w:autoSpaceDE w:val="0"/>
        <w:autoSpaceDN w:val="0"/>
        <w:adjustRightInd w:val="0"/>
        <w:spacing w:after="0" w:line="360" w:lineRule="auto"/>
        <w:jc w:val="both"/>
        <w:rPr>
          <w:rFonts w:ascii="Arial" w:hAnsi="Arial" w:cs="Arial"/>
          <w:sz w:val="24"/>
          <w:szCs w:val="24"/>
          <w:lang w:val="en-US"/>
        </w:rPr>
      </w:pPr>
      <w:r w:rsidRPr="00235672">
        <w:rPr>
          <w:rFonts w:ascii="Arial" w:eastAsiaTheme="minorHAnsi" w:hAnsi="Arial" w:cs="Arial"/>
          <w:sz w:val="24"/>
          <w:szCs w:val="24"/>
          <w:lang w:eastAsia="en-US"/>
        </w:rPr>
        <w:t xml:space="preserve">Periodontitis (PE) can be successfully controlled with scaling and root planing (SRP) by non-surgical mechanical therapy or surgical procedures accompanied by adequate plaque control and periodontal maintenance therapy (PMT) </w:t>
      </w:r>
      <w:r w:rsidRPr="00235672">
        <w:rPr>
          <w:rFonts w:ascii="Arial" w:hAnsi="Arial" w:cs="Arial"/>
          <w:sz w:val="24"/>
          <w:szCs w:val="24"/>
          <w:lang w:val="en-US"/>
        </w:rPr>
        <w:t xml:space="preserve">(Armitage &amp; Xenoudi, </w:t>
      </w:r>
      <w:proofErr w:type="gramStart"/>
      <w:r w:rsidRPr="00235672">
        <w:rPr>
          <w:rFonts w:ascii="Arial" w:hAnsi="Arial" w:cs="Arial"/>
          <w:sz w:val="24"/>
          <w:szCs w:val="24"/>
          <w:lang w:val="en-US"/>
        </w:rPr>
        <w:t>2016 )</w:t>
      </w:r>
      <w:proofErr w:type="gramEnd"/>
      <w:r w:rsidRPr="00235672">
        <w:rPr>
          <w:rFonts w:ascii="Arial" w:eastAsiaTheme="minorHAnsi" w:hAnsi="Arial" w:cs="Arial"/>
          <w:sz w:val="24"/>
          <w:szCs w:val="24"/>
          <w:lang w:eastAsia="en-US"/>
        </w:rPr>
        <w:t xml:space="preserve">. </w:t>
      </w:r>
      <w:r w:rsidRPr="00235672">
        <w:rPr>
          <w:rFonts w:ascii="Arial" w:hAnsi="Arial" w:cs="Arial"/>
          <w:sz w:val="24"/>
          <w:szCs w:val="24"/>
          <w:lang w:val="en-US"/>
        </w:rPr>
        <w:t xml:space="preserve">Thus, several studies have emphasized the benefits of PMT in preserving the homeostasis of periodontal tissues obtained after active periodontal therapy (APT) (Armitage &amp; Xenoud, 2016, Martinez-Canut et al. 2017, Manresa et al, 2018). </w:t>
      </w:r>
    </w:p>
    <w:p w14:paraId="6AA32A42" w14:textId="77777777" w:rsidR="006E0246" w:rsidRDefault="006E0246" w:rsidP="006E0246">
      <w:pPr>
        <w:autoSpaceDE w:val="0"/>
        <w:autoSpaceDN w:val="0"/>
        <w:adjustRightInd w:val="0"/>
        <w:spacing w:after="0" w:line="360" w:lineRule="auto"/>
        <w:jc w:val="both"/>
        <w:rPr>
          <w:rFonts w:ascii="Arial" w:hAnsi="Arial" w:cs="Arial"/>
          <w:sz w:val="24"/>
          <w:szCs w:val="24"/>
          <w:lang w:val="en-US"/>
        </w:rPr>
      </w:pPr>
      <w:r w:rsidRPr="003D2B85">
        <w:rPr>
          <w:rFonts w:ascii="Arial" w:hAnsi="Arial" w:cs="Arial"/>
          <w:sz w:val="24"/>
          <w:szCs w:val="24"/>
          <w:lang w:val="en-US"/>
        </w:rPr>
        <w:t xml:space="preserve">To overcome the limitations of </w:t>
      </w:r>
      <w:r>
        <w:rPr>
          <w:rFonts w:ascii="Arial" w:hAnsi="Arial" w:cs="Arial"/>
          <w:sz w:val="24"/>
          <w:szCs w:val="24"/>
          <w:lang w:val="en-US"/>
        </w:rPr>
        <w:t>SRP</w:t>
      </w:r>
      <w:r w:rsidRPr="003D2B85">
        <w:rPr>
          <w:rFonts w:ascii="Arial" w:hAnsi="Arial" w:cs="Arial"/>
          <w:sz w:val="24"/>
          <w:szCs w:val="24"/>
          <w:lang w:val="en-US"/>
        </w:rPr>
        <w:t xml:space="preserve"> and to reduce the bacterial load, antimicrobial photodynamic therapy (aPDT) is a photochemical reaction used to cause selective destruction of a tissue and </w:t>
      </w:r>
      <w:proofErr w:type="gramStart"/>
      <w:r w:rsidRPr="003D2B85">
        <w:rPr>
          <w:rFonts w:ascii="Arial" w:hAnsi="Arial" w:cs="Arial"/>
          <w:sz w:val="24"/>
          <w:szCs w:val="24"/>
          <w:lang w:val="en-US"/>
        </w:rPr>
        <w:t>has been proposed</w:t>
      </w:r>
      <w:proofErr w:type="gramEnd"/>
      <w:r w:rsidRPr="003D2B85">
        <w:rPr>
          <w:rFonts w:ascii="Arial" w:hAnsi="Arial" w:cs="Arial"/>
          <w:sz w:val="24"/>
          <w:szCs w:val="24"/>
          <w:lang w:val="en-US"/>
        </w:rPr>
        <w:t xml:space="preserve"> as adjunctive to periodontal treatment. </w:t>
      </w:r>
      <w:proofErr w:type="gramStart"/>
      <w:r w:rsidRPr="003D2B85">
        <w:rPr>
          <w:rFonts w:ascii="Arial" w:hAnsi="Arial" w:cs="Arial"/>
          <w:sz w:val="24"/>
          <w:szCs w:val="24"/>
          <w:lang w:val="en-US"/>
        </w:rPr>
        <w:t>aPDT</w:t>
      </w:r>
      <w:proofErr w:type="gramEnd"/>
      <w:r w:rsidRPr="003D2B85">
        <w:rPr>
          <w:rFonts w:ascii="Arial" w:hAnsi="Arial" w:cs="Arial"/>
          <w:sz w:val="24"/>
          <w:szCs w:val="24"/>
          <w:lang w:val="en-US"/>
        </w:rPr>
        <w:t xml:space="preserve"> has a light-activated photosensitizer that transfers energy from light to molecular oxygen, generating reactive oxygen species (ROS), which are toxic to bacteria (Carvalho et al., 2015, Mistry et al., 2016</w:t>
      </w:r>
      <w:r>
        <w:rPr>
          <w:rFonts w:ascii="Arial" w:hAnsi="Arial" w:cs="Arial"/>
          <w:sz w:val="24"/>
          <w:szCs w:val="24"/>
          <w:lang w:val="en-US"/>
        </w:rPr>
        <w:t xml:space="preserve">). </w:t>
      </w:r>
    </w:p>
    <w:p w14:paraId="10991300" w14:textId="77777777" w:rsidR="006E0246" w:rsidRPr="009121D4" w:rsidRDefault="006E0246" w:rsidP="006E0246">
      <w:pPr>
        <w:pStyle w:val="Pr-formataoHTML"/>
        <w:spacing w:line="360" w:lineRule="auto"/>
        <w:jc w:val="both"/>
        <w:rPr>
          <w:rFonts w:ascii="Arial" w:hAnsi="Arial" w:cs="Arial"/>
          <w:sz w:val="24"/>
          <w:szCs w:val="24"/>
          <w:lang w:val="en-US"/>
        </w:rPr>
      </w:pPr>
      <w:r w:rsidRPr="009121D4">
        <w:rPr>
          <w:rFonts w:ascii="Arial" w:hAnsi="Arial" w:cs="Arial"/>
          <w:sz w:val="24"/>
          <w:szCs w:val="24"/>
          <w:lang w:val="en-US"/>
        </w:rPr>
        <w:t xml:space="preserve">Thus, aPDT </w:t>
      </w:r>
      <w:proofErr w:type="gramStart"/>
      <w:r w:rsidRPr="009121D4">
        <w:rPr>
          <w:rFonts w:ascii="Arial" w:hAnsi="Arial" w:cs="Arial"/>
          <w:sz w:val="24"/>
          <w:szCs w:val="24"/>
          <w:lang w:val="en-US"/>
        </w:rPr>
        <w:t>has been suggested</w:t>
      </w:r>
      <w:proofErr w:type="gramEnd"/>
      <w:r w:rsidRPr="009121D4">
        <w:rPr>
          <w:rFonts w:ascii="Arial" w:hAnsi="Arial" w:cs="Arial"/>
          <w:sz w:val="24"/>
          <w:szCs w:val="24"/>
          <w:lang w:val="en-US"/>
        </w:rPr>
        <w:t xml:space="preserve"> as an alternative to eliminate subgingival microbial species and to promote more eff</w:t>
      </w:r>
      <w:r>
        <w:rPr>
          <w:rFonts w:ascii="Arial" w:hAnsi="Arial" w:cs="Arial"/>
          <w:sz w:val="24"/>
          <w:szCs w:val="24"/>
          <w:lang w:val="en-US"/>
        </w:rPr>
        <w:t>ective disinfection of the root surfaces (</w:t>
      </w:r>
      <w:r w:rsidRPr="009121D4">
        <w:rPr>
          <w:rFonts w:ascii="Arial" w:hAnsi="Arial" w:cs="Arial"/>
          <w:sz w:val="24"/>
          <w:szCs w:val="24"/>
          <w:lang w:val="en-US"/>
        </w:rPr>
        <w:t>Monzavi et al., 2016</w:t>
      </w:r>
      <w:r>
        <w:rPr>
          <w:rFonts w:ascii="Arial" w:hAnsi="Arial" w:cs="Arial"/>
          <w:sz w:val="24"/>
          <w:szCs w:val="24"/>
          <w:lang w:val="en-US"/>
        </w:rPr>
        <w:t xml:space="preserve">). </w:t>
      </w:r>
      <w:proofErr w:type="gramStart"/>
      <w:r w:rsidRPr="009121D4">
        <w:rPr>
          <w:rFonts w:ascii="Arial" w:hAnsi="Arial" w:cs="Arial"/>
          <w:sz w:val="24"/>
          <w:szCs w:val="24"/>
          <w:lang w:val="en-US"/>
        </w:rPr>
        <w:t xml:space="preserve">However, clinical studies </w:t>
      </w:r>
      <w:r w:rsidRPr="009121D4">
        <w:rPr>
          <w:rStyle w:val="y2iqfc"/>
          <w:rFonts w:ascii="Arial" w:hAnsi="Arial" w:cs="Arial"/>
          <w:sz w:val="24"/>
          <w:szCs w:val="24"/>
          <w:lang w:val="en"/>
        </w:rPr>
        <w:t>with different aPDT protocols</w:t>
      </w:r>
      <w:r>
        <w:rPr>
          <w:rStyle w:val="y2iqfc"/>
          <w:rFonts w:ascii="Arial" w:hAnsi="Arial" w:cs="Arial"/>
          <w:sz w:val="24"/>
          <w:szCs w:val="24"/>
          <w:lang w:val="en"/>
        </w:rPr>
        <w:t xml:space="preserve"> </w:t>
      </w:r>
      <w:r>
        <w:rPr>
          <w:rFonts w:ascii="Arial" w:hAnsi="Arial" w:cs="Arial"/>
          <w:sz w:val="24"/>
          <w:szCs w:val="24"/>
          <w:lang w:val="en-US"/>
        </w:rPr>
        <w:t xml:space="preserve">(Giannelli et al., </w:t>
      </w:r>
      <w:r w:rsidRPr="009121D4">
        <w:rPr>
          <w:rFonts w:ascii="Arial" w:hAnsi="Arial" w:cs="Arial"/>
          <w:sz w:val="24"/>
          <w:szCs w:val="24"/>
          <w:lang w:val="en-US"/>
        </w:rPr>
        <w:t xml:space="preserve">2015; Carvalho et al., 2015, Monzavi et al., 2016; </w:t>
      </w:r>
      <w:r>
        <w:rPr>
          <w:rFonts w:ascii="Arial" w:hAnsi="Arial" w:cs="Arial"/>
          <w:sz w:val="24"/>
          <w:szCs w:val="24"/>
          <w:lang w:val="en-US"/>
        </w:rPr>
        <w:t>Segarra- Vidal et al., 2017; Sethi</w:t>
      </w:r>
      <w:r w:rsidRPr="009121D4">
        <w:rPr>
          <w:rFonts w:ascii="Arial" w:hAnsi="Arial" w:cs="Arial"/>
          <w:sz w:val="24"/>
          <w:szCs w:val="24"/>
          <w:lang w:val="en-US"/>
        </w:rPr>
        <w:t xml:space="preserve"> </w:t>
      </w:r>
      <w:r>
        <w:rPr>
          <w:rFonts w:ascii="Arial" w:hAnsi="Arial" w:cs="Arial"/>
          <w:sz w:val="24"/>
          <w:szCs w:val="24"/>
          <w:lang w:val="en-US"/>
        </w:rPr>
        <w:t xml:space="preserve">&amp; Raut </w:t>
      </w:r>
      <w:r w:rsidRPr="009121D4">
        <w:rPr>
          <w:rFonts w:ascii="Arial" w:hAnsi="Arial" w:cs="Arial"/>
          <w:sz w:val="24"/>
          <w:szCs w:val="24"/>
          <w:lang w:val="en-US"/>
        </w:rPr>
        <w:t xml:space="preserve">2019; </w:t>
      </w:r>
      <w:r w:rsidRPr="009121D4">
        <w:rPr>
          <w:rStyle w:val="docsum-authors"/>
          <w:rFonts w:ascii="Arial" w:hAnsi="Arial" w:cs="Arial"/>
          <w:sz w:val="24"/>
          <w:szCs w:val="24"/>
        </w:rPr>
        <w:t>Katsikanis et al., 2020; Mallinneni et al., 2020; Sukumar et al., 2020; Wadhwa et al., 2021</w:t>
      </w:r>
      <w:r w:rsidRPr="009121D4">
        <w:rPr>
          <w:rFonts w:ascii="Arial" w:hAnsi="Arial" w:cs="Arial"/>
          <w:sz w:val="24"/>
          <w:szCs w:val="24"/>
          <w:lang w:val="en-US"/>
        </w:rPr>
        <w:t xml:space="preserve">) and systematic reviews (Mills et al., 2018; Shiau, 2019; Franco et al., 2019, Moro et al., 2020), </w:t>
      </w:r>
      <w:r>
        <w:rPr>
          <w:rFonts w:ascii="Arial" w:hAnsi="Arial" w:cs="Arial"/>
          <w:sz w:val="24"/>
          <w:szCs w:val="24"/>
          <w:lang w:val="en-US"/>
        </w:rPr>
        <w:t xml:space="preserve">have demonstrated </w:t>
      </w:r>
      <w:r w:rsidRPr="009121D4">
        <w:rPr>
          <w:rFonts w:ascii="Arial" w:hAnsi="Arial" w:cs="Arial"/>
          <w:sz w:val="24"/>
          <w:szCs w:val="24"/>
          <w:lang w:val="en-US"/>
        </w:rPr>
        <w:t>conflicting results on the impact of photodynamic therapy on con</w:t>
      </w:r>
      <w:r>
        <w:rPr>
          <w:rFonts w:ascii="Arial" w:hAnsi="Arial" w:cs="Arial"/>
          <w:sz w:val="24"/>
          <w:szCs w:val="24"/>
          <w:lang w:val="en-US"/>
        </w:rPr>
        <w:t xml:space="preserve">ventional </w:t>
      </w:r>
      <w:r w:rsidRPr="009121D4">
        <w:rPr>
          <w:rFonts w:ascii="Arial" w:hAnsi="Arial" w:cs="Arial"/>
          <w:sz w:val="24"/>
          <w:szCs w:val="24"/>
          <w:lang w:val="en-US"/>
        </w:rPr>
        <w:t>periodontal treatment.</w:t>
      </w:r>
      <w:proofErr w:type="gramEnd"/>
    </w:p>
    <w:p w14:paraId="5B7AA57D" w14:textId="77777777" w:rsidR="006E0246" w:rsidRDefault="006E0246" w:rsidP="006E0246">
      <w:pPr>
        <w:pStyle w:val="Pr-formataoHTML"/>
        <w:spacing w:line="360" w:lineRule="auto"/>
        <w:jc w:val="both"/>
        <w:rPr>
          <w:rStyle w:val="fontstyle01"/>
          <w:rFonts w:ascii="Arial" w:hAnsi="Arial" w:cs="Arial"/>
          <w:sz w:val="24"/>
          <w:szCs w:val="24"/>
        </w:rPr>
      </w:pPr>
      <w:r w:rsidRPr="00B85BAF">
        <w:rPr>
          <w:rFonts w:ascii="Arial" w:hAnsi="Arial" w:cs="Arial"/>
          <w:sz w:val="24"/>
          <w:szCs w:val="24"/>
          <w:lang w:val="en"/>
        </w:rPr>
        <w:t>Moro et al. (2020)</w:t>
      </w:r>
      <w:r>
        <w:rPr>
          <w:rFonts w:ascii="Arial" w:hAnsi="Arial" w:cs="Arial"/>
          <w:sz w:val="24"/>
          <w:szCs w:val="24"/>
          <w:lang w:val="en"/>
        </w:rPr>
        <w:t xml:space="preserve"> and Bashir et al., (2021)</w:t>
      </w:r>
      <w:r w:rsidRPr="00B85BAF">
        <w:rPr>
          <w:rFonts w:ascii="Arial" w:hAnsi="Arial" w:cs="Arial"/>
          <w:sz w:val="24"/>
          <w:szCs w:val="24"/>
          <w:lang w:val="en"/>
        </w:rPr>
        <w:t xml:space="preserve"> in a recent recent systematic review</w:t>
      </w:r>
      <w:r>
        <w:rPr>
          <w:rFonts w:ascii="Arial" w:hAnsi="Arial" w:cs="Arial"/>
          <w:sz w:val="24"/>
          <w:szCs w:val="24"/>
          <w:lang w:val="en"/>
        </w:rPr>
        <w:t>s</w:t>
      </w:r>
      <w:r w:rsidRPr="00B85BAF">
        <w:rPr>
          <w:rFonts w:ascii="Arial" w:hAnsi="Arial" w:cs="Arial"/>
          <w:sz w:val="24"/>
          <w:szCs w:val="24"/>
          <w:lang w:val="en"/>
        </w:rPr>
        <w:t xml:space="preserve"> and meta-analysis demonstrated that</w:t>
      </w:r>
      <w:r w:rsidRPr="00B85BAF">
        <w:rPr>
          <w:rFonts w:ascii="Arial" w:hAnsi="Arial" w:cs="Arial"/>
          <w:sz w:val="24"/>
          <w:szCs w:val="24"/>
        </w:rPr>
        <w:t xml:space="preserve"> </w:t>
      </w:r>
      <w:r w:rsidRPr="00B85BAF">
        <w:rPr>
          <w:rStyle w:val="fontstyle01"/>
          <w:rFonts w:ascii="Arial" w:hAnsi="Arial" w:cs="Arial"/>
          <w:sz w:val="24"/>
          <w:szCs w:val="24"/>
        </w:rPr>
        <w:t>while overall analysis indicates that aPDT partially improves</w:t>
      </w:r>
      <w:r w:rsidRPr="00B85BAF">
        <w:rPr>
          <w:rFonts w:ascii="Arial" w:hAnsi="Arial" w:cs="Arial"/>
          <w:color w:val="131413"/>
          <w:sz w:val="24"/>
          <w:szCs w:val="24"/>
        </w:rPr>
        <w:t xml:space="preserve"> </w:t>
      </w:r>
      <w:r w:rsidRPr="00B85BAF">
        <w:rPr>
          <w:rStyle w:val="fontstyle01"/>
          <w:rFonts w:ascii="Arial" w:hAnsi="Arial" w:cs="Arial"/>
          <w:sz w:val="24"/>
          <w:szCs w:val="24"/>
        </w:rPr>
        <w:t>periodontal treatme</w:t>
      </w:r>
      <w:r>
        <w:rPr>
          <w:rStyle w:val="fontstyle01"/>
          <w:rFonts w:ascii="Arial" w:hAnsi="Arial" w:cs="Arial"/>
          <w:sz w:val="24"/>
          <w:szCs w:val="24"/>
        </w:rPr>
        <w:t>nt, many clinical protocols was</w:t>
      </w:r>
      <w:r w:rsidRPr="00B85BAF">
        <w:rPr>
          <w:rStyle w:val="fontstyle01"/>
          <w:rFonts w:ascii="Arial" w:hAnsi="Arial" w:cs="Arial"/>
          <w:sz w:val="24"/>
          <w:szCs w:val="24"/>
        </w:rPr>
        <w:t xml:space="preserve"> described</w:t>
      </w:r>
      <w:r w:rsidRPr="00B85BAF">
        <w:rPr>
          <w:rFonts w:ascii="Arial" w:hAnsi="Arial" w:cs="Arial"/>
          <w:color w:val="131413"/>
          <w:sz w:val="24"/>
          <w:szCs w:val="24"/>
        </w:rPr>
        <w:t xml:space="preserve"> </w:t>
      </w:r>
      <w:r>
        <w:rPr>
          <w:rStyle w:val="fontstyle01"/>
          <w:rFonts w:ascii="Arial" w:hAnsi="Arial" w:cs="Arial"/>
          <w:sz w:val="24"/>
          <w:szCs w:val="24"/>
        </w:rPr>
        <w:t>in the literature. Howeover, a</w:t>
      </w:r>
      <w:r w:rsidRPr="00B85BAF">
        <w:rPr>
          <w:rStyle w:val="fontstyle01"/>
          <w:rFonts w:ascii="Arial" w:hAnsi="Arial" w:cs="Arial"/>
          <w:sz w:val="24"/>
          <w:szCs w:val="24"/>
        </w:rPr>
        <w:t xml:space="preserve"> favorable effect of indocyanine green</w:t>
      </w:r>
      <w:r w:rsidRPr="00B85BAF">
        <w:rPr>
          <w:rStyle w:val="fontstyle21"/>
          <w:rFonts w:ascii="Arial" w:hAnsi="Arial" w:cs="Arial"/>
          <w:sz w:val="24"/>
          <w:szCs w:val="24"/>
        </w:rPr>
        <w:t xml:space="preserve"> (ICG) </w:t>
      </w:r>
      <w:r>
        <w:rPr>
          <w:rStyle w:val="fontstyle01"/>
          <w:rFonts w:ascii="Arial" w:hAnsi="Arial" w:cs="Arial"/>
          <w:sz w:val="24"/>
          <w:szCs w:val="24"/>
        </w:rPr>
        <w:t>activated</w:t>
      </w:r>
      <w:r w:rsidRPr="00B85BAF">
        <w:rPr>
          <w:rStyle w:val="fontstyle01"/>
          <w:rFonts w:ascii="Arial" w:hAnsi="Arial" w:cs="Arial"/>
          <w:sz w:val="24"/>
          <w:szCs w:val="24"/>
        </w:rPr>
        <w:t xml:space="preserve"> aPDT was observed</w:t>
      </w:r>
      <w:r>
        <w:rPr>
          <w:rStyle w:val="fontstyle01"/>
          <w:rFonts w:ascii="Arial" w:hAnsi="Arial" w:cs="Arial"/>
          <w:sz w:val="24"/>
          <w:szCs w:val="24"/>
        </w:rPr>
        <w:t>.</w:t>
      </w:r>
    </w:p>
    <w:p w14:paraId="0B2B98FC" w14:textId="77777777" w:rsidR="006E0246" w:rsidRPr="00B85BAF" w:rsidRDefault="006E0246" w:rsidP="006E0246">
      <w:pPr>
        <w:pStyle w:val="Pr-formataoHTML"/>
        <w:spacing w:line="360" w:lineRule="auto"/>
        <w:jc w:val="both"/>
        <w:rPr>
          <w:rStyle w:val="fontstyle31"/>
          <w:rFonts w:ascii="Arial" w:hAnsi="Arial" w:cs="Arial"/>
          <w:color w:val="auto"/>
          <w:sz w:val="24"/>
          <w:szCs w:val="24"/>
        </w:rPr>
      </w:pPr>
      <w:r w:rsidRPr="00B85BAF">
        <w:rPr>
          <w:rStyle w:val="fontstyle01"/>
          <w:rFonts w:ascii="Arial" w:hAnsi="Arial" w:cs="Arial"/>
          <w:sz w:val="24"/>
          <w:szCs w:val="24"/>
        </w:rPr>
        <w:t xml:space="preserve"> </w:t>
      </w:r>
      <w:r>
        <w:rPr>
          <w:rStyle w:val="fontstyle01"/>
          <w:rFonts w:ascii="Arial" w:hAnsi="Arial" w:cs="Arial"/>
          <w:sz w:val="24"/>
          <w:szCs w:val="24"/>
        </w:rPr>
        <w:t xml:space="preserve">Thus, </w:t>
      </w:r>
      <w:r w:rsidRPr="00B85BAF">
        <w:rPr>
          <w:rFonts w:ascii="Arial" w:hAnsi="Arial" w:cs="Arial"/>
          <w:sz w:val="24"/>
          <w:szCs w:val="24"/>
          <w:lang w:val="en"/>
        </w:rPr>
        <w:t xml:space="preserve">ICG is a recent promising </w:t>
      </w:r>
      <w:r>
        <w:rPr>
          <w:rFonts w:ascii="Arial" w:hAnsi="Arial" w:cs="Arial"/>
          <w:sz w:val="24"/>
          <w:szCs w:val="24"/>
          <w:lang w:val="en"/>
        </w:rPr>
        <w:t>photosensitizer (Sethi</w:t>
      </w:r>
      <w:r w:rsidRPr="00FF2E1D">
        <w:rPr>
          <w:rFonts w:ascii="Arial" w:hAnsi="Arial" w:cs="Arial"/>
          <w:sz w:val="24"/>
          <w:szCs w:val="24"/>
          <w:lang w:val="en"/>
        </w:rPr>
        <w:t xml:space="preserve"> </w:t>
      </w:r>
      <w:r>
        <w:rPr>
          <w:rFonts w:ascii="Arial" w:hAnsi="Arial" w:cs="Arial"/>
          <w:sz w:val="24"/>
          <w:szCs w:val="24"/>
          <w:lang w:val="en"/>
        </w:rPr>
        <w:t xml:space="preserve">&amp; Raut </w:t>
      </w:r>
      <w:r w:rsidRPr="00FF2E1D">
        <w:rPr>
          <w:rFonts w:ascii="Arial" w:hAnsi="Arial" w:cs="Arial"/>
          <w:sz w:val="24"/>
          <w:szCs w:val="24"/>
          <w:lang w:val="en"/>
        </w:rPr>
        <w:t>2019, Sukumar et al., 2020</w:t>
      </w:r>
      <w:r>
        <w:rPr>
          <w:rFonts w:ascii="Arial" w:hAnsi="Arial" w:cs="Arial"/>
          <w:sz w:val="24"/>
          <w:szCs w:val="24"/>
          <w:lang w:val="en"/>
        </w:rPr>
        <w:t>; Bashir et al., 2021</w:t>
      </w:r>
      <w:r w:rsidRPr="00FF2E1D">
        <w:rPr>
          <w:rFonts w:ascii="Arial" w:hAnsi="Arial" w:cs="Arial"/>
          <w:sz w:val="24"/>
          <w:szCs w:val="24"/>
          <w:lang w:val="en"/>
        </w:rPr>
        <w:t>)</w:t>
      </w:r>
      <w:r w:rsidRPr="00B85BAF">
        <w:rPr>
          <w:rFonts w:ascii="Arial" w:hAnsi="Arial" w:cs="Arial"/>
          <w:sz w:val="24"/>
          <w:szCs w:val="24"/>
          <w:lang w:val="en"/>
        </w:rPr>
        <w:t xml:space="preserve"> </w:t>
      </w:r>
      <w:r w:rsidRPr="00B85BAF">
        <w:rPr>
          <w:rStyle w:val="fontstyle01"/>
          <w:rFonts w:ascii="Arial" w:hAnsi="Arial" w:cs="Arial"/>
          <w:sz w:val="24"/>
          <w:szCs w:val="24"/>
        </w:rPr>
        <w:t>which</w:t>
      </w:r>
      <w:r w:rsidRPr="00B85BAF">
        <w:rPr>
          <w:rFonts w:ascii="Arial" w:hAnsi="Arial" w:cs="Arial"/>
          <w:color w:val="131413"/>
          <w:sz w:val="24"/>
          <w:szCs w:val="24"/>
        </w:rPr>
        <w:t xml:space="preserve"> </w:t>
      </w:r>
      <w:r w:rsidRPr="00B85BAF">
        <w:rPr>
          <w:rStyle w:val="fontstyle01"/>
          <w:rFonts w:ascii="Arial" w:hAnsi="Arial" w:cs="Arial"/>
          <w:sz w:val="24"/>
          <w:szCs w:val="24"/>
        </w:rPr>
        <w:t>has high absorption at a wavelength of 800</w:t>
      </w:r>
      <w:r w:rsidRPr="00B85BAF">
        <w:rPr>
          <w:rStyle w:val="fontstyle21"/>
          <w:rFonts w:ascii="Arial" w:hAnsi="Arial" w:cs="Arial"/>
          <w:sz w:val="24"/>
          <w:szCs w:val="24"/>
        </w:rPr>
        <w:t>–</w:t>
      </w:r>
      <w:r w:rsidRPr="00B85BAF">
        <w:rPr>
          <w:rStyle w:val="fontstyle01"/>
          <w:rFonts w:ascii="Arial" w:hAnsi="Arial" w:cs="Arial"/>
          <w:sz w:val="24"/>
          <w:szCs w:val="24"/>
        </w:rPr>
        <w:t>805 nm</w:t>
      </w:r>
      <w:r>
        <w:rPr>
          <w:rStyle w:val="fontstyle01"/>
          <w:rFonts w:ascii="Arial" w:hAnsi="Arial" w:cs="Arial"/>
          <w:sz w:val="24"/>
          <w:szCs w:val="24"/>
        </w:rPr>
        <w:t xml:space="preserve">, </w:t>
      </w:r>
      <w:r>
        <w:rPr>
          <w:rFonts w:ascii="Arial" w:eastAsiaTheme="minorHAnsi" w:hAnsi="Arial" w:cs="Arial"/>
          <w:sz w:val="24"/>
          <w:szCs w:val="24"/>
          <w:lang w:eastAsia="en-US"/>
        </w:rPr>
        <w:t xml:space="preserve">it </w:t>
      </w:r>
      <w:r w:rsidRPr="00145382">
        <w:rPr>
          <w:rFonts w:ascii="Arial" w:eastAsiaTheme="minorHAnsi" w:hAnsi="Arial" w:cs="Arial"/>
          <w:sz w:val="24"/>
          <w:szCs w:val="24"/>
          <w:lang w:eastAsia="en-US"/>
        </w:rPr>
        <w:t>exhibits a 20% photodynamic effect</w:t>
      </w:r>
      <w:r>
        <w:rPr>
          <w:rFonts w:ascii="Arial" w:eastAsiaTheme="minorHAnsi" w:hAnsi="Arial" w:cs="Arial"/>
          <w:sz w:val="24"/>
          <w:szCs w:val="24"/>
          <w:lang w:eastAsia="en-US"/>
        </w:rPr>
        <w:t xml:space="preserve"> and the main action is through photothermal effect</w:t>
      </w:r>
      <w:r w:rsidRPr="00145382">
        <w:rPr>
          <w:rFonts w:ascii="Arial" w:eastAsiaTheme="minorHAnsi" w:hAnsi="Arial" w:cs="Arial"/>
          <w:sz w:val="24"/>
          <w:szCs w:val="24"/>
          <w:lang w:eastAsia="en-US"/>
        </w:rPr>
        <w:t>, which induce cell damag</w:t>
      </w:r>
      <w:r>
        <w:rPr>
          <w:rFonts w:ascii="Arial" w:eastAsiaTheme="minorHAnsi" w:hAnsi="Arial" w:cs="Arial"/>
          <w:sz w:val="24"/>
          <w:szCs w:val="24"/>
          <w:lang w:eastAsia="en-US"/>
        </w:rPr>
        <w:t xml:space="preserve">e by increasing </w:t>
      </w:r>
      <w:r w:rsidRPr="00145382">
        <w:rPr>
          <w:rFonts w:ascii="Arial" w:eastAsiaTheme="minorHAnsi" w:hAnsi="Arial" w:cs="Arial"/>
          <w:sz w:val="24"/>
          <w:szCs w:val="24"/>
          <w:lang w:eastAsia="en-US"/>
        </w:rPr>
        <w:t>intracellular temperature</w:t>
      </w:r>
      <w:r w:rsidRPr="00B85BAF">
        <w:rPr>
          <w:rStyle w:val="fontstyle01"/>
          <w:rFonts w:ascii="Arial" w:hAnsi="Arial" w:cs="Arial"/>
          <w:sz w:val="24"/>
          <w:szCs w:val="24"/>
        </w:rPr>
        <w:t xml:space="preserve"> </w:t>
      </w:r>
      <w:r>
        <w:rPr>
          <w:rStyle w:val="fontstyle01"/>
          <w:rFonts w:ascii="Arial" w:hAnsi="Arial" w:cs="Arial"/>
          <w:sz w:val="24"/>
          <w:szCs w:val="24"/>
        </w:rPr>
        <w:t xml:space="preserve">(Monzavi et al., 2016) </w:t>
      </w:r>
      <w:r w:rsidRPr="00B85BAF">
        <w:rPr>
          <w:rStyle w:val="fontstyle01"/>
          <w:rFonts w:ascii="Arial" w:hAnsi="Arial" w:cs="Arial"/>
          <w:sz w:val="24"/>
          <w:szCs w:val="24"/>
        </w:rPr>
        <w:t>and presented a great reduction of planktonic bactéria and biofilm of</w:t>
      </w:r>
      <w:r w:rsidRPr="00B85BAF">
        <w:rPr>
          <w:rFonts w:ascii="Arial" w:hAnsi="Arial" w:cs="Arial"/>
          <w:color w:val="131413"/>
          <w:sz w:val="24"/>
          <w:szCs w:val="24"/>
        </w:rPr>
        <w:t xml:space="preserve"> </w:t>
      </w:r>
      <w:r w:rsidRPr="00D9360A">
        <w:rPr>
          <w:rStyle w:val="fontstyle31"/>
          <w:rFonts w:ascii="Arial" w:hAnsi="Arial" w:cs="Arial"/>
          <w:i/>
          <w:sz w:val="24"/>
          <w:szCs w:val="24"/>
        </w:rPr>
        <w:t>Porphyromonas gingivalis</w:t>
      </w:r>
      <w:r>
        <w:rPr>
          <w:rStyle w:val="fontstyle31"/>
          <w:rFonts w:ascii="Arial" w:hAnsi="Arial" w:cs="Arial"/>
          <w:sz w:val="24"/>
          <w:szCs w:val="24"/>
        </w:rPr>
        <w:t xml:space="preserve"> (Nagahara et al. 2013).</w:t>
      </w:r>
    </w:p>
    <w:p w14:paraId="2298B698" w14:textId="7B98197A" w:rsidR="006E0246" w:rsidRDefault="006E0246" w:rsidP="006E0246">
      <w:pPr>
        <w:spacing w:line="360" w:lineRule="auto"/>
        <w:jc w:val="both"/>
        <w:rPr>
          <w:rFonts w:ascii="Arial" w:hAnsi="Arial" w:cs="Arial"/>
          <w:sz w:val="24"/>
          <w:szCs w:val="24"/>
          <w:lang w:val="en-US"/>
        </w:rPr>
      </w:pPr>
      <w:proofErr w:type="gramStart"/>
      <w:r w:rsidRPr="00F369CC">
        <w:rPr>
          <w:rFonts w:ascii="Arial" w:hAnsi="Arial" w:cs="Arial"/>
          <w:sz w:val="24"/>
          <w:szCs w:val="24"/>
          <w:lang w:val="en-US"/>
        </w:rPr>
        <w:t xml:space="preserve">This process is caused by oral anaerobic and facultative microorganisms that release primarily proteolytic enzymes with high virulence, the </w:t>
      </w:r>
      <w:r w:rsidRPr="00F369CC">
        <w:rPr>
          <w:rStyle w:val="shorttext"/>
          <w:rFonts w:ascii="Arial" w:hAnsi="Arial" w:cs="Arial"/>
          <w:sz w:val="24"/>
          <w:szCs w:val="24"/>
          <w:lang w:val="en"/>
        </w:rPr>
        <w:t>lipopolysaccharide</w:t>
      </w:r>
      <w:r w:rsidRPr="00F369CC">
        <w:rPr>
          <w:rFonts w:ascii="Arial" w:hAnsi="Arial" w:cs="Arial"/>
          <w:sz w:val="24"/>
          <w:szCs w:val="24"/>
          <w:lang w:val="en-US"/>
        </w:rPr>
        <w:t xml:space="preserve"> (LPS) of gram-negative bacteria results in the induced expression of pro-inflammatory agents such as interleukin (IL) -1, IL-1</w:t>
      </w:r>
      <w:r w:rsidRPr="00F369CC">
        <w:rPr>
          <w:rFonts w:ascii="Arial" w:hAnsi="Arial" w:cs="Arial"/>
          <w:sz w:val="24"/>
          <w:szCs w:val="24"/>
        </w:rPr>
        <w:t>β</w:t>
      </w:r>
      <w:r w:rsidRPr="00F369CC">
        <w:rPr>
          <w:rFonts w:ascii="Arial" w:hAnsi="Arial" w:cs="Arial"/>
          <w:sz w:val="24"/>
          <w:szCs w:val="24"/>
          <w:lang w:val="en-US"/>
        </w:rPr>
        <w:t>, IL-6, tumor necrosis factor</w:t>
      </w:r>
      <w:r>
        <w:rPr>
          <w:rFonts w:ascii="Arial" w:hAnsi="Arial" w:cs="Arial"/>
          <w:sz w:val="24"/>
          <w:szCs w:val="24"/>
          <w:lang w:val="en-US"/>
        </w:rPr>
        <w:t xml:space="preserve"> (</w:t>
      </w:r>
      <w:r>
        <w:rPr>
          <w:rFonts w:ascii="Arial" w:eastAsia="Times New Roman" w:hAnsi="Arial" w:cs="Arial"/>
          <w:sz w:val="24"/>
          <w:szCs w:val="24"/>
          <w:lang w:val="pt-PT"/>
        </w:rPr>
        <w:t>TNF-α)</w:t>
      </w:r>
      <w:r w:rsidRPr="00F369CC">
        <w:rPr>
          <w:rFonts w:ascii="Arial" w:hAnsi="Arial" w:cs="Arial"/>
          <w:sz w:val="24"/>
          <w:szCs w:val="24"/>
          <w:lang w:val="en-US"/>
        </w:rPr>
        <w:t xml:space="preserve">, prostaglandins, and matrix </w:t>
      </w:r>
      <w:r>
        <w:rPr>
          <w:rFonts w:ascii="Arial" w:hAnsi="Arial" w:cs="Arial"/>
          <w:sz w:val="24"/>
          <w:szCs w:val="24"/>
          <w:lang w:val="en-US"/>
        </w:rPr>
        <w:t>metalloproteinases (MMPs) that x</w:t>
      </w:r>
      <w:r w:rsidRPr="00F369CC">
        <w:rPr>
          <w:rFonts w:ascii="Arial" w:hAnsi="Arial" w:cs="Arial"/>
          <w:sz w:val="24"/>
          <w:szCs w:val="24"/>
          <w:lang w:val="en-US"/>
        </w:rPr>
        <w:t>may contribute to trigger the destruc</w:t>
      </w:r>
      <w:r w:rsidR="00B14226">
        <w:rPr>
          <w:rFonts w:ascii="Arial" w:hAnsi="Arial" w:cs="Arial"/>
          <w:sz w:val="24"/>
          <w:szCs w:val="24"/>
          <w:lang w:val="en-US"/>
        </w:rPr>
        <w:t>tion of periodontal tissues (</w:t>
      </w:r>
      <w:r>
        <w:rPr>
          <w:rFonts w:ascii="Arial" w:hAnsi="Arial" w:cs="Arial"/>
          <w:sz w:val="24"/>
          <w:szCs w:val="24"/>
        </w:rPr>
        <w:t>Ramadan et al., 2020</w:t>
      </w:r>
      <w:r w:rsidRPr="00F369CC">
        <w:rPr>
          <w:rFonts w:ascii="Arial" w:hAnsi="Arial" w:cs="Arial"/>
          <w:sz w:val="24"/>
          <w:szCs w:val="24"/>
          <w:lang w:val="en-US"/>
        </w:rPr>
        <w:t>).</w:t>
      </w:r>
      <w:proofErr w:type="gramEnd"/>
      <w:r w:rsidRPr="00F369CC">
        <w:rPr>
          <w:rFonts w:ascii="Arial" w:hAnsi="Arial" w:cs="Arial"/>
          <w:sz w:val="24"/>
          <w:szCs w:val="24"/>
          <w:lang w:val="en-US"/>
        </w:rPr>
        <w:t xml:space="preserve"> </w:t>
      </w:r>
    </w:p>
    <w:p w14:paraId="57A19DCA" w14:textId="77777777" w:rsidR="006E0246" w:rsidRPr="00361BA3" w:rsidRDefault="006E0246" w:rsidP="006E0246">
      <w:pPr>
        <w:autoSpaceDE w:val="0"/>
        <w:autoSpaceDN w:val="0"/>
        <w:adjustRightInd w:val="0"/>
        <w:spacing w:after="0" w:line="360" w:lineRule="auto"/>
        <w:jc w:val="both"/>
        <w:rPr>
          <w:rFonts w:ascii="Arial" w:hAnsi="Arial" w:cs="Arial"/>
          <w:sz w:val="24"/>
          <w:szCs w:val="24"/>
        </w:rPr>
      </w:pPr>
      <w:r w:rsidRPr="009D790F">
        <w:rPr>
          <w:rFonts w:ascii="Arial" w:hAnsi="Arial" w:cs="Arial"/>
          <w:sz w:val="24"/>
          <w:szCs w:val="24"/>
        </w:rPr>
        <w:t xml:space="preserve">A novel acute-phase protein, YKL-40, is known as an inflammation-associated glycoprotein. YKL-40 is shown to be linked to inflammation, endothelial dysfunction and tissue remodeling secreted by various cells and is also considered to be stimulated by cytokines such as </w:t>
      </w:r>
      <w:r>
        <w:rPr>
          <w:rFonts w:ascii="Arial" w:hAnsi="Arial" w:cs="Arial"/>
          <w:sz w:val="24"/>
          <w:szCs w:val="24"/>
        </w:rPr>
        <w:t>IL-6 (Keles Yucel et al., 2020)</w:t>
      </w:r>
      <w:r w:rsidRPr="009D790F">
        <w:rPr>
          <w:rFonts w:ascii="Arial" w:hAnsi="Arial" w:cs="Arial"/>
          <w:sz w:val="24"/>
          <w:szCs w:val="24"/>
        </w:rPr>
        <w:t>.</w:t>
      </w:r>
      <w:r>
        <w:rPr>
          <w:rFonts w:ascii="Arial" w:hAnsi="Arial" w:cs="Arial"/>
          <w:sz w:val="24"/>
          <w:szCs w:val="24"/>
        </w:rPr>
        <w:t xml:space="preserve"> </w:t>
      </w:r>
      <w:r w:rsidRPr="007214C2">
        <w:rPr>
          <w:rFonts w:ascii="Arial" w:hAnsi="Arial" w:cs="Arial"/>
          <w:sz w:val="24"/>
          <w:szCs w:val="24"/>
        </w:rPr>
        <w:t>There are only a few stu</w:t>
      </w:r>
      <w:r>
        <w:rPr>
          <w:rFonts w:ascii="Arial" w:hAnsi="Arial" w:cs="Arial"/>
          <w:sz w:val="24"/>
          <w:szCs w:val="24"/>
        </w:rPr>
        <w:t>dies investigating the relation</w:t>
      </w:r>
      <w:r w:rsidRPr="007214C2">
        <w:rPr>
          <w:rFonts w:ascii="Arial" w:hAnsi="Arial" w:cs="Arial"/>
          <w:sz w:val="24"/>
          <w:szCs w:val="24"/>
        </w:rPr>
        <w:t>ship between YKL-40</w:t>
      </w:r>
      <w:r>
        <w:rPr>
          <w:rFonts w:ascii="Arial" w:hAnsi="Arial" w:cs="Arial"/>
          <w:sz w:val="24"/>
          <w:szCs w:val="24"/>
        </w:rPr>
        <w:t xml:space="preserve"> </w:t>
      </w:r>
      <w:r w:rsidRPr="007214C2">
        <w:rPr>
          <w:rFonts w:ascii="Arial" w:hAnsi="Arial" w:cs="Arial"/>
          <w:sz w:val="24"/>
          <w:szCs w:val="24"/>
        </w:rPr>
        <w:t>and periodontal disease, and they</w:t>
      </w:r>
      <w:r>
        <w:rPr>
          <w:rFonts w:ascii="Arial" w:hAnsi="Arial" w:cs="Arial"/>
          <w:sz w:val="24"/>
          <w:szCs w:val="24"/>
        </w:rPr>
        <w:t xml:space="preserve"> </w:t>
      </w:r>
      <w:r w:rsidRPr="007214C2">
        <w:rPr>
          <w:rFonts w:ascii="Arial" w:hAnsi="Arial" w:cs="Arial"/>
          <w:sz w:val="24"/>
          <w:szCs w:val="24"/>
        </w:rPr>
        <w:t>indicated an association between YKL-40 levels and periodontal diseases in gingival crevicular f</w:t>
      </w:r>
      <w:r>
        <w:rPr>
          <w:rFonts w:ascii="Arial" w:hAnsi="Arial" w:cs="Arial"/>
          <w:sz w:val="24"/>
          <w:szCs w:val="24"/>
        </w:rPr>
        <w:t>luid (Keles et al., 2014; Prakasam et al. 2014; Kido et al. 2015; Damodar et al. 2018; Keles Yucel et al., 2020)</w:t>
      </w:r>
      <w:r w:rsidRPr="007214C2">
        <w:rPr>
          <w:rFonts w:ascii="Arial" w:hAnsi="Arial" w:cs="Arial"/>
          <w:sz w:val="24"/>
          <w:szCs w:val="24"/>
        </w:rPr>
        <w:t>.</w:t>
      </w:r>
      <w:r>
        <w:rPr>
          <w:rFonts w:ascii="Arial" w:hAnsi="Arial" w:cs="Arial"/>
          <w:sz w:val="24"/>
          <w:szCs w:val="24"/>
        </w:rPr>
        <w:t xml:space="preserve"> </w:t>
      </w:r>
      <w:r w:rsidRPr="007214C2">
        <w:rPr>
          <w:rFonts w:ascii="Arial" w:hAnsi="Arial" w:cs="Arial"/>
          <w:sz w:val="24"/>
          <w:szCs w:val="24"/>
        </w:rPr>
        <w:t>Therefore, YKL-40, known not to be a disease</w:t>
      </w:r>
      <w:r>
        <w:rPr>
          <w:rFonts w:ascii="Arial" w:hAnsi="Arial" w:cs="Arial"/>
          <w:sz w:val="24"/>
          <w:szCs w:val="24"/>
        </w:rPr>
        <w:t xml:space="preserve"> </w:t>
      </w:r>
      <w:r w:rsidRPr="007214C2">
        <w:rPr>
          <w:rFonts w:ascii="Arial" w:hAnsi="Arial" w:cs="Arial"/>
          <w:sz w:val="24"/>
          <w:szCs w:val="24"/>
        </w:rPr>
        <w:t>specific molecule, seems to be</w:t>
      </w:r>
      <w:r>
        <w:rPr>
          <w:rFonts w:ascii="Arial" w:hAnsi="Arial" w:cs="Arial"/>
          <w:sz w:val="24"/>
          <w:szCs w:val="24"/>
        </w:rPr>
        <w:t xml:space="preserve"> a potential mediator in in</w:t>
      </w:r>
      <w:r w:rsidRPr="007214C2">
        <w:rPr>
          <w:rFonts w:ascii="Arial" w:hAnsi="Arial" w:cs="Arial"/>
          <w:sz w:val="24"/>
          <w:szCs w:val="24"/>
        </w:rPr>
        <w:t>flammatory diseases (</w:t>
      </w:r>
      <w:r w:rsidRPr="007214C2">
        <w:rPr>
          <w:rStyle w:val="docsum-authors"/>
          <w:rFonts w:ascii="Arial" w:hAnsi="Arial" w:cs="Arial"/>
          <w:sz w:val="24"/>
          <w:szCs w:val="24"/>
        </w:rPr>
        <w:t>Keles Yucel et al. 2020).</w:t>
      </w:r>
    </w:p>
    <w:p w14:paraId="6E2F2D8A" w14:textId="77777777" w:rsidR="006E0246" w:rsidRPr="006D660E" w:rsidRDefault="006E0246" w:rsidP="006E0246">
      <w:pPr>
        <w:spacing w:line="360" w:lineRule="auto"/>
        <w:jc w:val="both"/>
        <w:rPr>
          <w:rFonts w:ascii="Arial" w:eastAsia="Times New Roman" w:hAnsi="Arial" w:cs="Arial"/>
          <w:sz w:val="24"/>
          <w:szCs w:val="24"/>
        </w:rPr>
      </w:pPr>
      <w:r w:rsidRPr="007E1CC4">
        <w:rPr>
          <w:rFonts w:ascii="Arial" w:hAnsi="Arial" w:cs="Arial"/>
          <w:sz w:val="24"/>
          <w:szCs w:val="24"/>
          <w:lang w:val="en-US"/>
        </w:rPr>
        <w:t>Additionaly</w:t>
      </w:r>
      <w:r>
        <w:rPr>
          <w:rFonts w:ascii="Arial" w:hAnsi="Arial" w:cs="Arial"/>
          <w:sz w:val="24"/>
          <w:szCs w:val="24"/>
          <w:lang w:val="en-US"/>
        </w:rPr>
        <w:t xml:space="preserve">, </w:t>
      </w:r>
      <w:r w:rsidRPr="007E1CC4">
        <w:rPr>
          <w:rFonts w:ascii="Arial" w:hAnsi="Arial" w:cs="Arial"/>
          <w:sz w:val="24"/>
          <w:szCs w:val="24"/>
          <w:lang w:val="en-US"/>
        </w:rPr>
        <w:t>prospective PMT study</w:t>
      </w:r>
      <w:r>
        <w:rPr>
          <w:rFonts w:ascii="Arial" w:hAnsi="Arial" w:cs="Arial"/>
          <w:sz w:val="24"/>
          <w:szCs w:val="24"/>
          <w:lang w:val="en-US"/>
        </w:rPr>
        <w:t xml:space="preserve"> </w:t>
      </w:r>
      <w:r w:rsidRPr="007E1CC4">
        <w:rPr>
          <w:rFonts w:ascii="Arial" w:hAnsi="Arial" w:cs="Arial"/>
          <w:sz w:val="24"/>
          <w:szCs w:val="24"/>
          <w:lang w:val="en-US"/>
        </w:rPr>
        <w:t xml:space="preserve">has demonstrated the adjuvant effect of </w:t>
      </w:r>
      <w:r w:rsidRPr="006D660E">
        <w:rPr>
          <w:rFonts w:ascii="Arial" w:hAnsi="Arial" w:cs="Arial"/>
          <w:sz w:val="24"/>
          <w:szCs w:val="24"/>
          <w:lang w:val="en-US"/>
        </w:rPr>
        <w:t xml:space="preserve">aPDT on periodontal condition in individuals under PMT </w:t>
      </w:r>
      <w:r>
        <w:rPr>
          <w:rFonts w:ascii="Arial" w:hAnsi="Arial" w:cs="Arial"/>
          <w:sz w:val="24"/>
          <w:szCs w:val="24"/>
          <w:lang w:val="en-US"/>
        </w:rPr>
        <w:t xml:space="preserve">with conflicting results </w:t>
      </w:r>
      <w:r w:rsidRPr="006D660E">
        <w:rPr>
          <w:rFonts w:ascii="Arial" w:hAnsi="Arial" w:cs="Arial"/>
          <w:sz w:val="24"/>
          <w:szCs w:val="24"/>
          <w:lang w:val="en-US"/>
        </w:rPr>
        <w:t>(</w:t>
      </w:r>
      <w:r>
        <w:rPr>
          <w:rFonts w:ascii="Arial" w:hAnsi="Arial" w:cs="Arial"/>
          <w:sz w:val="24"/>
          <w:szCs w:val="24"/>
          <w:lang w:val="en-US"/>
        </w:rPr>
        <w:t>Chondros et al., 2009; Lulic et al., 2009; Slot</w:t>
      </w:r>
      <w:r w:rsidRPr="006D660E">
        <w:rPr>
          <w:rFonts w:ascii="Arial" w:hAnsi="Arial" w:cs="Arial"/>
          <w:sz w:val="24"/>
          <w:szCs w:val="24"/>
          <w:lang w:val="en-US"/>
        </w:rPr>
        <w:t xml:space="preserve"> et al., 2012; Kolbe</w:t>
      </w:r>
      <w:r>
        <w:rPr>
          <w:rFonts w:ascii="Arial" w:hAnsi="Arial" w:cs="Arial"/>
          <w:sz w:val="24"/>
          <w:szCs w:val="24"/>
          <w:lang w:val="en-US"/>
        </w:rPr>
        <w:t xml:space="preserve"> et al., 2014; </w:t>
      </w:r>
      <w:r>
        <w:rPr>
          <w:rStyle w:val="docsum-authors"/>
          <w:rFonts w:ascii="Arial" w:hAnsi="Arial" w:cs="Arial"/>
          <w:sz w:val="24"/>
          <w:szCs w:val="24"/>
        </w:rPr>
        <w:t>Müller Campanile et al., 2015; Goh et al., 2021; Cosgarea et al., 2021</w:t>
      </w:r>
      <w:r>
        <w:rPr>
          <w:rFonts w:ascii="Arial" w:hAnsi="Arial" w:cs="Arial"/>
          <w:sz w:val="24"/>
          <w:szCs w:val="24"/>
          <w:lang w:val="en-US"/>
        </w:rPr>
        <w:t>)</w:t>
      </w:r>
      <w:r w:rsidRPr="007E1CC4">
        <w:rPr>
          <w:rFonts w:ascii="Arial" w:hAnsi="Arial" w:cs="Arial"/>
          <w:sz w:val="24"/>
          <w:szCs w:val="24"/>
          <w:lang w:val="en-US"/>
        </w:rPr>
        <w:t xml:space="preserve">, </w:t>
      </w:r>
      <w:r w:rsidRPr="007E1CC4">
        <w:rPr>
          <w:rStyle w:val="y2iqfc"/>
          <w:rFonts w:ascii="Arial" w:hAnsi="Arial" w:cs="Arial"/>
          <w:sz w:val="24"/>
          <w:szCs w:val="24"/>
          <w:lang w:val="en"/>
        </w:rPr>
        <w:t>particularly, with microbiological and immunological analyzes.</w:t>
      </w:r>
    </w:p>
    <w:p w14:paraId="22F2FB33" w14:textId="7EF5051D" w:rsidR="006E0246" w:rsidRPr="00540F05" w:rsidRDefault="006E0246" w:rsidP="006E0246">
      <w:pPr>
        <w:pStyle w:val="Pr-formataoHTML"/>
        <w:spacing w:line="360" w:lineRule="auto"/>
        <w:jc w:val="both"/>
        <w:rPr>
          <w:rFonts w:ascii="Arial" w:hAnsi="Arial" w:cs="Arial"/>
          <w:sz w:val="24"/>
          <w:szCs w:val="24"/>
        </w:rPr>
      </w:pPr>
      <w:r w:rsidRPr="00FE1C69">
        <w:rPr>
          <w:rFonts w:ascii="Arial" w:hAnsi="Arial" w:cs="Arial"/>
          <w:sz w:val="24"/>
          <w:szCs w:val="24"/>
          <w:lang w:val="en-US"/>
        </w:rPr>
        <w:t xml:space="preserve">In this scenario, it was hypothesized that </w:t>
      </w:r>
      <w:r>
        <w:rPr>
          <w:rFonts w:ascii="Arial" w:hAnsi="Arial" w:cs="Arial"/>
          <w:sz w:val="24"/>
          <w:szCs w:val="24"/>
          <w:lang w:val="en-US"/>
        </w:rPr>
        <w:t xml:space="preserve">ICG activated </w:t>
      </w:r>
      <w:r w:rsidRPr="00FE1C69">
        <w:rPr>
          <w:rFonts w:ascii="Arial" w:hAnsi="Arial" w:cs="Arial"/>
          <w:sz w:val="24"/>
          <w:szCs w:val="24"/>
          <w:lang w:val="en-US"/>
        </w:rPr>
        <w:t xml:space="preserve">aPDT </w:t>
      </w:r>
      <w:r>
        <w:rPr>
          <w:rFonts w:ascii="Arial" w:hAnsi="Arial" w:cs="Arial"/>
          <w:sz w:val="24"/>
          <w:szCs w:val="24"/>
          <w:lang w:val="en-US"/>
        </w:rPr>
        <w:t>as an adjunc</w:t>
      </w:r>
      <w:r w:rsidRPr="00FE1C69">
        <w:rPr>
          <w:rFonts w:ascii="Arial" w:hAnsi="Arial" w:cs="Arial"/>
          <w:sz w:val="24"/>
          <w:szCs w:val="24"/>
          <w:lang w:val="en-US"/>
        </w:rPr>
        <w:t xml:space="preserve">t </w:t>
      </w:r>
      <w:r>
        <w:rPr>
          <w:rFonts w:ascii="Arial" w:hAnsi="Arial" w:cs="Arial"/>
          <w:sz w:val="24"/>
          <w:szCs w:val="24"/>
          <w:lang w:val="en-US"/>
        </w:rPr>
        <w:t xml:space="preserve">to non-surgical </w:t>
      </w:r>
      <w:r w:rsidRPr="00FE1C69">
        <w:rPr>
          <w:rFonts w:ascii="Arial" w:hAnsi="Arial" w:cs="Arial"/>
          <w:sz w:val="24"/>
          <w:szCs w:val="24"/>
          <w:lang w:val="en-US"/>
        </w:rPr>
        <w:t xml:space="preserve">periodontal therapy may be capable </w:t>
      </w:r>
      <w:r w:rsidRPr="00FE1C69">
        <w:rPr>
          <w:rFonts w:ascii="Arial" w:hAnsi="Arial" w:cs="Arial"/>
          <w:sz w:val="24"/>
          <w:szCs w:val="24"/>
          <w:lang w:val="en"/>
        </w:rPr>
        <w:t>of providing greater reductions in</w:t>
      </w:r>
      <w:r w:rsidR="00B14226">
        <w:rPr>
          <w:rFonts w:ascii="Arial" w:hAnsi="Arial" w:cs="Arial"/>
          <w:sz w:val="24"/>
          <w:szCs w:val="24"/>
          <w:lang w:val="en"/>
        </w:rPr>
        <w:t xml:space="preserve"> bleeding on probing (BOP),</w:t>
      </w:r>
      <w:r w:rsidRPr="00FE1C69">
        <w:rPr>
          <w:rFonts w:ascii="Arial" w:hAnsi="Arial" w:cs="Arial"/>
          <w:sz w:val="24"/>
          <w:szCs w:val="24"/>
          <w:lang w:val="en"/>
        </w:rPr>
        <w:t xml:space="preserve"> </w:t>
      </w:r>
      <w:r>
        <w:rPr>
          <w:rFonts w:ascii="Arial" w:hAnsi="Arial" w:cs="Arial"/>
          <w:sz w:val="24"/>
          <w:szCs w:val="24"/>
          <w:lang w:val="en"/>
        </w:rPr>
        <w:t>probing depth (</w:t>
      </w:r>
      <w:r w:rsidRPr="00FE1C69">
        <w:rPr>
          <w:rFonts w:ascii="Arial" w:hAnsi="Arial" w:cs="Arial"/>
          <w:sz w:val="24"/>
          <w:szCs w:val="24"/>
          <w:lang w:val="en"/>
        </w:rPr>
        <w:t>PD</w:t>
      </w:r>
      <w:r>
        <w:rPr>
          <w:rFonts w:ascii="Arial" w:hAnsi="Arial" w:cs="Arial"/>
          <w:sz w:val="24"/>
          <w:szCs w:val="24"/>
          <w:lang w:val="en"/>
        </w:rPr>
        <w:t>)</w:t>
      </w:r>
      <w:r w:rsidRPr="00FE1C69">
        <w:rPr>
          <w:rFonts w:ascii="Arial" w:hAnsi="Arial" w:cs="Arial"/>
          <w:sz w:val="24"/>
          <w:szCs w:val="24"/>
          <w:lang w:val="en"/>
        </w:rPr>
        <w:t xml:space="preserve"> and </w:t>
      </w:r>
      <w:r>
        <w:rPr>
          <w:rFonts w:ascii="Arial" w:hAnsi="Arial" w:cs="Arial"/>
          <w:sz w:val="24"/>
          <w:szCs w:val="24"/>
          <w:lang w:val="en"/>
        </w:rPr>
        <w:t>clinical attachment levels (</w:t>
      </w:r>
      <w:r w:rsidRPr="00FE1C69">
        <w:rPr>
          <w:rFonts w:ascii="Arial" w:hAnsi="Arial" w:cs="Arial"/>
          <w:sz w:val="24"/>
          <w:szCs w:val="24"/>
          <w:lang w:val="en"/>
        </w:rPr>
        <w:t>CAL</w:t>
      </w:r>
      <w:r>
        <w:rPr>
          <w:rFonts w:ascii="Arial" w:hAnsi="Arial" w:cs="Arial"/>
          <w:sz w:val="24"/>
          <w:szCs w:val="24"/>
          <w:lang w:val="en"/>
        </w:rPr>
        <w:t>)</w:t>
      </w:r>
      <w:r w:rsidRPr="00FE1C69">
        <w:rPr>
          <w:rFonts w:ascii="Arial" w:hAnsi="Arial" w:cs="Arial"/>
          <w:sz w:val="24"/>
          <w:szCs w:val="24"/>
          <w:lang w:val="en"/>
        </w:rPr>
        <w:t xml:space="preserve"> gain in </w:t>
      </w:r>
      <w:r>
        <w:rPr>
          <w:rFonts w:ascii="Arial" w:hAnsi="Arial" w:cs="Arial"/>
          <w:sz w:val="24"/>
          <w:szCs w:val="24"/>
          <w:lang w:val="en"/>
        </w:rPr>
        <w:t>residual</w:t>
      </w:r>
      <w:r w:rsidRPr="00FE1C69">
        <w:rPr>
          <w:rFonts w:ascii="Arial" w:hAnsi="Arial" w:cs="Arial"/>
          <w:sz w:val="24"/>
          <w:szCs w:val="24"/>
          <w:lang w:val="en"/>
        </w:rPr>
        <w:t xml:space="preserve"> periodontal </w:t>
      </w:r>
      <w:r w:rsidRPr="00540F05">
        <w:rPr>
          <w:rFonts w:ascii="Arial" w:hAnsi="Arial" w:cs="Arial"/>
          <w:sz w:val="24"/>
          <w:szCs w:val="24"/>
          <w:lang w:val="en"/>
        </w:rPr>
        <w:t xml:space="preserve">pockets </w:t>
      </w:r>
      <w:r w:rsidRPr="00540F05">
        <w:rPr>
          <w:rStyle w:val="y2iqfc"/>
          <w:rFonts w:ascii="Arial" w:hAnsi="Arial" w:cs="Arial"/>
          <w:sz w:val="24"/>
          <w:szCs w:val="24"/>
          <w:lang w:val="en"/>
        </w:rPr>
        <w:t>and better microbiological and immunological p</w:t>
      </w:r>
      <w:r>
        <w:rPr>
          <w:rStyle w:val="y2iqfc"/>
          <w:rFonts w:ascii="Arial" w:hAnsi="Arial" w:cs="Arial"/>
          <w:sz w:val="24"/>
          <w:szCs w:val="24"/>
          <w:lang w:val="en"/>
        </w:rPr>
        <w:t xml:space="preserve">arameters in individuals </w:t>
      </w:r>
      <w:r w:rsidRPr="00540F05">
        <w:rPr>
          <w:rFonts w:ascii="Arial" w:hAnsi="Arial" w:cs="Arial"/>
          <w:sz w:val="24"/>
          <w:szCs w:val="24"/>
          <w:lang w:val="en"/>
        </w:rPr>
        <w:t>in PMT.</w:t>
      </w:r>
      <w:r w:rsidRPr="00540F05">
        <w:rPr>
          <w:rFonts w:ascii="Arial" w:hAnsi="Arial" w:cs="Arial"/>
          <w:sz w:val="24"/>
          <w:szCs w:val="24"/>
          <w:lang w:val="en-US"/>
        </w:rPr>
        <w:t xml:space="preserve"> </w:t>
      </w:r>
    </w:p>
    <w:p w14:paraId="5E9B94F0" w14:textId="6FC18F7F" w:rsidR="006E0246" w:rsidRPr="005B0D58" w:rsidRDefault="006E0246" w:rsidP="006E0246">
      <w:pPr>
        <w:autoSpaceDE w:val="0"/>
        <w:autoSpaceDN w:val="0"/>
        <w:adjustRightInd w:val="0"/>
        <w:spacing w:after="0" w:line="360" w:lineRule="auto"/>
        <w:jc w:val="both"/>
        <w:rPr>
          <w:rFonts w:ascii="Arial" w:eastAsiaTheme="minorHAnsi" w:hAnsi="Arial" w:cs="Arial"/>
          <w:sz w:val="24"/>
          <w:szCs w:val="24"/>
          <w:lang w:eastAsia="en-US"/>
        </w:rPr>
      </w:pPr>
      <w:r w:rsidRPr="00B14226">
        <w:rPr>
          <w:rFonts w:ascii="Arial" w:eastAsiaTheme="minorHAnsi" w:hAnsi="Arial" w:cs="Arial"/>
          <w:sz w:val="24"/>
          <w:szCs w:val="24"/>
          <w:lang w:eastAsia="en-US"/>
        </w:rPr>
        <w:t>Therefore, the aim of the this</w:t>
      </w:r>
      <w:r w:rsidR="00507FE8">
        <w:rPr>
          <w:rFonts w:ascii="Arial" w:eastAsiaTheme="minorHAnsi" w:hAnsi="Arial" w:cs="Arial"/>
          <w:sz w:val="24"/>
          <w:szCs w:val="24"/>
          <w:lang w:eastAsia="en-US"/>
        </w:rPr>
        <w:t xml:space="preserve"> study it will be</w:t>
      </w:r>
      <w:r w:rsidRPr="00B14226">
        <w:rPr>
          <w:rFonts w:ascii="Arial" w:eastAsiaTheme="minorHAnsi" w:hAnsi="Arial" w:cs="Arial"/>
          <w:sz w:val="24"/>
          <w:szCs w:val="24"/>
          <w:lang w:eastAsia="en-US"/>
        </w:rPr>
        <w:t xml:space="preserve"> to test whether the use of ICG-activated aPDT in sites with PD ≥5 mm during a PMT as an adjunct to hand and ultrasonic instruments would result in greater clinical, microbilogical and immunological improvement than obtained with SRP alone.</w:t>
      </w:r>
    </w:p>
    <w:p w14:paraId="11ADAAFC" w14:textId="77777777" w:rsidR="006E0246" w:rsidRDefault="006E0246" w:rsidP="006E0246">
      <w:pPr>
        <w:spacing w:line="360" w:lineRule="auto"/>
        <w:jc w:val="both"/>
        <w:rPr>
          <w:rFonts w:ascii="Arial" w:hAnsi="Arial" w:cs="Arial"/>
          <w:b/>
          <w:sz w:val="24"/>
          <w:szCs w:val="24"/>
          <w:lang w:val="en-US"/>
        </w:rPr>
      </w:pPr>
    </w:p>
    <w:p w14:paraId="4E853952" w14:textId="77777777" w:rsidR="006E0246" w:rsidRPr="009E434B" w:rsidRDefault="006E0246" w:rsidP="006E0246">
      <w:pPr>
        <w:spacing w:line="360" w:lineRule="auto"/>
        <w:jc w:val="both"/>
        <w:rPr>
          <w:rFonts w:ascii="Arial" w:hAnsi="Arial" w:cs="Arial"/>
          <w:b/>
          <w:sz w:val="24"/>
          <w:szCs w:val="24"/>
          <w:lang w:val="en-US"/>
        </w:rPr>
      </w:pPr>
      <w:r w:rsidRPr="009E434B">
        <w:rPr>
          <w:rFonts w:ascii="Arial" w:hAnsi="Arial" w:cs="Arial"/>
          <w:b/>
          <w:sz w:val="24"/>
          <w:szCs w:val="24"/>
          <w:lang w:val="en-US"/>
        </w:rPr>
        <w:t xml:space="preserve">MATERIALS AND METHODS  </w:t>
      </w:r>
    </w:p>
    <w:p w14:paraId="67F4EC55" w14:textId="77777777" w:rsidR="006E0246" w:rsidRPr="009E434B" w:rsidRDefault="006E0246" w:rsidP="006E0246">
      <w:pPr>
        <w:spacing w:line="360" w:lineRule="auto"/>
        <w:jc w:val="both"/>
        <w:rPr>
          <w:rFonts w:ascii="Arial" w:hAnsi="Arial" w:cs="Arial"/>
          <w:b/>
          <w:sz w:val="24"/>
          <w:szCs w:val="24"/>
          <w:lang w:val="en-US"/>
        </w:rPr>
      </w:pPr>
      <w:r w:rsidRPr="009E434B">
        <w:rPr>
          <w:rFonts w:ascii="Arial" w:hAnsi="Arial" w:cs="Arial"/>
          <w:b/>
          <w:sz w:val="24"/>
          <w:szCs w:val="24"/>
          <w:lang w:val="en-US"/>
        </w:rPr>
        <w:t>Study Design and Sampling Strategy</w:t>
      </w:r>
    </w:p>
    <w:p w14:paraId="3A1B6826" w14:textId="3EF838E1" w:rsidR="006E0246" w:rsidRPr="00066B0D" w:rsidRDefault="00507FE8" w:rsidP="006E0246">
      <w:pPr>
        <w:spacing w:line="360" w:lineRule="auto"/>
        <w:jc w:val="both"/>
        <w:rPr>
          <w:sz w:val="24"/>
          <w:szCs w:val="24"/>
          <w:lang w:val="en-US"/>
        </w:rPr>
      </w:pPr>
      <w:proofErr w:type="gramStart"/>
      <w:r>
        <w:rPr>
          <w:rStyle w:val="alt-edited"/>
          <w:rFonts w:ascii="Arial" w:hAnsi="Arial" w:cs="Arial"/>
          <w:sz w:val="24"/>
          <w:szCs w:val="24"/>
          <w:lang w:val="en-US"/>
        </w:rPr>
        <w:t>This</w:t>
      </w:r>
      <w:proofErr w:type="gramEnd"/>
      <w:r>
        <w:rPr>
          <w:rStyle w:val="alt-edited"/>
          <w:rFonts w:ascii="Arial" w:hAnsi="Arial" w:cs="Arial"/>
          <w:sz w:val="24"/>
          <w:szCs w:val="24"/>
          <w:lang w:val="en-US"/>
        </w:rPr>
        <w:t xml:space="preserve"> study it is</w:t>
      </w:r>
      <w:r w:rsidR="006E0246" w:rsidRPr="009E434B">
        <w:rPr>
          <w:rStyle w:val="alt-edited"/>
          <w:rFonts w:ascii="Arial" w:hAnsi="Arial" w:cs="Arial"/>
          <w:sz w:val="24"/>
          <w:szCs w:val="24"/>
          <w:lang w:val="en-US"/>
        </w:rPr>
        <w:t xml:space="preserve"> a</w:t>
      </w:r>
      <w:r w:rsidR="006E0246">
        <w:rPr>
          <w:rStyle w:val="alt-edited"/>
          <w:rFonts w:ascii="Arial" w:hAnsi="Arial" w:cs="Arial"/>
          <w:sz w:val="24"/>
          <w:szCs w:val="24"/>
          <w:lang w:val="en-US"/>
        </w:rPr>
        <w:t xml:space="preserve"> randomized and controlled 90</w:t>
      </w:r>
      <w:r w:rsidR="006E0246" w:rsidRPr="009E434B">
        <w:rPr>
          <w:rStyle w:val="alt-edited"/>
          <w:rFonts w:ascii="Arial" w:hAnsi="Arial" w:cs="Arial"/>
          <w:sz w:val="24"/>
          <w:szCs w:val="24"/>
          <w:lang w:val="en-US"/>
        </w:rPr>
        <w:t>-day clinical trial using a split-mouth design.</w:t>
      </w:r>
      <w:r w:rsidR="006E0246" w:rsidRPr="009E434B">
        <w:rPr>
          <w:rFonts w:ascii="Arial" w:hAnsi="Arial" w:cs="Arial"/>
          <w:sz w:val="24"/>
          <w:szCs w:val="24"/>
        </w:rPr>
        <w:t xml:space="preserve"> The study was approved by the local ethical committee (</w:t>
      </w:r>
      <w:r w:rsidR="006E0246" w:rsidRPr="009E434B">
        <w:rPr>
          <w:rFonts w:ascii="Arial" w:hAnsi="Arial" w:cs="Arial"/>
          <w:sz w:val="24"/>
          <w:szCs w:val="24"/>
          <w:lang w:val="en-US"/>
        </w:rPr>
        <w:t>protocol #060/05</w:t>
      </w:r>
      <w:r w:rsidR="00235672">
        <w:rPr>
          <w:rFonts w:ascii="Arial" w:hAnsi="Arial" w:cs="Arial"/>
          <w:sz w:val="24"/>
          <w:szCs w:val="24"/>
          <w:lang w:val="en-US"/>
        </w:rPr>
        <w:t xml:space="preserve">- </w:t>
      </w:r>
      <w:r w:rsidR="00235672" w:rsidRPr="00D5095D">
        <w:rPr>
          <w:rFonts w:ascii="Arial" w:hAnsi="Arial" w:cs="Arial"/>
          <w:b/>
          <w:sz w:val="24"/>
          <w:szCs w:val="24"/>
          <w:lang w:val="en-US"/>
        </w:rPr>
        <w:t>ANNEXE A</w:t>
      </w:r>
      <w:r w:rsidR="006E0246" w:rsidRPr="00D5095D">
        <w:rPr>
          <w:rFonts w:ascii="Arial" w:hAnsi="Arial" w:cs="Arial"/>
          <w:b/>
          <w:sz w:val="24"/>
          <w:szCs w:val="24"/>
          <w:lang w:val="en-US"/>
        </w:rPr>
        <w:t>)</w:t>
      </w:r>
      <w:r w:rsidR="006E0246" w:rsidRPr="009E434B">
        <w:rPr>
          <w:rFonts w:ascii="Arial" w:hAnsi="Arial" w:cs="Arial"/>
          <w:sz w:val="24"/>
          <w:szCs w:val="24"/>
        </w:rPr>
        <w:t xml:space="preserve"> and informed consent </w:t>
      </w:r>
      <w:r w:rsidR="00235672">
        <w:rPr>
          <w:rFonts w:ascii="Arial" w:hAnsi="Arial" w:cs="Arial"/>
          <w:sz w:val="24"/>
          <w:szCs w:val="24"/>
        </w:rPr>
        <w:t>was obtained from all patients</w:t>
      </w:r>
      <w:r w:rsidR="00D5095D">
        <w:rPr>
          <w:rFonts w:ascii="Arial" w:hAnsi="Arial" w:cs="Arial"/>
          <w:sz w:val="24"/>
          <w:szCs w:val="24"/>
        </w:rPr>
        <w:t xml:space="preserve"> </w:t>
      </w:r>
      <w:r w:rsidR="00D5095D" w:rsidRPr="00D5095D">
        <w:rPr>
          <w:rFonts w:ascii="Arial" w:hAnsi="Arial" w:cs="Arial"/>
          <w:b/>
          <w:sz w:val="24"/>
          <w:szCs w:val="24"/>
        </w:rPr>
        <w:t>(ANNEXE B)</w:t>
      </w:r>
      <w:r w:rsidR="00235672" w:rsidRPr="00D5095D">
        <w:rPr>
          <w:rFonts w:ascii="Arial" w:hAnsi="Arial" w:cs="Arial"/>
          <w:b/>
          <w:sz w:val="24"/>
          <w:szCs w:val="24"/>
        </w:rPr>
        <w:t xml:space="preserve">. </w:t>
      </w:r>
      <w:r w:rsidR="006E0246" w:rsidRPr="00066B0D">
        <w:rPr>
          <w:rFonts w:ascii="Arial" w:hAnsi="Arial" w:cs="Arial"/>
          <w:sz w:val="24"/>
          <w:szCs w:val="24"/>
        </w:rPr>
        <w:t xml:space="preserve">This study is reported in accordance with the </w:t>
      </w:r>
      <w:r w:rsidR="006E0246" w:rsidRPr="00066B0D">
        <w:rPr>
          <w:rFonts w:ascii="Arial" w:hAnsi="Arial" w:cs="Arial"/>
          <w:sz w:val="24"/>
          <w:szCs w:val="24"/>
          <w:shd w:val="clear" w:color="auto" w:fill="FFFFFF"/>
          <w:lang w:val="en-US"/>
        </w:rPr>
        <w:t xml:space="preserve">Consolidated Standards of Reporting Trials (CONSORT). Available at: </w:t>
      </w:r>
      <w:r w:rsidR="006E0246" w:rsidRPr="00066B0D">
        <w:rPr>
          <w:rFonts w:ascii="Arial" w:hAnsi="Arial" w:cs="Arial"/>
          <w:sz w:val="24"/>
          <w:szCs w:val="24"/>
          <w:lang w:val="en-US"/>
        </w:rPr>
        <w:t>http://www.consort-statement.org.</w:t>
      </w:r>
    </w:p>
    <w:p w14:paraId="48774987" w14:textId="4378ACC0" w:rsidR="006E0246" w:rsidRPr="006B4F09" w:rsidRDefault="006E0246" w:rsidP="006E0246">
      <w:pPr>
        <w:autoSpaceDE w:val="0"/>
        <w:autoSpaceDN w:val="0"/>
        <w:adjustRightInd w:val="0"/>
        <w:spacing w:after="0" w:line="360" w:lineRule="auto"/>
        <w:jc w:val="both"/>
        <w:rPr>
          <w:rFonts w:ascii="Arial" w:hAnsi="Arial" w:cs="Arial"/>
          <w:sz w:val="24"/>
          <w:szCs w:val="24"/>
          <w:lang w:val="en-US"/>
        </w:rPr>
      </w:pPr>
      <w:r w:rsidRPr="006B4F09">
        <w:rPr>
          <w:rStyle w:val="alt-edited"/>
          <w:rFonts w:ascii="Arial" w:hAnsi="Arial" w:cs="Arial"/>
          <w:sz w:val="24"/>
          <w:szCs w:val="24"/>
          <w:lang w:val="en-US"/>
        </w:rPr>
        <w:t xml:space="preserve">Participants of the present study </w:t>
      </w:r>
      <w:r w:rsidR="00235672">
        <w:rPr>
          <w:rStyle w:val="alt-edited"/>
          <w:rFonts w:ascii="Arial" w:hAnsi="Arial" w:cs="Arial"/>
          <w:sz w:val="24"/>
          <w:szCs w:val="24"/>
          <w:lang w:val="en-US"/>
        </w:rPr>
        <w:t>will be</w:t>
      </w:r>
      <w:r w:rsidRPr="006B4F09">
        <w:rPr>
          <w:rStyle w:val="alt-edited"/>
          <w:rFonts w:ascii="Arial" w:hAnsi="Arial" w:cs="Arial"/>
          <w:sz w:val="24"/>
          <w:szCs w:val="24"/>
          <w:lang w:val="en-US"/>
        </w:rPr>
        <w:t xml:space="preserve"> selected from an open cohort study of the individuals under </w:t>
      </w:r>
      <w:r w:rsidRPr="006B4F09">
        <w:rPr>
          <w:rFonts w:ascii="Arial" w:hAnsi="Arial" w:cs="Arial"/>
          <w:sz w:val="24"/>
          <w:szCs w:val="24"/>
          <w:lang w:val="en-US"/>
        </w:rPr>
        <w:t>a PMT program, who were monitored in a private dental clinic in Belo Horizonte city, Brazil over 12 years of consecutive</w:t>
      </w:r>
      <w:r w:rsidR="009379E1">
        <w:rPr>
          <w:rFonts w:ascii="Arial" w:hAnsi="Arial" w:cs="Arial"/>
          <w:sz w:val="24"/>
          <w:szCs w:val="24"/>
          <w:lang w:val="en-US"/>
        </w:rPr>
        <w:t xml:space="preserve"> recall visits (from August 2005</w:t>
      </w:r>
      <w:r w:rsidRPr="006B4F09">
        <w:rPr>
          <w:rFonts w:ascii="Arial" w:hAnsi="Arial" w:cs="Arial"/>
          <w:sz w:val="24"/>
          <w:szCs w:val="24"/>
          <w:lang w:val="en-US"/>
        </w:rPr>
        <w:t xml:space="preserve"> to March 2021). </w:t>
      </w:r>
      <w:r w:rsidRPr="006B4F09">
        <w:rPr>
          <w:rFonts w:ascii="Arial" w:eastAsia="Times New Roman" w:hAnsi="Arial" w:cs="Arial"/>
          <w:sz w:val="24"/>
          <w:szCs w:val="24"/>
          <w:lang w:val="en"/>
        </w:rPr>
        <w:t xml:space="preserve">Before entering the PMT program, participants had the following characteristics: (a) diagnosis of moderate or advanced </w:t>
      </w:r>
      <w:r>
        <w:rPr>
          <w:rFonts w:ascii="Arial" w:eastAsia="Times New Roman" w:hAnsi="Arial" w:cs="Arial"/>
          <w:sz w:val="24"/>
          <w:szCs w:val="24"/>
          <w:lang w:val="en"/>
        </w:rPr>
        <w:t>PE, Stage II or III</w:t>
      </w:r>
      <w:r w:rsidRPr="006B4F09">
        <w:rPr>
          <w:rFonts w:ascii="Arial" w:eastAsia="Times New Roman" w:hAnsi="Arial" w:cs="Arial"/>
          <w:sz w:val="24"/>
          <w:szCs w:val="24"/>
          <w:lang w:val="en"/>
        </w:rPr>
        <w:t xml:space="preserve"> </w:t>
      </w:r>
      <w:r>
        <w:rPr>
          <w:rFonts w:ascii="Arial" w:eastAsia="Times New Roman" w:hAnsi="Arial" w:cs="Arial"/>
          <w:sz w:val="24"/>
          <w:szCs w:val="24"/>
          <w:lang w:val="en"/>
        </w:rPr>
        <w:t xml:space="preserve">[Tonetti et al., 2018; </w:t>
      </w:r>
      <w:r w:rsidRPr="006B4F09">
        <w:rPr>
          <w:rFonts w:ascii="Arial" w:hAnsi="Arial" w:cs="Arial"/>
          <w:sz w:val="24"/>
          <w:szCs w:val="24"/>
          <w:lang w:val="en-US"/>
        </w:rPr>
        <w:t xml:space="preserve">(excluding any possibility of </w:t>
      </w:r>
      <w:r>
        <w:rPr>
          <w:rFonts w:ascii="Arial" w:hAnsi="Arial" w:cs="Arial"/>
          <w:sz w:val="24"/>
          <w:szCs w:val="24"/>
          <w:lang w:val="en-US"/>
        </w:rPr>
        <w:t xml:space="preserve">aggressive PE cases)] </w:t>
      </w:r>
      <w:r w:rsidRPr="006B4F09">
        <w:rPr>
          <w:rFonts w:ascii="Arial" w:hAnsi="Arial" w:cs="Arial"/>
          <w:sz w:val="24"/>
          <w:szCs w:val="24"/>
          <w:lang w:val="en-US"/>
        </w:rPr>
        <w:t>with</w:t>
      </w:r>
      <w:r w:rsidRPr="006B4F09">
        <w:rPr>
          <w:rFonts w:ascii="Arial" w:eastAsia="Times New Roman" w:hAnsi="Arial" w:cs="Arial"/>
          <w:sz w:val="24"/>
          <w:szCs w:val="24"/>
          <w:lang w:val="en"/>
        </w:rPr>
        <w:t xml:space="preserve"> good general health; (b) completed in compliance active periodontal therapy [(</w:t>
      </w:r>
      <w:r w:rsidRPr="006B4F09">
        <w:rPr>
          <w:rFonts w:ascii="Arial" w:hAnsi="Arial" w:cs="Arial"/>
          <w:sz w:val="24"/>
          <w:szCs w:val="24"/>
          <w:lang w:val="en-US"/>
        </w:rPr>
        <w:t>APT) comprised of non-surgical and/or surgical procedures]</w:t>
      </w:r>
      <w:r w:rsidRPr="006B4F09">
        <w:rPr>
          <w:rFonts w:ascii="Arial" w:eastAsia="Times New Roman" w:hAnsi="Arial" w:cs="Arial"/>
          <w:sz w:val="24"/>
          <w:szCs w:val="24"/>
          <w:lang w:val="en"/>
        </w:rPr>
        <w:t xml:space="preserve"> and (c) at least 14 natural teeth.</w:t>
      </w:r>
    </w:p>
    <w:p w14:paraId="234CA413" w14:textId="04753C07" w:rsidR="006E0246" w:rsidRPr="00807F89" w:rsidRDefault="006E0246" w:rsidP="006E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
        </w:rPr>
      </w:pPr>
      <w:r w:rsidRPr="00B14226">
        <w:rPr>
          <w:rFonts w:ascii="Arial" w:eastAsia="Times New Roman" w:hAnsi="Arial" w:cs="Arial"/>
          <w:sz w:val="24"/>
          <w:szCs w:val="24"/>
          <w:lang w:val="en"/>
        </w:rPr>
        <w:t xml:space="preserve">From of open cohort, a subsample of 80 individuals in the PMT program with re-calls scheduled between </w:t>
      </w:r>
      <w:proofErr w:type="gramStart"/>
      <w:r w:rsidRPr="00B14226">
        <w:rPr>
          <w:rFonts w:ascii="Arial" w:eastAsia="Times New Roman" w:hAnsi="Arial" w:cs="Arial"/>
          <w:sz w:val="24"/>
          <w:szCs w:val="24"/>
          <w:lang w:val="en"/>
        </w:rPr>
        <w:t>January</w:t>
      </w:r>
      <w:proofErr w:type="gramEnd"/>
      <w:r w:rsidRPr="00B14226">
        <w:rPr>
          <w:rFonts w:ascii="Arial" w:eastAsia="Times New Roman" w:hAnsi="Arial" w:cs="Arial"/>
          <w:sz w:val="24"/>
          <w:szCs w:val="24"/>
          <w:lang w:val="en"/>
        </w:rPr>
        <w:t xml:space="preserve"> to June 2021 </w:t>
      </w:r>
      <w:r w:rsidR="00235672">
        <w:rPr>
          <w:rFonts w:ascii="Arial" w:eastAsia="Times New Roman" w:hAnsi="Arial" w:cs="Arial"/>
          <w:sz w:val="24"/>
          <w:szCs w:val="24"/>
          <w:lang w:val="en"/>
        </w:rPr>
        <w:t>will be</w:t>
      </w:r>
      <w:r w:rsidRPr="00B14226">
        <w:rPr>
          <w:rFonts w:ascii="Arial" w:eastAsia="Times New Roman" w:hAnsi="Arial" w:cs="Arial"/>
          <w:sz w:val="24"/>
          <w:szCs w:val="24"/>
          <w:lang w:val="en"/>
        </w:rPr>
        <w:t xml:space="preserve"> contacted by phone to participate in this study. </w:t>
      </w:r>
      <w:proofErr w:type="gramStart"/>
      <w:r w:rsidRPr="00B14226">
        <w:rPr>
          <w:rFonts w:ascii="Arial" w:eastAsia="Times New Roman" w:hAnsi="Arial" w:cs="Arial"/>
          <w:sz w:val="24"/>
          <w:szCs w:val="24"/>
          <w:lang w:val="en"/>
        </w:rPr>
        <w:t>After voluntary accepting, 56 individuals, they underwent a consultation with evaluation of periodontal clinical parameters.Thus, 24 individuals became eligible due to the following specific inclusion criteria [based in Sukumar et al., (2020) and Wadhwa et al., (2021)] : (1) at least one appointment for PMT in the 12-month interval</w:t>
      </w:r>
      <w:r w:rsidRPr="00B14226">
        <w:rPr>
          <w:rFonts w:ascii="Arial" w:eastAsiaTheme="minorHAnsi" w:hAnsi="Arial" w:cs="Arial"/>
          <w:sz w:val="24"/>
          <w:szCs w:val="24"/>
          <w:lang w:eastAsia="en-US"/>
        </w:rPr>
        <w:t>; (2) bilateral presence of ≥2 interproximal sites with a PD ≥5 mm; CAL ≥ 4mm and presence of BOP (not same tooth); (3) non diabetics; (4) non-smoking and (5) no antibiotic use for any purpose within 3 months prior to entering the study.</w:t>
      </w:r>
      <w:proofErr w:type="gramEnd"/>
    </w:p>
    <w:p w14:paraId="4E3F332F" w14:textId="09A866F0" w:rsidR="006E0246" w:rsidRDefault="006E0246" w:rsidP="006E0246">
      <w:pPr>
        <w:autoSpaceDE w:val="0"/>
        <w:autoSpaceDN w:val="0"/>
        <w:adjustRightInd w:val="0"/>
        <w:spacing w:after="0" w:line="360" w:lineRule="auto"/>
        <w:jc w:val="both"/>
        <w:rPr>
          <w:rStyle w:val="fontstyle01"/>
          <w:rFonts w:ascii="Arial" w:hAnsi="Arial" w:cs="Arial"/>
          <w:sz w:val="24"/>
          <w:szCs w:val="24"/>
        </w:rPr>
      </w:pPr>
      <w:r w:rsidRPr="00803058">
        <w:rPr>
          <w:rFonts w:ascii="Arial" w:hAnsi="Arial" w:cs="Arial"/>
          <w:color w:val="000000"/>
          <w:sz w:val="24"/>
          <w:szCs w:val="24"/>
        </w:rPr>
        <w:t xml:space="preserve">The sample size was calculated considering that a mean difference of 1.0 mm in PD change between test and control groups (one-tailed) would be clinically relevant. Using a power </w:t>
      </w:r>
      <w:r w:rsidRPr="003D30A2">
        <w:rPr>
          <w:rFonts w:ascii="Arial" w:hAnsi="Arial" w:cs="Arial"/>
          <w:color w:val="000000"/>
          <w:sz w:val="24"/>
          <w:szCs w:val="24"/>
        </w:rPr>
        <w:t>of 90%,</w:t>
      </w:r>
      <w:r w:rsidRPr="00803058">
        <w:rPr>
          <w:rFonts w:ascii="Arial" w:hAnsi="Arial" w:cs="Arial"/>
          <w:color w:val="000000"/>
          <w:sz w:val="24"/>
          <w:szCs w:val="24"/>
        </w:rPr>
        <w:t xml:space="preserve"> a level of signiﬁcance of 5% and considering a standard deviation of 1.5 mm in </w:t>
      </w:r>
      <w:r w:rsidR="00B14226">
        <w:rPr>
          <w:rFonts w:ascii="Arial" w:hAnsi="Arial" w:cs="Arial"/>
          <w:color w:val="000000"/>
          <w:sz w:val="24"/>
          <w:szCs w:val="24"/>
        </w:rPr>
        <w:t>PD (Katsikanis et al., 2020), 24</w:t>
      </w:r>
      <w:r w:rsidRPr="00803058">
        <w:rPr>
          <w:rFonts w:ascii="Arial" w:hAnsi="Arial" w:cs="Arial"/>
          <w:color w:val="000000"/>
          <w:sz w:val="24"/>
          <w:szCs w:val="24"/>
        </w:rPr>
        <w:t xml:space="preserve"> subjects per group would be necessary. </w:t>
      </w:r>
    </w:p>
    <w:p w14:paraId="699B7A72" w14:textId="77777777" w:rsidR="006E0246" w:rsidRDefault="006E0246" w:rsidP="006E0246">
      <w:pPr>
        <w:spacing w:line="360" w:lineRule="auto"/>
        <w:jc w:val="both"/>
        <w:rPr>
          <w:rFonts w:ascii="Arial" w:hAnsi="Arial" w:cs="Arial"/>
          <w:b/>
          <w:sz w:val="24"/>
          <w:szCs w:val="24"/>
          <w:lang w:val="en-US"/>
        </w:rPr>
      </w:pPr>
    </w:p>
    <w:p w14:paraId="0CB56898" w14:textId="77777777" w:rsidR="006E0246" w:rsidRDefault="006E0246" w:rsidP="006E0246">
      <w:pPr>
        <w:spacing w:line="360" w:lineRule="auto"/>
        <w:jc w:val="both"/>
        <w:rPr>
          <w:rFonts w:ascii="Arial" w:hAnsi="Arial" w:cs="Arial"/>
          <w:b/>
          <w:sz w:val="24"/>
          <w:szCs w:val="24"/>
          <w:lang w:val="en-US"/>
        </w:rPr>
      </w:pPr>
      <w:r w:rsidRPr="006B4F09">
        <w:rPr>
          <w:rFonts w:ascii="Arial" w:hAnsi="Arial" w:cs="Arial"/>
          <w:b/>
          <w:sz w:val="24"/>
          <w:szCs w:val="24"/>
          <w:lang w:val="en-US"/>
        </w:rPr>
        <w:t>Data Collection</w:t>
      </w:r>
    </w:p>
    <w:p w14:paraId="267A4864" w14:textId="4A4C1458" w:rsidR="006E0246" w:rsidRPr="00807F89" w:rsidRDefault="006E0246" w:rsidP="006E0246">
      <w:pPr>
        <w:spacing w:line="360" w:lineRule="auto"/>
        <w:jc w:val="both"/>
        <w:rPr>
          <w:rFonts w:ascii="Arial" w:hAnsi="Arial" w:cs="Arial"/>
          <w:b/>
          <w:sz w:val="24"/>
          <w:szCs w:val="24"/>
          <w:lang w:val="en-US"/>
        </w:rPr>
      </w:pPr>
      <w:proofErr w:type="gramStart"/>
      <w:r w:rsidRPr="00ED17CE">
        <w:rPr>
          <w:rFonts w:ascii="Arial" w:hAnsi="Arial" w:cs="Arial"/>
          <w:sz w:val="24"/>
          <w:szCs w:val="24"/>
          <w:lang w:val="en"/>
        </w:rPr>
        <w:t>The following peri</w:t>
      </w:r>
      <w:r w:rsidR="00235672">
        <w:rPr>
          <w:rFonts w:ascii="Arial" w:hAnsi="Arial" w:cs="Arial"/>
          <w:sz w:val="24"/>
          <w:szCs w:val="24"/>
          <w:lang w:val="en"/>
        </w:rPr>
        <w:t>odontal clinical parameters will be</w:t>
      </w:r>
      <w:r w:rsidRPr="00ED17CE">
        <w:rPr>
          <w:rFonts w:ascii="Arial" w:hAnsi="Arial" w:cs="Arial"/>
          <w:sz w:val="24"/>
          <w:szCs w:val="24"/>
          <w:lang w:val="en"/>
        </w:rPr>
        <w:t xml:space="preserve"> assessed at the start of</w:t>
      </w:r>
      <w:r>
        <w:rPr>
          <w:rFonts w:ascii="Arial" w:hAnsi="Arial" w:cs="Arial"/>
          <w:sz w:val="24"/>
          <w:szCs w:val="24"/>
          <w:lang w:val="en"/>
        </w:rPr>
        <w:t xml:space="preserve"> the study (baseline -T1) and 90</w:t>
      </w:r>
      <w:r w:rsidRPr="00ED17CE">
        <w:rPr>
          <w:rFonts w:ascii="Arial" w:hAnsi="Arial" w:cs="Arial"/>
          <w:sz w:val="24"/>
          <w:szCs w:val="24"/>
          <w:lang w:val="en"/>
        </w:rPr>
        <w:t xml:space="preserve"> days after interventions (T2): </w:t>
      </w:r>
      <w:r w:rsidRPr="00ED17CE">
        <w:rPr>
          <w:rFonts w:ascii="Arial" w:hAnsi="Arial" w:cs="Arial"/>
          <w:sz w:val="24"/>
          <w:szCs w:val="24"/>
          <w:lang w:val="en-US"/>
        </w:rPr>
        <w:t xml:space="preserve">plaque index </w:t>
      </w:r>
      <w:r>
        <w:rPr>
          <w:rFonts w:ascii="Arial" w:hAnsi="Arial" w:cs="Arial"/>
          <w:sz w:val="24"/>
          <w:szCs w:val="24"/>
          <w:lang w:val="en-US"/>
        </w:rPr>
        <w:t>[</w:t>
      </w:r>
      <w:r w:rsidRPr="00ED17CE">
        <w:rPr>
          <w:rFonts w:ascii="Arial" w:hAnsi="Arial" w:cs="Arial"/>
          <w:sz w:val="24"/>
          <w:szCs w:val="24"/>
          <w:lang w:val="en-US"/>
        </w:rPr>
        <w:t>(PI)</w:t>
      </w:r>
      <w:r>
        <w:rPr>
          <w:rFonts w:ascii="Arial" w:hAnsi="Arial" w:cs="Arial"/>
          <w:sz w:val="24"/>
          <w:szCs w:val="24"/>
          <w:lang w:val="en-US"/>
        </w:rPr>
        <w:t xml:space="preserve">, Turesky et al., 1970), </w:t>
      </w:r>
      <w:r w:rsidRPr="00ED17CE">
        <w:rPr>
          <w:rFonts w:ascii="Arial" w:hAnsi="Arial" w:cs="Arial"/>
          <w:sz w:val="24"/>
          <w:szCs w:val="24"/>
          <w:lang w:val="en-US"/>
        </w:rPr>
        <w:t xml:space="preserve">PD, CAL, and BOP </w:t>
      </w:r>
      <w:r w:rsidR="00235672">
        <w:rPr>
          <w:rFonts w:ascii="Arial" w:hAnsi="Arial" w:cs="Arial"/>
          <w:sz w:val="24"/>
          <w:szCs w:val="24"/>
          <w:lang w:val="en-US"/>
        </w:rPr>
        <w:t>will be</w:t>
      </w:r>
      <w:r w:rsidRPr="00ED17CE">
        <w:rPr>
          <w:rFonts w:ascii="Arial" w:hAnsi="Arial" w:cs="Arial"/>
          <w:sz w:val="24"/>
          <w:szCs w:val="24"/>
          <w:lang w:val="en-US"/>
        </w:rPr>
        <w:t xml:space="preserve"> recorded for all present teeth at 6</w:t>
      </w:r>
      <w:r>
        <w:rPr>
          <w:rFonts w:ascii="Arial" w:hAnsi="Arial" w:cs="Arial"/>
          <w:sz w:val="24"/>
          <w:szCs w:val="24"/>
          <w:lang w:val="en-US"/>
        </w:rPr>
        <w:t xml:space="preserve"> periodontal sites </w:t>
      </w:r>
      <w:r w:rsidRPr="00ED17CE">
        <w:rPr>
          <w:rFonts w:ascii="Arial" w:eastAsiaTheme="minorHAnsi" w:hAnsi="Arial" w:cs="Arial"/>
          <w:sz w:val="24"/>
          <w:szCs w:val="24"/>
          <w:lang w:eastAsia="en-US"/>
        </w:rPr>
        <w:t>(mesio–buccal, buccal, disto–buccal, mesio–lingual, lingual and disto–lingual)</w:t>
      </w:r>
      <w:r w:rsidRPr="00ED17CE">
        <w:rPr>
          <w:rFonts w:ascii="Arial" w:hAnsi="Arial" w:cs="Arial"/>
          <w:sz w:val="24"/>
          <w:szCs w:val="24"/>
          <w:lang w:val="en-US"/>
        </w:rPr>
        <w:t xml:space="preserve"> with a manual periodontal probe (PCPUNC15BR and PQ2NBR, Hu-Friedy®, Chicago,</w:t>
      </w:r>
      <w:r>
        <w:rPr>
          <w:rFonts w:ascii="Arial" w:hAnsi="Arial" w:cs="Arial"/>
          <w:sz w:val="24"/>
          <w:szCs w:val="24"/>
          <w:lang w:val="en-US"/>
        </w:rPr>
        <w:t xml:space="preserve"> </w:t>
      </w:r>
      <w:r w:rsidRPr="00ED17CE">
        <w:rPr>
          <w:rFonts w:ascii="Arial" w:hAnsi="Arial" w:cs="Arial"/>
          <w:sz w:val="24"/>
          <w:szCs w:val="24"/>
          <w:lang w:val="en-US"/>
        </w:rPr>
        <w:t>USA.).</w:t>
      </w:r>
      <w:proofErr w:type="gramEnd"/>
      <w:r w:rsidRPr="00ED17CE">
        <w:rPr>
          <w:rFonts w:ascii="Arial" w:hAnsi="Arial" w:cs="Arial"/>
          <w:sz w:val="24"/>
          <w:szCs w:val="24"/>
          <w:lang w:val="en-US"/>
        </w:rPr>
        <w:t xml:space="preserve"> Specifically, oral hygiene of each sextant was determined by means of plaque index using disclosing agents. The Quigley &amp; Hein index pla</w:t>
      </w:r>
      <w:r>
        <w:rPr>
          <w:rFonts w:ascii="Arial" w:hAnsi="Arial" w:cs="Arial"/>
          <w:sz w:val="24"/>
          <w:szCs w:val="24"/>
          <w:lang w:val="en-US"/>
        </w:rPr>
        <w:t>que modified by Turesky et al. (1970)</w:t>
      </w:r>
      <w:r w:rsidRPr="00ED17CE">
        <w:rPr>
          <w:rFonts w:ascii="Arial" w:hAnsi="Arial" w:cs="Arial"/>
          <w:sz w:val="24"/>
          <w:szCs w:val="24"/>
          <w:lang w:val="en-US"/>
        </w:rPr>
        <w:t xml:space="preserve"> was used for this purpose </w:t>
      </w:r>
      <w:proofErr w:type="gramStart"/>
      <w:r w:rsidRPr="00ED17CE">
        <w:rPr>
          <w:rFonts w:ascii="Arial" w:hAnsi="Arial" w:cs="Arial"/>
          <w:sz w:val="24"/>
          <w:szCs w:val="24"/>
          <w:lang w:val="en-US"/>
        </w:rPr>
        <w:t>and also</w:t>
      </w:r>
      <w:proofErr w:type="gramEnd"/>
      <w:r w:rsidRPr="00ED17CE">
        <w:rPr>
          <w:rFonts w:ascii="Arial" w:hAnsi="Arial" w:cs="Arial"/>
          <w:sz w:val="24"/>
          <w:szCs w:val="24"/>
          <w:lang w:val="en-US"/>
        </w:rPr>
        <w:t xml:space="preserve"> included the evaluation of interproximal sites. </w:t>
      </w:r>
    </w:p>
    <w:p w14:paraId="3C37EE82" w14:textId="77777777" w:rsidR="006E0246" w:rsidRPr="00317E88" w:rsidRDefault="006E0246" w:rsidP="006E0246">
      <w:pPr>
        <w:pStyle w:val="Pr-formataoHTML"/>
        <w:spacing w:line="360" w:lineRule="auto"/>
        <w:jc w:val="both"/>
        <w:rPr>
          <w:rFonts w:ascii="Arial" w:hAnsi="Arial" w:cs="Arial"/>
          <w:b/>
          <w:sz w:val="24"/>
          <w:szCs w:val="24"/>
          <w:lang w:val="pt-PT"/>
        </w:rPr>
      </w:pPr>
      <w:r>
        <w:rPr>
          <w:rFonts w:ascii="Arial" w:eastAsiaTheme="minorHAnsi" w:hAnsi="Arial" w:cs="Arial"/>
          <w:b/>
          <w:sz w:val="24"/>
          <w:szCs w:val="24"/>
          <w:lang w:eastAsia="en-US"/>
        </w:rPr>
        <w:t>Clinical procedures</w:t>
      </w:r>
    </w:p>
    <w:p w14:paraId="48C5C452" w14:textId="3BA244F4" w:rsidR="006E0246" w:rsidRPr="00317E88" w:rsidRDefault="006E0246" w:rsidP="006E0246">
      <w:pPr>
        <w:pStyle w:val="Pr-formataoHTML"/>
        <w:spacing w:line="360" w:lineRule="auto"/>
        <w:jc w:val="both"/>
        <w:rPr>
          <w:rFonts w:ascii="Arial" w:hAnsi="Arial" w:cs="Arial"/>
          <w:sz w:val="24"/>
          <w:szCs w:val="24"/>
          <w:lang w:val="en"/>
        </w:rPr>
      </w:pPr>
      <w:r w:rsidRPr="00317E88">
        <w:rPr>
          <w:rFonts w:ascii="Arial" w:hAnsi="Arial" w:cs="Arial"/>
          <w:sz w:val="24"/>
          <w:szCs w:val="24"/>
          <w:lang w:val="en"/>
        </w:rPr>
        <w:t>After being eligible to enter the study, individuals</w:t>
      </w:r>
      <w:r>
        <w:rPr>
          <w:rFonts w:ascii="Arial" w:hAnsi="Arial" w:cs="Arial"/>
          <w:sz w:val="24"/>
          <w:szCs w:val="24"/>
          <w:lang w:val="en"/>
        </w:rPr>
        <w:t xml:space="preserve"> (n=24)</w:t>
      </w:r>
      <w:r w:rsidRPr="00317E88">
        <w:rPr>
          <w:rFonts w:ascii="Arial" w:hAnsi="Arial" w:cs="Arial"/>
          <w:sz w:val="24"/>
          <w:szCs w:val="24"/>
          <w:lang w:val="en"/>
        </w:rPr>
        <w:t xml:space="preserve"> </w:t>
      </w:r>
      <w:r w:rsidR="00235672">
        <w:rPr>
          <w:rFonts w:ascii="Arial" w:hAnsi="Arial" w:cs="Arial"/>
          <w:sz w:val="24"/>
          <w:szCs w:val="24"/>
          <w:lang w:val="en"/>
        </w:rPr>
        <w:t>will be</w:t>
      </w:r>
      <w:r w:rsidRPr="00317E88">
        <w:rPr>
          <w:rFonts w:ascii="Arial" w:hAnsi="Arial" w:cs="Arial"/>
          <w:sz w:val="24"/>
          <w:szCs w:val="24"/>
          <w:lang w:val="en"/>
        </w:rPr>
        <w:t xml:space="preserve"> re-called and performed the following procedures:</w:t>
      </w:r>
    </w:p>
    <w:p w14:paraId="6609687C" w14:textId="77777777" w:rsidR="006E0246" w:rsidRPr="00317E88" w:rsidRDefault="006E0246" w:rsidP="006E0246">
      <w:pPr>
        <w:pStyle w:val="Pr-formataoHTML"/>
        <w:spacing w:line="360" w:lineRule="auto"/>
        <w:jc w:val="both"/>
        <w:rPr>
          <w:rFonts w:ascii="Arial" w:hAnsi="Arial" w:cs="Arial"/>
          <w:sz w:val="24"/>
          <w:szCs w:val="24"/>
          <w:u w:val="single"/>
        </w:rPr>
      </w:pPr>
      <w:r w:rsidRPr="00317E88">
        <w:rPr>
          <w:rFonts w:ascii="Arial" w:hAnsi="Arial" w:cs="Arial"/>
          <w:sz w:val="24"/>
          <w:szCs w:val="24"/>
          <w:u w:val="single"/>
          <w:lang w:val="en"/>
        </w:rPr>
        <w:t>General:</w:t>
      </w:r>
    </w:p>
    <w:p w14:paraId="11FA5011" w14:textId="29876798" w:rsidR="006E0246" w:rsidRPr="00317E88" w:rsidRDefault="006E0246" w:rsidP="006E0246">
      <w:pPr>
        <w:spacing w:before="240" w:line="360" w:lineRule="auto"/>
        <w:jc w:val="both"/>
        <w:rPr>
          <w:rFonts w:ascii="Arial" w:hAnsi="Arial" w:cs="Arial"/>
          <w:lang w:val="en-US"/>
        </w:rPr>
      </w:pPr>
      <w:proofErr w:type="gramStart"/>
      <w:r w:rsidRPr="001F6790">
        <w:rPr>
          <w:rFonts w:ascii="Arial" w:hAnsi="Arial" w:cs="Arial"/>
          <w:sz w:val="24"/>
          <w:szCs w:val="24"/>
          <w:lang w:val="en-US"/>
        </w:rPr>
        <w:t xml:space="preserve">1) interviews where demographic, biological and behavioral variables of interest </w:t>
      </w:r>
      <w:r w:rsidR="00235672">
        <w:rPr>
          <w:rFonts w:ascii="Arial" w:hAnsi="Arial" w:cs="Arial"/>
          <w:sz w:val="24"/>
          <w:szCs w:val="24"/>
          <w:lang w:val="en-US"/>
        </w:rPr>
        <w:t>will be</w:t>
      </w:r>
      <w:r w:rsidRPr="001F6790">
        <w:rPr>
          <w:rFonts w:ascii="Arial" w:hAnsi="Arial" w:cs="Arial"/>
          <w:sz w:val="24"/>
          <w:szCs w:val="24"/>
          <w:lang w:val="en-US"/>
        </w:rPr>
        <w:t xml:space="preserve"> collected and confirmed through patient questionnaires, paying particular attention to those variables likely to change over time (frequency of tooth brushing and dental floss/daily, sex, age, co-habitation status, family income, </w:t>
      </w:r>
      <w:r>
        <w:rPr>
          <w:rFonts w:ascii="Arial" w:hAnsi="Arial" w:cs="Arial"/>
          <w:sz w:val="24"/>
          <w:szCs w:val="24"/>
          <w:lang w:val="en-US"/>
        </w:rPr>
        <w:t>educational level, non-smoking [Tomar and Asma, 2000]</w:t>
      </w:r>
      <w:r w:rsidRPr="001F6790">
        <w:rPr>
          <w:rFonts w:ascii="Arial" w:hAnsi="Arial" w:cs="Arial"/>
          <w:sz w:val="24"/>
          <w:szCs w:val="24"/>
          <w:lang w:val="en-US"/>
        </w:rPr>
        <w:t>.; 2) periodontal assessment through the evaluation of all clinical parameters; 3) application of disclosing agents and oral</w:t>
      </w:r>
      <w:r w:rsidRPr="007939AB">
        <w:rPr>
          <w:rFonts w:ascii="Arial" w:hAnsi="Arial" w:cs="Arial"/>
          <w:sz w:val="24"/>
          <w:szCs w:val="24"/>
          <w:lang w:val="en-US"/>
        </w:rPr>
        <w:t xml:space="preserve"> hygiene instructions through manual tooth brushing/dental flosser, 4) coronal proph</w:t>
      </w:r>
      <w:r>
        <w:rPr>
          <w:rFonts w:ascii="Arial" w:hAnsi="Arial" w:cs="Arial"/>
          <w:sz w:val="24"/>
          <w:szCs w:val="24"/>
          <w:lang w:val="en-US"/>
        </w:rPr>
        <w:t>ylaxis and fluoride application; 4) microbiological and immunological collets (described bellow).</w:t>
      </w:r>
      <w:proofErr w:type="gramEnd"/>
    </w:p>
    <w:p w14:paraId="4ADE48AF" w14:textId="77777777" w:rsidR="006E0246" w:rsidRPr="00317E88" w:rsidRDefault="006E0246" w:rsidP="006E0246">
      <w:pPr>
        <w:pStyle w:val="Pr-formataoHTML"/>
        <w:spacing w:line="360" w:lineRule="auto"/>
        <w:jc w:val="both"/>
        <w:rPr>
          <w:rFonts w:ascii="Arial" w:hAnsi="Arial" w:cs="Arial"/>
          <w:sz w:val="24"/>
          <w:szCs w:val="24"/>
          <w:u w:val="single"/>
          <w:lang w:val="en"/>
        </w:rPr>
      </w:pPr>
      <w:r w:rsidRPr="00317E88">
        <w:rPr>
          <w:rFonts w:ascii="Arial" w:hAnsi="Arial" w:cs="Arial"/>
          <w:sz w:val="24"/>
          <w:szCs w:val="24"/>
          <w:u w:val="single"/>
          <w:lang w:val="en"/>
        </w:rPr>
        <w:t>Specifics:</w:t>
      </w:r>
    </w:p>
    <w:p w14:paraId="4C97375E" w14:textId="3E5755EC" w:rsidR="006E0246" w:rsidRPr="002176D8" w:rsidRDefault="006E0246" w:rsidP="006E0246">
      <w:pPr>
        <w:autoSpaceDE w:val="0"/>
        <w:autoSpaceDN w:val="0"/>
        <w:adjustRightInd w:val="0"/>
        <w:spacing w:after="0" w:line="360" w:lineRule="auto"/>
        <w:jc w:val="both"/>
        <w:rPr>
          <w:rFonts w:ascii="Arial" w:hAnsi="Arial" w:cs="Arial"/>
          <w:sz w:val="24"/>
          <w:szCs w:val="24"/>
        </w:rPr>
      </w:pPr>
      <w:r w:rsidRPr="002A23F6">
        <w:rPr>
          <w:rFonts w:ascii="Arial" w:hAnsi="Arial" w:cs="Arial"/>
          <w:sz w:val="24"/>
          <w:szCs w:val="24"/>
          <w:lang w:val="en"/>
        </w:rPr>
        <w:t xml:space="preserve">All teeth with sites with PD ≥ 5mm </w:t>
      </w:r>
      <w:r w:rsidR="00235672">
        <w:rPr>
          <w:rFonts w:ascii="Arial" w:hAnsi="Arial" w:cs="Arial"/>
          <w:sz w:val="24"/>
          <w:szCs w:val="24"/>
          <w:lang w:val="en"/>
        </w:rPr>
        <w:t>will be</w:t>
      </w:r>
      <w:r w:rsidRPr="002A23F6">
        <w:rPr>
          <w:rFonts w:ascii="Arial" w:hAnsi="Arial" w:cs="Arial"/>
          <w:sz w:val="24"/>
          <w:szCs w:val="24"/>
          <w:lang w:val="en"/>
        </w:rPr>
        <w:t xml:space="preserve"> anesthetized and subjected to supra and </w:t>
      </w:r>
      <w:r w:rsidRPr="0025130C">
        <w:rPr>
          <w:rFonts w:ascii="Arial" w:hAnsi="Arial" w:cs="Arial"/>
          <w:sz w:val="24"/>
          <w:szCs w:val="24"/>
          <w:lang w:val="en"/>
        </w:rPr>
        <w:t>subgingival mechanical debridement using a ultrasound device</w:t>
      </w:r>
      <w:r>
        <w:rPr>
          <w:rFonts w:ascii="Arial" w:hAnsi="Arial" w:cs="Arial"/>
          <w:sz w:val="24"/>
          <w:szCs w:val="24"/>
          <w:lang w:val="en"/>
        </w:rPr>
        <w:t xml:space="preserve"> (Profi Neo, ~3000 Hertz, Dabi Atlante, Brazil)</w:t>
      </w:r>
      <w:r w:rsidRPr="0025130C">
        <w:rPr>
          <w:rFonts w:ascii="Arial" w:hAnsi="Arial" w:cs="Arial"/>
          <w:sz w:val="24"/>
          <w:szCs w:val="24"/>
          <w:lang w:val="en"/>
        </w:rPr>
        <w:t xml:space="preserve"> and </w:t>
      </w:r>
      <w:r w:rsidRPr="0025130C">
        <w:rPr>
          <w:rFonts w:ascii="Arial" w:hAnsi="Arial" w:cs="Arial"/>
          <w:sz w:val="24"/>
          <w:szCs w:val="24"/>
          <w:lang w:val="en-GB"/>
        </w:rPr>
        <w:t xml:space="preserve">Gracey and McCall manual curettes (Hu-Friedy, </w:t>
      </w:r>
      <w:r w:rsidRPr="00B14226">
        <w:rPr>
          <w:rFonts w:ascii="Arial" w:hAnsi="Arial" w:cs="Arial"/>
          <w:sz w:val="24"/>
          <w:szCs w:val="24"/>
          <w:lang w:val="en-GB"/>
        </w:rPr>
        <w:t>Chicago, IL, USA)</w:t>
      </w:r>
      <w:r w:rsidRPr="00B14226">
        <w:rPr>
          <w:rFonts w:ascii="Arial" w:hAnsi="Arial" w:cs="Arial"/>
          <w:sz w:val="24"/>
          <w:szCs w:val="24"/>
          <w:lang w:val="en"/>
        </w:rPr>
        <w:t xml:space="preserve">. After this procedure, two with sites with PD ≥ 5mm </w:t>
      </w:r>
      <w:proofErr w:type="gramStart"/>
      <w:r w:rsidR="00235672">
        <w:rPr>
          <w:rFonts w:ascii="Arial" w:hAnsi="Arial" w:cs="Arial"/>
          <w:sz w:val="24"/>
          <w:szCs w:val="24"/>
          <w:lang w:val="en"/>
        </w:rPr>
        <w:t>will be</w:t>
      </w:r>
      <w:r w:rsidRPr="00B14226">
        <w:rPr>
          <w:rFonts w:ascii="Arial" w:hAnsi="Arial" w:cs="Arial"/>
          <w:sz w:val="24"/>
          <w:szCs w:val="24"/>
          <w:lang w:val="en"/>
        </w:rPr>
        <w:t xml:space="preserve"> drawn</w:t>
      </w:r>
      <w:r w:rsidRPr="00613EBB">
        <w:rPr>
          <w:rFonts w:ascii="Arial" w:hAnsi="Arial" w:cs="Arial"/>
          <w:sz w:val="24"/>
          <w:szCs w:val="24"/>
          <w:lang w:val="en"/>
        </w:rPr>
        <w:t xml:space="preserve"> by a dental hygienist and subjected to an additional treatment with the aPDT </w:t>
      </w:r>
      <w:r>
        <w:rPr>
          <w:rFonts w:ascii="Arial" w:hAnsi="Arial" w:cs="Arial"/>
          <w:sz w:val="24"/>
          <w:szCs w:val="24"/>
        </w:rPr>
        <w:t>laser (test sites)</w:t>
      </w:r>
      <w:proofErr w:type="gramEnd"/>
      <w:r>
        <w:rPr>
          <w:rFonts w:ascii="Arial" w:hAnsi="Arial" w:cs="Arial"/>
          <w:sz w:val="24"/>
          <w:szCs w:val="24"/>
        </w:rPr>
        <w:t xml:space="preserve"> </w:t>
      </w:r>
      <w:r w:rsidRPr="002176D8">
        <w:rPr>
          <w:rFonts w:ascii="Arial" w:hAnsi="Arial" w:cs="Arial"/>
          <w:sz w:val="24"/>
          <w:szCs w:val="24"/>
        </w:rPr>
        <w:t>was performed in two steps as described by Wadhwa et al. (2021)</w:t>
      </w:r>
      <w:r>
        <w:rPr>
          <w:rFonts w:ascii="Arial" w:hAnsi="Arial" w:cs="Arial"/>
          <w:sz w:val="24"/>
          <w:szCs w:val="24"/>
        </w:rPr>
        <w:t>:</w:t>
      </w:r>
      <w:r w:rsidRPr="002176D8">
        <w:rPr>
          <w:rFonts w:ascii="Arial" w:hAnsi="Arial" w:cs="Arial"/>
          <w:sz w:val="24"/>
          <w:szCs w:val="24"/>
        </w:rPr>
        <w:t xml:space="preserve"> </w:t>
      </w:r>
    </w:p>
    <w:p w14:paraId="6033EA29" w14:textId="77777777" w:rsidR="006E0246" w:rsidRDefault="006E0246" w:rsidP="006E0246">
      <w:pPr>
        <w:autoSpaceDE w:val="0"/>
        <w:autoSpaceDN w:val="0"/>
        <w:adjustRightInd w:val="0"/>
        <w:spacing w:after="0" w:line="360" w:lineRule="auto"/>
        <w:jc w:val="both"/>
        <w:rPr>
          <w:rFonts w:ascii="Arial" w:hAnsi="Arial" w:cs="Arial"/>
          <w:sz w:val="24"/>
          <w:szCs w:val="24"/>
        </w:rPr>
      </w:pPr>
      <w:r w:rsidRPr="002176D8">
        <w:rPr>
          <w:rFonts w:ascii="Arial" w:hAnsi="Arial" w:cs="Arial"/>
          <w:sz w:val="24"/>
          <w:szCs w:val="24"/>
        </w:rPr>
        <w:t>Step 1. The dye preparation and application - A 5 ml solution was</w:t>
      </w:r>
      <w:r>
        <w:rPr>
          <w:rFonts w:ascii="Arial" w:hAnsi="Arial" w:cs="Arial"/>
          <w:sz w:val="24"/>
          <w:szCs w:val="24"/>
        </w:rPr>
        <w:t xml:space="preserve"> </w:t>
      </w:r>
      <w:r w:rsidRPr="002176D8">
        <w:rPr>
          <w:rFonts w:ascii="Arial" w:hAnsi="Arial" w:cs="Arial"/>
          <w:sz w:val="24"/>
          <w:szCs w:val="24"/>
        </w:rPr>
        <w:t>prepared</w:t>
      </w:r>
      <w:r>
        <w:rPr>
          <w:rFonts w:ascii="Arial" w:hAnsi="Arial" w:cs="Arial"/>
          <w:sz w:val="24"/>
          <w:szCs w:val="24"/>
        </w:rPr>
        <w:t xml:space="preserve"> by dissolving 1.25 mg of the IC</w:t>
      </w:r>
      <w:r w:rsidRPr="002176D8">
        <w:rPr>
          <w:rFonts w:ascii="Arial" w:hAnsi="Arial" w:cs="Arial"/>
          <w:sz w:val="24"/>
          <w:szCs w:val="24"/>
        </w:rPr>
        <w:t xml:space="preserve">G powder </w:t>
      </w:r>
      <w:r>
        <w:rPr>
          <w:rFonts w:ascii="Arial" w:hAnsi="Arial" w:cs="Arial"/>
          <w:sz w:val="24"/>
          <w:szCs w:val="24"/>
        </w:rPr>
        <w:t>(</w:t>
      </w:r>
      <w:r>
        <w:rPr>
          <w:rFonts w:ascii="Arial" w:eastAsiaTheme="minorHAnsi" w:hAnsi="Arial" w:cs="Arial"/>
          <w:sz w:val="24"/>
          <w:szCs w:val="24"/>
          <w:lang w:eastAsia="en-US"/>
        </w:rPr>
        <w:t>Ophthalmos, Routh</w:t>
      </w:r>
      <w:r>
        <w:rPr>
          <w:rFonts w:ascii="Arial" w:eastAsiaTheme="minorHAnsi" w:hAnsi="Arial" w:cs="Arial"/>
          <w:sz w:val="24"/>
          <w:szCs w:val="24"/>
          <w:vertAlign w:val="superscript"/>
          <w:lang w:eastAsia="en-US"/>
        </w:rPr>
        <w:t>o</w:t>
      </w:r>
      <w:r>
        <w:rPr>
          <w:rFonts w:ascii="Arial" w:eastAsiaTheme="minorHAnsi" w:hAnsi="Arial" w:cs="Arial"/>
          <w:sz w:val="24"/>
          <w:szCs w:val="24"/>
          <w:lang w:eastAsia="en-US"/>
        </w:rPr>
        <w:t xml:space="preserve"> Pharmaceutical Groups, Brazil</w:t>
      </w:r>
      <w:r w:rsidRPr="002176D8">
        <w:rPr>
          <w:rFonts w:ascii="Arial" w:hAnsi="Arial" w:cs="Arial"/>
          <w:sz w:val="24"/>
          <w:szCs w:val="24"/>
        </w:rPr>
        <w:t>) in 5 ml of phosphate bufferedsaline (PBS) to result in afinal concentration of 250μg/ml.Thereafter, a disposable 26-gauge tuberculin syringe (with a siderelease cannula) was loaded with the</w:t>
      </w:r>
      <w:r>
        <w:rPr>
          <w:rFonts w:ascii="Arial" w:hAnsi="Arial" w:cs="Arial"/>
          <w:sz w:val="24"/>
          <w:szCs w:val="24"/>
        </w:rPr>
        <w:t xml:space="preserve"> </w:t>
      </w:r>
      <w:r w:rsidRPr="002176D8">
        <w:rPr>
          <w:rFonts w:ascii="Arial" w:hAnsi="Arial" w:cs="Arial"/>
          <w:sz w:val="24"/>
          <w:szCs w:val="24"/>
        </w:rPr>
        <w:t>finished solution and made</w:t>
      </w:r>
      <w:r>
        <w:rPr>
          <w:rFonts w:ascii="Arial" w:hAnsi="Arial" w:cs="Arial"/>
          <w:sz w:val="24"/>
          <w:szCs w:val="24"/>
        </w:rPr>
        <w:t xml:space="preserve"> </w:t>
      </w:r>
      <w:r w:rsidRPr="002176D8">
        <w:rPr>
          <w:rFonts w:ascii="Arial" w:hAnsi="Arial" w:cs="Arial"/>
          <w:sz w:val="24"/>
          <w:szCs w:val="24"/>
        </w:rPr>
        <w:t>ready for use in the patient. This solution was made to</w:t>
      </w:r>
      <w:r>
        <w:rPr>
          <w:rFonts w:ascii="Arial" w:hAnsi="Arial" w:cs="Arial"/>
          <w:sz w:val="24"/>
          <w:szCs w:val="24"/>
        </w:rPr>
        <w:t xml:space="preserve"> </w:t>
      </w:r>
      <w:r w:rsidRPr="002176D8">
        <w:rPr>
          <w:rFonts w:ascii="Arial" w:hAnsi="Arial" w:cs="Arial"/>
          <w:sz w:val="24"/>
          <w:szCs w:val="24"/>
        </w:rPr>
        <w:t>fill the pockets</w:t>
      </w:r>
      <w:r>
        <w:rPr>
          <w:rFonts w:ascii="Arial" w:hAnsi="Arial" w:cs="Arial"/>
          <w:sz w:val="24"/>
          <w:szCs w:val="24"/>
        </w:rPr>
        <w:t xml:space="preserve"> in the </w:t>
      </w:r>
      <w:proofErr w:type="gramStart"/>
      <w:r w:rsidRPr="002176D8">
        <w:rPr>
          <w:rFonts w:ascii="Arial" w:hAnsi="Arial" w:cs="Arial"/>
          <w:sz w:val="24"/>
          <w:szCs w:val="24"/>
        </w:rPr>
        <w:t>experimental sites</w:t>
      </w:r>
      <w:proofErr w:type="gramEnd"/>
      <w:r w:rsidRPr="002176D8">
        <w:rPr>
          <w:rFonts w:ascii="Arial" w:hAnsi="Arial" w:cs="Arial"/>
          <w:sz w:val="24"/>
          <w:szCs w:val="24"/>
        </w:rPr>
        <w:t xml:space="preserve"> by running the tip of the needle in an apical</w:t>
      </w:r>
      <w:r>
        <w:rPr>
          <w:rFonts w:ascii="Arial" w:hAnsi="Arial" w:cs="Arial"/>
          <w:sz w:val="24"/>
          <w:szCs w:val="24"/>
        </w:rPr>
        <w:t xml:space="preserve"> </w:t>
      </w:r>
      <w:r w:rsidRPr="002176D8">
        <w:rPr>
          <w:rFonts w:ascii="Arial" w:hAnsi="Arial" w:cs="Arial"/>
          <w:sz w:val="24"/>
          <w:szCs w:val="24"/>
        </w:rPr>
        <w:t>to coronal direction to avoid entrapment of bubbles and to not just</w:t>
      </w:r>
      <w:r>
        <w:rPr>
          <w:rFonts w:ascii="Arial" w:hAnsi="Arial" w:cs="Arial"/>
          <w:sz w:val="24"/>
          <w:szCs w:val="24"/>
        </w:rPr>
        <w:t xml:space="preserve"> </w:t>
      </w:r>
      <w:r w:rsidRPr="002176D8">
        <w:rPr>
          <w:rFonts w:ascii="Arial" w:hAnsi="Arial" w:cs="Arial"/>
          <w:sz w:val="24"/>
          <w:szCs w:val="24"/>
        </w:rPr>
        <w:t>completely</w:t>
      </w:r>
      <w:r>
        <w:rPr>
          <w:rFonts w:ascii="Arial" w:hAnsi="Arial" w:cs="Arial"/>
          <w:sz w:val="24"/>
          <w:szCs w:val="24"/>
        </w:rPr>
        <w:t xml:space="preserve"> </w:t>
      </w:r>
      <w:r w:rsidRPr="002176D8">
        <w:rPr>
          <w:rFonts w:ascii="Arial" w:hAnsi="Arial" w:cs="Arial"/>
          <w:sz w:val="24"/>
          <w:szCs w:val="24"/>
        </w:rPr>
        <w:t>fill the pockets but also to coat the root surface with thedye. The photosensitizer dye was made to stay in the pocket for 10 mfor complete uptake of the dye to take place</w:t>
      </w:r>
      <w:r>
        <w:rPr>
          <w:rFonts w:ascii="Arial" w:hAnsi="Arial" w:cs="Arial"/>
          <w:sz w:val="24"/>
          <w:szCs w:val="24"/>
        </w:rPr>
        <w:t xml:space="preserve"> </w:t>
      </w:r>
      <w:r w:rsidRPr="002176D8">
        <w:rPr>
          <w:rFonts w:ascii="Arial" w:hAnsi="Arial" w:cs="Arial"/>
          <w:sz w:val="24"/>
          <w:szCs w:val="24"/>
        </w:rPr>
        <w:t>and any extra solutionwas rinsed off.</w:t>
      </w:r>
    </w:p>
    <w:p w14:paraId="42AB1F01" w14:textId="7B72F8B3" w:rsidR="006E0246" w:rsidRPr="002B69FF" w:rsidRDefault="006E0246" w:rsidP="006E0246">
      <w:pPr>
        <w:pStyle w:val="Pr-formataoHTML"/>
        <w:spacing w:line="360" w:lineRule="auto"/>
        <w:jc w:val="both"/>
        <w:rPr>
          <w:rFonts w:ascii="Arial" w:hAnsi="Arial" w:cs="Arial"/>
          <w:sz w:val="24"/>
          <w:szCs w:val="24"/>
        </w:rPr>
      </w:pPr>
      <w:r w:rsidRPr="002176D8">
        <w:rPr>
          <w:rFonts w:ascii="Arial" w:hAnsi="Arial" w:cs="Arial"/>
          <w:sz w:val="24"/>
          <w:szCs w:val="24"/>
        </w:rPr>
        <w:t>Step 2. Laser application - During laser application, both the operator</w:t>
      </w:r>
      <w:r>
        <w:rPr>
          <w:rFonts w:ascii="Arial" w:hAnsi="Arial" w:cs="Arial"/>
          <w:sz w:val="24"/>
          <w:szCs w:val="24"/>
        </w:rPr>
        <w:t xml:space="preserve"> </w:t>
      </w:r>
      <w:r w:rsidRPr="002176D8">
        <w:rPr>
          <w:rFonts w:ascii="Arial" w:hAnsi="Arial" w:cs="Arial"/>
          <w:sz w:val="24"/>
          <w:szCs w:val="24"/>
        </w:rPr>
        <w:t xml:space="preserve">and the patient </w:t>
      </w:r>
      <w:r w:rsidR="00235672">
        <w:rPr>
          <w:rFonts w:ascii="Arial" w:hAnsi="Arial" w:cs="Arial"/>
          <w:sz w:val="24"/>
          <w:szCs w:val="24"/>
        </w:rPr>
        <w:t>will be</w:t>
      </w:r>
      <w:r w:rsidRPr="002176D8">
        <w:rPr>
          <w:rFonts w:ascii="Arial" w:hAnsi="Arial" w:cs="Arial"/>
          <w:sz w:val="24"/>
          <w:szCs w:val="24"/>
        </w:rPr>
        <w:t xml:space="preserve"> made to wear protective eyewear as per the</w:t>
      </w:r>
      <w:r>
        <w:rPr>
          <w:rFonts w:ascii="Arial" w:hAnsi="Arial" w:cs="Arial"/>
          <w:sz w:val="24"/>
          <w:szCs w:val="24"/>
        </w:rPr>
        <w:t xml:space="preserve"> </w:t>
      </w:r>
      <w:r w:rsidRPr="002176D8">
        <w:rPr>
          <w:rFonts w:ascii="Arial" w:hAnsi="Arial" w:cs="Arial"/>
          <w:sz w:val="24"/>
          <w:szCs w:val="24"/>
        </w:rPr>
        <w:t>OSHA</w:t>
      </w:r>
      <w:r>
        <w:rPr>
          <w:rFonts w:ascii="Arial" w:hAnsi="Arial" w:cs="Arial"/>
          <w:sz w:val="24"/>
          <w:szCs w:val="24"/>
        </w:rPr>
        <w:t xml:space="preserve"> laser safety guidelines</w:t>
      </w:r>
      <w:r w:rsidRPr="00D24041">
        <w:rPr>
          <w:rFonts w:ascii="Arial" w:hAnsi="Arial" w:cs="Arial"/>
          <w:sz w:val="24"/>
          <w:szCs w:val="24"/>
        </w:rPr>
        <w:t xml:space="preserve">. An 808 nm wavelenght Gallium Aluminium Arsenide diode laser </w:t>
      </w:r>
      <w:r w:rsidRPr="00B14226">
        <w:rPr>
          <w:rFonts w:ascii="Arial" w:hAnsi="Arial" w:cs="Arial"/>
          <w:sz w:val="24"/>
          <w:szCs w:val="24"/>
        </w:rPr>
        <w:t xml:space="preserve">(Laser Hand – MM Optics, São Carlos, Brazil) was used for illumination and activation of the dye in the pockets. The laser tip was moved in a circumferential manner in the experimental pockets around the tooth to target thef ollowing sites–mesio-, mid- and disto-facial/buccal and lingual/palatal of single rooted teeth and additional bifurcation and trifurcation areas in case of molars. The laser was used in a contact mode and a continuous wave motion for 5 s/site, at 0.5 W power. </w:t>
      </w:r>
      <w:r w:rsidRPr="00B14226">
        <w:rPr>
          <w:rFonts w:ascii="Arial" w:hAnsi="Arial" w:cs="Arial"/>
          <w:sz w:val="24"/>
          <w:szCs w:val="24"/>
          <w:lang w:val="en"/>
        </w:rPr>
        <w:t xml:space="preserve">Oral hygiene instructions </w:t>
      </w:r>
      <w:r w:rsidR="00235672">
        <w:rPr>
          <w:rFonts w:ascii="Arial" w:hAnsi="Arial" w:cs="Arial"/>
          <w:sz w:val="24"/>
          <w:szCs w:val="24"/>
          <w:lang w:val="en"/>
        </w:rPr>
        <w:t>will be</w:t>
      </w:r>
      <w:r w:rsidRPr="00B14226">
        <w:rPr>
          <w:rFonts w:ascii="Arial" w:hAnsi="Arial" w:cs="Arial"/>
          <w:sz w:val="24"/>
          <w:szCs w:val="24"/>
          <w:lang w:val="en"/>
        </w:rPr>
        <w:t xml:space="preserve"> repeated after 15 days for all individuals and in the test </w:t>
      </w:r>
      <w:proofErr w:type="gramStart"/>
      <w:r w:rsidRPr="00B14226">
        <w:rPr>
          <w:rFonts w:ascii="Arial" w:hAnsi="Arial" w:cs="Arial"/>
          <w:sz w:val="24"/>
          <w:szCs w:val="24"/>
          <w:lang w:val="en"/>
        </w:rPr>
        <w:t>sites</w:t>
      </w:r>
      <w:proofErr w:type="gramEnd"/>
      <w:r w:rsidRPr="00B14226">
        <w:rPr>
          <w:rFonts w:ascii="Arial" w:hAnsi="Arial" w:cs="Arial"/>
          <w:sz w:val="24"/>
          <w:szCs w:val="24"/>
          <w:lang w:val="en"/>
        </w:rPr>
        <w:t xml:space="preserve"> a new application of aPDT was performed.</w:t>
      </w:r>
    </w:p>
    <w:p w14:paraId="39D149B9" w14:textId="32E9E1DE" w:rsidR="006E0246" w:rsidRPr="00BF4D6A" w:rsidRDefault="006E0246" w:rsidP="006E0246">
      <w:pPr>
        <w:spacing w:after="0" w:line="360" w:lineRule="auto"/>
        <w:contextualSpacing/>
        <w:jc w:val="both"/>
        <w:rPr>
          <w:rFonts w:ascii="Arial" w:hAnsi="Arial" w:cs="Arial"/>
          <w:sz w:val="24"/>
          <w:szCs w:val="24"/>
          <w:lang w:val="en-GB"/>
        </w:rPr>
      </w:pPr>
      <w:r w:rsidRPr="00BF4D6A">
        <w:rPr>
          <w:rFonts w:ascii="Arial" w:hAnsi="Arial" w:cs="Arial"/>
          <w:sz w:val="24"/>
          <w:szCs w:val="24"/>
          <w:lang w:val="en-GB"/>
        </w:rPr>
        <w:t xml:space="preserve">No antibiotics or anti-inflammatory agents </w:t>
      </w:r>
      <w:proofErr w:type="gramStart"/>
      <w:r w:rsidR="00235672">
        <w:rPr>
          <w:rFonts w:ascii="Arial" w:hAnsi="Arial" w:cs="Arial"/>
          <w:sz w:val="24"/>
          <w:szCs w:val="24"/>
          <w:lang w:val="en-GB"/>
        </w:rPr>
        <w:t>will be</w:t>
      </w:r>
      <w:r w:rsidRPr="00BF4D6A">
        <w:rPr>
          <w:rFonts w:ascii="Arial" w:hAnsi="Arial" w:cs="Arial"/>
          <w:sz w:val="24"/>
          <w:szCs w:val="24"/>
          <w:lang w:val="en-GB"/>
        </w:rPr>
        <w:t xml:space="preserve"> prescribed</w:t>
      </w:r>
      <w:proofErr w:type="gramEnd"/>
      <w:r w:rsidRPr="00BF4D6A">
        <w:rPr>
          <w:rFonts w:ascii="Arial" w:hAnsi="Arial" w:cs="Arial"/>
          <w:sz w:val="24"/>
          <w:szCs w:val="24"/>
          <w:lang w:val="en-GB"/>
        </w:rPr>
        <w:t xml:space="preserve"> after periodontal treatment. </w:t>
      </w:r>
    </w:p>
    <w:p w14:paraId="2D060850" w14:textId="77777777" w:rsidR="006E0246" w:rsidRPr="00755D54" w:rsidRDefault="006E0246" w:rsidP="006E0246">
      <w:pPr>
        <w:autoSpaceDE w:val="0"/>
        <w:autoSpaceDN w:val="0"/>
        <w:adjustRightInd w:val="0"/>
        <w:spacing w:after="0" w:line="360" w:lineRule="auto"/>
        <w:jc w:val="both"/>
        <w:rPr>
          <w:rFonts w:ascii="Arial" w:eastAsiaTheme="minorHAnsi" w:hAnsi="Arial" w:cs="Arial"/>
          <w:b/>
          <w:sz w:val="24"/>
          <w:szCs w:val="24"/>
          <w:lang w:eastAsia="en-US"/>
        </w:rPr>
      </w:pPr>
      <w:r w:rsidRPr="00755D54">
        <w:rPr>
          <w:rFonts w:ascii="Arial" w:eastAsiaTheme="minorHAnsi" w:hAnsi="Arial" w:cs="Arial"/>
          <w:b/>
          <w:sz w:val="24"/>
          <w:szCs w:val="24"/>
          <w:lang w:eastAsia="en-US"/>
        </w:rPr>
        <w:t>PISA assessement</w:t>
      </w:r>
    </w:p>
    <w:p w14:paraId="5B79B130" w14:textId="53028AE6" w:rsidR="006E0246" w:rsidRDefault="006E0246" w:rsidP="006E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F2E1D">
        <w:rPr>
          <w:rFonts w:ascii="Arial" w:hAnsi="Arial" w:cs="Arial"/>
          <w:sz w:val="24"/>
          <w:szCs w:val="24"/>
          <w:lang w:val="en"/>
        </w:rPr>
        <w:t xml:space="preserve">Additionally, </w:t>
      </w:r>
      <w:r>
        <w:rPr>
          <w:rFonts w:ascii="Arial" w:hAnsi="Arial" w:cs="Arial"/>
          <w:sz w:val="24"/>
          <w:szCs w:val="24"/>
          <w:lang w:val="en"/>
        </w:rPr>
        <w:t>PE</w:t>
      </w:r>
      <w:r w:rsidRPr="00FF2E1D">
        <w:rPr>
          <w:rFonts w:ascii="Arial" w:hAnsi="Arial" w:cs="Arial"/>
          <w:sz w:val="24"/>
          <w:szCs w:val="24"/>
          <w:lang w:val="en"/>
        </w:rPr>
        <w:t xml:space="preserve"> severity and activity </w:t>
      </w:r>
      <w:proofErr w:type="gramStart"/>
      <w:r w:rsidR="00235672">
        <w:rPr>
          <w:rFonts w:ascii="Arial" w:hAnsi="Arial" w:cs="Arial"/>
          <w:sz w:val="24"/>
          <w:szCs w:val="24"/>
          <w:lang w:val="en"/>
        </w:rPr>
        <w:t>will be</w:t>
      </w:r>
      <w:r w:rsidRPr="00FF2E1D">
        <w:rPr>
          <w:rFonts w:ascii="Arial" w:hAnsi="Arial" w:cs="Arial"/>
          <w:sz w:val="24"/>
          <w:szCs w:val="24"/>
          <w:lang w:val="en"/>
        </w:rPr>
        <w:t xml:space="preserve"> measured</w:t>
      </w:r>
      <w:proofErr w:type="gramEnd"/>
      <w:r w:rsidRPr="00FF2E1D">
        <w:rPr>
          <w:rFonts w:ascii="Arial" w:hAnsi="Arial" w:cs="Arial"/>
          <w:sz w:val="24"/>
          <w:szCs w:val="24"/>
          <w:lang w:val="en"/>
        </w:rPr>
        <w:t xml:space="preserve"> using</w:t>
      </w:r>
      <w:r w:rsidRPr="00FF2E1D">
        <w:rPr>
          <w:rFonts w:ascii="Arial" w:hAnsi="Arial" w:cs="Arial"/>
          <w:sz w:val="24"/>
          <w:szCs w:val="24"/>
          <w:lang w:val="en-US"/>
        </w:rPr>
        <w:t xml:space="preserve"> the periodontal inflamed surface area (PISA) (Nesse et al., 2008) at T1 and T2. PISA reflects the surface area of bleeding pocket epithelium in mm</w:t>
      </w:r>
      <w:r w:rsidRPr="00FF2E1D">
        <w:rPr>
          <w:rFonts w:ascii="Arial" w:hAnsi="Arial" w:cs="Arial"/>
          <w:sz w:val="24"/>
          <w:szCs w:val="24"/>
          <w:vertAlign w:val="superscript"/>
          <w:lang w:val="en-US"/>
        </w:rPr>
        <w:t>2</w:t>
      </w:r>
      <w:r w:rsidRPr="00FF2E1D">
        <w:rPr>
          <w:rFonts w:ascii="Arial" w:hAnsi="Arial" w:cs="Arial"/>
          <w:sz w:val="24"/>
          <w:szCs w:val="24"/>
          <w:lang w:val="en-US"/>
        </w:rPr>
        <w:t xml:space="preserve">. PISA </w:t>
      </w:r>
      <w:proofErr w:type="gramStart"/>
      <w:r w:rsidRPr="00FF2E1D">
        <w:rPr>
          <w:rFonts w:ascii="Arial" w:hAnsi="Arial" w:cs="Arial"/>
          <w:sz w:val="24"/>
          <w:szCs w:val="24"/>
          <w:lang w:val="en-US"/>
        </w:rPr>
        <w:t>was calculated</w:t>
      </w:r>
      <w:proofErr w:type="gramEnd"/>
      <w:r w:rsidRPr="00FF2E1D">
        <w:rPr>
          <w:rFonts w:ascii="Arial" w:hAnsi="Arial" w:cs="Arial"/>
          <w:sz w:val="24"/>
          <w:szCs w:val="24"/>
          <w:lang w:val="en-US"/>
        </w:rPr>
        <w:t xml:space="preserve"> with a Microsoft Excel spreadsheet in the following steps: (a) Mean CAL and REC for each particular tooth is calculated; (b) Linear mean CAL and REC is translated into the periodontal epithelial surface area (PESA) for each specific tooth [30]. </w:t>
      </w:r>
      <w:proofErr w:type="gramStart"/>
      <w:r w:rsidRPr="00FF2E1D">
        <w:rPr>
          <w:rFonts w:ascii="Arial" w:hAnsi="Arial" w:cs="Arial"/>
          <w:sz w:val="24"/>
          <w:szCs w:val="24"/>
          <w:lang w:val="en-US"/>
        </w:rPr>
        <w:t>The PESA for a particular tooth consists of the root surface area of that tooth measured in mm</w:t>
      </w:r>
      <w:r w:rsidRPr="00FF2E1D">
        <w:rPr>
          <w:rFonts w:ascii="Arial" w:hAnsi="Arial" w:cs="Arial"/>
          <w:sz w:val="24"/>
          <w:szCs w:val="24"/>
          <w:vertAlign w:val="superscript"/>
          <w:lang w:val="en-US"/>
        </w:rPr>
        <w:t>2</w:t>
      </w:r>
      <w:r w:rsidRPr="00FF2E1D">
        <w:rPr>
          <w:rFonts w:ascii="Arial" w:hAnsi="Arial" w:cs="Arial"/>
          <w:sz w:val="24"/>
          <w:szCs w:val="24"/>
          <w:lang w:val="en-US"/>
        </w:rPr>
        <w:t>, which is covered with pocket epithelium; (c) The PESA for a specific tooth is then multiplied by the proportion of sites around the tooth that was affected by BOP, resulting in the PISA for that particular tooth; and (d) The sum of all individual PISAs around individual tooth is ca</w:t>
      </w:r>
      <w:r>
        <w:rPr>
          <w:rFonts w:ascii="Arial" w:hAnsi="Arial" w:cs="Arial"/>
          <w:sz w:val="24"/>
          <w:szCs w:val="24"/>
          <w:lang w:val="en-US"/>
        </w:rPr>
        <w:t>22</w:t>
      </w:r>
      <w:r w:rsidRPr="00FF2E1D">
        <w:rPr>
          <w:rFonts w:ascii="Arial" w:hAnsi="Arial" w:cs="Arial"/>
          <w:sz w:val="24"/>
          <w:szCs w:val="24"/>
          <w:lang w:val="en-US"/>
        </w:rPr>
        <w:t>lculated, rendering the full- mouth PISA value in mm</w:t>
      </w:r>
      <w:r w:rsidRPr="00FF2E1D">
        <w:rPr>
          <w:rFonts w:ascii="Arial" w:hAnsi="Arial" w:cs="Arial"/>
          <w:sz w:val="24"/>
          <w:szCs w:val="24"/>
          <w:vertAlign w:val="superscript"/>
          <w:lang w:val="en-US"/>
        </w:rPr>
        <w:t>2</w:t>
      </w:r>
      <w:r w:rsidRPr="00FF2E1D">
        <w:rPr>
          <w:rFonts w:ascii="Arial" w:hAnsi="Arial" w:cs="Arial"/>
          <w:sz w:val="24"/>
          <w:szCs w:val="24"/>
          <w:lang w:val="en-US"/>
        </w:rPr>
        <w:t xml:space="preserve"> of each participant.</w:t>
      </w:r>
      <w:proofErr w:type="gramEnd"/>
    </w:p>
    <w:p w14:paraId="668F6D41" w14:textId="77777777" w:rsidR="006E0246" w:rsidRPr="00583BA3" w:rsidRDefault="006E0246" w:rsidP="006E0246">
      <w:pPr>
        <w:spacing w:line="360" w:lineRule="auto"/>
        <w:jc w:val="both"/>
        <w:rPr>
          <w:rFonts w:ascii="Arial" w:hAnsi="Arial" w:cs="Arial"/>
          <w:b/>
          <w:sz w:val="24"/>
          <w:szCs w:val="24"/>
          <w:lang w:val="en-US"/>
        </w:rPr>
      </w:pPr>
      <w:r w:rsidRPr="00583BA3">
        <w:rPr>
          <w:rFonts w:ascii="Arial" w:hAnsi="Arial" w:cs="Arial"/>
          <w:b/>
          <w:sz w:val="24"/>
          <w:szCs w:val="24"/>
          <w:lang w:val="en-US"/>
        </w:rPr>
        <w:t>Microbiological analysis</w:t>
      </w:r>
    </w:p>
    <w:p w14:paraId="275F4941" w14:textId="037AC3A5" w:rsidR="006E0246" w:rsidRPr="00583BA3" w:rsidRDefault="006E0246" w:rsidP="006E0246">
      <w:pPr>
        <w:spacing w:line="360" w:lineRule="auto"/>
        <w:jc w:val="both"/>
        <w:rPr>
          <w:rFonts w:ascii="Arial" w:hAnsi="Arial" w:cs="Arial"/>
          <w:sz w:val="24"/>
          <w:szCs w:val="24"/>
          <w:lang w:val="en-US"/>
        </w:rPr>
      </w:pPr>
      <w:r w:rsidRPr="00583BA3">
        <w:rPr>
          <w:rFonts w:ascii="Arial" w:hAnsi="Arial" w:cs="Arial"/>
          <w:sz w:val="24"/>
          <w:szCs w:val="24"/>
          <w:lang w:val="en-US"/>
        </w:rPr>
        <w:t>As described in our previous study</w:t>
      </w:r>
      <w:r>
        <w:rPr>
          <w:rFonts w:ascii="Arial" w:hAnsi="Arial" w:cs="Arial"/>
          <w:sz w:val="24"/>
          <w:szCs w:val="24"/>
          <w:lang w:val="en-US"/>
        </w:rPr>
        <w:t xml:space="preserve"> (Cortelli et al., 2015)</w:t>
      </w:r>
      <w:r w:rsidRPr="00583BA3">
        <w:rPr>
          <w:rFonts w:ascii="Arial" w:hAnsi="Arial" w:cs="Arial"/>
          <w:sz w:val="24"/>
          <w:szCs w:val="24"/>
          <w:lang w:val="en-US"/>
        </w:rPr>
        <w:t>, subgingival pl</w:t>
      </w:r>
      <w:r>
        <w:rPr>
          <w:rFonts w:ascii="Arial" w:hAnsi="Arial" w:cs="Arial"/>
          <w:sz w:val="24"/>
          <w:szCs w:val="24"/>
          <w:lang w:val="en-US"/>
        </w:rPr>
        <w:t xml:space="preserve">aque samples </w:t>
      </w:r>
      <w:proofErr w:type="gramStart"/>
      <w:r w:rsidR="00235672">
        <w:rPr>
          <w:rFonts w:ascii="Arial" w:hAnsi="Arial" w:cs="Arial"/>
          <w:sz w:val="24"/>
          <w:szCs w:val="24"/>
          <w:lang w:val="en-US"/>
        </w:rPr>
        <w:t>will be</w:t>
      </w:r>
      <w:r>
        <w:rPr>
          <w:rFonts w:ascii="Arial" w:hAnsi="Arial" w:cs="Arial"/>
          <w:sz w:val="24"/>
          <w:szCs w:val="24"/>
          <w:lang w:val="en-US"/>
        </w:rPr>
        <w:t xml:space="preserve"> collected</w:t>
      </w:r>
      <w:proofErr w:type="gramEnd"/>
      <w:r w:rsidRPr="00583BA3">
        <w:rPr>
          <w:rFonts w:ascii="Arial" w:hAnsi="Arial" w:cs="Arial"/>
          <w:sz w:val="24"/>
          <w:szCs w:val="24"/>
          <w:lang w:val="en-US"/>
        </w:rPr>
        <w:t xml:space="preserve">. Supragingival dental plaque </w:t>
      </w:r>
      <w:proofErr w:type="gramStart"/>
      <w:r w:rsidRPr="00583BA3">
        <w:rPr>
          <w:rFonts w:ascii="Arial" w:hAnsi="Arial" w:cs="Arial"/>
          <w:sz w:val="24"/>
          <w:szCs w:val="24"/>
          <w:lang w:val="en-US"/>
        </w:rPr>
        <w:t>was removed</w:t>
      </w:r>
      <w:proofErr w:type="gramEnd"/>
      <w:r w:rsidRPr="00583BA3">
        <w:rPr>
          <w:rFonts w:ascii="Arial" w:hAnsi="Arial" w:cs="Arial"/>
          <w:sz w:val="24"/>
          <w:szCs w:val="24"/>
          <w:lang w:val="en-US"/>
        </w:rPr>
        <w:t xml:space="preserve"> using a sterile curette, and a sterile paper point (fine, Johnson and Johnson, New Brunswick, NJ, USA) was inserted into the </w:t>
      </w:r>
      <w:r>
        <w:rPr>
          <w:rFonts w:ascii="Arial" w:hAnsi="Arial" w:cs="Arial"/>
          <w:sz w:val="24"/>
          <w:szCs w:val="24"/>
          <w:lang w:val="en-US"/>
        </w:rPr>
        <w:t>sites with PD ≥5 mm and kept there for 10 seconds in T1 at T2.</w:t>
      </w:r>
      <w:r w:rsidRPr="00583BA3">
        <w:rPr>
          <w:rFonts w:ascii="Arial" w:hAnsi="Arial" w:cs="Arial"/>
          <w:sz w:val="24"/>
          <w:szCs w:val="24"/>
          <w:lang w:val="en-US"/>
        </w:rPr>
        <w:t xml:space="preserve"> Then, paper point </w:t>
      </w:r>
      <w:proofErr w:type="gramStart"/>
      <w:r w:rsidRPr="00583BA3">
        <w:rPr>
          <w:rFonts w:ascii="Arial" w:hAnsi="Arial" w:cs="Arial"/>
          <w:sz w:val="24"/>
          <w:szCs w:val="24"/>
          <w:lang w:val="en-US"/>
        </w:rPr>
        <w:t>was placed in a vial containing 1.0 ml of phosphate-buffered saline (pH7.4), inserted in a minitube and kept on ice</w:t>
      </w:r>
      <w:proofErr w:type="gramEnd"/>
      <w:r w:rsidRPr="00583BA3">
        <w:rPr>
          <w:rFonts w:ascii="Arial" w:hAnsi="Arial" w:cs="Arial"/>
          <w:sz w:val="24"/>
          <w:szCs w:val="24"/>
          <w:lang w:val="en-US"/>
        </w:rPr>
        <w:t xml:space="preserve">. To obtain bacterial dispersion, a vortex mixer at maximum speed was used for 1 min and stored in a freezer at </w:t>
      </w:r>
      <w:proofErr w:type="gramStart"/>
      <w:r w:rsidRPr="00583BA3">
        <w:rPr>
          <w:rFonts w:ascii="Arial" w:hAnsi="Arial" w:cs="Arial"/>
          <w:sz w:val="24"/>
          <w:szCs w:val="24"/>
          <w:lang w:val="en-US"/>
        </w:rPr>
        <w:t>-80°C</w:t>
      </w:r>
      <w:proofErr w:type="gramEnd"/>
      <w:r w:rsidRPr="00583BA3">
        <w:rPr>
          <w:rFonts w:ascii="Arial" w:hAnsi="Arial" w:cs="Arial"/>
          <w:sz w:val="24"/>
          <w:szCs w:val="24"/>
          <w:lang w:val="en-US"/>
        </w:rPr>
        <w:t xml:space="preserve"> until further analyses.</w:t>
      </w:r>
    </w:p>
    <w:p w14:paraId="0D8A1902" w14:textId="5F745798" w:rsidR="006E0246" w:rsidRPr="002F7F93" w:rsidRDefault="006E0246" w:rsidP="006E0246">
      <w:pPr>
        <w:spacing w:line="360" w:lineRule="auto"/>
        <w:jc w:val="both"/>
        <w:rPr>
          <w:rStyle w:val="fontstyle21"/>
          <w:rFonts w:ascii="Arial" w:hAnsi="Arial" w:cs="Arial"/>
          <w:sz w:val="24"/>
          <w:szCs w:val="24"/>
          <w:lang w:val="en-US"/>
        </w:rPr>
      </w:pPr>
      <w:proofErr w:type="gramStart"/>
      <w:r w:rsidRPr="00583BA3">
        <w:rPr>
          <w:rFonts w:ascii="Arial" w:hAnsi="Arial" w:cs="Arial"/>
          <w:sz w:val="24"/>
          <w:szCs w:val="24"/>
          <w:lang w:val="en-US"/>
        </w:rPr>
        <w:t xml:space="preserve">Following the manufacturer’s specifications, the genomic DNA (gDNA) was extracted and purified using a commercial Genomic DNA Mini Kit (Life Technologies, Carlsbad, CA, USA).The total microbial count of </w:t>
      </w:r>
      <w:r w:rsidRPr="00583BA3">
        <w:rPr>
          <w:rStyle w:val="nfase"/>
          <w:rFonts w:ascii="Arial" w:hAnsi="Arial" w:cs="Arial"/>
          <w:sz w:val="24"/>
          <w:szCs w:val="24"/>
          <w:lang w:val="en-US"/>
        </w:rPr>
        <w:t>Tannerella forsythia, Porphyromonas gingivalis, Treponema denticola</w:t>
      </w:r>
      <w:r w:rsidRPr="00583BA3">
        <w:rPr>
          <w:rFonts w:ascii="Arial" w:hAnsi="Arial" w:cs="Arial"/>
          <w:sz w:val="24"/>
          <w:szCs w:val="24"/>
          <w:lang w:val="en-US"/>
        </w:rPr>
        <w:t xml:space="preserve"> , and </w:t>
      </w:r>
      <w:r w:rsidRPr="00583BA3">
        <w:rPr>
          <w:rStyle w:val="nfase"/>
          <w:rFonts w:ascii="Arial" w:hAnsi="Arial" w:cs="Arial"/>
          <w:sz w:val="24"/>
          <w:szCs w:val="24"/>
          <w:lang w:val="en-US"/>
        </w:rPr>
        <w:t>Aggregatibacter actinomycetemcomitans</w:t>
      </w:r>
      <w:r w:rsidRPr="00583BA3">
        <w:rPr>
          <w:rFonts w:ascii="Arial" w:hAnsi="Arial" w:cs="Arial"/>
          <w:sz w:val="24"/>
          <w:szCs w:val="24"/>
          <w:lang w:val="en-US"/>
        </w:rPr>
        <w:t xml:space="preserve"> was performed by quantitative real-time polymerase chain reaction (qPCR) using a set of TaqMan (Life Technology, Carlsbad, CA, USA) primers/probes in Real-Time PCR System, following manufacturer’s instructions.</w:t>
      </w:r>
      <w:proofErr w:type="gramEnd"/>
      <w:r w:rsidRPr="00583BA3">
        <w:rPr>
          <w:rFonts w:ascii="Arial" w:hAnsi="Arial" w:cs="Arial"/>
          <w:sz w:val="24"/>
          <w:szCs w:val="24"/>
          <w:lang w:val="en-US"/>
        </w:rPr>
        <w:t xml:space="preserve"> The qPCR conditions </w:t>
      </w:r>
      <w:r w:rsidR="00235672">
        <w:rPr>
          <w:rFonts w:ascii="Arial" w:hAnsi="Arial" w:cs="Arial"/>
          <w:sz w:val="24"/>
          <w:szCs w:val="24"/>
          <w:lang w:val="en-US"/>
        </w:rPr>
        <w:t xml:space="preserve">will </w:t>
      </w:r>
      <w:proofErr w:type="gramStart"/>
      <w:r w:rsidR="00235672">
        <w:rPr>
          <w:rFonts w:ascii="Arial" w:hAnsi="Arial" w:cs="Arial"/>
          <w:sz w:val="24"/>
          <w:szCs w:val="24"/>
          <w:lang w:val="en-US"/>
        </w:rPr>
        <w:t>be</w:t>
      </w:r>
      <w:r w:rsidRPr="00583BA3">
        <w:rPr>
          <w:rFonts w:ascii="Arial" w:hAnsi="Arial" w:cs="Arial"/>
          <w:sz w:val="24"/>
          <w:szCs w:val="24"/>
          <w:lang w:val="en-US"/>
        </w:rPr>
        <w:t>:</w:t>
      </w:r>
      <w:proofErr w:type="gramEnd"/>
      <w:r w:rsidRPr="00583BA3">
        <w:rPr>
          <w:rFonts w:ascii="Arial" w:hAnsi="Arial" w:cs="Arial"/>
          <w:sz w:val="24"/>
          <w:szCs w:val="24"/>
          <w:lang w:val="en-US"/>
        </w:rPr>
        <w:t xml:space="preserve"> 50</w:t>
      </w:r>
      <w:r w:rsidRPr="00583BA3">
        <w:rPr>
          <w:rFonts w:ascii="Arial" w:hAnsi="Arial" w:cs="Arial"/>
          <w:sz w:val="24"/>
          <w:szCs w:val="24"/>
          <w:vertAlign w:val="superscript"/>
          <w:lang w:val="en-US"/>
        </w:rPr>
        <w:t>o</w:t>
      </w:r>
      <w:r w:rsidRPr="00583BA3">
        <w:rPr>
          <w:rFonts w:ascii="Arial" w:hAnsi="Arial" w:cs="Arial"/>
          <w:sz w:val="24"/>
          <w:szCs w:val="24"/>
          <w:lang w:val="en-US"/>
        </w:rPr>
        <w:t xml:space="preserve"> C for 2 min</w:t>
      </w:r>
      <w:r>
        <w:rPr>
          <w:rFonts w:ascii="Arial" w:hAnsi="Arial" w:cs="Arial"/>
          <w:sz w:val="24"/>
          <w:szCs w:val="24"/>
          <w:lang w:val="en-US"/>
        </w:rPr>
        <w:t>2222</w:t>
      </w:r>
      <w:r w:rsidRPr="00583BA3">
        <w:rPr>
          <w:rFonts w:ascii="Arial" w:hAnsi="Arial" w:cs="Arial"/>
          <w:sz w:val="24"/>
          <w:szCs w:val="24"/>
          <w:lang w:val="en-US"/>
        </w:rPr>
        <w:t>, 95</w:t>
      </w:r>
      <w:r w:rsidRPr="00583BA3">
        <w:rPr>
          <w:rFonts w:ascii="Arial" w:hAnsi="Arial" w:cs="Arial"/>
          <w:sz w:val="24"/>
          <w:szCs w:val="24"/>
          <w:vertAlign w:val="superscript"/>
          <w:lang w:val="en-US"/>
        </w:rPr>
        <w:t>o</w:t>
      </w:r>
      <w:r w:rsidRPr="00583BA3">
        <w:rPr>
          <w:rFonts w:ascii="Arial" w:hAnsi="Arial" w:cs="Arial"/>
          <w:sz w:val="24"/>
          <w:szCs w:val="24"/>
          <w:lang w:val="en-US"/>
        </w:rPr>
        <w:t xml:space="preserve"> C for 10 min, 40 cycles of 95</w:t>
      </w:r>
      <w:r w:rsidRPr="00583BA3">
        <w:rPr>
          <w:rFonts w:ascii="Arial" w:hAnsi="Arial" w:cs="Arial"/>
          <w:sz w:val="24"/>
          <w:szCs w:val="24"/>
          <w:vertAlign w:val="superscript"/>
          <w:lang w:val="en-US"/>
        </w:rPr>
        <w:t>o</w:t>
      </w:r>
      <w:r w:rsidRPr="00583BA3">
        <w:rPr>
          <w:rFonts w:ascii="Arial" w:hAnsi="Arial" w:cs="Arial"/>
          <w:sz w:val="24"/>
          <w:szCs w:val="24"/>
          <w:lang w:val="en-US"/>
        </w:rPr>
        <w:t xml:space="preserve"> C for 15 s, and 60</w:t>
      </w:r>
      <w:r w:rsidRPr="00583BA3">
        <w:rPr>
          <w:rFonts w:ascii="Arial" w:hAnsi="Arial" w:cs="Arial"/>
          <w:sz w:val="24"/>
          <w:szCs w:val="24"/>
          <w:vertAlign w:val="superscript"/>
          <w:lang w:val="en-US"/>
        </w:rPr>
        <w:t>o</w:t>
      </w:r>
      <w:r>
        <w:rPr>
          <w:rFonts w:ascii="Arial" w:hAnsi="Arial" w:cs="Arial"/>
          <w:sz w:val="24"/>
          <w:szCs w:val="24"/>
          <w:lang w:val="en-US"/>
        </w:rPr>
        <w:t xml:space="preserve"> C for 1 min. Figure 2</w:t>
      </w:r>
      <w:r w:rsidRPr="00583BA3">
        <w:rPr>
          <w:rFonts w:ascii="Arial" w:hAnsi="Arial" w:cs="Arial"/>
          <w:sz w:val="24"/>
          <w:szCs w:val="24"/>
          <w:lang w:val="en-US"/>
        </w:rPr>
        <w:t xml:space="preserve"> lists the primers and probes used in the study.</w:t>
      </w:r>
    </w:p>
    <w:p w14:paraId="05EE25C4" w14:textId="77777777" w:rsidR="006E0246" w:rsidRPr="00680A86" w:rsidRDefault="006E0246" w:rsidP="006E0246">
      <w:pPr>
        <w:spacing w:line="360" w:lineRule="auto"/>
        <w:jc w:val="both"/>
        <w:rPr>
          <w:rFonts w:ascii="Arial" w:hAnsi="Arial" w:cs="Arial"/>
          <w:b/>
          <w:sz w:val="24"/>
          <w:szCs w:val="24"/>
          <w:lang w:val="en-GB"/>
        </w:rPr>
      </w:pPr>
      <w:r w:rsidRPr="00680A86">
        <w:rPr>
          <w:rFonts w:ascii="Arial" w:hAnsi="Arial" w:cs="Arial"/>
          <w:b/>
          <w:sz w:val="24"/>
          <w:szCs w:val="24"/>
          <w:lang w:val="en-GB"/>
        </w:rPr>
        <w:t>Immunological procedures</w:t>
      </w:r>
    </w:p>
    <w:p w14:paraId="1C2B80FC" w14:textId="02B98692" w:rsidR="006E0246" w:rsidRPr="00680A86" w:rsidRDefault="006E0246" w:rsidP="006E0246">
      <w:pPr>
        <w:spacing w:line="360" w:lineRule="auto"/>
        <w:jc w:val="both"/>
        <w:rPr>
          <w:rFonts w:ascii="Arial" w:hAnsi="Arial" w:cs="Arial"/>
          <w:sz w:val="24"/>
          <w:szCs w:val="24"/>
          <w:lang w:val="en-GB"/>
        </w:rPr>
      </w:pPr>
      <w:r w:rsidRPr="00680A86">
        <w:rPr>
          <w:rFonts w:ascii="Arial" w:hAnsi="Arial" w:cs="Arial"/>
          <w:sz w:val="24"/>
          <w:szCs w:val="24"/>
          <w:lang w:val="en-GB"/>
        </w:rPr>
        <w:t xml:space="preserve">The gingival fluid samples </w:t>
      </w:r>
      <w:proofErr w:type="gramStart"/>
      <w:r w:rsidR="00235672">
        <w:rPr>
          <w:rFonts w:ascii="Arial" w:hAnsi="Arial" w:cs="Arial"/>
          <w:sz w:val="24"/>
          <w:szCs w:val="24"/>
          <w:lang w:val="en-GB"/>
        </w:rPr>
        <w:t>will be</w:t>
      </w:r>
      <w:r w:rsidRPr="00680A86">
        <w:rPr>
          <w:rFonts w:ascii="Arial" w:hAnsi="Arial" w:cs="Arial"/>
          <w:sz w:val="24"/>
          <w:szCs w:val="24"/>
          <w:lang w:val="en-GB"/>
        </w:rPr>
        <w:t xml:space="preserve"> collected</w:t>
      </w:r>
      <w:r>
        <w:rPr>
          <w:rFonts w:ascii="Arial" w:hAnsi="Arial" w:cs="Arial"/>
          <w:sz w:val="24"/>
          <w:szCs w:val="24"/>
          <w:lang w:val="en-GB"/>
        </w:rPr>
        <w:t xml:space="preserve"> from the same periodontal </w:t>
      </w:r>
      <w:r w:rsidRPr="00680A86">
        <w:rPr>
          <w:rFonts w:ascii="Arial" w:hAnsi="Arial" w:cs="Arial"/>
          <w:sz w:val="24"/>
          <w:szCs w:val="24"/>
          <w:lang w:val="en-GB"/>
        </w:rPr>
        <w:t>sites with PD ≥ 5mm after washing (for disposal of blood traces) and ranged from 60 to 90 seconds after co</w:t>
      </w:r>
      <w:r w:rsidR="00A31FB4">
        <w:rPr>
          <w:rFonts w:ascii="Arial" w:hAnsi="Arial" w:cs="Arial"/>
          <w:sz w:val="24"/>
          <w:szCs w:val="24"/>
          <w:lang w:val="en-GB"/>
        </w:rPr>
        <w:t>llecting microbiological agents</w:t>
      </w:r>
      <w:proofErr w:type="gramEnd"/>
      <w:r w:rsidR="00A31FB4">
        <w:rPr>
          <w:rFonts w:ascii="Arial" w:hAnsi="Arial" w:cs="Arial"/>
          <w:sz w:val="24"/>
          <w:szCs w:val="24"/>
          <w:lang w:val="en-GB"/>
        </w:rPr>
        <w:t>.</w:t>
      </w:r>
      <w:r w:rsidRPr="00680A86">
        <w:rPr>
          <w:rFonts w:ascii="Arial" w:hAnsi="Arial" w:cs="Arial"/>
          <w:sz w:val="24"/>
          <w:szCs w:val="24"/>
          <w:lang w:val="en-GB"/>
        </w:rPr>
        <w:t xml:space="preserve"> Relative isolation strips of absorbent paper </w:t>
      </w:r>
      <w:r w:rsidRPr="00680A86">
        <w:rPr>
          <w:rFonts w:ascii="Arial" w:hAnsi="Arial" w:cs="Arial"/>
          <w:sz w:val="24"/>
          <w:szCs w:val="24"/>
        </w:rPr>
        <w:t>Periopaper PerioCol Collection Strip Oralflow, Amityville, NY</w:t>
      </w:r>
      <w:r w:rsidRPr="00680A86">
        <w:rPr>
          <w:rStyle w:val="nlmyear"/>
          <w:rFonts w:ascii="Arial" w:hAnsi="Arial" w:cs="Arial"/>
          <w:i/>
          <w:sz w:val="24"/>
          <w:szCs w:val="24"/>
          <w:lang w:val="en-GB"/>
        </w:rPr>
        <w:t>, USA)</w:t>
      </w:r>
      <w:r w:rsidRPr="00680A86">
        <w:rPr>
          <w:rFonts w:ascii="Arial" w:hAnsi="Arial" w:cs="Arial"/>
          <w:sz w:val="24"/>
          <w:szCs w:val="24"/>
          <w:lang w:val="en-GB"/>
        </w:rPr>
        <w:t xml:space="preserve"> </w:t>
      </w:r>
      <w:r w:rsidR="00235672">
        <w:rPr>
          <w:rFonts w:ascii="Arial" w:hAnsi="Arial" w:cs="Arial"/>
          <w:sz w:val="24"/>
          <w:szCs w:val="24"/>
          <w:lang w:val="en-GB"/>
        </w:rPr>
        <w:t>will be</w:t>
      </w:r>
      <w:r w:rsidRPr="00680A86">
        <w:rPr>
          <w:rFonts w:ascii="Arial" w:hAnsi="Arial" w:cs="Arial"/>
          <w:sz w:val="24"/>
          <w:szCs w:val="24"/>
          <w:lang w:val="en-GB"/>
        </w:rPr>
        <w:t xml:space="preserve"> introduced into the </w:t>
      </w:r>
      <w:r>
        <w:rPr>
          <w:rFonts w:ascii="Arial" w:hAnsi="Arial" w:cs="Arial"/>
          <w:sz w:val="24"/>
          <w:szCs w:val="24"/>
          <w:lang w:val="en-GB"/>
        </w:rPr>
        <w:t>sites</w:t>
      </w:r>
      <w:r w:rsidRPr="00680A86">
        <w:rPr>
          <w:rFonts w:ascii="Arial" w:hAnsi="Arial" w:cs="Arial"/>
          <w:sz w:val="24"/>
          <w:szCs w:val="24"/>
          <w:lang w:val="en-GB"/>
        </w:rPr>
        <w:t xml:space="preserve">, and then the volume of gingival fluid (µl) </w:t>
      </w:r>
      <w:r w:rsidR="00235672">
        <w:rPr>
          <w:rFonts w:ascii="Arial" w:hAnsi="Arial" w:cs="Arial"/>
          <w:sz w:val="24"/>
          <w:szCs w:val="24"/>
          <w:lang w:val="en-GB"/>
        </w:rPr>
        <w:t>will be</w:t>
      </w:r>
      <w:r w:rsidRPr="00680A86">
        <w:rPr>
          <w:rFonts w:ascii="Arial" w:hAnsi="Arial" w:cs="Arial"/>
          <w:sz w:val="24"/>
          <w:szCs w:val="24"/>
          <w:lang w:val="en-GB"/>
        </w:rPr>
        <w:t xml:space="preserve"> calculated (</w:t>
      </w:r>
      <w:r w:rsidRPr="00680A86">
        <w:rPr>
          <w:rFonts w:ascii="Arial" w:hAnsi="Arial" w:cs="Arial"/>
          <w:sz w:val="24"/>
          <w:szCs w:val="24"/>
        </w:rPr>
        <w:t>8000 Periotron, IDE Interstate, Amityville, NY, USA.</w:t>
      </w:r>
      <w:r w:rsidRPr="00680A86">
        <w:rPr>
          <w:rFonts w:ascii="Arial" w:hAnsi="Arial" w:cs="Arial"/>
          <w:sz w:val="24"/>
          <w:szCs w:val="24"/>
          <w:lang w:val="en-GB"/>
        </w:rPr>
        <w:t>.  After quantification, a pool of paper strips was made, which was placed in a dry mini tube and frozen at - 80ºC</w:t>
      </w:r>
      <w:r>
        <w:rPr>
          <w:rFonts w:ascii="Arial" w:hAnsi="Arial" w:cs="Arial"/>
          <w:sz w:val="24"/>
          <w:szCs w:val="24"/>
          <w:lang w:val="en-GB"/>
        </w:rPr>
        <w:t xml:space="preserve"> (Lages et al., 2015)</w:t>
      </w:r>
      <w:r w:rsidRPr="00680A86">
        <w:rPr>
          <w:rFonts w:ascii="Arial" w:hAnsi="Arial" w:cs="Arial"/>
          <w:sz w:val="24"/>
          <w:szCs w:val="24"/>
          <w:lang w:val="en-GB"/>
        </w:rPr>
        <w:t>.</w:t>
      </w:r>
    </w:p>
    <w:p w14:paraId="4C00008A" w14:textId="77777777" w:rsidR="006E0246" w:rsidRPr="00680A86" w:rsidRDefault="006E0246" w:rsidP="006E0246">
      <w:pPr>
        <w:spacing w:line="360" w:lineRule="auto"/>
        <w:jc w:val="both"/>
        <w:rPr>
          <w:rFonts w:ascii="Arial" w:hAnsi="Arial" w:cs="Arial"/>
          <w:b/>
          <w:sz w:val="24"/>
          <w:szCs w:val="24"/>
          <w:lang w:val="en-GB"/>
        </w:rPr>
      </w:pPr>
      <w:r w:rsidRPr="00680A86">
        <w:rPr>
          <w:rFonts w:ascii="Arial" w:hAnsi="Arial" w:cs="Arial"/>
          <w:b/>
          <w:sz w:val="24"/>
          <w:szCs w:val="24"/>
          <w:lang w:val="en-GB"/>
        </w:rPr>
        <w:t xml:space="preserve">Dosage of </w:t>
      </w:r>
      <w:r w:rsidRPr="00680A86">
        <w:rPr>
          <w:rFonts w:ascii="Arial" w:hAnsi="Arial" w:cs="Arial"/>
          <w:b/>
          <w:sz w:val="24"/>
          <w:szCs w:val="24"/>
        </w:rPr>
        <w:t>IL-6, IL-1β, TNF-α</w:t>
      </w:r>
      <w:r>
        <w:rPr>
          <w:rFonts w:ascii="Arial" w:hAnsi="Arial" w:cs="Arial"/>
          <w:b/>
          <w:sz w:val="24"/>
          <w:szCs w:val="24"/>
        </w:rPr>
        <w:t>, MMP-2, MMP-9</w:t>
      </w:r>
      <w:r w:rsidRPr="00680A86">
        <w:rPr>
          <w:rFonts w:ascii="Arial" w:hAnsi="Arial" w:cs="Arial"/>
          <w:b/>
          <w:sz w:val="24"/>
          <w:szCs w:val="24"/>
        </w:rPr>
        <w:t xml:space="preserve"> and YKL-40 </w:t>
      </w:r>
      <w:r w:rsidRPr="00680A86">
        <w:rPr>
          <w:rFonts w:ascii="Arial" w:hAnsi="Arial" w:cs="Arial"/>
          <w:b/>
          <w:sz w:val="24"/>
          <w:szCs w:val="24"/>
          <w:lang w:val="en-GB"/>
        </w:rPr>
        <w:t>in Gingival Fluid</w:t>
      </w:r>
    </w:p>
    <w:p w14:paraId="3721826E" w14:textId="61E67342" w:rsidR="006E0246" w:rsidRPr="002F7F93" w:rsidRDefault="006E0246" w:rsidP="006E0246">
      <w:pPr>
        <w:pStyle w:val="Textodenotaderodap"/>
        <w:spacing w:line="360" w:lineRule="auto"/>
        <w:rPr>
          <w:rFonts w:cs="Arial"/>
          <w:b w:val="0"/>
          <w:sz w:val="24"/>
          <w:szCs w:val="24"/>
        </w:rPr>
      </w:pPr>
      <w:r w:rsidRPr="00680A86">
        <w:rPr>
          <w:rFonts w:cs="Arial"/>
          <w:b w:val="0"/>
          <w:sz w:val="24"/>
          <w:szCs w:val="24"/>
          <w:lang w:val="en-GB"/>
        </w:rPr>
        <w:t xml:space="preserve">The tubes </w:t>
      </w:r>
      <w:r w:rsidR="00235672">
        <w:rPr>
          <w:rFonts w:cs="Arial"/>
          <w:b w:val="0"/>
          <w:sz w:val="24"/>
          <w:szCs w:val="24"/>
          <w:lang w:val="en-GB"/>
        </w:rPr>
        <w:t>will be</w:t>
      </w:r>
      <w:r w:rsidRPr="00680A86">
        <w:rPr>
          <w:rFonts w:cs="Arial"/>
          <w:b w:val="0"/>
          <w:sz w:val="24"/>
          <w:szCs w:val="24"/>
          <w:lang w:val="en-GB"/>
        </w:rPr>
        <w:t xml:space="preserve"> defrosted, mechanically agitated for 30 seconds in PBS along with cocktail protease inhibitor PMSF (Sigma R, São Paulo, Brazil), and centrifuged (10 min. 6.000rpm / 4°C). Subsequently, measurements of </w:t>
      </w:r>
      <w:r>
        <w:rPr>
          <w:rFonts w:cs="Arial"/>
          <w:b w:val="0"/>
          <w:sz w:val="24"/>
          <w:szCs w:val="24"/>
          <w:lang w:val="en-GB"/>
        </w:rPr>
        <w:t xml:space="preserve">IL-6, </w:t>
      </w:r>
      <w:r w:rsidRPr="00680A86">
        <w:rPr>
          <w:rFonts w:cs="Arial"/>
          <w:b w:val="0"/>
          <w:sz w:val="24"/>
          <w:szCs w:val="24"/>
          <w:lang w:val="en-GB"/>
        </w:rPr>
        <w:t>IL-1β</w:t>
      </w:r>
      <w:r>
        <w:rPr>
          <w:rFonts w:cs="Arial"/>
          <w:b w:val="0"/>
          <w:sz w:val="24"/>
          <w:szCs w:val="24"/>
          <w:lang w:val="en-GB"/>
        </w:rPr>
        <w:t xml:space="preserve">, </w:t>
      </w:r>
      <w:proofErr w:type="gramStart"/>
      <w:r w:rsidRPr="00680A86">
        <w:rPr>
          <w:rFonts w:cs="Arial"/>
          <w:b w:val="0"/>
          <w:sz w:val="24"/>
          <w:szCs w:val="24"/>
          <w:lang w:val="en-GB"/>
        </w:rPr>
        <w:t>TNF</w:t>
      </w:r>
      <w:proofErr w:type="gramEnd"/>
      <w:r w:rsidRPr="00680A86">
        <w:rPr>
          <w:rFonts w:cs="Arial"/>
          <w:b w:val="0"/>
          <w:sz w:val="24"/>
          <w:szCs w:val="24"/>
          <w:lang w:val="en-GB"/>
        </w:rPr>
        <w:t>-α</w:t>
      </w:r>
      <w:r>
        <w:rPr>
          <w:rFonts w:cs="Arial"/>
          <w:b w:val="0"/>
          <w:sz w:val="24"/>
          <w:szCs w:val="24"/>
          <w:lang w:val="en-GB"/>
        </w:rPr>
        <w:t xml:space="preserve">, MMP-2, MMP-9 and YKL-40 </w:t>
      </w:r>
      <w:r w:rsidR="00235672">
        <w:rPr>
          <w:rFonts w:cs="Arial"/>
          <w:b w:val="0"/>
          <w:sz w:val="24"/>
          <w:szCs w:val="24"/>
          <w:lang w:val="en-GB"/>
        </w:rPr>
        <w:t>will be</w:t>
      </w:r>
      <w:r w:rsidRPr="00680A86">
        <w:rPr>
          <w:rFonts w:cs="Arial"/>
          <w:b w:val="0"/>
          <w:sz w:val="24"/>
          <w:szCs w:val="24"/>
          <w:lang w:val="en-GB"/>
        </w:rPr>
        <w:t xml:space="preserve"> taken by enzyme immunoassay capture (ELISA) using commercial kits (</w:t>
      </w:r>
      <w:r w:rsidRPr="00680A86">
        <w:rPr>
          <w:rFonts w:cs="Arial"/>
          <w:b w:val="0"/>
          <w:sz w:val="24"/>
          <w:szCs w:val="24"/>
        </w:rPr>
        <w:t>R &amp; D Systems Inc., Minneapolis, Minnesota, USA.</w:t>
      </w:r>
      <w:r w:rsidRPr="00680A86">
        <w:rPr>
          <w:rFonts w:cs="Arial"/>
          <w:b w:val="0"/>
          <w:sz w:val="24"/>
          <w:szCs w:val="24"/>
          <w:lang w:val="en-GB"/>
        </w:rPr>
        <w:t xml:space="preserve">) according to manufacturer's instructions. Quantification </w:t>
      </w:r>
      <w:proofErr w:type="gramStart"/>
      <w:r w:rsidRPr="00680A86">
        <w:rPr>
          <w:rFonts w:cs="Arial"/>
          <w:b w:val="0"/>
          <w:sz w:val="24"/>
          <w:szCs w:val="24"/>
          <w:lang w:val="en-GB"/>
        </w:rPr>
        <w:t>was performed</w:t>
      </w:r>
      <w:proofErr w:type="gramEnd"/>
      <w:r w:rsidRPr="00680A86">
        <w:rPr>
          <w:rFonts w:cs="Arial"/>
          <w:b w:val="0"/>
          <w:sz w:val="24"/>
          <w:szCs w:val="24"/>
          <w:lang w:val="en-GB"/>
        </w:rPr>
        <w:t xml:space="preserve"> by plotting the results for the absorbance of each sample with a calibration curve prepared from known concentrations of the respective anti</w:t>
      </w:r>
      <w:r>
        <w:rPr>
          <w:rFonts w:cs="Arial"/>
          <w:b w:val="0"/>
          <w:sz w:val="24"/>
          <w:szCs w:val="24"/>
          <w:lang w:val="en-GB"/>
        </w:rPr>
        <w:t xml:space="preserve">gens. The entire experiment </w:t>
      </w:r>
      <w:proofErr w:type="gramStart"/>
      <w:r>
        <w:rPr>
          <w:rFonts w:cs="Arial"/>
          <w:b w:val="0"/>
          <w:sz w:val="24"/>
          <w:szCs w:val="24"/>
          <w:lang w:val="en-GB"/>
        </w:rPr>
        <w:t xml:space="preserve">was </w:t>
      </w:r>
      <w:r w:rsidRPr="00680A86">
        <w:rPr>
          <w:rFonts w:cs="Arial"/>
          <w:b w:val="0"/>
          <w:sz w:val="24"/>
          <w:szCs w:val="24"/>
          <w:lang w:val="en-GB"/>
        </w:rPr>
        <w:t>performed</w:t>
      </w:r>
      <w:proofErr w:type="gramEnd"/>
      <w:r w:rsidRPr="00680A86">
        <w:rPr>
          <w:rFonts w:cs="Arial"/>
          <w:b w:val="0"/>
          <w:sz w:val="24"/>
          <w:szCs w:val="24"/>
          <w:lang w:val="en-GB"/>
        </w:rPr>
        <w:t xml:space="preserve"> in duplicate. </w:t>
      </w:r>
      <w:r w:rsidRPr="00680A86">
        <w:rPr>
          <w:rFonts w:cs="Arial"/>
          <w:b w:val="0"/>
          <w:sz w:val="24"/>
          <w:szCs w:val="24"/>
        </w:rPr>
        <w:t xml:space="preserve">Biomarkers concentrations </w:t>
      </w:r>
      <w:r w:rsidR="00235672">
        <w:rPr>
          <w:rFonts w:cs="Arial"/>
          <w:b w:val="0"/>
          <w:sz w:val="24"/>
          <w:szCs w:val="24"/>
        </w:rPr>
        <w:t>will be</w:t>
      </w:r>
      <w:r w:rsidRPr="00680A86">
        <w:rPr>
          <w:rFonts w:cs="Arial"/>
          <w:b w:val="0"/>
          <w:sz w:val="24"/>
          <w:szCs w:val="24"/>
        </w:rPr>
        <w:t xml:space="preserve"> expressed in pg/ml according to the manufacturer’s specifications at the collection times (T1 and T2).</w:t>
      </w:r>
    </w:p>
    <w:p w14:paraId="1B9576B4" w14:textId="77777777" w:rsidR="006E0246" w:rsidRPr="00235672" w:rsidRDefault="006E0246" w:rsidP="006E0246">
      <w:pPr>
        <w:spacing w:line="360" w:lineRule="auto"/>
        <w:rPr>
          <w:rFonts w:ascii="Arial" w:eastAsia="Times New Roman" w:hAnsi="Arial" w:cs="Arial"/>
          <w:b/>
          <w:sz w:val="24"/>
          <w:szCs w:val="24"/>
          <w:lang w:val="pt-PT"/>
        </w:rPr>
      </w:pPr>
      <w:r w:rsidRPr="00235672">
        <w:rPr>
          <w:rFonts w:ascii="Arial" w:eastAsia="Times New Roman" w:hAnsi="Arial" w:cs="Arial"/>
          <w:b/>
          <w:sz w:val="24"/>
          <w:szCs w:val="24"/>
          <w:lang w:val="pt-PT"/>
        </w:rPr>
        <w:t>Statiscal analysis</w:t>
      </w:r>
    </w:p>
    <w:p w14:paraId="4FF78878" w14:textId="6EA9B6AF" w:rsidR="006E0246" w:rsidRPr="003C6996" w:rsidRDefault="006E0246" w:rsidP="006E0246">
      <w:pPr>
        <w:spacing w:after="0" w:line="360" w:lineRule="auto"/>
        <w:jc w:val="both"/>
        <w:rPr>
          <w:rFonts w:ascii="Arial" w:hAnsi="Arial" w:cs="Arial"/>
          <w:sz w:val="24"/>
          <w:szCs w:val="24"/>
          <w:lang w:val="en-US"/>
        </w:rPr>
      </w:pPr>
      <w:r w:rsidRPr="003C6996">
        <w:rPr>
          <w:rFonts w:ascii="Arial" w:hAnsi="Arial" w:cs="Arial"/>
          <w:color w:val="000000"/>
          <w:sz w:val="24"/>
          <w:szCs w:val="24"/>
        </w:rPr>
        <w:t xml:space="preserve">The percentage of </w:t>
      </w:r>
      <w:r w:rsidR="00B14226">
        <w:rPr>
          <w:rFonts w:ascii="Arial" w:hAnsi="Arial" w:cs="Arial"/>
          <w:color w:val="000000"/>
          <w:sz w:val="24"/>
          <w:szCs w:val="24"/>
        </w:rPr>
        <w:t>pockets with a depth of 5 mm will be</w:t>
      </w:r>
      <w:r w:rsidRPr="003C6996">
        <w:rPr>
          <w:rFonts w:ascii="Arial" w:hAnsi="Arial" w:cs="Arial"/>
          <w:color w:val="000000"/>
          <w:sz w:val="24"/>
          <w:szCs w:val="24"/>
        </w:rPr>
        <w:t xml:space="preserve"> listed</w:t>
      </w:r>
      <w:r>
        <w:rPr>
          <w:rFonts w:ascii="Arial" w:hAnsi="Arial" w:cs="Arial"/>
          <w:color w:val="000000"/>
          <w:sz w:val="24"/>
          <w:szCs w:val="24"/>
        </w:rPr>
        <w:t xml:space="preserve">. </w:t>
      </w:r>
      <w:r w:rsidRPr="003C6996">
        <w:rPr>
          <w:rFonts w:ascii="Arial" w:hAnsi="Arial" w:cs="Arial"/>
          <w:color w:val="000000"/>
          <w:sz w:val="24"/>
          <w:szCs w:val="24"/>
        </w:rPr>
        <w:t>Statistical testing for normality with respect to the distribution of the ou</w:t>
      </w:r>
      <w:r w:rsidR="00B14226">
        <w:rPr>
          <w:rFonts w:ascii="Arial" w:hAnsi="Arial" w:cs="Arial"/>
          <w:color w:val="000000"/>
          <w:sz w:val="24"/>
          <w:szCs w:val="24"/>
        </w:rPr>
        <w:t>tcome of clinical parameters will be</w:t>
      </w:r>
      <w:r w:rsidRPr="003C6996">
        <w:rPr>
          <w:rFonts w:ascii="Arial" w:hAnsi="Arial" w:cs="Arial"/>
          <w:color w:val="000000"/>
          <w:sz w:val="24"/>
          <w:szCs w:val="24"/>
        </w:rPr>
        <w:t xml:space="preserve"> performed using the Kolmogorov–Smirnov test. Parametric and non-parametric tests </w:t>
      </w:r>
      <w:r>
        <w:rPr>
          <w:rFonts w:ascii="Arial" w:hAnsi="Arial" w:cs="Arial"/>
          <w:color w:val="000000"/>
          <w:sz w:val="24"/>
          <w:szCs w:val="24"/>
        </w:rPr>
        <w:t xml:space="preserve">(Chi-squared, Wilcoxon and Friedman tests) </w:t>
      </w:r>
      <w:r w:rsidR="00B14226">
        <w:rPr>
          <w:rFonts w:ascii="Arial" w:hAnsi="Arial" w:cs="Arial"/>
          <w:color w:val="000000"/>
          <w:sz w:val="24"/>
          <w:szCs w:val="24"/>
        </w:rPr>
        <w:t>will be</w:t>
      </w:r>
      <w:r w:rsidRPr="003C6996">
        <w:rPr>
          <w:rFonts w:ascii="Arial" w:hAnsi="Arial" w:cs="Arial"/>
          <w:color w:val="000000"/>
          <w:sz w:val="24"/>
          <w:szCs w:val="24"/>
        </w:rPr>
        <w:t xml:space="preserve"> performed where appropriate. </w:t>
      </w:r>
      <w:r w:rsidR="00B14226">
        <w:rPr>
          <w:rFonts w:ascii="Arial" w:hAnsi="Arial" w:cs="Arial"/>
          <w:sz w:val="24"/>
          <w:szCs w:val="24"/>
          <w:lang w:val="en-US"/>
        </w:rPr>
        <w:t>All analyses will be</w:t>
      </w:r>
      <w:r w:rsidRPr="003C6996">
        <w:rPr>
          <w:rFonts w:ascii="Arial" w:hAnsi="Arial" w:cs="Arial"/>
          <w:sz w:val="24"/>
          <w:szCs w:val="24"/>
          <w:lang w:val="en-US"/>
        </w:rPr>
        <w:t xml:space="preserve"> performed using statistical software SPSS (SPSS 17.0 – Statistical Package for Social Sciences, Version for Windows - SPSS Inc., Chicago, IL</w:t>
      </w:r>
      <w:r w:rsidR="00B14226">
        <w:rPr>
          <w:rFonts w:ascii="Arial" w:hAnsi="Arial" w:cs="Arial"/>
          <w:sz w:val="24"/>
          <w:szCs w:val="24"/>
          <w:lang w:val="en-US"/>
        </w:rPr>
        <w:t>).</w:t>
      </w:r>
    </w:p>
    <w:p w14:paraId="6FB5E5D3" w14:textId="3DD46876" w:rsidR="006E0246" w:rsidRPr="006E0246" w:rsidRDefault="006E0246" w:rsidP="006E0246">
      <w:pPr>
        <w:rPr>
          <w:rFonts w:ascii="Arial" w:hAnsi="Arial" w:cs="Arial"/>
          <w:b/>
          <w:sz w:val="24"/>
          <w:szCs w:val="24"/>
          <w:lang w:val="en-US"/>
        </w:rPr>
      </w:pPr>
      <w:r>
        <w:rPr>
          <w:rFonts w:ascii="Arial" w:hAnsi="Arial" w:cs="Arial"/>
          <w:b/>
          <w:sz w:val="24"/>
          <w:szCs w:val="24"/>
          <w:lang w:val="en-US"/>
        </w:rPr>
        <w:br w:type="page"/>
      </w:r>
    </w:p>
    <w:p w14:paraId="303ED04E" w14:textId="77777777" w:rsidR="006E0246" w:rsidRDefault="006E0246" w:rsidP="006E0246">
      <w:pPr>
        <w:spacing w:line="480" w:lineRule="auto"/>
        <w:jc w:val="both"/>
        <w:rPr>
          <w:rFonts w:ascii="Arial" w:eastAsia="Times New Roman" w:hAnsi="Arial" w:cs="Arial"/>
          <w:sz w:val="24"/>
          <w:szCs w:val="24"/>
          <w:lang w:val="pt-PT"/>
        </w:rPr>
      </w:pPr>
      <w:r>
        <w:rPr>
          <w:rFonts w:ascii="Arial" w:eastAsia="Times New Roman" w:hAnsi="Arial" w:cs="Arial"/>
          <w:noProof/>
          <w:sz w:val="24"/>
          <w:szCs w:val="24"/>
        </w:rPr>
        <mc:AlternateContent>
          <mc:Choice Requires="wpg">
            <w:drawing>
              <wp:anchor distT="0" distB="0" distL="114300" distR="114300" simplePos="0" relativeHeight="251660288" behindDoc="0" locked="0" layoutInCell="1" allowOverlap="1" wp14:anchorId="377E694E" wp14:editId="079A9DB8">
                <wp:simplePos x="0" y="0"/>
                <wp:positionH relativeFrom="column">
                  <wp:posOffset>555882</wp:posOffset>
                </wp:positionH>
                <wp:positionV relativeFrom="paragraph">
                  <wp:posOffset>119772</wp:posOffset>
                </wp:positionV>
                <wp:extent cx="5038531" cy="8363219"/>
                <wp:effectExtent l="12700" t="12700" r="16510" b="19050"/>
                <wp:wrapNone/>
                <wp:docPr id="85" name="Group 85"/>
                <wp:cNvGraphicFramePr/>
                <a:graphic xmlns:a="http://schemas.openxmlformats.org/drawingml/2006/main">
                  <a:graphicData uri="http://schemas.microsoft.com/office/word/2010/wordprocessingGroup">
                    <wpg:wgp>
                      <wpg:cNvGrpSpPr/>
                      <wpg:grpSpPr>
                        <a:xfrm>
                          <a:off x="0" y="0"/>
                          <a:ext cx="5038531" cy="8363219"/>
                          <a:chOff x="0" y="0"/>
                          <a:chExt cx="5038531" cy="8363219"/>
                        </a:xfrm>
                      </wpg:grpSpPr>
                      <wps:wsp>
                        <wps:cNvPr id="79" name="Straight Connector 79"/>
                        <wps:cNvCnPr/>
                        <wps:spPr>
                          <a:xfrm>
                            <a:off x="747587" y="6904234"/>
                            <a:ext cx="192976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747587" y="5876818"/>
                            <a:ext cx="192976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1723632" y="1356189"/>
                            <a:ext cx="192976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a:off x="1726058" y="141413"/>
                            <a:ext cx="0" cy="799482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 name="Group 12"/>
                        <wpg:cNvGrpSpPr/>
                        <wpg:grpSpPr>
                          <a:xfrm>
                            <a:off x="267128" y="0"/>
                            <a:ext cx="3239135" cy="491490"/>
                            <a:chOff x="0" y="0"/>
                            <a:chExt cx="3239242" cy="491634"/>
                          </a:xfrm>
                        </wpg:grpSpPr>
                        <wps:wsp>
                          <wps:cNvPr id="2" name="Rounded Rectangle 2"/>
                          <wps:cNvSpPr/>
                          <wps:spPr>
                            <a:xfrm>
                              <a:off x="0" y="0"/>
                              <a:ext cx="3234403" cy="491634"/>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4552" y="47683"/>
                              <a:ext cx="3234690" cy="389890"/>
                            </a:xfrm>
                            <a:prstGeom prst="rect">
                              <a:avLst/>
                            </a:prstGeom>
                            <a:noFill/>
                            <a:ln w="6350">
                              <a:noFill/>
                            </a:ln>
                          </wps:spPr>
                          <wps:txbx>
                            <w:txbxContent>
                              <w:p w14:paraId="58CD882C" w14:textId="77777777" w:rsidR="006E0246" w:rsidRPr="00571B20" w:rsidRDefault="006E0246" w:rsidP="006E0246">
                                <w:pPr>
                                  <w:spacing w:after="0" w:line="240" w:lineRule="auto"/>
                                  <w:jc w:val="both"/>
                                  <w:rPr>
                                    <w:rFonts w:ascii="Arial" w:eastAsia="Times New Roman" w:hAnsi="Arial" w:cs="Arial"/>
                                    <w:sz w:val="20"/>
                                    <w:szCs w:val="20"/>
                                    <w:lang w:val="en-US"/>
                                  </w:rPr>
                                </w:pPr>
                                <w:r w:rsidRPr="00571B20">
                                  <w:rPr>
                                    <w:rFonts w:ascii="Arial" w:eastAsia="Times New Roman" w:hAnsi="Arial" w:cs="Arial"/>
                                    <w:sz w:val="20"/>
                                    <w:szCs w:val="20"/>
                                    <w:lang w:val="en-US"/>
                                  </w:rPr>
                                  <w:t>Subsample of 80 individuals in the PMT program with</w:t>
                                </w:r>
                              </w:p>
                              <w:p w14:paraId="5FEDD95F" w14:textId="77777777" w:rsidR="006E0246" w:rsidRPr="00571B20" w:rsidRDefault="006E0246" w:rsidP="006E0246">
                                <w:pPr>
                                  <w:spacing w:after="0" w:line="240" w:lineRule="auto"/>
                                  <w:jc w:val="both"/>
                                  <w:rPr>
                                    <w:rFonts w:ascii="Arial" w:eastAsia="Times New Roman" w:hAnsi="Arial" w:cs="Arial"/>
                                    <w:sz w:val="20"/>
                                    <w:szCs w:val="20"/>
                                    <w:lang w:val="en-US"/>
                                  </w:rPr>
                                </w:pPr>
                                <w:proofErr w:type="gramStart"/>
                                <w:r w:rsidRPr="00571B20">
                                  <w:rPr>
                                    <w:rFonts w:ascii="Arial" w:eastAsia="Times New Roman" w:hAnsi="Arial" w:cs="Arial"/>
                                    <w:sz w:val="20"/>
                                    <w:szCs w:val="20"/>
                                    <w:lang w:val="en-US"/>
                                  </w:rPr>
                                  <w:t>recall</w:t>
                                </w:r>
                                <w:proofErr w:type="gramEnd"/>
                                <w:r w:rsidRPr="00571B20">
                                  <w:rPr>
                                    <w:rFonts w:ascii="Arial" w:eastAsia="Times New Roman" w:hAnsi="Arial" w:cs="Arial"/>
                                    <w:sz w:val="20"/>
                                    <w:szCs w:val="20"/>
                                    <w:lang w:val="en-US"/>
                                  </w:rPr>
                                  <w:t xml:space="preserve"> visits scheduled between January to June /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35" name="Group 35"/>
                        <wpg:cNvGrpSpPr/>
                        <wpg:grpSpPr>
                          <a:xfrm>
                            <a:off x="2126750" y="575353"/>
                            <a:ext cx="2911781" cy="1734119"/>
                            <a:chOff x="0" y="0"/>
                            <a:chExt cx="2911781" cy="1734119"/>
                          </a:xfrm>
                        </wpg:grpSpPr>
                        <wps:wsp>
                          <wps:cNvPr id="8" name="Rounded Rectangle 8"/>
                          <wps:cNvSpPr/>
                          <wps:spPr>
                            <a:xfrm>
                              <a:off x="0" y="0"/>
                              <a:ext cx="2911655" cy="1734119"/>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26036" y="81893"/>
                              <a:ext cx="2785745" cy="1578610"/>
                            </a:xfrm>
                            <a:prstGeom prst="rect">
                              <a:avLst/>
                            </a:prstGeom>
                            <a:noFill/>
                            <a:ln w="6350">
                              <a:noFill/>
                            </a:ln>
                          </wps:spPr>
                          <wps:txbx>
                            <w:txbxContent>
                              <w:p w14:paraId="42B9061A" w14:textId="77777777" w:rsidR="006E0246" w:rsidRDefault="006E0246" w:rsidP="006E0246">
                                <w:pPr>
                                  <w:spacing w:after="0" w:line="240" w:lineRule="auto"/>
                                  <w:jc w:val="both"/>
                                  <w:rPr>
                                    <w:rFonts w:ascii="Arial" w:eastAsia="Times New Roman" w:hAnsi="Arial" w:cs="Arial"/>
                                    <w:sz w:val="20"/>
                                    <w:szCs w:val="20"/>
                                    <w:lang w:val="en-US"/>
                                  </w:rPr>
                                </w:pPr>
                                <w:r w:rsidRPr="00571B20">
                                  <w:rPr>
                                    <w:rFonts w:ascii="Arial" w:eastAsia="Times New Roman" w:hAnsi="Arial" w:cs="Arial"/>
                                    <w:sz w:val="20"/>
                                    <w:szCs w:val="20"/>
                                    <w:lang w:val="en-US"/>
                                  </w:rPr>
                                  <w:t>S</w:t>
                                </w:r>
                                <w:r>
                                  <w:rPr>
                                    <w:rFonts w:ascii="Arial" w:eastAsia="Times New Roman" w:hAnsi="Arial" w:cs="Arial"/>
                                    <w:sz w:val="20"/>
                                    <w:szCs w:val="20"/>
                                    <w:lang w:val="en-US"/>
                                  </w:rPr>
                                  <w:t>pecific inclusion criteria:</w:t>
                                </w:r>
                              </w:p>
                              <w:p w14:paraId="4F2BDF32"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 xml:space="preserve">(1) </w:t>
                                </w:r>
                                <w:proofErr w:type="gramStart"/>
                                <w:r>
                                  <w:rPr>
                                    <w:rFonts w:ascii="Arial" w:eastAsia="Times New Roman" w:hAnsi="Arial" w:cs="Arial"/>
                                    <w:sz w:val="20"/>
                                    <w:szCs w:val="20"/>
                                    <w:lang w:val="en-US"/>
                                  </w:rPr>
                                  <w:t>at</w:t>
                                </w:r>
                                <w:proofErr w:type="gramEnd"/>
                                <w:r>
                                  <w:rPr>
                                    <w:rFonts w:ascii="Arial" w:eastAsia="Times New Roman" w:hAnsi="Arial" w:cs="Arial"/>
                                    <w:sz w:val="20"/>
                                    <w:szCs w:val="20"/>
                                    <w:lang w:val="en-US"/>
                                  </w:rPr>
                                  <w:t xml:space="preserve"> least 1 appointment for PMT in</w:t>
                                </w:r>
                              </w:p>
                              <w:p w14:paraId="611E7381" w14:textId="77777777" w:rsidR="006E0246" w:rsidRDefault="006E0246" w:rsidP="006E0246">
                                <w:pPr>
                                  <w:spacing w:after="0" w:line="240" w:lineRule="auto"/>
                                  <w:ind w:firstLine="284"/>
                                  <w:jc w:val="both"/>
                                  <w:rPr>
                                    <w:rFonts w:ascii="Arial" w:eastAsia="Times New Roman" w:hAnsi="Arial" w:cs="Arial"/>
                                    <w:sz w:val="20"/>
                                    <w:szCs w:val="20"/>
                                    <w:lang w:val="en-US"/>
                                  </w:rPr>
                                </w:pPr>
                                <w:proofErr w:type="gramStart"/>
                                <w:r>
                                  <w:rPr>
                                    <w:rFonts w:ascii="Arial" w:eastAsia="Times New Roman" w:hAnsi="Arial" w:cs="Arial"/>
                                    <w:sz w:val="20"/>
                                    <w:szCs w:val="20"/>
                                    <w:lang w:val="en-US"/>
                                  </w:rPr>
                                  <w:t>the</w:t>
                                </w:r>
                                <w:proofErr w:type="gramEnd"/>
                                <w:r>
                                  <w:rPr>
                                    <w:rFonts w:ascii="Arial" w:eastAsia="Times New Roman" w:hAnsi="Arial" w:cs="Arial"/>
                                    <w:sz w:val="20"/>
                                    <w:szCs w:val="20"/>
                                    <w:lang w:val="en-US"/>
                                  </w:rPr>
                                  <w:t xml:space="preserve"> las 12-month interval;</w:t>
                                </w:r>
                              </w:p>
                              <w:p w14:paraId="6841FCBE" w14:textId="77777777" w:rsidR="006E0246" w:rsidRPr="00571B20" w:rsidRDefault="006E0246" w:rsidP="006E0246">
                                <w:pPr>
                                  <w:spacing w:after="0" w:line="240" w:lineRule="auto"/>
                                  <w:jc w:val="both"/>
                                  <w:rPr>
                                    <w:rFonts w:ascii="Arial" w:eastAsiaTheme="minorHAnsi" w:hAnsi="Arial" w:cs="Arial"/>
                                    <w:sz w:val="20"/>
                                    <w:szCs w:val="20"/>
                                    <w:lang w:val="en-US" w:eastAsia="en-US"/>
                                  </w:rPr>
                                </w:pPr>
                                <w:r>
                                  <w:rPr>
                                    <w:rFonts w:ascii="Arial" w:eastAsia="Times New Roman" w:hAnsi="Arial" w:cs="Arial"/>
                                    <w:sz w:val="20"/>
                                    <w:szCs w:val="20"/>
                                    <w:lang w:val="en-US"/>
                                  </w:rPr>
                                  <w:t xml:space="preserve">(2) </w:t>
                                </w:r>
                                <w:proofErr w:type="gramStart"/>
                                <w:r w:rsidRPr="00571B20">
                                  <w:rPr>
                                    <w:rFonts w:ascii="Arial" w:eastAsia="Times New Roman" w:hAnsi="Arial" w:cs="Arial"/>
                                    <w:sz w:val="20"/>
                                    <w:szCs w:val="20"/>
                                    <w:lang w:val="en-US"/>
                                  </w:rPr>
                                  <w:t>bilateral</w:t>
                                </w:r>
                                <w:proofErr w:type="gramEnd"/>
                                <w:r w:rsidRPr="00571B20">
                                  <w:rPr>
                                    <w:rFonts w:ascii="Arial" w:eastAsia="Times New Roman" w:hAnsi="Arial" w:cs="Arial"/>
                                    <w:sz w:val="20"/>
                                    <w:szCs w:val="20"/>
                                    <w:lang w:val="en-US"/>
                                  </w:rPr>
                                  <w:t xml:space="preserve"> presence of </w:t>
                                </w:r>
                                <w:r w:rsidRPr="00571B20">
                                  <w:rPr>
                                    <w:rFonts w:ascii="Arial" w:eastAsiaTheme="minorHAnsi" w:hAnsi="Arial" w:cs="Arial"/>
                                    <w:sz w:val="20"/>
                                    <w:szCs w:val="20"/>
                                    <w:lang w:val="en-US" w:eastAsia="en-US"/>
                                  </w:rPr>
                                  <w:t>≥2 interproximal sites</w:t>
                                </w:r>
                              </w:p>
                              <w:p w14:paraId="4689FFE8" w14:textId="77777777" w:rsidR="006E0246" w:rsidRPr="00571B20" w:rsidRDefault="006E0246" w:rsidP="006E0246">
                                <w:pPr>
                                  <w:spacing w:after="0" w:line="240" w:lineRule="auto"/>
                                  <w:ind w:firstLine="284"/>
                                  <w:jc w:val="both"/>
                                  <w:rPr>
                                    <w:rFonts w:ascii="Arial" w:eastAsiaTheme="minorHAnsi" w:hAnsi="Arial" w:cs="Arial"/>
                                    <w:sz w:val="20"/>
                                    <w:szCs w:val="20"/>
                                    <w:lang w:val="en-US" w:eastAsia="en-US"/>
                                  </w:rPr>
                                </w:pPr>
                                <w:proofErr w:type="gramStart"/>
                                <w:r w:rsidRPr="00571B20">
                                  <w:rPr>
                                    <w:rFonts w:ascii="Arial" w:eastAsiaTheme="minorHAnsi" w:hAnsi="Arial" w:cs="Arial"/>
                                    <w:sz w:val="20"/>
                                    <w:szCs w:val="20"/>
                                    <w:lang w:val="en-US" w:eastAsia="en-US"/>
                                  </w:rPr>
                                  <w:t>with</w:t>
                                </w:r>
                                <w:proofErr w:type="gramEnd"/>
                                <w:r w:rsidRPr="00571B20">
                                  <w:rPr>
                                    <w:rFonts w:ascii="Arial" w:eastAsiaTheme="minorHAnsi" w:hAnsi="Arial" w:cs="Arial"/>
                                    <w:sz w:val="20"/>
                                    <w:szCs w:val="20"/>
                                    <w:lang w:val="en-US" w:eastAsia="en-US"/>
                                  </w:rPr>
                                  <w:t xml:space="preserve"> a PD ≥5 mm, CAL ≥ 4mm and</w:t>
                                </w:r>
                              </w:p>
                              <w:p w14:paraId="372B3CED" w14:textId="77777777" w:rsidR="006E0246" w:rsidRDefault="006E0246" w:rsidP="006E0246">
                                <w:pPr>
                                  <w:spacing w:after="0" w:line="240" w:lineRule="auto"/>
                                  <w:ind w:firstLine="284"/>
                                  <w:jc w:val="both"/>
                                  <w:rPr>
                                    <w:rFonts w:ascii="Arial" w:eastAsiaTheme="minorHAnsi" w:hAnsi="Arial" w:cs="Arial"/>
                                    <w:sz w:val="20"/>
                                    <w:szCs w:val="20"/>
                                    <w:lang w:val="en-US" w:eastAsia="en-US"/>
                                  </w:rPr>
                                </w:pPr>
                                <w:proofErr w:type="gramStart"/>
                                <w:r w:rsidRPr="00571B20">
                                  <w:rPr>
                                    <w:rFonts w:ascii="Arial" w:eastAsiaTheme="minorHAnsi" w:hAnsi="Arial" w:cs="Arial"/>
                                    <w:sz w:val="20"/>
                                    <w:szCs w:val="20"/>
                                    <w:lang w:val="en-US" w:eastAsia="en-US"/>
                                  </w:rPr>
                                  <w:t>presence</w:t>
                                </w:r>
                                <w:proofErr w:type="gramEnd"/>
                                <w:r w:rsidRPr="00571B20">
                                  <w:rPr>
                                    <w:rFonts w:ascii="Arial" w:eastAsiaTheme="minorHAnsi" w:hAnsi="Arial" w:cs="Arial"/>
                                    <w:sz w:val="20"/>
                                    <w:szCs w:val="20"/>
                                    <w:lang w:val="en-US" w:eastAsia="en-US"/>
                                  </w:rPr>
                                  <w:t xml:space="preserve"> of BOP (not same tooth);</w:t>
                                </w:r>
                              </w:p>
                              <w:p w14:paraId="10CD1B2E"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(3) </w:t>
                                </w:r>
                                <w:proofErr w:type="gramStart"/>
                                <w:r>
                                  <w:rPr>
                                    <w:rFonts w:ascii="Arial" w:eastAsiaTheme="minorHAnsi" w:hAnsi="Arial" w:cs="Arial"/>
                                    <w:sz w:val="20"/>
                                    <w:szCs w:val="20"/>
                                    <w:lang w:val="en-US" w:eastAsia="en-US"/>
                                  </w:rPr>
                                  <w:t>non-diabetics</w:t>
                                </w:r>
                                <w:proofErr w:type="gramEnd"/>
                                <w:r>
                                  <w:rPr>
                                    <w:rFonts w:ascii="Arial" w:eastAsiaTheme="minorHAnsi" w:hAnsi="Arial" w:cs="Arial"/>
                                    <w:sz w:val="20"/>
                                    <w:szCs w:val="20"/>
                                    <w:lang w:val="en-US" w:eastAsia="en-US"/>
                                  </w:rPr>
                                  <w:t>;</w:t>
                                </w:r>
                              </w:p>
                              <w:p w14:paraId="27986757"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(4) </w:t>
                                </w:r>
                                <w:proofErr w:type="gramStart"/>
                                <w:r>
                                  <w:rPr>
                                    <w:rFonts w:ascii="Arial" w:eastAsiaTheme="minorHAnsi" w:hAnsi="Arial" w:cs="Arial"/>
                                    <w:sz w:val="20"/>
                                    <w:szCs w:val="20"/>
                                    <w:lang w:val="en-US" w:eastAsia="en-US"/>
                                  </w:rPr>
                                  <w:t>non-smokers</w:t>
                                </w:r>
                                <w:proofErr w:type="gramEnd"/>
                                <w:r>
                                  <w:rPr>
                                    <w:rFonts w:ascii="Arial" w:eastAsiaTheme="minorHAnsi" w:hAnsi="Arial" w:cs="Arial"/>
                                    <w:sz w:val="20"/>
                                    <w:szCs w:val="20"/>
                                    <w:lang w:val="en-US" w:eastAsia="en-US"/>
                                  </w:rPr>
                                  <w:t>;</w:t>
                                </w:r>
                              </w:p>
                              <w:p w14:paraId="1CC12DDA"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(5) </w:t>
                                </w:r>
                                <w:proofErr w:type="gramStart"/>
                                <w:r w:rsidRPr="00571B20">
                                  <w:rPr>
                                    <w:rFonts w:ascii="Arial" w:eastAsiaTheme="minorHAnsi" w:hAnsi="Arial" w:cs="Arial"/>
                                    <w:sz w:val="20"/>
                                    <w:szCs w:val="20"/>
                                    <w:lang w:val="en-US" w:eastAsia="en-US"/>
                                  </w:rPr>
                                  <w:t>no</w:t>
                                </w:r>
                                <w:proofErr w:type="gramEnd"/>
                                <w:r w:rsidRPr="00571B20">
                                  <w:rPr>
                                    <w:rFonts w:ascii="Arial" w:eastAsiaTheme="minorHAnsi" w:hAnsi="Arial" w:cs="Arial"/>
                                    <w:sz w:val="20"/>
                                    <w:szCs w:val="20"/>
                                    <w:lang w:val="en-US" w:eastAsia="en-US"/>
                                  </w:rPr>
                                  <w:t xml:space="preserve"> antibiotic use for any purpose within</w:t>
                                </w:r>
                              </w:p>
                              <w:p w14:paraId="3A08D558" w14:textId="77777777" w:rsidR="006E0246" w:rsidRPr="00571B20" w:rsidRDefault="006E0246" w:rsidP="006E0246">
                                <w:pPr>
                                  <w:spacing w:after="0" w:line="240" w:lineRule="auto"/>
                                  <w:ind w:left="284"/>
                                  <w:jc w:val="both"/>
                                  <w:rPr>
                                    <w:rFonts w:ascii="Arial" w:eastAsia="Times New Roman" w:hAnsi="Arial" w:cs="Arial"/>
                                    <w:sz w:val="20"/>
                                    <w:szCs w:val="20"/>
                                    <w:lang w:val="en-US"/>
                                  </w:rPr>
                                </w:pPr>
                                <w:r w:rsidRPr="00571B20">
                                  <w:rPr>
                                    <w:rFonts w:ascii="Arial" w:eastAsiaTheme="minorHAnsi" w:hAnsi="Arial" w:cs="Arial"/>
                                    <w:sz w:val="20"/>
                                    <w:szCs w:val="20"/>
                                    <w:lang w:val="en-US" w:eastAsia="en-US"/>
                                  </w:rPr>
                                  <w:t>3 months prior to entering the study</w:t>
                                </w:r>
                                <w:r>
                                  <w:rPr>
                                    <w:rFonts w:ascii="Arial" w:eastAsiaTheme="minorHAnsi" w:hAnsi="Arial" w:cs="Arial"/>
                                    <w:sz w:val="20"/>
                                    <w:szCs w:val="20"/>
                                    <w:lang w:val="en-US"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 name="Group 27"/>
                        <wpg:cNvGrpSpPr/>
                        <wpg:grpSpPr>
                          <a:xfrm>
                            <a:off x="863029" y="2393879"/>
                            <a:ext cx="1722624" cy="353060"/>
                            <a:chOff x="0" y="0"/>
                            <a:chExt cx="1722624" cy="353060"/>
                          </a:xfrm>
                        </wpg:grpSpPr>
                        <wps:wsp>
                          <wps:cNvPr id="23" name="Rounded Rectangle 23"/>
                          <wps:cNvSpPr/>
                          <wps:spPr>
                            <a:xfrm>
                              <a:off x="0" y="0"/>
                              <a:ext cx="1645810" cy="3530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a:off x="6219" y="31419"/>
                              <a:ext cx="1716405" cy="243840"/>
                            </a:xfrm>
                            <a:prstGeom prst="rect">
                              <a:avLst/>
                            </a:prstGeom>
                            <a:noFill/>
                            <a:ln w="6350">
                              <a:noFill/>
                            </a:ln>
                          </wps:spPr>
                          <wps:txbx>
                            <w:txbxContent>
                              <w:p w14:paraId="50868B9F"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Eligible individuals n =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31" name="Group 31"/>
                        <wpg:cNvGrpSpPr/>
                        <wpg:grpSpPr>
                          <a:xfrm>
                            <a:off x="113016" y="2969232"/>
                            <a:ext cx="3240909" cy="819719"/>
                            <a:chOff x="0" y="0"/>
                            <a:chExt cx="3240909" cy="819719"/>
                          </a:xfrm>
                        </wpg:grpSpPr>
                        <wps:wsp>
                          <wps:cNvPr id="29" name="Rounded Rectangle 29"/>
                          <wps:cNvSpPr/>
                          <wps:spPr>
                            <a:xfrm>
                              <a:off x="0" y="0"/>
                              <a:ext cx="3234055" cy="819719"/>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6219" y="62975"/>
                              <a:ext cx="3234690" cy="718908"/>
                            </a:xfrm>
                            <a:prstGeom prst="rect">
                              <a:avLst/>
                            </a:prstGeom>
                            <a:noFill/>
                            <a:ln w="6350">
                              <a:noFill/>
                            </a:ln>
                          </wps:spPr>
                          <wps:txbx>
                            <w:txbxContent>
                              <w:p w14:paraId="2FA87C1D"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Periodontal clinical parameters assessment</w:t>
                                </w:r>
                              </w:p>
                              <w:p w14:paraId="6DAE3814"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Oral hygiene instructions</w:t>
                                </w:r>
                              </w:p>
                              <w:p w14:paraId="4FAA4569"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Coronal prophylaxis and fluoride application</w:t>
                                </w:r>
                              </w:p>
                              <w:p w14:paraId="5235A795"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Microbiological and immunological samples collection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Group 36"/>
                        <wpg:cNvGrpSpPr/>
                        <wpg:grpSpPr>
                          <a:xfrm>
                            <a:off x="102741" y="4048018"/>
                            <a:ext cx="3240405" cy="775335"/>
                            <a:chOff x="0" y="0"/>
                            <a:chExt cx="3240908" cy="775576"/>
                          </a:xfrm>
                        </wpg:grpSpPr>
                        <wps:wsp>
                          <wps:cNvPr id="33" name="Rounded Rectangle 33"/>
                          <wps:cNvSpPr/>
                          <wps:spPr>
                            <a:xfrm>
                              <a:off x="0" y="0"/>
                              <a:ext cx="3234055" cy="775576"/>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6218" y="44056"/>
                              <a:ext cx="3234690" cy="699989"/>
                            </a:xfrm>
                            <a:prstGeom prst="rect">
                              <a:avLst/>
                            </a:prstGeom>
                            <a:noFill/>
                            <a:ln w="6350">
                              <a:noFill/>
                            </a:ln>
                          </wps:spPr>
                          <wps:txbx>
                            <w:txbxContent>
                              <w:p w14:paraId="727403DB" w14:textId="532CE48C" w:rsidR="006E0246" w:rsidRPr="00571B20" w:rsidRDefault="006E0246" w:rsidP="006E0246">
                                <w:pPr>
                                  <w:autoSpaceDE w:val="0"/>
                                  <w:autoSpaceDN w:val="0"/>
                                  <w:adjustRightInd w:val="0"/>
                                  <w:spacing w:after="0" w:line="240" w:lineRule="auto"/>
                                  <w:jc w:val="center"/>
                                  <w:rPr>
                                    <w:rFonts w:ascii="Arial" w:eastAsiaTheme="minorHAnsi" w:hAnsi="Arial" w:cs="Arial"/>
                                    <w:sz w:val="20"/>
                                    <w:szCs w:val="20"/>
                                    <w:lang w:val="en-US" w:eastAsia="en-US"/>
                                  </w:rPr>
                                </w:pPr>
                                <w:r w:rsidRPr="00610685">
                                  <w:rPr>
                                    <w:rFonts w:ascii="Arial" w:hAnsi="Arial" w:cs="Arial"/>
                                    <w:sz w:val="20"/>
                                    <w:szCs w:val="20"/>
                                    <w:lang w:val="en"/>
                                  </w:rPr>
                                  <w:t>All te</w:t>
                                </w:r>
                                <w:r w:rsidR="00235672">
                                  <w:rPr>
                                    <w:rFonts w:ascii="Arial" w:hAnsi="Arial" w:cs="Arial"/>
                                    <w:sz w:val="20"/>
                                    <w:szCs w:val="20"/>
                                    <w:lang w:val="en"/>
                                  </w:rPr>
                                  <w:t>eth with sites with PD ≥5mm will be</w:t>
                                </w:r>
                                <w:r w:rsidRPr="00610685">
                                  <w:rPr>
                                    <w:rFonts w:ascii="Arial" w:hAnsi="Arial" w:cs="Arial"/>
                                    <w:sz w:val="20"/>
                                    <w:szCs w:val="20"/>
                                    <w:lang w:val="en"/>
                                  </w:rPr>
                                  <w:t xml:space="preserve"> anesthetized and subjected to supra and subgingival mechanical debridement </w:t>
                                </w:r>
                                <w:r>
                                  <w:rPr>
                                    <w:rFonts w:ascii="Arial" w:hAnsi="Arial" w:cs="Arial"/>
                                    <w:sz w:val="20"/>
                                    <w:szCs w:val="20"/>
                                    <w:lang w:val="en"/>
                                  </w:rPr>
                                  <w:t xml:space="preserve">(SRP) </w:t>
                                </w:r>
                                <w:r w:rsidRPr="00610685">
                                  <w:rPr>
                                    <w:rFonts w:ascii="Arial" w:hAnsi="Arial" w:cs="Arial"/>
                                    <w:sz w:val="20"/>
                                    <w:szCs w:val="20"/>
                                    <w:lang w:val="en"/>
                                  </w:rPr>
                                  <w:t>with a piezoelectric ultrasound device and specific manual curettes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2" name="Group 52"/>
                        <wpg:cNvGrpSpPr/>
                        <wpg:grpSpPr>
                          <a:xfrm>
                            <a:off x="0" y="5702158"/>
                            <a:ext cx="1537970" cy="353060"/>
                            <a:chOff x="0" y="0"/>
                            <a:chExt cx="1538473" cy="353060"/>
                          </a:xfrm>
                        </wpg:grpSpPr>
                        <wps:wsp>
                          <wps:cNvPr id="45" name="Rounded Rectangle 45"/>
                          <wps:cNvSpPr/>
                          <wps:spPr>
                            <a:xfrm>
                              <a:off x="0" y="0"/>
                              <a:ext cx="1538473" cy="3530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6218" y="50362"/>
                              <a:ext cx="1532255" cy="243840"/>
                            </a:xfrm>
                            <a:prstGeom prst="rect">
                              <a:avLst/>
                            </a:prstGeom>
                            <a:noFill/>
                            <a:ln w="6350">
                              <a:noFill/>
                            </a:ln>
                          </wps:spPr>
                          <wps:txbx>
                            <w:txbxContent>
                              <w:p w14:paraId="06DAA155"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No additional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53" name="Group 53"/>
                        <wpg:cNvGrpSpPr/>
                        <wpg:grpSpPr>
                          <a:xfrm>
                            <a:off x="1900719" y="5702158"/>
                            <a:ext cx="1537970" cy="353060"/>
                            <a:chOff x="0" y="0"/>
                            <a:chExt cx="1538473" cy="353060"/>
                          </a:xfrm>
                        </wpg:grpSpPr>
                        <wps:wsp>
                          <wps:cNvPr id="51" name="Rounded Rectangle 51"/>
                          <wps:cNvSpPr/>
                          <wps:spPr>
                            <a:xfrm>
                              <a:off x="0" y="0"/>
                              <a:ext cx="1538473" cy="3530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182792" y="44056"/>
                              <a:ext cx="1154036" cy="243840"/>
                            </a:xfrm>
                            <a:prstGeom prst="rect">
                              <a:avLst/>
                            </a:prstGeom>
                            <a:noFill/>
                            <a:ln w="6350">
                              <a:noFill/>
                            </a:ln>
                          </wps:spPr>
                          <wps:txbx>
                            <w:txbxContent>
                              <w:p w14:paraId="25E1D230"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Adjunctive aPDT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57" name="Group 57"/>
                        <wpg:cNvGrpSpPr/>
                        <wpg:grpSpPr>
                          <a:xfrm>
                            <a:off x="1304818" y="6308333"/>
                            <a:ext cx="825500" cy="353060"/>
                            <a:chOff x="0" y="0"/>
                            <a:chExt cx="825609" cy="353060"/>
                          </a:xfrm>
                          <a:solidFill>
                            <a:schemeClr val="bg1"/>
                          </a:solidFill>
                        </wpg:grpSpPr>
                        <wps:wsp>
                          <wps:cNvPr id="55" name="Rounded Rectangle 55"/>
                          <wps:cNvSpPr/>
                          <wps:spPr>
                            <a:xfrm>
                              <a:off x="0" y="0"/>
                              <a:ext cx="825609" cy="353060"/>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88199" y="44056"/>
                              <a:ext cx="630621" cy="243840"/>
                            </a:xfrm>
                            <a:prstGeom prst="rect">
                              <a:avLst/>
                            </a:prstGeom>
                            <a:grpFill/>
                            <a:ln w="6350">
                              <a:noFill/>
                            </a:ln>
                          </wps:spPr>
                          <wps:txbx>
                            <w:txbxContent>
                              <w:p w14:paraId="0A37B192"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15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58" name="Group 58"/>
                        <wpg:cNvGrpSpPr/>
                        <wpg:grpSpPr>
                          <a:xfrm>
                            <a:off x="1304818" y="7387120"/>
                            <a:ext cx="825609" cy="353060"/>
                            <a:chOff x="0" y="0"/>
                            <a:chExt cx="825609" cy="353060"/>
                          </a:xfrm>
                        </wpg:grpSpPr>
                        <wps:wsp>
                          <wps:cNvPr id="59" name="Rounded Rectangle 59"/>
                          <wps:cNvSpPr/>
                          <wps:spPr>
                            <a:xfrm>
                              <a:off x="0" y="0"/>
                              <a:ext cx="825609" cy="3530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88199" y="44056"/>
                              <a:ext cx="630621" cy="243840"/>
                            </a:xfrm>
                            <a:prstGeom prst="rect">
                              <a:avLst/>
                            </a:prstGeom>
                            <a:noFill/>
                            <a:ln w="6350">
                              <a:noFill/>
                            </a:ln>
                          </wps:spPr>
                          <wps:txbx>
                            <w:txbxContent>
                              <w:p w14:paraId="4B853152"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90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69" name="Group 69"/>
                        <wpg:cNvGrpSpPr/>
                        <wpg:grpSpPr>
                          <a:xfrm>
                            <a:off x="0" y="6739848"/>
                            <a:ext cx="1651000" cy="353060"/>
                            <a:chOff x="0" y="0"/>
                            <a:chExt cx="1651502" cy="353060"/>
                          </a:xfrm>
                        </wpg:grpSpPr>
                        <wps:wsp>
                          <wps:cNvPr id="65" name="Rounded Rectangle 65"/>
                          <wps:cNvSpPr/>
                          <wps:spPr>
                            <a:xfrm>
                              <a:off x="0" y="0"/>
                              <a:ext cx="1607339" cy="3530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6217" y="50339"/>
                              <a:ext cx="1645285" cy="243840"/>
                            </a:xfrm>
                            <a:prstGeom prst="rect">
                              <a:avLst/>
                            </a:prstGeom>
                            <a:noFill/>
                            <a:ln w="6350">
                              <a:noFill/>
                            </a:ln>
                          </wps:spPr>
                          <wps:txbx>
                            <w:txbxContent>
                              <w:p w14:paraId="61949B7D"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Oral hygiene 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70" name="Group 70"/>
                        <wpg:cNvGrpSpPr/>
                        <wpg:grpSpPr>
                          <a:xfrm>
                            <a:off x="1859622" y="6729573"/>
                            <a:ext cx="1645920" cy="497840"/>
                            <a:chOff x="0" y="0"/>
                            <a:chExt cx="1645920" cy="498103"/>
                          </a:xfrm>
                        </wpg:grpSpPr>
                        <wps:wsp>
                          <wps:cNvPr id="67" name="Rounded Rectangle 67"/>
                          <wps:cNvSpPr/>
                          <wps:spPr>
                            <a:xfrm>
                              <a:off x="87" y="0"/>
                              <a:ext cx="1607185" cy="498103"/>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0" y="50362"/>
                              <a:ext cx="1645920" cy="390985"/>
                            </a:xfrm>
                            <a:prstGeom prst="rect">
                              <a:avLst/>
                            </a:prstGeom>
                            <a:noFill/>
                            <a:ln w="6350">
                              <a:noFill/>
                            </a:ln>
                          </wps:spPr>
                          <wps:txbx>
                            <w:txbxContent>
                              <w:p w14:paraId="23C96360" w14:textId="77777777" w:rsidR="006E0246"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Oral hygiene instructions</w:t>
                                </w:r>
                              </w:p>
                              <w:p w14:paraId="7FF61477" w14:textId="77777777" w:rsidR="006E0246" w:rsidRPr="00571B20"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Additional aPDT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4" name="Group 74"/>
                        <wpg:cNvGrpSpPr/>
                        <wpg:grpSpPr>
                          <a:xfrm>
                            <a:off x="102741" y="7808360"/>
                            <a:ext cx="3240909" cy="554859"/>
                            <a:chOff x="0" y="0"/>
                            <a:chExt cx="3240909" cy="554859"/>
                          </a:xfrm>
                        </wpg:grpSpPr>
                        <wps:wsp>
                          <wps:cNvPr id="72" name="Rounded Rectangle 72"/>
                          <wps:cNvSpPr/>
                          <wps:spPr>
                            <a:xfrm>
                              <a:off x="0" y="0"/>
                              <a:ext cx="3234055" cy="554859"/>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6219" y="69281"/>
                              <a:ext cx="3234690" cy="418704"/>
                            </a:xfrm>
                            <a:prstGeom prst="rect">
                              <a:avLst/>
                            </a:prstGeom>
                            <a:noFill/>
                            <a:ln w="6350">
                              <a:noFill/>
                            </a:ln>
                          </wps:spPr>
                          <wps:txbx>
                            <w:txbxContent>
                              <w:p w14:paraId="1A27C63A"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Periodontal clinical parameters assessment</w:t>
                                </w:r>
                              </w:p>
                              <w:p w14:paraId="02EC717F"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Microbiological and immunological samples collection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1" name="Triangle 81"/>
                        <wps:cNvSpPr/>
                        <wps:spPr>
                          <a:xfrm flipV="1">
                            <a:off x="1664413" y="7210033"/>
                            <a:ext cx="119380" cy="17081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82"/>
                        <wps:cNvSpPr/>
                        <wps:spPr>
                          <a:xfrm flipV="1">
                            <a:off x="1664413" y="6131246"/>
                            <a:ext cx="119380" cy="17081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Triangle 83"/>
                        <wps:cNvSpPr/>
                        <wps:spPr>
                          <a:xfrm flipV="1">
                            <a:off x="1664413" y="3870932"/>
                            <a:ext cx="119380" cy="17081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riangle 84"/>
                        <wps:cNvSpPr/>
                        <wps:spPr>
                          <a:xfrm flipV="1">
                            <a:off x="1664413" y="2802420"/>
                            <a:ext cx="119380" cy="17081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7E694E" id="Group 85" o:spid="_x0000_s1026" style="position:absolute;left:0;text-align:left;margin-left:43.75pt;margin-top:9.45pt;width:396.75pt;height:658.5pt;z-index:251660288" coordsize="50385,8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Z+FAsAAEt9AAAOAAAAZHJzL2Uyb0RvYy54bWzsXWuPm0gW/b7S/gfE90lTvLHijLI929FK&#10;0UyUZGc+0xg/JAws0Glnfv2eelBgwA/sbrs7qRmpYygKqOLWPfeeurfq7a+bdaJ9i4tylaVTnbwx&#10;dC1Oo2y2ShdT/b9f737xda2swnQWJlkaT/Xvcan/+u6f/3j7mE9iM1tmySwuNNwkLSeP+VRfVlU+&#10;ubkpo2W8Dss3WR6nKJxnxTqscFgsbmZF+Ii7r5Mb0zDcm8esmOVFFsVlibO/8UL9Hbv/fB5H1R/z&#10;eRlXWjLV8W4V+1uwv/f07827t+FkUYT5chWJ1whPeIt1uErxUHmr38Iq1B6KVe9W61VUZGU2r95E&#10;2fomm89XUczagNYQo9OaD0X2kLO2LCaPi1x2E7q2008n3zb6/dunQlvNprrv6FoarvGN2GM1HKNz&#10;HvPFBNd8KPIv+adCnFjwI9rezbxY03/REm3DuvW77NZ4U2kRTjqG5TsW0bUIZb7lWiYJeMdHS3yd&#10;Xr1o+e8DNW/qB9/Q95Ov85hDiMqmn8rz+unLMsxj1v0l7QPRT15Q99OXqghXi2Wl3WZpCknLCg2F&#10;rI9YhdtU9Fg5KdF5A93l2Z7je7qGfnEDwzYtm/dL3XMkMAPPxYehPceEVbY8nORFWX2Is7VGf0z1&#10;ZJXSlw0n4bePZYW3wKX1JfR0kmqPU930Hc9hl5VZsprdrZKEFrLxFt8mhfYtxEipNoS+CO7QugpH&#10;SYqTtJd5e9iv6nsS8/t/jueQJHxwwh9Ax3BzzzCK4rSq75ukuJpWm+MNZEXjcEVxPa0as/E9prKs&#10;wZ6cpZWsvF6lWTH09KYr5vz6ugd4u2kX3Gez7+xLs66BANJhcwlJhG7lI3ZIEv1TJRES6fqEVUcf&#10;i5GoJBHDYluElSQ2OhE6bLckeqMkkXgmhQimFInluMQXYKFEcac2VaLYiKK7TxTdsaLoGg60LNCX&#10;2PjfotUbpQiDkgKzFwS2b5q0TMEzh/MXD8/CapQGrjDuCPRO2wjGMb7qSCPYdD1icqkRDkatuizT&#10;CqDTuNjYAbEDccEhQ5hWNG28HJU3VHS5pSjF7Qp2sOypz9lDOotn2meYwGG6SGJNdBozgqXbUBuN&#10;tem+32dAg23bsHY2uLFthfkLVymd0VdgRtwOG7hlzfZs3vtFbZtuXcXNZhIYjjBOn89sNofsz9rm&#10;oCOqXIazmFvojoH/hMaRxjvTP8OW9REm+aVBJJHOwAHLWisy7reXeXS3grPzMSyrT2EBRx0aGORD&#10;9Qf+zJMM/k0mfunaMiv+HjpPr4dfiFJde4TjP9XL/z2ERaxryX9SeIwYlTZlCtiB7XgmDop2yX27&#10;JH1Y32YwDeHd4u3YT3p9ldQ/50W2/gscxXv6VBSFaYRnT/WoKuqD24oTEmA5ovj9e3YZ2IE8rD6m&#10;X/Ko9qeoM/d181dY5ELkK6iV37PaS+05fvxaKjdp9v6hyuYr5hU2HovwZC7osNTK9StViP/KNlrb&#10;NKSaQqs2OE1bzNTuTp1hOw70D9WF8FU6qExVB7xprjosP/C5kpW6sq86DmiNNLsDqjHk59rAtYQy&#10;kCXDvnG1ud+IdnAf8YeU5OpiclzmVI7v9slxA4Qcthk3JBFcoDxF4DbK4/gElCfAecgBlUJwKpbT&#10;EUMzIMTzBetFPMsmx7Jeu2pKCW4aSVmli3ANkmroo32baDgR7WmLXUfYRa2+ki3uj1kF9/j0TO0M&#10;EWkK7rlBwM0DBfeUoLw43EuiXMJ9mx0fA/dQtYYFxx6qFsxk0NW0Hkhtu9Yejue7pDaN6+mJmgiv&#10;nYXnRHw2myINGAX8lzFgG0zcA/ym5Cn5HBeOxwO/71qGCdmGMMIrt3w+59OwQiAwTde0hf3pWIZ7&#10;pJO/o6IEwaaJF4N9Ex44t5T6uI8yYdxicuxE4Ceu7fgYrYzXgAkl+ko2WeG+cvOVm//K3Hyq+7jS&#10;kMCPU9u64lhH36WxAlTVWqDfuxNBHtSHIXDftC0fvA2eskd5PDvsS+ZTwf4TwP6T+fvwwrf8fWGd&#10;jQptIcQyCLdBzcANTExRQtga2LdM2wgMCCuLciGBV4vrYW5/sKIU42vAvjTdB2C/a8SLgV0Oh7hw&#10;gkRYQK15EAxcMXJ92VeyyQr2Fewr2H9lsG9hqHdgH6fOhH0XAXCMnW0r2ha/74EOMBgDuUd5PDvs&#10;S09Iwf4TwP4R01UNJu7x9iljtAX7IvpjHOwbpmfDfoAJahu2b3QD4yjsSyPUwzwAn0wIJ8fBPnh1&#10;FkLiOY7HXk+KcdPEi3n71h5vH2XbQ/lc2EdfdZusYF/BvoL91wb7fW+fByfReUnBDI7w9nncFEIw&#10;HKYOd8C+GwSY17+2ty9JDQX7Lwj2aWRIG/ZxzLBqFOzX8/qGSRAAivqNIBLH8gKvx1kfRnxU9G1P&#10;xLQNkN1XQHw6a8b7qu/oo+xsxD/UZIX4CvEV4r8yxLelXyX5fZza1hWjER9Jgm6HUYXyMM2aJXwZ&#10;/L5UiQrxnwDxn4rfR+jdNuILX3UU4iPE26CcPfX0He8Hx31Hzoj0cR9l22NZHI0h+BXui0xaFb5f&#10;/JBBzz9j+L4tZwUb3O9OBh6L+8Q3vUCE8Pd9fUIcJP/AzKDc6MtAfmngKOR/ScjfCehzTgnow8S+&#10;TRPeKfIjts+3ONfdePw+rFBkW3WC1A47/Kjn1hEBA/7+1uoKx+WjXYEioAb4LooAZWebCgc7qRu7&#10;e0zkP9I+Ojk7KoOvJ2G1bYJPiFmnE9bGUBl8Ip3vp8ngAykvlIE0AThPfwLZ7yPwh7tbA2w/9DBC&#10;/57OAOgrhDFJfCykX+YqKgvgJVkAMjONh/Rztn5kxn7bAvAQ0U+Q9AutuGUBDCD52RbANeBcGvED&#10;nn/Xmj/B838WON/KyJfp7jwTXuXtX3jJDYX6PxvqI4Gpi/o8p+mlo77Mz6+XvxsN+jK5WYH+CwJ9&#10;V4IYB30cM6gaRfjzKX7XswLf7k7xuw6hE7OjPX5ksRPHAK9FiasBl/8KgE+Xj9zlv6NMQPw5KXyG&#10;Z1n4IDuarKb41RS/muJ/ZVP8bt/Px6ltXXEs1Q8/ni9xiyl+6AncpPGraP4vlqR9Oj//fMSXPpBC&#10;/BeE+DTerh3Uh+PxiE98J3CxUCMj+j0zcBCM1xPHgC74RbHMDjyRUXrYz6dy3KqIlHZ252sG87ty&#10;aqTv6KNseyyLox1T/GKJ6g4nQlzES9Rj1w56bVbAr4BfAf9rA35Jp0qC35U+8Mhofu5gDQX2tbWl&#10;haRpvteA1JZ9zfHsGXx8xSDKZyjYfwLYf6oUPk8ml3BHH8cnwH6Twuf5mN6v1+NpstFbCfiOY8NK&#10;4GbBcSl8wvVtKko5voK378nkhz7qo2wM6vPh2wF9urimzNwfaHJ/6B4zXa/4/T1bZah1edur76p1&#10;ec/Z+qdeLFgQ9/WWNjJ+WoI+94xO4Pflgj1YIgWrn0LhNN7+1sq8NvE9g6lzqS/7yuP5cV8GOyvc&#10;vwbuX2CbHLoGL6cOvhYrvkA9F8yWdA/4v9o8WeV/1otvi/2tiOvadBsIyiB4JuYIuqGCWOTX8gWB&#10;QDzDJ4xh3y3hlXgltvT7CavWN9sTbWEo3ahpf3jhYEW855FbPKm16mHcYXny7i5QKtidSfLrX6ve&#10;l4Z0ozWOsJ8Pag2XWMTk6XINMCqtgb0gmMZSO1yoHS5e8Q4X2IuiZ2scsXDOQa2BmEQj6K44qLSG&#10;0hpssxi1L87r3hfHlyxnY2vItWV2R+Yc1Bqmb2DTsA6Dp7SG0hpKa7CtkZ9NazDiHzt2s8Qqsbs4&#10;3RK8fYzf7T3Q3/0fAAD//wMAUEsDBBQABgAIAAAAIQCLW+vJ4AAAAAoBAAAPAAAAZHJzL2Rvd25y&#10;ZXYueG1sTI9BS8NAEIXvgv9hGcGb3cQQ3cZsSinqqQhtBfE2TaZJaHY3ZLdJ+u8dT3qc9x5vvpev&#10;ZtOJkQbfOqshXkQgyJauam2t4fPw9qBA+IC2ws5Z0nAlD6vi9ibHrHKT3dG4D7XgEusz1NCE0GdS&#10;+rIhg37herLsndxgMPA51LIacOJy08nHKHqSBlvLHxrsadNQed5fjIb3Cad1Er+O2/Npc/0+pB9f&#10;25i0vr+b1y8gAs3hLwy/+IwOBTMd3cVWXnQa1HPKSdbVEgT7SsW87chCkqRLkEUu/08ofgAAAP//&#10;AwBQSwECLQAUAAYACAAAACEAtoM4kv4AAADhAQAAEwAAAAAAAAAAAAAAAAAAAAAAW0NvbnRlbnRf&#10;VHlwZXNdLnhtbFBLAQItABQABgAIAAAAIQA4/SH/1gAAAJQBAAALAAAAAAAAAAAAAAAAAC8BAABf&#10;cmVscy8ucmVsc1BLAQItABQABgAIAAAAIQCSb4Z+FAsAAEt9AAAOAAAAAAAAAAAAAAAAAC4CAABk&#10;cnMvZTJvRG9jLnhtbFBLAQItABQABgAIAAAAIQCLW+vJ4AAAAAoBAAAPAAAAAAAAAAAAAAAAAG4N&#10;AABkcnMvZG93bnJldi54bWxQSwUGAAAAAAQABADzAAAAew4AAAAA&#10;">
                <v:line id="Straight Connector 79" o:spid="_x0000_s1027" style="position:absolute;visibility:visible;mso-wrap-style:square" from="7475,69042" to="26773,6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TExAAAANsAAAAPAAAAZHJzL2Rvd25yZXYueG1sRI9Ba8JA&#10;FITvBf/D8oTe6sYebI1ugtgKlp6aePD4yD6z0ezbkN0m8d93C4Ueh5n5htnmk23FQL1vHCtYLhIQ&#10;xJXTDdcKTuXh6RWED8gaW8ek4E4e8mz2sMVUu5G/aChCLSKEfYoKTAhdKqWvDFn0C9cRR+/ieosh&#10;yr6Wuscxwm0rn5NkJS02HBcMdrQ3VN2Kb6tgOI9nfRpNeTXNx2dp3ofj/U0q9TifdhsQgabwH/5r&#10;H7WClzX8fok/QGY/AAAA//8DAFBLAQItABQABgAIAAAAIQDb4fbL7gAAAIUBAAATAAAAAAAAAAAA&#10;AAAAAAAAAABbQ29udGVudF9UeXBlc10ueG1sUEsBAi0AFAAGAAgAAAAhAFr0LFu/AAAAFQEAAAsA&#10;AAAAAAAAAAAAAAAAHwEAAF9yZWxzLy5yZWxzUEsBAi0AFAAGAAgAAAAhALxjlMTEAAAA2wAAAA8A&#10;AAAAAAAAAAAAAAAABwIAAGRycy9kb3ducmV2LnhtbFBLBQYAAAAAAwADALcAAAD4AgAAAAA=&#10;" strokecolor="black [3213]" strokeweight="2.25pt">
                  <v:stroke joinstyle="miter"/>
                </v:line>
                <v:line id="Straight Connector 78" o:spid="_x0000_s1028" style="position:absolute;visibility:visible;mso-wrap-style:square" from="7475,58768" to="26773,5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FfvwAAANsAAAAPAAAAZHJzL2Rvd25yZXYueG1sRE89b8Iw&#10;EN2R+A/WIbGBAwOggEFVAYmKCZKB8RQfcdr4HMUmCf++Hip1fHrfu8Nga9FR6yvHChbzBARx4XTF&#10;pYI8O882IHxA1lg7JgVv8nDYj0c7TLXr+UbdPZQihrBPUYEJoUml9IUhi37uGuLIPV1rMUTYllK3&#10;2MdwW8tlkqykxYpjg8GGPg0VP/eXVdA9+ofOe5N9m+rrmplTd3kfpVLTyfCxBRFoCP/iP/dFK1jH&#10;sfFL/AFy/wsAAP//AwBQSwECLQAUAAYACAAAACEA2+H2y+4AAACFAQAAEwAAAAAAAAAAAAAAAAAA&#10;AAAAW0NvbnRlbnRfVHlwZXNdLnhtbFBLAQItABQABgAIAAAAIQBa9CxbvwAAABUBAAALAAAAAAAA&#10;AAAAAAAAAB8BAABfcmVscy8ucmVsc1BLAQItABQABgAIAAAAIQDTLzFfvwAAANsAAAAPAAAAAAAA&#10;AAAAAAAAAAcCAABkcnMvZG93bnJldi54bWxQSwUGAAAAAAMAAwC3AAAA8wIAAAAA&#10;" strokecolor="black [3213]" strokeweight="2.25pt">
                  <v:stroke joinstyle="miter"/>
                </v:line>
                <v:line id="Straight Connector 77" o:spid="_x0000_s1029" style="position:absolute;visibility:visible;mso-wrap-style:square" from="17236,13561" to="36533,1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UtwgAAANsAAAAPAAAAZHJzL2Rvd25yZXYueG1sRI9Bi8Iw&#10;FITvwv6H8Bb2pul6WKUaZdlVUDxpPXh8NM+m2ryUJrb13xtB8DjMzDfMfNnbSrTU+NKxgu9RAoI4&#10;d7rkQsExWw+nIHxA1lg5JgV38rBcfAzmmGrX8Z7aQyhEhLBPUYEJoU6l9Lkhi37kauLonV1jMUTZ&#10;FFI32EW4reQ4SX6kxZLjgsGa/gzl18PNKmhP3UkfO5NdTLndZWbVbu7/Uqmvz/53BiJQH97hV3uj&#10;FUwm8PwSf4BcPAAAAP//AwBQSwECLQAUAAYACAAAACEA2+H2y+4AAACFAQAAEwAAAAAAAAAAAAAA&#10;AAAAAAAAW0NvbnRlbnRfVHlwZXNdLnhtbFBLAQItABQABgAIAAAAIQBa9CxbvwAAABUBAAALAAAA&#10;AAAAAAAAAAAAAB8BAABfcmVscy8ucmVsc1BLAQItABQABgAIAAAAIQCisKUtwgAAANsAAAAPAAAA&#10;AAAAAAAAAAAAAAcCAABkcnMvZG93bnJldi54bWxQSwUGAAAAAAMAAwC3AAAA9gIAAAAA&#10;" strokecolor="black [3213]" strokeweight="2.25pt">
                  <v:stroke joinstyle="miter"/>
                </v:line>
                <v:line id="Straight Connector 76" o:spid="_x0000_s1030" style="position:absolute;visibility:visible;mso-wrap-style:square" from="17260,1414" to="17260,8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C2wgAAANsAAAAPAAAAZHJzL2Rvd25yZXYueG1sRI9Bi8Iw&#10;FITvgv8hPMGbpnpwpRpF1AVlT2s9eHw0z6bavJQm29Z/v1lY8DjMzDfMetvbSrTU+NKxgtk0AUGc&#10;O11yoeCafU6WIHxA1lg5JgUv8rDdDAdrTLXr+JvaSyhEhLBPUYEJoU6l9Lkhi37qauLo3V1jMUTZ&#10;FFI32EW4reQ8SRbSYslxwWBNe0P58/JjFbS37qavnckepjx/ZebYnl4HqdR41O9WIAL14R3+b5+0&#10;go8F/H2JP0BufgEAAP//AwBQSwECLQAUAAYACAAAACEA2+H2y+4AAACFAQAAEwAAAAAAAAAAAAAA&#10;AAAAAAAAW0NvbnRlbnRfVHlwZXNdLnhtbFBLAQItABQABgAIAAAAIQBa9CxbvwAAABUBAAALAAAA&#10;AAAAAAAAAAAAAB8BAABfcmVscy8ucmVsc1BLAQItABQABgAIAAAAIQDN/AC2wgAAANsAAAAPAAAA&#10;AAAAAAAAAAAAAAcCAABkcnMvZG93bnJldi54bWxQSwUGAAAAAAMAAwC3AAAA9gIAAAAA&#10;" strokecolor="black [3213]" strokeweight="2.25pt">
                  <v:stroke joinstyle="miter"/>
                </v:line>
                <v:group id="Group 12" o:spid="_x0000_s1031" style="position:absolute;left:2671;width:32391;height:4914" coordsize="32392,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Rounded Rectangle 2" o:spid="_x0000_s1032" style="position:absolute;width:32344;height:49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gWwAAAANoAAAAPAAAAZHJzL2Rvd25yZXYueG1sRI9Bi8Iw&#10;FITvC/6H8ARva6roKtUoIgp6cVF78fZonm1p81KaqPXfG0HwOMzMN8x82ZpK3KlxhWUFg34Egji1&#10;uuBMQXLe/k5BOI+ssbJMCp7kYLno/Mwx1vbBR7qffCYChF2MCnLv61hKl+Zk0PVtTRy8q20M+iCb&#10;TOoGHwFuKjmMoj9psOCwkGNN65zS8nQzgbLny2E7Ph82JY3+k6mMdpOkVKrXbVczEJ5a/w1/2jut&#10;YAjvK+EGyMULAAD//wMAUEsBAi0AFAAGAAgAAAAhANvh9svuAAAAhQEAABMAAAAAAAAAAAAAAAAA&#10;AAAAAFtDb250ZW50X1R5cGVzXS54bWxQSwECLQAUAAYACAAAACEAWvQsW78AAAAVAQAACwAAAAAA&#10;AAAAAAAAAAAfAQAAX3JlbHMvLnJlbHNQSwECLQAUAAYACAAAACEATznIFsAAAADaAAAADwAAAAAA&#10;AAAAAAAAAAAHAgAAZHJzL2Rvd25yZXYueG1sUEsFBgAAAAADAAMAtwAAAPQCAAAAAA==&#10;" fillcolor="white [3212]" strokecolor="black [3213]" strokeweight="1.5pt">
                    <v:stroke joinstyle="miter"/>
                  </v:roundrect>
                  <v:shapetype id="_x0000_t202" coordsize="21600,21600" o:spt="202" path="m,l,21600r21600,l21600,xe">
                    <v:stroke joinstyle="miter"/>
                    <v:path gradientshapeok="t" o:connecttype="rect"/>
                  </v:shapetype>
                  <v:shape id="Text Box 7" o:spid="_x0000_s1033" type="#_x0000_t202" style="position:absolute;left:45;top:476;width:3234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9zvQAAANoAAAAPAAAAZHJzL2Rvd25yZXYueG1sRI/BCsIw&#10;EETvgv8QVvAiNtWDSjWKCAVvYvUDlmZtq82mNNHWvzeC4HGYmTfMZtebWryodZVlBbMoBkGcW11x&#10;oeB6SacrEM4ja6wtk4I3Odhth4MNJtp2fKZX5gsRIOwSVFB63yRSurwkgy6yDXHwbrY16INsC6lb&#10;7ALc1HIexwtpsOKwUGJDh5LyR/Y0Cuy8m9TnbJYeTt09jU9PumSOlBqP+v0ahKfe/8O/9lErWML3&#10;SrgBcvsBAAD//wMAUEsBAi0AFAAGAAgAAAAhANvh9svuAAAAhQEAABMAAAAAAAAAAAAAAAAAAAAA&#10;AFtDb250ZW50X1R5cGVzXS54bWxQSwECLQAUAAYACAAAACEAWvQsW78AAAAVAQAACwAAAAAAAAAA&#10;AAAAAAAfAQAAX3JlbHMvLnJlbHNQSwECLQAUAAYACAAAACEAJk8fc70AAADaAAAADwAAAAAAAAAA&#10;AAAAAAAHAgAAZHJzL2Rvd25yZXYueG1sUEsFBgAAAAADAAMAtwAAAPECAAAAAA==&#10;" filled="f" stroked="f" strokeweight=".5pt">
                    <v:textbox style="mso-fit-shape-to-text:t">
                      <w:txbxContent>
                        <w:p w14:paraId="58CD882C" w14:textId="77777777" w:rsidR="006E0246" w:rsidRPr="00571B20" w:rsidRDefault="006E0246" w:rsidP="006E0246">
                          <w:pPr>
                            <w:spacing w:after="0" w:line="240" w:lineRule="auto"/>
                            <w:jc w:val="both"/>
                            <w:rPr>
                              <w:rFonts w:ascii="Arial" w:eastAsia="Times New Roman" w:hAnsi="Arial" w:cs="Arial"/>
                              <w:sz w:val="20"/>
                              <w:szCs w:val="20"/>
                              <w:lang w:val="en-US"/>
                            </w:rPr>
                          </w:pPr>
                          <w:r w:rsidRPr="00571B20">
                            <w:rPr>
                              <w:rFonts w:ascii="Arial" w:eastAsia="Times New Roman" w:hAnsi="Arial" w:cs="Arial"/>
                              <w:sz w:val="20"/>
                              <w:szCs w:val="20"/>
                              <w:lang w:val="en-US"/>
                            </w:rPr>
                            <w:t>Subsample of 80 individuals in the PMT program with</w:t>
                          </w:r>
                        </w:p>
                        <w:p w14:paraId="5FEDD95F" w14:textId="77777777" w:rsidR="006E0246" w:rsidRPr="00571B20" w:rsidRDefault="006E0246" w:rsidP="006E0246">
                          <w:pPr>
                            <w:spacing w:after="0" w:line="240" w:lineRule="auto"/>
                            <w:jc w:val="both"/>
                            <w:rPr>
                              <w:rFonts w:ascii="Arial" w:eastAsia="Times New Roman" w:hAnsi="Arial" w:cs="Arial"/>
                              <w:sz w:val="20"/>
                              <w:szCs w:val="20"/>
                              <w:lang w:val="en-US"/>
                            </w:rPr>
                          </w:pPr>
                          <w:proofErr w:type="gramStart"/>
                          <w:r w:rsidRPr="00571B20">
                            <w:rPr>
                              <w:rFonts w:ascii="Arial" w:eastAsia="Times New Roman" w:hAnsi="Arial" w:cs="Arial"/>
                              <w:sz w:val="20"/>
                              <w:szCs w:val="20"/>
                              <w:lang w:val="en-US"/>
                            </w:rPr>
                            <w:t>recall</w:t>
                          </w:r>
                          <w:proofErr w:type="gramEnd"/>
                          <w:r w:rsidRPr="00571B20">
                            <w:rPr>
                              <w:rFonts w:ascii="Arial" w:eastAsia="Times New Roman" w:hAnsi="Arial" w:cs="Arial"/>
                              <w:sz w:val="20"/>
                              <w:szCs w:val="20"/>
                              <w:lang w:val="en-US"/>
                            </w:rPr>
                            <w:t xml:space="preserve"> visits scheduled between January to June / 2021</w:t>
                          </w:r>
                        </w:p>
                      </w:txbxContent>
                    </v:textbox>
                  </v:shape>
                </v:group>
                <v:group id="Group 35" o:spid="_x0000_s1034" style="position:absolute;left:21267;top:5753;width:29118;height:17341" coordsize="29117,1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oundrect id="Rounded Rectangle 8" o:spid="_x0000_s1035" style="position:absolute;width:29116;height:17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f/8wgAAANoAAAAPAAAAZHJzL2Rvd25yZXYueG1sRI/BasJA&#10;EIbvgu+wjNCbbiytSnQVKRXsRVFz8TZkxyQkOxuyW03fvnMQPA7//N/Mt9r0rlF36kLl2cB0koAi&#10;zr2tuDCQXXbjBagQkS02nsnAHwXYrIeDFabWP/hE93MslEA4pGigjLFNtQ55SQ7DxLfEkt185zDK&#10;2BXadvgQuGv0e5LMtMOK5UKJLX2VlNfnXyeUH74edp+Xw3dNH8dsoZP9PKuNeRv12yWoSH18LT/b&#10;e2tAfhUV0QC9/gcAAP//AwBQSwECLQAUAAYACAAAACEA2+H2y+4AAACFAQAAEwAAAAAAAAAAAAAA&#10;AAAAAAAAW0NvbnRlbnRfVHlwZXNdLnhtbFBLAQItABQABgAIAAAAIQBa9CxbvwAAABUBAAALAAAA&#10;AAAAAAAAAAAAAB8BAABfcmVscy8ucmVsc1BLAQItABQABgAIAAAAIQAu0f/8wgAAANoAAAAPAAAA&#10;AAAAAAAAAAAAAAcCAABkcnMvZG93bnJldi54bWxQSwUGAAAAAAMAAwC3AAAA9gIAAAAA&#10;" fillcolor="white [3212]" strokecolor="black [3213]" strokeweight="1.5pt">
                    <v:stroke joinstyle="miter"/>
                  </v:roundrect>
                  <v:shape id="Text Box 9" o:spid="_x0000_s1036" type="#_x0000_t202" style="position:absolute;left:1260;top:818;width:27857;height:15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2B9061A" w14:textId="77777777" w:rsidR="006E0246" w:rsidRDefault="006E0246" w:rsidP="006E0246">
                          <w:pPr>
                            <w:spacing w:after="0" w:line="240" w:lineRule="auto"/>
                            <w:jc w:val="both"/>
                            <w:rPr>
                              <w:rFonts w:ascii="Arial" w:eastAsia="Times New Roman" w:hAnsi="Arial" w:cs="Arial"/>
                              <w:sz w:val="20"/>
                              <w:szCs w:val="20"/>
                              <w:lang w:val="en-US"/>
                            </w:rPr>
                          </w:pPr>
                          <w:r w:rsidRPr="00571B20">
                            <w:rPr>
                              <w:rFonts w:ascii="Arial" w:eastAsia="Times New Roman" w:hAnsi="Arial" w:cs="Arial"/>
                              <w:sz w:val="20"/>
                              <w:szCs w:val="20"/>
                              <w:lang w:val="en-US"/>
                            </w:rPr>
                            <w:t>S</w:t>
                          </w:r>
                          <w:r>
                            <w:rPr>
                              <w:rFonts w:ascii="Arial" w:eastAsia="Times New Roman" w:hAnsi="Arial" w:cs="Arial"/>
                              <w:sz w:val="20"/>
                              <w:szCs w:val="20"/>
                              <w:lang w:val="en-US"/>
                            </w:rPr>
                            <w:t>pecific inclusion criteria:</w:t>
                          </w:r>
                        </w:p>
                        <w:p w14:paraId="4F2BDF32"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 xml:space="preserve">(1) </w:t>
                          </w:r>
                          <w:proofErr w:type="gramStart"/>
                          <w:r>
                            <w:rPr>
                              <w:rFonts w:ascii="Arial" w:eastAsia="Times New Roman" w:hAnsi="Arial" w:cs="Arial"/>
                              <w:sz w:val="20"/>
                              <w:szCs w:val="20"/>
                              <w:lang w:val="en-US"/>
                            </w:rPr>
                            <w:t>at</w:t>
                          </w:r>
                          <w:proofErr w:type="gramEnd"/>
                          <w:r>
                            <w:rPr>
                              <w:rFonts w:ascii="Arial" w:eastAsia="Times New Roman" w:hAnsi="Arial" w:cs="Arial"/>
                              <w:sz w:val="20"/>
                              <w:szCs w:val="20"/>
                              <w:lang w:val="en-US"/>
                            </w:rPr>
                            <w:t xml:space="preserve"> least 1 appointment for PMT in</w:t>
                          </w:r>
                        </w:p>
                        <w:p w14:paraId="611E7381" w14:textId="77777777" w:rsidR="006E0246" w:rsidRDefault="006E0246" w:rsidP="006E0246">
                          <w:pPr>
                            <w:spacing w:after="0" w:line="240" w:lineRule="auto"/>
                            <w:ind w:firstLine="284"/>
                            <w:jc w:val="both"/>
                            <w:rPr>
                              <w:rFonts w:ascii="Arial" w:eastAsia="Times New Roman" w:hAnsi="Arial" w:cs="Arial"/>
                              <w:sz w:val="20"/>
                              <w:szCs w:val="20"/>
                              <w:lang w:val="en-US"/>
                            </w:rPr>
                          </w:pPr>
                          <w:proofErr w:type="gramStart"/>
                          <w:r>
                            <w:rPr>
                              <w:rFonts w:ascii="Arial" w:eastAsia="Times New Roman" w:hAnsi="Arial" w:cs="Arial"/>
                              <w:sz w:val="20"/>
                              <w:szCs w:val="20"/>
                              <w:lang w:val="en-US"/>
                            </w:rPr>
                            <w:t>the</w:t>
                          </w:r>
                          <w:proofErr w:type="gramEnd"/>
                          <w:r>
                            <w:rPr>
                              <w:rFonts w:ascii="Arial" w:eastAsia="Times New Roman" w:hAnsi="Arial" w:cs="Arial"/>
                              <w:sz w:val="20"/>
                              <w:szCs w:val="20"/>
                              <w:lang w:val="en-US"/>
                            </w:rPr>
                            <w:t xml:space="preserve"> las 12-month interval;</w:t>
                          </w:r>
                        </w:p>
                        <w:p w14:paraId="6841FCBE" w14:textId="77777777" w:rsidR="006E0246" w:rsidRPr="00571B20" w:rsidRDefault="006E0246" w:rsidP="006E0246">
                          <w:pPr>
                            <w:spacing w:after="0" w:line="240" w:lineRule="auto"/>
                            <w:jc w:val="both"/>
                            <w:rPr>
                              <w:rFonts w:ascii="Arial" w:eastAsiaTheme="minorHAnsi" w:hAnsi="Arial" w:cs="Arial"/>
                              <w:sz w:val="20"/>
                              <w:szCs w:val="20"/>
                              <w:lang w:val="en-US" w:eastAsia="en-US"/>
                            </w:rPr>
                          </w:pPr>
                          <w:r>
                            <w:rPr>
                              <w:rFonts w:ascii="Arial" w:eastAsia="Times New Roman" w:hAnsi="Arial" w:cs="Arial"/>
                              <w:sz w:val="20"/>
                              <w:szCs w:val="20"/>
                              <w:lang w:val="en-US"/>
                            </w:rPr>
                            <w:t xml:space="preserve">(2) </w:t>
                          </w:r>
                          <w:proofErr w:type="gramStart"/>
                          <w:r w:rsidRPr="00571B20">
                            <w:rPr>
                              <w:rFonts w:ascii="Arial" w:eastAsia="Times New Roman" w:hAnsi="Arial" w:cs="Arial"/>
                              <w:sz w:val="20"/>
                              <w:szCs w:val="20"/>
                              <w:lang w:val="en-US"/>
                            </w:rPr>
                            <w:t>bilateral</w:t>
                          </w:r>
                          <w:proofErr w:type="gramEnd"/>
                          <w:r w:rsidRPr="00571B20">
                            <w:rPr>
                              <w:rFonts w:ascii="Arial" w:eastAsia="Times New Roman" w:hAnsi="Arial" w:cs="Arial"/>
                              <w:sz w:val="20"/>
                              <w:szCs w:val="20"/>
                              <w:lang w:val="en-US"/>
                            </w:rPr>
                            <w:t xml:space="preserve"> presence of </w:t>
                          </w:r>
                          <w:r w:rsidRPr="00571B20">
                            <w:rPr>
                              <w:rFonts w:ascii="Arial" w:eastAsiaTheme="minorHAnsi" w:hAnsi="Arial" w:cs="Arial"/>
                              <w:sz w:val="20"/>
                              <w:szCs w:val="20"/>
                              <w:lang w:val="en-US" w:eastAsia="en-US"/>
                            </w:rPr>
                            <w:t>≥2 interproximal sites</w:t>
                          </w:r>
                        </w:p>
                        <w:p w14:paraId="4689FFE8" w14:textId="77777777" w:rsidR="006E0246" w:rsidRPr="00571B20" w:rsidRDefault="006E0246" w:rsidP="006E0246">
                          <w:pPr>
                            <w:spacing w:after="0" w:line="240" w:lineRule="auto"/>
                            <w:ind w:firstLine="284"/>
                            <w:jc w:val="both"/>
                            <w:rPr>
                              <w:rFonts w:ascii="Arial" w:eastAsiaTheme="minorHAnsi" w:hAnsi="Arial" w:cs="Arial"/>
                              <w:sz w:val="20"/>
                              <w:szCs w:val="20"/>
                              <w:lang w:val="en-US" w:eastAsia="en-US"/>
                            </w:rPr>
                          </w:pPr>
                          <w:proofErr w:type="gramStart"/>
                          <w:r w:rsidRPr="00571B20">
                            <w:rPr>
                              <w:rFonts w:ascii="Arial" w:eastAsiaTheme="minorHAnsi" w:hAnsi="Arial" w:cs="Arial"/>
                              <w:sz w:val="20"/>
                              <w:szCs w:val="20"/>
                              <w:lang w:val="en-US" w:eastAsia="en-US"/>
                            </w:rPr>
                            <w:t>with</w:t>
                          </w:r>
                          <w:proofErr w:type="gramEnd"/>
                          <w:r w:rsidRPr="00571B20">
                            <w:rPr>
                              <w:rFonts w:ascii="Arial" w:eastAsiaTheme="minorHAnsi" w:hAnsi="Arial" w:cs="Arial"/>
                              <w:sz w:val="20"/>
                              <w:szCs w:val="20"/>
                              <w:lang w:val="en-US" w:eastAsia="en-US"/>
                            </w:rPr>
                            <w:t xml:space="preserve"> a PD ≥5 mm, CAL ≥ 4mm and</w:t>
                          </w:r>
                        </w:p>
                        <w:p w14:paraId="372B3CED" w14:textId="77777777" w:rsidR="006E0246" w:rsidRDefault="006E0246" w:rsidP="006E0246">
                          <w:pPr>
                            <w:spacing w:after="0" w:line="240" w:lineRule="auto"/>
                            <w:ind w:firstLine="284"/>
                            <w:jc w:val="both"/>
                            <w:rPr>
                              <w:rFonts w:ascii="Arial" w:eastAsiaTheme="minorHAnsi" w:hAnsi="Arial" w:cs="Arial"/>
                              <w:sz w:val="20"/>
                              <w:szCs w:val="20"/>
                              <w:lang w:val="en-US" w:eastAsia="en-US"/>
                            </w:rPr>
                          </w:pPr>
                          <w:proofErr w:type="gramStart"/>
                          <w:r w:rsidRPr="00571B20">
                            <w:rPr>
                              <w:rFonts w:ascii="Arial" w:eastAsiaTheme="minorHAnsi" w:hAnsi="Arial" w:cs="Arial"/>
                              <w:sz w:val="20"/>
                              <w:szCs w:val="20"/>
                              <w:lang w:val="en-US" w:eastAsia="en-US"/>
                            </w:rPr>
                            <w:t>presence</w:t>
                          </w:r>
                          <w:proofErr w:type="gramEnd"/>
                          <w:r w:rsidRPr="00571B20">
                            <w:rPr>
                              <w:rFonts w:ascii="Arial" w:eastAsiaTheme="minorHAnsi" w:hAnsi="Arial" w:cs="Arial"/>
                              <w:sz w:val="20"/>
                              <w:szCs w:val="20"/>
                              <w:lang w:val="en-US" w:eastAsia="en-US"/>
                            </w:rPr>
                            <w:t xml:space="preserve"> of BOP (not same tooth);</w:t>
                          </w:r>
                        </w:p>
                        <w:p w14:paraId="10CD1B2E"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(3) </w:t>
                          </w:r>
                          <w:proofErr w:type="gramStart"/>
                          <w:r>
                            <w:rPr>
                              <w:rFonts w:ascii="Arial" w:eastAsiaTheme="minorHAnsi" w:hAnsi="Arial" w:cs="Arial"/>
                              <w:sz w:val="20"/>
                              <w:szCs w:val="20"/>
                              <w:lang w:val="en-US" w:eastAsia="en-US"/>
                            </w:rPr>
                            <w:t>non-diabetics</w:t>
                          </w:r>
                          <w:proofErr w:type="gramEnd"/>
                          <w:r>
                            <w:rPr>
                              <w:rFonts w:ascii="Arial" w:eastAsiaTheme="minorHAnsi" w:hAnsi="Arial" w:cs="Arial"/>
                              <w:sz w:val="20"/>
                              <w:szCs w:val="20"/>
                              <w:lang w:val="en-US" w:eastAsia="en-US"/>
                            </w:rPr>
                            <w:t>;</w:t>
                          </w:r>
                        </w:p>
                        <w:p w14:paraId="27986757"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(4) </w:t>
                          </w:r>
                          <w:proofErr w:type="gramStart"/>
                          <w:r>
                            <w:rPr>
                              <w:rFonts w:ascii="Arial" w:eastAsiaTheme="minorHAnsi" w:hAnsi="Arial" w:cs="Arial"/>
                              <w:sz w:val="20"/>
                              <w:szCs w:val="20"/>
                              <w:lang w:val="en-US" w:eastAsia="en-US"/>
                            </w:rPr>
                            <w:t>non-smokers</w:t>
                          </w:r>
                          <w:proofErr w:type="gramEnd"/>
                          <w:r>
                            <w:rPr>
                              <w:rFonts w:ascii="Arial" w:eastAsiaTheme="minorHAnsi" w:hAnsi="Arial" w:cs="Arial"/>
                              <w:sz w:val="20"/>
                              <w:szCs w:val="20"/>
                              <w:lang w:val="en-US" w:eastAsia="en-US"/>
                            </w:rPr>
                            <w:t>;</w:t>
                          </w:r>
                        </w:p>
                        <w:p w14:paraId="1CC12DDA" w14:textId="77777777" w:rsidR="006E0246" w:rsidRDefault="006E0246" w:rsidP="006E0246">
                          <w:pPr>
                            <w:spacing w:after="0" w:line="240" w:lineRule="auto"/>
                            <w:jc w:val="both"/>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(5) </w:t>
                          </w:r>
                          <w:proofErr w:type="gramStart"/>
                          <w:r w:rsidRPr="00571B20">
                            <w:rPr>
                              <w:rFonts w:ascii="Arial" w:eastAsiaTheme="minorHAnsi" w:hAnsi="Arial" w:cs="Arial"/>
                              <w:sz w:val="20"/>
                              <w:szCs w:val="20"/>
                              <w:lang w:val="en-US" w:eastAsia="en-US"/>
                            </w:rPr>
                            <w:t>no</w:t>
                          </w:r>
                          <w:proofErr w:type="gramEnd"/>
                          <w:r w:rsidRPr="00571B20">
                            <w:rPr>
                              <w:rFonts w:ascii="Arial" w:eastAsiaTheme="minorHAnsi" w:hAnsi="Arial" w:cs="Arial"/>
                              <w:sz w:val="20"/>
                              <w:szCs w:val="20"/>
                              <w:lang w:val="en-US" w:eastAsia="en-US"/>
                            </w:rPr>
                            <w:t xml:space="preserve"> antibiotic use for any purpose within</w:t>
                          </w:r>
                        </w:p>
                        <w:p w14:paraId="3A08D558" w14:textId="77777777" w:rsidR="006E0246" w:rsidRPr="00571B20" w:rsidRDefault="006E0246" w:rsidP="006E0246">
                          <w:pPr>
                            <w:spacing w:after="0" w:line="240" w:lineRule="auto"/>
                            <w:ind w:left="284"/>
                            <w:jc w:val="both"/>
                            <w:rPr>
                              <w:rFonts w:ascii="Arial" w:eastAsia="Times New Roman" w:hAnsi="Arial" w:cs="Arial"/>
                              <w:sz w:val="20"/>
                              <w:szCs w:val="20"/>
                              <w:lang w:val="en-US"/>
                            </w:rPr>
                          </w:pPr>
                          <w:r w:rsidRPr="00571B20">
                            <w:rPr>
                              <w:rFonts w:ascii="Arial" w:eastAsiaTheme="minorHAnsi" w:hAnsi="Arial" w:cs="Arial"/>
                              <w:sz w:val="20"/>
                              <w:szCs w:val="20"/>
                              <w:lang w:val="en-US" w:eastAsia="en-US"/>
                            </w:rPr>
                            <w:t>3 months prior to entering the study</w:t>
                          </w:r>
                          <w:r>
                            <w:rPr>
                              <w:rFonts w:ascii="Arial" w:eastAsiaTheme="minorHAnsi" w:hAnsi="Arial" w:cs="Arial"/>
                              <w:sz w:val="20"/>
                              <w:szCs w:val="20"/>
                              <w:lang w:val="en-US" w:eastAsia="en-US"/>
                            </w:rPr>
                            <w:t>.</w:t>
                          </w:r>
                        </w:p>
                      </w:txbxContent>
                    </v:textbox>
                  </v:shape>
                </v:group>
                <v:group id="Group 27" o:spid="_x0000_s1037" style="position:absolute;left:8630;top:23938;width:17226;height:3531" coordsize="17226,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ounded Rectangle 23" o:spid="_x0000_s1038" style="position:absolute;width:16458;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tATwgAAANsAAAAPAAAAZHJzL2Rvd25yZXYueG1sRI9Pi8Iw&#10;FMTvgt8hPMGbput/ukYRUXAvitrL3h7N27a0eSlN1PrtN4LgcZiZ3zDLdWsqcafGFZYVfA0jEMSp&#10;1QVnCpLrfrAA4TyyxsoyKXiSg/Wq21lirO2Dz3S/+EwECLsYFeTe17GULs3JoBvamjh4f7Yx6INs&#10;MqkbfAS4qeQoimbSYMFhIceatjml5eVmAuWHf4/76fW4K2lyShYyOsyTUql+r918g/DU+k/43T5o&#10;BaMxvL6EHyBX/wAAAP//AwBQSwECLQAUAAYACAAAACEA2+H2y+4AAACFAQAAEwAAAAAAAAAAAAAA&#10;AAAAAAAAW0NvbnRlbnRfVHlwZXNdLnhtbFBLAQItABQABgAIAAAAIQBa9CxbvwAAABUBAAALAAAA&#10;AAAAAAAAAAAAAB8BAABfcmVscy8ucmVsc1BLAQItABQABgAIAAAAIQB73tATwgAAANsAAAAPAAAA&#10;AAAAAAAAAAAAAAcCAABkcnMvZG93bnJldi54bWxQSwUGAAAAAAMAAwC3AAAA9gIAAAAA&#10;" fillcolor="white [3212]" strokecolor="black [3213]" strokeweight="1.5pt">
                    <v:stroke joinstyle="miter"/>
                  </v:roundrect>
                  <v:shape id="Text Box 24" o:spid="_x0000_s1039" type="#_x0000_t202" style="position:absolute;left:62;top:314;width:17164;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xOvgAAANsAAAAPAAAAZHJzL2Rvd25yZXYueG1sRI/BCsIw&#10;EETvgv8QVvAimlpEpBpFhII3sfoBS7O21WZTmmjr3xtB8DjMzBtms+tNLV7UusqygvksAkGcW11x&#10;oeB6SacrEM4ja6wtk4I3Odhth4MNJtp2fKZX5gsRIOwSVFB63yRSurwkg25mG+Lg3Wxr0AfZFlK3&#10;2AW4qWUcRUtpsOKwUGJDh5LyR/Y0CmzcTepzNk8Pp+6eRqcnXTJHSo1H/X4NwlPv/+Ff+6gVxAv4&#10;fgk/QG4/AAAA//8DAFBLAQItABQABgAIAAAAIQDb4fbL7gAAAIUBAAATAAAAAAAAAAAAAAAAAAAA&#10;AABbQ29udGVudF9UeXBlc10ueG1sUEsBAi0AFAAGAAgAAAAhAFr0LFu/AAAAFQEAAAsAAAAAAAAA&#10;AAAAAAAAHwEAAF9yZWxzLy5yZWxzUEsBAi0AFAAGAAgAAAAhAG2KbE6+AAAA2wAAAA8AAAAAAAAA&#10;AAAAAAAABwIAAGRycy9kb3ducmV2LnhtbFBLBQYAAAAAAwADALcAAADyAgAAAAA=&#10;" filled="f" stroked="f" strokeweight=".5pt">
                    <v:textbox style="mso-fit-shape-to-text:t">
                      <w:txbxContent>
                        <w:p w14:paraId="50868B9F"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Eligible individuals n = 24</w:t>
                          </w:r>
                        </w:p>
                      </w:txbxContent>
                    </v:textbox>
                  </v:shape>
                </v:group>
                <v:group id="Group 31" o:spid="_x0000_s1040" style="position:absolute;left:1130;top:29692;width:32409;height:8197" coordsize="32409,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Rounded Rectangle 29" o:spid="_x0000_s1041" style="position:absolute;width:32340;height:81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f5wgAAANsAAAAPAAAAZHJzL2Rvd25yZXYueG1sRI9Bi8Iw&#10;FITvgv8hPMGbpoq6btcoIgruRVF72dujebalzUtpotZ/vxEEj8PMfMMsVq2pxJ0aV1hWMBpGIIhT&#10;qwvOFCSX3WAOwnlkjZVlUvAkB6tlt7PAWNsHn+h+9pkIEHYxKsi9r2MpXZqTQTe0NXHwrrYx6INs&#10;MqkbfAS4qeQ4imbSYMFhIceaNjml5flmAuWX/w676eWwLWlyTOYy2n8lpVL9Xrv+AeGp9Z/wu73X&#10;Csbf8PoSfoBc/gMAAP//AwBQSwECLQAUAAYACAAAACEA2+H2y+4AAACFAQAAEwAAAAAAAAAAAAAA&#10;AAAAAAAAW0NvbnRlbnRfVHlwZXNdLnhtbFBLAQItABQABgAIAAAAIQBa9CxbvwAAABUBAAALAAAA&#10;AAAAAAAAAAAAAB8BAABfcmVscy8ucmVsc1BLAQItABQABgAIAAAAIQAaNuf5wgAAANsAAAAPAAAA&#10;AAAAAAAAAAAAAAcCAABkcnMvZG93bnJldi54bWxQSwUGAAAAAAMAAwC3AAAA9gIAAAAA&#10;" fillcolor="white [3212]" strokecolor="black [3213]" strokeweight="1.5pt">
                    <v:stroke joinstyle="miter"/>
                  </v:roundrect>
                  <v:shape id="Text Box 30" o:spid="_x0000_s1042" type="#_x0000_t202" style="position:absolute;left:62;top:629;width:32347;height:7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FA87C1D"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Periodontal clinical parameters assessment</w:t>
                          </w:r>
                        </w:p>
                        <w:p w14:paraId="6DAE3814"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Oral hygiene instructions</w:t>
                          </w:r>
                        </w:p>
                        <w:p w14:paraId="4FAA4569"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Coronal prophylaxis and fluoride application</w:t>
                          </w:r>
                        </w:p>
                        <w:p w14:paraId="5235A795"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Microbiological and immunological samples collection</w:t>
                          </w:r>
                        </w:p>
                      </w:txbxContent>
                    </v:textbox>
                  </v:shape>
                </v:group>
                <v:group id="Group 36" o:spid="_x0000_s1043" style="position:absolute;left:1027;top:40480;width:32404;height:7753" coordsize="32409,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ounded Rectangle 33" o:spid="_x0000_s1044" style="position:absolute;width:32340;height:77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xAAAANsAAAAPAAAAZHJzL2Rvd25yZXYueG1sRI9Ba8JA&#10;FITvQv/D8gremk3VtpK6ihQD8WJpkktvj+xrEpJ9G7Jbjf/eLRQ8DjPzDbPZTaYXZxpda1nBcxSD&#10;IK6sbrlWUBbp0xqE88gae8uk4EoOdtuH2QYTbS/8Refc1yJA2CWooPF+SKR0VUMGXWQH4uD92NGg&#10;D3KspR7xEuCml4s4fpUGWw4LDQ700VDV5b8mUI78fUpfitOho9VnuZZx9lZ2Ss0fp/07CE+Tv4f/&#10;25lWsFzC35fwA+T2BgAA//8DAFBLAQItABQABgAIAAAAIQDb4fbL7gAAAIUBAAATAAAAAAAAAAAA&#10;AAAAAAAAAABbQ29udGVudF9UeXBlc10ueG1sUEsBAi0AFAAGAAgAAAAhAFr0LFu/AAAAFQEAAAsA&#10;AAAAAAAAAAAAAAAAHwEAAF9yZWxzLy5yZWxzUEsBAi0AFAAGAAgAAAAhAP4HRs7EAAAA2wAAAA8A&#10;AAAAAAAAAAAAAAAABwIAAGRycy9kb3ducmV2LnhtbFBLBQYAAAAAAwADALcAAAD4AgAAAAA=&#10;" fillcolor="white [3212]" strokecolor="black [3213]" strokeweight="1.5pt">
                    <v:stroke joinstyle="miter"/>
                  </v:roundrect>
                  <v:shape id="Text Box 34" o:spid="_x0000_s1045" type="#_x0000_t202" style="position:absolute;left:62;top:440;width:32347;height: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727403DB" w14:textId="532CE48C" w:rsidR="006E0246" w:rsidRPr="00571B20" w:rsidRDefault="006E0246" w:rsidP="006E0246">
                          <w:pPr>
                            <w:autoSpaceDE w:val="0"/>
                            <w:autoSpaceDN w:val="0"/>
                            <w:adjustRightInd w:val="0"/>
                            <w:spacing w:after="0" w:line="240" w:lineRule="auto"/>
                            <w:jc w:val="center"/>
                            <w:rPr>
                              <w:rFonts w:ascii="Arial" w:eastAsiaTheme="minorHAnsi" w:hAnsi="Arial" w:cs="Arial"/>
                              <w:sz w:val="20"/>
                              <w:szCs w:val="20"/>
                              <w:lang w:val="en-US" w:eastAsia="en-US"/>
                            </w:rPr>
                          </w:pPr>
                          <w:r w:rsidRPr="00610685">
                            <w:rPr>
                              <w:rFonts w:ascii="Arial" w:hAnsi="Arial" w:cs="Arial"/>
                              <w:sz w:val="20"/>
                              <w:szCs w:val="20"/>
                              <w:lang w:val="en"/>
                            </w:rPr>
                            <w:t>All te</w:t>
                          </w:r>
                          <w:r w:rsidR="00235672">
                            <w:rPr>
                              <w:rFonts w:ascii="Arial" w:hAnsi="Arial" w:cs="Arial"/>
                              <w:sz w:val="20"/>
                              <w:szCs w:val="20"/>
                              <w:lang w:val="en"/>
                            </w:rPr>
                            <w:t>eth with sites with PD ≥5mm will be</w:t>
                          </w:r>
                          <w:r w:rsidRPr="00610685">
                            <w:rPr>
                              <w:rFonts w:ascii="Arial" w:hAnsi="Arial" w:cs="Arial"/>
                              <w:sz w:val="20"/>
                              <w:szCs w:val="20"/>
                              <w:lang w:val="en"/>
                            </w:rPr>
                            <w:t xml:space="preserve"> anesthetized and subjected to supra and subgingival mechanical debridement </w:t>
                          </w:r>
                          <w:r>
                            <w:rPr>
                              <w:rFonts w:ascii="Arial" w:hAnsi="Arial" w:cs="Arial"/>
                              <w:sz w:val="20"/>
                              <w:szCs w:val="20"/>
                              <w:lang w:val="en"/>
                            </w:rPr>
                            <w:t xml:space="preserve">(SRP) </w:t>
                          </w:r>
                          <w:r w:rsidRPr="00610685">
                            <w:rPr>
                              <w:rFonts w:ascii="Arial" w:hAnsi="Arial" w:cs="Arial"/>
                              <w:sz w:val="20"/>
                              <w:szCs w:val="20"/>
                              <w:lang w:val="en"/>
                            </w:rPr>
                            <w:t>with a piezoelectric ultrasound device and specific manual curettes</w:t>
                          </w:r>
                        </w:p>
                      </w:txbxContent>
                    </v:textbox>
                  </v:shape>
                </v:group>
                <v:group id="Group 52" o:spid="_x0000_s1046" style="position:absolute;top:57021;width:15379;height:3531" coordsize="15384,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oundrect id="Rounded Rectangle 45" o:spid="_x0000_s1047" style="position:absolute;width:15384;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hcxAAAANsAAAAPAAAAZHJzL2Rvd25yZXYueG1sRI9Ba4NA&#10;FITvgfyH5QV6S9YWbYN1DSE0YC4pTbz09nBfVXTfirs19t93A4Ueh5n5hsl2s+nFRKNrLSt43EQg&#10;iCurW64VlNfjegvCeWSNvWVS8EMOdvlykWGq7Y0/aLr4WgQIuxQVNN4PqZSuasig29iBOHhfdjTo&#10;gxxrqUe8Bbjp5VMUPUuDLYeFBgc6NFR1l28TKCf+PB+T6/mto/i93MqoeCk7pR5W8/4VhKfZ/4f/&#10;2oVWECdw/xJ+gMx/AQAA//8DAFBLAQItABQABgAIAAAAIQDb4fbL7gAAAIUBAAATAAAAAAAAAAAA&#10;AAAAAAAAAABbQ29udGVudF9UeXBlc10ueG1sUEsBAi0AFAAGAAgAAAAhAFr0LFu/AAAAFQEAAAsA&#10;AAAAAAAAAAAAAAAAHwEAAF9yZWxzLy5yZWxzUEsBAi0AFAAGAAgAAAAhAEakCFzEAAAA2wAAAA8A&#10;AAAAAAAAAAAAAAAABwIAAGRycy9kb3ducmV2LnhtbFBLBQYAAAAAAwADALcAAAD4AgAAAAA=&#10;" fillcolor="white [3212]" strokecolor="black [3213]" strokeweight="1.5pt">
                    <v:stroke joinstyle="miter"/>
                  </v:roundrect>
                  <v:shape id="Text Box 46" o:spid="_x0000_s1048" type="#_x0000_t202" style="position:absolute;left:62;top:503;width:15322;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ICvgAAANsAAAAPAAAAZHJzL2Rvd25yZXYueG1sRI/BCsIw&#10;EETvgv8QVvAiNlVEpBpFhII3sfoBS7O21WZTmmjr3xtB8DjMzBtms+tNLV7UusqyglkUgyDOra64&#10;UHC9pNMVCOeRNdaWScGbHOy2w8EGE207PtMr84UIEHYJKii9bxIpXV6SQRfZhjh4N9sa9EG2hdQt&#10;dgFuajmP46U0WHFYKLGhQ0n5I3saBXbeTepzNksPp+6exqcnXTJHSo1H/X4NwlPv/+Ff+6gVLJbw&#10;/RJ+gNx+AAAA//8DAFBLAQItABQABgAIAAAAIQDb4fbL7gAAAIUBAAATAAAAAAAAAAAAAAAAAAAA&#10;AABbQ29udGVudF9UeXBlc10ueG1sUEsBAi0AFAAGAAgAAAAhAFr0LFu/AAAAFQEAAAsAAAAAAAAA&#10;AAAAAAAAHwEAAF9yZWxzLy5yZWxzUEsBAi0AFAAGAAgAAAAhAC/LsgK+AAAA2wAAAA8AAAAAAAAA&#10;AAAAAAAABwIAAGRycy9kb3ducmV2LnhtbFBLBQYAAAAAAwADALcAAADyAgAAAAA=&#10;" filled="f" stroked="f" strokeweight=".5pt">
                    <v:textbox style="mso-fit-shape-to-text:t">
                      <w:txbxContent>
                        <w:p w14:paraId="06DAA155"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No additional treatment</w:t>
                          </w:r>
                        </w:p>
                      </w:txbxContent>
                    </v:textbox>
                  </v:shape>
                </v:group>
                <v:group id="Group 53" o:spid="_x0000_s1049" style="position:absolute;left:19007;top:57021;width:15379;height:3531" coordsize="15384,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Rounded Rectangle 51" o:spid="_x0000_s1050" style="position:absolute;width:15384;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iCwwAAANsAAAAPAAAAZHJzL2Rvd25yZXYueG1sRI9Ba8JA&#10;FITvgv9heYI33aRoK9E1SKkQL5ZqLt4e2WcSkn0bsluT/vuuUOhxmJlvmF06mlY8qHe1ZQXxMgJB&#10;XFhdc6kgvx4XGxDOI2tsLZOCH3KQ7qeTHSbaDvxFj4svRYCwS1BB5X2XSOmKigy6pe2Ig3e3vUEf&#10;ZF9K3eMQ4KaVL1H0Kg3WHBYq7Oi9oqK5fJtAOfHtfFxfzx8NrT7zjYyyt7xRaj4bD1sQnkb/H/5r&#10;Z1rBOobnl/AD5P4XAAD//wMAUEsBAi0AFAAGAAgAAAAhANvh9svuAAAAhQEAABMAAAAAAAAAAAAA&#10;AAAAAAAAAFtDb250ZW50X1R5cGVzXS54bWxQSwECLQAUAAYACAAAACEAWvQsW78AAAAVAQAACwAA&#10;AAAAAAAAAAAAAAAfAQAAX3JlbHMvLnJlbHNQSwECLQAUAAYACAAAACEAvEaYgsMAAADbAAAADwAA&#10;AAAAAAAAAAAAAAAHAgAAZHJzL2Rvd25yZXYueG1sUEsFBgAAAAADAAMAtwAAAPcCAAAAAA==&#10;" fillcolor="white [3212]" strokecolor="black [3213]" strokeweight="1.5pt">
                    <v:stroke joinstyle="miter"/>
                  </v:roundrect>
                  <v:shape id="Text Box 49" o:spid="_x0000_s1051" type="#_x0000_t202" style="position:absolute;left:1827;top:440;width:1154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ZwvgAAANsAAAAPAAAAZHJzL2Rvd25yZXYueG1sRI/BCsIw&#10;EETvgv8QVvAimioiWo0iQsGbWP2ApVnbarMpTbT1740geBxm5g2z2XWmEi9qXGlZwXQSgSDOrC45&#10;V3C9JOMlCOeRNVaWScGbHOy2/d4GY21bPtMr9bkIEHYxKii8r2MpXVaQQTexNXHwbrYx6INscqkb&#10;bAPcVHIWRQtpsOSwUGBNh4KyR/o0CuysHVXndJocTu09iU5PuqSOlBoOuv0ahKfO/8O/9lErmK/g&#10;+yX8ALn9AAAA//8DAFBLAQItABQABgAIAAAAIQDb4fbL7gAAAIUBAAATAAAAAAAAAAAAAAAAAAAA&#10;AABbQ29udGVudF9UeXBlc10ueG1sUEsBAi0AFAAGAAgAAAAhAFr0LFu/AAAAFQEAAAsAAAAAAAAA&#10;AAAAAAAAHwEAAF9yZWxzLy5yZWxzUEsBAi0AFAAGAAgAAAAhAF5UJnC+AAAA2wAAAA8AAAAAAAAA&#10;AAAAAAAABwIAAGRycy9kb3ducmV2LnhtbFBLBQYAAAAAAwADALcAAADyAgAAAAA=&#10;" filled="f" stroked="f" strokeweight=".5pt">
                    <v:textbox style="mso-fit-shape-to-text:t">
                      <w:txbxContent>
                        <w:p w14:paraId="25E1D230"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Adjunctive aPDT</w:t>
                          </w:r>
                        </w:p>
                      </w:txbxContent>
                    </v:textbox>
                  </v:shape>
                </v:group>
                <v:group id="Group 57" o:spid="_x0000_s1052" style="position:absolute;left:13048;top:63083;width:8255;height:3530" coordsize="8256,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oundrect id="Rounded Rectangle 55" o:spid="_x0000_s1053" style="position:absolute;width:8256;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VgwwAAANsAAAAPAAAAZHJzL2Rvd25yZXYueG1sRI9BawIx&#10;FITvQv9DeAUvotm2rCyrUUqx4KnVbfH82Dw3WzcvSxJ1+++bguBxmJlvmOV6sJ24kA+tYwVPswwE&#10;ce10y42C76/3aQEiRGSNnWNS8EsB1quH0RJL7a68p0sVG5EgHEpUYGLsSylDbchimLmeOHlH5y3G&#10;JH0jtcdrgttOPmfZXFpsOS0Y7OnNUH2qzlZBqLX5+Dz9+AkVeXEIZrN72WdKjR+H1wWISEO8h2/t&#10;rVaQ5/D/Jf0AufoDAAD//wMAUEsBAi0AFAAGAAgAAAAhANvh9svuAAAAhQEAABMAAAAAAAAAAAAA&#10;AAAAAAAAAFtDb250ZW50X1R5cGVzXS54bWxQSwECLQAUAAYACAAAACEAWvQsW78AAAAVAQAACwAA&#10;AAAAAAAAAAAAAAAfAQAAX3JlbHMvLnJlbHNQSwECLQAUAAYACAAAACEAIlCFYMMAAADbAAAADwAA&#10;AAAAAAAAAAAAAAAHAgAAZHJzL2Rvd25yZXYueG1sUEsFBgAAAAADAAMAtwAAAPcCAAAAAA==&#10;" filled="f" strokecolor="black [3213]" strokeweight="1.5pt">
                    <v:stroke joinstyle="miter"/>
                  </v:roundrect>
                  <v:shape id="Text Box 56" o:spid="_x0000_s1054" type="#_x0000_t202" style="position:absolute;left:881;top:440;width:6307;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TfvgAAANsAAAAPAAAAZHJzL2Rvd25yZXYueG1sRI/BCsIw&#10;EETvgv8QVvAiNlVQpBpFhII3sfoBS7O21WZTmmjr3xtB8DjMzBtms+tNLV7UusqyglkUgyDOra64&#10;UHC9pNMVCOeRNdaWScGbHOy2w8EGE207PtMr84UIEHYJKii9bxIpXV6SQRfZhjh4N9sa9EG2hdQt&#10;dgFuajmP46U0WHFYKLGhQ0n5I3saBXbeTepzNksPp+6exqcnXTJHSo1H/X4NwlPv/+Ff+6gVLJbw&#10;/RJ+gNx+AAAA//8DAFBLAQItABQABgAIAAAAIQDb4fbL7gAAAIUBAAATAAAAAAAAAAAAAAAAAAAA&#10;AABbQ29udGVudF9UeXBlc10ueG1sUEsBAi0AFAAGAAgAAAAhAFr0LFu/AAAAFQEAAAsAAAAAAAAA&#10;AAAAAAAAHwEAAF9yZWxzLy5yZWxzUEsBAi0AFAAGAAgAAAAhAKoSJN++AAAA2wAAAA8AAAAAAAAA&#10;AAAAAAAABwIAAGRycy9kb3ducmV2LnhtbFBLBQYAAAAAAwADALcAAADyAgAAAAA=&#10;" filled="f" stroked="f" strokeweight=".5pt">
                    <v:textbox style="mso-fit-shape-to-text:t">
                      <w:txbxContent>
                        <w:p w14:paraId="0A37B192"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15 days</w:t>
                          </w:r>
                        </w:p>
                      </w:txbxContent>
                    </v:textbox>
                  </v:shape>
                </v:group>
                <v:group id="Group 58" o:spid="_x0000_s1055" style="position:absolute;left:13048;top:73871;width:8256;height:3530" coordsize="8256,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Rounded Rectangle 59" o:spid="_x0000_s1056" style="position:absolute;width:8256;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SExAAAANsAAAAPAAAAZHJzL2Rvd25yZXYueG1sRI9Ba8JA&#10;FITvQv/D8gq91U1Fq0bXIMWAvSgmuXh7ZF+TkOzbkN1q+u+7hYLHYWa+YbbJaDpxo8E1lhW8TSMQ&#10;xKXVDVcKijx9XYFwHlljZ5kU/JCDZPc02WKs7Z0vdMt8JQKEXYwKau/7WEpX1mTQTW1PHLwvOxj0&#10;QQ6V1APeA9x0chZF79Jgw2Ghxp4+airb7NsEyidfT+kiPx1amp+LlYyOy6JV6uV53G9AeBr9I/zf&#10;PmoFizX8fQk/QO5+AQAA//8DAFBLAQItABQABgAIAAAAIQDb4fbL7gAAAIUBAAATAAAAAAAAAAAA&#10;AAAAAAAAAABbQ29udGVudF9UeXBlc10ueG1sUEsBAi0AFAAGAAgAAAAhAFr0LFu/AAAAFQEAAAsA&#10;AAAAAAAAAAAAAAAAHwEAAF9yZWxzLy5yZWxzUEsBAi0AFAAGAAgAAAAhAEIwlITEAAAA2wAAAA8A&#10;AAAAAAAAAAAAAAAABwIAAGRycy9kb3ducmV2LnhtbFBLBQYAAAAAAwADALcAAAD4AgAAAAA=&#10;" fillcolor="white [3212]" strokecolor="black [3213]" strokeweight="1.5pt">
                    <v:stroke joinstyle="miter"/>
                  </v:roundrect>
                  <v:shape id="Text Box 60" o:spid="_x0000_s1057" type="#_x0000_t202" style="position:absolute;left:881;top:440;width:6307;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9ONuwAAANsAAAAPAAAAZHJzL2Rvd25yZXYueG1sRE/NCoJA&#10;EL4HvcMyQZeotQ4R5iYhCN0i6wEGd1LLnRV3S3v79hB0/Pj+k3Q0rXhT7xrLCtarCARxaXXDlYLb&#10;NV/uQDiPrLG1TAo+5CA9TCcJxtoOfKF34SsRQtjFqKD2vouldGVNBt3KdsSBu9veoA+wr6TucQjh&#10;ppWbKNpKgw2Hhho7ymoqn8XLKLCbYdFeinWenYdHHp1fdC0cKTWfjcc9CE+j/4t/7pNWsA3rw5fw&#10;A+ThCwAA//8DAFBLAQItABQABgAIAAAAIQDb4fbL7gAAAIUBAAATAAAAAAAAAAAAAAAAAAAAAABb&#10;Q29udGVudF9UeXBlc10ueG1sUEsBAi0AFAAGAAgAAAAhAFr0LFu/AAAAFQEAAAsAAAAAAAAAAAAA&#10;AAAAHwEAAF9yZWxzLy5yZWxzUEsBAi0AFAAGAAgAAAAhAITb0427AAAA2wAAAA8AAAAAAAAAAAAA&#10;AAAABwIAAGRycy9kb3ducmV2LnhtbFBLBQYAAAAAAwADALcAAADvAgAAAAA=&#10;" filled="f" stroked="f" strokeweight=".5pt">
                    <v:textbox style="mso-fit-shape-to-text:t">
                      <w:txbxContent>
                        <w:p w14:paraId="4B853152"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90 days</w:t>
                          </w:r>
                        </w:p>
                      </w:txbxContent>
                    </v:textbox>
                  </v:shape>
                </v:group>
                <v:group id="Group 69" o:spid="_x0000_s1058" style="position:absolute;top:67398;width:16510;height:3531" coordsize="1651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oundrect id="Rounded Rectangle 65" o:spid="_x0000_s1059" style="position:absolute;width:16073;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Q8wwAAANsAAAAPAAAAZHJzL2Rvd25yZXYueG1sRI9Pi8Iw&#10;FMTvgt8hPGFvmirrH2pTEVFwLy5qL94ezbMtbV5Kk9Xut98Iwh6HmfkNk2x604gHda6yrGA6iUAQ&#10;51ZXXCjIrofxCoTzyBoby6Tglxxs0uEgwVjbJ5/pcfGFCBB2MSoovW9jKV1ekkE3sS1x8O62M+iD&#10;7AqpO3wGuGnkLIoW0mDFYaHElnYl5fXlxwTKF99Oh/n1tK/p8ztbyei4zGqlPkb9dg3CU+//w+/2&#10;UStYzOH1JfwAmf4BAAD//wMAUEsBAi0AFAAGAAgAAAAhANvh9svuAAAAhQEAABMAAAAAAAAAAAAA&#10;AAAAAAAAAFtDb250ZW50X1R5cGVzXS54bWxQSwECLQAUAAYACAAAACEAWvQsW78AAAAVAQAACwAA&#10;AAAAAAAAAAAAAAAfAQAAX3JlbHMvLnJlbHNQSwECLQAUAAYACAAAACEADRFUPMMAAADbAAAADwAA&#10;AAAAAAAAAAAAAAAHAgAAZHJzL2Rvd25yZXYueG1sUEsFBgAAAAADAAMAtwAAAPcCAAAAAA==&#10;" fillcolor="white [3212]" strokecolor="black [3213]" strokeweight="1.5pt">
                    <v:stroke joinstyle="miter"/>
                  </v:roundrect>
                  <v:shape id="Text Box 66" o:spid="_x0000_s1060" type="#_x0000_t202" style="position:absolute;left:62;top:503;width:16453;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u5ivgAAANsAAAAPAAAAZHJzL2Rvd25yZXYueG1sRI/BCsIw&#10;EETvgv8QVvAimuqhSG0UEQrexOoHLM3aVptNaaKtf28EweMwM2+YdDeYRryoc7VlBctFBIK4sLrm&#10;UsH1ks3XIJxH1thYJgVvcrDbjkcpJtr2fKZX7ksRIOwSVFB53yZSuqIig25hW+Lg3Wxn0AfZlVJ3&#10;2Ae4aeQqimJpsOawUGFLh4qKR/40CuyqnzXnfJkdTv09i05PuuSOlJpOhv0GhKfB/8O/9lEriGP4&#10;fgk/QG4/AAAA//8DAFBLAQItABQABgAIAAAAIQDb4fbL7gAAAIUBAAATAAAAAAAAAAAAAAAAAAAA&#10;AABbQ29udGVudF9UeXBlc10ueG1sUEsBAi0AFAAGAAgAAAAhAFr0LFu/AAAAFQEAAAsAAAAAAAAA&#10;AAAAAAAAHwEAAF9yZWxzLy5yZWxzUEsBAi0AFAAGAAgAAAAhAGR+7mK+AAAA2wAAAA8AAAAAAAAA&#10;AAAAAAAABwIAAGRycy9kb3ducmV2LnhtbFBLBQYAAAAAAwADALcAAADyAgAAAAA=&#10;" filled="f" stroked="f" strokeweight=".5pt">
                    <v:textbox style="mso-fit-shape-to-text:t">
                      <w:txbxContent>
                        <w:p w14:paraId="61949B7D"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Oral hygiene instructions</w:t>
                          </w:r>
                        </w:p>
                      </w:txbxContent>
                    </v:textbox>
                  </v:shape>
                </v:group>
                <v:group id="Group 70" o:spid="_x0000_s1061" style="position:absolute;left:18596;top:67295;width:16459;height:4979" coordsize="16459,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oundrect id="Rounded Rectangle 67" o:spid="_x0000_s1062" style="position:absolute;width:16072;height:4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QwwAAANsAAAAPAAAAZHJzL2Rvd25yZXYueG1sRI9Ba8JA&#10;FITvgv9heUJvurG0RqKrSKmQXpTGXHp7ZJ9JSPZtyG5N/PduoeBxmJlvmO1+NK24Ue9qywqWiwgE&#10;cWF1zaWC/HKcr0E4j6yxtUwK7uRgv5tOtphoO/A33TJfigBhl6CCyvsukdIVFRl0C9sRB+9qe4M+&#10;yL6UuschwE0rX6NoJQ3WHBYq7OijoqLJfk2gfPHP6fh+OX029HbO1zJK47xR6mU2HjYgPI3+Gf5v&#10;p1rBKoa/L+EHyN0DAAD//wMAUEsBAi0AFAAGAAgAAAAhANvh9svuAAAAhQEAABMAAAAAAAAAAAAA&#10;AAAAAAAAAFtDb250ZW50X1R5cGVzXS54bWxQSwECLQAUAAYACAAAACEAWvQsW78AAAAVAQAACwAA&#10;AAAAAAAAAAAAAAAfAQAAX3JlbHMvLnJlbHNQSwECLQAUAAYACAAAACEAko9v0MMAAADbAAAADwAA&#10;AAAAAAAAAAAAAAAHAgAAZHJzL2Rvd25yZXYueG1sUEsFBgAAAAADAAMAtwAAAPcCAAAAAA==&#10;" fillcolor="white [3212]" strokecolor="black [3213]" strokeweight="1.5pt">
                    <v:stroke joinstyle="miter"/>
                  </v:roundrect>
                  <v:shape id="Text Box 68" o:spid="_x0000_s1063" type="#_x0000_t202" style="position:absolute;top:503;width:16459;height:3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23C96360" w14:textId="77777777" w:rsidR="006E0246"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Oral hygiene instructions</w:t>
                          </w:r>
                        </w:p>
                        <w:p w14:paraId="7FF61477" w14:textId="77777777" w:rsidR="006E0246" w:rsidRPr="00571B20"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Additional aPDT</w:t>
                          </w:r>
                        </w:p>
                      </w:txbxContent>
                    </v:textbox>
                  </v:shape>
                </v:group>
                <v:group id="Group 74" o:spid="_x0000_s1064" style="position:absolute;left:1027;top:78083;width:32409;height:5549" coordsize="32409,5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oundrect id="Rounded Rectangle 72" o:spid="_x0000_s1065" style="position:absolute;width:32340;height:5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qVwwAAANsAAAAPAAAAZHJzL2Rvd25yZXYueG1sRI9Bi8Iw&#10;FITvC/6H8Ba8remKrtI1LSIKenFRe/H2aN62pc1LaaLWf28EweMwM98wi7Q3jbhS5yrLCr5HEQji&#10;3OqKCwXZafM1B+E8ssbGMim4k4M0GXwsMNb2xge6Hn0hAoRdjApK79tYSpeXZNCNbEscvH/bGfRB&#10;doXUHd4C3DRyHEU/0mDFYaHEllYl5fXxYgJlx+f9Znrar2ua/GVzGW1nWa3U8LNf/oLw1Pt3+NXe&#10;agWzMTy/hB8gkwcAAAD//wMAUEsBAi0AFAAGAAgAAAAhANvh9svuAAAAhQEAABMAAAAAAAAAAAAA&#10;AAAAAAAAAFtDb250ZW50X1R5cGVzXS54bWxQSwECLQAUAAYACAAAACEAWvQsW78AAAAVAQAACwAA&#10;AAAAAAAAAAAAAAAfAQAAX3JlbHMvLnJlbHNQSwECLQAUAAYACAAAACEAByFalcMAAADbAAAADwAA&#10;AAAAAAAAAAAAAAAHAgAAZHJzL2Rvd25yZXYueG1sUEsFBgAAAAADAAMAtwAAAPcCAAAAAA==&#10;" fillcolor="white [3212]" strokecolor="black [3213]" strokeweight="1.5pt">
                    <v:stroke joinstyle="miter"/>
                  </v:roundrect>
                  <v:shape id="Text Box 73" o:spid="_x0000_s1066" type="#_x0000_t202" style="position:absolute;left:62;top:692;width:32347;height:4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1A27C63A" w14:textId="77777777" w:rsidR="006E0246"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Periodontal clinical parameters assessment</w:t>
                          </w:r>
                        </w:p>
                        <w:p w14:paraId="02EC717F" w14:textId="77777777" w:rsidR="006E0246" w:rsidRPr="00571B20" w:rsidRDefault="006E0246" w:rsidP="006E0246">
                          <w:pPr>
                            <w:spacing w:after="0" w:line="240" w:lineRule="auto"/>
                            <w:jc w:val="both"/>
                            <w:rPr>
                              <w:rFonts w:ascii="Arial" w:eastAsia="Times New Roman" w:hAnsi="Arial" w:cs="Arial"/>
                              <w:sz w:val="20"/>
                              <w:szCs w:val="20"/>
                              <w:lang w:val="en-US"/>
                            </w:rPr>
                          </w:pPr>
                          <w:r>
                            <w:rPr>
                              <w:rFonts w:ascii="Arial" w:eastAsia="Times New Roman" w:hAnsi="Arial" w:cs="Arial"/>
                              <w:sz w:val="20"/>
                              <w:szCs w:val="20"/>
                              <w:lang w:val="en-US"/>
                            </w:rPr>
                            <w:t>Microbiological and immunological samples collection</w:t>
                          </w:r>
                        </w:p>
                      </w:txbxContent>
                    </v:textbox>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81" o:spid="_x0000_s1067" type="#_x0000_t5" style="position:absolute;left:16644;top:72100;width:1193;height:17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hixQAAANsAAAAPAAAAZHJzL2Rvd25yZXYueG1sRI9Pa8JA&#10;FMTvBb/D8gQvUjeWoiF1FVsoePBiWqTHR/Y1G82+DdnNH7+9WxB6HGbmN8xmN9pa9NT6yrGC5SIB&#10;QVw4XXGp4Pvr8zkF4QOyxtoxKbiRh9128rTBTLuBT9TnoRQRwj5DBSaEJpPSF4Ys+oVriKP361qL&#10;Icq2lLrFIcJtLV+SZCUtVhwXDDb0Yai45p1VMC+vq36e/wzJ6/Gy7m7n986nRqnZdNy/gQg0hv/w&#10;o33QCtIl/H2JP0Bu7wAAAP//AwBQSwECLQAUAAYACAAAACEA2+H2y+4AAACFAQAAEwAAAAAAAAAA&#10;AAAAAAAAAAAAW0NvbnRlbnRfVHlwZXNdLnhtbFBLAQItABQABgAIAAAAIQBa9CxbvwAAABUBAAAL&#10;AAAAAAAAAAAAAAAAAB8BAABfcmVscy8ucmVsc1BLAQItABQABgAIAAAAIQC9yBhixQAAANsAAAAP&#10;AAAAAAAAAAAAAAAAAAcCAABkcnMvZG93bnJldi54bWxQSwUGAAAAAAMAAwC3AAAA+QIAAAAA&#10;" fillcolor="black [3213]" strokecolor="black [3213]" strokeweight="1pt"/>
                <v:shape id="Triangle 82" o:spid="_x0000_s1068" type="#_x0000_t5" style="position:absolute;left:16644;top:61312;width:1193;height:17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YVxQAAANsAAAAPAAAAZHJzL2Rvd25yZXYueG1sRI9Pa8JA&#10;FMTvBb/D8oRepG4qoiF1FVso9NCLUaTHR/Y1G82+DdnNH799VxB6HGbmN8xmN9pa9NT6yrGC13kC&#10;grhwuuJSwen4+ZKC8AFZY+2YFNzIw247edpgpt3AB+rzUIoIYZ+hAhNCk0npC0MW/dw1xNH7da3F&#10;EGVbSt3iEOG2loskWUmLFccFgw19GCqueWcVzMrrqp/lP0Oy/L6su9v5vfOpUep5Ou7fQAQaw3/4&#10;0f7SCtIF3L/EHyC3fwAAAP//AwBQSwECLQAUAAYACAAAACEA2+H2y+4AAACFAQAAEwAAAAAAAAAA&#10;AAAAAAAAAAAAW0NvbnRlbnRfVHlwZXNdLnhtbFBLAQItABQABgAIAAAAIQBa9CxbvwAAABUBAAAL&#10;AAAAAAAAAAAAAAAAAB8BAABfcmVscy8ucmVsc1BLAQItABQABgAIAAAAIQBNGoYVxQAAANsAAAAP&#10;AAAAAAAAAAAAAAAAAAcCAABkcnMvZG93bnJldi54bWxQSwUGAAAAAAMAAwC3AAAA+QIAAAAA&#10;" fillcolor="black [3213]" strokecolor="black [3213]" strokeweight="1pt"/>
                <v:shape id="Triangle 83" o:spid="_x0000_s1069" type="#_x0000_t5" style="position:absolute;left:16644;top:38709;width:1193;height:17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OOxQAAANsAAAAPAAAAZHJzL2Rvd25yZXYueG1sRI9Pa8JA&#10;FMTvgt9heYIXqRut2JC6igqFHnoxLaXHR/Y1m5p9G7KbP377bkHocZiZ3zC7w2hr0VPrK8cKVssE&#10;BHHhdMWlgo/3l4cUhA/IGmvHpOBGHg776WSHmXYDX6jPQykihH2GCkwITSalLwxZ9EvXEEfv27UW&#10;Q5RtKXWLQ4TbWq6TZCstVhwXDDZ0NlRc884qWJTXbb/Iv4Zk8/bz1N0+T51PjVLz2Xh8BhFoDP/h&#10;e/tVK0gf4e9L/AFy/wsAAP//AwBQSwECLQAUAAYACAAAACEA2+H2y+4AAACFAQAAEwAAAAAAAAAA&#10;AAAAAAAAAAAAW0NvbnRlbnRfVHlwZXNdLnhtbFBLAQItABQABgAIAAAAIQBa9CxbvwAAABUBAAAL&#10;AAAAAAAAAAAAAAAAAB8BAABfcmVscy8ucmVsc1BLAQItABQABgAIAAAAIQAiViOOxQAAANsAAAAP&#10;AAAAAAAAAAAAAAAAAAcCAABkcnMvZG93bnJldi54bWxQSwUGAAAAAAMAAwC3AAAA+QIAAAAA&#10;" fillcolor="black [3213]" strokecolor="black [3213]" strokeweight="1pt"/>
                <v:shape id="Triangle 84" o:spid="_x0000_s1070" type="#_x0000_t5" style="position:absolute;left:16644;top:28024;width:1193;height:17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v6xQAAANsAAAAPAAAAZHJzL2Rvd25yZXYueG1sRI9Pa8JA&#10;FMTvgt9heYIXqZuKaEhdxRYKPfRiWqTHR/Y1G82+DdnNH799tyB4HGbmN8zuMNpa9NT6yrGC52UC&#10;grhwuuJSwffX+1MKwgdkjbVjUnAjD4f9dLLDTLuBT9TnoRQRwj5DBSaEJpPSF4Ys+qVriKP361qL&#10;Icq2lLrFIcJtLVdJspEWK44LBht6M1Rc884qWJTXTb/If4Zk/XnZdrfza+dTo9R8Nh5fQAQawyN8&#10;b39oBeka/r/EHyD3fwAAAP//AwBQSwECLQAUAAYACAAAACEA2+H2y+4AAACFAQAAEwAAAAAAAAAA&#10;AAAAAAAAAAAAW0NvbnRlbnRfVHlwZXNdLnhtbFBLAQItABQABgAIAAAAIQBa9CxbvwAAABUBAAAL&#10;AAAAAAAAAAAAAAAAAB8BAABfcmVscy8ucmVsc1BLAQItABQABgAIAAAAIQCtv7v6xQAAANsAAAAP&#10;AAAAAAAAAAAAAAAAAAcCAABkcnMvZG93bnJldi54bWxQSwUGAAAAAAMAAwC3AAAA+QIAAAAA&#10;" fillcolor="black [3213]" strokecolor="black [3213]" strokeweight="1pt"/>
              </v:group>
            </w:pict>
          </mc:Fallback>
        </mc:AlternateContent>
      </w:r>
    </w:p>
    <w:p w14:paraId="74CA1587" w14:textId="77777777" w:rsidR="006E0246" w:rsidRDefault="006E0246" w:rsidP="006E0246">
      <w:pPr>
        <w:spacing w:line="480" w:lineRule="auto"/>
        <w:jc w:val="both"/>
        <w:rPr>
          <w:rFonts w:ascii="Arial" w:eastAsia="Times New Roman" w:hAnsi="Arial" w:cs="Arial"/>
          <w:sz w:val="24"/>
          <w:szCs w:val="24"/>
          <w:lang w:val="pt-PT"/>
        </w:rPr>
      </w:pPr>
    </w:p>
    <w:p w14:paraId="07A8CA0B" w14:textId="77777777" w:rsidR="006E0246" w:rsidRDefault="006E0246" w:rsidP="006E0246">
      <w:pPr>
        <w:spacing w:line="480" w:lineRule="auto"/>
        <w:jc w:val="both"/>
        <w:rPr>
          <w:rFonts w:ascii="Arial" w:eastAsia="Times New Roman" w:hAnsi="Arial" w:cs="Arial"/>
          <w:sz w:val="24"/>
          <w:szCs w:val="24"/>
          <w:lang w:val="pt-PT"/>
        </w:rPr>
      </w:pPr>
    </w:p>
    <w:p w14:paraId="715BADFB" w14:textId="77777777" w:rsidR="006E0246" w:rsidRDefault="006E0246" w:rsidP="006E0246">
      <w:pPr>
        <w:spacing w:line="480" w:lineRule="auto"/>
        <w:jc w:val="both"/>
        <w:rPr>
          <w:rFonts w:ascii="Arial" w:eastAsia="Times New Roman" w:hAnsi="Arial" w:cs="Arial"/>
          <w:sz w:val="24"/>
          <w:szCs w:val="24"/>
          <w:lang w:val="pt-PT"/>
        </w:rPr>
      </w:pPr>
    </w:p>
    <w:p w14:paraId="652E79E8" w14:textId="77777777" w:rsidR="006E0246" w:rsidRDefault="006E0246" w:rsidP="006E0246">
      <w:pPr>
        <w:spacing w:line="480" w:lineRule="auto"/>
        <w:jc w:val="both"/>
        <w:rPr>
          <w:rFonts w:ascii="Arial" w:eastAsia="Times New Roman" w:hAnsi="Arial" w:cs="Arial"/>
          <w:sz w:val="24"/>
          <w:szCs w:val="24"/>
          <w:lang w:val="pt-PT"/>
        </w:rPr>
      </w:pPr>
    </w:p>
    <w:p w14:paraId="43079FB5" w14:textId="77777777" w:rsidR="006E0246" w:rsidRDefault="006E0246" w:rsidP="006E0246">
      <w:pPr>
        <w:spacing w:line="480" w:lineRule="auto"/>
        <w:jc w:val="both"/>
        <w:rPr>
          <w:rFonts w:ascii="Arial" w:eastAsia="Times New Roman" w:hAnsi="Arial" w:cs="Arial"/>
          <w:sz w:val="24"/>
          <w:szCs w:val="24"/>
          <w:lang w:val="pt-PT"/>
        </w:rPr>
      </w:pPr>
    </w:p>
    <w:p w14:paraId="1686C836" w14:textId="77777777" w:rsidR="006E0246" w:rsidRDefault="006E0246" w:rsidP="006E0246">
      <w:pPr>
        <w:spacing w:line="480" w:lineRule="auto"/>
        <w:jc w:val="both"/>
        <w:rPr>
          <w:rFonts w:ascii="Arial" w:eastAsia="Times New Roman" w:hAnsi="Arial" w:cs="Arial"/>
          <w:sz w:val="24"/>
          <w:szCs w:val="24"/>
          <w:lang w:val="pt-PT"/>
        </w:rPr>
      </w:pPr>
    </w:p>
    <w:p w14:paraId="4BBB70D8" w14:textId="77777777" w:rsidR="006E0246" w:rsidRDefault="006E0246" w:rsidP="006E0246">
      <w:pPr>
        <w:spacing w:line="480" w:lineRule="auto"/>
        <w:jc w:val="both"/>
        <w:rPr>
          <w:rFonts w:ascii="Arial" w:eastAsia="Times New Roman" w:hAnsi="Arial" w:cs="Arial"/>
          <w:sz w:val="24"/>
          <w:szCs w:val="24"/>
          <w:lang w:val="en-US"/>
        </w:rPr>
      </w:pPr>
    </w:p>
    <w:p w14:paraId="70E4F545" w14:textId="77777777" w:rsidR="006E0246" w:rsidRDefault="006E0246" w:rsidP="006E0246">
      <w:pPr>
        <w:spacing w:line="480" w:lineRule="auto"/>
        <w:jc w:val="both"/>
        <w:rPr>
          <w:rFonts w:ascii="Arial" w:eastAsia="Times New Roman" w:hAnsi="Arial" w:cs="Arial"/>
          <w:sz w:val="24"/>
          <w:szCs w:val="24"/>
          <w:lang w:val="en-US"/>
        </w:rPr>
      </w:pPr>
    </w:p>
    <w:p w14:paraId="1AA23A00" w14:textId="77777777" w:rsidR="006E0246" w:rsidRDefault="006E0246" w:rsidP="006E0246">
      <w:pPr>
        <w:spacing w:line="480" w:lineRule="auto"/>
        <w:jc w:val="both"/>
        <w:rPr>
          <w:rFonts w:ascii="Arial" w:eastAsia="Times New Roman" w:hAnsi="Arial" w:cs="Arial"/>
          <w:sz w:val="24"/>
          <w:szCs w:val="24"/>
          <w:lang w:val="en-US"/>
        </w:rPr>
      </w:pPr>
    </w:p>
    <w:p w14:paraId="5C97D50F" w14:textId="77777777" w:rsidR="006E0246" w:rsidRDefault="006E0246" w:rsidP="006E0246">
      <w:pPr>
        <w:spacing w:line="480" w:lineRule="auto"/>
        <w:jc w:val="both"/>
        <w:rPr>
          <w:rFonts w:ascii="Arial" w:eastAsia="Times New Roman" w:hAnsi="Arial" w:cs="Arial"/>
          <w:sz w:val="24"/>
          <w:szCs w:val="24"/>
          <w:lang w:val="en-US"/>
        </w:rPr>
      </w:pPr>
    </w:p>
    <w:p w14:paraId="47D59018" w14:textId="77777777" w:rsidR="006E0246" w:rsidRDefault="006E0246" w:rsidP="006E0246">
      <w:pPr>
        <w:spacing w:line="480" w:lineRule="auto"/>
        <w:jc w:val="both"/>
        <w:rPr>
          <w:rFonts w:ascii="Arial" w:eastAsia="Times New Roman" w:hAnsi="Arial" w:cs="Arial"/>
          <w:sz w:val="24"/>
          <w:szCs w:val="24"/>
          <w:lang w:val="en-US"/>
        </w:rPr>
      </w:pPr>
      <w:r>
        <w:rPr>
          <w:rFonts w:ascii="Arial" w:eastAsia="Times New Roman" w:hAnsi="Arial" w:cs="Arial"/>
          <w:noProof/>
          <w:sz w:val="24"/>
          <w:szCs w:val="24"/>
        </w:rPr>
        <mc:AlternateContent>
          <mc:Choice Requires="wpg">
            <w:drawing>
              <wp:anchor distT="0" distB="0" distL="114300" distR="114300" simplePos="0" relativeHeight="251659264" behindDoc="0" locked="0" layoutInCell="1" allowOverlap="1" wp14:anchorId="51A16127" wp14:editId="3718EFAF">
                <wp:simplePos x="0" y="0"/>
                <wp:positionH relativeFrom="column">
                  <wp:posOffset>1270635</wp:posOffset>
                </wp:positionH>
                <wp:positionV relativeFrom="paragraph">
                  <wp:posOffset>90526</wp:posOffset>
                </wp:positionV>
                <wp:extent cx="2152015" cy="642620"/>
                <wp:effectExtent l="0" t="12700" r="6985" b="17780"/>
                <wp:wrapNone/>
                <wp:docPr id="40" name="Group 40"/>
                <wp:cNvGraphicFramePr/>
                <a:graphic xmlns:a="http://schemas.openxmlformats.org/drawingml/2006/main">
                  <a:graphicData uri="http://schemas.microsoft.com/office/word/2010/wordprocessingGroup">
                    <wpg:wgp>
                      <wpg:cNvGrpSpPr/>
                      <wpg:grpSpPr>
                        <a:xfrm>
                          <a:off x="0" y="0"/>
                          <a:ext cx="2152015" cy="642620"/>
                          <a:chOff x="0" y="0"/>
                          <a:chExt cx="2152305" cy="643146"/>
                        </a:xfrm>
                      </wpg:grpSpPr>
                      <wps:wsp>
                        <wps:cNvPr id="38" name="Rounded Rectangle 38"/>
                        <wps:cNvSpPr/>
                        <wps:spPr>
                          <a:xfrm>
                            <a:off x="31618" y="0"/>
                            <a:ext cx="2120397" cy="643146"/>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50362"/>
                            <a:ext cx="2152305" cy="535940"/>
                          </a:xfrm>
                          <a:prstGeom prst="rect">
                            <a:avLst/>
                          </a:prstGeom>
                          <a:noFill/>
                          <a:ln w="6350">
                            <a:noFill/>
                          </a:ln>
                        </wps:spPr>
                        <wps:txbx>
                          <w:txbxContent>
                            <w:p w14:paraId="545F8DA4" w14:textId="77777777" w:rsidR="006E0246"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Random contralateral allocation</w:t>
                              </w:r>
                            </w:p>
                            <w:p w14:paraId="70C9B314" w14:textId="77777777" w:rsidR="006E0246" w:rsidRPr="00571B20" w:rsidRDefault="006E0246" w:rsidP="006E0246">
                              <w:pPr>
                                <w:spacing w:after="0" w:line="240" w:lineRule="auto"/>
                                <w:jc w:val="center"/>
                                <w:rPr>
                                  <w:rFonts w:ascii="Arial" w:eastAsia="Times New Roman" w:hAnsi="Arial" w:cs="Arial"/>
                                  <w:sz w:val="20"/>
                                  <w:szCs w:val="20"/>
                                  <w:lang w:val="en-US"/>
                                </w:rPr>
                              </w:pPr>
                              <w:proofErr w:type="gramStart"/>
                              <w:r>
                                <w:rPr>
                                  <w:rFonts w:ascii="Arial" w:eastAsia="Times New Roman" w:hAnsi="Arial" w:cs="Arial"/>
                                  <w:sz w:val="20"/>
                                  <w:szCs w:val="20"/>
                                  <w:lang w:val="en-US"/>
                                </w:rPr>
                                <w:t>to</w:t>
                              </w:r>
                              <w:proofErr w:type="gramEnd"/>
                              <w:r>
                                <w:rPr>
                                  <w:rFonts w:ascii="Arial" w:eastAsia="Times New Roman" w:hAnsi="Arial" w:cs="Arial"/>
                                  <w:sz w:val="20"/>
                                  <w:szCs w:val="20"/>
                                  <w:lang w:val="en-US"/>
                                </w:rPr>
                                <w:t xml:space="preserve"> adjunctive intervention</w:t>
                              </w:r>
                            </w:p>
                            <w:p w14:paraId="04E7F2B1" w14:textId="77777777" w:rsidR="006E0246" w:rsidRPr="00571B20"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Split-mouth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A16127" id="Group 40" o:spid="_x0000_s1071" style="position:absolute;left:0;text-align:left;margin-left:100.05pt;margin-top:7.15pt;width:169.45pt;height:50.6pt;z-index:251659264" coordsize="21523,6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0PHZwMAAMgJAAAOAAAAZHJzL2Uyb0RvYy54bWzcVltP2zAUfp+0/2D5fSRp2rJGBMRgoEkI&#10;EDDx7DrORXJsz3ZJ2K/fsZ2kXLpNYtI0rQ+p7XP/fM6XHBz1LUcPTJtGihwnezFGTFBZNKLK8de7&#10;sw8fMTKWiIJwKViOH5nBR4fv3x10KmMzWUteMI3AiTBZp3JcW6uyKDK0Zi0xe1IxAcJS6pZY2Ooq&#10;KjTpwHvLo1kcL6NO6kJpSZkxcHoahPjQ+y9LRu1VWRpmEc8x5Gb9U/vn2j2jwwOSVZqouqFDGuQN&#10;WbSkERB0cnVKLEEb3bxy1TZUSyNLu0dlG8mybCjzNUA1SfyimnMtN8rXUmVdpSaYANoXOL3ZLb18&#10;uNaoKXI8B3gEaeGOfFgEewCnU1UGOuda3aprPRxUYefq7Uvdun+oBPUe1scJVtZbROFwliyguAVG&#10;FGTL+Ww5G3CnNVzOKzNaf35imMaTYZrMly6naAwbueymZDoFLWS2KJk/Q+m2Jop58I1DYEAphX4O&#10;KN3IjShYgW6gx4ioOEMg8wB5/QkukxlAbgdWabJMwNsuvGZxutof8XpVNsmUNvacyRa5RY6hTUTh&#10;8vAtSB4ujA0wjXouupG8Kc4azv3GzRc74Ro9EJiMdZUMwD7T4gJ1MNSreBF7z8+EfkS3Lmy/wwXc&#10;FBdwYe5qAgp+ZR85c1lwccNKaD7XIyHA87QIpUzYJIhqUrCQ7SKG35jvaOHbwjt0nkuoc/I9OBg1&#10;g5PRdwBq0HemzLPGZDxU/ivjycJHlsJOxm0jpN5VGYeqhshBfwQpQONQWsviEZpOy8BZRtGzBm77&#10;ghh7TTSQFMwrEK+9gkfJJVyUHFYY1VJ/33Xu9GEqQIpRB6SXY/NtQzTDiH8RMC+rZO5owPrNfLEP&#10;g4r0U8n6qURs2hMJ3ZMAxSvql07f8nFZatneAz8fu6ggIoJC7BxTq8fNiQ1kDAxP2fGxVwNmVMRe&#10;iFtFnXOHqmvku/6eaDW0vAVyuZTjjJLsRdMHXWcp5PHGyrLxE7HFdcAb+MJx3N8gjtVIHHeOFz/J&#10;HqWrF3yBbA/nruaBR37CHAAlsMYiTpczpwk9u4swF+liFUh8IszXzPEb0hDSMYaPEchgmQ5cMEl2&#10;z7jt171/rSQ+xS3w/2VD23+pnf1bET4XPCMOnzbue+Tp3rf/9gPs8AcAAAD//wMAUEsDBBQABgAI&#10;AAAAIQAwUy/U3wAAAAoBAAAPAAAAZHJzL2Rvd25yZXYueG1sTI/BTsMwEETvSPyDtUjcqGNCEIQ4&#10;VVUBpwqpLRLi5sbbJGq8jmI3Sf+e5QTHnXmanSmWs+vEiENoPWlQiwQEUuVtS7WGz/3b3ROIEA1Z&#10;03lCDRcMsCyvrwqTWz/RFsddrAWHUMiNhibGPpcyVA06Exa+R2Lv6AdnIp9DLe1gJg53nbxPkkfp&#10;TEv8oTE9rhusTruz0/A+mWmVqtdxczquL9/77ONro1Dr25t59QIi4hz/YPitz9Wh5E4HfyYbRKeB&#10;0xWjbDykIBjI0mced2BBZRnIspD/J5Q/AAAA//8DAFBLAQItABQABgAIAAAAIQC2gziS/gAAAOEB&#10;AAATAAAAAAAAAAAAAAAAAAAAAABbQ29udGVudF9UeXBlc10ueG1sUEsBAi0AFAAGAAgAAAAhADj9&#10;If/WAAAAlAEAAAsAAAAAAAAAAAAAAAAALwEAAF9yZWxzLy5yZWxzUEsBAi0AFAAGAAgAAAAhABbz&#10;Q8dnAwAAyAkAAA4AAAAAAAAAAAAAAAAALgIAAGRycy9lMm9Eb2MueG1sUEsBAi0AFAAGAAgAAAAh&#10;ADBTL9TfAAAACgEAAA8AAAAAAAAAAAAAAAAAwQUAAGRycy9kb3ducmV2LnhtbFBLBQYAAAAABAAE&#10;APMAAADNBgAAAAA=&#10;">
                <v:roundrect id="Rounded Rectangle 38" o:spid="_x0000_s1072" style="position:absolute;left:316;width:21204;height:6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9S/xAAAANsAAAAPAAAAZHJzL2Rvd25yZXYueG1sRI/BasJA&#10;EIbvgu+wjNCbbrS1ldQ1SKlgL5ZqLr0N2TEJyc6G7Nakb985FDwO//zfzLfNRteqG/Wh9mxguUhA&#10;ERfe1lwayC+H+QZUiMgWW89k4JcCZLvpZIup9QN/0e0cSyUQDikaqGLsUq1DUZHDsPAdsWRX3zuM&#10;Mvaltj0OAnetXiXJs3ZYs1yosKO3iorm/OOE8sHfp8P6cnpv6Okz3+jk+JI3xjzMxv0rqEhjvC//&#10;t4/WwKM8Ky7iAXr3BwAA//8DAFBLAQItABQABgAIAAAAIQDb4fbL7gAAAIUBAAATAAAAAAAAAAAA&#10;AAAAAAAAAABbQ29udGVudF9UeXBlc10ueG1sUEsBAi0AFAAGAAgAAAAhAFr0LFu/AAAAFQEAAAsA&#10;AAAAAAAAAAAAAAAAHwEAAF9yZWxzLy5yZWxzUEsBAi0AFAAGAAgAAAAhAPCj1L/EAAAA2wAAAA8A&#10;AAAAAAAAAAAAAAAABwIAAGRycy9kb3ducmV2LnhtbFBLBQYAAAAAAwADALcAAAD4AgAAAAA=&#10;" fillcolor="white [3212]" strokecolor="black [3213]" strokeweight="1.5pt">
                  <v:stroke joinstyle="miter"/>
                </v:roundrect>
                <v:shape id="Text Box 39" o:spid="_x0000_s1073" type="#_x0000_t202" style="position:absolute;top:503;width:21523;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545F8DA4" w14:textId="77777777" w:rsidR="006E0246"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Random contralateral allocation</w:t>
                        </w:r>
                      </w:p>
                      <w:p w14:paraId="70C9B314" w14:textId="77777777" w:rsidR="006E0246" w:rsidRPr="00571B20" w:rsidRDefault="006E0246" w:rsidP="006E0246">
                        <w:pPr>
                          <w:spacing w:after="0" w:line="240" w:lineRule="auto"/>
                          <w:jc w:val="center"/>
                          <w:rPr>
                            <w:rFonts w:ascii="Arial" w:eastAsia="Times New Roman" w:hAnsi="Arial" w:cs="Arial"/>
                            <w:sz w:val="20"/>
                            <w:szCs w:val="20"/>
                            <w:lang w:val="en-US"/>
                          </w:rPr>
                        </w:pPr>
                        <w:proofErr w:type="gramStart"/>
                        <w:r>
                          <w:rPr>
                            <w:rFonts w:ascii="Arial" w:eastAsia="Times New Roman" w:hAnsi="Arial" w:cs="Arial"/>
                            <w:sz w:val="20"/>
                            <w:szCs w:val="20"/>
                            <w:lang w:val="en-US"/>
                          </w:rPr>
                          <w:t>to</w:t>
                        </w:r>
                        <w:proofErr w:type="gramEnd"/>
                        <w:r>
                          <w:rPr>
                            <w:rFonts w:ascii="Arial" w:eastAsia="Times New Roman" w:hAnsi="Arial" w:cs="Arial"/>
                            <w:sz w:val="20"/>
                            <w:szCs w:val="20"/>
                            <w:lang w:val="en-US"/>
                          </w:rPr>
                          <w:t xml:space="preserve"> adjunctive intervention</w:t>
                        </w:r>
                      </w:p>
                      <w:p w14:paraId="04E7F2B1" w14:textId="77777777" w:rsidR="006E0246" w:rsidRPr="00571B20" w:rsidRDefault="006E0246" w:rsidP="006E0246">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Split-mouth design</w:t>
                        </w:r>
                      </w:p>
                    </w:txbxContent>
                  </v:textbox>
                </v:shape>
              </v:group>
            </w:pict>
          </mc:Fallback>
        </mc:AlternateContent>
      </w:r>
    </w:p>
    <w:p w14:paraId="6705B4EB" w14:textId="77777777" w:rsidR="006E0246" w:rsidRDefault="006E0246" w:rsidP="006E0246">
      <w:pPr>
        <w:spacing w:line="480" w:lineRule="auto"/>
        <w:jc w:val="both"/>
        <w:rPr>
          <w:rFonts w:ascii="Arial" w:eastAsia="Times New Roman" w:hAnsi="Arial" w:cs="Arial"/>
          <w:sz w:val="24"/>
          <w:szCs w:val="24"/>
          <w:lang w:val="en-US"/>
        </w:rPr>
      </w:pPr>
    </w:p>
    <w:p w14:paraId="60FA9128" w14:textId="77777777" w:rsidR="006E0246" w:rsidRDefault="006E0246" w:rsidP="006E0246">
      <w:pPr>
        <w:spacing w:line="480" w:lineRule="auto"/>
        <w:jc w:val="both"/>
        <w:rPr>
          <w:rFonts w:ascii="Arial" w:eastAsia="Times New Roman" w:hAnsi="Arial" w:cs="Arial"/>
          <w:sz w:val="24"/>
          <w:szCs w:val="24"/>
          <w:lang w:val="en-US"/>
        </w:rPr>
      </w:pPr>
    </w:p>
    <w:p w14:paraId="079F9A0E" w14:textId="77777777" w:rsidR="006E0246" w:rsidRDefault="006E0246" w:rsidP="006E0246">
      <w:pPr>
        <w:spacing w:line="480" w:lineRule="auto"/>
        <w:jc w:val="both"/>
        <w:rPr>
          <w:rFonts w:ascii="Arial" w:eastAsia="Times New Roman" w:hAnsi="Arial" w:cs="Arial"/>
          <w:sz w:val="24"/>
          <w:szCs w:val="24"/>
          <w:lang w:val="en-US"/>
        </w:rPr>
      </w:pPr>
    </w:p>
    <w:p w14:paraId="10E5BB7E" w14:textId="77777777" w:rsidR="006E0246" w:rsidRDefault="006E0246" w:rsidP="006E0246">
      <w:pPr>
        <w:spacing w:line="480" w:lineRule="auto"/>
        <w:jc w:val="both"/>
        <w:rPr>
          <w:rFonts w:ascii="Arial" w:eastAsia="Times New Roman" w:hAnsi="Arial" w:cs="Arial"/>
          <w:sz w:val="24"/>
          <w:szCs w:val="24"/>
          <w:lang w:val="en-US"/>
        </w:rPr>
      </w:pPr>
    </w:p>
    <w:p w14:paraId="58569149" w14:textId="77777777" w:rsidR="006E0246" w:rsidRDefault="006E0246" w:rsidP="006E0246">
      <w:pPr>
        <w:spacing w:line="480" w:lineRule="auto"/>
        <w:jc w:val="both"/>
        <w:rPr>
          <w:rFonts w:ascii="Arial" w:eastAsia="Times New Roman" w:hAnsi="Arial" w:cs="Arial"/>
          <w:sz w:val="24"/>
          <w:szCs w:val="24"/>
          <w:lang w:val="en-US"/>
        </w:rPr>
      </w:pPr>
    </w:p>
    <w:p w14:paraId="0C10866C" w14:textId="77777777" w:rsidR="006E0246" w:rsidRDefault="006E0246" w:rsidP="006E0246">
      <w:pPr>
        <w:spacing w:line="480" w:lineRule="auto"/>
        <w:jc w:val="both"/>
        <w:rPr>
          <w:rFonts w:ascii="Arial" w:eastAsia="Times New Roman" w:hAnsi="Arial" w:cs="Arial"/>
          <w:sz w:val="24"/>
          <w:szCs w:val="24"/>
          <w:lang w:val="en-US"/>
        </w:rPr>
      </w:pPr>
    </w:p>
    <w:p w14:paraId="71019C19" w14:textId="77777777" w:rsidR="006E0246" w:rsidRDefault="006E0246" w:rsidP="006E0246">
      <w:pPr>
        <w:spacing w:line="480" w:lineRule="auto"/>
        <w:jc w:val="both"/>
        <w:rPr>
          <w:rFonts w:ascii="Arial" w:eastAsia="Times New Roman" w:hAnsi="Arial" w:cs="Arial"/>
          <w:sz w:val="24"/>
          <w:szCs w:val="24"/>
          <w:lang w:val="en-US"/>
        </w:rPr>
      </w:pPr>
    </w:p>
    <w:p w14:paraId="0BB3B093" w14:textId="3FE27C47" w:rsidR="006E0246" w:rsidRDefault="006E0246" w:rsidP="006E0246">
      <w:pPr>
        <w:spacing w:after="0" w:line="240" w:lineRule="auto"/>
        <w:contextualSpacing/>
        <w:jc w:val="both"/>
        <w:rPr>
          <w:rFonts w:ascii="Arial" w:hAnsi="Arial" w:cs="Arial"/>
          <w:b/>
        </w:rPr>
      </w:pPr>
      <w:r w:rsidRPr="00CE6A83">
        <w:rPr>
          <w:rFonts w:ascii="Arial" w:hAnsi="Arial" w:cs="Arial"/>
          <w:b/>
        </w:rPr>
        <w:t>Figure 1. Flowchart of sampling strategy and study evaluation times</w:t>
      </w:r>
      <w:r>
        <w:rPr>
          <w:rFonts w:ascii="Arial" w:hAnsi="Arial" w:cs="Arial"/>
          <w:b/>
        </w:rPr>
        <w:t xml:space="preserve"> (CONSORT)</w:t>
      </w:r>
      <w:r w:rsidRPr="00CE6A83">
        <w:rPr>
          <w:rFonts w:ascii="Arial" w:hAnsi="Arial" w:cs="Arial"/>
          <w:b/>
        </w:rPr>
        <w:t>.</w:t>
      </w:r>
    </w:p>
    <w:p w14:paraId="6EC67373" w14:textId="6A7F8F7B" w:rsidR="00235672" w:rsidRDefault="00235672" w:rsidP="006E0246">
      <w:pPr>
        <w:spacing w:after="0" w:line="240" w:lineRule="auto"/>
        <w:contextualSpacing/>
        <w:jc w:val="both"/>
        <w:rPr>
          <w:rFonts w:ascii="Arial" w:hAnsi="Arial" w:cs="Arial"/>
          <w:b/>
          <w:sz w:val="24"/>
          <w:szCs w:val="24"/>
          <w:lang w:val="en-US"/>
        </w:rPr>
      </w:pPr>
      <w:r>
        <w:rPr>
          <w:rFonts w:ascii="Arial" w:hAnsi="Arial" w:cs="Arial"/>
          <w:b/>
        </w:rPr>
        <w:t>ANNEXE A</w:t>
      </w:r>
    </w:p>
    <w:p w14:paraId="4876C367" w14:textId="77777777" w:rsidR="006E0246" w:rsidRDefault="006E0246" w:rsidP="006E0246">
      <w:r w:rsidRPr="006D60F6">
        <w:rPr>
          <w:noProof/>
        </w:rPr>
        <w:drawing>
          <wp:inline distT="0" distB="0" distL="0" distR="0" wp14:anchorId="0F3318EB" wp14:editId="364FA253">
            <wp:extent cx="5400040" cy="7996750"/>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7996750"/>
                    </a:xfrm>
                    <a:prstGeom prst="rect">
                      <a:avLst/>
                    </a:prstGeom>
                    <a:noFill/>
                    <a:ln>
                      <a:noFill/>
                    </a:ln>
                  </pic:spPr>
                </pic:pic>
              </a:graphicData>
            </a:graphic>
          </wp:inline>
        </w:drawing>
      </w:r>
    </w:p>
    <w:p w14:paraId="7E8FB904" w14:textId="77777777" w:rsidR="006E0246" w:rsidRDefault="006E0246" w:rsidP="000C695C">
      <w:pPr>
        <w:spacing w:after="0" w:line="240" w:lineRule="auto"/>
        <w:contextualSpacing/>
        <w:jc w:val="both"/>
        <w:rPr>
          <w:rFonts w:ascii="Arial" w:hAnsi="Arial" w:cs="Arial"/>
          <w:b/>
          <w:sz w:val="24"/>
          <w:szCs w:val="24"/>
          <w:lang w:val="en-US"/>
        </w:rPr>
      </w:pPr>
    </w:p>
    <w:p w14:paraId="7317AD59" w14:textId="77777777" w:rsidR="006E0246" w:rsidRDefault="006E0246" w:rsidP="000C695C">
      <w:pPr>
        <w:spacing w:after="0" w:line="240" w:lineRule="auto"/>
        <w:contextualSpacing/>
        <w:jc w:val="both"/>
        <w:rPr>
          <w:rFonts w:ascii="Arial" w:hAnsi="Arial" w:cs="Arial"/>
          <w:b/>
          <w:sz w:val="24"/>
          <w:szCs w:val="24"/>
          <w:lang w:val="en-US"/>
        </w:rPr>
      </w:pPr>
    </w:p>
    <w:p w14:paraId="455C683F" w14:textId="77777777" w:rsidR="006E0246" w:rsidRDefault="006E0246" w:rsidP="000C695C">
      <w:pPr>
        <w:spacing w:after="0" w:line="240" w:lineRule="auto"/>
        <w:contextualSpacing/>
        <w:jc w:val="both"/>
        <w:rPr>
          <w:rFonts w:ascii="Arial" w:hAnsi="Arial" w:cs="Arial"/>
          <w:b/>
          <w:sz w:val="24"/>
          <w:szCs w:val="24"/>
          <w:lang w:val="en-US"/>
        </w:rPr>
      </w:pPr>
    </w:p>
    <w:p w14:paraId="0811B58E" w14:textId="0EDBC784" w:rsidR="006E0246" w:rsidRDefault="00D5095D" w:rsidP="000C695C">
      <w:pPr>
        <w:spacing w:after="0" w:line="240" w:lineRule="auto"/>
        <w:contextualSpacing/>
        <w:jc w:val="both"/>
        <w:rPr>
          <w:rFonts w:ascii="Arial" w:hAnsi="Arial" w:cs="Arial"/>
          <w:b/>
          <w:sz w:val="24"/>
          <w:szCs w:val="24"/>
          <w:lang w:val="en-US"/>
        </w:rPr>
      </w:pPr>
      <w:r>
        <w:rPr>
          <w:rFonts w:ascii="Arial" w:hAnsi="Arial" w:cs="Arial"/>
          <w:b/>
          <w:sz w:val="24"/>
          <w:szCs w:val="24"/>
          <w:lang w:val="en-US"/>
        </w:rPr>
        <w:t>ANNEXE B</w:t>
      </w:r>
    </w:p>
    <w:p w14:paraId="30273ECB" w14:textId="77777777" w:rsidR="00D5095D" w:rsidRPr="00B84537" w:rsidRDefault="00D5095D" w:rsidP="00D5095D">
      <w:pPr>
        <w:jc w:val="both"/>
        <w:rPr>
          <w:rStyle w:val="fontstyle01"/>
          <w:rFonts w:ascii="Arial" w:hAnsi="Arial" w:cs="Arial"/>
          <w:sz w:val="24"/>
          <w:szCs w:val="24"/>
        </w:rPr>
      </w:pPr>
      <w:r w:rsidRPr="00B84537">
        <w:rPr>
          <w:rStyle w:val="fontstyle01"/>
          <w:rFonts w:ascii="Arial" w:hAnsi="Arial" w:cs="Arial"/>
          <w:sz w:val="24"/>
          <w:szCs w:val="24"/>
        </w:rPr>
        <w:t>Termo de Consentimento Livre e Esclarecido</w:t>
      </w:r>
    </w:p>
    <w:p w14:paraId="6CA0CCDB" w14:textId="77777777" w:rsidR="00D5095D" w:rsidRDefault="00D5095D" w:rsidP="00D5095D">
      <w:pPr>
        <w:jc w:val="both"/>
        <w:rPr>
          <w:rFonts w:ascii="Arial" w:hAnsi="Arial" w:cs="Arial"/>
          <w:color w:val="000000"/>
          <w:sz w:val="24"/>
          <w:szCs w:val="24"/>
        </w:rPr>
      </w:pPr>
      <w:r w:rsidRPr="00B84537">
        <w:rPr>
          <w:rFonts w:ascii="Arial" w:hAnsi="Arial" w:cs="Arial"/>
          <w:b/>
          <w:bCs/>
          <w:color w:val="000000"/>
          <w:sz w:val="24"/>
          <w:szCs w:val="24"/>
        </w:rPr>
        <w:br/>
      </w:r>
      <w:r w:rsidRPr="00B84537">
        <w:rPr>
          <w:rStyle w:val="fontstyle21"/>
          <w:rFonts w:ascii="Arial" w:hAnsi="Arial" w:cs="Arial"/>
          <w:sz w:val="24"/>
          <w:szCs w:val="24"/>
        </w:rPr>
        <w:t>Este termo de consentimento pode conter palavras que você não entenda. Peça a</w:t>
      </w:r>
      <w:r>
        <w:rPr>
          <w:rFonts w:ascii="Arial" w:hAnsi="Arial" w:cs="Arial"/>
          <w:color w:val="000000"/>
          <w:sz w:val="24"/>
          <w:szCs w:val="24"/>
        </w:rPr>
        <w:t xml:space="preserve">o </w:t>
      </w:r>
      <w:r>
        <w:rPr>
          <w:rStyle w:val="fontstyle21"/>
          <w:rFonts w:ascii="Arial" w:hAnsi="Arial" w:cs="Arial"/>
          <w:sz w:val="24"/>
          <w:szCs w:val="24"/>
        </w:rPr>
        <w:t>pesquisador</w:t>
      </w:r>
      <w:r w:rsidRPr="00B84537">
        <w:rPr>
          <w:rStyle w:val="fontstyle21"/>
          <w:rFonts w:ascii="Arial" w:hAnsi="Arial" w:cs="Arial"/>
          <w:sz w:val="24"/>
          <w:szCs w:val="24"/>
        </w:rPr>
        <w:t xml:space="preserve"> que explique as palavras ou informações que você não tenha entendido</w:t>
      </w:r>
      <w:r w:rsidRPr="00B84537">
        <w:rPr>
          <w:rFonts w:ascii="Arial" w:hAnsi="Arial" w:cs="Arial"/>
          <w:color w:val="000000"/>
          <w:sz w:val="24"/>
          <w:szCs w:val="24"/>
        </w:rPr>
        <w:t xml:space="preserve"> </w:t>
      </w:r>
      <w:r w:rsidRPr="00B84537">
        <w:rPr>
          <w:rStyle w:val="fontstyle21"/>
          <w:rFonts w:ascii="Arial" w:hAnsi="Arial" w:cs="Arial"/>
          <w:sz w:val="24"/>
          <w:szCs w:val="24"/>
        </w:rPr>
        <w:t>completamente.</w:t>
      </w:r>
      <w:r>
        <w:rPr>
          <w:rFonts w:ascii="Arial" w:hAnsi="Arial" w:cs="Arial"/>
          <w:color w:val="000000"/>
          <w:sz w:val="24"/>
          <w:szCs w:val="24"/>
        </w:rPr>
        <w:t xml:space="preserve"> </w:t>
      </w:r>
      <w:r w:rsidRPr="00B84537">
        <w:rPr>
          <w:rStyle w:val="fontstyle21"/>
          <w:rFonts w:ascii="Arial" w:hAnsi="Arial" w:cs="Arial"/>
          <w:sz w:val="24"/>
          <w:szCs w:val="24"/>
        </w:rPr>
        <w:t>Você está sendo convidado(a) a participar da pesquisa denominada: “Monitoramento</w:t>
      </w:r>
      <w:r w:rsidRPr="00B84537">
        <w:rPr>
          <w:rFonts w:ascii="Arial" w:hAnsi="Arial" w:cs="Arial"/>
          <w:color w:val="000000"/>
          <w:sz w:val="24"/>
          <w:szCs w:val="24"/>
        </w:rPr>
        <w:t xml:space="preserve"> </w:t>
      </w:r>
      <w:r w:rsidRPr="00B84537">
        <w:rPr>
          <w:rStyle w:val="fontstyle21"/>
          <w:rFonts w:ascii="Arial" w:hAnsi="Arial" w:cs="Arial"/>
          <w:sz w:val="24"/>
          <w:szCs w:val="24"/>
        </w:rPr>
        <w:t>dos parâmetros clínicos periodontais de pacientes sob Terapia Periodontal de Suporte: um</w:t>
      </w:r>
      <w:r w:rsidRPr="00B84537">
        <w:rPr>
          <w:rFonts w:ascii="Arial" w:hAnsi="Arial" w:cs="Arial"/>
          <w:color w:val="000000"/>
          <w:sz w:val="24"/>
          <w:szCs w:val="24"/>
        </w:rPr>
        <w:t xml:space="preserve"> </w:t>
      </w:r>
      <w:r w:rsidRPr="00B84537">
        <w:rPr>
          <w:rStyle w:val="fontstyle21"/>
          <w:rFonts w:ascii="Arial" w:hAnsi="Arial" w:cs="Arial"/>
          <w:sz w:val="24"/>
          <w:szCs w:val="24"/>
        </w:rPr>
        <w:t xml:space="preserve">estudo prospectivo e </w:t>
      </w:r>
      <w:r w:rsidRPr="00B84537">
        <w:rPr>
          <w:rFonts w:ascii="Arial" w:hAnsi="Arial" w:cs="Arial"/>
          <w:sz w:val="24"/>
          <w:szCs w:val="24"/>
        </w:rPr>
        <w:t>efeito clinico, microbiológico e imunológico adjuntivo da terapia fotodinâmica usando diodo laser ativado por indovianina verde em bolsas periodontais residuais em terapia periodontal de manutenção: ensaio clinico controlado de boca dividida</w:t>
      </w:r>
      <w:r w:rsidRPr="00B84537">
        <w:rPr>
          <w:rStyle w:val="fontstyle21"/>
          <w:rFonts w:ascii="Arial" w:hAnsi="Arial" w:cs="Arial"/>
          <w:sz w:val="24"/>
          <w:szCs w:val="24"/>
        </w:rPr>
        <w:t xml:space="preserve"> a ser executada pelo Professor Fernando de Oliveira Costa, da Faculdade de Odontologia da UFMG, em Belo Horizonte.</w:t>
      </w:r>
      <w:r>
        <w:rPr>
          <w:rFonts w:ascii="Arial" w:hAnsi="Arial" w:cs="Arial"/>
          <w:color w:val="000000"/>
          <w:sz w:val="24"/>
          <w:szCs w:val="24"/>
        </w:rPr>
        <w:t xml:space="preserve"> </w:t>
      </w:r>
      <w:r w:rsidRPr="00B84537">
        <w:rPr>
          <w:rStyle w:val="fontstyle21"/>
          <w:rFonts w:ascii="Arial" w:hAnsi="Arial" w:cs="Arial"/>
          <w:sz w:val="24"/>
          <w:szCs w:val="24"/>
        </w:rPr>
        <w:t>Esta pesquisa tem como objetivos avaliar o estado de saúde da sua gengiva e</w:t>
      </w:r>
      <w:r>
        <w:rPr>
          <w:rFonts w:ascii="Arial" w:hAnsi="Arial" w:cs="Arial"/>
          <w:color w:val="000000"/>
          <w:sz w:val="24"/>
          <w:szCs w:val="24"/>
        </w:rPr>
        <w:t xml:space="preserve"> </w:t>
      </w:r>
      <w:r w:rsidRPr="00B84537">
        <w:rPr>
          <w:rStyle w:val="fontstyle21"/>
          <w:rFonts w:ascii="Arial" w:hAnsi="Arial" w:cs="Arial"/>
          <w:sz w:val="24"/>
          <w:szCs w:val="24"/>
        </w:rPr>
        <w:t>acompanhá-</w:t>
      </w:r>
      <w:proofErr w:type="gramStart"/>
      <w:r w:rsidRPr="00B84537">
        <w:rPr>
          <w:rStyle w:val="fontstyle21"/>
          <w:rFonts w:ascii="Arial" w:hAnsi="Arial" w:cs="Arial"/>
          <w:sz w:val="24"/>
          <w:szCs w:val="24"/>
        </w:rPr>
        <w:t>lo(</w:t>
      </w:r>
      <w:proofErr w:type="gramEnd"/>
      <w:r w:rsidRPr="00B84537">
        <w:rPr>
          <w:rStyle w:val="fontstyle21"/>
          <w:rFonts w:ascii="Arial" w:hAnsi="Arial" w:cs="Arial"/>
          <w:sz w:val="24"/>
          <w:szCs w:val="24"/>
        </w:rPr>
        <w:t xml:space="preserve">a) através de um programa preventivo por um período aberto (coorte) uma vez que os benefícios </w:t>
      </w:r>
      <w:r>
        <w:rPr>
          <w:rStyle w:val="fontstyle21"/>
          <w:rFonts w:ascii="Arial" w:hAnsi="Arial" w:cs="Arial"/>
          <w:sz w:val="24"/>
          <w:szCs w:val="24"/>
        </w:rPr>
        <w:t xml:space="preserve">desta terapia para </w:t>
      </w:r>
      <w:r w:rsidRPr="00B84537">
        <w:rPr>
          <w:rStyle w:val="fontstyle21"/>
          <w:rFonts w:ascii="Arial" w:hAnsi="Arial" w:cs="Arial"/>
          <w:sz w:val="24"/>
          <w:szCs w:val="24"/>
        </w:rPr>
        <w:t>indivíduos tratados por doença gengival devem perdurar ´por toda a vida.</w:t>
      </w:r>
      <w:r>
        <w:rPr>
          <w:rFonts w:ascii="Arial" w:hAnsi="Arial" w:cs="Arial"/>
          <w:color w:val="000000"/>
          <w:sz w:val="24"/>
          <w:szCs w:val="24"/>
        </w:rPr>
        <w:t xml:space="preserve"> </w:t>
      </w:r>
      <w:r w:rsidRPr="00B84537">
        <w:rPr>
          <w:rStyle w:val="fontstyle21"/>
          <w:rFonts w:ascii="Arial" w:hAnsi="Arial" w:cs="Arial"/>
          <w:sz w:val="24"/>
          <w:szCs w:val="24"/>
        </w:rPr>
        <w:t>A sua participação constará em:</w:t>
      </w:r>
    </w:p>
    <w:p w14:paraId="6FDFE8F7" w14:textId="77777777" w:rsidR="00D5095D" w:rsidRDefault="00D5095D" w:rsidP="00D5095D">
      <w:pPr>
        <w:jc w:val="both"/>
        <w:rPr>
          <w:rStyle w:val="fontstyle21"/>
          <w:rFonts w:ascii="Arial" w:hAnsi="Arial" w:cs="Arial"/>
          <w:sz w:val="24"/>
          <w:szCs w:val="24"/>
        </w:rPr>
      </w:pPr>
      <w:r w:rsidRPr="00B84537">
        <w:rPr>
          <w:rStyle w:val="fontstyle31"/>
          <w:rFonts w:ascii="Arial" w:hAnsi="Arial" w:cs="Arial"/>
          <w:sz w:val="24"/>
          <w:szCs w:val="24"/>
        </w:rPr>
        <w:t xml:space="preserve">• </w:t>
      </w:r>
      <w:r w:rsidRPr="00B84537">
        <w:rPr>
          <w:rStyle w:val="fontstyle21"/>
          <w:rFonts w:ascii="Arial" w:hAnsi="Arial" w:cs="Arial"/>
          <w:sz w:val="24"/>
          <w:szCs w:val="24"/>
        </w:rPr>
        <w:t>Responder perguntas a respeito de sua condição de saúde, hábitos, moradia e</w:t>
      </w:r>
      <w:r w:rsidRPr="00B84537">
        <w:rPr>
          <w:rFonts w:ascii="Arial" w:hAnsi="Arial" w:cs="Arial"/>
          <w:color w:val="000000"/>
          <w:sz w:val="24"/>
          <w:szCs w:val="24"/>
        </w:rPr>
        <w:br/>
      </w:r>
      <w:r w:rsidRPr="00B84537">
        <w:rPr>
          <w:rStyle w:val="fontstyle21"/>
          <w:rFonts w:ascii="Arial" w:hAnsi="Arial" w:cs="Arial"/>
          <w:sz w:val="24"/>
          <w:szCs w:val="24"/>
        </w:rPr>
        <w:t>verificar o nível de instrução e posse da sua família.</w:t>
      </w:r>
      <w:r w:rsidRPr="00B84537">
        <w:rPr>
          <w:rFonts w:ascii="Arial" w:hAnsi="Arial" w:cs="Arial"/>
          <w:color w:val="000000"/>
          <w:sz w:val="24"/>
          <w:szCs w:val="24"/>
        </w:rPr>
        <w:br/>
      </w:r>
      <w:r w:rsidRPr="00B84537">
        <w:rPr>
          <w:rStyle w:val="fontstyle31"/>
          <w:rFonts w:ascii="Arial" w:hAnsi="Arial" w:cs="Arial"/>
          <w:sz w:val="24"/>
          <w:szCs w:val="24"/>
        </w:rPr>
        <w:t xml:space="preserve">• </w:t>
      </w:r>
      <w:r w:rsidRPr="00B84537">
        <w:rPr>
          <w:rStyle w:val="fontstyle21"/>
          <w:rFonts w:ascii="Arial" w:hAnsi="Arial" w:cs="Arial"/>
          <w:sz w:val="24"/>
          <w:szCs w:val="24"/>
        </w:rPr>
        <w:t>Participar de um programa de prevenção da doença das suas gengivas,</w:t>
      </w:r>
      <w:r w:rsidRPr="00B84537">
        <w:rPr>
          <w:rFonts w:ascii="Arial" w:hAnsi="Arial" w:cs="Arial"/>
          <w:color w:val="000000"/>
          <w:sz w:val="24"/>
          <w:szCs w:val="24"/>
        </w:rPr>
        <w:br/>
      </w:r>
      <w:r w:rsidRPr="00B84537">
        <w:rPr>
          <w:rStyle w:val="fontstyle21"/>
          <w:rFonts w:ascii="Arial" w:hAnsi="Arial" w:cs="Arial"/>
          <w:sz w:val="24"/>
          <w:szCs w:val="24"/>
        </w:rPr>
        <w:t>comparecendo a Faculdade de Odontologia da UFMG de 6 em 6 meses para ser examinado e submetido a limpeza dentária (raspagem,</w:t>
      </w:r>
      <w:r w:rsidRPr="00B84537">
        <w:rPr>
          <w:rFonts w:ascii="Arial" w:hAnsi="Arial" w:cs="Arial"/>
          <w:color w:val="000000"/>
          <w:sz w:val="24"/>
          <w:szCs w:val="24"/>
        </w:rPr>
        <w:t xml:space="preserve"> </w:t>
      </w:r>
      <w:r w:rsidRPr="00B84537">
        <w:rPr>
          <w:rStyle w:val="fontstyle21"/>
          <w:rFonts w:ascii="Arial" w:hAnsi="Arial" w:cs="Arial"/>
          <w:sz w:val="24"/>
          <w:szCs w:val="24"/>
        </w:rPr>
        <w:t>alisamento, polimento e aplicação de flúor nos dentes) e orientação de escovação</w:t>
      </w:r>
      <w:r w:rsidRPr="00B84537">
        <w:rPr>
          <w:rFonts w:ascii="Arial" w:hAnsi="Arial" w:cs="Arial"/>
          <w:color w:val="000000"/>
          <w:sz w:val="24"/>
          <w:szCs w:val="24"/>
        </w:rPr>
        <w:br/>
      </w:r>
      <w:r w:rsidRPr="00B84537">
        <w:rPr>
          <w:rStyle w:val="fontstyle21"/>
          <w:rFonts w:ascii="Arial" w:hAnsi="Arial" w:cs="Arial"/>
          <w:sz w:val="24"/>
          <w:szCs w:val="24"/>
        </w:rPr>
        <w:t>por profissionais qualificados. Os procedimentos de raspagens são realizados com</w:t>
      </w:r>
      <w:r w:rsidRPr="00B84537">
        <w:rPr>
          <w:rFonts w:ascii="Arial" w:hAnsi="Arial" w:cs="Arial"/>
          <w:color w:val="000000"/>
          <w:sz w:val="24"/>
          <w:szCs w:val="24"/>
        </w:rPr>
        <w:t xml:space="preserve"> </w:t>
      </w:r>
      <w:r w:rsidRPr="00B84537">
        <w:rPr>
          <w:rStyle w:val="fontstyle21"/>
          <w:rFonts w:ascii="Arial" w:hAnsi="Arial" w:cs="Arial"/>
          <w:sz w:val="24"/>
          <w:szCs w:val="24"/>
        </w:rPr>
        <w:t>instrumentos periodontais manuais e ultrassônicos esterelizados introduzidos entre o dente e a gengiva para</w:t>
      </w:r>
      <w:r w:rsidRPr="00B84537">
        <w:rPr>
          <w:rFonts w:ascii="Arial" w:hAnsi="Arial" w:cs="Arial"/>
          <w:color w:val="000000"/>
          <w:sz w:val="24"/>
          <w:szCs w:val="24"/>
        </w:rPr>
        <w:t xml:space="preserve"> </w:t>
      </w:r>
      <w:r w:rsidRPr="00B84537">
        <w:rPr>
          <w:rStyle w:val="fontstyle21"/>
          <w:rFonts w:ascii="Arial" w:hAnsi="Arial" w:cs="Arial"/>
          <w:sz w:val="24"/>
          <w:szCs w:val="24"/>
        </w:rPr>
        <w:t>remoção dos tártaros. Para realizar este procedimento, quando necessário e para</w:t>
      </w:r>
      <w:r w:rsidRPr="00B84537">
        <w:rPr>
          <w:rFonts w:ascii="Arial" w:hAnsi="Arial" w:cs="Arial"/>
          <w:color w:val="000000"/>
          <w:sz w:val="24"/>
          <w:szCs w:val="24"/>
        </w:rPr>
        <w:t xml:space="preserve"> </w:t>
      </w:r>
      <w:r w:rsidRPr="00B84537">
        <w:rPr>
          <w:rStyle w:val="fontstyle21"/>
          <w:rFonts w:ascii="Arial" w:hAnsi="Arial" w:cs="Arial"/>
          <w:sz w:val="24"/>
          <w:szCs w:val="24"/>
        </w:rPr>
        <w:t>evitar dor, você deverá ser anestesiado. O polimento dos dentes será feito com</w:t>
      </w:r>
      <w:r w:rsidRPr="00B84537">
        <w:rPr>
          <w:rFonts w:ascii="Arial" w:hAnsi="Arial" w:cs="Arial"/>
          <w:color w:val="000000"/>
          <w:sz w:val="24"/>
          <w:szCs w:val="24"/>
        </w:rPr>
        <w:t xml:space="preserve"> </w:t>
      </w:r>
      <w:r w:rsidRPr="00B84537">
        <w:rPr>
          <w:rStyle w:val="fontstyle21"/>
          <w:rFonts w:ascii="Arial" w:hAnsi="Arial" w:cs="Arial"/>
          <w:sz w:val="24"/>
          <w:szCs w:val="24"/>
        </w:rPr>
        <w:t>pastas profiláticas e taças de borrachas ou escovinhas que são acionadas através de</w:t>
      </w:r>
      <w:r w:rsidRPr="00B84537">
        <w:rPr>
          <w:rFonts w:ascii="Arial" w:hAnsi="Arial" w:cs="Arial"/>
          <w:color w:val="000000"/>
          <w:sz w:val="24"/>
          <w:szCs w:val="24"/>
        </w:rPr>
        <w:t xml:space="preserve"> </w:t>
      </w:r>
      <w:r w:rsidRPr="00B84537">
        <w:rPr>
          <w:rStyle w:val="fontstyle21"/>
          <w:rFonts w:ascii="Arial" w:hAnsi="Arial" w:cs="Arial"/>
          <w:sz w:val="24"/>
          <w:szCs w:val="24"/>
        </w:rPr>
        <w:t>um motor de baixa rotação. Em adição, para buscar melhores resultados poderá ser usado também laserterapia com corant</w:t>
      </w:r>
      <w:r>
        <w:rPr>
          <w:rStyle w:val="fontstyle21"/>
          <w:rFonts w:ascii="Arial" w:hAnsi="Arial" w:cs="Arial"/>
          <w:sz w:val="24"/>
          <w:szCs w:val="24"/>
        </w:rPr>
        <w:t>es, que não apresentam efeitos nocivos</w:t>
      </w:r>
      <w:r w:rsidRPr="00B84537">
        <w:rPr>
          <w:rStyle w:val="fontstyle21"/>
          <w:rFonts w:ascii="Arial" w:hAnsi="Arial" w:cs="Arial"/>
          <w:sz w:val="24"/>
          <w:szCs w:val="24"/>
        </w:rPr>
        <w:t xml:space="preserve">. </w:t>
      </w:r>
      <w:r>
        <w:rPr>
          <w:rStyle w:val="fontstyle21"/>
          <w:rFonts w:ascii="Arial" w:hAnsi="Arial" w:cs="Arial"/>
          <w:sz w:val="24"/>
          <w:szCs w:val="24"/>
        </w:rPr>
        <w:t xml:space="preserve">Coletas não invasivas de fluido gengival com cones absorventes e saliva em tubos plásticos. </w:t>
      </w:r>
      <w:r w:rsidRPr="00B84537">
        <w:rPr>
          <w:rStyle w:val="fontstyle21"/>
          <w:rFonts w:ascii="Arial" w:hAnsi="Arial" w:cs="Arial"/>
          <w:sz w:val="24"/>
          <w:szCs w:val="24"/>
        </w:rPr>
        <w:t>A aplicação de flúor neutro será realizada com moldeiras</w:t>
      </w:r>
      <w:r w:rsidRPr="00B84537">
        <w:rPr>
          <w:rFonts w:ascii="Arial" w:hAnsi="Arial" w:cs="Arial"/>
          <w:color w:val="000000"/>
          <w:sz w:val="24"/>
          <w:szCs w:val="24"/>
        </w:rPr>
        <w:t xml:space="preserve"> </w:t>
      </w:r>
      <w:r w:rsidRPr="00B84537">
        <w:rPr>
          <w:rStyle w:val="fontstyle21"/>
          <w:rFonts w:ascii="Arial" w:hAnsi="Arial" w:cs="Arial"/>
          <w:sz w:val="24"/>
          <w:szCs w:val="24"/>
        </w:rPr>
        <w:t>descartáveis sobre os dentes e tem como objetivo diminuir a sensibilidade do dente</w:t>
      </w:r>
      <w:r w:rsidRPr="00B84537">
        <w:rPr>
          <w:rFonts w:ascii="Arial" w:hAnsi="Arial" w:cs="Arial"/>
          <w:color w:val="000000"/>
          <w:sz w:val="24"/>
          <w:szCs w:val="24"/>
        </w:rPr>
        <w:t xml:space="preserve"> </w:t>
      </w:r>
      <w:r w:rsidRPr="00B84537">
        <w:rPr>
          <w:rStyle w:val="fontstyle21"/>
          <w:rFonts w:ascii="Arial" w:hAnsi="Arial" w:cs="Arial"/>
          <w:sz w:val="24"/>
          <w:szCs w:val="24"/>
        </w:rPr>
        <w:t>que pode surgir como resultado do tratamento. Será observado o seu grau de</w:t>
      </w:r>
      <w:r w:rsidRPr="00B84537">
        <w:rPr>
          <w:rFonts w:ascii="Arial" w:hAnsi="Arial" w:cs="Arial"/>
          <w:color w:val="000000"/>
          <w:sz w:val="24"/>
          <w:szCs w:val="24"/>
        </w:rPr>
        <w:t xml:space="preserve"> </w:t>
      </w:r>
      <w:r w:rsidRPr="00B84537">
        <w:rPr>
          <w:rStyle w:val="fontstyle21"/>
          <w:rFonts w:ascii="Arial" w:hAnsi="Arial" w:cs="Arial"/>
          <w:sz w:val="24"/>
          <w:szCs w:val="24"/>
        </w:rPr>
        <w:t>cooperação em relação a sua higiene bucal e seu comparecimento nas rechamadas</w:t>
      </w:r>
      <w:r w:rsidRPr="00B84537">
        <w:rPr>
          <w:rFonts w:ascii="Arial" w:hAnsi="Arial" w:cs="Arial"/>
          <w:color w:val="000000"/>
          <w:sz w:val="24"/>
          <w:szCs w:val="24"/>
        </w:rPr>
        <w:t xml:space="preserve"> </w:t>
      </w:r>
      <w:r w:rsidRPr="00B84537">
        <w:rPr>
          <w:rStyle w:val="fontstyle21"/>
          <w:rFonts w:ascii="Arial" w:hAnsi="Arial" w:cs="Arial"/>
          <w:sz w:val="24"/>
          <w:szCs w:val="24"/>
        </w:rPr>
        <w:t>para tratamento.</w:t>
      </w:r>
      <w:r w:rsidRPr="00B84537">
        <w:rPr>
          <w:rFonts w:ascii="Arial" w:hAnsi="Arial" w:cs="Arial"/>
          <w:color w:val="000000"/>
          <w:sz w:val="24"/>
          <w:szCs w:val="24"/>
        </w:rPr>
        <w:br/>
      </w:r>
      <w:r w:rsidRPr="00B84537">
        <w:rPr>
          <w:rStyle w:val="fontstyle31"/>
          <w:rFonts w:ascii="Arial" w:hAnsi="Arial" w:cs="Arial"/>
          <w:sz w:val="24"/>
          <w:szCs w:val="24"/>
        </w:rPr>
        <w:t xml:space="preserve">• </w:t>
      </w:r>
      <w:r w:rsidRPr="00B84537">
        <w:rPr>
          <w:rStyle w:val="fontstyle21"/>
          <w:rFonts w:ascii="Arial" w:hAnsi="Arial" w:cs="Arial"/>
          <w:sz w:val="24"/>
          <w:szCs w:val="24"/>
        </w:rPr>
        <w:t>Ser examinado(a) pela pesquisadora para avaliar o resultado do tratamento</w:t>
      </w:r>
      <w:r w:rsidRPr="00B84537">
        <w:rPr>
          <w:rFonts w:ascii="Arial" w:hAnsi="Arial" w:cs="Arial"/>
          <w:color w:val="000000"/>
          <w:sz w:val="24"/>
          <w:szCs w:val="24"/>
        </w:rPr>
        <w:br/>
      </w:r>
      <w:r w:rsidRPr="00B84537">
        <w:rPr>
          <w:rStyle w:val="fontstyle21"/>
          <w:rFonts w:ascii="Arial" w:hAnsi="Arial" w:cs="Arial"/>
          <w:sz w:val="24"/>
          <w:szCs w:val="24"/>
        </w:rPr>
        <w:t>periodontal já executado anteriormente nesta Faculdade de Odontologia, através da</w:t>
      </w:r>
      <w:r w:rsidRPr="00B84537">
        <w:rPr>
          <w:rFonts w:ascii="Arial" w:hAnsi="Arial" w:cs="Arial"/>
          <w:color w:val="000000"/>
          <w:sz w:val="24"/>
          <w:szCs w:val="24"/>
        </w:rPr>
        <w:t xml:space="preserve"> </w:t>
      </w:r>
      <w:r w:rsidRPr="00B84537">
        <w:rPr>
          <w:rStyle w:val="fontstyle21"/>
          <w:rFonts w:ascii="Arial" w:hAnsi="Arial" w:cs="Arial"/>
          <w:sz w:val="24"/>
          <w:szCs w:val="24"/>
        </w:rPr>
        <w:t>sondagem periodontal que é o procedimento de se colocar uma sonda periodontal já</w:t>
      </w:r>
      <w:r w:rsidRPr="00B84537">
        <w:rPr>
          <w:rFonts w:ascii="Arial" w:hAnsi="Arial" w:cs="Arial"/>
          <w:color w:val="000000"/>
          <w:sz w:val="24"/>
          <w:szCs w:val="24"/>
        </w:rPr>
        <w:t xml:space="preserve"> </w:t>
      </w:r>
      <w:r w:rsidRPr="00B84537">
        <w:rPr>
          <w:rStyle w:val="fontstyle21"/>
          <w:rFonts w:ascii="Arial" w:hAnsi="Arial" w:cs="Arial"/>
          <w:sz w:val="24"/>
          <w:szCs w:val="24"/>
        </w:rPr>
        <w:t>esterelizada no espaço que fica entre a gengiva e o dente, chamado sulco gengival</w:t>
      </w:r>
      <w:r w:rsidRPr="00B84537">
        <w:rPr>
          <w:rFonts w:ascii="Arial" w:hAnsi="Arial" w:cs="Arial"/>
          <w:color w:val="000000"/>
          <w:sz w:val="24"/>
          <w:szCs w:val="24"/>
        </w:rPr>
        <w:t xml:space="preserve"> </w:t>
      </w:r>
      <w:r w:rsidRPr="00B84537">
        <w:rPr>
          <w:rStyle w:val="fontstyle21"/>
          <w:rFonts w:ascii="Arial" w:hAnsi="Arial" w:cs="Arial"/>
          <w:sz w:val="24"/>
          <w:szCs w:val="24"/>
        </w:rPr>
        <w:t>ou bolsa periodontal. Serão avaliados o estado de higiene bucal, presença ou</w:t>
      </w:r>
      <w:r w:rsidRPr="00B84537">
        <w:rPr>
          <w:rFonts w:ascii="Arial" w:hAnsi="Arial" w:cs="Arial"/>
          <w:color w:val="000000"/>
          <w:sz w:val="24"/>
          <w:szCs w:val="24"/>
        </w:rPr>
        <w:t xml:space="preserve"> </w:t>
      </w:r>
      <w:r w:rsidRPr="00B84537">
        <w:rPr>
          <w:rStyle w:val="fontstyle21"/>
          <w:rFonts w:ascii="Arial" w:hAnsi="Arial" w:cs="Arial"/>
          <w:sz w:val="24"/>
          <w:szCs w:val="24"/>
        </w:rPr>
        <w:t>ausência de inflamação na gengiva, bolsas periodontais e retrações gengivais.</w:t>
      </w:r>
      <w:r>
        <w:rPr>
          <w:rFonts w:ascii="Arial" w:hAnsi="Arial" w:cs="Arial"/>
          <w:color w:val="000000"/>
          <w:sz w:val="24"/>
          <w:szCs w:val="24"/>
        </w:rPr>
        <w:t xml:space="preserve"> </w:t>
      </w:r>
      <w:r w:rsidRPr="00B84537">
        <w:rPr>
          <w:rStyle w:val="fontstyle21"/>
          <w:rFonts w:ascii="Arial" w:hAnsi="Arial" w:cs="Arial"/>
          <w:sz w:val="24"/>
          <w:szCs w:val="24"/>
        </w:rPr>
        <w:t>Há a possibilidade de ocorrer durante a sondagem no exame periodontal um</w:t>
      </w:r>
      <w:r>
        <w:rPr>
          <w:rFonts w:ascii="Arial" w:hAnsi="Arial" w:cs="Arial"/>
          <w:color w:val="000000"/>
          <w:sz w:val="24"/>
          <w:szCs w:val="24"/>
        </w:rPr>
        <w:t xml:space="preserve"> </w:t>
      </w:r>
      <w:r w:rsidRPr="00B84537">
        <w:rPr>
          <w:rStyle w:val="fontstyle21"/>
          <w:rFonts w:ascii="Arial" w:hAnsi="Arial" w:cs="Arial"/>
          <w:sz w:val="24"/>
          <w:szCs w:val="24"/>
        </w:rPr>
        <w:t>pequeno sangramento e uma ligeira sensibilidade nas raízes dos dentes, após os</w:t>
      </w:r>
      <w:r w:rsidRPr="00B84537">
        <w:rPr>
          <w:rFonts w:ascii="Arial" w:hAnsi="Arial" w:cs="Arial"/>
          <w:color w:val="000000"/>
          <w:sz w:val="24"/>
          <w:szCs w:val="24"/>
        </w:rPr>
        <w:t xml:space="preserve"> </w:t>
      </w:r>
      <w:r w:rsidRPr="00B84537">
        <w:rPr>
          <w:rStyle w:val="fontstyle21"/>
          <w:rFonts w:ascii="Arial" w:hAnsi="Arial" w:cs="Arial"/>
          <w:sz w:val="24"/>
          <w:szCs w:val="24"/>
        </w:rPr>
        <w:t>procedimentos de raspagem para remoção dos tártaros.</w:t>
      </w:r>
      <w:r>
        <w:rPr>
          <w:rFonts w:ascii="Arial" w:hAnsi="Arial" w:cs="Arial"/>
          <w:color w:val="000000"/>
          <w:sz w:val="24"/>
          <w:szCs w:val="24"/>
        </w:rPr>
        <w:t xml:space="preserve"> </w:t>
      </w:r>
      <w:r w:rsidRPr="00B84537">
        <w:rPr>
          <w:rStyle w:val="fontstyle21"/>
          <w:rFonts w:ascii="Arial" w:hAnsi="Arial" w:cs="Arial"/>
          <w:sz w:val="24"/>
          <w:szCs w:val="24"/>
        </w:rPr>
        <w:t>As informações, orientações e tratamento que você irá receber em relação a</w:t>
      </w:r>
      <w:r>
        <w:rPr>
          <w:rFonts w:ascii="Arial" w:hAnsi="Arial" w:cs="Arial"/>
          <w:color w:val="000000"/>
          <w:sz w:val="24"/>
          <w:szCs w:val="24"/>
        </w:rPr>
        <w:t xml:space="preserve"> </w:t>
      </w:r>
      <w:r w:rsidRPr="00B84537">
        <w:rPr>
          <w:rStyle w:val="fontstyle21"/>
          <w:rFonts w:ascii="Arial" w:hAnsi="Arial" w:cs="Arial"/>
          <w:sz w:val="24"/>
          <w:szCs w:val="24"/>
        </w:rPr>
        <w:t>manutenção da saúde de suas gengivas serão importantes para evitar a perda de seus</w:t>
      </w:r>
      <w:r w:rsidRPr="00B84537">
        <w:rPr>
          <w:rFonts w:ascii="Arial" w:hAnsi="Arial" w:cs="Arial"/>
          <w:color w:val="000000"/>
          <w:sz w:val="24"/>
          <w:szCs w:val="24"/>
        </w:rPr>
        <w:t xml:space="preserve"> </w:t>
      </w:r>
      <w:r w:rsidRPr="00B84537">
        <w:rPr>
          <w:rStyle w:val="fontstyle21"/>
          <w:rFonts w:ascii="Arial" w:hAnsi="Arial" w:cs="Arial"/>
          <w:sz w:val="24"/>
          <w:szCs w:val="24"/>
        </w:rPr>
        <w:t>dentes no futuro.</w:t>
      </w:r>
      <w:r>
        <w:rPr>
          <w:rFonts w:ascii="Arial" w:hAnsi="Arial" w:cs="Arial"/>
          <w:color w:val="000000"/>
          <w:sz w:val="24"/>
          <w:szCs w:val="24"/>
        </w:rPr>
        <w:t xml:space="preserve"> </w:t>
      </w:r>
      <w:r w:rsidRPr="00B84537">
        <w:rPr>
          <w:rStyle w:val="fontstyle21"/>
          <w:rFonts w:ascii="Arial" w:hAnsi="Arial" w:cs="Arial"/>
          <w:sz w:val="24"/>
          <w:szCs w:val="24"/>
        </w:rPr>
        <w:t>As consultas, os exames e os procedimentos relacionados ao estudo serão</w:t>
      </w:r>
      <w:r>
        <w:rPr>
          <w:rFonts w:ascii="Arial" w:hAnsi="Arial" w:cs="Arial"/>
          <w:color w:val="000000"/>
          <w:sz w:val="24"/>
          <w:szCs w:val="24"/>
        </w:rPr>
        <w:t xml:space="preserve"> </w:t>
      </w:r>
      <w:r w:rsidRPr="00B84537">
        <w:rPr>
          <w:rStyle w:val="fontstyle21"/>
          <w:rFonts w:ascii="Arial" w:hAnsi="Arial" w:cs="Arial"/>
          <w:sz w:val="24"/>
          <w:szCs w:val="24"/>
        </w:rPr>
        <w:t>inteiramente gratuitos e você não receberá nenhum pagamento pela sua participação.</w:t>
      </w:r>
      <w:r>
        <w:rPr>
          <w:rFonts w:ascii="Arial" w:hAnsi="Arial" w:cs="Arial"/>
          <w:color w:val="000000"/>
          <w:sz w:val="24"/>
          <w:szCs w:val="24"/>
        </w:rPr>
        <w:t xml:space="preserve"> </w:t>
      </w:r>
      <w:r w:rsidRPr="00B84537">
        <w:rPr>
          <w:rStyle w:val="fontstyle21"/>
          <w:rFonts w:ascii="Arial" w:hAnsi="Arial" w:cs="Arial"/>
          <w:sz w:val="24"/>
          <w:szCs w:val="24"/>
        </w:rPr>
        <w:t>A sua participação neste estudo é completamente voluntária e você tem o direito de</w:t>
      </w:r>
      <w:r w:rsidRPr="00B84537">
        <w:rPr>
          <w:rFonts w:ascii="Arial" w:hAnsi="Arial" w:cs="Arial"/>
          <w:color w:val="000000"/>
          <w:sz w:val="24"/>
          <w:szCs w:val="24"/>
        </w:rPr>
        <w:t xml:space="preserve"> </w:t>
      </w:r>
      <w:r w:rsidRPr="00B84537">
        <w:rPr>
          <w:rStyle w:val="fontstyle21"/>
          <w:rFonts w:ascii="Arial" w:hAnsi="Arial" w:cs="Arial"/>
          <w:sz w:val="24"/>
          <w:szCs w:val="24"/>
        </w:rPr>
        <w:t>não aceitar ou desistir do mesmo a qualquer momento, sem prejuízo ou perdas de</w:t>
      </w:r>
      <w:r>
        <w:rPr>
          <w:rFonts w:ascii="Arial" w:hAnsi="Arial" w:cs="Arial"/>
          <w:color w:val="000000"/>
          <w:sz w:val="24"/>
          <w:szCs w:val="24"/>
        </w:rPr>
        <w:t xml:space="preserve"> </w:t>
      </w:r>
      <w:r w:rsidRPr="00B84537">
        <w:rPr>
          <w:rStyle w:val="fontstyle21"/>
          <w:rFonts w:ascii="Arial" w:hAnsi="Arial" w:cs="Arial"/>
          <w:sz w:val="24"/>
          <w:szCs w:val="24"/>
        </w:rPr>
        <w:t>benefícios a que tenha direito. As informações obtidas da coleta dos seus dados são</w:t>
      </w:r>
      <w:r w:rsidRPr="00B84537">
        <w:rPr>
          <w:rFonts w:ascii="Arial" w:hAnsi="Arial" w:cs="Arial"/>
          <w:color w:val="000000"/>
          <w:sz w:val="24"/>
          <w:szCs w:val="24"/>
        </w:rPr>
        <w:t xml:space="preserve"> </w:t>
      </w:r>
      <w:r w:rsidRPr="00B84537">
        <w:rPr>
          <w:rStyle w:val="fontstyle21"/>
          <w:rFonts w:ascii="Arial" w:hAnsi="Arial" w:cs="Arial"/>
          <w:sz w:val="24"/>
          <w:szCs w:val="24"/>
        </w:rPr>
        <w:t>confidenciais. É importante que você se disponha a comunicar eventuais mudanças de</w:t>
      </w:r>
      <w:r w:rsidRPr="00B84537">
        <w:rPr>
          <w:rFonts w:ascii="Arial" w:hAnsi="Arial" w:cs="Arial"/>
          <w:sz w:val="24"/>
          <w:szCs w:val="24"/>
        </w:rPr>
        <w:t xml:space="preserve"> </w:t>
      </w:r>
      <w:r w:rsidRPr="00B84537">
        <w:rPr>
          <w:rStyle w:val="fontstyle21"/>
          <w:rFonts w:ascii="Arial" w:hAnsi="Arial" w:cs="Arial"/>
          <w:sz w:val="24"/>
          <w:szCs w:val="24"/>
        </w:rPr>
        <w:t>endereço. Você não sofrerá nenhuma discriminação na assistência odontológica nesta</w:t>
      </w:r>
      <w:r w:rsidRPr="00B84537">
        <w:rPr>
          <w:rFonts w:ascii="Arial" w:hAnsi="Arial" w:cs="Arial"/>
          <w:color w:val="000000"/>
          <w:sz w:val="24"/>
          <w:szCs w:val="24"/>
        </w:rPr>
        <w:t xml:space="preserve"> </w:t>
      </w:r>
      <w:r w:rsidRPr="00B84537">
        <w:rPr>
          <w:rStyle w:val="fontstyle21"/>
          <w:rFonts w:ascii="Arial" w:hAnsi="Arial" w:cs="Arial"/>
          <w:sz w:val="24"/>
          <w:szCs w:val="24"/>
        </w:rPr>
        <w:t xml:space="preserve">Faculdade, caso você esteja sendo </w:t>
      </w:r>
      <w:proofErr w:type="gramStart"/>
      <w:r w:rsidRPr="00B84537">
        <w:rPr>
          <w:rStyle w:val="fontstyle21"/>
          <w:rFonts w:ascii="Arial" w:hAnsi="Arial" w:cs="Arial"/>
          <w:sz w:val="24"/>
          <w:szCs w:val="24"/>
        </w:rPr>
        <w:t>atendido(</w:t>
      </w:r>
      <w:proofErr w:type="gramEnd"/>
      <w:r w:rsidRPr="00B84537">
        <w:rPr>
          <w:rStyle w:val="fontstyle21"/>
          <w:rFonts w:ascii="Arial" w:hAnsi="Arial" w:cs="Arial"/>
          <w:sz w:val="24"/>
          <w:szCs w:val="24"/>
        </w:rPr>
        <w:t>a) em outra clínica e não concorde em</w:t>
      </w:r>
      <w:r w:rsidRPr="00B84537">
        <w:rPr>
          <w:rFonts w:ascii="Arial" w:hAnsi="Arial" w:cs="Arial"/>
          <w:color w:val="000000"/>
          <w:sz w:val="24"/>
          <w:szCs w:val="24"/>
        </w:rPr>
        <w:t xml:space="preserve"> </w:t>
      </w:r>
      <w:r w:rsidRPr="00B84537">
        <w:rPr>
          <w:rStyle w:val="fontstyle21"/>
          <w:rFonts w:ascii="Arial" w:hAnsi="Arial" w:cs="Arial"/>
          <w:sz w:val="24"/>
          <w:szCs w:val="24"/>
        </w:rPr>
        <w:t xml:space="preserve">participar da pesquisa. Você também poderá ser </w:t>
      </w:r>
      <w:proofErr w:type="gramStart"/>
      <w:r w:rsidRPr="00B84537">
        <w:rPr>
          <w:rStyle w:val="fontstyle21"/>
          <w:rFonts w:ascii="Arial" w:hAnsi="Arial" w:cs="Arial"/>
          <w:sz w:val="24"/>
          <w:szCs w:val="24"/>
        </w:rPr>
        <w:t>desligado(</w:t>
      </w:r>
      <w:proofErr w:type="gramEnd"/>
      <w:r w:rsidRPr="00B84537">
        <w:rPr>
          <w:rStyle w:val="fontstyle21"/>
          <w:rFonts w:ascii="Arial" w:hAnsi="Arial" w:cs="Arial"/>
          <w:sz w:val="24"/>
          <w:szCs w:val="24"/>
        </w:rPr>
        <w:t>a) do estudo a qualquer momento, sem o seu</w:t>
      </w:r>
      <w:r w:rsidRPr="00B84537">
        <w:rPr>
          <w:rFonts w:ascii="Arial" w:hAnsi="Arial" w:cs="Arial"/>
          <w:color w:val="000000"/>
          <w:sz w:val="24"/>
          <w:szCs w:val="24"/>
        </w:rPr>
        <w:t xml:space="preserve"> </w:t>
      </w:r>
      <w:r w:rsidRPr="00B84537">
        <w:rPr>
          <w:rStyle w:val="fontstyle21"/>
          <w:rFonts w:ascii="Arial" w:hAnsi="Arial" w:cs="Arial"/>
          <w:sz w:val="24"/>
          <w:szCs w:val="24"/>
        </w:rPr>
        <w:t>consentimento, nas seguintes situações: caso você não siga as orientações e tratamento</w:t>
      </w:r>
      <w:r w:rsidRPr="00B84537">
        <w:rPr>
          <w:rFonts w:ascii="Arial" w:hAnsi="Arial" w:cs="Arial"/>
          <w:color w:val="000000"/>
          <w:sz w:val="24"/>
          <w:szCs w:val="24"/>
        </w:rPr>
        <w:t xml:space="preserve"> </w:t>
      </w:r>
      <w:r w:rsidRPr="00B84537">
        <w:rPr>
          <w:rStyle w:val="fontstyle21"/>
          <w:rFonts w:ascii="Arial" w:hAnsi="Arial" w:cs="Arial"/>
          <w:sz w:val="24"/>
          <w:szCs w:val="24"/>
        </w:rPr>
        <w:t>realizados no estudo ou caso o estudo seja suspenso ou concluído.</w:t>
      </w:r>
      <w:r>
        <w:rPr>
          <w:rFonts w:ascii="Arial" w:hAnsi="Arial" w:cs="Arial"/>
          <w:color w:val="000000"/>
          <w:sz w:val="24"/>
          <w:szCs w:val="24"/>
        </w:rPr>
        <w:t xml:space="preserve"> </w:t>
      </w:r>
      <w:r w:rsidRPr="00B84537">
        <w:rPr>
          <w:rStyle w:val="fontstyle21"/>
          <w:rFonts w:ascii="Arial" w:hAnsi="Arial" w:cs="Arial"/>
          <w:sz w:val="24"/>
          <w:szCs w:val="24"/>
        </w:rPr>
        <w:t>Você poderá fazer perguntas a qualquer momento do estudo e obter explicações</w:t>
      </w:r>
      <w:r w:rsidRPr="00B84537">
        <w:rPr>
          <w:rFonts w:ascii="Arial" w:hAnsi="Arial" w:cs="Arial"/>
          <w:color w:val="000000"/>
          <w:sz w:val="24"/>
          <w:szCs w:val="24"/>
        </w:rPr>
        <w:br/>
      </w:r>
      <w:r w:rsidRPr="00B84537">
        <w:rPr>
          <w:rStyle w:val="fontstyle21"/>
          <w:rFonts w:ascii="Arial" w:hAnsi="Arial" w:cs="Arial"/>
          <w:sz w:val="24"/>
          <w:szCs w:val="24"/>
        </w:rPr>
        <w:t>com a Dr</w:t>
      </w:r>
      <w:r>
        <w:rPr>
          <w:rStyle w:val="fontstyle21"/>
          <w:rFonts w:ascii="Arial" w:hAnsi="Arial" w:cs="Arial"/>
          <w:sz w:val="24"/>
          <w:szCs w:val="24"/>
        </w:rPr>
        <w:t>. Prof. Fernando de Oliveira Costa</w:t>
      </w:r>
      <w:r w:rsidRPr="00B84537">
        <w:rPr>
          <w:rStyle w:val="fontstyle21"/>
          <w:rFonts w:ascii="Arial" w:hAnsi="Arial" w:cs="Arial"/>
          <w:sz w:val="24"/>
          <w:szCs w:val="24"/>
        </w:rPr>
        <w:t xml:space="preserve"> no</w:t>
      </w:r>
      <w:r>
        <w:rPr>
          <w:rStyle w:val="fontstyle21"/>
          <w:rFonts w:ascii="Arial" w:hAnsi="Arial" w:cs="Arial"/>
          <w:sz w:val="24"/>
          <w:szCs w:val="24"/>
        </w:rPr>
        <w:t>s telefones 3499-2422/ 328424-66/ 999540657</w:t>
      </w:r>
      <w:r w:rsidRPr="00B84537">
        <w:rPr>
          <w:rStyle w:val="fontstyle21"/>
          <w:rFonts w:ascii="Arial" w:hAnsi="Arial" w:cs="Arial"/>
          <w:sz w:val="24"/>
          <w:szCs w:val="24"/>
        </w:rPr>
        <w:t>. Em caso</w:t>
      </w:r>
      <w:r>
        <w:rPr>
          <w:rFonts w:ascii="Arial" w:hAnsi="Arial" w:cs="Arial"/>
          <w:color w:val="000000"/>
          <w:sz w:val="24"/>
          <w:szCs w:val="24"/>
        </w:rPr>
        <w:t xml:space="preserve"> </w:t>
      </w:r>
      <w:r w:rsidRPr="00B84537">
        <w:rPr>
          <w:rStyle w:val="fontstyle21"/>
          <w:rFonts w:ascii="Arial" w:hAnsi="Arial" w:cs="Arial"/>
          <w:sz w:val="24"/>
          <w:szCs w:val="24"/>
        </w:rPr>
        <w:t>de dúvidas em relação aos seus direitos como participante desta pequisa, você poderá ligar</w:t>
      </w:r>
      <w:r>
        <w:rPr>
          <w:rFonts w:ascii="Arial" w:hAnsi="Arial" w:cs="Arial"/>
          <w:color w:val="000000"/>
          <w:sz w:val="24"/>
          <w:szCs w:val="24"/>
        </w:rPr>
        <w:t xml:space="preserve"> </w:t>
      </w:r>
      <w:r w:rsidRPr="00B84537">
        <w:rPr>
          <w:rStyle w:val="fontstyle21"/>
          <w:rFonts w:ascii="Arial" w:hAnsi="Arial" w:cs="Arial"/>
          <w:sz w:val="24"/>
          <w:szCs w:val="24"/>
        </w:rPr>
        <w:t>para o Comitê de Ética em Pesquisa da UFMG, através do número 3499-4592.</w:t>
      </w:r>
      <w:r w:rsidRPr="00B84537">
        <w:rPr>
          <w:rFonts w:ascii="Arial" w:hAnsi="Arial" w:cs="Arial"/>
          <w:color w:val="000000"/>
          <w:sz w:val="24"/>
          <w:szCs w:val="24"/>
        </w:rPr>
        <w:br/>
      </w:r>
      <w:r w:rsidRPr="00B84537">
        <w:rPr>
          <w:rStyle w:val="fontstyle21"/>
          <w:rFonts w:ascii="Arial" w:hAnsi="Arial" w:cs="Arial"/>
          <w:sz w:val="24"/>
          <w:szCs w:val="24"/>
        </w:rPr>
        <w:t>Declaro que tive tempo de ler as informações contidas neste documento antes de</w:t>
      </w:r>
      <w:r>
        <w:rPr>
          <w:rFonts w:ascii="Arial" w:hAnsi="Arial" w:cs="Arial"/>
          <w:color w:val="000000"/>
          <w:sz w:val="24"/>
          <w:szCs w:val="24"/>
        </w:rPr>
        <w:t xml:space="preserve"> </w:t>
      </w:r>
      <w:r w:rsidRPr="00B84537">
        <w:rPr>
          <w:rStyle w:val="fontstyle21"/>
          <w:rFonts w:ascii="Arial" w:hAnsi="Arial" w:cs="Arial"/>
          <w:sz w:val="24"/>
          <w:szCs w:val="24"/>
        </w:rPr>
        <w:t>assiná-lo e declaro que fui informado(a) sobre os métodos do estudo, as inconveniências,</w:t>
      </w:r>
      <w:r>
        <w:rPr>
          <w:rFonts w:ascii="Arial" w:hAnsi="Arial" w:cs="Arial"/>
          <w:color w:val="000000"/>
          <w:sz w:val="24"/>
          <w:szCs w:val="24"/>
        </w:rPr>
        <w:t xml:space="preserve"> </w:t>
      </w:r>
      <w:r w:rsidRPr="00B84537">
        <w:rPr>
          <w:rStyle w:val="fontstyle21"/>
          <w:rFonts w:ascii="Arial" w:hAnsi="Arial" w:cs="Arial"/>
          <w:sz w:val="24"/>
          <w:szCs w:val="24"/>
        </w:rPr>
        <w:t>riscos, benefícios e eventos adversos que podem vir a ocorrer em conseqüência dos</w:t>
      </w:r>
      <w:r>
        <w:rPr>
          <w:rFonts w:ascii="Arial" w:hAnsi="Arial" w:cs="Arial"/>
          <w:color w:val="000000"/>
          <w:sz w:val="24"/>
          <w:szCs w:val="24"/>
        </w:rPr>
        <w:t xml:space="preserve"> </w:t>
      </w:r>
      <w:r w:rsidRPr="00B84537">
        <w:rPr>
          <w:rStyle w:val="fontstyle21"/>
          <w:rFonts w:ascii="Arial" w:hAnsi="Arial" w:cs="Arial"/>
          <w:sz w:val="24"/>
          <w:szCs w:val="24"/>
        </w:rPr>
        <w:t>procedimentos. Autorizo a realização de exame clínico odontológico não invasivo, segundo</w:t>
      </w:r>
      <w:r>
        <w:rPr>
          <w:rFonts w:ascii="Arial" w:hAnsi="Arial" w:cs="Arial"/>
          <w:color w:val="000000"/>
          <w:sz w:val="24"/>
          <w:szCs w:val="24"/>
        </w:rPr>
        <w:t xml:space="preserve"> </w:t>
      </w:r>
      <w:r w:rsidRPr="00B84537">
        <w:rPr>
          <w:rStyle w:val="fontstyle21"/>
          <w:rFonts w:ascii="Arial" w:hAnsi="Arial" w:cs="Arial"/>
          <w:sz w:val="24"/>
          <w:szCs w:val="24"/>
        </w:rPr>
        <w:t>critérios convencionais e universais de biossegurança.</w:t>
      </w:r>
      <w:r>
        <w:rPr>
          <w:rFonts w:ascii="Arial" w:hAnsi="Arial" w:cs="Arial"/>
          <w:color w:val="000000"/>
          <w:sz w:val="24"/>
          <w:szCs w:val="24"/>
        </w:rPr>
        <w:t xml:space="preserve"> </w:t>
      </w:r>
      <w:r w:rsidRPr="00B84537">
        <w:rPr>
          <w:rStyle w:val="fontstyle21"/>
          <w:rFonts w:ascii="Arial" w:hAnsi="Arial" w:cs="Arial"/>
          <w:sz w:val="24"/>
          <w:szCs w:val="24"/>
        </w:rPr>
        <w:t>Declaro também que toda a linguagem técnica utilizada na descrição deste estudo de</w:t>
      </w:r>
      <w:r>
        <w:rPr>
          <w:rFonts w:ascii="Arial" w:hAnsi="Arial" w:cs="Arial"/>
          <w:color w:val="000000"/>
          <w:sz w:val="24"/>
          <w:szCs w:val="24"/>
        </w:rPr>
        <w:t xml:space="preserve"> </w:t>
      </w:r>
      <w:r w:rsidRPr="00B84537">
        <w:rPr>
          <w:rStyle w:val="fontstyle21"/>
          <w:rFonts w:ascii="Arial" w:hAnsi="Arial" w:cs="Arial"/>
          <w:sz w:val="24"/>
          <w:szCs w:val="24"/>
        </w:rPr>
        <w:t>pesquisa foi satisfatoriamente explicada e que recebi respostas para todas as minhas</w:t>
      </w:r>
      <w:r>
        <w:rPr>
          <w:rFonts w:ascii="Arial" w:hAnsi="Arial" w:cs="Arial"/>
          <w:color w:val="000000"/>
          <w:sz w:val="24"/>
          <w:szCs w:val="24"/>
        </w:rPr>
        <w:t xml:space="preserve"> </w:t>
      </w:r>
      <w:r w:rsidRPr="00B84537">
        <w:rPr>
          <w:rStyle w:val="fontstyle21"/>
          <w:rFonts w:ascii="Arial" w:hAnsi="Arial" w:cs="Arial"/>
          <w:sz w:val="24"/>
          <w:szCs w:val="24"/>
        </w:rPr>
        <w:t>dúvidas. Confirmo também que recebi uma cópia deste formulário de consentimento.</w:t>
      </w:r>
      <w:r>
        <w:rPr>
          <w:rFonts w:ascii="Arial" w:hAnsi="Arial" w:cs="Arial"/>
          <w:color w:val="000000"/>
          <w:sz w:val="24"/>
          <w:szCs w:val="24"/>
        </w:rPr>
        <w:t xml:space="preserve"> </w:t>
      </w:r>
      <w:r w:rsidRPr="00B84537">
        <w:rPr>
          <w:rStyle w:val="fontstyle21"/>
          <w:rFonts w:ascii="Arial" w:hAnsi="Arial" w:cs="Arial"/>
          <w:sz w:val="24"/>
          <w:szCs w:val="24"/>
        </w:rPr>
        <w:t>Compreendo que sou livre para me retirar do estudo em qualquer momento, sem perda de</w:t>
      </w:r>
      <w:r w:rsidRPr="00B84537">
        <w:rPr>
          <w:rFonts w:ascii="Arial" w:hAnsi="Arial" w:cs="Arial"/>
          <w:color w:val="000000"/>
          <w:sz w:val="24"/>
          <w:szCs w:val="24"/>
        </w:rPr>
        <w:br/>
      </w:r>
      <w:r w:rsidRPr="00B84537">
        <w:rPr>
          <w:rStyle w:val="fontstyle21"/>
          <w:rFonts w:ascii="Arial" w:hAnsi="Arial" w:cs="Arial"/>
          <w:sz w:val="24"/>
          <w:szCs w:val="24"/>
        </w:rPr>
        <w:t>benefícios ou qualquer outra penalidade.</w:t>
      </w:r>
      <w:r w:rsidRPr="00B84537">
        <w:rPr>
          <w:rFonts w:ascii="Arial" w:hAnsi="Arial" w:cs="Arial"/>
          <w:color w:val="000000"/>
          <w:sz w:val="24"/>
          <w:szCs w:val="24"/>
        </w:rPr>
        <w:br/>
      </w:r>
      <w:r w:rsidRPr="00B84537">
        <w:rPr>
          <w:rStyle w:val="fontstyle21"/>
          <w:rFonts w:ascii="Arial" w:hAnsi="Arial" w:cs="Arial"/>
          <w:sz w:val="24"/>
          <w:szCs w:val="24"/>
        </w:rPr>
        <w:t>Dou meu consentimento de livre e espontânea vontade para participar como paciente neste</w:t>
      </w:r>
      <w:r>
        <w:rPr>
          <w:rFonts w:ascii="Arial" w:hAnsi="Arial" w:cs="Arial"/>
          <w:color w:val="000000"/>
          <w:sz w:val="24"/>
          <w:szCs w:val="24"/>
        </w:rPr>
        <w:t xml:space="preserve"> </w:t>
      </w:r>
      <w:r w:rsidRPr="00B84537">
        <w:rPr>
          <w:rStyle w:val="fontstyle21"/>
          <w:rFonts w:ascii="Arial" w:hAnsi="Arial" w:cs="Arial"/>
          <w:sz w:val="24"/>
          <w:szCs w:val="24"/>
        </w:rPr>
        <w:t>estudo.</w:t>
      </w:r>
      <w:r w:rsidRPr="00B84537">
        <w:rPr>
          <w:rFonts w:ascii="Arial" w:hAnsi="Arial" w:cs="Arial"/>
          <w:color w:val="000000"/>
          <w:sz w:val="24"/>
          <w:szCs w:val="24"/>
        </w:rPr>
        <w:br/>
      </w:r>
    </w:p>
    <w:p w14:paraId="7BF92BDC" w14:textId="77777777" w:rsidR="00D5095D" w:rsidRDefault="00D5095D" w:rsidP="00D5095D">
      <w:pPr>
        <w:jc w:val="both"/>
        <w:rPr>
          <w:rStyle w:val="fontstyle21"/>
          <w:rFonts w:ascii="Arial" w:hAnsi="Arial" w:cs="Arial"/>
          <w:sz w:val="24"/>
          <w:szCs w:val="24"/>
        </w:rPr>
      </w:pPr>
      <w:r w:rsidRPr="00B84537">
        <w:rPr>
          <w:rStyle w:val="fontstyle21"/>
          <w:rFonts w:ascii="Arial" w:hAnsi="Arial" w:cs="Arial"/>
          <w:sz w:val="24"/>
          <w:szCs w:val="24"/>
        </w:rPr>
        <w:t>____________________________________</w:t>
      </w:r>
      <w:r>
        <w:rPr>
          <w:rStyle w:val="fontstyle21"/>
          <w:rFonts w:ascii="Arial" w:hAnsi="Arial" w:cs="Arial"/>
          <w:sz w:val="24"/>
          <w:szCs w:val="24"/>
        </w:rPr>
        <w:t>___________________________</w:t>
      </w:r>
      <w:r w:rsidRPr="00B84537">
        <w:rPr>
          <w:rStyle w:val="fontstyle21"/>
          <w:rFonts w:ascii="Arial" w:hAnsi="Arial" w:cs="Arial"/>
          <w:sz w:val="24"/>
          <w:szCs w:val="24"/>
        </w:rPr>
        <w:t xml:space="preserve">Nome </w:t>
      </w:r>
      <w:proofErr w:type="gramStart"/>
      <w:r w:rsidRPr="00B84537">
        <w:rPr>
          <w:rStyle w:val="fontstyle21"/>
          <w:rFonts w:ascii="Arial" w:hAnsi="Arial" w:cs="Arial"/>
          <w:sz w:val="24"/>
          <w:szCs w:val="24"/>
        </w:rPr>
        <w:t>do(</w:t>
      </w:r>
      <w:proofErr w:type="gramEnd"/>
      <w:r w:rsidRPr="00B84537">
        <w:rPr>
          <w:rStyle w:val="fontstyle21"/>
          <w:rFonts w:ascii="Arial" w:hAnsi="Arial" w:cs="Arial"/>
          <w:sz w:val="24"/>
          <w:szCs w:val="24"/>
        </w:rPr>
        <w:t>a) participante (letra de forma)</w:t>
      </w:r>
    </w:p>
    <w:p w14:paraId="211498ED" w14:textId="77777777" w:rsidR="00D5095D" w:rsidRDefault="00D5095D" w:rsidP="00D5095D">
      <w:pPr>
        <w:jc w:val="both"/>
        <w:rPr>
          <w:rStyle w:val="fontstyle21"/>
          <w:rFonts w:ascii="Arial" w:hAnsi="Arial" w:cs="Arial"/>
          <w:sz w:val="24"/>
          <w:szCs w:val="24"/>
        </w:rPr>
      </w:pPr>
      <w:r w:rsidRPr="00B84537">
        <w:rPr>
          <w:rFonts w:ascii="Arial" w:hAnsi="Arial" w:cs="Arial"/>
          <w:color w:val="000000"/>
          <w:sz w:val="24"/>
          <w:szCs w:val="24"/>
        </w:rPr>
        <w:br/>
      </w:r>
      <w:r w:rsidRPr="00B84537">
        <w:rPr>
          <w:rStyle w:val="fontstyle21"/>
          <w:rFonts w:ascii="Arial" w:hAnsi="Arial" w:cs="Arial"/>
          <w:sz w:val="24"/>
          <w:szCs w:val="24"/>
        </w:rPr>
        <w:t>___________________________________________ __________________</w:t>
      </w:r>
      <w:r w:rsidRPr="00B84537">
        <w:rPr>
          <w:rFonts w:ascii="Arial" w:hAnsi="Arial" w:cs="Arial"/>
          <w:color w:val="000000"/>
          <w:sz w:val="24"/>
          <w:szCs w:val="24"/>
        </w:rPr>
        <w:br/>
      </w:r>
      <w:r w:rsidRPr="00B84537">
        <w:rPr>
          <w:rStyle w:val="fontstyle21"/>
          <w:rFonts w:ascii="Arial" w:hAnsi="Arial" w:cs="Arial"/>
          <w:sz w:val="24"/>
          <w:szCs w:val="24"/>
        </w:rPr>
        <w:t>Assinatura do(a) participante ou representante legal Data</w:t>
      </w:r>
    </w:p>
    <w:p w14:paraId="2E3B7545" w14:textId="77777777" w:rsidR="00D5095D" w:rsidRDefault="00D5095D" w:rsidP="00D5095D">
      <w:pPr>
        <w:jc w:val="both"/>
        <w:rPr>
          <w:rStyle w:val="fontstyle21"/>
          <w:rFonts w:ascii="Arial" w:hAnsi="Arial" w:cs="Arial"/>
          <w:sz w:val="24"/>
          <w:szCs w:val="24"/>
        </w:rPr>
      </w:pPr>
      <w:r w:rsidRPr="00B84537">
        <w:rPr>
          <w:rFonts w:ascii="Arial" w:hAnsi="Arial" w:cs="Arial"/>
          <w:color w:val="000000"/>
          <w:sz w:val="24"/>
          <w:szCs w:val="24"/>
        </w:rPr>
        <w:br/>
      </w:r>
      <w:r w:rsidRPr="00B84537">
        <w:rPr>
          <w:rFonts w:ascii="Arial" w:hAnsi="Arial" w:cs="Arial"/>
          <w:color w:val="000000"/>
          <w:sz w:val="24"/>
          <w:szCs w:val="24"/>
        </w:rPr>
        <w:br/>
      </w:r>
      <w:r w:rsidRPr="00B84537">
        <w:rPr>
          <w:rStyle w:val="fontstyle21"/>
          <w:rFonts w:ascii="Arial" w:hAnsi="Arial" w:cs="Arial"/>
          <w:sz w:val="24"/>
          <w:szCs w:val="24"/>
        </w:rPr>
        <w:t>Atesto que expliquei cuidadosamente a natureza e o objetivo deste estudo, os</w:t>
      </w:r>
      <w:r w:rsidRPr="00B84537">
        <w:rPr>
          <w:rFonts w:ascii="Arial" w:hAnsi="Arial" w:cs="Arial"/>
          <w:color w:val="000000"/>
          <w:sz w:val="24"/>
          <w:szCs w:val="24"/>
        </w:rPr>
        <w:br/>
      </w:r>
      <w:r w:rsidRPr="00B84537">
        <w:rPr>
          <w:rStyle w:val="fontstyle21"/>
          <w:rFonts w:ascii="Arial" w:hAnsi="Arial" w:cs="Arial"/>
          <w:sz w:val="24"/>
          <w:szCs w:val="24"/>
        </w:rPr>
        <w:t>possíveis riscos e benefícios da participação no mesmo, junto ao (à) participante e/ ou</w:t>
      </w:r>
      <w:r>
        <w:rPr>
          <w:rFonts w:ascii="Arial" w:hAnsi="Arial" w:cs="Arial"/>
          <w:color w:val="000000"/>
          <w:sz w:val="24"/>
          <w:szCs w:val="24"/>
        </w:rPr>
        <w:t xml:space="preserve"> </w:t>
      </w:r>
      <w:r w:rsidRPr="00B84537">
        <w:rPr>
          <w:rStyle w:val="fontstyle21"/>
          <w:rFonts w:ascii="Arial" w:hAnsi="Arial" w:cs="Arial"/>
          <w:sz w:val="24"/>
          <w:szCs w:val="24"/>
        </w:rPr>
        <w:t>representante legal. Acredito que forneci todas as informações necessárias, em linguagem</w:t>
      </w:r>
      <w:r>
        <w:rPr>
          <w:rFonts w:ascii="Arial" w:hAnsi="Arial" w:cs="Arial"/>
          <w:color w:val="000000"/>
          <w:sz w:val="24"/>
          <w:szCs w:val="24"/>
        </w:rPr>
        <w:t xml:space="preserve"> </w:t>
      </w:r>
      <w:r w:rsidRPr="00B84537">
        <w:rPr>
          <w:rStyle w:val="fontstyle21"/>
          <w:rFonts w:ascii="Arial" w:hAnsi="Arial" w:cs="Arial"/>
          <w:sz w:val="24"/>
          <w:szCs w:val="24"/>
        </w:rPr>
        <w:t>adequada e compreensível.</w:t>
      </w:r>
    </w:p>
    <w:p w14:paraId="3A0EA23F" w14:textId="77777777" w:rsidR="00D5095D" w:rsidRDefault="00D5095D" w:rsidP="00D5095D">
      <w:pPr>
        <w:jc w:val="both"/>
        <w:rPr>
          <w:rFonts w:ascii="Arial" w:hAnsi="Arial" w:cs="Arial"/>
          <w:color w:val="000000"/>
          <w:sz w:val="24"/>
          <w:szCs w:val="24"/>
        </w:rPr>
      </w:pPr>
      <w:r w:rsidRPr="00B84537">
        <w:rPr>
          <w:rFonts w:ascii="Arial" w:hAnsi="Arial" w:cs="Arial"/>
          <w:color w:val="000000"/>
          <w:sz w:val="24"/>
          <w:szCs w:val="24"/>
        </w:rPr>
        <w:br/>
      </w:r>
      <w:r w:rsidRPr="00B84537">
        <w:rPr>
          <w:rStyle w:val="fontstyle21"/>
          <w:rFonts w:ascii="Arial" w:hAnsi="Arial" w:cs="Arial"/>
          <w:sz w:val="24"/>
          <w:szCs w:val="24"/>
        </w:rPr>
        <w:t>___________________________________________ __________________</w:t>
      </w:r>
      <w:r w:rsidRPr="00B84537">
        <w:rPr>
          <w:rFonts w:ascii="Arial" w:hAnsi="Arial" w:cs="Arial"/>
          <w:color w:val="000000"/>
          <w:sz w:val="24"/>
          <w:szCs w:val="24"/>
        </w:rPr>
        <w:br/>
      </w:r>
      <w:r>
        <w:rPr>
          <w:rStyle w:val="fontstyle21"/>
          <w:rFonts w:ascii="Arial" w:hAnsi="Arial" w:cs="Arial"/>
          <w:sz w:val="24"/>
          <w:szCs w:val="24"/>
        </w:rPr>
        <w:t>Assinatura do pesquisador</w:t>
      </w:r>
      <w:r w:rsidRPr="00B84537">
        <w:rPr>
          <w:rStyle w:val="fontstyle21"/>
          <w:rFonts w:ascii="Arial" w:hAnsi="Arial" w:cs="Arial"/>
          <w:sz w:val="24"/>
          <w:szCs w:val="24"/>
        </w:rPr>
        <w:t xml:space="preserve"> </w:t>
      </w:r>
      <w:r>
        <w:rPr>
          <w:rStyle w:val="fontstyle21"/>
          <w:rFonts w:ascii="Arial" w:hAnsi="Arial" w:cs="Arial"/>
          <w:sz w:val="24"/>
          <w:szCs w:val="24"/>
        </w:rPr>
        <w:t xml:space="preserve">                                       </w:t>
      </w:r>
      <w:r w:rsidRPr="00B84537">
        <w:rPr>
          <w:rStyle w:val="fontstyle21"/>
          <w:rFonts w:ascii="Arial" w:hAnsi="Arial" w:cs="Arial"/>
          <w:sz w:val="24"/>
          <w:szCs w:val="24"/>
        </w:rPr>
        <w:t>Data</w:t>
      </w:r>
    </w:p>
    <w:p w14:paraId="5E731DFB" w14:textId="77777777" w:rsidR="00D5095D" w:rsidRDefault="00D5095D" w:rsidP="00D5095D">
      <w:pPr>
        <w:jc w:val="both"/>
        <w:rPr>
          <w:rStyle w:val="fontstyle01"/>
          <w:rFonts w:ascii="Arial" w:hAnsi="Arial" w:cs="Arial"/>
          <w:sz w:val="24"/>
          <w:szCs w:val="24"/>
        </w:rPr>
      </w:pPr>
      <w:r>
        <w:rPr>
          <w:rStyle w:val="fontstyle01"/>
          <w:rFonts w:ascii="Arial" w:hAnsi="Arial" w:cs="Arial"/>
          <w:sz w:val="24"/>
          <w:szCs w:val="24"/>
        </w:rPr>
        <w:t>_______________________________________________________________</w:t>
      </w:r>
    </w:p>
    <w:p w14:paraId="015210E3" w14:textId="77777777" w:rsidR="00D5095D" w:rsidRDefault="00D5095D" w:rsidP="00D5095D">
      <w:pPr>
        <w:jc w:val="both"/>
        <w:rPr>
          <w:rStyle w:val="fontstyle01"/>
          <w:rFonts w:ascii="Arial" w:hAnsi="Arial" w:cs="Arial"/>
          <w:sz w:val="24"/>
          <w:szCs w:val="24"/>
        </w:rPr>
      </w:pPr>
      <w:r>
        <w:rPr>
          <w:rStyle w:val="fontstyle01"/>
          <w:rFonts w:ascii="Arial" w:hAnsi="Arial" w:cs="Arial"/>
          <w:sz w:val="24"/>
          <w:szCs w:val="24"/>
        </w:rPr>
        <w:t>Fernando de Oliveira Costa</w:t>
      </w:r>
    </w:p>
    <w:p w14:paraId="445E7AC1" w14:textId="77777777" w:rsidR="00D5095D" w:rsidRDefault="00D5095D" w:rsidP="00D5095D">
      <w:pPr>
        <w:jc w:val="both"/>
        <w:rPr>
          <w:rStyle w:val="fontstyle21"/>
          <w:rFonts w:ascii="Arial" w:hAnsi="Arial" w:cs="Arial"/>
          <w:sz w:val="24"/>
          <w:szCs w:val="24"/>
        </w:rPr>
      </w:pPr>
      <w:r w:rsidRPr="00B84537">
        <w:rPr>
          <w:rFonts w:ascii="Arial" w:hAnsi="Arial" w:cs="Arial"/>
          <w:b/>
          <w:bCs/>
          <w:color w:val="000000"/>
          <w:sz w:val="24"/>
          <w:szCs w:val="24"/>
        </w:rPr>
        <w:br/>
      </w:r>
      <w:r w:rsidRPr="00B84537">
        <w:rPr>
          <w:rStyle w:val="fontstyle21"/>
          <w:rFonts w:ascii="Arial" w:hAnsi="Arial" w:cs="Arial"/>
          <w:sz w:val="24"/>
          <w:szCs w:val="24"/>
        </w:rPr>
        <w:t>Av. Antônio Carlos, 6627.</w:t>
      </w:r>
      <w:r>
        <w:rPr>
          <w:rFonts w:ascii="Arial" w:hAnsi="Arial" w:cs="Arial"/>
          <w:color w:val="000000"/>
          <w:sz w:val="24"/>
          <w:szCs w:val="24"/>
        </w:rPr>
        <w:t xml:space="preserve"> </w:t>
      </w:r>
      <w:r w:rsidRPr="00B84537">
        <w:rPr>
          <w:rStyle w:val="fontstyle21"/>
          <w:rFonts w:ascii="Arial" w:hAnsi="Arial" w:cs="Arial"/>
          <w:sz w:val="24"/>
          <w:szCs w:val="24"/>
        </w:rPr>
        <w:t>UFMG - Campus da Pampulha.</w:t>
      </w:r>
      <w:r w:rsidRPr="00B84537">
        <w:rPr>
          <w:rFonts w:ascii="Arial" w:hAnsi="Arial" w:cs="Arial"/>
          <w:color w:val="000000"/>
          <w:sz w:val="24"/>
          <w:szCs w:val="24"/>
        </w:rPr>
        <w:br/>
      </w:r>
      <w:r w:rsidRPr="00B84537">
        <w:rPr>
          <w:rStyle w:val="fontstyle21"/>
          <w:rFonts w:ascii="Arial" w:hAnsi="Arial" w:cs="Arial"/>
          <w:sz w:val="24"/>
          <w:szCs w:val="24"/>
        </w:rPr>
        <w:t>CEP 31015 -430. BH - MG.</w:t>
      </w:r>
      <w:r>
        <w:rPr>
          <w:rFonts w:ascii="Arial" w:hAnsi="Arial" w:cs="Arial"/>
          <w:color w:val="000000"/>
          <w:sz w:val="24"/>
          <w:szCs w:val="24"/>
        </w:rPr>
        <w:t xml:space="preserve"> </w:t>
      </w:r>
      <w:r w:rsidRPr="00B84537">
        <w:rPr>
          <w:rStyle w:val="fontstyle21"/>
          <w:rFonts w:ascii="Arial" w:hAnsi="Arial" w:cs="Arial"/>
          <w:sz w:val="24"/>
          <w:szCs w:val="24"/>
        </w:rPr>
        <w:t>Belo Horizonte – MG.</w:t>
      </w:r>
      <w:r w:rsidRPr="00B84537">
        <w:rPr>
          <w:rFonts w:ascii="Arial" w:hAnsi="Arial" w:cs="Arial"/>
          <w:color w:val="000000"/>
          <w:sz w:val="24"/>
          <w:szCs w:val="24"/>
        </w:rPr>
        <w:br/>
      </w:r>
      <w:r w:rsidRPr="00B84537">
        <w:rPr>
          <w:rStyle w:val="fontstyle21"/>
          <w:rFonts w:ascii="Arial" w:hAnsi="Arial" w:cs="Arial"/>
          <w:sz w:val="24"/>
          <w:szCs w:val="24"/>
        </w:rPr>
        <w:t>Tels: (31)34992422</w:t>
      </w:r>
      <w:r>
        <w:rPr>
          <w:rFonts w:ascii="Arial" w:hAnsi="Arial" w:cs="Arial"/>
          <w:color w:val="000000"/>
          <w:sz w:val="24"/>
          <w:szCs w:val="24"/>
        </w:rPr>
        <w:t xml:space="preserve"> </w:t>
      </w:r>
      <w:r>
        <w:rPr>
          <w:rStyle w:val="fontstyle21"/>
          <w:rFonts w:ascii="Arial" w:hAnsi="Arial" w:cs="Arial"/>
          <w:sz w:val="24"/>
          <w:szCs w:val="24"/>
        </w:rPr>
        <w:t>(31)32842466 (031) 999540657</w:t>
      </w:r>
    </w:p>
    <w:p w14:paraId="779810FB" w14:textId="77777777" w:rsidR="00D5095D" w:rsidRDefault="00D5095D" w:rsidP="00D5095D">
      <w:pPr>
        <w:jc w:val="both"/>
        <w:rPr>
          <w:rStyle w:val="fontstyle21"/>
          <w:rFonts w:ascii="Arial" w:hAnsi="Arial" w:cs="Arial"/>
          <w:sz w:val="24"/>
          <w:szCs w:val="24"/>
        </w:rPr>
      </w:pPr>
    </w:p>
    <w:p w14:paraId="1FD074CE" w14:textId="77777777" w:rsidR="00D5095D" w:rsidRDefault="00D5095D" w:rsidP="00D5095D">
      <w:pPr>
        <w:jc w:val="both"/>
        <w:rPr>
          <w:rFonts w:ascii="Arial" w:hAnsi="Arial" w:cs="Arial"/>
          <w:b/>
          <w:bCs/>
          <w:color w:val="000000"/>
          <w:sz w:val="24"/>
          <w:szCs w:val="24"/>
        </w:rPr>
      </w:pPr>
      <w:r w:rsidRPr="00B84537">
        <w:rPr>
          <w:rStyle w:val="fontstyle01"/>
          <w:rFonts w:ascii="Arial" w:hAnsi="Arial" w:cs="Arial"/>
          <w:sz w:val="24"/>
          <w:szCs w:val="24"/>
        </w:rPr>
        <w:t>Comitê de Ética em Pesquisa</w:t>
      </w:r>
    </w:p>
    <w:p w14:paraId="1B1DD3FC" w14:textId="77777777" w:rsidR="00D5095D" w:rsidRPr="00B84537" w:rsidRDefault="00D5095D" w:rsidP="00D5095D">
      <w:pPr>
        <w:jc w:val="both"/>
        <w:rPr>
          <w:rFonts w:ascii="Arial" w:hAnsi="Arial" w:cs="Arial"/>
          <w:color w:val="000000"/>
          <w:sz w:val="24"/>
          <w:szCs w:val="24"/>
        </w:rPr>
      </w:pPr>
      <w:r w:rsidRPr="00B84537">
        <w:rPr>
          <w:rStyle w:val="fontstyle01"/>
          <w:rFonts w:ascii="Arial" w:hAnsi="Arial" w:cs="Arial"/>
          <w:sz w:val="24"/>
          <w:szCs w:val="24"/>
        </w:rPr>
        <w:t>COEP – UFMG</w:t>
      </w:r>
      <w:r>
        <w:rPr>
          <w:rFonts w:ascii="Arial" w:hAnsi="Arial" w:cs="Arial"/>
          <w:b/>
          <w:bCs/>
          <w:color w:val="000000"/>
          <w:sz w:val="24"/>
          <w:szCs w:val="24"/>
        </w:rPr>
        <w:t xml:space="preserve"> </w:t>
      </w:r>
      <w:r w:rsidRPr="00B84537">
        <w:rPr>
          <w:rStyle w:val="fontstyle21"/>
          <w:rFonts w:ascii="Arial" w:hAnsi="Arial" w:cs="Arial"/>
          <w:sz w:val="24"/>
          <w:szCs w:val="24"/>
        </w:rPr>
        <w:t>Av. Antônio Carlos, 6627.</w:t>
      </w:r>
      <w:r w:rsidRPr="00B84537">
        <w:rPr>
          <w:rFonts w:ascii="Arial" w:hAnsi="Arial" w:cs="Arial"/>
          <w:color w:val="000000"/>
          <w:sz w:val="24"/>
          <w:szCs w:val="24"/>
        </w:rPr>
        <w:br/>
      </w:r>
      <w:r w:rsidRPr="00B84537">
        <w:rPr>
          <w:rStyle w:val="fontstyle21"/>
          <w:rFonts w:ascii="Arial" w:hAnsi="Arial" w:cs="Arial"/>
          <w:sz w:val="24"/>
          <w:szCs w:val="24"/>
        </w:rPr>
        <w:t>Prédio da Reitoria - 7º andar.</w:t>
      </w:r>
      <w:r>
        <w:rPr>
          <w:rFonts w:ascii="Arial" w:hAnsi="Arial" w:cs="Arial"/>
          <w:color w:val="000000"/>
          <w:sz w:val="24"/>
          <w:szCs w:val="24"/>
        </w:rPr>
        <w:t xml:space="preserve"> </w:t>
      </w:r>
      <w:r w:rsidRPr="00B84537">
        <w:rPr>
          <w:rStyle w:val="fontstyle21"/>
          <w:rFonts w:ascii="Arial" w:hAnsi="Arial" w:cs="Arial"/>
          <w:sz w:val="24"/>
          <w:szCs w:val="24"/>
        </w:rPr>
        <w:t>Sala 7018.</w:t>
      </w:r>
      <w:r w:rsidRPr="00B84537">
        <w:rPr>
          <w:rFonts w:ascii="Arial" w:hAnsi="Arial" w:cs="Arial"/>
          <w:color w:val="000000"/>
          <w:sz w:val="24"/>
          <w:szCs w:val="24"/>
        </w:rPr>
        <w:br/>
      </w:r>
      <w:r w:rsidRPr="00B84537">
        <w:rPr>
          <w:rStyle w:val="fontstyle21"/>
          <w:rFonts w:ascii="Arial" w:hAnsi="Arial" w:cs="Arial"/>
          <w:sz w:val="24"/>
          <w:szCs w:val="24"/>
        </w:rPr>
        <w:t>CEP 30130-100. BH - MG.</w:t>
      </w:r>
      <w:r>
        <w:rPr>
          <w:rFonts w:ascii="Arial" w:hAnsi="Arial" w:cs="Arial"/>
          <w:color w:val="000000"/>
          <w:sz w:val="24"/>
          <w:szCs w:val="24"/>
        </w:rPr>
        <w:t xml:space="preserve"> </w:t>
      </w:r>
      <w:r w:rsidRPr="00B84537">
        <w:rPr>
          <w:rStyle w:val="fontstyle21"/>
          <w:rFonts w:ascii="Arial" w:hAnsi="Arial" w:cs="Arial"/>
          <w:sz w:val="24"/>
          <w:szCs w:val="24"/>
        </w:rPr>
        <w:t>Tel: (31) 3499-4592.</w:t>
      </w:r>
      <w:r>
        <w:rPr>
          <w:rFonts w:ascii="Arial" w:hAnsi="Arial" w:cs="Arial"/>
          <w:color w:val="000000"/>
          <w:sz w:val="24"/>
          <w:szCs w:val="24"/>
        </w:rPr>
        <w:t xml:space="preserve"> </w:t>
      </w:r>
      <w:r w:rsidRPr="00B84537">
        <w:rPr>
          <w:rStyle w:val="fontstyle21"/>
          <w:rFonts w:ascii="Arial" w:hAnsi="Arial" w:cs="Arial"/>
          <w:sz w:val="24"/>
          <w:szCs w:val="24"/>
        </w:rPr>
        <w:t>www:ufmg.br/coep/coep.</w:t>
      </w:r>
      <w:r>
        <w:rPr>
          <w:rFonts w:ascii="Arial" w:hAnsi="Arial" w:cs="Arial"/>
          <w:color w:val="000000"/>
          <w:sz w:val="24"/>
          <w:szCs w:val="24"/>
        </w:rPr>
        <w:t xml:space="preserve"> </w:t>
      </w:r>
      <w:proofErr w:type="gramStart"/>
      <w:r w:rsidRPr="00B84537">
        <w:rPr>
          <w:rStyle w:val="fontstyle21"/>
          <w:rFonts w:ascii="Arial" w:hAnsi="Arial" w:cs="Arial"/>
          <w:sz w:val="24"/>
          <w:szCs w:val="24"/>
        </w:rPr>
        <w:t>e-mail</w:t>
      </w:r>
      <w:proofErr w:type="gramEnd"/>
      <w:r w:rsidRPr="00B84537">
        <w:rPr>
          <w:rStyle w:val="fontstyle21"/>
          <w:rFonts w:ascii="Arial" w:hAnsi="Arial" w:cs="Arial"/>
          <w:sz w:val="24"/>
          <w:szCs w:val="24"/>
        </w:rPr>
        <w:t>: coep@reitoria.ufm</w:t>
      </w:r>
      <w:r>
        <w:rPr>
          <w:rStyle w:val="fontstyle21"/>
          <w:rFonts w:ascii="Arial" w:hAnsi="Arial" w:cs="Arial"/>
          <w:sz w:val="24"/>
          <w:szCs w:val="24"/>
        </w:rPr>
        <w:t>g.</w:t>
      </w:r>
    </w:p>
    <w:p w14:paraId="2081D724" w14:textId="625A3985" w:rsidR="00D5095D" w:rsidRDefault="00D5095D">
      <w:pPr>
        <w:rPr>
          <w:rFonts w:ascii="Arial" w:hAnsi="Arial" w:cs="Arial"/>
          <w:b/>
          <w:sz w:val="24"/>
          <w:szCs w:val="24"/>
          <w:lang w:val="en-US"/>
        </w:rPr>
      </w:pPr>
      <w:r>
        <w:rPr>
          <w:rFonts w:ascii="Arial" w:hAnsi="Arial" w:cs="Arial"/>
          <w:b/>
          <w:sz w:val="24"/>
          <w:szCs w:val="24"/>
          <w:lang w:val="en-US"/>
        </w:rPr>
        <w:br w:type="page"/>
      </w:r>
    </w:p>
    <w:p w14:paraId="3A5D8E64" w14:textId="77777777" w:rsidR="00D5095D" w:rsidRDefault="00D5095D" w:rsidP="000C695C">
      <w:pPr>
        <w:spacing w:after="0" w:line="240" w:lineRule="auto"/>
        <w:contextualSpacing/>
        <w:jc w:val="both"/>
        <w:rPr>
          <w:rFonts w:ascii="Arial" w:hAnsi="Arial" w:cs="Arial"/>
          <w:b/>
          <w:sz w:val="24"/>
          <w:szCs w:val="24"/>
          <w:lang w:val="en-US"/>
        </w:rPr>
      </w:pPr>
    </w:p>
    <w:p w14:paraId="76B2B227" w14:textId="77777777" w:rsidR="006E0246" w:rsidRDefault="006E0246" w:rsidP="000C695C">
      <w:pPr>
        <w:spacing w:after="0" w:line="240" w:lineRule="auto"/>
        <w:contextualSpacing/>
        <w:jc w:val="both"/>
        <w:rPr>
          <w:rFonts w:ascii="Arial" w:hAnsi="Arial" w:cs="Arial"/>
          <w:b/>
          <w:sz w:val="24"/>
          <w:szCs w:val="24"/>
          <w:lang w:val="en-US"/>
        </w:rPr>
      </w:pPr>
    </w:p>
    <w:p w14:paraId="24D0B88D" w14:textId="2A6EC61B" w:rsidR="000C695C" w:rsidRDefault="000C695C" w:rsidP="000C695C">
      <w:pPr>
        <w:spacing w:after="0" w:line="240" w:lineRule="auto"/>
        <w:contextualSpacing/>
        <w:jc w:val="both"/>
        <w:rPr>
          <w:rFonts w:ascii="Arial" w:hAnsi="Arial" w:cs="Arial"/>
          <w:b/>
          <w:sz w:val="24"/>
          <w:szCs w:val="24"/>
          <w:lang w:val="en-US"/>
        </w:rPr>
      </w:pPr>
      <w:r w:rsidRPr="00B85BAF">
        <w:rPr>
          <w:rFonts w:ascii="Arial" w:hAnsi="Arial" w:cs="Arial"/>
          <w:b/>
          <w:sz w:val="24"/>
          <w:szCs w:val="24"/>
          <w:lang w:val="en-US"/>
        </w:rPr>
        <w:t>REFERENCES</w:t>
      </w:r>
    </w:p>
    <w:p w14:paraId="7644CD70" w14:textId="77777777" w:rsidR="000C695C" w:rsidRPr="00B85BAF" w:rsidRDefault="000C695C" w:rsidP="000C695C">
      <w:pPr>
        <w:spacing w:after="0" w:line="240" w:lineRule="auto"/>
        <w:contextualSpacing/>
        <w:jc w:val="both"/>
        <w:rPr>
          <w:rFonts w:ascii="Arial" w:hAnsi="Arial" w:cs="Arial"/>
          <w:b/>
          <w:sz w:val="24"/>
          <w:szCs w:val="24"/>
          <w:lang w:val="en-US"/>
        </w:rPr>
      </w:pPr>
    </w:p>
    <w:p w14:paraId="488A482F" w14:textId="77777777" w:rsidR="000C695C" w:rsidRDefault="000C695C" w:rsidP="000C695C">
      <w:pPr>
        <w:spacing w:after="0" w:line="240" w:lineRule="auto"/>
        <w:contextualSpacing/>
        <w:jc w:val="both"/>
        <w:rPr>
          <w:rFonts w:ascii="Arial" w:hAnsi="Arial" w:cs="Arial"/>
          <w:sz w:val="20"/>
          <w:szCs w:val="20"/>
          <w:lang w:val="en-US"/>
        </w:rPr>
      </w:pPr>
    </w:p>
    <w:p w14:paraId="7C000EB5" w14:textId="77777777" w:rsidR="000C695C" w:rsidRPr="00235672" w:rsidRDefault="000C695C" w:rsidP="000C695C">
      <w:pPr>
        <w:spacing w:after="0" w:line="360" w:lineRule="auto"/>
        <w:contextualSpacing/>
        <w:jc w:val="both"/>
        <w:rPr>
          <w:rFonts w:ascii="Arial" w:hAnsi="Arial" w:cs="Arial"/>
          <w:sz w:val="24"/>
          <w:szCs w:val="24"/>
          <w:lang w:val="en-US"/>
        </w:rPr>
      </w:pPr>
    </w:p>
    <w:p w14:paraId="384F90C7" w14:textId="77777777" w:rsidR="000C695C" w:rsidRPr="00235672" w:rsidRDefault="000C695C" w:rsidP="000C695C">
      <w:pPr>
        <w:pStyle w:val="desc"/>
        <w:numPr>
          <w:ilvl w:val="0"/>
          <w:numId w:val="1"/>
        </w:numPr>
        <w:spacing w:before="0" w:after="0" w:line="360" w:lineRule="auto"/>
        <w:jc w:val="both"/>
        <w:rPr>
          <w:rFonts w:ascii="Arial" w:hAnsi="Arial" w:cs="Arial"/>
          <w:lang w:val="en-US"/>
        </w:rPr>
      </w:pPr>
      <w:r w:rsidRPr="00235672">
        <w:rPr>
          <w:rFonts w:ascii="Arial" w:hAnsi="Arial" w:cs="Arial"/>
          <w:lang w:val="en-US"/>
        </w:rPr>
        <w:t xml:space="preserve">Armitage GC, Xenoudi P. </w:t>
      </w:r>
      <w:hyperlink r:id="rId6" w:history="1">
        <w:r w:rsidRPr="00235672">
          <w:rPr>
            <w:rStyle w:val="Hyperlink"/>
            <w:rFonts w:ascii="Arial" w:eastAsia="Calibri" w:hAnsi="Arial" w:cs="Arial"/>
            <w:color w:val="auto"/>
            <w:u w:val="none"/>
            <w:lang w:val="en-US"/>
          </w:rPr>
          <w:t>Post-treatment supportive care for the natural dentition and dental implants.</w:t>
        </w:r>
      </w:hyperlink>
      <w:r w:rsidRPr="00235672">
        <w:rPr>
          <w:rFonts w:ascii="Arial" w:hAnsi="Arial" w:cs="Arial"/>
          <w:lang w:val="en-US"/>
        </w:rPr>
        <w:t xml:space="preserve"> </w:t>
      </w:r>
      <w:r w:rsidRPr="00235672">
        <w:rPr>
          <w:rStyle w:val="jrnl"/>
          <w:rFonts w:ascii="Arial" w:hAnsi="Arial" w:cs="Arial"/>
          <w:i/>
          <w:lang w:val="en-US"/>
        </w:rPr>
        <w:t>Periodontol. 2000</w:t>
      </w:r>
      <w:r w:rsidRPr="00235672">
        <w:rPr>
          <w:rFonts w:ascii="Arial" w:hAnsi="Arial" w:cs="Arial"/>
          <w:lang w:val="en-US"/>
        </w:rPr>
        <w:t xml:space="preserve"> 2016; 71:164-184. </w:t>
      </w:r>
    </w:p>
    <w:p w14:paraId="5F72045F"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lang w:val="en-US"/>
        </w:rPr>
      </w:pPr>
      <w:r w:rsidRPr="00235672">
        <w:rPr>
          <w:rFonts w:ascii="Arial" w:hAnsi="Arial" w:cs="Arial"/>
          <w:lang w:val="en-US"/>
        </w:rPr>
        <w:t xml:space="preserve">Axelsson P, Nystrom B, Lindhe J. The long-term effect of a plaque control program on tooth mortality, caries and periodontal disease in adults: Results after 30 years of maintenance. </w:t>
      </w:r>
      <w:r w:rsidRPr="00235672">
        <w:rPr>
          <w:rFonts w:ascii="Arial" w:hAnsi="Arial" w:cs="Arial"/>
          <w:i/>
          <w:iCs/>
          <w:lang w:val="en-US"/>
        </w:rPr>
        <w:t xml:space="preserve">J Clin Periodontol </w:t>
      </w:r>
      <w:r w:rsidRPr="00235672">
        <w:rPr>
          <w:rFonts w:ascii="Arial" w:hAnsi="Arial" w:cs="Arial"/>
          <w:lang w:val="en-US"/>
        </w:rPr>
        <w:t>2004; 31:749-757.</w:t>
      </w:r>
    </w:p>
    <w:p w14:paraId="341EA7CC" w14:textId="77777777" w:rsidR="000C695C" w:rsidRPr="00235672" w:rsidRDefault="000C695C" w:rsidP="000C695C">
      <w:pPr>
        <w:pStyle w:val="PargrafodaLista"/>
        <w:numPr>
          <w:ilvl w:val="0"/>
          <w:numId w:val="1"/>
        </w:numPr>
        <w:spacing w:line="360" w:lineRule="auto"/>
        <w:jc w:val="both"/>
        <w:rPr>
          <w:rStyle w:val="fontstyle01"/>
          <w:rFonts w:ascii="Arial" w:hAnsi="Arial" w:cs="Arial"/>
          <w:color w:val="auto"/>
          <w:sz w:val="24"/>
          <w:szCs w:val="24"/>
        </w:rPr>
      </w:pPr>
      <w:r w:rsidRPr="00235672">
        <w:rPr>
          <w:rStyle w:val="fontstyle01"/>
          <w:rFonts w:ascii="Arial" w:hAnsi="Arial" w:cs="Arial"/>
          <w:color w:val="auto"/>
          <w:sz w:val="24"/>
          <w:szCs w:val="24"/>
        </w:rPr>
        <w:t>Badersten, A., Nilveus, R., Egelberg, J. Scores of plaque, bleeding, suppuration and</w:t>
      </w:r>
      <w:r w:rsidRPr="00235672">
        <w:rPr>
          <w:rFonts w:ascii="Arial" w:hAnsi="Arial" w:cs="Arial"/>
        </w:rPr>
        <w:t xml:space="preserve"> </w:t>
      </w:r>
      <w:r w:rsidRPr="00235672">
        <w:rPr>
          <w:rStyle w:val="fontstyle01"/>
          <w:rFonts w:ascii="Arial" w:hAnsi="Arial" w:cs="Arial"/>
          <w:color w:val="auto"/>
          <w:sz w:val="24"/>
          <w:szCs w:val="24"/>
        </w:rPr>
        <w:t>probing depth to predict probing attachment</w:t>
      </w:r>
      <w:r w:rsidRPr="00235672">
        <w:rPr>
          <w:rFonts w:ascii="Arial" w:hAnsi="Arial" w:cs="Arial"/>
        </w:rPr>
        <w:t xml:space="preserve"> </w:t>
      </w:r>
      <w:r w:rsidRPr="00235672">
        <w:rPr>
          <w:rStyle w:val="fontstyle01"/>
          <w:rFonts w:ascii="Arial" w:hAnsi="Arial" w:cs="Arial"/>
          <w:color w:val="auto"/>
          <w:sz w:val="24"/>
          <w:szCs w:val="24"/>
        </w:rPr>
        <w:t xml:space="preserve">loss. 5 years of observation following nonsurgical periodontal therapy. </w:t>
      </w:r>
      <w:r w:rsidRPr="00235672">
        <w:rPr>
          <w:rStyle w:val="fontstyle21"/>
          <w:rFonts w:ascii="Arial" w:hAnsi="Arial" w:cs="Arial"/>
          <w:color w:val="auto"/>
          <w:sz w:val="24"/>
          <w:szCs w:val="24"/>
        </w:rPr>
        <w:t>Journal of Clinical</w:t>
      </w:r>
      <w:r w:rsidRPr="00235672">
        <w:rPr>
          <w:rFonts w:ascii="Arial" w:hAnsi="Arial" w:cs="Arial"/>
        </w:rPr>
        <w:t xml:space="preserve"> </w:t>
      </w:r>
      <w:r w:rsidRPr="00235672">
        <w:rPr>
          <w:rStyle w:val="fontstyle21"/>
          <w:rFonts w:ascii="Arial" w:hAnsi="Arial" w:cs="Arial"/>
          <w:color w:val="auto"/>
          <w:sz w:val="24"/>
          <w:szCs w:val="24"/>
        </w:rPr>
        <w:t xml:space="preserve">Periodontology 1990; </w:t>
      </w:r>
      <w:r w:rsidRPr="00235672">
        <w:rPr>
          <w:rStyle w:val="fontstyle31"/>
          <w:rFonts w:ascii="Arial" w:hAnsi="Arial" w:cs="Arial"/>
          <w:color w:val="auto"/>
          <w:sz w:val="24"/>
          <w:szCs w:val="24"/>
        </w:rPr>
        <w:t>17</w:t>
      </w:r>
      <w:r w:rsidRPr="00235672">
        <w:rPr>
          <w:rStyle w:val="fontstyle01"/>
          <w:rFonts w:ascii="Arial" w:hAnsi="Arial" w:cs="Arial"/>
          <w:color w:val="auto"/>
          <w:sz w:val="24"/>
          <w:szCs w:val="24"/>
        </w:rPr>
        <w:t>, 102</w:t>
      </w:r>
      <w:r w:rsidRPr="00235672">
        <w:rPr>
          <w:rStyle w:val="fontstyle41"/>
          <w:rFonts w:ascii="Arial" w:hAnsi="Arial" w:cs="Arial"/>
          <w:color w:val="auto"/>
          <w:sz w:val="24"/>
          <w:szCs w:val="24"/>
        </w:rPr>
        <w:t>–</w:t>
      </w:r>
      <w:r w:rsidRPr="00235672">
        <w:rPr>
          <w:rStyle w:val="fontstyle01"/>
          <w:rFonts w:ascii="Arial" w:hAnsi="Arial" w:cs="Arial"/>
          <w:color w:val="auto"/>
          <w:sz w:val="24"/>
          <w:szCs w:val="24"/>
        </w:rPr>
        <w:t>107.</w:t>
      </w:r>
    </w:p>
    <w:p w14:paraId="17181D8B"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Bashir NZ, Singh HA, Virdee SS.</w:t>
      </w:r>
      <w:r w:rsidRPr="00235672">
        <w:rPr>
          <w:rFonts w:ascii="Arial" w:hAnsi="Arial" w:cs="Arial"/>
        </w:rPr>
        <w:t xml:space="preserve"> </w:t>
      </w:r>
      <w:hyperlink r:id="rId7" w:history="1">
        <w:r w:rsidRPr="00235672">
          <w:rPr>
            <w:rStyle w:val="Hyperlink"/>
            <w:rFonts w:ascii="Arial" w:hAnsi="Arial" w:cs="Arial"/>
            <w:bCs/>
            <w:color w:val="auto"/>
            <w:u w:val="none"/>
          </w:rPr>
          <w:t>Indocyanine</w:t>
        </w:r>
        <w:r w:rsidRPr="00235672">
          <w:rPr>
            <w:rStyle w:val="Hyperlink"/>
            <w:rFonts w:ascii="Arial" w:hAnsi="Arial" w:cs="Arial"/>
            <w:color w:val="auto"/>
            <w:u w:val="none"/>
          </w:rPr>
          <w:t xml:space="preserve"> green-mediated antimicrobial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as an adjunct to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 systematic review and meta-analysis. </w:t>
        </w:r>
      </w:hyperlink>
      <w:r w:rsidRPr="00235672">
        <w:rPr>
          <w:rFonts w:ascii="Arial" w:hAnsi="Arial" w:cs="Arial"/>
        </w:rPr>
        <w:t xml:space="preserve"> </w:t>
      </w:r>
      <w:r w:rsidRPr="00235672">
        <w:rPr>
          <w:rStyle w:val="docsum-journal-citation"/>
          <w:rFonts w:ascii="Arial" w:hAnsi="Arial" w:cs="Arial"/>
        </w:rPr>
        <w:t xml:space="preserve">Clin Oral Investig. 2021 Mar 12.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10.1007/s00784-021-03871-2. Online ahead of print.</w:t>
      </w:r>
    </w:p>
    <w:p w14:paraId="13322E92"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 xml:space="preserve">Burchard T, Karygianni L, Hellwig E, Wittmer A, Al-Ahmad A. </w:t>
      </w:r>
      <w:hyperlink r:id="rId8" w:history="1">
        <w:r w:rsidRPr="00235672">
          <w:rPr>
            <w:rStyle w:val="Hyperlink"/>
            <w:rFonts w:ascii="Arial" w:hAnsi="Arial" w:cs="Arial"/>
            <w:color w:val="auto"/>
            <w:u w:val="none"/>
          </w:rPr>
          <w:t xml:space="preserve">Microbial Composition of Oral Biofilms after Visible Light and Water-Filtered Infrared a Radiation (VIS+wIRA) in Combination with </w:t>
        </w:r>
        <w:r w:rsidRPr="00235672">
          <w:rPr>
            <w:rStyle w:val="Hyperlink"/>
            <w:rFonts w:ascii="Arial" w:hAnsi="Arial" w:cs="Arial"/>
            <w:bCs/>
            <w:color w:val="auto"/>
            <w:u w:val="none"/>
          </w:rPr>
          <w:t>Indocyanine</w:t>
        </w:r>
        <w:r w:rsidRPr="00235672">
          <w:rPr>
            <w:rStyle w:val="Hyperlink"/>
            <w:rFonts w:ascii="Arial" w:hAnsi="Arial" w:cs="Arial"/>
            <w:color w:val="auto"/>
            <w:u w:val="none"/>
          </w:rPr>
          <w:t xml:space="preserve"> Green (ICG) as Photosensitizer. </w:t>
        </w:r>
      </w:hyperlink>
      <w:r w:rsidRPr="00235672">
        <w:rPr>
          <w:rFonts w:ascii="Arial" w:hAnsi="Arial" w:cs="Arial"/>
        </w:rPr>
        <w:t xml:space="preserve"> </w:t>
      </w:r>
      <w:r w:rsidRPr="00235672">
        <w:rPr>
          <w:rStyle w:val="docsum-journal-citation"/>
          <w:rFonts w:ascii="Arial" w:hAnsi="Arial" w:cs="Arial"/>
        </w:rPr>
        <w:t xml:space="preserve">Antibiotics (Basel). 2020; 23;9(9):532.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10.3390/antibiotics9090532.</w:t>
      </w:r>
      <w:r w:rsidRPr="00235672">
        <w:rPr>
          <w:rFonts w:ascii="Arial" w:hAnsi="Arial" w:cs="Arial"/>
        </w:rPr>
        <w:t xml:space="preserve"> </w:t>
      </w:r>
    </w:p>
    <w:p w14:paraId="07315F0D"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Style w:val="docsum-journal-citation"/>
          <w:rFonts w:ascii="Arial" w:hAnsi="Arial" w:cs="Arial"/>
        </w:rPr>
      </w:pPr>
      <w:r w:rsidRPr="00235672">
        <w:rPr>
          <w:rStyle w:val="docsum-authors"/>
          <w:rFonts w:ascii="Arial" w:hAnsi="Arial" w:cs="Arial"/>
        </w:rPr>
        <w:t>Cardoso EM, Reis C, Manzanares-Céspedes MC.</w:t>
      </w:r>
      <w:r w:rsidRPr="00235672">
        <w:rPr>
          <w:rFonts w:ascii="Arial" w:hAnsi="Arial" w:cs="Arial"/>
        </w:rPr>
        <w:t xml:space="preserve"> </w:t>
      </w:r>
      <w:hyperlink r:id="rId9" w:history="1">
        <w:r w:rsidRPr="00235672">
          <w:rPr>
            <w:rStyle w:val="Hyperlink"/>
            <w:rFonts w:ascii="Arial" w:hAnsi="Arial" w:cs="Arial"/>
            <w:color w:val="auto"/>
            <w:u w:val="none"/>
          </w:rPr>
          <w:t xml:space="preserve">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inflammatory cytokines, and interrelationship with other chronic diseases. </w:t>
        </w:r>
      </w:hyperlink>
      <w:r w:rsidRPr="00235672">
        <w:rPr>
          <w:rStyle w:val="docsum-journal-citation"/>
          <w:rFonts w:ascii="Arial" w:hAnsi="Arial" w:cs="Arial"/>
        </w:rPr>
        <w:t xml:space="preserve">Postgrad Med. 2018 Jan;130(1):98-104.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10.1080/00325481.2018.1396876.</w:t>
      </w:r>
    </w:p>
    <w:p w14:paraId="0C181831" w14:textId="77777777" w:rsidR="000C695C" w:rsidRPr="00235672" w:rsidRDefault="000C695C" w:rsidP="000C695C">
      <w:pPr>
        <w:pStyle w:val="PargrafodaLista"/>
        <w:numPr>
          <w:ilvl w:val="0"/>
          <w:numId w:val="1"/>
        </w:numPr>
        <w:spacing w:line="360" w:lineRule="auto"/>
        <w:jc w:val="both"/>
        <w:rPr>
          <w:rFonts w:ascii="Arial" w:hAnsi="Arial" w:cs="Arial"/>
          <w:shd w:val="clear" w:color="auto" w:fill="FFFFFF"/>
        </w:rPr>
      </w:pPr>
      <w:r w:rsidRPr="00235672">
        <w:rPr>
          <w:rFonts w:ascii="Arial" w:hAnsi="Arial" w:cs="Arial"/>
          <w:shd w:val="clear" w:color="auto" w:fill="FFFFFF"/>
        </w:rPr>
        <w:t xml:space="preserve">Carvalho VF, Andrade PV, Rodrigues MF, Hirata MH, Hirata RD, Pannuti CM, De Micheli G, Conde MC. Antimicrobial photodynamic effect to treat residual pockets in periodontal patients: a randomized controlled clinical trial. J Clin Periodontol. 2015 May;42(5):440-7. </w:t>
      </w:r>
      <w:proofErr w:type="gramStart"/>
      <w:r w:rsidRPr="00235672">
        <w:rPr>
          <w:rFonts w:ascii="Arial" w:hAnsi="Arial" w:cs="Arial"/>
          <w:shd w:val="clear" w:color="auto" w:fill="FFFFFF"/>
        </w:rPr>
        <w:t>doi</w:t>
      </w:r>
      <w:proofErr w:type="gramEnd"/>
      <w:r w:rsidRPr="00235672">
        <w:rPr>
          <w:rFonts w:ascii="Arial" w:hAnsi="Arial" w:cs="Arial"/>
          <w:shd w:val="clear" w:color="auto" w:fill="FFFFFF"/>
        </w:rPr>
        <w:t>: 10.1111/jcpe.12393. Epub 2015 Apr 22. PMID: 25808980.</w:t>
      </w:r>
    </w:p>
    <w:p w14:paraId="1364D88F"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Chondros P, Nikolidakis D, Christodoulides N, Rössler R, Gutknecht N, Sculean A</w:t>
      </w:r>
      <w:r w:rsidRPr="00235672">
        <w:rPr>
          <w:rFonts w:ascii="Arial" w:hAnsi="Arial" w:cs="Arial"/>
        </w:rPr>
        <w:t xml:space="preserve"> Photodynamic </w:t>
      </w:r>
      <w:r w:rsidRPr="00235672">
        <w:rPr>
          <w:rFonts w:ascii="Arial" w:hAnsi="Arial" w:cs="Arial"/>
          <w:bCs/>
        </w:rPr>
        <w:t>therapy</w:t>
      </w:r>
      <w:r w:rsidRPr="00235672">
        <w:rPr>
          <w:rFonts w:ascii="Arial" w:hAnsi="Arial" w:cs="Arial"/>
        </w:rPr>
        <w:t xml:space="preserve"> as adjunct to non-surgical </w:t>
      </w:r>
      <w:r w:rsidRPr="00235672">
        <w:rPr>
          <w:rFonts w:ascii="Arial" w:hAnsi="Arial" w:cs="Arial"/>
          <w:bCs/>
        </w:rPr>
        <w:t>periodontal</w:t>
      </w:r>
      <w:r w:rsidRPr="00235672">
        <w:rPr>
          <w:rFonts w:ascii="Arial" w:hAnsi="Arial" w:cs="Arial"/>
        </w:rPr>
        <w:t xml:space="preserve"> treatment in patients on </w:t>
      </w:r>
      <w:r w:rsidRPr="00235672">
        <w:rPr>
          <w:rFonts w:ascii="Arial" w:hAnsi="Arial" w:cs="Arial"/>
          <w:bCs/>
        </w:rPr>
        <w:t>periodontal</w:t>
      </w:r>
      <w:r w:rsidRPr="00235672">
        <w:rPr>
          <w:rFonts w:ascii="Arial" w:hAnsi="Arial" w:cs="Arial"/>
        </w:rPr>
        <w:t xml:space="preserve"> maintenance: a randomized controlled clinical trial</w:t>
      </w:r>
      <w:r w:rsidRPr="00235672">
        <w:rPr>
          <w:rStyle w:val="docsum-authors"/>
          <w:rFonts w:ascii="Arial" w:hAnsi="Arial" w:cs="Arial"/>
        </w:rPr>
        <w:t>.</w:t>
      </w:r>
      <w:r w:rsidRPr="00235672">
        <w:rPr>
          <w:rFonts w:ascii="Arial" w:hAnsi="Arial" w:cs="Arial"/>
        </w:rPr>
        <w:t xml:space="preserve"> </w:t>
      </w:r>
      <w:r w:rsidRPr="00235672">
        <w:rPr>
          <w:rStyle w:val="docsum-journal-citation"/>
          <w:rFonts w:ascii="Arial" w:hAnsi="Arial" w:cs="Arial"/>
        </w:rPr>
        <w:t xml:space="preserve">Lasers Med Sci. 2009 Sep;24(5):681-8.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10.1007/s10103-008-0565-z</w:t>
      </w:r>
    </w:p>
    <w:p w14:paraId="1ED4A7BD"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Style w:val="fontstyle01"/>
          <w:rFonts w:ascii="Arial" w:hAnsi="Arial" w:cs="Arial"/>
          <w:color w:val="auto"/>
          <w:sz w:val="24"/>
          <w:szCs w:val="24"/>
        </w:rPr>
      </w:pPr>
      <w:r w:rsidRPr="00235672">
        <w:rPr>
          <w:rStyle w:val="fontstyle01"/>
          <w:rFonts w:ascii="Arial" w:hAnsi="Arial" w:cs="Arial"/>
          <w:color w:val="auto"/>
          <w:sz w:val="24"/>
          <w:szCs w:val="24"/>
        </w:rPr>
        <w:t>Christodoulides N, Nikolidakis D, Chondros P, Becker J, Schwarz</w:t>
      </w:r>
      <w:r w:rsidRPr="00235672">
        <w:rPr>
          <w:rFonts w:ascii="Arial" w:hAnsi="Arial" w:cs="Arial"/>
        </w:rPr>
        <w:br/>
      </w:r>
      <w:r w:rsidRPr="00235672">
        <w:rPr>
          <w:rStyle w:val="fontstyle01"/>
          <w:rFonts w:ascii="Arial" w:hAnsi="Arial" w:cs="Arial"/>
          <w:color w:val="auto"/>
          <w:sz w:val="24"/>
          <w:szCs w:val="24"/>
        </w:rPr>
        <w:t>F, Rössler R, Sculean A (2008) Photodynamic therapy as an adjunct</w:t>
      </w:r>
      <w:r w:rsidRPr="00235672">
        <w:rPr>
          <w:rFonts w:ascii="Arial" w:hAnsi="Arial" w:cs="Arial"/>
        </w:rPr>
        <w:br/>
      </w:r>
      <w:r w:rsidRPr="00235672">
        <w:rPr>
          <w:rStyle w:val="fontstyle01"/>
          <w:rFonts w:ascii="Arial" w:hAnsi="Arial" w:cs="Arial"/>
          <w:color w:val="auto"/>
          <w:sz w:val="24"/>
          <w:szCs w:val="24"/>
        </w:rPr>
        <w:t>to non-surgical periodontal treatment: a randomized, controlled</w:t>
      </w:r>
      <w:r w:rsidRPr="00235672">
        <w:rPr>
          <w:rFonts w:ascii="Arial" w:hAnsi="Arial" w:cs="Arial"/>
        </w:rPr>
        <w:br/>
      </w:r>
      <w:r w:rsidRPr="00235672">
        <w:rPr>
          <w:rStyle w:val="fontstyle01"/>
          <w:rFonts w:ascii="Arial" w:hAnsi="Arial" w:cs="Arial"/>
          <w:color w:val="auto"/>
          <w:sz w:val="24"/>
          <w:szCs w:val="24"/>
        </w:rPr>
        <w:t>clinical trial. J Periodontol 79:1638</w:t>
      </w:r>
      <w:r w:rsidRPr="00235672">
        <w:rPr>
          <w:rStyle w:val="fontstyle21"/>
          <w:rFonts w:ascii="Arial" w:hAnsi="Arial" w:cs="Arial"/>
          <w:color w:val="auto"/>
          <w:sz w:val="24"/>
          <w:szCs w:val="24"/>
        </w:rPr>
        <w:t>–</w:t>
      </w:r>
      <w:r w:rsidRPr="00235672">
        <w:rPr>
          <w:rStyle w:val="fontstyle01"/>
          <w:rFonts w:ascii="Arial" w:hAnsi="Arial" w:cs="Arial"/>
          <w:color w:val="auto"/>
          <w:sz w:val="24"/>
          <w:szCs w:val="24"/>
        </w:rPr>
        <w:t xml:space="preserve">1644. </w:t>
      </w:r>
    </w:p>
    <w:p w14:paraId="5F33C391" w14:textId="77777777" w:rsidR="000C695C" w:rsidRPr="00235672" w:rsidRDefault="000C695C" w:rsidP="000C695C">
      <w:pPr>
        <w:pStyle w:val="PargrafodaLista"/>
        <w:numPr>
          <w:ilvl w:val="0"/>
          <w:numId w:val="1"/>
        </w:numPr>
        <w:spacing w:line="360" w:lineRule="auto"/>
        <w:jc w:val="both"/>
        <w:rPr>
          <w:rStyle w:val="fontstyle01"/>
          <w:rFonts w:ascii="Arial" w:hAnsi="Arial" w:cs="Arial"/>
          <w:color w:val="auto"/>
          <w:sz w:val="24"/>
          <w:szCs w:val="24"/>
          <w:shd w:val="clear" w:color="auto" w:fill="FFFFFF"/>
        </w:rPr>
      </w:pPr>
      <w:r w:rsidRPr="00235672">
        <w:rPr>
          <w:rStyle w:val="fontstyle01"/>
          <w:rFonts w:ascii="Arial" w:hAnsi="Arial" w:cs="Arial"/>
          <w:color w:val="auto"/>
          <w:sz w:val="24"/>
          <w:szCs w:val="24"/>
        </w:rPr>
        <w:t>Claffey, N., Nylund, K., Kiger, R., Garrett, S.,</w:t>
      </w:r>
      <w:r w:rsidRPr="00235672">
        <w:rPr>
          <w:rFonts w:ascii="Arial" w:hAnsi="Arial" w:cs="Arial"/>
        </w:rPr>
        <w:t xml:space="preserve"> </w:t>
      </w:r>
      <w:r w:rsidRPr="00235672">
        <w:rPr>
          <w:rStyle w:val="fontstyle01"/>
          <w:rFonts w:ascii="Arial" w:hAnsi="Arial" w:cs="Arial"/>
          <w:color w:val="auto"/>
          <w:sz w:val="24"/>
          <w:szCs w:val="24"/>
        </w:rPr>
        <w:t>Egelberg, J. Diagnostic predictability of</w:t>
      </w:r>
      <w:r w:rsidRPr="00235672">
        <w:rPr>
          <w:rFonts w:ascii="Arial" w:hAnsi="Arial" w:cs="Arial"/>
        </w:rPr>
        <w:t xml:space="preserve"> </w:t>
      </w:r>
      <w:r w:rsidRPr="00235672">
        <w:rPr>
          <w:rStyle w:val="fontstyle01"/>
          <w:rFonts w:ascii="Arial" w:hAnsi="Arial" w:cs="Arial"/>
          <w:color w:val="auto"/>
          <w:sz w:val="24"/>
          <w:szCs w:val="24"/>
        </w:rPr>
        <w:t>scores of plaque, bleeding, suppuration and</w:t>
      </w:r>
      <w:r w:rsidRPr="00235672">
        <w:rPr>
          <w:rFonts w:ascii="Arial" w:hAnsi="Arial" w:cs="Arial"/>
        </w:rPr>
        <w:t xml:space="preserve"> </w:t>
      </w:r>
      <w:r w:rsidRPr="00235672">
        <w:rPr>
          <w:rStyle w:val="fontstyle01"/>
          <w:rFonts w:ascii="Arial" w:hAnsi="Arial" w:cs="Arial"/>
          <w:color w:val="auto"/>
          <w:sz w:val="24"/>
          <w:szCs w:val="24"/>
        </w:rPr>
        <w:t>probing depth for probing attachment loss. 3.5</w:t>
      </w:r>
      <w:r w:rsidRPr="00235672">
        <w:rPr>
          <w:rFonts w:ascii="Arial" w:hAnsi="Arial" w:cs="Arial"/>
        </w:rPr>
        <w:t xml:space="preserve"> </w:t>
      </w:r>
      <w:r w:rsidRPr="00235672">
        <w:rPr>
          <w:rStyle w:val="fontstyle01"/>
          <w:rFonts w:ascii="Arial" w:hAnsi="Arial" w:cs="Arial"/>
          <w:color w:val="auto"/>
          <w:sz w:val="24"/>
          <w:szCs w:val="24"/>
        </w:rPr>
        <w:t xml:space="preserve">years of observation following initial periodontal therapy. </w:t>
      </w:r>
      <w:r w:rsidRPr="00235672">
        <w:rPr>
          <w:rStyle w:val="fontstyle21"/>
          <w:rFonts w:ascii="Arial" w:hAnsi="Arial" w:cs="Arial"/>
          <w:color w:val="auto"/>
          <w:sz w:val="24"/>
          <w:szCs w:val="24"/>
        </w:rPr>
        <w:t>Journal of Clinical Periodontology</w:t>
      </w:r>
      <w:r w:rsidRPr="00235672">
        <w:rPr>
          <w:rFonts w:ascii="Arial" w:hAnsi="Arial" w:cs="Arial"/>
        </w:rPr>
        <w:t xml:space="preserve"> 1990,</w:t>
      </w:r>
      <w:r w:rsidRPr="00235672">
        <w:rPr>
          <w:rStyle w:val="fontstyle31"/>
          <w:rFonts w:ascii="Arial" w:hAnsi="Arial" w:cs="Arial"/>
          <w:color w:val="auto"/>
          <w:sz w:val="24"/>
          <w:szCs w:val="24"/>
        </w:rPr>
        <w:t>17</w:t>
      </w:r>
      <w:r w:rsidRPr="00235672">
        <w:rPr>
          <w:rStyle w:val="fontstyle01"/>
          <w:rFonts w:ascii="Arial" w:hAnsi="Arial" w:cs="Arial"/>
          <w:color w:val="auto"/>
          <w:sz w:val="24"/>
          <w:szCs w:val="24"/>
        </w:rPr>
        <w:t>, 108</w:t>
      </w:r>
      <w:r w:rsidRPr="00235672">
        <w:rPr>
          <w:rStyle w:val="fontstyle41"/>
          <w:rFonts w:ascii="Arial" w:hAnsi="Arial" w:cs="Arial"/>
          <w:color w:val="auto"/>
          <w:sz w:val="24"/>
          <w:szCs w:val="24"/>
        </w:rPr>
        <w:t>–</w:t>
      </w:r>
      <w:r w:rsidRPr="00235672">
        <w:rPr>
          <w:rStyle w:val="fontstyle01"/>
          <w:rFonts w:ascii="Arial" w:hAnsi="Arial" w:cs="Arial"/>
          <w:color w:val="auto"/>
          <w:sz w:val="24"/>
          <w:szCs w:val="24"/>
        </w:rPr>
        <w:t>114.</w:t>
      </w:r>
    </w:p>
    <w:p w14:paraId="5FE27D92" w14:textId="77777777" w:rsidR="000C695C" w:rsidRPr="00235672" w:rsidRDefault="000C695C" w:rsidP="000C695C">
      <w:pPr>
        <w:pStyle w:val="PargrafodaLista"/>
        <w:numPr>
          <w:ilvl w:val="0"/>
          <w:numId w:val="1"/>
        </w:numPr>
        <w:spacing w:line="360" w:lineRule="auto"/>
        <w:jc w:val="both"/>
        <w:rPr>
          <w:rFonts w:ascii="Arial" w:hAnsi="Arial" w:cs="Arial"/>
          <w:shd w:val="clear" w:color="auto" w:fill="FFFFFF"/>
        </w:rPr>
      </w:pPr>
      <w:r w:rsidRPr="00235672">
        <w:rPr>
          <w:rFonts w:ascii="Arial" w:hAnsi="Arial" w:cs="Arial"/>
        </w:rPr>
        <w:t xml:space="preserve">Cortelli SC, Costa FO, Rodrigues E, Cota LO, </w:t>
      </w:r>
      <w:r w:rsidRPr="00235672">
        <w:rPr>
          <w:rFonts w:ascii="Arial" w:hAnsi="Arial" w:cs="Arial"/>
          <w:bCs/>
        </w:rPr>
        <w:t>Cortelli JR</w:t>
      </w:r>
      <w:r w:rsidRPr="00235672">
        <w:rPr>
          <w:rFonts w:ascii="Arial" w:hAnsi="Arial" w:cs="Arial"/>
        </w:rPr>
        <w:t xml:space="preserve">. </w:t>
      </w:r>
      <w:hyperlink r:id="rId10" w:history="1">
        <w:r w:rsidRPr="00235672">
          <w:rPr>
            <w:rStyle w:val="Hyperlink"/>
            <w:rFonts w:ascii="Arial" w:eastAsiaTheme="minorEastAsia" w:hAnsi="Arial" w:cs="Arial"/>
            <w:color w:val="auto"/>
            <w:u w:val="none"/>
            <w:lang w:val="en-US"/>
          </w:rPr>
          <w:t>Periodontal therapy effects on nitrite related to oral bacteria: a 6-month randomized clinical trial.</w:t>
        </w:r>
      </w:hyperlink>
      <w:r w:rsidRPr="00235672">
        <w:rPr>
          <w:rFonts w:ascii="Arial" w:hAnsi="Arial" w:cs="Arial"/>
          <w:lang w:val="en-US"/>
        </w:rPr>
        <w:t xml:space="preserve"> </w:t>
      </w:r>
      <w:r w:rsidRPr="00235672">
        <w:rPr>
          <w:rStyle w:val="jrnl"/>
          <w:rFonts w:ascii="Arial" w:hAnsi="Arial" w:cs="Arial"/>
          <w:i/>
        </w:rPr>
        <w:t>J Periodontol</w:t>
      </w:r>
      <w:r w:rsidRPr="00235672">
        <w:rPr>
          <w:rFonts w:ascii="Arial" w:hAnsi="Arial" w:cs="Arial"/>
          <w:i/>
        </w:rPr>
        <w:t xml:space="preserve">. </w:t>
      </w:r>
      <w:r w:rsidRPr="00235672">
        <w:rPr>
          <w:rFonts w:ascii="Arial" w:hAnsi="Arial" w:cs="Arial"/>
        </w:rPr>
        <w:t xml:space="preserve"> 2015; 86:984-94. </w:t>
      </w:r>
      <w:proofErr w:type="gramStart"/>
      <w:r w:rsidRPr="00235672">
        <w:rPr>
          <w:rFonts w:ascii="Arial" w:hAnsi="Arial" w:cs="Arial"/>
        </w:rPr>
        <w:t>doi</w:t>
      </w:r>
      <w:proofErr w:type="gramEnd"/>
      <w:r w:rsidRPr="00235672">
        <w:rPr>
          <w:rFonts w:ascii="Arial" w:hAnsi="Arial" w:cs="Arial"/>
        </w:rPr>
        <w:t>: 10.1902/jop.2015.140678.</w:t>
      </w:r>
    </w:p>
    <w:p w14:paraId="0EF83976"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Cosgarea R, Eick S, Batori-Andronescu I, Jepsen S, Arweiler NB, Rößler R, Conrad T, Ramseier CA, Sculean A.</w:t>
      </w:r>
      <w:r w:rsidRPr="00235672">
        <w:rPr>
          <w:rFonts w:ascii="Arial" w:hAnsi="Arial" w:cs="Arial"/>
        </w:rPr>
        <w:t xml:space="preserve"> </w:t>
      </w:r>
      <w:hyperlink r:id="rId11" w:history="1">
        <w:r w:rsidRPr="00235672">
          <w:rPr>
            <w:rStyle w:val="Hyperlink"/>
            <w:rFonts w:ascii="Arial" w:hAnsi="Arial" w:cs="Arial"/>
            <w:color w:val="auto"/>
            <w:u w:val="none"/>
          </w:rPr>
          <w:t xml:space="preserve">Clinical and Microbiological Evaluation of Local Doxycycline and Antimicrobial Photodynamic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during </w:t>
        </w:r>
        <w:r w:rsidRPr="00235672">
          <w:rPr>
            <w:rStyle w:val="Hyperlink"/>
            <w:rFonts w:ascii="Arial" w:hAnsi="Arial" w:cs="Arial"/>
            <w:bCs/>
            <w:color w:val="auto"/>
            <w:u w:val="none"/>
          </w:rPr>
          <w:t>Supportive</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 Randomized Clinical Trial. </w:t>
        </w:r>
      </w:hyperlink>
      <w:r w:rsidRPr="00235672">
        <w:rPr>
          <w:rFonts w:ascii="Arial" w:hAnsi="Arial" w:cs="Arial"/>
        </w:rPr>
        <w:t xml:space="preserve"> </w:t>
      </w:r>
      <w:r w:rsidRPr="00235672">
        <w:rPr>
          <w:rStyle w:val="docsum-journal-citation"/>
          <w:rFonts w:ascii="Arial" w:hAnsi="Arial" w:cs="Arial"/>
        </w:rPr>
        <w:t xml:space="preserve">Antibiotics (Basel). 2021 Mar 9;10(3):277.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10.3390/antibiotics10030277.</w:t>
      </w:r>
    </w:p>
    <w:p w14:paraId="63C11B2A" w14:textId="77777777" w:rsidR="000C695C" w:rsidRPr="00235672" w:rsidRDefault="000C695C" w:rsidP="000C695C">
      <w:pPr>
        <w:pStyle w:val="PargrafodaLista"/>
        <w:numPr>
          <w:ilvl w:val="0"/>
          <w:numId w:val="1"/>
        </w:numPr>
        <w:autoSpaceDE w:val="0"/>
        <w:autoSpaceDN w:val="0"/>
        <w:adjustRightInd w:val="0"/>
        <w:spacing w:line="360" w:lineRule="auto"/>
        <w:jc w:val="both"/>
        <w:rPr>
          <w:rStyle w:val="docsum-authors"/>
          <w:rFonts w:ascii="Arial" w:hAnsi="Arial" w:cs="Arial"/>
        </w:rPr>
      </w:pPr>
      <w:r w:rsidRPr="00235672">
        <w:rPr>
          <w:rFonts w:ascii="Arial" w:hAnsi="Arial" w:cs="Arial"/>
        </w:rPr>
        <w:t xml:space="preserve">Damodar S, Mehta DS. Effect of scaling and root planing on gingival crevicular fluid of YKL-40 acute phase protein in chronic periodontitis patients with or without type 2 diabetes mellitus: A clinico-biochemical study. J Indian Soc Periodontol </w:t>
      </w:r>
      <w:proofErr w:type="gramStart"/>
      <w:r w:rsidRPr="00235672">
        <w:rPr>
          <w:rFonts w:ascii="Arial" w:hAnsi="Arial" w:cs="Arial"/>
        </w:rPr>
        <w:t>2018;22:40</w:t>
      </w:r>
      <w:proofErr w:type="gramEnd"/>
      <w:r w:rsidRPr="00235672">
        <w:rPr>
          <w:rFonts w:ascii="Arial" w:hAnsi="Arial" w:cs="Arial"/>
        </w:rPr>
        <w:t>–44.</w:t>
      </w:r>
    </w:p>
    <w:p w14:paraId="023BF60D"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shd w:val="clear" w:color="auto" w:fill="FFFFFF"/>
        </w:rPr>
      </w:pPr>
      <w:r w:rsidRPr="00235672">
        <w:rPr>
          <w:rStyle w:val="docsum-authors"/>
          <w:rFonts w:ascii="Arial" w:hAnsi="Arial" w:cs="Arial"/>
        </w:rPr>
        <w:t>Franco TPM, Dos Santos APP, Canabarro A.</w:t>
      </w:r>
      <w:r w:rsidRPr="00235672">
        <w:rPr>
          <w:rFonts w:ascii="Arial" w:hAnsi="Arial" w:cs="Arial"/>
        </w:rPr>
        <w:t xml:space="preserve"> </w:t>
      </w:r>
      <w:hyperlink r:id="rId12" w:history="1">
        <w:r w:rsidRPr="00235672">
          <w:rPr>
            <w:rStyle w:val="Hyperlink"/>
            <w:rFonts w:ascii="Arial" w:hAnsi="Arial" w:cs="Arial"/>
            <w:color w:val="auto"/>
            <w:u w:val="none"/>
          </w:rPr>
          <w:t xml:space="preserve">The effects of repeated applications of antimicrobial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in the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of residual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pockets: a systematic review. </w:t>
        </w:r>
      </w:hyperlink>
      <w:r w:rsidRPr="00235672">
        <w:rPr>
          <w:rStyle w:val="docsum-journal-citation"/>
          <w:rFonts w:ascii="Arial" w:hAnsi="Arial" w:cs="Arial"/>
        </w:rPr>
        <w:t xml:space="preserve">Lasers Med Sci. 2019 Jul;34(5):855-863.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10.1007/s10103-018-02703-2. </w:t>
      </w:r>
    </w:p>
    <w:p w14:paraId="515AF164"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bCs/>
        </w:rPr>
        <w:t>Giannelli M</w:t>
      </w:r>
      <w:r w:rsidRPr="00235672">
        <w:rPr>
          <w:rStyle w:val="docsum-authors"/>
          <w:rFonts w:ascii="Arial" w:hAnsi="Arial" w:cs="Arial"/>
        </w:rPr>
        <w:t xml:space="preserve">, </w:t>
      </w:r>
      <w:r w:rsidRPr="00235672">
        <w:rPr>
          <w:rStyle w:val="docsum-authors"/>
          <w:rFonts w:ascii="Arial" w:hAnsi="Arial" w:cs="Arial"/>
          <w:bCs/>
        </w:rPr>
        <w:t>Formigli L</w:t>
      </w:r>
      <w:r w:rsidRPr="00235672">
        <w:rPr>
          <w:rStyle w:val="docsum-authors"/>
          <w:rFonts w:ascii="Arial" w:hAnsi="Arial" w:cs="Arial"/>
        </w:rPr>
        <w:t xml:space="preserve">, </w:t>
      </w:r>
      <w:r w:rsidRPr="00235672">
        <w:rPr>
          <w:rStyle w:val="docsum-authors"/>
          <w:rFonts w:ascii="Arial" w:hAnsi="Arial" w:cs="Arial"/>
          <w:bCs/>
        </w:rPr>
        <w:t>Lorenzini L</w:t>
      </w:r>
      <w:r w:rsidRPr="00235672">
        <w:rPr>
          <w:rStyle w:val="docsum-authors"/>
          <w:rFonts w:ascii="Arial" w:hAnsi="Arial" w:cs="Arial"/>
        </w:rPr>
        <w:t xml:space="preserve">, </w:t>
      </w:r>
      <w:r w:rsidRPr="00235672">
        <w:rPr>
          <w:rStyle w:val="docsum-authors"/>
          <w:rFonts w:ascii="Arial" w:hAnsi="Arial" w:cs="Arial"/>
          <w:bCs/>
        </w:rPr>
        <w:t>Bani D.</w:t>
      </w:r>
      <w:r w:rsidRPr="00235672">
        <w:rPr>
          <w:rFonts w:ascii="Arial" w:hAnsi="Arial" w:cs="Arial"/>
        </w:rPr>
        <w:t xml:space="preserve"> </w:t>
      </w:r>
      <w:hyperlink r:id="rId13" w:history="1">
        <w:r w:rsidRPr="00235672">
          <w:rPr>
            <w:rStyle w:val="Hyperlink"/>
            <w:rFonts w:ascii="Arial" w:hAnsi="Arial" w:cs="Arial"/>
            <w:color w:val="auto"/>
            <w:u w:val="none"/>
          </w:rPr>
          <w:t xml:space="preserve">Efficacy of Combined Photoablative-Photodynamic Diode Laser Therapy Adjunctive to Scaling and Root Planing in PE: Randomized Split-Mouth Trial with 4-Year Follow-Up. </w:t>
        </w:r>
      </w:hyperlink>
      <w:r w:rsidRPr="00235672">
        <w:rPr>
          <w:rStyle w:val="docsum-journal-citation"/>
          <w:rFonts w:ascii="Arial" w:hAnsi="Arial" w:cs="Arial"/>
        </w:rPr>
        <w:t xml:space="preserve">Photomed Laser Surg. 2015 Sep;33(9):473-80.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10.1089/pho.2015.3955</w:t>
      </w:r>
    </w:p>
    <w:p w14:paraId="28EB6AAA"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Giannelli M, Formigli L, Lorenzini L, Bani D.</w:t>
      </w:r>
      <w:hyperlink r:id="rId14" w:history="1">
        <w:r w:rsidRPr="00235672">
          <w:rPr>
            <w:rStyle w:val="Hyperlink"/>
            <w:rFonts w:ascii="Arial" w:hAnsi="Arial" w:cs="Arial"/>
            <w:color w:val="auto"/>
            <w:u w:val="none"/>
          </w:rPr>
          <w:t xml:space="preserve">Combined photoablative and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diode laser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as an adjunct to non-surgical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a randomized split-mouth clinical trial. </w:t>
        </w:r>
      </w:hyperlink>
      <w:r w:rsidRPr="00235672">
        <w:rPr>
          <w:rStyle w:val="docsum-journal-citation"/>
          <w:rFonts w:ascii="Arial" w:hAnsi="Arial" w:cs="Arial"/>
        </w:rPr>
        <w:t xml:space="preserve">J Clin Periodontol. 2012 Oct;39(10):962-70.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10.1111/j.1600-051X.2012.01925.x.</w:t>
      </w:r>
    </w:p>
    <w:p w14:paraId="6A67C45C"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Goh EX, Tan KS, Chan YH, Lim LP.</w:t>
      </w:r>
      <w:r w:rsidRPr="00235672">
        <w:rPr>
          <w:rFonts w:ascii="Arial" w:hAnsi="Arial" w:cs="Arial"/>
        </w:rPr>
        <w:t xml:space="preserve"> </w:t>
      </w:r>
      <w:hyperlink r:id="rId15" w:history="1">
        <w:r w:rsidRPr="00235672">
          <w:rPr>
            <w:rStyle w:val="Hyperlink"/>
            <w:rFonts w:ascii="Arial" w:hAnsi="Arial" w:cs="Arial"/>
            <w:color w:val="auto"/>
            <w:u w:val="none"/>
          </w:rPr>
          <w:t xml:space="preserve">Effects of root debridement and adjunctive photodynamic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in residual pockets of patients on </w:t>
        </w:r>
        <w:r w:rsidRPr="00235672">
          <w:rPr>
            <w:rStyle w:val="Hyperlink"/>
            <w:rFonts w:ascii="Arial" w:hAnsi="Arial" w:cs="Arial"/>
            <w:bCs/>
            <w:color w:val="auto"/>
            <w:u w:val="none"/>
          </w:rPr>
          <w:t>supportive</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 randomized split-mouth trial. </w:t>
        </w:r>
      </w:hyperlink>
      <w:r w:rsidRPr="00235672">
        <w:rPr>
          <w:rFonts w:ascii="Arial" w:hAnsi="Arial" w:cs="Arial"/>
        </w:rPr>
        <w:t xml:space="preserve"> </w:t>
      </w:r>
      <w:r w:rsidRPr="00235672">
        <w:rPr>
          <w:rStyle w:val="docsum-journal-citation"/>
          <w:rFonts w:ascii="Arial" w:hAnsi="Arial" w:cs="Arial"/>
        </w:rPr>
        <w:t xml:space="preserve">Photodiagnosis Photodyn Ther. 2017 </w:t>
      </w:r>
      <w:proofErr w:type="gramStart"/>
      <w:r w:rsidRPr="00235672">
        <w:rPr>
          <w:rStyle w:val="docsum-journal-citation"/>
          <w:rFonts w:ascii="Arial" w:hAnsi="Arial" w:cs="Arial"/>
        </w:rPr>
        <w:t>Jun;18:342</w:t>
      </w:r>
      <w:proofErr w:type="gramEnd"/>
      <w:r w:rsidRPr="00235672">
        <w:rPr>
          <w:rStyle w:val="docsum-journal-citation"/>
          <w:rFonts w:ascii="Arial" w:hAnsi="Arial" w:cs="Arial"/>
        </w:rPr>
        <w:t xml:space="preserve">-348.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10.1016/j.pdpdt.2017.03.017.</w:t>
      </w:r>
    </w:p>
    <w:p w14:paraId="29E4FE00"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fontstyle01"/>
          <w:rFonts w:ascii="Arial" w:hAnsi="Arial" w:cs="Arial"/>
          <w:color w:val="auto"/>
          <w:sz w:val="24"/>
          <w:szCs w:val="24"/>
        </w:rPr>
        <w:t>Hill G, Dehn C, Hinze AV, Frentzen M, Meister J.</w:t>
      </w:r>
      <w:r w:rsidRPr="00235672">
        <w:rPr>
          <w:rFonts w:ascii="Arial" w:hAnsi="Arial" w:cs="Arial"/>
        </w:rPr>
        <w:br/>
      </w:r>
      <w:r w:rsidRPr="00235672">
        <w:rPr>
          <w:rStyle w:val="fontstyle01"/>
          <w:rFonts w:ascii="Arial" w:hAnsi="Arial" w:cs="Arial"/>
          <w:color w:val="auto"/>
          <w:sz w:val="24"/>
          <w:szCs w:val="24"/>
        </w:rPr>
        <w:t>Indocyanine green-based adjunctive antimicrobial photodynamic</w:t>
      </w:r>
      <w:r w:rsidRPr="00235672">
        <w:rPr>
          <w:rFonts w:ascii="Arial" w:hAnsi="Arial" w:cs="Arial"/>
        </w:rPr>
        <w:br/>
      </w:r>
      <w:r w:rsidRPr="00235672">
        <w:rPr>
          <w:rStyle w:val="fontstyle01"/>
          <w:rFonts w:ascii="Arial" w:hAnsi="Arial" w:cs="Arial"/>
          <w:color w:val="auto"/>
          <w:sz w:val="24"/>
          <w:szCs w:val="24"/>
        </w:rPr>
        <w:t>therapy for treating chronic periodontitis: a randomized clinical</w:t>
      </w:r>
      <w:r w:rsidRPr="00235672">
        <w:rPr>
          <w:rFonts w:ascii="Arial" w:hAnsi="Arial" w:cs="Arial"/>
        </w:rPr>
        <w:br/>
      </w:r>
      <w:r w:rsidRPr="00235672">
        <w:rPr>
          <w:rStyle w:val="fontstyle01"/>
          <w:rFonts w:ascii="Arial" w:hAnsi="Arial" w:cs="Arial"/>
          <w:color w:val="auto"/>
          <w:sz w:val="24"/>
          <w:szCs w:val="24"/>
        </w:rPr>
        <w:t>trial. Photodiagn Photodyn Ther 2019; 26:29</w:t>
      </w:r>
      <w:r w:rsidRPr="00235672">
        <w:rPr>
          <w:rStyle w:val="fontstyle21"/>
          <w:rFonts w:ascii="Arial" w:hAnsi="Arial" w:cs="Arial"/>
          <w:color w:val="auto"/>
          <w:sz w:val="24"/>
          <w:szCs w:val="24"/>
        </w:rPr>
        <w:t>–</w:t>
      </w:r>
      <w:r w:rsidRPr="00235672">
        <w:rPr>
          <w:rStyle w:val="fontstyle01"/>
          <w:rFonts w:ascii="Arial" w:hAnsi="Arial" w:cs="Arial"/>
          <w:color w:val="auto"/>
          <w:sz w:val="24"/>
          <w:szCs w:val="24"/>
        </w:rPr>
        <w:t>35. https://doi.org/10.</w:t>
      </w:r>
      <w:r w:rsidRPr="00235672">
        <w:rPr>
          <w:rFonts w:ascii="Arial" w:hAnsi="Arial" w:cs="Arial"/>
        </w:rPr>
        <w:br/>
      </w:r>
      <w:r w:rsidRPr="00235672">
        <w:rPr>
          <w:rStyle w:val="fontstyle01"/>
          <w:rFonts w:ascii="Arial" w:hAnsi="Arial" w:cs="Arial"/>
          <w:color w:val="auto"/>
          <w:sz w:val="24"/>
          <w:szCs w:val="24"/>
        </w:rPr>
        <w:t>1016/j.pdpdt.2019.02.019</w:t>
      </w:r>
    </w:p>
    <w:p w14:paraId="50F11426"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Fonts w:ascii="Arial" w:hAnsi="Arial" w:cs="Arial"/>
        </w:rPr>
        <w:t xml:space="preserve">Kamran, M.A. Clinical, microbiological and immunological outcomes with photodynamic therapy as an adjunct to full-mouth scaling in patients undergoing fixed orthodontic treatment Photodiagnosis Photodyn Ther. </w:t>
      </w:r>
      <w:proofErr w:type="gramStart"/>
      <w:r w:rsidRPr="00235672">
        <w:rPr>
          <w:rFonts w:ascii="Arial" w:hAnsi="Arial" w:cs="Arial"/>
        </w:rPr>
        <w:t>2020;29:101585</w:t>
      </w:r>
      <w:proofErr w:type="gramEnd"/>
      <w:r w:rsidRPr="00235672">
        <w:rPr>
          <w:rFonts w:ascii="Arial" w:hAnsi="Arial" w:cs="Arial"/>
        </w:rPr>
        <w:t xml:space="preserve">. </w:t>
      </w:r>
      <w:proofErr w:type="gramStart"/>
      <w:r w:rsidRPr="00235672">
        <w:rPr>
          <w:rFonts w:ascii="Arial" w:hAnsi="Arial" w:cs="Arial"/>
        </w:rPr>
        <w:t>doi</w:t>
      </w:r>
      <w:proofErr w:type="gramEnd"/>
      <w:r w:rsidRPr="00235672">
        <w:rPr>
          <w:rFonts w:ascii="Arial" w:hAnsi="Arial" w:cs="Arial"/>
        </w:rPr>
        <w:t>: 10.1016/j.pdpdt.2019.101585.</w:t>
      </w:r>
    </w:p>
    <w:p w14:paraId="4B9EE0F4"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Katsikanis F, Strakas D, Vouros I.</w:t>
      </w:r>
      <w:r w:rsidRPr="00235672">
        <w:rPr>
          <w:rFonts w:ascii="Arial" w:hAnsi="Arial" w:cs="Arial"/>
        </w:rPr>
        <w:t xml:space="preserve"> </w:t>
      </w:r>
      <w:hyperlink r:id="rId16" w:history="1">
        <w:r w:rsidRPr="00235672">
          <w:rPr>
            <w:rStyle w:val="Hyperlink"/>
            <w:rFonts w:ascii="Arial" w:hAnsi="Arial" w:cs="Arial"/>
            <w:color w:val="auto"/>
            <w:u w:val="none"/>
          </w:rPr>
          <w:t xml:space="preserve">The application of antimicrobial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(aPDT, 670 nm) and diode laser (940 nm) as adjunctive approach in the </w:t>
        </w:r>
        <w:r w:rsidRPr="00235672">
          <w:rPr>
            <w:rStyle w:val="Hyperlink"/>
            <w:rFonts w:ascii="Arial" w:hAnsi="Arial" w:cs="Arial"/>
            <w:bCs/>
            <w:color w:val="auto"/>
            <w:u w:val="none"/>
          </w:rPr>
          <w:t>conventional</w:t>
        </w:r>
        <w:r w:rsidRPr="00235672">
          <w:rPr>
            <w:rStyle w:val="Hyperlink"/>
            <w:rFonts w:ascii="Arial" w:hAnsi="Arial" w:cs="Arial"/>
            <w:color w:val="auto"/>
            <w:u w:val="none"/>
          </w:rPr>
          <w:t xml:space="preserve"> cause-related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of chronic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disease: a randomized controlled split-mouth clinical trial. </w:t>
        </w:r>
      </w:hyperlink>
      <w:r w:rsidRPr="00235672">
        <w:rPr>
          <w:rStyle w:val="docsum-journal-citation"/>
          <w:rFonts w:ascii="Arial" w:hAnsi="Arial" w:cs="Arial"/>
        </w:rPr>
        <w:t xml:space="preserve">Clin Oral Investig. 2020 May;24(5):1821-1827.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10.1007/s00784-019-03045-1. </w:t>
      </w:r>
    </w:p>
    <w:p w14:paraId="2928C0BE"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Style w:val="docsum-journal-citation"/>
          <w:rFonts w:ascii="Arial" w:hAnsi="Arial" w:cs="Arial"/>
        </w:rPr>
      </w:pPr>
      <w:r w:rsidRPr="00235672">
        <w:rPr>
          <w:rStyle w:val="docsum-authors"/>
          <w:rFonts w:ascii="Arial" w:hAnsi="Arial" w:cs="Arial"/>
        </w:rPr>
        <w:t>Kc S, Wang XZ, Gallagher JE</w:t>
      </w:r>
      <w:r w:rsidRPr="00235672">
        <w:rPr>
          <w:rFonts w:ascii="Arial" w:hAnsi="Arial" w:cs="Arial"/>
        </w:rPr>
        <w:t xml:space="preserve">. </w:t>
      </w:r>
      <w:hyperlink r:id="rId17" w:history="1">
        <w:r w:rsidRPr="00235672">
          <w:rPr>
            <w:rStyle w:val="Hyperlink"/>
            <w:rFonts w:ascii="Arial" w:hAnsi="Arial" w:cs="Arial"/>
            <w:color w:val="auto"/>
            <w:u w:val="none"/>
          </w:rPr>
          <w:t xml:space="preserve">Diagnostic sensitivity and specificity of host-derived salivary biomarkers in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disease amongst adults: Systematic </w:t>
        </w:r>
        <w:r w:rsidRPr="00235672">
          <w:rPr>
            <w:rStyle w:val="Hyperlink"/>
            <w:rFonts w:ascii="Arial" w:hAnsi="Arial" w:cs="Arial"/>
            <w:bCs/>
            <w:color w:val="auto"/>
            <w:u w:val="none"/>
          </w:rPr>
          <w:t>review</w:t>
        </w:r>
        <w:r w:rsidRPr="00235672">
          <w:rPr>
            <w:rStyle w:val="Hyperlink"/>
            <w:rFonts w:ascii="Arial" w:hAnsi="Arial" w:cs="Arial"/>
            <w:color w:val="auto"/>
            <w:u w:val="none"/>
          </w:rPr>
          <w:t xml:space="preserve">. </w:t>
        </w:r>
      </w:hyperlink>
      <w:r w:rsidRPr="00235672">
        <w:rPr>
          <w:rFonts w:ascii="Arial" w:hAnsi="Arial" w:cs="Arial"/>
        </w:rPr>
        <w:t xml:space="preserve"> </w:t>
      </w:r>
      <w:r w:rsidRPr="00235672">
        <w:rPr>
          <w:rStyle w:val="docsum-journal-citation"/>
          <w:rFonts w:ascii="Arial" w:hAnsi="Arial" w:cs="Arial"/>
        </w:rPr>
        <w:t xml:space="preserve">J Clin Periodontol. 2020 Mar;47(3):289-308.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10.1111/jcpe.13218. </w:t>
      </w:r>
    </w:p>
    <w:p w14:paraId="1B76F32C"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Keles Yucel ZP, Keles GC, Avci B, Cetinkaya BO</w:t>
      </w:r>
      <w:r w:rsidRPr="00235672">
        <w:rPr>
          <w:rFonts w:ascii="Arial" w:hAnsi="Arial" w:cs="Arial"/>
        </w:rPr>
        <w:t xml:space="preserve"> </w:t>
      </w:r>
      <w:hyperlink r:id="rId18" w:history="1">
        <w:r w:rsidRPr="00235672">
          <w:rPr>
            <w:rStyle w:val="Hyperlink"/>
            <w:rFonts w:ascii="Arial" w:hAnsi="Arial" w:cs="Arial"/>
            <w:color w:val="auto"/>
            <w:u w:val="none"/>
          </w:rPr>
          <w:t xml:space="preserve">Nonsurgical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Reduces Salivary and Gingival Crevicular Fluid YKL-40 and </w:t>
        </w:r>
        <w:r w:rsidRPr="00235672">
          <w:rPr>
            <w:rStyle w:val="Hyperlink"/>
            <w:rFonts w:ascii="Arial" w:hAnsi="Arial" w:cs="Arial"/>
            <w:bCs/>
            <w:color w:val="auto"/>
            <w:u w:val="none"/>
          </w:rPr>
          <w:t>IL</w:t>
        </w:r>
        <w:r w:rsidRPr="00235672">
          <w:rPr>
            <w:rStyle w:val="Hyperlink"/>
            <w:rFonts w:ascii="Arial" w:hAnsi="Arial" w:cs="Arial"/>
            <w:color w:val="auto"/>
            <w:u w:val="none"/>
          </w:rPr>
          <w:t>-</w:t>
        </w:r>
        <w:r w:rsidRPr="00235672">
          <w:rPr>
            <w:rStyle w:val="Hyperlink"/>
            <w:rFonts w:ascii="Arial" w:hAnsi="Arial" w:cs="Arial"/>
            <w:bCs/>
            <w:color w:val="auto"/>
            <w:u w:val="none"/>
          </w:rPr>
          <w:t>6</w:t>
        </w:r>
        <w:r w:rsidRPr="00235672">
          <w:rPr>
            <w:rStyle w:val="Hyperlink"/>
            <w:rFonts w:ascii="Arial" w:hAnsi="Arial" w:cs="Arial"/>
            <w:color w:val="auto"/>
            <w:u w:val="none"/>
          </w:rPr>
          <w:t xml:space="preserve"> Levels in 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w:t>
        </w:r>
      </w:hyperlink>
      <w:r w:rsidRPr="00235672">
        <w:rPr>
          <w:rStyle w:val="docsum-authors"/>
          <w:rFonts w:ascii="Arial" w:hAnsi="Arial" w:cs="Arial"/>
        </w:rPr>
        <w:t>.</w:t>
      </w:r>
      <w:r w:rsidRPr="00235672">
        <w:rPr>
          <w:rFonts w:ascii="Arial" w:hAnsi="Arial" w:cs="Arial"/>
        </w:rPr>
        <w:t xml:space="preserve"> </w:t>
      </w:r>
      <w:r w:rsidRPr="00235672">
        <w:rPr>
          <w:rStyle w:val="docsum-journal-citation"/>
          <w:rFonts w:ascii="Arial" w:hAnsi="Arial" w:cs="Arial"/>
        </w:rPr>
        <w:t xml:space="preserve">Oral Health Prev Dent. 2020 Sep 4;18(1):815-822.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10.3290/j.ohpd.a45086</w:t>
      </w:r>
    </w:p>
    <w:p w14:paraId="3D5B90AA" w14:textId="77777777" w:rsidR="000C695C" w:rsidRPr="00235672" w:rsidRDefault="000C695C" w:rsidP="000C695C">
      <w:pPr>
        <w:pStyle w:val="PargrafodaLista"/>
        <w:numPr>
          <w:ilvl w:val="0"/>
          <w:numId w:val="1"/>
        </w:numPr>
        <w:autoSpaceDE w:val="0"/>
        <w:autoSpaceDN w:val="0"/>
        <w:adjustRightInd w:val="0"/>
        <w:spacing w:line="360" w:lineRule="auto"/>
        <w:jc w:val="both"/>
        <w:rPr>
          <w:rFonts w:ascii="Arial" w:hAnsi="Arial" w:cs="Arial"/>
        </w:rPr>
      </w:pPr>
      <w:r w:rsidRPr="00235672">
        <w:rPr>
          <w:rFonts w:ascii="Arial" w:hAnsi="Arial" w:cs="Arial"/>
        </w:rPr>
        <w:t>Keles ZP, Keles GC, Avci B, Cetinkaya BO, Emingil G. Analysis of YKL-40 acute-phase protein and interleukin-6 levels in periodontal disease. J Peri-odontol 2014; 85:1240–1246.22.</w:t>
      </w:r>
    </w:p>
    <w:p w14:paraId="7CC98DA4" w14:textId="77777777" w:rsidR="000C695C" w:rsidRPr="00235672" w:rsidRDefault="000C695C" w:rsidP="000C695C">
      <w:pPr>
        <w:pStyle w:val="PargrafodaLista"/>
        <w:numPr>
          <w:ilvl w:val="0"/>
          <w:numId w:val="1"/>
        </w:numPr>
        <w:autoSpaceDE w:val="0"/>
        <w:autoSpaceDN w:val="0"/>
        <w:adjustRightInd w:val="0"/>
        <w:spacing w:line="360" w:lineRule="auto"/>
        <w:jc w:val="both"/>
        <w:rPr>
          <w:rStyle w:val="docsum-journal-citation"/>
          <w:rFonts w:ascii="Arial" w:hAnsi="Arial" w:cs="Arial"/>
        </w:rPr>
      </w:pPr>
      <w:r w:rsidRPr="00235672">
        <w:rPr>
          <w:rFonts w:ascii="Arial" w:hAnsi="Arial" w:cs="Arial"/>
        </w:rPr>
        <w:t>Kido J, Bando Y, Bando M, Kajiura Y, Hiroshima Y, Inagaki Y, et al. YKL-40 level in gingival crevicular fluid from patients with periodontitis and type 2 diabetes. Oral Dis 2015; 21:667–673.</w:t>
      </w:r>
    </w:p>
    <w:p w14:paraId="5B4BBC25" w14:textId="77777777" w:rsidR="000C695C" w:rsidRPr="00235672" w:rsidRDefault="00666632" w:rsidP="000C695C">
      <w:pPr>
        <w:pStyle w:val="PargrafodaLista"/>
        <w:numPr>
          <w:ilvl w:val="0"/>
          <w:numId w:val="1"/>
        </w:numPr>
        <w:spacing w:line="360" w:lineRule="auto"/>
        <w:jc w:val="both"/>
        <w:rPr>
          <w:rFonts w:ascii="Arial" w:hAnsi="Arial" w:cs="Arial"/>
        </w:rPr>
      </w:pPr>
      <w:hyperlink r:id="rId19" w:history="1">
        <w:r w:rsidR="000C695C" w:rsidRPr="00235672">
          <w:rPr>
            <w:rStyle w:val="Hyperlink"/>
            <w:rFonts w:ascii="Arial" w:hAnsi="Arial" w:cs="Arial"/>
            <w:color w:val="auto"/>
            <w:u w:val="none"/>
          </w:rPr>
          <w:t>Kinane DF</w:t>
        </w:r>
      </w:hyperlink>
      <w:r w:rsidR="000C695C" w:rsidRPr="00235672">
        <w:rPr>
          <w:rFonts w:ascii="Arial" w:hAnsi="Arial" w:cs="Arial"/>
        </w:rPr>
        <w:t>, </w:t>
      </w:r>
      <w:hyperlink r:id="rId20" w:history="1">
        <w:r w:rsidR="000C695C" w:rsidRPr="00235672">
          <w:rPr>
            <w:rStyle w:val="Hyperlink"/>
            <w:rFonts w:ascii="Arial" w:hAnsi="Arial" w:cs="Arial"/>
            <w:color w:val="auto"/>
            <w:u w:val="none"/>
          </w:rPr>
          <w:t>Stathopoulou PG</w:t>
        </w:r>
      </w:hyperlink>
      <w:r w:rsidR="000C695C" w:rsidRPr="00235672">
        <w:rPr>
          <w:rFonts w:ascii="Arial" w:hAnsi="Arial" w:cs="Arial"/>
        </w:rPr>
        <w:t>, </w:t>
      </w:r>
      <w:hyperlink r:id="rId21" w:history="1">
        <w:r w:rsidR="000C695C" w:rsidRPr="00235672">
          <w:rPr>
            <w:rStyle w:val="Hyperlink"/>
            <w:rFonts w:ascii="Arial" w:hAnsi="Arial" w:cs="Arial"/>
            <w:color w:val="auto"/>
            <w:u w:val="none"/>
          </w:rPr>
          <w:t>Papapanou PN</w:t>
        </w:r>
      </w:hyperlink>
      <w:r w:rsidR="000C695C" w:rsidRPr="00235672">
        <w:rPr>
          <w:rFonts w:ascii="Arial" w:hAnsi="Arial" w:cs="Arial"/>
        </w:rPr>
        <w:t xml:space="preserve">. Periodontal diseases. </w:t>
      </w:r>
      <w:hyperlink r:id="rId22" w:tooltip="Nature reviews. Disease primers." w:history="1">
        <w:r w:rsidR="000C695C" w:rsidRPr="00235672">
          <w:rPr>
            <w:rStyle w:val="Hyperlink"/>
            <w:rFonts w:ascii="Arial" w:hAnsi="Arial" w:cs="Arial"/>
            <w:color w:val="auto"/>
            <w:u w:val="none"/>
          </w:rPr>
          <w:t>Nat Rev Dis Primers.</w:t>
        </w:r>
      </w:hyperlink>
      <w:r w:rsidR="000C695C" w:rsidRPr="00235672">
        <w:rPr>
          <w:rFonts w:ascii="Arial" w:hAnsi="Arial" w:cs="Arial"/>
        </w:rPr>
        <w:t xml:space="preserve"> 2017 Jun 22;3:17038. </w:t>
      </w:r>
      <w:proofErr w:type="gramStart"/>
      <w:r w:rsidR="000C695C" w:rsidRPr="00235672">
        <w:rPr>
          <w:rFonts w:ascii="Arial" w:hAnsi="Arial" w:cs="Arial"/>
        </w:rPr>
        <w:t>doi</w:t>
      </w:r>
      <w:proofErr w:type="gramEnd"/>
      <w:r w:rsidR="000C695C" w:rsidRPr="00235672">
        <w:rPr>
          <w:rFonts w:ascii="Arial" w:hAnsi="Arial" w:cs="Arial"/>
        </w:rPr>
        <w:t>: 10.1038/nrdp.2017.38.)</w:t>
      </w:r>
    </w:p>
    <w:p w14:paraId="037DC31E"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Kolbe MF, Ribeiro FV, Luchesi VH, Casarin RC, Sallum EA, Nociti FH Jr, Ambrosano GM, Cirano FR, Pimentel SP, Casati MZ.</w:t>
      </w:r>
      <w:r w:rsidRPr="00235672">
        <w:rPr>
          <w:rFonts w:ascii="Arial" w:hAnsi="Arial" w:cs="Arial"/>
        </w:rPr>
        <w:t xml:space="preserve"> Photodynamic </w:t>
      </w:r>
      <w:r w:rsidRPr="00235672">
        <w:rPr>
          <w:rFonts w:ascii="Arial" w:hAnsi="Arial" w:cs="Arial"/>
          <w:bCs/>
        </w:rPr>
        <w:t>therapy</w:t>
      </w:r>
      <w:r w:rsidRPr="00235672">
        <w:rPr>
          <w:rFonts w:ascii="Arial" w:hAnsi="Arial" w:cs="Arial"/>
        </w:rPr>
        <w:t xml:space="preserve"> during </w:t>
      </w:r>
      <w:r w:rsidRPr="00235672">
        <w:rPr>
          <w:rFonts w:ascii="Arial" w:hAnsi="Arial" w:cs="Arial"/>
          <w:bCs/>
        </w:rPr>
        <w:t>supportive</w:t>
      </w:r>
      <w:r w:rsidRPr="00235672">
        <w:rPr>
          <w:rFonts w:ascii="Arial" w:hAnsi="Arial" w:cs="Arial"/>
        </w:rPr>
        <w:t xml:space="preserve"> </w:t>
      </w:r>
      <w:r w:rsidRPr="00235672">
        <w:rPr>
          <w:rFonts w:ascii="Arial" w:hAnsi="Arial" w:cs="Arial"/>
          <w:bCs/>
        </w:rPr>
        <w:t>periodontal</w:t>
      </w:r>
      <w:r w:rsidRPr="00235672">
        <w:rPr>
          <w:rFonts w:ascii="Arial" w:hAnsi="Arial" w:cs="Arial"/>
        </w:rPr>
        <w:t xml:space="preserve"> care: clinical, microbiologic, immunoinflammatory, and patient-centered performance in a split-mouth randomized clinical trial</w:t>
      </w:r>
      <w:r w:rsidRPr="00235672">
        <w:rPr>
          <w:rStyle w:val="docsum-authors"/>
          <w:rFonts w:ascii="Arial" w:hAnsi="Arial" w:cs="Arial"/>
        </w:rPr>
        <w:t>.</w:t>
      </w:r>
      <w:r w:rsidRPr="00235672">
        <w:rPr>
          <w:rFonts w:ascii="Arial" w:hAnsi="Arial" w:cs="Arial"/>
        </w:rPr>
        <w:t xml:space="preserve"> </w:t>
      </w:r>
      <w:r w:rsidRPr="00235672">
        <w:rPr>
          <w:rStyle w:val="docsum-journal-citation"/>
          <w:rFonts w:ascii="Arial" w:hAnsi="Arial" w:cs="Arial"/>
        </w:rPr>
        <w:t>J Periodontol. 2014 Aug;85(8</w:t>
      </w:r>
      <w:proofErr w:type="gramStart"/>
      <w:r w:rsidRPr="00235672">
        <w:rPr>
          <w:rStyle w:val="docsum-journal-citation"/>
          <w:rFonts w:ascii="Arial" w:hAnsi="Arial" w:cs="Arial"/>
        </w:rPr>
        <w:t>):e</w:t>
      </w:r>
      <w:proofErr w:type="gramEnd"/>
      <w:r w:rsidRPr="00235672">
        <w:rPr>
          <w:rStyle w:val="docsum-journal-citation"/>
          <w:rFonts w:ascii="Arial" w:hAnsi="Arial" w:cs="Arial"/>
        </w:rPr>
        <w:t xml:space="preserve">277-86.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10.1902/jop.2014.130559. </w:t>
      </w:r>
    </w:p>
    <w:p w14:paraId="0AB30A0D"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Lages EJ, Costa FO, Cortelli SC, Cortelli JR, Cota LO, Cyrino RM, Lages EM, Nobre-Franco GC, Brito JA, Gomez RS.</w:t>
      </w:r>
      <w:r w:rsidRPr="00235672">
        <w:rPr>
          <w:rFonts w:ascii="Arial" w:hAnsi="Arial" w:cs="Arial"/>
        </w:rPr>
        <w:t xml:space="preserve"> </w:t>
      </w:r>
      <w:hyperlink r:id="rId23" w:history="1">
        <w:r w:rsidRPr="00235672">
          <w:rPr>
            <w:rStyle w:val="Hyperlink"/>
            <w:rFonts w:ascii="Arial" w:hAnsi="Arial" w:cs="Arial"/>
            <w:color w:val="auto"/>
            <w:u w:val="none"/>
          </w:rPr>
          <w:t xml:space="preserve">Alcohol Consumption and Periodontitis: Quantification of Periodontal Pathogens and Cytokines. </w:t>
        </w:r>
      </w:hyperlink>
      <w:r w:rsidRPr="00235672">
        <w:rPr>
          <w:rStyle w:val="docsum-journal-citation"/>
          <w:rFonts w:ascii="Arial" w:hAnsi="Arial" w:cs="Arial"/>
        </w:rPr>
        <w:t xml:space="preserve">J Periodontol. 2015, 86(9):1058-68.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10.1902/jop.2015.150087.</w:t>
      </w:r>
    </w:p>
    <w:p w14:paraId="11955863"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Fonts w:ascii="Arial" w:hAnsi="Arial" w:cs="Arial"/>
        </w:rPr>
        <w:t xml:space="preserve">Lulic M, Leiggener Görög I, Salvi GE, Ramseier CA, Mattheos </w:t>
      </w:r>
      <w:proofErr w:type="gramStart"/>
      <w:r w:rsidRPr="00235672">
        <w:rPr>
          <w:rFonts w:ascii="Arial" w:hAnsi="Arial" w:cs="Arial"/>
        </w:rPr>
        <w:t>N,Lang</w:t>
      </w:r>
      <w:proofErr w:type="gramEnd"/>
      <w:r w:rsidRPr="00235672">
        <w:rPr>
          <w:rFonts w:ascii="Arial" w:hAnsi="Arial" w:cs="Arial"/>
        </w:rPr>
        <w:t xml:space="preserve"> NP. One-year outcomes of repeated adjunctive photo-dynamic therapy during periodontal maintenance: a proof-of-principle randomized-controlled clinical trial. J Clin Periodontol 2009; 36:661–666</w:t>
      </w:r>
    </w:p>
    <w:p w14:paraId="296C8244"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Mallineni S, Nagarakanti S, Gunupati S, Bv RR, Shaik MV, Chava VK.</w:t>
      </w:r>
      <w:r w:rsidRPr="00235672">
        <w:rPr>
          <w:rFonts w:ascii="Arial" w:hAnsi="Arial" w:cs="Arial"/>
        </w:rPr>
        <w:t xml:space="preserve"> </w:t>
      </w:r>
      <w:hyperlink r:id="rId24" w:history="1">
        <w:r w:rsidRPr="00235672">
          <w:rPr>
            <w:rStyle w:val="Hyperlink"/>
            <w:rFonts w:ascii="Arial" w:hAnsi="Arial" w:cs="Arial"/>
            <w:color w:val="auto"/>
            <w:u w:val="none"/>
          </w:rPr>
          <w:t xml:space="preserve">Clinical and microbiological effects of adjunctive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diode laser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in the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of 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A randomized clinical trial. </w:t>
        </w:r>
      </w:hyperlink>
      <w:r w:rsidRPr="00235672">
        <w:rPr>
          <w:rStyle w:val="docsum-journal-citation"/>
          <w:rFonts w:ascii="Arial" w:hAnsi="Arial" w:cs="Arial"/>
        </w:rPr>
        <w:t xml:space="preserve">J Dent Res Dent Clin Dent Prospects. 2020 Summer;14(3):191-197.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10.34172/joddd.2020.030. Epub 2020 Sep 21.</w:t>
      </w:r>
    </w:p>
    <w:p w14:paraId="42CE3C4D"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lang w:val="en-US"/>
        </w:rPr>
      </w:pPr>
      <w:r w:rsidRPr="00235672">
        <w:rPr>
          <w:rFonts w:ascii="Arial" w:hAnsi="Arial" w:cs="Arial"/>
          <w:lang w:val="en-US"/>
        </w:rPr>
        <w:t xml:space="preserve">Manresa C, Sanz-Miralles EC, Twigg J, Bravo M </w:t>
      </w:r>
      <w:hyperlink r:id="rId25" w:history="1">
        <w:r w:rsidRPr="00235672">
          <w:rPr>
            <w:rStyle w:val="Hyperlink"/>
            <w:rFonts w:ascii="Arial" w:eastAsia="Calibri" w:hAnsi="Arial" w:cs="Arial"/>
            <w:color w:val="auto"/>
            <w:u w:val="none"/>
            <w:lang w:val="en-US"/>
          </w:rPr>
          <w:t>Supportive periodontal therapy (SPT) for maintaining the dentition in adults treated for periodontitis.</w:t>
        </w:r>
      </w:hyperlink>
      <w:r w:rsidRPr="00235672">
        <w:rPr>
          <w:rStyle w:val="Hyperlink"/>
          <w:rFonts w:ascii="Arial" w:eastAsia="Calibri" w:hAnsi="Arial" w:cs="Arial"/>
          <w:color w:val="auto"/>
          <w:u w:val="none"/>
          <w:lang w:val="en-US"/>
        </w:rPr>
        <w:t xml:space="preserve"> </w:t>
      </w:r>
      <w:r w:rsidRPr="00235672">
        <w:rPr>
          <w:rStyle w:val="jrnl"/>
          <w:rFonts w:ascii="Arial" w:hAnsi="Arial" w:cs="Arial"/>
          <w:i/>
          <w:lang w:val="en-US"/>
        </w:rPr>
        <w:t>Cochrane Database Syst</w:t>
      </w:r>
      <w:r w:rsidRPr="00235672">
        <w:rPr>
          <w:rStyle w:val="jrnl"/>
          <w:rFonts w:ascii="Arial" w:hAnsi="Arial" w:cs="Arial"/>
          <w:lang w:val="en-US"/>
        </w:rPr>
        <w:t xml:space="preserve"> Ver 2018;</w:t>
      </w:r>
      <w:r w:rsidRPr="00235672">
        <w:rPr>
          <w:rFonts w:ascii="Arial" w:hAnsi="Arial" w:cs="Arial"/>
          <w:lang w:val="en-US"/>
        </w:rPr>
        <w:t xml:space="preserve"> 1:CD009376. </w:t>
      </w:r>
      <w:proofErr w:type="gramStart"/>
      <w:r w:rsidRPr="00235672">
        <w:rPr>
          <w:rFonts w:ascii="Arial" w:hAnsi="Arial" w:cs="Arial"/>
          <w:lang w:val="en-US"/>
        </w:rPr>
        <w:t>doi</w:t>
      </w:r>
      <w:proofErr w:type="gramEnd"/>
      <w:r w:rsidRPr="00235672">
        <w:rPr>
          <w:rFonts w:ascii="Arial" w:hAnsi="Arial" w:cs="Arial"/>
          <w:lang w:val="en-US"/>
        </w:rPr>
        <w:t>: 10.1002/14651858.CD009376.pub2.</w:t>
      </w:r>
    </w:p>
    <w:p w14:paraId="7CEC2864"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lang w:val="en-US"/>
        </w:rPr>
      </w:pPr>
      <w:r w:rsidRPr="00235672">
        <w:rPr>
          <w:rStyle w:val="Hyperlink"/>
          <w:rFonts w:ascii="Arial" w:eastAsiaTheme="minorEastAsia" w:hAnsi="Arial" w:cs="Arial"/>
          <w:color w:val="auto"/>
          <w:u w:val="none"/>
          <w:lang w:val="en-US"/>
        </w:rPr>
        <w:t xml:space="preserve"> </w:t>
      </w:r>
      <w:hyperlink r:id="rId26" w:history="1">
        <w:r w:rsidRPr="00235672">
          <w:rPr>
            <w:rStyle w:val="Hyperlink"/>
            <w:rFonts w:ascii="Arial" w:eastAsiaTheme="minorEastAsia" w:hAnsi="Arial" w:cs="Arial"/>
            <w:color w:val="auto"/>
            <w:u w:val="none"/>
            <w:lang w:val="en-US"/>
          </w:rPr>
          <w:t>Martinez-Canut P</w:t>
        </w:r>
      </w:hyperlink>
      <w:r w:rsidRPr="00235672">
        <w:rPr>
          <w:rFonts w:ascii="Arial" w:hAnsi="Arial" w:cs="Arial"/>
          <w:lang w:val="en-US"/>
        </w:rPr>
        <w:t>, </w:t>
      </w:r>
      <w:hyperlink r:id="rId27" w:history="1">
        <w:r w:rsidRPr="00235672">
          <w:rPr>
            <w:rStyle w:val="Hyperlink"/>
            <w:rFonts w:ascii="Arial" w:eastAsiaTheme="minorEastAsia" w:hAnsi="Arial" w:cs="Arial"/>
            <w:color w:val="auto"/>
            <w:u w:val="none"/>
            <w:lang w:val="en-US"/>
          </w:rPr>
          <w:t>Llobell A</w:t>
        </w:r>
      </w:hyperlink>
      <w:r w:rsidRPr="00235672">
        <w:rPr>
          <w:rFonts w:ascii="Arial" w:hAnsi="Arial" w:cs="Arial"/>
          <w:lang w:val="en-US"/>
        </w:rPr>
        <w:t>, </w:t>
      </w:r>
      <w:hyperlink r:id="rId28" w:history="1">
        <w:r w:rsidRPr="00235672">
          <w:rPr>
            <w:rStyle w:val="Hyperlink"/>
            <w:rFonts w:ascii="Arial" w:eastAsiaTheme="minorEastAsia" w:hAnsi="Arial" w:cs="Arial"/>
            <w:color w:val="auto"/>
            <w:u w:val="none"/>
            <w:lang w:val="en-US"/>
          </w:rPr>
          <w:t>Romero A</w:t>
        </w:r>
      </w:hyperlink>
      <w:r w:rsidRPr="00235672">
        <w:rPr>
          <w:rStyle w:val="Hyperlink"/>
          <w:rFonts w:ascii="Arial" w:eastAsiaTheme="minorEastAsia" w:hAnsi="Arial" w:cs="Arial"/>
          <w:color w:val="auto"/>
          <w:u w:val="none"/>
          <w:lang w:val="en-US"/>
        </w:rPr>
        <w:t xml:space="preserve">. </w:t>
      </w:r>
      <w:r w:rsidRPr="00235672">
        <w:rPr>
          <w:rFonts w:ascii="Arial" w:hAnsi="Arial" w:cs="Arial"/>
          <w:lang w:val="en-US"/>
        </w:rPr>
        <w:t>Predictors of long-term outcomes in patients undergoing </w:t>
      </w:r>
      <w:r w:rsidRPr="00235672">
        <w:rPr>
          <w:rStyle w:val="highlight"/>
          <w:rFonts w:ascii="Arial" w:hAnsi="Arial" w:cs="Arial"/>
          <w:lang w:val="en-US"/>
        </w:rPr>
        <w:t>periodontal</w:t>
      </w:r>
      <w:r w:rsidRPr="00235672">
        <w:rPr>
          <w:rFonts w:ascii="Arial" w:hAnsi="Arial" w:cs="Arial"/>
          <w:lang w:val="en-US"/>
        </w:rPr>
        <w:t> </w:t>
      </w:r>
      <w:r w:rsidRPr="00235672">
        <w:rPr>
          <w:rStyle w:val="highlight"/>
          <w:rFonts w:ascii="Arial" w:hAnsi="Arial" w:cs="Arial"/>
          <w:lang w:val="en-US"/>
        </w:rPr>
        <w:t>maintenance</w:t>
      </w:r>
      <w:r w:rsidRPr="00235672">
        <w:rPr>
          <w:rFonts w:ascii="Arial" w:hAnsi="Arial" w:cs="Arial"/>
          <w:lang w:val="en-US"/>
        </w:rPr>
        <w:t>.</w:t>
      </w:r>
      <w:r w:rsidRPr="00235672">
        <w:rPr>
          <w:rStyle w:val="Hyperlink"/>
          <w:rFonts w:ascii="Arial" w:eastAsiaTheme="minorEastAsia" w:hAnsi="Arial" w:cs="Arial"/>
          <w:color w:val="auto"/>
          <w:u w:val="none"/>
          <w:lang w:val="en-US"/>
        </w:rPr>
        <w:t xml:space="preserve"> </w:t>
      </w:r>
      <w:hyperlink r:id="rId29" w:tooltip="Journal of clinical periodontology." w:history="1">
        <w:r w:rsidRPr="00235672">
          <w:rPr>
            <w:rStyle w:val="Hyperlink"/>
            <w:rFonts w:ascii="Arial" w:eastAsiaTheme="minorEastAsia" w:hAnsi="Arial" w:cs="Arial"/>
            <w:i/>
            <w:color w:val="auto"/>
            <w:u w:val="none"/>
            <w:lang w:val="en-US"/>
          </w:rPr>
          <w:t>J Clin Periodontol</w:t>
        </w:r>
        <w:r w:rsidRPr="00235672">
          <w:rPr>
            <w:rStyle w:val="Hyperlink"/>
            <w:rFonts w:ascii="Arial" w:eastAsiaTheme="minorEastAsia" w:hAnsi="Arial" w:cs="Arial"/>
            <w:color w:val="auto"/>
            <w:u w:val="none"/>
            <w:lang w:val="en-US"/>
          </w:rPr>
          <w:t>.</w:t>
        </w:r>
      </w:hyperlink>
      <w:r w:rsidRPr="00235672">
        <w:rPr>
          <w:rFonts w:ascii="Arial" w:hAnsi="Arial" w:cs="Arial"/>
          <w:lang w:val="en-US"/>
        </w:rPr>
        <w:t> 2017; 44:620-631.</w:t>
      </w:r>
    </w:p>
    <w:p w14:paraId="0AD67D0B" w14:textId="77777777" w:rsidR="000C695C" w:rsidRPr="00235672" w:rsidRDefault="000C695C" w:rsidP="000C695C">
      <w:pPr>
        <w:pStyle w:val="Textodecomentrio"/>
        <w:widowControl w:val="0"/>
        <w:numPr>
          <w:ilvl w:val="0"/>
          <w:numId w:val="1"/>
        </w:numPr>
        <w:spacing w:after="0" w:line="360" w:lineRule="auto"/>
        <w:jc w:val="both"/>
        <w:rPr>
          <w:rFonts w:ascii="Arial" w:hAnsi="Arial" w:cs="Arial"/>
          <w:sz w:val="24"/>
          <w:szCs w:val="24"/>
          <w:lang w:val="en-US"/>
        </w:rPr>
      </w:pPr>
      <w:r w:rsidRPr="00235672">
        <w:rPr>
          <w:rFonts w:ascii="Arial" w:hAnsi="Arial" w:cs="Arial"/>
          <w:noProof/>
          <w:sz w:val="24"/>
          <w:szCs w:val="24"/>
          <w:lang w:val="en-US"/>
        </w:rPr>
        <w:t xml:space="preserve">McCraken, G, Asuni A, Ritchie M, Vernazza C, Heasman P. Failing to meet the goals of periodontal recall programs. What next? </w:t>
      </w:r>
      <w:r w:rsidRPr="00235672">
        <w:rPr>
          <w:rFonts w:ascii="Arial" w:hAnsi="Arial" w:cs="Arial"/>
          <w:i/>
          <w:noProof/>
          <w:sz w:val="24"/>
          <w:szCs w:val="24"/>
          <w:lang w:val="en-US"/>
        </w:rPr>
        <w:t>Periodontol 2000</w:t>
      </w:r>
      <w:r w:rsidRPr="00235672">
        <w:rPr>
          <w:rFonts w:ascii="Arial" w:hAnsi="Arial" w:cs="Arial"/>
          <w:noProof/>
          <w:sz w:val="24"/>
          <w:szCs w:val="24"/>
          <w:lang w:val="en-US"/>
        </w:rPr>
        <w:t xml:space="preserve"> 2017; 75:330-352.</w:t>
      </w:r>
    </w:p>
    <w:p w14:paraId="6187B415"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shd w:val="clear" w:color="auto" w:fill="FFFFFF"/>
        </w:rPr>
      </w:pPr>
      <w:r w:rsidRPr="00235672">
        <w:rPr>
          <w:rStyle w:val="docsum-authors"/>
          <w:rFonts w:ascii="Arial" w:hAnsi="Arial" w:cs="Arial"/>
        </w:rPr>
        <w:t>Mills MP, Rosen PS, Chambrone L, Greenwell H, Kao RT, Klokkevold PR, McAllister BS, Reynolds MA, Romanos GE, Wang HL.</w:t>
      </w:r>
      <w:r w:rsidRPr="00235672">
        <w:rPr>
          <w:rFonts w:ascii="Arial" w:hAnsi="Arial" w:cs="Arial"/>
        </w:rPr>
        <w:t xml:space="preserve"> </w:t>
      </w:r>
      <w:hyperlink r:id="rId30" w:history="1">
        <w:r w:rsidRPr="00235672">
          <w:rPr>
            <w:rStyle w:val="Hyperlink"/>
            <w:rFonts w:ascii="Arial" w:hAnsi="Arial" w:cs="Arial"/>
            <w:bCs/>
            <w:color w:val="auto"/>
            <w:u w:val="none"/>
          </w:rPr>
          <w:t>American</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Academy</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Periodontology</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best</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evidence</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consensus</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statement</w:t>
        </w:r>
        <w:r w:rsidRPr="00235672">
          <w:rPr>
            <w:rStyle w:val="Hyperlink"/>
            <w:rFonts w:ascii="Arial" w:hAnsi="Arial" w:cs="Arial"/>
            <w:color w:val="auto"/>
            <w:u w:val="none"/>
          </w:rPr>
          <w:t xml:space="preserve"> on the </w:t>
        </w:r>
        <w:r w:rsidRPr="00235672">
          <w:rPr>
            <w:rStyle w:val="Hyperlink"/>
            <w:rFonts w:ascii="Arial" w:hAnsi="Arial" w:cs="Arial"/>
            <w:bCs/>
            <w:color w:val="auto"/>
            <w:u w:val="none"/>
          </w:rPr>
          <w:t>efficacy</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laser</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used </w:t>
        </w:r>
        <w:r w:rsidRPr="00235672">
          <w:rPr>
            <w:rStyle w:val="Hyperlink"/>
            <w:rFonts w:ascii="Arial" w:hAnsi="Arial" w:cs="Arial"/>
            <w:bCs/>
            <w:color w:val="auto"/>
            <w:u w:val="none"/>
          </w:rPr>
          <w:t>alone</w:t>
        </w:r>
        <w:r w:rsidRPr="00235672">
          <w:rPr>
            <w:rStyle w:val="Hyperlink"/>
            <w:rFonts w:ascii="Arial" w:hAnsi="Arial" w:cs="Arial"/>
            <w:color w:val="auto"/>
            <w:u w:val="none"/>
          </w:rPr>
          <w:t xml:space="preserve"> or as an </w:t>
        </w:r>
        <w:r w:rsidRPr="00235672">
          <w:rPr>
            <w:rStyle w:val="Hyperlink"/>
            <w:rFonts w:ascii="Arial" w:hAnsi="Arial" w:cs="Arial"/>
            <w:bCs/>
            <w:color w:val="auto"/>
            <w:u w:val="none"/>
          </w:rPr>
          <w:t>adjunct</w:t>
        </w:r>
        <w:r w:rsidRPr="00235672">
          <w:rPr>
            <w:rStyle w:val="Hyperlink"/>
            <w:rFonts w:ascii="Arial" w:hAnsi="Arial" w:cs="Arial"/>
            <w:color w:val="auto"/>
            <w:u w:val="none"/>
          </w:rPr>
          <w:t xml:space="preserve"> to </w:t>
        </w:r>
        <w:r w:rsidRPr="00235672">
          <w:rPr>
            <w:rStyle w:val="Hyperlink"/>
            <w:rFonts w:ascii="Arial" w:hAnsi="Arial" w:cs="Arial"/>
            <w:bCs/>
            <w:color w:val="auto"/>
            <w:u w:val="none"/>
          </w:rPr>
          <w:t>non</w:t>
        </w:r>
        <w:r w:rsidRPr="00235672">
          <w:rPr>
            <w:rStyle w:val="Hyperlink"/>
            <w:rFonts w:ascii="Arial" w:hAnsi="Arial" w:cs="Arial"/>
            <w:color w:val="auto"/>
            <w:u w:val="none"/>
          </w:rPr>
          <w:t>-</w:t>
        </w:r>
        <w:r w:rsidRPr="00235672">
          <w:rPr>
            <w:rStyle w:val="Hyperlink"/>
            <w:rFonts w:ascii="Arial" w:hAnsi="Arial" w:cs="Arial"/>
            <w:bCs/>
            <w:color w:val="auto"/>
            <w:u w:val="none"/>
          </w:rPr>
          <w:t>surgical</w:t>
        </w:r>
        <w:r w:rsidRPr="00235672">
          <w:rPr>
            <w:rStyle w:val="Hyperlink"/>
            <w:rFonts w:ascii="Arial" w:hAnsi="Arial" w:cs="Arial"/>
            <w:color w:val="auto"/>
            <w:u w:val="none"/>
          </w:rPr>
          <w:t xml:space="preserve"> and </w:t>
        </w:r>
        <w:r w:rsidRPr="00235672">
          <w:rPr>
            <w:rStyle w:val="Hyperlink"/>
            <w:rFonts w:ascii="Arial" w:hAnsi="Arial" w:cs="Arial"/>
            <w:bCs/>
            <w:color w:val="auto"/>
            <w:u w:val="none"/>
          </w:rPr>
          <w:t>surgical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and </w:t>
        </w:r>
        <w:r w:rsidRPr="00235672">
          <w:rPr>
            <w:rStyle w:val="Hyperlink"/>
            <w:rFonts w:ascii="Arial" w:hAnsi="Arial" w:cs="Arial"/>
            <w:bCs/>
            <w:color w:val="auto"/>
            <w:u w:val="none"/>
          </w:rPr>
          <w:t>peri</w:t>
        </w:r>
        <w:r w:rsidRPr="00235672">
          <w:rPr>
            <w:rStyle w:val="Hyperlink"/>
            <w:rFonts w:ascii="Arial" w:hAnsi="Arial" w:cs="Arial"/>
            <w:color w:val="auto"/>
            <w:u w:val="none"/>
          </w:rPr>
          <w:t>-</w:t>
        </w:r>
        <w:r w:rsidRPr="00235672">
          <w:rPr>
            <w:rStyle w:val="Hyperlink"/>
            <w:rFonts w:ascii="Arial" w:hAnsi="Arial" w:cs="Arial"/>
            <w:bCs/>
            <w:color w:val="auto"/>
            <w:u w:val="none"/>
          </w:rPr>
          <w:t>implant</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diseases</w:t>
        </w:r>
        <w:r w:rsidRPr="00235672">
          <w:rPr>
            <w:rStyle w:val="Hyperlink"/>
            <w:rFonts w:ascii="Arial" w:hAnsi="Arial" w:cs="Arial"/>
            <w:color w:val="auto"/>
            <w:u w:val="none"/>
          </w:rPr>
          <w:t xml:space="preserve">. </w:t>
        </w:r>
      </w:hyperlink>
      <w:r w:rsidRPr="00235672">
        <w:rPr>
          <w:rStyle w:val="docsum-journal-citation"/>
          <w:rFonts w:ascii="Arial" w:hAnsi="Arial" w:cs="Arial"/>
        </w:rPr>
        <w:t xml:space="preserve">J Periodontol. 2018 Jul;89(7):737-742.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10.1002/JPER.17-0356.</w:t>
      </w:r>
    </w:p>
    <w:p w14:paraId="2E148676" w14:textId="77777777" w:rsidR="000C695C" w:rsidRPr="00235672" w:rsidRDefault="00666632" w:rsidP="000C695C">
      <w:pPr>
        <w:pStyle w:val="Textodecomentrio"/>
        <w:widowControl w:val="0"/>
        <w:numPr>
          <w:ilvl w:val="0"/>
          <w:numId w:val="1"/>
        </w:numPr>
        <w:spacing w:after="0" w:line="360" w:lineRule="auto"/>
        <w:jc w:val="both"/>
        <w:rPr>
          <w:rStyle w:val="secondary-date"/>
          <w:rFonts w:ascii="Arial" w:hAnsi="Arial" w:cs="Arial"/>
          <w:sz w:val="24"/>
          <w:szCs w:val="24"/>
          <w:lang w:val="en-US"/>
        </w:rPr>
      </w:pPr>
      <w:hyperlink r:id="rId31" w:history="1">
        <w:r w:rsidR="000C695C" w:rsidRPr="00235672">
          <w:rPr>
            <w:rStyle w:val="Hyperlink"/>
            <w:rFonts w:ascii="Arial" w:hAnsi="Arial" w:cs="Arial"/>
            <w:color w:val="auto"/>
            <w:sz w:val="24"/>
            <w:szCs w:val="24"/>
            <w:u w:val="none"/>
          </w:rPr>
          <w:t>Mistry</w:t>
        </w:r>
      </w:hyperlink>
      <w:r w:rsidR="000C695C" w:rsidRPr="00235672">
        <w:rPr>
          <w:rFonts w:ascii="Arial" w:hAnsi="Arial" w:cs="Arial"/>
          <w:sz w:val="24"/>
          <w:szCs w:val="24"/>
        </w:rPr>
        <w:t xml:space="preserve"> A</w:t>
      </w:r>
      <w:r w:rsidR="000C695C" w:rsidRPr="00235672">
        <w:rPr>
          <w:rStyle w:val="comma"/>
          <w:rFonts w:ascii="Arial" w:hAnsi="Arial" w:cs="Arial"/>
          <w:sz w:val="24"/>
          <w:szCs w:val="24"/>
        </w:rPr>
        <w:t>, </w:t>
      </w:r>
      <w:hyperlink r:id="rId32" w:history="1">
        <w:r w:rsidR="000C695C" w:rsidRPr="00235672">
          <w:rPr>
            <w:rStyle w:val="Hyperlink"/>
            <w:rFonts w:ascii="Arial" w:hAnsi="Arial" w:cs="Arial"/>
            <w:color w:val="auto"/>
            <w:sz w:val="24"/>
            <w:szCs w:val="24"/>
            <w:u w:val="none"/>
          </w:rPr>
          <w:t>Pereira</w:t>
        </w:r>
      </w:hyperlink>
      <w:r w:rsidR="000C695C" w:rsidRPr="00235672">
        <w:rPr>
          <w:rFonts w:ascii="Arial" w:hAnsi="Arial" w:cs="Arial"/>
          <w:sz w:val="24"/>
          <w:szCs w:val="24"/>
        </w:rPr>
        <w:t xml:space="preserve"> R</w:t>
      </w:r>
      <w:r w:rsidR="000C695C" w:rsidRPr="00235672">
        <w:rPr>
          <w:rStyle w:val="comma"/>
          <w:rFonts w:ascii="Arial" w:hAnsi="Arial" w:cs="Arial"/>
          <w:sz w:val="24"/>
          <w:szCs w:val="24"/>
        </w:rPr>
        <w:t>, </w:t>
      </w:r>
      <w:hyperlink r:id="rId33" w:history="1">
        <w:r w:rsidR="000C695C" w:rsidRPr="00235672">
          <w:rPr>
            <w:rStyle w:val="Hyperlink"/>
            <w:rFonts w:ascii="Arial" w:hAnsi="Arial" w:cs="Arial"/>
            <w:color w:val="auto"/>
            <w:sz w:val="24"/>
            <w:szCs w:val="24"/>
            <w:u w:val="none"/>
          </w:rPr>
          <w:t>Kini</w:t>
        </w:r>
      </w:hyperlink>
      <w:r w:rsidR="000C695C" w:rsidRPr="00235672">
        <w:rPr>
          <w:rFonts w:ascii="Arial" w:hAnsi="Arial" w:cs="Arial"/>
          <w:sz w:val="24"/>
          <w:szCs w:val="24"/>
        </w:rPr>
        <w:t xml:space="preserve"> V</w:t>
      </w:r>
      <w:r w:rsidR="000C695C" w:rsidRPr="00235672">
        <w:rPr>
          <w:rStyle w:val="comma"/>
          <w:rFonts w:ascii="Arial" w:hAnsi="Arial" w:cs="Arial"/>
          <w:sz w:val="24"/>
          <w:szCs w:val="24"/>
        </w:rPr>
        <w:t>, </w:t>
      </w:r>
      <w:hyperlink r:id="rId34" w:history="1">
        <w:r w:rsidR="000C695C" w:rsidRPr="00235672">
          <w:rPr>
            <w:rStyle w:val="Hyperlink"/>
            <w:rFonts w:ascii="Arial" w:hAnsi="Arial" w:cs="Arial"/>
            <w:color w:val="auto"/>
            <w:sz w:val="24"/>
            <w:szCs w:val="24"/>
            <w:u w:val="none"/>
          </w:rPr>
          <w:t>Padhye</w:t>
        </w:r>
      </w:hyperlink>
      <w:hyperlink r:id="rId35" w:anchor="affiliation-1" w:history="1">
        <w:r w:rsidR="000C695C" w:rsidRPr="00235672">
          <w:rPr>
            <w:rStyle w:val="Hyperlink"/>
            <w:rFonts w:ascii="Arial" w:hAnsi="Arial" w:cs="Arial"/>
            <w:color w:val="auto"/>
            <w:sz w:val="24"/>
            <w:szCs w:val="24"/>
            <w:u w:val="none"/>
            <w:vertAlign w:val="superscript"/>
          </w:rPr>
          <w:t xml:space="preserve"> </w:t>
        </w:r>
        <w:r w:rsidR="000C695C" w:rsidRPr="00235672">
          <w:rPr>
            <w:rStyle w:val="Hyperlink"/>
            <w:rFonts w:ascii="Arial" w:hAnsi="Arial" w:cs="Arial"/>
            <w:color w:val="auto"/>
            <w:sz w:val="24"/>
            <w:szCs w:val="24"/>
            <w:u w:val="none"/>
          </w:rPr>
          <w:t xml:space="preserve">A. </w:t>
        </w:r>
      </w:hyperlink>
      <w:r w:rsidR="000C695C" w:rsidRPr="00235672">
        <w:rPr>
          <w:rFonts w:ascii="Arial" w:hAnsi="Arial" w:cs="Arial"/>
          <w:sz w:val="24"/>
          <w:szCs w:val="24"/>
        </w:rPr>
        <w:t>Effect of Combined Therapy Using Diode Laser and Photodynamic Therapy on Levels of IL-17 in Gingival Crevicular Fluid in Patients With Chronic Periodontitis J Lasers Med Sci</w:t>
      </w:r>
      <w:r w:rsidR="000C695C" w:rsidRPr="00235672">
        <w:rPr>
          <w:rStyle w:val="period"/>
          <w:rFonts w:ascii="Arial" w:hAnsi="Arial" w:cs="Arial"/>
          <w:sz w:val="24"/>
          <w:szCs w:val="24"/>
        </w:rPr>
        <w:t xml:space="preserve">. </w:t>
      </w:r>
      <w:r w:rsidR="000C695C" w:rsidRPr="00235672">
        <w:rPr>
          <w:rStyle w:val="cit"/>
          <w:rFonts w:ascii="Arial" w:hAnsi="Arial" w:cs="Arial"/>
          <w:sz w:val="24"/>
          <w:szCs w:val="24"/>
        </w:rPr>
        <w:t>Fall 2016;7(4):250-255.</w:t>
      </w:r>
      <w:r w:rsidR="000C695C" w:rsidRPr="00235672">
        <w:rPr>
          <w:rFonts w:ascii="Arial" w:hAnsi="Arial" w:cs="Arial"/>
          <w:sz w:val="24"/>
          <w:szCs w:val="24"/>
        </w:rPr>
        <w:t xml:space="preserve"> </w:t>
      </w:r>
      <w:proofErr w:type="gramStart"/>
      <w:r w:rsidR="000C695C" w:rsidRPr="00235672">
        <w:rPr>
          <w:rStyle w:val="citation-doi"/>
          <w:rFonts w:ascii="Arial" w:hAnsi="Arial" w:cs="Arial"/>
          <w:sz w:val="24"/>
          <w:szCs w:val="24"/>
        </w:rPr>
        <w:t>doi</w:t>
      </w:r>
      <w:proofErr w:type="gramEnd"/>
      <w:r w:rsidR="000C695C" w:rsidRPr="00235672">
        <w:rPr>
          <w:rStyle w:val="citation-doi"/>
          <w:rFonts w:ascii="Arial" w:hAnsi="Arial" w:cs="Arial"/>
          <w:sz w:val="24"/>
          <w:szCs w:val="24"/>
        </w:rPr>
        <w:t xml:space="preserve">: 10.15171/jlms.2016.44. </w:t>
      </w:r>
      <w:r w:rsidR="000C695C" w:rsidRPr="00235672">
        <w:rPr>
          <w:rStyle w:val="secondary-date"/>
          <w:rFonts w:ascii="Arial" w:hAnsi="Arial" w:cs="Arial"/>
          <w:sz w:val="24"/>
          <w:szCs w:val="24"/>
        </w:rPr>
        <w:t>Epub 2016 Oct 27</w:t>
      </w:r>
    </w:p>
    <w:p w14:paraId="647727DE" w14:textId="77777777" w:rsidR="000C695C" w:rsidRPr="00235672" w:rsidRDefault="000C695C" w:rsidP="000C695C">
      <w:pPr>
        <w:pStyle w:val="PargrafodaLista"/>
        <w:numPr>
          <w:ilvl w:val="0"/>
          <w:numId w:val="1"/>
        </w:numPr>
        <w:autoSpaceDE w:val="0"/>
        <w:autoSpaceDN w:val="0"/>
        <w:adjustRightInd w:val="0"/>
        <w:spacing w:line="360" w:lineRule="auto"/>
        <w:jc w:val="both"/>
        <w:rPr>
          <w:rFonts w:ascii="Arial" w:eastAsiaTheme="minorHAnsi" w:hAnsi="Arial" w:cs="Arial"/>
          <w:lang w:eastAsia="en-US"/>
        </w:rPr>
      </w:pPr>
      <w:r w:rsidRPr="00235672">
        <w:rPr>
          <w:rFonts w:ascii="Arial" w:eastAsiaTheme="minorHAnsi" w:hAnsi="Arial" w:cs="Arial"/>
          <w:lang w:eastAsia="en-US"/>
        </w:rPr>
        <w:t>Monzavi A, Chinipardaz Z, Mousavi M, Fekrazad R, Moslemi N, Azaripour A, Bagherpasand O, Chiniforush N. Antimicrobial photodynamic therapy using diode laser activated indocyanine green as an adjunct in the treatment of chronic periodontitis: A randomized clinical trial, Photodiagnosis and photodynamic therapy (2016) 93</w:t>
      </w:r>
      <w:r w:rsidRPr="00235672">
        <w:rPr>
          <w:rFonts w:ascii="Arial" w:eastAsia="AdvOT596495f2+20" w:hAnsi="Arial" w:cs="Arial"/>
          <w:lang w:eastAsia="en-US"/>
        </w:rPr>
        <w:t>–</w:t>
      </w:r>
      <w:r w:rsidRPr="00235672">
        <w:rPr>
          <w:rFonts w:ascii="Arial" w:eastAsiaTheme="minorHAnsi" w:hAnsi="Arial" w:cs="Arial"/>
          <w:lang w:eastAsia="en-US"/>
        </w:rPr>
        <w:t>97.</w:t>
      </w:r>
    </w:p>
    <w:p w14:paraId="4A416908"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Müller Campanile VS, Giannopoulou C, Campanile G, Cancela JA, Mombelli A.</w:t>
      </w:r>
      <w:r w:rsidRPr="00235672">
        <w:rPr>
          <w:rFonts w:ascii="Arial" w:hAnsi="Arial" w:cs="Arial"/>
        </w:rPr>
        <w:t xml:space="preserve"> </w:t>
      </w:r>
      <w:hyperlink r:id="rId36" w:history="1">
        <w:r w:rsidRPr="00235672">
          <w:rPr>
            <w:rStyle w:val="Hyperlink"/>
            <w:rFonts w:ascii="Arial" w:hAnsi="Arial" w:cs="Arial"/>
            <w:color w:val="auto"/>
            <w:u w:val="none"/>
          </w:rPr>
          <w:t xml:space="preserve">Single or repeated antimicrobial photodynamic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as adjunct to ultrasonic debridement in residual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pockets: clinical, microbiological, and local biological effects. </w:t>
        </w:r>
      </w:hyperlink>
      <w:r w:rsidRPr="00235672">
        <w:rPr>
          <w:rStyle w:val="docsum-journal-citation"/>
          <w:rFonts w:ascii="Arial" w:hAnsi="Arial" w:cs="Arial"/>
        </w:rPr>
        <w:t xml:space="preserve">Lasers Med Sci. 2015 Jan;30(1):27-34.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10.1007/s10103-013-1337</w:t>
      </w:r>
    </w:p>
    <w:p w14:paraId="4A673BA3" w14:textId="77777777" w:rsidR="000C695C" w:rsidRPr="00235672" w:rsidRDefault="000C695C" w:rsidP="000C695C">
      <w:pPr>
        <w:pStyle w:val="PargrafodaLista"/>
        <w:numPr>
          <w:ilvl w:val="0"/>
          <w:numId w:val="1"/>
        </w:numPr>
        <w:autoSpaceDE w:val="0"/>
        <w:autoSpaceDN w:val="0"/>
        <w:adjustRightInd w:val="0"/>
        <w:spacing w:line="360" w:lineRule="auto"/>
        <w:jc w:val="both"/>
        <w:rPr>
          <w:rFonts w:ascii="Arial" w:eastAsiaTheme="minorEastAsia" w:hAnsi="Arial" w:cs="Arial"/>
        </w:rPr>
      </w:pPr>
      <w:r w:rsidRPr="00235672">
        <w:rPr>
          <w:rStyle w:val="fontstyle01"/>
          <w:rFonts w:ascii="Arial" w:hAnsi="Arial" w:cs="Arial"/>
          <w:color w:val="auto"/>
          <w:sz w:val="24"/>
          <w:szCs w:val="24"/>
        </w:rPr>
        <w:t>Nagahara A, Mitani A, Fukuda M et al. Antimicrobial photodynamic therapy using a diode laser with a potential new photosensitizer, indocyanine green-loaded nanospheres, may be effective</w:t>
      </w:r>
      <w:r w:rsidRPr="00235672">
        <w:rPr>
          <w:rFonts w:ascii="Arial" w:hAnsi="Arial" w:cs="Arial"/>
        </w:rPr>
        <w:t xml:space="preserve"> </w:t>
      </w:r>
      <w:r w:rsidRPr="00235672">
        <w:rPr>
          <w:rStyle w:val="fontstyle01"/>
          <w:rFonts w:ascii="Arial" w:hAnsi="Arial" w:cs="Arial"/>
          <w:color w:val="auto"/>
          <w:sz w:val="24"/>
          <w:szCs w:val="24"/>
        </w:rPr>
        <w:t>for the clearance of Porphyromonas gingivalis. J Periodontal Res 2013; 48(5):591</w:t>
      </w:r>
      <w:r w:rsidRPr="00235672">
        <w:rPr>
          <w:rStyle w:val="fontstyle21"/>
          <w:rFonts w:ascii="Arial" w:hAnsi="Arial" w:cs="Arial"/>
          <w:color w:val="auto"/>
          <w:sz w:val="24"/>
          <w:szCs w:val="24"/>
        </w:rPr>
        <w:t>–</w:t>
      </w:r>
      <w:r w:rsidRPr="00235672">
        <w:rPr>
          <w:rStyle w:val="fontstyle01"/>
          <w:rFonts w:ascii="Arial" w:hAnsi="Arial" w:cs="Arial"/>
          <w:color w:val="auto"/>
          <w:sz w:val="24"/>
          <w:szCs w:val="24"/>
        </w:rPr>
        <w:t>599. https://doi.org/10.1111/jre.12042</w:t>
      </w:r>
    </w:p>
    <w:p w14:paraId="7567ACFC"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Fonts w:ascii="Arial" w:hAnsi="Arial" w:cs="Arial"/>
          <w:lang w:val="en-US"/>
        </w:rPr>
        <w:t xml:space="preserve">Nesse W, Abbas F, van der Ploeg I, Spijkervet FKL, </w:t>
      </w:r>
      <w:proofErr w:type="gramStart"/>
      <w:r w:rsidRPr="00235672">
        <w:rPr>
          <w:rFonts w:ascii="Arial" w:hAnsi="Arial" w:cs="Arial"/>
          <w:lang w:val="en-US"/>
        </w:rPr>
        <w:t>Dijkstra</w:t>
      </w:r>
      <w:proofErr w:type="gramEnd"/>
      <w:r w:rsidRPr="00235672">
        <w:rPr>
          <w:rFonts w:ascii="Arial" w:hAnsi="Arial" w:cs="Arial"/>
          <w:lang w:val="en-US"/>
        </w:rPr>
        <w:t xml:space="preserve"> PU, Vissink A (2008) Periodontal inﬂamed surface area: quantifying inﬂammatory burden. </w:t>
      </w:r>
      <w:r w:rsidRPr="00235672">
        <w:rPr>
          <w:rFonts w:ascii="Arial" w:hAnsi="Arial" w:cs="Arial"/>
          <w:i/>
          <w:iCs/>
          <w:lang w:val="en-US"/>
        </w:rPr>
        <w:t>J Clin Periodontol</w:t>
      </w:r>
      <w:r w:rsidRPr="00235672">
        <w:rPr>
          <w:rFonts w:ascii="Arial" w:hAnsi="Arial" w:cs="Arial"/>
          <w:lang w:val="en-US"/>
        </w:rPr>
        <w:t xml:space="preserve"> 35:668–673. </w:t>
      </w:r>
      <w:proofErr w:type="gramStart"/>
      <w:r w:rsidRPr="00235672">
        <w:rPr>
          <w:rFonts w:ascii="Arial" w:hAnsi="Arial" w:cs="Arial"/>
          <w:lang w:val="en-US"/>
        </w:rPr>
        <w:t>doi</w:t>
      </w:r>
      <w:proofErr w:type="gramEnd"/>
      <w:r w:rsidRPr="00235672">
        <w:rPr>
          <w:rFonts w:ascii="Arial" w:hAnsi="Arial" w:cs="Arial"/>
          <w:lang w:val="en-US"/>
        </w:rPr>
        <w:t>: 10.1111/j.1600-051X.2008.01249.x.</w:t>
      </w:r>
    </w:p>
    <w:p w14:paraId="25643868"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rPr>
      </w:pPr>
      <w:r w:rsidRPr="00235672">
        <w:rPr>
          <w:rStyle w:val="fontstyle01"/>
          <w:rFonts w:ascii="Arial" w:hAnsi="Arial" w:cs="Arial"/>
          <w:color w:val="auto"/>
          <w:sz w:val="24"/>
          <w:szCs w:val="24"/>
        </w:rPr>
        <w:t>Polansky R, Haas M, Heschl A, Wimmer G (2009) Clinical effectiveness of photodynamic therapy in the treatment of periodontitis. J</w:t>
      </w:r>
      <w:r w:rsidRPr="00235672">
        <w:rPr>
          <w:rFonts w:ascii="Arial" w:hAnsi="Arial" w:cs="Arial"/>
        </w:rPr>
        <w:t xml:space="preserve"> </w:t>
      </w:r>
      <w:r w:rsidRPr="00235672">
        <w:rPr>
          <w:rStyle w:val="fontstyle01"/>
          <w:rFonts w:ascii="Arial" w:hAnsi="Arial" w:cs="Arial"/>
          <w:color w:val="auto"/>
          <w:sz w:val="24"/>
          <w:szCs w:val="24"/>
        </w:rPr>
        <w:t>Clin Periodontol 36:575</w:t>
      </w:r>
      <w:r w:rsidRPr="00235672">
        <w:rPr>
          <w:rStyle w:val="fontstyle21"/>
          <w:rFonts w:ascii="Arial" w:hAnsi="Arial" w:cs="Arial"/>
          <w:color w:val="auto"/>
          <w:sz w:val="24"/>
          <w:szCs w:val="24"/>
        </w:rPr>
        <w:t>–</w:t>
      </w:r>
      <w:r w:rsidRPr="00235672">
        <w:rPr>
          <w:rStyle w:val="fontstyle01"/>
          <w:rFonts w:ascii="Arial" w:hAnsi="Arial" w:cs="Arial"/>
          <w:color w:val="auto"/>
          <w:sz w:val="24"/>
          <w:szCs w:val="24"/>
        </w:rPr>
        <w:t>580</w:t>
      </w:r>
    </w:p>
    <w:p w14:paraId="10D4C72D"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Pourabbas R, Kashefimehr A, Rahmanpour N, Babaloo Z, Kishen A, Tenenbaum HC, Azarpazhooh A.</w:t>
      </w:r>
      <w:r w:rsidRPr="00235672">
        <w:rPr>
          <w:rFonts w:ascii="Arial" w:hAnsi="Arial" w:cs="Arial"/>
        </w:rPr>
        <w:t xml:space="preserve"> </w:t>
      </w:r>
      <w:hyperlink r:id="rId37" w:history="1">
        <w:r w:rsidRPr="00235672">
          <w:rPr>
            <w:rStyle w:val="Hyperlink"/>
            <w:rFonts w:ascii="Arial" w:hAnsi="Arial" w:cs="Arial"/>
            <w:color w:val="auto"/>
            <w:u w:val="none"/>
          </w:rPr>
          <w:t xml:space="preserve">Effects of photodynamic therapy on clinical and gingival crevicular fluid inflammatory biomarkers in 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a split-mouth randomized clinical trial. </w:t>
        </w:r>
      </w:hyperlink>
      <w:r w:rsidRPr="00235672">
        <w:rPr>
          <w:rStyle w:val="docsum-journal-citation"/>
          <w:rFonts w:ascii="Arial" w:hAnsi="Arial" w:cs="Arial"/>
        </w:rPr>
        <w:t xml:space="preserve">J Periodontol. 2014 Sep;85(9):1222-9.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10.1902/jop.2014.130464. </w:t>
      </w:r>
    </w:p>
    <w:p w14:paraId="4DE9B136" w14:textId="77777777" w:rsidR="000C695C" w:rsidRPr="00235672" w:rsidRDefault="000C695C" w:rsidP="000C695C">
      <w:pPr>
        <w:pStyle w:val="PargrafodaLista"/>
        <w:numPr>
          <w:ilvl w:val="0"/>
          <w:numId w:val="1"/>
        </w:numPr>
        <w:autoSpaceDE w:val="0"/>
        <w:autoSpaceDN w:val="0"/>
        <w:adjustRightInd w:val="0"/>
        <w:spacing w:line="360" w:lineRule="auto"/>
        <w:jc w:val="both"/>
        <w:rPr>
          <w:rFonts w:ascii="Arial" w:hAnsi="Arial" w:cs="Arial"/>
        </w:rPr>
      </w:pPr>
      <w:r w:rsidRPr="00235672">
        <w:rPr>
          <w:rFonts w:ascii="Arial" w:hAnsi="Arial" w:cs="Arial"/>
        </w:rPr>
        <w:t>Prakasam S, Srinivasan M. Evaluation of salivary biomarker profiles fol-lowing non-surgical management of chronic periodontitis. Oral Dis 2014; 20:171–177</w:t>
      </w:r>
    </w:p>
    <w:p w14:paraId="1940305F"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rPr>
      </w:pPr>
      <w:r w:rsidRPr="00235672">
        <w:rPr>
          <w:rStyle w:val="docsum-authors"/>
          <w:rFonts w:ascii="Arial" w:hAnsi="Arial" w:cs="Arial"/>
        </w:rPr>
        <w:t>Ramadan DE, Hariyani N, Indrawati R, Ridwan RD, Diyatri I.</w:t>
      </w:r>
      <w:r w:rsidRPr="00235672">
        <w:rPr>
          <w:rFonts w:ascii="Arial" w:hAnsi="Arial" w:cs="Arial"/>
        </w:rPr>
        <w:t xml:space="preserve"> </w:t>
      </w:r>
      <w:hyperlink r:id="rId38" w:history="1">
        <w:r w:rsidRPr="00235672">
          <w:rPr>
            <w:rStyle w:val="Hyperlink"/>
            <w:rFonts w:ascii="Arial" w:hAnsi="Arial" w:cs="Arial"/>
            <w:color w:val="auto"/>
            <w:u w:val="none"/>
          </w:rPr>
          <w:t xml:space="preserve">Cytokines and Chemokines in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w:t>
        </w:r>
      </w:hyperlink>
      <w:r w:rsidRPr="00235672">
        <w:rPr>
          <w:rStyle w:val="docsum-journal-citation"/>
          <w:rFonts w:ascii="Arial" w:hAnsi="Arial" w:cs="Arial"/>
        </w:rPr>
        <w:t xml:space="preserve">Eur J Dent. 2020 Jul;14(3):483-495.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10.1055/s-0040-1712718. </w:t>
      </w:r>
    </w:p>
    <w:p w14:paraId="4E8C787D"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Fonts w:ascii="Arial" w:hAnsi="Arial" w:cs="Arial"/>
          <w:lang w:val="en-US"/>
        </w:rPr>
        <w:t xml:space="preserve">Ren L, Jiang ZQ, Fu Y, Jin L. The interplay of lipopolysaccharide binding protein and cytokines in periodontal health and disease. </w:t>
      </w:r>
      <w:r w:rsidRPr="00235672">
        <w:rPr>
          <w:rFonts w:ascii="Arial" w:hAnsi="Arial" w:cs="Arial"/>
          <w:i/>
          <w:lang w:val="en-US"/>
        </w:rPr>
        <w:t>J Clin Periodontol</w:t>
      </w:r>
      <w:r w:rsidRPr="00235672">
        <w:rPr>
          <w:rFonts w:ascii="Arial" w:hAnsi="Arial" w:cs="Arial"/>
          <w:lang w:val="en-US"/>
        </w:rPr>
        <w:t xml:space="preserve"> 2009; 36:619-626.</w:t>
      </w:r>
    </w:p>
    <w:p w14:paraId="7DF7344A"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 xml:space="preserve">Segarra-Vidal M, Guerra-Ojeda S, Vallés LS, López-Roldán A, Mauricio MD, Aldasoro M, Alpiste-Illueca F, Vila JM. </w:t>
      </w:r>
      <w:hyperlink r:id="rId39" w:history="1">
        <w:r w:rsidRPr="00235672">
          <w:rPr>
            <w:rStyle w:val="Hyperlink"/>
            <w:rFonts w:ascii="Arial" w:hAnsi="Arial" w:cs="Arial"/>
            <w:bCs/>
            <w:color w:val="auto"/>
            <w:u w:val="none"/>
          </w:rPr>
          <w:t>Effects</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in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treatment</w:t>
        </w:r>
        <w:r w:rsidRPr="00235672">
          <w:rPr>
            <w:rStyle w:val="Hyperlink"/>
            <w:rFonts w:ascii="Arial" w:hAnsi="Arial" w:cs="Arial"/>
            <w:color w:val="auto"/>
            <w:u w:val="none"/>
          </w:rPr>
          <w:t xml:space="preserve">: A </w:t>
        </w:r>
        <w:r w:rsidRPr="00235672">
          <w:rPr>
            <w:rStyle w:val="Hyperlink"/>
            <w:rFonts w:ascii="Arial" w:hAnsi="Arial" w:cs="Arial"/>
            <w:bCs/>
            <w:color w:val="auto"/>
            <w:u w:val="none"/>
          </w:rPr>
          <w:t>randomized</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controlled</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clinical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trial</w:t>
        </w:r>
        <w:r w:rsidRPr="00235672">
          <w:rPr>
            <w:rStyle w:val="Hyperlink"/>
            <w:rFonts w:ascii="Arial" w:hAnsi="Arial" w:cs="Arial"/>
            <w:color w:val="auto"/>
            <w:u w:val="none"/>
          </w:rPr>
          <w:t xml:space="preserve">. </w:t>
        </w:r>
      </w:hyperlink>
      <w:r w:rsidRPr="00235672">
        <w:rPr>
          <w:rStyle w:val="docsum-journal-citation"/>
          <w:rFonts w:ascii="Arial" w:hAnsi="Arial" w:cs="Arial"/>
        </w:rPr>
        <w:t xml:space="preserve">J Clin Periodontol. 2017 Sep;44(9):915-925.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10.1111/jcpe.12768. </w:t>
      </w:r>
    </w:p>
    <w:p w14:paraId="0F9DF5C5" w14:textId="77777777" w:rsidR="000C695C" w:rsidRPr="00235672" w:rsidRDefault="000C695C" w:rsidP="000C695C">
      <w:pPr>
        <w:pStyle w:val="PargrafodaLista"/>
        <w:numPr>
          <w:ilvl w:val="0"/>
          <w:numId w:val="1"/>
        </w:numPr>
        <w:autoSpaceDE w:val="0"/>
        <w:autoSpaceDN w:val="0"/>
        <w:adjustRightInd w:val="0"/>
        <w:spacing w:line="360" w:lineRule="auto"/>
        <w:jc w:val="both"/>
        <w:rPr>
          <w:rFonts w:ascii="Arial" w:hAnsi="Arial" w:cs="Arial"/>
        </w:rPr>
      </w:pPr>
      <w:r w:rsidRPr="00235672">
        <w:rPr>
          <w:rStyle w:val="fontstyle01"/>
          <w:rFonts w:ascii="Arial" w:hAnsi="Arial" w:cs="Arial"/>
          <w:color w:val="auto"/>
          <w:sz w:val="24"/>
          <w:szCs w:val="24"/>
        </w:rPr>
        <w:t>Sethi KS, Raut CP (2019) Antimicrobial photodynamic therapy using indocyanine green as a photosensitizer in treatment of chronic</w:t>
      </w:r>
      <w:r w:rsidRPr="00235672">
        <w:rPr>
          <w:rFonts w:ascii="Arial" w:hAnsi="Arial" w:cs="Arial"/>
        </w:rPr>
        <w:t xml:space="preserve"> </w:t>
      </w:r>
      <w:r w:rsidRPr="00235672">
        <w:rPr>
          <w:rStyle w:val="fontstyle01"/>
          <w:rFonts w:ascii="Arial" w:hAnsi="Arial" w:cs="Arial"/>
          <w:color w:val="auto"/>
          <w:sz w:val="24"/>
          <w:szCs w:val="24"/>
        </w:rPr>
        <w:t>periodontitis: a clinico-microbial study. Indian J Dent Res 30(6):870</w:t>
      </w:r>
      <w:r w:rsidRPr="00235672">
        <w:rPr>
          <w:rStyle w:val="fontstyle21"/>
          <w:rFonts w:ascii="Arial" w:hAnsi="Arial" w:cs="Arial"/>
          <w:color w:val="auto"/>
          <w:sz w:val="24"/>
          <w:szCs w:val="24"/>
        </w:rPr>
        <w:t>–</w:t>
      </w:r>
      <w:r w:rsidRPr="00235672">
        <w:rPr>
          <w:rStyle w:val="fontstyle01"/>
          <w:rFonts w:ascii="Arial" w:hAnsi="Arial" w:cs="Arial"/>
          <w:color w:val="auto"/>
          <w:sz w:val="24"/>
          <w:szCs w:val="24"/>
        </w:rPr>
        <w:t xml:space="preserve">876. </w:t>
      </w:r>
      <w:hyperlink r:id="rId40" w:history="1">
        <w:r w:rsidRPr="00235672">
          <w:rPr>
            <w:rStyle w:val="Hyperlink"/>
            <w:rFonts w:ascii="Arial" w:hAnsi="Arial" w:cs="Arial"/>
            <w:color w:val="auto"/>
            <w:u w:val="none"/>
          </w:rPr>
          <w:t>https://doi.org/10.4103/ijdr.IJDR_14_17</w:t>
        </w:r>
      </w:hyperlink>
    </w:p>
    <w:p w14:paraId="39EA35D9" w14:textId="77777777" w:rsidR="000C695C" w:rsidRPr="00235672" w:rsidRDefault="000C695C" w:rsidP="000C695C">
      <w:pPr>
        <w:pStyle w:val="PargrafodaLista"/>
        <w:numPr>
          <w:ilvl w:val="0"/>
          <w:numId w:val="1"/>
        </w:numPr>
        <w:spacing w:line="360" w:lineRule="auto"/>
        <w:jc w:val="both"/>
        <w:rPr>
          <w:rStyle w:val="docsum-journal-citation"/>
          <w:rFonts w:ascii="Arial" w:hAnsi="Arial" w:cs="Arial"/>
        </w:rPr>
      </w:pPr>
      <w:r w:rsidRPr="00235672">
        <w:rPr>
          <w:rStyle w:val="docsum-authors"/>
          <w:rFonts w:ascii="Arial" w:hAnsi="Arial" w:cs="Arial"/>
        </w:rPr>
        <w:t>Shiau HJ.</w:t>
      </w:r>
      <w:r w:rsidRPr="00235672">
        <w:rPr>
          <w:rFonts w:ascii="Arial" w:hAnsi="Arial" w:cs="Arial"/>
        </w:rPr>
        <w:t xml:space="preserve"> </w:t>
      </w:r>
      <w:hyperlink r:id="rId41" w:history="1">
        <w:r w:rsidRPr="00235672">
          <w:rPr>
            <w:rStyle w:val="Hyperlink"/>
            <w:rFonts w:ascii="Arial" w:hAnsi="Arial" w:cs="Arial"/>
            <w:color w:val="auto"/>
            <w:u w:val="none"/>
          </w:rPr>
          <w:t xml:space="preserve">Limited Evidence Suggests That Adjunctive Antimicrobial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May Not Provide Additional Clinical Benefit to </w:t>
        </w:r>
        <w:r w:rsidRPr="00235672">
          <w:rPr>
            <w:rStyle w:val="Hyperlink"/>
            <w:rFonts w:ascii="Arial" w:hAnsi="Arial" w:cs="Arial"/>
            <w:bCs/>
            <w:color w:val="auto"/>
            <w:u w:val="none"/>
          </w:rPr>
          <w:t>Conventional</w:t>
        </w:r>
        <w:r w:rsidRPr="00235672">
          <w:rPr>
            <w:rStyle w:val="Hyperlink"/>
            <w:rFonts w:ascii="Arial" w:hAnsi="Arial" w:cs="Arial"/>
            <w:color w:val="auto"/>
            <w:u w:val="none"/>
          </w:rPr>
          <w:t xml:space="preserve"> Instrumentation Strategy Alone in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and Peri-implantitis Patients. </w:t>
        </w:r>
      </w:hyperlink>
      <w:r w:rsidRPr="00235672">
        <w:rPr>
          <w:rStyle w:val="docsum-journal-citation"/>
          <w:rFonts w:ascii="Arial" w:hAnsi="Arial" w:cs="Arial"/>
        </w:rPr>
        <w:t xml:space="preserve">J Evid Based Dent Pract. 2019 Dec;19(4):101346.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10.1016/j.jebdp.2019.101346</w:t>
      </w:r>
    </w:p>
    <w:p w14:paraId="692090E8"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Fonts w:ascii="Arial" w:eastAsiaTheme="minorHAnsi" w:hAnsi="Arial" w:cs="Arial"/>
          <w:lang w:eastAsia="en-US"/>
        </w:rPr>
        <w:t xml:space="preserve">Slot DE, Timmerman MF, Versteeg PA, van der Velden U, van der Weijden FA. Adjunctive clinical effect of a water-cooled </w:t>
      </w:r>
      <w:proofErr w:type="gramStart"/>
      <w:r w:rsidRPr="00235672">
        <w:rPr>
          <w:rFonts w:ascii="Arial" w:eastAsiaTheme="minorHAnsi" w:hAnsi="Arial" w:cs="Arial"/>
          <w:lang w:eastAsia="en-US"/>
        </w:rPr>
        <w:t>Nd:YAG</w:t>
      </w:r>
      <w:proofErr w:type="gramEnd"/>
      <w:r w:rsidRPr="00235672">
        <w:rPr>
          <w:rFonts w:ascii="Arial" w:eastAsiaTheme="minorHAnsi" w:hAnsi="Arial" w:cs="Arial"/>
          <w:lang w:eastAsia="en-US"/>
        </w:rPr>
        <w:t xml:space="preserve"> laser in a periodontal maintenance care programme: a randomized controlled trial. J Clin Periodontol 2012; 39: 1159–1165. </w:t>
      </w:r>
      <w:proofErr w:type="gramStart"/>
      <w:r w:rsidRPr="00235672">
        <w:rPr>
          <w:rFonts w:ascii="Arial" w:eastAsiaTheme="minorHAnsi" w:hAnsi="Arial" w:cs="Arial"/>
          <w:lang w:eastAsia="en-US"/>
        </w:rPr>
        <w:t>doi</w:t>
      </w:r>
      <w:proofErr w:type="gramEnd"/>
      <w:r w:rsidRPr="00235672">
        <w:rPr>
          <w:rFonts w:ascii="Arial" w:eastAsiaTheme="minorHAnsi" w:hAnsi="Arial" w:cs="Arial"/>
          <w:lang w:eastAsia="en-US"/>
        </w:rPr>
        <w:t>: 10.1111/jcpe.12007.</w:t>
      </w:r>
    </w:p>
    <w:p w14:paraId="216414A3" w14:textId="77777777" w:rsidR="000C695C" w:rsidRPr="00235672" w:rsidRDefault="000C695C" w:rsidP="000C695C">
      <w:pPr>
        <w:pStyle w:val="PargrafodaLista"/>
        <w:numPr>
          <w:ilvl w:val="0"/>
          <w:numId w:val="1"/>
        </w:numPr>
        <w:spacing w:line="360" w:lineRule="auto"/>
        <w:jc w:val="both"/>
        <w:rPr>
          <w:rStyle w:val="fontstyle01"/>
          <w:rFonts w:ascii="Arial" w:hAnsi="Arial" w:cs="Arial"/>
          <w:color w:val="auto"/>
          <w:sz w:val="24"/>
          <w:szCs w:val="24"/>
        </w:rPr>
      </w:pPr>
      <w:r w:rsidRPr="00235672">
        <w:rPr>
          <w:rStyle w:val="fontstyle01"/>
          <w:rFonts w:ascii="Arial" w:hAnsi="Arial" w:cs="Arial"/>
          <w:color w:val="auto"/>
          <w:sz w:val="24"/>
          <w:szCs w:val="24"/>
        </w:rPr>
        <w:t>Slot, D. E., Kranendonk, A. A., Van der Reijden,</w:t>
      </w:r>
      <w:r w:rsidRPr="00235672">
        <w:rPr>
          <w:rFonts w:ascii="Arial" w:hAnsi="Arial" w:cs="Arial"/>
        </w:rPr>
        <w:t xml:space="preserve"> </w:t>
      </w:r>
      <w:r w:rsidRPr="00235672">
        <w:rPr>
          <w:rStyle w:val="fontstyle01"/>
          <w:rFonts w:ascii="Arial" w:hAnsi="Arial" w:cs="Arial"/>
          <w:color w:val="auto"/>
          <w:sz w:val="24"/>
          <w:szCs w:val="24"/>
        </w:rPr>
        <w:t>W. A., Van Winkelhoff, A. J., Rosema, N. A.,</w:t>
      </w:r>
      <w:r w:rsidRPr="00235672">
        <w:rPr>
          <w:rFonts w:ascii="Arial" w:hAnsi="Arial" w:cs="Arial"/>
        </w:rPr>
        <w:t xml:space="preserve"> </w:t>
      </w:r>
      <w:r w:rsidRPr="00235672">
        <w:rPr>
          <w:rStyle w:val="fontstyle01"/>
          <w:rFonts w:ascii="Arial" w:hAnsi="Arial" w:cs="Arial"/>
          <w:color w:val="auto"/>
          <w:sz w:val="24"/>
          <w:szCs w:val="24"/>
        </w:rPr>
        <w:t>Schulein, W. H., Van der Velden, U., Van</w:t>
      </w:r>
      <w:r w:rsidRPr="00235672">
        <w:rPr>
          <w:rFonts w:ascii="Arial" w:hAnsi="Arial" w:cs="Arial"/>
        </w:rPr>
        <w:t xml:space="preserve"> </w:t>
      </w:r>
      <w:r w:rsidRPr="00235672">
        <w:rPr>
          <w:rStyle w:val="fontstyle01"/>
          <w:rFonts w:ascii="Arial" w:hAnsi="Arial" w:cs="Arial"/>
          <w:color w:val="auto"/>
          <w:sz w:val="24"/>
          <w:szCs w:val="24"/>
        </w:rPr>
        <w:t>der Weijden, F. A. Adjunctive effect of</w:t>
      </w:r>
      <w:r w:rsidRPr="00235672">
        <w:rPr>
          <w:rFonts w:ascii="Arial" w:hAnsi="Arial" w:cs="Arial"/>
        </w:rPr>
        <w:t xml:space="preserve"> </w:t>
      </w:r>
      <w:r w:rsidRPr="00235672">
        <w:rPr>
          <w:rStyle w:val="fontstyle01"/>
          <w:rFonts w:ascii="Arial" w:hAnsi="Arial" w:cs="Arial"/>
          <w:color w:val="auto"/>
          <w:sz w:val="24"/>
          <w:szCs w:val="24"/>
        </w:rPr>
        <w:t xml:space="preserve">a water-cooled </w:t>
      </w:r>
      <w:proofErr w:type="gramStart"/>
      <w:r w:rsidRPr="00235672">
        <w:rPr>
          <w:rStyle w:val="fontstyle01"/>
          <w:rFonts w:ascii="Arial" w:hAnsi="Arial" w:cs="Arial"/>
          <w:color w:val="auto"/>
          <w:sz w:val="24"/>
          <w:szCs w:val="24"/>
        </w:rPr>
        <w:t>Nd:YAG</w:t>
      </w:r>
      <w:proofErr w:type="gramEnd"/>
      <w:r w:rsidRPr="00235672">
        <w:rPr>
          <w:rStyle w:val="fontstyle01"/>
          <w:rFonts w:ascii="Arial" w:hAnsi="Arial" w:cs="Arial"/>
          <w:color w:val="auto"/>
          <w:sz w:val="24"/>
          <w:szCs w:val="24"/>
        </w:rPr>
        <w:t xml:space="preserve"> laser in the treatment</w:t>
      </w:r>
      <w:r w:rsidRPr="00235672">
        <w:rPr>
          <w:rFonts w:ascii="Arial" w:hAnsi="Arial" w:cs="Arial"/>
        </w:rPr>
        <w:t xml:space="preserve"> </w:t>
      </w:r>
      <w:r w:rsidRPr="00235672">
        <w:rPr>
          <w:rStyle w:val="fontstyle01"/>
          <w:rFonts w:ascii="Arial" w:hAnsi="Arial" w:cs="Arial"/>
          <w:color w:val="auto"/>
          <w:sz w:val="24"/>
          <w:szCs w:val="24"/>
        </w:rPr>
        <w:t xml:space="preserve">of chronic periodontitis. </w:t>
      </w:r>
      <w:r w:rsidRPr="00235672">
        <w:rPr>
          <w:rStyle w:val="fontstyle21"/>
          <w:rFonts w:ascii="Arial" w:hAnsi="Arial" w:cs="Arial"/>
          <w:color w:val="auto"/>
          <w:sz w:val="24"/>
          <w:szCs w:val="24"/>
        </w:rPr>
        <w:t>Journal of Clinical</w:t>
      </w:r>
      <w:r w:rsidRPr="00235672">
        <w:rPr>
          <w:rFonts w:ascii="Arial" w:hAnsi="Arial" w:cs="Arial"/>
        </w:rPr>
        <w:t xml:space="preserve"> </w:t>
      </w:r>
      <w:r w:rsidRPr="00235672">
        <w:rPr>
          <w:rStyle w:val="fontstyle21"/>
          <w:rFonts w:ascii="Arial" w:hAnsi="Arial" w:cs="Arial"/>
          <w:color w:val="auto"/>
          <w:sz w:val="24"/>
          <w:szCs w:val="24"/>
        </w:rPr>
        <w:t xml:space="preserve">Periodontology, 2011 </w:t>
      </w:r>
      <w:r w:rsidRPr="00235672">
        <w:rPr>
          <w:rStyle w:val="fontstyle31"/>
          <w:rFonts w:ascii="Arial" w:hAnsi="Arial" w:cs="Arial"/>
          <w:color w:val="auto"/>
          <w:sz w:val="24"/>
          <w:szCs w:val="24"/>
        </w:rPr>
        <w:t>38</w:t>
      </w:r>
      <w:r w:rsidRPr="00235672">
        <w:rPr>
          <w:rStyle w:val="fontstyle01"/>
          <w:rFonts w:ascii="Arial" w:hAnsi="Arial" w:cs="Arial"/>
          <w:color w:val="auto"/>
          <w:sz w:val="24"/>
          <w:szCs w:val="24"/>
        </w:rPr>
        <w:t>, 470</w:t>
      </w:r>
      <w:r w:rsidRPr="00235672">
        <w:rPr>
          <w:rStyle w:val="fontstyle41"/>
          <w:rFonts w:ascii="Arial" w:hAnsi="Arial" w:cs="Arial"/>
          <w:color w:val="auto"/>
          <w:sz w:val="24"/>
          <w:szCs w:val="24"/>
        </w:rPr>
        <w:t>–</w:t>
      </w:r>
      <w:r w:rsidRPr="00235672">
        <w:rPr>
          <w:rStyle w:val="fontstyle01"/>
          <w:rFonts w:ascii="Arial" w:hAnsi="Arial" w:cs="Arial"/>
          <w:color w:val="auto"/>
          <w:sz w:val="24"/>
          <w:szCs w:val="24"/>
        </w:rPr>
        <w:t>478</w:t>
      </w:r>
    </w:p>
    <w:p w14:paraId="17786A76" w14:textId="77777777" w:rsidR="000C695C" w:rsidRPr="00235672" w:rsidRDefault="000C695C" w:rsidP="000C695C">
      <w:pPr>
        <w:pStyle w:val="PargrafodaLista"/>
        <w:numPr>
          <w:ilvl w:val="0"/>
          <w:numId w:val="1"/>
        </w:numPr>
        <w:spacing w:line="360" w:lineRule="auto"/>
        <w:jc w:val="both"/>
        <w:rPr>
          <w:rFonts w:ascii="Arial" w:hAnsi="Arial" w:cs="Arial"/>
        </w:rPr>
      </w:pPr>
      <w:r w:rsidRPr="00235672">
        <w:rPr>
          <w:rStyle w:val="docsum-authors"/>
          <w:rFonts w:ascii="Arial" w:hAnsi="Arial" w:cs="Arial"/>
        </w:rPr>
        <w:t>Sukumar K, Tadepalli A, Parthasarathy H, Ponnaiyan D.</w:t>
      </w:r>
      <w:r w:rsidRPr="00235672">
        <w:rPr>
          <w:rFonts w:ascii="Arial" w:hAnsi="Arial" w:cs="Arial"/>
        </w:rPr>
        <w:t xml:space="preserve"> </w:t>
      </w:r>
      <w:hyperlink r:id="rId42" w:history="1">
        <w:r w:rsidRPr="00235672">
          <w:rPr>
            <w:rStyle w:val="Hyperlink"/>
            <w:rFonts w:ascii="Arial" w:hAnsi="Arial" w:cs="Arial"/>
            <w:bCs/>
            <w:color w:val="auto"/>
            <w:u w:val="none"/>
          </w:rPr>
          <w:t>Evaluation</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combined</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efficacy</w:t>
        </w:r>
        <w:r w:rsidRPr="00235672">
          <w:rPr>
            <w:rStyle w:val="Hyperlink"/>
            <w:rFonts w:ascii="Arial" w:hAnsi="Arial" w:cs="Arial"/>
            <w:color w:val="auto"/>
            <w:u w:val="none"/>
          </w:rPr>
          <w:t xml:space="preserve"> of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using </w:t>
        </w:r>
        <w:r w:rsidRPr="00235672">
          <w:rPr>
            <w:rStyle w:val="Hyperlink"/>
            <w:rFonts w:ascii="Arial" w:hAnsi="Arial" w:cs="Arial"/>
            <w:bCs/>
            <w:color w:val="auto"/>
            <w:u w:val="none"/>
          </w:rPr>
          <w:t>indocyanine</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green</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photosensitizer</w:t>
        </w:r>
        <w:r w:rsidRPr="00235672">
          <w:rPr>
            <w:rStyle w:val="Hyperlink"/>
            <w:rFonts w:ascii="Arial" w:hAnsi="Arial" w:cs="Arial"/>
            <w:color w:val="auto"/>
            <w:u w:val="none"/>
          </w:rPr>
          <w:t xml:space="preserve"> and </w:t>
        </w:r>
        <w:r w:rsidRPr="00235672">
          <w:rPr>
            <w:rStyle w:val="Hyperlink"/>
            <w:rFonts w:ascii="Arial" w:hAnsi="Arial" w:cs="Arial"/>
            <w:bCs/>
            <w:color w:val="auto"/>
            <w:u w:val="none"/>
          </w:rPr>
          <w:t>non</w:t>
        </w:r>
        <w:r w:rsidRPr="00235672">
          <w:rPr>
            <w:rStyle w:val="Hyperlink"/>
            <w:rFonts w:ascii="Arial" w:hAnsi="Arial" w:cs="Arial"/>
            <w:color w:val="auto"/>
            <w:u w:val="none"/>
          </w:rPr>
          <w:t>-</w:t>
        </w:r>
        <w:r w:rsidRPr="00235672">
          <w:rPr>
            <w:rStyle w:val="Hyperlink"/>
            <w:rFonts w:ascii="Arial" w:hAnsi="Arial" w:cs="Arial"/>
            <w:bCs/>
            <w:color w:val="auto"/>
            <w:u w:val="none"/>
          </w:rPr>
          <w:t>surgical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periodontal</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on clinical and microbial parameters in the management of 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subjects: A randomized split-mouth design. </w:t>
        </w:r>
      </w:hyperlink>
      <w:r w:rsidRPr="00235672">
        <w:rPr>
          <w:rFonts w:ascii="Arial" w:hAnsi="Arial" w:cs="Arial"/>
        </w:rPr>
        <w:t xml:space="preserve"> </w:t>
      </w:r>
      <w:r w:rsidRPr="00235672">
        <w:rPr>
          <w:rStyle w:val="docsum-journal-citation"/>
          <w:rFonts w:ascii="Arial" w:hAnsi="Arial" w:cs="Arial"/>
        </w:rPr>
        <w:t xml:space="preserve">Photodiagnosis Photodyn Ther. 2020; 31:101949. </w:t>
      </w:r>
      <w:proofErr w:type="gramStart"/>
      <w:r w:rsidRPr="00235672">
        <w:rPr>
          <w:rStyle w:val="docsum-journal-citation"/>
          <w:rFonts w:ascii="Arial" w:hAnsi="Arial" w:cs="Arial"/>
        </w:rPr>
        <w:t>doi</w:t>
      </w:r>
      <w:proofErr w:type="gramEnd"/>
      <w:r w:rsidRPr="00235672">
        <w:rPr>
          <w:rStyle w:val="docsum-journal-citation"/>
          <w:rFonts w:ascii="Arial" w:hAnsi="Arial" w:cs="Arial"/>
        </w:rPr>
        <w:t xml:space="preserve">: 10.1016/j.pdpdt.2020.101949. </w:t>
      </w:r>
    </w:p>
    <w:p w14:paraId="01990205"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Style w:val="docsum-journal-citation"/>
          <w:rFonts w:ascii="Arial" w:hAnsi="Arial" w:cs="Arial"/>
        </w:rPr>
      </w:pPr>
      <w:r w:rsidRPr="00235672">
        <w:rPr>
          <w:rStyle w:val="fontstyle01"/>
          <w:rFonts w:ascii="Arial" w:hAnsi="Arial" w:cs="Arial"/>
          <w:color w:val="auto"/>
          <w:sz w:val="24"/>
          <w:szCs w:val="24"/>
        </w:rPr>
        <w:t>Tabenski L, Moder D, Cieplik F, Schenke F, Hiller KA, Buchalla</w:t>
      </w:r>
      <w:r w:rsidRPr="00235672">
        <w:rPr>
          <w:rFonts w:ascii="Arial" w:hAnsi="Arial" w:cs="Arial"/>
        </w:rPr>
        <w:br/>
      </w:r>
      <w:r w:rsidRPr="00235672">
        <w:rPr>
          <w:rStyle w:val="fontstyle01"/>
          <w:rFonts w:ascii="Arial" w:hAnsi="Arial" w:cs="Arial"/>
          <w:color w:val="auto"/>
          <w:sz w:val="24"/>
          <w:szCs w:val="24"/>
        </w:rPr>
        <w:t>W, Schmalz G, Christgau M (2017) Antimicrobial photodynamic</w:t>
      </w:r>
      <w:r w:rsidRPr="00235672">
        <w:rPr>
          <w:rFonts w:ascii="Arial" w:hAnsi="Arial" w:cs="Arial"/>
        </w:rPr>
        <w:br/>
      </w:r>
      <w:r w:rsidRPr="00235672">
        <w:rPr>
          <w:rStyle w:val="fontstyle01"/>
          <w:rFonts w:ascii="Arial" w:hAnsi="Arial" w:cs="Arial"/>
          <w:color w:val="auto"/>
          <w:sz w:val="24"/>
          <w:szCs w:val="24"/>
        </w:rPr>
        <w:t>therapy vs. local minocycline in addition to non-surgical therapy of</w:t>
      </w:r>
      <w:r w:rsidRPr="00235672">
        <w:rPr>
          <w:rFonts w:ascii="Arial" w:hAnsi="Arial" w:cs="Arial"/>
        </w:rPr>
        <w:br/>
      </w:r>
      <w:r w:rsidRPr="00235672">
        <w:rPr>
          <w:rStyle w:val="fontstyle01"/>
          <w:rFonts w:ascii="Arial" w:hAnsi="Arial" w:cs="Arial"/>
          <w:color w:val="auto"/>
          <w:sz w:val="24"/>
          <w:szCs w:val="24"/>
        </w:rPr>
        <w:t>deep periodontal pockets: a controlled randomized clinical trial.</w:t>
      </w:r>
      <w:r w:rsidRPr="00235672">
        <w:rPr>
          <w:rFonts w:ascii="Arial" w:hAnsi="Arial" w:cs="Arial"/>
        </w:rPr>
        <w:br/>
      </w:r>
    </w:p>
    <w:p w14:paraId="65EF226D"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rPr>
      </w:pPr>
      <w:r w:rsidRPr="00235672">
        <w:rPr>
          <w:rStyle w:val="nlmname"/>
          <w:rFonts w:ascii="Arial" w:hAnsi="Arial" w:cs="Arial"/>
          <w:lang w:val="en-US"/>
        </w:rPr>
        <w:t>Tomar SL, Asma S</w:t>
      </w:r>
      <w:r w:rsidRPr="00235672">
        <w:rPr>
          <w:rFonts w:ascii="Arial" w:hAnsi="Arial" w:cs="Arial"/>
          <w:lang w:val="en-US"/>
        </w:rPr>
        <w:t xml:space="preserve">. </w:t>
      </w:r>
      <w:r w:rsidRPr="00235672">
        <w:rPr>
          <w:rStyle w:val="nlmarticle-title"/>
          <w:rFonts w:ascii="Arial" w:eastAsiaTheme="majorEastAsia" w:hAnsi="Arial" w:cs="Arial"/>
          <w:lang w:val="en-US"/>
        </w:rPr>
        <w:t xml:space="preserve">Smoking-attributable </w:t>
      </w:r>
      <w:r w:rsidRPr="00235672">
        <w:rPr>
          <w:rStyle w:val="searchterm1"/>
          <w:rFonts w:ascii="Arial" w:hAnsi="Arial" w:cs="Arial"/>
          <w:lang w:val="en-US"/>
        </w:rPr>
        <w:t>periodontitis</w:t>
      </w:r>
      <w:r w:rsidRPr="00235672">
        <w:rPr>
          <w:rStyle w:val="nlmarticle-title"/>
          <w:rFonts w:ascii="Arial" w:eastAsiaTheme="majorEastAsia" w:hAnsi="Arial" w:cs="Arial"/>
          <w:lang w:val="en-US"/>
        </w:rPr>
        <w:t xml:space="preserve"> in the United States, findings from NHANES III. National Health and Nutrition Examination Survey</w:t>
      </w:r>
      <w:r w:rsidRPr="00235672">
        <w:rPr>
          <w:rFonts w:ascii="Arial" w:hAnsi="Arial" w:cs="Arial"/>
          <w:i/>
          <w:lang w:val="en-US"/>
        </w:rPr>
        <w:t xml:space="preserve">. </w:t>
      </w:r>
      <w:r w:rsidRPr="00235672">
        <w:rPr>
          <w:rStyle w:val="citationsource-journal"/>
          <w:rFonts w:ascii="Arial" w:eastAsiaTheme="majorEastAsia" w:hAnsi="Arial" w:cs="Arial"/>
          <w:i/>
          <w:lang w:val="en-US"/>
        </w:rPr>
        <w:t xml:space="preserve">J Periodontol </w:t>
      </w:r>
      <w:r w:rsidRPr="00235672">
        <w:rPr>
          <w:rFonts w:ascii="Arial" w:hAnsi="Arial" w:cs="Arial"/>
          <w:i/>
          <w:lang w:val="en-US"/>
        </w:rPr>
        <w:t>2000</w:t>
      </w:r>
      <w:r w:rsidRPr="00235672">
        <w:rPr>
          <w:rFonts w:ascii="Arial" w:hAnsi="Arial" w:cs="Arial"/>
          <w:lang w:val="en-US"/>
        </w:rPr>
        <w:t>; 71:</w:t>
      </w:r>
      <w:r w:rsidRPr="00235672">
        <w:rPr>
          <w:rStyle w:val="nlmfpage"/>
          <w:rFonts w:ascii="Arial" w:hAnsi="Arial" w:cs="Arial"/>
          <w:lang w:val="en-US"/>
        </w:rPr>
        <w:t>743</w:t>
      </w:r>
      <w:r w:rsidRPr="00235672">
        <w:rPr>
          <w:rFonts w:ascii="Arial" w:hAnsi="Arial" w:cs="Arial"/>
          <w:lang w:val="en-US"/>
        </w:rPr>
        <w:t>-</w:t>
      </w:r>
      <w:r w:rsidRPr="00235672">
        <w:rPr>
          <w:rStyle w:val="nlmlpage"/>
          <w:rFonts w:ascii="Arial" w:hAnsi="Arial" w:cs="Arial"/>
          <w:lang w:val="en-US"/>
        </w:rPr>
        <w:t>751</w:t>
      </w:r>
      <w:proofErr w:type="gramStart"/>
      <w:r w:rsidRPr="00235672">
        <w:rPr>
          <w:rStyle w:val="nlmlpage"/>
          <w:rFonts w:ascii="Arial" w:hAnsi="Arial" w:cs="Arial"/>
          <w:lang w:val="en-US"/>
        </w:rPr>
        <w:t>.</w:t>
      </w:r>
      <w:r w:rsidRPr="00235672">
        <w:rPr>
          <w:rFonts w:ascii="Arial" w:hAnsi="Arial" w:cs="Arial"/>
          <w:lang w:val="en-US"/>
        </w:rPr>
        <w:t>.</w:t>
      </w:r>
      <w:proofErr w:type="gramEnd"/>
      <w:r w:rsidRPr="00235672">
        <w:rPr>
          <w:rFonts w:ascii="Arial" w:hAnsi="Arial" w:cs="Arial"/>
          <w:lang w:val="en-US"/>
        </w:rPr>
        <w:t xml:space="preserve"> </w:t>
      </w:r>
    </w:p>
    <w:p w14:paraId="22089AAC"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Fonts w:ascii="Arial" w:hAnsi="Arial" w:cs="Arial"/>
        </w:rPr>
      </w:pPr>
      <w:r w:rsidRPr="00235672">
        <w:rPr>
          <w:rFonts w:ascii="Arial" w:hAnsi="Arial" w:cs="Arial"/>
          <w:lang w:val="en-GB"/>
        </w:rPr>
        <w:t>Tonetti MS, Greenwell H, Kornman KS. Staging and grading of periodontitis: Framework and proposal of a new classiﬁcation and case deﬁnition.J Periodontol. 2018</w:t>
      </w:r>
      <w:proofErr w:type="gramStart"/>
      <w:r w:rsidRPr="00235672">
        <w:rPr>
          <w:rFonts w:ascii="Arial" w:hAnsi="Arial" w:cs="Arial"/>
          <w:lang w:val="en-GB"/>
        </w:rPr>
        <w:t>;89</w:t>
      </w:r>
      <w:proofErr w:type="gramEnd"/>
      <w:r w:rsidRPr="00235672">
        <w:rPr>
          <w:rFonts w:ascii="Arial" w:hAnsi="Arial" w:cs="Arial"/>
          <w:lang w:val="en-GB"/>
        </w:rPr>
        <w:t xml:space="preserve"> (Suppl 1):S159– S172. </w:t>
      </w:r>
      <w:hyperlink r:id="rId43" w:history="1">
        <w:r w:rsidRPr="00235672">
          <w:rPr>
            <w:rStyle w:val="Hyperlink"/>
            <w:rFonts w:ascii="Arial" w:hAnsi="Arial" w:cs="Arial"/>
            <w:color w:val="auto"/>
            <w:u w:val="none"/>
            <w:lang w:val="en-GB"/>
          </w:rPr>
          <w:t>https://doi.org/10.1002/JPER.18-0006</w:t>
        </w:r>
      </w:hyperlink>
      <w:r w:rsidRPr="00235672">
        <w:rPr>
          <w:rFonts w:ascii="Arial" w:hAnsi="Arial" w:cs="Arial"/>
          <w:lang w:val="en-GB"/>
        </w:rPr>
        <w:t>)</w:t>
      </w:r>
      <w:r w:rsidRPr="00235672">
        <w:rPr>
          <w:rFonts w:ascii="Arial" w:hAnsi="Arial" w:cs="Arial"/>
          <w:lang w:val="en-US"/>
        </w:rPr>
        <w:t>.</w:t>
      </w:r>
    </w:p>
    <w:p w14:paraId="3F228D14" w14:textId="77777777" w:rsidR="000C695C" w:rsidRPr="00235672" w:rsidRDefault="000C695C" w:rsidP="000C695C">
      <w:pPr>
        <w:pStyle w:val="Ttulo6"/>
        <w:numPr>
          <w:ilvl w:val="0"/>
          <w:numId w:val="1"/>
        </w:numPr>
        <w:shd w:val="clear" w:color="auto" w:fill="FFFFFF"/>
        <w:spacing w:before="0" w:beforeAutospacing="0" w:after="0" w:afterAutospacing="0" w:line="360" w:lineRule="auto"/>
        <w:jc w:val="both"/>
        <w:rPr>
          <w:rStyle w:val="docsum-authors"/>
          <w:rFonts w:ascii="Arial" w:hAnsi="Arial" w:cs="Arial"/>
        </w:rPr>
      </w:pPr>
      <w:r w:rsidRPr="00235672">
        <w:rPr>
          <w:rStyle w:val="docsum-authors"/>
          <w:rFonts w:ascii="Arial" w:hAnsi="Arial" w:cs="Arial"/>
        </w:rPr>
        <w:t>Wadhwa A, Mallapragada S, Sharma P.</w:t>
      </w:r>
      <w:r w:rsidRPr="00235672">
        <w:rPr>
          <w:rFonts w:ascii="Arial" w:hAnsi="Arial" w:cs="Arial"/>
        </w:rPr>
        <w:t xml:space="preserve"> </w:t>
      </w:r>
      <w:hyperlink r:id="rId44" w:history="1">
        <w:r w:rsidRPr="00235672">
          <w:rPr>
            <w:rStyle w:val="Hyperlink"/>
            <w:rFonts w:ascii="Arial" w:hAnsi="Arial" w:cs="Arial"/>
            <w:color w:val="auto"/>
            <w:u w:val="none"/>
          </w:rPr>
          <w:t xml:space="preserve">Novel </w:t>
        </w:r>
        <w:r w:rsidRPr="00235672">
          <w:rPr>
            <w:rStyle w:val="Hyperlink"/>
            <w:rFonts w:ascii="Arial" w:hAnsi="Arial" w:cs="Arial"/>
            <w:bCs/>
            <w:color w:val="auto"/>
            <w:u w:val="none"/>
          </w:rPr>
          <w:t>indocyanine</w:t>
        </w:r>
        <w:r w:rsidRPr="00235672">
          <w:rPr>
            <w:rStyle w:val="Hyperlink"/>
            <w:rFonts w:ascii="Arial" w:hAnsi="Arial" w:cs="Arial"/>
            <w:color w:val="auto"/>
            <w:u w:val="none"/>
          </w:rPr>
          <w:t xml:space="preserve"> green mediated antimicrobial </w:t>
        </w:r>
        <w:r w:rsidRPr="00235672">
          <w:rPr>
            <w:rStyle w:val="Hyperlink"/>
            <w:rFonts w:ascii="Arial" w:hAnsi="Arial" w:cs="Arial"/>
            <w:bCs/>
            <w:color w:val="auto"/>
            <w:u w:val="none"/>
          </w:rPr>
          <w:t>photodynamic</w:t>
        </w:r>
        <w:r w:rsidRPr="00235672">
          <w:rPr>
            <w:rStyle w:val="Hyperlink"/>
            <w:rFonts w:ascii="Arial" w:hAnsi="Arial" w:cs="Arial"/>
            <w:color w:val="auto"/>
            <w:u w:val="none"/>
          </w:rPr>
          <w:t xml:space="preserve"> </w:t>
        </w:r>
        <w:r w:rsidRPr="00235672">
          <w:rPr>
            <w:rStyle w:val="Hyperlink"/>
            <w:rFonts w:ascii="Arial" w:hAnsi="Arial" w:cs="Arial"/>
            <w:bCs/>
            <w:color w:val="auto"/>
            <w:u w:val="none"/>
          </w:rPr>
          <w:t>therapy</w:t>
        </w:r>
        <w:r w:rsidRPr="00235672">
          <w:rPr>
            <w:rStyle w:val="Hyperlink"/>
            <w:rFonts w:ascii="Arial" w:hAnsi="Arial" w:cs="Arial"/>
            <w:color w:val="auto"/>
            <w:u w:val="none"/>
          </w:rPr>
          <w:t xml:space="preserve"> in the management of chronic </w:t>
        </w:r>
        <w:r w:rsidRPr="00235672">
          <w:rPr>
            <w:rStyle w:val="Hyperlink"/>
            <w:rFonts w:ascii="Arial" w:hAnsi="Arial" w:cs="Arial"/>
            <w:bCs/>
            <w:color w:val="auto"/>
            <w:u w:val="none"/>
          </w:rPr>
          <w:t>periodontitis</w:t>
        </w:r>
        <w:r w:rsidRPr="00235672">
          <w:rPr>
            <w:rStyle w:val="Hyperlink"/>
            <w:rFonts w:ascii="Arial" w:hAnsi="Arial" w:cs="Arial"/>
            <w:color w:val="auto"/>
            <w:u w:val="none"/>
          </w:rPr>
          <w:t xml:space="preserve"> - A randomized controlled clinico-microbiological pilot study. </w:t>
        </w:r>
      </w:hyperlink>
      <w:r w:rsidRPr="00235672">
        <w:rPr>
          <w:rStyle w:val="docsum-journal-citation"/>
          <w:rFonts w:ascii="Arial" w:hAnsi="Arial" w:cs="Arial"/>
        </w:rPr>
        <w:t xml:space="preserve">J Oral Biol Craniofac Res. 2021 Jan-Mar;11(1):57-62. </w:t>
      </w:r>
      <w:proofErr w:type="gramStart"/>
      <w:r w:rsidRPr="00235672">
        <w:rPr>
          <w:rStyle w:val="docsum-journal-citation"/>
          <w:rFonts w:ascii="Arial" w:hAnsi="Arial" w:cs="Arial"/>
        </w:rPr>
        <w:t>doi</w:t>
      </w:r>
      <w:proofErr w:type="gramEnd"/>
      <w:r w:rsidRPr="00235672">
        <w:rPr>
          <w:rStyle w:val="docsum-journal-citation"/>
          <w:rFonts w:ascii="Arial" w:hAnsi="Arial" w:cs="Arial"/>
        </w:rPr>
        <w:t>: 10.1016/j.jobcr.2020.11.005.</w:t>
      </w:r>
      <w:r w:rsidRPr="00235672">
        <w:rPr>
          <w:rStyle w:val="docsum-authors"/>
          <w:rFonts w:ascii="Arial" w:hAnsi="Arial" w:cs="Arial"/>
        </w:rPr>
        <w:t xml:space="preserve"> </w:t>
      </w:r>
    </w:p>
    <w:p w14:paraId="235ECF71" w14:textId="43D11FDB" w:rsidR="00F347CF" w:rsidRPr="00235672" w:rsidRDefault="00F347CF" w:rsidP="00235672">
      <w:pPr>
        <w:rPr>
          <w:rFonts w:ascii="Arial" w:hAnsi="Arial" w:cs="Arial"/>
          <w:sz w:val="28"/>
          <w:szCs w:val="28"/>
          <w:highlight w:val="magenta"/>
        </w:rPr>
      </w:pPr>
    </w:p>
    <w:sectPr w:rsidR="00F347CF" w:rsidRPr="002356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Times">
    <w:altName w:val="Times New Roman"/>
    <w:panose1 w:val="00000000000000000000"/>
    <w:charset w:val="00"/>
    <w:family w:val="roman"/>
    <w:notTrueType/>
    <w:pitch w:val="default"/>
    <w:sig w:usb0="00000003" w:usb1="00000000" w:usb2="00000000" w:usb3="00000000" w:csb0="00000001" w:csb1="00000000"/>
  </w:font>
  <w:font w:name="AdvTimes-i">
    <w:altName w:val="Times New Roman"/>
    <w:panose1 w:val="00000000000000000000"/>
    <w:charset w:val="00"/>
    <w:family w:val="roman"/>
    <w:notTrueType/>
    <w:pitch w:val="default"/>
    <w:sig w:usb0="00000003" w:usb1="00000000" w:usb2="00000000" w:usb3="00000000" w:csb0="00000001" w:csb1="00000000"/>
  </w:font>
  <w:font w:name="AdvTT3713a231+20">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Times-b">
    <w:altName w:val="Times New Roman"/>
    <w:panose1 w:val="00000000000000000000"/>
    <w:charset w:val="00"/>
    <w:family w:val="roman"/>
    <w:notTrueType/>
    <w:pitch w:val="default"/>
  </w:font>
  <w:font w:name="AdvOT596495f2+20">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02E79"/>
    <w:multiLevelType w:val="hybridMultilevel"/>
    <w:tmpl w:val="0C705F9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6DDF4AD5"/>
    <w:multiLevelType w:val="hybridMultilevel"/>
    <w:tmpl w:val="314459E2"/>
    <w:lvl w:ilvl="0" w:tplc="0416000F">
      <w:start w:val="1"/>
      <w:numFmt w:val="decimal"/>
      <w:lvlText w:val="%1."/>
      <w:lvlJc w:val="left"/>
      <w:pPr>
        <w:tabs>
          <w:tab w:val="num" w:pos="928"/>
        </w:tabs>
        <w:ind w:left="928" w:hanging="360"/>
      </w:pPr>
      <w:rPr>
        <w:lang w:val="en-G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8D1"/>
    <w:rsid w:val="000C695C"/>
    <w:rsid w:val="001D3F98"/>
    <w:rsid w:val="00235672"/>
    <w:rsid w:val="002A427E"/>
    <w:rsid w:val="00456E88"/>
    <w:rsid w:val="00501F63"/>
    <w:rsid w:val="00507FE8"/>
    <w:rsid w:val="00666632"/>
    <w:rsid w:val="006E0246"/>
    <w:rsid w:val="007C7478"/>
    <w:rsid w:val="00805E7F"/>
    <w:rsid w:val="00843836"/>
    <w:rsid w:val="009379E1"/>
    <w:rsid w:val="009405D3"/>
    <w:rsid w:val="0096386D"/>
    <w:rsid w:val="00A31FB4"/>
    <w:rsid w:val="00A608D1"/>
    <w:rsid w:val="00B14226"/>
    <w:rsid w:val="00D5095D"/>
    <w:rsid w:val="00F34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968D"/>
  <w15:chartTrackingRefBased/>
  <w15:docId w15:val="{E1130A43-BB5E-46D8-9411-EC463C57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8D1"/>
    <w:rPr>
      <w:rFonts w:eastAsiaTheme="minorEastAsia"/>
      <w:lang w:eastAsia="pt-BR"/>
    </w:rPr>
  </w:style>
  <w:style w:type="paragraph" w:styleId="Ttulo3">
    <w:name w:val="heading 3"/>
    <w:basedOn w:val="Normal"/>
    <w:next w:val="Normal"/>
    <w:link w:val="Ttulo3Char"/>
    <w:uiPriority w:val="9"/>
    <w:semiHidden/>
    <w:unhideWhenUsed/>
    <w:qFormat/>
    <w:rsid w:val="00A608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A608D1"/>
    <w:rPr>
      <w:rFonts w:ascii="AdvTimes" w:hAnsi="AdvTimes" w:hint="default"/>
      <w:b w:val="0"/>
      <w:bCs w:val="0"/>
      <w:i w:val="0"/>
      <w:iCs w:val="0"/>
      <w:color w:val="000000"/>
      <w:sz w:val="20"/>
      <w:szCs w:val="20"/>
    </w:rPr>
  </w:style>
  <w:style w:type="character" w:customStyle="1" w:styleId="fontstyle31">
    <w:name w:val="fontstyle31"/>
    <w:basedOn w:val="Fontepargpadro"/>
    <w:rsid w:val="00A608D1"/>
    <w:rPr>
      <w:rFonts w:ascii="AdvTimes-i" w:hAnsi="AdvTimes-i" w:hint="default"/>
      <w:b w:val="0"/>
      <w:bCs w:val="0"/>
      <w:i w:val="0"/>
      <w:iCs w:val="0"/>
      <w:color w:val="000000"/>
      <w:sz w:val="14"/>
      <w:szCs w:val="14"/>
    </w:rPr>
  </w:style>
  <w:style w:type="character" w:customStyle="1" w:styleId="fontstyle21">
    <w:name w:val="fontstyle21"/>
    <w:basedOn w:val="Fontepargpadro"/>
    <w:rsid w:val="00A608D1"/>
    <w:rPr>
      <w:rFonts w:ascii="AdvTT3713a231+20" w:hAnsi="AdvTT3713a231+20" w:hint="default"/>
      <w:b w:val="0"/>
      <w:bCs w:val="0"/>
      <w:i w:val="0"/>
      <w:iCs w:val="0"/>
      <w:color w:val="000000"/>
      <w:sz w:val="20"/>
      <w:szCs w:val="20"/>
    </w:rPr>
  </w:style>
  <w:style w:type="paragraph" w:styleId="Pr-formataoHTML">
    <w:name w:val="HTML Preformatted"/>
    <w:basedOn w:val="Normal"/>
    <w:link w:val="Pr-formataoHTMLChar"/>
    <w:uiPriority w:val="99"/>
    <w:unhideWhenUsed/>
    <w:rsid w:val="00A60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A608D1"/>
    <w:rPr>
      <w:rFonts w:ascii="Courier New" w:eastAsia="Times New Roman" w:hAnsi="Courier New" w:cs="Courier New"/>
      <w:sz w:val="20"/>
      <w:szCs w:val="20"/>
      <w:lang w:eastAsia="pt-BR"/>
    </w:rPr>
  </w:style>
  <w:style w:type="character" w:customStyle="1" w:styleId="hps">
    <w:name w:val="hps"/>
    <w:basedOn w:val="Fontepargpadro"/>
    <w:rsid w:val="00A608D1"/>
  </w:style>
  <w:style w:type="character" w:customStyle="1" w:styleId="alt-edited">
    <w:name w:val="alt-edited"/>
    <w:basedOn w:val="Fontepargpadro"/>
    <w:rsid w:val="00A608D1"/>
  </w:style>
  <w:style w:type="character" w:styleId="Refdecomentrio">
    <w:name w:val="annotation reference"/>
    <w:basedOn w:val="Fontepargpadro"/>
    <w:uiPriority w:val="99"/>
    <w:semiHidden/>
    <w:unhideWhenUsed/>
    <w:rsid w:val="00A608D1"/>
    <w:rPr>
      <w:sz w:val="16"/>
      <w:szCs w:val="16"/>
    </w:rPr>
  </w:style>
  <w:style w:type="paragraph" w:styleId="Textodecomentrio">
    <w:name w:val="annotation text"/>
    <w:basedOn w:val="Normal"/>
    <w:link w:val="TextodecomentrioChar"/>
    <w:uiPriority w:val="99"/>
    <w:unhideWhenUsed/>
    <w:rsid w:val="00A608D1"/>
    <w:pPr>
      <w:spacing w:line="240" w:lineRule="auto"/>
    </w:pPr>
    <w:rPr>
      <w:sz w:val="20"/>
      <w:szCs w:val="20"/>
    </w:rPr>
  </w:style>
  <w:style w:type="character" w:customStyle="1" w:styleId="TextodecomentrioChar">
    <w:name w:val="Texto de comentário Char"/>
    <w:basedOn w:val="Fontepargpadro"/>
    <w:link w:val="Textodecomentrio"/>
    <w:uiPriority w:val="99"/>
    <w:rsid w:val="00A608D1"/>
    <w:rPr>
      <w:rFonts w:eastAsiaTheme="minorEastAsia"/>
      <w:sz w:val="20"/>
      <w:szCs w:val="20"/>
      <w:lang w:eastAsia="pt-BR"/>
    </w:rPr>
  </w:style>
  <w:style w:type="character" w:customStyle="1" w:styleId="docsum-authors">
    <w:name w:val="docsum-authors"/>
    <w:basedOn w:val="Fontepargpadro"/>
    <w:rsid w:val="00A608D1"/>
  </w:style>
  <w:style w:type="character" w:styleId="nfase">
    <w:name w:val="Emphasis"/>
    <w:basedOn w:val="Fontepargpadro"/>
    <w:uiPriority w:val="20"/>
    <w:qFormat/>
    <w:rsid w:val="00A608D1"/>
    <w:rPr>
      <w:i/>
      <w:iCs/>
    </w:rPr>
  </w:style>
  <w:style w:type="character" w:customStyle="1" w:styleId="y2iqfc">
    <w:name w:val="y2iqfc"/>
    <w:basedOn w:val="Fontepargpadro"/>
    <w:rsid w:val="00A608D1"/>
  </w:style>
  <w:style w:type="character" w:customStyle="1" w:styleId="shorttext">
    <w:name w:val="short_text"/>
    <w:basedOn w:val="Fontepargpadro"/>
    <w:rsid w:val="00A608D1"/>
  </w:style>
  <w:style w:type="paragraph" w:styleId="Textodebalo">
    <w:name w:val="Balloon Text"/>
    <w:basedOn w:val="Normal"/>
    <w:link w:val="TextodebaloChar"/>
    <w:uiPriority w:val="99"/>
    <w:semiHidden/>
    <w:unhideWhenUsed/>
    <w:rsid w:val="00A608D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608D1"/>
    <w:rPr>
      <w:rFonts w:ascii="Segoe UI" w:eastAsiaTheme="minorEastAsia" w:hAnsi="Segoe UI" w:cs="Segoe UI"/>
      <w:sz w:val="18"/>
      <w:szCs w:val="18"/>
      <w:lang w:eastAsia="pt-BR"/>
    </w:rPr>
  </w:style>
  <w:style w:type="character" w:customStyle="1" w:styleId="Ttulo3Char">
    <w:name w:val="Título 3 Char"/>
    <w:basedOn w:val="Fontepargpadro"/>
    <w:link w:val="Ttulo3"/>
    <w:uiPriority w:val="9"/>
    <w:semiHidden/>
    <w:rsid w:val="00A608D1"/>
    <w:rPr>
      <w:rFonts w:asciiTheme="majorHAnsi" w:eastAsiaTheme="majorEastAsia" w:hAnsiTheme="majorHAnsi" w:cstheme="majorBidi"/>
      <w:color w:val="1F4D78" w:themeColor="accent1" w:themeShade="7F"/>
      <w:sz w:val="24"/>
      <w:szCs w:val="24"/>
      <w:lang w:eastAsia="pt-BR"/>
    </w:rPr>
  </w:style>
  <w:style w:type="paragraph" w:styleId="NormalWeb">
    <w:name w:val="Normal (Web)"/>
    <w:basedOn w:val="Normal"/>
    <w:uiPriority w:val="99"/>
    <w:unhideWhenUsed/>
    <w:rsid w:val="00A608D1"/>
    <w:pPr>
      <w:spacing w:before="100" w:beforeAutospacing="1" w:after="100"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unhideWhenUsed/>
    <w:rsid w:val="00A608D1"/>
    <w:pPr>
      <w:spacing w:after="0" w:line="240" w:lineRule="auto"/>
      <w:jc w:val="both"/>
    </w:pPr>
    <w:rPr>
      <w:rFonts w:ascii="Arial" w:eastAsia="Calibri" w:hAnsi="Arial" w:cs="Times New Roman"/>
      <w:b/>
      <w:sz w:val="20"/>
      <w:szCs w:val="20"/>
      <w:lang w:eastAsia="en-US"/>
    </w:rPr>
  </w:style>
  <w:style w:type="character" w:customStyle="1" w:styleId="TextodenotaderodapChar">
    <w:name w:val="Texto de nota de rodapé Char"/>
    <w:basedOn w:val="Fontepargpadro"/>
    <w:link w:val="Textodenotaderodap"/>
    <w:uiPriority w:val="99"/>
    <w:rsid w:val="00A608D1"/>
    <w:rPr>
      <w:rFonts w:ascii="Arial" w:eastAsia="Calibri" w:hAnsi="Arial" w:cs="Times New Roman"/>
      <w:b/>
      <w:sz w:val="20"/>
      <w:szCs w:val="20"/>
    </w:rPr>
  </w:style>
  <w:style w:type="character" w:styleId="Forte">
    <w:name w:val="Strong"/>
    <w:basedOn w:val="Fontepargpadro"/>
    <w:uiPriority w:val="22"/>
    <w:qFormat/>
    <w:rsid w:val="00A608D1"/>
    <w:rPr>
      <w:b/>
      <w:bCs/>
    </w:rPr>
  </w:style>
  <w:style w:type="character" w:customStyle="1" w:styleId="fontstyle41">
    <w:name w:val="fontstyle41"/>
    <w:basedOn w:val="Fontepargpadro"/>
    <w:rsid w:val="00A608D1"/>
    <w:rPr>
      <w:rFonts w:ascii="AdvTimes-b" w:hAnsi="AdvTimes-b" w:hint="default"/>
      <w:b w:val="0"/>
      <w:bCs w:val="0"/>
      <w:i w:val="0"/>
      <w:iCs w:val="0"/>
      <w:color w:val="000000"/>
      <w:sz w:val="14"/>
      <w:szCs w:val="14"/>
    </w:rPr>
  </w:style>
  <w:style w:type="paragraph" w:styleId="PargrafodaLista">
    <w:name w:val="List Paragraph"/>
    <w:basedOn w:val="Normal"/>
    <w:link w:val="PargrafodaListaChar"/>
    <w:qFormat/>
    <w:rsid w:val="00A608D1"/>
    <w:pPr>
      <w:spacing w:after="0" w:line="240" w:lineRule="auto"/>
      <w:ind w:left="720"/>
      <w:contextualSpacing/>
    </w:pPr>
    <w:rPr>
      <w:rFonts w:ascii="Times New Roman" w:eastAsia="Times New Roman" w:hAnsi="Times New Roman" w:cs="Times New Roman"/>
      <w:sz w:val="24"/>
      <w:szCs w:val="24"/>
    </w:rPr>
  </w:style>
  <w:style w:type="paragraph" w:customStyle="1" w:styleId="Ttulo6">
    <w:name w:val="Título6"/>
    <w:basedOn w:val="Normal"/>
    <w:rsid w:val="00A60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term1">
    <w:name w:val="searchterm1"/>
    <w:basedOn w:val="Fontepargpadro"/>
    <w:rsid w:val="00A608D1"/>
  </w:style>
  <w:style w:type="character" w:customStyle="1" w:styleId="nlmname">
    <w:name w:val="nlm_name"/>
    <w:basedOn w:val="Fontepargpadro"/>
    <w:rsid w:val="00A608D1"/>
  </w:style>
  <w:style w:type="character" w:customStyle="1" w:styleId="nlmarticle-title">
    <w:name w:val="nlm_article-title"/>
    <w:basedOn w:val="Fontepargpadro"/>
    <w:rsid w:val="00A608D1"/>
  </w:style>
  <w:style w:type="character" w:customStyle="1" w:styleId="citationsource-journal">
    <w:name w:val="citation_source-journal"/>
    <w:basedOn w:val="Fontepargpadro"/>
    <w:rsid w:val="00A608D1"/>
  </w:style>
  <w:style w:type="character" w:customStyle="1" w:styleId="nlmfpage">
    <w:name w:val="nlm_fpage"/>
    <w:basedOn w:val="Fontepargpadro"/>
    <w:rsid w:val="00A608D1"/>
  </w:style>
  <w:style w:type="character" w:customStyle="1" w:styleId="nlmlpage">
    <w:name w:val="nlm_lpage"/>
    <w:basedOn w:val="Fontepargpadro"/>
    <w:rsid w:val="00A608D1"/>
  </w:style>
  <w:style w:type="character" w:customStyle="1" w:styleId="cit">
    <w:name w:val="cit"/>
    <w:basedOn w:val="Fontepargpadro"/>
    <w:qFormat/>
    <w:rsid w:val="00A608D1"/>
  </w:style>
  <w:style w:type="character" w:styleId="Hyperlink">
    <w:name w:val="Hyperlink"/>
    <w:basedOn w:val="Fontepargpadro"/>
    <w:unhideWhenUsed/>
    <w:rsid w:val="00A608D1"/>
    <w:rPr>
      <w:color w:val="0000FF"/>
      <w:u w:val="single"/>
    </w:rPr>
  </w:style>
  <w:style w:type="character" w:customStyle="1" w:styleId="comma">
    <w:name w:val="comma"/>
    <w:basedOn w:val="Fontepargpadro"/>
    <w:rsid w:val="00A608D1"/>
  </w:style>
  <w:style w:type="character" w:customStyle="1" w:styleId="period">
    <w:name w:val="period"/>
    <w:basedOn w:val="Fontepargpadro"/>
    <w:rsid w:val="00A608D1"/>
  </w:style>
  <w:style w:type="character" w:customStyle="1" w:styleId="citation-doi">
    <w:name w:val="citation-doi"/>
    <w:basedOn w:val="Fontepargpadro"/>
    <w:rsid w:val="00A608D1"/>
  </w:style>
  <w:style w:type="character" w:customStyle="1" w:styleId="secondary-date">
    <w:name w:val="secondary-date"/>
    <w:basedOn w:val="Fontepargpadro"/>
    <w:rsid w:val="00A608D1"/>
  </w:style>
  <w:style w:type="paragraph" w:customStyle="1" w:styleId="desc">
    <w:name w:val="desc"/>
    <w:basedOn w:val="Normal"/>
    <w:rsid w:val="00A60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Fontepargpadro"/>
    <w:rsid w:val="00A608D1"/>
  </w:style>
  <w:style w:type="character" w:customStyle="1" w:styleId="highlight">
    <w:name w:val="highlight"/>
    <w:basedOn w:val="Fontepargpadro"/>
    <w:rsid w:val="00A608D1"/>
  </w:style>
  <w:style w:type="character" w:customStyle="1" w:styleId="PargrafodaListaChar">
    <w:name w:val="Parágrafo da Lista Char"/>
    <w:basedOn w:val="Fontepargpadro"/>
    <w:link w:val="PargrafodaLista"/>
    <w:rsid w:val="00A608D1"/>
    <w:rPr>
      <w:rFonts w:ascii="Times New Roman" w:eastAsia="Times New Roman" w:hAnsi="Times New Roman" w:cs="Times New Roman"/>
      <w:sz w:val="24"/>
      <w:szCs w:val="24"/>
      <w:lang w:eastAsia="pt-BR"/>
    </w:rPr>
  </w:style>
  <w:style w:type="character" w:customStyle="1" w:styleId="docsum-journal-citation">
    <w:name w:val="docsum-journal-citation"/>
    <w:basedOn w:val="Fontepargpadro"/>
    <w:rsid w:val="00A608D1"/>
  </w:style>
  <w:style w:type="character" w:customStyle="1" w:styleId="nlmyear">
    <w:name w:val="nlm_year"/>
    <w:basedOn w:val="Fontepargpadro"/>
    <w:rsid w:val="00501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26237453/" TargetMode="External"/><Relationship Id="rId18" Type="http://schemas.openxmlformats.org/officeDocument/2006/relationships/hyperlink" Target="https://pubmed.ncbi.nlm.nih.gov/32895666/" TargetMode="External"/><Relationship Id="rId26" Type="http://schemas.openxmlformats.org/officeDocument/2006/relationships/hyperlink" Target="https://www.ncbi.nlm.nih.gov/pubmed/?term=Martinez-Canut%20P%5BAuthor%5D&amp;cauthor=true&amp;cauthor_uid=28419497" TargetMode="External"/><Relationship Id="rId39" Type="http://schemas.openxmlformats.org/officeDocument/2006/relationships/hyperlink" Target="https://pubmed.ncbi.nlm.nih.gov/28667678/" TargetMode="External"/><Relationship Id="rId21" Type="http://schemas.openxmlformats.org/officeDocument/2006/relationships/hyperlink" Target="https://www.ncbi.nlm.nih.gov/pubmed/?term=Papapanou%20PN%5BAuthor%5D&amp;cauthor=true&amp;cauthor_uid=28805207" TargetMode="External"/><Relationship Id="rId34" Type="http://schemas.openxmlformats.org/officeDocument/2006/relationships/hyperlink" Target="https://pubmed.ncbi.nlm.nih.gov/?sort=date&amp;term=Padhye+A&amp;cauthor_id=28491261" TargetMode="External"/><Relationship Id="rId42" Type="http://schemas.openxmlformats.org/officeDocument/2006/relationships/hyperlink" Target="https://pubmed.ncbi.nlm.nih.gov/32768588/" TargetMode="External"/><Relationship Id="rId7" Type="http://schemas.openxmlformats.org/officeDocument/2006/relationships/hyperlink" Target="https://pubmed.ncbi.nlm.nih.gov/33710461/" TargetMode="External"/><Relationship Id="rId2" Type="http://schemas.openxmlformats.org/officeDocument/2006/relationships/styles" Target="styles.xml"/><Relationship Id="rId16" Type="http://schemas.openxmlformats.org/officeDocument/2006/relationships/hyperlink" Target="https://pubmed.ncbi.nlm.nih.gov/31410672/" TargetMode="External"/><Relationship Id="rId29" Type="http://schemas.openxmlformats.org/officeDocument/2006/relationships/hyperlink" Target="https://www.ncbi.nlm.nih.gov/pubmed/28419497" TargetMode="External"/><Relationship Id="rId1" Type="http://schemas.openxmlformats.org/officeDocument/2006/relationships/numbering" Target="numbering.xml"/><Relationship Id="rId6" Type="http://schemas.openxmlformats.org/officeDocument/2006/relationships/hyperlink" Target="https://www.ncbi.nlm.nih.gov/pubmed/27045436" TargetMode="External"/><Relationship Id="rId11" Type="http://schemas.openxmlformats.org/officeDocument/2006/relationships/hyperlink" Target="https://pubmed.ncbi.nlm.nih.gov/33803281/" TargetMode="External"/><Relationship Id="rId24" Type="http://schemas.openxmlformats.org/officeDocument/2006/relationships/hyperlink" Target="https://pubmed.ncbi.nlm.nih.gov/33408826/" TargetMode="External"/><Relationship Id="rId32" Type="http://schemas.openxmlformats.org/officeDocument/2006/relationships/hyperlink" Target="https://pubmed.ncbi.nlm.nih.gov/?sort=date&amp;term=Pereira+R&amp;cauthor_id=28491261" TargetMode="External"/><Relationship Id="rId37" Type="http://schemas.openxmlformats.org/officeDocument/2006/relationships/hyperlink" Target="https://pubmed.ncbi.nlm.nih.gov/24527853/" TargetMode="External"/><Relationship Id="rId40" Type="http://schemas.openxmlformats.org/officeDocument/2006/relationships/hyperlink" Target="https://doi.org/10.4103/ijdr.IJDR_14_17" TargetMode="External"/><Relationship Id="rId45"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s://pubmed.ncbi.nlm.nih.gov/28366818/" TargetMode="External"/><Relationship Id="rId23" Type="http://schemas.openxmlformats.org/officeDocument/2006/relationships/hyperlink" Target="https://pubmed.ncbi.nlm.nih.gov/26062839/" TargetMode="External"/><Relationship Id="rId28" Type="http://schemas.openxmlformats.org/officeDocument/2006/relationships/hyperlink" Target="https://www.ncbi.nlm.nih.gov/pubmed/?term=Romero%20A%5BAuthor%5D&amp;cauthor=true&amp;cauthor_uid=28419497" TargetMode="External"/><Relationship Id="rId36" Type="http://schemas.openxmlformats.org/officeDocument/2006/relationships/hyperlink" Target="https://pubmed.ncbi.nlm.nih.gov/23660738/" TargetMode="External"/><Relationship Id="rId10" Type="http://schemas.openxmlformats.org/officeDocument/2006/relationships/hyperlink" Target="https://www.ncbi.nlm.nih.gov/pubmed/25811847" TargetMode="External"/><Relationship Id="rId19" Type="http://schemas.openxmlformats.org/officeDocument/2006/relationships/hyperlink" Target="https://www.ncbi.nlm.nih.gov/pubmed/?term=Kinane%20DF%5BAuthor%5D&amp;cauthor=true&amp;cauthor_uid=28805207" TargetMode="External"/><Relationship Id="rId31" Type="http://schemas.openxmlformats.org/officeDocument/2006/relationships/hyperlink" Target="https://pubmed.ncbi.nlm.nih.gov/?sort=date&amp;term=Mistry+A&amp;cauthor_id=28491261" TargetMode="External"/><Relationship Id="rId44" Type="http://schemas.openxmlformats.org/officeDocument/2006/relationships/hyperlink" Target="https://pubmed.ncbi.nlm.nih.gov/33344163/" TargetMode="External"/><Relationship Id="rId4" Type="http://schemas.openxmlformats.org/officeDocument/2006/relationships/webSettings" Target="webSettings.xml"/><Relationship Id="rId9" Type="http://schemas.openxmlformats.org/officeDocument/2006/relationships/hyperlink" Target="https://pubmed.ncbi.nlm.nih.gov/29065749/" TargetMode="External"/><Relationship Id="rId14" Type="http://schemas.openxmlformats.org/officeDocument/2006/relationships/hyperlink" Target="https://pubmed.ncbi.nlm.nih.gov/22834932/" TargetMode="External"/><Relationship Id="rId22" Type="http://schemas.openxmlformats.org/officeDocument/2006/relationships/hyperlink" Target="https://www.ncbi.nlm.nih.gov/pubmed/28805207" TargetMode="External"/><Relationship Id="rId27" Type="http://schemas.openxmlformats.org/officeDocument/2006/relationships/hyperlink" Target="https://www.ncbi.nlm.nih.gov/pubmed/?term=Llobell%20A%5BAuthor%5D&amp;cauthor=true&amp;cauthor_uid=28419497" TargetMode="External"/><Relationship Id="rId30" Type="http://schemas.openxmlformats.org/officeDocument/2006/relationships/hyperlink" Target="https://pubmed.ncbi.nlm.nih.gov/29693260/" TargetMode="External"/><Relationship Id="rId35" Type="http://schemas.openxmlformats.org/officeDocument/2006/relationships/hyperlink" Target="https://pubmed.ncbi.nlm.nih.gov/28491261/" TargetMode="External"/><Relationship Id="rId43" Type="http://schemas.openxmlformats.org/officeDocument/2006/relationships/hyperlink" Target="https://doi.org/10.1002/JPER.18-0006" TargetMode="External"/><Relationship Id="rId8" Type="http://schemas.openxmlformats.org/officeDocument/2006/relationships/hyperlink" Target="https://pubmed.ncbi.nlm.nih.gov/32842511/" TargetMode="External"/><Relationship Id="rId3" Type="http://schemas.openxmlformats.org/officeDocument/2006/relationships/settings" Target="settings.xml"/><Relationship Id="rId12" Type="http://schemas.openxmlformats.org/officeDocument/2006/relationships/hyperlink" Target="https://pubmed.ncbi.nlm.nih.gov/30539404/" TargetMode="External"/><Relationship Id="rId17" Type="http://schemas.openxmlformats.org/officeDocument/2006/relationships/hyperlink" Target="https://pubmed.ncbi.nlm.nih.gov/31701554/" TargetMode="External"/><Relationship Id="rId25" Type="http://schemas.openxmlformats.org/officeDocument/2006/relationships/hyperlink" Target="https://www.ncbi.nlm.nih.gov/pubmed/29291254" TargetMode="External"/><Relationship Id="rId33" Type="http://schemas.openxmlformats.org/officeDocument/2006/relationships/hyperlink" Target="https://pubmed.ncbi.nlm.nih.gov/?sort=date&amp;term=Kini+V&amp;cauthor_id=28491261" TargetMode="External"/><Relationship Id="rId38" Type="http://schemas.openxmlformats.org/officeDocument/2006/relationships/hyperlink" Target="https://pubmed.ncbi.nlm.nih.gov/32575137/" TargetMode="External"/><Relationship Id="rId46" Type="http://schemas.openxmlformats.org/officeDocument/2006/relationships/theme" Target="theme/theme1.xml"/><Relationship Id="rId20" Type="http://schemas.openxmlformats.org/officeDocument/2006/relationships/hyperlink" Target="https://www.ncbi.nlm.nih.gov/pubmed/?term=Stathopoulou%20PG%5BAuthor%5D&amp;cauthor=true&amp;cauthor_uid=28805207" TargetMode="External"/><Relationship Id="rId41" Type="http://schemas.openxmlformats.org/officeDocument/2006/relationships/hyperlink" Target="https://pubmed.ncbi.nlm.nih.gov/3184317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21</Pages>
  <Words>6128</Words>
  <Characters>33093</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Fernando</cp:lastModifiedBy>
  <cp:revision>18</cp:revision>
  <dcterms:created xsi:type="dcterms:W3CDTF">2021-04-16T15:39:00Z</dcterms:created>
  <dcterms:modified xsi:type="dcterms:W3CDTF">2021-04-25T14:46:00Z</dcterms:modified>
</cp:coreProperties>
</file>