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FEDDF" w14:textId="43C5971F" w:rsidR="005752F1" w:rsidRPr="00512D73" w:rsidRDefault="00512D73" w:rsidP="0A1FBEF8">
      <w:pPr>
        <w:jc w:val="center"/>
        <w:rPr>
          <w:rFonts w:ascii="Calibri" w:eastAsia="Calibri" w:hAnsi="Calibri" w:cs="Calibri"/>
          <w:sz w:val="28"/>
          <w:szCs w:val="28"/>
          <w:lang w:val="pt-BR"/>
        </w:rPr>
      </w:pPr>
      <w:r w:rsidRPr="00512D73">
        <w:rPr>
          <w:rFonts w:ascii="Calibri" w:eastAsia="Calibri" w:hAnsi="Calibri" w:cs="Calibri"/>
          <w:sz w:val="28"/>
          <w:szCs w:val="28"/>
          <w:lang w:val="pt-BR"/>
        </w:rPr>
        <w:t>Programa de Residência Médica em Anestesiologia – Hospital São Luiz Jabaquara IDOR</w:t>
      </w:r>
    </w:p>
    <w:p w14:paraId="48E65214" w14:textId="3238F262" w:rsidR="005752F1" w:rsidRPr="00073893" w:rsidRDefault="005752F1" w:rsidP="0A1FBEF8">
      <w:pPr>
        <w:jc w:val="center"/>
        <w:rPr>
          <w:rFonts w:ascii="Calibri" w:eastAsia="Calibri" w:hAnsi="Calibri" w:cs="Calibri"/>
          <w:sz w:val="28"/>
          <w:szCs w:val="28"/>
          <w:lang w:val="pt-BR"/>
        </w:rPr>
      </w:pPr>
    </w:p>
    <w:p w14:paraId="3CCA3205" w14:textId="3A5BEBC8" w:rsidR="005752F1" w:rsidRPr="00073893" w:rsidRDefault="005752F1" w:rsidP="0A1FBEF8">
      <w:pPr>
        <w:jc w:val="center"/>
        <w:rPr>
          <w:rFonts w:ascii="Calibri" w:eastAsia="Calibri" w:hAnsi="Calibri" w:cs="Calibri"/>
          <w:sz w:val="28"/>
          <w:szCs w:val="28"/>
          <w:lang w:val="pt-BR"/>
        </w:rPr>
      </w:pPr>
    </w:p>
    <w:p w14:paraId="0FE31005" w14:textId="059EF407" w:rsidR="005752F1" w:rsidRPr="00073893" w:rsidRDefault="0A1FBEF8" w:rsidP="0A1FBEF8">
      <w:pPr>
        <w:jc w:val="center"/>
        <w:rPr>
          <w:rFonts w:ascii="Calibri" w:eastAsia="Calibri" w:hAnsi="Calibri" w:cs="Calibri"/>
          <w:sz w:val="28"/>
          <w:szCs w:val="28"/>
          <w:lang w:val="pt-BR"/>
        </w:rPr>
      </w:pPr>
      <w:r w:rsidRPr="00073893">
        <w:rPr>
          <w:rFonts w:ascii="Calibri" w:eastAsia="Calibri" w:hAnsi="Calibri" w:cs="Calibri"/>
          <w:sz w:val="28"/>
          <w:szCs w:val="28"/>
          <w:lang w:val="pt-BR"/>
        </w:rPr>
        <w:t>DEPARTAMENTO DE ANESTESIOLOGIA</w:t>
      </w:r>
    </w:p>
    <w:p w14:paraId="4D5DFCBE" w14:textId="5A5E84BB" w:rsidR="005752F1" w:rsidRPr="00073893" w:rsidRDefault="005752F1" w:rsidP="0A1FBEF8">
      <w:pPr>
        <w:rPr>
          <w:rFonts w:ascii="Calibri" w:eastAsia="Calibri" w:hAnsi="Calibri" w:cs="Calibri"/>
          <w:lang w:val="pt-BR"/>
        </w:rPr>
      </w:pPr>
    </w:p>
    <w:p w14:paraId="1AE8D91D" w14:textId="012AC9CB" w:rsidR="005752F1" w:rsidRPr="00073893" w:rsidRDefault="005752F1" w:rsidP="0A1FBEF8">
      <w:pPr>
        <w:rPr>
          <w:rFonts w:ascii="Calibri" w:eastAsia="Calibri" w:hAnsi="Calibri" w:cs="Calibri"/>
          <w:lang w:val="pt-BR"/>
        </w:rPr>
      </w:pPr>
    </w:p>
    <w:p w14:paraId="6B565AEE" w14:textId="2B9B471F" w:rsidR="005752F1" w:rsidRPr="00073893" w:rsidRDefault="005752F1" w:rsidP="0A1FBEF8">
      <w:pPr>
        <w:rPr>
          <w:rFonts w:ascii="Calibri" w:eastAsia="Calibri" w:hAnsi="Calibri" w:cs="Calibri"/>
          <w:lang w:val="pt-BR"/>
        </w:rPr>
      </w:pPr>
    </w:p>
    <w:p w14:paraId="71ECC8AB" w14:textId="49B6EA9D" w:rsidR="005752F1" w:rsidRPr="00073893" w:rsidRDefault="005752F1" w:rsidP="0A1FBEF8">
      <w:pPr>
        <w:rPr>
          <w:rFonts w:ascii="Calibri" w:eastAsia="Calibri" w:hAnsi="Calibri" w:cs="Calibri"/>
          <w:lang w:val="pt-BR"/>
        </w:rPr>
      </w:pPr>
    </w:p>
    <w:p w14:paraId="3BBD6EE5" w14:textId="34FA79C2" w:rsidR="005752F1" w:rsidRDefault="3F4D5E54" w:rsidP="008F2683">
      <w:pPr>
        <w:spacing w:line="480" w:lineRule="auto"/>
        <w:jc w:val="both"/>
        <w:rPr>
          <w:rFonts w:ascii="Times New Roman" w:eastAsia="Times New Roman" w:hAnsi="Times New Roman" w:cs="Times New Roman"/>
          <w:b/>
          <w:bCs/>
          <w:sz w:val="24"/>
          <w:szCs w:val="24"/>
          <w:lang w:val="pt-BR"/>
        </w:rPr>
      </w:pPr>
      <w:r w:rsidRPr="00512D73">
        <w:rPr>
          <w:rFonts w:ascii="Times New Roman" w:eastAsia="Times New Roman" w:hAnsi="Times New Roman" w:cs="Times New Roman"/>
          <w:b/>
          <w:bCs/>
          <w:sz w:val="24"/>
          <w:szCs w:val="24"/>
          <w:lang w:val="pt-BR"/>
        </w:rPr>
        <w:t xml:space="preserve">TÍTULO:  </w:t>
      </w:r>
      <w:bookmarkStart w:id="0" w:name="_Hlk139102504"/>
      <w:r w:rsidRPr="00512D73">
        <w:rPr>
          <w:rFonts w:ascii="Times New Roman" w:eastAsia="Times New Roman" w:hAnsi="Times New Roman" w:cs="Times New Roman"/>
          <w:b/>
          <w:bCs/>
          <w:sz w:val="24"/>
          <w:szCs w:val="24"/>
          <w:lang w:val="pt-BR"/>
        </w:rPr>
        <w:t>EFICÁCIA DO</w:t>
      </w:r>
      <w:r w:rsidR="005F7277">
        <w:rPr>
          <w:rFonts w:ascii="Times New Roman" w:eastAsia="Times New Roman" w:hAnsi="Times New Roman" w:cs="Times New Roman"/>
          <w:b/>
          <w:bCs/>
          <w:sz w:val="24"/>
          <w:szCs w:val="24"/>
          <w:lang w:val="pt-BR"/>
        </w:rPr>
        <w:t xml:space="preserve"> MONITORAMENTO CONTÍNUO </w:t>
      </w:r>
      <w:r w:rsidRPr="00512D73">
        <w:rPr>
          <w:rFonts w:ascii="Times New Roman" w:eastAsia="Times New Roman" w:hAnsi="Times New Roman" w:cs="Times New Roman"/>
          <w:b/>
          <w:bCs/>
          <w:sz w:val="24"/>
          <w:szCs w:val="24"/>
          <w:lang w:val="pt-BR"/>
        </w:rPr>
        <w:t xml:space="preserve">DE PRESSÃO DO CUFF </w:t>
      </w:r>
      <w:r w:rsidR="005F7277">
        <w:rPr>
          <w:rFonts w:ascii="Times New Roman" w:eastAsia="Times New Roman" w:hAnsi="Times New Roman" w:cs="Times New Roman"/>
          <w:b/>
          <w:bCs/>
          <w:sz w:val="24"/>
          <w:szCs w:val="24"/>
          <w:lang w:val="pt-BR"/>
        </w:rPr>
        <w:t xml:space="preserve">VERSUS </w:t>
      </w:r>
      <w:r w:rsidRPr="00512D73">
        <w:rPr>
          <w:rFonts w:ascii="Times New Roman" w:eastAsia="Times New Roman" w:hAnsi="Times New Roman" w:cs="Times New Roman"/>
          <w:b/>
          <w:bCs/>
          <w:sz w:val="24"/>
          <w:szCs w:val="24"/>
          <w:lang w:val="pt-BR"/>
        </w:rPr>
        <w:t>LIDOCAÍNA</w:t>
      </w:r>
      <w:r w:rsidR="005F7277">
        <w:rPr>
          <w:rFonts w:ascii="Times New Roman" w:eastAsia="Times New Roman" w:hAnsi="Times New Roman" w:cs="Times New Roman"/>
          <w:b/>
          <w:bCs/>
          <w:sz w:val="24"/>
          <w:szCs w:val="24"/>
          <w:lang w:val="pt-BR"/>
        </w:rPr>
        <w:t xml:space="preserve"> INTRACUFF OU </w:t>
      </w:r>
      <w:r w:rsidRPr="00512D73">
        <w:rPr>
          <w:rFonts w:ascii="Times New Roman" w:eastAsia="Times New Roman" w:hAnsi="Times New Roman" w:cs="Times New Roman"/>
          <w:b/>
          <w:bCs/>
          <w:sz w:val="24"/>
          <w:szCs w:val="24"/>
          <w:lang w:val="pt-BR"/>
        </w:rPr>
        <w:t xml:space="preserve">MÉTODO DE PRESSÃO DE SELO NA PREVENÇÃO </w:t>
      </w:r>
      <w:r w:rsidR="00073893" w:rsidRPr="00512D73">
        <w:rPr>
          <w:rFonts w:ascii="Times New Roman" w:eastAsia="Times New Roman" w:hAnsi="Times New Roman" w:cs="Times New Roman"/>
          <w:b/>
          <w:bCs/>
          <w:sz w:val="24"/>
          <w:szCs w:val="24"/>
          <w:lang w:val="pt-BR"/>
        </w:rPr>
        <w:t xml:space="preserve">DE ODINOFAGIA </w:t>
      </w:r>
      <w:r w:rsidRPr="00512D73">
        <w:rPr>
          <w:rFonts w:ascii="Times New Roman" w:eastAsia="Times New Roman" w:hAnsi="Times New Roman" w:cs="Times New Roman"/>
          <w:b/>
          <w:bCs/>
          <w:sz w:val="24"/>
          <w:szCs w:val="24"/>
          <w:lang w:val="pt-BR"/>
        </w:rPr>
        <w:t>PÓS OPERATÓRIA</w:t>
      </w:r>
      <w:r w:rsidR="005F7277">
        <w:rPr>
          <w:rFonts w:ascii="Times New Roman" w:eastAsia="Times New Roman" w:hAnsi="Times New Roman" w:cs="Times New Roman"/>
          <w:b/>
          <w:bCs/>
          <w:sz w:val="24"/>
          <w:szCs w:val="24"/>
          <w:lang w:val="pt-BR"/>
        </w:rPr>
        <w:t xml:space="preserve"> EM CIRURGIA PÉLVICA: ESTUDO CLÍNICO RANDOMIZADO</w:t>
      </w:r>
      <w:bookmarkEnd w:id="0"/>
    </w:p>
    <w:p w14:paraId="7E53C6D8" w14:textId="22E07A3E" w:rsidR="008F2683" w:rsidRPr="008F2683" w:rsidRDefault="008F2683" w:rsidP="008F2683">
      <w:pPr>
        <w:spacing w:line="480" w:lineRule="auto"/>
        <w:jc w:val="both"/>
        <w:rPr>
          <w:rFonts w:ascii="Times New Roman" w:eastAsia="Times New Roman" w:hAnsi="Times New Roman" w:cs="Times New Roman"/>
          <w:b/>
          <w:bCs/>
          <w:sz w:val="24"/>
          <w:szCs w:val="24"/>
        </w:rPr>
      </w:pPr>
      <w:r>
        <w:rPr>
          <w:rFonts w:ascii="Segoe UI" w:hAnsi="Segoe UI" w:cs="Segoe UI"/>
          <w:b/>
          <w:bCs/>
          <w:color w:val="242424"/>
          <w:sz w:val="23"/>
          <w:szCs w:val="23"/>
          <w:shd w:val="clear" w:color="auto" w:fill="FFFFFF"/>
        </w:rPr>
        <w:t>The Universal Trial Number (UTN) is </w:t>
      </w:r>
      <w:r>
        <w:rPr>
          <w:rFonts w:ascii="Segoe UI" w:hAnsi="Segoe UI" w:cs="Segoe UI"/>
          <w:b/>
          <w:bCs/>
          <w:color w:val="3300FF"/>
          <w:sz w:val="23"/>
          <w:szCs w:val="23"/>
          <w:shd w:val="clear" w:color="auto" w:fill="FFFFFF"/>
        </w:rPr>
        <w:t>U1111-1308-0683</w:t>
      </w:r>
    </w:p>
    <w:p w14:paraId="1663B653" w14:textId="74AE717E" w:rsidR="005752F1" w:rsidRPr="008F2683" w:rsidRDefault="005752F1" w:rsidP="3F4D5E54">
      <w:pPr>
        <w:rPr>
          <w:rFonts w:ascii="Times New Roman" w:eastAsia="Times New Roman" w:hAnsi="Times New Roman" w:cs="Times New Roman"/>
          <w:sz w:val="24"/>
          <w:szCs w:val="24"/>
        </w:rPr>
      </w:pPr>
    </w:p>
    <w:p w14:paraId="644DE863" w14:textId="4C233534" w:rsidR="005752F1" w:rsidRPr="008F2683" w:rsidRDefault="005752F1" w:rsidP="3F4D5E54">
      <w:pPr>
        <w:jc w:val="center"/>
        <w:rPr>
          <w:rFonts w:ascii="Times New Roman" w:eastAsia="Times New Roman" w:hAnsi="Times New Roman" w:cs="Times New Roman"/>
          <w:sz w:val="24"/>
          <w:szCs w:val="24"/>
        </w:rPr>
      </w:pPr>
    </w:p>
    <w:p w14:paraId="5B7E5963" w14:textId="36B5D50E" w:rsidR="005752F1" w:rsidRPr="008F2683" w:rsidRDefault="005752F1" w:rsidP="3F4D5E54">
      <w:pPr>
        <w:jc w:val="center"/>
        <w:rPr>
          <w:rFonts w:ascii="Times New Roman" w:eastAsia="Times New Roman" w:hAnsi="Times New Roman" w:cs="Times New Roman"/>
          <w:sz w:val="24"/>
          <w:szCs w:val="24"/>
        </w:rPr>
      </w:pPr>
    </w:p>
    <w:p w14:paraId="03B195B7" w14:textId="6A524944" w:rsidR="005752F1" w:rsidRPr="008F2683" w:rsidRDefault="005752F1" w:rsidP="3F4D5E54">
      <w:pPr>
        <w:jc w:val="center"/>
        <w:rPr>
          <w:rFonts w:ascii="Times New Roman" w:eastAsia="Times New Roman" w:hAnsi="Times New Roman" w:cs="Times New Roman"/>
          <w:sz w:val="24"/>
          <w:szCs w:val="24"/>
        </w:rPr>
      </w:pPr>
    </w:p>
    <w:p w14:paraId="7FB4A888" w14:textId="5349B82D" w:rsidR="005752F1" w:rsidRPr="008F2683" w:rsidRDefault="005752F1" w:rsidP="3F4D5E54">
      <w:pPr>
        <w:jc w:val="center"/>
        <w:rPr>
          <w:rFonts w:ascii="Times New Roman" w:eastAsia="Times New Roman" w:hAnsi="Times New Roman" w:cs="Times New Roman"/>
          <w:sz w:val="24"/>
          <w:szCs w:val="24"/>
        </w:rPr>
      </w:pPr>
    </w:p>
    <w:p w14:paraId="56BD473D" w14:textId="2E98B527" w:rsidR="005752F1" w:rsidRPr="008F2683" w:rsidRDefault="005752F1" w:rsidP="3F4D5E54">
      <w:pPr>
        <w:jc w:val="center"/>
        <w:rPr>
          <w:rFonts w:ascii="Times New Roman" w:eastAsia="Times New Roman" w:hAnsi="Times New Roman" w:cs="Times New Roman"/>
          <w:sz w:val="24"/>
          <w:szCs w:val="24"/>
        </w:rPr>
      </w:pPr>
    </w:p>
    <w:p w14:paraId="754C55DA" w14:textId="2C63842A" w:rsidR="005752F1" w:rsidRPr="008F2683" w:rsidRDefault="005752F1" w:rsidP="3F4D5E54">
      <w:pPr>
        <w:jc w:val="center"/>
        <w:rPr>
          <w:rFonts w:ascii="Times New Roman" w:eastAsia="Times New Roman" w:hAnsi="Times New Roman" w:cs="Times New Roman"/>
          <w:sz w:val="24"/>
          <w:szCs w:val="24"/>
        </w:rPr>
      </w:pPr>
    </w:p>
    <w:p w14:paraId="6C596957" w14:textId="67A7E0CB" w:rsidR="005752F1" w:rsidRPr="008F2683" w:rsidRDefault="005752F1" w:rsidP="3F4D5E54">
      <w:pPr>
        <w:jc w:val="center"/>
        <w:rPr>
          <w:rFonts w:ascii="Times New Roman" w:eastAsia="Times New Roman" w:hAnsi="Times New Roman" w:cs="Times New Roman"/>
          <w:sz w:val="24"/>
          <w:szCs w:val="24"/>
        </w:rPr>
      </w:pPr>
    </w:p>
    <w:p w14:paraId="73017883" w14:textId="4BB90AB1" w:rsidR="005752F1" w:rsidRPr="00073893" w:rsidRDefault="3F4D5E54" w:rsidP="3F4D5E54">
      <w:pPr>
        <w:jc w:val="center"/>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SÃO PAULO</w:t>
      </w:r>
    </w:p>
    <w:p w14:paraId="1738E444" w14:textId="6F32EBEF" w:rsidR="005752F1" w:rsidRPr="00073893" w:rsidRDefault="005752F1" w:rsidP="3F4D5E54">
      <w:pPr>
        <w:jc w:val="center"/>
        <w:rPr>
          <w:rFonts w:ascii="Times New Roman" w:eastAsia="Times New Roman" w:hAnsi="Times New Roman" w:cs="Times New Roman"/>
          <w:sz w:val="24"/>
          <w:szCs w:val="24"/>
          <w:lang w:val="pt-BR"/>
        </w:rPr>
      </w:pPr>
    </w:p>
    <w:p w14:paraId="705C2001" w14:textId="57C05B25" w:rsidR="005752F1" w:rsidRPr="00073893" w:rsidRDefault="005752F1" w:rsidP="3F4D5E54">
      <w:pPr>
        <w:jc w:val="center"/>
        <w:rPr>
          <w:rFonts w:ascii="Times New Roman" w:eastAsia="Times New Roman" w:hAnsi="Times New Roman" w:cs="Times New Roman"/>
          <w:sz w:val="24"/>
          <w:szCs w:val="24"/>
          <w:lang w:val="pt-BR"/>
        </w:rPr>
      </w:pPr>
    </w:p>
    <w:p w14:paraId="5393F3A5" w14:textId="0E9640C6" w:rsidR="005752F1" w:rsidRPr="00073893" w:rsidRDefault="3F4D5E54" w:rsidP="3F4D5E54">
      <w:pPr>
        <w:jc w:val="center"/>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lastRenderedPageBreak/>
        <w:t>2023</w:t>
      </w:r>
    </w:p>
    <w:p w14:paraId="5DD6A38A" w14:textId="606208D8" w:rsidR="005752F1" w:rsidRPr="00073893" w:rsidRDefault="005752F1" w:rsidP="3F4D5E54">
      <w:pPr>
        <w:rPr>
          <w:rFonts w:ascii="Times New Roman" w:eastAsia="Times New Roman" w:hAnsi="Times New Roman" w:cs="Times New Roman"/>
          <w:sz w:val="24"/>
          <w:szCs w:val="24"/>
          <w:lang w:val="pt-BR"/>
        </w:rPr>
      </w:pPr>
    </w:p>
    <w:p w14:paraId="4089FCF0" w14:textId="45E402D5" w:rsidR="005752F1" w:rsidRPr="00073893" w:rsidRDefault="3F4D5E54" w:rsidP="3F4D5E54">
      <w:pPr>
        <w:spacing w:line="360" w:lineRule="auto"/>
        <w:jc w:val="center"/>
        <w:rPr>
          <w:rFonts w:ascii="Times New Roman" w:eastAsia="Times New Roman" w:hAnsi="Times New Roman" w:cs="Times New Roman"/>
          <w:b/>
          <w:bCs/>
          <w:sz w:val="24"/>
          <w:szCs w:val="24"/>
          <w:lang w:val="pt-BR"/>
        </w:rPr>
      </w:pPr>
      <w:r w:rsidRPr="00073893">
        <w:rPr>
          <w:rFonts w:ascii="Times New Roman" w:eastAsia="Times New Roman" w:hAnsi="Times New Roman" w:cs="Times New Roman"/>
          <w:b/>
          <w:bCs/>
          <w:sz w:val="24"/>
          <w:szCs w:val="24"/>
          <w:lang w:val="pt-BR"/>
        </w:rPr>
        <w:t>RESUMO</w:t>
      </w:r>
    </w:p>
    <w:p w14:paraId="35E7FE33" w14:textId="5E2A86F0" w:rsidR="005752F1" w:rsidRDefault="3F4D5E54" w:rsidP="00512D73">
      <w:pPr>
        <w:spacing w:line="24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w:t>
      </w:r>
      <w:r w:rsidR="00114585">
        <w:rPr>
          <w:rFonts w:ascii="Times New Roman" w:eastAsia="Times New Roman" w:hAnsi="Times New Roman" w:cs="Times New Roman"/>
          <w:sz w:val="24"/>
          <w:szCs w:val="24"/>
          <w:lang w:val="pt-BR"/>
        </w:rPr>
        <w:t>Odinofagia</w:t>
      </w:r>
      <w:r w:rsidRPr="00073893">
        <w:rPr>
          <w:rFonts w:ascii="Times New Roman" w:eastAsia="Times New Roman" w:hAnsi="Times New Roman" w:cs="Times New Roman"/>
          <w:sz w:val="24"/>
          <w:szCs w:val="24"/>
          <w:lang w:val="pt-BR"/>
        </w:rPr>
        <w:t xml:space="preserve"> é uma das complicações d</w:t>
      </w:r>
      <w:r w:rsidR="00512D73">
        <w:rPr>
          <w:rFonts w:ascii="Times New Roman" w:eastAsia="Times New Roman" w:hAnsi="Times New Roman" w:cs="Times New Roman"/>
          <w:sz w:val="24"/>
          <w:szCs w:val="24"/>
          <w:lang w:val="pt-BR"/>
        </w:rPr>
        <w:t>a</w:t>
      </w:r>
      <w:r w:rsidRPr="00073893">
        <w:rPr>
          <w:rFonts w:ascii="Times New Roman" w:eastAsia="Times New Roman" w:hAnsi="Times New Roman" w:cs="Times New Roman"/>
          <w:sz w:val="24"/>
          <w:szCs w:val="24"/>
          <w:lang w:val="pt-BR"/>
        </w:rPr>
        <w:t xml:space="preserve"> anestesia geral com intubação orotraqueal</w:t>
      </w:r>
      <w:r w:rsidR="00114585">
        <w:rPr>
          <w:rFonts w:ascii="Times New Roman" w:eastAsia="Times New Roman" w:hAnsi="Times New Roman" w:cs="Times New Roman"/>
          <w:sz w:val="24"/>
          <w:szCs w:val="24"/>
          <w:lang w:val="pt-BR"/>
        </w:rPr>
        <w:t xml:space="preserve"> que repercute na recuperação e conforto dos pacientes no pós-operatório</w:t>
      </w:r>
      <w:r w:rsidRPr="00073893">
        <w:rPr>
          <w:rFonts w:ascii="Times New Roman" w:eastAsia="Times New Roman" w:hAnsi="Times New Roman" w:cs="Times New Roman"/>
          <w:sz w:val="24"/>
          <w:szCs w:val="24"/>
          <w:lang w:val="pt-BR"/>
        </w:rPr>
        <w:t>. Sua incidência está ligada a diversos fatores, porém o principal estabelecido é a pressão com que o cuff</w:t>
      </w:r>
      <w:r w:rsidR="00512D73">
        <w:rPr>
          <w:rFonts w:ascii="Times New Roman" w:eastAsia="Times New Roman" w:hAnsi="Times New Roman" w:cs="Times New Roman"/>
          <w:sz w:val="24"/>
          <w:szCs w:val="24"/>
          <w:lang w:val="pt-BR"/>
        </w:rPr>
        <w:t xml:space="preserve"> do tudo orotraqueal</w:t>
      </w:r>
      <w:r w:rsidRPr="00073893">
        <w:rPr>
          <w:rFonts w:ascii="Times New Roman" w:eastAsia="Times New Roman" w:hAnsi="Times New Roman" w:cs="Times New Roman"/>
          <w:sz w:val="24"/>
          <w:szCs w:val="24"/>
          <w:lang w:val="pt-BR"/>
        </w:rPr>
        <w:t xml:space="preserve"> é preenchido. Apesar de diversos estudos terem comprovado a ineficácia de mensuração da pressão de cuff no método por pressão de selo, diversos anestesistas continuam utilizando-o. A lidocaína, um anestésico local do tipo amina, apresentou-se como uma boa alternativa para a prevenção de POST na medida em que favorece um maior controle da pressão intracuff e pode difundir-se pela membrana semi-permeável do cuff, promovendo efeito anestésico direto. Contudo, na literatura atual existem apenas estudos que comparam a lidocaína com o método de preenchimento do cuff por pressão de selo, sendo seu impacto comparado a regulação</w:t>
      </w:r>
      <w:r w:rsidR="00512D73">
        <w:rPr>
          <w:rFonts w:ascii="Times New Roman" w:eastAsia="Times New Roman" w:hAnsi="Times New Roman" w:cs="Times New Roman"/>
          <w:sz w:val="24"/>
          <w:szCs w:val="24"/>
          <w:lang w:val="pt-BR"/>
        </w:rPr>
        <w:t xml:space="preserve"> contínua</w:t>
      </w:r>
      <w:r w:rsidRPr="00073893">
        <w:rPr>
          <w:rFonts w:ascii="Times New Roman" w:eastAsia="Times New Roman" w:hAnsi="Times New Roman" w:cs="Times New Roman"/>
          <w:sz w:val="24"/>
          <w:szCs w:val="24"/>
          <w:lang w:val="pt-BR"/>
        </w:rPr>
        <w:t xml:space="preserve"> da pressão do cuff ainda desconhecido. Desse modo, o presente estudo almeja comparar a eficácia dos diferentes métodos de preenchimento do cuff (pressão de selo, lidocaína e dispositivo de mensuração de pressão</w:t>
      </w:r>
      <w:r w:rsidR="00512D73">
        <w:rPr>
          <w:rFonts w:ascii="Times New Roman" w:eastAsia="Times New Roman" w:hAnsi="Times New Roman" w:cs="Times New Roman"/>
          <w:sz w:val="24"/>
          <w:szCs w:val="24"/>
          <w:lang w:val="pt-BR"/>
        </w:rPr>
        <w:t xml:space="preserve"> contínua</w:t>
      </w:r>
      <w:r w:rsidRPr="00073893">
        <w:rPr>
          <w:rFonts w:ascii="Times New Roman" w:eastAsia="Times New Roman" w:hAnsi="Times New Roman" w:cs="Times New Roman"/>
          <w:sz w:val="24"/>
          <w:szCs w:val="24"/>
          <w:lang w:val="pt-BR"/>
        </w:rPr>
        <w:t xml:space="preserve">) na incidência de </w:t>
      </w:r>
      <w:r w:rsidR="005F7277">
        <w:rPr>
          <w:rFonts w:ascii="Times New Roman" w:eastAsia="Times New Roman" w:hAnsi="Times New Roman" w:cs="Times New Roman"/>
          <w:sz w:val="24"/>
          <w:szCs w:val="24"/>
          <w:lang w:val="pt-BR"/>
        </w:rPr>
        <w:t>odinofagia</w:t>
      </w:r>
      <w:r w:rsidRPr="00073893">
        <w:rPr>
          <w:rFonts w:ascii="Times New Roman" w:eastAsia="Times New Roman" w:hAnsi="Times New Roman" w:cs="Times New Roman"/>
          <w:sz w:val="24"/>
          <w:szCs w:val="24"/>
          <w:lang w:val="pt-BR"/>
        </w:rPr>
        <w:t>, tosse e rouquidão no pós operatório</w:t>
      </w:r>
      <w:r w:rsidR="00512D73">
        <w:rPr>
          <w:rFonts w:ascii="Times New Roman" w:eastAsia="Times New Roman" w:hAnsi="Times New Roman" w:cs="Times New Roman"/>
          <w:sz w:val="24"/>
          <w:szCs w:val="24"/>
          <w:lang w:val="pt-BR"/>
        </w:rPr>
        <w:t xml:space="preserve">. </w:t>
      </w:r>
      <w:r w:rsidRPr="00073893">
        <w:rPr>
          <w:rFonts w:ascii="Times New Roman" w:eastAsia="Times New Roman" w:hAnsi="Times New Roman" w:cs="Times New Roman"/>
          <w:sz w:val="24"/>
          <w:szCs w:val="24"/>
          <w:lang w:val="pt-BR"/>
        </w:rPr>
        <w:t xml:space="preserve"> </w:t>
      </w:r>
    </w:p>
    <w:p w14:paraId="79757B75" w14:textId="4901CF57" w:rsidR="00512D73" w:rsidRPr="00073893" w:rsidRDefault="00512D73" w:rsidP="00512D73">
      <w:pPr>
        <w:spacing w:line="36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Palavras-chave: Odinofagia; cuff; anestesia geral</w:t>
      </w:r>
    </w:p>
    <w:p w14:paraId="1CED9A7A" w14:textId="12B80891"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w:t>
      </w:r>
    </w:p>
    <w:p w14:paraId="767CCB4C" w14:textId="3E8A568C" w:rsidR="005752F1" w:rsidRDefault="3F4D5E54" w:rsidP="3F4D5E54">
      <w:pPr>
        <w:spacing w:line="360" w:lineRule="auto"/>
        <w:jc w:val="center"/>
        <w:rPr>
          <w:rFonts w:ascii="Times New Roman" w:eastAsia="Times New Roman" w:hAnsi="Times New Roman" w:cs="Times New Roman"/>
          <w:b/>
          <w:bCs/>
          <w:sz w:val="24"/>
          <w:szCs w:val="24"/>
        </w:rPr>
      </w:pPr>
      <w:r w:rsidRPr="3F4D5E54">
        <w:rPr>
          <w:rFonts w:ascii="Times New Roman" w:eastAsia="Times New Roman" w:hAnsi="Times New Roman" w:cs="Times New Roman"/>
          <w:b/>
          <w:bCs/>
          <w:sz w:val="24"/>
          <w:szCs w:val="24"/>
        </w:rPr>
        <w:t>ABSTRACT</w:t>
      </w:r>
    </w:p>
    <w:p w14:paraId="542844F7" w14:textId="3E74F91C" w:rsidR="005752F1" w:rsidRDefault="3F4D5E54" w:rsidP="00331CD2">
      <w:pPr>
        <w:spacing w:line="240" w:lineRule="auto"/>
        <w:jc w:val="both"/>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 xml:space="preserve"> Post-operative sore throat (POST) is one of the most common complications of general anesthesia in which endotracheal intubation occurs. Its incidence is linked to many factors, but the main established risk factor is the pressure with which the endotracheal tube's cuff is filled. Even though many studies have established the inaccuracy of the the pilot balloon palpation method to determine cuff pressure, it is still the most commonly used method in anesthesia practice. Lidocaine, an amine topical anesthetic, presents itself as a good alternative in the prevention of POST as it favors a better cuff pressure control and it is able to difuse through the semi permeable cuff membrane, providing direct anesthetic and anti-inflamatory effect. Inspite of that, there are very few studies in the current scientific literature comparing lidocaine with the pilot balloon palpation method, and its impact compared to the accurate regulation of cuff pressure remains unknown still. Thus, the present study aims to compare the efficacy of the different cuff filling methods(pilot balloon palpation, lidocaine, and pressure measuring device) in the incidence of POST, cough and hoarsness in the post operatory period.</w:t>
      </w:r>
    </w:p>
    <w:p w14:paraId="3743D934" w14:textId="67818E9A" w:rsidR="005752F1" w:rsidRPr="00512D73" w:rsidRDefault="00512D73" w:rsidP="3F4D5E5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 words</w:t>
      </w:r>
      <w:r w:rsidR="3F4D5E54" w:rsidRPr="00512D73">
        <w:rPr>
          <w:rFonts w:ascii="Times New Roman" w:eastAsia="Times New Roman" w:hAnsi="Times New Roman" w:cs="Times New Roman"/>
          <w:sz w:val="24"/>
          <w:szCs w:val="24"/>
        </w:rPr>
        <w:t xml:space="preserve">: Post operative sore throat; </w:t>
      </w:r>
      <w:r w:rsidRPr="00512D73">
        <w:rPr>
          <w:rFonts w:ascii="Times New Roman" w:eastAsia="Times New Roman" w:hAnsi="Times New Roman" w:cs="Times New Roman"/>
          <w:sz w:val="24"/>
          <w:szCs w:val="24"/>
        </w:rPr>
        <w:t>Cuff pressure</w:t>
      </w:r>
      <w:r w:rsidR="3F4D5E54" w:rsidRPr="00512D73">
        <w:rPr>
          <w:rFonts w:ascii="Times New Roman" w:eastAsia="Times New Roman" w:hAnsi="Times New Roman" w:cs="Times New Roman"/>
          <w:sz w:val="24"/>
          <w:szCs w:val="24"/>
        </w:rPr>
        <w:t>;</w:t>
      </w:r>
      <w:r w:rsidRPr="00512D73">
        <w:rPr>
          <w:rFonts w:ascii="Times New Roman" w:eastAsia="Times New Roman" w:hAnsi="Times New Roman" w:cs="Times New Roman"/>
          <w:sz w:val="24"/>
          <w:szCs w:val="24"/>
        </w:rPr>
        <w:t xml:space="preserve"> gener</w:t>
      </w:r>
      <w:r>
        <w:rPr>
          <w:rFonts w:ascii="Times New Roman" w:eastAsia="Times New Roman" w:hAnsi="Times New Roman" w:cs="Times New Roman"/>
          <w:sz w:val="24"/>
          <w:szCs w:val="24"/>
        </w:rPr>
        <w:t xml:space="preserve">al anesthesia. </w:t>
      </w:r>
      <w:r w:rsidR="3F4D5E54" w:rsidRPr="00512D73">
        <w:rPr>
          <w:rFonts w:ascii="Times New Roman" w:eastAsia="Times New Roman" w:hAnsi="Times New Roman" w:cs="Times New Roman"/>
          <w:sz w:val="24"/>
          <w:szCs w:val="24"/>
        </w:rPr>
        <w:t xml:space="preserve"> </w:t>
      </w:r>
    </w:p>
    <w:p w14:paraId="7D11A98A" w14:textId="46DED051" w:rsidR="005752F1" w:rsidRDefault="3F4D5E54" w:rsidP="3F4D5E54">
      <w:pPr>
        <w:spacing w:line="360" w:lineRule="auto"/>
        <w:rPr>
          <w:rFonts w:ascii="Times New Roman" w:eastAsia="Times New Roman" w:hAnsi="Times New Roman" w:cs="Times New Roman"/>
          <w:sz w:val="24"/>
          <w:szCs w:val="24"/>
        </w:rPr>
      </w:pPr>
      <w:r w:rsidRPr="00512D73">
        <w:rPr>
          <w:rFonts w:ascii="Times New Roman" w:eastAsia="Times New Roman" w:hAnsi="Times New Roman" w:cs="Times New Roman"/>
          <w:sz w:val="24"/>
          <w:szCs w:val="24"/>
        </w:rPr>
        <w:t xml:space="preserve"> </w:t>
      </w:r>
    </w:p>
    <w:p w14:paraId="453C34B9" w14:textId="77777777" w:rsidR="00331CD2" w:rsidRDefault="00331CD2" w:rsidP="3F4D5E54">
      <w:pPr>
        <w:spacing w:line="360" w:lineRule="auto"/>
        <w:rPr>
          <w:rFonts w:ascii="Times New Roman" w:eastAsia="Times New Roman" w:hAnsi="Times New Roman" w:cs="Times New Roman"/>
          <w:sz w:val="24"/>
          <w:szCs w:val="24"/>
        </w:rPr>
      </w:pPr>
    </w:p>
    <w:p w14:paraId="181346DF" w14:textId="77777777" w:rsidR="00331CD2" w:rsidRDefault="00331CD2" w:rsidP="3F4D5E54">
      <w:pPr>
        <w:spacing w:line="360" w:lineRule="auto"/>
        <w:rPr>
          <w:rFonts w:ascii="Times New Roman" w:eastAsia="Times New Roman" w:hAnsi="Times New Roman" w:cs="Times New Roman"/>
          <w:sz w:val="24"/>
          <w:szCs w:val="24"/>
        </w:rPr>
      </w:pPr>
    </w:p>
    <w:p w14:paraId="31EA6924" w14:textId="77777777" w:rsidR="00331CD2" w:rsidRDefault="00331CD2" w:rsidP="3F4D5E54">
      <w:pPr>
        <w:spacing w:line="360" w:lineRule="auto"/>
        <w:rPr>
          <w:rFonts w:ascii="Times New Roman" w:eastAsia="Times New Roman" w:hAnsi="Times New Roman" w:cs="Times New Roman"/>
          <w:sz w:val="24"/>
          <w:szCs w:val="24"/>
        </w:rPr>
      </w:pPr>
    </w:p>
    <w:p w14:paraId="3A740420" w14:textId="77777777" w:rsidR="00331CD2" w:rsidRPr="00512D73" w:rsidRDefault="00331CD2" w:rsidP="3F4D5E54">
      <w:pPr>
        <w:spacing w:line="360" w:lineRule="auto"/>
        <w:rPr>
          <w:rFonts w:ascii="Times New Roman" w:eastAsia="Times New Roman" w:hAnsi="Times New Roman" w:cs="Times New Roman"/>
          <w:sz w:val="24"/>
          <w:szCs w:val="24"/>
        </w:rPr>
      </w:pPr>
    </w:p>
    <w:p w14:paraId="3EC47947" w14:textId="6A9643EE" w:rsidR="005752F1" w:rsidRPr="00073893" w:rsidRDefault="3F4D5E54" w:rsidP="00512D73">
      <w:pPr>
        <w:spacing w:line="360" w:lineRule="auto"/>
        <w:rPr>
          <w:rFonts w:ascii="Times New Roman" w:eastAsia="Times New Roman" w:hAnsi="Times New Roman" w:cs="Times New Roman"/>
          <w:b/>
          <w:bCs/>
          <w:sz w:val="24"/>
          <w:szCs w:val="24"/>
          <w:lang w:val="pt-BR"/>
        </w:rPr>
      </w:pPr>
      <w:r w:rsidRPr="007C78F7">
        <w:rPr>
          <w:rFonts w:ascii="Times New Roman" w:eastAsia="Times New Roman" w:hAnsi="Times New Roman" w:cs="Times New Roman"/>
          <w:sz w:val="24"/>
          <w:szCs w:val="24"/>
        </w:rPr>
        <w:t xml:space="preserve">  </w:t>
      </w:r>
      <w:r w:rsidRPr="00073893">
        <w:rPr>
          <w:rFonts w:ascii="Times New Roman" w:eastAsia="Times New Roman" w:hAnsi="Times New Roman" w:cs="Times New Roman"/>
          <w:b/>
          <w:bCs/>
          <w:sz w:val="24"/>
          <w:szCs w:val="24"/>
          <w:lang w:val="pt-BR"/>
        </w:rPr>
        <w:t xml:space="preserve">SUMÁRIO </w:t>
      </w:r>
    </w:p>
    <w:p w14:paraId="569A5BCB" w14:textId="07C06113" w:rsidR="005752F1" w:rsidRPr="00512D7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I. INTRODUÇÃO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w:t>
      </w:r>
      <w:r w:rsidR="00CE1F13" w:rsidRPr="00073893">
        <w:rPr>
          <w:rFonts w:ascii="Times New Roman" w:eastAsia="Times New Roman" w:hAnsi="Times New Roman" w:cs="Times New Roman"/>
          <w:sz w:val="24"/>
          <w:szCs w:val="24"/>
          <w:lang w:val="pt-BR"/>
        </w:rPr>
        <w:t xml:space="preserve"> </w:t>
      </w:r>
      <w:r w:rsidR="00CE1F13" w:rsidRPr="00512D73">
        <w:rPr>
          <w:rFonts w:ascii="Times New Roman" w:eastAsia="Times New Roman" w:hAnsi="Times New Roman" w:cs="Times New Roman"/>
          <w:sz w:val="24"/>
          <w:szCs w:val="24"/>
          <w:lang w:val="pt-BR"/>
        </w:rPr>
        <w:t>5</w:t>
      </w:r>
    </w:p>
    <w:p w14:paraId="39414CFA" w14:textId="401CE7C7"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II. OBJETIVOS……..……………</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w:t>
      </w:r>
      <w:r w:rsidR="00CE1F13" w:rsidRPr="00073893">
        <w:rPr>
          <w:rFonts w:ascii="Times New Roman" w:eastAsia="Times New Roman" w:hAnsi="Times New Roman" w:cs="Times New Roman"/>
          <w:sz w:val="24"/>
          <w:szCs w:val="24"/>
          <w:lang w:val="pt-BR"/>
        </w:rPr>
        <w:t>6</w:t>
      </w:r>
    </w:p>
    <w:p w14:paraId="6E68EDF5" w14:textId="4048985F" w:rsidR="005752F1" w:rsidRPr="00073893" w:rsidRDefault="3F4D5E54" w:rsidP="3F4D5E54">
      <w:pPr>
        <w:spacing w:line="360" w:lineRule="auto"/>
        <w:ind w:firstLine="720"/>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2.1 Objetivo geral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w:t>
      </w:r>
      <w:r w:rsidR="00CE1F13" w:rsidRPr="00073893">
        <w:rPr>
          <w:rFonts w:ascii="Times New Roman" w:eastAsia="Times New Roman" w:hAnsi="Times New Roman" w:cs="Times New Roman"/>
          <w:sz w:val="24"/>
          <w:szCs w:val="24"/>
          <w:lang w:val="pt-BR"/>
        </w:rPr>
        <w:t>6</w:t>
      </w:r>
    </w:p>
    <w:p w14:paraId="097F17F9" w14:textId="0C377E72" w:rsidR="005752F1" w:rsidRPr="00073893" w:rsidRDefault="3F4D5E54" w:rsidP="3F4D5E54">
      <w:pPr>
        <w:spacing w:line="360" w:lineRule="auto"/>
        <w:ind w:firstLine="720"/>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2.2 Objetivos específicos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 xml:space="preserve">................................................ </w:t>
      </w:r>
      <w:r w:rsidR="00CE1F13" w:rsidRPr="00073893">
        <w:rPr>
          <w:rFonts w:ascii="Times New Roman" w:eastAsia="Times New Roman" w:hAnsi="Times New Roman" w:cs="Times New Roman"/>
          <w:sz w:val="24"/>
          <w:szCs w:val="24"/>
          <w:lang w:val="pt-BR"/>
        </w:rPr>
        <w:t>7</w:t>
      </w:r>
    </w:p>
    <w:p w14:paraId="6EA47944" w14:textId="7AECA1AB"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III.  JUSTIFICATIVA CIENTÍFICA ….............................................................................. </w:t>
      </w:r>
      <w:r w:rsidR="00CE1F13" w:rsidRPr="00073893">
        <w:rPr>
          <w:rFonts w:ascii="Times New Roman" w:eastAsia="Times New Roman" w:hAnsi="Times New Roman" w:cs="Times New Roman"/>
          <w:sz w:val="24"/>
          <w:szCs w:val="24"/>
          <w:lang w:val="pt-BR"/>
        </w:rPr>
        <w:t>7</w:t>
      </w:r>
    </w:p>
    <w:p w14:paraId="781220A9" w14:textId="2AA05873"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IV. MATERIAIS E MÉTODOS .......................................................................................... </w:t>
      </w:r>
      <w:r w:rsidR="00CE1F13" w:rsidRPr="00073893">
        <w:rPr>
          <w:rFonts w:ascii="Times New Roman" w:eastAsia="Times New Roman" w:hAnsi="Times New Roman" w:cs="Times New Roman"/>
          <w:sz w:val="24"/>
          <w:szCs w:val="24"/>
          <w:lang w:val="pt-BR"/>
        </w:rPr>
        <w:t>7</w:t>
      </w:r>
    </w:p>
    <w:p w14:paraId="75E2B9BF" w14:textId="11979ED6"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4.1.Tipo de estudo..........................................................</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 xml:space="preserve">....................... </w:t>
      </w:r>
      <w:r w:rsidR="00CE1F13" w:rsidRPr="00073893">
        <w:rPr>
          <w:rFonts w:ascii="Times New Roman" w:eastAsia="Times New Roman" w:hAnsi="Times New Roman" w:cs="Times New Roman"/>
          <w:sz w:val="24"/>
          <w:szCs w:val="24"/>
          <w:lang w:val="pt-BR"/>
        </w:rPr>
        <w:t>7</w:t>
      </w:r>
    </w:p>
    <w:p w14:paraId="63ACA522" w14:textId="383A306D"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4.2. Local de estudo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 xml:space="preserve">..............  </w:t>
      </w:r>
      <w:r w:rsidR="00CE1F13" w:rsidRPr="00073893">
        <w:rPr>
          <w:rFonts w:ascii="Times New Roman" w:eastAsia="Times New Roman" w:hAnsi="Times New Roman" w:cs="Times New Roman"/>
          <w:sz w:val="24"/>
          <w:szCs w:val="24"/>
          <w:lang w:val="pt-BR"/>
        </w:rPr>
        <w:t>8</w:t>
      </w:r>
    </w:p>
    <w:p w14:paraId="057E1659" w14:textId="44263798" w:rsidR="005752F1" w:rsidRPr="00512D7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4.3. Período de estudo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 xml:space="preserve">...................................  </w:t>
      </w:r>
      <w:r w:rsidR="00CE1F13" w:rsidRPr="00512D73">
        <w:rPr>
          <w:rFonts w:ascii="Times New Roman" w:eastAsia="Times New Roman" w:hAnsi="Times New Roman" w:cs="Times New Roman"/>
          <w:sz w:val="24"/>
          <w:szCs w:val="24"/>
          <w:lang w:val="pt-BR"/>
        </w:rPr>
        <w:t>8</w:t>
      </w:r>
    </w:p>
    <w:p w14:paraId="7C3F76BA" w14:textId="4C3B3B0D" w:rsidR="005752F1" w:rsidRPr="00512D73" w:rsidRDefault="3F4D5E54" w:rsidP="3F4D5E54">
      <w:pPr>
        <w:spacing w:line="360" w:lineRule="auto"/>
        <w:rPr>
          <w:rFonts w:ascii="Times New Roman" w:eastAsia="Times New Roman" w:hAnsi="Times New Roman" w:cs="Times New Roman"/>
          <w:sz w:val="24"/>
          <w:szCs w:val="24"/>
          <w:lang w:val="pt-BR"/>
        </w:rPr>
      </w:pPr>
      <w:r w:rsidRPr="00512D73">
        <w:rPr>
          <w:rFonts w:ascii="Times New Roman" w:eastAsia="Times New Roman" w:hAnsi="Times New Roman" w:cs="Times New Roman"/>
          <w:sz w:val="24"/>
          <w:szCs w:val="24"/>
          <w:lang w:val="pt-BR"/>
        </w:rPr>
        <w:t>4.4. População de estudo .............................</w:t>
      </w:r>
      <w:r w:rsidR="00512D73">
        <w:rPr>
          <w:rFonts w:ascii="Times New Roman" w:eastAsia="Times New Roman" w:hAnsi="Times New Roman" w:cs="Times New Roman"/>
          <w:sz w:val="24"/>
          <w:szCs w:val="24"/>
          <w:lang w:val="pt-BR"/>
        </w:rPr>
        <w:t>..................................</w:t>
      </w:r>
      <w:r w:rsidRPr="00512D73">
        <w:rPr>
          <w:rFonts w:ascii="Times New Roman" w:eastAsia="Times New Roman" w:hAnsi="Times New Roman" w:cs="Times New Roman"/>
          <w:sz w:val="24"/>
          <w:szCs w:val="24"/>
          <w:lang w:val="pt-BR"/>
        </w:rPr>
        <w:t xml:space="preserve">......................................... </w:t>
      </w:r>
      <w:r w:rsidR="00CE1F13" w:rsidRPr="00512D73">
        <w:rPr>
          <w:rFonts w:ascii="Times New Roman" w:eastAsia="Times New Roman" w:hAnsi="Times New Roman" w:cs="Times New Roman"/>
          <w:sz w:val="24"/>
          <w:szCs w:val="24"/>
          <w:lang w:val="pt-BR"/>
        </w:rPr>
        <w:t>8</w:t>
      </w:r>
    </w:p>
    <w:p w14:paraId="76162C32" w14:textId="219083A2" w:rsidR="005752F1" w:rsidRPr="00512D73" w:rsidRDefault="3F4D5E54" w:rsidP="3F4D5E54">
      <w:pPr>
        <w:spacing w:line="360" w:lineRule="auto"/>
        <w:rPr>
          <w:rFonts w:ascii="Times New Roman" w:eastAsia="Times New Roman" w:hAnsi="Times New Roman" w:cs="Times New Roman"/>
          <w:sz w:val="24"/>
          <w:szCs w:val="24"/>
          <w:lang w:val="pt-BR"/>
        </w:rPr>
      </w:pPr>
      <w:r w:rsidRPr="00512D73">
        <w:rPr>
          <w:rFonts w:ascii="Times New Roman" w:eastAsia="Times New Roman" w:hAnsi="Times New Roman" w:cs="Times New Roman"/>
          <w:sz w:val="24"/>
          <w:szCs w:val="24"/>
          <w:lang w:val="pt-BR"/>
        </w:rPr>
        <w:t xml:space="preserve">4.5. Metodologia de análise dos dados ................................................................................... </w:t>
      </w:r>
      <w:r w:rsidR="00CE1F13" w:rsidRPr="00512D73">
        <w:rPr>
          <w:rFonts w:ascii="Times New Roman" w:eastAsia="Times New Roman" w:hAnsi="Times New Roman" w:cs="Times New Roman"/>
          <w:sz w:val="24"/>
          <w:szCs w:val="24"/>
          <w:lang w:val="pt-BR"/>
        </w:rPr>
        <w:t>8</w:t>
      </w:r>
    </w:p>
    <w:p w14:paraId="0CD2AD5C" w14:textId="550FCA5A" w:rsidR="005752F1" w:rsidRPr="00512D7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4.6. Critérios e procedimentos para seleção dos participantes……</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 xml:space="preserve">…... </w:t>
      </w:r>
      <w:r w:rsidR="00CE1F13" w:rsidRPr="00512D73">
        <w:rPr>
          <w:rFonts w:ascii="Times New Roman" w:eastAsia="Times New Roman" w:hAnsi="Times New Roman" w:cs="Times New Roman"/>
          <w:sz w:val="24"/>
          <w:szCs w:val="24"/>
          <w:lang w:val="pt-BR"/>
        </w:rPr>
        <w:t>8</w:t>
      </w:r>
    </w:p>
    <w:p w14:paraId="2397244D" w14:textId="733CFFB5" w:rsidR="005752F1" w:rsidRPr="00512D7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4.6.1. Critérios de Inclusão e Exclusão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 xml:space="preserve">........................... </w:t>
      </w:r>
      <w:r w:rsidR="00CE1F13" w:rsidRPr="00512D73">
        <w:rPr>
          <w:rFonts w:ascii="Times New Roman" w:eastAsia="Times New Roman" w:hAnsi="Times New Roman" w:cs="Times New Roman"/>
          <w:sz w:val="24"/>
          <w:szCs w:val="24"/>
          <w:lang w:val="pt-BR"/>
        </w:rPr>
        <w:t>8</w:t>
      </w:r>
    </w:p>
    <w:p w14:paraId="32CB62D7" w14:textId="769C90A0"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4.7 Variáveis de análise…………………</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w:t>
      </w:r>
      <w:r w:rsidR="00CE1F13" w:rsidRPr="00073893">
        <w:rPr>
          <w:rFonts w:ascii="Times New Roman" w:eastAsia="Times New Roman" w:hAnsi="Times New Roman" w:cs="Times New Roman"/>
          <w:sz w:val="24"/>
          <w:szCs w:val="24"/>
          <w:lang w:val="pt-BR"/>
        </w:rPr>
        <w:t>9</w:t>
      </w:r>
    </w:p>
    <w:p w14:paraId="2640D599" w14:textId="3E8F8829"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4.8. Coleta de dados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 xml:space="preserve">.................................... </w:t>
      </w:r>
      <w:r w:rsidR="008A24C2" w:rsidRPr="00073893">
        <w:rPr>
          <w:rFonts w:ascii="Times New Roman" w:eastAsia="Times New Roman" w:hAnsi="Times New Roman" w:cs="Times New Roman"/>
          <w:sz w:val="24"/>
          <w:szCs w:val="24"/>
          <w:lang w:val="pt-BR"/>
        </w:rPr>
        <w:t>10</w:t>
      </w:r>
    </w:p>
    <w:p w14:paraId="735AD100" w14:textId="1A663058"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4.8.1. Instrumento de coleta de dados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 xml:space="preserve">.............................. </w:t>
      </w:r>
      <w:r w:rsidR="008A24C2" w:rsidRPr="00073893">
        <w:rPr>
          <w:rFonts w:ascii="Times New Roman" w:eastAsia="Times New Roman" w:hAnsi="Times New Roman" w:cs="Times New Roman"/>
          <w:sz w:val="24"/>
          <w:szCs w:val="24"/>
          <w:lang w:val="pt-BR"/>
        </w:rPr>
        <w:t>10</w:t>
      </w:r>
    </w:p>
    <w:p w14:paraId="414B13A7" w14:textId="3664EA8C"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4.8.2. Procedimento para a coleta de dados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w:t>
      </w:r>
      <w:r w:rsidR="008A24C2" w:rsidRPr="00073893">
        <w:rPr>
          <w:rFonts w:ascii="Times New Roman" w:eastAsia="Times New Roman" w:hAnsi="Times New Roman" w:cs="Times New Roman"/>
          <w:sz w:val="24"/>
          <w:szCs w:val="24"/>
          <w:lang w:val="pt-BR"/>
        </w:rPr>
        <w:t>10</w:t>
      </w:r>
    </w:p>
    <w:p w14:paraId="6737EE72" w14:textId="033AD159"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4.10. Aspectos éticos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w:t>
      </w:r>
      <w:r w:rsidR="008A24C2" w:rsidRPr="00073893">
        <w:rPr>
          <w:rFonts w:ascii="Times New Roman" w:eastAsia="Times New Roman" w:hAnsi="Times New Roman" w:cs="Times New Roman"/>
          <w:sz w:val="24"/>
          <w:szCs w:val="24"/>
          <w:lang w:val="pt-BR"/>
        </w:rPr>
        <w:t>10</w:t>
      </w:r>
    </w:p>
    <w:p w14:paraId="6C0A7D1C" w14:textId="147B2111"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lastRenderedPageBreak/>
        <w:t>V. CRONOGRAMA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 xml:space="preserve">................................................ </w:t>
      </w:r>
      <w:r w:rsidR="008A24C2" w:rsidRPr="00073893">
        <w:rPr>
          <w:rFonts w:ascii="Times New Roman" w:eastAsia="Times New Roman" w:hAnsi="Times New Roman" w:cs="Times New Roman"/>
          <w:sz w:val="24"/>
          <w:szCs w:val="24"/>
          <w:lang w:val="pt-BR"/>
        </w:rPr>
        <w:t>11</w:t>
      </w:r>
    </w:p>
    <w:p w14:paraId="6BF2FA7C" w14:textId="42BE79F7"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VI. REFERÊNCIAS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 xml:space="preserve">....................................... </w:t>
      </w:r>
      <w:r w:rsidR="008A24C2" w:rsidRPr="00073893">
        <w:rPr>
          <w:rFonts w:ascii="Times New Roman" w:eastAsia="Times New Roman" w:hAnsi="Times New Roman" w:cs="Times New Roman"/>
          <w:sz w:val="24"/>
          <w:szCs w:val="24"/>
          <w:lang w:val="pt-BR"/>
        </w:rPr>
        <w:t>12</w:t>
      </w:r>
    </w:p>
    <w:p w14:paraId="21BBB9E0" w14:textId="5C54775D"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VII.APÊNDICES ....................................................</w:t>
      </w:r>
      <w:r w:rsidR="00512D73">
        <w:rPr>
          <w:rFonts w:ascii="Times New Roman" w:eastAsia="Times New Roman" w:hAnsi="Times New Roman" w:cs="Times New Roman"/>
          <w:sz w:val="24"/>
          <w:szCs w:val="24"/>
          <w:lang w:val="pt-BR"/>
        </w:rPr>
        <w:t>.......................</w:t>
      </w:r>
      <w:r w:rsidRPr="00073893">
        <w:rPr>
          <w:rFonts w:ascii="Times New Roman" w:eastAsia="Times New Roman" w:hAnsi="Times New Roman" w:cs="Times New Roman"/>
          <w:sz w:val="24"/>
          <w:szCs w:val="24"/>
          <w:lang w:val="pt-BR"/>
        </w:rPr>
        <w:t xml:space="preserve">....................................... </w:t>
      </w:r>
      <w:r w:rsidR="008A24C2" w:rsidRPr="00073893">
        <w:rPr>
          <w:rFonts w:ascii="Times New Roman" w:eastAsia="Times New Roman" w:hAnsi="Times New Roman" w:cs="Times New Roman"/>
          <w:sz w:val="24"/>
          <w:szCs w:val="24"/>
          <w:lang w:val="pt-BR"/>
        </w:rPr>
        <w:t>13</w:t>
      </w:r>
    </w:p>
    <w:p w14:paraId="68AB5784" w14:textId="2F741A48" w:rsidR="005752F1" w:rsidRPr="00073893" w:rsidRDefault="005752F1" w:rsidP="3F4D5E54">
      <w:pPr>
        <w:spacing w:line="360" w:lineRule="auto"/>
        <w:rPr>
          <w:rFonts w:ascii="Times New Roman" w:eastAsia="Times New Roman" w:hAnsi="Times New Roman" w:cs="Times New Roman"/>
          <w:sz w:val="24"/>
          <w:szCs w:val="24"/>
          <w:lang w:val="pt-BR"/>
        </w:rPr>
      </w:pPr>
    </w:p>
    <w:p w14:paraId="5E4FCC83" w14:textId="7A03817C" w:rsidR="005752F1" w:rsidRPr="00073893" w:rsidRDefault="3F4D5E54" w:rsidP="3F4D5E54">
      <w:pPr>
        <w:spacing w:line="360" w:lineRule="auto"/>
        <w:rPr>
          <w:rFonts w:ascii="Times New Roman" w:eastAsia="Times New Roman" w:hAnsi="Times New Roman" w:cs="Times New Roman"/>
          <w:b/>
          <w:bCs/>
          <w:sz w:val="24"/>
          <w:szCs w:val="24"/>
          <w:lang w:val="pt-BR"/>
        </w:rPr>
      </w:pPr>
      <w:r w:rsidRPr="00073893">
        <w:rPr>
          <w:rFonts w:ascii="Times New Roman" w:eastAsia="Times New Roman" w:hAnsi="Times New Roman" w:cs="Times New Roman"/>
          <w:b/>
          <w:bCs/>
          <w:sz w:val="24"/>
          <w:szCs w:val="24"/>
          <w:lang w:val="pt-BR"/>
        </w:rPr>
        <w:t>1 – INTRODUÇÃO</w:t>
      </w:r>
    </w:p>
    <w:p w14:paraId="70554660" w14:textId="68FB19F8" w:rsidR="005752F1" w:rsidRPr="00073893" w:rsidRDefault="3F4D5E54" w:rsidP="00114585">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w:t>
      </w:r>
      <w:r w:rsidR="00114585">
        <w:rPr>
          <w:rFonts w:ascii="Times New Roman" w:eastAsia="Times New Roman" w:hAnsi="Times New Roman" w:cs="Times New Roman"/>
          <w:sz w:val="24"/>
          <w:szCs w:val="24"/>
          <w:lang w:val="pt-BR"/>
        </w:rPr>
        <w:t xml:space="preserve">       </w:t>
      </w:r>
      <w:r w:rsidRPr="00073893">
        <w:rPr>
          <w:rFonts w:ascii="Times New Roman" w:eastAsia="Times New Roman" w:hAnsi="Times New Roman" w:cs="Times New Roman"/>
          <w:sz w:val="24"/>
          <w:szCs w:val="24"/>
          <w:lang w:val="pt-BR"/>
        </w:rPr>
        <w:t xml:space="preserve">A </w:t>
      </w:r>
      <w:r w:rsidR="002A71B7">
        <w:rPr>
          <w:rFonts w:ascii="Times New Roman" w:eastAsia="Times New Roman" w:hAnsi="Times New Roman" w:cs="Times New Roman"/>
          <w:sz w:val="24"/>
          <w:szCs w:val="24"/>
          <w:lang w:val="pt-BR"/>
        </w:rPr>
        <w:t>odinofagia</w:t>
      </w:r>
      <w:r w:rsidRPr="00073893">
        <w:rPr>
          <w:rFonts w:ascii="Times New Roman" w:eastAsia="Times New Roman" w:hAnsi="Times New Roman" w:cs="Times New Roman"/>
          <w:sz w:val="24"/>
          <w:szCs w:val="24"/>
          <w:lang w:val="pt-BR"/>
        </w:rPr>
        <w:t xml:space="preserve"> pós operatória</w:t>
      </w:r>
      <w:r w:rsidR="002A71B7">
        <w:rPr>
          <w:rFonts w:ascii="Times New Roman" w:eastAsia="Times New Roman" w:hAnsi="Times New Roman" w:cs="Times New Roman"/>
          <w:sz w:val="24"/>
          <w:szCs w:val="24"/>
          <w:lang w:val="pt-BR"/>
        </w:rPr>
        <w:t xml:space="preserve"> (OPO)</w:t>
      </w:r>
      <w:r w:rsidRPr="00073893">
        <w:rPr>
          <w:rFonts w:ascii="Times New Roman" w:eastAsia="Times New Roman" w:hAnsi="Times New Roman" w:cs="Times New Roman"/>
          <w:sz w:val="24"/>
          <w:szCs w:val="24"/>
          <w:lang w:val="pt-BR"/>
        </w:rPr>
        <w:t xml:space="preserve"> é uma das complicações de anestesia geral com intubação orotraqueal</w:t>
      </w:r>
      <w:r w:rsidR="00114585">
        <w:rPr>
          <w:rFonts w:ascii="Times New Roman" w:eastAsia="Times New Roman" w:hAnsi="Times New Roman" w:cs="Times New Roman"/>
          <w:sz w:val="24"/>
          <w:szCs w:val="24"/>
          <w:lang w:val="pt-BR"/>
        </w:rPr>
        <w:t xml:space="preserve"> e que repercute na recuperação e conforto dos pacientes</w:t>
      </w:r>
      <w:r w:rsidRPr="00073893">
        <w:rPr>
          <w:rFonts w:ascii="Times New Roman" w:eastAsia="Times New Roman" w:hAnsi="Times New Roman" w:cs="Times New Roman"/>
          <w:sz w:val="24"/>
          <w:szCs w:val="24"/>
          <w:lang w:val="pt-BR"/>
        </w:rPr>
        <w:t xml:space="preserve"> (1). Sua incidência varia de 20% a 74% e sua fisiopatologia envolve a erosão da mucosa traqueal causada pelo cuff do tubo endotraqueal, trauma causado pelo ato de intubar e desidratação da própria mucosa (1)</w:t>
      </w:r>
      <w:r w:rsidR="00114585">
        <w:rPr>
          <w:rFonts w:ascii="Times New Roman" w:eastAsia="Times New Roman" w:hAnsi="Times New Roman" w:cs="Times New Roman"/>
          <w:sz w:val="24"/>
          <w:szCs w:val="24"/>
          <w:lang w:val="pt-BR"/>
        </w:rPr>
        <w:t>, fatores também relacionados a desfechos potencialmente mais graves, como estenose traqueal</w:t>
      </w:r>
      <w:r w:rsidRPr="00073893">
        <w:rPr>
          <w:rFonts w:ascii="Times New Roman" w:eastAsia="Times New Roman" w:hAnsi="Times New Roman" w:cs="Times New Roman"/>
          <w:sz w:val="24"/>
          <w:szCs w:val="24"/>
          <w:lang w:val="pt-BR"/>
        </w:rPr>
        <w:t xml:space="preserve">. A incidência atinge o pico no período do pós operatório de 2 a 6 horas após o término do procedimento, podendo os sintomas, em raras ocasiões, serem permanentes. Embora considerada uma queixa de menor </w:t>
      </w:r>
      <w:r w:rsidR="00114585">
        <w:rPr>
          <w:rFonts w:ascii="Times New Roman" w:eastAsia="Times New Roman" w:hAnsi="Times New Roman" w:cs="Times New Roman"/>
          <w:sz w:val="24"/>
          <w:szCs w:val="24"/>
          <w:lang w:val="pt-BR"/>
        </w:rPr>
        <w:t>relevância</w:t>
      </w:r>
      <w:r w:rsidRPr="00073893">
        <w:rPr>
          <w:rFonts w:ascii="Times New Roman" w:eastAsia="Times New Roman" w:hAnsi="Times New Roman" w:cs="Times New Roman"/>
          <w:sz w:val="24"/>
          <w:szCs w:val="24"/>
          <w:lang w:val="pt-BR"/>
        </w:rPr>
        <w:t xml:space="preserve"> no pós-operatório, sua presença está ligada a desconforto, diminuição da qualidade do pós-operatório e insatisfação do paciente (1)</w:t>
      </w:r>
      <w:r w:rsidR="00114585">
        <w:rPr>
          <w:rFonts w:ascii="Times New Roman" w:eastAsia="Times New Roman" w:hAnsi="Times New Roman" w:cs="Times New Roman"/>
          <w:sz w:val="24"/>
          <w:szCs w:val="24"/>
          <w:lang w:val="pt-BR"/>
        </w:rPr>
        <w:t xml:space="preserve">. </w:t>
      </w:r>
      <w:r w:rsidRPr="00073893">
        <w:rPr>
          <w:rFonts w:ascii="Times New Roman" w:eastAsia="Times New Roman" w:hAnsi="Times New Roman" w:cs="Times New Roman"/>
          <w:sz w:val="24"/>
          <w:szCs w:val="24"/>
          <w:lang w:val="pt-BR"/>
        </w:rPr>
        <w:t xml:space="preserve"> </w:t>
      </w:r>
      <w:r w:rsidR="00114585">
        <w:rPr>
          <w:rFonts w:ascii="Times New Roman" w:eastAsia="Times New Roman" w:hAnsi="Times New Roman" w:cs="Times New Roman"/>
          <w:sz w:val="24"/>
          <w:szCs w:val="24"/>
          <w:lang w:val="pt-BR"/>
        </w:rPr>
        <w:t xml:space="preserve">Logo, este desfecho desfavorável e necessariamente relacionado á técnica anestésica deve ser melhor estudado com o objetivo de estabelecer propostas definitivas de um cuidado de excelência focado em melhores resultados aos pacientes anestesiados. </w:t>
      </w:r>
    </w:p>
    <w:p w14:paraId="42143BA6" w14:textId="23FF4C9F" w:rsidR="005752F1" w:rsidRPr="00073893" w:rsidRDefault="002A71B7" w:rsidP="002A71B7">
      <w:pPr>
        <w:spacing w:line="36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        </w:t>
      </w:r>
      <w:r w:rsidR="3F4D5E54" w:rsidRPr="00073893">
        <w:rPr>
          <w:rFonts w:ascii="Times New Roman" w:eastAsia="Times New Roman" w:hAnsi="Times New Roman" w:cs="Times New Roman"/>
          <w:sz w:val="24"/>
          <w:szCs w:val="24"/>
          <w:lang w:val="pt-BR"/>
        </w:rPr>
        <w:t xml:space="preserve">Diversos fatores podem aumentar a incidência de </w:t>
      </w:r>
      <w:r>
        <w:rPr>
          <w:rFonts w:ascii="Times New Roman" w:eastAsia="Times New Roman" w:hAnsi="Times New Roman" w:cs="Times New Roman"/>
          <w:sz w:val="24"/>
          <w:szCs w:val="24"/>
          <w:lang w:val="pt-BR"/>
        </w:rPr>
        <w:t>OPO</w:t>
      </w:r>
      <w:r w:rsidR="3F4D5E54" w:rsidRPr="00073893">
        <w:rPr>
          <w:rFonts w:ascii="Times New Roman" w:eastAsia="Times New Roman" w:hAnsi="Times New Roman" w:cs="Times New Roman"/>
          <w:sz w:val="24"/>
          <w:szCs w:val="24"/>
          <w:lang w:val="pt-BR"/>
        </w:rPr>
        <w:t xml:space="preserve">: o </w:t>
      </w:r>
      <w:r>
        <w:rPr>
          <w:rFonts w:ascii="Times New Roman" w:eastAsia="Times New Roman" w:hAnsi="Times New Roman" w:cs="Times New Roman"/>
          <w:sz w:val="24"/>
          <w:szCs w:val="24"/>
          <w:lang w:val="pt-BR"/>
        </w:rPr>
        <w:t>diâmetro</w:t>
      </w:r>
      <w:r w:rsidR="3F4D5E54" w:rsidRPr="00073893">
        <w:rPr>
          <w:rFonts w:ascii="Times New Roman" w:eastAsia="Times New Roman" w:hAnsi="Times New Roman" w:cs="Times New Roman"/>
          <w:sz w:val="24"/>
          <w:szCs w:val="24"/>
          <w:lang w:val="pt-BR"/>
        </w:rPr>
        <w:t xml:space="preserve"> do tubo endotraqueal, tipo</w:t>
      </w:r>
      <w:r>
        <w:rPr>
          <w:rFonts w:ascii="Times New Roman" w:eastAsia="Times New Roman" w:hAnsi="Times New Roman" w:cs="Times New Roman"/>
          <w:sz w:val="24"/>
          <w:szCs w:val="24"/>
          <w:lang w:val="pt-BR"/>
        </w:rPr>
        <w:t xml:space="preserve"> e modelo</w:t>
      </w:r>
      <w:r w:rsidR="3F4D5E54" w:rsidRPr="00073893">
        <w:rPr>
          <w:rFonts w:ascii="Times New Roman" w:eastAsia="Times New Roman" w:hAnsi="Times New Roman" w:cs="Times New Roman"/>
          <w:sz w:val="24"/>
          <w:szCs w:val="24"/>
          <w:lang w:val="pt-BR"/>
        </w:rPr>
        <w:t xml:space="preserve"> de tubo,</w:t>
      </w:r>
      <w:r>
        <w:rPr>
          <w:rFonts w:ascii="Times New Roman" w:eastAsia="Times New Roman" w:hAnsi="Times New Roman" w:cs="Times New Roman"/>
          <w:sz w:val="24"/>
          <w:szCs w:val="24"/>
          <w:lang w:val="pt-BR"/>
        </w:rPr>
        <w:t xml:space="preserve"> modelo do cuff,</w:t>
      </w:r>
      <w:r w:rsidR="3F4D5E54" w:rsidRPr="00073893">
        <w:rPr>
          <w:rFonts w:ascii="Times New Roman" w:eastAsia="Times New Roman" w:hAnsi="Times New Roman" w:cs="Times New Roman"/>
          <w:sz w:val="24"/>
          <w:szCs w:val="24"/>
          <w:lang w:val="pt-BR"/>
        </w:rPr>
        <w:t xml:space="preserve"> pressão do cuff, tempo de intubação e tipo de cirurgia a ser realizada (1). O preenchimento do cuff é realizado para prevenir escape de ar, garantindo ventilação efetiva, diminuindo o vazamento de agentes anestésicos inalatórios e prevenindo aspiração de conteúdos faríngeos. Pressões acima de 30 cm H2O afetam o suprimento sanguíneo para a mucosa traqueal, gerando isquemia, ulceração, necrose e até possíveis fístulas traqueoesofágicas (1,2).</w:t>
      </w:r>
    </w:p>
    <w:p w14:paraId="3B21B2B0" w14:textId="62819CE2" w:rsidR="005752F1" w:rsidRPr="00073893" w:rsidRDefault="002A71B7" w:rsidP="002A71B7">
      <w:pPr>
        <w:spacing w:line="36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       </w:t>
      </w:r>
      <w:r w:rsidR="3F4D5E54" w:rsidRPr="00073893">
        <w:rPr>
          <w:rFonts w:ascii="Times New Roman" w:eastAsia="Times New Roman" w:hAnsi="Times New Roman" w:cs="Times New Roman"/>
          <w:sz w:val="24"/>
          <w:szCs w:val="24"/>
          <w:lang w:val="pt-BR"/>
        </w:rPr>
        <w:t xml:space="preserve">Apesar de diversos estudos já terem comprovado a importância de monitorizar a pressão do cuff, muitos anestesistas continuam a analisar o preenchimento de ar do cuff pelo método da pressão do selo (3). Estudos já confirmaram a ineficácia desse método para determinar com </w:t>
      </w:r>
      <w:r w:rsidR="3F4D5E54" w:rsidRPr="00073893">
        <w:rPr>
          <w:rFonts w:ascii="Times New Roman" w:eastAsia="Times New Roman" w:hAnsi="Times New Roman" w:cs="Times New Roman"/>
          <w:sz w:val="24"/>
          <w:szCs w:val="24"/>
          <w:lang w:val="pt-BR"/>
        </w:rPr>
        <w:lastRenderedPageBreak/>
        <w:t xml:space="preserve">precisão a pressão do cuff e, pelo fato de pressão do cuff ser o principal fator de risco para </w:t>
      </w:r>
      <w:r>
        <w:rPr>
          <w:rFonts w:ascii="Times New Roman" w:eastAsia="Times New Roman" w:hAnsi="Times New Roman" w:cs="Times New Roman"/>
          <w:sz w:val="24"/>
          <w:szCs w:val="24"/>
          <w:lang w:val="pt-BR"/>
        </w:rPr>
        <w:t>OPO</w:t>
      </w:r>
      <w:r w:rsidR="3F4D5E54" w:rsidRPr="00073893">
        <w:rPr>
          <w:rFonts w:ascii="Times New Roman" w:eastAsia="Times New Roman" w:hAnsi="Times New Roman" w:cs="Times New Roman"/>
          <w:sz w:val="24"/>
          <w:szCs w:val="24"/>
          <w:lang w:val="pt-BR"/>
        </w:rPr>
        <w:t xml:space="preserve">, essa conjuntura torna-se mais um agravante para o problema (3) . </w:t>
      </w:r>
    </w:p>
    <w:p w14:paraId="7BB4ACBB" w14:textId="4968149F" w:rsidR="005752F1" w:rsidRDefault="002A71B7" w:rsidP="002A71B7">
      <w:pPr>
        <w:spacing w:line="36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      </w:t>
      </w:r>
      <w:r w:rsidR="3F4D5E54" w:rsidRPr="00073893">
        <w:rPr>
          <w:rFonts w:ascii="Times New Roman" w:eastAsia="Times New Roman" w:hAnsi="Times New Roman" w:cs="Times New Roman"/>
          <w:sz w:val="24"/>
          <w:szCs w:val="24"/>
          <w:lang w:val="pt-BR"/>
        </w:rPr>
        <w:t xml:space="preserve">A lidocaína é um anestésico local que age através do bloqueio de canais de sódio. Sua natureza líquida não só previne a entrada de N2O e O2 no cuff como, também, penetra a membrana semipermeável do cuff promovendo efeito anestésico direto (4). Ademais, visto que o aumento da aréa de contato entre cuff e mucosa é o maior fator de risco para </w:t>
      </w:r>
      <w:r w:rsidR="00844819">
        <w:rPr>
          <w:rFonts w:ascii="Times New Roman" w:eastAsia="Times New Roman" w:hAnsi="Times New Roman" w:cs="Times New Roman"/>
          <w:sz w:val="24"/>
          <w:szCs w:val="24"/>
          <w:lang w:val="pt-BR"/>
        </w:rPr>
        <w:t>OPO</w:t>
      </w:r>
      <w:r w:rsidR="3F4D5E54" w:rsidRPr="00073893">
        <w:rPr>
          <w:rFonts w:ascii="Times New Roman" w:eastAsia="Times New Roman" w:hAnsi="Times New Roman" w:cs="Times New Roman"/>
          <w:sz w:val="24"/>
          <w:szCs w:val="24"/>
          <w:lang w:val="pt-BR"/>
        </w:rPr>
        <w:t>, a prevenção da hiperinsuflação do cuff ao usar lidocaína tornaria</w:t>
      </w:r>
      <w:r w:rsidR="00844819">
        <w:rPr>
          <w:rFonts w:ascii="Times New Roman" w:eastAsia="Times New Roman" w:hAnsi="Times New Roman" w:cs="Times New Roman"/>
          <w:sz w:val="24"/>
          <w:szCs w:val="24"/>
          <w:lang w:val="pt-BR"/>
        </w:rPr>
        <w:t xml:space="preserve"> este anestésico</w:t>
      </w:r>
      <w:r w:rsidR="3F4D5E54" w:rsidRPr="00073893">
        <w:rPr>
          <w:rFonts w:ascii="Times New Roman" w:eastAsia="Times New Roman" w:hAnsi="Times New Roman" w:cs="Times New Roman"/>
          <w:sz w:val="24"/>
          <w:szCs w:val="24"/>
          <w:lang w:val="pt-BR"/>
        </w:rPr>
        <w:t xml:space="preserve"> uma interessante opção para prev</w:t>
      </w:r>
      <w:r w:rsidR="00844819">
        <w:rPr>
          <w:rFonts w:ascii="Times New Roman" w:eastAsia="Times New Roman" w:hAnsi="Times New Roman" w:cs="Times New Roman"/>
          <w:sz w:val="24"/>
          <w:szCs w:val="24"/>
          <w:lang w:val="pt-BR"/>
        </w:rPr>
        <w:t>e</w:t>
      </w:r>
      <w:r w:rsidR="3F4D5E54" w:rsidRPr="00073893">
        <w:rPr>
          <w:rFonts w:ascii="Times New Roman" w:eastAsia="Times New Roman" w:hAnsi="Times New Roman" w:cs="Times New Roman"/>
          <w:sz w:val="24"/>
          <w:szCs w:val="24"/>
          <w:lang w:val="pt-BR"/>
        </w:rPr>
        <w:t xml:space="preserve">nir essa condição. Sua alcalinização ainda aumentaria a fração não ionizada e potencializaria suas propriedades farmacocinéticas aumentando sua eficácia na prevenção da </w:t>
      </w:r>
      <w:r w:rsidR="00844819">
        <w:rPr>
          <w:rFonts w:ascii="Times New Roman" w:eastAsia="Times New Roman" w:hAnsi="Times New Roman" w:cs="Times New Roman"/>
          <w:sz w:val="24"/>
          <w:szCs w:val="24"/>
          <w:lang w:val="pt-BR"/>
        </w:rPr>
        <w:t>OPO</w:t>
      </w:r>
      <w:r w:rsidR="3F4D5E54" w:rsidRPr="00073893">
        <w:rPr>
          <w:rFonts w:ascii="Times New Roman" w:eastAsia="Times New Roman" w:hAnsi="Times New Roman" w:cs="Times New Roman"/>
          <w:sz w:val="24"/>
          <w:szCs w:val="24"/>
          <w:lang w:val="pt-BR"/>
        </w:rPr>
        <w:t>. Contudo, na literatura atual à respeito do assunto, existe apenas a comparação entre o preenchimento do cuff com a lidocaína e o método de pressão de selo, sendo sua eficácia comparada a métodos de regulação de pressão</w:t>
      </w:r>
      <w:r w:rsidR="00844819">
        <w:rPr>
          <w:rFonts w:ascii="Times New Roman" w:eastAsia="Times New Roman" w:hAnsi="Times New Roman" w:cs="Times New Roman"/>
          <w:sz w:val="24"/>
          <w:szCs w:val="24"/>
          <w:lang w:val="pt-BR"/>
        </w:rPr>
        <w:t xml:space="preserve"> de maneira contínua</w:t>
      </w:r>
      <w:r w:rsidR="3F4D5E54" w:rsidRPr="00073893">
        <w:rPr>
          <w:rFonts w:ascii="Times New Roman" w:eastAsia="Times New Roman" w:hAnsi="Times New Roman" w:cs="Times New Roman"/>
          <w:sz w:val="24"/>
          <w:szCs w:val="24"/>
          <w:lang w:val="pt-BR"/>
        </w:rPr>
        <w:t xml:space="preserve"> ainda desconhecida. </w:t>
      </w:r>
      <w:r w:rsidR="00D0598B">
        <w:rPr>
          <w:rFonts w:ascii="Times New Roman" w:eastAsia="Times New Roman" w:hAnsi="Times New Roman" w:cs="Times New Roman"/>
          <w:sz w:val="24"/>
          <w:szCs w:val="24"/>
          <w:lang w:val="pt-BR"/>
        </w:rPr>
        <w:t xml:space="preserve">Além disso, o tempo de cirurgia é um fator necessário para difusão da lidocaína pela membrana do cuff, o que pode comprometer seu potencial analgésico na redução de OPO. </w:t>
      </w:r>
      <w:r w:rsidR="3F4D5E54" w:rsidRPr="00073893">
        <w:rPr>
          <w:rFonts w:ascii="Times New Roman" w:eastAsia="Times New Roman" w:hAnsi="Times New Roman" w:cs="Times New Roman"/>
          <w:sz w:val="24"/>
          <w:szCs w:val="24"/>
          <w:lang w:val="pt-BR"/>
        </w:rPr>
        <w:t xml:space="preserve">Assim, em uma conjuntura em que a pressão do cuff é o principal fator de risco para </w:t>
      </w:r>
      <w:r w:rsidR="00844819">
        <w:rPr>
          <w:rFonts w:ascii="Times New Roman" w:eastAsia="Times New Roman" w:hAnsi="Times New Roman" w:cs="Times New Roman"/>
          <w:sz w:val="24"/>
          <w:szCs w:val="24"/>
          <w:lang w:val="pt-BR"/>
        </w:rPr>
        <w:t>OPO</w:t>
      </w:r>
      <w:r w:rsidR="3F4D5E54" w:rsidRPr="00073893">
        <w:rPr>
          <w:rFonts w:ascii="Times New Roman" w:eastAsia="Times New Roman" w:hAnsi="Times New Roman" w:cs="Times New Roman"/>
          <w:sz w:val="24"/>
          <w:szCs w:val="24"/>
          <w:lang w:val="pt-BR"/>
        </w:rPr>
        <w:t xml:space="preserve"> e </w:t>
      </w:r>
      <w:r w:rsidR="00844819">
        <w:rPr>
          <w:rFonts w:ascii="Times New Roman" w:eastAsia="Times New Roman" w:hAnsi="Times New Roman" w:cs="Times New Roman"/>
          <w:sz w:val="24"/>
          <w:szCs w:val="24"/>
          <w:lang w:val="pt-BR"/>
        </w:rPr>
        <w:t>tal risco</w:t>
      </w:r>
      <w:r w:rsidR="3F4D5E54" w:rsidRPr="00073893">
        <w:rPr>
          <w:rFonts w:ascii="Times New Roman" w:eastAsia="Times New Roman" w:hAnsi="Times New Roman" w:cs="Times New Roman"/>
          <w:sz w:val="24"/>
          <w:szCs w:val="24"/>
          <w:lang w:val="pt-BR"/>
        </w:rPr>
        <w:t xml:space="preserve"> está </w:t>
      </w:r>
      <w:r w:rsidR="00844819">
        <w:rPr>
          <w:rFonts w:ascii="Times New Roman" w:eastAsia="Times New Roman" w:hAnsi="Times New Roman" w:cs="Times New Roman"/>
          <w:sz w:val="24"/>
          <w:szCs w:val="24"/>
          <w:lang w:val="pt-BR"/>
        </w:rPr>
        <w:t>potencialmente</w:t>
      </w:r>
      <w:r w:rsidR="3F4D5E54" w:rsidRPr="00073893">
        <w:rPr>
          <w:rFonts w:ascii="Times New Roman" w:eastAsia="Times New Roman" w:hAnsi="Times New Roman" w:cs="Times New Roman"/>
          <w:sz w:val="24"/>
          <w:szCs w:val="24"/>
          <w:lang w:val="pt-BR"/>
        </w:rPr>
        <w:t xml:space="preserve"> </w:t>
      </w:r>
      <w:r w:rsidR="00844819">
        <w:rPr>
          <w:rFonts w:ascii="Times New Roman" w:eastAsia="Times New Roman" w:hAnsi="Times New Roman" w:cs="Times New Roman"/>
          <w:sz w:val="24"/>
          <w:szCs w:val="24"/>
          <w:lang w:val="pt-BR"/>
        </w:rPr>
        <w:t xml:space="preserve">presente quando o </w:t>
      </w:r>
      <w:r w:rsidR="3F4D5E54" w:rsidRPr="00073893">
        <w:rPr>
          <w:rFonts w:ascii="Times New Roman" w:eastAsia="Times New Roman" w:hAnsi="Times New Roman" w:cs="Times New Roman"/>
          <w:sz w:val="24"/>
          <w:szCs w:val="24"/>
          <w:lang w:val="pt-BR"/>
        </w:rPr>
        <w:t>método de pressão de selo</w:t>
      </w:r>
      <w:r w:rsidR="00844819">
        <w:rPr>
          <w:rFonts w:ascii="Times New Roman" w:eastAsia="Times New Roman" w:hAnsi="Times New Roman" w:cs="Times New Roman"/>
          <w:sz w:val="24"/>
          <w:szCs w:val="24"/>
          <w:lang w:val="pt-BR"/>
        </w:rPr>
        <w:t xml:space="preserve"> é utilizado</w:t>
      </w:r>
      <w:r w:rsidR="3F4D5E54" w:rsidRPr="00073893">
        <w:rPr>
          <w:rFonts w:ascii="Times New Roman" w:eastAsia="Times New Roman" w:hAnsi="Times New Roman" w:cs="Times New Roman"/>
          <w:sz w:val="24"/>
          <w:szCs w:val="24"/>
          <w:lang w:val="pt-BR"/>
        </w:rPr>
        <w:t>, novos estudos são necessários para determinar o real impacto do preenchimento do cuff com a lidocaína quando co</w:t>
      </w:r>
      <w:r w:rsidR="00844819">
        <w:rPr>
          <w:rFonts w:ascii="Times New Roman" w:eastAsia="Times New Roman" w:hAnsi="Times New Roman" w:cs="Times New Roman"/>
          <w:sz w:val="24"/>
          <w:szCs w:val="24"/>
          <w:lang w:val="pt-BR"/>
        </w:rPr>
        <w:t>mparada</w:t>
      </w:r>
      <w:r w:rsidR="3F4D5E54" w:rsidRPr="00073893">
        <w:rPr>
          <w:rFonts w:ascii="Times New Roman" w:eastAsia="Times New Roman" w:hAnsi="Times New Roman" w:cs="Times New Roman"/>
          <w:sz w:val="24"/>
          <w:szCs w:val="24"/>
          <w:lang w:val="pt-BR"/>
        </w:rPr>
        <w:t xml:space="preserve"> </w:t>
      </w:r>
      <w:r w:rsidR="00844819">
        <w:rPr>
          <w:rFonts w:ascii="Times New Roman" w:eastAsia="Times New Roman" w:hAnsi="Times New Roman" w:cs="Times New Roman"/>
          <w:sz w:val="24"/>
          <w:szCs w:val="24"/>
          <w:lang w:val="pt-BR"/>
        </w:rPr>
        <w:t>à regulação da</w:t>
      </w:r>
      <w:r w:rsidR="3F4D5E54" w:rsidRPr="00073893">
        <w:rPr>
          <w:rFonts w:ascii="Times New Roman" w:eastAsia="Times New Roman" w:hAnsi="Times New Roman" w:cs="Times New Roman"/>
          <w:sz w:val="24"/>
          <w:szCs w:val="24"/>
          <w:lang w:val="pt-BR"/>
        </w:rPr>
        <w:t xml:space="preserve"> pressão do cuff </w:t>
      </w:r>
      <w:r w:rsidR="00844819">
        <w:rPr>
          <w:rFonts w:ascii="Times New Roman" w:eastAsia="Times New Roman" w:hAnsi="Times New Roman" w:cs="Times New Roman"/>
          <w:sz w:val="24"/>
          <w:szCs w:val="24"/>
          <w:lang w:val="pt-BR"/>
        </w:rPr>
        <w:t>de maneira contínua no intraoperatório</w:t>
      </w:r>
      <w:r w:rsidR="3F4D5E54" w:rsidRPr="00073893">
        <w:rPr>
          <w:rFonts w:ascii="Times New Roman" w:eastAsia="Times New Roman" w:hAnsi="Times New Roman" w:cs="Times New Roman"/>
          <w:sz w:val="24"/>
          <w:szCs w:val="24"/>
          <w:lang w:val="pt-BR"/>
        </w:rPr>
        <w:t xml:space="preserve"> (4,5).  </w:t>
      </w:r>
    </w:p>
    <w:p w14:paraId="5FE00DCE" w14:textId="149A784F" w:rsidR="00506D75" w:rsidRPr="00073893" w:rsidRDefault="00506D75" w:rsidP="002A71B7">
      <w:pPr>
        <w:spacing w:line="36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       Outro fator relacionado à pressão do cuff é o posicionamento do paciente no intraoperatório. Rosero et al. analisou o posicionamento cirúrgico em trendelenburg acentuado em cirurgias pélvicas laparoscópicas e mostrou um aumento considerável da pressão intracuff no intraoperatório, o que predispõe tais pacientes a um risco maior de desfechos desfavoráveis</w:t>
      </w:r>
      <w:r w:rsidR="00CE4B59">
        <w:rPr>
          <w:rFonts w:ascii="Times New Roman" w:eastAsia="Times New Roman" w:hAnsi="Times New Roman" w:cs="Times New Roman"/>
          <w:sz w:val="24"/>
          <w:szCs w:val="24"/>
          <w:lang w:val="pt-BR"/>
        </w:rPr>
        <w:t xml:space="preserve"> (6)</w:t>
      </w:r>
      <w:r>
        <w:rPr>
          <w:rFonts w:ascii="Times New Roman" w:eastAsia="Times New Roman" w:hAnsi="Times New Roman" w:cs="Times New Roman"/>
          <w:sz w:val="24"/>
          <w:szCs w:val="24"/>
          <w:lang w:val="pt-BR"/>
        </w:rPr>
        <w:t xml:space="preserve">. </w:t>
      </w:r>
    </w:p>
    <w:p w14:paraId="12A9B38D" w14:textId="4B475792" w:rsidR="005752F1" w:rsidRDefault="00844819" w:rsidP="00844819">
      <w:pPr>
        <w:spacing w:line="36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       </w:t>
      </w:r>
      <w:r w:rsidR="3F4D5E54" w:rsidRPr="00073893">
        <w:rPr>
          <w:rFonts w:ascii="Times New Roman" w:eastAsia="Times New Roman" w:hAnsi="Times New Roman" w:cs="Times New Roman"/>
          <w:sz w:val="24"/>
          <w:szCs w:val="24"/>
          <w:lang w:val="pt-BR"/>
        </w:rPr>
        <w:t xml:space="preserve">Desse modo, o presente estudo almeja comparar a eficácia dos diferentes métodos </w:t>
      </w:r>
      <w:r w:rsidRPr="00073893">
        <w:rPr>
          <w:rFonts w:ascii="Times New Roman" w:eastAsia="Times New Roman" w:hAnsi="Times New Roman" w:cs="Times New Roman"/>
          <w:sz w:val="24"/>
          <w:szCs w:val="24"/>
          <w:lang w:val="pt-BR"/>
        </w:rPr>
        <w:t>de preenchimento</w:t>
      </w:r>
      <w:r w:rsidR="3F4D5E54" w:rsidRPr="00073893">
        <w:rPr>
          <w:rFonts w:ascii="Times New Roman" w:eastAsia="Times New Roman" w:hAnsi="Times New Roman" w:cs="Times New Roman"/>
          <w:sz w:val="24"/>
          <w:szCs w:val="24"/>
          <w:lang w:val="pt-BR"/>
        </w:rPr>
        <w:t xml:space="preserve"> do cuff (pressão de selo, dispositivo de mensuração </w:t>
      </w:r>
      <w:r>
        <w:rPr>
          <w:rFonts w:ascii="Times New Roman" w:eastAsia="Times New Roman" w:hAnsi="Times New Roman" w:cs="Times New Roman"/>
          <w:sz w:val="24"/>
          <w:szCs w:val="24"/>
          <w:lang w:val="pt-BR"/>
        </w:rPr>
        <w:t xml:space="preserve">contínua </w:t>
      </w:r>
      <w:r w:rsidR="3F4D5E54" w:rsidRPr="00073893">
        <w:rPr>
          <w:rFonts w:ascii="Times New Roman" w:eastAsia="Times New Roman" w:hAnsi="Times New Roman" w:cs="Times New Roman"/>
          <w:sz w:val="24"/>
          <w:szCs w:val="24"/>
          <w:lang w:val="pt-BR"/>
        </w:rPr>
        <w:t>de pressão</w:t>
      </w:r>
      <w:r>
        <w:rPr>
          <w:rFonts w:ascii="Times New Roman" w:eastAsia="Times New Roman" w:hAnsi="Times New Roman" w:cs="Times New Roman"/>
          <w:sz w:val="24"/>
          <w:szCs w:val="24"/>
          <w:lang w:val="pt-BR"/>
        </w:rPr>
        <w:t xml:space="preserve"> do cuff</w:t>
      </w:r>
      <w:r w:rsidR="3F4D5E54" w:rsidRPr="00073893">
        <w:rPr>
          <w:rFonts w:ascii="Times New Roman" w:eastAsia="Times New Roman" w:hAnsi="Times New Roman" w:cs="Times New Roman"/>
          <w:sz w:val="24"/>
          <w:szCs w:val="24"/>
          <w:lang w:val="pt-BR"/>
        </w:rPr>
        <w:t xml:space="preserve"> e  lidocaína) na incidência de </w:t>
      </w:r>
      <w:r>
        <w:rPr>
          <w:rFonts w:ascii="Times New Roman" w:eastAsia="Times New Roman" w:hAnsi="Times New Roman" w:cs="Times New Roman"/>
          <w:sz w:val="24"/>
          <w:szCs w:val="24"/>
          <w:lang w:val="pt-BR"/>
        </w:rPr>
        <w:t>OPO</w:t>
      </w:r>
      <w:r w:rsidR="3F4D5E54" w:rsidRPr="00073893">
        <w:rPr>
          <w:rFonts w:ascii="Times New Roman" w:eastAsia="Times New Roman" w:hAnsi="Times New Roman" w:cs="Times New Roman"/>
          <w:sz w:val="24"/>
          <w:szCs w:val="24"/>
          <w:lang w:val="pt-BR"/>
        </w:rPr>
        <w:t>, rouquidão e tosse no pós-operatório.</w:t>
      </w:r>
    </w:p>
    <w:p w14:paraId="10A267D0" w14:textId="77777777" w:rsidR="00844819" w:rsidRDefault="00844819" w:rsidP="00844819">
      <w:pPr>
        <w:spacing w:line="360" w:lineRule="auto"/>
        <w:jc w:val="both"/>
        <w:rPr>
          <w:rFonts w:ascii="Times New Roman" w:eastAsia="Times New Roman" w:hAnsi="Times New Roman" w:cs="Times New Roman"/>
          <w:sz w:val="24"/>
          <w:szCs w:val="24"/>
          <w:lang w:val="pt-BR"/>
        </w:rPr>
      </w:pPr>
    </w:p>
    <w:p w14:paraId="16D45E9F" w14:textId="77777777" w:rsidR="00331CD2" w:rsidRDefault="00331CD2" w:rsidP="00844819">
      <w:pPr>
        <w:spacing w:line="360" w:lineRule="auto"/>
        <w:jc w:val="both"/>
        <w:rPr>
          <w:rFonts w:ascii="Times New Roman" w:eastAsia="Times New Roman" w:hAnsi="Times New Roman" w:cs="Times New Roman"/>
          <w:sz w:val="24"/>
          <w:szCs w:val="24"/>
          <w:lang w:val="pt-BR"/>
        </w:rPr>
      </w:pPr>
    </w:p>
    <w:p w14:paraId="3CF01EAB" w14:textId="77777777" w:rsidR="00331CD2" w:rsidRDefault="00331CD2" w:rsidP="00844819">
      <w:pPr>
        <w:spacing w:line="360" w:lineRule="auto"/>
        <w:jc w:val="both"/>
        <w:rPr>
          <w:rFonts w:ascii="Times New Roman" w:eastAsia="Times New Roman" w:hAnsi="Times New Roman" w:cs="Times New Roman"/>
          <w:sz w:val="24"/>
          <w:szCs w:val="24"/>
          <w:lang w:val="pt-BR"/>
        </w:rPr>
      </w:pPr>
    </w:p>
    <w:p w14:paraId="2C4B4F02" w14:textId="77777777" w:rsidR="00331CD2" w:rsidRDefault="00331CD2" w:rsidP="00844819">
      <w:pPr>
        <w:spacing w:line="360" w:lineRule="auto"/>
        <w:jc w:val="both"/>
        <w:rPr>
          <w:rFonts w:ascii="Times New Roman" w:eastAsia="Times New Roman" w:hAnsi="Times New Roman" w:cs="Times New Roman"/>
          <w:sz w:val="24"/>
          <w:szCs w:val="24"/>
          <w:lang w:val="pt-BR"/>
        </w:rPr>
      </w:pPr>
    </w:p>
    <w:p w14:paraId="344C1DFC" w14:textId="77777777" w:rsidR="00331CD2" w:rsidRDefault="00331CD2" w:rsidP="00844819">
      <w:pPr>
        <w:spacing w:line="360" w:lineRule="auto"/>
        <w:jc w:val="both"/>
        <w:rPr>
          <w:rFonts w:ascii="Times New Roman" w:eastAsia="Times New Roman" w:hAnsi="Times New Roman" w:cs="Times New Roman"/>
          <w:sz w:val="24"/>
          <w:szCs w:val="24"/>
          <w:lang w:val="pt-BR"/>
        </w:rPr>
      </w:pPr>
    </w:p>
    <w:p w14:paraId="6517E8B4" w14:textId="77777777" w:rsidR="00331CD2" w:rsidRDefault="00331CD2" w:rsidP="00844819">
      <w:pPr>
        <w:spacing w:line="360" w:lineRule="auto"/>
        <w:jc w:val="both"/>
        <w:rPr>
          <w:rFonts w:ascii="Times New Roman" w:eastAsia="Times New Roman" w:hAnsi="Times New Roman" w:cs="Times New Roman"/>
          <w:sz w:val="24"/>
          <w:szCs w:val="24"/>
          <w:lang w:val="pt-BR"/>
        </w:rPr>
      </w:pPr>
    </w:p>
    <w:p w14:paraId="0156A7D1" w14:textId="77777777" w:rsidR="00331CD2" w:rsidRPr="00073893" w:rsidRDefault="00331CD2" w:rsidP="00844819">
      <w:pPr>
        <w:spacing w:line="360" w:lineRule="auto"/>
        <w:jc w:val="both"/>
        <w:rPr>
          <w:rFonts w:ascii="Times New Roman" w:eastAsia="Times New Roman" w:hAnsi="Times New Roman" w:cs="Times New Roman"/>
          <w:sz w:val="24"/>
          <w:szCs w:val="24"/>
          <w:lang w:val="pt-BR"/>
        </w:rPr>
      </w:pPr>
    </w:p>
    <w:p w14:paraId="264CAF0D" w14:textId="46211BF3" w:rsidR="005752F1" w:rsidRPr="00EE788C" w:rsidRDefault="3F4D5E54" w:rsidP="3F4D5E54">
      <w:pPr>
        <w:spacing w:line="360" w:lineRule="auto"/>
        <w:rPr>
          <w:rFonts w:ascii="Times New Roman" w:eastAsia="Times New Roman" w:hAnsi="Times New Roman" w:cs="Times New Roman"/>
          <w:b/>
          <w:bCs/>
          <w:sz w:val="24"/>
          <w:szCs w:val="24"/>
          <w:lang w:val="pt-BR"/>
        </w:rPr>
      </w:pPr>
      <w:r w:rsidRPr="00EE788C">
        <w:rPr>
          <w:rFonts w:ascii="Times New Roman" w:eastAsia="Times New Roman" w:hAnsi="Times New Roman" w:cs="Times New Roman"/>
          <w:b/>
          <w:bCs/>
          <w:sz w:val="24"/>
          <w:szCs w:val="24"/>
          <w:lang w:val="pt-BR"/>
        </w:rPr>
        <w:t>2 - OBJETIVOS</w:t>
      </w:r>
    </w:p>
    <w:p w14:paraId="1495D67F" w14:textId="0D65CAAE"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w:t>
      </w:r>
    </w:p>
    <w:p w14:paraId="25A131C3" w14:textId="33B7C661" w:rsidR="005752F1" w:rsidRPr="00EE788C" w:rsidRDefault="3F4D5E54" w:rsidP="3F4D5E54">
      <w:pPr>
        <w:spacing w:line="360" w:lineRule="auto"/>
        <w:rPr>
          <w:rFonts w:ascii="Times New Roman" w:eastAsia="Times New Roman" w:hAnsi="Times New Roman" w:cs="Times New Roman"/>
          <w:b/>
          <w:bCs/>
          <w:sz w:val="24"/>
          <w:szCs w:val="24"/>
          <w:lang w:val="pt-BR"/>
        </w:rPr>
      </w:pPr>
      <w:r w:rsidRPr="00EE788C">
        <w:rPr>
          <w:rFonts w:ascii="Times New Roman" w:eastAsia="Times New Roman" w:hAnsi="Times New Roman" w:cs="Times New Roman"/>
          <w:b/>
          <w:bCs/>
          <w:sz w:val="24"/>
          <w:szCs w:val="24"/>
          <w:lang w:val="pt-BR"/>
        </w:rPr>
        <w:t>2.1 - OBJETIVO GERAL</w:t>
      </w:r>
    </w:p>
    <w:p w14:paraId="44A00914" w14:textId="1F53B1AE" w:rsidR="005752F1" w:rsidRPr="00073893" w:rsidRDefault="3F4D5E54" w:rsidP="00EE788C">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Analisar a eficácia de diferentes métodos de preenchimento do cuff </w:t>
      </w:r>
      <w:r w:rsidR="00EE788C" w:rsidRPr="00073893">
        <w:rPr>
          <w:rFonts w:ascii="Times New Roman" w:eastAsia="Times New Roman" w:hAnsi="Times New Roman" w:cs="Times New Roman"/>
          <w:sz w:val="24"/>
          <w:szCs w:val="24"/>
          <w:lang w:val="pt-BR"/>
        </w:rPr>
        <w:t xml:space="preserve">(pressão de selo, dispositivo de mensuração </w:t>
      </w:r>
      <w:r w:rsidR="00EE788C">
        <w:rPr>
          <w:rFonts w:ascii="Times New Roman" w:eastAsia="Times New Roman" w:hAnsi="Times New Roman" w:cs="Times New Roman"/>
          <w:sz w:val="24"/>
          <w:szCs w:val="24"/>
          <w:lang w:val="pt-BR"/>
        </w:rPr>
        <w:t xml:space="preserve">contínua </w:t>
      </w:r>
      <w:r w:rsidR="00EE788C" w:rsidRPr="00073893">
        <w:rPr>
          <w:rFonts w:ascii="Times New Roman" w:eastAsia="Times New Roman" w:hAnsi="Times New Roman" w:cs="Times New Roman"/>
          <w:sz w:val="24"/>
          <w:szCs w:val="24"/>
          <w:lang w:val="pt-BR"/>
        </w:rPr>
        <w:t>de pressão</w:t>
      </w:r>
      <w:r w:rsidR="00EE788C">
        <w:rPr>
          <w:rFonts w:ascii="Times New Roman" w:eastAsia="Times New Roman" w:hAnsi="Times New Roman" w:cs="Times New Roman"/>
          <w:sz w:val="24"/>
          <w:szCs w:val="24"/>
          <w:lang w:val="pt-BR"/>
        </w:rPr>
        <w:t xml:space="preserve"> do cuff</w:t>
      </w:r>
      <w:r w:rsidR="00EE788C" w:rsidRPr="00073893">
        <w:rPr>
          <w:rFonts w:ascii="Times New Roman" w:eastAsia="Times New Roman" w:hAnsi="Times New Roman" w:cs="Times New Roman"/>
          <w:sz w:val="24"/>
          <w:szCs w:val="24"/>
          <w:lang w:val="pt-BR"/>
        </w:rPr>
        <w:t xml:space="preserve"> e lidocaína) </w:t>
      </w:r>
      <w:r w:rsidRPr="00073893">
        <w:rPr>
          <w:rFonts w:ascii="Times New Roman" w:eastAsia="Times New Roman" w:hAnsi="Times New Roman" w:cs="Times New Roman"/>
          <w:sz w:val="24"/>
          <w:szCs w:val="24"/>
          <w:lang w:val="pt-BR"/>
        </w:rPr>
        <w:t>na prevenção de sintomas no pós operatório</w:t>
      </w:r>
    </w:p>
    <w:p w14:paraId="3FFC3694" w14:textId="69001778"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w:t>
      </w:r>
    </w:p>
    <w:p w14:paraId="22A302C2" w14:textId="62ECA5A1" w:rsidR="005752F1" w:rsidRPr="00073893" w:rsidRDefault="3F4D5E54" w:rsidP="3F4D5E54">
      <w:pPr>
        <w:spacing w:line="360" w:lineRule="auto"/>
        <w:rPr>
          <w:rFonts w:ascii="Times New Roman" w:eastAsia="Times New Roman" w:hAnsi="Times New Roman" w:cs="Times New Roman"/>
          <w:sz w:val="24"/>
          <w:szCs w:val="24"/>
          <w:lang w:val="pt-BR"/>
        </w:rPr>
      </w:pPr>
      <w:r w:rsidRPr="00EE788C">
        <w:rPr>
          <w:rFonts w:ascii="Times New Roman" w:eastAsia="Times New Roman" w:hAnsi="Times New Roman" w:cs="Times New Roman"/>
          <w:b/>
          <w:bCs/>
          <w:sz w:val="24"/>
          <w:szCs w:val="24"/>
          <w:lang w:val="pt-BR"/>
        </w:rPr>
        <w:t>2.2 - Objetivo específico</w:t>
      </w:r>
      <w:r w:rsidRPr="00073893">
        <w:rPr>
          <w:rFonts w:ascii="Times New Roman" w:eastAsia="Times New Roman" w:hAnsi="Times New Roman" w:cs="Times New Roman"/>
          <w:sz w:val="24"/>
          <w:szCs w:val="24"/>
          <w:lang w:val="pt-BR"/>
        </w:rPr>
        <w:t>:</w:t>
      </w:r>
    </w:p>
    <w:p w14:paraId="1894AA95" w14:textId="4DFA8882" w:rsidR="005752F1" w:rsidRPr="00EE788C" w:rsidRDefault="3F4D5E54" w:rsidP="00EE788C">
      <w:pPr>
        <w:pStyle w:val="PargrafodaLista"/>
        <w:numPr>
          <w:ilvl w:val="0"/>
          <w:numId w:val="1"/>
        </w:numPr>
        <w:spacing w:line="360" w:lineRule="auto"/>
        <w:rPr>
          <w:rFonts w:ascii="Times New Roman" w:eastAsia="Times New Roman" w:hAnsi="Times New Roman" w:cs="Times New Roman"/>
          <w:sz w:val="24"/>
          <w:szCs w:val="24"/>
          <w:lang w:val="pt-BR"/>
        </w:rPr>
      </w:pPr>
      <w:r w:rsidRPr="00EE788C">
        <w:rPr>
          <w:rFonts w:ascii="Times New Roman" w:eastAsia="Times New Roman" w:hAnsi="Times New Roman" w:cs="Times New Roman"/>
          <w:sz w:val="24"/>
          <w:szCs w:val="24"/>
          <w:lang w:val="pt-BR"/>
        </w:rPr>
        <w:t xml:space="preserve">Comparar entre os diferentes métodos de preenchimento do cuff (pressão de selo, dispositivo de mensuração </w:t>
      </w:r>
      <w:r w:rsidR="00EE788C" w:rsidRPr="00EE788C">
        <w:rPr>
          <w:rFonts w:ascii="Times New Roman" w:eastAsia="Times New Roman" w:hAnsi="Times New Roman" w:cs="Times New Roman"/>
          <w:sz w:val="24"/>
          <w:szCs w:val="24"/>
          <w:lang w:val="pt-BR"/>
        </w:rPr>
        <w:t xml:space="preserve">contínua </w:t>
      </w:r>
      <w:r w:rsidRPr="00EE788C">
        <w:rPr>
          <w:rFonts w:ascii="Times New Roman" w:eastAsia="Times New Roman" w:hAnsi="Times New Roman" w:cs="Times New Roman"/>
          <w:sz w:val="24"/>
          <w:szCs w:val="24"/>
          <w:lang w:val="pt-BR"/>
        </w:rPr>
        <w:t xml:space="preserve">de pressão e lidocaína) a incidência de </w:t>
      </w:r>
      <w:r w:rsidR="00EE788C" w:rsidRPr="00EE788C">
        <w:rPr>
          <w:rFonts w:ascii="Times New Roman" w:eastAsia="Times New Roman" w:hAnsi="Times New Roman" w:cs="Times New Roman"/>
          <w:sz w:val="24"/>
          <w:szCs w:val="24"/>
          <w:lang w:val="pt-BR"/>
        </w:rPr>
        <w:t>OPO</w:t>
      </w:r>
      <w:r w:rsidRPr="00EE788C">
        <w:rPr>
          <w:rFonts w:ascii="Times New Roman" w:eastAsia="Times New Roman" w:hAnsi="Times New Roman" w:cs="Times New Roman"/>
          <w:sz w:val="24"/>
          <w:szCs w:val="24"/>
          <w:lang w:val="pt-BR"/>
        </w:rPr>
        <w:t>, rouquidão e tosse no pós operatório</w:t>
      </w:r>
    </w:p>
    <w:p w14:paraId="48A65643" w14:textId="68238CE9" w:rsidR="005752F1" w:rsidRDefault="3F4D5E54" w:rsidP="00EE788C">
      <w:pPr>
        <w:pStyle w:val="PargrafodaLista"/>
        <w:numPr>
          <w:ilvl w:val="0"/>
          <w:numId w:val="1"/>
        </w:numPr>
        <w:spacing w:line="360" w:lineRule="auto"/>
        <w:rPr>
          <w:rFonts w:ascii="Times New Roman" w:eastAsia="Times New Roman" w:hAnsi="Times New Roman" w:cs="Times New Roman"/>
          <w:sz w:val="24"/>
          <w:szCs w:val="24"/>
          <w:lang w:val="pt-BR"/>
        </w:rPr>
      </w:pPr>
      <w:r w:rsidRPr="00EE788C">
        <w:rPr>
          <w:rFonts w:ascii="Times New Roman" w:eastAsia="Times New Roman" w:hAnsi="Times New Roman" w:cs="Times New Roman"/>
          <w:sz w:val="24"/>
          <w:szCs w:val="24"/>
          <w:lang w:val="pt-BR"/>
        </w:rPr>
        <w:t xml:space="preserve">Analisar a relação temporal entre o surgimento dos sintomas associados a </w:t>
      </w:r>
      <w:r w:rsidR="00EE788C">
        <w:rPr>
          <w:rFonts w:ascii="Times New Roman" w:eastAsia="Times New Roman" w:hAnsi="Times New Roman" w:cs="Times New Roman"/>
          <w:sz w:val="24"/>
          <w:szCs w:val="24"/>
          <w:lang w:val="pt-BR"/>
        </w:rPr>
        <w:t>OPO</w:t>
      </w:r>
      <w:r w:rsidRPr="00EE788C">
        <w:rPr>
          <w:rFonts w:ascii="Times New Roman" w:eastAsia="Times New Roman" w:hAnsi="Times New Roman" w:cs="Times New Roman"/>
          <w:sz w:val="24"/>
          <w:szCs w:val="24"/>
          <w:lang w:val="pt-BR"/>
        </w:rPr>
        <w:t xml:space="preserve"> e o método utilizado para o controle da pressão no cuff</w:t>
      </w:r>
    </w:p>
    <w:p w14:paraId="0C32000E" w14:textId="057A56B8" w:rsidR="00EE788C" w:rsidRPr="00EE788C" w:rsidRDefault="00D0598B" w:rsidP="00EE788C">
      <w:pPr>
        <w:pStyle w:val="PargrafodaLista"/>
        <w:numPr>
          <w:ilvl w:val="0"/>
          <w:numId w:val="1"/>
        </w:numPr>
        <w:spacing w:line="36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Analisar a relação entre o tempo de cirurgia e seu impacto na incidência de OPO, considerando-se os diferentes métodos estudados. </w:t>
      </w:r>
    </w:p>
    <w:p w14:paraId="0609E181" w14:textId="0AA1175C" w:rsidR="005752F1" w:rsidRPr="007863FC" w:rsidRDefault="3F4D5E54" w:rsidP="3F4D5E54">
      <w:pPr>
        <w:spacing w:line="360" w:lineRule="auto"/>
        <w:rPr>
          <w:rFonts w:ascii="Times New Roman" w:eastAsia="Times New Roman" w:hAnsi="Times New Roman" w:cs="Times New Roman"/>
          <w:b/>
          <w:bCs/>
          <w:sz w:val="24"/>
          <w:szCs w:val="24"/>
          <w:lang w:val="pt-BR"/>
        </w:rPr>
      </w:pPr>
      <w:r w:rsidRPr="00073893">
        <w:rPr>
          <w:rFonts w:ascii="Times New Roman" w:eastAsia="Times New Roman" w:hAnsi="Times New Roman" w:cs="Times New Roman"/>
          <w:sz w:val="24"/>
          <w:szCs w:val="24"/>
          <w:lang w:val="pt-BR"/>
        </w:rPr>
        <w:t xml:space="preserve"> </w:t>
      </w:r>
    </w:p>
    <w:p w14:paraId="553954C5" w14:textId="5B382C94" w:rsidR="005752F1" w:rsidRPr="007863FC" w:rsidRDefault="3F4D5E54" w:rsidP="3F4D5E54">
      <w:pPr>
        <w:spacing w:line="360" w:lineRule="auto"/>
        <w:rPr>
          <w:rFonts w:ascii="Times New Roman" w:eastAsia="Times New Roman" w:hAnsi="Times New Roman" w:cs="Times New Roman"/>
          <w:b/>
          <w:bCs/>
          <w:sz w:val="24"/>
          <w:szCs w:val="24"/>
          <w:lang w:val="pt-BR"/>
        </w:rPr>
      </w:pPr>
      <w:r w:rsidRPr="007863FC">
        <w:rPr>
          <w:rFonts w:ascii="Times New Roman" w:eastAsia="Times New Roman" w:hAnsi="Times New Roman" w:cs="Times New Roman"/>
          <w:b/>
          <w:bCs/>
          <w:sz w:val="24"/>
          <w:szCs w:val="24"/>
          <w:lang w:val="pt-BR"/>
        </w:rPr>
        <w:t>3 - JUSTIFICATIVA</w:t>
      </w:r>
    </w:p>
    <w:p w14:paraId="2C4F8EF2" w14:textId="16CD8EF0" w:rsidR="005752F1" w:rsidRPr="00073893" w:rsidRDefault="3F4D5E54" w:rsidP="003D7B3B">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Na atual literatura científica existe apenas a comparação entre os métodos de preenchimento do cuff com lidocaína e o por pressão de selo, não existindo ainda sua comparação com métodos de regulação de pressão do cuff. Como a alta pressão do cuff é o maior fator de risco para </w:t>
      </w:r>
      <w:r w:rsidR="003D7B3B">
        <w:rPr>
          <w:rFonts w:ascii="Times New Roman" w:eastAsia="Times New Roman" w:hAnsi="Times New Roman" w:cs="Times New Roman"/>
          <w:sz w:val="24"/>
          <w:szCs w:val="24"/>
          <w:lang w:val="pt-BR"/>
        </w:rPr>
        <w:t>OPO</w:t>
      </w:r>
      <w:r w:rsidRPr="00073893">
        <w:rPr>
          <w:rFonts w:ascii="Times New Roman" w:eastAsia="Times New Roman" w:hAnsi="Times New Roman" w:cs="Times New Roman"/>
          <w:sz w:val="24"/>
          <w:szCs w:val="24"/>
          <w:lang w:val="pt-BR"/>
        </w:rPr>
        <w:t xml:space="preserve"> e esta se encontra rotineiramente alterada no método de pressão por selo, novos estudos em que a pressão </w:t>
      </w:r>
      <w:r w:rsidRPr="00073893">
        <w:rPr>
          <w:rFonts w:ascii="Times New Roman" w:eastAsia="Times New Roman" w:hAnsi="Times New Roman" w:cs="Times New Roman"/>
          <w:sz w:val="24"/>
          <w:szCs w:val="24"/>
          <w:lang w:val="pt-BR"/>
        </w:rPr>
        <w:lastRenderedPageBreak/>
        <w:t>do cuff é devidamente regulada</w:t>
      </w:r>
      <w:r w:rsidR="003D7B3B">
        <w:rPr>
          <w:rFonts w:ascii="Times New Roman" w:eastAsia="Times New Roman" w:hAnsi="Times New Roman" w:cs="Times New Roman"/>
          <w:sz w:val="24"/>
          <w:szCs w:val="24"/>
          <w:lang w:val="pt-BR"/>
        </w:rPr>
        <w:t xml:space="preserve"> de maneira contínua</w:t>
      </w:r>
      <w:r w:rsidRPr="00073893">
        <w:rPr>
          <w:rFonts w:ascii="Times New Roman" w:eastAsia="Times New Roman" w:hAnsi="Times New Roman" w:cs="Times New Roman"/>
          <w:sz w:val="24"/>
          <w:szCs w:val="24"/>
          <w:lang w:val="pt-BR"/>
        </w:rPr>
        <w:t xml:space="preserve"> são </w:t>
      </w:r>
      <w:r w:rsidR="003D7B3B">
        <w:rPr>
          <w:rFonts w:ascii="Times New Roman" w:eastAsia="Times New Roman" w:hAnsi="Times New Roman" w:cs="Times New Roman"/>
          <w:sz w:val="24"/>
          <w:szCs w:val="24"/>
          <w:lang w:val="pt-BR"/>
        </w:rPr>
        <w:t>relevantes</w:t>
      </w:r>
      <w:r w:rsidRPr="00073893">
        <w:rPr>
          <w:rFonts w:ascii="Times New Roman" w:eastAsia="Times New Roman" w:hAnsi="Times New Roman" w:cs="Times New Roman"/>
          <w:sz w:val="24"/>
          <w:szCs w:val="24"/>
          <w:lang w:val="pt-BR"/>
        </w:rPr>
        <w:t xml:space="preserve"> para demonstrar </w:t>
      </w:r>
      <w:r w:rsidR="003D7B3B">
        <w:rPr>
          <w:rFonts w:ascii="Times New Roman" w:eastAsia="Times New Roman" w:hAnsi="Times New Roman" w:cs="Times New Roman"/>
          <w:sz w:val="24"/>
          <w:szCs w:val="24"/>
          <w:lang w:val="pt-BR"/>
        </w:rPr>
        <w:t xml:space="preserve">qual método proporciona melhores resultados aos pacientes submetidos à intubação em anestesia geral. </w:t>
      </w:r>
    </w:p>
    <w:p w14:paraId="0EF6051D" w14:textId="42FBBB79" w:rsidR="005752F1" w:rsidRDefault="005752F1" w:rsidP="3F4D5E54">
      <w:pPr>
        <w:spacing w:line="360" w:lineRule="auto"/>
        <w:rPr>
          <w:rFonts w:ascii="Times New Roman" w:eastAsia="Times New Roman" w:hAnsi="Times New Roman" w:cs="Times New Roman"/>
          <w:sz w:val="24"/>
          <w:szCs w:val="24"/>
          <w:lang w:val="pt-BR"/>
        </w:rPr>
      </w:pPr>
    </w:p>
    <w:p w14:paraId="1F07554E" w14:textId="77777777" w:rsidR="00331CD2" w:rsidRPr="00073893" w:rsidRDefault="00331CD2" w:rsidP="3F4D5E54">
      <w:pPr>
        <w:spacing w:line="360" w:lineRule="auto"/>
        <w:rPr>
          <w:rFonts w:ascii="Times New Roman" w:eastAsia="Times New Roman" w:hAnsi="Times New Roman" w:cs="Times New Roman"/>
          <w:sz w:val="24"/>
          <w:szCs w:val="24"/>
          <w:lang w:val="pt-BR"/>
        </w:rPr>
      </w:pPr>
    </w:p>
    <w:p w14:paraId="2B160B9B" w14:textId="1EA5F611" w:rsidR="005752F1" w:rsidRPr="007863FC" w:rsidRDefault="3F4D5E54" w:rsidP="3F4D5E54">
      <w:pPr>
        <w:spacing w:line="360" w:lineRule="auto"/>
        <w:rPr>
          <w:rFonts w:ascii="Times New Roman" w:eastAsia="Times New Roman" w:hAnsi="Times New Roman" w:cs="Times New Roman"/>
          <w:b/>
          <w:bCs/>
          <w:sz w:val="24"/>
          <w:szCs w:val="24"/>
          <w:lang w:val="pt-BR"/>
        </w:rPr>
      </w:pPr>
      <w:r w:rsidRPr="007863FC">
        <w:rPr>
          <w:rFonts w:ascii="Times New Roman" w:eastAsia="Times New Roman" w:hAnsi="Times New Roman" w:cs="Times New Roman"/>
          <w:b/>
          <w:bCs/>
          <w:sz w:val="24"/>
          <w:szCs w:val="24"/>
          <w:lang w:val="pt-BR"/>
        </w:rPr>
        <w:t>4 – MATERIAL E MÉTODO</w:t>
      </w:r>
    </w:p>
    <w:p w14:paraId="093102AF" w14:textId="2E0B3BE7"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4.1 – Tipo de estudo</w:t>
      </w:r>
    </w:p>
    <w:p w14:paraId="4021DE4F" w14:textId="2BE96AF8" w:rsidR="005752F1" w:rsidRPr="00073893" w:rsidRDefault="3F4D5E54" w:rsidP="00CF6D27">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O presente estudo se trata de um ensaio clínico randomizado, prospectivo e de cegamento único com os dados coletados na unidade São Luiz Jabaquara no período de </w:t>
      </w:r>
      <w:r w:rsidR="007863FC">
        <w:rPr>
          <w:rFonts w:ascii="Times New Roman" w:eastAsia="Times New Roman" w:hAnsi="Times New Roman" w:cs="Times New Roman"/>
          <w:sz w:val="24"/>
          <w:szCs w:val="24"/>
          <w:lang w:val="pt-BR"/>
        </w:rPr>
        <w:t>setembro</w:t>
      </w:r>
      <w:r w:rsidRPr="00073893">
        <w:rPr>
          <w:rFonts w:ascii="Times New Roman" w:eastAsia="Times New Roman" w:hAnsi="Times New Roman" w:cs="Times New Roman"/>
          <w:sz w:val="24"/>
          <w:szCs w:val="24"/>
          <w:lang w:val="pt-BR"/>
        </w:rPr>
        <w:t xml:space="preserve">/2023 a </w:t>
      </w:r>
      <w:r w:rsidR="007863FC">
        <w:rPr>
          <w:rFonts w:ascii="Times New Roman" w:eastAsia="Times New Roman" w:hAnsi="Times New Roman" w:cs="Times New Roman"/>
          <w:sz w:val="24"/>
          <w:szCs w:val="24"/>
          <w:lang w:val="pt-BR"/>
        </w:rPr>
        <w:t>setembro</w:t>
      </w:r>
      <w:r w:rsidRPr="00073893">
        <w:rPr>
          <w:rFonts w:ascii="Times New Roman" w:eastAsia="Times New Roman" w:hAnsi="Times New Roman" w:cs="Times New Roman"/>
          <w:sz w:val="24"/>
          <w:szCs w:val="24"/>
          <w:lang w:val="pt-BR"/>
        </w:rPr>
        <w:t xml:space="preserve">/2024 por meio de ficha elaborada pelos autores. </w:t>
      </w:r>
    </w:p>
    <w:p w14:paraId="34C334CF" w14:textId="15130A47" w:rsidR="005752F1" w:rsidRPr="00073893" w:rsidRDefault="3F4D5E54" w:rsidP="00CF6D27">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4.2 - Local do estudo</w:t>
      </w:r>
    </w:p>
    <w:p w14:paraId="3F2B8184" w14:textId="2CFF05DC" w:rsidR="005752F1" w:rsidRPr="00073893" w:rsidRDefault="3F4D5E54" w:rsidP="00CF6D27">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O estudo será realizado no centro cirúrgico</w:t>
      </w:r>
      <w:r w:rsidR="007863FC">
        <w:rPr>
          <w:rFonts w:ascii="Times New Roman" w:eastAsia="Times New Roman" w:hAnsi="Times New Roman" w:cs="Times New Roman"/>
          <w:sz w:val="24"/>
          <w:szCs w:val="24"/>
          <w:lang w:val="pt-BR"/>
        </w:rPr>
        <w:t xml:space="preserve">, </w:t>
      </w:r>
      <w:r w:rsidRPr="00073893">
        <w:rPr>
          <w:rFonts w:ascii="Times New Roman" w:eastAsia="Times New Roman" w:hAnsi="Times New Roman" w:cs="Times New Roman"/>
          <w:sz w:val="24"/>
          <w:szCs w:val="24"/>
          <w:lang w:val="pt-BR"/>
        </w:rPr>
        <w:t xml:space="preserve">sala de recuperação anestésica (RPA) </w:t>
      </w:r>
      <w:r w:rsidR="007863FC">
        <w:rPr>
          <w:rFonts w:ascii="Times New Roman" w:eastAsia="Times New Roman" w:hAnsi="Times New Roman" w:cs="Times New Roman"/>
          <w:sz w:val="24"/>
          <w:szCs w:val="24"/>
          <w:lang w:val="pt-BR"/>
        </w:rPr>
        <w:t xml:space="preserve">e unidade de internação </w:t>
      </w:r>
      <w:r w:rsidRPr="00073893">
        <w:rPr>
          <w:rFonts w:ascii="Times New Roman" w:eastAsia="Times New Roman" w:hAnsi="Times New Roman" w:cs="Times New Roman"/>
          <w:sz w:val="24"/>
          <w:szCs w:val="24"/>
          <w:lang w:val="pt-BR"/>
        </w:rPr>
        <w:t xml:space="preserve">do </w:t>
      </w:r>
      <w:r w:rsidR="007863FC">
        <w:rPr>
          <w:rFonts w:ascii="Times New Roman" w:eastAsia="Times New Roman" w:hAnsi="Times New Roman" w:cs="Times New Roman"/>
          <w:sz w:val="24"/>
          <w:szCs w:val="24"/>
          <w:lang w:val="pt-BR"/>
        </w:rPr>
        <w:t>H</w:t>
      </w:r>
      <w:r w:rsidRPr="00073893">
        <w:rPr>
          <w:rFonts w:ascii="Times New Roman" w:eastAsia="Times New Roman" w:hAnsi="Times New Roman" w:cs="Times New Roman"/>
          <w:sz w:val="24"/>
          <w:szCs w:val="24"/>
          <w:lang w:val="pt-BR"/>
        </w:rPr>
        <w:t>ospital São Luiz Jabaquara.</w:t>
      </w:r>
    </w:p>
    <w:p w14:paraId="63F82921" w14:textId="28C0615C" w:rsidR="005752F1" w:rsidRPr="00073893" w:rsidRDefault="3F4D5E54" w:rsidP="00CF6D27">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4.3 - Período do estudo</w:t>
      </w:r>
    </w:p>
    <w:p w14:paraId="1EEA99BE" w14:textId="763FC966" w:rsidR="005752F1" w:rsidRPr="00073893" w:rsidRDefault="3F4D5E54" w:rsidP="00CF6D27">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O estudo será realizado no período de</w:t>
      </w:r>
      <w:r w:rsidR="00073893">
        <w:rPr>
          <w:rFonts w:ascii="Times New Roman" w:eastAsia="Times New Roman" w:hAnsi="Times New Roman" w:cs="Times New Roman"/>
          <w:sz w:val="24"/>
          <w:szCs w:val="24"/>
          <w:lang w:val="pt-BR"/>
        </w:rPr>
        <w:t xml:space="preserve"> setembro</w:t>
      </w:r>
      <w:r w:rsidRPr="00073893">
        <w:rPr>
          <w:rFonts w:ascii="Times New Roman" w:eastAsia="Times New Roman" w:hAnsi="Times New Roman" w:cs="Times New Roman"/>
          <w:sz w:val="24"/>
          <w:szCs w:val="24"/>
          <w:lang w:val="pt-BR"/>
        </w:rPr>
        <w:t xml:space="preserve">/2023 a </w:t>
      </w:r>
      <w:r w:rsidR="00073893">
        <w:rPr>
          <w:rFonts w:ascii="Times New Roman" w:eastAsia="Times New Roman" w:hAnsi="Times New Roman" w:cs="Times New Roman"/>
          <w:sz w:val="24"/>
          <w:szCs w:val="24"/>
          <w:lang w:val="pt-BR"/>
        </w:rPr>
        <w:t>setembro</w:t>
      </w:r>
      <w:r w:rsidRPr="00073893">
        <w:rPr>
          <w:rFonts w:ascii="Times New Roman" w:eastAsia="Times New Roman" w:hAnsi="Times New Roman" w:cs="Times New Roman"/>
          <w:sz w:val="24"/>
          <w:szCs w:val="24"/>
          <w:lang w:val="pt-BR"/>
        </w:rPr>
        <w:t>/202</w:t>
      </w:r>
      <w:r w:rsidR="00073893">
        <w:rPr>
          <w:rFonts w:ascii="Times New Roman" w:eastAsia="Times New Roman" w:hAnsi="Times New Roman" w:cs="Times New Roman"/>
          <w:sz w:val="24"/>
          <w:szCs w:val="24"/>
          <w:lang w:val="pt-BR"/>
        </w:rPr>
        <w:t>4</w:t>
      </w:r>
      <w:r w:rsidRPr="00073893">
        <w:rPr>
          <w:rFonts w:ascii="Times New Roman" w:eastAsia="Times New Roman" w:hAnsi="Times New Roman" w:cs="Times New Roman"/>
          <w:sz w:val="24"/>
          <w:szCs w:val="24"/>
          <w:lang w:val="pt-BR"/>
        </w:rPr>
        <w:t>, conforme o cronograma no item</w:t>
      </w:r>
      <w:r w:rsidR="00A3338E" w:rsidRPr="00073893">
        <w:rPr>
          <w:rFonts w:ascii="Times New Roman" w:eastAsia="Times New Roman" w:hAnsi="Times New Roman" w:cs="Times New Roman"/>
          <w:sz w:val="24"/>
          <w:szCs w:val="24"/>
          <w:lang w:val="pt-BR"/>
        </w:rPr>
        <w:t xml:space="preserve"> VI</w:t>
      </w:r>
    </w:p>
    <w:p w14:paraId="2E2C39DF" w14:textId="68A09A7D" w:rsidR="005752F1" w:rsidRPr="00073893" w:rsidRDefault="3F4D5E54" w:rsidP="00CF6D27">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4.4 - População do estudo</w:t>
      </w:r>
    </w:p>
    <w:p w14:paraId="645711D2" w14:textId="7C4D791F" w:rsidR="005752F1" w:rsidRPr="00073893" w:rsidRDefault="3F4D5E54" w:rsidP="00CF6D27">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A população do estudo será constituída de pacientes com idade superior a 18 anos, com classificação da American Society of Anesthesiology (ASA) I e II, sendo submetidos a intubação orotraqueal para cirurgias eletivas</w:t>
      </w:r>
      <w:r w:rsidR="00C63E3F">
        <w:rPr>
          <w:rFonts w:ascii="Times New Roman" w:eastAsia="Times New Roman" w:hAnsi="Times New Roman" w:cs="Times New Roman"/>
          <w:sz w:val="24"/>
          <w:szCs w:val="24"/>
          <w:lang w:val="pt-BR"/>
        </w:rPr>
        <w:t xml:space="preserve"> laparoscópicas</w:t>
      </w:r>
      <w:r w:rsidRPr="00073893">
        <w:rPr>
          <w:rFonts w:ascii="Times New Roman" w:eastAsia="Times New Roman" w:hAnsi="Times New Roman" w:cs="Times New Roman"/>
          <w:sz w:val="24"/>
          <w:szCs w:val="24"/>
          <w:lang w:val="pt-BR"/>
        </w:rPr>
        <w:t xml:space="preserve"> em posição de Tr</w:t>
      </w:r>
      <w:r w:rsidR="00CF6D27">
        <w:rPr>
          <w:rFonts w:ascii="Times New Roman" w:eastAsia="Times New Roman" w:hAnsi="Times New Roman" w:cs="Times New Roman"/>
          <w:sz w:val="24"/>
          <w:szCs w:val="24"/>
          <w:lang w:val="pt-BR"/>
        </w:rPr>
        <w:t>e</w:t>
      </w:r>
      <w:r w:rsidR="004718DE">
        <w:rPr>
          <w:rFonts w:ascii="Times New Roman" w:eastAsia="Times New Roman" w:hAnsi="Times New Roman" w:cs="Times New Roman"/>
          <w:sz w:val="24"/>
          <w:szCs w:val="24"/>
          <w:lang w:val="pt-BR"/>
        </w:rPr>
        <w:t>n</w:t>
      </w:r>
      <w:r w:rsidRPr="00073893">
        <w:rPr>
          <w:rFonts w:ascii="Times New Roman" w:eastAsia="Times New Roman" w:hAnsi="Times New Roman" w:cs="Times New Roman"/>
          <w:sz w:val="24"/>
          <w:szCs w:val="24"/>
          <w:lang w:val="pt-BR"/>
        </w:rPr>
        <w:t>delenbu</w:t>
      </w:r>
      <w:r w:rsidR="00CF6D27">
        <w:rPr>
          <w:rFonts w:ascii="Times New Roman" w:eastAsia="Times New Roman" w:hAnsi="Times New Roman" w:cs="Times New Roman"/>
          <w:sz w:val="24"/>
          <w:szCs w:val="24"/>
          <w:lang w:val="pt-BR"/>
        </w:rPr>
        <w:t>r</w:t>
      </w:r>
      <w:r w:rsidRPr="00073893">
        <w:rPr>
          <w:rFonts w:ascii="Times New Roman" w:eastAsia="Times New Roman" w:hAnsi="Times New Roman" w:cs="Times New Roman"/>
          <w:sz w:val="24"/>
          <w:szCs w:val="24"/>
          <w:lang w:val="pt-BR"/>
        </w:rPr>
        <w:t>g</w:t>
      </w:r>
      <w:r w:rsidR="004718DE">
        <w:rPr>
          <w:rFonts w:ascii="Times New Roman" w:eastAsia="Times New Roman" w:hAnsi="Times New Roman" w:cs="Times New Roman"/>
          <w:sz w:val="24"/>
          <w:szCs w:val="24"/>
          <w:lang w:val="pt-BR"/>
        </w:rPr>
        <w:t xml:space="preserve"> acentuado (cirurgias ginecológicas).</w:t>
      </w:r>
    </w:p>
    <w:p w14:paraId="61E16239" w14:textId="66E3303D"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w:t>
      </w:r>
      <w:r w:rsidR="00CD36F3">
        <w:rPr>
          <w:rFonts w:ascii="Times New Roman" w:eastAsia="Times New Roman" w:hAnsi="Times New Roman" w:cs="Times New Roman"/>
          <w:sz w:val="24"/>
          <w:szCs w:val="24"/>
          <w:lang w:val="pt-BR"/>
        </w:rPr>
        <w:t>5</w:t>
      </w:r>
      <w:r w:rsidRPr="00073893">
        <w:rPr>
          <w:rFonts w:ascii="Times New Roman" w:eastAsia="Times New Roman" w:hAnsi="Times New Roman" w:cs="Times New Roman"/>
          <w:sz w:val="24"/>
          <w:szCs w:val="24"/>
          <w:lang w:val="pt-BR"/>
        </w:rPr>
        <w:t xml:space="preserve"> - Critérios de Inclusão e Exclusão</w:t>
      </w:r>
    </w:p>
    <w:p w14:paraId="28EF272C" w14:textId="6B07CA82" w:rsidR="005752F1" w:rsidRPr="00073893" w:rsidRDefault="3F4D5E54" w:rsidP="00603E1F">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Serão incluídos no estudo: pacientes com idade superior a 18 anos de idade, sendo submetidos a intubação orotraqueal para anestesia geral em cirurgias eletivas</w:t>
      </w:r>
      <w:r w:rsidR="00603E1F">
        <w:rPr>
          <w:rFonts w:ascii="Times New Roman" w:eastAsia="Times New Roman" w:hAnsi="Times New Roman" w:cs="Times New Roman"/>
          <w:sz w:val="24"/>
          <w:szCs w:val="24"/>
          <w:lang w:val="pt-BR"/>
        </w:rPr>
        <w:t xml:space="preserve"> laparoscópicas</w:t>
      </w:r>
      <w:r w:rsidRPr="00073893">
        <w:rPr>
          <w:rFonts w:ascii="Times New Roman" w:eastAsia="Times New Roman" w:hAnsi="Times New Roman" w:cs="Times New Roman"/>
          <w:sz w:val="24"/>
          <w:szCs w:val="24"/>
          <w:lang w:val="pt-BR"/>
        </w:rPr>
        <w:t xml:space="preserve"> </w:t>
      </w:r>
      <w:r w:rsidR="00603E1F">
        <w:rPr>
          <w:rFonts w:ascii="Times New Roman" w:eastAsia="Times New Roman" w:hAnsi="Times New Roman" w:cs="Times New Roman"/>
          <w:sz w:val="24"/>
          <w:szCs w:val="24"/>
          <w:lang w:val="pt-BR"/>
        </w:rPr>
        <w:t>ginecológicas em trendelenburg</w:t>
      </w:r>
      <w:r w:rsidRPr="00073893">
        <w:rPr>
          <w:rFonts w:ascii="Times New Roman" w:eastAsia="Times New Roman" w:hAnsi="Times New Roman" w:cs="Times New Roman"/>
          <w:sz w:val="24"/>
          <w:szCs w:val="24"/>
          <w:lang w:val="pt-BR"/>
        </w:rPr>
        <w:t xml:space="preserve">. Serão excluídos do estudo: pacientes com história prévia de doença de laringe, previamente traqueostomizados, </w:t>
      </w:r>
      <w:r w:rsidR="00603E1F">
        <w:rPr>
          <w:rFonts w:ascii="Times New Roman" w:eastAsia="Times New Roman" w:hAnsi="Times New Roman" w:cs="Times New Roman"/>
          <w:sz w:val="24"/>
          <w:szCs w:val="24"/>
          <w:lang w:val="pt-BR"/>
        </w:rPr>
        <w:t xml:space="preserve">usuários crônicos de opioides ou drogas ilícitas, tabagistas, </w:t>
      </w:r>
      <w:r w:rsidR="00603E1F">
        <w:rPr>
          <w:rFonts w:ascii="Times New Roman" w:eastAsia="Times New Roman" w:hAnsi="Times New Roman" w:cs="Times New Roman"/>
          <w:sz w:val="24"/>
          <w:szCs w:val="24"/>
          <w:lang w:val="pt-BR"/>
        </w:rPr>
        <w:lastRenderedPageBreak/>
        <w:t xml:space="preserve">pacientes </w:t>
      </w:r>
      <w:r w:rsidRPr="00073893">
        <w:rPr>
          <w:rFonts w:ascii="Times New Roman" w:eastAsia="Times New Roman" w:hAnsi="Times New Roman" w:cs="Times New Roman"/>
          <w:sz w:val="24"/>
          <w:szCs w:val="24"/>
          <w:lang w:val="pt-BR"/>
        </w:rPr>
        <w:t>com preditores de via aérea difícil</w:t>
      </w:r>
      <w:r w:rsidR="00603E1F">
        <w:rPr>
          <w:rFonts w:ascii="Times New Roman" w:eastAsia="Times New Roman" w:hAnsi="Times New Roman" w:cs="Times New Roman"/>
          <w:sz w:val="24"/>
          <w:szCs w:val="24"/>
          <w:lang w:val="pt-BR"/>
        </w:rPr>
        <w:t xml:space="preserve"> (Mallampati IV, retrognatas e outros preditores que demandem a intubação eletiva por fibroscopia)</w:t>
      </w:r>
      <w:r w:rsidRPr="00073893">
        <w:rPr>
          <w:rFonts w:ascii="Times New Roman" w:eastAsia="Times New Roman" w:hAnsi="Times New Roman" w:cs="Times New Roman"/>
          <w:sz w:val="24"/>
          <w:szCs w:val="24"/>
          <w:lang w:val="pt-BR"/>
        </w:rPr>
        <w:t xml:space="preserve">, ASA III e IV e cuja extubação foi falha.   </w:t>
      </w:r>
    </w:p>
    <w:p w14:paraId="26237B64" w14:textId="6E003F44" w:rsidR="005752F1" w:rsidRPr="00505DA8" w:rsidRDefault="3F4D5E54" w:rsidP="3F4D5E54">
      <w:pPr>
        <w:spacing w:line="360" w:lineRule="auto"/>
        <w:rPr>
          <w:rFonts w:ascii="Times New Roman" w:eastAsia="Times New Roman" w:hAnsi="Times New Roman" w:cs="Times New Roman"/>
          <w:sz w:val="24"/>
          <w:szCs w:val="24"/>
          <w:lang w:val="pt-BR"/>
        </w:rPr>
      </w:pPr>
      <w:r w:rsidRPr="00505DA8">
        <w:rPr>
          <w:rFonts w:ascii="Times New Roman" w:eastAsia="Times New Roman" w:hAnsi="Times New Roman" w:cs="Times New Roman"/>
          <w:sz w:val="24"/>
          <w:szCs w:val="24"/>
          <w:lang w:val="pt-BR"/>
        </w:rPr>
        <w:t xml:space="preserve"> 4.</w:t>
      </w:r>
      <w:r w:rsidR="00CD36F3">
        <w:rPr>
          <w:rFonts w:ascii="Times New Roman" w:eastAsia="Times New Roman" w:hAnsi="Times New Roman" w:cs="Times New Roman"/>
          <w:sz w:val="24"/>
          <w:szCs w:val="24"/>
          <w:lang w:val="pt-BR"/>
        </w:rPr>
        <w:t>6</w:t>
      </w:r>
      <w:r w:rsidRPr="00505DA8">
        <w:rPr>
          <w:rFonts w:ascii="Times New Roman" w:eastAsia="Times New Roman" w:hAnsi="Times New Roman" w:cs="Times New Roman"/>
          <w:sz w:val="24"/>
          <w:szCs w:val="24"/>
          <w:lang w:val="pt-BR"/>
        </w:rPr>
        <w:t xml:space="preserve"> </w:t>
      </w:r>
      <w:r w:rsidR="005D3B27">
        <w:rPr>
          <w:rFonts w:ascii="Times New Roman" w:eastAsia="Times New Roman" w:hAnsi="Times New Roman" w:cs="Times New Roman"/>
          <w:sz w:val="24"/>
          <w:szCs w:val="24"/>
          <w:lang w:val="pt-BR"/>
        </w:rPr>
        <w:t>Atributos e desfechos analisados</w:t>
      </w:r>
      <w:r w:rsidRPr="00505DA8">
        <w:rPr>
          <w:rFonts w:ascii="Times New Roman" w:eastAsia="Times New Roman" w:hAnsi="Times New Roman" w:cs="Times New Roman"/>
          <w:sz w:val="24"/>
          <w:szCs w:val="24"/>
          <w:lang w:val="pt-BR"/>
        </w:rPr>
        <w:t xml:space="preserve"> </w:t>
      </w:r>
    </w:p>
    <w:p w14:paraId="5C0ADD22" w14:textId="6DC0237A"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Dificuldade na intubação e número de tentativas de laringoscopia</w:t>
      </w:r>
    </w:p>
    <w:p w14:paraId="0DBD3E0D" w14:textId="3FBBFA00"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Ângulo de mesa ao posicionar </w:t>
      </w:r>
      <w:r w:rsidR="00505DA8">
        <w:rPr>
          <w:rFonts w:ascii="Times New Roman" w:eastAsia="Times New Roman" w:hAnsi="Times New Roman" w:cs="Times New Roman"/>
          <w:sz w:val="24"/>
          <w:szCs w:val="24"/>
          <w:lang w:val="pt-BR"/>
        </w:rPr>
        <w:t>em trendelenburg</w:t>
      </w:r>
    </w:p>
    <w:p w14:paraId="22C43E46" w14:textId="6DE8BC8E"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Pressão do cuff no início da cirurgia e a cada 60 minutos</w:t>
      </w:r>
    </w:p>
    <w:p w14:paraId="6CE78B3A" w14:textId="2E2BD4CE"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Ocorrência de naúseas e vômitos na sala de recuperação anest</w:t>
      </w:r>
      <w:r w:rsidR="00505DA8">
        <w:rPr>
          <w:rFonts w:ascii="Times New Roman" w:eastAsia="Times New Roman" w:hAnsi="Times New Roman" w:cs="Times New Roman"/>
          <w:sz w:val="24"/>
          <w:szCs w:val="24"/>
          <w:lang w:val="pt-BR"/>
        </w:rPr>
        <w:t>é</w:t>
      </w:r>
      <w:r w:rsidRPr="00073893">
        <w:rPr>
          <w:rFonts w:ascii="Times New Roman" w:eastAsia="Times New Roman" w:hAnsi="Times New Roman" w:cs="Times New Roman"/>
          <w:sz w:val="24"/>
          <w:szCs w:val="24"/>
          <w:lang w:val="pt-BR"/>
        </w:rPr>
        <w:t>sica</w:t>
      </w:r>
    </w:p>
    <w:p w14:paraId="352B192F" w14:textId="3D86448F"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Presença de comorbidades: presença de condições pré-existentes que possivelmente modificam o desfecho da doença como hipertensão, diabetes, doença pulmonar prévia, entre outras. </w:t>
      </w:r>
    </w:p>
    <w:p w14:paraId="4C13BB78" w14:textId="3F266BF1"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Uso de medicação de resgate na sala de recuperação anest</w:t>
      </w:r>
      <w:r w:rsidR="00505DA8">
        <w:rPr>
          <w:rFonts w:ascii="Times New Roman" w:eastAsia="Times New Roman" w:hAnsi="Times New Roman" w:cs="Times New Roman"/>
          <w:sz w:val="24"/>
          <w:szCs w:val="24"/>
          <w:lang w:val="pt-BR"/>
        </w:rPr>
        <w:t>é</w:t>
      </w:r>
      <w:r w:rsidRPr="00073893">
        <w:rPr>
          <w:rFonts w:ascii="Times New Roman" w:eastAsia="Times New Roman" w:hAnsi="Times New Roman" w:cs="Times New Roman"/>
          <w:sz w:val="24"/>
          <w:szCs w:val="24"/>
          <w:lang w:val="pt-BR"/>
        </w:rPr>
        <w:t>sica</w:t>
      </w:r>
    </w:p>
    <w:p w14:paraId="7CEED88B" w14:textId="2AF7A902"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Odinofagia com </w:t>
      </w:r>
      <w:bookmarkStart w:id="1" w:name="_Hlk139102216"/>
      <w:r w:rsidRPr="00073893">
        <w:rPr>
          <w:rFonts w:ascii="Times New Roman" w:eastAsia="Times New Roman" w:hAnsi="Times New Roman" w:cs="Times New Roman"/>
          <w:sz w:val="24"/>
          <w:szCs w:val="24"/>
          <w:lang w:val="pt-BR"/>
        </w:rPr>
        <w:t>60 minutos</w:t>
      </w:r>
      <w:r w:rsidR="005D3B27">
        <w:rPr>
          <w:rFonts w:ascii="Times New Roman" w:eastAsia="Times New Roman" w:hAnsi="Times New Roman" w:cs="Times New Roman"/>
          <w:sz w:val="24"/>
          <w:szCs w:val="24"/>
          <w:lang w:val="pt-BR"/>
        </w:rPr>
        <w:t xml:space="preserve"> (RPA)</w:t>
      </w:r>
      <w:r w:rsidRPr="00073893">
        <w:rPr>
          <w:rFonts w:ascii="Times New Roman" w:eastAsia="Times New Roman" w:hAnsi="Times New Roman" w:cs="Times New Roman"/>
          <w:sz w:val="24"/>
          <w:szCs w:val="24"/>
          <w:lang w:val="pt-BR"/>
        </w:rPr>
        <w:t xml:space="preserve">, 6 horas e 24 horas após a extubação </w:t>
      </w:r>
      <w:bookmarkEnd w:id="1"/>
    </w:p>
    <w:p w14:paraId="362366BE" w14:textId="6978F9EF"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Disfagia com</w:t>
      </w:r>
      <w:r w:rsidR="005D3B27">
        <w:rPr>
          <w:rFonts w:ascii="Times New Roman" w:eastAsia="Times New Roman" w:hAnsi="Times New Roman" w:cs="Times New Roman"/>
          <w:sz w:val="24"/>
          <w:szCs w:val="24"/>
          <w:lang w:val="pt-BR"/>
        </w:rPr>
        <w:t xml:space="preserve"> </w:t>
      </w:r>
      <w:r w:rsidR="005D3B27" w:rsidRPr="005D3B27">
        <w:rPr>
          <w:rFonts w:ascii="Times New Roman" w:eastAsia="Times New Roman" w:hAnsi="Times New Roman" w:cs="Times New Roman"/>
          <w:sz w:val="24"/>
          <w:szCs w:val="24"/>
          <w:lang w:val="pt-BR"/>
        </w:rPr>
        <w:t>60 minutos (RPA), 6 horas e 24 horas após a extubação</w:t>
      </w:r>
      <w:r w:rsidRPr="00073893">
        <w:rPr>
          <w:rFonts w:ascii="Times New Roman" w:eastAsia="Times New Roman" w:hAnsi="Times New Roman" w:cs="Times New Roman"/>
          <w:sz w:val="24"/>
          <w:szCs w:val="24"/>
          <w:lang w:val="pt-BR"/>
        </w:rPr>
        <w:t xml:space="preserve"> </w:t>
      </w:r>
    </w:p>
    <w:p w14:paraId="13C6A19D" w14:textId="204A97B8"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Rouquidão com </w:t>
      </w:r>
      <w:r w:rsidR="005D3B27" w:rsidRPr="005D3B27">
        <w:rPr>
          <w:rFonts w:ascii="Times New Roman" w:eastAsia="Times New Roman" w:hAnsi="Times New Roman" w:cs="Times New Roman"/>
          <w:sz w:val="24"/>
          <w:szCs w:val="24"/>
          <w:lang w:val="pt-BR"/>
        </w:rPr>
        <w:t xml:space="preserve">60 minutos (RPA), 6 horas e 24 horas após a extubação </w:t>
      </w:r>
    </w:p>
    <w:p w14:paraId="366BF2AA" w14:textId="2F3F468D"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Tosse com </w:t>
      </w:r>
      <w:r w:rsidR="005D3B27" w:rsidRPr="005D3B27">
        <w:rPr>
          <w:rFonts w:ascii="Times New Roman" w:eastAsia="Times New Roman" w:hAnsi="Times New Roman" w:cs="Times New Roman"/>
          <w:sz w:val="24"/>
          <w:szCs w:val="24"/>
          <w:lang w:val="pt-BR"/>
        </w:rPr>
        <w:t xml:space="preserve">60 minutos (RPA), 6 horas e 24 horas após a extubação </w:t>
      </w:r>
    </w:p>
    <w:p w14:paraId="7A1AE558" w14:textId="1B98F92E" w:rsidR="005752F1" w:rsidRPr="00F15705" w:rsidRDefault="3F4D5E54" w:rsidP="3F4D5E54">
      <w:pPr>
        <w:spacing w:line="360" w:lineRule="auto"/>
        <w:rPr>
          <w:rFonts w:ascii="Times New Roman" w:eastAsia="Times New Roman" w:hAnsi="Times New Roman" w:cs="Times New Roman"/>
          <w:sz w:val="24"/>
          <w:szCs w:val="24"/>
          <w:lang w:val="pt-BR"/>
        </w:rPr>
      </w:pPr>
      <w:r w:rsidRPr="00F15705">
        <w:rPr>
          <w:rFonts w:ascii="Times New Roman" w:eastAsia="Times New Roman" w:hAnsi="Times New Roman" w:cs="Times New Roman"/>
          <w:sz w:val="24"/>
          <w:szCs w:val="24"/>
          <w:lang w:val="pt-BR"/>
        </w:rPr>
        <w:t>4.</w:t>
      </w:r>
      <w:r w:rsidR="00CD36F3">
        <w:rPr>
          <w:rFonts w:ascii="Times New Roman" w:eastAsia="Times New Roman" w:hAnsi="Times New Roman" w:cs="Times New Roman"/>
          <w:sz w:val="24"/>
          <w:szCs w:val="24"/>
          <w:lang w:val="pt-BR"/>
        </w:rPr>
        <w:t>7</w:t>
      </w:r>
      <w:r w:rsidRPr="00F15705">
        <w:rPr>
          <w:rFonts w:ascii="Times New Roman" w:eastAsia="Times New Roman" w:hAnsi="Times New Roman" w:cs="Times New Roman"/>
          <w:sz w:val="24"/>
          <w:szCs w:val="24"/>
          <w:lang w:val="pt-BR"/>
        </w:rPr>
        <w:t xml:space="preserve"> Coleta de Dados </w:t>
      </w:r>
    </w:p>
    <w:p w14:paraId="02193D05" w14:textId="3B3A018B"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w:t>
      </w:r>
      <w:r w:rsidR="00CD36F3">
        <w:rPr>
          <w:rFonts w:ascii="Times New Roman" w:eastAsia="Times New Roman" w:hAnsi="Times New Roman" w:cs="Times New Roman"/>
          <w:sz w:val="24"/>
          <w:szCs w:val="24"/>
          <w:lang w:val="pt-BR"/>
        </w:rPr>
        <w:t>7</w:t>
      </w:r>
      <w:r w:rsidRPr="00073893">
        <w:rPr>
          <w:rFonts w:ascii="Times New Roman" w:eastAsia="Times New Roman" w:hAnsi="Times New Roman" w:cs="Times New Roman"/>
          <w:sz w:val="24"/>
          <w:szCs w:val="24"/>
          <w:lang w:val="pt-BR"/>
        </w:rPr>
        <w:t xml:space="preserve">.1. Instrumento para coleta de dados </w:t>
      </w:r>
    </w:p>
    <w:p w14:paraId="484B8D45" w14:textId="2E50FBB0"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Será utilizado uma ficha protocolo para entrevistar os pacientes (apêndice 1) </w:t>
      </w:r>
    </w:p>
    <w:p w14:paraId="4C1FF4EA" w14:textId="65F32F32"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4.</w:t>
      </w:r>
      <w:r w:rsidR="00CD36F3">
        <w:rPr>
          <w:rFonts w:ascii="Times New Roman" w:eastAsia="Times New Roman" w:hAnsi="Times New Roman" w:cs="Times New Roman"/>
          <w:sz w:val="24"/>
          <w:szCs w:val="24"/>
          <w:lang w:val="pt-BR"/>
        </w:rPr>
        <w:t>7</w:t>
      </w:r>
      <w:r w:rsidRPr="00073893">
        <w:rPr>
          <w:rFonts w:ascii="Times New Roman" w:eastAsia="Times New Roman" w:hAnsi="Times New Roman" w:cs="Times New Roman"/>
          <w:sz w:val="24"/>
          <w:szCs w:val="24"/>
          <w:lang w:val="pt-BR"/>
        </w:rPr>
        <w:t xml:space="preserve">.2. </w:t>
      </w:r>
      <w:r w:rsidR="00CD36F3">
        <w:rPr>
          <w:rFonts w:ascii="Times New Roman" w:eastAsia="Times New Roman" w:hAnsi="Times New Roman" w:cs="Times New Roman"/>
          <w:sz w:val="24"/>
          <w:szCs w:val="24"/>
          <w:lang w:val="pt-BR"/>
        </w:rPr>
        <w:t xml:space="preserve">Protocolo anestésico e grupos de estudo. </w:t>
      </w:r>
    </w:p>
    <w:p w14:paraId="4627FCAD" w14:textId="77777777" w:rsidR="008313D2" w:rsidRDefault="00CD36F3" w:rsidP="00505DA8">
      <w:pPr>
        <w:spacing w:line="360" w:lineRule="auto"/>
        <w:jc w:val="both"/>
        <w:rPr>
          <w:rFonts w:ascii="Times New Roman" w:eastAsia="Times New Roman" w:hAnsi="Times New Roman" w:cs="Times New Roman"/>
          <w:sz w:val="24"/>
          <w:szCs w:val="24"/>
          <w:lang w:val="pt-BR"/>
        </w:rPr>
      </w:pPr>
      <w:r w:rsidRPr="00CD36F3">
        <w:rPr>
          <w:rFonts w:ascii="Times New Roman" w:eastAsia="Times New Roman" w:hAnsi="Times New Roman" w:cs="Times New Roman"/>
          <w:sz w:val="24"/>
          <w:szCs w:val="24"/>
          <w:lang w:val="pt-BR"/>
        </w:rPr>
        <w:t xml:space="preserve">A randomização blocada </w:t>
      </w:r>
      <w:r>
        <w:rPr>
          <w:rFonts w:ascii="Times New Roman" w:eastAsia="Times New Roman" w:hAnsi="Times New Roman" w:cs="Times New Roman"/>
          <w:sz w:val="24"/>
          <w:szCs w:val="24"/>
          <w:lang w:val="pt-BR"/>
        </w:rPr>
        <w:t>será</w:t>
      </w:r>
      <w:r w:rsidRPr="00CD36F3">
        <w:rPr>
          <w:rFonts w:ascii="Times New Roman" w:eastAsia="Times New Roman" w:hAnsi="Times New Roman" w:cs="Times New Roman"/>
          <w:sz w:val="24"/>
          <w:szCs w:val="24"/>
          <w:lang w:val="pt-BR"/>
        </w:rPr>
        <w:t xml:space="preserve"> um método utilizado para garantir a distribuição equilibrada das intervenções ou tratamentos entre os </w:t>
      </w:r>
      <w:r>
        <w:rPr>
          <w:rFonts w:ascii="Times New Roman" w:eastAsia="Times New Roman" w:hAnsi="Times New Roman" w:cs="Times New Roman"/>
          <w:sz w:val="24"/>
          <w:szCs w:val="24"/>
          <w:lang w:val="pt-BR"/>
        </w:rPr>
        <w:t xml:space="preserve">três </w:t>
      </w:r>
      <w:r w:rsidRPr="00CD36F3">
        <w:rPr>
          <w:rFonts w:ascii="Times New Roman" w:eastAsia="Times New Roman" w:hAnsi="Times New Roman" w:cs="Times New Roman"/>
          <w:sz w:val="24"/>
          <w:szCs w:val="24"/>
          <w:lang w:val="pt-BR"/>
        </w:rPr>
        <w:t xml:space="preserve">grupos de pesquisa. </w:t>
      </w:r>
      <w:r>
        <w:rPr>
          <w:rFonts w:ascii="Times New Roman" w:eastAsia="Times New Roman" w:hAnsi="Times New Roman" w:cs="Times New Roman"/>
          <w:sz w:val="24"/>
          <w:szCs w:val="24"/>
          <w:lang w:val="pt-BR"/>
        </w:rPr>
        <w:t xml:space="preserve">Serão utilizados 37 blocos de 3 pacientes cada. A randomização será realizada no Programa Stata 14.0. O anestesiologista conhecerá o grupo o qual o paciente pertence. Contudo, o grupo de avaliação pós-operatória na RPA e na unidade de internação não conhecerão a informação sobre qual grupo o paciente pertence. </w:t>
      </w:r>
    </w:p>
    <w:p w14:paraId="566E4E7D" w14:textId="1D9EFCA8" w:rsidR="008313D2" w:rsidRDefault="008313D2" w:rsidP="00505DA8">
      <w:pPr>
        <w:spacing w:line="360" w:lineRule="auto"/>
        <w:jc w:val="both"/>
        <w:rPr>
          <w:rFonts w:ascii="Times New Roman" w:eastAsia="Times New Roman" w:hAnsi="Times New Roman" w:cs="Times New Roman"/>
          <w:sz w:val="24"/>
          <w:szCs w:val="24"/>
          <w:lang w:val="pt-BR"/>
        </w:rPr>
      </w:pPr>
      <w:r w:rsidRPr="008313D2">
        <w:rPr>
          <w:rFonts w:ascii="Times New Roman" w:eastAsia="Times New Roman" w:hAnsi="Times New Roman" w:cs="Times New Roman"/>
          <w:sz w:val="24"/>
          <w:szCs w:val="24"/>
          <w:lang w:val="pt-BR"/>
        </w:rPr>
        <w:t>Os três grupos nos quais os pacientes serão alocados são:</w:t>
      </w:r>
    </w:p>
    <w:p w14:paraId="417A956D" w14:textId="6055AB44" w:rsidR="008313D2" w:rsidRDefault="008313D2" w:rsidP="00505DA8">
      <w:pPr>
        <w:spacing w:line="360" w:lineRule="auto"/>
        <w:jc w:val="both"/>
        <w:rPr>
          <w:rFonts w:ascii="Times New Roman" w:eastAsia="Times New Roman" w:hAnsi="Times New Roman" w:cs="Times New Roman"/>
          <w:sz w:val="24"/>
          <w:szCs w:val="24"/>
          <w:lang w:val="pt-BR"/>
        </w:rPr>
      </w:pPr>
      <w:r w:rsidRPr="008313D2">
        <w:rPr>
          <w:rFonts w:ascii="Times New Roman" w:eastAsia="Times New Roman" w:hAnsi="Times New Roman" w:cs="Times New Roman"/>
          <w:b/>
          <w:bCs/>
          <w:sz w:val="24"/>
          <w:szCs w:val="24"/>
          <w:lang w:val="pt-BR"/>
        </w:rPr>
        <w:lastRenderedPageBreak/>
        <w:t>GS</w:t>
      </w:r>
      <w:r>
        <w:rPr>
          <w:rFonts w:ascii="Times New Roman" w:eastAsia="Times New Roman" w:hAnsi="Times New Roman" w:cs="Times New Roman"/>
          <w:sz w:val="24"/>
          <w:szCs w:val="24"/>
          <w:lang w:val="pt-BR"/>
        </w:rPr>
        <w:t xml:space="preserve"> (Pressão de selo) – Grupo de pacientes com utilização de pressão de selo para preenchimento do Cuff e sem utilização de dispositivo de mensuração contínua da pressão intracuff. Tal grupo caracteriza a técnica padrão utilizada atualmente pelos anestesiologistas deste serviço e nenhuma intervenção será realizada. Ao final da cirurgia e antes da extubação, será realizada uma medida da pressão intra-cuff por meio de um cufômetro digital</w:t>
      </w:r>
      <w:r w:rsidR="001E237F">
        <w:rPr>
          <w:rFonts w:ascii="Times New Roman" w:eastAsia="Times New Roman" w:hAnsi="Times New Roman" w:cs="Times New Roman"/>
          <w:sz w:val="24"/>
          <w:szCs w:val="24"/>
          <w:lang w:val="pt-BR"/>
        </w:rPr>
        <w:t xml:space="preserve"> </w:t>
      </w:r>
      <w:r w:rsidR="001E237F" w:rsidRPr="008313D2">
        <w:rPr>
          <w:rFonts w:ascii="Times New Roman" w:eastAsia="Times New Roman" w:hAnsi="Times New Roman" w:cs="Times New Roman"/>
          <w:sz w:val="24"/>
          <w:szCs w:val="24"/>
          <w:lang w:val="pt-BR"/>
        </w:rPr>
        <w:t>AG CUFFILL</w:t>
      </w:r>
      <w:r w:rsidR="001E237F">
        <w:rPr>
          <w:rFonts w:ascii="Times New Roman" w:eastAsia="Times New Roman" w:hAnsi="Times New Roman" w:cs="Times New Roman"/>
          <w:sz w:val="24"/>
          <w:szCs w:val="24"/>
          <w:lang w:val="pt-BR"/>
        </w:rPr>
        <w:t>®</w:t>
      </w:r>
      <w:r>
        <w:rPr>
          <w:rFonts w:ascii="Times New Roman" w:eastAsia="Times New Roman" w:hAnsi="Times New Roman" w:cs="Times New Roman"/>
          <w:sz w:val="24"/>
          <w:szCs w:val="24"/>
          <w:lang w:val="pt-BR"/>
        </w:rPr>
        <w:t>.</w:t>
      </w:r>
    </w:p>
    <w:p w14:paraId="0C5BC3F4" w14:textId="603AF3EE" w:rsidR="008313D2" w:rsidRDefault="008313D2" w:rsidP="00505DA8">
      <w:pPr>
        <w:spacing w:line="360" w:lineRule="auto"/>
        <w:jc w:val="both"/>
        <w:rPr>
          <w:rFonts w:ascii="Times New Roman" w:eastAsia="Times New Roman" w:hAnsi="Times New Roman" w:cs="Times New Roman"/>
          <w:sz w:val="24"/>
          <w:szCs w:val="24"/>
          <w:lang w:val="pt-BR"/>
        </w:rPr>
      </w:pPr>
      <w:r w:rsidRPr="008313D2">
        <w:rPr>
          <w:rFonts w:ascii="Times New Roman" w:eastAsia="Times New Roman" w:hAnsi="Times New Roman" w:cs="Times New Roman"/>
          <w:b/>
          <w:bCs/>
          <w:sz w:val="24"/>
          <w:szCs w:val="24"/>
          <w:lang w:val="pt-BR"/>
        </w:rPr>
        <w:t>GL</w:t>
      </w:r>
      <w:r>
        <w:rPr>
          <w:rFonts w:ascii="Times New Roman" w:eastAsia="Times New Roman" w:hAnsi="Times New Roman" w:cs="Times New Roman"/>
          <w:sz w:val="24"/>
          <w:szCs w:val="24"/>
          <w:lang w:val="pt-BR"/>
        </w:rPr>
        <w:t xml:space="preserve"> (preenchimento com lidocaína) – Grupo composto de pacientes que receberão preenchimento do cuff com lidocaína2% alcalinizada com bicarbonato na proporção 1:20. A quantidade utilizada de líquido será aquela suficiente para garantir selo adequado na ventilação mecânica, sem vazamentos. Pelo fato do preenchimento ser líquido, não há como medir a pressão intracuff. </w:t>
      </w:r>
    </w:p>
    <w:p w14:paraId="4EC7A59A" w14:textId="035FAED0" w:rsidR="008313D2" w:rsidRDefault="008313D2" w:rsidP="00505DA8">
      <w:pPr>
        <w:spacing w:line="360" w:lineRule="auto"/>
        <w:jc w:val="both"/>
        <w:rPr>
          <w:rFonts w:ascii="Times New Roman" w:eastAsia="Times New Roman" w:hAnsi="Times New Roman" w:cs="Times New Roman"/>
          <w:sz w:val="24"/>
          <w:szCs w:val="24"/>
          <w:lang w:val="pt-BR"/>
        </w:rPr>
      </w:pPr>
      <w:r w:rsidRPr="00B954FC">
        <w:rPr>
          <w:rFonts w:ascii="Times New Roman" w:eastAsia="Times New Roman" w:hAnsi="Times New Roman" w:cs="Times New Roman"/>
          <w:b/>
          <w:bCs/>
          <w:sz w:val="24"/>
          <w:szCs w:val="24"/>
          <w:lang w:val="pt-BR"/>
        </w:rPr>
        <w:t>GMC</w:t>
      </w:r>
      <w:r w:rsidRPr="00B954FC">
        <w:rPr>
          <w:rFonts w:ascii="Times New Roman" w:eastAsia="Times New Roman" w:hAnsi="Times New Roman" w:cs="Times New Roman"/>
          <w:sz w:val="24"/>
          <w:szCs w:val="24"/>
          <w:lang w:val="pt-BR"/>
        </w:rPr>
        <w:t xml:space="preserve"> (monitoramento contínuo da pressão) – Grupo no qual será realizada a monitorização contínua da pressão intracuff por meio de dispositivo específico</w:t>
      </w:r>
      <w:r w:rsidR="00B954FC" w:rsidRPr="00B954FC">
        <w:rPr>
          <w:rFonts w:ascii="Times New Roman" w:eastAsia="Times New Roman" w:hAnsi="Times New Roman" w:cs="Times New Roman"/>
          <w:sz w:val="24"/>
          <w:szCs w:val="24"/>
          <w:lang w:val="pt-BR"/>
        </w:rPr>
        <w:t xml:space="preserve"> </w:t>
      </w:r>
      <w:r w:rsidR="00B954FC" w:rsidRPr="00B954FC">
        <w:rPr>
          <w:rFonts w:ascii="Times New Roman" w:hAnsi="Times New Roman" w:cs="Times New Roman"/>
          <w:color w:val="333333"/>
          <w:sz w:val="23"/>
          <w:szCs w:val="23"/>
          <w:shd w:val="clear" w:color="auto" w:fill="FFFFFF"/>
          <w:lang w:val="pt-BR"/>
        </w:rPr>
        <w:t>Accucuff® (registro ANVISA:</w:t>
      </w:r>
      <w:r w:rsidR="00B954FC" w:rsidRPr="00B954FC">
        <w:rPr>
          <w:rFonts w:ascii="Times New Roman" w:hAnsi="Times New Roman" w:cs="Times New Roman"/>
          <w:color w:val="333333"/>
          <w:sz w:val="20"/>
          <w:szCs w:val="20"/>
          <w:shd w:val="clear" w:color="auto" w:fill="FFFFFF"/>
          <w:lang w:val="pt-BR"/>
        </w:rPr>
        <w:t xml:space="preserve"> 10150470686)</w:t>
      </w:r>
      <w:r w:rsidRPr="00B954FC">
        <w:rPr>
          <w:rFonts w:ascii="Times New Roman" w:eastAsia="Times New Roman" w:hAnsi="Times New Roman" w:cs="Times New Roman"/>
          <w:sz w:val="24"/>
          <w:szCs w:val="24"/>
          <w:lang w:val="pt-BR"/>
        </w:rPr>
        <w:t>. Uma medida quantitativa da pressão do cuff será registrada após o posicionamento do paciente e antes da extubação com o cuffometro</w:t>
      </w:r>
      <w:r w:rsidR="001E237F" w:rsidRPr="00B954FC">
        <w:rPr>
          <w:rFonts w:ascii="Times New Roman" w:eastAsia="Times New Roman" w:hAnsi="Times New Roman" w:cs="Times New Roman"/>
          <w:sz w:val="24"/>
          <w:szCs w:val="24"/>
          <w:lang w:val="pt-BR"/>
        </w:rPr>
        <w:t xml:space="preserve"> digital</w:t>
      </w:r>
      <w:r w:rsidRPr="00B954FC">
        <w:rPr>
          <w:rFonts w:ascii="Times New Roman" w:eastAsia="Times New Roman" w:hAnsi="Times New Roman" w:cs="Times New Roman"/>
          <w:sz w:val="24"/>
          <w:szCs w:val="24"/>
          <w:lang w:val="pt-BR"/>
        </w:rPr>
        <w:t xml:space="preserve"> AG CUFFILL</w:t>
      </w:r>
      <w:r w:rsidR="001E237F" w:rsidRPr="00B954FC">
        <w:rPr>
          <w:rFonts w:ascii="Times New Roman" w:eastAsia="Times New Roman" w:hAnsi="Times New Roman" w:cs="Times New Roman"/>
          <w:sz w:val="24"/>
          <w:szCs w:val="24"/>
          <w:lang w:val="pt-BR"/>
        </w:rPr>
        <w:t>®</w:t>
      </w:r>
      <w:r w:rsidRPr="00B954FC">
        <w:rPr>
          <w:rFonts w:ascii="Times New Roman" w:eastAsia="Times New Roman" w:hAnsi="Times New Roman" w:cs="Times New Roman"/>
          <w:sz w:val="24"/>
          <w:szCs w:val="24"/>
          <w:lang w:val="pt-BR"/>
        </w:rPr>
        <w:t>. Durante a cirurgia, será acoplado o cuffômetro cilíndrico</w:t>
      </w:r>
      <w:r w:rsidR="00B954FC" w:rsidRPr="00B954FC">
        <w:rPr>
          <w:rFonts w:ascii="Times New Roman" w:eastAsia="Times New Roman" w:hAnsi="Times New Roman" w:cs="Times New Roman"/>
          <w:sz w:val="24"/>
          <w:szCs w:val="24"/>
          <w:lang w:val="pt-BR"/>
        </w:rPr>
        <w:t xml:space="preserve"> </w:t>
      </w:r>
      <w:r w:rsidR="00B954FC" w:rsidRPr="00B954FC">
        <w:rPr>
          <w:rFonts w:ascii="Times New Roman" w:hAnsi="Times New Roman" w:cs="Times New Roman"/>
          <w:color w:val="333333"/>
          <w:sz w:val="23"/>
          <w:szCs w:val="23"/>
          <w:shd w:val="clear" w:color="auto" w:fill="FFFFFF"/>
          <w:lang w:val="pt-BR"/>
        </w:rPr>
        <w:t>Accucuff®</w:t>
      </w:r>
      <w:r w:rsidRPr="00B954FC">
        <w:rPr>
          <w:rFonts w:ascii="Times New Roman" w:eastAsia="Times New Roman" w:hAnsi="Times New Roman" w:cs="Times New Roman"/>
          <w:sz w:val="24"/>
          <w:szCs w:val="24"/>
          <w:lang w:val="pt-BR"/>
        </w:rPr>
        <w:t xml:space="preserve"> de monitoramento contínuo e registrado se pressão adequada ou não a cada 60 minutos. Tal dispositivo garante que a monitorização da pressão intracuff seja visualizada pelo anestesiologista de maneira contínua, permitindo os ajustes necessários. Neste grupo, a pressão será regulada por meio deste dispositivo</w:t>
      </w:r>
      <w:r w:rsidR="00B954FC">
        <w:rPr>
          <w:rFonts w:ascii="Times New Roman" w:eastAsia="Times New Roman" w:hAnsi="Times New Roman" w:cs="Times New Roman"/>
          <w:sz w:val="24"/>
          <w:szCs w:val="24"/>
          <w:lang w:val="pt-BR"/>
        </w:rPr>
        <w:t xml:space="preserve"> (Figura 1)</w:t>
      </w:r>
      <w:r w:rsidRPr="00B954FC">
        <w:rPr>
          <w:rFonts w:ascii="Times New Roman" w:eastAsia="Times New Roman" w:hAnsi="Times New Roman" w:cs="Times New Roman"/>
          <w:sz w:val="24"/>
          <w:szCs w:val="24"/>
          <w:lang w:val="pt-BR"/>
        </w:rPr>
        <w:t xml:space="preserve">. </w:t>
      </w:r>
    </w:p>
    <w:p w14:paraId="56702102" w14:textId="2B02202C" w:rsidR="00B954FC" w:rsidRDefault="00B954FC" w:rsidP="00B954FC">
      <w:pPr>
        <w:spacing w:line="360" w:lineRule="auto"/>
        <w:jc w:val="center"/>
        <w:rPr>
          <w:rFonts w:ascii="Times New Roman" w:eastAsia="Times New Roman" w:hAnsi="Times New Roman" w:cs="Times New Roman"/>
          <w:sz w:val="24"/>
          <w:szCs w:val="24"/>
          <w:lang w:val="pt-BR"/>
        </w:rPr>
      </w:pPr>
      <w:r>
        <w:rPr>
          <w:rFonts w:ascii="Times New Roman" w:eastAsia="Times New Roman" w:hAnsi="Times New Roman" w:cs="Times New Roman"/>
          <w:noProof/>
          <w:sz w:val="24"/>
          <w:szCs w:val="24"/>
          <w:lang w:val="pt-BR"/>
        </w:rPr>
        <w:drawing>
          <wp:inline distT="0" distB="0" distL="0" distR="0" wp14:anchorId="0B9908FC" wp14:editId="468A2541">
            <wp:extent cx="3257550" cy="2326821"/>
            <wp:effectExtent l="0" t="0" r="0" b="0"/>
            <wp:docPr id="20568646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64642" name="Imagem 205686464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70417" cy="2336012"/>
                    </a:xfrm>
                    <a:prstGeom prst="rect">
                      <a:avLst/>
                    </a:prstGeom>
                  </pic:spPr>
                </pic:pic>
              </a:graphicData>
            </a:graphic>
          </wp:inline>
        </w:drawing>
      </w:r>
    </w:p>
    <w:p w14:paraId="169D0A1A" w14:textId="3BA40A19" w:rsidR="00B954FC" w:rsidRDefault="00B954FC" w:rsidP="00B954FC">
      <w:pPr>
        <w:spacing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Figura 1. Representação sobre níveis de adequação do monitoramento contínuo da pressão intracuff. Fonte: Informativo do produto, 2023 – Disponível em: </w:t>
      </w:r>
      <w:hyperlink r:id="rId8" w:history="1">
        <w:r w:rsidRPr="005D6469">
          <w:rPr>
            <w:rStyle w:val="Hyperlink"/>
            <w:rFonts w:ascii="Times New Roman" w:eastAsia="Times New Roman" w:hAnsi="Times New Roman" w:cs="Times New Roman"/>
            <w:sz w:val="24"/>
            <w:szCs w:val="24"/>
            <w:lang w:val="pt-BR"/>
          </w:rPr>
          <w:t>https://www.cfernandes.com.br/importancia-do-monitoramento-continuo-da-pressao-do-cuff/</w:t>
        </w:r>
      </w:hyperlink>
    </w:p>
    <w:p w14:paraId="47226C5B" w14:textId="77777777" w:rsidR="00B954FC" w:rsidRPr="00B954FC" w:rsidRDefault="00B954FC" w:rsidP="00B954FC">
      <w:pPr>
        <w:spacing w:line="240" w:lineRule="auto"/>
        <w:jc w:val="both"/>
        <w:rPr>
          <w:rFonts w:ascii="Times New Roman" w:eastAsia="Times New Roman" w:hAnsi="Times New Roman" w:cs="Times New Roman"/>
          <w:sz w:val="24"/>
          <w:szCs w:val="24"/>
          <w:lang w:val="pt-BR"/>
        </w:rPr>
      </w:pPr>
    </w:p>
    <w:p w14:paraId="17151D51" w14:textId="77777777" w:rsidR="008313D2" w:rsidRDefault="008313D2" w:rsidP="00505DA8">
      <w:pPr>
        <w:spacing w:line="360" w:lineRule="auto"/>
        <w:jc w:val="both"/>
        <w:rPr>
          <w:rFonts w:ascii="Times New Roman" w:eastAsia="Times New Roman" w:hAnsi="Times New Roman" w:cs="Times New Roman"/>
          <w:sz w:val="24"/>
          <w:szCs w:val="24"/>
          <w:lang w:val="pt-BR"/>
        </w:rPr>
      </w:pPr>
    </w:p>
    <w:p w14:paraId="11E0250D" w14:textId="0D449C53" w:rsidR="008313D2" w:rsidRDefault="008313D2" w:rsidP="00505DA8">
      <w:pPr>
        <w:spacing w:line="360" w:lineRule="auto"/>
        <w:jc w:val="both"/>
        <w:rPr>
          <w:rFonts w:ascii="Times New Roman" w:eastAsia="Times New Roman" w:hAnsi="Times New Roman" w:cs="Times New Roman"/>
          <w:sz w:val="24"/>
          <w:szCs w:val="24"/>
          <w:lang w:val="pt-BR"/>
        </w:rPr>
      </w:pPr>
      <w:r w:rsidRPr="008313D2">
        <w:rPr>
          <w:rFonts w:ascii="Times New Roman" w:eastAsia="Times New Roman" w:hAnsi="Times New Roman" w:cs="Times New Roman"/>
          <w:sz w:val="24"/>
          <w:szCs w:val="24"/>
          <w:lang w:val="pt-BR"/>
        </w:rPr>
        <w:t xml:space="preserve"> Após a extubação, o paciente será questionado sobre sua sintomatologia conforme intervalo de tempo proposto em ficha protocolo</w:t>
      </w:r>
      <w:r w:rsidR="00C83679">
        <w:rPr>
          <w:rFonts w:ascii="Times New Roman" w:eastAsia="Times New Roman" w:hAnsi="Times New Roman" w:cs="Times New Roman"/>
          <w:sz w:val="24"/>
          <w:szCs w:val="24"/>
          <w:lang w:val="pt-BR"/>
        </w:rPr>
        <w:t xml:space="preserve"> na RPA e unidade de internação</w:t>
      </w:r>
      <w:r w:rsidRPr="008313D2">
        <w:rPr>
          <w:rFonts w:ascii="Times New Roman" w:eastAsia="Times New Roman" w:hAnsi="Times New Roman" w:cs="Times New Roman"/>
          <w:sz w:val="24"/>
          <w:szCs w:val="24"/>
          <w:lang w:val="pt-BR"/>
        </w:rPr>
        <w:t xml:space="preserve"> (apêndice 1).</w:t>
      </w:r>
    </w:p>
    <w:p w14:paraId="4E5DB073" w14:textId="071547C0" w:rsidR="00CD36F3" w:rsidRDefault="3F4D5E54" w:rsidP="00505DA8">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Após </w:t>
      </w:r>
      <w:r w:rsidR="007515B0" w:rsidRPr="00073893">
        <w:rPr>
          <w:rFonts w:ascii="Times New Roman" w:eastAsia="Times New Roman" w:hAnsi="Times New Roman" w:cs="Times New Roman"/>
          <w:sz w:val="24"/>
          <w:szCs w:val="24"/>
          <w:lang w:val="pt-BR"/>
        </w:rPr>
        <w:t>a</w:t>
      </w:r>
      <w:r w:rsidRPr="00073893">
        <w:rPr>
          <w:rFonts w:ascii="Times New Roman" w:eastAsia="Times New Roman" w:hAnsi="Times New Roman" w:cs="Times New Roman"/>
          <w:sz w:val="24"/>
          <w:szCs w:val="24"/>
          <w:lang w:val="pt-BR"/>
        </w:rPr>
        <w:t xml:space="preserve"> randomização, serão anotadas as devidas informações à respeito do paciente e da cirurgia da qual este será submetido. </w:t>
      </w:r>
      <w:r w:rsidR="00784A17" w:rsidRPr="00073893">
        <w:rPr>
          <w:rFonts w:ascii="Times New Roman" w:eastAsia="Times New Roman" w:hAnsi="Times New Roman" w:cs="Times New Roman"/>
          <w:sz w:val="24"/>
          <w:szCs w:val="24"/>
          <w:lang w:val="pt-BR"/>
        </w:rPr>
        <w:t xml:space="preserve">O paciente será </w:t>
      </w:r>
      <w:r w:rsidR="00C3218D" w:rsidRPr="00073893">
        <w:rPr>
          <w:rFonts w:ascii="Times New Roman" w:eastAsia="Times New Roman" w:hAnsi="Times New Roman" w:cs="Times New Roman"/>
          <w:sz w:val="24"/>
          <w:szCs w:val="24"/>
          <w:lang w:val="pt-BR"/>
        </w:rPr>
        <w:t xml:space="preserve">intubado e posicionado em </w:t>
      </w:r>
      <w:r w:rsidR="001C270A" w:rsidRPr="00073893">
        <w:rPr>
          <w:rFonts w:ascii="Times New Roman" w:eastAsia="Times New Roman" w:hAnsi="Times New Roman" w:cs="Times New Roman"/>
          <w:sz w:val="24"/>
          <w:szCs w:val="24"/>
          <w:lang w:val="pt-BR"/>
        </w:rPr>
        <w:t>Trendelen</w:t>
      </w:r>
      <w:r w:rsidR="004D144B" w:rsidRPr="00073893">
        <w:rPr>
          <w:rFonts w:ascii="Times New Roman" w:eastAsia="Times New Roman" w:hAnsi="Times New Roman" w:cs="Times New Roman"/>
          <w:sz w:val="24"/>
          <w:szCs w:val="24"/>
          <w:lang w:val="pt-BR"/>
        </w:rPr>
        <w:t>burg, sendo o ângulo da mesa medido através d</w:t>
      </w:r>
      <w:r w:rsidR="006B4D91" w:rsidRPr="00073893">
        <w:rPr>
          <w:rFonts w:ascii="Times New Roman" w:eastAsia="Times New Roman" w:hAnsi="Times New Roman" w:cs="Times New Roman"/>
          <w:sz w:val="24"/>
          <w:szCs w:val="24"/>
          <w:lang w:val="pt-BR"/>
        </w:rPr>
        <w:t>o aplicativo de Smartphone “Angle meter 360”</w:t>
      </w:r>
      <w:r w:rsidR="00505DA8">
        <w:rPr>
          <w:rFonts w:ascii="Times New Roman" w:eastAsia="Times New Roman" w:hAnsi="Times New Roman" w:cs="Times New Roman"/>
          <w:sz w:val="24"/>
          <w:szCs w:val="24"/>
          <w:lang w:val="pt-BR"/>
        </w:rPr>
        <w:t xml:space="preserve"> e de acordo com a preferência do cirurgião</w:t>
      </w:r>
      <w:r w:rsidR="006B4D91" w:rsidRPr="00073893">
        <w:rPr>
          <w:rFonts w:ascii="Times New Roman" w:eastAsia="Times New Roman" w:hAnsi="Times New Roman" w:cs="Times New Roman"/>
          <w:sz w:val="24"/>
          <w:szCs w:val="24"/>
          <w:lang w:val="pt-BR"/>
        </w:rPr>
        <w:t>.</w:t>
      </w:r>
      <w:r w:rsidR="00752332" w:rsidRPr="00073893">
        <w:rPr>
          <w:rFonts w:ascii="Times New Roman" w:eastAsia="Times New Roman" w:hAnsi="Times New Roman" w:cs="Times New Roman"/>
          <w:sz w:val="24"/>
          <w:szCs w:val="24"/>
          <w:lang w:val="pt-BR"/>
        </w:rPr>
        <w:t xml:space="preserve"> </w:t>
      </w:r>
    </w:p>
    <w:p w14:paraId="7733682D" w14:textId="5CDCF1E8" w:rsidR="00C83679" w:rsidRPr="00C83679" w:rsidRDefault="00C83679" w:rsidP="00C83679">
      <w:pPr>
        <w:pStyle w:val="NormalWeb"/>
        <w:spacing w:line="360" w:lineRule="auto"/>
        <w:jc w:val="both"/>
      </w:pPr>
      <w:r w:rsidRPr="00C83679">
        <w:t>Todos pacientes serão submetidos a anestesia geral sob bloqueio do neuroeixo sob protocolo pré-estabelecido, monitorizados com cardioscópio, oxímetro, pressão arterial não invasiva, capnógrafo, termômetro cutâneo e monitor de transmissão neuromuscular (TOF). Será utilizado aparelho de índice bispectral para monitorização do nível de consciência.</w:t>
      </w:r>
    </w:p>
    <w:p w14:paraId="0A307CF6" w14:textId="14164212" w:rsidR="00C83679" w:rsidRPr="00C83679" w:rsidRDefault="00C83679" w:rsidP="00C83679">
      <w:pPr>
        <w:pStyle w:val="NormalWeb"/>
        <w:spacing w:line="360" w:lineRule="auto"/>
        <w:jc w:val="both"/>
      </w:pPr>
      <w:r w:rsidRPr="00C83679">
        <w:t xml:space="preserve">Após o procedimento, os pacientes serão conduzidos à sala de Recuperação Pós-Anestésica (RPA), e serão avaliados pela Escala Verbal Numérica (EVN), a cada 15 minutos até alta para o apartamento. Os pacientes serão acompanhados </w:t>
      </w:r>
      <w:r w:rsidR="00076013">
        <w:t xml:space="preserve">com 6 e 24 h de pós-operatório para análise dos desfechos a serem estudados. </w:t>
      </w:r>
    </w:p>
    <w:p w14:paraId="3C93544B" w14:textId="70A24281" w:rsidR="00C83679" w:rsidRDefault="00C83679" w:rsidP="00C83679">
      <w:pPr>
        <w:pStyle w:val="NormalWeb"/>
        <w:spacing w:line="360" w:lineRule="auto"/>
        <w:jc w:val="both"/>
        <w:rPr>
          <w:color w:val="000000" w:themeColor="text1"/>
        </w:rPr>
      </w:pPr>
      <w:r w:rsidRPr="00C83679">
        <w:rPr>
          <w:color w:val="000000" w:themeColor="text1"/>
        </w:rPr>
        <w:t xml:space="preserve">A anestesia seguirá um protocolo padrão. Os pacientes receberão medicação pré-anestésica em sala operatória com midazolan 0,3 mg/kg e fentanil 2-3 mcg/kg antes da realização do bloqueio. Será utilizada raquianestesia com bupivacaína 12,5 mg associado à morfina 80 mcg intratecal. Na indução será realizado propofol na dose de 1 a 2mg/kg; remifentanil 1 mcg/kg em bolus; rocurônio 1,2mg/kg. </w:t>
      </w:r>
      <w:r>
        <w:rPr>
          <w:color w:val="000000" w:themeColor="text1"/>
        </w:rPr>
        <w:t xml:space="preserve"> Para intubação, será utilizado tubo 7,5</w:t>
      </w:r>
      <w:r w:rsidR="00B22C8D">
        <w:rPr>
          <w:color w:val="000000" w:themeColor="text1"/>
        </w:rPr>
        <w:t>mm</w:t>
      </w:r>
      <w:r>
        <w:rPr>
          <w:color w:val="000000" w:themeColor="text1"/>
        </w:rPr>
        <w:t xml:space="preserve"> para todos os pacientes, com modelo padrão de cuff cônico</w:t>
      </w:r>
      <w:r w:rsidR="00B22C8D">
        <w:rPr>
          <w:color w:val="000000" w:themeColor="text1"/>
        </w:rPr>
        <w:t xml:space="preserve"> (Portex®)</w:t>
      </w:r>
      <w:r>
        <w:rPr>
          <w:color w:val="000000" w:themeColor="text1"/>
        </w:rPr>
        <w:t xml:space="preserve">. </w:t>
      </w:r>
      <w:r w:rsidRPr="00C83679">
        <w:rPr>
          <w:color w:val="000000" w:themeColor="text1"/>
        </w:rPr>
        <w:t xml:space="preserve">Já na manutenção será infundido: sevolflurano em concentração alveolar suficiente para manter BIS entre 40 e 60; remifentanil 0,1 a 0,5 mcg/kg/min, com alvo segundo a pressão arterial do paciente (até 20% de base) e rocurônio 6 – 8 mcg/kg/min visando TOF O. Logo após a indução será administrado: dexametasona 10mg, parecoxibe 40mg e em até 20 minutos da extubação, ondansetrona 8 mg, dramin 10 mg, dipirona 2000 mg. </w:t>
      </w:r>
      <w:r w:rsidR="003A2C67" w:rsidRPr="003A2C67">
        <w:rPr>
          <w:color w:val="000000" w:themeColor="text1"/>
        </w:rPr>
        <w:t xml:space="preserve">Normotermia será mantida com </w:t>
      </w:r>
      <w:r w:rsidR="003A2C67" w:rsidRPr="003A2C67">
        <w:rPr>
          <w:color w:val="000000" w:themeColor="text1"/>
        </w:rPr>
        <w:lastRenderedPageBreak/>
        <w:t>um sistema de aquecimento por circulação convectiva do ar (Bair Hugger, 3M-Switzerland, Rüschlikon, Suíça).</w:t>
      </w:r>
    </w:p>
    <w:p w14:paraId="6664DBDF" w14:textId="77777777" w:rsidR="003A2C67" w:rsidRPr="00C83679" w:rsidRDefault="003A2C67" w:rsidP="00C83679">
      <w:pPr>
        <w:pStyle w:val="NormalWeb"/>
        <w:spacing w:line="360" w:lineRule="auto"/>
        <w:jc w:val="both"/>
        <w:rPr>
          <w:color w:val="000000" w:themeColor="text1"/>
        </w:rPr>
      </w:pPr>
    </w:p>
    <w:p w14:paraId="7B158F48" w14:textId="1D172217" w:rsidR="00C83679" w:rsidRPr="00C83679" w:rsidRDefault="00C83679" w:rsidP="00C83679">
      <w:pPr>
        <w:pStyle w:val="NormalWeb"/>
        <w:spacing w:line="360" w:lineRule="auto"/>
        <w:jc w:val="both"/>
        <w:rPr>
          <w:color w:val="000000" w:themeColor="text1"/>
        </w:rPr>
      </w:pPr>
      <w:r w:rsidRPr="00C83679">
        <w:rPr>
          <w:color w:val="000000" w:themeColor="text1"/>
        </w:rPr>
        <w:t xml:space="preserve">A ventilação controlada inicialmente será igual para todos os pacientes. Abaixo descrevemos a parametrização inicial da ventilação: </w:t>
      </w:r>
    </w:p>
    <w:p w14:paraId="0526B100" w14:textId="77777777" w:rsidR="00C83679" w:rsidRPr="00C83679" w:rsidRDefault="00C83679" w:rsidP="00C83679">
      <w:pPr>
        <w:pStyle w:val="NormalWeb"/>
        <w:numPr>
          <w:ilvl w:val="0"/>
          <w:numId w:val="2"/>
        </w:numPr>
        <w:spacing w:line="360" w:lineRule="auto"/>
        <w:jc w:val="both"/>
        <w:rPr>
          <w:color w:val="000000" w:themeColor="text1"/>
        </w:rPr>
      </w:pPr>
      <w:r w:rsidRPr="00C83679">
        <w:rPr>
          <w:color w:val="000000" w:themeColor="text1"/>
        </w:rPr>
        <w:t>Ventilação controlada a volume</w:t>
      </w:r>
    </w:p>
    <w:p w14:paraId="3860F995" w14:textId="77777777" w:rsidR="00C83679" w:rsidRPr="00C83679" w:rsidRDefault="00C83679" w:rsidP="00C83679">
      <w:pPr>
        <w:pStyle w:val="NormalWeb"/>
        <w:numPr>
          <w:ilvl w:val="0"/>
          <w:numId w:val="2"/>
        </w:numPr>
        <w:spacing w:line="360" w:lineRule="auto"/>
        <w:jc w:val="both"/>
        <w:rPr>
          <w:color w:val="000000" w:themeColor="text1"/>
        </w:rPr>
      </w:pPr>
      <w:r w:rsidRPr="00C83679">
        <w:rPr>
          <w:color w:val="000000" w:themeColor="text1"/>
        </w:rPr>
        <w:t xml:space="preserve">Fluxo de gases frescos de até 2 L.min-1, </w:t>
      </w:r>
    </w:p>
    <w:p w14:paraId="7B53A5E3" w14:textId="77777777" w:rsidR="00C83679" w:rsidRPr="00C83679" w:rsidRDefault="00C83679" w:rsidP="00C83679">
      <w:pPr>
        <w:pStyle w:val="NormalWeb"/>
        <w:numPr>
          <w:ilvl w:val="0"/>
          <w:numId w:val="2"/>
        </w:numPr>
        <w:spacing w:line="360" w:lineRule="auto"/>
        <w:jc w:val="both"/>
        <w:rPr>
          <w:color w:val="000000" w:themeColor="text1"/>
        </w:rPr>
      </w:pPr>
      <w:r w:rsidRPr="00C83679">
        <w:rPr>
          <w:color w:val="000000" w:themeColor="text1"/>
        </w:rPr>
        <w:t xml:space="preserve">Volume corrente de até 7 mL.kg-1 de peso corporal corrigido, </w:t>
      </w:r>
    </w:p>
    <w:p w14:paraId="530FF0B9" w14:textId="77777777" w:rsidR="00C83679" w:rsidRPr="00C83679" w:rsidRDefault="00C83679" w:rsidP="00C83679">
      <w:pPr>
        <w:pStyle w:val="NormalWeb"/>
        <w:numPr>
          <w:ilvl w:val="0"/>
          <w:numId w:val="2"/>
        </w:numPr>
        <w:spacing w:line="360" w:lineRule="auto"/>
        <w:jc w:val="both"/>
        <w:rPr>
          <w:color w:val="000000" w:themeColor="text1"/>
        </w:rPr>
      </w:pPr>
      <w:r w:rsidRPr="00C83679">
        <w:rPr>
          <w:color w:val="000000" w:themeColor="text1"/>
        </w:rPr>
        <w:t xml:space="preserve">PEEP de 6 cmH2O, </w:t>
      </w:r>
    </w:p>
    <w:p w14:paraId="2592BB68" w14:textId="77777777" w:rsidR="00C83679" w:rsidRPr="00C83679" w:rsidRDefault="00C83679" w:rsidP="00C83679">
      <w:pPr>
        <w:pStyle w:val="NormalWeb"/>
        <w:numPr>
          <w:ilvl w:val="0"/>
          <w:numId w:val="2"/>
        </w:numPr>
        <w:spacing w:line="360" w:lineRule="auto"/>
        <w:jc w:val="both"/>
        <w:rPr>
          <w:color w:val="000000" w:themeColor="text1"/>
        </w:rPr>
      </w:pPr>
      <w:r w:rsidRPr="00C83679">
        <w:rPr>
          <w:color w:val="000000" w:themeColor="text1"/>
        </w:rPr>
        <w:t xml:space="preserve">Fração inspirada de oxigênio de até 50%  </w:t>
      </w:r>
    </w:p>
    <w:p w14:paraId="092C423A" w14:textId="77777777" w:rsidR="00C83679" w:rsidRDefault="00C83679" w:rsidP="00C83679">
      <w:pPr>
        <w:pStyle w:val="NormalWeb"/>
        <w:numPr>
          <w:ilvl w:val="0"/>
          <w:numId w:val="2"/>
        </w:numPr>
        <w:spacing w:line="360" w:lineRule="auto"/>
        <w:jc w:val="both"/>
        <w:rPr>
          <w:color w:val="000000" w:themeColor="text1"/>
        </w:rPr>
      </w:pPr>
      <w:r w:rsidRPr="00C83679">
        <w:rPr>
          <w:color w:val="000000" w:themeColor="text1"/>
        </w:rPr>
        <w:t xml:space="preserve">Frequência respiratória de 15 irpm. </w:t>
      </w:r>
    </w:p>
    <w:p w14:paraId="364C72CB" w14:textId="77777777" w:rsidR="003A2C67" w:rsidRPr="003A2C67" w:rsidRDefault="003A2C67" w:rsidP="003A2C67">
      <w:pPr>
        <w:pStyle w:val="NormalWeb"/>
        <w:spacing w:line="360" w:lineRule="auto"/>
        <w:jc w:val="both"/>
        <w:rPr>
          <w:color w:val="000000" w:themeColor="text1"/>
        </w:rPr>
      </w:pPr>
      <w:r w:rsidRPr="003A2C67">
        <w:rPr>
          <w:color w:val="000000" w:themeColor="text1"/>
        </w:rPr>
        <w:t xml:space="preserve">A dose de morfina para resgate em caso de dor na SRPA será de 30-50 µg.kg-1, de acordo com a avaliação do anestesiologista assistente da SRPA. </w:t>
      </w:r>
    </w:p>
    <w:p w14:paraId="2DDC9703" w14:textId="77777777" w:rsidR="003A2C67" w:rsidRPr="003A2C67" w:rsidRDefault="003A2C67" w:rsidP="003A2C67">
      <w:pPr>
        <w:pStyle w:val="NormalWeb"/>
        <w:spacing w:line="360" w:lineRule="auto"/>
        <w:jc w:val="both"/>
        <w:rPr>
          <w:color w:val="000000" w:themeColor="text1"/>
        </w:rPr>
      </w:pPr>
      <w:r w:rsidRPr="003A2C67">
        <w:rPr>
          <w:color w:val="000000" w:themeColor="text1"/>
        </w:rPr>
        <w:t xml:space="preserve">Para os pacientes que apresentaram NVPO na SRPA, será utilizado como fármaco complementar o dimenidrinato 30 mg. </w:t>
      </w:r>
    </w:p>
    <w:p w14:paraId="1CDE56BC" w14:textId="029A0996" w:rsidR="003A2C67" w:rsidRPr="00C83679" w:rsidRDefault="003A2C67" w:rsidP="003A2C67">
      <w:pPr>
        <w:pStyle w:val="NormalWeb"/>
        <w:spacing w:line="360" w:lineRule="auto"/>
        <w:jc w:val="both"/>
        <w:rPr>
          <w:color w:val="000000" w:themeColor="text1"/>
        </w:rPr>
      </w:pPr>
      <w:r w:rsidRPr="003A2C67">
        <w:rPr>
          <w:color w:val="000000" w:themeColor="text1"/>
        </w:rPr>
        <w:t>A prescrição pós-operatória será padronizada, juntamente à equipe da Cirurgia Geral com dipirona a cada 6h; ondasetrona 4mg, se náuseas e parecoxibe 40 mg a cada 24h.</w:t>
      </w:r>
    </w:p>
    <w:p w14:paraId="3E9ED974" w14:textId="007C2BB6" w:rsidR="00CD36F3" w:rsidRPr="00CD36F3" w:rsidRDefault="00CD36F3" w:rsidP="00CD36F3">
      <w:pPr>
        <w:spacing w:line="360" w:lineRule="auto"/>
        <w:jc w:val="both"/>
        <w:rPr>
          <w:rFonts w:ascii="Times New Roman" w:eastAsia="Times New Roman" w:hAnsi="Times New Roman" w:cs="Times New Roman"/>
          <w:sz w:val="24"/>
          <w:szCs w:val="24"/>
          <w:lang w:val="pt-BR"/>
        </w:rPr>
      </w:pPr>
      <w:r w:rsidRPr="00CD36F3">
        <w:rPr>
          <w:rFonts w:ascii="Times New Roman" w:eastAsia="Times New Roman" w:hAnsi="Times New Roman" w:cs="Times New Roman"/>
          <w:sz w:val="24"/>
          <w:szCs w:val="24"/>
          <w:lang w:val="pt-BR"/>
        </w:rPr>
        <w:t>4.</w:t>
      </w:r>
      <w:r w:rsidR="00016501">
        <w:rPr>
          <w:rFonts w:ascii="Times New Roman" w:eastAsia="Times New Roman" w:hAnsi="Times New Roman" w:cs="Times New Roman"/>
          <w:sz w:val="24"/>
          <w:szCs w:val="24"/>
          <w:lang w:val="pt-BR"/>
        </w:rPr>
        <w:t>8</w:t>
      </w:r>
      <w:r w:rsidRPr="00CD36F3">
        <w:rPr>
          <w:rFonts w:ascii="Times New Roman" w:eastAsia="Times New Roman" w:hAnsi="Times New Roman" w:cs="Times New Roman"/>
          <w:sz w:val="24"/>
          <w:szCs w:val="24"/>
          <w:lang w:val="pt-BR"/>
        </w:rPr>
        <w:t xml:space="preserve"> – </w:t>
      </w:r>
      <w:r w:rsidR="003A2C67">
        <w:rPr>
          <w:rFonts w:ascii="Times New Roman" w:eastAsia="Times New Roman" w:hAnsi="Times New Roman" w:cs="Times New Roman"/>
          <w:sz w:val="24"/>
          <w:szCs w:val="24"/>
          <w:lang w:val="pt-BR"/>
        </w:rPr>
        <w:t xml:space="preserve">Análise estatística. </w:t>
      </w:r>
    </w:p>
    <w:p w14:paraId="07636D59" w14:textId="77777777" w:rsidR="003A2C67" w:rsidRDefault="00CD36F3" w:rsidP="00CD36F3">
      <w:pPr>
        <w:spacing w:line="360" w:lineRule="auto"/>
        <w:jc w:val="both"/>
        <w:rPr>
          <w:rFonts w:ascii="Times New Roman" w:eastAsia="Times New Roman" w:hAnsi="Times New Roman" w:cs="Times New Roman"/>
          <w:sz w:val="24"/>
          <w:szCs w:val="24"/>
          <w:lang w:val="pt-BR"/>
        </w:rPr>
      </w:pPr>
      <w:r w:rsidRPr="00CD36F3">
        <w:rPr>
          <w:rFonts w:ascii="Times New Roman" w:eastAsia="Times New Roman" w:hAnsi="Times New Roman" w:cs="Times New Roman"/>
          <w:sz w:val="24"/>
          <w:szCs w:val="24"/>
          <w:lang w:val="pt-BR"/>
        </w:rPr>
        <w:t xml:space="preserve"> A amostra foi calculada baseando-se em teste ANOVA para três grupos, onde se comparou a diferença entre as técnicas para o cálculo da diferença de efeito. Utilizou-se programa G*Power para cálculo do tamanho amostral. No total, serão incluídos 110 pacientes e considerando-se perdas de seguimento de 5% haverá 37 pacientes em cada grupo. Considerou-se um poder de 80%, erro alfa de 5% no cálculo amostral e um tamanho do efeito de 0,35 obtido na diferença dos valores obtidos de odinofagia, entre os grupos de estudo do trabalho de Rizvanović N et al (4).  </w:t>
      </w:r>
    </w:p>
    <w:p w14:paraId="7D549C03" w14:textId="602486E9" w:rsidR="00016501" w:rsidRDefault="00CD36F3" w:rsidP="00CD36F3">
      <w:pPr>
        <w:spacing w:line="360" w:lineRule="auto"/>
        <w:jc w:val="both"/>
        <w:rPr>
          <w:rFonts w:ascii="Times New Roman" w:eastAsia="Times New Roman" w:hAnsi="Times New Roman" w:cs="Times New Roman"/>
          <w:sz w:val="24"/>
          <w:szCs w:val="24"/>
          <w:lang w:val="pt-BR"/>
        </w:rPr>
      </w:pPr>
      <w:r w:rsidRPr="00CD36F3">
        <w:rPr>
          <w:rFonts w:ascii="Times New Roman" w:eastAsia="Times New Roman" w:hAnsi="Times New Roman" w:cs="Times New Roman"/>
          <w:sz w:val="24"/>
          <w:szCs w:val="24"/>
          <w:lang w:val="pt-BR"/>
        </w:rPr>
        <w:lastRenderedPageBreak/>
        <w:t xml:space="preserve"> </w:t>
      </w:r>
      <w:bookmarkStart w:id="2" w:name="_Hlk139901111"/>
      <w:r w:rsidR="003A2C67" w:rsidRPr="003A2C67">
        <w:rPr>
          <w:rFonts w:ascii="Times New Roman" w:eastAsia="Times New Roman" w:hAnsi="Times New Roman" w:cs="Times New Roman"/>
          <w:sz w:val="24"/>
          <w:szCs w:val="24"/>
          <w:lang w:val="pt-BR"/>
        </w:rPr>
        <w:t xml:space="preserve">A análise estatística será realizada com auxílio do programa de computador Stata/SE </w:t>
      </w:r>
      <w:r w:rsidR="003A2C67">
        <w:rPr>
          <w:rFonts w:ascii="Times New Roman" w:eastAsia="Times New Roman" w:hAnsi="Times New Roman" w:cs="Times New Roman"/>
          <w:sz w:val="24"/>
          <w:szCs w:val="24"/>
          <w:lang w:val="pt-BR"/>
        </w:rPr>
        <w:t>14</w:t>
      </w:r>
      <w:r w:rsidR="003A2C67" w:rsidRPr="003A2C67">
        <w:rPr>
          <w:rFonts w:ascii="Times New Roman" w:eastAsia="Times New Roman" w:hAnsi="Times New Roman" w:cs="Times New Roman"/>
          <w:sz w:val="24"/>
          <w:szCs w:val="24"/>
          <w:lang w:val="pt-BR"/>
        </w:rPr>
        <w:t xml:space="preserve">.0 for Windows (Stata Corporation, College Station, Texas, USA). Variáveis categóricas serão apresentadas como valor absoluto e porcentagem, e variáveis numéricas </w:t>
      </w:r>
      <w:r w:rsidR="003A2C67">
        <w:rPr>
          <w:rFonts w:ascii="Times New Roman" w:eastAsia="Times New Roman" w:hAnsi="Times New Roman" w:cs="Times New Roman"/>
          <w:sz w:val="24"/>
          <w:szCs w:val="24"/>
          <w:lang w:val="pt-BR"/>
        </w:rPr>
        <w:t>serão</w:t>
      </w:r>
      <w:r w:rsidR="003A2C67" w:rsidRPr="003A2C67">
        <w:rPr>
          <w:rFonts w:ascii="Times New Roman" w:eastAsia="Times New Roman" w:hAnsi="Times New Roman" w:cs="Times New Roman"/>
          <w:sz w:val="24"/>
          <w:szCs w:val="24"/>
          <w:lang w:val="pt-BR"/>
        </w:rPr>
        <w:t xml:space="preserve"> representadas como média e desvio padrão</w:t>
      </w:r>
      <w:r w:rsidR="003A2C67">
        <w:rPr>
          <w:rFonts w:ascii="Times New Roman" w:eastAsia="Times New Roman" w:hAnsi="Times New Roman" w:cs="Times New Roman"/>
          <w:sz w:val="24"/>
          <w:szCs w:val="24"/>
          <w:lang w:val="pt-BR"/>
        </w:rPr>
        <w:t xml:space="preserve">, de acordo com o histograma de distribuição e testes de normalidade. A comparação entre grupos será realizada por meio de análise de variância cujos testes aplicáveis depende da análise de distribuição dos dados em relação à curva de normalidade. Um valor de p&lt;0.05 será considerado como significante. </w:t>
      </w:r>
    </w:p>
    <w:p w14:paraId="6613CDDA" w14:textId="2BE88DC9" w:rsidR="005752F1" w:rsidRPr="003A2C67" w:rsidRDefault="003A2C67" w:rsidP="003A2C67">
      <w:pPr>
        <w:spacing w:line="36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4.9</w:t>
      </w:r>
      <w:r w:rsidR="3F4D5E54" w:rsidRPr="00073893">
        <w:rPr>
          <w:rFonts w:ascii="Times New Roman" w:eastAsia="Times New Roman" w:hAnsi="Times New Roman" w:cs="Times New Roman"/>
          <w:b/>
          <w:bCs/>
          <w:sz w:val="24"/>
          <w:szCs w:val="24"/>
          <w:lang w:val="pt-BR"/>
        </w:rPr>
        <w:t xml:space="preserve"> </w:t>
      </w:r>
      <w:r w:rsidRPr="003A2C67">
        <w:rPr>
          <w:rFonts w:ascii="Times New Roman" w:eastAsia="Times New Roman" w:hAnsi="Times New Roman" w:cs="Times New Roman"/>
          <w:sz w:val="24"/>
          <w:szCs w:val="24"/>
          <w:lang w:val="pt-BR"/>
        </w:rPr>
        <w:t>Aspectos éticos</w:t>
      </w:r>
    </w:p>
    <w:p w14:paraId="2ADE5F40" w14:textId="4DEE3C82" w:rsidR="005752F1" w:rsidRPr="00073893" w:rsidRDefault="3F4D5E54" w:rsidP="003A2C67">
      <w:pPr>
        <w:spacing w:line="360" w:lineRule="auto"/>
        <w:jc w:val="both"/>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A pesquisa seguirá os termos das Resoluções nº 580 de 22 de Março de 2018 e nº 466 de 12 de Dezembro de 2012, ambas do Conselho Nacional de Saúde para Pesquisa em Seres Humanos. Deverá ser aprovada pelo Comitê de Ética em Pesquisa em Seres Humanos (CEP) do IMIP para o in</w:t>
      </w:r>
      <w:r w:rsidR="003A2C67">
        <w:rPr>
          <w:rFonts w:ascii="Times New Roman" w:eastAsia="Times New Roman" w:hAnsi="Times New Roman" w:cs="Times New Roman"/>
          <w:sz w:val="24"/>
          <w:szCs w:val="24"/>
          <w:lang w:val="pt-BR"/>
        </w:rPr>
        <w:t>í</w:t>
      </w:r>
      <w:r w:rsidRPr="00073893">
        <w:rPr>
          <w:rFonts w:ascii="Times New Roman" w:eastAsia="Times New Roman" w:hAnsi="Times New Roman" w:cs="Times New Roman"/>
          <w:sz w:val="24"/>
          <w:szCs w:val="24"/>
          <w:lang w:val="pt-BR"/>
        </w:rPr>
        <w:t>cio das atividades referentes ao estudo.</w:t>
      </w:r>
      <w:r w:rsidR="003A2C67">
        <w:rPr>
          <w:rFonts w:ascii="Times New Roman" w:eastAsia="Times New Roman" w:hAnsi="Times New Roman" w:cs="Times New Roman"/>
          <w:sz w:val="24"/>
          <w:szCs w:val="24"/>
          <w:lang w:val="pt-BR"/>
        </w:rPr>
        <w:t xml:space="preserve"> </w:t>
      </w:r>
      <w:r w:rsidRPr="00073893">
        <w:rPr>
          <w:rFonts w:ascii="Times New Roman" w:eastAsia="Times New Roman" w:hAnsi="Times New Roman" w:cs="Times New Roman"/>
          <w:sz w:val="24"/>
          <w:szCs w:val="24"/>
          <w:lang w:val="pt-BR"/>
        </w:rPr>
        <w:t>Os pesquisadores não possuem conflitos de interesse. O estudo atual não recebe financiamento de empresas ou doações de nenhum laboratório.</w:t>
      </w:r>
    </w:p>
    <w:bookmarkEnd w:id="2"/>
    <w:p w14:paraId="3FC68B29" w14:textId="1B25DE25" w:rsidR="005752F1" w:rsidRDefault="005752F1" w:rsidP="3F4D5E54">
      <w:pPr>
        <w:rPr>
          <w:rFonts w:ascii="Times New Roman" w:eastAsia="Times New Roman" w:hAnsi="Times New Roman" w:cs="Times New Roman"/>
          <w:sz w:val="24"/>
          <w:szCs w:val="24"/>
          <w:lang w:val="pt-BR"/>
        </w:rPr>
      </w:pPr>
    </w:p>
    <w:p w14:paraId="24E993ED" w14:textId="2E65D11A" w:rsidR="005752F1"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V</w:t>
      </w:r>
      <w:r w:rsidR="00A3338E">
        <w:rPr>
          <w:rFonts w:ascii="Times New Roman" w:eastAsia="Times New Roman" w:hAnsi="Times New Roman" w:cs="Times New Roman"/>
          <w:b/>
          <w:bCs/>
          <w:sz w:val="24"/>
          <w:szCs w:val="24"/>
        </w:rPr>
        <w:t>I</w:t>
      </w:r>
      <w:r w:rsidRPr="3F4D5E54">
        <w:rPr>
          <w:rFonts w:ascii="Times New Roman" w:eastAsia="Times New Roman" w:hAnsi="Times New Roman" w:cs="Times New Roman"/>
          <w:b/>
          <w:bCs/>
          <w:sz w:val="24"/>
          <w:szCs w:val="24"/>
        </w:rPr>
        <w:t>. CRONOGRAMA</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00"/>
        <w:gridCol w:w="735"/>
        <w:gridCol w:w="420"/>
        <w:gridCol w:w="420"/>
        <w:gridCol w:w="555"/>
        <w:gridCol w:w="420"/>
        <w:gridCol w:w="420"/>
        <w:gridCol w:w="420"/>
        <w:gridCol w:w="555"/>
        <w:gridCol w:w="390"/>
        <w:gridCol w:w="420"/>
        <w:gridCol w:w="420"/>
        <w:gridCol w:w="420"/>
        <w:gridCol w:w="420"/>
        <w:gridCol w:w="420"/>
      </w:tblGrid>
      <w:tr w:rsidR="0A1FBEF8" w14:paraId="71BFC831" w14:textId="77777777" w:rsidTr="3F4D5E54">
        <w:trPr>
          <w:trHeight w:val="300"/>
        </w:trPr>
        <w:tc>
          <w:tcPr>
            <w:tcW w:w="1800" w:type="dxa"/>
            <w:tcMar>
              <w:left w:w="105" w:type="dxa"/>
              <w:right w:w="105" w:type="dxa"/>
            </w:tcMar>
          </w:tcPr>
          <w:p w14:paraId="1F2167E9" w14:textId="1DB2C4BD"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Ano</w:t>
            </w:r>
          </w:p>
        </w:tc>
        <w:tc>
          <w:tcPr>
            <w:tcW w:w="3945" w:type="dxa"/>
            <w:gridSpan w:val="8"/>
            <w:tcMar>
              <w:left w:w="105" w:type="dxa"/>
              <w:right w:w="105" w:type="dxa"/>
            </w:tcMar>
          </w:tcPr>
          <w:p w14:paraId="3EC8FA63" w14:textId="49AB7AF0" w:rsidR="0A1FBEF8" w:rsidRDefault="3F4D5E54" w:rsidP="3F4D5E54">
            <w:pPr>
              <w:spacing w:line="360" w:lineRule="auto"/>
              <w:jc w:val="center"/>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2023</w:t>
            </w:r>
          </w:p>
        </w:tc>
        <w:tc>
          <w:tcPr>
            <w:tcW w:w="2490" w:type="dxa"/>
            <w:gridSpan w:val="6"/>
            <w:tcMar>
              <w:left w:w="105" w:type="dxa"/>
              <w:right w:w="105" w:type="dxa"/>
            </w:tcMar>
          </w:tcPr>
          <w:p w14:paraId="3BB366E8" w14:textId="2A9BB7CD" w:rsidR="0A1FBEF8" w:rsidRDefault="3F4D5E54" w:rsidP="3F4D5E54">
            <w:pPr>
              <w:spacing w:line="360" w:lineRule="auto"/>
              <w:jc w:val="center"/>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2024</w:t>
            </w:r>
          </w:p>
        </w:tc>
      </w:tr>
      <w:tr w:rsidR="0A1FBEF8" w14:paraId="7333ACDD" w14:textId="77777777" w:rsidTr="3F4D5E54">
        <w:trPr>
          <w:trHeight w:val="300"/>
        </w:trPr>
        <w:tc>
          <w:tcPr>
            <w:tcW w:w="1800" w:type="dxa"/>
            <w:tcMar>
              <w:left w:w="105" w:type="dxa"/>
              <w:right w:w="105" w:type="dxa"/>
            </w:tcMar>
          </w:tcPr>
          <w:p w14:paraId="430E23C5" w14:textId="08BC9DF9"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Atividade / Mês</w:t>
            </w:r>
          </w:p>
        </w:tc>
        <w:tc>
          <w:tcPr>
            <w:tcW w:w="735" w:type="dxa"/>
            <w:tcMar>
              <w:left w:w="105" w:type="dxa"/>
              <w:right w:w="105" w:type="dxa"/>
            </w:tcMar>
          </w:tcPr>
          <w:p w14:paraId="1499F5AA" w14:textId="0E2FABDD"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M*</w:t>
            </w:r>
          </w:p>
        </w:tc>
        <w:tc>
          <w:tcPr>
            <w:tcW w:w="420" w:type="dxa"/>
            <w:tcMar>
              <w:left w:w="105" w:type="dxa"/>
              <w:right w:w="105" w:type="dxa"/>
            </w:tcMar>
          </w:tcPr>
          <w:p w14:paraId="7ED824ED" w14:textId="5D9F0DCF"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J</w:t>
            </w:r>
          </w:p>
        </w:tc>
        <w:tc>
          <w:tcPr>
            <w:tcW w:w="420" w:type="dxa"/>
            <w:tcMar>
              <w:left w:w="105" w:type="dxa"/>
              <w:right w:w="105" w:type="dxa"/>
            </w:tcMar>
          </w:tcPr>
          <w:p w14:paraId="3720417A" w14:textId="33732CB4"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J</w:t>
            </w:r>
          </w:p>
        </w:tc>
        <w:tc>
          <w:tcPr>
            <w:tcW w:w="555" w:type="dxa"/>
            <w:tcMar>
              <w:left w:w="105" w:type="dxa"/>
              <w:right w:w="105" w:type="dxa"/>
            </w:tcMar>
          </w:tcPr>
          <w:p w14:paraId="62D756FD" w14:textId="1C2179B0"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A</w:t>
            </w:r>
          </w:p>
        </w:tc>
        <w:tc>
          <w:tcPr>
            <w:tcW w:w="420" w:type="dxa"/>
            <w:tcMar>
              <w:left w:w="105" w:type="dxa"/>
              <w:right w:w="105" w:type="dxa"/>
            </w:tcMar>
          </w:tcPr>
          <w:p w14:paraId="75E4F245" w14:textId="77D854D1"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S</w:t>
            </w:r>
          </w:p>
        </w:tc>
        <w:tc>
          <w:tcPr>
            <w:tcW w:w="420" w:type="dxa"/>
            <w:tcMar>
              <w:left w:w="105" w:type="dxa"/>
              <w:right w:w="105" w:type="dxa"/>
            </w:tcMar>
          </w:tcPr>
          <w:p w14:paraId="6CAC51D1" w14:textId="23803886"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O</w:t>
            </w:r>
          </w:p>
        </w:tc>
        <w:tc>
          <w:tcPr>
            <w:tcW w:w="420" w:type="dxa"/>
            <w:tcMar>
              <w:left w:w="105" w:type="dxa"/>
              <w:right w:w="105" w:type="dxa"/>
            </w:tcMar>
          </w:tcPr>
          <w:p w14:paraId="70AFB3BF" w14:textId="37CB5F62"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N</w:t>
            </w:r>
          </w:p>
        </w:tc>
        <w:tc>
          <w:tcPr>
            <w:tcW w:w="555" w:type="dxa"/>
            <w:tcMar>
              <w:left w:w="105" w:type="dxa"/>
              <w:right w:w="105" w:type="dxa"/>
            </w:tcMar>
          </w:tcPr>
          <w:p w14:paraId="4FA74C26" w14:textId="3C1C0D56"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D</w:t>
            </w:r>
          </w:p>
        </w:tc>
        <w:tc>
          <w:tcPr>
            <w:tcW w:w="390" w:type="dxa"/>
            <w:tcMar>
              <w:left w:w="105" w:type="dxa"/>
              <w:right w:w="105" w:type="dxa"/>
            </w:tcMar>
          </w:tcPr>
          <w:p w14:paraId="61E87F84" w14:textId="2B679AE4"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J</w:t>
            </w:r>
          </w:p>
        </w:tc>
        <w:tc>
          <w:tcPr>
            <w:tcW w:w="420" w:type="dxa"/>
            <w:tcMar>
              <w:left w:w="105" w:type="dxa"/>
              <w:right w:w="105" w:type="dxa"/>
            </w:tcMar>
          </w:tcPr>
          <w:p w14:paraId="72C3AB5C" w14:textId="007F64D6"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F</w:t>
            </w:r>
          </w:p>
        </w:tc>
        <w:tc>
          <w:tcPr>
            <w:tcW w:w="420" w:type="dxa"/>
            <w:tcMar>
              <w:left w:w="105" w:type="dxa"/>
              <w:right w:w="105" w:type="dxa"/>
            </w:tcMar>
          </w:tcPr>
          <w:p w14:paraId="6EDF0ECF" w14:textId="177AE645"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M</w:t>
            </w:r>
          </w:p>
        </w:tc>
        <w:tc>
          <w:tcPr>
            <w:tcW w:w="420" w:type="dxa"/>
            <w:tcMar>
              <w:left w:w="105" w:type="dxa"/>
              <w:right w:w="105" w:type="dxa"/>
            </w:tcMar>
          </w:tcPr>
          <w:p w14:paraId="5F428787" w14:textId="2FB8A4FB"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A</w:t>
            </w:r>
          </w:p>
        </w:tc>
        <w:tc>
          <w:tcPr>
            <w:tcW w:w="420" w:type="dxa"/>
            <w:tcMar>
              <w:left w:w="105" w:type="dxa"/>
              <w:right w:w="105" w:type="dxa"/>
            </w:tcMar>
          </w:tcPr>
          <w:p w14:paraId="661FE211" w14:textId="5C273E11"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M</w:t>
            </w:r>
          </w:p>
        </w:tc>
        <w:tc>
          <w:tcPr>
            <w:tcW w:w="420" w:type="dxa"/>
            <w:tcMar>
              <w:left w:w="105" w:type="dxa"/>
              <w:right w:w="105" w:type="dxa"/>
            </w:tcMar>
          </w:tcPr>
          <w:p w14:paraId="4C37D3EB" w14:textId="1965FD5E"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J</w:t>
            </w:r>
          </w:p>
        </w:tc>
      </w:tr>
      <w:tr w:rsidR="0A1FBEF8" w14:paraId="5FF2070F" w14:textId="77777777" w:rsidTr="3F4D5E54">
        <w:trPr>
          <w:trHeight w:val="300"/>
        </w:trPr>
        <w:tc>
          <w:tcPr>
            <w:tcW w:w="1800" w:type="dxa"/>
            <w:tcMar>
              <w:left w:w="105" w:type="dxa"/>
              <w:right w:w="105" w:type="dxa"/>
            </w:tcMar>
          </w:tcPr>
          <w:p w14:paraId="79C5E249" w14:textId="43B1E2F1"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Revisão</w:t>
            </w:r>
          </w:p>
          <w:p w14:paraId="747FF595" w14:textId="4A0F686A"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bibliográfica</w:t>
            </w:r>
          </w:p>
        </w:tc>
        <w:tc>
          <w:tcPr>
            <w:tcW w:w="735" w:type="dxa"/>
            <w:tcMar>
              <w:left w:w="105" w:type="dxa"/>
              <w:right w:w="105" w:type="dxa"/>
            </w:tcMar>
          </w:tcPr>
          <w:p w14:paraId="006218C5" w14:textId="22D0C3B1"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420" w:type="dxa"/>
            <w:tcMar>
              <w:left w:w="105" w:type="dxa"/>
              <w:right w:w="105" w:type="dxa"/>
            </w:tcMar>
          </w:tcPr>
          <w:p w14:paraId="7834E49A" w14:textId="0CC01323"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7E93941B" w14:textId="745F7D2D" w:rsidR="0A1FBEF8" w:rsidRDefault="0A1FBEF8" w:rsidP="3F4D5E54">
            <w:pPr>
              <w:spacing w:line="360" w:lineRule="auto"/>
              <w:rPr>
                <w:rFonts w:ascii="Times New Roman" w:eastAsia="Times New Roman" w:hAnsi="Times New Roman" w:cs="Times New Roman"/>
                <w:sz w:val="24"/>
                <w:szCs w:val="24"/>
              </w:rPr>
            </w:pPr>
          </w:p>
        </w:tc>
        <w:tc>
          <w:tcPr>
            <w:tcW w:w="555" w:type="dxa"/>
            <w:tcMar>
              <w:left w:w="105" w:type="dxa"/>
              <w:right w:w="105" w:type="dxa"/>
            </w:tcMar>
          </w:tcPr>
          <w:p w14:paraId="369B19E5" w14:textId="5DDA1BE2"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7FBCEF7A" w14:textId="681D4731"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638DB68A" w14:textId="43763758"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53B9C52D" w14:textId="1313AC59" w:rsidR="0A1FBEF8" w:rsidRDefault="0A1FBEF8" w:rsidP="3F4D5E54">
            <w:pPr>
              <w:spacing w:line="360" w:lineRule="auto"/>
              <w:rPr>
                <w:rFonts w:ascii="Times New Roman" w:eastAsia="Times New Roman" w:hAnsi="Times New Roman" w:cs="Times New Roman"/>
                <w:sz w:val="24"/>
                <w:szCs w:val="24"/>
              </w:rPr>
            </w:pPr>
          </w:p>
        </w:tc>
        <w:tc>
          <w:tcPr>
            <w:tcW w:w="555" w:type="dxa"/>
            <w:tcMar>
              <w:left w:w="105" w:type="dxa"/>
              <w:right w:w="105" w:type="dxa"/>
            </w:tcMar>
          </w:tcPr>
          <w:p w14:paraId="631511BB" w14:textId="0CC7001E" w:rsidR="0A1FBEF8" w:rsidRDefault="0A1FBEF8" w:rsidP="3F4D5E54">
            <w:pPr>
              <w:spacing w:line="360" w:lineRule="auto"/>
              <w:rPr>
                <w:rFonts w:ascii="Times New Roman" w:eastAsia="Times New Roman" w:hAnsi="Times New Roman" w:cs="Times New Roman"/>
                <w:sz w:val="24"/>
                <w:szCs w:val="24"/>
              </w:rPr>
            </w:pPr>
          </w:p>
        </w:tc>
        <w:tc>
          <w:tcPr>
            <w:tcW w:w="390" w:type="dxa"/>
            <w:tcMar>
              <w:left w:w="105" w:type="dxa"/>
              <w:right w:w="105" w:type="dxa"/>
            </w:tcMar>
          </w:tcPr>
          <w:p w14:paraId="2FDA930E" w14:textId="791F3D7B"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7910221D" w14:textId="6B676AD8"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43E80396" w14:textId="4310E813"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738AF4FF" w14:textId="1B33610C"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0B23A236" w14:textId="649820C6"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36C8B5D4" w14:textId="5D6D77C7" w:rsidR="0A1FBEF8" w:rsidRDefault="0A1FBEF8" w:rsidP="3F4D5E54">
            <w:pPr>
              <w:spacing w:line="360" w:lineRule="auto"/>
              <w:rPr>
                <w:rFonts w:ascii="Times New Roman" w:eastAsia="Times New Roman" w:hAnsi="Times New Roman" w:cs="Times New Roman"/>
                <w:sz w:val="24"/>
                <w:szCs w:val="24"/>
              </w:rPr>
            </w:pPr>
          </w:p>
        </w:tc>
      </w:tr>
      <w:tr w:rsidR="0A1FBEF8" w14:paraId="3CF462A2" w14:textId="77777777" w:rsidTr="3F4D5E54">
        <w:trPr>
          <w:trHeight w:val="300"/>
        </w:trPr>
        <w:tc>
          <w:tcPr>
            <w:tcW w:w="1800" w:type="dxa"/>
            <w:tcMar>
              <w:left w:w="105" w:type="dxa"/>
              <w:right w:w="105" w:type="dxa"/>
            </w:tcMar>
          </w:tcPr>
          <w:p w14:paraId="34263B94" w14:textId="0B46A612"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Elaboração do</w:t>
            </w:r>
          </w:p>
          <w:p w14:paraId="76B61C8D" w14:textId="2F74EC54"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projeto</w:t>
            </w:r>
          </w:p>
        </w:tc>
        <w:tc>
          <w:tcPr>
            <w:tcW w:w="735" w:type="dxa"/>
            <w:tcMar>
              <w:left w:w="105" w:type="dxa"/>
              <w:right w:w="105" w:type="dxa"/>
            </w:tcMar>
          </w:tcPr>
          <w:p w14:paraId="109421A7" w14:textId="2056F409"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420" w:type="dxa"/>
            <w:tcMar>
              <w:left w:w="105" w:type="dxa"/>
              <w:right w:w="105" w:type="dxa"/>
            </w:tcMar>
          </w:tcPr>
          <w:p w14:paraId="050878A2" w14:textId="01EF0D7C"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420" w:type="dxa"/>
            <w:tcMar>
              <w:left w:w="105" w:type="dxa"/>
              <w:right w:w="105" w:type="dxa"/>
            </w:tcMar>
          </w:tcPr>
          <w:p w14:paraId="477B0CCB" w14:textId="02DE2B87" w:rsidR="0A1FBEF8" w:rsidRDefault="0A1FBEF8" w:rsidP="3F4D5E54">
            <w:pPr>
              <w:spacing w:line="360" w:lineRule="auto"/>
              <w:rPr>
                <w:rFonts w:ascii="Times New Roman" w:eastAsia="Times New Roman" w:hAnsi="Times New Roman" w:cs="Times New Roman"/>
                <w:sz w:val="24"/>
                <w:szCs w:val="24"/>
              </w:rPr>
            </w:pPr>
          </w:p>
        </w:tc>
        <w:tc>
          <w:tcPr>
            <w:tcW w:w="555" w:type="dxa"/>
            <w:tcMar>
              <w:left w:w="105" w:type="dxa"/>
              <w:right w:w="105" w:type="dxa"/>
            </w:tcMar>
          </w:tcPr>
          <w:p w14:paraId="22C771F3" w14:textId="36750D5A"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3F9EBF9F" w14:textId="63A96A67"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4FE20F47" w14:textId="0C6F5F03"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4DF4A8FC" w14:textId="3CE23FEF" w:rsidR="0A1FBEF8" w:rsidRDefault="0A1FBEF8" w:rsidP="3F4D5E54">
            <w:pPr>
              <w:spacing w:line="360" w:lineRule="auto"/>
              <w:rPr>
                <w:rFonts w:ascii="Times New Roman" w:eastAsia="Times New Roman" w:hAnsi="Times New Roman" w:cs="Times New Roman"/>
                <w:sz w:val="24"/>
                <w:szCs w:val="24"/>
              </w:rPr>
            </w:pPr>
          </w:p>
        </w:tc>
        <w:tc>
          <w:tcPr>
            <w:tcW w:w="555" w:type="dxa"/>
            <w:tcMar>
              <w:left w:w="105" w:type="dxa"/>
              <w:right w:w="105" w:type="dxa"/>
            </w:tcMar>
          </w:tcPr>
          <w:p w14:paraId="6BF043A9" w14:textId="68FA7850" w:rsidR="0A1FBEF8" w:rsidRDefault="0A1FBEF8" w:rsidP="3F4D5E54">
            <w:pPr>
              <w:spacing w:line="360" w:lineRule="auto"/>
              <w:rPr>
                <w:rFonts w:ascii="Times New Roman" w:eastAsia="Times New Roman" w:hAnsi="Times New Roman" w:cs="Times New Roman"/>
                <w:sz w:val="24"/>
                <w:szCs w:val="24"/>
              </w:rPr>
            </w:pPr>
          </w:p>
        </w:tc>
        <w:tc>
          <w:tcPr>
            <w:tcW w:w="390" w:type="dxa"/>
            <w:tcMar>
              <w:left w:w="105" w:type="dxa"/>
              <w:right w:w="105" w:type="dxa"/>
            </w:tcMar>
          </w:tcPr>
          <w:p w14:paraId="1A999662" w14:textId="54C7BCC4"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4DA0969F" w14:textId="46E27F1D"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27D56276" w14:textId="366DAD6D"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184849E9" w14:textId="779FF94A"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05499A75" w14:textId="2A60DAF0"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51BA1ADA" w14:textId="59FBF520" w:rsidR="0A1FBEF8" w:rsidRDefault="0A1FBEF8" w:rsidP="3F4D5E54">
            <w:pPr>
              <w:spacing w:line="360" w:lineRule="auto"/>
              <w:rPr>
                <w:rFonts w:ascii="Times New Roman" w:eastAsia="Times New Roman" w:hAnsi="Times New Roman" w:cs="Times New Roman"/>
                <w:sz w:val="24"/>
                <w:szCs w:val="24"/>
              </w:rPr>
            </w:pPr>
          </w:p>
        </w:tc>
      </w:tr>
      <w:tr w:rsidR="0A1FBEF8" w14:paraId="63F7668B" w14:textId="77777777" w:rsidTr="3F4D5E54">
        <w:trPr>
          <w:trHeight w:val="300"/>
        </w:trPr>
        <w:tc>
          <w:tcPr>
            <w:tcW w:w="1800" w:type="dxa"/>
            <w:tcMar>
              <w:left w:w="105" w:type="dxa"/>
              <w:right w:w="105" w:type="dxa"/>
            </w:tcMar>
          </w:tcPr>
          <w:p w14:paraId="043DA40E" w14:textId="59B30D10" w:rsidR="0A1FBEF8"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Submissão ao Comitê de Ética de Pesquisa em Seres Humanos do IMIP</w:t>
            </w:r>
          </w:p>
        </w:tc>
        <w:tc>
          <w:tcPr>
            <w:tcW w:w="735" w:type="dxa"/>
            <w:tcMar>
              <w:left w:w="105" w:type="dxa"/>
              <w:right w:w="105" w:type="dxa"/>
            </w:tcMar>
          </w:tcPr>
          <w:p w14:paraId="243332C3" w14:textId="4159B5E9"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727900E6" w14:textId="5C759548"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X</w:t>
            </w:r>
          </w:p>
        </w:tc>
        <w:tc>
          <w:tcPr>
            <w:tcW w:w="420" w:type="dxa"/>
            <w:tcMar>
              <w:left w:w="105" w:type="dxa"/>
              <w:right w:w="105" w:type="dxa"/>
            </w:tcMar>
          </w:tcPr>
          <w:p w14:paraId="79902C82" w14:textId="0F7DDCDB"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X</w:t>
            </w:r>
          </w:p>
        </w:tc>
        <w:tc>
          <w:tcPr>
            <w:tcW w:w="555" w:type="dxa"/>
            <w:tcMar>
              <w:left w:w="105" w:type="dxa"/>
              <w:right w:w="105" w:type="dxa"/>
            </w:tcMar>
          </w:tcPr>
          <w:p w14:paraId="10D26FBB" w14:textId="7FD670CF"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16F20D1D" w14:textId="0409355E" w:rsidR="0A1FBEF8" w:rsidRDefault="0A1FBEF8" w:rsidP="3F4D5E54">
            <w:pPr>
              <w:spacing w:line="360" w:lineRule="auto"/>
              <w:rPr>
                <w:rFonts w:ascii="Times New Roman" w:eastAsia="Times New Roman" w:hAnsi="Times New Roman" w:cs="Times New Roman"/>
                <w:b/>
                <w:bCs/>
                <w:sz w:val="24"/>
                <w:szCs w:val="24"/>
              </w:rPr>
            </w:pPr>
          </w:p>
        </w:tc>
        <w:tc>
          <w:tcPr>
            <w:tcW w:w="420" w:type="dxa"/>
            <w:tcMar>
              <w:left w:w="105" w:type="dxa"/>
              <w:right w:w="105" w:type="dxa"/>
            </w:tcMar>
          </w:tcPr>
          <w:p w14:paraId="23F3F336" w14:textId="7BF3F478" w:rsidR="0A1FBEF8" w:rsidRDefault="0A1FBEF8" w:rsidP="3F4D5E54">
            <w:pPr>
              <w:spacing w:line="360" w:lineRule="auto"/>
              <w:rPr>
                <w:rFonts w:ascii="Times New Roman" w:eastAsia="Times New Roman" w:hAnsi="Times New Roman" w:cs="Times New Roman"/>
                <w:b/>
                <w:bCs/>
                <w:sz w:val="24"/>
                <w:szCs w:val="24"/>
              </w:rPr>
            </w:pPr>
          </w:p>
        </w:tc>
        <w:tc>
          <w:tcPr>
            <w:tcW w:w="420" w:type="dxa"/>
            <w:tcMar>
              <w:left w:w="105" w:type="dxa"/>
              <w:right w:w="105" w:type="dxa"/>
            </w:tcMar>
          </w:tcPr>
          <w:p w14:paraId="11146E56" w14:textId="275EC9A0" w:rsidR="0A1FBEF8" w:rsidRDefault="0A1FBEF8" w:rsidP="3F4D5E54">
            <w:pPr>
              <w:spacing w:line="360" w:lineRule="auto"/>
              <w:rPr>
                <w:rFonts w:ascii="Times New Roman" w:eastAsia="Times New Roman" w:hAnsi="Times New Roman" w:cs="Times New Roman"/>
                <w:sz w:val="24"/>
                <w:szCs w:val="24"/>
              </w:rPr>
            </w:pPr>
          </w:p>
        </w:tc>
        <w:tc>
          <w:tcPr>
            <w:tcW w:w="555" w:type="dxa"/>
            <w:tcMar>
              <w:left w:w="105" w:type="dxa"/>
              <w:right w:w="105" w:type="dxa"/>
            </w:tcMar>
          </w:tcPr>
          <w:p w14:paraId="730A0219" w14:textId="2E26EA6C" w:rsidR="0A1FBEF8" w:rsidRDefault="0A1FBEF8" w:rsidP="3F4D5E54">
            <w:pPr>
              <w:spacing w:line="360" w:lineRule="auto"/>
              <w:rPr>
                <w:rFonts w:ascii="Times New Roman" w:eastAsia="Times New Roman" w:hAnsi="Times New Roman" w:cs="Times New Roman"/>
                <w:sz w:val="24"/>
                <w:szCs w:val="24"/>
              </w:rPr>
            </w:pPr>
          </w:p>
        </w:tc>
        <w:tc>
          <w:tcPr>
            <w:tcW w:w="390" w:type="dxa"/>
            <w:tcMar>
              <w:left w:w="105" w:type="dxa"/>
              <w:right w:w="105" w:type="dxa"/>
            </w:tcMar>
          </w:tcPr>
          <w:p w14:paraId="16BDA9A1" w14:textId="5326DE2A"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2505920D" w14:textId="5BC41553"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4C26568B" w14:textId="19B452B0"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5D961CDF" w14:textId="45DC5409"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00B2415F" w14:textId="775C0634"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550687DF" w14:textId="5ADE993F" w:rsidR="0A1FBEF8" w:rsidRDefault="0A1FBEF8" w:rsidP="3F4D5E54">
            <w:pPr>
              <w:spacing w:line="360" w:lineRule="auto"/>
              <w:rPr>
                <w:rFonts w:ascii="Times New Roman" w:eastAsia="Times New Roman" w:hAnsi="Times New Roman" w:cs="Times New Roman"/>
                <w:sz w:val="24"/>
                <w:szCs w:val="24"/>
              </w:rPr>
            </w:pPr>
          </w:p>
        </w:tc>
      </w:tr>
      <w:tr w:rsidR="0A1FBEF8" w14:paraId="1708D790" w14:textId="77777777" w:rsidTr="3F4D5E54">
        <w:trPr>
          <w:trHeight w:val="300"/>
        </w:trPr>
        <w:tc>
          <w:tcPr>
            <w:tcW w:w="1800" w:type="dxa"/>
            <w:tcMar>
              <w:left w:w="105" w:type="dxa"/>
              <w:right w:w="105" w:type="dxa"/>
            </w:tcMar>
          </w:tcPr>
          <w:p w14:paraId="2550BEE7" w14:textId="4377DA2E"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Coleta de dados</w:t>
            </w:r>
          </w:p>
        </w:tc>
        <w:tc>
          <w:tcPr>
            <w:tcW w:w="735" w:type="dxa"/>
            <w:tcMar>
              <w:left w:w="105" w:type="dxa"/>
              <w:right w:w="105" w:type="dxa"/>
            </w:tcMar>
          </w:tcPr>
          <w:p w14:paraId="55793578" w14:textId="3C55EFD3"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425C665F" w14:textId="5F6A789D"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46AE7ADE" w14:textId="16076D6D" w:rsidR="0A1FBEF8" w:rsidRDefault="0A1FBEF8" w:rsidP="3F4D5E54">
            <w:pPr>
              <w:spacing w:line="360" w:lineRule="auto"/>
              <w:rPr>
                <w:rFonts w:ascii="Times New Roman" w:eastAsia="Times New Roman" w:hAnsi="Times New Roman" w:cs="Times New Roman"/>
                <w:sz w:val="24"/>
                <w:szCs w:val="24"/>
              </w:rPr>
            </w:pPr>
          </w:p>
        </w:tc>
        <w:tc>
          <w:tcPr>
            <w:tcW w:w="555" w:type="dxa"/>
            <w:tcMar>
              <w:left w:w="105" w:type="dxa"/>
              <w:right w:w="105" w:type="dxa"/>
            </w:tcMar>
          </w:tcPr>
          <w:p w14:paraId="1CC5DBF8" w14:textId="1ECB48EB"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X</w:t>
            </w:r>
          </w:p>
        </w:tc>
        <w:tc>
          <w:tcPr>
            <w:tcW w:w="420" w:type="dxa"/>
            <w:tcMar>
              <w:left w:w="105" w:type="dxa"/>
              <w:right w:w="105" w:type="dxa"/>
            </w:tcMar>
          </w:tcPr>
          <w:p w14:paraId="4948D980" w14:textId="1A3070BF"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X</w:t>
            </w:r>
          </w:p>
        </w:tc>
        <w:tc>
          <w:tcPr>
            <w:tcW w:w="420" w:type="dxa"/>
            <w:tcMar>
              <w:left w:w="105" w:type="dxa"/>
              <w:right w:w="105" w:type="dxa"/>
            </w:tcMar>
          </w:tcPr>
          <w:p w14:paraId="5C2645A1" w14:textId="22AF5438"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X</w:t>
            </w:r>
          </w:p>
        </w:tc>
        <w:tc>
          <w:tcPr>
            <w:tcW w:w="420" w:type="dxa"/>
            <w:tcMar>
              <w:left w:w="105" w:type="dxa"/>
              <w:right w:w="105" w:type="dxa"/>
            </w:tcMar>
          </w:tcPr>
          <w:p w14:paraId="213E5409" w14:textId="05CB8355"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555" w:type="dxa"/>
            <w:tcMar>
              <w:left w:w="105" w:type="dxa"/>
              <w:right w:w="105" w:type="dxa"/>
            </w:tcMar>
          </w:tcPr>
          <w:p w14:paraId="0C627323" w14:textId="6A7F8991"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390" w:type="dxa"/>
            <w:tcMar>
              <w:left w:w="105" w:type="dxa"/>
              <w:right w:w="105" w:type="dxa"/>
            </w:tcMar>
          </w:tcPr>
          <w:p w14:paraId="21BEBA1E" w14:textId="59892054"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420" w:type="dxa"/>
            <w:tcMar>
              <w:left w:w="105" w:type="dxa"/>
              <w:right w:w="105" w:type="dxa"/>
            </w:tcMar>
          </w:tcPr>
          <w:p w14:paraId="3288D1DA" w14:textId="08108F02"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420" w:type="dxa"/>
            <w:tcMar>
              <w:left w:w="105" w:type="dxa"/>
              <w:right w:w="105" w:type="dxa"/>
            </w:tcMar>
          </w:tcPr>
          <w:p w14:paraId="2FA5B6DF" w14:textId="0BE92A7C"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420" w:type="dxa"/>
            <w:tcMar>
              <w:left w:w="105" w:type="dxa"/>
              <w:right w:w="105" w:type="dxa"/>
            </w:tcMar>
          </w:tcPr>
          <w:p w14:paraId="797B2989" w14:textId="68C8C346"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420" w:type="dxa"/>
            <w:tcMar>
              <w:left w:w="105" w:type="dxa"/>
              <w:right w:w="105" w:type="dxa"/>
            </w:tcMar>
          </w:tcPr>
          <w:p w14:paraId="05C963DD" w14:textId="3B2940C7"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08323804" w14:textId="5C174441" w:rsidR="0A1FBEF8" w:rsidRDefault="0A1FBEF8" w:rsidP="3F4D5E54">
            <w:pPr>
              <w:spacing w:line="360" w:lineRule="auto"/>
              <w:rPr>
                <w:rFonts w:ascii="Times New Roman" w:eastAsia="Times New Roman" w:hAnsi="Times New Roman" w:cs="Times New Roman"/>
                <w:sz w:val="24"/>
                <w:szCs w:val="24"/>
              </w:rPr>
            </w:pPr>
          </w:p>
        </w:tc>
      </w:tr>
      <w:tr w:rsidR="0A1FBEF8" w14:paraId="3CF78782" w14:textId="77777777" w:rsidTr="3F4D5E54">
        <w:trPr>
          <w:trHeight w:val="300"/>
        </w:trPr>
        <w:tc>
          <w:tcPr>
            <w:tcW w:w="1800" w:type="dxa"/>
            <w:tcMar>
              <w:left w:w="105" w:type="dxa"/>
              <w:right w:w="105" w:type="dxa"/>
            </w:tcMar>
          </w:tcPr>
          <w:p w14:paraId="09368FEC" w14:textId="72807805"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lastRenderedPageBreak/>
              <w:t>Processamento dos dados</w:t>
            </w:r>
          </w:p>
        </w:tc>
        <w:tc>
          <w:tcPr>
            <w:tcW w:w="735" w:type="dxa"/>
            <w:tcMar>
              <w:left w:w="105" w:type="dxa"/>
              <w:right w:w="105" w:type="dxa"/>
            </w:tcMar>
          </w:tcPr>
          <w:p w14:paraId="6B8F580F" w14:textId="361A6489"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1F110198" w14:textId="64539B8E"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66C8C373" w14:textId="6E736D6F" w:rsidR="0A1FBEF8" w:rsidRDefault="0A1FBEF8" w:rsidP="3F4D5E54">
            <w:pPr>
              <w:spacing w:line="360" w:lineRule="auto"/>
              <w:rPr>
                <w:rFonts w:ascii="Times New Roman" w:eastAsia="Times New Roman" w:hAnsi="Times New Roman" w:cs="Times New Roman"/>
                <w:sz w:val="24"/>
                <w:szCs w:val="24"/>
              </w:rPr>
            </w:pPr>
          </w:p>
        </w:tc>
        <w:tc>
          <w:tcPr>
            <w:tcW w:w="555" w:type="dxa"/>
            <w:tcMar>
              <w:left w:w="105" w:type="dxa"/>
              <w:right w:w="105" w:type="dxa"/>
            </w:tcMar>
          </w:tcPr>
          <w:p w14:paraId="1197CB60" w14:textId="04AF63F8"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1F988485" w14:textId="59FF6025"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62B4E461" w14:textId="33B4659C"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2DFFE473" w14:textId="5CB934BD" w:rsidR="0A1FBEF8" w:rsidRDefault="0A1FBEF8" w:rsidP="3F4D5E54">
            <w:pPr>
              <w:spacing w:line="360" w:lineRule="auto"/>
              <w:rPr>
                <w:rFonts w:ascii="Times New Roman" w:eastAsia="Times New Roman" w:hAnsi="Times New Roman" w:cs="Times New Roman"/>
                <w:sz w:val="24"/>
                <w:szCs w:val="24"/>
              </w:rPr>
            </w:pPr>
          </w:p>
        </w:tc>
        <w:tc>
          <w:tcPr>
            <w:tcW w:w="555" w:type="dxa"/>
            <w:tcMar>
              <w:left w:w="105" w:type="dxa"/>
              <w:right w:w="105" w:type="dxa"/>
            </w:tcMar>
          </w:tcPr>
          <w:p w14:paraId="18CEAC77" w14:textId="05206C84" w:rsidR="0A1FBEF8" w:rsidRDefault="0A1FBEF8" w:rsidP="3F4D5E54">
            <w:pPr>
              <w:spacing w:line="360" w:lineRule="auto"/>
              <w:rPr>
                <w:rFonts w:ascii="Times New Roman" w:eastAsia="Times New Roman" w:hAnsi="Times New Roman" w:cs="Times New Roman"/>
                <w:sz w:val="24"/>
                <w:szCs w:val="24"/>
              </w:rPr>
            </w:pPr>
          </w:p>
        </w:tc>
        <w:tc>
          <w:tcPr>
            <w:tcW w:w="390" w:type="dxa"/>
            <w:tcMar>
              <w:left w:w="105" w:type="dxa"/>
              <w:right w:w="105" w:type="dxa"/>
            </w:tcMar>
          </w:tcPr>
          <w:p w14:paraId="76991C4B" w14:textId="6438DC6D"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53B08D15" w14:textId="3ED3C768"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2543EFC3" w14:textId="6EF1AD82"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420" w:type="dxa"/>
            <w:tcMar>
              <w:left w:w="105" w:type="dxa"/>
              <w:right w:w="105" w:type="dxa"/>
            </w:tcMar>
          </w:tcPr>
          <w:p w14:paraId="4901D3E4" w14:textId="31DD0B5E"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420" w:type="dxa"/>
            <w:tcMar>
              <w:left w:w="105" w:type="dxa"/>
              <w:right w:w="105" w:type="dxa"/>
            </w:tcMar>
          </w:tcPr>
          <w:p w14:paraId="245B4218" w14:textId="731AD377" w:rsidR="0A1FBEF8" w:rsidRDefault="0A1FBEF8" w:rsidP="3F4D5E54">
            <w:pPr>
              <w:spacing w:line="360" w:lineRule="auto"/>
              <w:rPr>
                <w:rFonts w:ascii="Times New Roman" w:eastAsia="Times New Roman" w:hAnsi="Times New Roman" w:cs="Times New Roman"/>
                <w:sz w:val="24"/>
                <w:szCs w:val="24"/>
              </w:rPr>
            </w:pPr>
          </w:p>
        </w:tc>
        <w:tc>
          <w:tcPr>
            <w:tcW w:w="420" w:type="dxa"/>
            <w:tcMar>
              <w:left w:w="105" w:type="dxa"/>
              <w:right w:w="105" w:type="dxa"/>
            </w:tcMar>
          </w:tcPr>
          <w:p w14:paraId="58DC83C7" w14:textId="2A9FEB79" w:rsidR="0A1FBEF8" w:rsidRDefault="0A1FBEF8" w:rsidP="3F4D5E54">
            <w:pPr>
              <w:spacing w:line="360" w:lineRule="auto"/>
              <w:rPr>
                <w:rFonts w:ascii="Times New Roman" w:eastAsia="Times New Roman" w:hAnsi="Times New Roman" w:cs="Times New Roman"/>
                <w:sz w:val="24"/>
                <w:szCs w:val="24"/>
              </w:rPr>
            </w:pPr>
          </w:p>
        </w:tc>
      </w:tr>
      <w:tr w:rsidR="0A1FBEF8" w14:paraId="5CC95598" w14:textId="77777777" w:rsidTr="3F4D5E54">
        <w:trPr>
          <w:trHeight w:val="300"/>
        </w:trPr>
        <w:tc>
          <w:tcPr>
            <w:tcW w:w="1800" w:type="dxa"/>
            <w:tcMar>
              <w:left w:w="105" w:type="dxa"/>
              <w:right w:w="105" w:type="dxa"/>
            </w:tcMar>
          </w:tcPr>
          <w:p w14:paraId="01F7D134" w14:textId="421D5211" w:rsidR="0A1FBEF8"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Análise e interpretação dos dados</w:t>
            </w:r>
          </w:p>
        </w:tc>
        <w:tc>
          <w:tcPr>
            <w:tcW w:w="735" w:type="dxa"/>
            <w:tcMar>
              <w:left w:w="105" w:type="dxa"/>
              <w:right w:w="105" w:type="dxa"/>
            </w:tcMar>
          </w:tcPr>
          <w:p w14:paraId="3EB8DA86" w14:textId="55D84424"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0326E427" w14:textId="0BCDE5BB"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4923BFFB" w14:textId="07FD045A"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555" w:type="dxa"/>
            <w:tcMar>
              <w:left w:w="105" w:type="dxa"/>
              <w:right w:w="105" w:type="dxa"/>
            </w:tcMar>
          </w:tcPr>
          <w:p w14:paraId="5CDB7515" w14:textId="21843845"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25918D31" w14:textId="0F4D93E6"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4B4A9F92" w14:textId="4847EE47"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44854C36" w14:textId="5240E851"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555" w:type="dxa"/>
            <w:tcMar>
              <w:left w:w="105" w:type="dxa"/>
              <w:right w:w="105" w:type="dxa"/>
            </w:tcMar>
          </w:tcPr>
          <w:p w14:paraId="64881CB4" w14:textId="35DF818C"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390" w:type="dxa"/>
            <w:tcMar>
              <w:left w:w="105" w:type="dxa"/>
              <w:right w:w="105" w:type="dxa"/>
            </w:tcMar>
          </w:tcPr>
          <w:p w14:paraId="319674B5" w14:textId="34F09629"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4E44189D" w14:textId="3BD16AF1"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02659996" w14:textId="28F1089D"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36C16433" w14:textId="09C86831"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420" w:type="dxa"/>
            <w:tcMar>
              <w:left w:w="105" w:type="dxa"/>
              <w:right w:w="105" w:type="dxa"/>
            </w:tcMar>
          </w:tcPr>
          <w:p w14:paraId="7BA237BA" w14:textId="357AAF54"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c>
          <w:tcPr>
            <w:tcW w:w="420" w:type="dxa"/>
            <w:tcMar>
              <w:left w:w="105" w:type="dxa"/>
              <w:right w:w="105" w:type="dxa"/>
            </w:tcMar>
          </w:tcPr>
          <w:p w14:paraId="3CFAC79F" w14:textId="394BCF1F" w:rsidR="0A1FBEF8" w:rsidRDefault="0A1FBEF8" w:rsidP="3F4D5E54">
            <w:pPr>
              <w:spacing w:line="360" w:lineRule="auto"/>
              <w:rPr>
                <w:rFonts w:ascii="Times New Roman" w:eastAsia="Times New Roman" w:hAnsi="Times New Roman" w:cs="Times New Roman"/>
                <w:sz w:val="24"/>
                <w:szCs w:val="24"/>
              </w:rPr>
            </w:pPr>
          </w:p>
        </w:tc>
      </w:tr>
      <w:tr w:rsidR="0A1FBEF8" w14:paraId="60673F0E" w14:textId="77777777" w:rsidTr="3F4D5E54">
        <w:trPr>
          <w:trHeight w:val="300"/>
        </w:trPr>
        <w:tc>
          <w:tcPr>
            <w:tcW w:w="1800" w:type="dxa"/>
            <w:tcMar>
              <w:left w:w="105" w:type="dxa"/>
              <w:right w:w="105" w:type="dxa"/>
            </w:tcMar>
          </w:tcPr>
          <w:p w14:paraId="3059CFFD" w14:textId="3E61D259" w:rsidR="0A1FBEF8"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Redação e correção do artigo para publicação</w:t>
            </w:r>
          </w:p>
        </w:tc>
        <w:tc>
          <w:tcPr>
            <w:tcW w:w="735" w:type="dxa"/>
            <w:tcMar>
              <w:left w:w="105" w:type="dxa"/>
              <w:right w:w="105" w:type="dxa"/>
            </w:tcMar>
          </w:tcPr>
          <w:p w14:paraId="39B30B8E" w14:textId="01719BF7"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14EAC739" w14:textId="4EB3A969"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12F1DFC1" w14:textId="65F11170"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555" w:type="dxa"/>
            <w:tcMar>
              <w:left w:w="105" w:type="dxa"/>
              <w:right w:w="105" w:type="dxa"/>
            </w:tcMar>
          </w:tcPr>
          <w:p w14:paraId="4A191B6F" w14:textId="6556917A"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6F47A21F" w14:textId="23D6932A"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33643731" w14:textId="490362D6"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7D867CC4" w14:textId="1D15CD2B"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555" w:type="dxa"/>
            <w:tcMar>
              <w:left w:w="105" w:type="dxa"/>
              <w:right w:w="105" w:type="dxa"/>
            </w:tcMar>
          </w:tcPr>
          <w:p w14:paraId="633E8569" w14:textId="6B3C1193"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390" w:type="dxa"/>
            <w:tcMar>
              <w:left w:w="105" w:type="dxa"/>
              <w:right w:w="105" w:type="dxa"/>
            </w:tcMar>
          </w:tcPr>
          <w:p w14:paraId="5C45C70B" w14:textId="461286E7"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728AD3F9" w14:textId="110974CA"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66951817" w14:textId="397E1B2D"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31082F6E" w14:textId="14A3FAD2"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35709A37" w14:textId="682CB4DE" w:rsidR="0A1FBEF8" w:rsidRPr="00073893" w:rsidRDefault="0A1FBEF8" w:rsidP="3F4D5E54">
            <w:pPr>
              <w:spacing w:line="360" w:lineRule="auto"/>
              <w:rPr>
                <w:rFonts w:ascii="Times New Roman" w:eastAsia="Times New Roman" w:hAnsi="Times New Roman" w:cs="Times New Roman"/>
                <w:sz w:val="24"/>
                <w:szCs w:val="24"/>
                <w:lang w:val="pt-BR"/>
              </w:rPr>
            </w:pPr>
          </w:p>
        </w:tc>
        <w:tc>
          <w:tcPr>
            <w:tcW w:w="420" w:type="dxa"/>
            <w:tcMar>
              <w:left w:w="105" w:type="dxa"/>
              <w:right w:w="105" w:type="dxa"/>
            </w:tcMar>
          </w:tcPr>
          <w:p w14:paraId="275812E1" w14:textId="5075924A" w:rsidR="0A1FBEF8" w:rsidRDefault="3F4D5E54" w:rsidP="3F4D5E54">
            <w:pPr>
              <w:spacing w:line="360" w:lineRule="auto"/>
              <w:rPr>
                <w:rFonts w:ascii="Times New Roman" w:eastAsia="Times New Roman" w:hAnsi="Times New Roman" w:cs="Times New Roman"/>
                <w:sz w:val="24"/>
                <w:szCs w:val="24"/>
              </w:rPr>
            </w:pPr>
            <w:r w:rsidRPr="3F4D5E54">
              <w:rPr>
                <w:rFonts w:ascii="Times New Roman" w:eastAsia="Times New Roman" w:hAnsi="Times New Roman" w:cs="Times New Roman"/>
                <w:b/>
                <w:bCs/>
                <w:sz w:val="24"/>
                <w:szCs w:val="24"/>
              </w:rPr>
              <w:t>X</w:t>
            </w:r>
          </w:p>
        </w:tc>
      </w:tr>
    </w:tbl>
    <w:p w14:paraId="4AB64CE8" w14:textId="33BF468D" w:rsidR="005752F1" w:rsidRPr="00073893" w:rsidRDefault="3F4D5E54" w:rsidP="3F4D5E54">
      <w:pPr>
        <w:spacing w:line="360" w:lineRule="auto"/>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*O Mês M corresponde à Maio de 2023</w:t>
      </w:r>
    </w:p>
    <w:p w14:paraId="7F7BF20A" w14:textId="7234DE5A" w:rsidR="005752F1" w:rsidRPr="00073893" w:rsidRDefault="005752F1" w:rsidP="3F4D5E54">
      <w:pPr>
        <w:rPr>
          <w:rFonts w:ascii="Times New Roman" w:eastAsia="Times New Roman" w:hAnsi="Times New Roman" w:cs="Times New Roman"/>
          <w:sz w:val="24"/>
          <w:szCs w:val="24"/>
          <w:lang w:val="pt-BR"/>
        </w:rPr>
      </w:pPr>
    </w:p>
    <w:p w14:paraId="34D90522" w14:textId="4D1BDF76" w:rsidR="005752F1" w:rsidRPr="00073893" w:rsidRDefault="3F4D5E54" w:rsidP="3F4D5E54">
      <w:pPr>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 xml:space="preserve"> </w:t>
      </w:r>
    </w:p>
    <w:p w14:paraId="4A7D42F4" w14:textId="70E73B20" w:rsidR="005752F1" w:rsidRPr="00073893" w:rsidRDefault="005752F1" w:rsidP="3F4D5E54">
      <w:pPr>
        <w:rPr>
          <w:rFonts w:ascii="Times New Roman" w:eastAsia="Times New Roman" w:hAnsi="Times New Roman" w:cs="Times New Roman"/>
          <w:sz w:val="24"/>
          <w:szCs w:val="24"/>
          <w:lang w:val="pt-BR"/>
        </w:rPr>
      </w:pPr>
    </w:p>
    <w:p w14:paraId="291295E8" w14:textId="04140DEB" w:rsidR="005752F1" w:rsidRPr="00073893" w:rsidRDefault="005752F1" w:rsidP="3F4D5E54">
      <w:pPr>
        <w:rPr>
          <w:rFonts w:ascii="Times New Roman" w:eastAsia="Times New Roman" w:hAnsi="Times New Roman" w:cs="Times New Roman"/>
          <w:sz w:val="24"/>
          <w:szCs w:val="24"/>
          <w:lang w:val="pt-BR"/>
        </w:rPr>
      </w:pPr>
    </w:p>
    <w:p w14:paraId="25736AAF" w14:textId="5399CF45" w:rsidR="005752F1" w:rsidRPr="00073893" w:rsidRDefault="005752F1" w:rsidP="3F4D5E54">
      <w:pPr>
        <w:rPr>
          <w:rFonts w:ascii="Times New Roman" w:eastAsia="Times New Roman" w:hAnsi="Times New Roman" w:cs="Times New Roman"/>
          <w:sz w:val="24"/>
          <w:szCs w:val="24"/>
          <w:lang w:val="pt-BR"/>
        </w:rPr>
      </w:pPr>
    </w:p>
    <w:p w14:paraId="1E189402" w14:textId="46E9CC09" w:rsidR="005752F1" w:rsidRDefault="005752F1" w:rsidP="3F4D5E54">
      <w:pPr>
        <w:rPr>
          <w:rFonts w:ascii="Times New Roman" w:eastAsia="Times New Roman" w:hAnsi="Times New Roman" w:cs="Times New Roman"/>
          <w:sz w:val="24"/>
          <w:szCs w:val="24"/>
          <w:lang w:val="pt-BR"/>
        </w:rPr>
      </w:pPr>
    </w:p>
    <w:p w14:paraId="0ACA4D0A" w14:textId="77777777" w:rsidR="00073893" w:rsidRDefault="00073893" w:rsidP="3F4D5E54">
      <w:pPr>
        <w:rPr>
          <w:rFonts w:ascii="Times New Roman" w:eastAsia="Times New Roman" w:hAnsi="Times New Roman" w:cs="Times New Roman"/>
          <w:sz w:val="24"/>
          <w:szCs w:val="24"/>
          <w:lang w:val="pt-BR"/>
        </w:rPr>
      </w:pPr>
    </w:p>
    <w:p w14:paraId="513EA28F" w14:textId="77777777" w:rsidR="00073893" w:rsidRDefault="00073893" w:rsidP="3F4D5E54">
      <w:pPr>
        <w:rPr>
          <w:rFonts w:ascii="Times New Roman" w:eastAsia="Times New Roman" w:hAnsi="Times New Roman" w:cs="Times New Roman"/>
          <w:sz w:val="24"/>
          <w:szCs w:val="24"/>
          <w:lang w:val="pt-BR"/>
        </w:rPr>
      </w:pPr>
    </w:p>
    <w:p w14:paraId="745763E3" w14:textId="77777777" w:rsidR="00073893" w:rsidRDefault="00073893" w:rsidP="3F4D5E54">
      <w:pPr>
        <w:rPr>
          <w:rFonts w:ascii="Times New Roman" w:eastAsia="Times New Roman" w:hAnsi="Times New Roman" w:cs="Times New Roman"/>
          <w:sz w:val="24"/>
          <w:szCs w:val="24"/>
          <w:lang w:val="pt-BR"/>
        </w:rPr>
      </w:pPr>
    </w:p>
    <w:p w14:paraId="2D02BDD7" w14:textId="77777777" w:rsidR="00073893" w:rsidRDefault="00073893" w:rsidP="3F4D5E54">
      <w:pPr>
        <w:rPr>
          <w:rFonts w:ascii="Times New Roman" w:eastAsia="Times New Roman" w:hAnsi="Times New Roman" w:cs="Times New Roman"/>
          <w:sz w:val="24"/>
          <w:szCs w:val="24"/>
          <w:lang w:val="pt-BR"/>
        </w:rPr>
      </w:pPr>
    </w:p>
    <w:p w14:paraId="6E9708CF" w14:textId="77777777" w:rsidR="00073893" w:rsidRPr="00073893" w:rsidRDefault="00073893" w:rsidP="3F4D5E54">
      <w:pPr>
        <w:rPr>
          <w:rFonts w:ascii="Times New Roman" w:eastAsia="Times New Roman" w:hAnsi="Times New Roman" w:cs="Times New Roman"/>
          <w:sz w:val="24"/>
          <w:szCs w:val="24"/>
          <w:lang w:val="pt-BR"/>
        </w:rPr>
      </w:pPr>
    </w:p>
    <w:p w14:paraId="28E64BC4" w14:textId="5BE3C95E" w:rsidR="005752F1" w:rsidRPr="00073893" w:rsidRDefault="3F4D5E54" w:rsidP="3F4D5E54">
      <w:pPr>
        <w:rPr>
          <w:rFonts w:ascii="Times New Roman" w:eastAsia="Times New Roman" w:hAnsi="Times New Roman" w:cs="Times New Roman"/>
          <w:sz w:val="24"/>
          <w:szCs w:val="24"/>
          <w:lang w:val="pt-BR"/>
        </w:rPr>
      </w:pPr>
      <w:r w:rsidRPr="00073893">
        <w:rPr>
          <w:rFonts w:ascii="Times New Roman" w:eastAsia="Times New Roman" w:hAnsi="Times New Roman" w:cs="Times New Roman"/>
          <w:sz w:val="24"/>
          <w:szCs w:val="24"/>
          <w:lang w:val="pt-BR"/>
        </w:rPr>
        <w:t>VII. APÊNDICE 1</w:t>
      </w:r>
    </w:p>
    <w:p w14:paraId="1F201C98" w14:textId="58C97F5B"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b/>
          <w:bCs/>
          <w:sz w:val="24"/>
          <w:szCs w:val="24"/>
          <w:lang w:val="pt-BR"/>
        </w:rPr>
        <w:t>FICHA PROTOCOLO</w:t>
      </w:r>
    </w:p>
    <w:p w14:paraId="1D75E3BA" w14:textId="784EBEB2"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b/>
          <w:bCs/>
          <w:sz w:val="24"/>
          <w:szCs w:val="24"/>
          <w:lang w:val="pt-BR"/>
        </w:rPr>
        <w:t>Grupo (  ) M - monitorado  (  ) LA – lidocaína alcalinizada   (  ) Controle</w:t>
      </w:r>
    </w:p>
    <w:p w14:paraId="54CD58CB" w14:textId="4BB86421"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b/>
          <w:bCs/>
          <w:sz w:val="24"/>
          <w:szCs w:val="24"/>
          <w:lang w:val="pt-BR"/>
        </w:rPr>
        <w:t>Peso predito masculino:</w:t>
      </w:r>
      <w:r w:rsidRPr="3F4D5E54">
        <w:rPr>
          <w:rFonts w:ascii="Times New Roman" w:eastAsia="Times New Roman" w:hAnsi="Times New Roman" w:cs="Times New Roman"/>
          <w:sz w:val="24"/>
          <w:szCs w:val="24"/>
          <w:lang w:val="pt-BR"/>
        </w:rPr>
        <w:t xml:space="preserve"> 50 + 0.91 × (altura − 152.4) </w:t>
      </w:r>
      <w:r w:rsidRPr="3F4D5E54">
        <w:rPr>
          <w:rFonts w:ascii="Times New Roman" w:eastAsia="Times New Roman" w:hAnsi="Times New Roman" w:cs="Times New Roman"/>
          <w:b/>
          <w:bCs/>
          <w:sz w:val="24"/>
          <w:szCs w:val="24"/>
          <w:lang w:val="pt-BR"/>
        </w:rPr>
        <w:t>Peso predito feminino:</w:t>
      </w:r>
      <w:r w:rsidRPr="3F4D5E54">
        <w:rPr>
          <w:rFonts w:ascii="Times New Roman" w:eastAsia="Times New Roman" w:hAnsi="Times New Roman" w:cs="Times New Roman"/>
          <w:sz w:val="24"/>
          <w:szCs w:val="24"/>
          <w:lang w:val="pt-BR"/>
        </w:rPr>
        <w:t xml:space="preserve"> 45.5 + 0.91 × (altura− 152.4)</w:t>
      </w:r>
    </w:p>
    <w:p w14:paraId="34490E3C" w14:textId="3AFE6326"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INICIAIS:___________Idade:______________ Número de atendimento: _______________  TELEFONE:_____________________</w:t>
      </w:r>
    </w:p>
    <w:p w14:paraId="7FDA8B07" w14:textId="4F815098"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lastRenderedPageBreak/>
        <w:t xml:space="preserve">Peso:___________ Altura:________ ASA:________ Peso predito: _____________ Mallampati _________ </w:t>
      </w:r>
    </w:p>
    <w:p w14:paraId="59477669" w14:textId="50021BFD"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b/>
          <w:bCs/>
          <w:sz w:val="24"/>
          <w:szCs w:val="24"/>
          <w:lang w:val="pt-BR"/>
        </w:rPr>
        <w:t>Via aérea difícil?</w:t>
      </w:r>
      <w:r w:rsidRPr="3F4D5E54">
        <w:rPr>
          <w:rFonts w:ascii="Times New Roman" w:eastAsia="Times New Roman" w:hAnsi="Times New Roman" w:cs="Times New Roman"/>
          <w:sz w:val="24"/>
          <w:szCs w:val="24"/>
          <w:lang w:val="pt-BR"/>
        </w:rPr>
        <w:t xml:space="preserve"> (   ) sim   (   ) não   </w:t>
      </w:r>
      <w:r w:rsidRPr="3F4D5E54">
        <w:rPr>
          <w:rFonts w:ascii="Times New Roman" w:eastAsia="Times New Roman" w:hAnsi="Times New Roman" w:cs="Times New Roman"/>
          <w:b/>
          <w:bCs/>
          <w:sz w:val="24"/>
          <w:szCs w:val="24"/>
          <w:lang w:val="pt-BR"/>
        </w:rPr>
        <w:t>Tentativas de intubação:</w:t>
      </w:r>
      <w:r w:rsidRPr="3F4D5E54">
        <w:rPr>
          <w:rFonts w:ascii="Times New Roman" w:eastAsia="Times New Roman" w:hAnsi="Times New Roman" w:cs="Times New Roman"/>
          <w:sz w:val="24"/>
          <w:szCs w:val="24"/>
          <w:lang w:val="pt-BR"/>
        </w:rPr>
        <w:t xml:space="preserve">    (    )   1    (    ) &gt;2-3  (   ) &gt;3    </w:t>
      </w:r>
    </w:p>
    <w:p w14:paraId="5CC874C2" w14:textId="5B8A39C2"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b/>
          <w:bCs/>
          <w:sz w:val="24"/>
          <w:szCs w:val="24"/>
          <w:lang w:val="pt-BR"/>
        </w:rPr>
        <w:t>Gênero:</w:t>
      </w:r>
      <w:r w:rsidRPr="3F4D5E54">
        <w:rPr>
          <w:rFonts w:ascii="Times New Roman" w:eastAsia="Times New Roman" w:hAnsi="Times New Roman" w:cs="Times New Roman"/>
          <w:sz w:val="24"/>
          <w:szCs w:val="24"/>
          <w:lang w:val="pt-BR"/>
        </w:rPr>
        <w:t xml:space="preserve"> (  )  Masculino  (  ) Feminino   </w:t>
      </w:r>
      <w:r w:rsidRPr="3F4D5E54">
        <w:rPr>
          <w:rFonts w:ascii="Times New Roman" w:eastAsia="Times New Roman" w:hAnsi="Times New Roman" w:cs="Times New Roman"/>
          <w:b/>
          <w:bCs/>
          <w:sz w:val="24"/>
          <w:szCs w:val="24"/>
          <w:lang w:val="pt-BR"/>
        </w:rPr>
        <w:t>HAS</w:t>
      </w:r>
      <w:r w:rsidRPr="3F4D5E54">
        <w:rPr>
          <w:rFonts w:ascii="Times New Roman" w:eastAsia="Times New Roman" w:hAnsi="Times New Roman" w:cs="Times New Roman"/>
          <w:sz w:val="24"/>
          <w:szCs w:val="24"/>
          <w:lang w:val="pt-BR"/>
        </w:rPr>
        <w:t xml:space="preserve">: (  ) Sim  (  ) Não  </w:t>
      </w:r>
      <w:r w:rsidRPr="3F4D5E54">
        <w:rPr>
          <w:rFonts w:ascii="Times New Roman" w:eastAsia="Times New Roman" w:hAnsi="Times New Roman" w:cs="Times New Roman"/>
          <w:b/>
          <w:bCs/>
          <w:sz w:val="24"/>
          <w:szCs w:val="24"/>
          <w:lang w:val="pt-BR"/>
        </w:rPr>
        <w:t>DPOC</w:t>
      </w:r>
      <w:r w:rsidRPr="3F4D5E54">
        <w:rPr>
          <w:rFonts w:ascii="Times New Roman" w:eastAsia="Times New Roman" w:hAnsi="Times New Roman" w:cs="Times New Roman"/>
          <w:sz w:val="24"/>
          <w:szCs w:val="24"/>
          <w:lang w:val="pt-BR"/>
        </w:rPr>
        <w:t xml:space="preserve">: (  )Sim  (  ) Não  </w:t>
      </w:r>
      <w:r w:rsidRPr="3F4D5E54">
        <w:rPr>
          <w:rFonts w:ascii="Times New Roman" w:eastAsia="Times New Roman" w:hAnsi="Times New Roman" w:cs="Times New Roman"/>
          <w:b/>
          <w:bCs/>
          <w:sz w:val="24"/>
          <w:szCs w:val="24"/>
          <w:lang w:val="pt-BR"/>
        </w:rPr>
        <w:t>ASMA</w:t>
      </w:r>
      <w:r w:rsidRPr="3F4D5E54">
        <w:rPr>
          <w:rFonts w:ascii="Times New Roman" w:eastAsia="Times New Roman" w:hAnsi="Times New Roman" w:cs="Times New Roman"/>
          <w:sz w:val="24"/>
          <w:szCs w:val="24"/>
          <w:lang w:val="pt-BR"/>
        </w:rPr>
        <w:t xml:space="preserve">: (  )Sim  (  ) Não </w:t>
      </w:r>
      <w:r w:rsidRPr="3F4D5E54">
        <w:rPr>
          <w:rFonts w:ascii="Times New Roman" w:eastAsia="Times New Roman" w:hAnsi="Times New Roman" w:cs="Times New Roman"/>
          <w:b/>
          <w:bCs/>
          <w:sz w:val="24"/>
          <w:szCs w:val="24"/>
          <w:lang w:val="pt-BR"/>
        </w:rPr>
        <w:t>DM</w:t>
      </w:r>
      <w:r w:rsidRPr="3F4D5E54">
        <w:rPr>
          <w:rFonts w:ascii="Times New Roman" w:eastAsia="Times New Roman" w:hAnsi="Times New Roman" w:cs="Times New Roman"/>
          <w:sz w:val="24"/>
          <w:szCs w:val="24"/>
          <w:lang w:val="pt-BR"/>
        </w:rPr>
        <w:t>: (  ) Sim (  ) Não</w:t>
      </w:r>
    </w:p>
    <w:p w14:paraId="56088887" w14:textId="38D8FF2C"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b/>
          <w:bCs/>
          <w:sz w:val="24"/>
          <w:szCs w:val="24"/>
          <w:lang w:val="pt-BR"/>
        </w:rPr>
        <w:t>Outras comorbidades</w:t>
      </w:r>
      <w:r w:rsidRPr="3F4D5E54">
        <w:rPr>
          <w:rFonts w:ascii="Times New Roman" w:eastAsia="Times New Roman" w:hAnsi="Times New Roman" w:cs="Times New Roman"/>
          <w:sz w:val="24"/>
          <w:szCs w:val="24"/>
          <w:lang w:val="pt-BR"/>
        </w:rPr>
        <w:t xml:space="preserve"> (  ) Sim qual: ____________ (  ) Não</w:t>
      </w:r>
    </w:p>
    <w:p w14:paraId="079B23A0" w14:textId="5AE3D13E"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CIRURGIA: _________________________________________________________________________________________</w:t>
      </w:r>
    </w:p>
    <w:p w14:paraId="41E241E3" w14:textId="020AAC10"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Ângulo: ___________              Conteúdo líquido do balonete:    Lidocaína: _________ mL</w:t>
      </w:r>
    </w:p>
    <w:p w14:paraId="39478687" w14:textId="3106FDB5"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b/>
          <w:bCs/>
          <w:sz w:val="24"/>
          <w:szCs w:val="24"/>
          <w:lang w:val="pt-BR"/>
        </w:rPr>
        <w:t>Pressões no balonete (Grupo M)</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96"/>
        <w:gridCol w:w="7464"/>
      </w:tblGrid>
      <w:tr w:rsidR="0A1FBEF8" w14:paraId="51DCDB8A" w14:textId="77777777" w:rsidTr="3F4D5E54">
        <w:trPr>
          <w:trHeight w:val="300"/>
        </w:trPr>
        <w:tc>
          <w:tcPr>
            <w:tcW w:w="1896" w:type="dxa"/>
            <w:tcMar>
              <w:left w:w="105" w:type="dxa"/>
              <w:right w:w="105" w:type="dxa"/>
            </w:tcMar>
          </w:tcPr>
          <w:p w14:paraId="779BDA6F" w14:textId="6CE1A082"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 xml:space="preserve">60 min </w:t>
            </w:r>
          </w:p>
        </w:tc>
        <w:tc>
          <w:tcPr>
            <w:tcW w:w="7464" w:type="dxa"/>
            <w:tcMar>
              <w:left w:w="105" w:type="dxa"/>
              <w:right w:w="105" w:type="dxa"/>
            </w:tcMar>
          </w:tcPr>
          <w:p w14:paraId="7ED5F306" w14:textId="190394C8"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 xml:space="preserve"> (   ) necessária regulação      (  ) adequada</w:t>
            </w:r>
          </w:p>
        </w:tc>
      </w:tr>
      <w:tr w:rsidR="0A1FBEF8" w14:paraId="443BC5BD" w14:textId="77777777" w:rsidTr="3F4D5E54">
        <w:trPr>
          <w:trHeight w:val="300"/>
        </w:trPr>
        <w:tc>
          <w:tcPr>
            <w:tcW w:w="1896" w:type="dxa"/>
            <w:tcMar>
              <w:left w:w="105" w:type="dxa"/>
              <w:right w:w="105" w:type="dxa"/>
            </w:tcMar>
          </w:tcPr>
          <w:p w14:paraId="72DB4183" w14:textId="7B39E75A"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120 min</w:t>
            </w:r>
          </w:p>
        </w:tc>
        <w:tc>
          <w:tcPr>
            <w:tcW w:w="7464" w:type="dxa"/>
            <w:tcMar>
              <w:left w:w="105" w:type="dxa"/>
              <w:right w:w="105" w:type="dxa"/>
            </w:tcMar>
          </w:tcPr>
          <w:p w14:paraId="05E8ACAE" w14:textId="1034295E"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 xml:space="preserve"> (    ) necessária regulação     (   ) Adequada</w:t>
            </w:r>
          </w:p>
        </w:tc>
      </w:tr>
      <w:tr w:rsidR="0A1FBEF8" w14:paraId="2C37A6DE" w14:textId="77777777" w:rsidTr="3F4D5E54">
        <w:trPr>
          <w:trHeight w:val="300"/>
        </w:trPr>
        <w:tc>
          <w:tcPr>
            <w:tcW w:w="1896" w:type="dxa"/>
            <w:tcMar>
              <w:left w:w="105" w:type="dxa"/>
              <w:right w:w="105" w:type="dxa"/>
            </w:tcMar>
          </w:tcPr>
          <w:p w14:paraId="08ED7CA2" w14:textId="6A3F2784"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 xml:space="preserve">240 min   </w:t>
            </w:r>
          </w:p>
        </w:tc>
        <w:tc>
          <w:tcPr>
            <w:tcW w:w="7464" w:type="dxa"/>
            <w:tcMar>
              <w:left w:w="105" w:type="dxa"/>
              <w:right w:w="105" w:type="dxa"/>
            </w:tcMar>
          </w:tcPr>
          <w:p w14:paraId="49934804" w14:textId="492467E5"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 xml:space="preserve"> (    ) necessária regulação     (   ) adequada</w:t>
            </w:r>
          </w:p>
        </w:tc>
      </w:tr>
      <w:tr w:rsidR="0A1FBEF8" w14:paraId="4A97E256" w14:textId="77777777" w:rsidTr="3F4D5E54">
        <w:trPr>
          <w:trHeight w:val="300"/>
        </w:trPr>
        <w:tc>
          <w:tcPr>
            <w:tcW w:w="1896" w:type="dxa"/>
            <w:tcMar>
              <w:left w:w="105" w:type="dxa"/>
              <w:right w:w="105" w:type="dxa"/>
            </w:tcMar>
          </w:tcPr>
          <w:p w14:paraId="1BEC1B4C" w14:textId="480FB1B3"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 xml:space="preserve">Final </w:t>
            </w:r>
          </w:p>
        </w:tc>
        <w:tc>
          <w:tcPr>
            <w:tcW w:w="7464" w:type="dxa"/>
            <w:tcMar>
              <w:left w:w="105" w:type="dxa"/>
              <w:right w:w="105" w:type="dxa"/>
            </w:tcMar>
          </w:tcPr>
          <w:p w14:paraId="09AEDAC3" w14:textId="0551031D"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 xml:space="preserve"> (    ) adequada                         </w:t>
            </w:r>
          </w:p>
        </w:tc>
      </w:tr>
      <w:tr w:rsidR="0A1FBEF8" w14:paraId="2C4A3AA3" w14:textId="77777777" w:rsidTr="3F4D5E54">
        <w:trPr>
          <w:trHeight w:val="300"/>
        </w:trPr>
        <w:tc>
          <w:tcPr>
            <w:tcW w:w="1896" w:type="dxa"/>
            <w:tcMar>
              <w:left w:w="105" w:type="dxa"/>
              <w:right w:w="105" w:type="dxa"/>
            </w:tcMar>
          </w:tcPr>
          <w:p w14:paraId="6EFDDC59" w14:textId="2CB77BCF"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 xml:space="preserve">Final grupo controle </w:t>
            </w:r>
          </w:p>
        </w:tc>
        <w:tc>
          <w:tcPr>
            <w:tcW w:w="7464" w:type="dxa"/>
            <w:tcMar>
              <w:left w:w="105" w:type="dxa"/>
              <w:right w:w="105" w:type="dxa"/>
            </w:tcMar>
          </w:tcPr>
          <w:p w14:paraId="22C71447" w14:textId="6AD4DDA8"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Valor______________ (medido no cuffômetro)</w:t>
            </w:r>
          </w:p>
        </w:tc>
      </w:tr>
    </w:tbl>
    <w:p w14:paraId="21429479" w14:textId="4B990643" w:rsidR="005752F1" w:rsidRDefault="005752F1" w:rsidP="3F4D5E54">
      <w:pPr>
        <w:rPr>
          <w:rFonts w:ascii="Times New Roman" w:eastAsia="Times New Roman" w:hAnsi="Times New Roman" w:cs="Times New Roman"/>
          <w:sz w:val="24"/>
          <w:szCs w:val="24"/>
        </w:rPr>
      </w:pPr>
    </w:p>
    <w:p w14:paraId="10E1B316" w14:textId="56202A0B"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Hora do início da cirurgia:____________Hora do final da cirurgia:___________Hora da extubação:_______________</w:t>
      </w:r>
    </w:p>
    <w:p w14:paraId="19037174" w14:textId="047715FC"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 xml:space="preserve">Maior score de dor durante a permanência na RPA:  _______ </w:t>
      </w:r>
    </w:p>
    <w:p w14:paraId="072970B6" w14:textId="210EA0B2"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Uso de medicação de resgate na RPA: (   ) Sim dose_________________   (   ) Não</w:t>
      </w:r>
    </w:p>
    <w:p w14:paraId="341E09DD" w14:textId="28DF262B" w:rsidR="005752F1" w:rsidRPr="00073893" w:rsidRDefault="3F4D5E54" w:rsidP="3F4D5E54">
      <w:pPr>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Ocorrência de NVPO na RPA:  (    ) sim   (    ) não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A1FBEF8" w:rsidRPr="008F2683" w14:paraId="52C9B6F2" w14:textId="77777777" w:rsidTr="3F4D5E54">
        <w:trPr>
          <w:trHeight w:val="300"/>
        </w:trPr>
        <w:tc>
          <w:tcPr>
            <w:tcW w:w="9360" w:type="dxa"/>
            <w:tcMar>
              <w:left w:w="105" w:type="dxa"/>
              <w:right w:w="105" w:type="dxa"/>
            </w:tcMar>
          </w:tcPr>
          <w:p w14:paraId="5A86146E" w14:textId="7BD168AE"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b/>
                <w:bCs/>
                <w:sz w:val="24"/>
                <w:szCs w:val="24"/>
                <w:lang w:val="pt-BR"/>
              </w:rPr>
              <w:t>DESFECHOS PRECOCES (60 MIN DE RPA)</w:t>
            </w:r>
          </w:p>
        </w:tc>
      </w:tr>
      <w:tr w:rsidR="0A1FBEF8" w14:paraId="11037C3B" w14:textId="77777777" w:rsidTr="3F4D5E54">
        <w:trPr>
          <w:trHeight w:val="300"/>
        </w:trPr>
        <w:tc>
          <w:tcPr>
            <w:tcW w:w="9360" w:type="dxa"/>
            <w:tcMar>
              <w:left w:w="105" w:type="dxa"/>
              <w:right w:w="105" w:type="dxa"/>
            </w:tcMar>
          </w:tcPr>
          <w:p w14:paraId="14ED19BF" w14:textId="75091429"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Ocorrência de tosse na extubação?   (    ) 0   (     ) 1 ep.  (   )  &gt; 1 ep.  (   ) sustentada</w:t>
            </w:r>
          </w:p>
        </w:tc>
      </w:tr>
      <w:tr w:rsidR="0A1FBEF8" w:rsidRPr="008F2683" w14:paraId="445A9ACB" w14:textId="77777777" w:rsidTr="3F4D5E54">
        <w:trPr>
          <w:trHeight w:val="300"/>
        </w:trPr>
        <w:tc>
          <w:tcPr>
            <w:tcW w:w="9360" w:type="dxa"/>
            <w:tcMar>
              <w:left w:w="105" w:type="dxa"/>
              <w:right w:w="105" w:type="dxa"/>
            </w:tcMar>
          </w:tcPr>
          <w:p w14:paraId="5BADB92F" w14:textId="5BC712AA"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Ocorrência de odinofagia na admissão na RPA   (    ) sim (   ) Não  ENV: _______</w:t>
            </w:r>
          </w:p>
        </w:tc>
      </w:tr>
      <w:tr w:rsidR="0A1FBEF8" w:rsidRPr="008F2683" w14:paraId="15579888" w14:textId="77777777" w:rsidTr="3F4D5E54">
        <w:trPr>
          <w:trHeight w:val="300"/>
        </w:trPr>
        <w:tc>
          <w:tcPr>
            <w:tcW w:w="9360" w:type="dxa"/>
            <w:tcMar>
              <w:left w:w="105" w:type="dxa"/>
              <w:right w:w="105" w:type="dxa"/>
            </w:tcMar>
          </w:tcPr>
          <w:p w14:paraId="584E4D1A" w14:textId="3D8FF3BF"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Ocorrência de odinofagia 60 min RPA   (    ) sim (   ) Não  ENV: _______</w:t>
            </w:r>
          </w:p>
        </w:tc>
      </w:tr>
      <w:tr w:rsidR="0A1FBEF8" w:rsidRPr="008F2683" w14:paraId="47689B96" w14:textId="77777777" w:rsidTr="3F4D5E54">
        <w:trPr>
          <w:trHeight w:val="300"/>
        </w:trPr>
        <w:tc>
          <w:tcPr>
            <w:tcW w:w="9360" w:type="dxa"/>
            <w:tcMar>
              <w:left w:w="105" w:type="dxa"/>
              <w:right w:w="105" w:type="dxa"/>
            </w:tcMar>
          </w:tcPr>
          <w:p w14:paraId="4517ED11" w14:textId="0E29F796"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Ocorrência de disfagia na admissão da RPA   (    ) sim (   ) Não   ENV: _________ não consegue deglutir devido dor (    )</w:t>
            </w:r>
          </w:p>
        </w:tc>
      </w:tr>
      <w:tr w:rsidR="0A1FBEF8" w:rsidRPr="008F2683" w14:paraId="5E62F6D9" w14:textId="77777777" w:rsidTr="3F4D5E54">
        <w:trPr>
          <w:trHeight w:val="300"/>
        </w:trPr>
        <w:tc>
          <w:tcPr>
            <w:tcW w:w="9360" w:type="dxa"/>
            <w:tcMar>
              <w:left w:w="105" w:type="dxa"/>
              <w:right w:w="105" w:type="dxa"/>
            </w:tcMar>
          </w:tcPr>
          <w:p w14:paraId="552AA111" w14:textId="46ED6AC5"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Ocorrência de disfagia 60 min RPA   (    ) sim (   ) Não   ENV:______  não consegue deglutir devido dor (    )</w:t>
            </w:r>
          </w:p>
        </w:tc>
      </w:tr>
      <w:tr w:rsidR="0A1FBEF8" w:rsidRPr="008F2683" w14:paraId="49D71008" w14:textId="77777777" w:rsidTr="3F4D5E54">
        <w:trPr>
          <w:trHeight w:val="300"/>
        </w:trPr>
        <w:tc>
          <w:tcPr>
            <w:tcW w:w="9360" w:type="dxa"/>
            <w:tcMar>
              <w:left w:w="105" w:type="dxa"/>
              <w:right w:w="105" w:type="dxa"/>
            </w:tcMar>
          </w:tcPr>
          <w:p w14:paraId="4829A58C" w14:textId="07231A85"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 xml:space="preserve">Ocorrência de rouquidão 60 min RPA   (    ) sim (   ) Não   (    ) leve  (     ) moderada  (   ) afonia </w:t>
            </w:r>
          </w:p>
        </w:tc>
      </w:tr>
    </w:tbl>
    <w:p w14:paraId="455129B1" w14:textId="4652F3A7" w:rsidR="005752F1" w:rsidRDefault="3F4D5E54" w:rsidP="3F4D5E54">
      <w:pPr>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 xml:space="preserve">ODINOGAFIA – DOR AO ENGOLIR OU SENSAÇÃO DE INCOMODO NA GARGANTA. DISFAGIA - DIFICULDADE DE ENGOLIR. </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A1FBEF8" w:rsidRPr="008F2683" w14:paraId="4468B03A" w14:textId="77777777" w:rsidTr="3F4D5E54">
        <w:trPr>
          <w:trHeight w:val="300"/>
        </w:trPr>
        <w:tc>
          <w:tcPr>
            <w:tcW w:w="9360" w:type="dxa"/>
            <w:tcMar>
              <w:left w:w="105" w:type="dxa"/>
              <w:right w:w="105" w:type="dxa"/>
            </w:tcMar>
          </w:tcPr>
          <w:p w14:paraId="2D200D53" w14:textId="64135060"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b/>
                <w:bCs/>
                <w:sz w:val="24"/>
                <w:szCs w:val="24"/>
                <w:lang w:val="pt-BR"/>
              </w:rPr>
              <w:lastRenderedPageBreak/>
              <w:t>DESFECHOS TARDIOS (6 H DE PÓS-OPERATÓRIO)</w:t>
            </w:r>
          </w:p>
        </w:tc>
      </w:tr>
      <w:tr w:rsidR="0A1FBEF8" w:rsidRPr="008F2683" w14:paraId="50B59A68" w14:textId="77777777" w:rsidTr="3F4D5E54">
        <w:trPr>
          <w:trHeight w:val="300"/>
        </w:trPr>
        <w:tc>
          <w:tcPr>
            <w:tcW w:w="9360" w:type="dxa"/>
            <w:tcMar>
              <w:left w:w="105" w:type="dxa"/>
              <w:right w:w="105" w:type="dxa"/>
            </w:tcMar>
          </w:tcPr>
          <w:p w14:paraId="36215544" w14:textId="6921F1FF"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Ocorrência de odinofagia 6h    (    ) sim (   ) Não  ENV: _______</w:t>
            </w:r>
          </w:p>
        </w:tc>
      </w:tr>
      <w:tr w:rsidR="0A1FBEF8" w:rsidRPr="008F2683" w14:paraId="2A216BCD" w14:textId="77777777" w:rsidTr="3F4D5E54">
        <w:trPr>
          <w:trHeight w:val="300"/>
        </w:trPr>
        <w:tc>
          <w:tcPr>
            <w:tcW w:w="9360" w:type="dxa"/>
            <w:tcMar>
              <w:left w:w="105" w:type="dxa"/>
              <w:right w:w="105" w:type="dxa"/>
            </w:tcMar>
          </w:tcPr>
          <w:p w14:paraId="0144F5B1" w14:textId="12528F99"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Ocorrência de disfagia 6h   (    ) sim (   ) Não   ENV: _________ não consegue deglutir devido dor (    )</w:t>
            </w:r>
          </w:p>
        </w:tc>
      </w:tr>
      <w:tr w:rsidR="0A1FBEF8" w:rsidRPr="008F2683" w14:paraId="7CF49FE9" w14:textId="77777777" w:rsidTr="3F4D5E54">
        <w:trPr>
          <w:trHeight w:val="300"/>
        </w:trPr>
        <w:tc>
          <w:tcPr>
            <w:tcW w:w="9360" w:type="dxa"/>
            <w:tcMar>
              <w:left w:w="105" w:type="dxa"/>
              <w:right w:w="105" w:type="dxa"/>
            </w:tcMar>
          </w:tcPr>
          <w:p w14:paraId="5406FF70" w14:textId="7A10B001"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 xml:space="preserve">Ocorrência de rouquidão 6h   (    ) sim (   ) Não   (    ) leve  (     ) moderada  (   ) afonia </w:t>
            </w:r>
          </w:p>
        </w:tc>
      </w:tr>
      <w:tr w:rsidR="0A1FBEF8" w:rsidRPr="008F2683" w14:paraId="6726A6F3" w14:textId="77777777" w:rsidTr="3F4D5E54">
        <w:trPr>
          <w:trHeight w:val="300"/>
        </w:trPr>
        <w:tc>
          <w:tcPr>
            <w:tcW w:w="9360" w:type="dxa"/>
            <w:tcMar>
              <w:left w:w="105" w:type="dxa"/>
              <w:right w:w="105" w:type="dxa"/>
            </w:tcMar>
          </w:tcPr>
          <w:p w14:paraId="1AA606BA" w14:textId="5E1305E8"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Resgate analgésico nas primeiras 6h (   ) não (   ) sim  qual __________________________________________</w:t>
            </w:r>
          </w:p>
        </w:tc>
      </w:tr>
      <w:tr w:rsidR="0A1FBEF8" w:rsidRPr="008F2683" w14:paraId="14794740" w14:textId="77777777" w:rsidTr="3F4D5E54">
        <w:trPr>
          <w:trHeight w:val="300"/>
        </w:trPr>
        <w:tc>
          <w:tcPr>
            <w:tcW w:w="9360" w:type="dxa"/>
            <w:tcMar>
              <w:left w:w="105" w:type="dxa"/>
              <w:right w:w="105" w:type="dxa"/>
            </w:tcMar>
          </w:tcPr>
          <w:p w14:paraId="4F44B1E7" w14:textId="01A3FF5C"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 xml:space="preserve">Uso de pastilhas para odinofagia (     ) sim   (     ) não </w:t>
            </w:r>
          </w:p>
        </w:tc>
      </w:tr>
      <w:tr w:rsidR="0A1FBEF8" w:rsidRPr="008F2683" w14:paraId="27856C5B" w14:textId="77777777" w:rsidTr="3F4D5E54">
        <w:trPr>
          <w:trHeight w:val="300"/>
        </w:trPr>
        <w:tc>
          <w:tcPr>
            <w:tcW w:w="9360" w:type="dxa"/>
            <w:tcMar>
              <w:left w:w="105" w:type="dxa"/>
              <w:right w:w="105" w:type="dxa"/>
            </w:tcMar>
          </w:tcPr>
          <w:p w14:paraId="54C1EB5C" w14:textId="03705A8B"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 xml:space="preserve">Ocorrência de NVPO (    ) sim  (   ) não   </w:t>
            </w:r>
          </w:p>
        </w:tc>
      </w:tr>
      <w:tr w:rsidR="0A1FBEF8" w14:paraId="32535B37" w14:textId="77777777" w:rsidTr="3F4D5E54">
        <w:trPr>
          <w:trHeight w:val="300"/>
        </w:trPr>
        <w:tc>
          <w:tcPr>
            <w:tcW w:w="9360" w:type="dxa"/>
            <w:tcMar>
              <w:left w:w="105" w:type="dxa"/>
              <w:right w:w="105" w:type="dxa"/>
            </w:tcMar>
          </w:tcPr>
          <w:p w14:paraId="66094955" w14:textId="43983245"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 xml:space="preserve">Resgate antiemético:  (    ) sim   (   ) não </w:t>
            </w:r>
          </w:p>
        </w:tc>
      </w:tr>
      <w:tr w:rsidR="0A1FBEF8" w:rsidRPr="008F2683" w14:paraId="1E8A8E54" w14:textId="77777777" w:rsidTr="3F4D5E54">
        <w:trPr>
          <w:trHeight w:val="300"/>
        </w:trPr>
        <w:tc>
          <w:tcPr>
            <w:tcW w:w="9360" w:type="dxa"/>
            <w:tcMar>
              <w:left w:w="105" w:type="dxa"/>
              <w:right w:w="105" w:type="dxa"/>
            </w:tcMar>
          </w:tcPr>
          <w:p w14:paraId="5731F387" w14:textId="4D4FD0C1"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b/>
                <w:bCs/>
                <w:sz w:val="24"/>
                <w:szCs w:val="24"/>
                <w:lang w:val="pt-BR"/>
              </w:rPr>
              <w:t>DESFECHOS TARDIOS (24 H DE PÓS-OPERATÓRIO)</w:t>
            </w:r>
          </w:p>
        </w:tc>
      </w:tr>
      <w:tr w:rsidR="0A1FBEF8" w:rsidRPr="008F2683" w14:paraId="186FDD89" w14:textId="77777777" w:rsidTr="3F4D5E54">
        <w:trPr>
          <w:trHeight w:val="300"/>
        </w:trPr>
        <w:tc>
          <w:tcPr>
            <w:tcW w:w="9360" w:type="dxa"/>
            <w:tcMar>
              <w:left w:w="105" w:type="dxa"/>
              <w:right w:w="105" w:type="dxa"/>
            </w:tcMar>
          </w:tcPr>
          <w:p w14:paraId="30B81F13" w14:textId="17D02E32"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Ocorrência de odinofagia 24h    (    ) sim (   ) Não  ENV: _______</w:t>
            </w:r>
          </w:p>
        </w:tc>
      </w:tr>
      <w:tr w:rsidR="0A1FBEF8" w:rsidRPr="008F2683" w14:paraId="20D74656" w14:textId="77777777" w:rsidTr="3F4D5E54">
        <w:trPr>
          <w:trHeight w:val="300"/>
        </w:trPr>
        <w:tc>
          <w:tcPr>
            <w:tcW w:w="9360" w:type="dxa"/>
            <w:tcMar>
              <w:left w:w="105" w:type="dxa"/>
              <w:right w:w="105" w:type="dxa"/>
            </w:tcMar>
          </w:tcPr>
          <w:p w14:paraId="44F3EE1D" w14:textId="5C79234C"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Ocorrência de disfagia 24h   (    ) sim (   ) Não   ENV: _________ não consegue deglutir devido dor (    )</w:t>
            </w:r>
          </w:p>
        </w:tc>
      </w:tr>
      <w:tr w:rsidR="0A1FBEF8" w:rsidRPr="008F2683" w14:paraId="45580A52" w14:textId="77777777" w:rsidTr="3F4D5E54">
        <w:trPr>
          <w:trHeight w:val="300"/>
        </w:trPr>
        <w:tc>
          <w:tcPr>
            <w:tcW w:w="9360" w:type="dxa"/>
            <w:tcMar>
              <w:left w:w="105" w:type="dxa"/>
              <w:right w:w="105" w:type="dxa"/>
            </w:tcMar>
          </w:tcPr>
          <w:p w14:paraId="42335182" w14:textId="2D3BB118"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 xml:space="preserve">Ocorrência de rouquidão 24h   (    ) sim (   ) Não   (    ) leve  (     ) moderada  (   ) afonia </w:t>
            </w:r>
          </w:p>
        </w:tc>
      </w:tr>
      <w:tr w:rsidR="0A1FBEF8" w:rsidRPr="008F2683" w14:paraId="6FCD1EDE" w14:textId="77777777" w:rsidTr="3F4D5E54">
        <w:trPr>
          <w:trHeight w:val="300"/>
        </w:trPr>
        <w:tc>
          <w:tcPr>
            <w:tcW w:w="9360" w:type="dxa"/>
            <w:tcMar>
              <w:left w:w="105" w:type="dxa"/>
              <w:right w:w="105" w:type="dxa"/>
            </w:tcMar>
          </w:tcPr>
          <w:p w14:paraId="37DE206A" w14:textId="2099FD50"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Resgate analgésico nas primeiras 24h (   ) não (   ) sim  qual __________________________________________</w:t>
            </w:r>
          </w:p>
        </w:tc>
      </w:tr>
      <w:tr w:rsidR="0A1FBEF8" w:rsidRPr="008F2683" w14:paraId="60D016CD" w14:textId="77777777" w:rsidTr="3F4D5E54">
        <w:trPr>
          <w:trHeight w:val="300"/>
        </w:trPr>
        <w:tc>
          <w:tcPr>
            <w:tcW w:w="9360" w:type="dxa"/>
            <w:tcMar>
              <w:left w:w="105" w:type="dxa"/>
              <w:right w:w="105" w:type="dxa"/>
            </w:tcMar>
          </w:tcPr>
          <w:p w14:paraId="29886C76" w14:textId="5BDCD24C"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 xml:space="preserve">Uso de pastilhas para odinofagia (     ) sim   (     ) não </w:t>
            </w:r>
          </w:p>
        </w:tc>
      </w:tr>
      <w:tr w:rsidR="0A1FBEF8" w:rsidRPr="008F2683" w14:paraId="024F42FD" w14:textId="77777777" w:rsidTr="3F4D5E54">
        <w:trPr>
          <w:trHeight w:val="300"/>
        </w:trPr>
        <w:tc>
          <w:tcPr>
            <w:tcW w:w="9360" w:type="dxa"/>
            <w:tcMar>
              <w:left w:w="105" w:type="dxa"/>
              <w:right w:w="105" w:type="dxa"/>
            </w:tcMar>
          </w:tcPr>
          <w:p w14:paraId="1D22F64E" w14:textId="3BE5ED64" w:rsidR="0A1FBEF8" w:rsidRPr="00073893" w:rsidRDefault="3F4D5E54" w:rsidP="3F4D5E54">
            <w:pPr>
              <w:spacing w:line="259" w:lineRule="auto"/>
              <w:rPr>
                <w:rFonts w:ascii="Times New Roman" w:eastAsia="Times New Roman" w:hAnsi="Times New Roman" w:cs="Times New Roman"/>
                <w:sz w:val="24"/>
                <w:szCs w:val="24"/>
                <w:lang w:val="pt-BR"/>
              </w:rPr>
            </w:pPr>
            <w:r w:rsidRPr="3F4D5E54">
              <w:rPr>
                <w:rFonts w:ascii="Times New Roman" w:eastAsia="Times New Roman" w:hAnsi="Times New Roman" w:cs="Times New Roman"/>
                <w:sz w:val="24"/>
                <w:szCs w:val="24"/>
                <w:lang w:val="pt-BR"/>
              </w:rPr>
              <w:t xml:space="preserve">Ocorrência de NVPO (    ) sim  (   ) não   </w:t>
            </w:r>
          </w:p>
        </w:tc>
      </w:tr>
      <w:tr w:rsidR="0A1FBEF8" w14:paraId="38449F51" w14:textId="77777777" w:rsidTr="3F4D5E54">
        <w:trPr>
          <w:trHeight w:val="300"/>
        </w:trPr>
        <w:tc>
          <w:tcPr>
            <w:tcW w:w="9360" w:type="dxa"/>
            <w:tcMar>
              <w:left w:w="105" w:type="dxa"/>
              <w:right w:w="105" w:type="dxa"/>
            </w:tcMar>
          </w:tcPr>
          <w:p w14:paraId="3502A15F" w14:textId="20A93A0D" w:rsidR="0A1FBEF8" w:rsidRDefault="3F4D5E54" w:rsidP="3F4D5E54">
            <w:pPr>
              <w:spacing w:line="259" w:lineRule="auto"/>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lang w:val="pt-BR"/>
              </w:rPr>
              <w:t xml:space="preserve">Resgate antiemético:  (    ) sim   (   ) não </w:t>
            </w:r>
          </w:p>
        </w:tc>
      </w:tr>
    </w:tbl>
    <w:p w14:paraId="47220586" w14:textId="4FF0A6F6" w:rsidR="005752F1" w:rsidRDefault="005752F1" w:rsidP="3F4D5E54">
      <w:pPr>
        <w:rPr>
          <w:rFonts w:ascii="Times New Roman" w:eastAsia="Times New Roman" w:hAnsi="Times New Roman" w:cs="Times New Roman"/>
          <w:sz w:val="24"/>
          <w:szCs w:val="24"/>
        </w:rPr>
      </w:pPr>
    </w:p>
    <w:p w14:paraId="2ACAFAE5" w14:textId="238B53E2" w:rsidR="005752F1" w:rsidRDefault="005752F1" w:rsidP="3F4D5E54">
      <w:pPr>
        <w:rPr>
          <w:rFonts w:ascii="Times New Roman" w:eastAsia="Times New Roman" w:hAnsi="Times New Roman" w:cs="Times New Roman"/>
          <w:sz w:val="24"/>
          <w:szCs w:val="24"/>
        </w:rPr>
      </w:pPr>
    </w:p>
    <w:p w14:paraId="08C71CE8" w14:textId="1018E3FF" w:rsidR="005752F1" w:rsidRDefault="3F4D5E54" w:rsidP="3F4D5E54">
      <w:pPr>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 xml:space="preserve"> VIII - REFERÊNCIAS BIBLIOGRÁFICAS</w:t>
      </w:r>
    </w:p>
    <w:p w14:paraId="54AF62A9" w14:textId="439011D1" w:rsidR="005752F1" w:rsidRDefault="3F4D5E54" w:rsidP="3F4D5E54">
      <w:pPr>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 xml:space="preserve"> </w:t>
      </w:r>
    </w:p>
    <w:p w14:paraId="3DEA41CF" w14:textId="4DCEB6D1" w:rsidR="005752F1" w:rsidRDefault="3F4D5E54" w:rsidP="3F4D5E54">
      <w:pPr>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1.</w:t>
      </w:r>
      <w:r>
        <w:tab/>
      </w:r>
      <w:r w:rsidRPr="3F4D5E54">
        <w:rPr>
          <w:rFonts w:ascii="Times New Roman" w:eastAsia="Times New Roman" w:hAnsi="Times New Roman" w:cs="Times New Roman"/>
          <w:sz w:val="24"/>
          <w:szCs w:val="24"/>
        </w:rPr>
        <w:t>El-Boghdadly K, Bailey CR, Wiles MD. Postoperative sore throat: a systematic review. Anaesthesia. 2016 Jun;71(6):706–17.</w:t>
      </w:r>
    </w:p>
    <w:p w14:paraId="09459D70" w14:textId="2DA21E35" w:rsidR="005752F1" w:rsidRDefault="3F4D5E54" w:rsidP="3F4D5E54">
      <w:pPr>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2.</w:t>
      </w:r>
      <w:r>
        <w:tab/>
      </w:r>
      <w:r w:rsidRPr="3F4D5E54">
        <w:rPr>
          <w:rFonts w:ascii="Times New Roman" w:eastAsia="Times New Roman" w:hAnsi="Times New Roman" w:cs="Times New Roman"/>
          <w:sz w:val="24"/>
          <w:szCs w:val="24"/>
        </w:rPr>
        <w:t>Obsa MS, Adem AO, Bancha B, Gelgelu TB, Gemechu AD, Tilla M, et al. Global incidence and risk factors of post-operative sore throat among patients who underwent surgery: A systematic review and meta-analysis. International Journal of Surgery Open. 2022 Oct 1;47:100536.</w:t>
      </w:r>
    </w:p>
    <w:p w14:paraId="322A1B01" w14:textId="1C06A1AC" w:rsidR="005752F1" w:rsidRDefault="3F4D5E54" w:rsidP="3F4D5E54">
      <w:pPr>
        <w:rPr>
          <w:rFonts w:ascii="Times New Roman" w:eastAsia="Times New Roman" w:hAnsi="Times New Roman" w:cs="Times New Roman"/>
          <w:sz w:val="24"/>
          <w:szCs w:val="24"/>
        </w:rPr>
      </w:pPr>
      <w:r w:rsidRPr="00A95E29">
        <w:rPr>
          <w:rFonts w:ascii="Times New Roman" w:eastAsia="Times New Roman" w:hAnsi="Times New Roman" w:cs="Times New Roman"/>
          <w:sz w:val="24"/>
          <w:szCs w:val="24"/>
          <w:lang w:val="pt-BR"/>
        </w:rPr>
        <w:t>3.</w:t>
      </w:r>
      <w:r w:rsidRPr="00A95E29">
        <w:rPr>
          <w:lang w:val="pt-BR"/>
        </w:rPr>
        <w:tab/>
      </w:r>
      <w:r w:rsidRPr="00A95E29">
        <w:rPr>
          <w:rFonts w:ascii="Times New Roman" w:eastAsia="Times New Roman" w:hAnsi="Times New Roman" w:cs="Times New Roman"/>
          <w:sz w:val="24"/>
          <w:szCs w:val="24"/>
          <w:lang w:val="pt-BR"/>
        </w:rPr>
        <w:t xml:space="preserve">Ganason N, Sivanaser V, Liu CY, Maaya M, Ooi JSM. </w:t>
      </w:r>
      <w:r w:rsidRPr="3F4D5E54">
        <w:rPr>
          <w:rFonts w:ascii="Times New Roman" w:eastAsia="Times New Roman" w:hAnsi="Times New Roman" w:cs="Times New Roman"/>
          <w:sz w:val="24"/>
          <w:szCs w:val="24"/>
        </w:rPr>
        <w:t>Post-operative Sore Throat: Comparing the Monitored Endotracheal Tube Cuff Pressure and Pilot Balloon Palpation Methods. Malays J Med Sci. 2019 Sep;26(5):132–8.</w:t>
      </w:r>
    </w:p>
    <w:p w14:paraId="554A6933" w14:textId="3FFA1A7F" w:rsidR="005752F1" w:rsidRDefault="3F4D5E54" w:rsidP="3F4D5E54">
      <w:pPr>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t>4.</w:t>
      </w:r>
      <w:r>
        <w:tab/>
      </w:r>
      <w:r w:rsidRPr="3F4D5E54">
        <w:rPr>
          <w:rFonts w:ascii="Times New Roman" w:eastAsia="Times New Roman" w:hAnsi="Times New Roman" w:cs="Times New Roman"/>
          <w:sz w:val="24"/>
          <w:szCs w:val="24"/>
        </w:rPr>
        <w:t>Rizvanović N, Čaušević S, Hrnčić N, Hatibović H. Effect of intracuff alkalinized 2% lidocaine on endotracheal tube cuff pressure and postoperative throat symptoms in anaesthesia maintained by nitrous oxide. Med Glas . 2019 Feb 1;16(1):7–12.</w:t>
      </w:r>
    </w:p>
    <w:p w14:paraId="60180ACD" w14:textId="0858B892" w:rsidR="005752F1" w:rsidRDefault="3F4D5E54" w:rsidP="3F4D5E54">
      <w:pPr>
        <w:rPr>
          <w:rFonts w:ascii="Times New Roman" w:eastAsia="Times New Roman" w:hAnsi="Times New Roman" w:cs="Times New Roman"/>
          <w:sz w:val="24"/>
          <w:szCs w:val="24"/>
        </w:rPr>
      </w:pPr>
      <w:r w:rsidRPr="3F4D5E54">
        <w:rPr>
          <w:rFonts w:ascii="Times New Roman" w:eastAsia="Times New Roman" w:hAnsi="Times New Roman" w:cs="Times New Roman"/>
          <w:sz w:val="24"/>
          <w:szCs w:val="24"/>
        </w:rPr>
        <w:lastRenderedPageBreak/>
        <w:t>5.</w:t>
      </w:r>
      <w:r>
        <w:tab/>
      </w:r>
      <w:r w:rsidRPr="3F4D5E54">
        <w:rPr>
          <w:rFonts w:ascii="Times New Roman" w:eastAsia="Times New Roman" w:hAnsi="Times New Roman" w:cs="Times New Roman"/>
          <w:sz w:val="24"/>
          <w:szCs w:val="24"/>
        </w:rPr>
        <w:t>Gaur P, Ubale P, Khadanga P. Efficacy and Safety of Using Air Versus Alkalinized 2% Lignocaine for Inflating Endotracheal Tube Cuff and Its Pressure Effects on Incidence of Postoperative Coughing and Sore Throat. Anesth Essays Res. 2017 Oct-Dec;11(4):1057–63.</w:t>
      </w:r>
    </w:p>
    <w:p w14:paraId="6E7292A9" w14:textId="29FA4AEA" w:rsidR="00331CD2" w:rsidRDefault="00331CD2" w:rsidP="3F4D5E54">
      <w:pPr>
        <w:rPr>
          <w:rFonts w:ascii="Times New Roman" w:eastAsia="Times New Roman" w:hAnsi="Times New Roman" w:cs="Times New Roman"/>
          <w:sz w:val="24"/>
          <w:szCs w:val="24"/>
        </w:rPr>
      </w:pPr>
      <w:r w:rsidRPr="008C0C52">
        <w:rPr>
          <w:rFonts w:ascii="Times New Roman" w:eastAsia="Times New Roman" w:hAnsi="Times New Roman" w:cs="Times New Roman"/>
          <w:sz w:val="24"/>
          <w:szCs w:val="24"/>
        </w:rPr>
        <w:t xml:space="preserve">6.         Rosero EB, Ozayar E, Eslava-Schmalbach J, Minhajuddin A, Joshi GP. </w:t>
      </w:r>
      <w:r w:rsidRPr="00331CD2">
        <w:rPr>
          <w:rFonts w:ascii="Times New Roman" w:eastAsia="Times New Roman" w:hAnsi="Times New Roman" w:cs="Times New Roman"/>
          <w:sz w:val="24"/>
          <w:szCs w:val="24"/>
        </w:rPr>
        <w:t xml:space="preserve">Effects of Increasing Airway Pressures on the Pressure of the Endotracheal Tube Cuff During Pelvic Laparoscopic Surgery. </w:t>
      </w:r>
      <w:r w:rsidRPr="00331CD2">
        <w:rPr>
          <w:rFonts w:ascii="Times New Roman" w:eastAsia="Times New Roman" w:hAnsi="Times New Roman" w:cs="Times New Roman"/>
          <w:sz w:val="24"/>
          <w:szCs w:val="24"/>
          <w:lang w:val="pt-BR"/>
        </w:rPr>
        <w:t>Anesth Analg. 2018 Jul;127(1):120-125.</w:t>
      </w:r>
      <w:r>
        <w:rPr>
          <w:rFonts w:ascii="Times New Roman" w:eastAsia="Times New Roman" w:hAnsi="Times New Roman" w:cs="Times New Roman"/>
          <w:sz w:val="24"/>
          <w:szCs w:val="24"/>
          <w:lang w:val="pt-BR"/>
        </w:rPr>
        <w:t xml:space="preserve"> </w:t>
      </w:r>
    </w:p>
    <w:p w14:paraId="2C078E63" w14:textId="76084639" w:rsidR="005752F1" w:rsidRDefault="005752F1" w:rsidP="3F4D5E54">
      <w:pPr>
        <w:rPr>
          <w:rFonts w:ascii="Times New Roman" w:eastAsia="Times New Roman" w:hAnsi="Times New Roman" w:cs="Times New Roman"/>
          <w:sz w:val="24"/>
          <w:szCs w:val="24"/>
        </w:rPr>
      </w:pPr>
    </w:p>
    <w:sectPr w:rsidR="005752F1">
      <w:headerReference w:type="default" r:id="rId9"/>
      <w:footerReference w:type="default" r:id="rId10"/>
      <w:pgSz w:w="12240" w:h="15840"/>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CA36E4" w14:textId="77777777" w:rsidR="00FB1B81" w:rsidRDefault="00FB1B81">
      <w:pPr>
        <w:spacing w:after="0" w:line="240" w:lineRule="auto"/>
      </w:pPr>
      <w:r>
        <w:separator/>
      </w:r>
    </w:p>
  </w:endnote>
  <w:endnote w:type="continuationSeparator" w:id="0">
    <w:p w14:paraId="19B43201" w14:textId="77777777" w:rsidR="00FB1B81" w:rsidRDefault="00FB1B81">
      <w:pPr>
        <w:spacing w:after="0" w:line="240" w:lineRule="auto"/>
      </w:pPr>
      <w:r>
        <w:continuationSeparator/>
      </w:r>
    </w:p>
  </w:endnote>
  <w:endnote w:type="continuationNotice" w:id="1">
    <w:p w14:paraId="60641362" w14:textId="77777777" w:rsidR="00FB1B81" w:rsidRDefault="00FB1B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F4D5E54" w14:paraId="482FA761" w14:textId="77777777" w:rsidTr="3F4D5E54">
      <w:trPr>
        <w:trHeight w:val="300"/>
      </w:trPr>
      <w:tc>
        <w:tcPr>
          <w:tcW w:w="3120" w:type="dxa"/>
        </w:tcPr>
        <w:p w14:paraId="23894733" w14:textId="0A232330" w:rsidR="3F4D5E54" w:rsidRDefault="3F4D5E54" w:rsidP="3F4D5E54">
          <w:pPr>
            <w:pStyle w:val="Cabealho"/>
            <w:ind w:left="-115"/>
          </w:pPr>
        </w:p>
      </w:tc>
      <w:tc>
        <w:tcPr>
          <w:tcW w:w="3120" w:type="dxa"/>
        </w:tcPr>
        <w:p w14:paraId="4A277F52" w14:textId="58722491" w:rsidR="3F4D5E54" w:rsidRDefault="3F4D5E54" w:rsidP="3F4D5E54">
          <w:pPr>
            <w:pStyle w:val="Cabealho"/>
            <w:jc w:val="center"/>
          </w:pPr>
        </w:p>
      </w:tc>
      <w:tc>
        <w:tcPr>
          <w:tcW w:w="3120" w:type="dxa"/>
        </w:tcPr>
        <w:p w14:paraId="639F359D" w14:textId="67CE96A2" w:rsidR="3F4D5E54" w:rsidRDefault="3F4D5E54" w:rsidP="3F4D5E54">
          <w:pPr>
            <w:pStyle w:val="Cabealho"/>
            <w:ind w:right="-115"/>
            <w:jc w:val="right"/>
          </w:pPr>
        </w:p>
      </w:tc>
    </w:tr>
  </w:tbl>
  <w:p w14:paraId="2F8C846F" w14:textId="119F603F" w:rsidR="3F4D5E54" w:rsidRDefault="3F4D5E54" w:rsidP="3F4D5E5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6CA1C" w14:textId="77777777" w:rsidR="00FB1B81" w:rsidRDefault="00FB1B81">
      <w:pPr>
        <w:spacing w:after="0" w:line="240" w:lineRule="auto"/>
      </w:pPr>
      <w:r>
        <w:separator/>
      </w:r>
    </w:p>
  </w:footnote>
  <w:footnote w:type="continuationSeparator" w:id="0">
    <w:p w14:paraId="0C300A15" w14:textId="77777777" w:rsidR="00FB1B81" w:rsidRDefault="00FB1B81">
      <w:pPr>
        <w:spacing w:after="0" w:line="240" w:lineRule="auto"/>
      </w:pPr>
      <w:r>
        <w:continuationSeparator/>
      </w:r>
    </w:p>
  </w:footnote>
  <w:footnote w:type="continuationNotice" w:id="1">
    <w:p w14:paraId="49E32F51" w14:textId="77777777" w:rsidR="00FB1B81" w:rsidRDefault="00FB1B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D5C5A" w14:textId="30930A61" w:rsidR="3F4D5E54" w:rsidRDefault="3F4D5E54" w:rsidP="3F4D5E54">
    <w:pPr>
      <w:pStyle w:val="Cabealho"/>
    </w:pPr>
    <w:r>
      <w:fldChar w:fldCharType="begin"/>
    </w:r>
    <w:r>
      <w:instrText>PAGE</w:instrText>
    </w:r>
    <w:r>
      <w:fldChar w:fldCharType="separate"/>
    </w:r>
    <w:r w:rsidR="00CE1F13">
      <w:rPr>
        <w:noProof/>
      </w:rPr>
      <w:t>1</w:t>
    </w:r>
    <w:r>
      <w:fldChar w:fldCharType="end"/>
    </w:r>
  </w:p>
  <w:p w14:paraId="6008D379" w14:textId="2994005A" w:rsidR="3F4D5E54" w:rsidRDefault="3F4D5E54"/>
  <w:tbl>
    <w:tblPr>
      <w:tblW w:w="0" w:type="auto"/>
      <w:tblLayout w:type="fixed"/>
      <w:tblLook w:val="06A0" w:firstRow="1" w:lastRow="0" w:firstColumn="1" w:lastColumn="0" w:noHBand="1" w:noVBand="1"/>
    </w:tblPr>
    <w:tblGrid>
      <w:gridCol w:w="3120"/>
      <w:gridCol w:w="3120"/>
      <w:gridCol w:w="3120"/>
    </w:tblGrid>
    <w:tr w:rsidR="3F4D5E54" w14:paraId="3452F95B" w14:textId="77777777" w:rsidTr="3F4D5E54">
      <w:trPr>
        <w:trHeight w:val="300"/>
      </w:trPr>
      <w:tc>
        <w:tcPr>
          <w:tcW w:w="3120" w:type="dxa"/>
        </w:tcPr>
        <w:p w14:paraId="0204BBFA" w14:textId="1E7E4CA2" w:rsidR="3F4D5E54" w:rsidRDefault="00073893" w:rsidP="3F4D5E54">
          <w:pPr>
            <w:pStyle w:val="Cabealho"/>
            <w:ind w:left="-115"/>
          </w:pPr>
          <w:r>
            <w:t>PROJETO DE PESQUISA</w:t>
          </w:r>
        </w:p>
      </w:tc>
      <w:tc>
        <w:tcPr>
          <w:tcW w:w="3120" w:type="dxa"/>
        </w:tcPr>
        <w:p w14:paraId="74821960" w14:textId="3A6C5327" w:rsidR="3F4D5E54" w:rsidRDefault="3F4D5E54" w:rsidP="3F4D5E54">
          <w:pPr>
            <w:pStyle w:val="Cabealho"/>
            <w:jc w:val="center"/>
          </w:pPr>
        </w:p>
      </w:tc>
      <w:tc>
        <w:tcPr>
          <w:tcW w:w="3120" w:type="dxa"/>
        </w:tcPr>
        <w:p w14:paraId="258B01BA" w14:textId="50F2CDED" w:rsidR="3F4D5E54" w:rsidRDefault="3F4D5E54" w:rsidP="3F4D5E54">
          <w:pPr>
            <w:pStyle w:val="Cabealho"/>
            <w:ind w:right="-115"/>
            <w:jc w:val="right"/>
          </w:pPr>
        </w:p>
      </w:tc>
    </w:tr>
  </w:tbl>
  <w:p w14:paraId="3496CEA0" w14:textId="023D2760" w:rsidR="3F4D5E54" w:rsidRDefault="3F4D5E54" w:rsidP="3F4D5E5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837E3"/>
    <w:multiLevelType w:val="hybridMultilevel"/>
    <w:tmpl w:val="6520EC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5694C48"/>
    <w:multiLevelType w:val="hybridMultilevel"/>
    <w:tmpl w:val="440841F0"/>
    <w:lvl w:ilvl="0" w:tplc="C75C962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58669833">
    <w:abstractNumId w:val="0"/>
  </w:num>
  <w:num w:numId="2" w16cid:durableId="445393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FE0245"/>
    <w:rsid w:val="00016501"/>
    <w:rsid w:val="00073893"/>
    <w:rsid w:val="00076013"/>
    <w:rsid w:val="00110735"/>
    <w:rsid w:val="00114585"/>
    <w:rsid w:val="001B6A59"/>
    <w:rsid w:val="001C270A"/>
    <w:rsid w:val="001E237F"/>
    <w:rsid w:val="001F119F"/>
    <w:rsid w:val="002A71B7"/>
    <w:rsid w:val="00324468"/>
    <w:rsid w:val="00331CD2"/>
    <w:rsid w:val="00374C17"/>
    <w:rsid w:val="003A2C67"/>
    <w:rsid w:val="003D7B3B"/>
    <w:rsid w:val="004244E0"/>
    <w:rsid w:val="004718DE"/>
    <w:rsid w:val="00480EB1"/>
    <w:rsid w:val="004B06B3"/>
    <w:rsid w:val="004D144B"/>
    <w:rsid w:val="004F454A"/>
    <w:rsid w:val="00505DA8"/>
    <w:rsid w:val="00506D75"/>
    <w:rsid w:val="00512D73"/>
    <w:rsid w:val="005752F1"/>
    <w:rsid w:val="005D3B27"/>
    <w:rsid w:val="005F7277"/>
    <w:rsid w:val="00603E1F"/>
    <w:rsid w:val="00693AD1"/>
    <w:rsid w:val="006B4D91"/>
    <w:rsid w:val="00740872"/>
    <w:rsid w:val="007515B0"/>
    <w:rsid w:val="00752332"/>
    <w:rsid w:val="00783F8E"/>
    <w:rsid w:val="00784A17"/>
    <w:rsid w:val="007863FC"/>
    <w:rsid w:val="007C78F7"/>
    <w:rsid w:val="008313D2"/>
    <w:rsid w:val="00844819"/>
    <w:rsid w:val="008A24C2"/>
    <w:rsid w:val="008B3652"/>
    <w:rsid w:val="008C0C52"/>
    <w:rsid w:val="008F2683"/>
    <w:rsid w:val="009E08B0"/>
    <w:rsid w:val="00A26F3D"/>
    <w:rsid w:val="00A3338E"/>
    <w:rsid w:val="00A95E29"/>
    <w:rsid w:val="00AE640E"/>
    <w:rsid w:val="00B22C8D"/>
    <w:rsid w:val="00B80637"/>
    <w:rsid w:val="00B954FC"/>
    <w:rsid w:val="00BE411A"/>
    <w:rsid w:val="00C3218D"/>
    <w:rsid w:val="00C3752A"/>
    <w:rsid w:val="00C63E3F"/>
    <w:rsid w:val="00C83679"/>
    <w:rsid w:val="00CC1A95"/>
    <w:rsid w:val="00CD36F3"/>
    <w:rsid w:val="00CE1F13"/>
    <w:rsid w:val="00CE4B59"/>
    <w:rsid w:val="00CF6D27"/>
    <w:rsid w:val="00D0598B"/>
    <w:rsid w:val="00DA6F85"/>
    <w:rsid w:val="00EE788C"/>
    <w:rsid w:val="00F15705"/>
    <w:rsid w:val="00F35004"/>
    <w:rsid w:val="00F43B7C"/>
    <w:rsid w:val="00FB1B81"/>
    <w:rsid w:val="0A1FBEF8"/>
    <w:rsid w:val="28DAFAF8"/>
    <w:rsid w:val="3F4D5E54"/>
    <w:rsid w:val="43FE0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AFAF8"/>
  <w15:chartTrackingRefBased/>
  <w15:docId w15:val="{39B6C095-45EF-4E56-A8D9-CE93610CB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customStyle="1" w:styleId="RodapChar">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paragraph" w:styleId="PargrafodaLista">
    <w:name w:val="List Paragraph"/>
    <w:basedOn w:val="Normal"/>
    <w:uiPriority w:val="34"/>
    <w:qFormat/>
    <w:rsid w:val="00EE788C"/>
    <w:pPr>
      <w:ind w:left="720"/>
      <w:contextualSpacing/>
    </w:pPr>
  </w:style>
  <w:style w:type="character" w:styleId="Hyperlink">
    <w:name w:val="Hyperlink"/>
    <w:basedOn w:val="Fontepargpadro"/>
    <w:uiPriority w:val="99"/>
    <w:unhideWhenUsed/>
    <w:rsid w:val="00B954FC"/>
    <w:rPr>
      <w:color w:val="0563C1" w:themeColor="hyperlink"/>
      <w:u w:val="single"/>
    </w:rPr>
  </w:style>
  <w:style w:type="character" w:styleId="MenoPendente">
    <w:name w:val="Unresolved Mention"/>
    <w:basedOn w:val="Fontepargpadro"/>
    <w:uiPriority w:val="99"/>
    <w:semiHidden/>
    <w:unhideWhenUsed/>
    <w:rsid w:val="00B954FC"/>
    <w:rPr>
      <w:color w:val="605E5C"/>
      <w:shd w:val="clear" w:color="auto" w:fill="E1DFDD"/>
    </w:rPr>
  </w:style>
  <w:style w:type="paragraph" w:styleId="NormalWeb">
    <w:name w:val="Normal (Web)"/>
    <w:basedOn w:val="Normal"/>
    <w:uiPriority w:val="99"/>
    <w:unhideWhenUsed/>
    <w:rsid w:val="00C83679"/>
    <w:pPr>
      <w:spacing w:before="100" w:beforeAutospacing="1" w:after="100" w:afterAutospacing="1" w:line="240"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ernandes.com.br/importancia-do-monitoramento-continuo-da-pressao-do-cuf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16</Pages>
  <Words>4044</Words>
  <Characters>21838</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Lopes</dc:creator>
  <cp:keywords/>
  <dc:description/>
  <cp:lastModifiedBy>Leopoldo Muniz Da Silva</cp:lastModifiedBy>
  <cp:revision>33</cp:revision>
  <dcterms:created xsi:type="dcterms:W3CDTF">2023-06-30T10:46:00Z</dcterms:created>
  <dcterms:modified xsi:type="dcterms:W3CDTF">2024-05-14T18:50:00Z</dcterms:modified>
</cp:coreProperties>
</file>