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360" w:lineRule="auto" w:before="69"/>
        <w:ind w:left="1232" w:right="1157" w:firstLine="10"/>
        <w:jc w:val="center"/>
        <w:rPr>
          <w:b/>
          <w:sz w:val="32"/>
        </w:rPr>
      </w:pPr>
      <w:r>
        <w:rPr>
          <w:b/>
          <w:sz w:val="32"/>
        </w:rPr>
        <w:t>UNIVERSIDADE CESUMAR - UNICESUMAR CENTRO DE CIÊNCIAS BIOLÓGICAS E DA SAÚDE</w:t>
      </w:r>
    </w:p>
    <w:p>
      <w:pPr>
        <w:pStyle w:val="BodyText"/>
        <w:rPr>
          <w:b/>
          <w:sz w:val="36"/>
        </w:rPr>
      </w:pPr>
    </w:p>
    <w:p>
      <w:pPr>
        <w:pStyle w:val="BodyText"/>
        <w:rPr>
          <w:b/>
          <w:sz w:val="36"/>
        </w:rPr>
      </w:pPr>
    </w:p>
    <w:p>
      <w:pPr>
        <w:pStyle w:val="BodyText"/>
        <w:rPr>
          <w:b/>
          <w:sz w:val="36"/>
        </w:rPr>
      </w:pPr>
    </w:p>
    <w:p>
      <w:pPr>
        <w:pStyle w:val="BodyText"/>
        <w:rPr>
          <w:b/>
          <w:sz w:val="36"/>
        </w:rPr>
      </w:pPr>
    </w:p>
    <w:p>
      <w:pPr>
        <w:pStyle w:val="BodyText"/>
        <w:rPr>
          <w:b/>
          <w:sz w:val="36"/>
        </w:rPr>
      </w:pPr>
    </w:p>
    <w:p>
      <w:pPr>
        <w:pStyle w:val="Heading1"/>
        <w:spacing w:line="360" w:lineRule="auto" w:before="313"/>
      </w:pPr>
      <w:r>
        <w:rPr/>
        <w:t>ELETROESTIMULAÇÃO NEUROMUSCULAR DE CORPO INTEIRO E TREINAMENTO CONCORRENTE: UM ENSAIO CLÍNICO PRAGMÁTICO COM MULHERES SEDENTÁRIAS NA CIDADE DE MARINGÁ – PR.</w:t>
      </w:r>
    </w:p>
    <w:p>
      <w:pPr>
        <w:pStyle w:val="BodyText"/>
        <w:rPr>
          <w:b/>
          <w:sz w:val="30"/>
        </w:rPr>
      </w:pPr>
    </w:p>
    <w:p>
      <w:pPr>
        <w:pStyle w:val="BodyText"/>
        <w:rPr>
          <w:b/>
          <w:sz w:val="30"/>
        </w:rPr>
      </w:pPr>
    </w:p>
    <w:p>
      <w:pPr>
        <w:pStyle w:val="BodyText"/>
        <w:rPr>
          <w:b/>
          <w:sz w:val="30"/>
        </w:rPr>
      </w:pPr>
    </w:p>
    <w:p>
      <w:pPr>
        <w:pStyle w:val="BodyText"/>
        <w:rPr>
          <w:b/>
          <w:sz w:val="30"/>
        </w:rPr>
      </w:pPr>
    </w:p>
    <w:p>
      <w:pPr>
        <w:pStyle w:val="BodyText"/>
        <w:spacing w:before="7"/>
        <w:rPr>
          <w:b/>
          <w:sz w:val="23"/>
        </w:rPr>
      </w:pPr>
    </w:p>
    <w:p>
      <w:pPr>
        <w:spacing w:before="1"/>
        <w:ind w:left="740" w:right="660" w:firstLine="0"/>
        <w:jc w:val="center"/>
        <w:rPr>
          <w:sz w:val="32"/>
        </w:rPr>
      </w:pPr>
      <w:r>
        <w:rPr>
          <w:sz w:val="32"/>
        </w:rPr>
        <w:t>PAULO VITOR SUTO AIZAVA</w:t>
      </w: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9"/>
        <w:rPr>
          <w:sz w:val="52"/>
        </w:rPr>
      </w:pPr>
    </w:p>
    <w:p>
      <w:pPr>
        <w:spacing w:line="360" w:lineRule="auto" w:before="0"/>
        <w:ind w:left="4194" w:right="4097" w:firstLine="0"/>
        <w:jc w:val="center"/>
        <w:rPr>
          <w:sz w:val="28"/>
        </w:rPr>
      </w:pPr>
      <w:r>
        <w:rPr>
          <w:sz w:val="28"/>
        </w:rPr>
        <w:t>MARINGÁ/PR 2024</w:t>
      </w:r>
    </w:p>
    <w:p>
      <w:pPr>
        <w:spacing w:after="0" w:line="360" w:lineRule="auto"/>
        <w:jc w:val="center"/>
        <w:rPr>
          <w:sz w:val="28"/>
        </w:rPr>
        <w:sectPr>
          <w:type w:val="continuous"/>
          <w:pgSz w:w="11920" w:h="16850"/>
          <w:pgMar w:top="1600" w:bottom="280" w:left="1160" w:right="680"/>
        </w:sectPr>
      </w:pPr>
    </w:p>
    <w:p>
      <w:pPr>
        <w:spacing w:before="69"/>
        <w:ind w:left="743" w:right="659" w:firstLine="0"/>
        <w:jc w:val="center"/>
        <w:rPr>
          <w:b/>
          <w:sz w:val="32"/>
        </w:rPr>
      </w:pPr>
      <w:r>
        <w:rPr>
          <w:b/>
          <w:sz w:val="32"/>
        </w:rPr>
        <w:t>UNIVERSIDADE CESUMAR - UNICESUMAR</w:t>
      </w:r>
    </w:p>
    <w:p>
      <w:pPr>
        <w:spacing w:before="184"/>
        <w:ind w:left="733" w:right="660" w:firstLine="0"/>
        <w:jc w:val="center"/>
        <w:rPr>
          <w:sz w:val="32"/>
        </w:rPr>
      </w:pPr>
      <w:r>
        <w:rPr>
          <w:sz w:val="32"/>
        </w:rPr>
        <w:t>CENTRO DE CIÊNCIAS BIOLÓGICAS E DA SAÚDE</w:t>
      </w:r>
    </w:p>
    <w:p>
      <w:pPr>
        <w:pStyle w:val="BodyText"/>
        <w:rPr>
          <w:sz w:val="36"/>
        </w:rPr>
      </w:pPr>
    </w:p>
    <w:p>
      <w:pPr>
        <w:pStyle w:val="BodyText"/>
        <w:rPr>
          <w:sz w:val="36"/>
        </w:rPr>
      </w:pPr>
    </w:p>
    <w:p>
      <w:pPr>
        <w:pStyle w:val="BodyText"/>
        <w:rPr>
          <w:sz w:val="36"/>
        </w:rPr>
      </w:pPr>
    </w:p>
    <w:p>
      <w:pPr>
        <w:pStyle w:val="BodyText"/>
        <w:rPr>
          <w:sz w:val="36"/>
        </w:rPr>
      </w:pPr>
    </w:p>
    <w:p>
      <w:pPr>
        <w:pStyle w:val="BodyText"/>
        <w:rPr>
          <w:sz w:val="36"/>
        </w:rPr>
      </w:pPr>
    </w:p>
    <w:p>
      <w:pPr>
        <w:pStyle w:val="BodyText"/>
        <w:spacing w:before="2"/>
        <w:rPr>
          <w:sz w:val="43"/>
        </w:rPr>
      </w:pPr>
    </w:p>
    <w:p>
      <w:pPr>
        <w:pStyle w:val="Heading1"/>
        <w:spacing w:line="360" w:lineRule="auto"/>
      </w:pPr>
      <w:r>
        <w:rPr/>
        <w:t>ELETROESTIMULAÇÃO NEUROMUSCULAR DE CORPO INTEIRO E TREINAMENTO CONCORRENTE: UM ENSAIO CLÍNICO PRAGMÁTICO COM MULHERES SEDENTÁRIAS NA CIDADE DE MARINGÁ – PR.</w:t>
      </w:r>
    </w:p>
    <w:p>
      <w:pPr>
        <w:pStyle w:val="BodyText"/>
        <w:rPr>
          <w:b/>
          <w:sz w:val="30"/>
        </w:rPr>
      </w:pPr>
    </w:p>
    <w:p>
      <w:pPr>
        <w:pStyle w:val="BodyText"/>
        <w:rPr>
          <w:b/>
          <w:sz w:val="30"/>
        </w:rPr>
      </w:pPr>
    </w:p>
    <w:p>
      <w:pPr>
        <w:pStyle w:val="BodyText"/>
        <w:rPr>
          <w:b/>
          <w:sz w:val="30"/>
        </w:rPr>
      </w:pPr>
    </w:p>
    <w:p>
      <w:pPr>
        <w:pStyle w:val="BodyText"/>
        <w:rPr>
          <w:b/>
          <w:sz w:val="30"/>
        </w:rPr>
      </w:pPr>
    </w:p>
    <w:p>
      <w:pPr>
        <w:pStyle w:val="BodyText"/>
        <w:spacing w:before="2"/>
        <w:rPr>
          <w:b/>
        </w:rPr>
      </w:pPr>
    </w:p>
    <w:p>
      <w:pPr>
        <w:pStyle w:val="BodyText"/>
        <w:ind w:left="5077" w:right="443"/>
        <w:jc w:val="both"/>
      </w:pPr>
      <w:r>
        <w:rPr/>
        <w:t>Projeto de pesquisa apresentado ao programa de Pós-Graduação em Promoção da Saúde, via Laboratório Interdisciplinar de Intervenção em Promoção da Saúde – LIIPS do Instituto Cesumar de Ciência, Tecnologia e Inovação da Universidade Cesumar.</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2"/>
        <w:rPr>
          <w:sz w:val="38"/>
        </w:rPr>
      </w:pPr>
    </w:p>
    <w:p>
      <w:pPr>
        <w:spacing w:line="360" w:lineRule="auto" w:before="1"/>
        <w:ind w:left="4194" w:right="4097" w:firstLine="0"/>
        <w:jc w:val="center"/>
        <w:rPr>
          <w:sz w:val="28"/>
        </w:rPr>
      </w:pPr>
      <w:r>
        <w:rPr>
          <w:sz w:val="28"/>
        </w:rPr>
        <w:t>MARINGÁ/PR 2024</w:t>
      </w:r>
    </w:p>
    <w:p>
      <w:pPr>
        <w:spacing w:after="0" w:line="360" w:lineRule="auto"/>
        <w:jc w:val="center"/>
        <w:rPr>
          <w:sz w:val="28"/>
        </w:rPr>
        <w:sectPr>
          <w:pgSz w:w="11920" w:h="16850"/>
          <w:pgMar w:top="1600" w:bottom="280" w:left="1160" w:right="680"/>
        </w:sectPr>
      </w:pPr>
    </w:p>
    <w:p>
      <w:pPr>
        <w:pStyle w:val="Heading2"/>
        <w:spacing w:before="69"/>
        <w:ind w:left="182" w:right="660"/>
        <w:jc w:val="center"/>
      </w:pPr>
      <w:bookmarkStart w:name="RESUMO" w:id="1"/>
      <w:bookmarkEnd w:id="1"/>
      <w:r>
        <w:rPr>
          <w:b w:val="0"/>
        </w:rPr>
      </w:r>
      <w:r>
        <w:rPr/>
        <w:t>RESUMO</w:t>
      </w:r>
    </w:p>
    <w:p>
      <w:pPr>
        <w:pStyle w:val="BodyText"/>
        <w:spacing w:before="10"/>
        <w:rPr>
          <w:b/>
          <w:sz w:val="35"/>
        </w:rPr>
      </w:pPr>
    </w:p>
    <w:p>
      <w:pPr>
        <w:pStyle w:val="BodyText"/>
        <w:ind w:left="119" w:right="335"/>
        <w:jc w:val="both"/>
      </w:pPr>
      <w:r>
        <w:rPr/>
        <w:t>O objetivo deste projeto de pesquisa será investigar os efeitos da eletroestimulação neuromuscular de corpo inteiro (EENM-CI) e do treinamento concorrente (TC) em mulheres sedentárias na cidade de Maringá – PR. A população alvo será composta por mulheres de meia idade (entre 40 – 59 anos), sedentárias e que não apresentem limitações físicas e nem utilizem marca-passo. Como instrumentos serão utilizados ficha de anamnese, coletes para EENM-CI e materiais para o TC. Os protocolos de treinamento serão aplicados no sistema A/B contemplando todos os grupos musculares em cada treino. O programa de intervenção será composto por 12 semanas de treinamento, duas vezes por semana com duração de trinta minutos por seção, totalizando 24 seções de treinamento. Será aplicado o método crossover, em que durante as primeiras 6 semanas metade das participantes treinará com EENM-CI e outra metade sem; após 6 semanas haverá inversão dos grupos. Serão coletados dados referentes a composição corporal e testes físicos em 3 momentos distintos: antes das intervenções; após 6 semanas e ao final das intervenções. Os dados serão analisados através de estatística descritiva e inferencial, através de parâmetros estatísticos específicos demonstrados pelo teste de normalidade de Shapiro-Wilk</w:t>
      </w:r>
      <w:r>
        <w:rPr>
          <w:spacing w:val="-11"/>
        </w:rPr>
        <w:t> </w:t>
      </w:r>
      <w:r>
        <w:rPr/>
        <w:t>(p&lt;0,0,5).</w:t>
      </w:r>
    </w:p>
    <w:p>
      <w:pPr>
        <w:pStyle w:val="BodyText"/>
        <w:spacing w:before="1"/>
      </w:pPr>
    </w:p>
    <w:p>
      <w:pPr>
        <w:spacing w:before="0"/>
        <w:ind w:left="119" w:right="0" w:firstLine="0"/>
        <w:jc w:val="both"/>
        <w:rPr>
          <w:sz w:val="24"/>
        </w:rPr>
      </w:pPr>
      <w:r>
        <w:rPr>
          <w:b/>
          <w:sz w:val="24"/>
        </w:rPr>
        <w:t>Palavras-Chave: </w:t>
      </w:r>
      <w:r>
        <w:rPr>
          <w:sz w:val="24"/>
        </w:rPr>
        <w:t>eletroestimulação; mulheres de meia idade; saúde.</w:t>
      </w:r>
    </w:p>
    <w:p>
      <w:pPr>
        <w:spacing w:after="0"/>
        <w:jc w:val="both"/>
        <w:rPr>
          <w:sz w:val="24"/>
        </w:rPr>
        <w:sectPr>
          <w:pgSz w:w="11920" w:h="16850"/>
          <w:pgMar w:top="1560" w:bottom="280" w:left="1160" w:right="680"/>
        </w:sectPr>
      </w:pPr>
    </w:p>
    <w:p>
      <w:pPr>
        <w:pStyle w:val="Heading2"/>
        <w:numPr>
          <w:ilvl w:val="0"/>
          <w:numId w:val="1"/>
        </w:numPr>
        <w:tabs>
          <w:tab w:pos="741" w:val="left" w:leader="none"/>
        </w:tabs>
        <w:spacing w:line="240" w:lineRule="auto" w:before="69" w:after="0"/>
        <w:ind w:left="740" w:right="0" w:hanging="202"/>
        <w:jc w:val="left"/>
      </w:pPr>
      <w:bookmarkStart w:name="1 INTRODUÇÃO" w:id="2"/>
      <w:bookmarkEnd w:id="2"/>
      <w:r>
        <w:rPr>
          <w:b w:val="0"/>
        </w:rPr>
      </w:r>
      <w:bookmarkStart w:name="1 INTRODUÇÃO" w:id="3"/>
      <w:bookmarkEnd w:id="3"/>
      <w:r>
        <w:rPr/>
        <w:t>I</w:t>
      </w:r>
      <w:r>
        <w:rPr/>
        <w:t>NTRODUÇÃO</w:t>
      </w:r>
    </w:p>
    <w:p>
      <w:pPr>
        <w:pStyle w:val="BodyText"/>
        <w:spacing w:before="6"/>
        <w:rPr>
          <w:b/>
          <w:sz w:val="36"/>
        </w:rPr>
      </w:pPr>
    </w:p>
    <w:p>
      <w:pPr>
        <w:pStyle w:val="BodyText"/>
        <w:spacing w:line="360" w:lineRule="auto"/>
        <w:ind w:left="119" w:right="335" w:firstLine="720"/>
        <w:jc w:val="both"/>
      </w:pPr>
      <w:r>
        <w:rPr/>
        <w:t>Hábitos de vida contemporâneos tem sido associado a um aumento no risco de doenças crônicas não transmissíveis (DCNT) (Malta et al., 2020), principalmente devido ao sedentarismo e aos hábitos alimentares inadequados que levam ao acúmulo  excessivo de gordura corporal (Mello; Ribeiro; Okuyama, 2020). Em resposta a essa situação, diversas nações têm implementado ações que incentivam mudanças comportamentais, promovendo a elevação dos níveis de atividade física e a adoção de padrões alimentares mais saudáveis (Antwi,</w:t>
      </w:r>
      <w:r>
        <w:rPr>
          <w:spacing w:val="-3"/>
        </w:rPr>
        <w:t> </w:t>
      </w:r>
      <w:r>
        <w:rPr/>
        <w:t>2023).</w:t>
      </w:r>
    </w:p>
    <w:p>
      <w:pPr>
        <w:pStyle w:val="BodyText"/>
        <w:spacing w:line="360" w:lineRule="auto"/>
        <w:ind w:left="119" w:right="336" w:firstLine="720"/>
        <w:jc w:val="both"/>
      </w:pPr>
      <w:r>
        <w:rPr/>
        <w:t>Mesmo com essas iniciativas, o sobrepeso e a obesidade mantêm-se altamente prevalentes entre os brasileiros, afetando múltiplas faixas etárias (Westphal-Nardo et al., 2023). Tal cenário reforça a necessidade urgente de medidas eficazes para enfrentar esses desafios de saúde, que devem ser tratados como prioridades em escala global (Ghrroubi et al., 2016).</w:t>
      </w:r>
    </w:p>
    <w:p>
      <w:pPr>
        <w:pStyle w:val="BodyText"/>
        <w:spacing w:line="360" w:lineRule="auto"/>
        <w:ind w:left="119" w:right="337" w:firstLine="720"/>
        <w:jc w:val="both"/>
      </w:pPr>
      <w:r>
        <w:rPr/>
        <w:t>Paralelamente, observa-se um envelhecimento significativo da população, demandando adaptações na organização e na prestação de serviços de saúde  (Haywood; Sumithran, 2019). Frente a esses fatores, torna-se essencial adotar novas estratégias com amplo potencial benéfico para combater problemas crônicos relacionados ao excesso de peso e ao processo de envelhecimento (Van Nassau et al.,</w:t>
      </w:r>
      <w:r>
        <w:rPr>
          <w:spacing w:val="-17"/>
        </w:rPr>
        <w:t> </w:t>
      </w:r>
      <w:r>
        <w:rPr/>
        <w:t>2016).</w:t>
      </w:r>
    </w:p>
    <w:p>
      <w:pPr>
        <w:pStyle w:val="BodyText"/>
        <w:spacing w:line="360" w:lineRule="auto"/>
        <w:ind w:left="119" w:right="335" w:firstLine="720"/>
        <w:jc w:val="both"/>
      </w:pPr>
      <w:r>
        <w:rPr/>
        <w:t>As práticas regulares de exercícios contra resistidos, ou treinamento com pesos, tem ganhado destaque entre pesquisadores e profissionais de saúde pelos resultados positivos observados em diversos grupos populacionais. Isso inclui idosos, pessoas com limitações físicas (Liu; Latham, 2009), indivíduos na chamada quarta idade, acima de 80 anos (Grgic et al., 2020), e pessoas com sobrepeso ou obesidade</w:t>
      </w:r>
    </w:p>
    <w:p>
      <w:pPr>
        <w:pStyle w:val="BodyText"/>
        <w:spacing w:line="360" w:lineRule="auto"/>
        <w:ind w:left="119" w:right="337" w:firstLine="720"/>
        <w:jc w:val="both"/>
      </w:pPr>
      <w:r>
        <w:rPr/>
        <w:t>Paralelamente, observa-se um envelhecimento significativo da população, demandando adaptações na organização e na prestação de serviços de saúde  (Haywood; Sumithran, 2019). Frente a esses fatores, torna-se essencial adotar novas estratégias com amplo potencial benéfico para combater problemas crônicos relacionados ao excesso de peso e ao processo de envelhecimento (Van Nassau et al.,</w:t>
      </w:r>
      <w:r>
        <w:rPr>
          <w:spacing w:val="-17"/>
        </w:rPr>
        <w:t> </w:t>
      </w:r>
      <w:r>
        <w:rPr/>
        <w:t>2016).</w:t>
      </w:r>
    </w:p>
    <w:p>
      <w:pPr>
        <w:pStyle w:val="BodyText"/>
        <w:spacing w:line="360" w:lineRule="auto"/>
        <w:ind w:left="119" w:right="336" w:firstLine="720"/>
        <w:jc w:val="both"/>
      </w:pPr>
      <w:r>
        <w:rPr/>
        <w:t>A prática regular de exercícios contra resistidos, ou treinamento com pesos, tem ganhado destaque entre pesquisadores e profissionais de saúde pelos resultados positivos observados em diversos grupos populacionais. Isso inclui idosos, pessoas com limitações físicas (Liu; Latham, 2009), indivíduos na chamada quarta idade, acima de 80 anos (Grgic et al., 2020), e pessoas com sobrepeso ou obesidade (Westphal-Nardo et al., 2023).</w:t>
      </w:r>
    </w:p>
    <w:p>
      <w:pPr>
        <w:pStyle w:val="BodyText"/>
        <w:spacing w:line="360" w:lineRule="auto"/>
        <w:ind w:left="119" w:right="352" w:firstLine="720"/>
      </w:pPr>
      <w:r>
        <w:rPr/>
        <w:t>Implementar programas de exercícios físicos é uma estratégia eficaz para combater</w:t>
      </w:r>
      <w:r>
        <w:rPr>
          <w:spacing w:val="14"/>
        </w:rPr>
        <w:t> </w:t>
      </w:r>
      <w:r>
        <w:rPr/>
        <w:t>problemas</w:t>
      </w:r>
      <w:r>
        <w:rPr>
          <w:spacing w:val="18"/>
        </w:rPr>
        <w:t> </w:t>
      </w:r>
      <w:r>
        <w:rPr/>
        <w:t>como</w:t>
      </w:r>
      <w:r>
        <w:rPr>
          <w:spacing w:val="16"/>
        </w:rPr>
        <w:t> </w:t>
      </w:r>
      <w:r>
        <w:rPr/>
        <w:t>excesso</w:t>
      </w:r>
      <w:r>
        <w:rPr>
          <w:spacing w:val="19"/>
        </w:rPr>
        <w:t> </w:t>
      </w:r>
      <w:r>
        <w:rPr/>
        <w:t>de</w:t>
      </w:r>
      <w:r>
        <w:rPr>
          <w:spacing w:val="18"/>
        </w:rPr>
        <w:t> </w:t>
      </w:r>
      <w:r>
        <w:rPr/>
        <w:t>peso,</w:t>
      </w:r>
      <w:r>
        <w:rPr>
          <w:spacing w:val="18"/>
        </w:rPr>
        <w:t> </w:t>
      </w:r>
      <w:r>
        <w:rPr/>
        <w:t>obesidade</w:t>
      </w:r>
      <w:r>
        <w:rPr>
          <w:spacing w:val="19"/>
        </w:rPr>
        <w:t> </w:t>
      </w:r>
      <w:r>
        <w:rPr/>
        <w:t>e</w:t>
      </w:r>
      <w:r>
        <w:rPr>
          <w:spacing w:val="19"/>
        </w:rPr>
        <w:t> </w:t>
      </w:r>
      <w:r>
        <w:rPr/>
        <w:t>sedentarismo</w:t>
      </w:r>
      <w:r>
        <w:rPr>
          <w:spacing w:val="19"/>
        </w:rPr>
        <w:t> </w:t>
      </w:r>
      <w:r>
        <w:rPr/>
        <w:t>(Tomiazzi</w:t>
      </w:r>
      <w:r>
        <w:rPr>
          <w:spacing w:val="17"/>
        </w:rPr>
        <w:t> </w:t>
      </w:r>
      <w:r>
        <w:rPr/>
        <w:t>Utrila</w:t>
      </w:r>
    </w:p>
    <w:p>
      <w:pPr>
        <w:spacing w:after="0" w:line="360" w:lineRule="auto"/>
        <w:sectPr>
          <w:pgSz w:w="11920" w:h="16850"/>
          <w:pgMar w:top="1320" w:bottom="280" w:left="1160" w:right="680"/>
        </w:sectPr>
      </w:pPr>
    </w:p>
    <w:p>
      <w:pPr>
        <w:pStyle w:val="BodyText"/>
        <w:spacing w:line="360" w:lineRule="auto" w:before="77"/>
        <w:ind w:left="119" w:right="334"/>
        <w:jc w:val="both"/>
      </w:pPr>
      <w:r>
        <w:rPr/>
        <w:t>et al., 2023). Nesse contexto, tanto os exercícios aeróbicos, que aprimoram o condicionamento metabólico e cardiovascular, quanto os exercícios contra resistidos, focados no fortalecimento e hipertrofia muscular, desempenham papéis fundamentais nas recomendações para indivíduos com essas condições (Watanabe et al., 2019).</w:t>
      </w:r>
    </w:p>
    <w:p>
      <w:pPr>
        <w:pStyle w:val="BodyText"/>
        <w:spacing w:line="360" w:lineRule="auto"/>
        <w:ind w:left="119" w:right="337" w:firstLine="720"/>
        <w:jc w:val="both"/>
      </w:pPr>
      <w:r>
        <w:rPr/>
        <w:t>É importante destacar que estudos, como o de Watanabe et al. (2019), indicam que exercícios de alta intensidade, como o treinamento contra resistido, são benéficos para otimizar o metabolismo glicêmico. Portanto, esses tipos de exercícios não apenas auxiliam na prevenção e controle de doenças metabólicas, mas também promovem melhorias na massa muscular e na força (Colberg et al., 2010; Watanabe et al.,</w:t>
      </w:r>
      <w:r>
        <w:rPr>
          <w:spacing w:val="-32"/>
        </w:rPr>
        <w:t> </w:t>
      </w:r>
      <w:r>
        <w:rPr/>
        <w:t>2019).</w:t>
      </w:r>
    </w:p>
    <w:p>
      <w:pPr>
        <w:pStyle w:val="BodyText"/>
        <w:spacing w:line="360" w:lineRule="auto"/>
        <w:ind w:left="119" w:right="336" w:firstLine="720"/>
        <w:jc w:val="both"/>
      </w:pPr>
      <w:r>
        <w:rPr/>
        <w:t>Recentemente, programas de exercício de baixa intensidade e que economizam tempo, mas que impactam positivamente a aptidão física e a composição corporal, têm sido promovidos nos setores de academias, saúde e bem-estar (Kemmler et al., 2012). Situações específicas, como o uso de tecnologias de eletroestimulação muscular, mostram-se especialmente relevantes para públicos ou condições que limitam ou impedem o treinamento tradicional, como problemas articulares ou níveis muito baixos de condicionamento físico (Eriksson et al., 1981; Kemmler et al., 2012). Além disso, a combinação de exercícios físicos tradicionais com a estimulação muscular elétrica (EME), conhecida como "Eletro Fitness", surge como uma possibilidade a ser explorada (Banerjee et al.,</w:t>
      </w:r>
      <w:r>
        <w:rPr>
          <w:spacing w:val="-6"/>
        </w:rPr>
        <w:t> </w:t>
      </w:r>
      <w:r>
        <w:rPr/>
        <w:t>2009).</w:t>
      </w:r>
    </w:p>
    <w:p>
      <w:pPr>
        <w:pStyle w:val="BodyText"/>
        <w:spacing w:line="360" w:lineRule="auto"/>
        <w:ind w:left="119" w:right="335" w:firstLine="720"/>
        <w:jc w:val="both"/>
      </w:pPr>
      <w:r>
        <w:rPr/>
        <w:t>A eletroestimulação de corpo inteiro representa uma tecnologia de treinamento inovadora que difere fundamentalmente da eletroestimulação clássica, que é passiva e localizada com objetivos terapêuticos (Eriksson et al., 1981; Kemmler et al., 2010). Os dispositivos modernos estimulam simultaneamente todos os principais grupos musculares de forma diferenciada, cobrindo uma área de até 2.800 cm², durante movimentos suaves. Essa abordagem tem sido cada vez mais aplicada nos setores de saúde, beleza e fitness (Kemmler et al., 2012; Mellins, 1977).</w:t>
      </w:r>
    </w:p>
    <w:p>
      <w:pPr>
        <w:pStyle w:val="BodyText"/>
        <w:spacing w:line="360" w:lineRule="auto" w:before="1"/>
        <w:ind w:left="119" w:right="336" w:firstLine="720"/>
        <w:jc w:val="both"/>
      </w:pPr>
      <w:r>
        <w:rPr/>
        <w:t>Esta modalidade permite que o corpo seja submetido a um trabalho muscular intenso com características anaeróbias ou de treinamento contra resistido, sem causar impacto ou desgaste articular. Isso pode ser particularmente benéfico para pessoas com lesão medular ou obesidade (Banerjee et al., 2005). Assim, o método mostra-se promissor tanto para uso em esportes competitivos quanto na reabilitação médica (I- Motion Group, 2023; Kemmler et al.,</w:t>
      </w:r>
      <w:r>
        <w:rPr>
          <w:spacing w:val="-10"/>
        </w:rPr>
        <w:t> </w:t>
      </w:r>
      <w:r>
        <w:rPr/>
        <w:t>2016).</w:t>
      </w:r>
    </w:p>
    <w:p>
      <w:pPr>
        <w:pStyle w:val="BodyText"/>
        <w:spacing w:line="360" w:lineRule="auto"/>
        <w:ind w:left="119" w:right="336" w:firstLine="720"/>
        <w:jc w:val="both"/>
      </w:pPr>
      <w:r>
        <w:rPr/>
        <w:t>Apesar do potencial da combinação de eletroestimulação neuromuscular de corpo inteiro com o treinamento contra resistido, há uma necessidade de estudos bem controlados que forneçam evidências sobre a eficácia e a segurança desse método (Thapa et al., 2022).</w:t>
      </w:r>
    </w:p>
    <w:p>
      <w:pPr>
        <w:spacing w:after="0" w:line="360" w:lineRule="auto"/>
        <w:jc w:val="both"/>
        <w:sectPr>
          <w:pgSz w:w="11920" w:h="16850"/>
          <w:pgMar w:top="1240" w:bottom="280" w:left="1160" w:right="680"/>
        </w:sectPr>
      </w:pPr>
    </w:p>
    <w:p>
      <w:pPr>
        <w:pStyle w:val="Heading2"/>
        <w:numPr>
          <w:ilvl w:val="0"/>
          <w:numId w:val="1"/>
        </w:numPr>
        <w:tabs>
          <w:tab w:pos="741" w:val="left" w:leader="none"/>
        </w:tabs>
        <w:spacing w:line="240" w:lineRule="auto" w:before="77" w:after="0"/>
        <w:ind w:left="740" w:right="0" w:hanging="202"/>
        <w:jc w:val="left"/>
      </w:pPr>
      <w:bookmarkStart w:name="2 OBJETIVO GERAL" w:id="4"/>
      <w:bookmarkEnd w:id="4"/>
      <w:r>
        <w:rPr>
          <w:b w:val="0"/>
        </w:rPr>
      </w:r>
      <w:bookmarkStart w:name="2 OBJETIVO GERAL" w:id="5"/>
      <w:bookmarkEnd w:id="5"/>
      <w:r>
        <w:rPr/>
        <w:t>O</w:t>
      </w:r>
      <w:r>
        <w:rPr/>
        <w:t>BJETIVO</w:t>
      </w:r>
      <w:r>
        <w:rPr>
          <w:spacing w:val="1"/>
        </w:rPr>
        <w:t> </w:t>
      </w:r>
      <w:r>
        <w:rPr>
          <w:spacing w:val="-4"/>
        </w:rPr>
        <w:t>GERAL</w:t>
      </w:r>
    </w:p>
    <w:p>
      <w:pPr>
        <w:pStyle w:val="BodyText"/>
        <w:spacing w:before="1"/>
        <w:rPr>
          <w:b/>
          <w:sz w:val="36"/>
        </w:rPr>
      </w:pPr>
    </w:p>
    <w:p>
      <w:pPr>
        <w:pStyle w:val="BodyText"/>
        <w:spacing w:line="360" w:lineRule="auto"/>
        <w:ind w:left="119" w:right="337" w:firstLine="720"/>
        <w:jc w:val="both"/>
      </w:pPr>
      <w:r>
        <w:rPr/>
        <w:t>Investigar os efeitos da eletroestimulação neuromuscular de corpo inteiro (EENM- CI) e do treinamento concorrente (TC) em mulheres sedentárias na cidade de Maringá – PR.</w:t>
      </w:r>
    </w:p>
    <w:p>
      <w:pPr>
        <w:pStyle w:val="BodyText"/>
        <w:spacing w:before="9"/>
        <w:rPr>
          <w:sz w:val="35"/>
        </w:rPr>
      </w:pPr>
    </w:p>
    <w:p>
      <w:pPr>
        <w:pStyle w:val="Heading2"/>
        <w:numPr>
          <w:ilvl w:val="1"/>
          <w:numId w:val="1"/>
        </w:numPr>
        <w:tabs>
          <w:tab w:pos="943" w:val="left" w:leader="none"/>
        </w:tabs>
        <w:spacing w:line="240" w:lineRule="auto" w:before="0" w:after="0"/>
        <w:ind w:left="942" w:right="0" w:hanging="404"/>
        <w:jc w:val="left"/>
      </w:pPr>
      <w:bookmarkStart w:name="2.1 OBJETIVOS ESPECÍFICOS" w:id="6"/>
      <w:bookmarkEnd w:id="6"/>
      <w:r>
        <w:rPr>
          <w:b w:val="0"/>
        </w:rPr>
      </w:r>
      <w:bookmarkStart w:name="2.1 OBJETIVOS ESPECÍFICOS" w:id="7"/>
      <w:bookmarkEnd w:id="7"/>
      <w:r>
        <w:rPr/>
        <w:t>O</w:t>
      </w:r>
      <w:r>
        <w:rPr/>
        <w:t>BJETIVOS</w:t>
      </w:r>
      <w:r>
        <w:rPr>
          <w:spacing w:val="-3"/>
        </w:rPr>
        <w:t> </w:t>
      </w:r>
      <w:r>
        <w:rPr/>
        <w:t>ESPECÍFICOS</w:t>
      </w:r>
    </w:p>
    <w:p>
      <w:pPr>
        <w:pStyle w:val="BodyText"/>
        <w:rPr>
          <w:b/>
          <w:sz w:val="26"/>
        </w:rPr>
      </w:pPr>
    </w:p>
    <w:p>
      <w:pPr>
        <w:pStyle w:val="BodyText"/>
        <w:spacing w:before="1"/>
        <w:rPr>
          <w:b/>
          <w:sz w:val="22"/>
        </w:rPr>
      </w:pPr>
    </w:p>
    <w:p>
      <w:pPr>
        <w:pStyle w:val="ListParagraph"/>
        <w:numPr>
          <w:ilvl w:val="2"/>
          <w:numId w:val="1"/>
        </w:numPr>
        <w:tabs>
          <w:tab w:pos="1471" w:val="left" w:leader="none"/>
        </w:tabs>
        <w:spacing w:line="345" w:lineRule="auto" w:before="0" w:after="0"/>
        <w:ind w:left="1470" w:right="1015" w:hanging="360"/>
        <w:jc w:val="both"/>
        <w:rPr>
          <w:sz w:val="24"/>
        </w:rPr>
      </w:pPr>
      <w:r>
        <w:rPr>
          <w:sz w:val="24"/>
        </w:rPr>
        <w:t>Verificar os efeitos de um programa de eletroestimulação neuromuscular de corpo inteiro (EENM-CI) e do treinamento concorrente (TC) em mulheres adultas de meia idade</w:t>
      </w:r>
      <w:r>
        <w:rPr>
          <w:spacing w:val="-43"/>
          <w:sz w:val="24"/>
        </w:rPr>
        <w:t> </w:t>
      </w:r>
      <w:r>
        <w:rPr>
          <w:sz w:val="24"/>
        </w:rPr>
        <w:t>sedentárias.</w:t>
      </w:r>
    </w:p>
    <w:p>
      <w:pPr>
        <w:pStyle w:val="ListParagraph"/>
        <w:numPr>
          <w:ilvl w:val="2"/>
          <w:numId w:val="1"/>
        </w:numPr>
        <w:tabs>
          <w:tab w:pos="1471" w:val="left" w:leader="none"/>
        </w:tabs>
        <w:spacing w:line="345" w:lineRule="auto" w:before="6" w:after="0"/>
        <w:ind w:left="1470" w:right="1015" w:hanging="360"/>
        <w:jc w:val="both"/>
        <w:rPr>
          <w:sz w:val="24"/>
        </w:rPr>
      </w:pPr>
      <w:r>
        <w:rPr>
          <w:sz w:val="24"/>
        </w:rPr>
        <w:t>Comparar os efeitos de um programa de eletroestimulação neuromuscular de corpo inteiro (EENM-CI) e do treinamento concorrente (TC) durante 12 semanas de</w:t>
      </w:r>
      <w:r>
        <w:rPr>
          <w:spacing w:val="-8"/>
          <w:sz w:val="24"/>
        </w:rPr>
        <w:t> </w:t>
      </w:r>
      <w:r>
        <w:rPr>
          <w:sz w:val="24"/>
        </w:rPr>
        <w:t>intervenção.</w:t>
      </w:r>
    </w:p>
    <w:p>
      <w:pPr>
        <w:pStyle w:val="ListParagraph"/>
        <w:numPr>
          <w:ilvl w:val="2"/>
          <w:numId w:val="1"/>
        </w:numPr>
        <w:tabs>
          <w:tab w:pos="1471" w:val="left" w:leader="none"/>
        </w:tabs>
        <w:spacing w:line="348" w:lineRule="auto" w:before="6" w:after="0"/>
        <w:ind w:left="1470" w:right="1015" w:hanging="360"/>
        <w:jc w:val="both"/>
        <w:rPr>
          <w:sz w:val="24"/>
        </w:rPr>
      </w:pPr>
      <w:r>
        <w:rPr>
          <w:sz w:val="24"/>
        </w:rPr>
        <w:t>Correlacionar os efeitos de um programa de eletroestimulação neuromuscular de corpo inteiro (EENM-CI) e do treinamento concorrente (TC) em mulheres adultas de meia idade sedentárias, considerando parâmetros bioquímicos, composição corporal e aptidão física.</w:t>
      </w:r>
    </w:p>
    <w:p>
      <w:pPr>
        <w:spacing w:after="0" w:line="348" w:lineRule="auto"/>
        <w:jc w:val="both"/>
        <w:rPr>
          <w:sz w:val="24"/>
        </w:rPr>
        <w:sectPr>
          <w:pgSz w:w="11920" w:h="16850"/>
          <w:pgMar w:top="1240" w:bottom="280" w:left="1160" w:right="680"/>
        </w:sectPr>
      </w:pPr>
    </w:p>
    <w:p>
      <w:pPr>
        <w:pStyle w:val="Heading2"/>
        <w:numPr>
          <w:ilvl w:val="0"/>
          <w:numId w:val="1"/>
        </w:numPr>
        <w:tabs>
          <w:tab w:pos="1166" w:val="left" w:leader="none"/>
        </w:tabs>
        <w:spacing w:line="240" w:lineRule="auto" w:before="171" w:after="0"/>
        <w:ind w:left="1165" w:right="0" w:hanging="205"/>
        <w:jc w:val="left"/>
      </w:pPr>
      <w:bookmarkStart w:name="3 MATERIAIS E MÉTODOS" w:id="8"/>
      <w:bookmarkEnd w:id="8"/>
      <w:r>
        <w:rPr>
          <w:b w:val="0"/>
        </w:rPr>
      </w:r>
      <w:bookmarkStart w:name="3 MATERIAIS E MÉTODOS" w:id="9"/>
      <w:bookmarkEnd w:id="9"/>
      <w:r>
        <w:rPr/>
        <w:t>M</w:t>
      </w:r>
      <w:r>
        <w:rPr/>
        <w:t>ATERIAIS E</w:t>
      </w:r>
      <w:r>
        <w:rPr>
          <w:spacing w:val="22"/>
        </w:rPr>
        <w:t> </w:t>
      </w:r>
      <w:r>
        <w:rPr/>
        <w:t>MÉTODOS</w:t>
      </w:r>
    </w:p>
    <w:p>
      <w:pPr>
        <w:pStyle w:val="BodyText"/>
        <w:spacing w:before="8"/>
        <w:rPr>
          <w:b/>
          <w:sz w:val="21"/>
        </w:rPr>
      </w:pPr>
    </w:p>
    <w:p>
      <w:pPr>
        <w:pStyle w:val="ListParagraph"/>
        <w:numPr>
          <w:ilvl w:val="1"/>
          <w:numId w:val="1"/>
        </w:numPr>
        <w:tabs>
          <w:tab w:pos="1365" w:val="left" w:leader="none"/>
        </w:tabs>
        <w:spacing w:line="240" w:lineRule="auto" w:before="0" w:after="0"/>
        <w:ind w:left="1364" w:right="0" w:hanging="404"/>
        <w:jc w:val="left"/>
        <w:rPr>
          <w:b/>
          <w:sz w:val="24"/>
        </w:rPr>
      </w:pPr>
      <w:r>
        <w:rPr>
          <w:b/>
          <w:sz w:val="24"/>
        </w:rPr>
        <w:t>CARACTERIZAÇÃO DO ESTUDO</w:t>
      </w:r>
    </w:p>
    <w:p>
      <w:pPr>
        <w:pStyle w:val="BodyText"/>
        <w:spacing w:before="1"/>
        <w:rPr>
          <w:b/>
          <w:sz w:val="36"/>
        </w:rPr>
      </w:pPr>
    </w:p>
    <w:p>
      <w:pPr>
        <w:pStyle w:val="BodyText"/>
        <w:spacing w:line="360" w:lineRule="auto"/>
        <w:ind w:left="541" w:right="1125" w:firstLine="1128"/>
        <w:jc w:val="both"/>
      </w:pPr>
      <w:r>
        <w:rPr/>
        <w:t>O estudo caracteriza-se como um ensaio clínico pragmático (ECP), para avaliar o efeito da intervenção, utilizando estratégias semelhantes à prática clínica realizada em condições reais (PATSOPOULOS, 2011). Após a aprovação do Comitê de Ética e Pesquisa local, o projeto será encaminhado para o registro na Plataforma Brasileira de Ensaios Clínicos (ReBEC). O projeto seguirá integralmente a resolução 466/12 do Ministério da Saúde. Todos os participantes serão convidados a assinar o Termo de Consentimento Livre e Esclarecido (TCLE). O estudo seguirá as diretrizes do </w:t>
      </w:r>
      <w:r>
        <w:rPr>
          <w:i/>
        </w:rPr>
        <w:t>Consolidated </w:t>
      </w:r>
      <w:r>
        <w:rPr>
          <w:i/>
        </w:rPr>
        <w:t>Standards of Reporting Trials </w:t>
      </w:r>
      <w:r>
        <w:rPr/>
        <w:t>(CONSORT) (SCHULZ; ALTMAN; MOHER, 2010).</w:t>
      </w:r>
    </w:p>
    <w:p>
      <w:pPr>
        <w:pStyle w:val="BodyText"/>
        <w:rPr>
          <w:sz w:val="26"/>
        </w:rPr>
      </w:pPr>
    </w:p>
    <w:p>
      <w:pPr>
        <w:pStyle w:val="Heading2"/>
        <w:numPr>
          <w:ilvl w:val="1"/>
          <w:numId w:val="1"/>
        </w:numPr>
        <w:tabs>
          <w:tab w:pos="1365" w:val="left" w:leader="none"/>
        </w:tabs>
        <w:spacing w:line="240" w:lineRule="auto" w:before="222" w:after="0"/>
        <w:ind w:left="1364" w:right="0" w:hanging="404"/>
        <w:jc w:val="left"/>
      </w:pPr>
      <w:bookmarkStart w:name="3.2 CRITÉRIOS DE INCLUSÃO" w:id="10"/>
      <w:bookmarkEnd w:id="10"/>
      <w:r>
        <w:rPr>
          <w:b w:val="0"/>
        </w:rPr>
      </w:r>
      <w:bookmarkStart w:name="3.2 CRITÉRIOS DE INCLUSÃO" w:id="11"/>
      <w:bookmarkEnd w:id="11"/>
      <w:r>
        <w:rPr/>
        <w:t>CR</w:t>
      </w:r>
      <w:r>
        <w:rPr/>
        <w:t>ITÉRIOS DE</w:t>
      </w:r>
      <w:r>
        <w:rPr>
          <w:spacing w:val="1"/>
        </w:rPr>
        <w:t> </w:t>
      </w:r>
      <w:r>
        <w:rPr/>
        <w:t>INCLUSÃO</w:t>
      </w:r>
    </w:p>
    <w:p>
      <w:pPr>
        <w:pStyle w:val="BodyText"/>
        <w:rPr>
          <w:b/>
          <w:sz w:val="26"/>
        </w:rPr>
      </w:pPr>
    </w:p>
    <w:p>
      <w:pPr>
        <w:pStyle w:val="BodyText"/>
        <w:spacing w:line="360" w:lineRule="auto" w:before="150"/>
        <w:ind w:left="824" w:right="449" w:firstLine="720"/>
        <w:jc w:val="both"/>
      </w:pPr>
      <w:r>
        <w:rPr/>
        <w:t>A população alvo será convidada a participar voluntariamente da pesquisa a partir de divulgação em meios eletrônicos (site, e-mail institucional, Facebook e Instagram). Serão utilizados os seguintes critérios de</w:t>
      </w:r>
      <w:r>
        <w:rPr>
          <w:spacing w:val="-6"/>
        </w:rPr>
        <w:t> </w:t>
      </w:r>
      <w:r>
        <w:rPr/>
        <w:t>inclusão:</w:t>
      </w:r>
    </w:p>
    <w:p>
      <w:pPr>
        <w:pStyle w:val="ListParagraph"/>
        <w:numPr>
          <w:ilvl w:val="2"/>
          <w:numId w:val="1"/>
        </w:numPr>
        <w:tabs>
          <w:tab w:pos="1681" w:val="left" w:leader="none"/>
          <w:tab w:pos="1682" w:val="left" w:leader="none"/>
        </w:tabs>
        <w:spacing w:line="240" w:lineRule="auto" w:before="2" w:after="0"/>
        <w:ind w:left="1681" w:right="0" w:hanging="361"/>
        <w:jc w:val="left"/>
        <w:rPr>
          <w:sz w:val="24"/>
        </w:rPr>
      </w:pPr>
      <w:r>
        <w:rPr>
          <w:sz w:val="24"/>
        </w:rPr>
        <w:t>Mulheres entre 40 – 59</w:t>
      </w:r>
      <w:r>
        <w:rPr>
          <w:spacing w:val="-1"/>
          <w:sz w:val="24"/>
        </w:rPr>
        <w:t> </w:t>
      </w:r>
      <w:r>
        <w:rPr>
          <w:sz w:val="24"/>
        </w:rPr>
        <w:t>anos;</w:t>
      </w:r>
    </w:p>
    <w:p>
      <w:pPr>
        <w:pStyle w:val="ListParagraph"/>
        <w:numPr>
          <w:ilvl w:val="2"/>
          <w:numId w:val="1"/>
        </w:numPr>
        <w:tabs>
          <w:tab w:pos="1681" w:val="left" w:leader="none"/>
          <w:tab w:pos="1682" w:val="left" w:leader="none"/>
        </w:tabs>
        <w:spacing w:line="240" w:lineRule="auto" w:before="136" w:after="0"/>
        <w:ind w:left="1681" w:right="0" w:hanging="361"/>
        <w:jc w:val="left"/>
        <w:rPr>
          <w:sz w:val="24"/>
        </w:rPr>
      </w:pPr>
      <w:r>
        <w:rPr>
          <w:sz w:val="24"/>
        </w:rPr>
        <w:t>Sedentarismo;</w:t>
      </w:r>
    </w:p>
    <w:p>
      <w:pPr>
        <w:pStyle w:val="ListParagraph"/>
        <w:numPr>
          <w:ilvl w:val="2"/>
          <w:numId w:val="1"/>
        </w:numPr>
        <w:tabs>
          <w:tab w:pos="1681" w:val="left" w:leader="none"/>
          <w:tab w:pos="1682" w:val="left" w:leader="none"/>
        </w:tabs>
        <w:spacing w:line="240" w:lineRule="auto" w:before="135" w:after="0"/>
        <w:ind w:left="1681" w:right="0" w:hanging="361"/>
        <w:jc w:val="left"/>
        <w:rPr>
          <w:sz w:val="24"/>
        </w:rPr>
      </w:pPr>
      <w:r>
        <w:rPr>
          <w:sz w:val="24"/>
        </w:rPr>
        <w:t>Residir em Maringá –</w:t>
      </w:r>
      <w:r>
        <w:rPr>
          <w:spacing w:val="-2"/>
          <w:sz w:val="24"/>
        </w:rPr>
        <w:t> </w:t>
      </w:r>
      <w:r>
        <w:rPr>
          <w:sz w:val="24"/>
        </w:rPr>
        <w:t>PR;</w:t>
      </w:r>
    </w:p>
    <w:p>
      <w:pPr>
        <w:pStyle w:val="ListParagraph"/>
        <w:numPr>
          <w:ilvl w:val="2"/>
          <w:numId w:val="1"/>
        </w:numPr>
        <w:tabs>
          <w:tab w:pos="1681" w:val="left" w:leader="none"/>
          <w:tab w:pos="1682" w:val="left" w:leader="none"/>
        </w:tabs>
        <w:spacing w:line="240" w:lineRule="auto" w:before="138" w:after="0"/>
        <w:ind w:left="1681" w:right="0" w:hanging="361"/>
        <w:jc w:val="left"/>
        <w:rPr>
          <w:sz w:val="24"/>
        </w:rPr>
      </w:pPr>
      <w:r>
        <w:rPr>
          <w:sz w:val="24"/>
        </w:rPr>
        <w:t>Disponibilidade;</w:t>
      </w:r>
    </w:p>
    <w:p>
      <w:pPr>
        <w:pStyle w:val="ListParagraph"/>
        <w:numPr>
          <w:ilvl w:val="2"/>
          <w:numId w:val="1"/>
        </w:numPr>
        <w:tabs>
          <w:tab w:pos="1681" w:val="left" w:leader="none"/>
          <w:tab w:pos="1682" w:val="left" w:leader="none"/>
        </w:tabs>
        <w:spacing w:line="240" w:lineRule="auto" w:before="136" w:after="0"/>
        <w:ind w:left="1681" w:right="0" w:hanging="361"/>
        <w:jc w:val="left"/>
        <w:rPr>
          <w:sz w:val="24"/>
        </w:rPr>
      </w:pPr>
      <w:r>
        <w:rPr>
          <w:sz w:val="24"/>
        </w:rPr>
        <w:t>Não participar de outro programa de</w:t>
      </w:r>
      <w:r>
        <w:rPr>
          <w:spacing w:val="-5"/>
          <w:sz w:val="24"/>
        </w:rPr>
        <w:t> </w:t>
      </w:r>
      <w:r>
        <w:rPr>
          <w:sz w:val="24"/>
        </w:rPr>
        <w:t>intervenção;</w:t>
      </w:r>
    </w:p>
    <w:p>
      <w:pPr>
        <w:pStyle w:val="ListParagraph"/>
        <w:numPr>
          <w:ilvl w:val="2"/>
          <w:numId w:val="1"/>
        </w:numPr>
        <w:tabs>
          <w:tab w:pos="1681" w:val="left" w:leader="none"/>
          <w:tab w:pos="1682" w:val="left" w:leader="none"/>
        </w:tabs>
        <w:spacing w:line="350" w:lineRule="auto" w:before="135" w:after="0"/>
        <w:ind w:left="1681" w:right="452" w:hanging="360"/>
        <w:jc w:val="left"/>
        <w:rPr>
          <w:sz w:val="24"/>
        </w:rPr>
      </w:pPr>
      <w:r>
        <w:rPr>
          <w:sz w:val="24"/>
        </w:rPr>
        <w:t>Não apresentar condições clínicas que comprometam a participação nas intervenções;</w:t>
      </w:r>
    </w:p>
    <w:p>
      <w:pPr>
        <w:pStyle w:val="ListParagraph"/>
        <w:numPr>
          <w:ilvl w:val="2"/>
          <w:numId w:val="1"/>
        </w:numPr>
        <w:tabs>
          <w:tab w:pos="1681" w:val="left" w:leader="none"/>
          <w:tab w:pos="1682" w:val="left" w:leader="none"/>
        </w:tabs>
        <w:spacing w:line="240" w:lineRule="auto" w:before="13" w:after="0"/>
        <w:ind w:left="1681" w:right="0" w:hanging="361"/>
        <w:jc w:val="left"/>
        <w:rPr>
          <w:sz w:val="24"/>
        </w:rPr>
      </w:pPr>
      <w:r>
        <w:rPr>
          <w:sz w:val="24"/>
        </w:rPr>
        <w:t>Não utilizar</w:t>
      </w:r>
      <w:r>
        <w:rPr>
          <w:spacing w:val="-1"/>
          <w:sz w:val="24"/>
        </w:rPr>
        <w:t> </w:t>
      </w:r>
      <w:r>
        <w:rPr>
          <w:sz w:val="24"/>
        </w:rPr>
        <w:t>marcapasso.</w:t>
      </w:r>
    </w:p>
    <w:p>
      <w:pPr>
        <w:pStyle w:val="BodyText"/>
        <w:rPr>
          <w:sz w:val="28"/>
        </w:rPr>
      </w:pPr>
    </w:p>
    <w:p>
      <w:pPr>
        <w:pStyle w:val="BodyText"/>
        <w:spacing w:line="360" w:lineRule="auto" w:before="226"/>
        <w:ind w:left="968" w:right="450" w:firstLine="566"/>
        <w:jc w:val="both"/>
      </w:pPr>
      <w:r>
        <w:rPr/>
        <w:t>Serão excluídas do estudo as inscritas que não contemplarem os critérios acima e/ou que apresentem alguma impossibilidade de continuidade no projeto ao longo das intervenções.</w:t>
      </w:r>
    </w:p>
    <w:p>
      <w:pPr>
        <w:pStyle w:val="BodyText"/>
        <w:spacing w:before="9"/>
        <w:rPr>
          <w:sz w:val="35"/>
        </w:rPr>
      </w:pPr>
    </w:p>
    <w:p>
      <w:pPr>
        <w:pStyle w:val="Heading2"/>
        <w:numPr>
          <w:ilvl w:val="1"/>
          <w:numId w:val="1"/>
        </w:numPr>
        <w:tabs>
          <w:tab w:pos="1365" w:val="left" w:leader="none"/>
        </w:tabs>
        <w:spacing w:line="240" w:lineRule="auto" w:before="0" w:after="0"/>
        <w:ind w:left="1364" w:right="0" w:hanging="404"/>
        <w:jc w:val="left"/>
      </w:pPr>
      <w:bookmarkStart w:name="3.3 PROCEDIMENTOS" w:id="12"/>
      <w:bookmarkEnd w:id="12"/>
      <w:r>
        <w:rPr>
          <w:b w:val="0"/>
        </w:rPr>
      </w:r>
      <w:bookmarkStart w:name="3.3 PROCEDIMENTOS" w:id="13"/>
      <w:bookmarkEnd w:id="13"/>
      <w:r>
        <w:rPr/>
        <w:t>P</w:t>
      </w:r>
      <w:r>
        <w:rPr/>
        <w:t>ROCEDIMENTOS</w:t>
      </w:r>
    </w:p>
    <w:p>
      <w:pPr>
        <w:spacing w:after="0" w:line="240" w:lineRule="auto"/>
        <w:jc w:val="left"/>
        <w:sectPr>
          <w:pgSz w:w="11920" w:h="16850"/>
          <w:pgMar w:top="1600" w:bottom="280" w:left="1160" w:right="680"/>
        </w:sectPr>
      </w:pPr>
    </w:p>
    <w:p>
      <w:pPr>
        <w:pStyle w:val="BodyText"/>
        <w:spacing w:line="360" w:lineRule="auto" w:before="99"/>
        <w:ind w:left="963" w:right="1125" w:firstLine="705"/>
        <w:jc w:val="both"/>
      </w:pPr>
      <w:r>
        <w:rPr/>
        <w:t>Após a seleção da amostra, todas as participantes serão convidadas a consentir voluntariamente a participar do estudo, a partir do preenchimento do Termo de Consentimento Livre e Esclarecido (TCLE – APÊNDICE A).</w:t>
      </w:r>
    </w:p>
    <w:p>
      <w:pPr>
        <w:pStyle w:val="BodyText"/>
        <w:spacing w:line="360" w:lineRule="auto"/>
        <w:ind w:left="963" w:right="1124" w:firstLine="705"/>
        <w:jc w:val="both"/>
      </w:pPr>
      <w:r>
        <w:rPr/>
        <w:t>Nesta pesquisa, serão constituídos dois grupos experimentais: EENM-CI (eletroestimulação) e ECR (treino resistido) que serão equalizados pelo volume e exercícios das sessões de treino. A população alvo do estudo será composta por mulheres entre 40 – 59 anos de idade, sedentárias e residentes na cidade de Maringá - PR. As intervenções ocorrerão no Laboratório Interdisciplinar de Intervenção em Saúde (LIIPS/UniCesumar) (APÊNDICE B), e terão a duração de 12 semanas, através do método crossover: nas semanas 1 – 6 um grupo treinará com EENM-CI e outro sem; nas semanas 7 – 12 haverá inversão dos grupos.</w:t>
      </w:r>
    </w:p>
    <w:p>
      <w:pPr>
        <w:pStyle w:val="BodyText"/>
        <w:spacing w:line="360" w:lineRule="auto" w:after="7"/>
        <w:ind w:left="964" w:right="1126" w:firstLine="705"/>
        <w:jc w:val="both"/>
      </w:pPr>
      <w:r>
        <w:rPr/>
        <w:pict>
          <v:group style="position:absolute;margin-left:108.480003pt;margin-top:157.655884pt;width:95.55pt;height:94.35pt;mso-position-horizontal-relative:page;mso-position-vertical-relative:paragraph;z-index:251673600" coordorigin="2170,3153" coordsize="1911,1887">
            <v:shape style="position:absolute;left:2764;top:3153;width:720;height:567" type="#_x0000_t75" stroked="false">
              <v:imagedata r:id="rId5" o:title=""/>
            </v:shape>
            <v:shape style="position:absolute;left:2832;top:3184;width:586;height:432" type="#_x0000_t75" stroked="false">
              <v:imagedata r:id="rId6" o:title=""/>
            </v:shape>
            <v:shape style="position:absolute;left:2169;top:3786;width:1911;height:1253" type="#_x0000_t75" stroked="false">
              <v:imagedata r:id="rId7" o:title=""/>
            </v:shape>
            <v:shape style="position:absolute;left:2426;top:3957;width:1455;height:951" type="#_x0000_t75" stroked="false">
              <v:imagedata r:id="rId8" o:title=""/>
            </v:shape>
            <v:shape style="position:absolute;left:2236;top:3817;width:1776;height:1119" type="#_x0000_t75" stroked="false">
              <v:imagedata r:id="rId9" o:title=""/>
            </v:shape>
            <v:shapetype id="_x0000_t202" o:spt="202" coordsize="21600,21600" path="m,l,21600r21600,l21600,xe">
              <v:stroke joinstyle="miter"/>
              <v:path gradientshapeok="t" o:connecttype="rect"/>
            </v:shapetype>
            <v:shape style="position:absolute;left:2169;top:3153;width:1911;height:1887" type="#_x0000_t202" filled="false" stroked="false">
              <v:textbox inset="0,0,0,0">
                <w:txbxContent>
                  <w:p>
                    <w:pPr>
                      <w:spacing w:line="240" w:lineRule="auto" w:before="0"/>
                      <w:rPr>
                        <w:sz w:val="22"/>
                      </w:rPr>
                    </w:pPr>
                  </w:p>
                  <w:p>
                    <w:pPr>
                      <w:spacing w:line="240" w:lineRule="auto" w:before="0"/>
                      <w:rPr>
                        <w:sz w:val="22"/>
                      </w:rPr>
                    </w:pPr>
                  </w:p>
                  <w:p>
                    <w:pPr>
                      <w:spacing w:line="240" w:lineRule="auto" w:before="0"/>
                      <w:rPr>
                        <w:sz w:val="22"/>
                      </w:rPr>
                    </w:pPr>
                  </w:p>
                  <w:p>
                    <w:pPr>
                      <w:spacing w:line="216" w:lineRule="auto" w:before="151"/>
                      <w:ind w:left="466" w:right="440" w:hanging="29"/>
                      <w:jc w:val="both"/>
                      <w:rPr>
                        <w:sz w:val="20"/>
                      </w:rPr>
                    </w:pPr>
                    <w:r>
                      <w:rPr>
                        <w:color w:val="FFFFFF"/>
                        <w:sz w:val="20"/>
                      </w:rPr>
                      <w:t>Análise dos critérios de inclusão.</w:t>
                    </w:r>
                  </w:p>
                </w:txbxContent>
              </v:textbox>
              <w10:wrap type="none"/>
            </v:shape>
            <w10:wrap type="none"/>
          </v:group>
        </w:pict>
      </w:r>
      <w:r>
        <w:rPr/>
        <w:pict>
          <v:group style="position:absolute;margin-left:261.359985pt;margin-top:183.815872pt;width:132pt;height:73.7pt;mso-position-horizontal-relative:page;mso-position-vertical-relative:paragraph;z-index:251675648" coordorigin="5227,3676" coordsize="2640,1474">
            <v:shape style="position:absolute;left:5227;top:3676;width:2640;height:1474" type="#_x0000_t75" stroked="false">
              <v:imagedata r:id="rId10" o:title=""/>
            </v:shape>
            <v:shape style="position:absolute;left:5702;top:3957;width:1688;height:951" type="#_x0000_t75" stroked="false">
              <v:imagedata r:id="rId11" o:title=""/>
            </v:shape>
            <v:shape style="position:absolute;left:5294;top:3707;width:2506;height:1340" type="#_x0000_t75" stroked="false">
              <v:imagedata r:id="rId12" o:title=""/>
            </v:shape>
            <v:shape style="position:absolute;left:5227;top:3676;width:2640;height:1474" type="#_x0000_t202" filled="false" stroked="false">
              <v:textbox inset="0,0,0,0">
                <w:txbxContent>
                  <w:p>
                    <w:pPr>
                      <w:spacing w:line="240" w:lineRule="auto" w:before="0"/>
                      <w:rPr>
                        <w:sz w:val="22"/>
                      </w:rPr>
                    </w:pPr>
                  </w:p>
                  <w:p>
                    <w:pPr>
                      <w:spacing w:line="216" w:lineRule="auto" w:before="134"/>
                      <w:ind w:left="657" w:right="658" w:firstLine="0"/>
                      <w:jc w:val="center"/>
                      <w:rPr>
                        <w:sz w:val="20"/>
                      </w:rPr>
                    </w:pPr>
                    <w:r>
                      <w:rPr>
                        <w:color w:val="FFFFFF"/>
                        <w:sz w:val="20"/>
                      </w:rPr>
                      <w:t>Início das intervenções: semanas 1 - 6.</w:t>
                    </w:r>
                  </w:p>
                </w:txbxContent>
              </v:textbox>
              <w10:wrap type="none"/>
            </v:shape>
            <w10:wrap type="none"/>
          </v:group>
        </w:pict>
      </w:r>
      <w:r>
        <w:rPr/>
        <w:pict>
          <v:group style="position:absolute;margin-left:309.359985pt;margin-top:150.576874pt;width:36pt;height:28.35pt;mso-position-horizontal-relative:page;mso-position-vertical-relative:paragraph;z-index:251676672" coordorigin="6187,3012" coordsize="720,567">
            <v:shape style="position:absolute;left:6187;top:3011;width:720;height:567" type="#_x0000_t75" stroked="false">
              <v:imagedata r:id="rId13" o:title=""/>
            </v:shape>
            <v:shape style="position:absolute;left:6254;top:3042;width:586;height:432" type="#_x0000_t75" stroked="false">
              <v:imagedata r:id="rId14" o:title=""/>
            </v:shape>
            <w10:wrap type="none"/>
          </v:group>
        </w:pict>
      </w:r>
      <w:r>
        <w:rPr/>
        <w:pict>
          <v:group style="position:absolute;margin-left:480.47998pt;margin-top:152.855865pt;width:36pt;height:28.35pt;mso-position-horizontal-relative:page;mso-position-vertical-relative:paragraph;z-index:251677696" coordorigin="9610,3057" coordsize="720,567">
            <v:shape style="position:absolute;left:9609;top:3057;width:720;height:567" type="#_x0000_t75" stroked="false">
              <v:imagedata r:id="rId15" o:title=""/>
            </v:shape>
            <v:shape style="position:absolute;left:9676;top:3088;width:586;height:432" type="#_x0000_t75" stroked="false">
              <v:imagedata r:id="rId16" o:title=""/>
            </v:shape>
            <w10:wrap type="none"/>
          </v:group>
        </w:pict>
      </w:r>
      <w:r>
        <w:rPr/>
        <w:pict>
          <v:group style="position:absolute;margin-left:428.399994pt;margin-top:187.055939pt;width:140.050pt;height:191.8pt;mso-position-horizontal-relative:page;mso-position-vertical-relative:paragraph;z-index:251680768" coordorigin="8568,3741" coordsize="2801,3836">
            <v:shape style="position:absolute;left:8872;top:3741;width:2192;height:1344" type="#_x0000_t75" stroked="false">
              <v:imagedata r:id="rId17" o:title=""/>
            </v:shape>
            <v:shape style="position:absolute;left:9108;top:3853;width:1776;height:1157" type="#_x0000_t75" stroked="false">
              <v:imagedata r:id="rId18" o:title=""/>
            </v:shape>
            <v:shape style="position:absolute;left:8940;top:3772;width:2057;height:1210" type="#_x0000_t75" stroked="false">
              <v:imagedata r:id="rId19" o:title=""/>
            </v:shape>
            <v:shape style="position:absolute;left:9609;top:5154;width:720;height:567" type="#_x0000_t75" stroked="false">
              <v:imagedata r:id="rId15" o:title=""/>
            </v:shape>
            <v:shape style="position:absolute;left:9676;top:5185;width:586;height:432" type="#_x0000_t75" stroked="false">
              <v:imagedata r:id="rId16" o:title=""/>
            </v:shape>
            <v:shape style="position:absolute;left:8568;top:5766;width:2801;height:1810" type="#_x0000_t75" stroked="false">
              <v:imagedata r:id="rId20" o:title=""/>
            </v:shape>
            <v:shape style="position:absolute;left:9019;top:6318;width:1954;height:744" type="#_x0000_t75" stroked="false">
              <v:imagedata r:id="rId21" o:title=""/>
            </v:shape>
            <v:shape style="position:absolute;left:8635;top:5797;width:2667;height:1676" type="#_x0000_t75" stroked="false">
              <v:imagedata r:id="rId22" o:title=""/>
            </v:shape>
            <v:shape style="position:absolute;left:9290;top:3948;width:1377;height:842" type="#_x0000_t202" filled="false" stroked="false">
              <v:textbox inset="0,0,0,0">
                <w:txbxContent>
                  <w:p>
                    <w:pPr>
                      <w:spacing w:line="211" w:lineRule="exact" w:before="0"/>
                      <w:ind w:left="0" w:right="18" w:firstLine="0"/>
                      <w:jc w:val="center"/>
                      <w:rPr>
                        <w:sz w:val="20"/>
                      </w:rPr>
                    </w:pPr>
                    <w:r>
                      <w:rPr>
                        <w:color w:val="FFFFFF"/>
                        <w:sz w:val="20"/>
                      </w:rPr>
                      <w:t>AVALIAÇÃO 3:</w:t>
                    </w:r>
                  </w:p>
                  <w:p>
                    <w:pPr>
                      <w:spacing w:line="216" w:lineRule="auto" w:before="7"/>
                      <w:ind w:left="0" w:right="18" w:firstLine="0"/>
                      <w:jc w:val="center"/>
                      <w:rPr>
                        <w:sz w:val="20"/>
                      </w:rPr>
                    </w:pPr>
                    <w:r>
                      <w:rPr>
                        <w:color w:val="FFFFFF"/>
                        <w:sz w:val="20"/>
                      </w:rPr>
                      <w:t>testes físicos, BIA e</w:t>
                    </w:r>
                  </w:p>
                  <w:p>
                    <w:pPr>
                      <w:spacing w:line="210" w:lineRule="exact" w:before="0"/>
                      <w:ind w:left="0" w:right="18" w:firstLine="0"/>
                      <w:jc w:val="center"/>
                      <w:rPr>
                        <w:sz w:val="20"/>
                      </w:rPr>
                    </w:pPr>
                    <w:r>
                      <w:rPr>
                        <w:color w:val="FFFFFF"/>
                        <w:sz w:val="20"/>
                      </w:rPr>
                      <w:t>bioquímicos.</w:t>
                    </w:r>
                  </w:p>
                </w:txbxContent>
              </v:textbox>
              <w10:wrap type="none"/>
            </v:shape>
            <v:shape style="position:absolute;left:9202;top:6413;width:1551;height:429" type="#_x0000_t202" filled="false" stroked="false">
              <v:textbox inset="0,0,0,0">
                <w:txbxContent>
                  <w:p>
                    <w:pPr>
                      <w:spacing w:line="216" w:lineRule="auto" w:before="11"/>
                      <w:ind w:left="434" w:right="-3" w:hanging="435"/>
                      <w:jc w:val="left"/>
                      <w:rPr>
                        <w:sz w:val="20"/>
                      </w:rPr>
                    </w:pPr>
                    <w:r>
                      <w:rPr>
                        <w:color w:val="FFFFFF"/>
                        <w:sz w:val="20"/>
                      </w:rPr>
                      <w:t>Encerramento do projeto.</w:t>
                    </w:r>
                  </w:p>
                </w:txbxContent>
              </v:textbox>
              <w10:wrap type="none"/>
            </v:shape>
            <w10:wrap type="none"/>
          </v:group>
        </w:pict>
      </w:r>
      <w:r>
        <w:rPr/>
        <w:t>Serão realizados 3 momentos de avaliações: antes das intervenções; após 6 semanas e ao final das intervenções, após 12 semanas (figura 1).</w:t>
      </w:r>
    </w:p>
    <w:p>
      <w:pPr>
        <w:tabs>
          <w:tab w:pos="4184" w:val="left" w:leader="none"/>
          <w:tab w:pos="6851" w:val="left" w:leader="none"/>
          <w:tab w:pos="7655" w:val="left" w:leader="none"/>
        </w:tabs>
        <w:spacing w:line="240" w:lineRule="auto"/>
        <w:ind w:left="565" w:right="0" w:firstLine="0"/>
        <w:rPr>
          <w:sz w:val="20"/>
        </w:rPr>
      </w:pPr>
      <w:r>
        <w:rPr>
          <w:sz w:val="20"/>
        </w:rPr>
        <w:pict>
          <v:group style="width:139.950pt;height:90.5pt;mso-position-horizontal-relative:char;mso-position-vertical-relative:line" coordorigin="0,0" coordsize="2799,1810">
            <v:shape style="position:absolute;left:0;top:0;width:2799;height:1810" type="#_x0000_t75" stroked="false">
              <v:imagedata r:id="rId23" o:title=""/>
            </v:shape>
            <v:shape style="position:absolute;left:640;top:448;width:1560;height:951" type="#_x0000_t75" stroked="false">
              <v:imagedata r:id="rId24" o:title=""/>
            </v:shape>
            <v:shape style="position:absolute;left:67;top:31;width:2664;height:1676" type="#_x0000_t75" stroked="false">
              <v:imagedata r:id="rId25" o:title=""/>
            </v:shape>
            <v:shape style="position:absolute;left:0;top:0;width:2799;height:1810" type="#_x0000_t202" filled="false" stroked="false">
              <v:textbox inset="0,0,0,0">
                <w:txbxContent>
                  <w:p>
                    <w:pPr>
                      <w:spacing w:line="240" w:lineRule="auto" w:before="0"/>
                      <w:rPr>
                        <w:sz w:val="22"/>
                      </w:rPr>
                    </w:pPr>
                  </w:p>
                  <w:p>
                    <w:pPr>
                      <w:spacing w:line="240" w:lineRule="auto" w:before="3"/>
                      <w:rPr>
                        <w:sz w:val="26"/>
                      </w:rPr>
                    </w:pPr>
                  </w:p>
                  <w:p>
                    <w:pPr>
                      <w:spacing w:line="216" w:lineRule="auto" w:before="0"/>
                      <w:ind w:left="822" w:right="819" w:firstLine="43"/>
                      <w:jc w:val="both"/>
                      <w:rPr>
                        <w:sz w:val="20"/>
                      </w:rPr>
                    </w:pPr>
                    <w:r>
                      <w:rPr>
                        <w:color w:val="FFFFFF"/>
                        <w:sz w:val="20"/>
                      </w:rPr>
                      <w:t>Inscrições e avaliação da </w:t>
                    </w:r>
                    <w:r>
                      <w:rPr>
                        <w:color w:val="FFFFFF"/>
                        <w:w w:val="95"/>
                        <w:sz w:val="20"/>
                      </w:rPr>
                      <w:t>elegibilidade.</w:t>
                    </w:r>
                  </w:p>
                </w:txbxContent>
              </v:textbox>
              <w10:wrap type="none"/>
            </v:shape>
          </v:group>
        </w:pict>
      </w:r>
      <w:r>
        <w:rPr>
          <w:sz w:val="20"/>
        </w:rPr>
      </w:r>
      <w:r>
        <w:rPr>
          <w:sz w:val="20"/>
        </w:rPr>
        <w:tab/>
      </w:r>
      <w:r>
        <w:rPr>
          <w:position w:val="12"/>
          <w:sz w:val="20"/>
        </w:rPr>
        <w:pict>
          <v:group style="width:120.15pt;height:78.150pt;mso-position-horizontal-relative:char;mso-position-vertical-relative:line" coordorigin="0,0" coordsize="2403,1563">
            <v:shape style="position:absolute;left:0;top:0;width:2403;height:1563" type="#_x0000_t75" stroked="false">
              <v:imagedata r:id="rId26" o:title=""/>
            </v:shape>
            <v:shape style="position:absolute;left:340;top:220;width:1776;height:1157" type="#_x0000_t75" stroked="false">
              <v:imagedata r:id="rId27" o:title=""/>
            </v:shape>
            <v:shape style="position:absolute;left:67;top:31;width:2268;height:1428" type="#_x0000_t75" stroked="false">
              <v:imagedata r:id="rId28" o:title=""/>
            </v:shape>
            <v:shape style="position:absolute;left:0;top:0;width:2403;height:1563" type="#_x0000_t202" filled="false" stroked="false">
              <v:textbox inset="0,0,0,0">
                <w:txbxContent>
                  <w:p>
                    <w:pPr>
                      <w:spacing w:line="240" w:lineRule="auto" w:before="10"/>
                      <w:rPr>
                        <w:sz w:val="26"/>
                      </w:rPr>
                    </w:pPr>
                  </w:p>
                  <w:p>
                    <w:pPr>
                      <w:spacing w:line="218" w:lineRule="exact" w:before="0"/>
                      <w:ind w:left="503" w:right="503" w:firstLine="0"/>
                      <w:jc w:val="center"/>
                      <w:rPr>
                        <w:sz w:val="20"/>
                      </w:rPr>
                    </w:pPr>
                    <w:r>
                      <w:rPr>
                        <w:color w:val="FFFFFF"/>
                        <w:sz w:val="20"/>
                      </w:rPr>
                      <w:t>AVALIAÇÃO 2:</w:t>
                    </w:r>
                  </w:p>
                  <w:p>
                    <w:pPr>
                      <w:spacing w:line="216" w:lineRule="auto" w:before="7"/>
                      <w:ind w:left="503" w:right="499" w:firstLine="0"/>
                      <w:jc w:val="center"/>
                      <w:rPr>
                        <w:sz w:val="20"/>
                      </w:rPr>
                    </w:pPr>
                    <w:r>
                      <w:rPr>
                        <w:color w:val="FFFFFF"/>
                        <w:sz w:val="20"/>
                      </w:rPr>
                      <w:t>testes físicos, BIA e</w:t>
                    </w:r>
                  </w:p>
                  <w:p>
                    <w:pPr>
                      <w:spacing w:line="210" w:lineRule="exact" w:before="0"/>
                      <w:ind w:left="503" w:right="503" w:firstLine="0"/>
                      <w:jc w:val="center"/>
                      <w:rPr>
                        <w:sz w:val="20"/>
                      </w:rPr>
                    </w:pPr>
                    <w:r>
                      <w:rPr>
                        <w:color w:val="FFFFFF"/>
                        <w:sz w:val="20"/>
                      </w:rPr>
                      <w:t>bioquímicos.</w:t>
                    </w:r>
                  </w:p>
                </w:txbxContent>
              </v:textbox>
              <w10:wrap type="none"/>
            </v:shape>
          </v:group>
        </w:pict>
      </w:r>
      <w:r>
        <w:rPr>
          <w:position w:val="12"/>
          <w:sz w:val="20"/>
        </w:rPr>
      </w:r>
      <w:r>
        <w:rPr>
          <w:position w:val="12"/>
          <w:sz w:val="20"/>
        </w:rPr>
        <w:tab/>
      </w:r>
      <w:r>
        <w:rPr>
          <w:position w:val="54"/>
          <w:sz w:val="20"/>
        </w:rPr>
        <w:pict>
          <v:group style="width:28.35pt;height:35.9pt;mso-position-horizontal-relative:char;mso-position-vertical-relative:line" coordorigin="0,0" coordsize="567,718">
            <v:shape style="position:absolute;left:0;top:0;width:567;height:718" type="#_x0000_t75" stroked="false">
              <v:imagedata r:id="rId29" o:title=""/>
            </v:shape>
            <v:shape style="position:absolute;left:67;top:31;width:432;height:584" type="#_x0000_t75" stroked="false">
              <v:imagedata r:id="rId30" o:title=""/>
            </v:shape>
          </v:group>
        </w:pict>
      </w:r>
      <w:r>
        <w:rPr>
          <w:position w:val="54"/>
          <w:sz w:val="20"/>
        </w:rPr>
      </w:r>
      <w:r>
        <w:rPr>
          <w:position w:val="54"/>
          <w:sz w:val="20"/>
        </w:rPr>
        <w:tab/>
      </w:r>
      <w:r>
        <w:rPr>
          <w:position w:val="14"/>
          <w:sz w:val="20"/>
        </w:rPr>
        <w:pict>
          <v:group style="width:115.35pt;height:76.2pt;mso-position-horizontal-relative:char;mso-position-vertical-relative:line" coordorigin="0,0" coordsize="2307,1524">
            <v:shape style="position:absolute;left:0;top:0;width:2307;height:1524" type="#_x0000_t75" stroked="false">
              <v:imagedata r:id="rId31" o:title=""/>
            </v:shape>
            <v:shape style="position:absolute;left:254;top:98;width:1856;height:1366" type="#_x0000_t75" stroked="false">
              <v:imagedata r:id="rId32" o:title=""/>
            </v:shape>
            <v:shape style="position:absolute;left:67;top:31;width:2172;height:1390" type="#_x0000_t75" stroked="false">
              <v:imagedata r:id="rId33" o:title=""/>
            </v:shape>
            <v:shape style="position:absolute;left:0;top:0;width:2307;height:1524" type="#_x0000_t202" filled="false" stroked="false">
              <v:textbox inset="0,0,0,0">
                <w:txbxContent>
                  <w:p>
                    <w:pPr>
                      <w:spacing w:line="240" w:lineRule="auto" w:before="9"/>
                      <w:rPr>
                        <w:sz w:val="17"/>
                      </w:rPr>
                    </w:pPr>
                  </w:p>
                  <w:p>
                    <w:pPr>
                      <w:spacing w:line="216" w:lineRule="auto" w:before="0"/>
                      <w:ind w:left="437" w:right="434" w:hanging="2"/>
                      <w:jc w:val="center"/>
                      <w:rPr>
                        <w:sz w:val="20"/>
                      </w:rPr>
                    </w:pPr>
                    <w:r>
                      <w:rPr>
                        <w:color w:val="FFFFFF"/>
                        <w:sz w:val="20"/>
                      </w:rPr>
                      <w:t>Invertenções semanas 7 - 12: crossover (inversão dos grupos)</w:t>
                    </w:r>
                  </w:p>
                </w:txbxContent>
              </v:textbox>
              <w10:wrap type="none"/>
            </v:shape>
          </v:group>
        </w:pict>
      </w:r>
      <w:r>
        <w:rPr>
          <w:position w:val="14"/>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5"/>
        </w:rPr>
      </w:pPr>
      <w:r>
        <w:rPr/>
        <w:pict>
          <v:group style="position:absolute;margin-left:138.240005pt;margin-top:16.328812pt;width:36pt;height:28.35pt;mso-position-horizontal-relative:page;mso-position-vertical-relative:paragraph;z-index:-251651072;mso-wrap-distance-left:0;mso-wrap-distance-right:0" coordorigin="2765,327" coordsize="720,567">
            <v:shape style="position:absolute;left:2764;top:326;width:720;height:567" type="#_x0000_t75" stroked="false">
              <v:imagedata r:id="rId15" o:title=""/>
            </v:shape>
            <v:shape style="position:absolute;left:2832;top:357;width:586;height:432" type="#_x0000_t75" stroked="false">
              <v:imagedata r:id="rId34" o:title=""/>
            </v:shape>
            <w10:wrap type="topAndBottom"/>
          </v:group>
        </w:pict>
      </w:r>
      <w:r>
        <w:rPr/>
        <w:pict>
          <v:group style="position:absolute;margin-left:309.359985pt;margin-top:19.208813pt;width:36pt;height:28.35pt;mso-position-horizontal-relative:page;mso-position-vertical-relative:paragraph;z-index:-251650048;mso-wrap-distance-left:0;mso-wrap-distance-right:0" coordorigin="6187,384" coordsize="720,567">
            <v:shape style="position:absolute;left:6187;top:384;width:720;height:567" type="#_x0000_t75" stroked="false">
              <v:imagedata r:id="rId35" o:title=""/>
            </v:shape>
            <v:shape style="position:absolute;left:6254;top:415;width:586;height:432" type="#_x0000_t75" stroked="false">
              <v:imagedata r:id="rId36" o:title=""/>
            </v:shape>
            <w10:wrap type="topAndBottom"/>
          </v:group>
        </w:pict>
      </w:r>
    </w:p>
    <w:p>
      <w:pPr>
        <w:pStyle w:val="BodyText"/>
        <w:spacing w:before="8"/>
        <w:rPr>
          <w:sz w:val="7"/>
        </w:rPr>
      </w:pPr>
    </w:p>
    <w:p>
      <w:pPr>
        <w:tabs>
          <w:tab w:pos="3371" w:val="left" w:leader="none"/>
          <w:tab w:pos="4261" w:val="left" w:leader="none"/>
        </w:tabs>
        <w:spacing w:line="240" w:lineRule="auto"/>
        <w:ind w:left="908" w:right="0" w:firstLine="0"/>
        <w:rPr>
          <w:sz w:val="20"/>
        </w:rPr>
      </w:pPr>
      <w:r>
        <w:rPr>
          <w:sz w:val="20"/>
        </w:rPr>
        <w:pict>
          <v:group style="width:105.6pt;height:69.25pt;mso-position-horizontal-relative:char;mso-position-vertical-relative:line" coordorigin="0,0" coordsize="2112,1385">
            <v:shape style="position:absolute;left:0;top:0;width:2112;height:1385" type="#_x0000_t75" stroked="false">
              <v:imagedata r:id="rId37" o:title=""/>
            </v:shape>
            <v:shape style="position:absolute;left:237;top:235;width:1637;height:951" type="#_x0000_t75" stroked="false">
              <v:imagedata r:id="rId38" o:title=""/>
            </v:shape>
            <v:shape style="position:absolute;left:67;top:31;width:1978;height:1251" type="#_x0000_t75" stroked="false">
              <v:imagedata r:id="rId39" o:title=""/>
            </v:shape>
            <v:shape style="position:absolute;left:0;top:0;width:2112;height:1385" type="#_x0000_t202" filled="false" stroked="false">
              <v:textbox inset="0,0,0,0">
                <w:txbxContent>
                  <w:p>
                    <w:pPr>
                      <w:spacing w:line="240" w:lineRule="auto" w:before="9"/>
                      <w:rPr>
                        <w:sz w:val="29"/>
                      </w:rPr>
                    </w:pPr>
                  </w:p>
                  <w:p>
                    <w:pPr>
                      <w:spacing w:line="216" w:lineRule="auto" w:before="0"/>
                      <w:ind w:left="419" w:right="418" w:hanging="1"/>
                      <w:jc w:val="center"/>
                      <w:rPr>
                        <w:sz w:val="20"/>
                      </w:rPr>
                    </w:pPr>
                    <w:r>
                      <w:rPr>
                        <w:color w:val="FFFFFF"/>
                        <w:sz w:val="20"/>
                      </w:rPr>
                      <w:t>Seleção da amostra e reunião</w:t>
                    </w:r>
                    <w:r>
                      <w:rPr>
                        <w:color w:val="FFFFFF"/>
                        <w:spacing w:val="-15"/>
                        <w:sz w:val="20"/>
                      </w:rPr>
                      <w:t> </w:t>
                    </w:r>
                    <w:r>
                      <w:rPr>
                        <w:color w:val="FFFFFF"/>
                        <w:sz w:val="20"/>
                      </w:rPr>
                      <w:t>inicial.</w:t>
                    </w:r>
                  </w:p>
                </w:txbxContent>
              </v:textbox>
              <w10:wrap type="none"/>
            </v:shape>
          </v:group>
        </w:pict>
      </w:r>
      <w:r>
        <w:rPr>
          <w:sz w:val="20"/>
        </w:rPr>
      </w:r>
      <w:r>
        <w:rPr>
          <w:sz w:val="20"/>
        </w:rPr>
        <w:tab/>
      </w:r>
      <w:r>
        <w:rPr>
          <w:position w:val="33"/>
          <w:sz w:val="20"/>
        </w:rPr>
        <w:pict>
          <v:group style="width:28.35pt;height:35.9pt;mso-position-horizontal-relative:char;mso-position-vertical-relative:line" coordorigin="0,0" coordsize="567,718">
            <v:shape style="position:absolute;left:0;top:0;width:567;height:718" type="#_x0000_t75" stroked="false">
              <v:imagedata r:id="rId29" o:title=""/>
            </v:shape>
            <v:shape style="position:absolute;left:67;top:31;width:432;height:584" type="#_x0000_t75" stroked="false">
              <v:imagedata r:id="rId40" o:title=""/>
            </v:shape>
          </v:group>
        </w:pict>
      </w:r>
      <w:r>
        <w:rPr>
          <w:position w:val="33"/>
          <w:sz w:val="20"/>
        </w:rPr>
      </w:r>
      <w:r>
        <w:rPr>
          <w:position w:val="33"/>
          <w:sz w:val="20"/>
        </w:rPr>
        <w:tab/>
      </w:r>
      <w:r>
        <w:rPr>
          <w:position w:val="5"/>
          <w:sz w:val="20"/>
        </w:rPr>
        <w:pict>
          <v:group style="width:112.6pt;height:64.2pt;mso-position-horizontal-relative:char;mso-position-vertical-relative:line" coordorigin="0,0" coordsize="2252,1284">
            <v:shape style="position:absolute;left:0;top:0;width:2252;height:1284" type="#_x0000_t75" stroked="false">
              <v:imagedata r:id="rId41" o:title=""/>
            </v:shape>
            <v:shape style="position:absolute;left:264;top:81;width:1776;height:1157" type="#_x0000_t75" stroked="false">
              <v:imagedata r:id="rId42" o:title=""/>
            </v:shape>
            <v:shape style="position:absolute;left:67;top:31;width:2117;height:1150" type="#_x0000_t75" stroked="false">
              <v:imagedata r:id="rId43" o:title=""/>
            </v:shape>
            <v:shape style="position:absolute;left:0;top:0;width:2252;height:1284" type="#_x0000_t202" filled="false" stroked="false">
              <v:textbox inset="0,0,0,0">
                <w:txbxContent>
                  <w:p>
                    <w:pPr>
                      <w:spacing w:line="218" w:lineRule="exact" w:before="170"/>
                      <w:ind w:left="427" w:right="427" w:firstLine="0"/>
                      <w:jc w:val="center"/>
                      <w:rPr>
                        <w:sz w:val="20"/>
                      </w:rPr>
                    </w:pPr>
                    <w:r>
                      <w:rPr>
                        <w:color w:val="FFFFFF"/>
                        <w:sz w:val="20"/>
                      </w:rPr>
                      <w:t>AVALIAÇÃO 1:</w:t>
                    </w:r>
                  </w:p>
                  <w:p>
                    <w:pPr>
                      <w:spacing w:line="216" w:lineRule="auto" w:before="7"/>
                      <w:ind w:left="427" w:right="424" w:firstLine="0"/>
                      <w:jc w:val="center"/>
                      <w:rPr>
                        <w:sz w:val="20"/>
                      </w:rPr>
                    </w:pPr>
                    <w:r>
                      <w:rPr>
                        <w:color w:val="FFFFFF"/>
                        <w:sz w:val="20"/>
                      </w:rPr>
                      <w:t>testes físicos, BIA e</w:t>
                    </w:r>
                  </w:p>
                  <w:p>
                    <w:pPr>
                      <w:spacing w:line="210" w:lineRule="exact" w:before="0"/>
                      <w:ind w:left="426" w:right="427" w:firstLine="0"/>
                      <w:jc w:val="center"/>
                      <w:rPr>
                        <w:sz w:val="20"/>
                      </w:rPr>
                    </w:pPr>
                    <w:r>
                      <w:rPr>
                        <w:color w:val="FFFFFF"/>
                        <w:sz w:val="20"/>
                      </w:rPr>
                      <w:t>bioquímicos.</w:t>
                    </w:r>
                  </w:p>
                </w:txbxContent>
              </v:textbox>
              <w10:wrap type="none"/>
            </v:shape>
          </v:group>
        </w:pict>
      </w:r>
      <w:r>
        <w:rPr>
          <w:position w:val="5"/>
          <w:sz w:val="20"/>
        </w:rPr>
      </w:r>
    </w:p>
    <w:p>
      <w:pPr>
        <w:pStyle w:val="BodyText"/>
        <w:rPr>
          <w:sz w:val="27"/>
        </w:rPr>
      </w:pPr>
    </w:p>
    <w:p>
      <w:pPr>
        <w:spacing w:before="0"/>
        <w:ind w:left="541" w:right="0" w:firstLine="0"/>
        <w:jc w:val="left"/>
        <w:rPr>
          <w:sz w:val="20"/>
        </w:rPr>
      </w:pPr>
      <w:r>
        <w:rPr>
          <w:b/>
          <w:sz w:val="20"/>
        </w:rPr>
        <w:t>Figura 1. </w:t>
      </w:r>
      <w:r>
        <w:rPr>
          <w:sz w:val="20"/>
        </w:rPr>
        <w:t>Desenho do Estudo.</w:t>
      </w:r>
    </w:p>
    <w:p>
      <w:pPr>
        <w:spacing w:before="1"/>
        <w:ind w:left="541" w:right="0" w:firstLine="0"/>
        <w:jc w:val="left"/>
        <w:rPr>
          <w:sz w:val="20"/>
        </w:rPr>
      </w:pPr>
      <w:r>
        <w:rPr>
          <w:b/>
          <w:sz w:val="20"/>
        </w:rPr>
        <w:t>Fonte: </w:t>
      </w:r>
      <w:r>
        <w:rPr>
          <w:sz w:val="20"/>
        </w:rPr>
        <w:t>o autor.</w:t>
      </w:r>
    </w:p>
    <w:p>
      <w:pPr>
        <w:spacing w:after="0"/>
        <w:jc w:val="left"/>
        <w:rPr>
          <w:sz w:val="20"/>
        </w:rPr>
        <w:sectPr>
          <w:pgSz w:w="11920" w:h="16850"/>
          <w:pgMar w:top="1600" w:bottom="280" w:left="1160" w:right="680"/>
        </w:sectPr>
      </w:pPr>
    </w:p>
    <w:p>
      <w:pPr>
        <w:pStyle w:val="BodyText"/>
        <w:spacing w:before="11"/>
        <w:rPr>
          <w:sz w:val="28"/>
        </w:rPr>
      </w:pPr>
    </w:p>
    <w:p>
      <w:pPr>
        <w:pStyle w:val="Heading2"/>
        <w:numPr>
          <w:ilvl w:val="2"/>
          <w:numId w:val="2"/>
        </w:numPr>
        <w:tabs>
          <w:tab w:pos="1569" w:val="left" w:leader="none"/>
        </w:tabs>
        <w:spacing w:line="240" w:lineRule="auto" w:before="92" w:after="0"/>
        <w:ind w:left="1568" w:right="0" w:hanging="608"/>
        <w:jc w:val="left"/>
      </w:pPr>
      <w:r>
        <w:rPr/>
        <w:t>ANTROPOMETRIA E COMPOSIÇÃO</w:t>
      </w:r>
      <w:r>
        <w:rPr>
          <w:spacing w:val="-3"/>
        </w:rPr>
        <w:t> </w:t>
      </w:r>
      <w:r>
        <w:rPr/>
        <w:t>CORPORAL</w:t>
      </w:r>
    </w:p>
    <w:p>
      <w:pPr>
        <w:pStyle w:val="BodyText"/>
        <w:spacing w:before="1"/>
        <w:rPr>
          <w:b/>
          <w:sz w:val="36"/>
        </w:rPr>
      </w:pPr>
    </w:p>
    <w:p>
      <w:pPr>
        <w:pStyle w:val="BodyText"/>
        <w:spacing w:line="360" w:lineRule="auto"/>
        <w:ind w:left="541" w:right="453" w:firstLine="720"/>
        <w:jc w:val="both"/>
      </w:pPr>
      <w:r>
        <w:rPr/>
        <w:t>Serão avaliados os seguintes indicadores antropométricos: peso corporal (kg), altura (cm), índice de massa corporal (IMC) (kg/m²), circunferência da cintura (CC) (cm) e circunferência do quadril (CQ) (cm).</w:t>
      </w:r>
    </w:p>
    <w:p>
      <w:pPr>
        <w:pStyle w:val="BodyText"/>
        <w:spacing w:line="360" w:lineRule="auto"/>
        <w:ind w:left="541" w:right="452" w:firstLine="720"/>
        <w:jc w:val="both"/>
      </w:pPr>
      <w:r>
        <w:rPr/>
        <w:t>Para medir a altura, o avaliador posicionará o participante de costas para o estadiômetro, centralizado e em contato com o equipamento. Após uma inspiração profunda seguida de uma expiração completa, a estatura será registrada (LOHMAN; ROACHE; MARTORELL, 1992). A medição da altura será realizada utilizando um estadiômetro (marca Sanny) com precisão de 0,1 cm, adequado para alturas entre 0,80 m e 2,20 m.</w:t>
      </w:r>
    </w:p>
    <w:p>
      <w:pPr>
        <w:pStyle w:val="BodyText"/>
        <w:spacing w:line="360" w:lineRule="auto"/>
        <w:ind w:left="541" w:right="449" w:firstLine="720"/>
        <w:jc w:val="both"/>
      </w:pPr>
      <w:r>
        <w:rPr/>
        <w:t>A circunferência do pescoço (CP) será medida com uma fita métrica, posicionando a extremidade superior logo abaixo da proeminência laríngea e aplicando a fita perpendicularmente ao eixo do pescoço. Durante a medição, os participantes manterão uma postura ereta, com a cabeça alinhada ao plano horizontal de Frankfurt (FITCH et al.,</w:t>
      </w:r>
      <w:r>
        <w:rPr>
          <w:spacing w:val="-6"/>
        </w:rPr>
        <w:t> </w:t>
      </w:r>
      <w:r>
        <w:rPr/>
        <w:t>2011).</w:t>
      </w:r>
    </w:p>
    <w:p>
      <w:pPr>
        <w:pStyle w:val="BodyText"/>
        <w:spacing w:line="360" w:lineRule="auto" w:before="1"/>
        <w:ind w:left="541" w:right="448" w:firstLine="720"/>
        <w:jc w:val="both"/>
      </w:pPr>
      <w:r>
        <w:rPr/>
        <w:t>Para a análise da composição corporal, será utilizado um dispositivo de bioimpedância elétrica multifrequencial (BIA) com eletrodos táteis de 8 pontos da marca InBody (InBody®570). As variáveis avaliadas incluirão massa magra, massa músculo-esquelética, massa livre de gordura e percentual de gordura. A partir dessas variáveis, serão calculados a gordura corporal absoluta e outros índices não convencionais, como a razão entre massa magra e gordura corporal absoluta, índice de massa magra e índice de massa</w:t>
      </w:r>
      <w:r>
        <w:rPr>
          <w:spacing w:val="-1"/>
        </w:rPr>
        <w:t> </w:t>
      </w:r>
      <w:r>
        <w:rPr/>
        <w:t>gorda.</w:t>
      </w:r>
    </w:p>
    <w:p>
      <w:pPr>
        <w:pStyle w:val="BodyText"/>
        <w:spacing w:line="360" w:lineRule="auto"/>
        <w:ind w:left="541" w:right="447" w:firstLine="720"/>
        <w:jc w:val="both"/>
      </w:pPr>
      <w:r>
        <w:rPr/>
        <w:t>O procedimento para a BIA seguirá o protocolo estabelecido: abstinência de álcool e bebidas cafeinadas nas últimas 48 horas, evitar atividades físicas intensas nas últimas 24 horas, não utilizar diuréticos nos últimos sete dias, jejum total (incluindo água) de pelo menos 4 horas, e não estar menstruada ou grávida. Caso necessário, o participante poderá utilizar o banheiro para necessidades básicas antes do exame (HEYWARD,</w:t>
      </w:r>
      <w:r>
        <w:rPr>
          <w:spacing w:val="-4"/>
        </w:rPr>
        <w:t> </w:t>
      </w:r>
      <w:r>
        <w:rPr/>
        <w:t>2013).</w:t>
      </w:r>
    </w:p>
    <w:p>
      <w:pPr>
        <w:pStyle w:val="BodyText"/>
        <w:spacing w:before="9"/>
        <w:rPr>
          <w:sz w:val="35"/>
        </w:rPr>
      </w:pPr>
    </w:p>
    <w:p>
      <w:pPr>
        <w:pStyle w:val="Heading2"/>
        <w:numPr>
          <w:ilvl w:val="2"/>
          <w:numId w:val="2"/>
        </w:numPr>
        <w:tabs>
          <w:tab w:pos="1982" w:val="left" w:leader="none"/>
        </w:tabs>
        <w:spacing w:line="240" w:lineRule="auto" w:before="0" w:after="0"/>
        <w:ind w:left="1981" w:right="0" w:hanging="579"/>
        <w:jc w:val="left"/>
      </w:pPr>
      <w:bookmarkStart w:name="3.3.2 PRESSÃO ARTERIAL" w:id="14"/>
      <w:bookmarkEnd w:id="14"/>
      <w:r>
        <w:rPr>
          <w:b w:val="0"/>
        </w:rPr>
      </w:r>
      <w:bookmarkStart w:name="3.3.2 PRESSÃO ARTERIAL" w:id="15"/>
      <w:bookmarkEnd w:id="15"/>
      <w:r>
        <w:rPr/>
        <w:t>P</w:t>
      </w:r>
      <w:r>
        <w:rPr/>
        <w:t>RESSÃO</w:t>
      </w:r>
      <w:r>
        <w:rPr>
          <w:spacing w:val="4"/>
        </w:rPr>
        <w:t> </w:t>
      </w:r>
      <w:r>
        <w:rPr/>
        <w:t>ARTERIAL</w:t>
      </w:r>
    </w:p>
    <w:p>
      <w:pPr>
        <w:pStyle w:val="BodyText"/>
        <w:rPr>
          <w:b/>
          <w:sz w:val="26"/>
        </w:rPr>
      </w:pPr>
    </w:p>
    <w:p>
      <w:pPr>
        <w:pStyle w:val="BodyText"/>
        <w:rPr>
          <w:b/>
          <w:sz w:val="22"/>
        </w:rPr>
      </w:pPr>
    </w:p>
    <w:p>
      <w:pPr>
        <w:pStyle w:val="BodyText"/>
        <w:ind w:left="1261"/>
      </w:pPr>
      <w:r>
        <w:rPr/>
        <w:t>A pressão arterial sistólica e diastólica será medida utilizando um</w:t>
      </w:r>
      <w:r>
        <w:rPr>
          <w:spacing w:val="58"/>
        </w:rPr>
        <w:t> </w:t>
      </w:r>
      <w:r>
        <w:rPr/>
        <w:t>monitor</w:t>
      </w:r>
    </w:p>
    <w:p>
      <w:pPr>
        <w:spacing w:after="0"/>
        <w:sectPr>
          <w:pgSz w:w="11920" w:h="16850"/>
          <w:pgMar w:top="1600" w:bottom="280" w:left="1160" w:right="680"/>
        </w:sectPr>
      </w:pPr>
    </w:p>
    <w:p>
      <w:pPr>
        <w:pStyle w:val="BodyText"/>
        <w:spacing w:line="360" w:lineRule="auto" w:before="99"/>
        <w:ind w:left="541" w:right="450"/>
        <w:jc w:val="both"/>
      </w:pPr>
      <w:r>
        <w:rPr/>
        <w:t>automático de pressão arterial de braço (modelo HEM-7113, Omron®). O participante deverá permanecer sentado, com as costas apoiadas no encosto da cadeira, pernas dobradas a 90° e pés apoiados no chão. A medição será realizada no braço esquerdo, com a palma voltada para cima. O avaliador posicionará a braçadeira de modo que a marca da artéria do aparelho alinhe-se com a artéria braquial (MALACHIAS MVB et al.,</w:t>
      </w:r>
      <w:r>
        <w:rPr>
          <w:spacing w:val="-3"/>
        </w:rPr>
        <w:t> </w:t>
      </w:r>
      <w:r>
        <w:rPr/>
        <w:t>2016).</w:t>
      </w:r>
    </w:p>
    <w:p>
      <w:pPr>
        <w:pStyle w:val="BodyText"/>
        <w:spacing w:before="10"/>
        <w:rPr>
          <w:sz w:val="35"/>
        </w:rPr>
      </w:pPr>
    </w:p>
    <w:p>
      <w:pPr>
        <w:pStyle w:val="Heading2"/>
        <w:numPr>
          <w:ilvl w:val="2"/>
          <w:numId w:val="2"/>
        </w:numPr>
        <w:tabs>
          <w:tab w:pos="1982" w:val="left" w:leader="none"/>
        </w:tabs>
        <w:spacing w:line="240" w:lineRule="auto" w:before="0" w:after="0"/>
        <w:ind w:left="1981" w:right="0" w:hanging="721"/>
        <w:jc w:val="left"/>
      </w:pPr>
      <w:bookmarkStart w:name="3.3.3 AVALIAÇÕES DE APTIDÃO FÍSICA RELAC" w:id="16"/>
      <w:bookmarkEnd w:id="16"/>
      <w:r>
        <w:rPr>
          <w:b w:val="0"/>
        </w:rPr>
      </w:r>
      <w:bookmarkStart w:name="3.3.3 AVALIAÇÕES DE APTIDÃO FÍSICA RELAC" w:id="17"/>
      <w:bookmarkEnd w:id="17"/>
      <w:r>
        <w:rPr/>
        <w:t>A</w:t>
      </w:r>
      <w:r>
        <w:rPr/>
        <w:t>VALIAÇÕES DE APTIDÃO FÍSICA RELACIONADA À</w:t>
      </w:r>
      <w:r>
        <w:rPr>
          <w:spacing w:val="-24"/>
        </w:rPr>
        <w:t> </w:t>
      </w:r>
      <w:r>
        <w:rPr/>
        <w:t>SAÚDE</w:t>
      </w:r>
    </w:p>
    <w:p>
      <w:pPr>
        <w:pStyle w:val="BodyText"/>
        <w:rPr>
          <w:b/>
          <w:sz w:val="26"/>
        </w:rPr>
      </w:pPr>
    </w:p>
    <w:p>
      <w:pPr>
        <w:pStyle w:val="BodyText"/>
        <w:spacing w:line="360" w:lineRule="auto" w:before="220"/>
        <w:ind w:left="541" w:right="450" w:firstLine="720"/>
        <w:jc w:val="both"/>
      </w:pPr>
      <w:r>
        <w:rPr/>
        <w:t>Para avaliar os componentes da aptidão física relacionada à saúde, serão utilizados os seguintes protocolos e equipamentos: o banco de Wells (ACSM, 2014) para flexibilidade; o Teste de Prancha Abdominal (CHASE et al., 2014) e o Teste de Sentar e Levantar (JONES; RIKLI, 2012) para resistência muscular estática e dinâmica; e o Teste de Caminhada de 6 Minutos (TC6M) (ATS, 2002) para resistência cardiorrespiratória. Além disso, para medir a força, serão avaliadas a força isométrica máxima de preensão manual (FIMPM) para ambas as mãos e a força isométrica máxima de tração lombar (FIMTL) (JONES; RIKLI,</w:t>
      </w:r>
      <w:r>
        <w:rPr>
          <w:spacing w:val="-11"/>
        </w:rPr>
        <w:t> </w:t>
      </w:r>
      <w:r>
        <w:rPr/>
        <w:t>2012).</w:t>
      </w:r>
    </w:p>
    <w:p>
      <w:pPr>
        <w:pStyle w:val="Heading2"/>
        <w:numPr>
          <w:ilvl w:val="2"/>
          <w:numId w:val="2"/>
        </w:numPr>
        <w:tabs>
          <w:tab w:pos="1982" w:val="left" w:leader="none"/>
        </w:tabs>
        <w:spacing w:line="240" w:lineRule="auto" w:before="206" w:after="0"/>
        <w:ind w:left="1981" w:right="0" w:hanging="721"/>
        <w:jc w:val="left"/>
      </w:pPr>
      <w:bookmarkStart w:name="3.3.4 TESTE DE SENTAR E ALCANÇAR (FLEXIB" w:id="18"/>
      <w:bookmarkEnd w:id="18"/>
      <w:r>
        <w:rPr>
          <w:b w:val="0"/>
        </w:rPr>
      </w:r>
      <w:bookmarkStart w:name="3.3.4 TESTE DE SENTAR E ALCANÇAR (FLEXIB" w:id="19"/>
      <w:bookmarkEnd w:id="19"/>
      <w:r>
        <w:rPr/>
        <w:t>T</w:t>
      </w:r>
      <w:r>
        <w:rPr/>
        <w:t>ESTE DE SENTAR E ALCANÇAR (FLEXIBILIDADE)</w:t>
      </w:r>
    </w:p>
    <w:p>
      <w:pPr>
        <w:pStyle w:val="BodyText"/>
        <w:rPr>
          <w:b/>
          <w:sz w:val="26"/>
        </w:rPr>
      </w:pPr>
    </w:p>
    <w:p>
      <w:pPr>
        <w:pStyle w:val="BodyText"/>
        <w:spacing w:line="360" w:lineRule="auto" w:before="217"/>
        <w:ind w:left="541" w:right="448" w:firstLine="720"/>
        <w:jc w:val="both"/>
      </w:pPr>
      <w:r>
        <w:rPr/>
        <w:t>A flexibilidade do tronco e dos músculos isquiotibiais será avaliada através do Teste de Sentar e Alcançar utilizando o banco de Wells. O participante estará sentado, descalço, com as pernas estendidas e os pés apoiados na parte frontal do equipamento. A partir dessa posição, o indivíduo flexionará o tronco até alcançar o ponto máximo sobre o banco, utilizando uma régua graduada em centímetros para registrar a distância alcançada (CARDOSO et al., 2007b). Serão realizadas três tentativas, considerando-se o maior valor obtido em centímetros, registrado no ponto mais distante alcançado com as pontas dos dedos. Serão utilizados um banco de Wells (modelo BW2002, Sanny®) e um colchonete (MEDICINE, 2016).</w:t>
      </w:r>
    </w:p>
    <w:p>
      <w:pPr>
        <w:pStyle w:val="BodyText"/>
        <w:rPr>
          <w:sz w:val="26"/>
        </w:rPr>
      </w:pPr>
    </w:p>
    <w:p>
      <w:pPr>
        <w:pStyle w:val="BodyText"/>
        <w:spacing w:before="2"/>
        <w:rPr>
          <w:sz w:val="28"/>
        </w:rPr>
      </w:pPr>
    </w:p>
    <w:p>
      <w:pPr>
        <w:pStyle w:val="Heading2"/>
        <w:numPr>
          <w:ilvl w:val="2"/>
          <w:numId w:val="2"/>
        </w:numPr>
        <w:tabs>
          <w:tab w:pos="1982" w:val="left" w:leader="none"/>
        </w:tabs>
        <w:spacing w:line="240" w:lineRule="auto" w:before="0" w:after="0"/>
        <w:ind w:left="1981" w:right="0" w:hanging="721"/>
        <w:jc w:val="left"/>
      </w:pPr>
      <w:bookmarkStart w:name="3.3.5 TESTE DE PRANCHA ABDOMINAL (RESIST" w:id="20"/>
      <w:bookmarkEnd w:id="20"/>
      <w:r>
        <w:rPr>
          <w:b w:val="0"/>
        </w:rPr>
      </w:r>
      <w:bookmarkStart w:name="3.3.5 TESTE DE PRANCHA ABDOMINAL (RESIST" w:id="21"/>
      <w:bookmarkEnd w:id="21"/>
      <w:r>
        <w:rPr/>
        <w:t>T</w:t>
      </w:r>
      <w:r>
        <w:rPr/>
        <w:t>ESTE DE PRANCHA ABDOMINAL (RESISTÊNCIA</w:t>
      </w:r>
      <w:r>
        <w:rPr>
          <w:spacing w:val="-16"/>
        </w:rPr>
        <w:t> </w:t>
      </w:r>
      <w:r>
        <w:rPr/>
        <w:t>ABDOMINAL)</w:t>
      </w:r>
    </w:p>
    <w:p>
      <w:pPr>
        <w:pStyle w:val="BodyText"/>
        <w:rPr>
          <w:b/>
          <w:sz w:val="26"/>
        </w:rPr>
      </w:pPr>
    </w:p>
    <w:p>
      <w:pPr>
        <w:pStyle w:val="BodyText"/>
        <w:spacing w:line="360" w:lineRule="auto" w:before="218"/>
        <w:ind w:left="541" w:right="448" w:firstLine="720"/>
        <w:jc w:val="both"/>
      </w:pPr>
      <w:r>
        <w:rPr/>
        <w:t>A resistência muscular abdominal será avaliada pelo Teste de Prancha Abdominal, que mede a resistência estática dos músculos do tronco, incluindo as</w:t>
      </w:r>
    </w:p>
    <w:p>
      <w:pPr>
        <w:spacing w:after="0" w:line="360" w:lineRule="auto"/>
        <w:jc w:val="both"/>
        <w:sectPr>
          <w:pgSz w:w="11920" w:h="16850"/>
          <w:pgMar w:top="1600" w:bottom="280" w:left="1160" w:right="680"/>
        </w:sectPr>
      </w:pPr>
    </w:p>
    <w:p>
      <w:pPr>
        <w:pStyle w:val="BodyText"/>
        <w:spacing w:line="360" w:lineRule="auto" w:before="99"/>
        <w:ind w:left="541" w:right="455"/>
        <w:jc w:val="both"/>
      </w:pPr>
      <w:r>
        <w:rPr/>
        <w:t>regiões abdominal, lombar e pélvica. O participante deverá posicionar-se em decúbito ventral, apoiando apenas os antebraços e as pontas dos pés no</w:t>
      </w:r>
      <w:r>
        <w:rPr>
          <w:spacing w:val="-25"/>
        </w:rPr>
        <w:t> </w:t>
      </w:r>
      <w:r>
        <w:rPr/>
        <w:t>chão.</w:t>
      </w:r>
    </w:p>
    <w:p>
      <w:pPr>
        <w:pStyle w:val="BodyText"/>
        <w:spacing w:line="360" w:lineRule="auto"/>
        <w:ind w:left="541" w:right="449" w:firstLine="720"/>
        <w:jc w:val="both"/>
      </w:pPr>
      <w:r>
        <w:rPr/>
        <w:t>Os cotovelos estarão flexionados a 90°, afastados na largura dos ombros, com os pés alinhados à largura dos quadris e tornozelos em 90°. O quadril será elevado de forma a manter uma linha reta com as costas, sem que as mãos se aproximem. O indivíduo manterá essa posição pelo maior tempo possível, encerrando o teste ao não conseguir manter a postura devido à fadiga ou ao optar por interromper voluntariamente. Será realizada uma única tentativa, com o tempo mantido registrado em segundos. Serão utilizados um colchonete e um cronômetro (CHASE et al.,</w:t>
      </w:r>
      <w:r>
        <w:rPr>
          <w:spacing w:val="-1"/>
        </w:rPr>
        <w:t> </w:t>
      </w:r>
      <w:r>
        <w:rPr/>
        <w:t>2014).</w:t>
      </w:r>
    </w:p>
    <w:p>
      <w:pPr>
        <w:pStyle w:val="BodyText"/>
        <w:rPr>
          <w:sz w:val="26"/>
        </w:rPr>
      </w:pPr>
    </w:p>
    <w:p>
      <w:pPr>
        <w:pStyle w:val="BodyText"/>
        <w:spacing w:before="9"/>
        <w:rPr>
          <w:sz w:val="27"/>
        </w:rPr>
      </w:pPr>
    </w:p>
    <w:p>
      <w:pPr>
        <w:pStyle w:val="Heading2"/>
        <w:numPr>
          <w:ilvl w:val="2"/>
          <w:numId w:val="2"/>
        </w:numPr>
        <w:tabs>
          <w:tab w:pos="1982" w:val="left" w:leader="none"/>
          <w:tab w:pos="3097" w:val="left" w:leader="none"/>
          <w:tab w:pos="3769" w:val="left" w:leader="none"/>
          <w:tab w:pos="5091" w:val="left" w:leader="none"/>
          <w:tab w:pos="5593" w:val="left" w:leader="none"/>
          <w:tab w:pos="7239" w:val="left" w:leader="none"/>
        </w:tabs>
        <w:spacing w:line="360" w:lineRule="auto" w:before="1" w:after="0"/>
        <w:ind w:left="541" w:right="1131" w:firstLine="720"/>
        <w:jc w:val="left"/>
      </w:pPr>
      <w:bookmarkStart w:name="3.3.6 TESTE DE SENTAR E LEVANTAR (RESIST" w:id="22"/>
      <w:bookmarkEnd w:id="22"/>
      <w:r>
        <w:rPr>
          <w:b w:val="0"/>
        </w:rPr>
      </w:r>
      <w:bookmarkStart w:name="3.3.6 TESTE DE SENTAR E LEVANTAR (RESIST" w:id="23"/>
      <w:bookmarkEnd w:id="23"/>
      <w:r>
        <w:rPr/>
        <w:t>T</w:t>
      </w:r>
      <w:r>
        <w:rPr/>
        <w:t>ESTE</w:t>
        <w:tab/>
        <w:t>DE</w:t>
        <w:tab/>
        <w:t>SENTAR</w:t>
        <w:tab/>
        <w:t>E</w:t>
        <w:tab/>
        <w:t>LEVANTAR</w:t>
        <w:tab/>
        <w:t>(RESISTÊNCIA MUSCULAR ESTÁTICA E</w:t>
      </w:r>
      <w:r>
        <w:rPr>
          <w:spacing w:val="-10"/>
        </w:rPr>
        <w:t> </w:t>
      </w:r>
      <w:r>
        <w:rPr/>
        <w:t>DINÂMICA)</w:t>
      </w:r>
    </w:p>
    <w:p>
      <w:pPr>
        <w:pStyle w:val="BodyText"/>
        <w:spacing w:before="1"/>
        <w:rPr>
          <w:b/>
          <w:sz w:val="36"/>
        </w:rPr>
      </w:pPr>
    </w:p>
    <w:p>
      <w:pPr>
        <w:pStyle w:val="BodyText"/>
        <w:spacing w:line="360" w:lineRule="auto"/>
        <w:ind w:left="541" w:right="449" w:firstLine="720"/>
        <w:jc w:val="both"/>
      </w:pPr>
      <w:r>
        <w:rPr/>
        <w:t>A resistência muscular estática e dinâmica dos membros inferiores será medida através do Teste de Sentar e Levantar. O participante iniciará o teste sentado em uma cadeira com encosto, sem braços, altura de aproximadamente 43 cm, pés no chão e braços cruzados sobre o peito. Ao sinal, deverá levantar-se e sentar-se o máximo de vezes possíveis dentro de 30 segundos. Um cronômetro será utilizado para cronometrar o tempo (JONES; RIKLI,</w:t>
      </w:r>
      <w:r>
        <w:rPr>
          <w:spacing w:val="-5"/>
        </w:rPr>
        <w:t> </w:t>
      </w:r>
      <w:r>
        <w:rPr/>
        <w:t>2012).</w:t>
      </w:r>
    </w:p>
    <w:p>
      <w:pPr>
        <w:pStyle w:val="BodyText"/>
        <w:spacing w:before="10"/>
        <w:rPr>
          <w:sz w:val="35"/>
        </w:rPr>
      </w:pPr>
    </w:p>
    <w:p>
      <w:pPr>
        <w:pStyle w:val="Heading2"/>
        <w:numPr>
          <w:ilvl w:val="2"/>
          <w:numId w:val="2"/>
        </w:numPr>
        <w:tabs>
          <w:tab w:pos="2730" w:val="left" w:leader="none"/>
          <w:tab w:pos="2731" w:val="left" w:leader="none"/>
          <w:tab w:pos="4998" w:val="left" w:leader="none"/>
          <w:tab w:pos="5564" w:val="left" w:leader="none"/>
          <w:tab w:pos="7263" w:val="left" w:leader="none"/>
          <w:tab w:pos="8305" w:val="left" w:leader="none"/>
        </w:tabs>
        <w:spacing w:line="360" w:lineRule="auto" w:before="1" w:after="0"/>
        <w:ind w:left="1727" w:right="502" w:hanging="466"/>
        <w:jc w:val="left"/>
      </w:pPr>
      <w:bookmarkStart w:name="3.3.7 TESTE DE CAMINHADA DE 6 MINUTOS (T" w:id="24"/>
      <w:bookmarkEnd w:id="24"/>
      <w:r>
        <w:rPr>
          <w:b w:val="0"/>
        </w:rPr>
      </w:r>
      <w:bookmarkStart w:name="3.3.7 TESTE DE CAMINHADA DE 6 MINUTOS (T" w:id="25"/>
      <w:bookmarkEnd w:id="25"/>
      <w:r>
        <w:rPr/>
        <w:t>T</w:t>
      </w:r>
      <w:r>
        <w:rPr/>
        <w:t>ESTE</w:t>
        <w:tab/>
        <w:t>DE</w:t>
        <w:tab/>
        <w:t>CAMINHADA</w:t>
        <w:tab/>
        <w:t>DE</w:t>
        <w:tab/>
        <w:t>6</w:t>
      </w:r>
      <w:r>
        <w:rPr>
          <w:spacing w:val="-44"/>
        </w:rPr>
        <w:t> </w:t>
      </w:r>
      <w:r>
        <w:rPr>
          <w:spacing w:val="-3"/>
        </w:rPr>
        <w:t>MINUTOS </w:t>
      </w:r>
      <w:r>
        <w:rPr/>
        <w:t>(TC6M) </w:t>
      </w:r>
      <w:r>
        <w:rPr>
          <w:spacing w:val="-4"/>
        </w:rPr>
        <w:t>(APTIDÃO</w:t>
      </w:r>
      <w:r>
        <w:rPr>
          <w:spacing w:val="-15"/>
        </w:rPr>
        <w:t> </w:t>
      </w:r>
      <w:r>
        <w:rPr/>
        <w:t>CARDIORRESPIRATÓRIA)</w:t>
      </w:r>
    </w:p>
    <w:p>
      <w:pPr>
        <w:pStyle w:val="BodyText"/>
        <w:spacing w:before="1"/>
        <w:rPr>
          <w:b/>
          <w:sz w:val="36"/>
        </w:rPr>
      </w:pPr>
    </w:p>
    <w:p>
      <w:pPr>
        <w:pStyle w:val="BodyText"/>
        <w:ind w:left="1261"/>
        <w:jc w:val="both"/>
      </w:pPr>
      <w:r>
        <w:rPr/>
        <w:t>A aptidão cardiorrespiratória será avaliada pelo Teste de Caminhada</w:t>
      </w:r>
      <w:r>
        <w:rPr>
          <w:spacing w:val="-16"/>
        </w:rPr>
        <w:t> </w:t>
      </w:r>
      <w:r>
        <w:rPr/>
        <w:t>de</w:t>
      </w:r>
    </w:p>
    <w:p>
      <w:pPr>
        <w:pStyle w:val="BodyText"/>
        <w:spacing w:line="360" w:lineRule="auto" w:before="137"/>
        <w:ind w:left="541" w:right="1124"/>
        <w:jc w:val="both"/>
      </w:pPr>
      <w:r>
        <w:rPr/>
        <w:t>6 Minutos (TC6M). O participante deverá caminhar o mais rapidamente possível, sem correr, durante seis minutos em um percurso de 20 metros delimitado com cones e fita métrica (ATS, 2002). Os materiais utilizados incluirão seis cones pequenos, uma trena de 50 metros, fita adesiva, um cronômetro digital (modelo Casio Hs-3), uma escala de percepção de esforço, dois cardiofrequencímetros (Polar modelo RS800CX) e uma prancheta. Ao sinal do avaliador, o participante percorrerá o trajeto quantas vezes conseguir dentro  do  tempo  estipulado.  Será  permitido  parar  ou  descansar</w:t>
      </w:r>
      <w:r>
        <w:rPr>
          <w:spacing w:val="22"/>
        </w:rPr>
        <w:t> </w:t>
      </w:r>
      <w:r>
        <w:rPr/>
        <w:t>conforme</w:t>
      </w:r>
    </w:p>
    <w:p>
      <w:pPr>
        <w:spacing w:after="0" w:line="360" w:lineRule="auto"/>
        <w:jc w:val="both"/>
        <w:sectPr>
          <w:pgSz w:w="11920" w:h="16850"/>
          <w:pgMar w:top="1600" w:bottom="280" w:left="1160" w:right="680"/>
        </w:sectPr>
      </w:pPr>
    </w:p>
    <w:p>
      <w:pPr>
        <w:pStyle w:val="BodyText"/>
        <w:spacing w:before="99"/>
        <w:ind w:left="541"/>
        <w:jc w:val="both"/>
      </w:pPr>
      <w:r>
        <w:rPr/>
        <w:t>necessário, retomando a caminhada posteriormente.</w:t>
      </w:r>
    </w:p>
    <w:p>
      <w:pPr>
        <w:pStyle w:val="BodyText"/>
        <w:spacing w:line="360" w:lineRule="auto" w:before="136"/>
        <w:ind w:left="541" w:right="1127" w:firstLine="720"/>
        <w:jc w:val="both"/>
      </w:pPr>
      <w:r>
        <w:rPr/>
        <w:t>O avaliador monitorará o tempo e incentivará a participante com frases padronizadas a cada 30 segundos, informando quando restarem 3, 2 e 1 minuto(s). Ao término do tempo, a participante deverá parar imediatamente e aguardar a anotação da distância percorrida. Além disso, a frequência cardíaca será registrada em repouso (FC_pré), imediatamente após o teste (FC_pós) e um minuto após a interrupção (FC_recup.). (CASTILHO et al., 2021).</w:t>
      </w:r>
    </w:p>
    <w:p>
      <w:pPr>
        <w:pStyle w:val="BodyText"/>
        <w:rPr>
          <w:sz w:val="36"/>
        </w:rPr>
      </w:pPr>
    </w:p>
    <w:p>
      <w:pPr>
        <w:pStyle w:val="Heading2"/>
        <w:numPr>
          <w:ilvl w:val="1"/>
          <w:numId w:val="1"/>
        </w:numPr>
        <w:tabs>
          <w:tab w:pos="1981" w:val="left" w:leader="none"/>
          <w:tab w:pos="1982" w:val="left" w:leader="none"/>
        </w:tabs>
        <w:spacing w:line="240" w:lineRule="auto" w:before="1" w:after="0"/>
        <w:ind w:left="1981" w:right="0" w:hanging="721"/>
        <w:jc w:val="left"/>
      </w:pPr>
      <w:bookmarkStart w:name="3.4 PARÂMETROS BIOQUÍMICOS" w:id="26"/>
      <w:bookmarkEnd w:id="26"/>
      <w:r>
        <w:rPr>
          <w:b w:val="0"/>
        </w:rPr>
      </w:r>
      <w:bookmarkStart w:name="3.4 PARÂMETROS BIOQUÍMICOS" w:id="27"/>
      <w:bookmarkEnd w:id="27"/>
      <w:r>
        <w:rPr/>
        <w:t>P</w:t>
      </w:r>
      <w:r>
        <w:rPr/>
        <w:t>ARÂMETROS BIOQUÍMICOS</w:t>
      </w:r>
    </w:p>
    <w:p>
      <w:pPr>
        <w:pStyle w:val="BodyText"/>
        <w:rPr>
          <w:b/>
          <w:sz w:val="26"/>
        </w:rPr>
      </w:pPr>
    </w:p>
    <w:p>
      <w:pPr>
        <w:pStyle w:val="BodyText"/>
        <w:rPr>
          <w:b/>
          <w:sz w:val="22"/>
        </w:rPr>
      </w:pPr>
    </w:p>
    <w:p>
      <w:pPr>
        <w:pStyle w:val="BodyText"/>
        <w:spacing w:line="360" w:lineRule="auto"/>
        <w:ind w:left="541" w:right="449" w:firstLine="720"/>
        <w:jc w:val="both"/>
      </w:pPr>
      <w:r>
        <w:rPr/>
        <w:t>Os participantes serão instruídos a sentar-se para a coleta de sangue, com o braço posicionado com a palma voltada para cima. Um torniquete  será aplicado a 7,5 a 10,0 cm acima do local da punção (veia cubital mediana ou cefálica), não excedendo um minuto. O local da punção será antisepsiado com algodão embebido em solução de álcool 70%, realizando movimentos circulares do centro para as extremidades para prevenir</w:t>
      </w:r>
      <w:r>
        <w:rPr>
          <w:spacing w:val="-1"/>
        </w:rPr>
        <w:t> </w:t>
      </w:r>
      <w:r>
        <w:rPr/>
        <w:t>contaminação.</w:t>
      </w:r>
    </w:p>
    <w:p>
      <w:pPr>
        <w:pStyle w:val="BodyText"/>
        <w:spacing w:line="360" w:lineRule="auto"/>
        <w:ind w:left="541" w:right="451" w:firstLine="720"/>
        <w:jc w:val="both"/>
      </w:pPr>
      <w:r>
        <w:rPr/>
        <w:t>A venopunção será realizada com seringas e agulhas descartáveis (Descarpack®), inserindo a agulha em um ângulo de 45 graus com o bisel para  cima, na veia cubital mediana ou cefálica. O sangue será aspirado até atingir pelo menos 10 mL. Após a coleta, o participante será orientado a pressionar o local para evitar hematomas. A amostra de sangue será distribuída em tubos de coleta Vacuplast® contendo gel de empilhamento com e sem ativador, além de tubos com anticoagulantes como fluoreto de sódio/EDTA, EDTA K</w:t>
      </w:r>
      <w:r>
        <w:rPr>
          <w:rFonts w:ascii="Cambria Math" w:hAnsi="Cambria Math"/>
        </w:rPr>
        <w:t>₂</w:t>
      </w:r>
      <w:r>
        <w:rPr/>
        <w:t>, citrato de sódio e heparina de lítio, conforme o volume recomendado pelo</w:t>
      </w:r>
      <w:r>
        <w:rPr>
          <w:spacing w:val="-6"/>
        </w:rPr>
        <w:t> </w:t>
      </w:r>
      <w:r>
        <w:rPr/>
        <w:t>fabricante.</w:t>
      </w:r>
    </w:p>
    <w:p>
      <w:pPr>
        <w:pStyle w:val="BodyText"/>
        <w:spacing w:line="360" w:lineRule="auto"/>
        <w:ind w:left="541" w:right="450" w:firstLine="720"/>
        <w:jc w:val="both"/>
      </w:pPr>
      <w:r>
        <w:rPr/>
        <w:t>Posteriormente, as amostras serão centrifugadas a 3.500 rpm por 11 minutos à temperatura ambiente para separar o soro e o plasma, utilizando uma centrífuga analógica Centrilab®. Para a dosagem de interleucina-6, fator de necrose tumoral alfa e insulina, as amostras serão centrifugadas a 1.800 rpm por 40 minutos a 4°C, utilizando uma centrífuga refrigerada Universal 320R. Parte das amostras será analisada imediatamente, enquanto outras serão fracionadas e armazenadas a - 80°C.</w:t>
      </w:r>
    </w:p>
    <w:p>
      <w:pPr>
        <w:pStyle w:val="BodyText"/>
        <w:spacing w:line="360" w:lineRule="auto" w:before="1"/>
        <w:ind w:left="541" w:right="454" w:firstLine="720"/>
      </w:pPr>
      <w:r>
        <w:rPr/>
        <w:t>Os exames laboratoriais incluirão a análise do perfil lipídico (colesterol total - CT, lipoproteína de alta densidade - HDL-c, lipoproteína de baixa densidade - LDL-c</w:t>
      </w:r>
    </w:p>
    <w:p>
      <w:pPr>
        <w:spacing w:after="0" w:line="360" w:lineRule="auto"/>
        <w:sectPr>
          <w:pgSz w:w="11920" w:h="16850"/>
          <w:pgMar w:top="1600" w:bottom="280" w:left="1160" w:right="680"/>
        </w:sectPr>
      </w:pPr>
    </w:p>
    <w:p>
      <w:pPr>
        <w:pStyle w:val="BodyText"/>
        <w:spacing w:line="360" w:lineRule="auto" w:before="99"/>
        <w:ind w:left="541" w:right="451"/>
        <w:jc w:val="both"/>
      </w:pPr>
      <w:r>
        <w:rPr/>
        <w:t>e triglicerídeos - TG) e de enzimas hepáticas (alanina aminotransferase - ALT, aspartato aminotransferase - AST, fosfatase alcalina - FA, gama-glutamiltransferase</w:t>
      </w:r>
    </w:p>
    <w:p>
      <w:pPr>
        <w:pStyle w:val="BodyText"/>
        <w:spacing w:line="360" w:lineRule="auto"/>
        <w:ind w:left="541" w:right="450"/>
        <w:jc w:val="both"/>
      </w:pPr>
      <w:r>
        <w:rPr/>
        <w:t>- GGT, albumina e bilirrubina total). Para as análises sanguíneas serão utilizados reagentes da Gold Analisa, seguindo rigorosamente os padrões estabelecidos pelo fabricante.</w:t>
      </w:r>
    </w:p>
    <w:p>
      <w:pPr>
        <w:pStyle w:val="BodyText"/>
        <w:spacing w:before="9"/>
        <w:rPr>
          <w:sz w:val="35"/>
        </w:rPr>
      </w:pPr>
    </w:p>
    <w:p>
      <w:pPr>
        <w:pStyle w:val="Heading2"/>
        <w:numPr>
          <w:ilvl w:val="1"/>
          <w:numId w:val="1"/>
        </w:numPr>
        <w:tabs>
          <w:tab w:pos="1365" w:val="left" w:leader="none"/>
        </w:tabs>
        <w:spacing w:line="240" w:lineRule="auto" w:before="0" w:after="0"/>
        <w:ind w:left="1364" w:right="0" w:hanging="404"/>
        <w:jc w:val="left"/>
      </w:pPr>
      <w:bookmarkStart w:name="3.5 PROGRAMA DE TREINAMENTO CONCORRENTE " w:id="28"/>
      <w:bookmarkEnd w:id="28"/>
      <w:r>
        <w:rPr>
          <w:b w:val="0"/>
        </w:rPr>
      </w:r>
      <w:bookmarkStart w:name="3.5 PROGRAMA DE TREINAMENTO CONCORRENTE " w:id="29"/>
      <w:bookmarkEnd w:id="29"/>
      <w:r>
        <w:rPr/>
        <w:t>P</w:t>
      </w:r>
      <w:r>
        <w:rPr/>
        <w:t>ROGRAMA DE TREINAMENTO CONCORRENTE</w:t>
      </w:r>
      <w:r>
        <w:rPr>
          <w:spacing w:val="-4"/>
        </w:rPr>
        <w:t> </w:t>
      </w:r>
      <w:r>
        <w:rPr/>
        <w:t>(TC)</w:t>
      </w:r>
    </w:p>
    <w:p>
      <w:pPr>
        <w:pStyle w:val="BodyText"/>
        <w:spacing w:line="360" w:lineRule="auto" w:before="233"/>
        <w:ind w:left="541" w:right="1129" w:firstLine="708"/>
        <w:jc w:val="both"/>
      </w:pPr>
      <w:r>
        <w:rPr/>
        <w:t>O programa de exercício será composto por um total de 24 sessões de aproximadamente 30 minutos cada, duas vezes por semana, totalizando 12 semanas de intervenção.</w:t>
      </w:r>
    </w:p>
    <w:p>
      <w:pPr>
        <w:pStyle w:val="BodyText"/>
        <w:spacing w:line="360" w:lineRule="auto"/>
        <w:ind w:left="541" w:right="1124" w:firstLine="708"/>
        <w:jc w:val="both"/>
      </w:pPr>
      <w:r>
        <w:rPr/>
        <w:t>Os treinamentos foram elaborados no sistema A/B seguindo protocolos tradicionais para EENM-CI (quadro 1).</w:t>
      </w:r>
    </w:p>
    <w:tbl>
      <w:tblPr>
        <w:tblW w:w="0" w:type="auto"/>
        <w:jc w:val="left"/>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95"/>
        <w:gridCol w:w="3612"/>
        <w:gridCol w:w="4183"/>
      </w:tblGrid>
      <w:tr>
        <w:trPr>
          <w:trHeight w:val="275" w:hRule="atLeast"/>
        </w:trPr>
        <w:tc>
          <w:tcPr>
            <w:tcW w:w="1495" w:type="dxa"/>
          </w:tcPr>
          <w:p>
            <w:pPr>
              <w:pStyle w:val="TableParagraph"/>
              <w:rPr>
                <w:rFonts w:ascii="Times New Roman"/>
                <w:sz w:val="20"/>
              </w:rPr>
            </w:pPr>
          </w:p>
        </w:tc>
        <w:tc>
          <w:tcPr>
            <w:tcW w:w="3612" w:type="dxa"/>
          </w:tcPr>
          <w:p>
            <w:pPr>
              <w:pStyle w:val="TableParagraph"/>
              <w:spacing w:line="256" w:lineRule="exact"/>
              <w:ind w:left="1212" w:right="1202"/>
              <w:jc w:val="center"/>
              <w:rPr>
                <w:b/>
                <w:sz w:val="24"/>
              </w:rPr>
            </w:pPr>
            <w:r>
              <w:rPr>
                <w:b/>
                <w:sz w:val="24"/>
                <w:u w:val="thick"/>
              </w:rPr>
              <w:t>TREINO A</w:t>
            </w:r>
          </w:p>
        </w:tc>
        <w:tc>
          <w:tcPr>
            <w:tcW w:w="4183" w:type="dxa"/>
          </w:tcPr>
          <w:p>
            <w:pPr>
              <w:pStyle w:val="TableParagraph"/>
              <w:spacing w:line="256" w:lineRule="exact"/>
              <w:ind w:left="1497" w:right="1489"/>
              <w:jc w:val="center"/>
              <w:rPr>
                <w:b/>
                <w:sz w:val="24"/>
              </w:rPr>
            </w:pPr>
            <w:r>
              <w:rPr>
                <w:b/>
                <w:sz w:val="24"/>
                <w:u w:val="thick"/>
              </w:rPr>
              <w:t>TREINO B</w:t>
            </w:r>
          </w:p>
        </w:tc>
      </w:tr>
      <w:tr>
        <w:trPr>
          <w:trHeight w:val="277" w:hRule="atLeast"/>
        </w:trPr>
        <w:tc>
          <w:tcPr>
            <w:tcW w:w="1495" w:type="dxa"/>
            <w:tcBorders>
              <w:bottom w:val="nil"/>
            </w:tcBorders>
          </w:tcPr>
          <w:p>
            <w:pPr>
              <w:pStyle w:val="TableParagraph"/>
              <w:rPr>
                <w:rFonts w:ascii="Times New Roman"/>
                <w:sz w:val="20"/>
              </w:rPr>
            </w:pPr>
          </w:p>
        </w:tc>
        <w:tc>
          <w:tcPr>
            <w:tcW w:w="3612" w:type="dxa"/>
            <w:tcBorders>
              <w:bottom w:val="nil"/>
            </w:tcBorders>
          </w:tcPr>
          <w:p>
            <w:pPr>
              <w:pStyle w:val="TableParagraph"/>
              <w:spacing w:line="258" w:lineRule="exact"/>
              <w:ind w:left="468"/>
              <w:rPr>
                <w:sz w:val="24"/>
              </w:rPr>
            </w:pPr>
            <w:r>
              <w:rPr>
                <w:sz w:val="24"/>
              </w:rPr>
              <w:t>1. FLEXORA + CHEST</w:t>
            </w:r>
          </w:p>
        </w:tc>
        <w:tc>
          <w:tcPr>
            <w:tcW w:w="4183" w:type="dxa"/>
            <w:tcBorders>
              <w:bottom w:val="nil"/>
            </w:tcBorders>
          </w:tcPr>
          <w:p>
            <w:pPr>
              <w:pStyle w:val="TableParagraph"/>
              <w:tabs>
                <w:tab w:pos="3467" w:val="left" w:leader="none"/>
              </w:tabs>
              <w:spacing w:line="258" w:lineRule="exact"/>
              <w:ind w:right="97"/>
              <w:jc w:val="right"/>
              <w:rPr>
                <w:sz w:val="24"/>
              </w:rPr>
            </w:pPr>
            <w:r>
              <w:rPr>
                <w:sz w:val="24"/>
              </w:rPr>
              <w:t>1. </w:t>
            </w:r>
            <w:r>
              <w:rPr>
                <w:spacing w:val="22"/>
                <w:sz w:val="24"/>
              </w:rPr>
              <w:t> </w:t>
            </w:r>
            <w:r>
              <w:rPr>
                <w:sz w:val="24"/>
              </w:rPr>
              <w:t>AGACHAMENTO</w:t>
              <w:tab/>
              <w:t>+</w:t>
            </w:r>
          </w:p>
        </w:tc>
      </w:tr>
      <w:tr>
        <w:trPr>
          <w:trHeight w:val="275"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828"/>
              <w:rPr>
                <w:sz w:val="24"/>
              </w:rPr>
            </w:pPr>
            <w:r>
              <w:rPr>
                <w:sz w:val="24"/>
              </w:rPr>
              <w:t>PRESS</w:t>
            </w:r>
          </w:p>
        </w:tc>
        <w:tc>
          <w:tcPr>
            <w:tcW w:w="4183" w:type="dxa"/>
            <w:tcBorders>
              <w:top w:val="nil"/>
              <w:bottom w:val="nil"/>
            </w:tcBorders>
          </w:tcPr>
          <w:p>
            <w:pPr>
              <w:pStyle w:val="TableParagraph"/>
              <w:spacing w:line="256" w:lineRule="exact"/>
              <w:ind w:left="825"/>
              <w:rPr>
                <w:sz w:val="24"/>
              </w:rPr>
            </w:pPr>
            <w:r>
              <w:rPr>
                <w:sz w:val="24"/>
              </w:rPr>
              <w:t>DESENVOLVIMENTO</w:t>
            </w:r>
          </w:p>
        </w:tc>
      </w:tr>
      <w:tr>
        <w:trPr>
          <w:trHeight w:val="276"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468"/>
              <w:rPr>
                <w:sz w:val="24"/>
              </w:rPr>
            </w:pPr>
            <w:r>
              <w:rPr>
                <w:sz w:val="24"/>
              </w:rPr>
              <w:t>2. AGACHAMENTO</w:t>
            </w:r>
          </w:p>
        </w:tc>
        <w:tc>
          <w:tcPr>
            <w:tcW w:w="4183" w:type="dxa"/>
            <w:tcBorders>
              <w:top w:val="nil"/>
              <w:bottom w:val="nil"/>
            </w:tcBorders>
          </w:tcPr>
          <w:p>
            <w:pPr>
              <w:pStyle w:val="TableParagraph"/>
              <w:spacing w:line="256" w:lineRule="exact"/>
              <w:ind w:left="825"/>
              <w:rPr>
                <w:sz w:val="24"/>
              </w:rPr>
            </w:pPr>
            <w:r>
              <w:rPr>
                <w:sz w:val="24"/>
              </w:rPr>
              <w:t>FRONTAL COM ALTERES</w:t>
            </w:r>
          </w:p>
        </w:tc>
      </w:tr>
      <w:tr>
        <w:trPr>
          <w:trHeight w:val="276"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828"/>
              <w:rPr>
                <w:sz w:val="24"/>
              </w:rPr>
            </w:pPr>
            <w:r>
              <w:rPr>
                <w:sz w:val="24"/>
              </w:rPr>
              <w:t>ISOMÉTRICO COM</w:t>
            </w:r>
          </w:p>
        </w:tc>
        <w:tc>
          <w:tcPr>
            <w:tcW w:w="4183" w:type="dxa"/>
            <w:tcBorders>
              <w:top w:val="nil"/>
              <w:bottom w:val="nil"/>
            </w:tcBorders>
          </w:tcPr>
          <w:p>
            <w:pPr>
              <w:pStyle w:val="TableParagraph"/>
              <w:spacing w:line="256" w:lineRule="exact"/>
              <w:ind w:left="465"/>
              <w:rPr>
                <w:sz w:val="24"/>
              </w:rPr>
            </w:pPr>
            <w:r>
              <w:rPr>
                <w:sz w:val="24"/>
              </w:rPr>
              <w:t>2. EXTENSORA + FRANCÊS</w:t>
            </w:r>
          </w:p>
        </w:tc>
      </w:tr>
      <w:tr>
        <w:trPr>
          <w:trHeight w:val="275"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828"/>
              <w:rPr>
                <w:sz w:val="24"/>
              </w:rPr>
            </w:pPr>
            <w:r>
              <w:rPr>
                <w:sz w:val="24"/>
              </w:rPr>
              <w:t>ROSCA DIRETA</w:t>
            </w:r>
          </w:p>
        </w:tc>
        <w:tc>
          <w:tcPr>
            <w:tcW w:w="4183" w:type="dxa"/>
            <w:tcBorders>
              <w:top w:val="nil"/>
              <w:bottom w:val="nil"/>
            </w:tcBorders>
          </w:tcPr>
          <w:p>
            <w:pPr>
              <w:pStyle w:val="TableParagraph"/>
              <w:spacing w:line="256" w:lineRule="exact"/>
              <w:ind w:left="465"/>
              <w:rPr>
                <w:sz w:val="24"/>
              </w:rPr>
            </w:pPr>
            <w:r>
              <w:rPr>
                <w:sz w:val="24"/>
              </w:rPr>
              <w:t>3. STIFF + ELEV. FRONTAL</w:t>
            </w:r>
          </w:p>
        </w:tc>
      </w:tr>
      <w:tr>
        <w:trPr>
          <w:trHeight w:val="276"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468"/>
              <w:rPr>
                <w:sz w:val="24"/>
              </w:rPr>
            </w:pPr>
            <w:r>
              <w:rPr>
                <w:sz w:val="24"/>
              </w:rPr>
              <w:t>3. AFUNDO COM</w:t>
            </w:r>
          </w:p>
        </w:tc>
        <w:tc>
          <w:tcPr>
            <w:tcW w:w="4183" w:type="dxa"/>
            <w:tcBorders>
              <w:top w:val="nil"/>
              <w:bottom w:val="nil"/>
            </w:tcBorders>
          </w:tcPr>
          <w:p>
            <w:pPr>
              <w:pStyle w:val="TableParagraph"/>
              <w:tabs>
                <w:tab w:pos="1785" w:val="left" w:leader="none"/>
                <w:tab w:pos="2596" w:val="left" w:leader="none"/>
              </w:tabs>
              <w:spacing w:line="256" w:lineRule="exact"/>
              <w:ind w:right="96"/>
              <w:jc w:val="right"/>
              <w:rPr>
                <w:sz w:val="24"/>
              </w:rPr>
            </w:pPr>
            <w:r>
              <w:rPr>
                <w:sz w:val="24"/>
              </w:rPr>
              <w:t>4. </w:t>
            </w:r>
            <w:r>
              <w:rPr>
                <w:spacing w:val="23"/>
                <w:sz w:val="24"/>
              </w:rPr>
              <w:t> </w:t>
            </w:r>
            <w:r>
              <w:rPr>
                <w:sz w:val="24"/>
              </w:rPr>
              <w:t>FLEXÃO</w:t>
              <w:tab/>
              <w:t>DE</w:t>
              <w:tab/>
            </w:r>
            <w:r>
              <w:rPr>
                <w:spacing w:val="-1"/>
                <w:sz w:val="24"/>
              </w:rPr>
              <w:t>BRAÇOS</w:t>
            </w:r>
          </w:p>
        </w:tc>
      </w:tr>
      <w:tr>
        <w:trPr>
          <w:trHeight w:val="275"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828"/>
              <w:rPr>
                <w:sz w:val="24"/>
              </w:rPr>
            </w:pPr>
            <w:r>
              <w:rPr>
                <w:sz w:val="24"/>
              </w:rPr>
              <w:t>ROTAÇÃO DE</w:t>
            </w:r>
          </w:p>
        </w:tc>
        <w:tc>
          <w:tcPr>
            <w:tcW w:w="4183" w:type="dxa"/>
            <w:tcBorders>
              <w:top w:val="nil"/>
              <w:bottom w:val="nil"/>
            </w:tcBorders>
          </w:tcPr>
          <w:p>
            <w:pPr>
              <w:pStyle w:val="TableParagraph"/>
              <w:spacing w:line="256" w:lineRule="exact"/>
              <w:ind w:right="93"/>
              <w:jc w:val="right"/>
              <w:rPr>
                <w:sz w:val="24"/>
              </w:rPr>
            </w:pPr>
            <w:r>
              <w:rPr>
                <w:sz w:val="24"/>
              </w:rPr>
              <w:t>(AJOELHADO) + EXTENSÃO</w:t>
            </w:r>
          </w:p>
        </w:tc>
      </w:tr>
      <w:tr>
        <w:trPr>
          <w:trHeight w:val="276" w:hRule="atLeast"/>
        </w:trPr>
        <w:tc>
          <w:tcPr>
            <w:tcW w:w="1495" w:type="dxa"/>
            <w:tcBorders>
              <w:top w:val="nil"/>
              <w:bottom w:val="nil"/>
            </w:tcBorders>
          </w:tcPr>
          <w:p>
            <w:pPr>
              <w:pStyle w:val="TableParagraph"/>
              <w:spacing w:line="256" w:lineRule="exact"/>
              <w:ind w:left="126" w:right="117"/>
              <w:jc w:val="center"/>
              <w:rPr>
                <w:b/>
                <w:sz w:val="24"/>
              </w:rPr>
            </w:pPr>
            <w:r>
              <w:rPr>
                <w:b/>
                <w:sz w:val="24"/>
                <w:u w:val="thick"/>
              </w:rPr>
              <w:t>SEMANAS</w:t>
            </w:r>
          </w:p>
        </w:tc>
        <w:tc>
          <w:tcPr>
            <w:tcW w:w="3612" w:type="dxa"/>
            <w:tcBorders>
              <w:top w:val="nil"/>
              <w:bottom w:val="nil"/>
            </w:tcBorders>
          </w:tcPr>
          <w:p>
            <w:pPr>
              <w:pStyle w:val="TableParagraph"/>
              <w:spacing w:line="256" w:lineRule="exact"/>
              <w:ind w:left="828"/>
              <w:rPr>
                <w:sz w:val="24"/>
              </w:rPr>
            </w:pPr>
            <w:r>
              <w:rPr>
                <w:sz w:val="24"/>
              </w:rPr>
              <w:t>TRONCO BILATERAL</w:t>
            </w:r>
          </w:p>
        </w:tc>
        <w:tc>
          <w:tcPr>
            <w:tcW w:w="4183" w:type="dxa"/>
            <w:tcBorders>
              <w:top w:val="nil"/>
              <w:bottom w:val="nil"/>
            </w:tcBorders>
          </w:tcPr>
          <w:p>
            <w:pPr>
              <w:pStyle w:val="TableParagraph"/>
              <w:spacing w:line="256" w:lineRule="exact"/>
              <w:ind w:left="825"/>
              <w:rPr>
                <w:sz w:val="24"/>
              </w:rPr>
            </w:pPr>
            <w:r>
              <w:rPr>
                <w:sz w:val="24"/>
              </w:rPr>
              <w:t>LOMBAR</w:t>
            </w:r>
          </w:p>
        </w:tc>
      </w:tr>
      <w:tr>
        <w:trPr>
          <w:trHeight w:val="276" w:hRule="atLeast"/>
        </w:trPr>
        <w:tc>
          <w:tcPr>
            <w:tcW w:w="1495" w:type="dxa"/>
            <w:tcBorders>
              <w:top w:val="nil"/>
              <w:bottom w:val="nil"/>
            </w:tcBorders>
          </w:tcPr>
          <w:p>
            <w:pPr>
              <w:pStyle w:val="TableParagraph"/>
              <w:spacing w:line="256" w:lineRule="exact"/>
              <w:ind w:left="125" w:right="117"/>
              <w:jc w:val="center"/>
              <w:rPr>
                <w:b/>
                <w:sz w:val="24"/>
              </w:rPr>
            </w:pPr>
            <w:r>
              <w:rPr>
                <w:b/>
                <w:sz w:val="24"/>
                <w:u w:val="thick"/>
              </w:rPr>
              <w:t>1 - 6</w:t>
            </w:r>
          </w:p>
        </w:tc>
        <w:tc>
          <w:tcPr>
            <w:tcW w:w="3612" w:type="dxa"/>
            <w:tcBorders>
              <w:top w:val="nil"/>
              <w:bottom w:val="nil"/>
            </w:tcBorders>
          </w:tcPr>
          <w:p>
            <w:pPr>
              <w:pStyle w:val="TableParagraph"/>
              <w:spacing w:line="256" w:lineRule="exact"/>
              <w:ind w:left="468"/>
              <w:rPr>
                <w:sz w:val="24"/>
              </w:rPr>
            </w:pPr>
            <w:r>
              <w:rPr>
                <w:sz w:val="24"/>
              </w:rPr>
              <w:t>4. REMO</w:t>
            </w:r>
          </w:p>
        </w:tc>
        <w:tc>
          <w:tcPr>
            <w:tcW w:w="4183" w:type="dxa"/>
            <w:tcBorders>
              <w:top w:val="nil"/>
              <w:bottom w:val="nil"/>
            </w:tcBorders>
          </w:tcPr>
          <w:p>
            <w:pPr>
              <w:pStyle w:val="TableParagraph"/>
              <w:spacing w:line="256" w:lineRule="exact"/>
              <w:ind w:right="96"/>
              <w:jc w:val="right"/>
              <w:rPr>
                <w:sz w:val="24"/>
              </w:rPr>
            </w:pPr>
            <w:r>
              <w:rPr>
                <w:sz w:val="24"/>
              </w:rPr>
              <w:t>5. CRUCIFIXO COM</w:t>
            </w:r>
            <w:r>
              <w:rPr>
                <w:spacing w:val="64"/>
                <w:sz w:val="24"/>
              </w:rPr>
              <w:t> </w:t>
            </w:r>
            <w:r>
              <w:rPr>
                <w:sz w:val="24"/>
              </w:rPr>
              <w:t>PERNAS</w:t>
            </w:r>
          </w:p>
        </w:tc>
      </w:tr>
      <w:tr>
        <w:trPr>
          <w:trHeight w:val="276"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468"/>
              <w:rPr>
                <w:sz w:val="24"/>
              </w:rPr>
            </w:pPr>
            <w:r>
              <w:rPr>
                <w:sz w:val="24"/>
              </w:rPr>
              <w:t>5. EXERCÍCIO</w:t>
            </w:r>
          </w:p>
        </w:tc>
        <w:tc>
          <w:tcPr>
            <w:tcW w:w="4183" w:type="dxa"/>
            <w:tcBorders>
              <w:top w:val="nil"/>
              <w:bottom w:val="nil"/>
            </w:tcBorders>
          </w:tcPr>
          <w:p>
            <w:pPr>
              <w:pStyle w:val="TableParagraph"/>
              <w:spacing w:line="256" w:lineRule="exact"/>
              <w:ind w:left="825"/>
              <w:rPr>
                <w:sz w:val="24"/>
              </w:rPr>
            </w:pPr>
            <w:r>
              <w:rPr>
                <w:sz w:val="24"/>
              </w:rPr>
              <w:t>ELEVADAS (ISOMÉTRICO)</w:t>
            </w:r>
          </w:p>
        </w:tc>
      </w:tr>
      <w:tr>
        <w:trPr>
          <w:trHeight w:val="276"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828"/>
              <w:rPr>
                <w:sz w:val="24"/>
              </w:rPr>
            </w:pPr>
            <w:r>
              <w:rPr>
                <w:sz w:val="24"/>
              </w:rPr>
              <w:t>SIMULANDO “TERRA”</w:t>
            </w:r>
          </w:p>
        </w:tc>
        <w:tc>
          <w:tcPr>
            <w:tcW w:w="4183" w:type="dxa"/>
            <w:tcBorders>
              <w:top w:val="nil"/>
              <w:bottom w:val="nil"/>
            </w:tcBorders>
          </w:tcPr>
          <w:p>
            <w:pPr>
              <w:pStyle w:val="TableParagraph"/>
              <w:tabs>
                <w:tab w:pos="3249" w:val="left" w:leader="none"/>
              </w:tabs>
              <w:spacing w:line="256" w:lineRule="exact"/>
              <w:ind w:right="95"/>
              <w:jc w:val="right"/>
              <w:rPr>
                <w:sz w:val="24"/>
              </w:rPr>
            </w:pPr>
            <w:r>
              <w:rPr>
                <w:sz w:val="24"/>
              </w:rPr>
              <w:t>6. </w:t>
            </w:r>
            <w:r>
              <w:rPr>
                <w:spacing w:val="22"/>
                <w:sz w:val="24"/>
              </w:rPr>
              <w:t> </w:t>
            </w:r>
            <w:r>
              <w:rPr>
                <w:sz w:val="24"/>
              </w:rPr>
              <w:t>EXERCÍCIO</w:t>
              <w:tab/>
              <w:t>EM</w:t>
            </w:r>
          </w:p>
        </w:tc>
      </w:tr>
      <w:tr>
        <w:trPr>
          <w:trHeight w:val="275"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468"/>
              <w:rPr>
                <w:sz w:val="24"/>
              </w:rPr>
            </w:pPr>
            <w:r>
              <w:rPr>
                <w:sz w:val="24"/>
              </w:rPr>
              <w:t>6. PONTE BIPODAL</w:t>
            </w:r>
          </w:p>
        </w:tc>
        <w:tc>
          <w:tcPr>
            <w:tcW w:w="4183" w:type="dxa"/>
            <w:tcBorders>
              <w:top w:val="nil"/>
              <w:bottom w:val="nil"/>
            </w:tcBorders>
          </w:tcPr>
          <w:p>
            <w:pPr>
              <w:pStyle w:val="TableParagraph"/>
              <w:tabs>
                <w:tab w:pos="2916" w:val="left" w:leader="none"/>
              </w:tabs>
              <w:spacing w:line="256" w:lineRule="exact"/>
              <w:ind w:right="96"/>
              <w:jc w:val="right"/>
              <w:rPr>
                <w:sz w:val="24"/>
              </w:rPr>
            </w:pPr>
            <w:r>
              <w:rPr>
                <w:sz w:val="24"/>
              </w:rPr>
              <w:t>ORTOSTATISMO</w:t>
              <w:tab/>
            </w:r>
            <w:r>
              <w:rPr>
                <w:spacing w:val="-1"/>
                <w:sz w:val="24"/>
              </w:rPr>
              <w:t>DE</w:t>
            </w:r>
          </w:p>
        </w:tc>
      </w:tr>
      <w:tr>
        <w:trPr>
          <w:trHeight w:val="276"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468"/>
              <w:rPr>
                <w:sz w:val="24"/>
              </w:rPr>
            </w:pPr>
            <w:r>
              <w:rPr>
                <w:sz w:val="24"/>
              </w:rPr>
              <w:t>7. PRANCHA FRONTAL</w:t>
            </w:r>
          </w:p>
        </w:tc>
        <w:tc>
          <w:tcPr>
            <w:tcW w:w="4183" w:type="dxa"/>
            <w:tcBorders>
              <w:top w:val="nil"/>
              <w:bottom w:val="nil"/>
            </w:tcBorders>
          </w:tcPr>
          <w:p>
            <w:pPr>
              <w:pStyle w:val="TableParagraph"/>
              <w:tabs>
                <w:tab w:pos="1519" w:val="left" w:leader="none"/>
                <w:tab w:pos="2421" w:val="left" w:leader="none"/>
              </w:tabs>
              <w:spacing w:line="256" w:lineRule="exact"/>
              <w:ind w:right="96"/>
              <w:jc w:val="right"/>
              <w:rPr>
                <w:sz w:val="24"/>
              </w:rPr>
            </w:pPr>
            <w:r>
              <w:rPr>
                <w:sz w:val="24"/>
              </w:rPr>
              <w:t>FLEXÃO</w:t>
              <w:tab/>
              <w:t>DE</w:t>
              <w:tab/>
            </w:r>
            <w:r>
              <w:rPr>
                <w:spacing w:val="-1"/>
                <w:sz w:val="24"/>
              </w:rPr>
              <w:t>PERNA</w:t>
            </w:r>
          </w:p>
        </w:tc>
      </w:tr>
      <w:tr>
        <w:trPr>
          <w:trHeight w:val="275"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468"/>
              <w:rPr>
                <w:sz w:val="24"/>
              </w:rPr>
            </w:pPr>
            <w:r>
              <w:rPr>
                <w:sz w:val="24"/>
              </w:rPr>
              <w:t>8. PRANCHA LATERAL</w:t>
            </w:r>
          </w:p>
        </w:tc>
        <w:tc>
          <w:tcPr>
            <w:tcW w:w="4183" w:type="dxa"/>
            <w:tcBorders>
              <w:top w:val="nil"/>
              <w:bottom w:val="nil"/>
            </w:tcBorders>
          </w:tcPr>
          <w:p>
            <w:pPr>
              <w:pStyle w:val="TableParagraph"/>
              <w:tabs>
                <w:tab w:pos="2903" w:val="left" w:leader="none"/>
              </w:tabs>
              <w:spacing w:line="256" w:lineRule="exact"/>
              <w:ind w:right="93"/>
              <w:jc w:val="right"/>
              <w:rPr>
                <w:sz w:val="24"/>
              </w:rPr>
            </w:pPr>
            <w:r>
              <w:rPr>
                <w:sz w:val="24"/>
              </w:rPr>
              <w:t>ASSOCIADO</w:t>
              <w:tab/>
              <w:t>AO</w:t>
            </w:r>
          </w:p>
        </w:tc>
      </w:tr>
      <w:tr>
        <w:trPr>
          <w:trHeight w:val="275"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rPr>
                <w:rFonts w:ascii="Times New Roman"/>
                <w:sz w:val="20"/>
              </w:rPr>
            </w:pPr>
          </w:p>
        </w:tc>
        <w:tc>
          <w:tcPr>
            <w:tcW w:w="4183" w:type="dxa"/>
            <w:tcBorders>
              <w:top w:val="nil"/>
              <w:bottom w:val="nil"/>
            </w:tcBorders>
          </w:tcPr>
          <w:p>
            <w:pPr>
              <w:pStyle w:val="TableParagraph"/>
              <w:spacing w:line="256" w:lineRule="exact"/>
              <w:ind w:left="825"/>
              <w:rPr>
                <w:sz w:val="24"/>
              </w:rPr>
            </w:pPr>
            <w:r>
              <w:rPr>
                <w:sz w:val="24"/>
              </w:rPr>
              <w:t>MOVIMENTO DE REMADA</w:t>
            </w:r>
          </w:p>
        </w:tc>
      </w:tr>
      <w:tr>
        <w:trPr>
          <w:trHeight w:val="274"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rPr>
                <w:rFonts w:ascii="Times New Roman"/>
                <w:sz w:val="20"/>
              </w:rPr>
            </w:pPr>
          </w:p>
        </w:tc>
        <w:tc>
          <w:tcPr>
            <w:tcW w:w="4183" w:type="dxa"/>
            <w:tcBorders>
              <w:top w:val="nil"/>
              <w:bottom w:val="nil"/>
            </w:tcBorders>
          </w:tcPr>
          <w:p>
            <w:pPr>
              <w:pStyle w:val="TableParagraph"/>
              <w:tabs>
                <w:tab w:pos="2301" w:val="left" w:leader="none"/>
                <w:tab w:pos="2903" w:val="left" w:leader="none"/>
                <w:tab w:pos="3470" w:val="left" w:leader="none"/>
              </w:tabs>
              <w:spacing w:line="255" w:lineRule="exact"/>
              <w:ind w:right="94"/>
              <w:jc w:val="right"/>
              <w:rPr>
                <w:sz w:val="24"/>
              </w:rPr>
            </w:pPr>
            <w:r>
              <w:rPr>
                <w:sz w:val="24"/>
              </w:rPr>
              <w:t>7. </w:t>
            </w:r>
            <w:r>
              <w:rPr>
                <w:spacing w:val="23"/>
                <w:sz w:val="24"/>
              </w:rPr>
              <w:t> </w:t>
            </w:r>
            <w:r>
              <w:rPr>
                <w:sz w:val="24"/>
              </w:rPr>
              <w:t>PANTURRILHA</w:t>
              <w:tab/>
              <w:t>EM</w:t>
              <w:tab/>
              <w:t>PÉ</w:t>
              <w:tab/>
              <w:t>+</w:t>
            </w:r>
          </w:p>
        </w:tc>
      </w:tr>
      <w:tr>
        <w:trPr>
          <w:trHeight w:val="275" w:hRule="atLeast"/>
        </w:trPr>
        <w:tc>
          <w:tcPr>
            <w:tcW w:w="1495" w:type="dxa"/>
            <w:tcBorders>
              <w:top w:val="nil"/>
            </w:tcBorders>
          </w:tcPr>
          <w:p>
            <w:pPr>
              <w:pStyle w:val="TableParagraph"/>
              <w:rPr>
                <w:rFonts w:ascii="Times New Roman"/>
                <w:sz w:val="20"/>
              </w:rPr>
            </w:pPr>
          </w:p>
        </w:tc>
        <w:tc>
          <w:tcPr>
            <w:tcW w:w="3612" w:type="dxa"/>
            <w:tcBorders>
              <w:top w:val="nil"/>
            </w:tcBorders>
          </w:tcPr>
          <w:p>
            <w:pPr>
              <w:pStyle w:val="TableParagraph"/>
              <w:rPr>
                <w:rFonts w:ascii="Times New Roman"/>
                <w:sz w:val="20"/>
              </w:rPr>
            </w:pPr>
          </w:p>
        </w:tc>
        <w:tc>
          <w:tcPr>
            <w:tcW w:w="4183" w:type="dxa"/>
            <w:tcBorders>
              <w:top w:val="nil"/>
            </w:tcBorders>
          </w:tcPr>
          <w:p>
            <w:pPr>
              <w:pStyle w:val="TableParagraph"/>
              <w:spacing w:line="255" w:lineRule="exact"/>
              <w:ind w:left="825"/>
              <w:rPr>
                <w:sz w:val="24"/>
              </w:rPr>
            </w:pPr>
            <w:r>
              <w:rPr>
                <w:sz w:val="24"/>
              </w:rPr>
              <w:t>CORRIDA ESTACIONÁRIA</w:t>
            </w:r>
          </w:p>
        </w:tc>
      </w:tr>
      <w:tr>
        <w:trPr>
          <w:trHeight w:val="277" w:hRule="atLeast"/>
        </w:trPr>
        <w:tc>
          <w:tcPr>
            <w:tcW w:w="1495" w:type="dxa"/>
            <w:tcBorders>
              <w:bottom w:val="nil"/>
            </w:tcBorders>
          </w:tcPr>
          <w:p>
            <w:pPr>
              <w:pStyle w:val="TableParagraph"/>
              <w:rPr>
                <w:rFonts w:ascii="Times New Roman"/>
                <w:sz w:val="20"/>
              </w:rPr>
            </w:pPr>
          </w:p>
        </w:tc>
        <w:tc>
          <w:tcPr>
            <w:tcW w:w="3612" w:type="dxa"/>
            <w:tcBorders>
              <w:bottom w:val="nil"/>
            </w:tcBorders>
          </w:tcPr>
          <w:p>
            <w:pPr>
              <w:pStyle w:val="TableParagraph"/>
              <w:spacing w:line="258" w:lineRule="exact"/>
              <w:ind w:left="468"/>
              <w:rPr>
                <w:sz w:val="24"/>
              </w:rPr>
            </w:pPr>
            <w:r>
              <w:rPr>
                <w:sz w:val="24"/>
              </w:rPr>
              <w:t>1. CORDA NAVAL.</w:t>
            </w:r>
          </w:p>
        </w:tc>
        <w:tc>
          <w:tcPr>
            <w:tcW w:w="4183" w:type="dxa"/>
            <w:tcBorders>
              <w:bottom w:val="nil"/>
            </w:tcBorders>
          </w:tcPr>
          <w:p>
            <w:pPr>
              <w:pStyle w:val="TableParagraph"/>
              <w:spacing w:line="258" w:lineRule="exact"/>
              <w:ind w:left="465"/>
              <w:rPr>
                <w:sz w:val="24"/>
              </w:rPr>
            </w:pPr>
            <w:r>
              <w:rPr>
                <w:sz w:val="24"/>
              </w:rPr>
              <w:t>1. REMO</w:t>
            </w:r>
          </w:p>
        </w:tc>
      </w:tr>
      <w:tr>
        <w:trPr>
          <w:trHeight w:val="275"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468"/>
              <w:rPr>
                <w:sz w:val="24"/>
              </w:rPr>
            </w:pPr>
            <w:r>
              <w:rPr>
                <w:sz w:val="24"/>
              </w:rPr>
              <w:t>2. AGACHAMENTO TRX +</w:t>
            </w:r>
          </w:p>
        </w:tc>
        <w:tc>
          <w:tcPr>
            <w:tcW w:w="4183" w:type="dxa"/>
            <w:tcBorders>
              <w:top w:val="nil"/>
              <w:bottom w:val="nil"/>
            </w:tcBorders>
          </w:tcPr>
          <w:p>
            <w:pPr>
              <w:pStyle w:val="TableParagraph"/>
              <w:tabs>
                <w:tab w:pos="2462" w:val="left" w:leader="none"/>
                <w:tab w:pos="2822" w:val="left" w:leader="none"/>
              </w:tabs>
              <w:spacing w:line="256" w:lineRule="exact"/>
              <w:ind w:right="93"/>
              <w:jc w:val="right"/>
              <w:rPr>
                <w:sz w:val="24"/>
              </w:rPr>
            </w:pPr>
            <w:r>
              <w:rPr>
                <w:sz w:val="24"/>
              </w:rPr>
              <w:t>2. </w:t>
            </w:r>
            <w:r>
              <w:rPr>
                <w:spacing w:val="22"/>
                <w:sz w:val="24"/>
              </w:rPr>
              <w:t> </w:t>
            </w:r>
            <w:r>
              <w:rPr>
                <w:sz w:val="24"/>
              </w:rPr>
              <w:t>AGACHAMENTO</w:t>
              <w:tab/>
              <w:t>+</w:t>
              <w:tab/>
              <w:t>SALTO</w:t>
            </w:r>
          </w:p>
        </w:tc>
      </w:tr>
      <w:tr>
        <w:trPr>
          <w:trHeight w:val="276"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828"/>
              <w:rPr>
                <w:sz w:val="24"/>
              </w:rPr>
            </w:pPr>
            <w:r>
              <w:rPr>
                <w:sz w:val="24"/>
              </w:rPr>
              <w:t>PUXADA.</w:t>
            </w:r>
          </w:p>
        </w:tc>
        <w:tc>
          <w:tcPr>
            <w:tcW w:w="4183" w:type="dxa"/>
            <w:tcBorders>
              <w:top w:val="nil"/>
              <w:bottom w:val="nil"/>
            </w:tcBorders>
          </w:tcPr>
          <w:p>
            <w:pPr>
              <w:pStyle w:val="TableParagraph"/>
              <w:spacing w:line="256" w:lineRule="exact"/>
              <w:ind w:left="825"/>
              <w:rPr>
                <w:sz w:val="24"/>
              </w:rPr>
            </w:pPr>
            <w:r>
              <w:rPr>
                <w:sz w:val="24"/>
              </w:rPr>
              <w:t>(CAMA ELAST).</w:t>
            </w:r>
          </w:p>
        </w:tc>
      </w:tr>
      <w:tr>
        <w:trPr>
          <w:trHeight w:val="276"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467"/>
              <w:rPr>
                <w:sz w:val="24"/>
              </w:rPr>
            </w:pPr>
            <w:r>
              <w:rPr>
                <w:sz w:val="24"/>
              </w:rPr>
              <w:t>3. EXTENSORA +</w:t>
            </w:r>
          </w:p>
        </w:tc>
        <w:tc>
          <w:tcPr>
            <w:tcW w:w="4183" w:type="dxa"/>
            <w:tcBorders>
              <w:top w:val="nil"/>
              <w:bottom w:val="nil"/>
            </w:tcBorders>
          </w:tcPr>
          <w:p>
            <w:pPr>
              <w:pStyle w:val="TableParagraph"/>
              <w:spacing w:line="256" w:lineRule="exact"/>
              <w:ind w:left="465"/>
              <w:rPr>
                <w:sz w:val="24"/>
              </w:rPr>
            </w:pPr>
            <w:r>
              <w:rPr>
                <w:sz w:val="24"/>
              </w:rPr>
              <w:t>3. FLEXORA + FRANCÊS</w:t>
            </w:r>
          </w:p>
        </w:tc>
      </w:tr>
      <w:tr>
        <w:trPr>
          <w:trHeight w:val="276"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827"/>
              <w:rPr>
                <w:sz w:val="24"/>
              </w:rPr>
            </w:pPr>
            <w:r>
              <w:rPr>
                <w:sz w:val="24"/>
              </w:rPr>
              <w:t>DESENV.</w:t>
            </w:r>
          </w:p>
        </w:tc>
        <w:tc>
          <w:tcPr>
            <w:tcW w:w="4183" w:type="dxa"/>
            <w:tcBorders>
              <w:top w:val="nil"/>
              <w:bottom w:val="nil"/>
            </w:tcBorders>
          </w:tcPr>
          <w:p>
            <w:pPr>
              <w:pStyle w:val="TableParagraph"/>
              <w:spacing w:line="256" w:lineRule="exact"/>
              <w:ind w:left="465"/>
              <w:rPr>
                <w:sz w:val="24"/>
              </w:rPr>
            </w:pPr>
            <w:r>
              <w:rPr>
                <w:sz w:val="24"/>
              </w:rPr>
              <w:t>4. CLIMB MOUTAIN.</w:t>
            </w:r>
          </w:p>
        </w:tc>
      </w:tr>
      <w:tr>
        <w:trPr>
          <w:trHeight w:val="828" w:hRule="atLeast"/>
        </w:trPr>
        <w:tc>
          <w:tcPr>
            <w:tcW w:w="1495" w:type="dxa"/>
            <w:tcBorders>
              <w:top w:val="nil"/>
              <w:bottom w:val="nil"/>
            </w:tcBorders>
          </w:tcPr>
          <w:p>
            <w:pPr>
              <w:pStyle w:val="TableParagraph"/>
              <w:spacing w:before="133"/>
              <w:ind w:left="439" w:right="23" w:hanging="291"/>
              <w:rPr>
                <w:b/>
                <w:sz w:val="24"/>
              </w:rPr>
            </w:pPr>
            <w:r>
              <w:rPr>
                <w:b/>
                <w:sz w:val="24"/>
                <w:u w:val="thick"/>
              </w:rPr>
              <w:t>SEMANAS</w:t>
            </w:r>
            <w:r>
              <w:rPr>
                <w:b/>
                <w:sz w:val="24"/>
              </w:rPr>
              <w:t> </w:t>
            </w:r>
            <w:r>
              <w:rPr>
                <w:b/>
                <w:sz w:val="24"/>
                <w:u w:val="thick"/>
              </w:rPr>
              <w:t>7 - 12</w:t>
            </w:r>
          </w:p>
        </w:tc>
        <w:tc>
          <w:tcPr>
            <w:tcW w:w="3612" w:type="dxa"/>
            <w:tcBorders>
              <w:top w:val="nil"/>
              <w:bottom w:val="nil"/>
            </w:tcBorders>
          </w:tcPr>
          <w:p>
            <w:pPr>
              <w:pStyle w:val="TableParagraph"/>
              <w:numPr>
                <w:ilvl w:val="0"/>
                <w:numId w:val="3"/>
              </w:numPr>
              <w:tabs>
                <w:tab w:pos="828" w:val="left" w:leader="none"/>
              </w:tabs>
              <w:spacing w:line="240" w:lineRule="auto" w:before="0" w:after="0"/>
              <w:ind w:left="827" w:right="801" w:hanging="360"/>
              <w:jc w:val="left"/>
              <w:rPr>
                <w:sz w:val="24"/>
              </w:rPr>
            </w:pPr>
            <w:r>
              <w:rPr>
                <w:sz w:val="24"/>
              </w:rPr>
              <w:t>AVANÇO + ELEV. LATERAL.</w:t>
            </w:r>
          </w:p>
          <w:p>
            <w:pPr>
              <w:pStyle w:val="TableParagraph"/>
              <w:numPr>
                <w:ilvl w:val="0"/>
                <w:numId w:val="3"/>
              </w:numPr>
              <w:tabs>
                <w:tab w:pos="828" w:val="left" w:leader="none"/>
              </w:tabs>
              <w:spacing w:line="260" w:lineRule="exact" w:before="0" w:after="0"/>
              <w:ind w:left="828" w:right="0" w:hanging="361"/>
              <w:jc w:val="left"/>
              <w:rPr>
                <w:sz w:val="24"/>
              </w:rPr>
            </w:pPr>
            <w:r>
              <w:rPr>
                <w:sz w:val="24"/>
              </w:rPr>
              <w:t>STIFF +</w:t>
            </w:r>
            <w:r>
              <w:rPr>
                <w:spacing w:val="-2"/>
                <w:sz w:val="24"/>
              </w:rPr>
              <w:t> </w:t>
            </w:r>
            <w:r>
              <w:rPr>
                <w:sz w:val="24"/>
              </w:rPr>
              <w:t>ROSCA</w:t>
            </w:r>
          </w:p>
        </w:tc>
        <w:tc>
          <w:tcPr>
            <w:tcW w:w="4183" w:type="dxa"/>
            <w:tcBorders>
              <w:top w:val="nil"/>
              <w:bottom w:val="nil"/>
            </w:tcBorders>
          </w:tcPr>
          <w:p>
            <w:pPr>
              <w:pStyle w:val="TableParagraph"/>
              <w:numPr>
                <w:ilvl w:val="0"/>
                <w:numId w:val="4"/>
              </w:numPr>
              <w:tabs>
                <w:tab w:pos="826" w:val="left" w:leader="none"/>
              </w:tabs>
              <w:spacing w:line="272" w:lineRule="exact" w:before="0" w:after="0"/>
              <w:ind w:left="825" w:right="0" w:hanging="361"/>
              <w:jc w:val="left"/>
              <w:rPr>
                <w:sz w:val="24"/>
              </w:rPr>
            </w:pPr>
            <w:r>
              <w:rPr>
                <w:sz w:val="24"/>
              </w:rPr>
              <w:t>LEG + SUPINO</w:t>
            </w:r>
            <w:r>
              <w:rPr>
                <w:spacing w:val="-6"/>
                <w:sz w:val="24"/>
              </w:rPr>
              <w:t> </w:t>
            </w:r>
            <w:r>
              <w:rPr>
                <w:sz w:val="24"/>
              </w:rPr>
              <w:t>INCLINADO.</w:t>
            </w:r>
          </w:p>
          <w:p>
            <w:pPr>
              <w:pStyle w:val="TableParagraph"/>
              <w:numPr>
                <w:ilvl w:val="0"/>
                <w:numId w:val="4"/>
              </w:numPr>
              <w:tabs>
                <w:tab w:pos="826" w:val="left" w:leader="none"/>
              </w:tabs>
              <w:spacing w:line="240" w:lineRule="auto" w:before="0" w:after="0"/>
              <w:ind w:left="825" w:right="0" w:hanging="361"/>
              <w:jc w:val="left"/>
              <w:rPr>
                <w:sz w:val="24"/>
              </w:rPr>
            </w:pPr>
            <w:r>
              <w:rPr>
                <w:sz w:val="24"/>
              </w:rPr>
              <w:t>THRUSTER</w:t>
            </w:r>
            <w:r>
              <w:rPr>
                <w:spacing w:val="-3"/>
                <w:sz w:val="24"/>
              </w:rPr>
              <w:t> </w:t>
            </w:r>
            <w:r>
              <w:rPr>
                <w:sz w:val="24"/>
              </w:rPr>
              <w:t>ALTERNADO.</w:t>
            </w:r>
          </w:p>
          <w:p>
            <w:pPr>
              <w:pStyle w:val="TableParagraph"/>
              <w:numPr>
                <w:ilvl w:val="0"/>
                <w:numId w:val="4"/>
              </w:numPr>
              <w:tabs>
                <w:tab w:pos="826" w:val="left" w:leader="none"/>
                <w:tab w:pos="2767" w:val="left" w:leader="none"/>
                <w:tab w:pos="3369" w:val="left" w:leader="none"/>
                <w:tab w:pos="3935" w:val="left" w:leader="none"/>
              </w:tabs>
              <w:spacing w:line="260" w:lineRule="exact" w:before="0" w:after="0"/>
              <w:ind w:left="825" w:right="0" w:hanging="361"/>
              <w:jc w:val="left"/>
              <w:rPr>
                <w:sz w:val="24"/>
              </w:rPr>
            </w:pPr>
            <w:r>
              <w:rPr>
                <w:sz w:val="24"/>
              </w:rPr>
              <w:t>PANTURRILHA</w:t>
              <w:tab/>
              <w:t>EM</w:t>
              <w:tab/>
              <w:t>PÉ</w:t>
              <w:tab/>
              <w:t>+</w:t>
            </w:r>
          </w:p>
        </w:tc>
      </w:tr>
      <w:tr>
        <w:trPr>
          <w:trHeight w:val="275"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827"/>
              <w:rPr>
                <w:sz w:val="24"/>
              </w:rPr>
            </w:pPr>
            <w:r>
              <w:rPr>
                <w:sz w:val="24"/>
              </w:rPr>
              <w:t>DIRETA.</w:t>
            </w:r>
          </w:p>
        </w:tc>
        <w:tc>
          <w:tcPr>
            <w:tcW w:w="4183" w:type="dxa"/>
            <w:tcBorders>
              <w:top w:val="nil"/>
              <w:bottom w:val="nil"/>
            </w:tcBorders>
          </w:tcPr>
          <w:p>
            <w:pPr>
              <w:pStyle w:val="TableParagraph"/>
              <w:spacing w:line="256" w:lineRule="exact"/>
              <w:ind w:left="825"/>
              <w:rPr>
                <w:sz w:val="24"/>
              </w:rPr>
            </w:pPr>
            <w:r>
              <w:rPr>
                <w:sz w:val="24"/>
              </w:rPr>
              <w:t>ESCADA.</w:t>
            </w:r>
          </w:p>
        </w:tc>
      </w:tr>
      <w:tr>
        <w:trPr>
          <w:trHeight w:val="276"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467"/>
              <w:rPr>
                <w:sz w:val="24"/>
              </w:rPr>
            </w:pPr>
            <w:r>
              <w:rPr>
                <w:sz w:val="24"/>
              </w:rPr>
              <w:t>6. ELEV. PÉLVICA</w:t>
            </w:r>
          </w:p>
        </w:tc>
        <w:tc>
          <w:tcPr>
            <w:tcW w:w="4183" w:type="dxa"/>
            <w:tcBorders>
              <w:top w:val="nil"/>
              <w:bottom w:val="nil"/>
            </w:tcBorders>
          </w:tcPr>
          <w:p>
            <w:pPr>
              <w:pStyle w:val="TableParagraph"/>
              <w:spacing w:line="256" w:lineRule="exact"/>
              <w:ind w:left="465"/>
              <w:rPr>
                <w:sz w:val="24"/>
              </w:rPr>
            </w:pPr>
            <w:r>
              <w:rPr>
                <w:sz w:val="24"/>
              </w:rPr>
              <w:t>8. PRANCHA ALTERNADA</w:t>
            </w:r>
          </w:p>
        </w:tc>
      </w:tr>
      <w:tr>
        <w:trPr>
          <w:trHeight w:val="276"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827"/>
              <w:rPr>
                <w:sz w:val="24"/>
              </w:rPr>
            </w:pPr>
            <w:r>
              <w:rPr>
                <w:sz w:val="24"/>
              </w:rPr>
              <w:t>ALTERNADA.</w:t>
            </w:r>
          </w:p>
        </w:tc>
        <w:tc>
          <w:tcPr>
            <w:tcW w:w="4183" w:type="dxa"/>
            <w:tcBorders>
              <w:top w:val="nil"/>
              <w:bottom w:val="nil"/>
            </w:tcBorders>
          </w:tcPr>
          <w:p>
            <w:pPr>
              <w:pStyle w:val="TableParagraph"/>
              <w:rPr>
                <w:rFonts w:ascii="Times New Roman"/>
                <w:sz w:val="20"/>
              </w:rPr>
            </w:pPr>
          </w:p>
        </w:tc>
      </w:tr>
      <w:tr>
        <w:trPr>
          <w:trHeight w:val="275"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467"/>
              <w:rPr>
                <w:sz w:val="24"/>
              </w:rPr>
            </w:pPr>
            <w:r>
              <w:rPr>
                <w:sz w:val="24"/>
              </w:rPr>
              <w:t>7. EXT. TRONCO +</w:t>
            </w:r>
          </w:p>
        </w:tc>
        <w:tc>
          <w:tcPr>
            <w:tcW w:w="4183" w:type="dxa"/>
            <w:tcBorders>
              <w:top w:val="nil"/>
              <w:bottom w:val="nil"/>
            </w:tcBorders>
          </w:tcPr>
          <w:p>
            <w:pPr>
              <w:pStyle w:val="TableParagraph"/>
              <w:rPr>
                <w:rFonts w:ascii="Times New Roman"/>
                <w:sz w:val="20"/>
              </w:rPr>
            </w:pPr>
          </w:p>
        </w:tc>
      </w:tr>
      <w:tr>
        <w:trPr>
          <w:trHeight w:val="275" w:hRule="atLeast"/>
        </w:trPr>
        <w:tc>
          <w:tcPr>
            <w:tcW w:w="1495" w:type="dxa"/>
            <w:tcBorders>
              <w:top w:val="nil"/>
              <w:bottom w:val="nil"/>
            </w:tcBorders>
          </w:tcPr>
          <w:p>
            <w:pPr>
              <w:pStyle w:val="TableParagraph"/>
              <w:rPr>
                <w:rFonts w:ascii="Times New Roman"/>
                <w:sz w:val="20"/>
              </w:rPr>
            </w:pPr>
          </w:p>
        </w:tc>
        <w:tc>
          <w:tcPr>
            <w:tcW w:w="3612" w:type="dxa"/>
            <w:tcBorders>
              <w:top w:val="nil"/>
              <w:bottom w:val="nil"/>
            </w:tcBorders>
          </w:tcPr>
          <w:p>
            <w:pPr>
              <w:pStyle w:val="TableParagraph"/>
              <w:spacing w:line="256" w:lineRule="exact"/>
              <w:ind w:left="827"/>
              <w:rPr>
                <w:sz w:val="24"/>
              </w:rPr>
            </w:pPr>
            <w:r>
              <w:rPr>
                <w:sz w:val="24"/>
              </w:rPr>
              <w:t>REMADA.</w:t>
            </w:r>
          </w:p>
        </w:tc>
        <w:tc>
          <w:tcPr>
            <w:tcW w:w="4183" w:type="dxa"/>
            <w:tcBorders>
              <w:top w:val="nil"/>
              <w:bottom w:val="nil"/>
            </w:tcBorders>
          </w:tcPr>
          <w:p>
            <w:pPr>
              <w:pStyle w:val="TableParagraph"/>
              <w:rPr>
                <w:rFonts w:ascii="Times New Roman"/>
                <w:sz w:val="20"/>
              </w:rPr>
            </w:pPr>
          </w:p>
        </w:tc>
      </w:tr>
      <w:tr>
        <w:trPr>
          <w:trHeight w:val="276" w:hRule="atLeast"/>
        </w:trPr>
        <w:tc>
          <w:tcPr>
            <w:tcW w:w="1495" w:type="dxa"/>
            <w:tcBorders>
              <w:top w:val="nil"/>
            </w:tcBorders>
          </w:tcPr>
          <w:p>
            <w:pPr>
              <w:pStyle w:val="TableParagraph"/>
              <w:rPr>
                <w:rFonts w:ascii="Times New Roman"/>
                <w:sz w:val="20"/>
              </w:rPr>
            </w:pPr>
          </w:p>
        </w:tc>
        <w:tc>
          <w:tcPr>
            <w:tcW w:w="3612" w:type="dxa"/>
            <w:tcBorders>
              <w:top w:val="nil"/>
            </w:tcBorders>
          </w:tcPr>
          <w:p>
            <w:pPr>
              <w:pStyle w:val="TableParagraph"/>
              <w:spacing w:line="256" w:lineRule="exact"/>
              <w:ind w:left="468"/>
              <w:rPr>
                <w:sz w:val="24"/>
              </w:rPr>
            </w:pPr>
            <w:r>
              <w:rPr>
                <w:sz w:val="24"/>
              </w:rPr>
              <w:t>8. ABD. CANIVETE.</w:t>
            </w:r>
          </w:p>
        </w:tc>
        <w:tc>
          <w:tcPr>
            <w:tcW w:w="4183" w:type="dxa"/>
            <w:tcBorders>
              <w:top w:val="nil"/>
            </w:tcBorders>
          </w:tcPr>
          <w:p>
            <w:pPr>
              <w:pStyle w:val="TableParagraph"/>
              <w:rPr>
                <w:rFonts w:ascii="Times New Roman"/>
                <w:sz w:val="20"/>
              </w:rPr>
            </w:pPr>
          </w:p>
        </w:tc>
      </w:tr>
    </w:tbl>
    <w:p>
      <w:pPr>
        <w:spacing w:after="0"/>
        <w:rPr>
          <w:rFonts w:ascii="Times New Roman"/>
          <w:sz w:val="20"/>
        </w:rPr>
        <w:sectPr>
          <w:pgSz w:w="11920" w:h="16850"/>
          <w:pgMar w:top="1600" w:bottom="280" w:left="1160" w:right="680"/>
        </w:sectPr>
      </w:pPr>
    </w:p>
    <w:p>
      <w:pPr>
        <w:spacing w:before="95"/>
        <w:ind w:left="1669" w:right="0" w:firstLine="0"/>
        <w:jc w:val="left"/>
        <w:rPr>
          <w:sz w:val="20"/>
        </w:rPr>
      </w:pPr>
      <w:r>
        <w:rPr>
          <w:b/>
          <w:sz w:val="20"/>
        </w:rPr>
        <w:t>Quadro 1 </w:t>
      </w:r>
      <w:r>
        <w:rPr>
          <w:sz w:val="20"/>
        </w:rPr>
        <w:t>– planejamento do TC através do sistema A/B.</w:t>
      </w:r>
    </w:p>
    <w:p>
      <w:pPr>
        <w:spacing w:before="1"/>
        <w:ind w:left="1669" w:right="0" w:firstLine="0"/>
        <w:jc w:val="left"/>
        <w:rPr>
          <w:sz w:val="20"/>
        </w:rPr>
      </w:pPr>
      <w:r>
        <w:rPr>
          <w:b/>
          <w:sz w:val="20"/>
        </w:rPr>
        <w:t>Fonte</w:t>
      </w:r>
      <w:r>
        <w:rPr>
          <w:sz w:val="20"/>
        </w:rPr>
        <w:t>: o</w:t>
      </w:r>
      <w:r>
        <w:rPr>
          <w:spacing w:val="-9"/>
          <w:sz w:val="20"/>
        </w:rPr>
        <w:t> </w:t>
      </w:r>
      <w:r>
        <w:rPr>
          <w:sz w:val="20"/>
        </w:rPr>
        <w:t>autor.</w:t>
      </w:r>
    </w:p>
    <w:p>
      <w:pPr>
        <w:pStyle w:val="BodyText"/>
        <w:rPr>
          <w:sz w:val="22"/>
        </w:rPr>
      </w:pPr>
    </w:p>
    <w:p>
      <w:pPr>
        <w:pStyle w:val="BodyText"/>
        <w:spacing w:line="360" w:lineRule="auto" w:before="163"/>
        <w:ind w:left="541" w:right="1122" w:firstLine="708"/>
        <w:jc w:val="both"/>
      </w:pPr>
      <w:r>
        <w:rPr/>
        <w:t>Em todos os treinos serão dedicados inicialmente em torno de 5 a 10min. para aquecimento global e exercícios de mobilidade. Após todos os treinos, será ministrada seções de alongamento e relaxamento com duração em torno de 5 a</w:t>
      </w:r>
      <w:r>
        <w:rPr>
          <w:spacing w:val="-4"/>
        </w:rPr>
        <w:t> </w:t>
      </w:r>
      <w:r>
        <w:rPr/>
        <w:t>10min.</w:t>
      </w:r>
    </w:p>
    <w:p>
      <w:pPr>
        <w:pStyle w:val="BodyText"/>
        <w:spacing w:line="360" w:lineRule="auto"/>
        <w:ind w:left="541" w:right="1123" w:firstLine="708"/>
        <w:jc w:val="both"/>
      </w:pPr>
      <w:r>
        <w:rPr/>
        <w:t>A intensidade do treinamento será considerada moderada, ou seja, com a frequência cardíaca mantida entre 40 a 59% da frequência cardíaca de reserva (FCR) (ACSM, 2011). Para calcular a zona alvo de treinamento foi utilizada a fórmula de TANAKA (TANAKA; MONAHAN; SEALS, 2001).</w:t>
      </w:r>
    </w:p>
    <w:p>
      <w:pPr>
        <w:pStyle w:val="BodyText"/>
        <w:spacing w:before="11"/>
        <w:rPr>
          <w:sz w:val="35"/>
        </w:rPr>
      </w:pPr>
    </w:p>
    <w:p>
      <w:pPr>
        <w:pStyle w:val="Heading2"/>
        <w:ind w:left="702"/>
      </w:pPr>
      <w:bookmarkStart w:name="FC Treinamento = FC repouso + (FC reserv" w:id="30"/>
      <w:bookmarkEnd w:id="30"/>
      <w:r>
        <w:rPr>
          <w:b w:val="0"/>
        </w:rPr>
      </w:r>
      <w:r>
        <w:rPr/>
        <w:t>FC Treinamento = FC repouso + </w:t>
      </w:r>
      <w:r>
        <w:rPr>
          <w:u w:val="thick"/>
        </w:rPr>
        <w:t>(FC reserva x intensidade)</w:t>
      </w:r>
      <w:r>
        <w:rPr/>
        <w:t> 100</w:t>
      </w:r>
    </w:p>
    <w:p>
      <w:pPr>
        <w:pStyle w:val="BodyText"/>
        <w:rPr>
          <w:b/>
          <w:sz w:val="20"/>
        </w:rPr>
      </w:pPr>
    </w:p>
    <w:p>
      <w:pPr>
        <w:pStyle w:val="BodyText"/>
        <w:spacing w:before="2"/>
        <w:rPr>
          <w:b/>
          <w:sz w:val="20"/>
        </w:rPr>
      </w:pPr>
    </w:p>
    <w:p>
      <w:pPr>
        <w:spacing w:before="92"/>
        <w:ind w:left="483" w:right="660" w:firstLine="0"/>
        <w:jc w:val="center"/>
        <w:rPr>
          <w:b/>
          <w:sz w:val="24"/>
        </w:rPr>
      </w:pPr>
      <w:r>
        <w:rPr>
          <w:b/>
          <w:sz w:val="24"/>
        </w:rPr>
        <w:t>FC reserva = FC máxima – FC repouso</w:t>
      </w:r>
    </w:p>
    <w:p>
      <w:pPr>
        <w:pStyle w:val="BodyText"/>
        <w:rPr>
          <w:b/>
          <w:sz w:val="26"/>
        </w:rPr>
      </w:pPr>
    </w:p>
    <w:p>
      <w:pPr>
        <w:pStyle w:val="BodyText"/>
        <w:rPr>
          <w:b/>
          <w:sz w:val="22"/>
        </w:rPr>
      </w:pPr>
    </w:p>
    <w:p>
      <w:pPr>
        <w:pStyle w:val="BodyText"/>
        <w:spacing w:line="360" w:lineRule="auto"/>
        <w:ind w:left="541" w:right="449" w:firstLine="720"/>
        <w:jc w:val="both"/>
      </w:pPr>
      <w:r>
        <w:rPr/>
        <w:t>O TC será conduzido de maneira progressiva, com a carga e a eletroestimulação monitoradas através da percepção subjetiva de esforço usando a escala de Borg. Os participantes deverão preferencialmente indicar valores entre 11 e 14 na escala (correspondendo a "relativamente fácil" e "ligeiramente cansativo") para que a intensidade seja classificada como moderada (BORG,</w:t>
      </w:r>
      <w:r>
        <w:rPr>
          <w:spacing w:val="-5"/>
        </w:rPr>
        <w:t> </w:t>
      </w:r>
      <w:r>
        <w:rPr/>
        <w:t>1982).</w:t>
      </w:r>
    </w:p>
    <w:p>
      <w:pPr>
        <w:pStyle w:val="BodyText"/>
        <w:rPr>
          <w:sz w:val="26"/>
        </w:rPr>
      </w:pPr>
    </w:p>
    <w:p>
      <w:pPr>
        <w:pStyle w:val="BodyText"/>
        <w:spacing w:before="6"/>
        <w:rPr>
          <w:sz w:val="26"/>
        </w:rPr>
      </w:pPr>
    </w:p>
    <w:p>
      <w:pPr>
        <w:pStyle w:val="Heading2"/>
        <w:ind w:left="1261"/>
      </w:pPr>
      <w:bookmarkStart w:name="3.8 COLETES DE EENM-CI" w:id="31"/>
      <w:bookmarkEnd w:id="31"/>
      <w:r>
        <w:rPr>
          <w:b w:val="0"/>
        </w:rPr>
      </w:r>
      <w:r>
        <w:rPr/>
        <w:t>3.8 COLETES DE EENM-CI</w:t>
      </w:r>
    </w:p>
    <w:p>
      <w:pPr>
        <w:pStyle w:val="BodyText"/>
        <w:rPr>
          <w:b/>
          <w:sz w:val="26"/>
        </w:rPr>
      </w:pPr>
    </w:p>
    <w:p>
      <w:pPr>
        <w:pStyle w:val="BodyText"/>
        <w:rPr>
          <w:b/>
          <w:sz w:val="22"/>
        </w:rPr>
      </w:pPr>
    </w:p>
    <w:p>
      <w:pPr>
        <w:pStyle w:val="BodyText"/>
        <w:spacing w:line="360" w:lineRule="auto"/>
        <w:ind w:left="541" w:right="449" w:firstLine="720"/>
        <w:jc w:val="both"/>
      </w:pPr>
      <w:r>
        <w:rPr/>
        <w:t>Será utilizado um equipamento similar a um macacão ou colete que incorpora eletrodos de estimulação elétrica feitos de borracha de carbono. Esses eletrodos são leves e projetados especificamente para eletroestimulação. O equipamento em questão é o Bio-Jacket, produzido pela I-MOTION na Espanha. Ele foi desenvolvido para proporcionar uma eletroestimulação muscular completa, com a capacidade de ativar mais de 300 músculos simultaneamente por meio de vinte eletrodos posicionados em regiões específicas próximas aos principais pontos motores do corpo, em sessões de apenas 20 minutos (I-MOTION GROUP, 2024).</w:t>
      </w:r>
    </w:p>
    <w:p>
      <w:pPr>
        <w:pStyle w:val="BodyText"/>
        <w:spacing w:line="360" w:lineRule="auto" w:before="1"/>
        <w:ind w:left="541" w:right="452" w:firstLine="720"/>
        <w:jc w:val="both"/>
      </w:pPr>
      <w:r>
        <w:rPr/>
        <w:t>Este macacão está equipado com tecnologia sem fio avançada, incluindo Bluetooth Classe 1, que é internacionalmente homologado e possui alcance de até</w:t>
      </w:r>
    </w:p>
    <w:p>
      <w:pPr>
        <w:spacing w:after="0" w:line="360" w:lineRule="auto"/>
        <w:jc w:val="both"/>
        <w:sectPr>
          <w:pgSz w:w="11920" w:h="16850"/>
          <w:pgMar w:top="1600" w:bottom="280" w:left="1160" w:right="680"/>
        </w:sectPr>
      </w:pPr>
    </w:p>
    <w:p>
      <w:pPr>
        <w:pStyle w:val="BodyText"/>
        <w:spacing w:line="360" w:lineRule="auto" w:before="99"/>
        <w:ind w:left="541" w:right="449"/>
        <w:jc w:val="both"/>
      </w:pPr>
      <w:r>
        <w:rPr/>
        <w:t>100 metros. Além disso, apresenta um sistema de segurança de comunicação que evita interrupções, garantindo controle contínuo pelo usuário e proporcionando uma experiência de utilização segura e confortável. O equipamento possui uma intensidade máxima de 90 mA e duração de pulso máxima de 450 microssegundos. A condução da corrente é facilitada pela umidificação dos eletrodos com água através de um</w:t>
      </w:r>
      <w:r>
        <w:rPr>
          <w:spacing w:val="-3"/>
        </w:rPr>
        <w:t> </w:t>
      </w:r>
      <w:r>
        <w:rPr/>
        <w:t>borrifador.</w:t>
      </w:r>
    </w:p>
    <w:p>
      <w:pPr>
        <w:pStyle w:val="BodyText"/>
        <w:spacing w:line="360" w:lineRule="auto"/>
        <w:ind w:left="541" w:right="451" w:firstLine="720"/>
        <w:jc w:val="both"/>
      </w:pPr>
      <w:r>
        <w:rPr/>
        <w:t>O design do equipamento foi cuidadosamente elaborado para ajustar-se ao corpo e permitir total liberdade de movimento durante a execução de exercícios e atividades físicas. Combinando alta tecnologia e conforto, o Bio-Jacket oferece uma solução eficaz e prática para a eletroestimulação muscular.</w:t>
      </w:r>
    </w:p>
    <w:p>
      <w:pPr>
        <w:pStyle w:val="BodyText"/>
        <w:spacing w:line="360" w:lineRule="auto"/>
        <w:ind w:left="541" w:right="449" w:firstLine="720"/>
        <w:jc w:val="both"/>
      </w:pPr>
      <w:r>
        <w:rPr/>
        <w:t>Os parâmetros utilizados neste estudo serão: frequência de 80 Hz, duração de pulso de 400 microssegundos, rampa de 0,8 segundos e tempos de contração e descanso ajustados de acordo com a quantidade de exercícios propostos e a intensidade máxima tolerada pelo participante para executar os</w:t>
      </w:r>
      <w:r>
        <w:rPr>
          <w:spacing w:val="-19"/>
        </w:rPr>
        <w:t> </w:t>
      </w:r>
      <w:r>
        <w:rPr/>
        <w:t>movimentos.</w:t>
      </w:r>
    </w:p>
    <w:p>
      <w:pPr>
        <w:pStyle w:val="BodyText"/>
        <w:rPr>
          <w:sz w:val="26"/>
        </w:rPr>
      </w:pPr>
    </w:p>
    <w:p>
      <w:pPr>
        <w:pStyle w:val="BodyText"/>
        <w:spacing w:before="2"/>
        <w:rPr>
          <w:sz w:val="30"/>
        </w:rPr>
      </w:pPr>
    </w:p>
    <w:p>
      <w:pPr>
        <w:pStyle w:val="Heading2"/>
        <w:numPr>
          <w:ilvl w:val="0"/>
          <w:numId w:val="1"/>
        </w:numPr>
        <w:tabs>
          <w:tab w:pos="542" w:val="left" w:leader="none"/>
        </w:tabs>
        <w:spacing w:line="240" w:lineRule="auto" w:before="0" w:after="0"/>
        <w:ind w:left="541" w:right="0" w:hanging="205"/>
        <w:jc w:val="left"/>
      </w:pPr>
      <w:bookmarkStart w:name="4 ANÁLISE ESTATÍSTICA" w:id="32"/>
      <w:bookmarkEnd w:id="32"/>
      <w:r>
        <w:rPr/>
        <w:t>A</w:t>
      </w:r>
      <w:r>
        <w:rPr/>
        <w:t>NÁLISE ESTATÍSTICA</w:t>
      </w:r>
    </w:p>
    <w:p>
      <w:pPr>
        <w:pStyle w:val="BodyText"/>
        <w:spacing w:before="1"/>
        <w:rPr>
          <w:b/>
          <w:sz w:val="36"/>
        </w:rPr>
      </w:pPr>
    </w:p>
    <w:p>
      <w:pPr>
        <w:pStyle w:val="BodyText"/>
        <w:spacing w:line="360" w:lineRule="auto"/>
        <w:ind w:left="541" w:right="449" w:firstLine="708"/>
        <w:jc w:val="both"/>
      </w:pPr>
      <w:bookmarkStart w:name="Os dados serão analisados através de est" w:id="33"/>
      <w:bookmarkEnd w:id="33"/>
      <w:r>
        <w:rPr/>
      </w:r>
      <w:r>
        <w:rPr/>
        <w:t>Os dados serão analisados através de estatística descritiva e inferencial através de parâmetro estatísticos específicos demonstrado pelo teste de normalidade de Shapiro-wilk</w:t>
      </w:r>
      <w:r>
        <w:rPr>
          <w:spacing w:val="1"/>
        </w:rPr>
        <w:t> </w:t>
      </w:r>
      <w:r>
        <w:rPr/>
        <w:t>(p&lt;0,05).</w:t>
      </w:r>
    </w:p>
    <w:p>
      <w:pPr>
        <w:spacing w:after="0" w:line="360" w:lineRule="auto"/>
        <w:jc w:val="both"/>
        <w:sectPr>
          <w:pgSz w:w="11920" w:h="16850"/>
          <w:pgMar w:top="1600" w:bottom="280" w:left="1160" w:right="680"/>
        </w:sectPr>
      </w:pPr>
    </w:p>
    <w:p>
      <w:pPr>
        <w:pStyle w:val="Heading2"/>
        <w:numPr>
          <w:ilvl w:val="0"/>
          <w:numId w:val="1"/>
        </w:numPr>
        <w:tabs>
          <w:tab w:pos="1166" w:val="left" w:leader="none"/>
        </w:tabs>
        <w:spacing w:line="240" w:lineRule="auto" w:before="96" w:after="0"/>
        <w:ind w:left="1165" w:right="0" w:hanging="205"/>
        <w:jc w:val="left"/>
      </w:pPr>
      <w:bookmarkStart w:name="5 CRONOGRAMA" w:id="34"/>
      <w:bookmarkEnd w:id="34"/>
      <w:r>
        <w:rPr>
          <w:b w:val="0"/>
        </w:rPr>
      </w:r>
      <w:bookmarkStart w:name="5 CRONOGRAMA" w:id="35"/>
      <w:bookmarkEnd w:id="35"/>
      <w:r>
        <w:rPr/>
        <w:t>CR</w:t>
      </w:r>
      <w:r>
        <w:rPr/>
        <w:t>ONOGRAMA</w:t>
      </w:r>
    </w:p>
    <w:p>
      <w:pPr>
        <w:pStyle w:val="BodyText"/>
        <w:rPr>
          <w:b/>
          <w:sz w:val="20"/>
        </w:rPr>
      </w:pPr>
    </w:p>
    <w:p>
      <w:pPr>
        <w:pStyle w:val="BodyText"/>
        <w:spacing w:before="4"/>
        <w:rPr>
          <w:b/>
          <w:sz w:val="12"/>
        </w:rPr>
      </w:pPr>
    </w:p>
    <w:tbl>
      <w:tblPr>
        <w:tblW w:w="0" w:type="auto"/>
        <w:jc w:val="left"/>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84"/>
        <w:gridCol w:w="816"/>
        <w:gridCol w:w="818"/>
        <w:gridCol w:w="816"/>
      </w:tblGrid>
      <w:tr>
        <w:trPr>
          <w:trHeight w:val="275" w:hRule="atLeast"/>
        </w:trPr>
        <w:tc>
          <w:tcPr>
            <w:tcW w:w="6084" w:type="dxa"/>
          </w:tcPr>
          <w:p>
            <w:pPr>
              <w:pStyle w:val="TableParagraph"/>
              <w:spacing w:line="256" w:lineRule="exact"/>
              <w:ind w:left="2754" w:right="2746"/>
              <w:jc w:val="center"/>
              <w:rPr>
                <w:b/>
                <w:sz w:val="24"/>
              </w:rPr>
            </w:pPr>
            <w:r>
              <w:rPr>
                <w:b/>
                <w:sz w:val="24"/>
              </w:rPr>
              <w:t>2024</w:t>
            </w:r>
          </w:p>
        </w:tc>
        <w:tc>
          <w:tcPr>
            <w:tcW w:w="816" w:type="dxa"/>
          </w:tcPr>
          <w:p>
            <w:pPr>
              <w:pStyle w:val="TableParagraph"/>
              <w:spacing w:line="256" w:lineRule="exact"/>
              <w:ind w:left="153"/>
              <w:rPr>
                <w:b/>
                <w:sz w:val="24"/>
              </w:rPr>
            </w:pPr>
            <w:r>
              <w:rPr>
                <w:b/>
                <w:sz w:val="24"/>
              </w:rPr>
              <w:t>OUT</w:t>
            </w:r>
          </w:p>
        </w:tc>
        <w:tc>
          <w:tcPr>
            <w:tcW w:w="818" w:type="dxa"/>
          </w:tcPr>
          <w:p>
            <w:pPr>
              <w:pStyle w:val="TableParagraph"/>
              <w:spacing w:line="256" w:lineRule="exact"/>
              <w:ind w:left="146"/>
              <w:rPr>
                <w:b/>
                <w:sz w:val="24"/>
              </w:rPr>
            </w:pPr>
            <w:r>
              <w:rPr>
                <w:b/>
                <w:sz w:val="24"/>
              </w:rPr>
              <w:t>NOV</w:t>
            </w:r>
          </w:p>
        </w:tc>
        <w:tc>
          <w:tcPr>
            <w:tcW w:w="816" w:type="dxa"/>
          </w:tcPr>
          <w:p>
            <w:pPr>
              <w:pStyle w:val="TableParagraph"/>
              <w:spacing w:line="256" w:lineRule="exact"/>
              <w:ind w:left="84" w:right="74"/>
              <w:jc w:val="center"/>
              <w:rPr>
                <w:b/>
                <w:sz w:val="24"/>
              </w:rPr>
            </w:pPr>
            <w:r>
              <w:rPr>
                <w:b/>
                <w:sz w:val="24"/>
              </w:rPr>
              <w:t>DEZ</w:t>
            </w:r>
          </w:p>
        </w:tc>
      </w:tr>
      <w:tr>
        <w:trPr>
          <w:trHeight w:val="275" w:hRule="atLeast"/>
        </w:trPr>
        <w:tc>
          <w:tcPr>
            <w:tcW w:w="6084" w:type="dxa"/>
          </w:tcPr>
          <w:p>
            <w:pPr>
              <w:pStyle w:val="TableParagraph"/>
              <w:spacing w:line="256" w:lineRule="exact"/>
              <w:ind w:left="107"/>
              <w:rPr>
                <w:b/>
                <w:sz w:val="24"/>
              </w:rPr>
            </w:pPr>
            <w:r>
              <w:rPr>
                <w:b/>
                <w:sz w:val="24"/>
              </w:rPr>
              <w:t>Levantamento bibliográfico / Elaboração do projeto</w:t>
            </w:r>
          </w:p>
        </w:tc>
        <w:tc>
          <w:tcPr>
            <w:tcW w:w="816" w:type="dxa"/>
          </w:tcPr>
          <w:p>
            <w:pPr>
              <w:pStyle w:val="TableParagraph"/>
              <w:spacing w:line="256" w:lineRule="exact"/>
              <w:ind w:left="107"/>
              <w:rPr>
                <w:sz w:val="24"/>
              </w:rPr>
            </w:pPr>
            <w:r>
              <w:rPr>
                <w:sz w:val="24"/>
              </w:rPr>
              <w:t>01/10</w:t>
            </w:r>
          </w:p>
        </w:tc>
        <w:tc>
          <w:tcPr>
            <w:tcW w:w="818" w:type="dxa"/>
          </w:tcPr>
          <w:p>
            <w:pPr>
              <w:pStyle w:val="TableParagraph"/>
              <w:spacing w:line="256" w:lineRule="exact"/>
              <w:ind w:left="107"/>
              <w:rPr>
                <w:sz w:val="24"/>
              </w:rPr>
            </w:pPr>
            <w:r>
              <w:rPr>
                <w:sz w:val="24"/>
              </w:rPr>
              <w:t>01/11</w:t>
            </w:r>
          </w:p>
        </w:tc>
        <w:tc>
          <w:tcPr>
            <w:tcW w:w="816" w:type="dxa"/>
          </w:tcPr>
          <w:p>
            <w:pPr>
              <w:pStyle w:val="TableParagraph"/>
              <w:rPr>
                <w:rFonts w:ascii="Times New Roman"/>
                <w:sz w:val="20"/>
              </w:rPr>
            </w:pPr>
          </w:p>
        </w:tc>
      </w:tr>
      <w:tr>
        <w:trPr>
          <w:trHeight w:val="277" w:hRule="atLeast"/>
        </w:trPr>
        <w:tc>
          <w:tcPr>
            <w:tcW w:w="6084" w:type="dxa"/>
          </w:tcPr>
          <w:p>
            <w:pPr>
              <w:pStyle w:val="TableParagraph"/>
              <w:spacing w:line="258" w:lineRule="exact"/>
              <w:ind w:left="107"/>
              <w:rPr>
                <w:b/>
                <w:sz w:val="24"/>
              </w:rPr>
            </w:pPr>
            <w:r>
              <w:rPr>
                <w:b/>
                <w:sz w:val="24"/>
              </w:rPr>
              <w:t>Capacitação para utilização da EENM-CI</w:t>
            </w:r>
          </w:p>
        </w:tc>
        <w:tc>
          <w:tcPr>
            <w:tcW w:w="816" w:type="dxa"/>
          </w:tcPr>
          <w:p>
            <w:pPr>
              <w:pStyle w:val="TableParagraph"/>
              <w:spacing w:line="258" w:lineRule="exact"/>
              <w:ind w:left="107"/>
              <w:rPr>
                <w:sz w:val="24"/>
              </w:rPr>
            </w:pPr>
            <w:r>
              <w:rPr>
                <w:sz w:val="24"/>
              </w:rPr>
              <w:t>01/10</w:t>
            </w:r>
          </w:p>
        </w:tc>
        <w:tc>
          <w:tcPr>
            <w:tcW w:w="818" w:type="dxa"/>
          </w:tcPr>
          <w:p>
            <w:pPr>
              <w:pStyle w:val="TableParagraph"/>
              <w:spacing w:line="258" w:lineRule="exact"/>
              <w:ind w:left="107"/>
              <w:rPr>
                <w:sz w:val="24"/>
              </w:rPr>
            </w:pPr>
            <w:r>
              <w:rPr>
                <w:sz w:val="24"/>
              </w:rPr>
              <w:t>01/11</w:t>
            </w:r>
          </w:p>
        </w:tc>
        <w:tc>
          <w:tcPr>
            <w:tcW w:w="816" w:type="dxa"/>
          </w:tcPr>
          <w:p>
            <w:pPr>
              <w:pStyle w:val="TableParagraph"/>
              <w:spacing w:line="258" w:lineRule="exact"/>
              <w:ind w:left="84" w:right="73"/>
              <w:jc w:val="center"/>
              <w:rPr>
                <w:sz w:val="24"/>
              </w:rPr>
            </w:pPr>
            <w:r>
              <w:rPr>
                <w:sz w:val="24"/>
              </w:rPr>
              <w:t>01/12</w:t>
            </w:r>
          </w:p>
        </w:tc>
      </w:tr>
      <w:tr>
        <w:trPr>
          <w:trHeight w:val="275" w:hRule="atLeast"/>
        </w:trPr>
        <w:tc>
          <w:tcPr>
            <w:tcW w:w="6084" w:type="dxa"/>
          </w:tcPr>
          <w:p>
            <w:pPr>
              <w:pStyle w:val="TableParagraph"/>
              <w:spacing w:line="256" w:lineRule="exact"/>
              <w:ind w:left="107"/>
              <w:rPr>
                <w:b/>
                <w:sz w:val="24"/>
              </w:rPr>
            </w:pPr>
            <w:r>
              <w:rPr>
                <w:b/>
                <w:sz w:val="24"/>
              </w:rPr>
              <w:t>Submissão ao CEP/UNICESUMAR</w:t>
            </w:r>
          </w:p>
        </w:tc>
        <w:tc>
          <w:tcPr>
            <w:tcW w:w="816" w:type="dxa"/>
          </w:tcPr>
          <w:p>
            <w:pPr>
              <w:pStyle w:val="TableParagraph"/>
              <w:rPr>
                <w:rFonts w:ascii="Times New Roman"/>
                <w:sz w:val="20"/>
              </w:rPr>
            </w:pPr>
          </w:p>
        </w:tc>
        <w:tc>
          <w:tcPr>
            <w:tcW w:w="818" w:type="dxa"/>
          </w:tcPr>
          <w:p>
            <w:pPr>
              <w:pStyle w:val="TableParagraph"/>
              <w:spacing w:line="256" w:lineRule="exact"/>
              <w:ind w:left="107"/>
              <w:rPr>
                <w:sz w:val="24"/>
              </w:rPr>
            </w:pPr>
            <w:r>
              <w:rPr>
                <w:sz w:val="24"/>
              </w:rPr>
              <w:t>27/11</w:t>
            </w:r>
          </w:p>
        </w:tc>
        <w:tc>
          <w:tcPr>
            <w:tcW w:w="816" w:type="dxa"/>
          </w:tcPr>
          <w:p>
            <w:pPr>
              <w:pStyle w:val="TableParagraph"/>
              <w:rPr>
                <w:rFonts w:ascii="Times New Roman"/>
                <w:sz w:val="20"/>
              </w:rPr>
            </w:pPr>
          </w:p>
        </w:tc>
      </w:tr>
    </w:tbl>
    <w:p>
      <w:pPr>
        <w:pStyle w:val="BodyText"/>
        <w:rPr>
          <w:b/>
          <w:sz w:val="20"/>
        </w:rPr>
      </w:pPr>
    </w:p>
    <w:p>
      <w:pPr>
        <w:pStyle w:val="BodyText"/>
        <w:rPr>
          <w:b/>
          <w:sz w:val="28"/>
        </w:rPr>
      </w:pPr>
    </w:p>
    <w:tbl>
      <w:tblPr>
        <w:tblW w:w="0" w:type="auto"/>
        <w:jc w:val="left"/>
        <w:tblInd w:w="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90"/>
        <w:gridCol w:w="816"/>
        <w:gridCol w:w="818"/>
        <w:gridCol w:w="816"/>
        <w:gridCol w:w="816"/>
        <w:gridCol w:w="818"/>
        <w:gridCol w:w="816"/>
      </w:tblGrid>
      <w:tr>
        <w:trPr>
          <w:trHeight w:val="275" w:hRule="atLeast"/>
        </w:trPr>
        <w:tc>
          <w:tcPr>
            <w:tcW w:w="4390" w:type="dxa"/>
          </w:tcPr>
          <w:p>
            <w:pPr>
              <w:pStyle w:val="TableParagraph"/>
              <w:spacing w:line="256" w:lineRule="exact"/>
              <w:ind w:left="1907" w:right="1899"/>
              <w:jc w:val="center"/>
              <w:rPr>
                <w:b/>
                <w:sz w:val="24"/>
              </w:rPr>
            </w:pPr>
            <w:r>
              <w:rPr>
                <w:b/>
                <w:sz w:val="24"/>
              </w:rPr>
              <w:t>2025</w:t>
            </w:r>
          </w:p>
        </w:tc>
        <w:tc>
          <w:tcPr>
            <w:tcW w:w="816" w:type="dxa"/>
          </w:tcPr>
          <w:p>
            <w:pPr>
              <w:pStyle w:val="TableParagraph"/>
              <w:spacing w:line="256" w:lineRule="exact"/>
              <w:ind w:left="80" w:right="196"/>
              <w:jc w:val="center"/>
              <w:rPr>
                <w:b/>
                <w:sz w:val="24"/>
              </w:rPr>
            </w:pPr>
            <w:r>
              <w:rPr>
                <w:b/>
                <w:sz w:val="24"/>
              </w:rPr>
              <w:t>JAN</w:t>
            </w:r>
          </w:p>
        </w:tc>
        <w:tc>
          <w:tcPr>
            <w:tcW w:w="818" w:type="dxa"/>
          </w:tcPr>
          <w:p>
            <w:pPr>
              <w:pStyle w:val="TableParagraph"/>
              <w:spacing w:line="256" w:lineRule="exact"/>
              <w:ind w:left="107"/>
              <w:rPr>
                <w:b/>
                <w:sz w:val="24"/>
              </w:rPr>
            </w:pPr>
            <w:r>
              <w:rPr>
                <w:b/>
                <w:sz w:val="24"/>
              </w:rPr>
              <w:t>FEV</w:t>
            </w:r>
          </w:p>
        </w:tc>
        <w:tc>
          <w:tcPr>
            <w:tcW w:w="816" w:type="dxa"/>
          </w:tcPr>
          <w:p>
            <w:pPr>
              <w:pStyle w:val="TableParagraph"/>
              <w:spacing w:line="256" w:lineRule="exact"/>
              <w:ind w:left="105"/>
              <w:rPr>
                <w:b/>
                <w:sz w:val="24"/>
              </w:rPr>
            </w:pPr>
            <w:r>
              <w:rPr>
                <w:b/>
                <w:sz w:val="24"/>
              </w:rPr>
              <w:t>MAR</w:t>
            </w:r>
          </w:p>
        </w:tc>
        <w:tc>
          <w:tcPr>
            <w:tcW w:w="816" w:type="dxa"/>
          </w:tcPr>
          <w:p>
            <w:pPr>
              <w:pStyle w:val="TableParagraph"/>
              <w:spacing w:line="256" w:lineRule="exact"/>
              <w:ind w:left="107"/>
              <w:rPr>
                <w:b/>
                <w:sz w:val="24"/>
              </w:rPr>
            </w:pPr>
            <w:r>
              <w:rPr>
                <w:b/>
                <w:sz w:val="24"/>
              </w:rPr>
              <w:t>ABR</w:t>
            </w:r>
          </w:p>
        </w:tc>
        <w:tc>
          <w:tcPr>
            <w:tcW w:w="818" w:type="dxa"/>
          </w:tcPr>
          <w:p>
            <w:pPr>
              <w:pStyle w:val="TableParagraph"/>
              <w:spacing w:line="256" w:lineRule="exact"/>
              <w:ind w:left="107"/>
              <w:rPr>
                <w:b/>
                <w:sz w:val="24"/>
              </w:rPr>
            </w:pPr>
            <w:r>
              <w:rPr>
                <w:b/>
                <w:sz w:val="24"/>
              </w:rPr>
              <w:t>MAI</w:t>
            </w:r>
          </w:p>
        </w:tc>
        <w:tc>
          <w:tcPr>
            <w:tcW w:w="816" w:type="dxa"/>
          </w:tcPr>
          <w:p>
            <w:pPr>
              <w:pStyle w:val="TableParagraph"/>
              <w:spacing w:line="256" w:lineRule="exact"/>
              <w:ind w:left="84" w:right="191"/>
              <w:jc w:val="center"/>
              <w:rPr>
                <w:b/>
                <w:sz w:val="24"/>
              </w:rPr>
            </w:pPr>
            <w:r>
              <w:rPr>
                <w:b/>
                <w:sz w:val="24"/>
              </w:rPr>
              <w:t>JUN</w:t>
            </w:r>
          </w:p>
        </w:tc>
      </w:tr>
      <w:tr>
        <w:trPr>
          <w:trHeight w:val="275" w:hRule="atLeast"/>
        </w:trPr>
        <w:tc>
          <w:tcPr>
            <w:tcW w:w="4390" w:type="dxa"/>
          </w:tcPr>
          <w:p>
            <w:pPr>
              <w:pStyle w:val="TableParagraph"/>
              <w:spacing w:line="256" w:lineRule="exact"/>
              <w:ind w:left="107"/>
              <w:rPr>
                <w:b/>
                <w:sz w:val="24"/>
              </w:rPr>
            </w:pPr>
            <w:r>
              <w:rPr>
                <w:b/>
                <w:sz w:val="24"/>
              </w:rPr>
              <w:t>Levantamento bibliográfico</w:t>
            </w:r>
          </w:p>
        </w:tc>
        <w:tc>
          <w:tcPr>
            <w:tcW w:w="816" w:type="dxa"/>
          </w:tcPr>
          <w:p>
            <w:pPr>
              <w:pStyle w:val="TableParagraph"/>
              <w:spacing w:line="256" w:lineRule="exact"/>
              <w:ind w:left="84" w:right="74"/>
              <w:jc w:val="center"/>
              <w:rPr>
                <w:sz w:val="24"/>
              </w:rPr>
            </w:pPr>
            <w:r>
              <w:rPr>
                <w:sz w:val="24"/>
              </w:rPr>
              <w:t>01/01</w:t>
            </w:r>
          </w:p>
        </w:tc>
        <w:tc>
          <w:tcPr>
            <w:tcW w:w="818" w:type="dxa"/>
          </w:tcPr>
          <w:p>
            <w:pPr>
              <w:pStyle w:val="TableParagraph"/>
              <w:spacing w:line="256" w:lineRule="exact"/>
              <w:ind w:left="107"/>
              <w:rPr>
                <w:sz w:val="24"/>
              </w:rPr>
            </w:pPr>
            <w:r>
              <w:rPr>
                <w:sz w:val="24"/>
              </w:rPr>
              <w:t>01/02</w:t>
            </w:r>
          </w:p>
        </w:tc>
        <w:tc>
          <w:tcPr>
            <w:tcW w:w="816" w:type="dxa"/>
          </w:tcPr>
          <w:p>
            <w:pPr>
              <w:pStyle w:val="TableParagraph"/>
              <w:spacing w:line="256" w:lineRule="exact"/>
              <w:ind w:left="105"/>
              <w:rPr>
                <w:sz w:val="24"/>
              </w:rPr>
            </w:pPr>
            <w:r>
              <w:rPr>
                <w:sz w:val="24"/>
              </w:rPr>
              <w:t>01/03</w:t>
            </w:r>
          </w:p>
        </w:tc>
        <w:tc>
          <w:tcPr>
            <w:tcW w:w="816" w:type="dxa"/>
          </w:tcPr>
          <w:p>
            <w:pPr>
              <w:pStyle w:val="TableParagraph"/>
              <w:spacing w:line="256" w:lineRule="exact"/>
              <w:ind w:left="107"/>
              <w:rPr>
                <w:sz w:val="24"/>
              </w:rPr>
            </w:pPr>
            <w:r>
              <w:rPr>
                <w:sz w:val="24"/>
              </w:rPr>
              <w:t>01/04</w:t>
            </w:r>
          </w:p>
        </w:tc>
        <w:tc>
          <w:tcPr>
            <w:tcW w:w="818" w:type="dxa"/>
          </w:tcPr>
          <w:p>
            <w:pPr>
              <w:pStyle w:val="TableParagraph"/>
              <w:spacing w:line="256" w:lineRule="exact"/>
              <w:ind w:left="107"/>
              <w:rPr>
                <w:sz w:val="24"/>
              </w:rPr>
            </w:pPr>
            <w:r>
              <w:rPr>
                <w:sz w:val="24"/>
              </w:rPr>
              <w:t>01/05</w:t>
            </w:r>
          </w:p>
        </w:tc>
        <w:tc>
          <w:tcPr>
            <w:tcW w:w="816" w:type="dxa"/>
          </w:tcPr>
          <w:p>
            <w:pPr>
              <w:pStyle w:val="TableParagraph"/>
              <w:spacing w:line="256" w:lineRule="exact"/>
              <w:ind w:left="84" w:right="73"/>
              <w:jc w:val="center"/>
              <w:rPr>
                <w:sz w:val="24"/>
              </w:rPr>
            </w:pPr>
            <w:r>
              <w:rPr>
                <w:sz w:val="24"/>
              </w:rPr>
              <w:t>01/06</w:t>
            </w:r>
          </w:p>
        </w:tc>
      </w:tr>
      <w:tr>
        <w:trPr>
          <w:trHeight w:val="551" w:hRule="atLeast"/>
        </w:trPr>
        <w:tc>
          <w:tcPr>
            <w:tcW w:w="4390" w:type="dxa"/>
          </w:tcPr>
          <w:p>
            <w:pPr>
              <w:pStyle w:val="TableParagraph"/>
              <w:spacing w:line="271" w:lineRule="exact"/>
              <w:ind w:left="107"/>
              <w:rPr>
                <w:b/>
                <w:sz w:val="24"/>
              </w:rPr>
            </w:pPr>
            <w:r>
              <w:rPr>
                <w:b/>
                <w:sz w:val="24"/>
              </w:rPr>
              <w:t>Divulgação do projeto e seleção das</w:t>
            </w:r>
          </w:p>
          <w:p>
            <w:pPr>
              <w:pStyle w:val="TableParagraph"/>
              <w:spacing w:line="260" w:lineRule="exact"/>
              <w:ind w:left="107"/>
              <w:rPr>
                <w:b/>
                <w:sz w:val="24"/>
              </w:rPr>
            </w:pPr>
            <w:r>
              <w:rPr>
                <w:b/>
                <w:sz w:val="24"/>
              </w:rPr>
              <w:t>inscrições</w:t>
            </w:r>
          </w:p>
        </w:tc>
        <w:tc>
          <w:tcPr>
            <w:tcW w:w="816" w:type="dxa"/>
          </w:tcPr>
          <w:p>
            <w:pPr>
              <w:pStyle w:val="TableParagraph"/>
              <w:spacing w:before="134"/>
              <w:ind w:left="84" w:right="74"/>
              <w:jc w:val="center"/>
              <w:rPr>
                <w:sz w:val="24"/>
              </w:rPr>
            </w:pPr>
            <w:r>
              <w:rPr>
                <w:sz w:val="24"/>
              </w:rPr>
              <w:t>06/01</w:t>
            </w:r>
          </w:p>
        </w:tc>
        <w:tc>
          <w:tcPr>
            <w:tcW w:w="818" w:type="dxa"/>
          </w:tcPr>
          <w:p>
            <w:pPr>
              <w:pStyle w:val="TableParagraph"/>
              <w:rPr>
                <w:rFonts w:ascii="Times New Roman"/>
                <w:sz w:val="24"/>
              </w:rPr>
            </w:pPr>
          </w:p>
        </w:tc>
        <w:tc>
          <w:tcPr>
            <w:tcW w:w="816" w:type="dxa"/>
          </w:tcPr>
          <w:p>
            <w:pPr>
              <w:pStyle w:val="TableParagraph"/>
              <w:rPr>
                <w:rFonts w:ascii="Times New Roman"/>
                <w:sz w:val="24"/>
              </w:rPr>
            </w:pPr>
          </w:p>
        </w:tc>
        <w:tc>
          <w:tcPr>
            <w:tcW w:w="816" w:type="dxa"/>
          </w:tcPr>
          <w:p>
            <w:pPr>
              <w:pStyle w:val="TableParagraph"/>
              <w:rPr>
                <w:rFonts w:ascii="Times New Roman"/>
                <w:sz w:val="24"/>
              </w:rPr>
            </w:pPr>
          </w:p>
        </w:tc>
        <w:tc>
          <w:tcPr>
            <w:tcW w:w="818" w:type="dxa"/>
          </w:tcPr>
          <w:p>
            <w:pPr>
              <w:pStyle w:val="TableParagraph"/>
              <w:rPr>
                <w:rFonts w:ascii="Times New Roman"/>
                <w:sz w:val="24"/>
              </w:rPr>
            </w:pPr>
          </w:p>
        </w:tc>
        <w:tc>
          <w:tcPr>
            <w:tcW w:w="816" w:type="dxa"/>
          </w:tcPr>
          <w:p>
            <w:pPr>
              <w:pStyle w:val="TableParagraph"/>
              <w:rPr>
                <w:rFonts w:ascii="Times New Roman"/>
                <w:sz w:val="24"/>
              </w:rPr>
            </w:pPr>
          </w:p>
        </w:tc>
      </w:tr>
      <w:tr>
        <w:trPr>
          <w:trHeight w:val="551" w:hRule="atLeast"/>
        </w:trPr>
        <w:tc>
          <w:tcPr>
            <w:tcW w:w="4390" w:type="dxa"/>
          </w:tcPr>
          <w:p>
            <w:pPr>
              <w:pStyle w:val="TableParagraph"/>
              <w:tabs>
                <w:tab w:pos="2634" w:val="left" w:leader="none"/>
                <w:tab w:pos="3467" w:val="left" w:leader="none"/>
              </w:tabs>
              <w:spacing w:line="276" w:lineRule="exact"/>
              <w:ind w:left="107" w:right="98"/>
              <w:rPr>
                <w:b/>
                <w:sz w:val="24"/>
              </w:rPr>
            </w:pPr>
            <w:r>
              <w:rPr>
                <w:b/>
                <w:sz w:val="24"/>
              </w:rPr>
              <w:t>Desenvolvimento</w:t>
              <w:tab/>
              <w:t>do</w:t>
              <w:tab/>
            </w:r>
            <w:r>
              <w:rPr>
                <w:b/>
                <w:spacing w:val="-3"/>
                <w:sz w:val="24"/>
              </w:rPr>
              <w:t>projeto </w:t>
            </w:r>
            <w:r>
              <w:rPr>
                <w:b/>
                <w:sz w:val="24"/>
              </w:rPr>
              <w:t>(avaliações e</w:t>
            </w:r>
            <w:r>
              <w:rPr>
                <w:b/>
                <w:spacing w:val="-2"/>
                <w:sz w:val="24"/>
              </w:rPr>
              <w:t> </w:t>
            </w:r>
            <w:r>
              <w:rPr>
                <w:b/>
                <w:sz w:val="24"/>
              </w:rPr>
              <w:t>intervenções)</w:t>
            </w:r>
          </w:p>
        </w:tc>
        <w:tc>
          <w:tcPr>
            <w:tcW w:w="816" w:type="dxa"/>
          </w:tcPr>
          <w:p>
            <w:pPr>
              <w:pStyle w:val="TableParagraph"/>
              <w:spacing w:before="134"/>
              <w:ind w:left="84" w:right="74"/>
              <w:jc w:val="center"/>
              <w:rPr>
                <w:sz w:val="24"/>
              </w:rPr>
            </w:pPr>
            <w:r>
              <w:rPr>
                <w:sz w:val="24"/>
              </w:rPr>
              <w:t>20/01</w:t>
            </w:r>
          </w:p>
        </w:tc>
        <w:tc>
          <w:tcPr>
            <w:tcW w:w="818" w:type="dxa"/>
          </w:tcPr>
          <w:p>
            <w:pPr>
              <w:pStyle w:val="TableParagraph"/>
              <w:spacing w:before="134"/>
              <w:ind w:left="107"/>
              <w:rPr>
                <w:sz w:val="24"/>
              </w:rPr>
            </w:pPr>
            <w:r>
              <w:rPr>
                <w:sz w:val="24"/>
              </w:rPr>
              <w:t>01/02</w:t>
            </w:r>
          </w:p>
        </w:tc>
        <w:tc>
          <w:tcPr>
            <w:tcW w:w="816" w:type="dxa"/>
          </w:tcPr>
          <w:p>
            <w:pPr>
              <w:pStyle w:val="TableParagraph"/>
              <w:spacing w:before="134"/>
              <w:ind w:left="105"/>
              <w:rPr>
                <w:sz w:val="24"/>
              </w:rPr>
            </w:pPr>
            <w:r>
              <w:rPr>
                <w:sz w:val="24"/>
              </w:rPr>
              <w:t>01/03</w:t>
            </w:r>
          </w:p>
        </w:tc>
        <w:tc>
          <w:tcPr>
            <w:tcW w:w="816" w:type="dxa"/>
          </w:tcPr>
          <w:p>
            <w:pPr>
              <w:pStyle w:val="TableParagraph"/>
              <w:spacing w:before="134"/>
              <w:ind w:left="107"/>
              <w:rPr>
                <w:sz w:val="24"/>
              </w:rPr>
            </w:pPr>
            <w:r>
              <w:rPr>
                <w:sz w:val="24"/>
              </w:rPr>
              <w:t>04/04</w:t>
            </w:r>
          </w:p>
        </w:tc>
        <w:tc>
          <w:tcPr>
            <w:tcW w:w="818" w:type="dxa"/>
          </w:tcPr>
          <w:p>
            <w:pPr>
              <w:pStyle w:val="TableParagraph"/>
              <w:rPr>
                <w:rFonts w:ascii="Times New Roman"/>
                <w:sz w:val="24"/>
              </w:rPr>
            </w:pPr>
          </w:p>
        </w:tc>
        <w:tc>
          <w:tcPr>
            <w:tcW w:w="816" w:type="dxa"/>
          </w:tcPr>
          <w:p>
            <w:pPr>
              <w:pStyle w:val="TableParagraph"/>
              <w:rPr>
                <w:rFonts w:ascii="Times New Roman"/>
                <w:sz w:val="24"/>
              </w:rPr>
            </w:pPr>
          </w:p>
        </w:tc>
      </w:tr>
      <w:tr>
        <w:trPr>
          <w:trHeight w:val="277" w:hRule="atLeast"/>
        </w:trPr>
        <w:tc>
          <w:tcPr>
            <w:tcW w:w="4390" w:type="dxa"/>
          </w:tcPr>
          <w:p>
            <w:pPr>
              <w:pStyle w:val="TableParagraph"/>
              <w:spacing w:line="258" w:lineRule="exact"/>
              <w:ind w:left="107"/>
              <w:rPr>
                <w:b/>
                <w:sz w:val="24"/>
              </w:rPr>
            </w:pPr>
            <w:r>
              <w:rPr>
                <w:b/>
                <w:sz w:val="24"/>
              </w:rPr>
              <w:t>Coleta e análise dos dados</w:t>
            </w:r>
          </w:p>
        </w:tc>
        <w:tc>
          <w:tcPr>
            <w:tcW w:w="816" w:type="dxa"/>
          </w:tcPr>
          <w:p>
            <w:pPr>
              <w:pStyle w:val="TableParagraph"/>
              <w:rPr>
                <w:rFonts w:ascii="Times New Roman"/>
                <w:sz w:val="20"/>
              </w:rPr>
            </w:pPr>
          </w:p>
        </w:tc>
        <w:tc>
          <w:tcPr>
            <w:tcW w:w="818" w:type="dxa"/>
          </w:tcPr>
          <w:p>
            <w:pPr>
              <w:pStyle w:val="TableParagraph"/>
              <w:rPr>
                <w:rFonts w:ascii="Times New Roman"/>
                <w:sz w:val="20"/>
              </w:rPr>
            </w:pPr>
          </w:p>
        </w:tc>
        <w:tc>
          <w:tcPr>
            <w:tcW w:w="816" w:type="dxa"/>
          </w:tcPr>
          <w:p>
            <w:pPr>
              <w:pStyle w:val="TableParagraph"/>
              <w:rPr>
                <w:rFonts w:ascii="Times New Roman"/>
                <w:sz w:val="20"/>
              </w:rPr>
            </w:pPr>
          </w:p>
        </w:tc>
        <w:tc>
          <w:tcPr>
            <w:tcW w:w="816" w:type="dxa"/>
          </w:tcPr>
          <w:p>
            <w:pPr>
              <w:pStyle w:val="TableParagraph"/>
              <w:spacing w:line="258" w:lineRule="exact"/>
              <w:ind w:left="107"/>
              <w:rPr>
                <w:sz w:val="24"/>
              </w:rPr>
            </w:pPr>
            <w:r>
              <w:rPr>
                <w:sz w:val="24"/>
              </w:rPr>
              <w:t>04/04</w:t>
            </w:r>
          </w:p>
        </w:tc>
        <w:tc>
          <w:tcPr>
            <w:tcW w:w="818" w:type="dxa"/>
          </w:tcPr>
          <w:p>
            <w:pPr>
              <w:pStyle w:val="TableParagraph"/>
              <w:rPr>
                <w:rFonts w:ascii="Times New Roman"/>
                <w:sz w:val="20"/>
              </w:rPr>
            </w:pPr>
          </w:p>
        </w:tc>
        <w:tc>
          <w:tcPr>
            <w:tcW w:w="816" w:type="dxa"/>
          </w:tcPr>
          <w:p>
            <w:pPr>
              <w:pStyle w:val="TableParagraph"/>
              <w:rPr>
                <w:rFonts w:ascii="Times New Roman"/>
                <w:sz w:val="20"/>
              </w:rPr>
            </w:pPr>
          </w:p>
        </w:tc>
      </w:tr>
      <w:tr>
        <w:trPr>
          <w:trHeight w:val="827" w:hRule="atLeast"/>
        </w:trPr>
        <w:tc>
          <w:tcPr>
            <w:tcW w:w="4390" w:type="dxa"/>
          </w:tcPr>
          <w:p>
            <w:pPr>
              <w:pStyle w:val="TableParagraph"/>
              <w:tabs>
                <w:tab w:pos="2162" w:val="left" w:leader="none"/>
                <w:tab w:pos="2894" w:val="left" w:leader="none"/>
                <w:tab w:pos="4144" w:val="left" w:leader="none"/>
              </w:tabs>
              <w:spacing w:line="271" w:lineRule="exact"/>
              <w:ind w:left="107"/>
              <w:rPr>
                <w:b/>
                <w:sz w:val="24"/>
              </w:rPr>
            </w:pPr>
            <w:r>
              <w:rPr>
                <w:b/>
                <w:sz w:val="24"/>
              </w:rPr>
              <w:t>Encerramento</w:t>
              <w:tab/>
              <w:t>do</w:t>
              <w:tab/>
              <w:t>projeto</w:t>
              <w:tab/>
              <w:t>e</w:t>
            </w:r>
          </w:p>
          <w:p>
            <w:pPr>
              <w:pStyle w:val="TableParagraph"/>
              <w:spacing w:line="270" w:lineRule="atLeast"/>
              <w:ind w:left="107"/>
              <w:rPr>
                <w:b/>
                <w:sz w:val="24"/>
              </w:rPr>
            </w:pPr>
            <w:r>
              <w:rPr>
                <w:b/>
                <w:sz w:val="24"/>
              </w:rPr>
              <w:t>publicação dos resultados (eventos científicos, artigos, etc).</w:t>
            </w:r>
          </w:p>
        </w:tc>
        <w:tc>
          <w:tcPr>
            <w:tcW w:w="816" w:type="dxa"/>
          </w:tcPr>
          <w:p>
            <w:pPr>
              <w:pStyle w:val="TableParagraph"/>
              <w:rPr>
                <w:rFonts w:ascii="Times New Roman"/>
                <w:sz w:val="24"/>
              </w:rPr>
            </w:pPr>
          </w:p>
        </w:tc>
        <w:tc>
          <w:tcPr>
            <w:tcW w:w="818" w:type="dxa"/>
          </w:tcPr>
          <w:p>
            <w:pPr>
              <w:pStyle w:val="TableParagraph"/>
              <w:rPr>
                <w:rFonts w:ascii="Times New Roman"/>
                <w:sz w:val="24"/>
              </w:rPr>
            </w:pPr>
          </w:p>
        </w:tc>
        <w:tc>
          <w:tcPr>
            <w:tcW w:w="816" w:type="dxa"/>
          </w:tcPr>
          <w:p>
            <w:pPr>
              <w:pStyle w:val="TableParagraph"/>
              <w:rPr>
                <w:rFonts w:ascii="Times New Roman"/>
                <w:sz w:val="24"/>
              </w:rPr>
            </w:pPr>
          </w:p>
        </w:tc>
        <w:tc>
          <w:tcPr>
            <w:tcW w:w="816" w:type="dxa"/>
          </w:tcPr>
          <w:p>
            <w:pPr>
              <w:pStyle w:val="TableParagraph"/>
              <w:spacing w:before="7"/>
              <w:rPr>
                <w:b/>
                <w:sz w:val="23"/>
              </w:rPr>
            </w:pPr>
          </w:p>
          <w:p>
            <w:pPr>
              <w:pStyle w:val="TableParagraph"/>
              <w:ind w:left="107"/>
              <w:rPr>
                <w:sz w:val="24"/>
              </w:rPr>
            </w:pPr>
            <w:r>
              <w:rPr>
                <w:sz w:val="24"/>
              </w:rPr>
              <w:t>14/04</w:t>
            </w:r>
          </w:p>
        </w:tc>
        <w:tc>
          <w:tcPr>
            <w:tcW w:w="818" w:type="dxa"/>
          </w:tcPr>
          <w:p>
            <w:pPr>
              <w:pStyle w:val="TableParagraph"/>
              <w:spacing w:before="7"/>
              <w:rPr>
                <w:b/>
                <w:sz w:val="23"/>
              </w:rPr>
            </w:pPr>
          </w:p>
          <w:p>
            <w:pPr>
              <w:pStyle w:val="TableParagraph"/>
              <w:ind w:left="107"/>
              <w:rPr>
                <w:sz w:val="24"/>
              </w:rPr>
            </w:pPr>
            <w:r>
              <w:rPr>
                <w:sz w:val="24"/>
              </w:rPr>
              <w:t>01/05</w:t>
            </w:r>
          </w:p>
        </w:tc>
        <w:tc>
          <w:tcPr>
            <w:tcW w:w="816" w:type="dxa"/>
          </w:tcPr>
          <w:p>
            <w:pPr>
              <w:pStyle w:val="TableParagraph"/>
              <w:rPr>
                <w:rFonts w:ascii="Times New Roman"/>
                <w:sz w:val="24"/>
              </w:rPr>
            </w:pPr>
          </w:p>
        </w:tc>
      </w:tr>
      <w:tr>
        <w:trPr>
          <w:trHeight w:val="275" w:hRule="atLeast"/>
        </w:trPr>
        <w:tc>
          <w:tcPr>
            <w:tcW w:w="4390" w:type="dxa"/>
          </w:tcPr>
          <w:p>
            <w:pPr>
              <w:pStyle w:val="TableParagraph"/>
              <w:spacing w:line="256" w:lineRule="exact"/>
              <w:ind w:left="107"/>
              <w:rPr>
                <w:b/>
                <w:sz w:val="24"/>
              </w:rPr>
            </w:pPr>
            <w:r>
              <w:rPr>
                <w:b/>
                <w:sz w:val="24"/>
              </w:rPr>
              <w:t>Relatório final</w:t>
            </w:r>
          </w:p>
        </w:tc>
        <w:tc>
          <w:tcPr>
            <w:tcW w:w="816" w:type="dxa"/>
          </w:tcPr>
          <w:p>
            <w:pPr>
              <w:pStyle w:val="TableParagraph"/>
              <w:rPr>
                <w:rFonts w:ascii="Times New Roman"/>
                <w:sz w:val="20"/>
              </w:rPr>
            </w:pPr>
          </w:p>
        </w:tc>
        <w:tc>
          <w:tcPr>
            <w:tcW w:w="818" w:type="dxa"/>
          </w:tcPr>
          <w:p>
            <w:pPr>
              <w:pStyle w:val="TableParagraph"/>
              <w:rPr>
                <w:rFonts w:ascii="Times New Roman"/>
                <w:sz w:val="20"/>
              </w:rPr>
            </w:pPr>
          </w:p>
        </w:tc>
        <w:tc>
          <w:tcPr>
            <w:tcW w:w="816" w:type="dxa"/>
          </w:tcPr>
          <w:p>
            <w:pPr>
              <w:pStyle w:val="TableParagraph"/>
              <w:rPr>
                <w:rFonts w:ascii="Times New Roman"/>
                <w:sz w:val="20"/>
              </w:rPr>
            </w:pPr>
          </w:p>
        </w:tc>
        <w:tc>
          <w:tcPr>
            <w:tcW w:w="816" w:type="dxa"/>
          </w:tcPr>
          <w:p>
            <w:pPr>
              <w:pStyle w:val="TableParagraph"/>
              <w:rPr>
                <w:rFonts w:ascii="Times New Roman"/>
                <w:sz w:val="20"/>
              </w:rPr>
            </w:pPr>
          </w:p>
        </w:tc>
        <w:tc>
          <w:tcPr>
            <w:tcW w:w="818" w:type="dxa"/>
          </w:tcPr>
          <w:p>
            <w:pPr>
              <w:pStyle w:val="TableParagraph"/>
              <w:spacing w:line="256" w:lineRule="exact"/>
              <w:ind w:left="107"/>
              <w:rPr>
                <w:sz w:val="24"/>
              </w:rPr>
            </w:pPr>
            <w:r>
              <w:rPr>
                <w:sz w:val="24"/>
              </w:rPr>
              <w:t>01/05</w:t>
            </w:r>
          </w:p>
        </w:tc>
        <w:tc>
          <w:tcPr>
            <w:tcW w:w="816" w:type="dxa"/>
          </w:tcPr>
          <w:p>
            <w:pPr>
              <w:pStyle w:val="TableParagraph"/>
              <w:spacing w:line="256" w:lineRule="exact"/>
              <w:ind w:left="84" w:right="73"/>
              <w:jc w:val="center"/>
              <w:rPr>
                <w:sz w:val="24"/>
              </w:rPr>
            </w:pPr>
            <w:r>
              <w:rPr>
                <w:sz w:val="24"/>
              </w:rPr>
              <w:t>01/06</w:t>
            </w:r>
          </w:p>
        </w:tc>
      </w:tr>
    </w:tbl>
    <w:p>
      <w:pPr>
        <w:pStyle w:val="BodyText"/>
        <w:spacing w:before="4"/>
        <w:rPr>
          <w:b/>
          <w:sz w:val="32"/>
        </w:rPr>
      </w:pPr>
    </w:p>
    <w:p>
      <w:pPr>
        <w:pStyle w:val="ListParagraph"/>
        <w:numPr>
          <w:ilvl w:val="0"/>
          <w:numId w:val="1"/>
        </w:numPr>
        <w:tabs>
          <w:tab w:pos="1166" w:val="left" w:leader="none"/>
        </w:tabs>
        <w:spacing w:line="240" w:lineRule="auto" w:before="0" w:after="0"/>
        <w:ind w:left="1165" w:right="0" w:hanging="205"/>
        <w:jc w:val="left"/>
        <w:rPr>
          <w:b/>
          <w:sz w:val="24"/>
        </w:rPr>
      </w:pPr>
      <w:bookmarkStart w:name="6 ORÇAMENTO" w:id="36"/>
      <w:bookmarkEnd w:id="36"/>
      <w:r>
        <w:rPr/>
      </w:r>
      <w:bookmarkStart w:name="6 ORÇAMENTO" w:id="37"/>
      <w:bookmarkEnd w:id="37"/>
      <w:r>
        <w:rPr>
          <w:b/>
          <w:sz w:val="24"/>
        </w:rPr>
        <w:t>O</w:t>
      </w:r>
      <w:r>
        <w:rPr>
          <w:b/>
          <w:sz w:val="24"/>
        </w:rPr>
        <w:t>RÇAMENTO</w:t>
      </w:r>
    </w:p>
    <w:p>
      <w:pPr>
        <w:pStyle w:val="BodyText"/>
        <w:rPr>
          <w:b/>
          <w:sz w:val="20"/>
        </w:rPr>
      </w:pPr>
    </w:p>
    <w:p>
      <w:pPr>
        <w:pStyle w:val="BodyText"/>
        <w:spacing w:before="4" w:after="1"/>
        <w:rPr>
          <w:b/>
          <w:sz w:val="28"/>
        </w:rPr>
      </w:pPr>
    </w:p>
    <w:tbl>
      <w:tblPr>
        <w:tblW w:w="0" w:type="auto"/>
        <w:jc w:val="left"/>
        <w:tblInd w:w="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18"/>
        <w:gridCol w:w="1435"/>
        <w:gridCol w:w="1706"/>
        <w:gridCol w:w="1392"/>
      </w:tblGrid>
      <w:tr>
        <w:trPr>
          <w:trHeight w:val="553" w:hRule="atLeast"/>
        </w:trPr>
        <w:tc>
          <w:tcPr>
            <w:tcW w:w="4118" w:type="dxa"/>
          </w:tcPr>
          <w:p>
            <w:pPr>
              <w:pStyle w:val="TableParagraph"/>
              <w:spacing w:line="274" w:lineRule="exact"/>
              <w:ind w:left="1813" w:right="1694"/>
              <w:jc w:val="center"/>
              <w:rPr>
                <w:b/>
                <w:sz w:val="24"/>
              </w:rPr>
            </w:pPr>
            <w:r>
              <w:rPr>
                <w:b/>
                <w:sz w:val="24"/>
              </w:rPr>
              <w:t>Itens</w:t>
            </w:r>
          </w:p>
        </w:tc>
        <w:tc>
          <w:tcPr>
            <w:tcW w:w="1435" w:type="dxa"/>
          </w:tcPr>
          <w:p>
            <w:pPr>
              <w:pStyle w:val="TableParagraph"/>
              <w:spacing w:line="274" w:lineRule="exact"/>
              <w:ind w:left="108" w:right="-15"/>
              <w:rPr>
                <w:b/>
                <w:sz w:val="24"/>
              </w:rPr>
            </w:pPr>
            <w:r>
              <w:rPr>
                <w:b/>
                <w:sz w:val="24"/>
              </w:rPr>
              <w:t>Quantidade</w:t>
            </w:r>
          </w:p>
        </w:tc>
        <w:tc>
          <w:tcPr>
            <w:tcW w:w="1706" w:type="dxa"/>
          </w:tcPr>
          <w:p>
            <w:pPr>
              <w:pStyle w:val="TableParagraph"/>
              <w:spacing w:line="276" w:lineRule="exact" w:before="2"/>
              <w:ind w:left="451" w:right="318" w:firstLine="120"/>
              <w:rPr>
                <w:b/>
                <w:sz w:val="24"/>
              </w:rPr>
            </w:pPr>
            <w:r>
              <w:rPr>
                <w:b/>
                <w:sz w:val="24"/>
              </w:rPr>
              <w:t>Preço Unitário</w:t>
            </w:r>
          </w:p>
        </w:tc>
        <w:tc>
          <w:tcPr>
            <w:tcW w:w="1392" w:type="dxa"/>
          </w:tcPr>
          <w:p>
            <w:pPr>
              <w:pStyle w:val="TableParagraph"/>
              <w:spacing w:line="276" w:lineRule="exact" w:before="2"/>
              <w:ind w:left="461" w:right="281" w:hanging="48"/>
              <w:rPr>
                <w:b/>
                <w:sz w:val="24"/>
              </w:rPr>
            </w:pPr>
            <w:r>
              <w:rPr>
                <w:b/>
                <w:sz w:val="24"/>
              </w:rPr>
              <w:t>Preço Total</w:t>
            </w:r>
          </w:p>
        </w:tc>
      </w:tr>
      <w:tr>
        <w:trPr>
          <w:trHeight w:val="825" w:hRule="atLeast"/>
        </w:trPr>
        <w:tc>
          <w:tcPr>
            <w:tcW w:w="4118" w:type="dxa"/>
          </w:tcPr>
          <w:p>
            <w:pPr>
              <w:pStyle w:val="TableParagraph"/>
              <w:tabs>
                <w:tab w:pos="940" w:val="left" w:leader="none"/>
                <w:tab w:pos="1610" w:val="left" w:leader="none"/>
              </w:tabs>
              <w:spacing w:line="267" w:lineRule="exact"/>
              <w:ind w:left="112"/>
              <w:rPr>
                <w:sz w:val="24"/>
              </w:rPr>
            </w:pPr>
            <w:r>
              <w:rPr>
                <w:sz w:val="24"/>
              </w:rPr>
              <w:t>1 </w:t>
            </w:r>
            <w:r>
              <w:rPr>
                <w:spacing w:val="54"/>
                <w:sz w:val="24"/>
              </w:rPr>
              <w:t> </w:t>
            </w:r>
            <w:r>
              <w:rPr>
                <w:sz w:val="24"/>
              </w:rPr>
              <w:t>Kit</w:t>
              <w:tab/>
              <w:t>ALT</w:t>
              <w:tab/>
              <w:t>(ref.</w:t>
            </w:r>
          </w:p>
          <w:p>
            <w:pPr>
              <w:pStyle w:val="TableParagraph"/>
              <w:spacing w:before="137"/>
              <w:ind w:left="112"/>
              <w:rPr>
                <w:sz w:val="24"/>
              </w:rPr>
            </w:pPr>
            <w:r>
              <w:rPr>
                <w:sz w:val="24"/>
              </w:rPr>
              <w:t>421, 422, 473,) Gold Analisa</w:t>
            </w:r>
          </w:p>
        </w:tc>
        <w:tc>
          <w:tcPr>
            <w:tcW w:w="1435" w:type="dxa"/>
          </w:tcPr>
          <w:p>
            <w:pPr>
              <w:pStyle w:val="TableParagraph"/>
              <w:spacing w:line="267" w:lineRule="exact"/>
              <w:ind w:left="108"/>
              <w:rPr>
                <w:sz w:val="24"/>
              </w:rPr>
            </w:pPr>
            <w:r>
              <w:rPr>
                <w:sz w:val="24"/>
              </w:rPr>
              <w:t>1</w:t>
            </w:r>
          </w:p>
        </w:tc>
        <w:tc>
          <w:tcPr>
            <w:tcW w:w="1706" w:type="dxa"/>
          </w:tcPr>
          <w:p>
            <w:pPr>
              <w:pStyle w:val="TableParagraph"/>
              <w:spacing w:line="267" w:lineRule="exact"/>
              <w:ind w:left="110"/>
              <w:rPr>
                <w:sz w:val="24"/>
              </w:rPr>
            </w:pPr>
            <w:r>
              <w:rPr>
                <w:sz w:val="24"/>
              </w:rPr>
              <w:t>R$ 180,00</w:t>
            </w:r>
          </w:p>
        </w:tc>
        <w:tc>
          <w:tcPr>
            <w:tcW w:w="1392" w:type="dxa"/>
          </w:tcPr>
          <w:p>
            <w:pPr>
              <w:pStyle w:val="TableParagraph"/>
              <w:spacing w:line="267" w:lineRule="exact"/>
              <w:ind w:left="111"/>
              <w:rPr>
                <w:sz w:val="24"/>
              </w:rPr>
            </w:pPr>
            <w:r>
              <w:rPr>
                <w:sz w:val="24"/>
              </w:rPr>
              <w:t>R$ 540,00</w:t>
            </w:r>
          </w:p>
        </w:tc>
      </w:tr>
      <w:tr>
        <w:trPr>
          <w:trHeight w:val="1242" w:hRule="atLeast"/>
        </w:trPr>
        <w:tc>
          <w:tcPr>
            <w:tcW w:w="4118" w:type="dxa"/>
          </w:tcPr>
          <w:p>
            <w:pPr>
              <w:pStyle w:val="TableParagraph"/>
              <w:spacing w:line="269" w:lineRule="exact"/>
              <w:ind w:left="112"/>
              <w:rPr>
                <w:sz w:val="24"/>
              </w:rPr>
            </w:pPr>
            <w:r>
              <w:rPr>
                <w:sz w:val="24"/>
              </w:rPr>
              <w:t>1 Kit HDL Direto</w:t>
            </w:r>
          </w:p>
          <w:p>
            <w:pPr>
              <w:pStyle w:val="TableParagraph"/>
              <w:tabs>
                <w:tab w:pos="806" w:val="left" w:leader="none"/>
                <w:tab w:pos="1535" w:val="left" w:leader="none"/>
              </w:tabs>
              <w:spacing w:before="137"/>
              <w:ind w:left="112"/>
              <w:rPr>
                <w:sz w:val="24"/>
              </w:rPr>
            </w:pPr>
            <w:r>
              <w:rPr>
                <w:sz w:val="24"/>
              </w:rPr>
              <w:t>(ref.</w:t>
              <w:tab/>
              <w:t>400)</w:t>
              <w:tab/>
            </w:r>
            <w:r>
              <w:rPr>
                <w:spacing w:val="-4"/>
                <w:sz w:val="24"/>
              </w:rPr>
              <w:t>Gold</w:t>
            </w:r>
            <w:r>
              <w:rPr>
                <w:spacing w:val="-12"/>
                <w:sz w:val="24"/>
              </w:rPr>
              <w:t> </w:t>
            </w:r>
            <w:r>
              <w:rPr>
                <w:sz w:val="24"/>
              </w:rPr>
              <w:t>Analisa</w:t>
            </w:r>
          </w:p>
        </w:tc>
        <w:tc>
          <w:tcPr>
            <w:tcW w:w="1435" w:type="dxa"/>
          </w:tcPr>
          <w:p>
            <w:pPr>
              <w:pStyle w:val="TableParagraph"/>
              <w:spacing w:line="269" w:lineRule="exact"/>
              <w:ind w:left="108"/>
              <w:rPr>
                <w:sz w:val="24"/>
              </w:rPr>
            </w:pPr>
            <w:r>
              <w:rPr>
                <w:sz w:val="24"/>
              </w:rPr>
              <w:t>1</w:t>
            </w:r>
          </w:p>
        </w:tc>
        <w:tc>
          <w:tcPr>
            <w:tcW w:w="1706" w:type="dxa"/>
          </w:tcPr>
          <w:p>
            <w:pPr>
              <w:pStyle w:val="TableParagraph"/>
              <w:spacing w:line="269" w:lineRule="exact"/>
              <w:ind w:left="110"/>
              <w:rPr>
                <w:sz w:val="24"/>
              </w:rPr>
            </w:pPr>
            <w:r>
              <w:rPr>
                <w:sz w:val="24"/>
              </w:rPr>
              <w:t>R$ 185,00</w:t>
            </w:r>
          </w:p>
        </w:tc>
        <w:tc>
          <w:tcPr>
            <w:tcW w:w="1392" w:type="dxa"/>
          </w:tcPr>
          <w:p>
            <w:pPr>
              <w:pStyle w:val="TableParagraph"/>
              <w:spacing w:line="269" w:lineRule="exact"/>
              <w:ind w:left="111"/>
              <w:rPr>
                <w:sz w:val="24"/>
              </w:rPr>
            </w:pPr>
            <w:r>
              <w:rPr>
                <w:sz w:val="24"/>
              </w:rPr>
              <w:t>R$ 185,00</w:t>
            </w:r>
          </w:p>
        </w:tc>
      </w:tr>
      <w:tr>
        <w:trPr>
          <w:trHeight w:val="1240" w:hRule="atLeast"/>
        </w:trPr>
        <w:tc>
          <w:tcPr>
            <w:tcW w:w="4118" w:type="dxa"/>
          </w:tcPr>
          <w:p>
            <w:pPr>
              <w:pStyle w:val="TableParagraph"/>
              <w:spacing w:line="267" w:lineRule="exact"/>
              <w:ind w:left="112"/>
              <w:rPr>
                <w:sz w:val="24"/>
              </w:rPr>
            </w:pPr>
            <w:r>
              <w:rPr>
                <w:sz w:val="24"/>
              </w:rPr>
              <w:t>1 Kit Triglicerídeos</w:t>
            </w:r>
          </w:p>
          <w:p>
            <w:pPr>
              <w:pStyle w:val="TableParagraph"/>
              <w:tabs>
                <w:tab w:pos="806" w:val="left" w:leader="none"/>
                <w:tab w:pos="1535" w:val="left" w:leader="none"/>
              </w:tabs>
              <w:spacing w:before="139"/>
              <w:ind w:left="112"/>
              <w:rPr>
                <w:sz w:val="24"/>
              </w:rPr>
            </w:pPr>
            <w:r>
              <w:rPr>
                <w:sz w:val="24"/>
              </w:rPr>
              <w:t>(ref.</w:t>
              <w:tab/>
              <w:t>459)</w:t>
              <w:tab/>
            </w:r>
            <w:r>
              <w:rPr>
                <w:spacing w:val="-4"/>
                <w:sz w:val="24"/>
              </w:rPr>
              <w:t>Gold</w:t>
            </w:r>
            <w:r>
              <w:rPr>
                <w:spacing w:val="-12"/>
                <w:sz w:val="24"/>
              </w:rPr>
              <w:t> </w:t>
            </w:r>
            <w:r>
              <w:rPr>
                <w:sz w:val="24"/>
              </w:rPr>
              <w:t>Analisa</w:t>
            </w:r>
          </w:p>
        </w:tc>
        <w:tc>
          <w:tcPr>
            <w:tcW w:w="1435" w:type="dxa"/>
          </w:tcPr>
          <w:p>
            <w:pPr>
              <w:pStyle w:val="TableParagraph"/>
              <w:spacing w:line="267" w:lineRule="exact"/>
              <w:ind w:left="108"/>
              <w:rPr>
                <w:sz w:val="24"/>
              </w:rPr>
            </w:pPr>
            <w:r>
              <w:rPr>
                <w:sz w:val="24"/>
              </w:rPr>
              <w:t>1</w:t>
            </w:r>
          </w:p>
        </w:tc>
        <w:tc>
          <w:tcPr>
            <w:tcW w:w="1706" w:type="dxa"/>
          </w:tcPr>
          <w:p>
            <w:pPr>
              <w:pStyle w:val="TableParagraph"/>
              <w:spacing w:line="267" w:lineRule="exact"/>
              <w:ind w:left="110"/>
              <w:rPr>
                <w:sz w:val="24"/>
              </w:rPr>
            </w:pPr>
            <w:r>
              <w:rPr>
                <w:sz w:val="24"/>
              </w:rPr>
              <w:t>R$ 220,00</w:t>
            </w:r>
          </w:p>
        </w:tc>
        <w:tc>
          <w:tcPr>
            <w:tcW w:w="1392" w:type="dxa"/>
          </w:tcPr>
          <w:p>
            <w:pPr>
              <w:pStyle w:val="TableParagraph"/>
              <w:spacing w:line="267" w:lineRule="exact"/>
              <w:ind w:left="111"/>
              <w:rPr>
                <w:sz w:val="24"/>
              </w:rPr>
            </w:pPr>
            <w:r>
              <w:rPr>
                <w:sz w:val="24"/>
              </w:rPr>
              <w:t>R$ 220,00</w:t>
            </w:r>
          </w:p>
        </w:tc>
      </w:tr>
      <w:tr>
        <w:trPr>
          <w:trHeight w:val="1242" w:hRule="atLeast"/>
        </w:trPr>
        <w:tc>
          <w:tcPr>
            <w:tcW w:w="4118" w:type="dxa"/>
          </w:tcPr>
          <w:p>
            <w:pPr>
              <w:pStyle w:val="TableParagraph"/>
              <w:tabs>
                <w:tab w:pos="477" w:val="left" w:leader="none"/>
                <w:tab w:pos="1034" w:val="left" w:leader="none"/>
                <w:tab w:pos="2884" w:val="left" w:leader="none"/>
              </w:tabs>
              <w:spacing w:line="360" w:lineRule="auto"/>
              <w:ind w:left="477" w:right="737" w:hanging="365"/>
              <w:rPr>
                <w:sz w:val="24"/>
              </w:rPr>
            </w:pPr>
            <w:r>
              <w:rPr>
                <w:sz w:val="24"/>
              </w:rPr>
              <w:t>1</w:t>
              <w:tab/>
              <w:t>Kit</w:t>
              <w:tab/>
            </w:r>
            <w:r>
              <w:rPr>
                <w:spacing w:val="-3"/>
                <w:sz w:val="24"/>
              </w:rPr>
              <w:t>Colesterol</w:t>
            </w:r>
            <w:r>
              <w:rPr>
                <w:spacing w:val="-8"/>
                <w:sz w:val="24"/>
              </w:rPr>
              <w:t> </w:t>
            </w:r>
            <w:r>
              <w:rPr>
                <w:sz w:val="24"/>
              </w:rPr>
              <w:t>(ref.</w:t>
              <w:tab/>
            </w:r>
            <w:r>
              <w:rPr>
                <w:spacing w:val="-4"/>
                <w:sz w:val="24"/>
              </w:rPr>
              <w:t>460) </w:t>
            </w:r>
            <w:r>
              <w:rPr>
                <w:spacing w:val="-6"/>
                <w:sz w:val="24"/>
              </w:rPr>
              <w:t>Gold</w:t>
            </w:r>
          </w:p>
          <w:p>
            <w:pPr>
              <w:pStyle w:val="TableParagraph"/>
              <w:spacing w:line="274" w:lineRule="exact"/>
              <w:ind w:left="112"/>
              <w:rPr>
                <w:sz w:val="24"/>
              </w:rPr>
            </w:pPr>
            <w:r>
              <w:rPr>
                <w:sz w:val="24"/>
              </w:rPr>
              <w:t>Analisa</w:t>
            </w:r>
          </w:p>
        </w:tc>
        <w:tc>
          <w:tcPr>
            <w:tcW w:w="1435" w:type="dxa"/>
          </w:tcPr>
          <w:p>
            <w:pPr>
              <w:pStyle w:val="TableParagraph"/>
              <w:spacing w:line="269" w:lineRule="exact"/>
              <w:ind w:left="108"/>
              <w:rPr>
                <w:sz w:val="24"/>
              </w:rPr>
            </w:pPr>
            <w:r>
              <w:rPr>
                <w:sz w:val="24"/>
              </w:rPr>
              <w:t>1</w:t>
            </w:r>
          </w:p>
        </w:tc>
        <w:tc>
          <w:tcPr>
            <w:tcW w:w="1706" w:type="dxa"/>
          </w:tcPr>
          <w:p>
            <w:pPr>
              <w:pStyle w:val="TableParagraph"/>
              <w:spacing w:line="269" w:lineRule="exact"/>
              <w:ind w:left="110"/>
              <w:rPr>
                <w:sz w:val="24"/>
              </w:rPr>
            </w:pPr>
            <w:r>
              <w:rPr>
                <w:sz w:val="24"/>
              </w:rPr>
              <w:t>R$ 170,00</w:t>
            </w:r>
          </w:p>
        </w:tc>
        <w:tc>
          <w:tcPr>
            <w:tcW w:w="1392" w:type="dxa"/>
          </w:tcPr>
          <w:p>
            <w:pPr>
              <w:pStyle w:val="TableParagraph"/>
              <w:spacing w:line="269" w:lineRule="exact"/>
              <w:ind w:left="111"/>
              <w:rPr>
                <w:sz w:val="24"/>
              </w:rPr>
            </w:pPr>
            <w:r>
              <w:rPr>
                <w:sz w:val="24"/>
              </w:rPr>
              <w:t>R$ 170,00</w:t>
            </w:r>
          </w:p>
        </w:tc>
      </w:tr>
      <w:tr>
        <w:trPr>
          <w:trHeight w:val="1242" w:hRule="atLeast"/>
        </w:trPr>
        <w:tc>
          <w:tcPr>
            <w:tcW w:w="4118" w:type="dxa"/>
          </w:tcPr>
          <w:p>
            <w:pPr>
              <w:pStyle w:val="TableParagraph"/>
              <w:spacing w:line="267" w:lineRule="exact"/>
              <w:ind w:left="112"/>
              <w:rPr>
                <w:sz w:val="24"/>
              </w:rPr>
            </w:pPr>
            <w:r>
              <w:rPr>
                <w:sz w:val="24"/>
              </w:rPr>
              <w:t>1 Kit Colinesterase</w:t>
            </w:r>
          </w:p>
          <w:p>
            <w:pPr>
              <w:pStyle w:val="TableParagraph"/>
              <w:tabs>
                <w:tab w:pos="806" w:val="left" w:leader="none"/>
                <w:tab w:pos="1535" w:val="left" w:leader="none"/>
              </w:tabs>
              <w:spacing w:before="139"/>
              <w:ind w:left="112"/>
              <w:rPr>
                <w:sz w:val="24"/>
              </w:rPr>
            </w:pPr>
            <w:r>
              <w:rPr>
                <w:sz w:val="24"/>
              </w:rPr>
              <w:t>(ref.</w:t>
              <w:tab/>
              <w:t>415)</w:t>
              <w:tab/>
            </w:r>
            <w:r>
              <w:rPr>
                <w:spacing w:val="-4"/>
                <w:sz w:val="24"/>
              </w:rPr>
              <w:t>Gold</w:t>
            </w:r>
            <w:r>
              <w:rPr>
                <w:spacing w:val="-12"/>
                <w:sz w:val="24"/>
              </w:rPr>
              <w:t> </w:t>
            </w:r>
            <w:r>
              <w:rPr>
                <w:sz w:val="24"/>
              </w:rPr>
              <w:t>Analisa</w:t>
            </w:r>
          </w:p>
        </w:tc>
        <w:tc>
          <w:tcPr>
            <w:tcW w:w="1435" w:type="dxa"/>
          </w:tcPr>
          <w:p>
            <w:pPr>
              <w:pStyle w:val="TableParagraph"/>
              <w:spacing w:line="267" w:lineRule="exact"/>
              <w:ind w:left="108"/>
              <w:rPr>
                <w:sz w:val="24"/>
              </w:rPr>
            </w:pPr>
            <w:r>
              <w:rPr>
                <w:sz w:val="24"/>
              </w:rPr>
              <w:t>1</w:t>
            </w:r>
          </w:p>
        </w:tc>
        <w:tc>
          <w:tcPr>
            <w:tcW w:w="1706" w:type="dxa"/>
          </w:tcPr>
          <w:p>
            <w:pPr>
              <w:pStyle w:val="TableParagraph"/>
              <w:spacing w:line="267" w:lineRule="exact"/>
              <w:ind w:left="110"/>
              <w:rPr>
                <w:sz w:val="24"/>
              </w:rPr>
            </w:pPr>
            <w:r>
              <w:rPr>
                <w:sz w:val="24"/>
              </w:rPr>
              <w:t>R$ 230,00</w:t>
            </w:r>
          </w:p>
        </w:tc>
        <w:tc>
          <w:tcPr>
            <w:tcW w:w="1392" w:type="dxa"/>
          </w:tcPr>
          <w:p>
            <w:pPr>
              <w:pStyle w:val="TableParagraph"/>
              <w:spacing w:line="267" w:lineRule="exact"/>
              <w:ind w:left="111"/>
              <w:rPr>
                <w:sz w:val="24"/>
              </w:rPr>
            </w:pPr>
            <w:r>
              <w:rPr>
                <w:sz w:val="24"/>
              </w:rPr>
              <w:t>R$ 230,00</w:t>
            </w:r>
          </w:p>
        </w:tc>
      </w:tr>
      <w:tr>
        <w:trPr>
          <w:trHeight w:val="412" w:hRule="atLeast"/>
        </w:trPr>
        <w:tc>
          <w:tcPr>
            <w:tcW w:w="4118" w:type="dxa"/>
          </w:tcPr>
          <w:p>
            <w:pPr>
              <w:pStyle w:val="TableParagraph"/>
              <w:rPr>
                <w:rFonts w:ascii="Times New Roman"/>
                <w:sz w:val="24"/>
              </w:rPr>
            </w:pPr>
          </w:p>
        </w:tc>
        <w:tc>
          <w:tcPr>
            <w:tcW w:w="1435" w:type="dxa"/>
          </w:tcPr>
          <w:p>
            <w:pPr>
              <w:pStyle w:val="TableParagraph"/>
              <w:rPr>
                <w:rFonts w:ascii="Times New Roman"/>
                <w:sz w:val="24"/>
              </w:rPr>
            </w:pPr>
          </w:p>
        </w:tc>
        <w:tc>
          <w:tcPr>
            <w:tcW w:w="1706" w:type="dxa"/>
          </w:tcPr>
          <w:p>
            <w:pPr>
              <w:pStyle w:val="TableParagraph"/>
              <w:spacing w:line="269" w:lineRule="exact"/>
              <w:ind w:left="110"/>
              <w:rPr>
                <w:b/>
                <w:sz w:val="24"/>
              </w:rPr>
            </w:pPr>
            <w:r>
              <w:rPr>
                <w:b/>
                <w:sz w:val="24"/>
              </w:rPr>
              <w:t>Total</w:t>
            </w:r>
          </w:p>
        </w:tc>
        <w:tc>
          <w:tcPr>
            <w:tcW w:w="1392" w:type="dxa"/>
          </w:tcPr>
          <w:p>
            <w:pPr>
              <w:pStyle w:val="TableParagraph"/>
              <w:spacing w:line="267" w:lineRule="exact"/>
              <w:ind w:left="111"/>
              <w:rPr>
                <w:sz w:val="24"/>
              </w:rPr>
            </w:pPr>
            <w:r>
              <w:rPr>
                <w:sz w:val="24"/>
              </w:rPr>
              <w:t>R$ 1345,00</w:t>
            </w:r>
          </w:p>
        </w:tc>
      </w:tr>
    </w:tbl>
    <w:p>
      <w:pPr>
        <w:pStyle w:val="BodyText"/>
        <w:spacing w:before="89"/>
        <w:ind w:left="541"/>
      </w:pPr>
      <w:r>
        <w:rPr>
          <w:b/>
        </w:rPr>
        <w:t>Obs. </w:t>
      </w:r>
      <w:r>
        <w:rPr/>
        <w:t>Todos os recursos serão arcados pelo pesquisador.</w:t>
      </w:r>
    </w:p>
    <w:p>
      <w:pPr>
        <w:spacing w:after="0"/>
        <w:sectPr>
          <w:pgSz w:w="11920" w:h="16850"/>
          <w:pgMar w:top="1600" w:bottom="280" w:left="1160" w:right="680"/>
        </w:sectPr>
      </w:pPr>
    </w:p>
    <w:p>
      <w:pPr>
        <w:pStyle w:val="BodyText"/>
        <w:rPr>
          <w:sz w:val="20"/>
        </w:rPr>
      </w:pPr>
    </w:p>
    <w:p>
      <w:pPr>
        <w:pStyle w:val="BodyText"/>
        <w:spacing w:before="4"/>
      </w:pPr>
    </w:p>
    <w:p>
      <w:pPr>
        <w:pStyle w:val="Heading2"/>
        <w:spacing w:before="93"/>
        <w:ind w:left="541"/>
      </w:pPr>
      <w:r>
        <w:rPr/>
        <w:t>REFERÊNCIAS</w:t>
      </w:r>
    </w:p>
    <w:p>
      <w:pPr>
        <w:pStyle w:val="BodyText"/>
        <w:spacing w:before="11"/>
        <w:rPr>
          <w:b/>
          <w:sz w:val="37"/>
        </w:rPr>
      </w:pPr>
    </w:p>
    <w:p>
      <w:pPr>
        <w:spacing w:before="0"/>
        <w:ind w:left="541" w:right="0" w:firstLine="0"/>
        <w:jc w:val="left"/>
        <w:rPr>
          <w:sz w:val="24"/>
        </w:rPr>
      </w:pPr>
      <w:r>
        <w:rPr>
          <w:sz w:val="24"/>
        </w:rPr>
        <w:t>ACSM, A. C. OF S. M. </w:t>
      </w:r>
      <w:r>
        <w:rPr>
          <w:b/>
          <w:sz w:val="24"/>
        </w:rPr>
        <w:t>Diretrizes do ACSM para os Testes de Esforço e sua Prescrição</w:t>
      </w:r>
      <w:r>
        <w:rPr>
          <w:sz w:val="24"/>
        </w:rPr>
        <w:t>. 2016</w:t>
      </w:r>
    </w:p>
    <w:p>
      <w:pPr>
        <w:pStyle w:val="BodyText"/>
      </w:pPr>
    </w:p>
    <w:p>
      <w:pPr>
        <w:pStyle w:val="BodyText"/>
        <w:ind w:left="541" w:right="449"/>
        <w:jc w:val="both"/>
      </w:pPr>
      <w:r>
        <w:rPr/>
        <w:t>ACSM, A. C. OF S. MEDICINE. Quantity and quality of exercise for developing and maintaining cardiorespiratory, musculoskeletal, and neuromotor fitness in apparently healthy adults: Guidance for prescribing exercise. </w:t>
      </w:r>
      <w:r>
        <w:rPr>
          <w:b/>
        </w:rPr>
        <w:t>Medicine and Science in Sports and Exercise</w:t>
      </w:r>
      <w:r>
        <w:rPr/>
        <w:t>, v. 43, n. 7, p. 1334–1359, 2011.</w:t>
      </w:r>
    </w:p>
    <w:p>
      <w:pPr>
        <w:pStyle w:val="BodyText"/>
      </w:pPr>
    </w:p>
    <w:p>
      <w:pPr>
        <w:pStyle w:val="BodyText"/>
        <w:ind w:left="541" w:right="453"/>
        <w:jc w:val="both"/>
      </w:pPr>
      <w:r>
        <w:rPr/>
        <w:t>ANDY FIELD. Discovering Statistics using SPSS Statistics. </w:t>
      </w:r>
      <w:r>
        <w:rPr>
          <w:b/>
        </w:rPr>
        <w:t>SAGE Publications</w:t>
      </w:r>
      <w:r>
        <w:rPr/>
        <w:t>, v. 66, p. 822, 2009.</w:t>
      </w:r>
    </w:p>
    <w:p>
      <w:pPr>
        <w:pStyle w:val="BodyText"/>
      </w:pPr>
    </w:p>
    <w:p>
      <w:pPr>
        <w:pStyle w:val="BodyText"/>
        <w:ind w:left="541" w:right="452"/>
        <w:jc w:val="both"/>
      </w:pPr>
      <w:r>
        <w:rPr/>
        <w:t>ANTWI, J. Precision Nutrition to Improve Risk Factors of Obesity and Type 2 Diabetes. </w:t>
      </w:r>
      <w:r>
        <w:rPr>
          <w:b/>
        </w:rPr>
        <w:t>Current Nutrition Reports</w:t>
      </w:r>
      <w:r>
        <w:rPr/>
        <w:t>, 23 ago. 2023.</w:t>
      </w:r>
    </w:p>
    <w:p>
      <w:pPr>
        <w:pStyle w:val="BodyText"/>
        <w:spacing w:before="9"/>
        <w:rPr>
          <w:sz w:val="23"/>
        </w:rPr>
      </w:pPr>
    </w:p>
    <w:p>
      <w:pPr>
        <w:spacing w:before="0"/>
        <w:ind w:left="541" w:right="448" w:firstLine="0"/>
        <w:jc w:val="both"/>
        <w:rPr>
          <w:sz w:val="24"/>
        </w:rPr>
      </w:pPr>
      <w:r>
        <w:rPr>
          <w:sz w:val="24"/>
        </w:rPr>
        <w:t>ATS. American Thoracic Society ATS Statement : Guidelines for the Six-Minute Walk Test. </w:t>
      </w:r>
      <w:r>
        <w:rPr>
          <w:b/>
          <w:sz w:val="24"/>
        </w:rPr>
        <w:t>AMERICAN JOURNAL OF RESPIRATORY AND CRITICAL CARE MEDICINE</w:t>
      </w:r>
      <w:r>
        <w:rPr>
          <w:sz w:val="24"/>
        </w:rPr>
        <w:t>, v. 166, p. 111–117,</w:t>
      </w:r>
      <w:r>
        <w:rPr>
          <w:spacing w:val="-3"/>
          <w:sz w:val="24"/>
        </w:rPr>
        <w:t> </w:t>
      </w:r>
      <w:r>
        <w:rPr>
          <w:sz w:val="24"/>
        </w:rPr>
        <w:t>2002.</w:t>
      </w:r>
    </w:p>
    <w:p>
      <w:pPr>
        <w:pStyle w:val="BodyText"/>
      </w:pPr>
    </w:p>
    <w:p>
      <w:pPr>
        <w:pStyle w:val="BodyText"/>
        <w:spacing w:before="1"/>
        <w:ind w:left="541" w:right="451"/>
        <w:jc w:val="both"/>
      </w:pPr>
      <w:r>
        <w:rPr/>
        <w:t>BANERJEE, P. et al. Prolonged Electrical Muscle Stimulation Exercise Improves Strength, Peak VO2, and Exercise Capacity in Patients With Stable Chronic Heart Failure. </w:t>
      </w:r>
      <w:r>
        <w:rPr>
          <w:b/>
        </w:rPr>
        <w:t>Journal of Cardiac Failure</w:t>
      </w:r>
      <w:r>
        <w:rPr/>
        <w:t>, v. 15, n. 4, p. 319–326, maio 2009.</w:t>
      </w:r>
    </w:p>
    <w:p>
      <w:pPr>
        <w:pStyle w:val="BodyText"/>
        <w:ind w:left="541" w:right="452"/>
        <w:jc w:val="both"/>
      </w:pPr>
      <w:r>
        <w:rPr/>
        <w:t>BORG, G. A. V. Psychophysical bases of perceived exertion”, Medicine and Science in Sports and Exercice, 1982. p. 377–381, 1982.</w:t>
      </w:r>
    </w:p>
    <w:p>
      <w:pPr>
        <w:pStyle w:val="BodyText"/>
        <w:spacing w:before="11"/>
        <w:rPr>
          <w:sz w:val="23"/>
        </w:rPr>
      </w:pPr>
    </w:p>
    <w:p>
      <w:pPr>
        <w:spacing w:before="0"/>
        <w:ind w:left="541" w:right="449" w:firstLine="0"/>
        <w:jc w:val="both"/>
        <w:rPr>
          <w:sz w:val="24"/>
        </w:rPr>
      </w:pPr>
      <w:r>
        <w:rPr>
          <w:sz w:val="24"/>
        </w:rPr>
        <w:t>BRZYCKI, M. Strength Testing—Predicting a One-Rep Max from Reps-to- Fatigue. </w:t>
      </w:r>
      <w:r>
        <w:rPr>
          <w:b/>
          <w:sz w:val="24"/>
        </w:rPr>
        <w:t>Journal of Physical Education, Recreation &amp; Dance</w:t>
      </w:r>
      <w:r>
        <w:rPr>
          <w:sz w:val="24"/>
        </w:rPr>
        <w:t>, v. 64, n. 1, p. 88–90, jan. 1993.</w:t>
      </w:r>
    </w:p>
    <w:p>
      <w:pPr>
        <w:pStyle w:val="BodyText"/>
      </w:pPr>
    </w:p>
    <w:p>
      <w:pPr>
        <w:pStyle w:val="BodyText"/>
        <w:ind w:left="541" w:right="451"/>
        <w:jc w:val="both"/>
      </w:pPr>
      <w:r>
        <w:rPr/>
        <w:t>CARDOSO, J. et al. Confiabilidade intra e interobservador da análise cinemática angular do quadril durante o teste sentar e alcançar para mensurar o comprimento dos isquiotibiais em estudantes universitários. </w:t>
      </w:r>
      <w:r>
        <w:rPr>
          <w:b/>
        </w:rPr>
        <w:t>Revista Brasileira de Fisioterapia</w:t>
      </w:r>
      <w:r>
        <w:rPr/>
        <w:t>, v. 11, n. 2, p. 133–138,</w:t>
      </w:r>
      <w:r>
        <w:rPr>
          <w:spacing w:val="-11"/>
        </w:rPr>
        <w:t> </w:t>
      </w:r>
      <w:r>
        <w:rPr/>
        <w:t>2007a.</w:t>
      </w:r>
    </w:p>
    <w:p>
      <w:pPr>
        <w:pStyle w:val="BodyText"/>
      </w:pPr>
    </w:p>
    <w:p>
      <w:pPr>
        <w:pStyle w:val="BodyText"/>
        <w:ind w:left="541" w:right="451"/>
        <w:jc w:val="both"/>
      </w:pPr>
      <w:r>
        <w:rPr/>
        <w:t>CARDOSO, J. et al. Confiabilidade intra e interobservador da análise cinemática angular do quadril durante o teste sentar e alcançar para mensurar o comprimento dos isquiotibiais em estudantes universitários. </w:t>
      </w:r>
      <w:r>
        <w:rPr>
          <w:b/>
        </w:rPr>
        <w:t>Revista Brasileira de Fisioterapia</w:t>
      </w:r>
      <w:r>
        <w:rPr/>
        <w:t>, v. 11, n. 2, p. 133–138,</w:t>
      </w:r>
      <w:r>
        <w:rPr>
          <w:spacing w:val="-11"/>
        </w:rPr>
        <w:t> </w:t>
      </w:r>
      <w:r>
        <w:rPr/>
        <w:t>2007b.</w:t>
      </w:r>
    </w:p>
    <w:p>
      <w:pPr>
        <w:pStyle w:val="BodyText"/>
      </w:pPr>
    </w:p>
    <w:p>
      <w:pPr>
        <w:pStyle w:val="BodyText"/>
        <w:ind w:left="541" w:right="452"/>
        <w:jc w:val="both"/>
      </w:pPr>
      <w:r>
        <w:rPr/>
        <w:t>CASTILHO, M. M. et al. TESTE DE CAMINHADA DE 6 MINUTOS (TC6M) NA OBESIDADE SEVERA: CONSIDERAÇÕES. </w:t>
      </w:r>
      <w:r>
        <w:rPr>
          <w:b/>
        </w:rPr>
        <w:t>Revista Valore</w:t>
      </w:r>
      <w:r>
        <w:rPr/>
        <w:t>, v. 5, n. e-555, 2021.</w:t>
      </w:r>
    </w:p>
    <w:p>
      <w:pPr>
        <w:pStyle w:val="BodyText"/>
      </w:pPr>
    </w:p>
    <w:p>
      <w:pPr>
        <w:spacing w:before="1"/>
        <w:ind w:left="541" w:right="450" w:firstLine="0"/>
        <w:jc w:val="both"/>
        <w:rPr>
          <w:sz w:val="24"/>
        </w:rPr>
      </w:pPr>
      <w:r>
        <w:rPr>
          <w:sz w:val="24"/>
        </w:rPr>
        <w:t>CHASE, K. A. et al. Fitness Norms for the Plank Exercise. </w:t>
      </w:r>
      <w:r>
        <w:rPr>
          <w:b/>
          <w:sz w:val="24"/>
        </w:rPr>
        <w:t>International Journal of Exercise Science: Conference Proceedings</w:t>
      </w:r>
      <w:r>
        <w:rPr>
          <w:sz w:val="24"/>
        </w:rPr>
        <w:t>, v. 8, n. 2, 2014.</w:t>
      </w:r>
    </w:p>
    <w:p>
      <w:pPr>
        <w:pStyle w:val="BodyText"/>
        <w:spacing w:before="11"/>
        <w:rPr>
          <w:sz w:val="23"/>
        </w:rPr>
      </w:pPr>
    </w:p>
    <w:p>
      <w:pPr>
        <w:pStyle w:val="BodyText"/>
        <w:ind w:left="541"/>
        <w:jc w:val="both"/>
      </w:pPr>
      <w:r>
        <w:rPr/>
        <w:t>ERIKSSON, E. et al. Effect of electrical stimulation on human skeletal muscle.</w:t>
      </w:r>
    </w:p>
    <w:p>
      <w:pPr>
        <w:spacing w:before="0"/>
        <w:ind w:left="541" w:right="0" w:firstLine="0"/>
        <w:jc w:val="both"/>
        <w:rPr>
          <w:sz w:val="24"/>
        </w:rPr>
      </w:pPr>
      <w:r>
        <w:rPr>
          <w:b/>
          <w:sz w:val="24"/>
        </w:rPr>
        <w:t>International journal of sports medicine</w:t>
      </w:r>
      <w:r>
        <w:rPr>
          <w:sz w:val="24"/>
        </w:rPr>
        <w:t>, v. 2, n. 1, p. 18–22, fev. 1981.</w:t>
      </w:r>
    </w:p>
    <w:p>
      <w:pPr>
        <w:spacing w:after="0"/>
        <w:jc w:val="both"/>
        <w:rPr>
          <w:sz w:val="24"/>
        </w:rPr>
        <w:sectPr>
          <w:pgSz w:w="11920" w:h="16850"/>
          <w:pgMar w:top="1600" w:bottom="280" w:left="1160" w:right="680"/>
        </w:sectPr>
      </w:pPr>
    </w:p>
    <w:p>
      <w:pPr>
        <w:pStyle w:val="BodyText"/>
        <w:spacing w:before="4"/>
      </w:pPr>
    </w:p>
    <w:p>
      <w:pPr>
        <w:pStyle w:val="BodyText"/>
        <w:spacing w:before="92"/>
        <w:ind w:left="541" w:right="451"/>
        <w:jc w:val="both"/>
        <w:rPr>
          <w:b/>
        </w:rPr>
      </w:pPr>
      <w:r>
        <w:rPr/>
        <w:t>FALUDI, A. et al. ATUALIZAÇÃO DA DIRETRIZ BRASILEIRA DE DISLIPIDEMIAS E PREVENÇÃO DA ATEROSCLEROSE - 2017. </w:t>
      </w:r>
      <w:r>
        <w:rPr>
          <w:b/>
        </w:rPr>
        <w:t>Arquivos</w:t>
      </w:r>
    </w:p>
    <w:p>
      <w:pPr>
        <w:spacing w:before="0"/>
        <w:ind w:left="541" w:right="0" w:firstLine="0"/>
        <w:jc w:val="both"/>
        <w:rPr>
          <w:sz w:val="24"/>
        </w:rPr>
      </w:pPr>
      <w:r>
        <w:rPr>
          <w:b/>
          <w:sz w:val="24"/>
        </w:rPr>
        <w:t>Brasileiros de Cardiologia</w:t>
      </w:r>
      <w:r>
        <w:rPr>
          <w:sz w:val="24"/>
        </w:rPr>
        <w:t>, v. 109, n. 1, 2017.</w:t>
      </w:r>
    </w:p>
    <w:p>
      <w:pPr>
        <w:pStyle w:val="BodyText"/>
      </w:pPr>
    </w:p>
    <w:p>
      <w:pPr>
        <w:pStyle w:val="BodyText"/>
        <w:ind w:left="541" w:right="451"/>
        <w:jc w:val="both"/>
      </w:pPr>
      <w:r>
        <w:rPr/>
        <w:t>FITCH, K. V. et al. Relationship between neck circumference and cardiometabolic parameters in HIV-infected and non-HIV-infected adults. </w:t>
      </w:r>
      <w:r>
        <w:rPr>
          <w:b/>
        </w:rPr>
        <w:t>Diabetes Care</w:t>
      </w:r>
      <w:r>
        <w:rPr/>
        <w:t>, v. 34, n. 4, p. 1026–1031,</w:t>
      </w:r>
      <w:r>
        <w:rPr>
          <w:spacing w:val="-3"/>
        </w:rPr>
        <w:t> </w:t>
      </w:r>
      <w:r>
        <w:rPr/>
        <w:t>2011.</w:t>
      </w:r>
    </w:p>
    <w:p>
      <w:pPr>
        <w:pStyle w:val="BodyText"/>
      </w:pPr>
    </w:p>
    <w:p>
      <w:pPr>
        <w:pStyle w:val="BodyText"/>
        <w:ind w:left="541" w:right="450"/>
        <w:jc w:val="both"/>
      </w:pPr>
      <w:r>
        <w:rPr/>
        <w:t>GAMELIN, F. X.; BERTHOIN, S.; BOSQUET, L. Validity of the Polar S810 Heart  Rate Monitor to Measure R-R Intervals at Rest. </w:t>
      </w:r>
      <w:r>
        <w:rPr>
          <w:b/>
        </w:rPr>
        <w:t>Medicine &amp; Science in Sports &amp; Exercise</w:t>
      </w:r>
      <w:r>
        <w:rPr/>
        <w:t>, v. 38, n. 5, p. 887–893, maio</w:t>
      </w:r>
      <w:r>
        <w:rPr>
          <w:spacing w:val="-7"/>
        </w:rPr>
        <w:t> </w:t>
      </w:r>
      <w:r>
        <w:rPr/>
        <w:t>2006.</w:t>
      </w:r>
    </w:p>
    <w:p>
      <w:pPr>
        <w:pStyle w:val="BodyText"/>
      </w:pPr>
    </w:p>
    <w:p>
      <w:pPr>
        <w:pStyle w:val="BodyText"/>
        <w:ind w:left="541" w:right="451"/>
        <w:jc w:val="both"/>
      </w:pPr>
      <w:r>
        <w:rPr/>
        <w:t>GRGIC, J. et al. Effects of Resistance Training on Muscle Size and Strength in Very Elderly Adults: A Systematic Review and Meta-Analysis of Randomized Controlled Trials. </w:t>
      </w:r>
      <w:r>
        <w:rPr>
          <w:b/>
        </w:rPr>
        <w:t>Sports Medicine</w:t>
      </w:r>
      <w:r>
        <w:rPr/>
        <w:t>, v. 50, n. 11, p. 1983–1999, 1 nov. 2020.</w:t>
      </w:r>
    </w:p>
    <w:p>
      <w:pPr>
        <w:pStyle w:val="BodyText"/>
      </w:pPr>
    </w:p>
    <w:p>
      <w:pPr>
        <w:pStyle w:val="BodyText"/>
        <w:spacing w:before="1"/>
        <w:ind w:left="541" w:right="451"/>
        <w:jc w:val="both"/>
      </w:pPr>
      <w:r>
        <w:rPr/>
        <w:t>HAYWOOD, C.; SUMITHRAN, P. Treatment of obesity in older persons—A systematic review. </w:t>
      </w:r>
      <w:r>
        <w:rPr>
          <w:b/>
        </w:rPr>
        <w:t>Obesity Reviews</w:t>
      </w:r>
      <w:r>
        <w:rPr/>
        <w:t>, v. 20, n. 4, p. 588–598, 2019.</w:t>
      </w:r>
    </w:p>
    <w:p>
      <w:pPr>
        <w:pStyle w:val="BodyText"/>
        <w:spacing w:before="11"/>
        <w:rPr>
          <w:sz w:val="23"/>
        </w:rPr>
      </w:pPr>
    </w:p>
    <w:p>
      <w:pPr>
        <w:spacing w:before="0"/>
        <w:ind w:left="541" w:right="448" w:firstLine="0"/>
        <w:jc w:val="both"/>
        <w:rPr>
          <w:sz w:val="24"/>
        </w:rPr>
      </w:pPr>
      <w:r>
        <w:rPr>
          <w:sz w:val="24"/>
        </w:rPr>
        <w:t>HEYWARD, V. H. </w:t>
      </w:r>
      <w:r>
        <w:rPr>
          <w:b/>
          <w:sz w:val="24"/>
        </w:rPr>
        <w:t>Avaliação física e prescrição de exercício: técnicas avançadas</w:t>
      </w:r>
      <w:r>
        <w:rPr>
          <w:sz w:val="24"/>
        </w:rPr>
        <w:t>. [s.l: s.n.]. v. 6th edição</w:t>
      </w:r>
    </w:p>
    <w:p>
      <w:pPr>
        <w:pStyle w:val="BodyText"/>
      </w:pPr>
    </w:p>
    <w:p>
      <w:pPr>
        <w:spacing w:before="0"/>
        <w:ind w:left="541" w:right="0" w:firstLine="0"/>
        <w:jc w:val="both"/>
        <w:rPr>
          <w:sz w:val="24"/>
        </w:rPr>
      </w:pPr>
      <w:r>
        <w:rPr>
          <w:sz w:val="24"/>
        </w:rPr>
        <w:t>I-MOTION GROUP. </w:t>
      </w:r>
      <w:r>
        <w:rPr>
          <w:b/>
          <w:sz w:val="24"/>
        </w:rPr>
        <w:t>Equipamentos de eletroestimulação</w:t>
      </w:r>
      <w:r>
        <w:rPr>
          <w:sz w:val="24"/>
        </w:rPr>
        <w:t>.</w:t>
      </w:r>
    </w:p>
    <w:p>
      <w:pPr>
        <w:pStyle w:val="BodyText"/>
      </w:pPr>
    </w:p>
    <w:p>
      <w:pPr>
        <w:pStyle w:val="BodyText"/>
        <w:ind w:left="541" w:right="448"/>
        <w:jc w:val="both"/>
      </w:pPr>
      <w:r>
        <w:rPr/>
        <w:t>JONES, C. J.; RIKLI, R. Development and Validation of Criterion-Referenced, Clinically Relevant Fitness Standards for Maintaining Physical Independence in Later Years. </w:t>
      </w:r>
      <w:r>
        <w:rPr>
          <w:b/>
        </w:rPr>
        <w:t>Gerontologist</w:t>
      </w:r>
      <w:r>
        <w:rPr/>
        <w:t>, v. 52, p. 343–344, 2012.</w:t>
      </w:r>
    </w:p>
    <w:p>
      <w:pPr>
        <w:pStyle w:val="BodyText"/>
        <w:spacing w:before="9"/>
        <w:rPr>
          <w:sz w:val="23"/>
        </w:rPr>
      </w:pPr>
    </w:p>
    <w:p>
      <w:pPr>
        <w:pStyle w:val="BodyText"/>
        <w:ind w:left="541" w:right="448"/>
        <w:jc w:val="both"/>
      </w:pPr>
      <w:r>
        <w:rPr/>
        <w:t>KEMMLER, W. et al. Effects of whole-body electromyostimulation on resting metabolic rate, body composition, and maximum strength in postmenopausal women: the Training and ElectroStimulation Trial. </w:t>
      </w:r>
      <w:r>
        <w:rPr>
          <w:b/>
        </w:rPr>
        <w:t>Journal of strength and conditioning research</w:t>
      </w:r>
      <w:r>
        <w:rPr/>
        <w:t>, v. 24, n. 7, p. 1880–7, jul. 2010.</w:t>
      </w:r>
    </w:p>
    <w:p>
      <w:pPr>
        <w:pStyle w:val="BodyText"/>
      </w:pPr>
    </w:p>
    <w:p>
      <w:pPr>
        <w:spacing w:before="1"/>
        <w:ind w:left="541" w:right="451" w:firstLine="0"/>
        <w:jc w:val="both"/>
        <w:rPr>
          <w:sz w:val="24"/>
        </w:rPr>
      </w:pPr>
      <w:r>
        <w:rPr>
          <w:sz w:val="24"/>
        </w:rPr>
        <w:t>KEMMLER, W. et al. Effect of whole-body electromyostimulation on energy expenditure during exercise. </w:t>
      </w:r>
      <w:r>
        <w:rPr>
          <w:b/>
          <w:sz w:val="24"/>
        </w:rPr>
        <w:t>Journal of strength and conditioning research</w:t>
      </w:r>
      <w:r>
        <w:rPr>
          <w:sz w:val="24"/>
        </w:rPr>
        <w:t>, v. 26, n. 1, p. 240–5, jan. 2012.</w:t>
      </w:r>
    </w:p>
    <w:p>
      <w:pPr>
        <w:pStyle w:val="BodyText"/>
        <w:spacing w:before="11"/>
        <w:rPr>
          <w:sz w:val="23"/>
        </w:rPr>
      </w:pPr>
    </w:p>
    <w:p>
      <w:pPr>
        <w:spacing w:before="0"/>
        <w:ind w:left="541" w:right="451" w:firstLine="0"/>
        <w:jc w:val="both"/>
        <w:rPr>
          <w:sz w:val="24"/>
        </w:rPr>
      </w:pPr>
      <w:r>
        <w:rPr>
          <w:sz w:val="24"/>
        </w:rPr>
        <w:t>KEMMLER, W. et al. Effects of Whole-Body Electromyostimulation versus High- Intensity Resistance Exercise on Body Composition and Strength: A Randomized Controlled Study. </w:t>
      </w:r>
      <w:r>
        <w:rPr>
          <w:b/>
          <w:sz w:val="24"/>
        </w:rPr>
        <w:t>Evidence-based complementary and alternative medicine : eCAM</w:t>
      </w:r>
      <w:r>
        <w:rPr>
          <w:sz w:val="24"/>
        </w:rPr>
        <w:t>, v. 2016, p. 9236809, 2016.</w:t>
      </w:r>
    </w:p>
    <w:p>
      <w:pPr>
        <w:pStyle w:val="BodyText"/>
      </w:pPr>
    </w:p>
    <w:p>
      <w:pPr>
        <w:pStyle w:val="BodyText"/>
        <w:ind w:left="541" w:right="451"/>
        <w:jc w:val="both"/>
      </w:pPr>
      <w:r>
        <w:rPr/>
        <w:t>KINGSLEY, M.; LEWIS, M. J.; MARSON, R. E. Comparison of Polar 810 s and an Ambulatory ECG System for RR Interval Measurement During Progressive Exercise. </w:t>
      </w:r>
      <w:r>
        <w:rPr>
          <w:b/>
        </w:rPr>
        <w:t>International Journal of Sports Medicine</w:t>
      </w:r>
      <w:r>
        <w:rPr/>
        <w:t>, v. 26, n. 01/02, p. 39–44, jan. 2005.</w:t>
      </w:r>
    </w:p>
    <w:p>
      <w:pPr>
        <w:pStyle w:val="BodyText"/>
      </w:pPr>
    </w:p>
    <w:p>
      <w:pPr>
        <w:spacing w:before="0"/>
        <w:ind w:left="541" w:right="448" w:firstLine="0"/>
        <w:jc w:val="both"/>
        <w:rPr>
          <w:sz w:val="24"/>
        </w:rPr>
      </w:pPr>
      <w:r>
        <w:rPr>
          <w:sz w:val="24"/>
        </w:rPr>
        <w:t>LIU, C.; LATHAM, N. K. Progressive resistance strength training for improving physical function in older adults. </w:t>
      </w:r>
      <w:r>
        <w:rPr>
          <w:b/>
          <w:sz w:val="24"/>
        </w:rPr>
        <w:t>Cochrane Database of Systematic Reviews</w:t>
      </w:r>
      <w:r>
        <w:rPr>
          <w:sz w:val="24"/>
        </w:rPr>
        <w:t>, 8 jul. 2009.</w:t>
      </w:r>
    </w:p>
    <w:p>
      <w:pPr>
        <w:spacing w:after="0"/>
        <w:jc w:val="both"/>
        <w:rPr>
          <w:sz w:val="24"/>
        </w:rPr>
        <w:sectPr>
          <w:pgSz w:w="11920" w:h="16850"/>
          <w:pgMar w:top="1600" w:bottom="280" w:left="1160" w:right="680"/>
        </w:sectPr>
      </w:pPr>
    </w:p>
    <w:p>
      <w:pPr>
        <w:pStyle w:val="BodyText"/>
        <w:spacing w:before="4"/>
      </w:pPr>
    </w:p>
    <w:p>
      <w:pPr>
        <w:pStyle w:val="BodyText"/>
        <w:spacing w:before="92"/>
        <w:ind w:left="541"/>
      </w:pPr>
      <w:r>
        <w:rPr/>
        <w:t>LOHMAN, T. J.; ROACHE, A. F.; MARTORELL, R. Anthropometric</w:t>
      </w:r>
    </w:p>
    <w:p>
      <w:pPr>
        <w:spacing w:before="0"/>
        <w:ind w:left="541" w:right="453" w:firstLine="0"/>
        <w:jc w:val="both"/>
        <w:rPr>
          <w:sz w:val="24"/>
        </w:rPr>
      </w:pPr>
      <w:r>
        <w:rPr>
          <w:sz w:val="24"/>
        </w:rPr>
        <w:t>Standardization Reference Manual. </w:t>
      </w:r>
      <w:r>
        <w:rPr>
          <w:b/>
          <w:sz w:val="24"/>
        </w:rPr>
        <w:t>Medicine &amp; Science in Sports &amp; Exercise</w:t>
      </w:r>
      <w:r>
        <w:rPr>
          <w:sz w:val="24"/>
        </w:rPr>
        <w:t>, v. 24, n. 8, p. 952, 1992.</w:t>
      </w:r>
    </w:p>
    <w:p>
      <w:pPr>
        <w:pStyle w:val="BodyText"/>
        <w:spacing w:before="2"/>
      </w:pPr>
    </w:p>
    <w:p>
      <w:pPr>
        <w:pStyle w:val="BodyText"/>
        <w:spacing w:line="355" w:lineRule="exact"/>
        <w:ind w:left="541"/>
        <w:jc w:val="both"/>
      </w:pPr>
      <w:r>
        <w:rPr/>
        <w:t>MALACHIAS MVB et al. 7</w:t>
      </w:r>
      <w:r>
        <w:rPr>
          <w:position w:val="8"/>
        </w:rPr>
        <w:t>a </w:t>
      </w:r>
      <w:r>
        <w:rPr/>
        <w:t>Diretriz Brasileira de Hipertensão Arterial: Capítulo 1</w:t>
      </w:r>
    </w:p>
    <w:p>
      <w:pPr>
        <w:spacing w:before="0"/>
        <w:ind w:left="541" w:right="451" w:firstLine="0"/>
        <w:jc w:val="both"/>
        <w:rPr>
          <w:sz w:val="24"/>
        </w:rPr>
      </w:pPr>
      <w:r>
        <w:rPr>
          <w:sz w:val="24"/>
        </w:rPr>
        <w:t>- Conceituação, Epidemiologia e Prevenção Primária. </w:t>
      </w:r>
      <w:r>
        <w:rPr>
          <w:b/>
          <w:sz w:val="24"/>
        </w:rPr>
        <w:t>Arquivos Brasileiros de Cardiologia</w:t>
      </w:r>
      <w:r>
        <w:rPr>
          <w:sz w:val="24"/>
        </w:rPr>
        <w:t>, v. 107, n. 3, p. 1–6, 2016.</w:t>
      </w:r>
    </w:p>
    <w:p>
      <w:pPr>
        <w:pStyle w:val="BodyText"/>
        <w:spacing w:before="10"/>
        <w:rPr>
          <w:sz w:val="23"/>
        </w:rPr>
      </w:pPr>
    </w:p>
    <w:p>
      <w:pPr>
        <w:pStyle w:val="BodyText"/>
        <w:ind w:left="541" w:right="451"/>
        <w:jc w:val="both"/>
      </w:pPr>
      <w:r>
        <w:rPr/>
        <w:t>MALTA, D. C. et al. Doenças Crônicas Não Transmissíveis na Revista Ciência &amp;amp; Saúde Coletiva: um estudo bibliométrico. </w:t>
      </w:r>
      <w:r>
        <w:rPr>
          <w:b/>
        </w:rPr>
        <w:t>Ciência &amp; Saúde Coletiva</w:t>
      </w:r>
      <w:r>
        <w:rPr/>
        <w:t>, v. 25, n. 12, p. 4757–4769, dez.</w:t>
      </w:r>
      <w:r>
        <w:rPr>
          <w:spacing w:val="-1"/>
        </w:rPr>
        <w:t> </w:t>
      </w:r>
      <w:r>
        <w:rPr/>
        <w:t>2020.</w:t>
      </w:r>
    </w:p>
    <w:p>
      <w:pPr>
        <w:pStyle w:val="BodyText"/>
      </w:pPr>
    </w:p>
    <w:p>
      <w:pPr>
        <w:pStyle w:val="BodyText"/>
        <w:ind w:left="541"/>
        <w:jc w:val="both"/>
      </w:pPr>
      <w:r>
        <w:rPr/>
        <w:t>MEDICINE, A. C. OF S. ACSM’s guidelines for exercise testing and prescription.</w:t>
      </w:r>
    </w:p>
    <w:p>
      <w:pPr>
        <w:spacing w:before="0"/>
        <w:ind w:left="541" w:right="0" w:firstLine="0"/>
        <w:jc w:val="both"/>
        <w:rPr>
          <w:sz w:val="24"/>
        </w:rPr>
      </w:pPr>
      <w:r>
        <w:rPr>
          <w:b/>
          <w:sz w:val="24"/>
        </w:rPr>
        <w:t>Lippincott Williams &amp; Wilkins</w:t>
      </w:r>
      <w:r>
        <w:rPr>
          <w:sz w:val="24"/>
        </w:rPr>
        <w:t>, p. 472, 2016.</w:t>
      </w:r>
    </w:p>
    <w:p>
      <w:pPr>
        <w:pStyle w:val="BodyText"/>
      </w:pPr>
    </w:p>
    <w:p>
      <w:pPr>
        <w:pStyle w:val="BodyText"/>
        <w:ind w:left="541"/>
        <w:jc w:val="both"/>
      </w:pPr>
      <w:r>
        <w:rPr/>
        <w:t>MELLINS, R. B. Bronchiolitis--comments on pathogenesis and treatment.</w:t>
      </w:r>
    </w:p>
    <w:p>
      <w:pPr>
        <w:spacing w:before="0"/>
        <w:ind w:left="541" w:right="0" w:firstLine="0"/>
        <w:jc w:val="both"/>
        <w:rPr>
          <w:sz w:val="24"/>
        </w:rPr>
      </w:pPr>
      <w:r>
        <w:rPr>
          <w:b/>
          <w:sz w:val="24"/>
        </w:rPr>
        <w:t>Pediatric research</w:t>
      </w:r>
      <w:r>
        <w:rPr>
          <w:sz w:val="24"/>
        </w:rPr>
        <w:t>, v. 11, n. 3 Pt 2, p. 268–9, mar. 1977.</w:t>
      </w:r>
    </w:p>
    <w:p>
      <w:pPr>
        <w:pStyle w:val="BodyText"/>
      </w:pPr>
    </w:p>
    <w:p>
      <w:pPr>
        <w:pStyle w:val="BodyText"/>
        <w:spacing w:before="1"/>
        <w:ind w:left="541"/>
      </w:pPr>
      <w:r>
        <w:rPr/>
        <w:t>MELLO, R. L.; RIBEIRO, E. K.; OKUYAMA, J. ( in ) Atividade Física E</w:t>
      </w:r>
    </w:p>
    <w:p>
      <w:pPr>
        <w:pStyle w:val="BodyText"/>
        <w:ind w:left="541" w:right="449"/>
        <w:jc w:val="both"/>
      </w:pPr>
      <w:r>
        <w:rPr/>
        <w:t>Comportamento Sedentário : Terminologia , Conceitos E Riscos Associados Physical Inactivity and Sedentary Behavior : Terminology , Concepts and Associated Risks. </w:t>
      </w:r>
      <w:r>
        <w:rPr>
          <w:b/>
        </w:rPr>
        <w:t>Caderno Intersaberes</w:t>
      </w:r>
      <w:r>
        <w:rPr/>
        <w:t>, v. 9, n. 17, 2020.</w:t>
      </w:r>
    </w:p>
    <w:p>
      <w:pPr>
        <w:pStyle w:val="BodyText"/>
        <w:spacing w:before="11"/>
        <w:rPr>
          <w:sz w:val="23"/>
        </w:rPr>
      </w:pPr>
    </w:p>
    <w:p>
      <w:pPr>
        <w:spacing w:before="0"/>
        <w:ind w:left="541" w:right="451" w:firstLine="0"/>
        <w:jc w:val="both"/>
        <w:rPr>
          <w:sz w:val="24"/>
        </w:rPr>
      </w:pPr>
      <w:r>
        <w:rPr>
          <w:sz w:val="24"/>
        </w:rPr>
        <w:t>PATSOPOULOS, N. A. A pragmatic view on pragmatic trials. </w:t>
      </w:r>
      <w:r>
        <w:rPr>
          <w:b/>
          <w:sz w:val="24"/>
        </w:rPr>
        <w:t>Dialogues in Clinical Neuroscience</w:t>
      </w:r>
      <w:r>
        <w:rPr>
          <w:sz w:val="24"/>
        </w:rPr>
        <w:t>, v. 13, n. 2, p. 217–224, 2011.</w:t>
      </w:r>
    </w:p>
    <w:p>
      <w:pPr>
        <w:pStyle w:val="BodyText"/>
      </w:pPr>
    </w:p>
    <w:p>
      <w:pPr>
        <w:pStyle w:val="BodyText"/>
        <w:ind w:left="541"/>
      </w:pPr>
      <w:r>
        <w:rPr/>
        <w:t>SCHULZ, K. F.; ALTMAN, D. G.; MOHER, D. CONSORT 2010 Statement:</w:t>
      </w:r>
    </w:p>
    <w:p>
      <w:pPr>
        <w:pStyle w:val="BodyText"/>
        <w:ind w:left="541" w:right="455"/>
        <w:jc w:val="both"/>
      </w:pPr>
      <w:r>
        <w:rPr/>
        <w:t>updated guidelines for reporting parallel group randomised trials. </w:t>
      </w:r>
      <w:r>
        <w:rPr>
          <w:b/>
        </w:rPr>
        <w:t>BMJ</w:t>
      </w:r>
      <w:r>
        <w:rPr/>
        <w:t>, v. 340, n. mar23 1, p. c332–c332, 23 mar. 2010.</w:t>
      </w:r>
    </w:p>
    <w:p>
      <w:pPr>
        <w:pStyle w:val="BodyText"/>
      </w:pPr>
    </w:p>
    <w:p>
      <w:pPr>
        <w:spacing w:before="0"/>
        <w:ind w:left="541" w:right="450" w:firstLine="0"/>
        <w:jc w:val="both"/>
        <w:rPr>
          <w:sz w:val="24"/>
        </w:rPr>
      </w:pPr>
      <w:r>
        <w:rPr>
          <w:sz w:val="24"/>
        </w:rPr>
        <w:t>TANAKA, H.; MONAHAN, K. D.; SEALS, D. R. Age-predicted maximal heart rate revisited. </w:t>
      </w:r>
      <w:r>
        <w:rPr>
          <w:b/>
          <w:sz w:val="24"/>
        </w:rPr>
        <w:t>Journal of the American College of Cardiology</w:t>
      </w:r>
      <w:r>
        <w:rPr>
          <w:sz w:val="24"/>
        </w:rPr>
        <w:t>, v. 37, n. 1, p. 153– 156, jan. 2001.</w:t>
      </w:r>
    </w:p>
    <w:p>
      <w:pPr>
        <w:pStyle w:val="BodyText"/>
      </w:pPr>
    </w:p>
    <w:p>
      <w:pPr>
        <w:spacing w:before="0"/>
        <w:ind w:left="541" w:right="450" w:firstLine="0"/>
        <w:jc w:val="both"/>
        <w:rPr>
          <w:sz w:val="24"/>
        </w:rPr>
      </w:pPr>
      <w:r>
        <w:rPr>
          <w:sz w:val="24"/>
        </w:rPr>
        <w:t>THAPA, N. et al. Effect of Electrical Muscle Stimulation and Resistance Exercise Intervention on Physical and Brain Function in Middle-Aged and Older Women. </w:t>
      </w:r>
      <w:r>
        <w:rPr>
          <w:b/>
          <w:sz w:val="24"/>
        </w:rPr>
        <w:t>International Journal of Environmental Research and Public Health</w:t>
      </w:r>
      <w:r>
        <w:rPr>
          <w:sz w:val="24"/>
        </w:rPr>
        <w:t>, v. 20, n. 1, p. 101, 21 dez.</w:t>
      </w:r>
      <w:r>
        <w:rPr>
          <w:spacing w:val="-8"/>
          <w:sz w:val="24"/>
        </w:rPr>
        <w:t> </w:t>
      </w:r>
      <w:r>
        <w:rPr>
          <w:sz w:val="24"/>
        </w:rPr>
        <w:t>2022.</w:t>
      </w:r>
    </w:p>
    <w:p>
      <w:pPr>
        <w:pStyle w:val="BodyText"/>
      </w:pPr>
    </w:p>
    <w:p>
      <w:pPr>
        <w:pStyle w:val="BodyText"/>
        <w:spacing w:before="1"/>
        <w:ind w:left="541" w:right="449"/>
        <w:jc w:val="both"/>
      </w:pPr>
      <w:r>
        <w:rPr/>
        <w:t>TOMIAZZI UTRILA, R. et al. Efectividad de un programa multidisciplinario de tratamiento de la obesidad durante la pandemia de COVID-19. </w:t>
      </w:r>
      <w:r>
        <w:rPr>
          <w:b/>
        </w:rPr>
        <w:t>Revista Ciencias de la Actividad Física</w:t>
      </w:r>
      <w:r>
        <w:rPr/>
        <w:t>, v. 24, n. 2, p. 1–15, 2023.</w:t>
      </w:r>
    </w:p>
    <w:p>
      <w:pPr>
        <w:pStyle w:val="BodyText"/>
        <w:spacing w:before="11"/>
        <w:rPr>
          <w:sz w:val="23"/>
        </w:rPr>
      </w:pPr>
    </w:p>
    <w:p>
      <w:pPr>
        <w:pStyle w:val="BodyText"/>
        <w:ind w:left="541" w:right="451"/>
        <w:jc w:val="both"/>
      </w:pPr>
      <w:r>
        <w:rPr/>
        <w:t>VAN NASSAU, F. et al. Study protocol of European Fans in Training (EuroFIT): a four-country</w:t>
      </w:r>
      <w:r>
        <w:rPr>
          <w:spacing w:val="-15"/>
        </w:rPr>
        <w:t> </w:t>
      </w:r>
      <w:r>
        <w:rPr/>
        <w:t>randomised</w:t>
      </w:r>
      <w:r>
        <w:rPr>
          <w:spacing w:val="-8"/>
        </w:rPr>
        <w:t> </w:t>
      </w:r>
      <w:r>
        <w:rPr/>
        <w:t>controlled</w:t>
      </w:r>
      <w:r>
        <w:rPr>
          <w:spacing w:val="-7"/>
        </w:rPr>
        <w:t> </w:t>
      </w:r>
      <w:r>
        <w:rPr/>
        <w:t>trial</w:t>
      </w:r>
      <w:r>
        <w:rPr>
          <w:spacing w:val="-11"/>
        </w:rPr>
        <w:t> </w:t>
      </w:r>
      <w:r>
        <w:rPr/>
        <w:t>of</w:t>
      </w:r>
      <w:r>
        <w:rPr>
          <w:spacing w:val="-10"/>
        </w:rPr>
        <w:t> </w:t>
      </w:r>
      <w:r>
        <w:rPr/>
        <w:t>a</w:t>
      </w:r>
      <w:r>
        <w:rPr>
          <w:spacing w:val="-10"/>
        </w:rPr>
        <w:t> </w:t>
      </w:r>
      <w:r>
        <w:rPr/>
        <w:t>lifestyle</w:t>
      </w:r>
      <w:r>
        <w:rPr>
          <w:spacing w:val="-7"/>
        </w:rPr>
        <w:t> </w:t>
      </w:r>
      <w:r>
        <w:rPr/>
        <w:t>program</w:t>
      </w:r>
      <w:r>
        <w:rPr>
          <w:spacing w:val="-13"/>
        </w:rPr>
        <w:t> </w:t>
      </w:r>
      <w:r>
        <w:rPr/>
        <w:t>for</w:t>
      </w:r>
      <w:r>
        <w:rPr>
          <w:spacing w:val="-13"/>
        </w:rPr>
        <w:t> </w:t>
      </w:r>
      <w:r>
        <w:rPr/>
        <w:t>men</w:t>
      </w:r>
      <w:r>
        <w:rPr>
          <w:spacing w:val="-7"/>
        </w:rPr>
        <w:t> </w:t>
      </w:r>
      <w:r>
        <w:rPr/>
        <w:t>delivered</w:t>
      </w:r>
      <w:r>
        <w:rPr>
          <w:spacing w:val="-1"/>
        </w:rPr>
        <w:t> </w:t>
      </w:r>
      <w:r>
        <w:rPr/>
        <w:t>in</w:t>
      </w:r>
      <w:r>
        <w:rPr>
          <w:spacing w:val="-2"/>
        </w:rPr>
        <w:t> </w:t>
      </w:r>
      <w:r>
        <w:rPr/>
        <w:t>elite football clubs. </w:t>
      </w:r>
      <w:r>
        <w:rPr>
          <w:b/>
        </w:rPr>
        <w:t>BMC Public Health</w:t>
      </w:r>
      <w:r>
        <w:rPr/>
        <w:t>, v. 16, n. 1, p. 598, 19 dez.</w:t>
      </w:r>
      <w:r>
        <w:rPr>
          <w:spacing w:val="-38"/>
        </w:rPr>
        <w:t> </w:t>
      </w:r>
      <w:r>
        <w:rPr/>
        <w:t>2016.</w:t>
      </w:r>
    </w:p>
    <w:p>
      <w:pPr>
        <w:pStyle w:val="BodyText"/>
      </w:pPr>
    </w:p>
    <w:p>
      <w:pPr>
        <w:spacing w:before="0"/>
        <w:ind w:left="541" w:right="450" w:firstLine="0"/>
        <w:jc w:val="both"/>
        <w:rPr>
          <w:sz w:val="24"/>
        </w:rPr>
      </w:pPr>
      <w:r>
        <w:rPr>
          <w:sz w:val="24"/>
        </w:rPr>
        <w:t>VANDERLEI, F. M. et al. Variabilidade da frequência cardíaca de adolescentes saudáveis em repouso. </w:t>
      </w:r>
      <w:r>
        <w:rPr>
          <w:b/>
          <w:sz w:val="24"/>
        </w:rPr>
        <w:t>Journal of Human Growth and Development</w:t>
      </w:r>
      <w:r>
        <w:rPr>
          <w:sz w:val="24"/>
        </w:rPr>
        <w:t>, v. 22, n. 2, p.</w:t>
      </w:r>
    </w:p>
    <w:p>
      <w:pPr>
        <w:spacing w:after="0"/>
        <w:jc w:val="both"/>
        <w:rPr>
          <w:sz w:val="24"/>
        </w:rPr>
        <w:sectPr>
          <w:pgSz w:w="11920" w:h="16850"/>
          <w:pgMar w:top="1600" w:bottom="280" w:left="1160" w:right="680"/>
        </w:sectPr>
      </w:pPr>
    </w:p>
    <w:p>
      <w:pPr>
        <w:pStyle w:val="BodyText"/>
        <w:spacing w:before="96"/>
        <w:ind w:left="541"/>
        <w:jc w:val="both"/>
      </w:pPr>
      <w:r>
        <w:rPr/>
        <w:t>173, 1 ago. 2012.</w:t>
      </w:r>
    </w:p>
    <w:p>
      <w:pPr>
        <w:pStyle w:val="BodyText"/>
      </w:pPr>
    </w:p>
    <w:p>
      <w:pPr>
        <w:spacing w:before="0"/>
        <w:ind w:left="541" w:right="450" w:firstLine="0"/>
        <w:jc w:val="both"/>
        <w:rPr>
          <w:sz w:val="24"/>
        </w:rPr>
      </w:pPr>
      <w:r>
        <w:rPr>
          <w:sz w:val="24"/>
        </w:rPr>
        <w:t>VANDERLEI, L. C. M. et al. Comparison of the Polar S810i monitor and the ECG for the analysis of heart rate variability in the time and frequency domains. </w:t>
      </w:r>
      <w:r>
        <w:rPr>
          <w:b/>
          <w:sz w:val="24"/>
        </w:rPr>
        <w:t>Brazilian Journal of Medical and Biological Research</w:t>
      </w:r>
      <w:r>
        <w:rPr>
          <w:sz w:val="24"/>
        </w:rPr>
        <w:t>, v. 41, n. 10, p. 854– 859, 30 set.</w:t>
      </w:r>
    </w:p>
    <w:p>
      <w:pPr>
        <w:pStyle w:val="BodyText"/>
        <w:ind w:left="541"/>
      </w:pPr>
      <w:r>
        <w:rPr/>
        <w:t>2008.</w:t>
      </w:r>
    </w:p>
    <w:p>
      <w:pPr>
        <w:pStyle w:val="BodyText"/>
      </w:pPr>
    </w:p>
    <w:p>
      <w:pPr>
        <w:pStyle w:val="BodyText"/>
        <w:ind w:left="541" w:right="449"/>
        <w:jc w:val="both"/>
      </w:pPr>
      <w:r>
        <w:rPr/>
        <w:t>WATANABE, K. et al. Effect of the Combination of Whole-Body Neuromuscular Electrical Stimulation and Voluntary Exercise on Metabolic Responses in Human. </w:t>
      </w:r>
      <w:r>
        <w:rPr>
          <w:b/>
        </w:rPr>
        <w:t>Frontiers in physiology</w:t>
      </w:r>
      <w:r>
        <w:rPr/>
        <w:t>, v. 10, p. 291, 2019.</w:t>
      </w:r>
    </w:p>
    <w:p>
      <w:pPr>
        <w:pStyle w:val="BodyText"/>
      </w:pPr>
    </w:p>
    <w:p>
      <w:pPr>
        <w:pStyle w:val="BodyText"/>
        <w:ind w:left="541" w:right="450"/>
        <w:jc w:val="both"/>
      </w:pPr>
      <w:r>
        <w:rPr/>
        <w:t>WORLD HEALTH ORGANIZATION, W. WHO | Waist Circumference and Waist– Hip Ratio. Report of a WHO Expert Consultation. Geneva, 8-11 December 2008. n. December, p. 8–11, 2011.</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Heading2"/>
        <w:spacing w:line="550" w:lineRule="atLeast" w:before="162"/>
        <w:ind w:left="2766" w:right="1518" w:hanging="2225"/>
      </w:pPr>
      <w:r>
        <w:rPr/>
        <w:t>APÊNDICE A – TERMO DE CONSENTIMENTO LIVRE E ESCLARECIDO UNIVERSIDADE CESUMAR - UNICESUMAR</w:t>
      </w:r>
    </w:p>
    <w:p>
      <w:pPr>
        <w:spacing w:line="480" w:lineRule="auto" w:before="2"/>
        <w:ind w:left="1952" w:right="1854" w:firstLine="393"/>
        <w:jc w:val="left"/>
        <w:rPr>
          <w:b/>
          <w:sz w:val="24"/>
        </w:rPr>
      </w:pPr>
      <w:r>
        <w:rPr>
          <w:b/>
          <w:sz w:val="24"/>
        </w:rPr>
        <w:t>CENTRO DE CIÊNCIAS BIOLÓGICAS E DA SAÚDE TERMO DE CONSENTIMENTO LIVRE E ESCLARECIDO</w:t>
      </w:r>
    </w:p>
    <w:p>
      <w:pPr>
        <w:pStyle w:val="BodyText"/>
        <w:ind w:left="541" w:right="449" w:firstLine="708"/>
        <w:jc w:val="both"/>
      </w:pPr>
      <w:r>
        <w:rPr/>
        <w:t>Título do Projeto: Eletroestimulação neuromuscular de corpo inteiro e treinamento concorrente: um ensaio clínico pragmático com mulheres sedentárias na cidade de Maringá – PR</w:t>
      </w:r>
    </w:p>
    <w:p>
      <w:pPr>
        <w:pStyle w:val="BodyText"/>
      </w:pPr>
    </w:p>
    <w:p>
      <w:pPr>
        <w:pStyle w:val="BodyText"/>
        <w:ind w:left="541" w:right="449" w:firstLine="708"/>
        <w:jc w:val="both"/>
      </w:pPr>
      <w:r>
        <w:rPr/>
        <w:pict>
          <v:line style="position:absolute;mso-position-horizontal-relative:page;mso-position-vertical-relative:paragraph;z-index:-252862464" from="358.079987pt,55.29586pt" to="358.079987pt,69.09586pt" stroked="true" strokeweight="4.08pt" strokecolor="#f8f8f8">
            <v:stroke dashstyle="solid"/>
            <w10:wrap type="none"/>
          </v:line>
        </w:pict>
      </w:r>
      <w:r>
        <w:rPr/>
        <w:t>Você está sendo convidado a participar de uma pesquisa cujo objetivo é investigar os efeitos da eletroestimulação neuromuscular de corpo inteiro (EENM-CI) e do treinamento concorrente (TC) em mulheres sedentárias na cidade de Maringá – PR. Esta pesquisa está sendo realizada pelo Laboratório Interdisciplinar de Intervenção em Saúde (LIIPS/UniCesumar) e pelo </w:t>
      </w:r>
      <w:r>
        <w:rPr>
          <w:color w:val="292825"/>
        </w:rPr>
        <w:t>Programa de Pós-Graduação em</w:t>
      </w:r>
    </w:p>
    <w:p>
      <w:pPr>
        <w:spacing w:after="0"/>
        <w:jc w:val="both"/>
        <w:sectPr>
          <w:pgSz w:w="11920" w:h="16850"/>
          <w:pgMar w:top="1600" w:bottom="280" w:left="1160" w:right="680"/>
        </w:sectPr>
      </w:pPr>
    </w:p>
    <w:p>
      <w:pPr>
        <w:pStyle w:val="BodyText"/>
        <w:spacing w:before="96"/>
        <w:ind w:left="541" w:right="451"/>
        <w:jc w:val="both"/>
      </w:pPr>
      <w:r>
        <w:rPr>
          <w:color w:val="292825"/>
        </w:rPr>
        <w:t>Promoção da Saúde (PPGPS/UniCesumar). </w:t>
      </w:r>
      <w:r>
        <w:rPr/>
        <w:t>Se você aceitar participar da pesquisa, os procedimentos envolvidos em sua participação são os seguintes: participação de um programa de intervenção de EENM-CI durante 12 semanas e realização das avaliações físicas. Tudo ocorrerá de forma totalmente gratuita.</w:t>
      </w:r>
    </w:p>
    <w:p>
      <w:pPr>
        <w:pStyle w:val="BodyText"/>
        <w:ind w:left="541" w:right="451" w:firstLine="708"/>
        <w:jc w:val="both"/>
      </w:pPr>
      <w:r>
        <w:rPr/>
        <w:t>Os possíveis riscos ou desconfortos decorrentes da participação na pesquisa são eventuais dúvidas e dificuldades durante os treinamentos que serão prontamente sanados pelo pesquisador e que não são previstos riscos ou desconfortos inaceitáveis à participação no estudo (riscos</w:t>
      </w:r>
      <w:r>
        <w:rPr>
          <w:spacing w:val="-7"/>
        </w:rPr>
        <w:t> </w:t>
      </w:r>
      <w:r>
        <w:rPr/>
        <w:t>mínimos).</w:t>
      </w:r>
    </w:p>
    <w:p>
      <w:pPr>
        <w:pStyle w:val="BodyText"/>
        <w:ind w:left="541" w:right="450" w:firstLine="708"/>
        <w:jc w:val="both"/>
      </w:pPr>
      <w:r>
        <w:rPr/>
        <w:t>Os possíveis benefícios decorrentes da participação na pesquisa são ampliar o conhecimento científico na área da promoção da saúde com a utilização de novas tecnologias; auxiliar na promoção da saúde em mulheres</w:t>
      </w:r>
      <w:r>
        <w:rPr>
          <w:spacing w:val="-12"/>
        </w:rPr>
        <w:t> </w:t>
      </w:r>
      <w:r>
        <w:rPr/>
        <w:t>sedentárias.</w:t>
      </w:r>
    </w:p>
    <w:p>
      <w:pPr>
        <w:pStyle w:val="BodyText"/>
        <w:ind w:left="541" w:right="450" w:firstLine="708"/>
        <w:jc w:val="both"/>
      </w:pPr>
      <w:r>
        <w:rPr/>
        <w:t>Sua participação na pesquisa é totalmente voluntária, ou seja, não é obrigatória. Caso você decida não participar, ou ainda, desistir de participar e retirar seu consentimento, não haverá nenhum prejuízo ao atendimento e/ou vínculo que você recebe ou possa vir a receber na instituição.</w:t>
      </w:r>
    </w:p>
    <w:p>
      <w:pPr>
        <w:pStyle w:val="BodyText"/>
        <w:spacing w:before="1"/>
        <w:ind w:left="541" w:right="451" w:firstLine="708"/>
        <w:jc w:val="both"/>
      </w:pPr>
      <w:r>
        <w:rPr/>
        <w:t>Não está previsto nenhum tipo de pagamento pela sua participação na pesquisa e você não terá nenhum custo com respeito aos procedimentos envolvidos, porém, poderá ser ressarcido por despesas decorrentes de sua participação lesões causadas pelo treinamento], cujos custos serão absorvidos pelo orçamento da pesquisa.</w:t>
      </w:r>
    </w:p>
    <w:p>
      <w:pPr>
        <w:pStyle w:val="BodyText"/>
        <w:ind w:left="541" w:right="452" w:firstLine="775"/>
        <w:jc w:val="both"/>
      </w:pPr>
      <w:r>
        <w:rPr/>
        <w:t>Caso ocorra alguma intercorrência ou dano, resultante de sua participação na pesquisa, você receberá todo o atendimento necessário, sem nenhum custo  pessoal.</w:t>
      </w:r>
    </w:p>
    <w:p>
      <w:pPr>
        <w:pStyle w:val="BodyText"/>
        <w:ind w:left="541" w:right="450" w:firstLine="708"/>
        <w:jc w:val="both"/>
      </w:pPr>
      <w:r>
        <w:rPr/>
        <w:t>Os dados coletados durante a pesquisa serão sempre tratados confidencialmente. Os resultados serão apresentados de forma conjunta, sem a identificação dos participantes, ou seja, o seu nome não aparecerá na publicação dos</w:t>
      </w:r>
      <w:r>
        <w:rPr>
          <w:spacing w:val="-1"/>
        </w:rPr>
        <w:t> </w:t>
      </w:r>
      <w:r>
        <w:rPr/>
        <w:t>resultados.</w:t>
      </w:r>
    </w:p>
    <w:p>
      <w:pPr>
        <w:pStyle w:val="BodyText"/>
        <w:ind w:left="541" w:right="449" w:firstLine="708"/>
        <w:jc w:val="both"/>
      </w:pPr>
      <w:r>
        <w:rPr/>
        <w:t>Caso você tenha dúvidas, poderá entrar em contato com o pesquisador responsável Prof. Dr. Paulo Vitor Suto Aizava, pelo telefone (44) 9 99997553, ou com o Comitê de Ética em Pesquisa da Unicesumar pelo telefone (44) 30276360 ramal 1345, ou no 5º andar do Bloco Administrativo, de segunda à sexta, das 8h às 17h.</w:t>
      </w:r>
    </w:p>
    <w:p>
      <w:pPr>
        <w:pStyle w:val="BodyText"/>
        <w:ind w:left="541" w:right="454" w:firstLine="708"/>
      </w:pPr>
      <w:r>
        <w:rPr/>
        <w:t>Esse Termo é assinado em duas vias, sendo uma para o participante e outra para os pesquisadores.</w:t>
      </w:r>
    </w:p>
    <w:p>
      <w:pPr>
        <w:pStyle w:val="BodyText"/>
        <w:rPr>
          <w:sz w:val="20"/>
        </w:rPr>
      </w:pPr>
    </w:p>
    <w:p>
      <w:pPr>
        <w:pStyle w:val="BodyText"/>
        <w:spacing w:before="5"/>
        <w:rPr>
          <w:sz w:val="28"/>
        </w:rPr>
      </w:pPr>
    </w:p>
    <w:tbl>
      <w:tblPr>
        <w:tblW w:w="0" w:type="auto"/>
        <w:jc w:val="left"/>
        <w:tblInd w:w="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45"/>
      </w:tblGrid>
      <w:tr>
        <w:trPr>
          <w:trHeight w:val="968" w:hRule="atLeast"/>
        </w:trPr>
        <w:tc>
          <w:tcPr>
            <w:tcW w:w="3545" w:type="dxa"/>
          </w:tcPr>
          <w:p>
            <w:pPr>
              <w:pStyle w:val="TableParagraph"/>
              <w:spacing w:line="268" w:lineRule="exact"/>
              <w:ind w:left="908"/>
              <w:rPr>
                <w:sz w:val="24"/>
              </w:rPr>
            </w:pPr>
            <w:r>
              <w:rPr>
                <w:sz w:val="24"/>
              </w:rPr>
              <w:t>Nome e assinatura do</w:t>
            </w:r>
          </w:p>
          <w:p>
            <w:pPr>
              <w:pStyle w:val="TableParagraph"/>
              <w:tabs>
                <w:tab w:pos="9154" w:val="left" w:leader="none"/>
              </w:tabs>
              <w:ind w:left="92" w:right="-5616"/>
              <w:rPr>
                <w:sz w:val="24"/>
              </w:rPr>
            </w:pPr>
            <w:r>
              <w:rPr>
                <w:sz w:val="24"/>
                <w:u w:val="single"/>
              </w:rPr>
              <w:t> </w:t>
            </w:r>
            <w:r>
              <w:rPr>
                <w:spacing w:val="-26"/>
                <w:sz w:val="24"/>
                <w:u w:val="single"/>
              </w:rPr>
              <w:t> </w:t>
            </w:r>
            <w:r>
              <w:rPr>
                <w:sz w:val="24"/>
                <w:u w:val="single"/>
              </w:rPr>
              <w:t>participante da</w:t>
            </w:r>
            <w:r>
              <w:rPr>
                <w:spacing w:val="-11"/>
                <w:sz w:val="24"/>
                <w:u w:val="single"/>
              </w:rPr>
              <w:t> </w:t>
            </w:r>
            <w:r>
              <w:rPr>
                <w:sz w:val="24"/>
                <w:u w:val="single"/>
              </w:rPr>
              <w:t>pesquisa</w:t>
              <w:tab/>
            </w:r>
          </w:p>
        </w:tc>
      </w:tr>
      <w:tr>
        <w:trPr>
          <w:trHeight w:val="968" w:hRule="atLeast"/>
        </w:trPr>
        <w:tc>
          <w:tcPr>
            <w:tcW w:w="3545" w:type="dxa"/>
          </w:tcPr>
          <w:p>
            <w:pPr>
              <w:pStyle w:val="TableParagraph"/>
              <w:spacing w:before="2"/>
              <w:rPr>
                <w:sz w:val="36"/>
              </w:rPr>
            </w:pPr>
          </w:p>
          <w:p>
            <w:pPr>
              <w:pStyle w:val="TableParagraph"/>
              <w:ind w:left="908"/>
              <w:rPr>
                <w:sz w:val="24"/>
              </w:rPr>
            </w:pPr>
            <w:r>
              <w:rPr>
                <w:sz w:val="24"/>
              </w:rPr>
              <w:t>Prof. Dr. Paulo Vitor</w:t>
            </w:r>
          </w:p>
          <w:p>
            <w:pPr>
              <w:pStyle w:val="TableParagraph"/>
              <w:tabs>
                <w:tab w:pos="9154" w:val="left" w:leader="none"/>
              </w:tabs>
              <w:spacing w:line="256" w:lineRule="exact"/>
              <w:ind w:left="77" w:right="-5616"/>
              <w:rPr>
                <w:sz w:val="24"/>
              </w:rPr>
            </w:pPr>
            <w:r>
              <w:rPr>
                <w:sz w:val="24"/>
                <w:u w:val="single"/>
              </w:rPr>
              <w:t> </w:t>
            </w:r>
            <w:r>
              <w:rPr>
                <w:spacing w:val="-11"/>
                <w:sz w:val="24"/>
                <w:u w:val="single"/>
              </w:rPr>
              <w:t> </w:t>
            </w:r>
            <w:r>
              <w:rPr>
                <w:sz w:val="24"/>
                <w:u w:val="single"/>
              </w:rPr>
              <w:t>Suto</w:t>
            </w:r>
            <w:r>
              <w:rPr>
                <w:spacing w:val="-8"/>
                <w:sz w:val="24"/>
                <w:u w:val="single"/>
              </w:rPr>
              <w:t> </w:t>
            </w:r>
            <w:r>
              <w:rPr>
                <w:sz w:val="24"/>
                <w:u w:val="single"/>
              </w:rPr>
              <w:t>Aizava</w:t>
              <w:tab/>
            </w:r>
          </w:p>
        </w:tc>
      </w:tr>
    </w:tbl>
    <w:p>
      <w:pPr>
        <w:pStyle w:val="BodyText"/>
        <w:rPr>
          <w:sz w:val="20"/>
        </w:rPr>
      </w:pPr>
    </w:p>
    <w:p>
      <w:pPr>
        <w:pStyle w:val="BodyText"/>
        <w:rPr>
          <w:sz w:val="20"/>
        </w:rPr>
      </w:pPr>
    </w:p>
    <w:p>
      <w:pPr>
        <w:pStyle w:val="BodyText"/>
        <w:rPr>
          <w:sz w:val="20"/>
        </w:rPr>
      </w:pPr>
    </w:p>
    <w:p>
      <w:pPr>
        <w:pStyle w:val="BodyText"/>
        <w:spacing w:before="9"/>
        <w:rPr>
          <w:sz w:val="28"/>
        </w:rPr>
      </w:pPr>
    </w:p>
    <w:p>
      <w:pPr>
        <w:pStyle w:val="BodyText"/>
        <w:tabs>
          <w:tab w:pos="8216" w:val="left" w:leader="none"/>
          <w:tab w:pos="8950" w:val="left" w:leader="none"/>
        </w:tabs>
        <w:spacing w:before="92"/>
        <w:ind w:left="6680"/>
      </w:pPr>
      <w:r>
        <w:rPr/>
        <w:t>Maringá,</w:t>
      </w:r>
      <w:r>
        <w:rPr>
          <w:u w:val="single"/>
        </w:rPr>
        <w:t> </w:t>
        <w:tab/>
      </w:r>
      <w:r>
        <w:rPr/>
        <w:t>/</w:t>
      </w:r>
      <w:r>
        <w:rPr>
          <w:u w:val="single"/>
        </w:rPr>
        <w:t> </w:t>
        <w:tab/>
      </w:r>
      <w:r>
        <w:rPr/>
        <w:t>/2025.</w:t>
      </w:r>
    </w:p>
    <w:p>
      <w:pPr>
        <w:spacing w:after="0"/>
        <w:sectPr>
          <w:pgSz w:w="11920" w:h="16850"/>
          <w:pgMar w:top="1600" w:bottom="280" w:left="1160" w:right="680"/>
        </w:sectPr>
      </w:pPr>
    </w:p>
    <w:p>
      <w:pPr>
        <w:pStyle w:val="Heading2"/>
        <w:tabs>
          <w:tab w:pos="2142" w:val="left" w:leader="none"/>
          <w:tab w:pos="2682" w:val="left" w:leader="none"/>
          <w:tab w:pos="3183" w:val="left" w:leader="none"/>
          <w:tab w:pos="5300" w:val="left" w:leader="none"/>
          <w:tab w:pos="6332" w:val="left" w:leader="none"/>
          <w:tab w:pos="9116" w:val="left" w:leader="none"/>
        </w:tabs>
        <w:spacing w:before="96"/>
        <w:ind w:left="541" w:right="454"/>
      </w:pPr>
      <w:r>
        <w:rPr/>
        <w:t>APÊNDICE</w:t>
        <w:tab/>
        <w:t>B</w:t>
        <w:tab/>
        <w:t>–</w:t>
        <w:tab/>
      </w:r>
      <w:r>
        <w:rPr>
          <w:spacing w:val="-3"/>
        </w:rPr>
        <w:t>AUTORIZAÇÃO</w:t>
        <w:tab/>
        <w:t>PARA</w:t>
        <w:tab/>
      </w:r>
      <w:r>
        <w:rPr/>
        <w:t>DESENVOLVIMENTO</w:t>
        <w:tab/>
      </w:r>
      <w:r>
        <w:rPr>
          <w:spacing w:val="-9"/>
        </w:rPr>
        <w:t>DAS </w:t>
      </w:r>
      <w:r>
        <w:rPr/>
        <w:t>INTERVENÇÕES</w:t>
      </w:r>
    </w:p>
    <w:p>
      <w:pPr>
        <w:pStyle w:val="BodyText"/>
        <w:rPr>
          <w:b/>
          <w:sz w:val="26"/>
        </w:rPr>
      </w:pPr>
    </w:p>
    <w:p>
      <w:pPr>
        <w:pStyle w:val="BodyText"/>
        <w:spacing w:before="3"/>
        <w:rPr>
          <w:b/>
          <w:sz w:val="26"/>
        </w:rPr>
      </w:pPr>
    </w:p>
    <w:p>
      <w:pPr>
        <w:spacing w:line="360" w:lineRule="auto" w:before="0"/>
        <w:ind w:left="2519" w:right="1420" w:hanging="1004"/>
        <w:jc w:val="left"/>
        <w:rPr>
          <w:b/>
          <w:sz w:val="28"/>
        </w:rPr>
      </w:pPr>
      <w:r>
        <w:rPr>
          <w:b/>
          <w:sz w:val="28"/>
        </w:rPr>
        <w:t>AUTORIZAÇÃO PARA REALIZAÇÃO DA PESQUISA E DECLARAÇÃO DE INFRAESTRUTURA</w:t>
      </w:r>
    </w:p>
    <w:p>
      <w:pPr>
        <w:pStyle w:val="BodyText"/>
        <w:rPr>
          <w:b/>
          <w:sz w:val="20"/>
        </w:rPr>
      </w:pPr>
    </w:p>
    <w:p>
      <w:pPr>
        <w:pStyle w:val="BodyText"/>
        <w:rPr>
          <w:b/>
        </w:rPr>
      </w:pPr>
    </w:p>
    <w:p>
      <w:pPr>
        <w:spacing w:line="360" w:lineRule="auto" w:before="94"/>
        <w:ind w:left="541" w:right="450" w:firstLine="708"/>
        <w:jc w:val="both"/>
        <w:rPr>
          <w:sz w:val="22"/>
        </w:rPr>
      </w:pPr>
      <w:r>
        <w:rPr>
          <w:sz w:val="22"/>
        </w:rPr>
        <w:t>Eu, Prof. Dr. </w:t>
      </w:r>
      <w:r>
        <w:rPr>
          <w:sz w:val="22"/>
          <w:shd w:fill="F8F8F8" w:color="auto" w:val="clear"/>
        </w:rPr>
        <w:t>Braulio Henrique Magnani Branco</w:t>
      </w:r>
      <w:r>
        <w:rPr>
          <w:sz w:val="22"/>
        </w:rPr>
        <w:t>, coordenador do Laboratório Interdisciplinar de Intervenção em Saúde (LIIPS/UniCesumar), RG Nº 8454268-7, CPF </w:t>
      </w:r>
      <w:r>
        <w:rPr>
          <w:spacing w:val="-4"/>
          <w:sz w:val="22"/>
        </w:rPr>
        <w:t>Nº</w:t>
      </w:r>
      <w:r>
        <w:rPr>
          <w:spacing w:val="53"/>
          <w:sz w:val="22"/>
        </w:rPr>
        <w:t> </w:t>
      </w:r>
      <w:r>
        <w:rPr>
          <w:sz w:val="22"/>
        </w:rPr>
        <w:t>038.533.919-40, </w:t>
      </w:r>
      <w:r>
        <w:rPr>
          <w:b/>
          <w:sz w:val="22"/>
        </w:rPr>
        <w:t>autorizo </w:t>
      </w:r>
      <w:r>
        <w:rPr>
          <w:sz w:val="22"/>
        </w:rPr>
        <w:t>que o projeto de pesquisa ‘Eletroestimulação neuromuscular de corpo inteiro e treinamento concorrente: um ensaio clínico pragmático com mulheres sedentárias na cidade de Maringá – PR’, sob a responsabilidade do pesquisador Prof. Dr. Paulo Vitor Suto Aizava, seja desenvolvido no Laboratório Interdisciplinar de Intervenção </w:t>
      </w:r>
      <w:r>
        <w:rPr>
          <w:spacing w:val="-3"/>
          <w:sz w:val="22"/>
        </w:rPr>
        <w:t>em </w:t>
      </w:r>
      <w:r>
        <w:rPr>
          <w:sz w:val="22"/>
        </w:rPr>
        <w:t>Saúde (LIIPS/UniCesumar), devendo os dados da pesquisa serem coletados conforme descrição no projeto, quais sejam: intervenções com treinamentos físicos, avaliações físicas e utilização de todos materiais necessários..</w:t>
      </w:r>
    </w:p>
    <w:p>
      <w:pPr>
        <w:spacing w:line="360" w:lineRule="auto" w:before="0"/>
        <w:ind w:left="541" w:right="452" w:firstLine="708"/>
        <w:jc w:val="both"/>
        <w:rPr>
          <w:sz w:val="22"/>
        </w:rPr>
      </w:pPr>
      <w:r>
        <w:rPr>
          <w:sz w:val="22"/>
        </w:rPr>
        <w:t>Declaro que a instituição acima identificada possui a infraestrutura necessária para o desenvolvimento do referido projeto de pesquisa e para atender a eventuais problemas resultantes da pesquisa, em proteção aos seus participantes.</w:t>
      </w:r>
    </w:p>
    <w:p>
      <w:pPr>
        <w:spacing w:line="360" w:lineRule="auto" w:before="2"/>
        <w:ind w:left="541" w:right="449" w:firstLine="708"/>
        <w:jc w:val="both"/>
        <w:rPr>
          <w:sz w:val="22"/>
        </w:rPr>
      </w:pPr>
      <w:r>
        <w:rPr>
          <w:sz w:val="22"/>
        </w:rPr>
        <w:t>Todos os pesquisadores envolvidos na pesquisa são obrigados a cumprirem integralmente as exigências éticas estabelecidas na Resolução CNS Nº 466/2012, 510/2016 e em resoluções complementares aplicáveis ao caso, bem como a obedecerem às disposições legais estabelecidas na Constituição Federal Brasileira, artigo 5º, incisos X e XIV, Novo Código Civil, artigo 20 e na LGPD.</w:t>
      </w:r>
    </w:p>
    <w:p>
      <w:pPr>
        <w:pStyle w:val="BodyText"/>
      </w:pPr>
    </w:p>
    <w:p>
      <w:pPr>
        <w:pStyle w:val="BodyText"/>
      </w:pPr>
    </w:p>
    <w:p>
      <w:pPr>
        <w:spacing w:before="205"/>
        <w:ind w:left="3719" w:right="0" w:firstLine="0"/>
        <w:jc w:val="left"/>
        <w:rPr>
          <w:sz w:val="22"/>
        </w:rPr>
      </w:pPr>
      <w:r>
        <w:rPr/>
        <w:pict>
          <v:group style="position:absolute;margin-left:222.223022pt;margin-top:29.327881pt;width:147.3pt;height:87.2pt;mso-position-horizontal-relative:page;mso-position-vertical-relative:paragraph;z-index:-251633664;mso-wrap-distance-left:0;mso-wrap-distance-right:0" coordorigin="4444,587" coordsize="2946,1744">
            <v:shape style="position:absolute;left:5083;top:586;width:2307;height:1570" type="#_x0000_t75" stroked="false">
              <v:imagedata r:id="rId44" o:title=""/>
            </v:shape>
            <v:shape style="position:absolute;left:4444;top:1165;width:1920;height:1165" type="#_x0000_t75" stroked="false">
              <v:imagedata r:id="rId45" o:title=""/>
            </v:shape>
            <w10:wrap type="topAndBottom"/>
          </v:group>
        </w:pict>
      </w:r>
      <w:r>
        <w:rPr>
          <w:sz w:val="22"/>
        </w:rPr>
        <w:t>Maringá, 26 de novembro de 2024.</w:t>
      </w:r>
    </w:p>
    <w:p>
      <w:pPr>
        <w:pStyle w:val="BodyText"/>
        <w:spacing w:before="4"/>
        <w:rPr>
          <w:sz w:val="4"/>
        </w:rPr>
      </w:pPr>
    </w:p>
    <w:p>
      <w:pPr>
        <w:pStyle w:val="BodyText"/>
        <w:spacing w:line="20" w:lineRule="exact"/>
        <w:ind w:left="2000"/>
        <w:rPr>
          <w:sz w:val="2"/>
        </w:rPr>
      </w:pPr>
      <w:r>
        <w:rPr>
          <w:sz w:val="2"/>
        </w:rPr>
        <w:pict>
          <v:group style="width:307.05pt;height:.8pt;mso-position-horizontal-relative:char;mso-position-vertical-relative:line" coordorigin="0,0" coordsize="6141,16">
            <v:line style="position:absolute" from="0,8" to="6141,8" stroked="true" strokeweight=".756pt" strokecolor="#000000">
              <v:stroke dashstyle="solid"/>
            </v:line>
          </v:group>
        </w:pict>
      </w:r>
      <w:r>
        <w:rPr>
          <w:sz w:val="2"/>
        </w:rPr>
      </w:r>
    </w:p>
    <w:p>
      <w:pPr>
        <w:pStyle w:val="Heading2"/>
        <w:spacing w:line="275" w:lineRule="exact"/>
        <w:ind w:left="743" w:right="654"/>
        <w:jc w:val="center"/>
      </w:pPr>
      <w:r>
        <w:rPr/>
        <w:t>Prof. Dr. </w:t>
      </w:r>
      <w:r>
        <w:rPr>
          <w:shd w:fill="F8F8F8" w:color="auto" w:val="clear"/>
        </w:rPr>
        <w:t>Braulio Henrique Magnani Branco</w:t>
      </w:r>
    </w:p>
    <w:p>
      <w:pPr>
        <w:pStyle w:val="BodyText"/>
        <w:ind w:left="743" w:right="659"/>
        <w:jc w:val="center"/>
      </w:pPr>
      <w:r>
        <w:rPr>
          <w:shd w:fill="F8F8F8" w:color="auto" w:val="clear"/>
        </w:rPr>
        <w:t>Coordenador LIIPS/UNICESUMAR</w:t>
      </w:r>
    </w:p>
    <w:sectPr>
      <w:pgSz w:w="11920" w:h="16850"/>
      <w:pgMar w:top="1600" w:bottom="280" w:left="1160" w:right="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Math">
    <w:altName w:val="Cambria Math"/>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40" w:hanging="202"/>
        <w:jc w:val="right"/>
      </w:pPr>
      <w:rPr>
        <w:rFonts w:hint="default" w:ascii="Arial" w:hAnsi="Arial" w:eastAsia="Arial" w:cs="Arial"/>
        <w:b/>
        <w:bCs/>
        <w:w w:val="100"/>
        <w:sz w:val="24"/>
        <w:szCs w:val="24"/>
        <w:lang w:val="pt-br" w:eastAsia="pt-br" w:bidi="pt-br"/>
      </w:rPr>
    </w:lvl>
    <w:lvl w:ilvl="1">
      <w:start w:val="1"/>
      <w:numFmt w:val="decimal"/>
      <w:lvlText w:val="%1.%2"/>
      <w:lvlJc w:val="left"/>
      <w:pPr>
        <w:ind w:left="942" w:hanging="404"/>
        <w:jc w:val="left"/>
      </w:pPr>
      <w:rPr>
        <w:rFonts w:hint="default" w:ascii="Arial" w:hAnsi="Arial" w:eastAsia="Arial" w:cs="Arial"/>
        <w:b/>
        <w:bCs/>
        <w:w w:val="100"/>
        <w:sz w:val="24"/>
        <w:szCs w:val="24"/>
        <w:lang w:val="pt-br" w:eastAsia="pt-br" w:bidi="pt-br"/>
      </w:rPr>
    </w:lvl>
    <w:lvl w:ilvl="2">
      <w:start w:val="0"/>
      <w:numFmt w:val="bullet"/>
      <w:lvlText w:val=""/>
      <w:lvlJc w:val="left"/>
      <w:pPr>
        <w:ind w:left="1470" w:hanging="360"/>
      </w:pPr>
      <w:rPr>
        <w:rFonts w:hint="default" w:ascii="Symbol" w:hAnsi="Symbol" w:eastAsia="Symbol" w:cs="Symbol"/>
        <w:w w:val="100"/>
        <w:sz w:val="24"/>
        <w:szCs w:val="24"/>
        <w:lang w:val="pt-br" w:eastAsia="pt-br" w:bidi="pt-br"/>
      </w:rPr>
    </w:lvl>
    <w:lvl w:ilvl="3">
      <w:start w:val="0"/>
      <w:numFmt w:val="bullet"/>
      <w:lvlText w:val="•"/>
      <w:lvlJc w:val="left"/>
      <w:pPr>
        <w:ind w:left="1360" w:hanging="360"/>
      </w:pPr>
      <w:rPr>
        <w:rFonts w:hint="default"/>
        <w:lang w:val="pt-br" w:eastAsia="pt-br" w:bidi="pt-br"/>
      </w:rPr>
    </w:lvl>
    <w:lvl w:ilvl="4">
      <w:start w:val="0"/>
      <w:numFmt w:val="bullet"/>
      <w:lvlText w:val="•"/>
      <w:lvlJc w:val="left"/>
      <w:pPr>
        <w:ind w:left="1480" w:hanging="360"/>
      </w:pPr>
      <w:rPr>
        <w:rFonts w:hint="default"/>
        <w:lang w:val="pt-br" w:eastAsia="pt-br" w:bidi="pt-br"/>
      </w:rPr>
    </w:lvl>
    <w:lvl w:ilvl="5">
      <w:start w:val="0"/>
      <w:numFmt w:val="bullet"/>
      <w:lvlText w:val="•"/>
      <w:lvlJc w:val="left"/>
      <w:pPr>
        <w:ind w:left="1680" w:hanging="360"/>
      </w:pPr>
      <w:rPr>
        <w:rFonts w:hint="default"/>
        <w:lang w:val="pt-br" w:eastAsia="pt-br" w:bidi="pt-br"/>
      </w:rPr>
    </w:lvl>
    <w:lvl w:ilvl="6">
      <w:start w:val="0"/>
      <w:numFmt w:val="bullet"/>
      <w:lvlText w:val="•"/>
      <w:lvlJc w:val="left"/>
      <w:pPr>
        <w:ind w:left="3358" w:hanging="360"/>
      </w:pPr>
      <w:rPr>
        <w:rFonts w:hint="default"/>
        <w:lang w:val="pt-br" w:eastAsia="pt-br" w:bidi="pt-br"/>
      </w:rPr>
    </w:lvl>
    <w:lvl w:ilvl="7">
      <w:start w:val="0"/>
      <w:numFmt w:val="bullet"/>
      <w:lvlText w:val="•"/>
      <w:lvlJc w:val="left"/>
      <w:pPr>
        <w:ind w:left="5036" w:hanging="360"/>
      </w:pPr>
      <w:rPr>
        <w:rFonts w:hint="default"/>
        <w:lang w:val="pt-br" w:eastAsia="pt-br" w:bidi="pt-br"/>
      </w:rPr>
    </w:lvl>
    <w:lvl w:ilvl="8">
      <w:start w:val="0"/>
      <w:numFmt w:val="bullet"/>
      <w:lvlText w:val="•"/>
      <w:lvlJc w:val="left"/>
      <w:pPr>
        <w:ind w:left="6714" w:hanging="360"/>
      </w:pPr>
      <w:rPr>
        <w:rFonts w:hint="default"/>
        <w:lang w:val="pt-br" w:eastAsia="pt-br" w:bidi="pt-br"/>
      </w:rPr>
    </w:lvl>
  </w:abstractNum>
  <w:abstractNum w:abstractNumId="3">
    <w:multiLevelType w:val="hybridMultilevel"/>
    <w:lvl w:ilvl="0">
      <w:start w:val="5"/>
      <w:numFmt w:val="decimal"/>
      <w:lvlText w:val="%1."/>
      <w:lvlJc w:val="left"/>
      <w:pPr>
        <w:ind w:left="825" w:hanging="360"/>
        <w:jc w:val="left"/>
      </w:pPr>
      <w:rPr>
        <w:rFonts w:hint="default" w:ascii="Arial" w:hAnsi="Arial" w:eastAsia="Arial" w:cs="Arial"/>
        <w:spacing w:val="-2"/>
        <w:w w:val="100"/>
        <w:sz w:val="24"/>
        <w:szCs w:val="24"/>
        <w:lang w:val="pt-br" w:eastAsia="pt-br" w:bidi="pt-br"/>
      </w:rPr>
    </w:lvl>
    <w:lvl w:ilvl="1">
      <w:start w:val="0"/>
      <w:numFmt w:val="bullet"/>
      <w:lvlText w:val="•"/>
      <w:lvlJc w:val="left"/>
      <w:pPr>
        <w:ind w:left="1155" w:hanging="360"/>
      </w:pPr>
      <w:rPr>
        <w:rFonts w:hint="default"/>
        <w:lang w:val="pt-br" w:eastAsia="pt-br" w:bidi="pt-br"/>
      </w:rPr>
    </w:lvl>
    <w:lvl w:ilvl="2">
      <w:start w:val="0"/>
      <w:numFmt w:val="bullet"/>
      <w:lvlText w:val="•"/>
      <w:lvlJc w:val="left"/>
      <w:pPr>
        <w:ind w:left="1490" w:hanging="360"/>
      </w:pPr>
      <w:rPr>
        <w:rFonts w:hint="default"/>
        <w:lang w:val="pt-br" w:eastAsia="pt-br" w:bidi="pt-br"/>
      </w:rPr>
    </w:lvl>
    <w:lvl w:ilvl="3">
      <w:start w:val="0"/>
      <w:numFmt w:val="bullet"/>
      <w:lvlText w:val="•"/>
      <w:lvlJc w:val="left"/>
      <w:pPr>
        <w:ind w:left="1825" w:hanging="360"/>
      </w:pPr>
      <w:rPr>
        <w:rFonts w:hint="default"/>
        <w:lang w:val="pt-br" w:eastAsia="pt-br" w:bidi="pt-br"/>
      </w:rPr>
    </w:lvl>
    <w:lvl w:ilvl="4">
      <w:start w:val="0"/>
      <w:numFmt w:val="bullet"/>
      <w:lvlText w:val="•"/>
      <w:lvlJc w:val="left"/>
      <w:pPr>
        <w:ind w:left="2161" w:hanging="360"/>
      </w:pPr>
      <w:rPr>
        <w:rFonts w:hint="default"/>
        <w:lang w:val="pt-br" w:eastAsia="pt-br" w:bidi="pt-br"/>
      </w:rPr>
    </w:lvl>
    <w:lvl w:ilvl="5">
      <w:start w:val="0"/>
      <w:numFmt w:val="bullet"/>
      <w:lvlText w:val="•"/>
      <w:lvlJc w:val="left"/>
      <w:pPr>
        <w:ind w:left="2496" w:hanging="360"/>
      </w:pPr>
      <w:rPr>
        <w:rFonts w:hint="default"/>
        <w:lang w:val="pt-br" w:eastAsia="pt-br" w:bidi="pt-br"/>
      </w:rPr>
    </w:lvl>
    <w:lvl w:ilvl="6">
      <w:start w:val="0"/>
      <w:numFmt w:val="bullet"/>
      <w:lvlText w:val="•"/>
      <w:lvlJc w:val="left"/>
      <w:pPr>
        <w:ind w:left="2831" w:hanging="360"/>
      </w:pPr>
      <w:rPr>
        <w:rFonts w:hint="default"/>
        <w:lang w:val="pt-br" w:eastAsia="pt-br" w:bidi="pt-br"/>
      </w:rPr>
    </w:lvl>
    <w:lvl w:ilvl="7">
      <w:start w:val="0"/>
      <w:numFmt w:val="bullet"/>
      <w:lvlText w:val="•"/>
      <w:lvlJc w:val="left"/>
      <w:pPr>
        <w:ind w:left="3167" w:hanging="360"/>
      </w:pPr>
      <w:rPr>
        <w:rFonts w:hint="default"/>
        <w:lang w:val="pt-br" w:eastAsia="pt-br" w:bidi="pt-br"/>
      </w:rPr>
    </w:lvl>
    <w:lvl w:ilvl="8">
      <w:start w:val="0"/>
      <w:numFmt w:val="bullet"/>
      <w:lvlText w:val="•"/>
      <w:lvlJc w:val="left"/>
      <w:pPr>
        <w:ind w:left="3502" w:hanging="360"/>
      </w:pPr>
      <w:rPr>
        <w:rFonts w:hint="default"/>
        <w:lang w:val="pt-br" w:eastAsia="pt-br" w:bidi="pt-br"/>
      </w:rPr>
    </w:lvl>
  </w:abstractNum>
  <w:abstractNum w:abstractNumId="2">
    <w:multiLevelType w:val="hybridMultilevel"/>
    <w:lvl w:ilvl="0">
      <w:start w:val="4"/>
      <w:numFmt w:val="decimal"/>
      <w:lvlText w:val="%1."/>
      <w:lvlJc w:val="left"/>
      <w:pPr>
        <w:ind w:left="828" w:hanging="360"/>
        <w:jc w:val="left"/>
      </w:pPr>
      <w:rPr>
        <w:rFonts w:hint="default" w:ascii="Arial" w:hAnsi="Arial" w:eastAsia="Arial" w:cs="Arial"/>
        <w:spacing w:val="-2"/>
        <w:w w:val="100"/>
        <w:sz w:val="24"/>
        <w:szCs w:val="24"/>
        <w:lang w:val="pt-br" w:eastAsia="pt-br" w:bidi="pt-br"/>
      </w:rPr>
    </w:lvl>
    <w:lvl w:ilvl="1">
      <w:start w:val="0"/>
      <w:numFmt w:val="bullet"/>
      <w:lvlText w:val="•"/>
      <w:lvlJc w:val="left"/>
      <w:pPr>
        <w:ind w:left="1098" w:hanging="360"/>
      </w:pPr>
      <w:rPr>
        <w:rFonts w:hint="default"/>
        <w:lang w:val="pt-br" w:eastAsia="pt-br" w:bidi="pt-br"/>
      </w:rPr>
    </w:lvl>
    <w:lvl w:ilvl="2">
      <w:start w:val="0"/>
      <w:numFmt w:val="bullet"/>
      <w:lvlText w:val="•"/>
      <w:lvlJc w:val="left"/>
      <w:pPr>
        <w:ind w:left="1376" w:hanging="360"/>
      </w:pPr>
      <w:rPr>
        <w:rFonts w:hint="default"/>
        <w:lang w:val="pt-br" w:eastAsia="pt-br" w:bidi="pt-br"/>
      </w:rPr>
    </w:lvl>
    <w:lvl w:ilvl="3">
      <w:start w:val="0"/>
      <w:numFmt w:val="bullet"/>
      <w:lvlText w:val="•"/>
      <w:lvlJc w:val="left"/>
      <w:pPr>
        <w:ind w:left="1654" w:hanging="360"/>
      </w:pPr>
      <w:rPr>
        <w:rFonts w:hint="default"/>
        <w:lang w:val="pt-br" w:eastAsia="pt-br" w:bidi="pt-br"/>
      </w:rPr>
    </w:lvl>
    <w:lvl w:ilvl="4">
      <w:start w:val="0"/>
      <w:numFmt w:val="bullet"/>
      <w:lvlText w:val="•"/>
      <w:lvlJc w:val="left"/>
      <w:pPr>
        <w:ind w:left="1932" w:hanging="360"/>
      </w:pPr>
      <w:rPr>
        <w:rFonts w:hint="default"/>
        <w:lang w:val="pt-br" w:eastAsia="pt-br" w:bidi="pt-br"/>
      </w:rPr>
    </w:lvl>
    <w:lvl w:ilvl="5">
      <w:start w:val="0"/>
      <w:numFmt w:val="bullet"/>
      <w:lvlText w:val="•"/>
      <w:lvlJc w:val="left"/>
      <w:pPr>
        <w:ind w:left="2211" w:hanging="360"/>
      </w:pPr>
      <w:rPr>
        <w:rFonts w:hint="default"/>
        <w:lang w:val="pt-br" w:eastAsia="pt-br" w:bidi="pt-br"/>
      </w:rPr>
    </w:lvl>
    <w:lvl w:ilvl="6">
      <w:start w:val="0"/>
      <w:numFmt w:val="bullet"/>
      <w:lvlText w:val="•"/>
      <w:lvlJc w:val="left"/>
      <w:pPr>
        <w:ind w:left="2489" w:hanging="360"/>
      </w:pPr>
      <w:rPr>
        <w:rFonts w:hint="default"/>
        <w:lang w:val="pt-br" w:eastAsia="pt-br" w:bidi="pt-br"/>
      </w:rPr>
    </w:lvl>
    <w:lvl w:ilvl="7">
      <w:start w:val="0"/>
      <w:numFmt w:val="bullet"/>
      <w:lvlText w:val="•"/>
      <w:lvlJc w:val="left"/>
      <w:pPr>
        <w:ind w:left="2767" w:hanging="360"/>
      </w:pPr>
      <w:rPr>
        <w:rFonts w:hint="default"/>
        <w:lang w:val="pt-br" w:eastAsia="pt-br" w:bidi="pt-br"/>
      </w:rPr>
    </w:lvl>
    <w:lvl w:ilvl="8">
      <w:start w:val="0"/>
      <w:numFmt w:val="bullet"/>
      <w:lvlText w:val="•"/>
      <w:lvlJc w:val="left"/>
      <w:pPr>
        <w:ind w:left="3045" w:hanging="360"/>
      </w:pPr>
      <w:rPr>
        <w:rFonts w:hint="default"/>
        <w:lang w:val="pt-br" w:eastAsia="pt-br" w:bidi="pt-br"/>
      </w:rPr>
    </w:lvl>
  </w:abstractNum>
  <w:abstractNum w:abstractNumId="1">
    <w:multiLevelType w:val="hybridMultilevel"/>
    <w:lvl w:ilvl="0">
      <w:start w:val="3"/>
      <w:numFmt w:val="decimal"/>
      <w:lvlText w:val="%1"/>
      <w:lvlJc w:val="left"/>
      <w:pPr>
        <w:ind w:left="1568" w:hanging="608"/>
        <w:jc w:val="left"/>
      </w:pPr>
      <w:rPr>
        <w:rFonts w:hint="default"/>
        <w:lang w:val="pt-br" w:eastAsia="pt-br" w:bidi="pt-br"/>
      </w:rPr>
    </w:lvl>
    <w:lvl w:ilvl="1">
      <w:start w:val="3"/>
      <w:numFmt w:val="decimal"/>
      <w:lvlText w:val="%1.%2"/>
      <w:lvlJc w:val="left"/>
      <w:pPr>
        <w:ind w:left="1568" w:hanging="608"/>
        <w:jc w:val="left"/>
      </w:pPr>
      <w:rPr>
        <w:rFonts w:hint="default"/>
        <w:lang w:val="pt-br" w:eastAsia="pt-br" w:bidi="pt-br"/>
      </w:rPr>
    </w:lvl>
    <w:lvl w:ilvl="2">
      <w:start w:val="1"/>
      <w:numFmt w:val="decimal"/>
      <w:lvlText w:val="%1.%2.%3"/>
      <w:lvlJc w:val="left"/>
      <w:pPr>
        <w:ind w:left="1568" w:hanging="608"/>
        <w:jc w:val="right"/>
      </w:pPr>
      <w:rPr>
        <w:rFonts w:hint="default" w:ascii="Arial" w:hAnsi="Arial" w:eastAsia="Arial" w:cs="Arial"/>
        <w:b/>
        <w:bCs/>
        <w:spacing w:val="-2"/>
        <w:w w:val="100"/>
        <w:sz w:val="24"/>
        <w:szCs w:val="24"/>
        <w:lang w:val="pt-br" w:eastAsia="pt-br" w:bidi="pt-br"/>
      </w:rPr>
    </w:lvl>
    <w:lvl w:ilvl="3">
      <w:start w:val="0"/>
      <w:numFmt w:val="bullet"/>
      <w:lvlText w:val="•"/>
      <w:lvlJc w:val="left"/>
      <w:pPr>
        <w:ind w:left="3451" w:hanging="608"/>
      </w:pPr>
      <w:rPr>
        <w:rFonts w:hint="default"/>
        <w:lang w:val="pt-br" w:eastAsia="pt-br" w:bidi="pt-br"/>
      </w:rPr>
    </w:lvl>
    <w:lvl w:ilvl="4">
      <w:start w:val="0"/>
      <w:numFmt w:val="bullet"/>
      <w:lvlText w:val="•"/>
      <w:lvlJc w:val="left"/>
      <w:pPr>
        <w:ind w:left="4397" w:hanging="608"/>
      </w:pPr>
      <w:rPr>
        <w:rFonts w:hint="default"/>
        <w:lang w:val="pt-br" w:eastAsia="pt-br" w:bidi="pt-br"/>
      </w:rPr>
    </w:lvl>
    <w:lvl w:ilvl="5">
      <w:start w:val="0"/>
      <w:numFmt w:val="bullet"/>
      <w:lvlText w:val="•"/>
      <w:lvlJc w:val="left"/>
      <w:pPr>
        <w:ind w:left="5342" w:hanging="608"/>
      </w:pPr>
      <w:rPr>
        <w:rFonts w:hint="default"/>
        <w:lang w:val="pt-br" w:eastAsia="pt-br" w:bidi="pt-br"/>
      </w:rPr>
    </w:lvl>
    <w:lvl w:ilvl="6">
      <w:start w:val="0"/>
      <w:numFmt w:val="bullet"/>
      <w:lvlText w:val="•"/>
      <w:lvlJc w:val="left"/>
      <w:pPr>
        <w:ind w:left="6288" w:hanging="608"/>
      </w:pPr>
      <w:rPr>
        <w:rFonts w:hint="default"/>
        <w:lang w:val="pt-br" w:eastAsia="pt-br" w:bidi="pt-br"/>
      </w:rPr>
    </w:lvl>
    <w:lvl w:ilvl="7">
      <w:start w:val="0"/>
      <w:numFmt w:val="bullet"/>
      <w:lvlText w:val="•"/>
      <w:lvlJc w:val="left"/>
      <w:pPr>
        <w:ind w:left="7234" w:hanging="608"/>
      </w:pPr>
      <w:rPr>
        <w:rFonts w:hint="default"/>
        <w:lang w:val="pt-br" w:eastAsia="pt-br" w:bidi="pt-br"/>
      </w:rPr>
    </w:lvl>
    <w:lvl w:ilvl="8">
      <w:start w:val="0"/>
      <w:numFmt w:val="bullet"/>
      <w:lvlText w:val="•"/>
      <w:lvlJc w:val="left"/>
      <w:pPr>
        <w:ind w:left="8179" w:hanging="608"/>
      </w:pPr>
      <w:rPr>
        <w:rFonts w:hint="default"/>
        <w:lang w:val="pt-br" w:eastAsia="pt-br" w:bidi="pt-br"/>
      </w:rPr>
    </w:lvl>
  </w:abstractNum>
  <w:num w:numId="1">
    <w:abstractNumId w:val="0"/>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pt-br" w:eastAsia="pt-br" w:bidi="pt-br"/>
    </w:rPr>
  </w:style>
  <w:style w:styleId="BodyText" w:type="paragraph">
    <w:name w:val="Body Text"/>
    <w:basedOn w:val="Normal"/>
    <w:uiPriority w:val="1"/>
    <w:qFormat/>
    <w:pPr/>
    <w:rPr>
      <w:rFonts w:ascii="Arial" w:hAnsi="Arial" w:eastAsia="Arial" w:cs="Arial"/>
      <w:sz w:val="24"/>
      <w:szCs w:val="24"/>
      <w:lang w:val="pt-br" w:eastAsia="pt-br" w:bidi="pt-br"/>
    </w:rPr>
  </w:style>
  <w:style w:styleId="Heading1" w:type="paragraph">
    <w:name w:val="Heading 1"/>
    <w:basedOn w:val="Normal"/>
    <w:uiPriority w:val="1"/>
    <w:qFormat/>
    <w:pPr>
      <w:ind w:left="743" w:right="660"/>
      <w:jc w:val="center"/>
      <w:outlineLvl w:val="1"/>
    </w:pPr>
    <w:rPr>
      <w:rFonts w:ascii="Arial" w:hAnsi="Arial" w:eastAsia="Arial" w:cs="Arial"/>
      <w:b/>
      <w:bCs/>
      <w:sz w:val="28"/>
      <w:szCs w:val="28"/>
      <w:lang w:val="pt-br" w:eastAsia="pt-br" w:bidi="pt-br"/>
    </w:rPr>
  </w:style>
  <w:style w:styleId="Heading2" w:type="paragraph">
    <w:name w:val="Heading 2"/>
    <w:basedOn w:val="Normal"/>
    <w:uiPriority w:val="1"/>
    <w:qFormat/>
    <w:pPr>
      <w:ind w:left="1981"/>
      <w:outlineLvl w:val="2"/>
    </w:pPr>
    <w:rPr>
      <w:rFonts w:ascii="Arial" w:hAnsi="Arial" w:eastAsia="Arial" w:cs="Arial"/>
      <w:b/>
      <w:bCs/>
      <w:sz w:val="24"/>
      <w:szCs w:val="24"/>
      <w:lang w:val="pt-br" w:eastAsia="pt-br" w:bidi="pt-br"/>
    </w:rPr>
  </w:style>
  <w:style w:styleId="ListParagraph" w:type="paragraph">
    <w:name w:val="List Paragraph"/>
    <w:basedOn w:val="Normal"/>
    <w:uiPriority w:val="1"/>
    <w:qFormat/>
    <w:pPr>
      <w:ind w:left="1681" w:hanging="361"/>
    </w:pPr>
    <w:rPr>
      <w:rFonts w:ascii="Arial" w:hAnsi="Arial" w:eastAsia="Arial" w:cs="Arial"/>
      <w:lang w:val="pt-br" w:eastAsia="pt-br" w:bidi="pt-br"/>
    </w:rPr>
  </w:style>
  <w:style w:styleId="TableParagraph" w:type="paragraph">
    <w:name w:val="Table Paragraph"/>
    <w:basedOn w:val="Normal"/>
    <w:uiPriority w:val="1"/>
    <w:qFormat/>
    <w:pPr/>
    <w:rPr>
      <w:rFonts w:ascii="Arial" w:hAnsi="Arial" w:eastAsia="Arial" w:cs="Arial"/>
      <w:lang w:val="pt-br" w:eastAsia="pt-br" w:bidi="pt-b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jpeg"/><Relationship Id="rId45" Type="http://schemas.openxmlformats.org/officeDocument/2006/relationships/image" Target="media/image41.png"/><Relationship Id="rId4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Greice Westphal</dc:creator>
  <dcterms:created xsi:type="dcterms:W3CDTF">2024-12-13T12:43:49Z</dcterms:created>
  <dcterms:modified xsi:type="dcterms:W3CDTF">2024-12-13T12:43:49Z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2024-11-26T00:00:00Z</vt:filetime>
  </property>
  <property fmtid="{D5CDD505-2E9C-101B-9397-08002B2CF9AE}" pid="3" name="Creator">
    <vt:lpwstr>Acrobat PDFMaker 20 para Word</vt:lpwstr>
  </property>
  <property fmtid="{D5CDD505-2E9C-101B-9397-08002B2CF9AE}" pid="4" name="LastSaved">
    <vt:filetime>2024-12-13T00:00:00Z</vt:filetime>
  </property>
</Properties>
</file>