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36B51" w14:textId="77777777" w:rsidR="0089214D" w:rsidRDefault="00000000">
      <w:pPr>
        <w:spacing w:after="0" w:line="360" w:lineRule="auto"/>
        <w:jc w:val="center"/>
        <w:rPr>
          <w:rFonts w:ascii="Arial" w:eastAsia="Arial" w:hAnsi="Arial" w:cs="Arial"/>
          <w:sz w:val="24"/>
          <w:szCs w:val="24"/>
        </w:rPr>
      </w:pPr>
      <w:r>
        <w:rPr>
          <w:noProof/>
        </w:rPr>
        <w:drawing>
          <wp:inline distT="0" distB="0" distL="0" distR="0" wp14:anchorId="3CA7031F" wp14:editId="6E2F9DBE">
            <wp:extent cx="678510" cy="1007589"/>
            <wp:effectExtent l="0" t="0" r="0" b="0"/>
            <wp:docPr id="1" name="image1.png" descr="https://upload.wikimedia.org/wikipedia/commons/thumb/8/85/Bras%C3%A3o_da_UFPE.png/800px-Bras%C3%A3o_da_UFPE.png"/>
            <wp:cNvGraphicFramePr/>
            <a:graphic xmlns:a="http://schemas.openxmlformats.org/drawingml/2006/main">
              <a:graphicData uri="http://schemas.openxmlformats.org/drawingml/2006/picture">
                <pic:pic xmlns:pic="http://schemas.openxmlformats.org/drawingml/2006/picture">
                  <pic:nvPicPr>
                    <pic:cNvPr id="0" name="image1.png" descr="https://upload.wikimedia.org/wikipedia/commons/thumb/8/85/Bras%C3%A3o_da_UFPE.png/800px-Bras%C3%A3o_da_UFPE.png"/>
                    <pic:cNvPicPr preferRelativeResize="0"/>
                  </pic:nvPicPr>
                  <pic:blipFill>
                    <a:blip r:embed="rId8"/>
                    <a:srcRect/>
                    <a:stretch>
                      <a:fillRect/>
                    </a:stretch>
                  </pic:blipFill>
                  <pic:spPr>
                    <a:xfrm>
                      <a:off x="0" y="0"/>
                      <a:ext cx="678510" cy="1007589"/>
                    </a:xfrm>
                    <a:prstGeom prst="rect">
                      <a:avLst/>
                    </a:prstGeom>
                    <a:ln/>
                  </pic:spPr>
                </pic:pic>
              </a:graphicData>
            </a:graphic>
          </wp:inline>
        </w:drawing>
      </w:r>
    </w:p>
    <w:p w14:paraId="5798E8ED" w14:textId="77777777" w:rsidR="0089214D" w:rsidRDefault="0089214D">
      <w:pPr>
        <w:spacing w:after="0" w:line="240" w:lineRule="auto"/>
        <w:jc w:val="center"/>
        <w:rPr>
          <w:rFonts w:ascii="Arial" w:eastAsia="Arial" w:hAnsi="Arial" w:cs="Arial"/>
          <w:sz w:val="24"/>
          <w:szCs w:val="24"/>
        </w:rPr>
      </w:pPr>
    </w:p>
    <w:p w14:paraId="202CB885"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t>UNIVERSIDADE FEDERAL DE PERNAMBUCO</w:t>
      </w:r>
    </w:p>
    <w:p w14:paraId="6EAF99C9"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t>CENTRO DE CIÊNCIAS MÉDICAS</w:t>
      </w:r>
    </w:p>
    <w:p w14:paraId="61AB9B32"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t>PROGRAMA DE PÓS-GRADUAÇÃO EM CIRURGIA</w:t>
      </w:r>
    </w:p>
    <w:p w14:paraId="0F6DABA7" w14:textId="77777777" w:rsidR="0089214D" w:rsidRDefault="0089214D">
      <w:pPr>
        <w:spacing w:after="0" w:line="360" w:lineRule="auto"/>
        <w:jc w:val="center"/>
        <w:rPr>
          <w:rFonts w:ascii="Arial" w:eastAsia="Arial" w:hAnsi="Arial" w:cs="Arial"/>
          <w:sz w:val="24"/>
          <w:szCs w:val="24"/>
        </w:rPr>
      </w:pPr>
    </w:p>
    <w:p w14:paraId="7D5EDB03" w14:textId="77777777" w:rsidR="0089214D" w:rsidRDefault="0089214D">
      <w:pPr>
        <w:spacing w:after="0" w:line="360" w:lineRule="auto"/>
        <w:jc w:val="center"/>
        <w:rPr>
          <w:rFonts w:ascii="Arial" w:eastAsia="Arial" w:hAnsi="Arial" w:cs="Arial"/>
          <w:color w:val="FF0000"/>
          <w:sz w:val="24"/>
          <w:szCs w:val="24"/>
        </w:rPr>
      </w:pPr>
    </w:p>
    <w:p w14:paraId="3B050EE1" w14:textId="77777777" w:rsidR="0089214D" w:rsidRDefault="0089214D">
      <w:pPr>
        <w:spacing w:after="0" w:line="360" w:lineRule="auto"/>
        <w:jc w:val="center"/>
        <w:rPr>
          <w:rFonts w:ascii="Arial" w:eastAsia="Arial" w:hAnsi="Arial" w:cs="Arial"/>
          <w:sz w:val="24"/>
          <w:szCs w:val="24"/>
        </w:rPr>
      </w:pPr>
    </w:p>
    <w:p w14:paraId="4C18B344" w14:textId="77777777" w:rsidR="0089214D" w:rsidRDefault="0089214D">
      <w:pPr>
        <w:spacing w:after="0" w:line="360" w:lineRule="auto"/>
        <w:jc w:val="center"/>
        <w:rPr>
          <w:rFonts w:ascii="Arial" w:eastAsia="Arial" w:hAnsi="Arial" w:cs="Arial"/>
          <w:sz w:val="24"/>
          <w:szCs w:val="24"/>
        </w:rPr>
      </w:pPr>
    </w:p>
    <w:p w14:paraId="6AA21643"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t>CAMILA BARBOSA MARINHO MUNIZ</w:t>
      </w:r>
    </w:p>
    <w:p w14:paraId="673CEB05" w14:textId="77777777" w:rsidR="0089214D" w:rsidRDefault="0089214D">
      <w:pPr>
        <w:spacing w:after="0" w:line="360" w:lineRule="auto"/>
        <w:jc w:val="center"/>
        <w:rPr>
          <w:rFonts w:ascii="Arial" w:eastAsia="Arial" w:hAnsi="Arial" w:cs="Arial"/>
          <w:sz w:val="24"/>
          <w:szCs w:val="24"/>
        </w:rPr>
      </w:pPr>
    </w:p>
    <w:p w14:paraId="27110120" w14:textId="77777777" w:rsidR="0089214D" w:rsidRDefault="0089214D">
      <w:pPr>
        <w:spacing w:after="0" w:line="360" w:lineRule="auto"/>
        <w:jc w:val="center"/>
        <w:rPr>
          <w:rFonts w:ascii="Arial" w:eastAsia="Arial" w:hAnsi="Arial" w:cs="Arial"/>
          <w:sz w:val="24"/>
          <w:szCs w:val="24"/>
        </w:rPr>
      </w:pPr>
    </w:p>
    <w:p w14:paraId="5264E817" w14:textId="77777777" w:rsidR="0089214D"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t>Análise da eosinofilia tecidual do pólipo nasal após ciclo curto de corticosteroide oral em pacientes com Rinossinusite Crônica com Polipose</w:t>
      </w:r>
    </w:p>
    <w:p w14:paraId="04288E6E" w14:textId="77777777" w:rsidR="0089214D" w:rsidRDefault="0089214D">
      <w:pPr>
        <w:spacing w:after="0" w:line="360" w:lineRule="auto"/>
        <w:jc w:val="center"/>
        <w:rPr>
          <w:rFonts w:ascii="Arial" w:eastAsia="Arial" w:hAnsi="Arial" w:cs="Arial"/>
          <w:color w:val="FF0000"/>
          <w:sz w:val="24"/>
          <w:szCs w:val="24"/>
        </w:rPr>
      </w:pPr>
    </w:p>
    <w:p w14:paraId="22ECBDCC" w14:textId="77777777" w:rsidR="0089214D" w:rsidRDefault="0089214D">
      <w:pPr>
        <w:spacing w:after="0" w:line="360" w:lineRule="auto"/>
        <w:jc w:val="center"/>
        <w:rPr>
          <w:rFonts w:ascii="Arial" w:eastAsia="Arial" w:hAnsi="Arial" w:cs="Arial"/>
          <w:color w:val="FF0000"/>
          <w:sz w:val="24"/>
          <w:szCs w:val="24"/>
        </w:rPr>
      </w:pPr>
    </w:p>
    <w:p w14:paraId="6F39F88C" w14:textId="77777777" w:rsidR="0089214D" w:rsidRDefault="0089214D">
      <w:pPr>
        <w:spacing w:after="0" w:line="360" w:lineRule="auto"/>
        <w:jc w:val="center"/>
        <w:rPr>
          <w:rFonts w:ascii="Arial" w:eastAsia="Arial" w:hAnsi="Arial" w:cs="Arial"/>
          <w:color w:val="FF0000"/>
          <w:sz w:val="24"/>
          <w:szCs w:val="24"/>
        </w:rPr>
      </w:pPr>
    </w:p>
    <w:p w14:paraId="1E0110F7" w14:textId="77777777" w:rsidR="0089214D" w:rsidRDefault="0089214D">
      <w:pPr>
        <w:spacing w:after="0" w:line="360" w:lineRule="auto"/>
        <w:jc w:val="center"/>
        <w:rPr>
          <w:rFonts w:ascii="Arial" w:eastAsia="Arial" w:hAnsi="Arial" w:cs="Arial"/>
          <w:color w:val="FF0000"/>
          <w:sz w:val="24"/>
          <w:szCs w:val="24"/>
        </w:rPr>
      </w:pPr>
    </w:p>
    <w:p w14:paraId="29F4A22F" w14:textId="77777777" w:rsidR="0089214D" w:rsidRDefault="0089214D">
      <w:pPr>
        <w:spacing w:after="0" w:line="360" w:lineRule="auto"/>
        <w:jc w:val="center"/>
        <w:rPr>
          <w:rFonts w:ascii="Arial" w:eastAsia="Arial" w:hAnsi="Arial" w:cs="Arial"/>
          <w:color w:val="FF0000"/>
          <w:sz w:val="24"/>
          <w:szCs w:val="24"/>
        </w:rPr>
      </w:pPr>
    </w:p>
    <w:p w14:paraId="28FE9F5F" w14:textId="77777777" w:rsidR="0089214D" w:rsidRDefault="0089214D">
      <w:pPr>
        <w:spacing w:after="0" w:line="360" w:lineRule="auto"/>
        <w:jc w:val="center"/>
        <w:rPr>
          <w:rFonts w:ascii="Arial" w:eastAsia="Arial" w:hAnsi="Arial" w:cs="Arial"/>
          <w:color w:val="FF0000"/>
          <w:sz w:val="24"/>
          <w:szCs w:val="24"/>
        </w:rPr>
      </w:pPr>
    </w:p>
    <w:p w14:paraId="4B34BF20" w14:textId="77777777" w:rsidR="0089214D" w:rsidRDefault="0089214D">
      <w:pPr>
        <w:spacing w:after="0" w:line="360" w:lineRule="auto"/>
        <w:jc w:val="center"/>
        <w:rPr>
          <w:rFonts w:ascii="Arial" w:eastAsia="Arial" w:hAnsi="Arial" w:cs="Arial"/>
          <w:sz w:val="24"/>
          <w:szCs w:val="24"/>
        </w:rPr>
      </w:pPr>
    </w:p>
    <w:p w14:paraId="419510A2" w14:textId="77777777" w:rsidR="0089214D" w:rsidRDefault="0089214D">
      <w:pPr>
        <w:spacing w:after="0" w:line="360" w:lineRule="auto"/>
        <w:jc w:val="center"/>
        <w:rPr>
          <w:rFonts w:ascii="Arial" w:eastAsia="Arial" w:hAnsi="Arial" w:cs="Arial"/>
          <w:sz w:val="24"/>
          <w:szCs w:val="24"/>
        </w:rPr>
      </w:pPr>
    </w:p>
    <w:p w14:paraId="0EABE0CF" w14:textId="77777777" w:rsidR="0089214D" w:rsidRDefault="0089214D">
      <w:pPr>
        <w:spacing w:after="0" w:line="360" w:lineRule="auto"/>
        <w:jc w:val="center"/>
        <w:rPr>
          <w:rFonts w:ascii="Arial" w:eastAsia="Arial" w:hAnsi="Arial" w:cs="Arial"/>
          <w:sz w:val="24"/>
          <w:szCs w:val="24"/>
        </w:rPr>
      </w:pPr>
    </w:p>
    <w:p w14:paraId="72DC2363" w14:textId="77777777" w:rsidR="0089214D" w:rsidRDefault="0089214D">
      <w:pPr>
        <w:spacing w:after="0" w:line="360" w:lineRule="auto"/>
        <w:jc w:val="center"/>
        <w:rPr>
          <w:rFonts w:ascii="Arial" w:eastAsia="Arial" w:hAnsi="Arial" w:cs="Arial"/>
          <w:sz w:val="24"/>
          <w:szCs w:val="24"/>
        </w:rPr>
      </w:pPr>
    </w:p>
    <w:p w14:paraId="02468408" w14:textId="77777777" w:rsidR="0089214D" w:rsidRDefault="0089214D">
      <w:pPr>
        <w:spacing w:after="0" w:line="360" w:lineRule="auto"/>
        <w:jc w:val="center"/>
        <w:rPr>
          <w:rFonts w:ascii="Arial" w:eastAsia="Arial" w:hAnsi="Arial" w:cs="Arial"/>
          <w:sz w:val="24"/>
          <w:szCs w:val="24"/>
        </w:rPr>
      </w:pPr>
    </w:p>
    <w:p w14:paraId="6643CC25" w14:textId="77777777" w:rsidR="0089214D" w:rsidRDefault="0089214D">
      <w:pPr>
        <w:spacing w:after="0" w:line="360" w:lineRule="auto"/>
        <w:jc w:val="center"/>
        <w:rPr>
          <w:rFonts w:ascii="Arial" w:eastAsia="Arial" w:hAnsi="Arial" w:cs="Arial"/>
          <w:sz w:val="24"/>
          <w:szCs w:val="24"/>
        </w:rPr>
      </w:pPr>
    </w:p>
    <w:p w14:paraId="51FB8BD9" w14:textId="77777777" w:rsidR="0089214D" w:rsidRDefault="0089214D">
      <w:pPr>
        <w:spacing w:after="0" w:line="360" w:lineRule="auto"/>
        <w:jc w:val="center"/>
        <w:rPr>
          <w:rFonts w:ascii="Arial" w:eastAsia="Arial" w:hAnsi="Arial" w:cs="Arial"/>
          <w:sz w:val="24"/>
          <w:szCs w:val="24"/>
        </w:rPr>
      </w:pPr>
    </w:p>
    <w:p w14:paraId="3A30DD99" w14:textId="77777777" w:rsidR="0089214D" w:rsidRDefault="0089214D">
      <w:pPr>
        <w:spacing w:after="0" w:line="360" w:lineRule="auto"/>
        <w:jc w:val="center"/>
        <w:rPr>
          <w:rFonts w:ascii="Arial" w:eastAsia="Arial" w:hAnsi="Arial" w:cs="Arial"/>
          <w:sz w:val="24"/>
          <w:szCs w:val="24"/>
        </w:rPr>
      </w:pPr>
    </w:p>
    <w:p w14:paraId="7FB20148"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t>Recife</w:t>
      </w:r>
    </w:p>
    <w:p w14:paraId="6AE82B07"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t>2026</w:t>
      </w:r>
    </w:p>
    <w:p w14:paraId="67C79FC1" w14:textId="77777777" w:rsidR="0089214D" w:rsidRDefault="0089214D">
      <w:pPr>
        <w:spacing w:after="0" w:line="360" w:lineRule="auto"/>
        <w:jc w:val="center"/>
        <w:rPr>
          <w:rFonts w:ascii="Arial" w:eastAsia="Arial" w:hAnsi="Arial" w:cs="Arial"/>
          <w:sz w:val="24"/>
          <w:szCs w:val="24"/>
        </w:rPr>
      </w:pPr>
    </w:p>
    <w:p w14:paraId="7048A4D3"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lastRenderedPageBreak/>
        <w:t>Camila Barbosa Marinho Muniz</w:t>
      </w:r>
    </w:p>
    <w:p w14:paraId="2DE81A34" w14:textId="77777777" w:rsidR="0089214D" w:rsidRDefault="0089214D">
      <w:pPr>
        <w:spacing w:after="0" w:line="360" w:lineRule="auto"/>
        <w:jc w:val="center"/>
        <w:rPr>
          <w:rFonts w:ascii="Arial" w:eastAsia="Arial" w:hAnsi="Arial" w:cs="Arial"/>
          <w:sz w:val="24"/>
          <w:szCs w:val="24"/>
        </w:rPr>
      </w:pPr>
    </w:p>
    <w:p w14:paraId="3C4217EE" w14:textId="77777777" w:rsidR="0089214D" w:rsidRDefault="0089214D">
      <w:pPr>
        <w:spacing w:after="0" w:line="360" w:lineRule="auto"/>
        <w:jc w:val="center"/>
        <w:rPr>
          <w:rFonts w:ascii="Arial" w:eastAsia="Arial" w:hAnsi="Arial" w:cs="Arial"/>
          <w:sz w:val="24"/>
          <w:szCs w:val="24"/>
        </w:rPr>
      </w:pPr>
    </w:p>
    <w:p w14:paraId="4E9CD389" w14:textId="77777777" w:rsidR="0089214D" w:rsidRDefault="0089214D">
      <w:pPr>
        <w:spacing w:after="0" w:line="360" w:lineRule="auto"/>
        <w:jc w:val="center"/>
        <w:rPr>
          <w:rFonts w:ascii="Arial" w:eastAsia="Arial" w:hAnsi="Arial" w:cs="Arial"/>
          <w:sz w:val="24"/>
          <w:szCs w:val="24"/>
        </w:rPr>
      </w:pPr>
    </w:p>
    <w:p w14:paraId="716C12F2" w14:textId="77777777" w:rsidR="0089214D" w:rsidRDefault="0089214D">
      <w:pPr>
        <w:spacing w:after="0" w:line="360" w:lineRule="auto"/>
        <w:jc w:val="center"/>
        <w:rPr>
          <w:rFonts w:ascii="Arial" w:eastAsia="Arial" w:hAnsi="Arial" w:cs="Arial"/>
          <w:sz w:val="24"/>
          <w:szCs w:val="24"/>
        </w:rPr>
      </w:pPr>
    </w:p>
    <w:p w14:paraId="5A1FC87F" w14:textId="77777777" w:rsidR="0089214D" w:rsidRDefault="0089214D">
      <w:pPr>
        <w:spacing w:after="0" w:line="360" w:lineRule="auto"/>
        <w:jc w:val="center"/>
        <w:rPr>
          <w:rFonts w:ascii="Arial" w:eastAsia="Arial" w:hAnsi="Arial" w:cs="Arial"/>
          <w:sz w:val="24"/>
          <w:szCs w:val="24"/>
        </w:rPr>
      </w:pPr>
    </w:p>
    <w:p w14:paraId="105B9046" w14:textId="77777777" w:rsidR="0089214D" w:rsidRDefault="0089214D">
      <w:pPr>
        <w:spacing w:after="0" w:line="360" w:lineRule="auto"/>
        <w:jc w:val="center"/>
        <w:rPr>
          <w:rFonts w:ascii="Arial" w:eastAsia="Arial" w:hAnsi="Arial" w:cs="Arial"/>
          <w:sz w:val="24"/>
          <w:szCs w:val="24"/>
        </w:rPr>
      </w:pPr>
    </w:p>
    <w:p w14:paraId="23BA82A1" w14:textId="77777777" w:rsidR="0089214D" w:rsidRDefault="0089214D">
      <w:pPr>
        <w:spacing w:after="0" w:line="360" w:lineRule="auto"/>
        <w:jc w:val="center"/>
        <w:rPr>
          <w:rFonts w:ascii="Arial" w:eastAsia="Arial" w:hAnsi="Arial" w:cs="Arial"/>
          <w:sz w:val="24"/>
          <w:szCs w:val="24"/>
        </w:rPr>
      </w:pPr>
    </w:p>
    <w:p w14:paraId="453232FB" w14:textId="77777777" w:rsidR="0089214D" w:rsidRDefault="0089214D">
      <w:pPr>
        <w:spacing w:after="0" w:line="360" w:lineRule="auto"/>
        <w:jc w:val="center"/>
        <w:rPr>
          <w:rFonts w:ascii="Arial" w:eastAsia="Arial" w:hAnsi="Arial" w:cs="Arial"/>
          <w:sz w:val="24"/>
          <w:szCs w:val="24"/>
        </w:rPr>
      </w:pPr>
    </w:p>
    <w:p w14:paraId="31DA8E84" w14:textId="77777777" w:rsidR="0089214D" w:rsidRDefault="0089214D">
      <w:pPr>
        <w:spacing w:after="0" w:line="360" w:lineRule="auto"/>
        <w:jc w:val="center"/>
        <w:rPr>
          <w:rFonts w:ascii="Arial" w:eastAsia="Arial" w:hAnsi="Arial" w:cs="Arial"/>
          <w:sz w:val="24"/>
          <w:szCs w:val="24"/>
        </w:rPr>
      </w:pPr>
    </w:p>
    <w:p w14:paraId="289A34CC" w14:textId="77777777" w:rsidR="0089214D"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t>Análise da eosinofilia tecidual do pólipo nasal após ciclo curto de corticosteroide oral em pacientes com Rinossinusite Crônica com Polipose</w:t>
      </w:r>
    </w:p>
    <w:p w14:paraId="3EE83D97" w14:textId="77777777" w:rsidR="0089214D" w:rsidRDefault="0089214D">
      <w:pPr>
        <w:spacing w:after="0" w:line="360" w:lineRule="auto"/>
        <w:jc w:val="center"/>
        <w:rPr>
          <w:rFonts w:ascii="Arial" w:eastAsia="Arial" w:hAnsi="Arial" w:cs="Arial"/>
          <w:sz w:val="24"/>
          <w:szCs w:val="24"/>
        </w:rPr>
      </w:pPr>
    </w:p>
    <w:p w14:paraId="6E8FAEA2" w14:textId="77777777" w:rsidR="0089214D" w:rsidRDefault="0089214D">
      <w:pPr>
        <w:spacing w:after="0" w:line="360" w:lineRule="auto"/>
        <w:jc w:val="center"/>
        <w:rPr>
          <w:rFonts w:ascii="Arial" w:eastAsia="Arial" w:hAnsi="Arial" w:cs="Arial"/>
          <w:sz w:val="24"/>
          <w:szCs w:val="24"/>
        </w:rPr>
      </w:pPr>
    </w:p>
    <w:p w14:paraId="192B6275" w14:textId="77777777" w:rsidR="0089214D" w:rsidRDefault="00000000">
      <w:pPr>
        <w:spacing w:after="0" w:line="240" w:lineRule="auto"/>
        <w:ind w:left="4536"/>
        <w:jc w:val="both"/>
        <w:rPr>
          <w:rFonts w:ascii="Arial" w:eastAsia="Arial" w:hAnsi="Arial" w:cs="Arial"/>
          <w:sz w:val="24"/>
          <w:szCs w:val="24"/>
        </w:rPr>
      </w:pPr>
      <w:r>
        <w:rPr>
          <w:rFonts w:ascii="Arial" w:eastAsia="Arial" w:hAnsi="Arial" w:cs="Arial"/>
          <w:sz w:val="24"/>
          <w:szCs w:val="24"/>
        </w:rPr>
        <w:t xml:space="preserve">Tese apresentada ao Programa de Pós-Graduação em Cirurgia da Universidade Federal de Pernambuco, como requisito parcial para obtenção do título de mestre em Cirurgia. </w:t>
      </w:r>
    </w:p>
    <w:p w14:paraId="306CE1AB" w14:textId="77777777" w:rsidR="0089214D" w:rsidRDefault="0089214D">
      <w:pPr>
        <w:spacing w:after="0" w:line="240" w:lineRule="auto"/>
        <w:ind w:left="4536"/>
        <w:jc w:val="both"/>
        <w:rPr>
          <w:rFonts w:ascii="Arial" w:eastAsia="Arial" w:hAnsi="Arial" w:cs="Arial"/>
          <w:sz w:val="24"/>
          <w:szCs w:val="24"/>
        </w:rPr>
      </w:pPr>
    </w:p>
    <w:p w14:paraId="5C1A3BAE" w14:textId="77777777" w:rsidR="0089214D" w:rsidRDefault="00000000">
      <w:pPr>
        <w:spacing w:after="0" w:line="240" w:lineRule="auto"/>
        <w:ind w:left="4536"/>
        <w:jc w:val="both"/>
        <w:rPr>
          <w:rFonts w:ascii="Arial" w:eastAsia="Arial" w:hAnsi="Arial" w:cs="Arial"/>
          <w:b/>
          <w:bCs/>
          <w:sz w:val="24"/>
          <w:szCs w:val="24"/>
        </w:rPr>
      </w:pPr>
      <w:r>
        <w:rPr>
          <w:rFonts w:ascii="Arial" w:eastAsia="Arial" w:hAnsi="Arial" w:cs="Arial"/>
          <w:b/>
          <w:bCs/>
          <w:sz w:val="24"/>
          <w:szCs w:val="24"/>
        </w:rPr>
        <w:t>Orientador: Thiago Freire Pinto Bezerra</w:t>
      </w:r>
    </w:p>
    <w:p w14:paraId="757064E3" w14:textId="77777777" w:rsidR="0089214D" w:rsidRDefault="00000000">
      <w:pPr>
        <w:spacing w:after="0" w:line="240" w:lineRule="auto"/>
        <w:ind w:left="4536"/>
        <w:jc w:val="both"/>
        <w:rPr>
          <w:rFonts w:ascii="Arial" w:eastAsia="Arial" w:hAnsi="Arial" w:cs="Arial"/>
          <w:b/>
          <w:bCs/>
          <w:sz w:val="24"/>
          <w:szCs w:val="24"/>
        </w:rPr>
      </w:pPr>
      <w:r>
        <w:rPr>
          <w:rFonts w:ascii="Arial" w:eastAsia="Arial" w:hAnsi="Arial" w:cs="Arial"/>
          <w:b/>
          <w:bCs/>
          <w:sz w:val="24"/>
          <w:szCs w:val="24"/>
        </w:rPr>
        <w:t>Coorientador: Antônio Antunes Melo</w:t>
      </w:r>
    </w:p>
    <w:p w14:paraId="73DB6122" w14:textId="77777777" w:rsidR="0089214D" w:rsidRDefault="0089214D">
      <w:pPr>
        <w:spacing w:after="0" w:line="240" w:lineRule="auto"/>
        <w:ind w:left="4536"/>
        <w:jc w:val="both"/>
        <w:rPr>
          <w:rFonts w:ascii="Arial" w:eastAsia="Arial" w:hAnsi="Arial" w:cs="Arial"/>
          <w:b/>
          <w:bCs/>
          <w:sz w:val="24"/>
          <w:szCs w:val="24"/>
        </w:rPr>
      </w:pPr>
    </w:p>
    <w:p w14:paraId="422A3B2E" w14:textId="77777777" w:rsidR="0089214D" w:rsidRDefault="00000000">
      <w:pPr>
        <w:spacing w:after="0" w:line="240" w:lineRule="auto"/>
        <w:ind w:left="4536"/>
        <w:jc w:val="both"/>
        <w:rPr>
          <w:rFonts w:ascii="Arial" w:eastAsia="Arial" w:hAnsi="Arial" w:cs="Arial"/>
          <w:sz w:val="24"/>
          <w:szCs w:val="24"/>
        </w:rPr>
      </w:pPr>
      <w:r>
        <w:rPr>
          <w:rFonts w:ascii="Arial" w:eastAsia="Arial" w:hAnsi="Arial" w:cs="Arial"/>
          <w:sz w:val="24"/>
          <w:szCs w:val="24"/>
        </w:rPr>
        <w:t xml:space="preserve">Linha de pesquisa: Cirurgia Clínica e Experimental. </w:t>
      </w:r>
    </w:p>
    <w:p w14:paraId="692D27DA" w14:textId="77777777" w:rsidR="0089214D" w:rsidRDefault="0089214D">
      <w:pPr>
        <w:spacing w:after="0" w:line="240" w:lineRule="auto"/>
        <w:ind w:left="4536"/>
        <w:jc w:val="both"/>
        <w:rPr>
          <w:rFonts w:ascii="Arial" w:eastAsia="Arial" w:hAnsi="Arial" w:cs="Arial"/>
          <w:b/>
          <w:bCs/>
          <w:sz w:val="24"/>
          <w:szCs w:val="24"/>
        </w:rPr>
      </w:pPr>
    </w:p>
    <w:p w14:paraId="045ED5BA" w14:textId="77777777" w:rsidR="0089214D" w:rsidRDefault="0089214D">
      <w:pPr>
        <w:spacing w:after="0" w:line="240" w:lineRule="auto"/>
        <w:ind w:left="4536"/>
        <w:jc w:val="both"/>
        <w:rPr>
          <w:rFonts w:ascii="Arial" w:eastAsia="Arial" w:hAnsi="Arial" w:cs="Arial"/>
          <w:b/>
          <w:bCs/>
          <w:sz w:val="24"/>
          <w:szCs w:val="24"/>
        </w:rPr>
      </w:pPr>
    </w:p>
    <w:p w14:paraId="4539F9E4" w14:textId="77777777" w:rsidR="0089214D" w:rsidRDefault="0089214D">
      <w:pPr>
        <w:spacing w:after="0" w:line="360" w:lineRule="auto"/>
        <w:jc w:val="center"/>
        <w:rPr>
          <w:rFonts w:ascii="Arial" w:eastAsia="Arial" w:hAnsi="Arial" w:cs="Arial"/>
          <w:sz w:val="24"/>
          <w:szCs w:val="24"/>
        </w:rPr>
      </w:pPr>
    </w:p>
    <w:p w14:paraId="5C3477F1" w14:textId="77777777" w:rsidR="0089214D" w:rsidRDefault="0089214D">
      <w:pPr>
        <w:spacing w:after="0" w:line="360" w:lineRule="auto"/>
        <w:jc w:val="center"/>
        <w:rPr>
          <w:rFonts w:ascii="Arial" w:eastAsia="Arial" w:hAnsi="Arial" w:cs="Arial"/>
          <w:sz w:val="24"/>
          <w:szCs w:val="24"/>
        </w:rPr>
      </w:pPr>
    </w:p>
    <w:p w14:paraId="63EA49C4" w14:textId="77777777" w:rsidR="0089214D" w:rsidRDefault="0089214D">
      <w:pPr>
        <w:spacing w:after="0" w:line="360" w:lineRule="auto"/>
        <w:jc w:val="center"/>
        <w:rPr>
          <w:rFonts w:ascii="Arial" w:eastAsia="Arial" w:hAnsi="Arial" w:cs="Arial"/>
          <w:sz w:val="24"/>
          <w:szCs w:val="24"/>
        </w:rPr>
      </w:pPr>
    </w:p>
    <w:p w14:paraId="2E1CCFA7" w14:textId="77777777" w:rsidR="0089214D" w:rsidRDefault="0089214D">
      <w:pPr>
        <w:spacing w:after="0" w:line="360" w:lineRule="auto"/>
        <w:jc w:val="center"/>
        <w:rPr>
          <w:rFonts w:ascii="Arial" w:eastAsia="Arial" w:hAnsi="Arial" w:cs="Arial"/>
          <w:sz w:val="24"/>
          <w:szCs w:val="24"/>
        </w:rPr>
      </w:pPr>
    </w:p>
    <w:p w14:paraId="2256FF47" w14:textId="77777777" w:rsidR="0089214D" w:rsidRDefault="0089214D">
      <w:pPr>
        <w:spacing w:after="0" w:line="360" w:lineRule="auto"/>
        <w:jc w:val="center"/>
        <w:rPr>
          <w:rFonts w:ascii="Arial" w:eastAsia="Arial" w:hAnsi="Arial" w:cs="Arial"/>
          <w:sz w:val="24"/>
          <w:szCs w:val="24"/>
        </w:rPr>
      </w:pPr>
    </w:p>
    <w:p w14:paraId="7E8C16D0" w14:textId="77777777" w:rsidR="0089214D" w:rsidRDefault="0089214D">
      <w:pPr>
        <w:spacing w:after="0" w:line="360" w:lineRule="auto"/>
        <w:jc w:val="center"/>
        <w:rPr>
          <w:rFonts w:ascii="Arial" w:eastAsia="Arial" w:hAnsi="Arial" w:cs="Arial"/>
          <w:sz w:val="24"/>
          <w:szCs w:val="24"/>
        </w:rPr>
      </w:pPr>
    </w:p>
    <w:p w14:paraId="5F542977" w14:textId="77777777" w:rsidR="0089214D" w:rsidRDefault="0089214D">
      <w:pPr>
        <w:spacing w:after="0" w:line="360" w:lineRule="auto"/>
        <w:jc w:val="center"/>
        <w:rPr>
          <w:rFonts w:ascii="Arial" w:eastAsia="Arial" w:hAnsi="Arial" w:cs="Arial"/>
          <w:sz w:val="24"/>
          <w:szCs w:val="24"/>
        </w:rPr>
      </w:pPr>
    </w:p>
    <w:p w14:paraId="3AC79678" w14:textId="77777777" w:rsidR="0089214D" w:rsidRDefault="0089214D">
      <w:pPr>
        <w:spacing w:after="0" w:line="360" w:lineRule="auto"/>
        <w:jc w:val="center"/>
        <w:rPr>
          <w:rFonts w:ascii="Arial" w:eastAsia="Arial" w:hAnsi="Arial" w:cs="Arial"/>
          <w:sz w:val="24"/>
          <w:szCs w:val="24"/>
        </w:rPr>
      </w:pPr>
    </w:p>
    <w:p w14:paraId="15E44413" w14:textId="77777777" w:rsidR="0089214D" w:rsidRDefault="0089214D">
      <w:pPr>
        <w:spacing w:after="0" w:line="360" w:lineRule="auto"/>
        <w:jc w:val="center"/>
        <w:rPr>
          <w:rFonts w:ascii="Arial" w:eastAsia="Arial" w:hAnsi="Arial" w:cs="Arial"/>
          <w:sz w:val="24"/>
          <w:szCs w:val="24"/>
        </w:rPr>
      </w:pPr>
    </w:p>
    <w:p w14:paraId="71145581"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t>Recife</w:t>
      </w:r>
    </w:p>
    <w:p w14:paraId="34213671" w14:textId="77777777" w:rsidR="0089214D" w:rsidRDefault="00000000">
      <w:pPr>
        <w:spacing w:after="0" w:line="360" w:lineRule="auto"/>
        <w:jc w:val="center"/>
        <w:rPr>
          <w:rFonts w:ascii="Arial" w:eastAsia="Arial" w:hAnsi="Arial" w:cs="Arial"/>
          <w:sz w:val="24"/>
          <w:szCs w:val="24"/>
        </w:rPr>
      </w:pPr>
      <w:r>
        <w:rPr>
          <w:rFonts w:ascii="Arial" w:eastAsia="Arial" w:hAnsi="Arial" w:cs="Arial"/>
          <w:sz w:val="24"/>
          <w:szCs w:val="24"/>
        </w:rPr>
        <w:t>2026</w:t>
      </w:r>
    </w:p>
    <w:p w14:paraId="79325B33" w14:textId="77777777" w:rsidR="0089214D" w:rsidRDefault="00000000">
      <w:pPr>
        <w:jc w:val="center"/>
        <w:rPr>
          <w:rFonts w:ascii="Arial" w:eastAsia="Arial" w:hAnsi="Arial" w:cs="Arial"/>
          <w:sz w:val="24"/>
          <w:szCs w:val="24"/>
        </w:rPr>
      </w:pPr>
      <w:r>
        <w:rPr>
          <w:rFonts w:ascii="Arial" w:eastAsia="Arial" w:hAnsi="Arial" w:cs="Arial"/>
          <w:b/>
          <w:bCs/>
          <w:sz w:val="24"/>
          <w:szCs w:val="24"/>
        </w:rPr>
        <w:lastRenderedPageBreak/>
        <w:t>CAMILA BARBOSA MARINHO MUNIZ</w:t>
      </w:r>
    </w:p>
    <w:p w14:paraId="1BE19EAD" w14:textId="77777777" w:rsidR="0089214D" w:rsidRDefault="00000000">
      <w:pPr>
        <w:jc w:val="center"/>
        <w:rPr>
          <w:rFonts w:ascii="Arial" w:eastAsia="Arial" w:hAnsi="Arial" w:cs="Arial"/>
          <w:sz w:val="24"/>
          <w:szCs w:val="24"/>
        </w:rPr>
      </w:pPr>
      <w:r>
        <w:rPr>
          <w:rFonts w:ascii="Arial" w:eastAsia="Arial" w:hAnsi="Arial" w:cs="Arial"/>
          <w:sz w:val="24"/>
          <w:szCs w:val="24"/>
        </w:rPr>
        <w:br/>
      </w:r>
    </w:p>
    <w:p w14:paraId="39912319" w14:textId="77777777" w:rsidR="0089214D"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t>Análise da eosinofilia tecidual do pólipo nasal após ciclo curto de corticosteroide oral em pacientes com Rinossinusite Crônica com Polipose</w:t>
      </w:r>
    </w:p>
    <w:p w14:paraId="0FFC3E2B" w14:textId="77777777" w:rsidR="0089214D" w:rsidRDefault="00000000">
      <w:pPr>
        <w:spacing w:after="0" w:line="240" w:lineRule="auto"/>
        <w:ind w:left="4536"/>
        <w:jc w:val="both"/>
        <w:rPr>
          <w:rFonts w:ascii="Arial" w:eastAsia="Arial" w:hAnsi="Arial" w:cs="Arial"/>
          <w:sz w:val="24"/>
          <w:szCs w:val="24"/>
        </w:rPr>
      </w:pPr>
      <w:r>
        <w:rPr>
          <w:rFonts w:ascii="Arial" w:eastAsia="Arial" w:hAnsi="Arial" w:cs="Arial"/>
          <w:sz w:val="24"/>
          <w:szCs w:val="24"/>
        </w:rPr>
        <w:br/>
      </w:r>
      <w:r>
        <w:rPr>
          <w:rFonts w:ascii="Arial" w:eastAsia="Arial" w:hAnsi="Arial" w:cs="Arial"/>
          <w:sz w:val="24"/>
          <w:szCs w:val="24"/>
        </w:rPr>
        <w:br/>
        <w:t xml:space="preserve">Tese apresentada ao Programa de Pós-Graduação em Cirurgia da Universidade Federal de Pernambuco, como requisito parcial para obtenção do título de mestre em Cirurgia. </w:t>
      </w:r>
    </w:p>
    <w:p w14:paraId="5AE9A10E" w14:textId="77777777" w:rsidR="0089214D" w:rsidRDefault="0089214D">
      <w:pPr>
        <w:spacing w:after="0" w:line="240" w:lineRule="auto"/>
        <w:ind w:left="4536"/>
        <w:jc w:val="both"/>
        <w:rPr>
          <w:rFonts w:ascii="Arial" w:eastAsia="Arial" w:hAnsi="Arial" w:cs="Arial"/>
          <w:sz w:val="24"/>
          <w:szCs w:val="24"/>
        </w:rPr>
      </w:pPr>
    </w:p>
    <w:p w14:paraId="4FD48115" w14:textId="77777777" w:rsidR="0089214D" w:rsidRDefault="00000000">
      <w:pPr>
        <w:spacing w:after="0" w:line="240" w:lineRule="auto"/>
        <w:ind w:left="4536"/>
        <w:jc w:val="both"/>
        <w:rPr>
          <w:rFonts w:ascii="Arial" w:eastAsia="Arial" w:hAnsi="Arial" w:cs="Arial"/>
          <w:b/>
          <w:bCs/>
          <w:sz w:val="24"/>
          <w:szCs w:val="24"/>
        </w:rPr>
      </w:pPr>
      <w:r>
        <w:rPr>
          <w:rFonts w:ascii="Arial" w:eastAsia="Arial" w:hAnsi="Arial" w:cs="Arial"/>
          <w:b/>
          <w:bCs/>
          <w:sz w:val="24"/>
          <w:szCs w:val="24"/>
        </w:rPr>
        <w:t>Orientador: Thiago Freire Pinto Bezerra</w:t>
      </w:r>
    </w:p>
    <w:p w14:paraId="2668EB28" w14:textId="77777777" w:rsidR="0089214D" w:rsidRDefault="00000000">
      <w:pPr>
        <w:spacing w:after="0" w:line="240" w:lineRule="auto"/>
        <w:ind w:left="4536"/>
        <w:jc w:val="both"/>
        <w:rPr>
          <w:rFonts w:ascii="Arial" w:eastAsia="Arial" w:hAnsi="Arial" w:cs="Arial"/>
          <w:b/>
          <w:bCs/>
          <w:sz w:val="24"/>
          <w:szCs w:val="24"/>
        </w:rPr>
      </w:pPr>
      <w:r>
        <w:rPr>
          <w:rFonts w:ascii="Arial" w:eastAsia="Arial" w:hAnsi="Arial" w:cs="Arial"/>
          <w:b/>
          <w:bCs/>
          <w:sz w:val="24"/>
          <w:szCs w:val="24"/>
        </w:rPr>
        <w:t>Coorientador: Antônio Antunes Melo</w:t>
      </w:r>
    </w:p>
    <w:p w14:paraId="22121FEB" w14:textId="77777777" w:rsidR="0089214D" w:rsidRDefault="0089214D">
      <w:pPr>
        <w:spacing w:after="0" w:line="240" w:lineRule="auto"/>
        <w:ind w:left="4536"/>
        <w:jc w:val="both"/>
        <w:rPr>
          <w:rFonts w:ascii="Arial" w:eastAsia="Arial" w:hAnsi="Arial" w:cs="Arial"/>
          <w:b/>
          <w:bCs/>
          <w:sz w:val="24"/>
          <w:szCs w:val="24"/>
        </w:rPr>
      </w:pPr>
    </w:p>
    <w:p w14:paraId="2C5F51AA" w14:textId="77777777" w:rsidR="0089214D" w:rsidRDefault="00000000">
      <w:pPr>
        <w:spacing w:after="0" w:line="240" w:lineRule="auto"/>
        <w:ind w:left="4536"/>
        <w:jc w:val="both"/>
        <w:rPr>
          <w:rFonts w:ascii="Arial" w:eastAsia="Arial" w:hAnsi="Arial" w:cs="Arial"/>
          <w:sz w:val="24"/>
          <w:szCs w:val="24"/>
        </w:rPr>
      </w:pPr>
      <w:r>
        <w:rPr>
          <w:rFonts w:ascii="Arial" w:eastAsia="Arial" w:hAnsi="Arial" w:cs="Arial"/>
          <w:sz w:val="24"/>
          <w:szCs w:val="24"/>
        </w:rPr>
        <w:t xml:space="preserve">Linha de pesquisa: Cirurgia Clínica e Experimental. </w:t>
      </w:r>
    </w:p>
    <w:p w14:paraId="5FCCB1AF" w14:textId="77777777" w:rsidR="0089214D" w:rsidRDefault="0089214D">
      <w:pPr>
        <w:spacing w:after="0" w:line="240" w:lineRule="auto"/>
        <w:ind w:left="4536"/>
        <w:jc w:val="both"/>
        <w:rPr>
          <w:rFonts w:ascii="Arial" w:eastAsia="Arial" w:hAnsi="Arial" w:cs="Arial"/>
          <w:b/>
          <w:bCs/>
          <w:sz w:val="24"/>
          <w:szCs w:val="24"/>
        </w:rPr>
      </w:pPr>
    </w:p>
    <w:p w14:paraId="4AC978FD" w14:textId="77777777" w:rsidR="0089214D" w:rsidRDefault="0089214D">
      <w:pPr>
        <w:rPr>
          <w:rFonts w:ascii="Arial" w:eastAsia="Arial" w:hAnsi="Arial" w:cs="Arial"/>
          <w:sz w:val="24"/>
          <w:szCs w:val="24"/>
        </w:rPr>
      </w:pPr>
    </w:p>
    <w:p w14:paraId="2E3369C3" w14:textId="77777777" w:rsidR="0089214D" w:rsidRDefault="00000000">
      <w:pPr>
        <w:rPr>
          <w:rFonts w:ascii="Arial" w:eastAsia="Arial" w:hAnsi="Arial" w:cs="Arial"/>
          <w:sz w:val="24"/>
          <w:szCs w:val="24"/>
        </w:rPr>
      </w:pPr>
      <w:r>
        <w:rPr>
          <w:rFonts w:ascii="Arial" w:eastAsia="Arial" w:hAnsi="Arial" w:cs="Arial"/>
          <w:sz w:val="24"/>
          <w:szCs w:val="24"/>
        </w:rPr>
        <w:t>Aprovada em: ___/___/___</w:t>
      </w:r>
    </w:p>
    <w:p w14:paraId="056D2E3E" w14:textId="77777777" w:rsidR="0089214D" w:rsidRDefault="0089214D">
      <w:pPr>
        <w:rPr>
          <w:rFonts w:ascii="Arial" w:eastAsia="Arial" w:hAnsi="Arial" w:cs="Arial"/>
          <w:sz w:val="24"/>
          <w:szCs w:val="24"/>
        </w:rPr>
      </w:pPr>
    </w:p>
    <w:p w14:paraId="4893B02D" w14:textId="77777777" w:rsidR="0089214D" w:rsidRDefault="00000000">
      <w:pPr>
        <w:rPr>
          <w:rFonts w:ascii="Arial" w:eastAsia="Arial" w:hAnsi="Arial" w:cs="Arial"/>
          <w:sz w:val="24"/>
          <w:szCs w:val="24"/>
        </w:rPr>
      </w:pPr>
      <w:r>
        <w:rPr>
          <w:rFonts w:ascii="Arial" w:eastAsia="Arial" w:hAnsi="Arial" w:cs="Arial"/>
          <w:sz w:val="24"/>
          <w:szCs w:val="24"/>
        </w:rPr>
        <w:t>BANCA EXAMINADORA</w:t>
      </w:r>
    </w:p>
    <w:p w14:paraId="64DA9C44" w14:textId="77777777" w:rsidR="0089214D" w:rsidRDefault="00000000">
      <w:pPr>
        <w:rPr>
          <w:rFonts w:ascii="Arial" w:eastAsia="Arial" w:hAnsi="Arial" w:cs="Arial"/>
          <w:sz w:val="24"/>
          <w:szCs w:val="24"/>
        </w:rPr>
      </w:pPr>
      <w:r>
        <w:rPr>
          <w:rFonts w:ascii="Arial" w:eastAsia="Arial" w:hAnsi="Arial" w:cs="Arial"/>
          <w:sz w:val="24"/>
          <w:szCs w:val="24"/>
        </w:rPr>
        <w:t>_________________________________________________</w:t>
      </w:r>
    </w:p>
    <w:p w14:paraId="31A9C874" w14:textId="77777777" w:rsidR="0089214D" w:rsidRDefault="00000000">
      <w:pPr>
        <w:rPr>
          <w:rFonts w:ascii="Arial" w:eastAsia="Arial" w:hAnsi="Arial" w:cs="Arial"/>
          <w:sz w:val="24"/>
          <w:szCs w:val="24"/>
        </w:rPr>
      </w:pPr>
      <w:r>
        <w:rPr>
          <w:rFonts w:ascii="Arial" w:eastAsia="Arial" w:hAnsi="Arial" w:cs="Arial"/>
          <w:sz w:val="24"/>
          <w:szCs w:val="24"/>
        </w:rPr>
        <w:t xml:space="preserve">Prof. Dr. Thiago Freire Pinto Bezerra </w:t>
      </w:r>
    </w:p>
    <w:p w14:paraId="597BC542" w14:textId="77777777" w:rsidR="0089214D" w:rsidRDefault="00000000">
      <w:pPr>
        <w:rPr>
          <w:rFonts w:ascii="Arial" w:eastAsia="Arial" w:hAnsi="Arial" w:cs="Arial"/>
          <w:sz w:val="24"/>
          <w:szCs w:val="24"/>
        </w:rPr>
      </w:pPr>
      <w:r>
        <w:rPr>
          <w:rFonts w:ascii="Arial" w:eastAsia="Arial" w:hAnsi="Arial" w:cs="Arial"/>
          <w:sz w:val="24"/>
          <w:szCs w:val="24"/>
        </w:rPr>
        <w:t>Universidade Federal de Pernambuco</w:t>
      </w:r>
    </w:p>
    <w:p w14:paraId="7C4B5AE0" w14:textId="77777777" w:rsidR="0089214D" w:rsidRDefault="00000000">
      <w:pPr>
        <w:rPr>
          <w:rFonts w:ascii="Arial" w:eastAsia="Arial" w:hAnsi="Arial" w:cs="Arial"/>
          <w:sz w:val="24"/>
          <w:szCs w:val="24"/>
        </w:rPr>
      </w:pPr>
      <w:r>
        <w:rPr>
          <w:rFonts w:ascii="Arial" w:eastAsia="Arial" w:hAnsi="Arial" w:cs="Arial"/>
          <w:sz w:val="24"/>
          <w:szCs w:val="24"/>
        </w:rPr>
        <w:t>_________________________________________________</w:t>
      </w:r>
    </w:p>
    <w:p w14:paraId="71EA44C6" w14:textId="77777777" w:rsidR="0089214D" w:rsidRDefault="00000000">
      <w:pPr>
        <w:rPr>
          <w:rFonts w:ascii="Arial" w:eastAsia="Arial" w:hAnsi="Arial" w:cs="Arial"/>
          <w:sz w:val="24"/>
          <w:szCs w:val="24"/>
        </w:rPr>
      </w:pPr>
      <w:r>
        <w:rPr>
          <w:rFonts w:ascii="Arial" w:eastAsia="Arial" w:hAnsi="Arial" w:cs="Arial"/>
          <w:sz w:val="24"/>
          <w:szCs w:val="24"/>
        </w:rPr>
        <w:t xml:space="preserve">Prof. Dr. Esdras Marques Lins </w:t>
      </w:r>
    </w:p>
    <w:p w14:paraId="435D5471" w14:textId="77777777" w:rsidR="0089214D" w:rsidRDefault="00000000">
      <w:pPr>
        <w:rPr>
          <w:rFonts w:ascii="Arial" w:eastAsia="Arial" w:hAnsi="Arial" w:cs="Arial"/>
          <w:sz w:val="24"/>
          <w:szCs w:val="24"/>
        </w:rPr>
      </w:pPr>
      <w:r>
        <w:rPr>
          <w:rFonts w:ascii="Arial" w:eastAsia="Arial" w:hAnsi="Arial" w:cs="Arial"/>
          <w:sz w:val="24"/>
          <w:szCs w:val="24"/>
        </w:rPr>
        <w:t>Universidade Federal de Pernambuco</w:t>
      </w:r>
    </w:p>
    <w:p w14:paraId="6E7D5E45" w14:textId="77777777" w:rsidR="0089214D" w:rsidRDefault="00000000">
      <w:pPr>
        <w:rPr>
          <w:rFonts w:ascii="Arial" w:eastAsia="Arial" w:hAnsi="Arial" w:cs="Arial"/>
        </w:rPr>
      </w:pPr>
      <w:r>
        <w:rPr>
          <w:rFonts w:ascii="Arial" w:eastAsia="Arial" w:hAnsi="Arial" w:cs="Arial"/>
        </w:rPr>
        <w:t>_________________________________________________</w:t>
      </w:r>
    </w:p>
    <w:p w14:paraId="5A967A7F" w14:textId="77777777" w:rsidR="0089214D" w:rsidRDefault="00000000">
      <w:pPr>
        <w:rPr>
          <w:rFonts w:ascii="Arial" w:eastAsia="Arial" w:hAnsi="Arial" w:cs="Arial"/>
          <w:sz w:val="24"/>
          <w:szCs w:val="24"/>
        </w:rPr>
      </w:pPr>
      <w:r>
        <w:rPr>
          <w:rFonts w:ascii="Arial" w:eastAsia="Arial" w:hAnsi="Arial" w:cs="Arial"/>
          <w:sz w:val="24"/>
          <w:szCs w:val="24"/>
        </w:rPr>
        <w:t>Dr. Fábio Coelho Alves Silveira (Examinador Externo)</w:t>
      </w:r>
    </w:p>
    <w:p w14:paraId="59E636AC" w14:textId="77777777" w:rsidR="0089214D" w:rsidRDefault="00000000">
      <w:pPr>
        <w:rPr>
          <w:rFonts w:ascii="Arial" w:eastAsia="Arial" w:hAnsi="Arial" w:cs="Arial"/>
          <w:sz w:val="24"/>
          <w:szCs w:val="24"/>
        </w:rPr>
      </w:pPr>
      <w:r>
        <w:rPr>
          <w:rFonts w:ascii="Arial" w:eastAsia="Arial" w:hAnsi="Arial" w:cs="Arial"/>
          <w:sz w:val="24"/>
          <w:szCs w:val="24"/>
        </w:rPr>
        <w:t>Universidade Federal de Pernambuco</w:t>
      </w:r>
    </w:p>
    <w:p w14:paraId="6FCC4AD5" w14:textId="77777777" w:rsidR="0089214D" w:rsidRDefault="0089214D">
      <w:pPr>
        <w:rPr>
          <w:rFonts w:ascii="Arial" w:eastAsia="Arial" w:hAnsi="Arial" w:cs="Arial"/>
          <w:sz w:val="24"/>
          <w:szCs w:val="24"/>
        </w:rPr>
      </w:pPr>
    </w:p>
    <w:p w14:paraId="0B5FD23B" w14:textId="77777777" w:rsidR="0089214D" w:rsidRDefault="0089214D">
      <w:pPr>
        <w:rPr>
          <w:rFonts w:ascii="Arial" w:eastAsia="Arial" w:hAnsi="Arial" w:cs="Arial"/>
          <w:sz w:val="24"/>
          <w:szCs w:val="24"/>
        </w:rPr>
      </w:pPr>
    </w:p>
    <w:p w14:paraId="7610D6DB" w14:textId="77777777" w:rsidR="0089214D" w:rsidRDefault="00000000">
      <w:pPr>
        <w:spacing w:after="0" w:line="360" w:lineRule="auto"/>
        <w:jc w:val="both"/>
        <w:rPr>
          <w:rFonts w:ascii="Arial" w:eastAsia="Arial" w:hAnsi="Arial" w:cs="Arial"/>
          <w:sz w:val="24"/>
          <w:szCs w:val="24"/>
        </w:rPr>
      </w:pPr>
      <w:r>
        <w:rPr>
          <w:rFonts w:ascii="Arial" w:eastAsia="Arial" w:hAnsi="Arial" w:cs="Arial"/>
          <w:sz w:val="24"/>
          <w:szCs w:val="24"/>
        </w:rPr>
        <w:tab/>
      </w:r>
    </w:p>
    <w:p w14:paraId="7F0F7CF3" w14:textId="77777777" w:rsidR="0089214D" w:rsidRDefault="00000000">
      <w:pPr>
        <w:rPr>
          <w:rFonts w:ascii="Arial" w:eastAsia="Arial" w:hAnsi="Arial" w:cs="Arial"/>
          <w:sz w:val="24"/>
          <w:szCs w:val="24"/>
        </w:rPr>
      </w:pPr>
      <w:r>
        <w:br w:type="page"/>
      </w:r>
    </w:p>
    <w:p w14:paraId="10397DFA" w14:textId="77777777" w:rsidR="0089214D" w:rsidRDefault="0089214D">
      <w:pPr>
        <w:spacing w:after="0" w:line="360" w:lineRule="auto"/>
        <w:rPr>
          <w:rFonts w:ascii="Arial" w:eastAsia="Arial" w:hAnsi="Arial" w:cs="Arial"/>
          <w:sz w:val="24"/>
          <w:szCs w:val="24"/>
        </w:rPr>
      </w:pPr>
    </w:p>
    <w:p w14:paraId="08A29180" w14:textId="77777777" w:rsidR="0089214D" w:rsidRDefault="0089214D">
      <w:pPr>
        <w:spacing w:after="0" w:line="360" w:lineRule="auto"/>
        <w:rPr>
          <w:rFonts w:ascii="Arial" w:eastAsia="Arial" w:hAnsi="Arial" w:cs="Arial"/>
          <w:sz w:val="24"/>
          <w:szCs w:val="24"/>
        </w:rPr>
      </w:pPr>
    </w:p>
    <w:p w14:paraId="5FB49F62" w14:textId="77777777" w:rsidR="0089214D" w:rsidRDefault="0089214D">
      <w:pPr>
        <w:spacing w:after="0" w:line="360" w:lineRule="auto"/>
        <w:rPr>
          <w:rFonts w:ascii="Arial" w:eastAsia="Arial" w:hAnsi="Arial" w:cs="Arial"/>
          <w:sz w:val="24"/>
          <w:szCs w:val="24"/>
        </w:rPr>
      </w:pPr>
    </w:p>
    <w:p w14:paraId="2F53622C" w14:textId="77777777" w:rsidR="0089214D" w:rsidRDefault="0089214D">
      <w:pPr>
        <w:spacing w:after="0" w:line="360" w:lineRule="auto"/>
        <w:rPr>
          <w:rFonts w:ascii="Arial" w:eastAsia="Arial" w:hAnsi="Arial" w:cs="Arial"/>
          <w:sz w:val="24"/>
          <w:szCs w:val="24"/>
        </w:rPr>
      </w:pPr>
    </w:p>
    <w:p w14:paraId="2CE9F738" w14:textId="77777777" w:rsidR="0089214D" w:rsidRDefault="0089214D">
      <w:pPr>
        <w:spacing w:after="0" w:line="360" w:lineRule="auto"/>
        <w:rPr>
          <w:rFonts w:ascii="Arial" w:eastAsia="Arial" w:hAnsi="Arial" w:cs="Arial"/>
          <w:sz w:val="24"/>
          <w:szCs w:val="24"/>
        </w:rPr>
      </w:pPr>
    </w:p>
    <w:p w14:paraId="26BDF2E4" w14:textId="77777777" w:rsidR="0089214D" w:rsidRDefault="0089214D">
      <w:pPr>
        <w:spacing w:after="0" w:line="360" w:lineRule="auto"/>
        <w:rPr>
          <w:rFonts w:ascii="Arial" w:eastAsia="Arial" w:hAnsi="Arial" w:cs="Arial"/>
          <w:sz w:val="24"/>
          <w:szCs w:val="24"/>
        </w:rPr>
      </w:pPr>
    </w:p>
    <w:p w14:paraId="601BDC9C" w14:textId="77777777" w:rsidR="0089214D" w:rsidRDefault="0089214D">
      <w:pPr>
        <w:spacing w:after="0" w:line="360" w:lineRule="auto"/>
        <w:rPr>
          <w:rFonts w:ascii="Arial" w:eastAsia="Arial" w:hAnsi="Arial" w:cs="Arial"/>
          <w:sz w:val="24"/>
          <w:szCs w:val="24"/>
        </w:rPr>
      </w:pPr>
    </w:p>
    <w:p w14:paraId="27EB26F6" w14:textId="77777777" w:rsidR="0089214D" w:rsidRDefault="0089214D">
      <w:pPr>
        <w:spacing w:after="0" w:line="360" w:lineRule="auto"/>
        <w:rPr>
          <w:rFonts w:ascii="Arial" w:eastAsia="Arial" w:hAnsi="Arial" w:cs="Arial"/>
          <w:sz w:val="24"/>
          <w:szCs w:val="24"/>
        </w:rPr>
      </w:pPr>
    </w:p>
    <w:p w14:paraId="0342807D" w14:textId="77777777" w:rsidR="0089214D" w:rsidRDefault="0089214D">
      <w:pPr>
        <w:spacing w:after="0" w:line="360" w:lineRule="auto"/>
        <w:rPr>
          <w:rFonts w:ascii="Arial" w:eastAsia="Arial" w:hAnsi="Arial" w:cs="Arial"/>
          <w:sz w:val="24"/>
          <w:szCs w:val="24"/>
        </w:rPr>
      </w:pPr>
    </w:p>
    <w:p w14:paraId="2947FC13" w14:textId="77777777" w:rsidR="0089214D" w:rsidRDefault="0089214D">
      <w:pPr>
        <w:spacing w:after="0" w:line="360" w:lineRule="auto"/>
        <w:rPr>
          <w:rFonts w:ascii="Arial" w:eastAsia="Arial" w:hAnsi="Arial" w:cs="Arial"/>
          <w:sz w:val="24"/>
          <w:szCs w:val="24"/>
        </w:rPr>
      </w:pPr>
    </w:p>
    <w:p w14:paraId="499E3561" w14:textId="77777777" w:rsidR="0089214D" w:rsidRDefault="0089214D">
      <w:pPr>
        <w:spacing w:after="0" w:line="360" w:lineRule="auto"/>
        <w:rPr>
          <w:rFonts w:ascii="Arial" w:eastAsia="Arial" w:hAnsi="Arial" w:cs="Arial"/>
          <w:sz w:val="24"/>
          <w:szCs w:val="24"/>
        </w:rPr>
      </w:pPr>
    </w:p>
    <w:p w14:paraId="557297DD" w14:textId="77777777" w:rsidR="0089214D" w:rsidRDefault="0089214D">
      <w:pPr>
        <w:spacing w:after="0" w:line="360" w:lineRule="auto"/>
        <w:rPr>
          <w:rFonts w:ascii="Arial" w:eastAsia="Arial" w:hAnsi="Arial" w:cs="Arial"/>
          <w:sz w:val="24"/>
          <w:szCs w:val="24"/>
        </w:rPr>
      </w:pPr>
    </w:p>
    <w:p w14:paraId="2838DA05" w14:textId="77777777" w:rsidR="0089214D" w:rsidRDefault="0089214D">
      <w:pPr>
        <w:spacing w:after="0" w:line="360" w:lineRule="auto"/>
        <w:rPr>
          <w:rFonts w:ascii="Arial" w:eastAsia="Arial" w:hAnsi="Arial" w:cs="Arial"/>
          <w:sz w:val="24"/>
          <w:szCs w:val="24"/>
        </w:rPr>
      </w:pPr>
    </w:p>
    <w:p w14:paraId="2810B867" w14:textId="77777777" w:rsidR="0089214D" w:rsidRDefault="0089214D">
      <w:pPr>
        <w:spacing w:after="0" w:line="360" w:lineRule="auto"/>
        <w:rPr>
          <w:rFonts w:ascii="Arial" w:eastAsia="Arial" w:hAnsi="Arial" w:cs="Arial"/>
          <w:sz w:val="24"/>
          <w:szCs w:val="24"/>
        </w:rPr>
      </w:pPr>
    </w:p>
    <w:p w14:paraId="247EFEF1" w14:textId="77777777" w:rsidR="0089214D" w:rsidRDefault="0089214D">
      <w:pPr>
        <w:spacing w:after="0" w:line="360" w:lineRule="auto"/>
        <w:rPr>
          <w:rFonts w:ascii="Arial" w:eastAsia="Arial" w:hAnsi="Arial" w:cs="Arial"/>
          <w:sz w:val="24"/>
          <w:szCs w:val="24"/>
        </w:rPr>
      </w:pPr>
    </w:p>
    <w:p w14:paraId="37072DE1" w14:textId="77777777" w:rsidR="0089214D" w:rsidRDefault="0089214D">
      <w:pPr>
        <w:spacing w:after="0" w:line="360" w:lineRule="auto"/>
        <w:rPr>
          <w:rFonts w:ascii="Arial" w:eastAsia="Arial" w:hAnsi="Arial" w:cs="Arial"/>
          <w:sz w:val="24"/>
          <w:szCs w:val="24"/>
        </w:rPr>
      </w:pPr>
    </w:p>
    <w:p w14:paraId="2977F1C6" w14:textId="77777777" w:rsidR="0089214D" w:rsidRDefault="0089214D">
      <w:pPr>
        <w:spacing w:after="0" w:line="360" w:lineRule="auto"/>
        <w:rPr>
          <w:rFonts w:ascii="Arial" w:eastAsia="Arial" w:hAnsi="Arial" w:cs="Arial"/>
          <w:sz w:val="24"/>
          <w:szCs w:val="24"/>
        </w:rPr>
      </w:pPr>
    </w:p>
    <w:p w14:paraId="7982F505" w14:textId="77777777" w:rsidR="0089214D" w:rsidRDefault="0089214D">
      <w:pPr>
        <w:spacing w:after="0" w:line="360" w:lineRule="auto"/>
        <w:rPr>
          <w:rFonts w:ascii="Arial" w:eastAsia="Arial" w:hAnsi="Arial" w:cs="Arial"/>
          <w:sz w:val="24"/>
          <w:szCs w:val="24"/>
        </w:rPr>
      </w:pPr>
    </w:p>
    <w:p w14:paraId="2FFEB495" w14:textId="77777777" w:rsidR="0089214D" w:rsidRDefault="0089214D">
      <w:pPr>
        <w:spacing w:after="0" w:line="360" w:lineRule="auto"/>
        <w:ind w:left="2267"/>
        <w:rPr>
          <w:rFonts w:ascii="Arial" w:eastAsia="Arial" w:hAnsi="Arial" w:cs="Arial"/>
          <w:sz w:val="24"/>
          <w:szCs w:val="24"/>
        </w:rPr>
      </w:pPr>
    </w:p>
    <w:p w14:paraId="59628408" w14:textId="77777777" w:rsidR="0089214D" w:rsidRDefault="0089214D">
      <w:pPr>
        <w:spacing w:after="0" w:line="360" w:lineRule="auto"/>
        <w:ind w:left="2267"/>
        <w:rPr>
          <w:rFonts w:ascii="Arial" w:eastAsia="Arial" w:hAnsi="Arial" w:cs="Arial"/>
          <w:sz w:val="24"/>
          <w:szCs w:val="24"/>
        </w:rPr>
      </w:pPr>
    </w:p>
    <w:p w14:paraId="337000D2" w14:textId="77777777" w:rsidR="0089214D" w:rsidRDefault="0089214D">
      <w:pPr>
        <w:spacing w:after="0" w:line="360" w:lineRule="auto"/>
        <w:ind w:left="2267"/>
        <w:rPr>
          <w:rFonts w:ascii="Arial" w:eastAsia="Arial" w:hAnsi="Arial" w:cs="Arial"/>
          <w:sz w:val="24"/>
          <w:szCs w:val="24"/>
        </w:rPr>
      </w:pPr>
    </w:p>
    <w:p w14:paraId="6ADC50ED" w14:textId="77777777" w:rsidR="0089214D" w:rsidRDefault="0089214D">
      <w:pPr>
        <w:spacing w:after="0" w:line="360" w:lineRule="auto"/>
        <w:ind w:left="2267"/>
        <w:rPr>
          <w:rFonts w:ascii="Arial" w:eastAsia="Arial" w:hAnsi="Arial" w:cs="Arial"/>
          <w:sz w:val="24"/>
          <w:szCs w:val="24"/>
        </w:rPr>
      </w:pPr>
    </w:p>
    <w:p w14:paraId="21198FBB" w14:textId="77777777" w:rsidR="0089214D" w:rsidRDefault="0089214D">
      <w:pPr>
        <w:spacing w:after="0" w:line="360" w:lineRule="auto"/>
        <w:ind w:left="2267"/>
        <w:rPr>
          <w:rFonts w:ascii="Arial" w:eastAsia="Arial" w:hAnsi="Arial" w:cs="Arial"/>
          <w:sz w:val="24"/>
          <w:szCs w:val="24"/>
        </w:rPr>
      </w:pPr>
    </w:p>
    <w:p w14:paraId="6CABC7AE" w14:textId="77777777" w:rsidR="0089214D" w:rsidRDefault="0089214D">
      <w:pPr>
        <w:spacing w:after="0" w:line="360" w:lineRule="auto"/>
        <w:ind w:left="2267"/>
        <w:jc w:val="both"/>
        <w:rPr>
          <w:rFonts w:ascii="Arial" w:eastAsia="Arial" w:hAnsi="Arial" w:cs="Arial"/>
          <w:sz w:val="24"/>
          <w:szCs w:val="24"/>
        </w:rPr>
      </w:pPr>
    </w:p>
    <w:p w14:paraId="15185ABF" w14:textId="77777777" w:rsidR="0089214D" w:rsidRDefault="00000000">
      <w:pPr>
        <w:spacing w:after="0" w:line="360" w:lineRule="auto"/>
        <w:ind w:left="5040"/>
        <w:jc w:val="both"/>
        <w:rPr>
          <w:rFonts w:ascii="Arial" w:eastAsia="Arial" w:hAnsi="Arial" w:cs="Arial"/>
          <w:sz w:val="24"/>
          <w:szCs w:val="24"/>
        </w:rPr>
      </w:pPr>
      <w:r>
        <w:rPr>
          <w:rFonts w:ascii="Arial" w:eastAsia="Arial" w:hAnsi="Arial" w:cs="Arial"/>
          <w:sz w:val="24"/>
          <w:szCs w:val="24"/>
        </w:rPr>
        <w:t>“A frase mais perigosa do idioma é: ‘Nós sempre fizemos assim’.” (HOPPER, 1987).</w:t>
      </w:r>
    </w:p>
    <w:p w14:paraId="625E00AA" w14:textId="77777777" w:rsidR="0089214D" w:rsidRDefault="0089214D">
      <w:pPr>
        <w:spacing w:after="0" w:line="360" w:lineRule="auto"/>
        <w:jc w:val="center"/>
        <w:rPr>
          <w:rFonts w:ascii="Arial" w:eastAsia="Arial" w:hAnsi="Arial" w:cs="Arial"/>
          <w:b/>
          <w:bCs/>
          <w:sz w:val="24"/>
          <w:szCs w:val="24"/>
        </w:rPr>
      </w:pPr>
    </w:p>
    <w:p w14:paraId="4B4C6B33" w14:textId="77777777" w:rsidR="0089214D" w:rsidRDefault="0089214D">
      <w:pPr>
        <w:spacing w:after="0" w:line="360" w:lineRule="auto"/>
        <w:jc w:val="center"/>
        <w:rPr>
          <w:rFonts w:ascii="Arial" w:eastAsia="Arial" w:hAnsi="Arial" w:cs="Arial"/>
          <w:b/>
          <w:bCs/>
          <w:sz w:val="24"/>
          <w:szCs w:val="24"/>
        </w:rPr>
      </w:pPr>
    </w:p>
    <w:p w14:paraId="4DB95D84" w14:textId="77777777" w:rsidR="0089214D" w:rsidRDefault="0089214D">
      <w:pPr>
        <w:spacing w:after="0" w:line="360" w:lineRule="auto"/>
        <w:jc w:val="center"/>
        <w:rPr>
          <w:rFonts w:ascii="Arial" w:eastAsia="Arial" w:hAnsi="Arial" w:cs="Arial"/>
          <w:b/>
          <w:bCs/>
          <w:sz w:val="24"/>
          <w:szCs w:val="24"/>
        </w:rPr>
      </w:pPr>
    </w:p>
    <w:p w14:paraId="5B45708F" w14:textId="77777777" w:rsidR="0089214D" w:rsidRDefault="0089214D">
      <w:pPr>
        <w:spacing w:after="0" w:line="360" w:lineRule="auto"/>
        <w:jc w:val="center"/>
        <w:rPr>
          <w:rFonts w:ascii="Arial" w:eastAsia="Arial" w:hAnsi="Arial" w:cs="Arial"/>
          <w:b/>
          <w:bCs/>
          <w:sz w:val="24"/>
          <w:szCs w:val="24"/>
        </w:rPr>
      </w:pPr>
    </w:p>
    <w:p w14:paraId="11FC1577" w14:textId="77777777" w:rsidR="0089214D" w:rsidRDefault="0089214D">
      <w:pPr>
        <w:spacing w:after="0" w:line="360" w:lineRule="auto"/>
        <w:jc w:val="center"/>
        <w:rPr>
          <w:rFonts w:ascii="Arial" w:eastAsia="Arial" w:hAnsi="Arial" w:cs="Arial"/>
          <w:b/>
          <w:bCs/>
          <w:sz w:val="24"/>
          <w:szCs w:val="24"/>
        </w:rPr>
      </w:pPr>
    </w:p>
    <w:p w14:paraId="0ED01ED8" w14:textId="77777777" w:rsidR="0089214D" w:rsidRDefault="0089214D">
      <w:pPr>
        <w:spacing w:after="0" w:line="360" w:lineRule="auto"/>
        <w:jc w:val="center"/>
        <w:rPr>
          <w:rFonts w:ascii="Arial" w:eastAsia="Arial" w:hAnsi="Arial" w:cs="Arial"/>
          <w:b/>
          <w:bCs/>
          <w:sz w:val="24"/>
          <w:szCs w:val="24"/>
        </w:rPr>
      </w:pPr>
    </w:p>
    <w:p w14:paraId="613C092D" w14:textId="77777777" w:rsidR="0089214D" w:rsidRDefault="0089214D">
      <w:pPr>
        <w:spacing w:after="0" w:line="360" w:lineRule="auto"/>
        <w:jc w:val="center"/>
        <w:rPr>
          <w:rFonts w:ascii="Arial" w:eastAsia="Arial" w:hAnsi="Arial" w:cs="Arial"/>
          <w:b/>
          <w:bCs/>
          <w:sz w:val="24"/>
          <w:szCs w:val="24"/>
        </w:rPr>
      </w:pPr>
    </w:p>
    <w:p w14:paraId="5738F2D7" w14:textId="77777777" w:rsidR="0089214D"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lastRenderedPageBreak/>
        <w:t>RESUMO</w:t>
      </w:r>
    </w:p>
    <w:p w14:paraId="3EC906BC" w14:textId="77777777" w:rsidR="0089214D" w:rsidRDefault="0089214D">
      <w:pPr>
        <w:spacing w:after="0" w:line="360" w:lineRule="auto"/>
        <w:jc w:val="both"/>
        <w:rPr>
          <w:rFonts w:ascii="Arial" w:eastAsia="Arial" w:hAnsi="Arial" w:cs="Arial"/>
          <w:b/>
          <w:bCs/>
          <w:sz w:val="24"/>
          <w:szCs w:val="24"/>
        </w:rPr>
      </w:pPr>
    </w:p>
    <w:p w14:paraId="411431F7" w14:textId="77777777" w:rsidR="0089214D" w:rsidRDefault="00000000">
      <w:pPr>
        <w:spacing w:after="0" w:line="360" w:lineRule="auto"/>
        <w:jc w:val="both"/>
        <w:rPr>
          <w:rFonts w:ascii="Arial" w:eastAsia="Arial" w:hAnsi="Arial" w:cs="Arial"/>
          <w:sz w:val="24"/>
          <w:szCs w:val="24"/>
        </w:rPr>
      </w:pPr>
      <w:r>
        <w:rPr>
          <w:rFonts w:ascii="Arial" w:eastAsia="Arial" w:hAnsi="Arial" w:cs="Arial"/>
          <w:b/>
          <w:bCs/>
          <w:sz w:val="24"/>
          <w:szCs w:val="24"/>
        </w:rPr>
        <w:t>Introdução:</w:t>
      </w:r>
      <w:r>
        <w:rPr>
          <w:rFonts w:ascii="Arial" w:eastAsia="Arial" w:hAnsi="Arial" w:cs="Arial"/>
          <w:sz w:val="24"/>
          <w:szCs w:val="24"/>
        </w:rPr>
        <w:t xml:space="preserve"> A compreensão fisiopatológica da Rinossinusite Crônica com Pólipos Nasais (</w:t>
      </w:r>
      <w:proofErr w:type="spellStart"/>
      <w:r>
        <w:rPr>
          <w:rFonts w:ascii="Arial" w:eastAsia="Arial" w:hAnsi="Arial" w:cs="Arial"/>
          <w:sz w:val="24"/>
          <w:szCs w:val="24"/>
        </w:rPr>
        <w:t>RSCcPN</w:t>
      </w:r>
      <w:proofErr w:type="spellEnd"/>
      <w:r>
        <w:rPr>
          <w:rFonts w:ascii="Arial" w:eastAsia="Arial" w:hAnsi="Arial" w:cs="Arial"/>
          <w:sz w:val="24"/>
          <w:szCs w:val="24"/>
        </w:rPr>
        <w:t xml:space="preserve">) transitou do paradigma fenotípico para a </w:t>
      </w:r>
      <w:proofErr w:type="spellStart"/>
      <w:r>
        <w:rPr>
          <w:rFonts w:ascii="Arial" w:eastAsia="Arial" w:hAnsi="Arial" w:cs="Arial"/>
          <w:sz w:val="24"/>
          <w:szCs w:val="24"/>
        </w:rPr>
        <w:t>endotipagem</w:t>
      </w:r>
      <w:proofErr w:type="spellEnd"/>
      <w:r>
        <w:rPr>
          <w:rFonts w:ascii="Arial" w:eastAsia="Arial" w:hAnsi="Arial" w:cs="Arial"/>
          <w:sz w:val="24"/>
          <w:szCs w:val="24"/>
        </w:rPr>
        <w:t xml:space="preserve"> molecular, categorizando-se nos perfis inflamatórios Tipo 2 e </w:t>
      </w:r>
      <w:proofErr w:type="spellStart"/>
      <w:r>
        <w:rPr>
          <w:rFonts w:ascii="Arial" w:eastAsia="Arial" w:hAnsi="Arial" w:cs="Arial"/>
          <w:sz w:val="24"/>
          <w:szCs w:val="24"/>
        </w:rPr>
        <w:t>Não-Tipo</w:t>
      </w:r>
      <w:proofErr w:type="spellEnd"/>
      <w:r>
        <w:rPr>
          <w:rFonts w:ascii="Arial" w:eastAsia="Arial" w:hAnsi="Arial" w:cs="Arial"/>
          <w:sz w:val="24"/>
          <w:szCs w:val="24"/>
        </w:rPr>
        <w:t xml:space="preserve"> 2. Na inflamação Tipo 2, o eosinófilo tecidual consolida-se como o biomarcador central para definição de prognóstico. No manejo pré-operatório, a administração de corticosteroides sistêmicos, como a prednisolona, atua no remodelamento da mucosa e promove a depleção celular mediante a indução </w:t>
      </w:r>
      <w:proofErr w:type="gramStart"/>
      <w:r>
        <w:rPr>
          <w:rFonts w:ascii="Arial" w:eastAsia="Arial" w:hAnsi="Arial" w:cs="Arial"/>
          <w:sz w:val="24"/>
          <w:szCs w:val="24"/>
        </w:rPr>
        <w:t>da apoptose</w:t>
      </w:r>
      <w:proofErr w:type="gramEnd"/>
      <w:r>
        <w:rPr>
          <w:rFonts w:ascii="Arial" w:eastAsia="Arial" w:hAnsi="Arial" w:cs="Arial"/>
          <w:sz w:val="24"/>
          <w:szCs w:val="24"/>
        </w:rPr>
        <w:t xml:space="preserve"> de eosinófilos. Tal ciclo medicamentoso introduz um viés histológico, visto que a </w:t>
      </w:r>
      <w:proofErr w:type="spellStart"/>
      <w:r>
        <w:rPr>
          <w:rFonts w:ascii="Arial" w:eastAsia="Arial" w:hAnsi="Arial" w:cs="Arial"/>
          <w:sz w:val="24"/>
          <w:szCs w:val="24"/>
        </w:rPr>
        <w:t>corticoterapia</w:t>
      </w:r>
      <w:proofErr w:type="spellEnd"/>
      <w:r>
        <w:rPr>
          <w:rFonts w:ascii="Arial" w:eastAsia="Arial" w:hAnsi="Arial" w:cs="Arial"/>
          <w:sz w:val="24"/>
          <w:szCs w:val="24"/>
        </w:rPr>
        <w:t xml:space="preserve"> promove o mascaramento da celularidade basal do pólipo. A quantificação subestimada do infiltrado gera diagnósticos falso-negativos para a inflamação Tipo 2, inviabilizando a estratificação imunológica correta e prejudicando a adoção de protocolos da Medicina de Precisão. </w:t>
      </w:r>
      <w:r>
        <w:rPr>
          <w:rFonts w:ascii="Arial" w:eastAsia="Arial" w:hAnsi="Arial" w:cs="Arial"/>
          <w:b/>
          <w:bCs/>
          <w:sz w:val="24"/>
          <w:szCs w:val="24"/>
        </w:rPr>
        <w:t>Objetivo:</w:t>
      </w:r>
      <w:r>
        <w:rPr>
          <w:rFonts w:ascii="Arial" w:eastAsia="Arial" w:hAnsi="Arial" w:cs="Arial"/>
          <w:sz w:val="24"/>
          <w:szCs w:val="24"/>
        </w:rPr>
        <w:t xml:space="preserve"> Analisar a variação da eosinofilia tecidual no pólipo nasal, antes e após a administração de um ciclo curto de </w:t>
      </w:r>
      <w:proofErr w:type="spellStart"/>
      <w:r>
        <w:rPr>
          <w:rFonts w:ascii="Arial" w:eastAsia="Arial" w:hAnsi="Arial" w:cs="Arial"/>
          <w:sz w:val="24"/>
          <w:szCs w:val="24"/>
        </w:rPr>
        <w:t>corticoterapia</w:t>
      </w:r>
      <w:proofErr w:type="spellEnd"/>
      <w:r>
        <w:rPr>
          <w:rFonts w:ascii="Arial" w:eastAsia="Arial" w:hAnsi="Arial" w:cs="Arial"/>
          <w:sz w:val="24"/>
          <w:szCs w:val="24"/>
        </w:rPr>
        <w:t xml:space="preserve"> sistêmica. </w:t>
      </w:r>
      <w:r>
        <w:rPr>
          <w:rFonts w:ascii="Arial" w:eastAsia="Arial" w:hAnsi="Arial" w:cs="Arial"/>
          <w:b/>
          <w:bCs/>
          <w:sz w:val="24"/>
          <w:szCs w:val="24"/>
        </w:rPr>
        <w:t>Metodologia:</w:t>
      </w:r>
      <w:r>
        <w:rPr>
          <w:rFonts w:ascii="Arial" w:eastAsia="Arial" w:hAnsi="Arial" w:cs="Arial"/>
          <w:sz w:val="24"/>
          <w:szCs w:val="24"/>
        </w:rPr>
        <w:t xml:space="preserve"> Conduziu-se um ensaio clínico de fase 1/2, prospectivo, no Hospital das Clínicas da UFPE. A intervenção consistiu na administração de prednisolona (40 mg/dia por 7 dias). A avaliação clínica e laboratorial incluiu a Escala Visual Analógica (EVA) para mensuração da intensidade subjetiva dos sintomas, o Questionário de Desfechos </w:t>
      </w:r>
      <w:proofErr w:type="spellStart"/>
      <w:r>
        <w:rPr>
          <w:rFonts w:ascii="Arial" w:eastAsia="Arial" w:hAnsi="Arial" w:cs="Arial"/>
          <w:sz w:val="24"/>
          <w:szCs w:val="24"/>
        </w:rPr>
        <w:t>Nasossinusais</w:t>
      </w:r>
      <w:proofErr w:type="spellEnd"/>
      <w:r>
        <w:rPr>
          <w:rFonts w:ascii="Arial" w:eastAsia="Arial" w:hAnsi="Arial" w:cs="Arial"/>
          <w:sz w:val="24"/>
          <w:szCs w:val="24"/>
        </w:rPr>
        <w:t xml:space="preserve"> (SNOT-22), o estadiamento endoscópico de </w:t>
      </w:r>
      <w:proofErr w:type="spellStart"/>
      <w:r>
        <w:rPr>
          <w:rFonts w:ascii="Arial" w:eastAsia="Arial" w:hAnsi="Arial" w:cs="Arial"/>
          <w:sz w:val="24"/>
          <w:szCs w:val="24"/>
        </w:rPr>
        <w:t>Lund</w:t>
      </w:r>
      <w:proofErr w:type="spellEnd"/>
      <w:r>
        <w:rPr>
          <w:rFonts w:ascii="Arial" w:eastAsia="Arial" w:hAnsi="Arial" w:cs="Arial"/>
          <w:sz w:val="24"/>
          <w:szCs w:val="24"/>
        </w:rPr>
        <w:t xml:space="preserve">-Kennedy e a </w:t>
      </w:r>
      <w:proofErr w:type="spellStart"/>
      <w:r>
        <w:rPr>
          <w:rFonts w:ascii="Arial" w:eastAsia="Arial" w:hAnsi="Arial" w:cs="Arial"/>
          <w:sz w:val="24"/>
          <w:szCs w:val="24"/>
        </w:rPr>
        <w:t>olfatometria</w:t>
      </w:r>
      <w:proofErr w:type="spellEnd"/>
      <w:r>
        <w:rPr>
          <w:rFonts w:ascii="Arial" w:eastAsia="Arial" w:hAnsi="Arial" w:cs="Arial"/>
          <w:sz w:val="24"/>
          <w:szCs w:val="24"/>
        </w:rPr>
        <w:t xml:space="preserve"> digital pelo sistema </w:t>
      </w:r>
      <w:proofErr w:type="spellStart"/>
      <w:r>
        <w:rPr>
          <w:rFonts w:ascii="Arial" w:eastAsia="Arial" w:hAnsi="Arial" w:cs="Arial"/>
          <w:sz w:val="24"/>
          <w:szCs w:val="24"/>
        </w:rPr>
        <w:t>MultiScent</w:t>
      </w:r>
      <w:proofErr w:type="spellEnd"/>
      <w:r>
        <w:rPr>
          <w:rFonts w:ascii="Arial" w:eastAsia="Arial" w:hAnsi="Arial" w:cs="Arial"/>
          <w:sz w:val="24"/>
          <w:szCs w:val="24"/>
        </w:rPr>
        <w:t xml:space="preserve"> 20 Health. Realizaram-se coletas de sangue periférico para determinação da eosinofilia sérica e dos níveis de Imunoglobulina E (IgE) total. O protocolo de biópsia determinou a coleta de fragmentos na zona central e profunda do tecido polipoide. O processamento histológico compreendeu a fixação em formalina tamponada a 10%, coloração por Hematoxilina e Eosina (HE) e análise microscópica por patologista cego. A celularidade foi quantificada por campo de grande aumento (CGA), com foco em áreas de maior densidade inflamatória (hot spots). </w:t>
      </w:r>
      <w:r>
        <w:rPr>
          <w:rFonts w:ascii="Arial" w:eastAsia="Arial" w:hAnsi="Arial" w:cs="Arial"/>
          <w:b/>
          <w:bCs/>
          <w:sz w:val="24"/>
          <w:szCs w:val="24"/>
        </w:rPr>
        <w:t>Resultados:</w:t>
      </w:r>
      <w:r>
        <w:rPr>
          <w:rFonts w:ascii="Arial" w:eastAsia="Arial" w:hAnsi="Arial" w:cs="Arial"/>
          <w:sz w:val="24"/>
          <w:szCs w:val="24"/>
        </w:rPr>
        <w:t xml:space="preserve"> Observou-se a redução da mediana da eosinofilia tecidual de 80,00 para 35,00 (</w:t>
      </w:r>
      <w:r>
        <w:rPr>
          <w:rFonts w:ascii="Arial" w:eastAsia="Arial" w:hAnsi="Arial" w:cs="Arial"/>
          <w:i/>
          <w:iCs/>
          <w:sz w:val="24"/>
          <w:szCs w:val="24"/>
        </w:rPr>
        <w:t xml:space="preserve">p </w:t>
      </w:r>
      <w:r>
        <w:rPr>
          <w:rFonts w:ascii="Arial" w:eastAsia="Arial" w:hAnsi="Arial" w:cs="Arial"/>
          <w:sz w:val="24"/>
          <w:szCs w:val="24"/>
        </w:rPr>
        <w:t>= 0,003) e da eosinofilia sérica de 421,00 para 24,00 (</w:t>
      </w:r>
      <w:r>
        <w:rPr>
          <w:rFonts w:ascii="Arial" w:eastAsia="Arial" w:hAnsi="Arial" w:cs="Arial"/>
          <w:i/>
          <w:iCs/>
          <w:sz w:val="24"/>
          <w:szCs w:val="24"/>
        </w:rPr>
        <w:t xml:space="preserve">p </w:t>
      </w:r>
      <w:r>
        <w:rPr>
          <w:rFonts w:ascii="Arial" w:eastAsia="Arial" w:hAnsi="Arial" w:cs="Arial"/>
          <w:sz w:val="24"/>
          <w:szCs w:val="24"/>
        </w:rPr>
        <w:t>&lt; 0,001). Constatou-se melhora estatisticamente significativa nos escores de EVA para obstrução nasal, olfato e rinorreia (</w:t>
      </w:r>
      <w:r>
        <w:rPr>
          <w:rFonts w:ascii="Arial" w:eastAsia="Arial" w:hAnsi="Arial" w:cs="Arial"/>
          <w:i/>
          <w:iCs/>
          <w:sz w:val="24"/>
          <w:szCs w:val="24"/>
        </w:rPr>
        <w:t xml:space="preserve">p </w:t>
      </w:r>
      <w:sdt>
        <w:sdtPr>
          <w:tag w:val="goog_rdk_0"/>
          <w:id w:val="-1461689256"/>
        </w:sdtPr>
        <w:sdtContent>
          <w:r>
            <w:rPr>
              <w:rFonts w:ascii="Arial Unicode MS" w:eastAsia="Arial Unicode MS" w:hAnsi="Arial Unicode MS" w:cs="Arial Unicode MS"/>
              <w:sz w:val="24"/>
              <w:szCs w:val="24"/>
            </w:rPr>
            <w:t>&lt; 0,001). Evidenciou-se a redução do percentual de pacientes com SNOT-22 ≥ 35 de 86,7% para 40%.</w:t>
          </w:r>
        </w:sdtContent>
      </w:sdt>
      <w:r>
        <w:rPr>
          <w:rFonts w:ascii="Arial" w:eastAsia="Arial" w:hAnsi="Arial" w:cs="Arial"/>
          <w:b/>
          <w:bCs/>
          <w:sz w:val="24"/>
          <w:szCs w:val="24"/>
        </w:rPr>
        <w:t xml:space="preserve"> Perspectivas:</w:t>
      </w:r>
      <w:r>
        <w:rPr>
          <w:rFonts w:ascii="Arial" w:eastAsia="Arial" w:hAnsi="Arial" w:cs="Arial"/>
          <w:sz w:val="24"/>
          <w:szCs w:val="24"/>
        </w:rPr>
        <w:t xml:space="preserve"> A elucidação da magnitude deste viés histológico fornece embasamento científico para a correção dos parâmetros de </w:t>
      </w:r>
      <w:proofErr w:type="spellStart"/>
      <w:r>
        <w:rPr>
          <w:rFonts w:ascii="Arial" w:eastAsia="Arial" w:hAnsi="Arial" w:cs="Arial"/>
          <w:sz w:val="24"/>
          <w:szCs w:val="24"/>
        </w:rPr>
        <w:t>endotipagem</w:t>
      </w:r>
      <w:proofErr w:type="spellEnd"/>
      <w:r>
        <w:rPr>
          <w:rFonts w:ascii="Arial" w:eastAsia="Arial" w:hAnsi="Arial" w:cs="Arial"/>
          <w:sz w:val="24"/>
          <w:szCs w:val="24"/>
        </w:rPr>
        <w:t xml:space="preserve"> da </w:t>
      </w:r>
      <w:proofErr w:type="spellStart"/>
      <w:r>
        <w:rPr>
          <w:rFonts w:ascii="Arial" w:eastAsia="Arial" w:hAnsi="Arial" w:cs="Arial"/>
          <w:sz w:val="24"/>
          <w:szCs w:val="24"/>
        </w:rPr>
        <w:t>RSCcPN</w:t>
      </w:r>
      <w:proofErr w:type="spellEnd"/>
      <w:r>
        <w:rPr>
          <w:rFonts w:ascii="Arial" w:eastAsia="Arial" w:hAnsi="Arial" w:cs="Arial"/>
          <w:sz w:val="24"/>
          <w:szCs w:val="24"/>
        </w:rPr>
        <w:t xml:space="preserve">. </w:t>
      </w:r>
      <w:r>
        <w:rPr>
          <w:rFonts w:ascii="Arial" w:eastAsia="Arial" w:hAnsi="Arial" w:cs="Arial"/>
          <w:sz w:val="24"/>
          <w:szCs w:val="24"/>
        </w:rPr>
        <w:lastRenderedPageBreak/>
        <w:t>A documentação da celularidade real é fundamental para a correta indicação de terapias com imunobiológicos e para a personalização do manejo cirúrgico.</w:t>
      </w:r>
    </w:p>
    <w:p w14:paraId="3ECD9823" w14:textId="77777777" w:rsidR="0089214D" w:rsidRDefault="0089214D">
      <w:pPr>
        <w:spacing w:after="0" w:line="360" w:lineRule="auto"/>
        <w:jc w:val="both"/>
        <w:rPr>
          <w:rFonts w:ascii="Arial" w:eastAsia="Arial" w:hAnsi="Arial" w:cs="Arial"/>
          <w:sz w:val="24"/>
          <w:szCs w:val="24"/>
        </w:rPr>
      </w:pPr>
    </w:p>
    <w:p w14:paraId="70525486" w14:textId="6B8DDABF" w:rsidR="0089214D"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Palavras-chave: </w:t>
      </w:r>
      <w:r w:rsidR="007F2BBA" w:rsidRPr="007F2BBA">
        <w:rPr>
          <w:rFonts w:ascii="Arial" w:eastAsia="Arial" w:hAnsi="Arial" w:cs="Arial"/>
          <w:sz w:val="24"/>
          <w:szCs w:val="24"/>
        </w:rPr>
        <w:t>Rinossinusite</w:t>
      </w:r>
      <w:r>
        <w:rPr>
          <w:rFonts w:ascii="Arial" w:eastAsia="Arial" w:hAnsi="Arial" w:cs="Arial"/>
          <w:sz w:val="24"/>
          <w:szCs w:val="24"/>
        </w:rPr>
        <w:t>. Pólipos Nasais. Eosinofilia. Corticosteroides. Medicina de Precisão.</w:t>
      </w:r>
    </w:p>
    <w:p w14:paraId="21818268" w14:textId="77777777" w:rsidR="0089214D" w:rsidRDefault="0089214D">
      <w:pPr>
        <w:spacing w:after="0" w:line="360" w:lineRule="auto"/>
        <w:jc w:val="both"/>
        <w:rPr>
          <w:rFonts w:ascii="Arial" w:eastAsia="Arial" w:hAnsi="Arial" w:cs="Arial"/>
          <w:color w:val="FF0000"/>
          <w:sz w:val="24"/>
          <w:szCs w:val="24"/>
        </w:rPr>
      </w:pPr>
    </w:p>
    <w:p w14:paraId="00748EA6" w14:textId="77777777" w:rsidR="0089214D" w:rsidRDefault="0089214D">
      <w:pPr>
        <w:spacing w:after="0" w:line="360" w:lineRule="auto"/>
        <w:jc w:val="both"/>
        <w:rPr>
          <w:rFonts w:ascii="Arial" w:eastAsia="Arial" w:hAnsi="Arial" w:cs="Arial"/>
          <w:color w:val="FF0000"/>
          <w:sz w:val="24"/>
          <w:szCs w:val="24"/>
        </w:rPr>
      </w:pPr>
    </w:p>
    <w:p w14:paraId="129138FE" w14:textId="77777777" w:rsidR="0089214D" w:rsidRDefault="00000000">
      <w:pPr>
        <w:spacing w:after="0" w:line="360" w:lineRule="auto"/>
        <w:rPr>
          <w:rFonts w:ascii="Arial" w:eastAsia="Arial" w:hAnsi="Arial" w:cs="Arial"/>
          <w:color w:val="FF0000"/>
          <w:sz w:val="24"/>
          <w:szCs w:val="24"/>
        </w:rPr>
      </w:pPr>
      <w:r>
        <w:br w:type="page"/>
      </w:r>
    </w:p>
    <w:p w14:paraId="68443513" w14:textId="77777777" w:rsidR="0089214D"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lastRenderedPageBreak/>
        <w:t>ABSTRACT</w:t>
      </w:r>
    </w:p>
    <w:p w14:paraId="1BB50637" w14:textId="77777777" w:rsidR="0089214D" w:rsidRDefault="0089214D">
      <w:pPr>
        <w:spacing w:after="0" w:line="360" w:lineRule="auto"/>
        <w:jc w:val="center"/>
        <w:rPr>
          <w:rFonts w:ascii="Arial" w:eastAsia="Arial" w:hAnsi="Arial" w:cs="Arial"/>
          <w:b/>
          <w:bCs/>
          <w:color w:val="FF0000"/>
          <w:sz w:val="24"/>
          <w:szCs w:val="24"/>
        </w:rPr>
      </w:pPr>
    </w:p>
    <w:p w14:paraId="0ABC21C8" w14:textId="77777777" w:rsidR="0089214D" w:rsidRDefault="00000000">
      <w:pPr>
        <w:spacing w:after="0" w:line="360" w:lineRule="auto"/>
        <w:jc w:val="both"/>
        <w:rPr>
          <w:rFonts w:ascii="Arial" w:eastAsia="Arial" w:hAnsi="Arial" w:cs="Arial"/>
          <w:sz w:val="24"/>
          <w:szCs w:val="24"/>
        </w:rPr>
      </w:pPr>
      <w:proofErr w:type="spellStart"/>
      <w:r>
        <w:rPr>
          <w:rFonts w:ascii="Arial" w:eastAsia="Arial" w:hAnsi="Arial" w:cs="Arial"/>
          <w:sz w:val="24"/>
          <w:szCs w:val="24"/>
        </w:rPr>
        <w:t>Introduction</w:t>
      </w:r>
      <w:proofErr w:type="spellEnd"/>
      <w:r>
        <w:rPr>
          <w:rFonts w:ascii="Arial" w:eastAsia="Arial" w:hAnsi="Arial" w:cs="Arial"/>
          <w:sz w:val="24"/>
          <w:szCs w:val="24"/>
        </w:rPr>
        <w:t xml:space="preserve">: The </w:t>
      </w:r>
      <w:proofErr w:type="spellStart"/>
      <w:r>
        <w:rPr>
          <w:rFonts w:ascii="Arial" w:eastAsia="Arial" w:hAnsi="Arial" w:cs="Arial"/>
          <w:sz w:val="24"/>
          <w:szCs w:val="24"/>
        </w:rPr>
        <w:t>pathophysiological</w:t>
      </w:r>
      <w:proofErr w:type="spellEnd"/>
      <w:r>
        <w:rPr>
          <w:rFonts w:ascii="Arial" w:eastAsia="Arial" w:hAnsi="Arial" w:cs="Arial"/>
          <w:sz w:val="24"/>
          <w:szCs w:val="24"/>
        </w:rPr>
        <w:t xml:space="preserve"> </w:t>
      </w:r>
      <w:proofErr w:type="spellStart"/>
      <w:r>
        <w:rPr>
          <w:rFonts w:ascii="Arial" w:eastAsia="Arial" w:hAnsi="Arial" w:cs="Arial"/>
          <w:sz w:val="24"/>
          <w:szCs w:val="24"/>
        </w:rPr>
        <w:t>understanding</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Chronic</w:t>
      </w:r>
      <w:proofErr w:type="spellEnd"/>
      <w:r>
        <w:rPr>
          <w:rFonts w:ascii="Arial" w:eastAsia="Arial" w:hAnsi="Arial" w:cs="Arial"/>
          <w:sz w:val="24"/>
          <w:szCs w:val="24"/>
        </w:rPr>
        <w:t xml:space="preserve"> </w:t>
      </w:r>
      <w:proofErr w:type="spellStart"/>
      <w:r>
        <w:rPr>
          <w:rFonts w:ascii="Arial" w:eastAsia="Arial" w:hAnsi="Arial" w:cs="Arial"/>
          <w:sz w:val="24"/>
          <w:szCs w:val="24"/>
        </w:rPr>
        <w:t>Rhinosinusitis</w:t>
      </w:r>
      <w:proofErr w:type="spellEnd"/>
      <w:r>
        <w:rPr>
          <w:rFonts w:ascii="Arial" w:eastAsia="Arial" w:hAnsi="Arial" w:cs="Arial"/>
          <w:sz w:val="24"/>
          <w:szCs w:val="24"/>
        </w:rPr>
        <w:t xml:space="preserve"> </w:t>
      </w:r>
      <w:proofErr w:type="spellStart"/>
      <w:r>
        <w:rPr>
          <w:rFonts w:ascii="Arial" w:eastAsia="Arial" w:hAnsi="Arial" w:cs="Arial"/>
          <w:sz w:val="24"/>
          <w:szCs w:val="24"/>
        </w:rPr>
        <w:t>with</w:t>
      </w:r>
      <w:proofErr w:type="spellEnd"/>
      <w:r>
        <w:rPr>
          <w:rFonts w:ascii="Arial" w:eastAsia="Arial" w:hAnsi="Arial" w:cs="Arial"/>
          <w:sz w:val="24"/>
          <w:szCs w:val="24"/>
        </w:rPr>
        <w:t xml:space="preserve"> Nasal </w:t>
      </w:r>
      <w:proofErr w:type="spellStart"/>
      <w:r>
        <w:rPr>
          <w:rFonts w:ascii="Arial" w:eastAsia="Arial" w:hAnsi="Arial" w:cs="Arial"/>
          <w:sz w:val="24"/>
          <w:szCs w:val="24"/>
        </w:rPr>
        <w:t>Polyps</w:t>
      </w:r>
      <w:proofErr w:type="spellEnd"/>
      <w:r>
        <w:rPr>
          <w:rFonts w:ascii="Arial" w:eastAsia="Arial" w:hAnsi="Arial" w:cs="Arial"/>
          <w:sz w:val="24"/>
          <w:szCs w:val="24"/>
        </w:rPr>
        <w:t xml:space="preserve"> (</w:t>
      </w:r>
      <w:proofErr w:type="spellStart"/>
      <w:r>
        <w:rPr>
          <w:rFonts w:ascii="Arial" w:eastAsia="Arial" w:hAnsi="Arial" w:cs="Arial"/>
          <w:sz w:val="24"/>
          <w:szCs w:val="24"/>
        </w:rPr>
        <w:t>CRSwNP</w:t>
      </w:r>
      <w:proofErr w:type="spellEnd"/>
      <w:r>
        <w:rPr>
          <w:rFonts w:ascii="Arial" w:eastAsia="Arial" w:hAnsi="Arial" w:cs="Arial"/>
          <w:sz w:val="24"/>
          <w:szCs w:val="24"/>
        </w:rPr>
        <w:t xml:space="preserve">) </w:t>
      </w:r>
      <w:proofErr w:type="spellStart"/>
      <w:r>
        <w:rPr>
          <w:rFonts w:ascii="Arial" w:eastAsia="Arial" w:hAnsi="Arial" w:cs="Arial"/>
          <w:sz w:val="24"/>
          <w:szCs w:val="24"/>
        </w:rPr>
        <w:t>has</w:t>
      </w:r>
      <w:proofErr w:type="spellEnd"/>
      <w:r>
        <w:rPr>
          <w:rFonts w:ascii="Arial" w:eastAsia="Arial" w:hAnsi="Arial" w:cs="Arial"/>
          <w:sz w:val="24"/>
          <w:szCs w:val="24"/>
        </w:rPr>
        <w:t xml:space="preserve"> </w:t>
      </w:r>
      <w:proofErr w:type="spellStart"/>
      <w:r>
        <w:rPr>
          <w:rFonts w:ascii="Arial" w:eastAsia="Arial" w:hAnsi="Arial" w:cs="Arial"/>
          <w:sz w:val="24"/>
          <w:szCs w:val="24"/>
        </w:rPr>
        <w:t>transitioned</w:t>
      </w:r>
      <w:proofErr w:type="spellEnd"/>
      <w:r>
        <w:rPr>
          <w:rFonts w:ascii="Arial" w:eastAsia="Arial" w:hAnsi="Arial" w:cs="Arial"/>
          <w:sz w:val="24"/>
          <w:szCs w:val="24"/>
        </w:rPr>
        <w:t xml:space="preserve"> </w:t>
      </w:r>
      <w:proofErr w:type="spellStart"/>
      <w:r>
        <w:rPr>
          <w:rFonts w:ascii="Arial" w:eastAsia="Arial" w:hAnsi="Arial" w:cs="Arial"/>
          <w:sz w:val="24"/>
          <w:szCs w:val="24"/>
        </w:rPr>
        <w:t>from</w:t>
      </w:r>
      <w:proofErr w:type="spellEnd"/>
      <w:r>
        <w:rPr>
          <w:rFonts w:ascii="Arial" w:eastAsia="Arial" w:hAnsi="Arial" w:cs="Arial"/>
          <w:sz w:val="24"/>
          <w:szCs w:val="24"/>
        </w:rPr>
        <w:t xml:space="preserve"> a </w:t>
      </w:r>
      <w:proofErr w:type="spellStart"/>
      <w:r>
        <w:rPr>
          <w:rFonts w:ascii="Arial" w:eastAsia="Arial" w:hAnsi="Arial" w:cs="Arial"/>
          <w:sz w:val="24"/>
          <w:szCs w:val="24"/>
        </w:rPr>
        <w:t>phenotypic</w:t>
      </w:r>
      <w:proofErr w:type="spellEnd"/>
      <w:r>
        <w:rPr>
          <w:rFonts w:ascii="Arial" w:eastAsia="Arial" w:hAnsi="Arial" w:cs="Arial"/>
          <w:sz w:val="24"/>
          <w:szCs w:val="24"/>
        </w:rPr>
        <w:t xml:space="preserve"> </w:t>
      </w:r>
      <w:proofErr w:type="spellStart"/>
      <w:r>
        <w:rPr>
          <w:rFonts w:ascii="Arial" w:eastAsia="Arial" w:hAnsi="Arial" w:cs="Arial"/>
          <w:sz w:val="24"/>
          <w:szCs w:val="24"/>
        </w:rPr>
        <w:t>paradigm</w:t>
      </w:r>
      <w:proofErr w:type="spellEnd"/>
      <w:r>
        <w:rPr>
          <w:rFonts w:ascii="Arial" w:eastAsia="Arial" w:hAnsi="Arial" w:cs="Arial"/>
          <w:sz w:val="24"/>
          <w:szCs w:val="24"/>
        </w:rPr>
        <w:t xml:space="preserve"> </w:t>
      </w:r>
      <w:proofErr w:type="spellStart"/>
      <w:r>
        <w:rPr>
          <w:rFonts w:ascii="Arial" w:eastAsia="Arial" w:hAnsi="Arial" w:cs="Arial"/>
          <w:sz w:val="24"/>
          <w:szCs w:val="24"/>
        </w:rPr>
        <w:t>to</w:t>
      </w:r>
      <w:proofErr w:type="spellEnd"/>
      <w:r>
        <w:rPr>
          <w:rFonts w:ascii="Arial" w:eastAsia="Arial" w:hAnsi="Arial" w:cs="Arial"/>
          <w:sz w:val="24"/>
          <w:szCs w:val="24"/>
        </w:rPr>
        <w:t xml:space="preserve"> molecular </w:t>
      </w:r>
      <w:proofErr w:type="spellStart"/>
      <w:r>
        <w:rPr>
          <w:rFonts w:ascii="Arial" w:eastAsia="Arial" w:hAnsi="Arial" w:cs="Arial"/>
          <w:sz w:val="24"/>
          <w:szCs w:val="24"/>
        </w:rPr>
        <w:t>endotyping</w:t>
      </w:r>
      <w:proofErr w:type="spellEnd"/>
      <w:r>
        <w:rPr>
          <w:rFonts w:ascii="Arial" w:eastAsia="Arial" w:hAnsi="Arial" w:cs="Arial"/>
          <w:sz w:val="24"/>
          <w:szCs w:val="24"/>
        </w:rPr>
        <w:t xml:space="preserve">, </w:t>
      </w:r>
      <w:proofErr w:type="spellStart"/>
      <w:r>
        <w:rPr>
          <w:rFonts w:ascii="Arial" w:eastAsia="Arial" w:hAnsi="Arial" w:cs="Arial"/>
          <w:sz w:val="24"/>
          <w:szCs w:val="24"/>
        </w:rPr>
        <w:t>categorizing</w:t>
      </w:r>
      <w:proofErr w:type="spellEnd"/>
      <w:r>
        <w:rPr>
          <w:rFonts w:ascii="Arial" w:eastAsia="Arial" w:hAnsi="Arial" w:cs="Arial"/>
          <w:sz w:val="24"/>
          <w:szCs w:val="24"/>
        </w:rPr>
        <w:t xml:space="preserve"> it </w:t>
      </w:r>
      <w:proofErr w:type="spellStart"/>
      <w:r>
        <w:rPr>
          <w:rFonts w:ascii="Arial" w:eastAsia="Arial" w:hAnsi="Arial" w:cs="Arial"/>
          <w:sz w:val="24"/>
          <w:szCs w:val="24"/>
        </w:rPr>
        <w:t>into</w:t>
      </w:r>
      <w:proofErr w:type="spellEnd"/>
      <w:r>
        <w:rPr>
          <w:rFonts w:ascii="Arial" w:eastAsia="Arial" w:hAnsi="Arial" w:cs="Arial"/>
          <w:sz w:val="24"/>
          <w:szCs w:val="24"/>
        </w:rPr>
        <w:t xml:space="preserve"> </w:t>
      </w:r>
      <w:proofErr w:type="spellStart"/>
      <w:r>
        <w:rPr>
          <w:rFonts w:ascii="Arial" w:eastAsia="Arial" w:hAnsi="Arial" w:cs="Arial"/>
          <w:sz w:val="24"/>
          <w:szCs w:val="24"/>
        </w:rPr>
        <w:t>Type</w:t>
      </w:r>
      <w:proofErr w:type="spellEnd"/>
      <w:r>
        <w:rPr>
          <w:rFonts w:ascii="Arial" w:eastAsia="Arial" w:hAnsi="Arial" w:cs="Arial"/>
          <w:sz w:val="24"/>
          <w:szCs w:val="24"/>
        </w:rPr>
        <w:t xml:space="preserve"> 2 </w:t>
      </w:r>
      <w:proofErr w:type="spellStart"/>
      <w:r>
        <w:rPr>
          <w:rFonts w:ascii="Arial" w:eastAsia="Arial" w:hAnsi="Arial" w:cs="Arial"/>
          <w:sz w:val="24"/>
          <w:szCs w:val="24"/>
        </w:rPr>
        <w:t>and</w:t>
      </w:r>
      <w:proofErr w:type="spellEnd"/>
      <w:r>
        <w:rPr>
          <w:rFonts w:ascii="Arial" w:eastAsia="Arial" w:hAnsi="Arial" w:cs="Arial"/>
          <w:sz w:val="24"/>
          <w:szCs w:val="24"/>
        </w:rPr>
        <w:t xml:space="preserve"> Non-</w:t>
      </w:r>
      <w:proofErr w:type="spellStart"/>
      <w:r>
        <w:rPr>
          <w:rFonts w:ascii="Arial" w:eastAsia="Arial" w:hAnsi="Arial" w:cs="Arial"/>
          <w:sz w:val="24"/>
          <w:szCs w:val="24"/>
        </w:rPr>
        <w:t>Type</w:t>
      </w:r>
      <w:proofErr w:type="spellEnd"/>
      <w:r>
        <w:rPr>
          <w:rFonts w:ascii="Arial" w:eastAsia="Arial" w:hAnsi="Arial" w:cs="Arial"/>
          <w:sz w:val="24"/>
          <w:szCs w:val="24"/>
        </w:rPr>
        <w:t xml:space="preserve"> 2 </w:t>
      </w:r>
      <w:proofErr w:type="spellStart"/>
      <w:r>
        <w:rPr>
          <w:rFonts w:ascii="Arial" w:eastAsia="Arial" w:hAnsi="Arial" w:cs="Arial"/>
          <w:sz w:val="24"/>
          <w:szCs w:val="24"/>
        </w:rPr>
        <w:t>inflammatory</w:t>
      </w:r>
      <w:proofErr w:type="spellEnd"/>
      <w:r>
        <w:rPr>
          <w:rFonts w:ascii="Arial" w:eastAsia="Arial" w:hAnsi="Arial" w:cs="Arial"/>
          <w:sz w:val="24"/>
          <w:szCs w:val="24"/>
        </w:rPr>
        <w:t xml:space="preserve"> profiles. In </w:t>
      </w:r>
      <w:proofErr w:type="spellStart"/>
      <w:r>
        <w:rPr>
          <w:rFonts w:ascii="Arial" w:eastAsia="Arial" w:hAnsi="Arial" w:cs="Arial"/>
          <w:sz w:val="24"/>
          <w:szCs w:val="24"/>
        </w:rPr>
        <w:t>Type</w:t>
      </w:r>
      <w:proofErr w:type="spellEnd"/>
      <w:r>
        <w:rPr>
          <w:rFonts w:ascii="Arial" w:eastAsia="Arial" w:hAnsi="Arial" w:cs="Arial"/>
          <w:sz w:val="24"/>
          <w:szCs w:val="24"/>
        </w:rPr>
        <w:t xml:space="preserve"> 2 </w:t>
      </w:r>
      <w:proofErr w:type="spellStart"/>
      <w:r>
        <w:rPr>
          <w:rFonts w:ascii="Arial" w:eastAsia="Arial" w:hAnsi="Arial" w:cs="Arial"/>
          <w:sz w:val="24"/>
          <w:szCs w:val="24"/>
        </w:rPr>
        <w:t>inflammation</w:t>
      </w:r>
      <w:proofErr w:type="spellEnd"/>
      <w:r>
        <w:rPr>
          <w:rFonts w:ascii="Arial" w:eastAsia="Arial" w:hAnsi="Arial" w:cs="Arial"/>
          <w:sz w:val="24"/>
          <w:szCs w:val="24"/>
        </w:rPr>
        <w:t xml:space="preserve">, </w:t>
      </w:r>
      <w:proofErr w:type="spellStart"/>
      <w:r>
        <w:rPr>
          <w:rFonts w:ascii="Arial" w:eastAsia="Arial" w:hAnsi="Arial" w:cs="Arial"/>
          <w:sz w:val="24"/>
          <w:szCs w:val="24"/>
        </w:rPr>
        <w:t>tissue</w:t>
      </w:r>
      <w:proofErr w:type="spellEnd"/>
      <w:r>
        <w:rPr>
          <w:rFonts w:ascii="Arial" w:eastAsia="Arial" w:hAnsi="Arial" w:cs="Arial"/>
          <w:sz w:val="24"/>
          <w:szCs w:val="24"/>
        </w:rPr>
        <w:t xml:space="preserve"> </w:t>
      </w:r>
      <w:proofErr w:type="spellStart"/>
      <w:r>
        <w:rPr>
          <w:rFonts w:ascii="Arial" w:eastAsia="Arial" w:hAnsi="Arial" w:cs="Arial"/>
          <w:sz w:val="24"/>
          <w:szCs w:val="24"/>
        </w:rPr>
        <w:t>eosinophils</w:t>
      </w:r>
      <w:proofErr w:type="spellEnd"/>
      <w:r>
        <w:rPr>
          <w:rFonts w:ascii="Arial" w:eastAsia="Arial" w:hAnsi="Arial" w:cs="Arial"/>
          <w:sz w:val="24"/>
          <w:szCs w:val="24"/>
        </w:rPr>
        <w:t xml:space="preserve"> are </w:t>
      </w:r>
      <w:proofErr w:type="spellStart"/>
      <w:r>
        <w:rPr>
          <w:rFonts w:ascii="Arial" w:eastAsia="Arial" w:hAnsi="Arial" w:cs="Arial"/>
          <w:sz w:val="24"/>
          <w:szCs w:val="24"/>
        </w:rPr>
        <w:t>established</w:t>
      </w:r>
      <w:proofErr w:type="spellEnd"/>
      <w:r>
        <w:rPr>
          <w:rFonts w:ascii="Arial" w:eastAsia="Arial" w:hAnsi="Arial" w:cs="Arial"/>
          <w:sz w:val="24"/>
          <w:szCs w:val="24"/>
        </w:rPr>
        <w:t xml:space="preserve"> as </w:t>
      </w:r>
      <w:proofErr w:type="spellStart"/>
      <w:r>
        <w:rPr>
          <w:rFonts w:ascii="Arial" w:eastAsia="Arial" w:hAnsi="Arial" w:cs="Arial"/>
          <w:sz w:val="24"/>
          <w:szCs w:val="24"/>
        </w:rPr>
        <w:t>the</w:t>
      </w:r>
      <w:proofErr w:type="spellEnd"/>
      <w:r>
        <w:rPr>
          <w:rFonts w:ascii="Arial" w:eastAsia="Arial" w:hAnsi="Arial" w:cs="Arial"/>
          <w:sz w:val="24"/>
          <w:szCs w:val="24"/>
        </w:rPr>
        <w:t xml:space="preserve"> central </w:t>
      </w:r>
      <w:proofErr w:type="spellStart"/>
      <w:r>
        <w:rPr>
          <w:rFonts w:ascii="Arial" w:eastAsia="Arial" w:hAnsi="Arial" w:cs="Arial"/>
          <w:sz w:val="24"/>
          <w:szCs w:val="24"/>
        </w:rPr>
        <w:t>biomarker</w:t>
      </w:r>
      <w:proofErr w:type="spellEnd"/>
      <w:r>
        <w:rPr>
          <w:rFonts w:ascii="Arial" w:eastAsia="Arial" w:hAnsi="Arial" w:cs="Arial"/>
          <w:sz w:val="24"/>
          <w:szCs w:val="24"/>
        </w:rPr>
        <w:t xml:space="preserve"> for </w:t>
      </w:r>
      <w:proofErr w:type="spellStart"/>
      <w:r>
        <w:rPr>
          <w:rFonts w:ascii="Arial" w:eastAsia="Arial" w:hAnsi="Arial" w:cs="Arial"/>
          <w:sz w:val="24"/>
          <w:szCs w:val="24"/>
        </w:rPr>
        <w:t>prognostic</w:t>
      </w:r>
      <w:proofErr w:type="spellEnd"/>
      <w:r>
        <w:rPr>
          <w:rFonts w:ascii="Arial" w:eastAsia="Arial" w:hAnsi="Arial" w:cs="Arial"/>
          <w:sz w:val="24"/>
          <w:szCs w:val="24"/>
        </w:rPr>
        <w:t xml:space="preserve"> </w:t>
      </w:r>
      <w:proofErr w:type="spellStart"/>
      <w:r>
        <w:rPr>
          <w:rFonts w:ascii="Arial" w:eastAsia="Arial" w:hAnsi="Arial" w:cs="Arial"/>
          <w:sz w:val="24"/>
          <w:szCs w:val="24"/>
        </w:rPr>
        <w:t>definition</w:t>
      </w:r>
      <w:proofErr w:type="spellEnd"/>
      <w:r>
        <w:rPr>
          <w:rFonts w:ascii="Arial" w:eastAsia="Arial" w:hAnsi="Arial" w:cs="Arial"/>
          <w:sz w:val="24"/>
          <w:szCs w:val="24"/>
        </w:rPr>
        <w:t xml:space="preserve">. In </w:t>
      </w:r>
      <w:proofErr w:type="spellStart"/>
      <w:r>
        <w:rPr>
          <w:rFonts w:ascii="Arial" w:eastAsia="Arial" w:hAnsi="Arial" w:cs="Arial"/>
          <w:sz w:val="24"/>
          <w:szCs w:val="24"/>
        </w:rPr>
        <w:t>preoperative</w:t>
      </w:r>
      <w:proofErr w:type="spellEnd"/>
      <w:r>
        <w:rPr>
          <w:rFonts w:ascii="Arial" w:eastAsia="Arial" w:hAnsi="Arial" w:cs="Arial"/>
          <w:sz w:val="24"/>
          <w:szCs w:val="24"/>
        </w:rPr>
        <w:t xml:space="preserve"> management,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administration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systemic</w:t>
      </w:r>
      <w:proofErr w:type="spellEnd"/>
      <w:r>
        <w:rPr>
          <w:rFonts w:ascii="Arial" w:eastAsia="Arial" w:hAnsi="Arial" w:cs="Arial"/>
          <w:sz w:val="24"/>
          <w:szCs w:val="24"/>
        </w:rPr>
        <w:t xml:space="preserve"> </w:t>
      </w:r>
      <w:proofErr w:type="spellStart"/>
      <w:r>
        <w:rPr>
          <w:rFonts w:ascii="Arial" w:eastAsia="Arial" w:hAnsi="Arial" w:cs="Arial"/>
          <w:sz w:val="24"/>
          <w:szCs w:val="24"/>
        </w:rPr>
        <w:t>corticosteroids</w:t>
      </w:r>
      <w:proofErr w:type="spellEnd"/>
      <w:r>
        <w:rPr>
          <w:rFonts w:ascii="Arial" w:eastAsia="Arial" w:hAnsi="Arial" w:cs="Arial"/>
          <w:sz w:val="24"/>
          <w:szCs w:val="24"/>
        </w:rPr>
        <w:t xml:space="preserve">, </w:t>
      </w:r>
      <w:proofErr w:type="spellStart"/>
      <w:r>
        <w:rPr>
          <w:rFonts w:ascii="Arial" w:eastAsia="Arial" w:hAnsi="Arial" w:cs="Arial"/>
          <w:sz w:val="24"/>
          <w:szCs w:val="24"/>
        </w:rPr>
        <w:t>such</w:t>
      </w:r>
      <w:proofErr w:type="spellEnd"/>
      <w:r>
        <w:rPr>
          <w:rFonts w:ascii="Arial" w:eastAsia="Arial" w:hAnsi="Arial" w:cs="Arial"/>
          <w:sz w:val="24"/>
          <w:szCs w:val="24"/>
        </w:rPr>
        <w:t xml:space="preserve"> as </w:t>
      </w:r>
      <w:proofErr w:type="spellStart"/>
      <w:r>
        <w:rPr>
          <w:rFonts w:ascii="Arial" w:eastAsia="Arial" w:hAnsi="Arial" w:cs="Arial"/>
          <w:sz w:val="24"/>
          <w:szCs w:val="24"/>
        </w:rPr>
        <w:t>prednisolone</w:t>
      </w:r>
      <w:proofErr w:type="spellEnd"/>
      <w:r>
        <w:rPr>
          <w:rFonts w:ascii="Arial" w:eastAsia="Arial" w:hAnsi="Arial" w:cs="Arial"/>
          <w:sz w:val="24"/>
          <w:szCs w:val="24"/>
        </w:rPr>
        <w:t xml:space="preserve">, </w:t>
      </w:r>
      <w:proofErr w:type="spellStart"/>
      <w:r>
        <w:rPr>
          <w:rFonts w:ascii="Arial" w:eastAsia="Arial" w:hAnsi="Arial" w:cs="Arial"/>
          <w:sz w:val="24"/>
          <w:szCs w:val="24"/>
        </w:rPr>
        <w:t>acts</w:t>
      </w:r>
      <w:proofErr w:type="spellEnd"/>
      <w:r>
        <w:rPr>
          <w:rFonts w:ascii="Arial" w:eastAsia="Arial" w:hAnsi="Arial" w:cs="Arial"/>
          <w:sz w:val="24"/>
          <w:szCs w:val="24"/>
        </w:rPr>
        <w:t xml:space="preserve"> </w:t>
      </w:r>
      <w:proofErr w:type="spellStart"/>
      <w:r>
        <w:rPr>
          <w:rFonts w:ascii="Arial" w:eastAsia="Arial" w:hAnsi="Arial" w:cs="Arial"/>
          <w:sz w:val="24"/>
          <w:szCs w:val="24"/>
        </w:rPr>
        <w:t>on</w:t>
      </w:r>
      <w:proofErr w:type="spellEnd"/>
      <w:r>
        <w:rPr>
          <w:rFonts w:ascii="Arial" w:eastAsia="Arial" w:hAnsi="Arial" w:cs="Arial"/>
          <w:sz w:val="24"/>
          <w:szCs w:val="24"/>
        </w:rPr>
        <w:t xml:space="preserve"> </w:t>
      </w:r>
      <w:proofErr w:type="spellStart"/>
      <w:r>
        <w:rPr>
          <w:rFonts w:ascii="Arial" w:eastAsia="Arial" w:hAnsi="Arial" w:cs="Arial"/>
          <w:sz w:val="24"/>
          <w:szCs w:val="24"/>
        </w:rPr>
        <w:t>mucosal</w:t>
      </w:r>
      <w:proofErr w:type="spellEnd"/>
      <w:r>
        <w:rPr>
          <w:rFonts w:ascii="Arial" w:eastAsia="Arial" w:hAnsi="Arial" w:cs="Arial"/>
          <w:sz w:val="24"/>
          <w:szCs w:val="24"/>
        </w:rPr>
        <w:t xml:space="preserve"> </w:t>
      </w:r>
      <w:proofErr w:type="spellStart"/>
      <w:r>
        <w:rPr>
          <w:rFonts w:ascii="Arial" w:eastAsia="Arial" w:hAnsi="Arial" w:cs="Arial"/>
          <w:sz w:val="24"/>
          <w:szCs w:val="24"/>
        </w:rPr>
        <w:t>remodeling</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promotes</w:t>
      </w:r>
      <w:proofErr w:type="spellEnd"/>
      <w:r>
        <w:rPr>
          <w:rFonts w:ascii="Arial" w:eastAsia="Arial" w:hAnsi="Arial" w:cs="Arial"/>
          <w:sz w:val="24"/>
          <w:szCs w:val="24"/>
        </w:rPr>
        <w:t xml:space="preserve"> </w:t>
      </w:r>
      <w:proofErr w:type="spellStart"/>
      <w:r>
        <w:rPr>
          <w:rFonts w:ascii="Arial" w:eastAsia="Arial" w:hAnsi="Arial" w:cs="Arial"/>
          <w:sz w:val="24"/>
          <w:szCs w:val="24"/>
        </w:rPr>
        <w:t>cellular</w:t>
      </w:r>
      <w:proofErr w:type="spellEnd"/>
      <w:r>
        <w:rPr>
          <w:rFonts w:ascii="Arial" w:eastAsia="Arial" w:hAnsi="Arial" w:cs="Arial"/>
          <w:sz w:val="24"/>
          <w:szCs w:val="24"/>
        </w:rPr>
        <w:t xml:space="preserve"> </w:t>
      </w:r>
      <w:proofErr w:type="spellStart"/>
      <w:r>
        <w:rPr>
          <w:rFonts w:ascii="Arial" w:eastAsia="Arial" w:hAnsi="Arial" w:cs="Arial"/>
          <w:sz w:val="24"/>
          <w:szCs w:val="24"/>
        </w:rPr>
        <w:t>depletion</w:t>
      </w:r>
      <w:proofErr w:type="spellEnd"/>
      <w:r>
        <w:rPr>
          <w:rFonts w:ascii="Arial" w:eastAsia="Arial" w:hAnsi="Arial" w:cs="Arial"/>
          <w:sz w:val="24"/>
          <w:szCs w:val="24"/>
        </w:rPr>
        <w:t xml:space="preserve"> </w:t>
      </w:r>
      <w:proofErr w:type="spellStart"/>
      <w:r>
        <w:rPr>
          <w:rFonts w:ascii="Arial" w:eastAsia="Arial" w:hAnsi="Arial" w:cs="Arial"/>
          <w:sz w:val="24"/>
          <w:szCs w:val="24"/>
        </w:rPr>
        <w:t>by</w:t>
      </w:r>
      <w:proofErr w:type="spellEnd"/>
      <w:r>
        <w:rPr>
          <w:rFonts w:ascii="Arial" w:eastAsia="Arial" w:hAnsi="Arial" w:cs="Arial"/>
          <w:sz w:val="24"/>
          <w:szCs w:val="24"/>
        </w:rPr>
        <w:t xml:space="preserve"> </w:t>
      </w:r>
      <w:proofErr w:type="spellStart"/>
      <w:r>
        <w:rPr>
          <w:rFonts w:ascii="Arial" w:eastAsia="Arial" w:hAnsi="Arial" w:cs="Arial"/>
          <w:sz w:val="24"/>
          <w:szCs w:val="24"/>
        </w:rPr>
        <w:t>inducing</w:t>
      </w:r>
      <w:proofErr w:type="spellEnd"/>
      <w:r>
        <w:rPr>
          <w:rFonts w:ascii="Arial" w:eastAsia="Arial" w:hAnsi="Arial" w:cs="Arial"/>
          <w:sz w:val="24"/>
          <w:szCs w:val="24"/>
        </w:rPr>
        <w:t xml:space="preserve"> </w:t>
      </w:r>
      <w:proofErr w:type="spellStart"/>
      <w:r>
        <w:rPr>
          <w:rFonts w:ascii="Arial" w:eastAsia="Arial" w:hAnsi="Arial" w:cs="Arial"/>
          <w:sz w:val="24"/>
          <w:szCs w:val="24"/>
        </w:rPr>
        <w:t>eosinophil</w:t>
      </w:r>
      <w:proofErr w:type="spellEnd"/>
      <w:r>
        <w:rPr>
          <w:rFonts w:ascii="Arial" w:eastAsia="Arial" w:hAnsi="Arial" w:cs="Arial"/>
          <w:sz w:val="24"/>
          <w:szCs w:val="24"/>
        </w:rPr>
        <w:t xml:space="preserve"> </w:t>
      </w:r>
      <w:proofErr w:type="spellStart"/>
      <w:r>
        <w:rPr>
          <w:rFonts w:ascii="Arial" w:eastAsia="Arial" w:hAnsi="Arial" w:cs="Arial"/>
          <w:sz w:val="24"/>
          <w:szCs w:val="24"/>
        </w:rPr>
        <w:t>apoptosis</w:t>
      </w:r>
      <w:proofErr w:type="spellEnd"/>
      <w:r>
        <w:rPr>
          <w:rFonts w:ascii="Arial" w:eastAsia="Arial" w:hAnsi="Arial" w:cs="Arial"/>
          <w:sz w:val="24"/>
          <w:szCs w:val="24"/>
        </w:rPr>
        <w:t xml:space="preserve">. </w:t>
      </w:r>
      <w:proofErr w:type="spellStart"/>
      <w:r>
        <w:rPr>
          <w:rFonts w:ascii="Arial" w:eastAsia="Arial" w:hAnsi="Arial" w:cs="Arial"/>
          <w:sz w:val="24"/>
          <w:szCs w:val="24"/>
        </w:rPr>
        <w:t>This</w:t>
      </w:r>
      <w:proofErr w:type="spellEnd"/>
      <w:r>
        <w:rPr>
          <w:rFonts w:ascii="Arial" w:eastAsia="Arial" w:hAnsi="Arial" w:cs="Arial"/>
          <w:sz w:val="24"/>
          <w:szCs w:val="24"/>
        </w:rPr>
        <w:t xml:space="preserve"> </w:t>
      </w:r>
      <w:proofErr w:type="spellStart"/>
      <w:r>
        <w:rPr>
          <w:rFonts w:ascii="Arial" w:eastAsia="Arial" w:hAnsi="Arial" w:cs="Arial"/>
          <w:sz w:val="24"/>
          <w:szCs w:val="24"/>
        </w:rPr>
        <w:t>pharmacological</w:t>
      </w:r>
      <w:proofErr w:type="spellEnd"/>
      <w:r>
        <w:rPr>
          <w:rFonts w:ascii="Arial" w:eastAsia="Arial" w:hAnsi="Arial" w:cs="Arial"/>
          <w:sz w:val="24"/>
          <w:szCs w:val="24"/>
        </w:rPr>
        <w:t xml:space="preserve"> </w:t>
      </w:r>
      <w:proofErr w:type="spellStart"/>
      <w:r>
        <w:rPr>
          <w:rFonts w:ascii="Arial" w:eastAsia="Arial" w:hAnsi="Arial" w:cs="Arial"/>
          <w:sz w:val="24"/>
          <w:szCs w:val="24"/>
        </w:rPr>
        <w:t>cycle</w:t>
      </w:r>
      <w:proofErr w:type="spellEnd"/>
      <w:r>
        <w:rPr>
          <w:rFonts w:ascii="Arial" w:eastAsia="Arial" w:hAnsi="Arial" w:cs="Arial"/>
          <w:sz w:val="24"/>
          <w:szCs w:val="24"/>
        </w:rPr>
        <w:t xml:space="preserve"> </w:t>
      </w:r>
      <w:proofErr w:type="spellStart"/>
      <w:r>
        <w:rPr>
          <w:rFonts w:ascii="Arial" w:eastAsia="Arial" w:hAnsi="Arial" w:cs="Arial"/>
          <w:sz w:val="24"/>
          <w:szCs w:val="24"/>
        </w:rPr>
        <w:t>introduces</w:t>
      </w:r>
      <w:proofErr w:type="spellEnd"/>
      <w:r>
        <w:rPr>
          <w:rFonts w:ascii="Arial" w:eastAsia="Arial" w:hAnsi="Arial" w:cs="Arial"/>
          <w:sz w:val="24"/>
          <w:szCs w:val="24"/>
        </w:rPr>
        <w:t xml:space="preserve"> a </w:t>
      </w:r>
      <w:proofErr w:type="spellStart"/>
      <w:r>
        <w:rPr>
          <w:rFonts w:ascii="Arial" w:eastAsia="Arial" w:hAnsi="Arial" w:cs="Arial"/>
          <w:sz w:val="24"/>
          <w:szCs w:val="24"/>
        </w:rPr>
        <w:t>histological</w:t>
      </w:r>
      <w:proofErr w:type="spellEnd"/>
      <w:r>
        <w:rPr>
          <w:rFonts w:ascii="Arial" w:eastAsia="Arial" w:hAnsi="Arial" w:cs="Arial"/>
          <w:sz w:val="24"/>
          <w:szCs w:val="24"/>
        </w:rPr>
        <w:t xml:space="preserve"> bias, as </w:t>
      </w:r>
      <w:proofErr w:type="spellStart"/>
      <w:r>
        <w:rPr>
          <w:rFonts w:ascii="Arial" w:eastAsia="Arial" w:hAnsi="Arial" w:cs="Arial"/>
          <w:sz w:val="24"/>
          <w:szCs w:val="24"/>
        </w:rPr>
        <w:t>corticosteroid</w:t>
      </w:r>
      <w:proofErr w:type="spellEnd"/>
      <w:r>
        <w:rPr>
          <w:rFonts w:ascii="Arial" w:eastAsia="Arial" w:hAnsi="Arial" w:cs="Arial"/>
          <w:sz w:val="24"/>
          <w:szCs w:val="24"/>
        </w:rPr>
        <w:t xml:space="preserve"> </w:t>
      </w:r>
      <w:proofErr w:type="spellStart"/>
      <w:r>
        <w:rPr>
          <w:rFonts w:ascii="Arial" w:eastAsia="Arial" w:hAnsi="Arial" w:cs="Arial"/>
          <w:sz w:val="24"/>
          <w:szCs w:val="24"/>
        </w:rPr>
        <w:t>therapy</w:t>
      </w:r>
      <w:proofErr w:type="spellEnd"/>
      <w:r>
        <w:rPr>
          <w:rFonts w:ascii="Arial" w:eastAsia="Arial" w:hAnsi="Arial" w:cs="Arial"/>
          <w:sz w:val="24"/>
          <w:szCs w:val="24"/>
        </w:rPr>
        <w:t xml:space="preserve"> </w:t>
      </w:r>
      <w:proofErr w:type="spellStart"/>
      <w:r>
        <w:rPr>
          <w:rFonts w:ascii="Arial" w:eastAsia="Arial" w:hAnsi="Arial" w:cs="Arial"/>
          <w:sz w:val="24"/>
          <w:szCs w:val="24"/>
        </w:rPr>
        <w:t>masks</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basal </w:t>
      </w:r>
      <w:proofErr w:type="spellStart"/>
      <w:r>
        <w:rPr>
          <w:rFonts w:ascii="Arial" w:eastAsia="Arial" w:hAnsi="Arial" w:cs="Arial"/>
          <w:sz w:val="24"/>
          <w:szCs w:val="24"/>
        </w:rPr>
        <w:t>cellularity</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polyp</w:t>
      </w:r>
      <w:proofErr w:type="spellEnd"/>
      <w:r>
        <w:rPr>
          <w:rFonts w:ascii="Arial" w:eastAsia="Arial" w:hAnsi="Arial" w:cs="Arial"/>
          <w:sz w:val="24"/>
          <w:szCs w:val="24"/>
        </w:rPr>
        <w:t xml:space="preserve">. </w:t>
      </w:r>
      <w:proofErr w:type="spellStart"/>
      <w:r>
        <w:rPr>
          <w:rFonts w:ascii="Arial" w:eastAsia="Arial" w:hAnsi="Arial" w:cs="Arial"/>
          <w:sz w:val="24"/>
          <w:szCs w:val="24"/>
        </w:rPr>
        <w:t>Underestimated</w:t>
      </w:r>
      <w:proofErr w:type="spellEnd"/>
      <w:r>
        <w:rPr>
          <w:rFonts w:ascii="Arial" w:eastAsia="Arial" w:hAnsi="Arial" w:cs="Arial"/>
          <w:sz w:val="24"/>
          <w:szCs w:val="24"/>
        </w:rPr>
        <w:t xml:space="preserve"> </w:t>
      </w:r>
      <w:proofErr w:type="spellStart"/>
      <w:r>
        <w:rPr>
          <w:rFonts w:ascii="Arial" w:eastAsia="Arial" w:hAnsi="Arial" w:cs="Arial"/>
          <w:sz w:val="24"/>
          <w:szCs w:val="24"/>
        </w:rPr>
        <w:t>quantification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infiltrate</w:t>
      </w:r>
      <w:proofErr w:type="spellEnd"/>
      <w:r>
        <w:rPr>
          <w:rFonts w:ascii="Arial" w:eastAsia="Arial" w:hAnsi="Arial" w:cs="Arial"/>
          <w:sz w:val="24"/>
          <w:szCs w:val="24"/>
        </w:rPr>
        <w:t xml:space="preserve"> leads </w:t>
      </w:r>
      <w:proofErr w:type="spellStart"/>
      <w:r>
        <w:rPr>
          <w:rFonts w:ascii="Arial" w:eastAsia="Arial" w:hAnsi="Arial" w:cs="Arial"/>
          <w:sz w:val="24"/>
          <w:szCs w:val="24"/>
        </w:rPr>
        <w:t>to</w:t>
      </w:r>
      <w:proofErr w:type="spellEnd"/>
      <w:r>
        <w:rPr>
          <w:rFonts w:ascii="Arial" w:eastAsia="Arial" w:hAnsi="Arial" w:cs="Arial"/>
          <w:sz w:val="24"/>
          <w:szCs w:val="24"/>
        </w:rPr>
        <w:t xml:space="preserve"> false-negative diagnoses for </w:t>
      </w:r>
      <w:proofErr w:type="spellStart"/>
      <w:r>
        <w:rPr>
          <w:rFonts w:ascii="Arial" w:eastAsia="Arial" w:hAnsi="Arial" w:cs="Arial"/>
          <w:sz w:val="24"/>
          <w:szCs w:val="24"/>
        </w:rPr>
        <w:t>Type</w:t>
      </w:r>
      <w:proofErr w:type="spellEnd"/>
      <w:r>
        <w:rPr>
          <w:rFonts w:ascii="Arial" w:eastAsia="Arial" w:hAnsi="Arial" w:cs="Arial"/>
          <w:sz w:val="24"/>
          <w:szCs w:val="24"/>
        </w:rPr>
        <w:t xml:space="preserve"> 2 </w:t>
      </w:r>
      <w:proofErr w:type="spellStart"/>
      <w:r>
        <w:rPr>
          <w:rFonts w:ascii="Arial" w:eastAsia="Arial" w:hAnsi="Arial" w:cs="Arial"/>
          <w:sz w:val="24"/>
          <w:szCs w:val="24"/>
        </w:rPr>
        <w:t>inflammation</w:t>
      </w:r>
      <w:proofErr w:type="spellEnd"/>
      <w:r>
        <w:rPr>
          <w:rFonts w:ascii="Arial" w:eastAsia="Arial" w:hAnsi="Arial" w:cs="Arial"/>
          <w:sz w:val="24"/>
          <w:szCs w:val="24"/>
        </w:rPr>
        <w:t xml:space="preserve">, </w:t>
      </w:r>
      <w:proofErr w:type="spellStart"/>
      <w:r>
        <w:rPr>
          <w:rFonts w:ascii="Arial" w:eastAsia="Arial" w:hAnsi="Arial" w:cs="Arial"/>
          <w:sz w:val="24"/>
          <w:szCs w:val="24"/>
        </w:rPr>
        <w:t>hindering</w:t>
      </w:r>
      <w:proofErr w:type="spellEnd"/>
      <w:r>
        <w:rPr>
          <w:rFonts w:ascii="Arial" w:eastAsia="Arial" w:hAnsi="Arial" w:cs="Arial"/>
          <w:sz w:val="24"/>
          <w:szCs w:val="24"/>
        </w:rPr>
        <w:t xml:space="preserve"> </w:t>
      </w:r>
      <w:proofErr w:type="spellStart"/>
      <w:r>
        <w:rPr>
          <w:rFonts w:ascii="Arial" w:eastAsia="Arial" w:hAnsi="Arial" w:cs="Arial"/>
          <w:sz w:val="24"/>
          <w:szCs w:val="24"/>
        </w:rPr>
        <w:t>accurate</w:t>
      </w:r>
      <w:proofErr w:type="spellEnd"/>
      <w:r>
        <w:rPr>
          <w:rFonts w:ascii="Arial" w:eastAsia="Arial" w:hAnsi="Arial" w:cs="Arial"/>
          <w:sz w:val="24"/>
          <w:szCs w:val="24"/>
        </w:rPr>
        <w:t xml:space="preserve"> </w:t>
      </w:r>
      <w:proofErr w:type="spellStart"/>
      <w:r>
        <w:rPr>
          <w:rFonts w:ascii="Arial" w:eastAsia="Arial" w:hAnsi="Arial" w:cs="Arial"/>
          <w:sz w:val="24"/>
          <w:szCs w:val="24"/>
        </w:rPr>
        <w:t>immunological</w:t>
      </w:r>
      <w:proofErr w:type="spellEnd"/>
      <w:r>
        <w:rPr>
          <w:rFonts w:ascii="Arial" w:eastAsia="Arial" w:hAnsi="Arial" w:cs="Arial"/>
          <w:sz w:val="24"/>
          <w:szCs w:val="24"/>
        </w:rPr>
        <w:t xml:space="preserve"> </w:t>
      </w:r>
      <w:proofErr w:type="spellStart"/>
      <w:r>
        <w:rPr>
          <w:rFonts w:ascii="Arial" w:eastAsia="Arial" w:hAnsi="Arial" w:cs="Arial"/>
          <w:sz w:val="24"/>
          <w:szCs w:val="24"/>
        </w:rPr>
        <w:t>stratification</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compromising</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adoption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Precision</w:t>
      </w:r>
      <w:proofErr w:type="spellEnd"/>
      <w:r>
        <w:rPr>
          <w:rFonts w:ascii="Arial" w:eastAsia="Arial" w:hAnsi="Arial" w:cs="Arial"/>
          <w:sz w:val="24"/>
          <w:szCs w:val="24"/>
        </w:rPr>
        <w:t xml:space="preserve"> Medicine </w:t>
      </w:r>
      <w:proofErr w:type="spellStart"/>
      <w:r>
        <w:rPr>
          <w:rFonts w:ascii="Arial" w:eastAsia="Arial" w:hAnsi="Arial" w:cs="Arial"/>
          <w:sz w:val="24"/>
          <w:szCs w:val="24"/>
        </w:rPr>
        <w:t>protocols</w:t>
      </w:r>
      <w:proofErr w:type="spellEnd"/>
      <w:r>
        <w:rPr>
          <w:rFonts w:ascii="Arial" w:eastAsia="Arial" w:hAnsi="Arial" w:cs="Arial"/>
          <w:sz w:val="24"/>
          <w:szCs w:val="24"/>
        </w:rPr>
        <w:t xml:space="preserve">. </w:t>
      </w:r>
      <w:proofErr w:type="spellStart"/>
      <w:r>
        <w:rPr>
          <w:rFonts w:ascii="Arial" w:eastAsia="Arial" w:hAnsi="Arial" w:cs="Arial"/>
          <w:b/>
          <w:bCs/>
          <w:sz w:val="24"/>
          <w:szCs w:val="24"/>
        </w:rPr>
        <w:t>Objective</w:t>
      </w:r>
      <w:proofErr w:type="spellEnd"/>
      <w:r>
        <w:rPr>
          <w:rFonts w:ascii="Arial" w:eastAsia="Arial" w:hAnsi="Arial" w:cs="Arial"/>
          <w:b/>
          <w:bCs/>
          <w:sz w:val="24"/>
          <w:szCs w:val="24"/>
        </w:rPr>
        <w:t>:</w:t>
      </w:r>
      <w:r>
        <w:rPr>
          <w:rFonts w:ascii="Arial" w:eastAsia="Arial" w:hAnsi="Arial" w:cs="Arial"/>
          <w:sz w:val="24"/>
          <w:szCs w:val="24"/>
        </w:rPr>
        <w:t xml:space="preserve"> </w:t>
      </w:r>
      <w:proofErr w:type="spellStart"/>
      <w:r>
        <w:rPr>
          <w:rFonts w:ascii="Arial" w:eastAsia="Arial" w:hAnsi="Arial" w:cs="Arial"/>
          <w:sz w:val="24"/>
          <w:szCs w:val="24"/>
        </w:rPr>
        <w:t>To</w:t>
      </w:r>
      <w:proofErr w:type="spellEnd"/>
      <w:r>
        <w:rPr>
          <w:rFonts w:ascii="Arial" w:eastAsia="Arial" w:hAnsi="Arial" w:cs="Arial"/>
          <w:sz w:val="24"/>
          <w:szCs w:val="24"/>
        </w:rPr>
        <w:t xml:space="preserve"> </w:t>
      </w:r>
      <w:proofErr w:type="spellStart"/>
      <w:r>
        <w:rPr>
          <w:rFonts w:ascii="Arial" w:eastAsia="Arial" w:hAnsi="Arial" w:cs="Arial"/>
          <w:sz w:val="24"/>
          <w:szCs w:val="24"/>
        </w:rPr>
        <w:t>analyze</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variation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tissue</w:t>
      </w:r>
      <w:proofErr w:type="spellEnd"/>
      <w:r>
        <w:rPr>
          <w:rFonts w:ascii="Arial" w:eastAsia="Arial" w:hAnsi="Arial" w:cs="Arial"/>
          <w:sz w:val="24"/>
          <w:szCs w:val="24"/>
        </w:rPr>
        <w:t xml:space="preserve"> </w:t>
      </w:r>
      <w:proofErr w:type="spellStart"/>
      <w:r>
        <w:rPr>
          <w:rFonts w:ascii="Arial" w:eastAsia="Arial" w:hAnsi="Arial" w:cs="Arial"/>
          <w:sz w:val="24"/>
          <w:szCs w:val="24"/>
        </w:rPr>
        <w:t>eosinophilia</w:t>
      </w:r>
      <w:proofErr w:type="spellEnd"/>
      <w:r>
        <w:rPr>
          <w:rFonts w:ascii="Arial" w:eastAsia="Arial" w:hAnsi="Arial" w:cs="Arial"/>
          <w:sz w:val="24"/>
          <w:szCs w:val="24"/>
        </w:rPr>
        <w:t xml:space="preserve"> in nasal </w:t>
      </w:r>
      <w:proofErr w:type="spellStart"/>
      <w:r>
        <w:rPr>
          <w:rFonts w:ascii="Arial" w:eastAsia="Arial" w:hAnsi="Arial" w:cs="Arial"/>
          <w:sz w:val="24"/>
          <w:szCs w:val="24"/>
        </w:rPr>
        <w:t>polyps</w:t>
      </w:r>
      <w:proofErr w:type="spellEnd"/>
      <w:r>
        <w:rPr>
          <w:rFonts w:ascii="Arial" w:eastAsia="Arial" w:hAnsi="Arial" w:cs="Arial"/>
          <w:sz w:val="24"/>
          <w:szCs w:val="24"/>
        </w:rPr>
        <w:t xml:space="preserve"> </w:t>
      </w:r>
      <w:proofErr w:type="spellStart"/>
      <w:r>
        <w:rPr>
          <w:rFonts w:ascii="Arial" w:eastAsia="Arial" w:hAnsi="Arial" w:cs="Arial"/>
          <w:sz w:val="24"/>
          <w:szCs w:val="24"/>
        </w:rPr>
        <w:t>before</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after</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administration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a short </w:t>
      </w:r>
      <w:proofErr w:type="spellStart"/>
      <w:r>
        <w:rPr>
          <w:rFonts w:ascii="Arial" w:eastAsia="Arial" w:hAnsi="Arial" w:cs="Arial"/>
          <w:sz w:val="24"/>
          <w:szCs w:val="24"/>
        </w:rPr>
        <w:t>course</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systemic</w:t>
      </w:r>
      <w:proofErr w:type="spellEnd"/>
      <w:r>
        <w:rPr>
          <w:rFonts w:ascii="Arial" w:eastAsia="Arial" w:hAnsi="Arial" w:cs="Arial"/>
          <w:sz w:val="24"/>
          <w:szCs w:val="24"/>
        </w:rPr>
        <w:t xml:space="preserve"> </w:t>
      </w:r>
      <w:proofErr w:type="spellStart"/>
      <w:r>
        <w:rPr>
          <w:rFonts w:ascii="Arial" w:eastAsia="Arial" w:hAnsi="Arial" w:cs="Arial"/>
          <w:sz w:val="24"/>
          <w:szCs w:val="24"/>
        </w:rPr>
        <w:t>corticosteroid</w:t>
      </w:r>
      <w:proofErr w:type="spellEnd"/>
      <w:r>
        <w:rPr>
          <w:rFonts w:ascii="Arial" w:eastAsia="Arial" w:hAnsi="Arial" w:cs="Arial"/>
          <w:sz w:val="24"/>
          <w:szCs w:val="24"/>
        </w:rPr>
        <w:t xml:space="preserve"> </w:t>
      </w:r>
      <w:proofErr w:type="spellStart"/>
      <w:r>
        <w:rPr>
          <w:rFonts w:ascii="Arial" w:eastAsia="Arial" w:hAnsi="Arial" w:cs="Arial"/>
          <w:sz w:val="24"/>
          <w:szCs w:val="24"/>
        </w:rPr>
        <w:t>therapy</w:t>
      </w:r>
      <w:proofErr w:type="spellEnd"/>
      <w:r>
        <w:rPr>
          <w:rFonts w:ascii="Arial" w:eastAsia="Arial" w:hAnsi="Arial" w:cs="Arial"/>
          <w:sz w:val="24"/>
          <w:szCs w:val="24"/>
        </w:rPr>
        <w:t>.</w:t>
      </w:r>
      <w:r>
        <w:rPr>
          <w:rFonts w:ascii="Arial" w:eastAsia="Arial" w:hAnsi="Arial" w:cs="Arial"/>
          <w:b/>
          <w:bCs/>
          <w:sz w:val="24"/>
          <w:szCs w:val="24"/>
        </w:rPr>
        <w:t xml:space="preserve"> </w:t>
      </w:r>
      <w:proofErr w:type="spellStart"/>
      <w:r>
        <w:rPr>
          <w:rFonts w:ascii="Arial" w:eastAsia="Arial" w:hAnsi="Arial" w:cs="Arial"/>
          <w:b/>
          <w:bCs/>
          <w:sz w:val="24"/>
          <w:szCs w:val="24"/>
        </w:rPr>
        <w:t>Methodology</w:t>
      </w:r>
      <w:proofErr w:type="spellEnd"/>
      <w:r>
        <w:rPr>
          <w:rFonts w:ascii="Arial" w:eastAsia="Arial" w:hAnsi="Arial" w:cs="Arial"/>
          <w:b/>
          <w:bCs/>
          <w:sz w:val="24"/>
          <w:szCs w:val="24"/>
        </w:rPr>
        <w:t>:</w:t>
      </w:r>
      <w:r>
        <w:rPr>
          <w:rFonts w:ascii="Arial" w:eastAsia="Arial" w:hAnsi="Arial" w:cs="Arial"/>
          <w:sz w:val="24"/>
          <w:szCs w:val="24"/>
        </w:rPr>
        <w:t xml:space="preserve"> A </w:t>
      </w:r>
      <w:proofErr w:type="spellStart"/>
      <w:r>
        <w:rPr>
          <w:rFonts w:ascii="Arial" w:eastAsia="Arial" w:hAnsi="Arial" w:cs="Arial"/>
          <w:sz w:val="24"/>
          <w:szCs w:val="24"/>
        </w:rPr>
        <w:t>prospective</w:t>
      </w:r>
      <w:proofErr w:type="spellEnd"/>
      <w:r>
        <w:rPr>
          <w:rFonts w:ascii="Arial" w:eastAsia="Arial" w:hAnsi="Arial" w:cs="Arial"/>
          <w:sz w:val="24"/>
          <w:szCs w:val="24"/>
        </w:rPr>
        <w:t xml:space="preserve"> </w:t>
      </w:r>
      <w:proofErr w:type="spellStart"/>
      <w:r>
        <w:rPr>
          <w:rFonts w:ascii="Arial" w:eastAsia="Arial" w:hAnsi="Arial" w:cs="Arial"/>
          <w:sz w:val="24"/>
          <w:szCs w:val="24"/>
        </w:rPr>
        <w:t>phase</w:t>
      </w:r>
      <w:proofErr w:type="spellEnd"/>
      <w:r>
        <w:rPr>
          <w:rFonts w:ascii="Arial" w:eastAsia="Arial" w:hAnsi="Arial" w:cs="Arial"/>
          <w:sz w:val="24"/>
          <w:szCs w:val="24"/>
        </w:rPr>
        <w:t xml:space="preserve"> 1/2 </w:t>
      </w:r>
      <w:proofErr w:type="spellStart"/>
      <w:r>
        <w:rPr>
          <w:rFonts w:ascii="Arial" w:eastAsia="Arial" w:hAnsi="Arial" w:cs="Arial"/>
          <w:sz w:val="24"/>
          <w:szCs w:val="24"/>
        </w:rPr>
        <w:t>clinical</w:t>
      </w:r>
      <w:proofErr w:type="spellEnd"/>
      <w:r>
        <w:rPr>
          <w:rFonts w:ascii="Arial" w:eastAsia="Arial" w:hAnsi="Arial" w:cs="Arial"/>
          <w:sz w:val="24"/>
          <w:szCs w:val="24"/>
        </w:rPr>
        <w:t xml:space="preserve"> </w:t>
      </w:r>
      <w:proofErr w:type="spellStart"/>
      <w:r>
        <w:rPr>
          <w:rFonts w:ascii="Arial" w:eastAsia="Arial" w:hAnsi="Arial" w:cs="Arial"/>
          <w:sz w:val="24"/>
          <w:szCs w:val="24"/>
        </w:rPr>
        <w:t>trial</w:t>
      </w:r>
      <w:proofErr w:type="spellEnd"/>
      <w:r>
        <w:rPr>
          <w:rFonts w:ascii="Arial" w:eastAsia="Arial" w:hAnsi="Arial" w:cs="Arial"/>
          <w:sz w:val="24"/>
          <w:szCs w:val="24"/>
        </w:rPr>
        <w:t xml:space="preserve"> </w:t>
      </w:r>
      <w:proofErr w:type="spellStart"/>
      <w:r>
        <w:rPr>
          <w:rFonts w:ascii="Arial" w:eastAsia="Arial" w:hAnsi="Arial" w:cs="Arial"/>
          <w:sz w:val="24"/>
          <w:szCs w:val="24"/>
        </w:rPr>
        <w:t>was</w:t>
      </w:r>
      <w:proofErr w:type="spellEnd"/>
      <w:r>
        <w:rPr>
          <w:rFonts w:ascii="Arial" w:eastAsia="Arial" w:hAnsi="Arial" w:cs="Arial"/>
          <w:sz w:val="24"/>
          <w:szCs w:val="24"/>
        </w:rPr>
        <w:t xml:space="preserve"> </w:t>
      </w:r>
      <w:proofErr w:type="spellStart"/>
      <w:r>
        <w:rPr>
          <w:rFonts w:ascii="Arial" w:eastAsia="Arial" w:hAnsi="Arial" w:cs="Arial"/>
          <w:sz w:val="24"/>
          <w:szCs w:val="24"/>
        </w:rPr>
        <w:t>conducted</w:t>
      </w:r>
      <w:proofErr w:type="spellEnd"/>
      <w:r>
        <w:rPr>
          <w:rFonts w:ascii="Arial" w:eastAsia="Arial" w:hAnsi="Arial" w:cs="Arial"/>
          <w:sz w:val="24"/>
          <w:szCs w:val="24"/>
        </w:rPr>
        <w:t xml:space="preserve"> </w:t>
      </w:r>
      <w:proofErr w:type="spellStart"/>
      <w:r>
        <w:rPr>
          <w:rFonts w:ascii="Arial" w:eastAsia="Arial" w:hAnsi="Arial" w:cs="Arial"/>
          <w:sz w:val="24"/>
          <w:szCs w:val="24"/>
        </w:rPr>
        <w:t>at</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Hospital das Clínicas (HC-UFPE). The </w:t>
      </w:r>
      <w:proofErr w:type="spellStart"/>
      <w:r>
        <w:rPr>
          <w:rFonts w:ascii="Arial" w:eastAsia="Arial" w:hAnsi="Arial" w:cs="Arial"/>
          <w:sz w:val="24"/>
          <w:szCs w:val="24"/>
        </w:rPr>
        <w:t>intervention</w:t>
      </w:r>
      <w:proofErr w:type="spellEnd"/>
      <w:r>
        <w:rPr>
          <w:rFonts w:ascii="Arial" w:eastAsia="Arial" w:hAnsi="Arial" w:cs="Arial"/>
          <w:sz w:val="24"/>
          <w:szCs w:val="24"/>
        </w:rPr>
        <w:t xml:space="preserve"> </w:t>
      </w:r>
      <w:proofErr w:type="spellStart"/>
      <w:r>
        <w:rPr>
          <w:rFonts w:ascii="Arial" w:eastAsia="Arial" w:hAnsi="Arial" w:cs="Arial"/>
          <w:sz w:val="24"/>
          <w:szCs w:val="24"/>
        </w:rPr>
        <w:t>consisted</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administration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prednisolone</w:t>
      </w:r>
      <w:proofErr w:type="spellEnd"/>
      <w:r>
        <w:rPr>
          <w:rFonts w:ascii="Arial" w:eastAsia="Arial" w:hAnsi="Arial" w:cs="Arial"/>
          <w:sz w:val="24"/>
          <w:szCs w:val="24"/>
        </w:rPr>
        <w:t xml:space="preserve"> (40 mg/</w:t>
      </w:r>
      <w:proofErr w:type="spellStart"/>
      <w:r>
        <w:rPr>
          <w:rFonts w:ascii="Arial" w:eastAsia="Arial" w:hAnsi="Arial" w:cs="Arial"/>
          <w:sz w:val="24"/>
          <w:szCs w:val="24"/>
        </w:rPr>
        <w:t>day</w:t>
      </w:r>
      <w:proofErr w:type="spellEnd"/>
      <w:r>
        <w:rPr>
          <w:rFonts w:ascii="Arial" w:eastAsia="Arial" w:hAnsi="Arial" w:cs="Arial"/>
          <w:sz w:val="24"/>
          <w:szCs w:val="24"/>
        </w:rPr>
        <w:t xml:space="preserve"> for 7 </w:t>
      </w:r>
      <w:proofErr w:type="spellStart"/>
      <w:r>
        <w:rPr>
          <w:rFonts w:ascii="Arial" w:eastAsia="Arial" w:hAnsi="Arial" w:cs="Arial"/>
          <w:sz w:val="24"/>
          <w:szCs w:val="24"/>
        </w:rPr>
        <w:t>days</w:t>
      </w:r>
      <w:proofErr w:type="spellEnd"/>
      <w:r>
        <w:rPr>
          <w:rFonts w:ascii="Arial" w:eastAsia="Arial" w:hAnsi="Arial" w:cs="Arial"/>
          <w:sz w:val="24"/>
          <w:szCs w:val="24"/>
        </w:rPr>
        <w:t xml:space="preserve">). Clinical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laboratory</w:t>
      </w:r>
      <w:proofErr w:type="spellEnd"/>
      <w:r>
        <w:rPr>
          <w:rFonts w:ascii="Arial" w:eastAsia="Arial" w:hAnsi="Arial" w:cs="Arial"/>
          <w:sz w:val="24"/>
          <w:szCs w:val="24"/>
        </w:rPr>
        <w:t xml:space="preserve"> </w:t>
      </w:r>
      <w:proofErr w:type="spellStart"/>
      <w:r>
        <w:rPr>
          <w:rFonts w:ascii="Arial" w:eastAsia="Arial" w:hAnsi="Arial" w:cs="Arial"/>
          <w:sz w:val="24"/>
          <w:szCs w:val="24"/>
        </w:rPr>
        <w:t>evaluations</w:t>
      </w:r>
      <w:proofErr w:type="spellEnd"/>
      <w:r>
        <w:rPr>
          <w:rFonts w:ascii="Arial" w:eastAsia="Arial" w:hAnsi="Arial" w:cs="Arial"/>
          <w:sz w:val="24"/>
          <w:szCs w:val="24"/>
        </w:rPr>
        <w:t xml:space="preserve"> </w:t>
      </w:r>
      <w:proofErr w:type="spellStart"/>
      <w:r>
        <w:rPr>
          <w:rFonts w:ascii="Arial" w:eastAsia="Arial" w:hAnsi="Arial" w:cs="Arial"/>
          <w:sz w:val="24"/>
          <w:szCs w:val="24"/>
        </w:rPr>
        <w:t>included</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Visual </w:t>
      </w:r>
      <w:proofErr w:type="spellStart"/>
      <w:r>
        <w:rPr>
          <w:rFonts w:ascii="Arial" w:eastAsia="Arial" w:hAnsi="Arial" w:cs="Arial"/>
          <w:sz w:val="24"/>
          <w:szCs w:val="24"/>
        </w:rPr>
        <w:t>Analogue</w:t>
      </w:r>
      <w:proofErr w:type="spellEnd"/>
      <w:r>
        <w:rPr>
          <w:rFonts w:ascii="Arial" w:eastAsia="Arial" w:hAnsi="Arial" w:cs="Arial"/>
          <w:sz w:val="24"/>
          <w:szCs w:val="24"/>
        </w:rPr>
        <w:t xml:space="preserve"> </w:t>
      </w:r>
      <w:proofErr w:type="spellStart"/>
      <w:r>
        <w:rPr>
          <w:rFonts w:ascii="Arial" w:eastAsia="Arial" w:hAnsi="Arial" w:cs="Arial"/>
          <w:sz w:val="24"/>
          <w:szCs w:val="24"/>
        </w:rPr>
        <w:t>Scale</w:t>
      </w:r>
      <w:proofErr w:type="spellEnd"/>
      <w:r>
        <w:rPr>
          <w:rFonts w:ascii="Arial" w:eastAsia="Arial" w:hAnsi="Arial" w:cs="Arial"/>
          <w:sz w:val="24"/>
          <w:szCs w:val="24"/>
        </w:rPr>
        <w:t xml:space="preserve"> (VAS) for </w:t>
      </w:r>
      <w:proofErr w:type="spellStart"/>
      <w:r>
        <w:rPr>
          <w:rFonts w:ascii="Arial" w:eastAsia="Arial" w:hAnsi="Arial" w:cs="Arial"/>
          <w:sz w:val="24"/>
          <w:szCs w:val="24"/>
        </w:rPr>
        <w:t>subjective</w:t>
      </w:r>
      <w:proofErr w:type="spellEnd"/>
      <w:r>
        <w:rPr>
          <w:rFonts w:ascii="Arial" w:eastAsia="Arial" w:hAnsi="Arial" w:cs="Arial"/>
          <w:sz w:val="24"/>
          <w:szCs w:val="24"/>
        </w:rPr>
        <w:t xml:space="preserve"> </w:t>
      </w:r>
      <w:proofErr w:type="spellStart"/>
      <w:r>
        <w:rPr>
          <w:rFonts w:ascii="Arial" w:eastAsia="Arial" w:hAnsi="Arial" w:cs="Arial"/>
          <w:sz w:val="24"/>
          <w:szCs w:val="24"/>
        </w:rPr>
        <w:t>symptom</w:t>
      </w:r>
      <w:proofErr w:type="spellEnd"/>
      <w:r>
        <w:rPr>
          <w:rFonts w:ascii="Arial" w:eastAsia="Arial" w:hAnsi="Arial" w:cs="Arial"/>
          <w:sz w:val="24"/>
          <w:szCs w:val="24"/>
        </w:rPr>
        <w:t xml:space="preserve"> </w:t>
      </w:r>
      <w:proofErr w:type="spellStart"/>
      <w:r>
        <w:rPr>
          <w:rFonts w:ascii="Arial" w:eastAsia="Arial" w:hAnsi="Arial" w:cs="Arial"/>
          <w:sz w:val="24"/>
          <w:szCs w:val="24"/>
        </w:rPr>
        <w:t>intensity</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Sino-Nasal </w:t>
      </w:r>
      <w:proofErr w:type="spellStart"/>
      <w:r>
        <w:rPr>
          <w:rFonts w:ascii="Arial" w:eastAsia="Arial" w:hAnsi="Arial" w:cs="Arial"/>
          <w:sz w:val="24"/>
          <w:szCs w:val="24"/>
        </w:rPr>
        <w:t>Outcome</w:t>
      </w:r>
      <w:proofErr w:type="spellEnd"/>
      <w:r>
        <w:rPr>
          <w:rFonts w:ascii="Arial" w:eastAsia="Arial" w:hAnsi="Arial" w:cs="Arial"/>
          <w:sz w:val="24"/>
          <w:szCs w:val="24"/>
        </w:rPr>
        <w:t xml:space="preserve"> Test (SNOT-22), </w:t>
      </w:r>
      <w:proofErr w:type="spellStart"/>
      <w:r>
        <w:rPr>
          <w:rFonts w:ascii="Arial" w:eastAsia="Arial" w:hAnsi="Arial" w:cs="Arial"/>
          <w:sz w:val="24"/>
          <w:szCs w:val="24"/>
        </w:rPr>
        <w:t>Lund</w:t>
      </w:r>
      <w:proofErr w:type="spellEnd"/>
      <w:r>
        <w:rPr>
          <w:rFonts w:ascii="Arial" w:eastAsia="Arial" w:hAnsi="Arial" w:cs="Arial"/>
          <w:sz w:val="24"/>
          <w:szCs w:val="24"/>
        </w:rPr>
        <w:t xml:space="preserve">-Kennedy </w:t>
      </w:r>
      <w:proofErr w:type="spellStart"/>
      <w:r>
        <w:rPr>
          <w:rFonts w:ascii="Arial" w:eastAsia="Arial" w:hAnsi="Arial" w:cs="Arial"/>
          <w:sz w:val="24"/>
          <w:szCs w:val="24"/>
        </w:rPr>
        <w:t>endoscopic</w:t>
      </w:r>
      <w:proofErr w:type="spellEnd"/>
      <w:r>
        <w:rPr>
          <w:rFonts w:ascii="Arial" w:eastAsia="Arial" w:hAnsi="Arial" w:cs="Arial"/>
          <w:sz w:val="24"/>
          <w:szCs w:val="24"/>
        </w:rPr>
        <w:t xml:space="preserve"> </w:t>
      </w:r>
      <w:proofErr w:type="spellStart"/>
      <w:r>
        <w:rPr>
          <w:rFonts w:ascii="Arial" w:eastAsia="Arial" w:hAnsi="Arial" w:cs="Arial"/>
          <w:sz w:val="24"/>
          <w:szCs w:val="24"/>
        </w:rPr>
        <w:t>staging</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digital </w:t>
      </w:r>
      <w:proofErr w:type="spellStart"/>
      <w:r>
        <w:rPr>
          <w:rFonts w:ascii="Arial" w:eastAsia="Arial" w:hAnsi="Arial" w:cs="Arial"/>
          <w:sz w:val="24"/>
          <w:szCs w:val="24"/>
        </w:rPr>
        <w:t>olfactometry</w:t>
      </w:r>
      <w:proofErr w:type="spellEnd"/>
      <w:r>
        <w:rPr>
          <w:rFonts w:ascii="Arial" w:eastAsia="Arial" w:hAnsi="Arial" w:cs="Arial"/>
          <w:sz w:val="24"/>
          <w:szCs w:val="24"/>
        </w:rPr>
        <w:t xml:space="preserve"> </w:t>
      </w:r>
      <w:proofErr w:type="spellStart"/>
      <w:r>
        <w:rPr>
          <w:rFonts w:ascii="Arial" w:eastAsia="Arial" w:hAnsi="Arial" w:cs="Arial"/>
          <w:sz w:val="24"/>
          <w:szCs w:val="24"/>
        </w:rPr>
        <w:t>using</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MultiScent</w:t>
      </w:r>
      <w:proofErr w:type="spellEnd"/>
      <w:r>
        <w:rPr>
          <w:rFonts w:ascii="Arial" w:eastAsia="Arial" w:hAnsi="Arial" w:cs="Arial"/>
          <w:sz w:val="24"/>
          <w:szCs w:val="24"/>
        </w:rPr>
        <w:t xml:space="preserve"> 20 Health system. </w:t>
      </w:r>
      <w:proofErr w:type="spellStart"/>
      <w:r>
        <w:rPr>
          <w:rFonts w:ascii="Arial" w:eastAsia="Arial" w:hAnsi="Arial" w:cs="Arial"/>
          <w:sz w:val="24"/>
          <w:szCs w:val="24"/>
        </w:rPr>
        <w:t>Peripheral</w:t>
      </w:r>
      <w:proofErr w:type="spellEnd"/>
      <w:r>
        <w:rPr>
          <w:rFonts w:ascii="Arial" w:eastAsia="Arial" w:hAnsi="Arial" w:cs="Arial"/>
          <w:sz w:val="24"/>
          <w:szCs w:val="24"/>
        </w:rPr>
        <w:t xml:space="preserve"> </w:t>
      </w:r>
      <w:proofErr w:type="spellStart"/>
      <w:r>
        <w:rPr>
          <w:rFonts w:ascii="Arial" w:eastAsia="Arial" w:hAnsi="Arial" w:cs="Arial"/>
          <w:sz w:val="24"/>
          <w:szCs w:val="24"/>
        </w:rPr>
        <w:t>blood</w:t>
      </w:r>
      <w:proofErr w:type="spellEnd"/>
      <w:r>
        <w:rPr>
          <w:rFonts w:ascii="Arial" w:eastAsia="Arial" w:hAnsi="Arial" w:cs="Arial"/>
          <w:sz w:val="24"/>
          <w:szCs w:val="24"/>
        </w:rPr>
        <w:t xml:space="preserve"> samples </w:t>
      </w:r>
      <w:proofErr w:type="spellStart"/>
      <w:r>
        <w:rPr>
          <w:rFonts w:ascii="Arial" w:eastAsia="Arial" w:hAnsi="Arial" w:cs="Arial"/>
          <w:sz w:val="24"/>
          <w:szCs w:val="24"/>
        </w:rPr>
        <w:t>were</w:t>
      </w:r>
      <w:proofErr w:type="spellEnd"/>
      <w:r>
        <w:rPr>
          <w:rFonts w:ascii="Arial" w:eastAsia="Arial" w:hAnsi="Arial" w:cs="Arial"/>
          <w:sz w:val="24"/>
          <w:szCs w:val="24"/>
        </w:rPr>
        <w:t xml:space="preserve"> </w:t>
      </w:r>
      <w:proofErr w:type="spellStart"/>
      <w:r>
        <w:rPr>
          <w:rFonts w:ascii="Arial" w:eastAsia="Arial" w:hAnsi="Arial" w:cs="Arial"/>
          <w:sz w:val="24"/>
          <w:szCs w:val="24"/>
        </w:rPr>
        <w:t>collected</w:t>
      </w:r>
      <w:proofErr w:type="spellEnd"/>
      <w:r>
        <w:rPr>
          <w:rFonts w:ascii="Arial" w:eastAsia="Arial" w:hAnsi="Arial" w:cs="Arial"/>
          <w:sz w:val="24"/>
          <w:szCs w:val="24"/>
        </w:rPr>
        <w:t xml:space="preserve"> </w:t>
      </w:r>
      <w:proofErr w:type="spellStart"/>
      <w:r>
        <w:rPr>
          <w:rFonts w:ascii="Arial" w:eastAsia="Arial" w:hAnsi="Arial" w:cs="Arial"/>
          <w:sz w:val="24"/>
          <w:szCs w:val="24"/>
        </w:rPr>
        <w:t>to</w:t>
      </w:r>
      <w:proofErr w:type="spellEnd"/>
      <w:r>
        <w:rPr>
          <w:rFonts w:ascii="Arial" w:eastAsia="Arial" w:hAnsi="Arial" w:cs="Arial"/>
          <w:sz w:val="24"/>
          <w:szCs w:val="24"/>
        </w:rPr>
        <w:t xml:space="preserve"> determine </w:t>
      </w:r>
      <w:proofErr w:type="spellStart"/>
      <w:r>
        <w:rPr>
          <w:rFonts w:ascii="Arial" w:eastAsia="Arial" w:hAnsi="Arial" w:cs="Arial"/>
          <w:sz w:val="24"/>
          <w:szCs w:val="24"/>
        </w:rPr>
        <w:t>serum</w:t>
      </w:r>
      <w:proofErr w:type="spellEnd"/>
      <w:r>
        <w:rPr>
          <w:rFonts w:ascii="Arial" w:eastAsia="Arial" w:hAnsi="Arial" w:cs="Arial"/>
          <w:sz w:val="24"/>
          <w:szCs w:val="24"/>
        </w:rPr>
        <w:t xml:space="preserve"> </w:t>
      </w:r>
      <w:proofErr w:type="spellStart"/>
      <w:r>
        <w:rPr>
          <w:rFonts w:ascii="Arial" w:eastAsia="Arial" w:hAnsi="Arial" w:cs="Arial"/>
          <w:sz w:val="24"/>
          <w:szCs w:val="24"/>
        </w:rPr>
        <w:t>eosinophilia</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total </w:t>
      </w:r>
      <w:proofErr w:type="spellStart"/>
      <w:r>
        <w:rPr>
          <w:rFonts w:ascii="Arial" w:eastAsia="Arial" w:hAnsi="Arial" w:cs="Arial"/>
          <w:sz w:val="24"/>
          <w:szCs w:val="24"/>
        </w:rPr>
        <w:t>Immunoglobulin</w:t>
      </w:r>
      <w:proofErr w:type="spellEnd"/>
      <w:r>
        <w:rPr>
          <w:rFonts w:ascii="Arial" w:eastAsia="Arial" w:hAnsi="Arial" w:cs="Arial"/>
          <w:sz w:val="24"/>
          <w:szCs w:val="24"/>
        </w:rPr>
        <w:t xml:space="preserve"> E (IgE) </w:t>
      </w:r>
      <w:proofErr w:type="spellStart"/>
      <w:r>
        <w:rPr>
          <w:rFonts w:ascii="Arial" w:eastAsia="Arial" w:hAnsi="Arial" w:cs="Arial"/>
          <w:sz w:val="24"/>
          <w:szCs w:val="24"/>
        </w:rPr>
        <w:t>levels</w:t>
      </w:r>
      <w:proofErr w:type="spellEnd"/>
      <w:r>
        <w:rPr>
          <w:rFonts w:ascii="Arial" w:eastAsia="Arial" w:hAnsi="Arial" w:cs="Arial"/>
          <w:sz w:val="24"/>
          <w:szCs w:val="24"/>
        </w:rPr>
        <w:t xml:space="preserve">. The </w:t>
      </w:r>
      <w:proofErr w:type="spellStart"/>
      <w:r>
        <w:rPr>
          <w:rFonts w:ascii="Arial" w:eastAsia="Arial" w:hAnsi="Arial" w:cs="Arial"/>
          <w:sz w:val="24"/>
          <w:szCs w:val="24"/>
        </w:rPr>
        <w:t>biopsy</w:t>
      </w:r>
      <w:proofErr w:type="spellEnd"/>
      <w:r>
        <w:rPr>
          <w:rFonts w:ascii="Arial" w:eastAsia="Arial" w:hAnsi="Arial" w:cs="Arial"/>
          <w:sz w:val="24"/>
          <w:szCs w:val="24"/>
        </w:rPr>
        <w:t xml:space="preserve"> </w:t>
      </w:r>
      <w:proofErr w:type="spellStart"/>
      <w:r>
        <w:rPr>
          <w:rFonts w:ascii="Arial" w:eastAsia="Arial" w:hAnsi="Arial" w:cs="Arial"/>
          <w:sz w:val="24"/>
          <w:szCs w:val="24"/>
        </w:rPr>
        <w:t>protocol</w:t>
      </w:r>
      <w:proofErr w:type="spellEnd"/>
      <w:r>
        <w:rPr>
          <w:rFonts w:ascii="Arial" w:eastAsia="Arial" w:hAnsi="Arial" w:cs="Arial"/>
          <w:sz w:val="24"/>
          <w:szCs w:val="24"/>
        </w:rPr>
        <w:t xml:space="preserve"> </w:t>
      </w:r>
      <w:proofErr w:type="spellStart"/>
      <w:r>
        <w:rPr>
          <w:rFonts w:ascii="Arial" w:eastAsia="Arial" w:hAnsi="Arial" w:cs="Arial"/>
          <w:sz w:val="24"/>
          <w:szCs w:val="24"/>
        </w:rPr>
        <w:t>required</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collection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fragments</w:t>
      </w:r>
      <w:proofErr w:type="spellEnd"/>
      <w:r>
        <w:rPr>
          <w:rFonts w:ascii="Arial" w:eastAsia="Arial" w:hAnsi="Arial" w:cs="Arial"/>
          <w:sz w:val="24"/>
          <w:szCs w:val="24"/>
        </w:rPr>
        <w:t xml:space="preserve"> </w:t>
      </w:r>
      <w:proofErr w:type="spellStart"/>
      <w:r>
        <w:rPr>
          <w:rFonts w:ascii="Arial" w:eastAsia="Arial" w:hAnsi="Arial" w:cs="Arial"/>
          <w:sz w:val="24"/>
          <w:szCs w:val="24"/>
        </w:rPr>
        <w:t>from</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central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deep</w:t>
      </w:r>
      <w:proofErr w:type="spellEnd"/>
      <w:r>
        <w:rPr>
          <w:rFonts w:ascii="Arial" w:eastAsia="Arial" w:hAnsi="Arial" w:cs="Arial"/>
          <w:sz w:val="24"/>
          <w:szCs w:val="24"/>
        </w:rPr>
        <w:t xml:space="preserve"> zones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polypoid</w:t>
      </w:r>
      <w:proofErr w:type="spellEnd"/>
      <w:r>
        <w:rPr>
          <w:rFonts w:ascii="Arial" w:eastAsia="Arial" w:hAnsi="Arial" w:cs="Arial"/>
          <w:sz w:val="24"/>
          <w:szCs w:val="24"/>
        </w:rPr>
        <w:t xml:space="preserve"> </w:t>
      </w:r>
      <w:proofErr w:type="spellStart"/>
      <w:r>
        <w:rPr>
          <w:rFonts w:ascii="Arial" w:eastAsia="Arial" w:hAnsi="Arial" w:cs="Arial"/>
          <w:sz w:val="24"/>
          <w:szCs w:val="24"/>
        </w:rPr>
        <w:t>tissue</w:t>
      </w:r>
      <w:proofErr w:type="spellEnd"/>
      <w:r>
        <w:rPr>
          <w:rFonts w:ascii="Arial" w:eastAsia="Arial" w:hAnsi="Arial" w:cs="Arial"/>
          <w:sz w:val="24"/>
          <w:szCs w:val="24"/>
        </w:rPr>
        <w:t xml:space="preserve">. </w:t>
      </w:r>
      <w:proofErr w:type="spellStart"/>
      <w:r>
        <w:rPr>
          <w:rFonts w:ascii="Arial" w:eastAsia="Arial" w:hAnsi="Arial" w:cs="Arial"/>
          <w:sz w:val="24"/>
          <w:szCs w:val="24"/>
        </w:rPr>
        <w:t>Histological</w:t>
      </w:r>
      <w:proofErr w:type="spellEnd"/>
      <w:r>
        <w:rPr>
          <w:rFonts w:ascii="Arial" w:eastAsia="Arial" w:hAnsi="Arial" w:cs="Arial"/>
          <w:sz w:val="24"/>
          <w:szCs w:val="24"/>
        </w:rPr>
        <w:t xml:space="preserve"> </w:t>
      </w:r>
      <w:proofErr w:type="spellStart"/>
      <w:r>
        <w:rPr>
          <w:rFonts w:ascii="Arial" w:eastAsia="Arial" w:hAnsi="Arial" w:cs="Arial"/>
          <w:sz w:val="24"/>
          <w:szCs w:val="24"/>
        </w:rPr>
        <w:t>processing</w:t>
      </w:r>
      <w:proofErr w:type="spellEnd"/>
      <w:r>
        <w:rPr>
          <w:rFonts w:ascii="Arial" w:eastAsia="Arial" w:hAnsi="Arial" w:cs="Arial"/>
          <w:sz w:val="24"/>
          <w:szCs w:val="24"/>
        </w:rPr>
        <w:t xml:space="preserve"> </w:t>
      </w:r>
      <w:proofErr w:type="spellStart"/>
      <w:r>
        <w:rPr>
          <w:rFonts w:ascii="Arial" w:eastAsia="Arial" w:hAnsi="Arial" w:cs="Arial"/>
          <w:sz w:val="24"/>
          <w:szCs w:val="24"/>
        </w:rPr>
        <w:t>comprised</w:t>
      </w:r>
      <w:proofErr w:type="spellEnd"/>
      <w:r>
        <w:rPr>
          <w:rFonts w:ascii="Arial" w:eastAsia="Arial" w:hAnsi="Arial" w:cs="Arial"/>
          <w:sz w:val="24"/>
          <w:szCs w:val="24"/>
        </w:rPr>
        <w:t xml:space="preserve"> </w:t>
      </w:r>
      <w:proofErr w:type="spellStart"/>
      <w:r>
        <w:rPr>
          <w:rFonts w:ascii="Arial" w:eastAsia="Arial" w:hAnsi="Arial" w:cs="Arial"/>
          <w:sz w:val="24"/>
          <w:szCs w:val="24"/>
        </w:rPr>
        <w:t>fixation</w:t>
      </w:r>
      <w:proofErr w:type="spellEnd"/>
      <w:r>
        <w:rPr>
          <w:rFonts w:ascii="Arial" w:eastAsia="Arial" w:hAnsi="Arial" w:cs="Arial"/>
          <w:sz w:val="24"/>
          <w:szCs w:val="24"/>
        </w:rPr>
        <w:t xml:space="preserve"> in 10% </w:t>
      </w:r>
      <w:proofErr w:type="spellStart"/>
      <w:r>
        <w:rPr>
          <w:rFonts w:ascii="Arial" w:eastAsia="Arial" w:hAnsi="Arial" w:cs="Arial"/>
          <w:sz w:val="24"/>
          <w:szCs w:val="24"/>
        </w:rPr>
        <w:t>buffered</w:t>
      </w:r>
      <w:proofErr w:type="spellEnd"/>
      <w:r>
        <w:rPr>
          <w:rFonts w:ascii="Arial" w:eastAsia="Arial" w:hAnsi="Arial" w:cs="Arial"/>
          <w:sz w:val="24"/>
          <w:szCs w:val="24"/>
        </w:rPr>
        <w:t xml:space="preserve"> </w:t>
      </w:r>
      <w:proofErr w:type="spellStart"/>
      <w:r>
        <w:rPr>
          <w:rFonts w:ascii="Arial" w:eastAsia="Arial" w:hAnsi="Arial" w:cs="Arial"/>
          <w:sz w:val="24"/>
          <w:szCs w:val="24"/>
        </w:rPr>
        <w:t>formalin</w:t>
      </w:r>
      <w:proofErr w:type="spellEnd"/>
      <w:r>
        <w:rPr>
          <w:rFonts w:ascii="Arial" w:eastAsia="Arial" w:hAnsi="Arial" w:cs="Arial"/>
          <w:sz w:val="24"/>
          <w:szCs w:val="24"/>
        </w:rPr>
        <w:t xml:space="preserve">, </w:t>
      </w:r>
      <w:proofErr w:type="spellStart"/>
      <w:r>
        <w:rPr>
          <w:rFonts w:ascii="Arial" w:eastAsia="Arial" w:hAnsi="Arial" w:cs="Arial"/>
          <w:sz w:val="24"/>
          <w:szCs w:val="24"/>
        </w:rPr>
        <w:t>Hematoxylin</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Eosin</w:t>
      </w:r>
      <w:proofErr w:type="spellEnd"/>
      <w:r>
        <w:rPr>
          <w:rFonts w:ascii="Arial" w:eastAsia="Arial" w:hAnsi="Arial" w:cs="Arial"/>
          <w:sz w:val="24"/>
          <w:szCs w:val="24"/>
        </w:rPr>
        <w:t xml:space="preserve"> (H&amp;E) </w:t>
      </w:r>
      <w:proofErr w:type="spellStart"/>
      <w:r>
        <w:rPr>
          <w:rFonts w:ascii="Arial" w:eastAsia="Arial" w:hAnsi="Arial" w:cs="Arial"/>
          <w:sz w:val="24"/>
          <w:szCs w:val="24"/>
        </w:rPr>
        <w:t>staining</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microscopic</w:t>
      </w:r>
      <w:proofErr w:type="spellEnd"/>
      <w:r>
        <w:rPr>
          <w:rFonts w:ascii="Arial" w:eastAsia="Arial" w:hAnsi="Arial" w:cs="Arial"/>
          <w:sz w:val="24"/>
          <w:szCs w:val="24"/>
        </w:rPr>
        <w:t xml:space="preserve"> </w:t>
      </w:r>
      <w:proofErr w:type="spellStart"/>
      <w:r>
        <w:rPr>
          <w:rFonts w:ascii="Arial" w:eastAsia="Arial" w:hAnsi="Arial" w:cs="Arial"/>
          <w:sz w:val="24"/>
          <w:szCs w:val="24"/>
        </w:rPr>
        <w:t>analysis</w:t>
      </w:r>
      <w:proofErr w:type="spellEnd"/>
      <w:r>
        <w:rPr>
          <w:rFonts w:ascii="Arial" w:eastAsia="Arial" w:hAnsi="Arial" w:cs="Arial"/>
          <w:sz w:val="24"/>
          <w:szCs w:val="24"/>
        </w:rPr>
        <w:t xml:space="preserve"> </w:t>
      </w:r>
      <w:proofErr w:type="spellStart"/>
      <w:r>
        <w:rPr>
          <w:rFonts w:ascii="Arial" w:eastAsia="Arial" w:hAnsi="Arial" w:cs="Arial"/>
          <w:sz w:val="24"/>
          <w:szCs w:val="24"/>
        </w:rPr>
        <w:t>by</w:t>
      </w:r>
      <w:proofErr w:type="spellEnd"/>
      <w:r>
        <w:rPr>
          <w:rFonts w:ascii="Arial" w:eastAsia="Arial" w:hAnsi="Arial" w:cs="Arial"/>
          <w:sz w:val="24"/>
          <w:szCs w:val="24"/>
        </w:rPr>
        <w:t xml:space="preserve"> a </w:t>
      </w:r>
      <w:proofErr w:type="spellStart"/>
      <w:r>
        <w:rPr>
          <w:rFonts w:ascii="Arial" w:eastAsia="Arial" w:hAnsi="Arial" w:cs="Arial"/>
          <w:sz w:val="24"/>
          <w:szCs w:val="24"/>
        </w:rPr>
        <w:t>blinded</w:t>
      </w:r>
      <w:proofErr w:type="spellEnd"/>
      <w:r>
        <w:rPr>
          <w:rFonts w:ascii="Arial" w:eastAsia="Arial" w:hAnsi="Arial" w:cs="Arial"/>
          <w:sz w:val="24"/>
          <w:szCs w:val="24"/>
        </w:rPr>
        <w:t xml:space="preserve"> </w:t>
      </w:r>
      <w:proofErr w:type="spellStart"/>
      <w:r>
        <w:rPr>
          <w:rFonts w:ascii="Arial" w:eastAsia="Arial" w:hAnsi="Arial" w:cs="Arial"/>
          <w:sz w:val="24"/>
          <w:szCs w:val="24"/>
        </w:rPr>
        <w:t>pathologist</w:t>
      </w:r>
      <w:proofErr w:type="spellEnd"/>
      <w:r>
        <w:rPr>
          <w:rFonts w:ascii="Arial" w:eastAsia="Arial" w:hAnsi="Arial" w:cs="Arial"/>
          <w:sz w:val="24"/>
          <w:szCs w:val="24"/>
        </w:rPr>
        <w:t xml:space="preserve">. </w:t>
      </w:r>
      <w:proofErr w:type="spellStart"/>
      <w:r>
        <w:rPr>
          <w:rFonts w:ascii="Arial" w:eastAsia="Arial" w:hAnsi="Arial" w:cs="Arial"/>
          <w:sz w:val="24"/>
          <w:szCs w:val="24"/>
        </w:rPr>
        <w:t>Cellularity</w:t>
      </w:r>
      <w:proofErr w:type="spellEnd"/>
      <w:r>
        <w:rPr>
          <w:rFonts w:ascii="Arial" w:eastAsia="Arial" w:hAnsi="Arial" w:cs="Arial"/>
          <w:sz w:val="24"/>
          <w:szCs w:val="24"/>
        </w:rPr>
        <w:t xml:space="preserve"> </w:t>
      </w:r>
      <w:proofErr w:type="spellStart"/>
      <w:r>
        <w:rPr>
          <w:rFonts w:ascii="Arial" w:eastAsia="Arial" w:hAnsi="Arial" w:cs="Arial"/>
          <w:sz w:val="24"/>
          <w:szCs w:val="24"/>
        </w:rPr>
        <w:t>was</w:t>
      </w:r>
      <w:proofErr w:type="spellEnd"/>
      <w:r>
        <w:rPr>
          <w:rFonts w:ascii="Arial" w:eastAsia="Arial" w:hAnsi="Arial" w:cs="Arial"/>
          <w:sz w:val="24"/>
          <w:szCs w:val="24"/>
        </w:rPr>
        <w:t xml:space="preserve"> </w:t>
      </w:r>
      <w:proofErr w:type="spellStart"/>
      <w:r>
        <w:rPr>
          <w:rFonts w:ascii="Arial" w:eastAsia="Arial" w:hAnsi="Arial" w:cs="Arial"/>
          <w:sz w:val="24"/>
          <w:szCs w:val="24"/>
        </w:rPr>
        <w:t>quantified</w:t>
      </w:r>
      <w:proofErr w:type="spellEnd"/>
      <w:r>
        <w:rPr>
          <w:rFonts w:ascii="Arial" w:eastAsia="Arial" w:hAnsi="Arial" w:cs="Arial"/>
          <w:sz w:val="24"/>
          <w:szCs w:val="24"/>
        </w:rPr>
        <w:t xml:space="preserve"> per high-</w:t>
      </w:r>
      <w:proofErr w:type="spellStart"/>
      <w:r>
        <w:rPr>
          <w:rFonts w:ascii="Arial" w:eastAsia="Arial" w:hAnsi="Arial" w:cs="Arial"/>
          <w:sz w:val="24"/>
          <w:szCs w:val="24"/>
        </w:rPr>
        <w:t>power</w:t>
      </w:r>
      <w:proofErr w:type="spellEnd"/>
      <w:r>
        <w:rPr>
          <w:rFonts w:ascii="Arial" w:eastAsia="Arial" w:hAnsi="Arial" w:cs="Arial"/>
          <w:sz w:val="24"/>
          <w:szCs w:val="24"/>
        </w:rPr>
        <w:t xml:space="preserve"> </w:t>
      </w:r>
      <w:proofErr w:type="spellStart"/>
      <w:r>
        <w:rPr>
          <w:rFonts w:ascii="Arial" w:eastAsia="Arial" w:hAnsi="Arial" w:cs="Arial"/>
          <w:sz w:val="24"/>
          <w:szCs w:val="24"/>
        </w:rPr>
        <w:t>field</w:t>
      </w:r>
      <w:proofErr w:type="spellEnd"/>
      <w:r>
        <w:rPr>
          <w:rFonts w:ascii="Arial" w:eastAsia="Arial" w:hAnsi="Arial" w:cs="Arial"/>
          <w:sz w:val="24"/>
          <w:szCs w:val="24"/>
        </w:rPr>
        <w:t xml:space="preserve"> (HPF), </w:t>
      </w:r>
      <w:proofErr w:type="spellStart"/>
      <w:r>
        <w:rPr>
          <w:rFonts w:ascii="Arial" w:eastAsia="Arial" w:hAnsi="Arial" w:cs="Arial"/>
          <w:sz w:val="24"/>
          <w:szCs w:val="24"/>
        </w:rPr>
        <w:t>focusing</w:t>
      </w:r>
      <w:proofErr w:type="spellEnd"/>
      <w:r>
        <w:rPr>
          <w:rFonts w:ascii="Arial" w:eastAsia="Arial" w:hAnsi="Arial" w:cs="Arial"/>
          <w:sz w:val="24"/>
          <w:szCs w:val="24"/>
        </w:rPr>
        <w:t xml:space="preserve"> </w:t>
      </w:r>
      <w:proofErr w:type="spellStart"/>
      <w:r>
        <w:rPr>
          <w:rFonts w:ascii="Arial" w:eastAsia="Arial" w:hAnsi="Arial" w:cs="Arial"/>
          <w:sz w:val="24"/>
          <w:szCs w:val="24"/>
        </w:rPr>
        <w:t>on</w:t>
      </w:r>
      <w:proofErr w:type="spellEnd"/>
      <w:r>
        <w:rPr>
          <w:rFonts w:ascii="Arial" w:eastAsia="Arial" w:hAnsi="Arial" w:cs="Arial"/>
          <w:sz w:val="24"/>
          <w:szCs w:val="24"/>
        </w:rPr>
        <w:t xml:space="preserve"> </w:t>
      </w:r>
      <w:proofErr w:type="spellStart"/>
      <w:r>
        <w:rPr>
          <w:rFonts w:ascii="Arial" w:eastAsia="Arial" w:hAnsi="Arial" w:cs="Arial"/>
          <w:sz w:val="24"/>
          <w:szCs w:val="24"/>
        </w:rPr>
        <w:t>areas</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highest</w:t>
      </w:r>
      <w:proofErr w:type="spellEnd"/>
      <w:r>
        <w:rPr>
          <w:rFonts w:ascii="Arial" w:eastAsia="Arial" w:hAnsi="Arial" w:cs="Arial"/>
          <w:sz w:val="24"/>
          <w:szCs w:val="24"/>
        </w:rPr>
        <w:t xml:space="preserve"> </w:t>
      </w:r>
      <w:proofErr w:type="spellStart"/>
      <w:r>
        <w:rPr>
          <w:rFonts w:ascii="Arial" w:eastAsia="Arial" w:hAnsi="Arial" w:cs="Arial"/>
          <w:sz w:val="24"/>
          <w:szCs w:val="24"/>
        </w:rPr>
        <w:t>inflammatory</w:t>
      </w:r>
      <w:proofErr w:type="spellEnd"/>
      <w:r>
        <w:rPr>
          <w:rFonts w:ascii="Arial" w:eastAsia="Arial" w:hAnsi="Arial" w:cs="Arial"/>
          <w:sz w:val="24"/>
          <w:szCs w:val="24"/>
        </w:rPr>
        <w:t xml:space="preserve"> </w:t>
      </w:r>
      <w:proofErr w:type="spellStart"/>
      <w:r>
        <w:rPr>
          <w:rFonts w:ascii="Arial" w:eastAsia="Arial" w:hAnsi="Arial" w:cs="Arial"/>
          <w:sz w:val="24"/>
          <w:szCs w:val="24"/>
        </w:rPr>
        <w:t>density</w:t>
      </w:r>
      <w:proofErr w:type="spellEnd"/>
      <w:r>
        <w:rPr>
          <w:rFonts w:ascii="Arial" w:eastAsia="Arial" w:hAnsi="Arial" w:cs="Arial"/>
          <w:sz w:val="24"/>
          <w:szCs w:val="24"/>
        </w:rPr>
        <w:t xml:space="preserve"> (hot spots). </w:t>
      </w:r>
      <w:proofErr w:type="spellStart"/>
      <w:r>
        <w:rPr>
          <w:rFonts w:ascii="Arial" w:eastAsia="Arial" w:hAnsi="Arial" w:cs="Arial"/>
          <w:b/>
          <w:bCs/>
          <w:sz w:val="24"/>
          <w:szCs w:val="24"/>
        </w:rPr>
        <w:t>Results</w:t>
      </w:r>
      <w:proofErr w:type="spellEnd"/>
      <w:r>
        <w:rPr>
          <w:rFonts w:ascii="Arial" w:eastAsia="Arial" w:hAnsi="Arial" w:cs="Arial"/>
          <w:b/>
          <w:bCs/>
          <w:sz w:val="24"/>
          <w:szCs w:val="24"/>
        </w:rPr>
        <w:t>:</w:t>
      </w:r>
      <w:sdt>
        <w:sdtPr>
          <w:tag w:val="goog_rdk_1"/>
          <w:id w:val="-385882531"/>
        </w:sdtPr>
        <w:sdtContent>
          <w:r>
            <w:rPr>
              <w:rFonts w:ascii="Arial Unicode MS" w:eastAsia="Arial Unicode MS" w:hAnsi="Arial Unicode MS" w:cs="Arial Unicode MS"/>
              <w:sz w:val="24"/>
              <w:szCs w:val="24"/>
            </w:rPr>
            <w:t xml:space="preserve"> A </w:t>
          </w:r>
          <w:proofErr w:type="spellStart"/>
          <w:r>
            <w:rPr>
              <w:rFonts w:ascii="Arial Unicode MS" w:eastAsia="Arial Unicode MS" w:hAnsi="Arial Unicode MS" w:cs="Arial Unicode MS"/>
              <w:sz w:val="24"/>
              <w:szCs w:val="24"/>
            </w:rPr>
            <w:t>reduction</w:t>
          </w:r>
          <w:proofErr w:type="spellEnd"/>
          <w:r>
            <w:rPr>
              <w:rFonts w:ascii="Arial Unicode MS" w:eastAsia="Arial Unicode MS" w:hAnsi="Arial Unicode MS" w:cs="Arial Unicode MS"/>
              <w:sz w:val="24"/>
              <w:szCs w:val="24"/>
            </w:rPr>
            <w:t xml:space="preserve"> in </w:t>
          </w:r>
          <w:proofErr w:type="spellStart"/>
          <w:r>
            <w:rPr>
              <w:rFonts w:ascii="Arial Unicode MS" w:eastAsia="Arial Unicode MS" w:hAnsi="Arial Unicode MS" w:cs="Arial Unicode MS"/>
              <w:sz w:val="24"/>
              <w:szCs w:val="24"/>
            </w:rPr>
            <w:t>the</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median</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tissue</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eosinophilia</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from</w:t>
          </w:r>
          <w:proofErr w:type="spellEnd"/>
          <w:r>
            <w:rPr>
              <w:rFonts w:ascii="Arial Unicode MS" w:eastAsia="Arial Unicode MS" w:hAnsi="Arial Unicode MS" w:cs="Arial Unicode MS"/>
              <w:sz w:val="24"/>
              <w:szCs w:val="24"/>
            </w:rPr>
            <w:t xml:space="preserve"> 80.00 </w:t>
          </w:r>
          <w:proofErr w:type="spellStart"/>
          <w:r>
            <w:rPr>
              <w:rFonts w:ascii="Arial Unicode MS" w:eastAsia="Arial Unicode MS" w:hAnsi="Arial Unicode MS" w:cs="Arial Unicode MS"/>
              <w:sz w:val="24"/>
              <w:szCs w:val="24"/>
            </w:rPr>
            <w:t>to</w:t>
          </w:r>
          <w:proofErr w:type="spellEnd"/>
          <w:r>
            <w:rPr>
              <w:rFonts w:ascii="Arial Unicode MS" w:eastAsia="Arial Unicode MS" w:hAnsi="Arial Unicode MS" w:cs="Arial Unicode MS"/>
              <w:sz w:val="24"/>
              <w:szCs w:val="24"/>
            </w:rPr>
            <w:t xml:space="preserve"> 35.00 (p = 0.003) </w:t>
          </w:r>
          <w:proofErr w:type="spellStart"/>
          <w:r>
            <w:rPr>
              <w:rFonts w:ascii="Arial Unicode MS" w:eastAsia="Arial Unicode MS" w:hAnsi="Arial Unicode MS" w:cs="Arial Unicode MS"/>
              <w:sz w:val="24"/>
              <w:szCs w:val="24"/>
            </w:rPr>
            <w:t>and</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serum</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eosinophilia</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from</w:t>
          </w:r>
          <w:proofErr w:type="spellEnd"/>
          <w:r>
            <w:rPr>
              <w:rFonts w:ascii="Arial Unicode MS" w:eastAsia="Arial Unicode MS" w:hAnsi="Arial Unicode MS" w:cs="Arial Unicode MS"/>
              <w:sz w:val="24"/>
              <w:szCs w:val="24"/>
            </w:rPr>
            <w:t xml:space="preserve"> 421.00 </w:t>
          </w:r>
          <w:proofErr w:type="spellStart"/>
          <w:r>
            <w:rPr>
              <w:rFonts w:ascii="Arial Unicode MS" w:eastAsia="Arial Unicode MS" w:hAnsi="Arial Unicode MS" w:cs="Arial Unicode MS"/>
              <w:sz w:val="24"/>
              <w:szCs w:val="24"/>
            </w:rPr>
            <w:t>to</w:t>
          </w:r>
          <w:proofErr w:type="spellEnd"/>
          <w:r>
            <w:rPr>
              <w:rFonts w:ascii="Arial Unicode MS" w:eastAsia="Arial Unicode MS" w:hAnsi="Arial Unicode MS" w:cs="Arial Unicode MS"/>
              <w:sz w:val="24"/>
              <w:szCs w:val="24"/>
            </w:rPr>
            <w:t xml:space="preserve"> 24.00 (p &lt; 0.001) </w:t>
          </w:r>
          <w:proofErr w:type="spellStart"/>
          <w:r>
            <w:rPr>
              <w:rFonts w:ascii="Arial Unicode MS" w:eastAsia="Arial Unicode MS" w:hAnsi="Arial Unicode MS" w:cs="Arial Unicode MS"/>
              <w:sz w:val="24"/>
              <w:szCs w:val="24"/>
            </w:rPr>
            <w:t>was</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observed</w:t>
          </w:r>
          <w:proofErr w:type="spellEnd"/>
          <w:r>
            <w:rPr>
              <w:rFonts w:ascii="Arial Unicode MS" w:eastAsia="Arial Unicode MS" w:hAnsi="Arial Unicode MS" w:cs="Arial Unicode MS"/>
              <w:sz w:val="24"/>
              <w:szCs w:val="24"/>
            </w:rPr>
            <w:t xml:space="preserve">. A </w:t>
          </w:r>
          <w:proofErr w:type="spellStart"/>
          <w:r>
            <w:rPr>
              <w:rFonts w:ascii="Arial Unicode MS" w:eastAsia="Arial Unicode MS" w:hAnsi="Arial Unicode MS" w:cs="Arial Unicode MS"/>
              <w:sz w:val="24"/>
              <w:szCs w:val="24"/>
            </w:rPr>
            <w:t>statistically</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significant</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improvement</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was</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found</w:t>
          </w:r>
          <w:proofErr w:type="spellEnd"/>
          <w:r>
            <w:rPr>
              <w:rFonts w:ascii="Arial Unicode MS" w:eastAsia="Arial Unicode MS" w:hAnsi="Arial Unicode MS" w:cs="Arial Unicode MS"/>
              <w:sz w:val="24"/>
              <w:szCs w:val="24"/>
            </w:rPr>
            <w:t xml:space="preserve"> in VAS scores for nasal </w:t>
          </w:r>
          <w:proofErr w:type="spellStart"/>
          <w:r>
            <w:rPr>
              <w:rFonts w:ascii="Arial Unicode MS" w:eastAsia="Arial Unicode MS" w:hAnsi="Arial Unicode MS" w:cs="Arial Unicode MS"/>
              <w:sz w:val="24"/>
              <w:szCs w:val="24"/>
            </w:rPr>
            <w:t>obstruction</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smell</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and</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rhinorrhea</w:t>
          </w:r>
          <w:proofErr w:type="spellEnd"/>
          <w:r>
            <w:rPr>
              <w:rFonts w:ascii="Arial Unicode MS" w:eastAsia="Arial Unicode MS" w:hAnsi="Arial Unicode MS" w:cs="Arial Unicode MS"/>
              <w:sz w:val="24"/>
              <w:szCs w:val="24"/>
            </w:rPr>
            <w:t xml:space="preserve"> (p &lt; 0.001). A </w:t>
          </w:r>
          <w:proofErr w:type="spellStart"/>
          <w:r>
            <w:rPr>
              <w:rFonts w:ascii="Arial Unicode MS" w:eastAsia="Arial Unicode MS" w:hAnsi="Arial Unicode MS" w:cs="Arial Unicode MS"/>
              <w:sz w:val="24"/>
              <w:szCs w:val="24"/>
            </w:rPr>
            <w:t>reduction</w:t>
          </w:r>
          <w:proofErr w:type="spellEnd"/>
          <w:r>
            <w:rPr>
              <w:rFonts w:ascii="Arial Unicode MS" w:eastAsia="Arial Unicode MS" w:hAnsi="Arial Unicode MS" w:cs="Arial Unicode MS"/>
              <w:sz w:val="24"/>
              <w:szCs w:val="24"/>
            </w:rPr>
            <w:t xml:space="preserve"> in </w:t>
          </w:r>
          <w:proofErr w:type="spellStart"/>
          <w:r>
            <w:rPr>
              <w:rFonts w:ascii="Arial Unicode MS" w:eastAsia="Arial Unicode MS" w:hAnsi="Arial Unicode MS" w:cs="Arial Unicode MS"/>
              <w:sz w:val="24"/>
              <w:szCs w:val="24"/>
            </w:rPr>
            <w:t>the</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percentage</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of</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patients</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with</w:t>
          </w:r>
          <w:proofErr w:type="spellEnd"/>
          <w:r>
            <w:rPr>
              <w:rFonts w:ascii="Arial Unicode MS" w:eastAsia="Arial Unicode MS" w:hAnsi="Arial Unicode MS" w:cs="Arial Unicode MS"/>
              <w:sz w:val="24"/>
              <w:szCs w:val="24"/>
            </w:rPr>
            <w:t xml:space="preserve"> SNOT-22 ≥ 35 </w:t>
          </w:r>
          <w:proofErr w:type="spellStart"/>
          <w:r>
            <w:rPr>
              <w:rFonts w:ascii="Arial Unicode MS" w:eastAsia="Arial Unicode MS" w:hAnsi="Arial Unicode MS" w:cs="Arial Unicode MS"/>
              <w:sz w:val="24"/>
              <w:szCs w:val="24"/>
            </w:rPr>
            <w:t>from</w:t>
          </w:r>
          <w:proofErr w:type="spellEnd"/>
          <w:r>
            <w:rPr>
              <w:rFonts w:ascii="Arial Unicode MS" w:eastAsia="Arial Unicode MS" w:hAnsi="Arial Unicode MS" w:cs="Arial Unicode MS"/>
              <w:sz w:val="24"/>
              <w:szCs w:val="24"/>
            </w:rPr>
            <w:t xml:space="preserve"> 86.7% </w:t>
          </w:r>
          <w:proofErr w:type="spellStart"/>
          <w:r>
            <w:rPr>
              <w:rFonts w:ascii="Arial Unicode MS" w:eastAsia="Arial Unicode MS" w:hAnsi="Arial Unicode MS" w:cs="Arial Unicode MS"/>
              <w:sz w:val="24"/>
              <w:szCs w:val="24"/>
            </w:rPr>
            <w:t>to</w:t>
          </w:r>
          <w:proofErr w:type="spellEnd"/>
          <w:r>
            <w:rPr>
              <w:rFonts w:ascii="Arial Unicode MS" w:eastAsia="Arial Unicode MS" w:hAnsi="Arial Unicode MS" w:cs="Arial Unicode MS"/>
              <w:sz w:val="24"/>
              <w:szCs w:val="24"/>
            </w:rPr>
            <w:t xml:space="preserve"> 40% </w:t>
          </w:r>
          <w:proofErr w:type="spellStart"/>
          <w:r>
            <w:rPr>
              <w:rFonts w:ascii="Arial Unicode MS" w:eastAsia="Arial Unicode MS" w:hAnsi="Arial Unicode MS" w:cs="Arial Unicode MS"/>
              <w:sz w:val="24"/>
              <w:szCs w:val="24"/>
            </w:rPr>
            <w:t>was</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evidenced</w:t>
          </w:r>
          <w:proofErr w:type="spellEnd"/>
          <w:r>
            <w:rPr>
              <w:rFonts w:ascii="Arial Unicode MS" w:eastAsia="Arial Unicode MS" w:hAnsi="Arial Unicode MS" w:cs="Arial Unicode MS"/>
              <w:sz w:val="24"/>
              <w:szCs w:val="24"/>
            </w:rPr>
            <w:t xml:space="preserve">. </w:t>
          </w:r>
        </w:sdtContent>
      </w:sdt>
      <w:proofErr w:type="spellStart"/>
      <w:r>
        <w:rPr>
          <w:rFonts w:ascii="Arial" w:eastAsia="Arial" w:hAnsi="Arial" w:cs="Arial"/>
          <w:b/>
          <w:bCs/>
          <w:sz w:val="24"/>
          <w:szCs w:val="24"/>
        </w:rPr>
        <w:t>Conclusion</w:t>
      </w:r>
      <w:proofErr w:type="spellEnd"/>
      <w:r>
        <w:rPr>
          <w:rFonts w:ascii="Arial" w:eastAsia="Arial" w:hAnsi="Arial" w:cs="Arial"/>
          <w:b/>
          <w:bCs/>
          <w:sz w:val="24"/>
          <w:szCs w:val="24"/>
        </w:rPr>
        <w:t>/Perspectives:</w:t>
      </w:r>
      <w:r>
        <w:rPr>
          <w:rFonts w:ascii="Arial" w:eastAsia="Arial" w:hAnsi="Arial" w:cs="Arial"/>
          <w:sz w:val="24"/>
          <w:szCs w:val="24"/>
        </w:rPr>
        <w:t xml:space="preserve"> </w:t>
      </w:r>
      <w:proofErr w:type="spellStart"/>
      <w:r>
        <w:rPr>
          <w:rFonts w:ascii="Arial" w:eastAsia="Arial" w:hAnsi="Arial" w:cs="Arial"/>
          <w:sz w:val="24"/>
          <w:szCs w:val="24"/>
        </w:rPr>
        <w:t>Elucidating</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magnitude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this</w:t>
      </w:r>
      <w:proofErr w:type="spellEnd"/>
      <w:r>
        <w:rPr>
          <w:rFonts w:ascii="Arial" w:eastAsia="Arial" w:hAnsi="Arial" w:cs="Arial"/>
          <w:sz w:val="24"/>
          <w:szCs w:val="24"/>
        </w:rPr>
        <w:t xml:space="preserve"> </w:t>
      </w:r>
      <w:proofErr w:type="spellStart"/>
      <w:r>
        <w:rPr>
          <w:rFonts w:ascii="Arial" w:eastAsia="Arial" w:hAnsi="Arial" w:cs="Arial"/>
          <w:sz w:val="24"/>
          <w:szCs w:val="24"/>
        </w:rPr>
        <w:t>histological</w:t>
      </w:r>
      <w:proofErr w:type="spellEnd"/>
      <w:r>
        <w:rPr>
          <w:rFonts w:ascii="Arial" w:eastAsia="Arial" w:hAnsi="Arial" w:cs="Arial"/>
          <w:sz w:val="24"/>
          <w:szCs w:val="24"/>
        </w:rPr>
        <w:t xml:space="preserve"> bias </w:t>
      </w:r>
      <w:proofErr w:type="spellStart"/>
      <w:r>
        <w:rPr>
          <w:rFonts w:ascii="Arial" w:eastAsia="Arial" w:hAnsi="Arial" w:cs="Arial"/>
          <w:sz w:val="24"/>
          <w:szCs w:val="24"/>
        </w:rPr>
        <w:t>provides</w:t>
      </w:r>
      <w:proofErr w:type="spellEnd"/>
      <w:r>
        <w:rPr>
          <w:rFonts w:ascii="Arial" w:eastAsia="Arial" w:hAnsi="Arial" w:cs="Arial"/>
          <w:sz w:val="24"/>
          <w:szCs w:val="24"/>
        </w:rPr>
        <w:t xml:space="preserve"> a </w:t>
      </w:r>
      <w:proofErr w:type="spellStart"/>
      <w:r>
        <w:rPr>
          <w:rFonts w:ascii="Arial" w:eastAsia="Arial" w:hAnsi="Arial" w:cs="Arial"/>
          <w:sz w:val="24"/>
          <w:szCs w:val="24"/>
        </w:rPr>
        <w:t>scientific</w:t>
      </w:r>
      <w:proofErr w:type="spellEnd"/>
      <w:r>
        <w:rPr>
          <w:rFonts w:ascii="Arial" w:eastAsia="Arial" w:hAnsi="Arial" w:cs="Arial"/>
          <w:sz w:val="24"/>
          <w:szCs w:val="24"/>
        </w:rPr>
        <w:t xml:space="preserve"> </w:t>
      </w:r>
      <w:proofErr w:type="spellStart"/>
      <w:r>
        <w:rPr>
          <w:rFonts w:ascii="Arial" w:eastAsia="Arial" w:hAnsi="Arial" w:cs="Arial"/>
          <w:sz w:val="24"/>
          <w:szCs w:val="24"/>
        </w:rPr>
        <w:t>evidence</w:t>
      </w:r>
      <w:proofErr w:type="spellEnd"/>
      <w:r>
        <w:rPr>
          <w:rFonts w:ascii="Arial" w:eastAsia="Arial" w:hAnsi="Arial" w:cs="Arial"/>
          <w:sz w:val="24"/>
          <w:szCs w:val="24"/>
        </w:rPr>
        <w:t xml:space="preserve"> for </w:t>
      </w:r>
      <w:proofErr w:type="spellStart"/>
      <w:r>
        <w:rPr>
          <w:rFonts w:ascii="Arial" w:eastAsia="Arial" w:hAnsi="Arial" w:cs="Arial"/>
          <w:sz w:val="24"/>
          <w:szCs w:val="24"/>
        </w:rPr>
        <w:t>correcting</w:t>
      </w:r>
      <w:proofErr w:type="spellEnd"/>
      <w:r>
        <w:rPr>
          <w:rFonts w:ascii="Arial" w:eastAsia="Arial" w:hAnsi="Arial" w:cs="Arial"/>
          <w:sz w:val="24"/>
          <w:szCs w:val="24"/>
        </w:rPr>
        <w:t xml:space="preserve"> </w:t>
      </w:r>
      <w:proofErr w:type="spellStart"/>
      <w:r>
        <w:rPr>
          <w:rFonts w:ascii="Arial" w:eastAsia="Arial" w:hAnsi="Arial" w:cs="Arial"/>
          <w:sz w:val="24"/>
          <w:szCs w:val="24"/>
        </w:rPr>
        <w:t>CRSwNP</w:t>
      </w:r>
      <w:proofErr w:type="spellEnd"/>
      <w:r>
        <w:rPr>
          <w:rFonts w:ascii="Arial" w:eastAsia="Arial" w:hAnsi="Arial" w:cs="Arial"/>
          <w:sz w:val="24"/>
          <w:szCs w:val="24"/>
        </w:rPr>
        <w:t xml:space="preserve"> </w:t>
      </w:r>
      <w:proofErr w:type="spellStart"/>
      <w:r>
        <w:rPr>
          <w:rFonts w:ascii="Arial" w:eastAsia="Arial" w:hAnsi="Arial" w:cs="Arial"/>
          <w:sz w:val="24"/>
          <w:szCs w:val="24"/>
        </w:rPr>
        <w:t>endotyping</w:t>
      </w:r>
      <w:proofErr w:type="spellEnd"/>
      <w:r>
        <w:rPr>
          <w:rFonts w:ascii="Arial" w:eastAsia="Arial" w:hAnsi="Arial" w:cs="Arial"/>
          <w:sz w:val="24"/>
          <w:szCs w:val="24"/>
        </w:rPr>
        <w:t xml:space="preserve"> </w:t>
      </w:r>
      <w:proofErr w:type="spellStart"/>
      <w:r>
        <w:rPr>
          <w:rFonts w:ascii="Arial" w:eastAsia="Arial" w:hAnsi="Arial" w:cs="Arial"/>
          <w:sz w:val="24"/>
          <w:szCs w:val="24"/>
        </w:rPr>
        <w:t>parameters</w:t>
      </w:r>
      <w:proofErr w:type="spellEnd"/>
      <w:r>
        <w:rPr>
          <w:rFonts w:ascii="Arial" w:eastAsia="Arial" w:hAnsi="Arial" w:cs="Arial"/>
          <w:sz w:val="24"/>
          <w:szCs w:val="24"/>
        </w:rPr>
        <w:t xml:space="preserve">. </w:t>
      </w:r>
      <w:proofErr w:type="spellStart"/>
      <w:r>
        <w:rPr>
          <w:rFonts w:ascii="Arial" w:eastAsia="Arial" w:hAnsi="Arial" w:cs="Arial"/>
          <w:sz w:val="24"/>
          <w:szCs w:val="24"/>
        </w:rPr>
        <w:t>Documenting</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true</w:t>
      </w:r>
      <w:proofErr w:type="spellEnd"/>
      <w:r>
        <w:rPr>
          <w:rFonts w:ascii="Arial" w:eastAsia="Arial" w:hAnsi="Arial" w:cs="Arial"/>
          <w:sz w:val="24"/>
          <w:szCs w:val="24"/>
        </w:rPr>
        <w:t xml:space="preserve"> </w:t>
      </w:r>
      <w:proofErr w:type="spellStart"/>
      <w:r>
        <w:rPr>
          <w:rFonts w:ascii="Arial" w:eastAsia="Arial" w:hAnsi="Arial" w:cs="Arial"/>
          <w:sz w:val="24"/>
          <w:szCs w:val="24"/>
        </w:rPr>
        <w:t>cellularity</w:t>
      </w:r>
      <w:proofErr w:type="spellEnd"/>
      <w:r>
        <w:rPr>
          <w:rFonts w:ascii="Arial" w:eastAsia="Arial" w:hAnsi="Arial" w:cs="Arial"/>
          <w:sz w:val="24"/>
          <w:szCs w:val="24"/>
        </w:rPr>
        <w:t xml:space="preserve"> </w:t>
      </w:r>
      <w:proofErr w:type="spellStart"/>
      <w:r>
        <w:rPr>
          <w:rFonts w:ascii="Arial" w:eastAsia="Arial" w:hAnsi="Arial" w:cs="Arial"/>
          <w:sz w:val="24"/>
          <w:szCs w:val="24"/>
        </w:rPr>
        <w:t>is</w:t>
      </w:r>
      <w:proofErr w:type="spellEnd"/>
      <w:r>
        <w:rPr>
          <w:rFonts w:ascii="Arial" w:eastAsia="Arial" w:hAnsi="Arial" w:cs="Arial"/>
          <w:sz w:val="24"/>
          <w:szCs w:val="24"/>
        </w:rPr>
        <w:t xml:space="preserve"> </w:t>
      </w:r>
      <w:proofErr w:type="spellStart"/>
      <w:r>
        <w:rPr>
          <w:rFonts w:ascii="Arial" w:eastAsia="Arial" w:hAnsi="Arial" w:cs="Arial"/>
          <w:sz w:val="24"/>
          <w:szCs w:val="24"/>
        </w:rPr>
        <w:t>essential</w:t>
      </w:r>
      <w:proofErr w:type="spellEnd"/>
      <w:r>
        <w:rPr>
          <w:rFonts w:ascii="Arial" w:eastAsia="Arial" w:hAnsi="Arial" w:cs="Arial"/>
          <w:sz w:val="24"/>
          <w:szCs w:val="24"/>
        </w:rPr>
        <w:t xml:space="preserve"> for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accurate</w:t>
      </w:r>
      <w:proofErr w:type="spellEnd"/>
      <w:r>
        <w:rPr>
          <w:rFonts w:ascii="Arial" w:eastAsia="Arial" w:hAnsi="Arial" w:cs="Arial"/>
          <w:sz w:val="24"/>
          <w:szCs w:val="24"/>
        </w:rPr>
        <w:t xml:space="preserve"> </w:t>
      </w:r>
      <w:proofErr w:type="spellStart"/>
      <w:r>
        <w:rPr>
          <w:rFonts w:ascii="Arial" w:eastAsia="Arial" w:hAnsi="Arial" w:cs="Arial"/>
          <w:sz w:val="24"/>
          <w:szCs w:val="24"/>
        </w:rPr>
        <w:t>indication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biologic</w:t>
      </w:r>
      <w:proofErr w:type="spellEnd"/>
      <w:r>
        <w:rPr>
          <w:rFonts w:ascii="Arial" w:eastAsia="Arial" w:hAnsi="Arial" w:cs="Arial"/>
          <w:sz w:val="24"/>
          <w:szCs w:val="24"/>
        </w:rPr>
        <w:t xml:space="preserve"> </w:t>
      </w:r>
      <w:proofErr w:type="spellStart"/>
      <w:r>
        <w:rPr>
          <w:rFonts w:ascii="Arial" w:eastAsia="Arial" w:hAnsi="Arial" w:cs="Arial"/>
          <w:sz w:val="24"/>
          <w:szCs w:val="24"/>
        </w:rPr>
        <w:t>therapies</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personalization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surgical</w:t>
      </w:r>
      <w:proofErr w:type="spellEnd"/>
      <w:r>
        <w:rPr>
          <w:rFonts w:ascii="Arial" w:eastAsia="Arial" w:hAnsi="Arial" w:cs="Arial"/>
          <w:sz w:val="24"/>
          <w:szCs w:val="24"/>
        </w:rPr>
        <w:t xml:space="preserve"> management.</w:t>
      </w:r>
    </w:p>
    <w:p w14:paraId="6E68B92A" w14:textId="77777777" w:rsidR="0089214D" w:rsidRDefault="0089214D">
      <w:pPr>
        <w:spacing w:after="0" w:line="360" w:lineRule="auto"/>
        <w:jc w:val="both"/>
        <w:rPr>
          <w:rFonts w:ascii="Arial" w:eastAsia="Arial" w:hAnsi="Arial" w:cs="Arial"/>
          <w:sz w:val="24"/>
          <w:szCs w:val="24"/>
        </w:rPr>
      </w:pPr>
    </w:p>
    <w:p w14:paraId="42947359" w14:textId="351A9DDD" w:rsidR="0089214D"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Keywords: </w:t>
      </w:r>
      <w:proofErr w:type="spellStart"/>
      <w:r w:rsidR="007F2BBA" w:rsidRPr="007F2BBA">
        <w:rPr>
          <w:rFonts w:ascii="Arial" w:eastAsia="Arial" w:hAnsi="Arial" w:cs="Arial"/>
          <w:sz w:val="24"/>
          <w:szCs w:val="24"/>
        </w:rPr>
        <w:t>Rhinosinusitis</w:t>
      </w:r>
      <w:proofErr w:type="spellEnd"/>
      <w:r>
        <w:rPr>
          <w:rFonts w:ascii="Arial" w:eastAsia="Arial" w:hAnsi="Arial" w:cs="Arial"/>
          <w:sz w:val="24"/>
          <w:szCs w:val="24"/>
        </w:rPr>
        <w:t xml:space="preserve">. Nasal </w:t>
      </w:r>
      <w:proofErr w:type="spellStart"/>
      <w:r>
        <w:rPr>
          <w:rFonts w:ascii="Arial" w:eastAsia="Arial" w:hAnsi="Arial" w:cs="Arial"/>
          <w:sz w:val="24"/>
          <w:szCs w:val="24"/>
        </w:rPr>
        <w:t>Polyps</w:t>
      </w:r>
      <w:proofErr w:type="spellEnd"/>
      <w:r>
        <w:rPr>
          <w:rFonts w:ascii="Arial" w:eastAsia="Arial" w:hAnsi="Arial" w:cs="Arial"/>
          <w:sz w:val="24"/>
          <w:szCs w:val="24"/>
        </w:rPr>
        <w:t xml:space="preserve">. </w:t>
      </w:r>
      <w:proofErr w:type="spellStart"/>
      <w:r>
        <w:rPr>
          <w:rFonts w:ascii="Arial" w:eastAsia="Arial" w:hAnsi="Arial" w:cs="Arial"/>
          <w:sz w:val="24"/>
          <w:szCs w:val="24"/>
        </w:rPr>
        <w:t>Eosinophilia</w:t>
      </w:r>
      <w:proofErr w:type="spellEnd"/>
      <w:r>
        <w:rPr>
          <w:rFonts w:ascii="Arial" w:eastAsia="Arial" w:hAnsi="Arial" w:cs="Arial"/>
          <w:sz w:val="24"/>
          <w:szCs w:val="24"/>
        </w:rPr>
        <w:t xml:space="preserve">. </w:t>
      </w:r>
      <w:proofErr w:type="spellStart"/>
      <w:r>
        <w:rPr>
          <w:rFonts w:ascii="Arial" w:eastAsia="Arial" w:hAnsi="Arial" w:cs="Arial"/>
          <w:sz w:val="24"/>
          <w:szCs w:val="24"/>
        </w:rPr>
        <w:t>Corticosteroids</w:t>
      </w:r>
      <w:proofErr w:type="spellEnd"/>
      <w:r>
        <w:rPr>
          <w:rFonts w:ascii="Arial" w:eastAsia="Arial" w:hAnsi="Arial" w:cs="Arial"/>
          <w:sz w:val="24"/>
          <w:szCs w:val="24"/>
        </w:rPr>
        <w:t xml:space="preserve">. </w:t>
      </w:r>
      <w:proofErr w:type="spellStart"/>
      <w:r>
        <w:rPr>
          <w:rFonts w:ascii="Arial" w:eastAsia="Arial" w:hAnsi="Arial" w:cs="Arial"/>
          <w:sz w:val="24"/>
          <w:szCs w:val="24"/>
        </w:rPr>
        <w:t>Precision</w:t>
      </w:r>
      <w:proofErr w:type="spellEnd"/>
      <w:r>
        <w:rPr>
          <w:rFonts w:ascii="Arial" w:eastAsia="Arial" w:hAnsi="Arial" w:cs="Arial"/>
          <w:sz w:val="24"/>
          <w:szCs w:val="24"/>
        </w:rPr>
        <w:t xml:space="preserve"> Medicine.</w:t>
      </w:r>
    </w:p>
    <w:p w14:paraId="5419F72C" w14:textId="77777777" w:rsidR="0089214D" w:rsidRDefault="0089214D">
      <w:pPr>
        <w:spacing w:after="0" w:line="360" w:lineRule="auto"/>
        <w:jc w:val="center"/>
        <w:rPr>
          <w:rFonts w:ascii="Arial" w:eastAsia="Arial" w:hAnsi="Arial" w:cs="Arial"/>
          <w:color w:val="FF0000"/>
          <w:sz w:val="24"/>
          <w:szCs w:val="24"/>
        </w:rPr>
      </w:pPr>
    </w:p>
    <w:p w14:paraId="032C24A9" w14:textId="77777777" w:rsidR="0089214D" w:rsidRDefault="0089214D">
      <w:pPr>
        <w:spacing w:after="0" w:line="360" w:lineRule="auto"/>
        <w:jc w:val="center"/>
        <w:rPr>
          <w:rFonts w:ascii="Arial" w:eastAsia="Arial" w:hAnsi="Arial" w:cs="Arial"/>
          <w:b/>
          <w:bCs/>
          <w:color w:val="FF0000"/>
          <w:sz w:val="24"/>
          <w:szCs w:val="24"/>
        </w:rPr>
      </w:pPr>
    </w:p>
    <w:p w14:paraId="4F871A6C" w14:textId="77777777" w:rsidR="0089214D" w:rsidRDefault="0089214D">
      <w:pPr>
        <w:spacing w:after="0" w:line="360" w:lineRule="auto"/>
        <w:jc w:val="center"/>
        <w:rPr>
          <w:rFonts w:ascii="Arial" w:eastAsia="Arial" w:hAnsi="Arial" w:cs="Arial"/>
          <w:b/>
          <w:bCs/>
          <w:color w:val="FF0000"/>
          <w:sz w:val="24"/>
          <w:szCs w:val="24"/>
        </w:rPr>
      </w:pPr>
    </w:p>
    <w:p w14:paraId="0D0D6F77" w14:textId="77777777" w:rsidR="0089214D" w:rsidRDefault="0089214D">
      <w:pPr>
        <w:spacing w:after="0" w:line="360" w:lineRule="auto"/>
        <w:jc w:val="center"/>
        <w:rPr>
          <w:rFonts w:ascii="Arial" w:eastAsia="Arial" w:hAnsi="Arial" w:cs="Arial"/>
          <w:b/>
          <w:bCs/>
          <w:color w:val="FF0000"/>
          <w:sz w:val="24"/>
          <w:szCs w:val="24"/>
        </w:rPr>
      </w:pPr>
    </w:p>
    <w:p w14:paraId="5779E49F" w14:textId="77777777" w:rsidR="0089214D" w:rsidRDefault="0089214D">
      <w:pPr>
        <w:spacing w:after="0" w:line="360" w:lineRule="auto"/>
        <w:jc w:val="center"/>
        <w:rPr>
          <w:rFonts w:ascii="Arial" w:eastAsia="Arial" w:hAnsi="Arial" w:cs="Arial"/>
          <w:b/>
          <w:bCs/>
          <w:color w:val="FF0000"/>
          <w:sz w:val="24"/>
          <w:szCs w:val="24"/>
        </w:rPr>
      </w:pPr>
    </w:p>
    <w:p w14:paraId="7A449108" w14:textId="77777777" w:rsidR="0089214D" w:rsidRDefault="0089214D">
      <w:pPr>
        <w:spacing w:after="0" w:line="360" w:lineRule="auto"/>
        <w:jc w:val="center"/>
        <w:rPr>
          <w:rFonts w:ascii="Arial" w:eastAsia="Arial" w:hAnsi="Arial" w:cs="Arial"/>
          <w:b/>
          <w:bCs/>
          <w:color w:val="FF0000"/>
          <w:sz w:val="24"/>
          <w:szCs w:val="24"/>
        </w:rPr>
      </w:pPr>
    </w:p>
    <w:p w14:paraId="337CE7FA" w14:textId="77777777" w:rsidR="0089214D" w:rsidRDefault="0089214D">
      <w:pPr>
        <w:spacing w:after="0" w:line="360" w:lineRule="auto"/>
        <w:jc w:val="center"/>
        <w:rPr>
          <w:rFonts w:ascii="Arial" w:eastAsia="Arial" w:hAnsi="Arial" w:cs="Arial"/>
          <w:b/>
          <w:bCs/>
          <w:color w:val="FF0000"/>
          <w:sz w:val="24"/>
          <w:szCs w:val="24"/>
        </w:rPr>
      </w:pPr>
    </w:p>
    <w:p w14:paraId="59DC3643" w14:textId="77777777" w:rsidR="0089214D" w:rsidRDefault="0089214D">
      <w:pPr>
        <w:spacing w:after="0" w:line="360" w:lineRule="auto"/>
        <w:jc w:val="center"/>
        <w:rPr>
          <w:rFonts w:ascii="Arial" w:eastAsia="Arial" w:hAnsi="Arial" w:cs="Arial"/>
          <w:b/>
          <w:bCs/>
          <w:color w:val="FF0000"/>
          <w:sz w:val="24"/>
          <w:szCs w:val="24"/>
        </w:rPr>
      </w:pPr>
    </w:p>
    <w:p w14:paraId="701A9D60" w14:textId="77777777" w:rsidR="0089214D" w:rsidRDefault="0089214D">
      <w:pPr>
        <w:spacing w:after="0" w:line="360" w:lineRule="auto"/>
        <w:jc w:val="center"/>
        <w:rPr>
          <w:rFonts w:ascii="Arial" w:eastAsia="Arial" w:hAnsi="Arial" w:cs="Arial"/>
          <w:b/>
          <w:bCs/>
          <w:color w:val="FF0000"/>
          <w:sz w:val="24"/>
          <w:szCs w:val="24"/>
        </w:rPr>
      </w:pPr>
    </w:p>
    <w:p w14:paraId="48146170" w14:textId="77777777" w:rsidR="0089214D" w:rsidRDefault="0089214D">
      <w:pPr>
        <w:spacing w:after="0" w:line="360" w:lineRule="auto"/>
        <w:jc w:val="center"/>
        <w:rPr>
          <w:rFonts w:ascii="Arial" w:eastAsia="Arial" w:hAnsi="Arial" w:cs="Arial"/>
          <w:b/>
          <w:bCs/>
          <w:color w:val="FF0000"/>
          <w:sz w:val="24"/>
          <w:szCs w:val="24"/>
        </w:rPr>
      </w:pPr>
    </w:p>
    <w:p w14:paraId="50EADF60" w14:textId="77777777" w:rsidR="0089214D" w:rsidRDefault="0089214D">
      <w:pPr>
        <w:spacing w:after="0" w:line="360" w:lineRule="auto"/>
        <w:jc w:val="center"/>
        <w:rPr>
          <w:rFonts w:ascii="Arial" w:eastAsia="Arial" w:hAnsi="Arial" w:cs="Arial"/>
          <w:b/>
          <w:bCs/>
          <w:color w:val="FF0000"/>
          <w:sz w:val="24"/>
          <w:szCs w:val="24"/>
        </w:rPr>
      </w:pPr>
    </w:p>
    <w:p w14:paraId="5D884FF9" w14:textId="77777777" w:rsidR="0089214D" w:rsidRDefault="0089214D">
      <w:pPr>
        <w:spacing w:after="0" w:line="360" w:lineRule="auto"/>
        <w:jc w:val="center"/>
        <w:rPr>
          <w:rFonts w:ascii="Arial" w:eastAsia="Arial" w:hAnsi="Arial" w:cs="Arial"/>
          <w:b/>
          <w:bCs/>
          <w:color w:val="FF0000"/>
          <w:sz w:val="24"/>
          <w:szCs w:val="24"/>
        </w:rPr>
      </w:pPr>
    </w:p>
    <w:p w14:paraId="5170E516" w14:textId="77777777" w:rsidR="0089214D" w:rsidRDefault="0089214D">
      <w:pPr>
        <w:spacing w:after="0" w:line="360" w:lineRule="auto"/>
        <w:jc w:val="center"/>
        <w:rPr>
          <w:rFonts w:ascii="Arial" w:eastAsia="Arial" w:hAnsi="Arial" w:cs="Arial"/>
          <w:b/>
          <w:bCs/>
          <w:color w:val="FF0000"/>
          <w:sz w:val="24"/>
          <w:szCs w:val="24"/>
        </w:rPr>
      </w:pPr>
    </w:p>
    <w:p w14:paraId="731170D4" w14:textId="77777777" w:rsidR="0089214D" w:rsidRDefault="0089214D">
      <w:pPr>
        <w:spacing w:after="0" w:line="360" w:lineRule="auto"/>
        <w:jc w:val="center"/>
        <w:rPr>
          <w:rFonts w:ascii="Arial" w:eastAsia="Arial" w:hAnsi="Arial" w:cs="Arial"/>
          <w:b/>
          <w:bCs/>
          <w:color w:val="FF0000"/>
          <w:sz w:val="24"/>
          <w:szCs w:val="24"/>
        </w:rPr>
      </w:pPr>
    </w:p>
    <w:p w14:paraId="7F226E2C" w14:textId="77777777" w:rsidR="0089214D" w:rsidRDefault="0089214D">
      <w:pPr>
        <w:spacing w:after="0" w:line="360" w:lineRule="auto"/>
        <w:jc w:val="center"/>
        <w:rPr>
          <w:rFonts w:ascii="Arial" w:eastAsia="Arial" w:hAnsi="Arial" w:cs="Arial"/>
          <w:b/>
          <w:bCs/>
          <w:color w:val="FF0000"/>
          <w:sz w:val="24"/>
          <w:szCs w:val="24"/>
        </w:rPr>
      </w:pPr>
    </w:p>
    <w:p w14:paraId="66E9833F" w14:textId="77777777" w:rsidR="0089214D" w:rsidRDefault="0089214D">
      <w:pPr>
        <w:spacing w:after="0" w:line="360" w:lineRule="auto"/>
        <w:jc w:val="center"/>
        <w:rPr>
          <w:rFonts w:ascii="Arial" w:eastAsia="Arial" w:hAnsi="Arial" w:cs="Arial"/>
          <w:b/>
          <w:bCs/>
          <w:color w:val="FF0000"/>
          <w:sz w:val="24"/>
          <w:szCs w:val="24"/>
        </w:rPr>
      </w:pPr>
    </w:p>
    <w:p w14:paraId="275CEC11" w14:textId="77777777" w:rsidR="0089214D" w:rsidRDefault="0089214D">
      <w:pPr>
        <w:spacing w:after="0" w:line="360" w:lineRule="auto"/>
        <w:jc w:val="center"/>
        <w:rPr>
          <w:rFonts w:ascii="Arial" w:eastAsia="Arial" w:hAnsi="Arial" w:cs="Arial"/>
          <w:b/>
          <w:bCs/>
          <w:color w:val="FF0000"/>
          <w:sz w:val="24"/>
          <w:szCs w:val="24"/>
        </w:rPr>
      </w:pPr>
    </w:p>
    <w:p w14:paraId="32D91C65" w14:textId="77777777" w:rsidR="0089214D" w:rsidRDefault="0089214D">
      <w:pPr>
        <w:spacing w:after="0" w:line="360" w:lineRule="auto"/>
        <w:jc w:val="center"/>
        <w:rPr>
          <w:rFonts w:ascii="Arial" w:eastAsia="Arial" w:hAnsi="Arial" w:cs="Arial"/>
          <w:b/>
          <w:bCs/>
          <w:color w:val="FF0000"/>
          <w:sz w:val="24"/>
          <w:szCs w:val="24"/>
        </w:rPr>
      </w:pPr>
    </w:p>
    <w:p w14:paraId="4E232ED3" w14:textId="77777777" w:rsidR="0089214D" w:rsidRDefault="0089214D">
      <w:pPr>
        <w:spacing w:after="0" w:line="360" w:lineRule="auto"/>
        <w:jc w:val="center"/>
        <w:rPr>
          <w:rFonts w:ascii="Arial" w:eastAsia="Arial" w:hAnsi="Arial" w:cs="Arial"/>
          <w:b/>
          <w:bCs/>
          <w:color w:val="FF0000"/>
          <w:sz w:val="24"/>
          <w:szCs w:val="24"/>
        </w:rPr>
      </w:pPr>
    </w:p>
    <w:p w14:paraId="36C83037" w14:textId="77777777" w:rsidR="0089214D" w:rsidRDefault="0089214D">
      <w:pPr>
        <w:spacing w:after="0" w:line="360" w:lineRule="auto"/>
        <w:jc w:val="center"/>
        <w:rPr>
          <w:rFonts w:ascii="Arial" w:eastAsia="Arial" w:hAnsi="Arial" w:cs="Arial"/>
          <w:b/>
          <w:bCs/>
          <w:color w:val="FF0000"/>
          <w:sz w:val="24"/>
          <w:szCs w:val="24"/>
        </w:rPr>
      </w:pPr>
    </w:p>
    <w:p w14:paraId="38EE8679" w14:textId="77777777" w:rsidR="0089214D" w:rsidRDefault="0089214D">
      <w:pPr>
        <w:spacing w:after="0" w:line="360" w:lineRule="auto"/>
        <w:jc w:val="center"/>
        <w:rPr>
          <w:rFonts w:ascii="Arial" w:eastAsia="Arial" w:hAnsi="Arial" w:cs="Arial"/>
          <w:b/>
          <w:bCs/>
          <w:color w:val="FF0000"/>
          <w:sz w:val="24"/>
          <w:szCs w:val="24"/>
        </w:rPr>
      </w:pPr>
    </w:p>
    <w:p w14:paraId="31A9974A" w14:textId="77777777" w:rsidR="0089214D" w:rsidRDefault="0089214D">
      <w:pPr>
        <w:spacing w:after="0" w:line="360" w:lineRule="auto"/>
        <w:jc w:val="center"/>
        <w:rPr>
          <w:rFonts w:ascii="Arial" w:eastAsia="Arial" w:hAnsi="Arial" w:cs="Arial"/>
          <w:b/>
          <w:bCs/>
          <w:color w:val="FF0000"/>
          <w:sz w:val="24"/>
          <w:szCs w:val="24"/>
        </w:rPr>
      </w:pPr>
    </w:p>
    <w:p w14:paraId="521DC8B9" w14:textId="77777777" w:rsidR="0089214D" w:rsidRDefault="0089214D">
      <w:pPr>
        <w:spacing w:after="0" w:line="360" w:lineRule="auto"/>
        <w:jc w:val="center"/>
        <w:rPr>
          <w:rFonts w:ascii="Arial" w:eastAsia="Arial" w:hAnsi="Arial" w:cs="Arial"/>
          <w:b/>
          <w:bCs/>
          <w:color w:val="FF0000"/>
          <w:sz w:val="24"/>
          <w:szCs w:val="24"/>
        </w:rPr>
      </w:pPr>
    </w:p>
    <w:p w14:paraId="5BAA4F0D" w14:textId="77777777" w:rsidR="0089214D" w:rsidRDefault="0089214D">
      <w:pPr>
        <w:spacing w:after="0" w:line="360" w:lineRule="auto"/>
        <w:jc w:val="center"/>
        <w:rPr>
          <w:rFonts w:ascii="Arial" w:eastAsia="Arial" w:hAnsi="Arial" w:cs="Arial"/>
          <w:b/>
          <w:bCs/>
          <w:color w:val="FF0000"/>
          <w:sz w:val="24"/>
          <w:szCs w:val="24"/>
        </w:rPr>
      </w:pPr>
    </w:p>
    <w:p w14:paraId="2FA78A81" w14:textId="77777777" w:rsidR="0089214D" w:rsidRDefault="0089214D">
      <w:pPr>
        <w:spacing w:after="0" w:line="360" w:lineRule="auto"/>
        <w:jc w:val="center"/>
        <w:rPr>
          <w:rFonts w:ascii="Arial" w:eastAsia="Arial" w:hAnsi="Arial" w:cs="Arial"/>
          <w:b/>
          <w:bCs/>
          <w:color w:val="FF0000"/>
          <w:sz w:val="24"/>
          <w:szCs w:val="24"/>
        </w:rPr>
      </w:pPr>
    </w:p>
    <w:p w14:paraId="4979361A" w14:textId="77777777" w:rsidR="0089214D" w:rsidRDefault="0089214D">
      <w:pPr>
        <w:spacing w:after="0" w:line="360" w:lineRule="auto"/>
        <w:jc w:val="center"/>
        <w:rPr>
          <w:rFonts w:ascii="Arial" w:eastAsia="Arial" w:hAnsi="Arial" w:cs="Arial"/>
          <w:b/>
          <w:bCs/>
          <w:color w:val="FF0000"/>
          <w:sz w:val="24"/>
          <w:szCs w:val="24"/>
        </w:rPr>
      </w:pPr>
    </w:p>
    <w:p w14:paraId="4A1D68F9" w14:textId="77777777" w:rsidR="0089214D" w:rsidRDefault="0089214D">
      <w:pPr>
        <w:spacing w:after="0" w:line="360" w:lineRule="auto"/>
        <w:jc w:val="center"/>
        <w:rPr>
          <w:rFonts w:ascii="Arial" w:eastAsia="Arial" w:hAnsi="Arial" w:cs="Arial"/>
          <w:b/>
          <w:bCs/>
          <w:color w:val="FF0000"/>
          <w:sz w:val="24"/>
          <w:szCs w:val="24"/>
        </w:rPr>
      </w:pPr>
    </w:p>
    <w:p w14:paraId="6550F704" w14:textId="77777777" w:rsidR="0089214D" w:rsidRDefault="0089214D">
      <w:pPr>
        <w:spacing w:after="0" w:line="360" w:lineRule="auto"/>
        <w:rPr>
          <w:rFonts w:ascii="Arial" w:eastAsia="Arial" w:hAnsi="Arial" w:cs="Arial"/>
          <w:b/>
          <w:bCs/>
          <w:color w:val="FF0000"/>
          <w:sz w:val="24"/>
          <w:szCs w:val="24"/>
        </w:rPr>
      </w:pPr>
    </w:p>
    <w:p w14:paraId="6E213722" w14:textId="77777777" w:rsidR="0089214D" w:rsidRDefault="0089214D">
      <w:pPr>
        <w:spacing w:after="0" w:line="360" w:lineRule="auto"/>
        <w:rPr>
          <w:rFonts w:ascii="Arial" w:eastAsia="Arial" w:hAnsi="Arial" w:cs="Arial"/>
          <w:b/>
          <w:bCs/>
          <w:color w:val="FF0000"/>
          <w:sz w:val="24"/>
          <w:szCs w:val="24"/>
        </w:rPr>
      </w:pPr>
    </w:p>
    <w:p w14:paraId="0B4CF5A9" w14:textId="77777777" w:rsidR="0089214D"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lastRenderedPageBreak/>
        <w:t>LISTA DE TABELAS</w:t>
      </w:r>
    </w:p>
    <w:p w14:paraId="227913DC" w14:textId="77777777" w:rsidR="0089214D" w:rsidRDefault="0089214D">
      <w:pPr>
        <w:spacing w:after="0" w:line="360" w:lineRule="auto"/>
        <w:jc w:val="center"/>
        <w:rPr>
          <w:rFonts w:ascii="Arial" w:eastAsia="Arial" w:hAnsi="Arial" w:cs="Arial"/>
          <w:sz w:val="24"/>
          <w:szCs w:val="24"/>
        </w:rPr>
      </w:pPr>
    </w:p>
    <w:tbl>
      <w:tblPr>
        <w:tblStyle w:val="a"/>
        <w:tblW w:w="90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380"/>
        <w:gridCol w:w="6810"/>
        <w:gridCol w:w="870"/>
      </w:tblGrid>
      <w:tr w:rsidR="0089214D" w14:paraId="6F350FCB" w14:textId="77777777">
        <w:tc>
          <w:tcPr>
            <w:tcW w:w="1380" w:type="dxa"/>
          </w:tcPr>
          <w:p w14:paraId="19FBB2FE"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Tabela 1 –</w:t>
            </w:r>
          </w:p>
        </w:tc>
        <w:tc>
          <w:tcPr>
            <w:tcW w:w="6810" w:type="dxa"/>
          </w:tcPr>
          <w:p w14:paraId="680E8C78"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 xml:space="preserve"> Perfil clínico, comorbidades e caracterização histopatológica da amostra.</w:t>
            </w:r>
          </w:p>
        </w:tc>
        <w:tc>
          <w:tcPr>
            <w:tcW w:w="870" w:type="dxa"/>
          </w:tcPr>
          <w:p w14:paraId="112FBB67" w14:textId="77777777" w:rsidR="0089214D" w:rsidRDefault="00000000">
            <w:pPr>
              <w:spacing w:line="360" w:lineRule="auto"/>
              <w:jc w:val="right"/>
              <w:rPr>
                <w:rFonts w:ascii="Arial" w:eastAsia="Arial" w:hAnsi="Arial" w:cs="Arial"/>
                <w:sz w:val="24"/>
                <w:szCs w:val="24"/>
              </w:rPr>
            </w:pPr>
            <w:r>
              <w:rPr>
                <w:rFonts w:ascii="Arial" w:eastAsia="Arial" w:hAnsi="Arial" w:cs="Arial"/>
                <w:sz w:val="24"/>
                <w:szCs w:val="24"/>
              </w:rPr>
              <w:t>31</w:t>
            </w:r>
          </w:p>
        </w:tc>
      </w:tr>
      <w:tr w:rsidR="0089214D" w14:paraId="0EF0531C" w14:textId="77777777">
        <w:tc>
          <w:tcPr>
            <w:tcW w:w="1380" w:type="dxa"/>
          </w:tcPr>
          <w:p w14:paraId="61ABD37C"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Tabela 2 –</w:t>
            </w:r>
          </w:p>
        </w:tc>
        <w:tc>
          <w:tcPr>
            <w:tcW w:w="6810" w:type="dxa"/>
          </w:tcPr>
          <w:p w14:paraId="17DD15E4" w14:textId="77777777" w:rsidR="0089214D" w:rsidRDefault="00000000">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Comparação pareada de variáveis categóricas (SNOT-22 e Teste Olfatório) entre os momentos </w:t>
            </w:r>
            <w:proofErr w:type="spellStart"/>
            <w:r>
              <w:rPr>
                <w:rFonts w:ascii="Arial" w:eastAsia="Arial" w:hAnsi="Arial" w:cs="Arial"/>
                <w:sz w:val="24"/>
                <w:szCs w:val="24"/>
              </w:rPr>
              <w:t>pré</w:t>
            </w:r>
            <w:proofErr w:type="spellEnd"/>
            <w:r>
              <w:rPr>
                <w:rFonts w:ascii="Arial" w:eastAsia="Arial" w:hAnsi="Arial" w:cs="Arial"/>
                <w:sz w:val="24"/>
                <w:szCs w:val="24"/>
              </w:rPr>
              <w:t xml:space="preserve"> e pós-intervenção.</w:t>
            </w:r>
          </w:p>
        </w:tc>
        <w:tc>
          <w:tcPr>
            <w:tcW w:w="870" w:type="dxa"/>
          </w:tcPr>
          <w:p w14:paraId="179D7724" w14:textId="77777777" w:rsidR="0089214D" w:rsidRDefault="00000000">
            <w:pPr>
              <w:spacing w:line="360" w:lineRule="auto"/>
              <w:jc w:val="right"/>
              <w:rPr>
                <w:rFonts w:ascii="Arial" w:eastAsia="Arial" w:hAnsi="Arial" w:cs="Arial"/>
                <w:sz w:val="24"/>
                <w:szCs w:val="24"/>
              </w:rPr>
            </w:pPr>
            <w:r>
              <w:rPr>
                <w:rFonts w:ascii="Arial" w:eastAsia="Arial" w:hAnsi="Arial" w:cs="Arial"/>
                <w:sz w:val="24"/>
                <w:szCs w:val="24"/>
              </w:rPr>
              <w:t>34</w:t>
            </w:r>
          </w:p>
        </w:tc>
      </w:tr>
      <w:tr w:rsidR="0089214D" w14:paraId="65219B69" w14:textId="77777777">
        <w:tc>
          <w:tcPr>
            <w:tcW w:w="1380" w:type="dxa"/>
          </w:tcPr>
          <w:p w14:paraId="34B10109"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Tabela 3 –</w:t>
            </w:r>
          </w:p>
        </w:tc>
        <w:tc>
          <w:tcPr>
            <w:tcW w:w="6810" w:type="dxa"/>
          </w:tcPr>
          <w:p w14:paraId="05818207"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 xml:space="preserve">Comparação das variáveis contínuas e ordinais entre os momentos </w:t>
            </w:r>
            <w:proofErr w:type="spellStart"/>
            <w:r>
              <w:rPr>
                <w:rFonts w:ascii="Arial" w:eastAsia="Arial" w:hAnsi="Arial" w:cs="Arial"/>
                <w:sz w:val="24"/>
                <w:szCs w:val="24"/>
              </w:rPr>
              <w:t>pré</w:t>
            </w:r>
            <w:proofErr w:type="spellEnd"/>
            <w:r>
              <w:rPr>
                <w:rFonts w:ascii="Arial" w:eastAsia="Arial" w:hAnsi="Arial" w:cs="Arial"/>
                <w:sz w:val="24"/>
                <w:szCs w:val="24"/>
              </w:rPr>
              <w:t xml:space="preserve"> e pós-intervenção </w:t>
            </w:r>
          </w:p>
        </w:tc>
        <w:tc>
          <w:tcPr>
            <w:tcW w:w="870" w:type="dxa"/>
          </w:tcPr>
          <w:p w14:paraId="5465EC28" w14:textId="77777777" w:rsidR="0089214D" w:rsidRDefault="00000000">
            <w:pPr>
              <w:spacing w:line="360" w:lineRule="auto"/>
              <w:jc w:val="right"/>
              <w:rPr>
                <w:rFonts w:ascii="Arial" w:eastAsia="Arial" w:hAnsi="Arial" w:cs="Arial"/>
                <w:sz w:val="24"/>
                <w:szCs w:val="24"/>
              </w:rPr>
            </w:pPr>
            <w:r>
              <w:rPr>
                <w:rFonts w:ascii="Arial" w:eastAsia="Arial" w:hAnsi="Arial" w:cs="Arial"/>
                <w:sz w:val="24"/>
                <w:szCs w:val="24"/>
              </w:rPr>
              <w:t>35</w:t>
            </w:r>
          </w:p>
        </w:tc>
      </w:tr>
    </w:tbl>
    <w:p w14:paraId="55540607" w14:textId="77777777" w:rsidR="0089214D" w:rsidRDefault="0089214D">
      <w:pPr>
        <w:spacing w:after="0" w:line="360" w:lineRule="auto"/>
        <w:jc w:val="both"/>
        <w:rPr>
          <w:rFonts w:ascii="Arial" w:eastAsia="Arial" w:hAnsi="Arial" w:cs="Arial"/>
          <w:sz w:val="24"/>
          <w:szCs w:val="24"/>
        </w:rPr>
      </w:pPr>
    </w:p>
    <w:p w14:paraId="13781030" w14:textId="77777777" w:rsidR="0089214D" w:rsidRDefault="0089214D">
      <w:pPr>
        <w:spacing w:after="0" w:line="360" w:lineRule="auto"/>
        <w:jc w:val="center"/>
        <w:rPr>
          <w:rFonts w:ascii="Arial" w:eastAsia="Arial" w:hAnsi="Arial" w:cs="Arial"/>
          <w:color w:val="FF0000"/>
          <w:sz w:val="24"/>
          <w:szCs w:val="24"/>
        </w:rPr>
      </w:pPr>
    </w:p>
    <w:p w14:paraId="0011CC85" w14:textId="77777777" w:rsidR="0089214D" w:rsidRDefault="0089214D">
      <w:pPr>
        <w:spacing w:after="0" w:line="360" w:lineRule="auto"/>
        <w:jc w:val="center"/>
        <w:rPr>
          <w:rFonts w:ascii="Arial" w:eastAsia="Arial" w:hAnsi="Arial" w:cs="Arial"/>
          <w:color w:val="FF0000"/>
          <w:sz w:val="24"/>
          <w:szCs w:val="24"/>
        </w:rPr>
      </w:pPr>
    </w:p>
    <w:p w14:paraId="45DFBDF1" w14:textId="77777777" w:rsidR="0089214D" w:rsidRDefault="0089214D">
      <w:pPr>
        <w:spacing w:after="0" w:line="360" w:lineRule="auto"/>
        <w:jc w:val="center"/>
        <w:rPr>
          <w:rFonts w:ascii="Arial" w:eastAsia="Arial" w:hAnsi="Arial" w:cs="Arial"/>
          <w:color w:val="FF0000"/>
          <w:sz w:val="24"/>
          <w:szCs w:val="24"/>
        </w:rPr>
      </w:pPr>
    </w:p>
    <w:p w14:paraId="3386A629" w14:textId="77777777" w:rsidR="0089214D" w:rsidRDefault="0089214D">
      <w:pPr>
        <w:spacing w:after="0" w:line="360" w:lineRule="auto"/>
        <w:jc w:val="center"/>
        <w:rPr>
          <w:rFonts w:ascii="Arial" w:eastAsia="Arial" w:hAnsi="Arial" w:cs="Arial"/>
          <w:color w:val="FF0000"/>
          <w:sz w:val="24"/>
          <w:szCs w:val="24"/>
        </w:rPr>
      </w:pPr>
    </w:p>
    <w:p w14:paraId="4FA151AE" w14:textId="77777777" w:rsidR="0089214D" w:rsidRDefault="0089214D">
      <w:pPr>
        <w:spacing w:after="0" w:line="360" w:lineRule="auto"/>
        <w:jc w:val="center"/>
        <w:rPr>
          <w:rFonts w:ascii="Arial" w:eastAsia="Arial" w:hAnsi="Arial" w:cs="Arial"/>
          <w:color w:val="FF0000"/>
          <w:sz w:val="24"/>
          <w:szCs w:val="24"/>
        </w:rPr>
      </w:pPr>
    </w:p>
    <w:p w14:paraId="7AC7516E" w14:textId="77777777" w:rsidR="0089214D" w:rsidRDefault="0089214D">
      <w:pPr>
        <w:spacing w:after="0" w:line="360" w:lineRule="auto"/>
        <w:jc w:val="center"/>
        <w:rPr>
          <w:rFonts w:ascii="Arial" w:eastAsia="Arial" w:hAnsi="Arial" w:cs="Arial"/>
          <w:color w:val="FF0000"/>
          <w:sz w:val="24"/>
          <w:szCs w:val="24"/>
        </w:rPr>
      </w:pPr>
    </w:p>
    <w:p w14:paraId="4B8BE544" w14:textId="77777777" w:rsidR="0089214D" w:rsidRDefault="0089214D">
      <w:pPr>
        <w:spacing w:after="0" w:line="360" w:lineRule="auto"/>
        <w:jc w:val="center"/>
        <w:rPr>
          <w:rFonts w:ascii="Arial" w:eastAsia="Arial" w:hAnsi="Arial" w:cs="Arial"/>
          <w:color w:val="FF0000"/>
          <w:sz w:val="24"/>
          <w:szCs w:val="24"/>
        </w:rPr>
      </w:pPr>
    </w:p>
    <w:p w14:paraId="50E748BB" w14:textId="77777777" w:rsidR="0089214D" w:rsidRDefault="0089214D">
      <w:pPr>
        <w:spacing w:after="0" w:line="360" w:lineRule="auto"/>
        <w:jc w:val="center"/>
        <w:rPr>
          <w:rFonts w:ascii="Arial" w:eastAsia="Arial" w:hAnsi="Arial" w:cs="Arial"/>
          <w:color w:val="FF0000"/>
          <w:sz w:val="24"/>
          <w:szCs w:val="24"/>
        </w:rPr>
      </w:pPr>
    </w:p>
    <w:p w14:paraId="53DDFE68" w14:textId="77777777" w:rsidR="0089214D" w:rsidRDefault="0089214D">
      <w:pPr>
        <w:spacing w:after="0" w:line="360" w:lineRule="auto"/>
        <w:jc w:val="center"/>
        <w:rPr>
          <w:rFonts w:ascii="Arial" w:eastAsia="Arial" w:hAnsi="Arial" w:cs="Arial"/>
          <w:color w:val="FF0000"/>
          <w:sz w:val="24"/>
          <w:szCs w:val="24"/>
        </w:rPr>
      </w:pPr>
    </w:p>
    <w:p w14:paraId="0675B8C5" w14:textId="77777777" w:rsidR="0089214D" w:rsidRDefault="0089214D">
      <w:pPr>
        <w:spacing w:after="0" w:line="360" w:lineRule="auto"/>
        <w:jc w:val="center"/>
        <w:rPr>
          <w:rFonts w:ascii="Arial" w:eastAsia="Arial" w:hAnsi="Arial" w:cs="Arial"/>
          <w:color w:val="FF0000"/>
          <w:sz w:val="24"/>
          <w:szCs w:val="24"/>
        </w:rPr>
      </w:pPr>
    </w:p>
    <w:p w14:paraId="6D3E2100" w14:textId="77777777" w:rsidR="0089214D" w:rsidRDefault="0089214D">
      <w:pPr>
        <w:spacing w:after="0" w:line="360" w:lineRule="auto"/>
        <w:jc w:val="center"/>
        <w:rPr>
          <w:rFonts w:ascii="Arial" w:eastAsia="Arial" w:hAnsi="Arial" w:cs="Arial"/>
          <w:color w:val="FF0000"/>
          <w:sz w:val="24"/>
          <w:szCs w:val="24"/>
        </w:rPr>
      </w:pPr>
    </w:p>
    <w:p w14:paraId="0384E920" w14:textId="77777777" w:rsidR="0089214D" w:rsidRDefault="0089214D">
      <w:pPr>
        <w:spacing w:after="0" w:line="360" w:lineRule="auto"/>
        <w:jc w:val="center"/>
        <w:rPr>
          <w:rFonts w:ascii="Arial" w:eastAsia="Arial" w:hAnsi="Arial" w:cs="Arial"/>
          <w:color w:val="FF0000"/>
          <w:sz w:val="24"/>
          <w:szCs w:val="24"/>
        </w:rPr>
      </w:pPr>
    </w:p>
    <w:p w14:paraId="1CF0284D" w14:textId="77777777" w:rsidR="0089214D" w:rsidRDefault="0089214D">
      <w:pPr>
        <w:spacing w:after="0" w:line="360" w:lineRule="auto"/>
        <w:jc w:val="center"/>
        <w:rPr>
          <w:rFonts w:ascii="Arial" w:eastAsia="Arial" w:hAnsi="Arial" w:cs="Arial"/>
          <w:color w:val="FF0000"/>
          <w:sz w:val="24"/>
          <w:szCs w:val="24"/>
        </w:rPr>
      </w:pPr>
    </w:p>
    <w:p w14:paraId="4446C3E0" w14:textId="77777777" w:rsidR="0089214D" w:rsidRDefault="0089214D">
      <w:pPr>
        <w:spacing w:after="0" w:line="360" w:lineRule="auto"/>
        <w:jc w:val="center"/>
        <w:rPr>
          <w:rFonts w:ascii="Arial" w:eastAsia="Arial" w:hAnsi="Arial" w:cs="Arial"/>
          <w:color w:val="FF0000"/>
          <w:sz w:val="24"/>
          <w:szCs w:val="24"/>
        </w:rPr>
      </w:pPr>
    </w:p>
    <w:p w14:paraId="69D5412A" w14:textId="77777777" w:rsidR="0089214D" w:rsidRDefault="0089214D">
      <w:pPr>
        <w:spacing w:after="0" w:line="360" w:lineRule="auto"/>
        <w:jc w:val="center"/>
        <w:rPr>
          <w:rFonts w:ascii="Arial" w:eastAsia="Arial" w:hAnsi="Arial" w:cs="Arial"/>
          <w:color w:val="FF0000"/>
          <w:sz w:val="24"/>
          <w:szCs w:val="24"/>
        </w:rPr>
      </w:pPr>
    </w:p>
    <w:p w14:paraId="3531CB77" w14:textId="77777777" w:rsidR="0089214D" w:rsidRDefault="0089214D">
      <w:pPr>
        <w:spacing w:after="0" w:line="360" w:lineRule="auto"/>
        <w:jc w:val="center"/>
        <w:rPr>
          <w:rFonts w:ascii="Arial" w:eastAsia="Arial" w:hAnsi="Arial" w:cs="Arial"/>
          <w:color w:val="FF0000"/>
          <w:sz w:val="24"/>
          <w:szCs w:val="24"/>
        </w:rPr>
      </w:pPr>
    </w:p>
    <w:p w14:paraId="52575A96" w14:textId="77777777" w:rsidR="0089214D" w:rsidRDefault="0089214D">
      <w:pPr>
        <w:spacing w:after="0" w:line="360" w:lineRule="auto"/>
        <w:jc w:val="center"/>
        <w:rPr>
          <w:rFonts w:ascii="Arial" w:eastAsia="Arial" w:hAnsi="Arial" w:cs="Arial"/>
          <w:color w:val="FF0000"/>
          <w:sz w:val="24"/>
          <w:szCs w:val="24"/>
        </w:rPr>
      </w:pPr>
    </w:p>
    <w:p w14:paraId="7C3B1BD5" w14:textId="77777777" w:rsidR="0089214D" w:rsidRDefault="0089214D">
      <w:pPr>
        <w:spacing w:after="0" w:line="360" w:lineRule="auto"/>
        <w:jc w:val="center"/>
        <w:rPr>
          <w:rFonts w:ascii="Arial" w:eastAsia="Arial" w:hAnsi="Arial" w:cs="Arial"/>
          <w:color w:val="FF0000"/>
          <w:sz w:val="24"/>
          <w:szCs w:val="24"/>
        </w:rPr>
      </w:pPr>
    </w:p>
    <w:p w14:paraId="02A7B770" w14:textId="77777777" w:rsidR="0089214D" w:rsidRDefault="0089214D">
      <w:pPr>
        <w:spacing w:after="0" w:line="360" w:lineRule="auto"/>
        <w:jc w:val="center"/>
        <w:rPr>
          <w:rFonts w:ascii="Arial" w:eastAsia="Arial" w:hAnsi="Arial" w:cs="Arial"/>
          <w:color w:val="FF0000"/>
          <w:sz w:val="24"/>
          <w:szCs w:val="24"/>
        </w:rPr>
      </w:pPr>
    </w:p>
    <w:p w14:paraId="7734FD4E" w14:textId="77777777" w:rsidR="0089214D" w:rsidRDefault="0089214D">
      <w:pPr>
        <w:spacing w:after="0" w:line="360" w:lineRule="auto"/>
        <w:jc w:val="center"/>
        <w:rPr>
          <w:rFonts w:ascii="Arial" w:eastAsia="Arial" w:hAnsi="Arial" w:cs="Arial"/>
          <w:color w:val="FF0000"/>
          <w:sz w:val="24"/>
          <w:szCs w:val="24"/>
        </w:rPr>
      </w:pPr>
    </w:p>
    <w:p w14:paraId="46E68D54" w14:textId="77777777" w:rsidR="0089214D" w:rsidRDefault="0089214D">
      <w:pPr>
        <w:spacing w:after="0" w:line="360" w:lineRule="auto"/>
        <w:jc w:val="center"/>
        <w:rPr>
          <w:rFonts w:ascii="Arial" w:eastAsia="Arial" w:hAnsi="Arial" w:cs="Arial"/>
          <w:color w:val="FF0000"/>
          <w:sz w:val="24"/>
          <w:szCs w:val="24"/>
        </w:rPr>
      </w:pPr>
    </w:p>
    <w:p w14:paraId="15C8A0F7" w14:textId="77777777" w:rsidR="0089214D" w:rsidRDefault="0089214D">
      <w:pPr>
        <w:spacing w:after="0" w:line="360" w:lineRule="auto"/>
        <w:jc w:val="center"/>
        <w:rPr>
          <w:rFonts w:ascii="Arial" w:eastAsia="Arial" w:hAnsi="Arial" w:cs="Arial"/>
          <w:color w:val="FF0000"/>
          <w:sz w:val="24"/>
          <w:szCs w:val="24"/>
        </w:rPr>
      </w:pPr>
    </w:p>
    <w:p w14:paraId="4CD3E837" w14:textId="77777777" w:rsidR="0089214D" w:rsidRDefault="0089214D">
      <w:pPr>
        <w:spacing w:after="0" w:line="360" w:lineRule="auto"/>
        <w:jc w:val="center"/>
        <w:rPr>
          <w:rFonts w:ascii="Arial" w:eastAsia="Arial" w:hAnsi="Arial" w:cs="Arial"/>
          <w:color w:val="FF0000"/>
          <w:sz w:val="24"/>
          <w:szCs w:val="24"/>
        </w:rPr>
      </w:pPr>
    </w:p>
    <w:p w14:paraId="78806091" w14:textId="77777777" w:rsidR="0089214D" w:rsidRDefault="0089214D">
      <w:pPr>
        <w:spacing w:after="0" w:line="360" w:lineRule="auto"/>
        <w:jc w:val="center"/>
        <w:rPr>
          <w:rFonts w:ascii="Arial" w:eastAsia="Arial" w:hAnsi="Arial" w:cs="Arial"/>
          <w:color w:val="FF0000"/>
          <w:sz w:val="24"/>
          <w:szCs w:val="24"/>
        </w:rPr>
      </w:pPr>
    </w:p>
    <w:p w14:paraId="70058BAA" w14:textId="77777777" w:rsidR="0089214D" w:rsidRDefault="0089214D">
      <w:pPr>
        <w:spacing w:after="0" w:line="360" w:lineRule="auto"/>
        <w:jc w:val="center"/>
        <w:rPr>
          <w:rFonts w:ascii="Arial" w:eastAsia="Arial" w:hAnsi="Arial" w:cs="Arial"/>
          <w:b/>
          <w:bCs/>
          <w:color w:val="FF0000"/>
          <w:sz w:val="24"/>
          <w:szCs w:val="24"/>
        </w:rPr>
      </w:pPr>
    </w:p>
    <w:p w14:paraId="1FCBF5AA" w14:textId="77777777" w:rsidR="0089214D"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lastRenderedPageBreak/>
        <w:t>LISTA DE ABREVIATURAS E SIGLAS</w:t>
      </w:r>
    </w:p>
    <w:p w14:paraId="6E9C4CCD" w14:textId="77777777" w:rsidR="0089214D" w:rsidRDefault="0089214D">
      <w:pPr>
        <w:spacing w:after="0" w:line="360" w:lineRule="auto"/>
        <w:jc w:val="center"/>
        <w:rPr>
          <w:rFonts w:ascii="Arial" w:eastAsia="Arial" w:hAnsi="Arial" w:cs="Arial"/>
          <w:b/>
          <w:bCs/>
          <w:sz w:val="24"/>
          <w:szCs w:val="24"/>
        </w:rPr>
      </w:pPr>
    </w:p>
    <w:p w14:paraId="7D3B50B3"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AAS</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Ácido Acetilsalicílico</w:t>
      </w:r>
    </w:p>
    <w:p w14:paraId="6793E986"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ABORL- CCF</w:t>
      </w:r>
      <w:r>
        <w:rPr>
          <w:rFonts w:ascii="Arial" w:eastAsia="Arial" w:hAnsi="Arial" w:cs="Arial"/>
          <w:b/>
          <w:bCs/>
          <w:sz w:val="24"/>
          <w:szCs w:val="24"/>
          <w:highlight w:val="white"/>
        </w:rPr>
        <w:tab/>
      </w:r>
      <w:r>
        <w:rPr>
          <w:rFonts w:ascii="Arial" w:eastAsia="Arial" w:hAnsi="Arial" w:cs="Arial"/>
          <w:sz w:val="24"/>
          <w:szCs w:val="24"/>
          <w:highlight w:val="white"/>
        </w:rPr>
        <w:t xml:space="preserve">Associação Brasileira de Otorrinolaringologia e Cirurgia </w:t>
      </w:r>
      <w:proofErr w:type="spellStart"/>
      <w:r>
        <w:rPr>
          <w:rFonts w:ascii="Arial" w:eastAsia="Arial" w:hAnsi="Arial" w:cs="Arial"/>
          <w:sz w:val="24"/>
          <w:szCs w:val="24"/>
          <w:highlight w:val="white"/>
        </w:rPr>
        <w:t>Cérvico</w:t>
      </w:r>
      <w:proofErr w:type="spellEnd"/>
      <w:r>
        <w:rPr>
          <w:rFonts w:ascii="Arial" w:eastAsia="Arial" w:hAnsi="Arial" w:cs="Arial"/>
          <w:sz w:val="24"/>
          <w:szCs w:val="24"/>
          <w:highlight w:val="white"/>
        </w:rPr>
        <w:t xml:space="preserve">- </w:t>
      </w:r>
    </w:p>
    <w:p w14:paraId="30729551" w14:textId="77777777" w:rsidR="0089214D" w:rsidRDefault="00000000">
      <w:pPr>
        <w:spacing w:after="0" w:line="360" w:lineRule="auto"/>
        <w:ind w:left="720" w:firstLine="720"/>
        <w:jc w:val="both"/>
        <w:rPr>
          <w:rFonts w:ascii="Arial" w:eastAsia="Arial" w:hAnsi="Arial" w:cs="Arial"/>
          <w:sz w:val="24"/>
          <w:szCs w:val="24"/>
          <w:highlight w:val="white"/>
        </w:rPr>
      </w:pPr>
      <w:r>
        <w:rPr>
          <w:rFonts w:ascii="Arial" w:eastAsia="Arial" w:hAnsi="Arial" w:cs="Arial"/>
          <w:sz w:val="24"/>
          <w:szCs w:val="24"/>
          <w:highlight w:val="white"/>
        </w:rPr>
        <w:t xml:space="preserve">           Facial</w:t>
      </w:r>
    </w:p>
    <w:p w14:paraId="36D723E3" w14:textId="77777777" w:rsidR="0089214D" w:rsidRDefault="00000000">
      <w:pPr>
        <w:spacing w:after="0" w:line="360" w:lineRule="auto"/>
        <w:jc w:val="both"/>
        <w:rPr>
          <w:rFonts w:ascii="Arial" w:eastAsia="Arial" w:hAnsi="Arial" w:cs="Arial"/>
          <w:sz w:val="24"/>
          <w:szCs w:val="24"/>
          <w:highlight w:val="white"/>
        </w:rPr>
      </w:pPr>
      <w:proofErr w:type="spellStart"/>
      <w:r>
        <w:rPr>
          <w:rFonts w:ascii="Arial" w:eastAsia="Arial" w:hAnsi="Arial" w:cs="Arial"/>
          <w:b/>
          <w:bCs/>
          <w:sz w:val="24"/>
          <w:szCs w:val="24"/>
          <w:highlight w:val="white"/>
        </w:rPr>
        <w:t>AINEs</w:t>
      </w:r>
      <w:proofErr w:type="spellEnd"/>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Anti-inflamatórios Não Esteroidais</w:t>
      </w:r>
    </w:p>
    <w:p w14:paraId="76887EAC" w14:textId="77777777" w:rsidR="0089214D" w:rsidRDefault="00000000">
      <w:pPr>
        <w:spacing w:after="0" w:line="360" w:lineRule="auto"/>
        <w:jc w:val="both"/>
        <w:rPr>
          <w:rFonts w:ascii="Arial" w:eastAsia="Arial" w:hAnsi="Arial" w:cs="Arial"/>
          <w:sz w:val="24"/>
          <w:szCs w:val="24"/>
          <w:highlight w:val="white"/>
        </w:rPr>
      </w:pPr>
      <w:proofErr w:type="spellStart"/>
      <w:r>
        <w:rPr>
          <w:rFonts w:ascii="Arial" w:eastAsia="Arial" w:hAnsi="Arial" w:cs="Arial"/>
          <w:b/>
          <w:bCs/>
          <w:sz w:val="24"/>
          <w:szCs w:val="24"/>
          <w:highlight w:val="white"/>
        </w:rPr>
        <w:t>BCa</w:t>
      </w:r>
      <w:proofErr w:type="spellEnd"/>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i/>
          <w:iCs/>
          <w:sz w:val="24"/>
          <w:szCs w:val="24"/>
          <w:highlight w:val="white"/>
        </w:rPr>
        <w:t>Bias-</w:t>
      </w:r>
      <w:proofErr w:type="spellStart"/>
      <w:r>
        <w:rPr>
          <w:rFonts w:ascii="Arial" w:eastAsia="Arial" w:hAnsi="Arial" w:cs="Arial"/>
          <w:i/>
          <w:iCs/>
          <w:sz w:val="24"/>
          <w:szCs w:val="24"/>
          <w:highlight w:val="white"/>
        </w:rPr>
        <w:t>corrected</w:t>
      </w:r>
      <w:proofErr w:type="spellEnd"/>
      <w:r>
        <w:rPr>
          <w:rFonts w:ascii="Arial" w:eastAsia="Arial" w:hAnsi="Arial" w:cs="Arial"/>
          <w:i/>
          <w:iCs/>
          <w:sz w:val="24"/>
          <w:szCs w:val="24"/>
          <w:highlight w:val="white"/>
        </w:rPr>
        <w:t xml:space="preserve"> </w:t>
      </w:r>
      <w:proofErr w:type="spellStart"/>
      <w:r>
        <w:rPr>
          <w:rFonts w:ascii="Arial" w:eastAsia="Arial" w:hAnsi="Arial" w:cs="Arial"/>
          <w:i/>
          <w:iCs/>
          <w:sz w:val="24"/>
          <w:szCs w:val="24"/>
          <w:highlight w:val="white"/>
        </w:rPr>
        <w:t>and</w:t>
      </w:r>
      <w:proofErr w:type="spellEnd"/>
      <w:r>
        <w:rPr>
          <w:rFonts w:ascii="Arial" w:eastAsia="Arial" w:hAnsi="Arial" w:cs="Arial"/>
          <w:i/>
          <w:iCs/>
          <w:sz w:val="24"/>
          <w:szCs w:val="24"/>
          <w:highlight w:val="white"/>
        </w:rPr>
        <w:t xml:space="preserve"> </w:t>
      </w:r>
      <w:proofErr w:type="spellStart"/>
      <w:r>
        <w:rPr>
          <w:rFonts w:ascii="Arial" w:eastAsia="Arial" w:hAnsi="Arial" w:cs="Arial"/>
          <w:i/>
          <w:iCs/>
          <w:sz w:val="24"/>
          <w:szCs w:val="24"/>
          <w:highlight w:val="white"/>
        </w:rPr>
        <w:t>accelerated</w:t>
      </w:r>
      <w:proofErr w:type="spellEnd"/>
      <w:r>
        <w:rPr>
          <w:rFonts w:ascii="Arial" w:eastAsia="Arial" w:hAnsi="Arial" w:cs="Arial"/>
          <w:sz w:val="24"/>
          <w:szCs w:val="24"/>
          <w:highlight w:val="white"/>
        </w:rPr>
        <w:tab/>
      </w:r>
    </w:p>
    <w:p w14:paraId="6D708A10"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CAAE</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Certificado de Apresentação de Apreciação Ética</w:t>
      </w:r>
    </w:p>
    <w:p w14:paraId="116D7224"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CEP</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Comitê de Ética em Pesquisa </w:t>
      </w:r>
    </w:p>
    <w:p w14:paraId="2EC078F7"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CGA</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Campo de Grande Aumento </w:t>
      </w:r>
    </w:p>
    <w:p w14:paraId="28ED63D0" w14:textId="77777777" w:rsidR="0089214D" w:rsidRDefault="00000000">
      <w:pPr>
        <w:spacing w:after="0" w:line="360" w:lineRule="auto"/>
        <w:jc w:val="both"/>
        <w:rPr>
          <w:rFonts w:ascii="Arial" w:eastAsia="Arial" w:hAnsi="Arial" w:cs="Arial"/>
          <w:i/>
          <w:iCs/>
          <w:sz w:val="24"/>
          <w:szCs w:val="24"/>
          <w:highlight w:val="white"/>
        </w:rPr>
      </w:pPr>
      <w:r>
        <w:rPr>
          <w:rFonts w:ascii="Arial" w:eastAsia="Arial" w:hAnsi="Arial" w:cs="Arial"/>
          <w:b/>
          <w:bCs/>
          <w:sz w:val="24"/>
          <w:szCs w:val="24"/>
          <w:highlight w:val="white"/>
        </w:rPr>
        <w:t>DM</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Diabetes </w:t>
      </w:r>
      <w:r>
        <w:rPr>
          <w:rFonts w:ascii="Arial" w:eastAsia="Arial" w:hAnsi="Arial" w:cs="Arial"/>
          <w:i/>
          <w:iCs/>
          <w:sz w:val="24"/>
          <w:szCs w:val="24"/>
          <w:highlight w:val="white"/>
        </w:rPr>
        <w:t xml:space="preserve">mellitus </w:t>
      </w:r>
    </w:p>
    <w:p w14:paraId="361AF25D"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 xml:space="preserve">DREA </w:t>
      </w:r>
      <w:r>
        <w:rPr>
          <w:rFonts w:ascii="Arial" w:eastAsia="Arial" w:hAnsi="Arial" w:cs="Arial"/>
          <w:sz w:val="24"/>
          <w:szCs w:val="24"/>
          <w:highlight w:val="white"/>
        </w:rPr>
        <w:tab/>
      </w:r>
      <w:r>
        <w:rPr>
          <w:rFonts w:ascii="Arial" w:eastAsia="Arial" w:hAnsi="Arial" w:cs="Arial"/>
          <w:sz w:val="24"/>
          <w:szCs w:val="24"/>
          <w:highlight w:val="white"/>
        </w:rPr>
        <w:tab/>
        <w:t>Doença Respiratória Exacerbada por Aspirina</w:t>
      </w:r>
    </w:p>
    <w:p w14:paraId="42D09E6B"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EBSERH</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t xml:space="preserve">Empresa Brasileira de Serviços Hospitalares </w:t>
      </w:r>
    </w:p>
    <w:p w14:paraId="585A5765"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ECP</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Proteína Catiônica </w:t>
      </w:r>
      <w:proofErr w:type="spellStart"/>
      <w:r>
        <w:rPr>
          <w:rFonts w:ascii="Arial" w:eastAsia="Arial" w:hAnsi="Arial" w:cs="Arial"/>
          <w:sz w:val="24"/>
          <w:szCs w:val="24"/>
          <w:highlight w:val="white"/>
        </w:rPr>
        <w:t>Eosinofílica</w:t>
      </w:r>
      <w:proofErr w:type="spellEnd"/>
      <w:r>
        <w:rPr>
          <w:rFonts w:ascii="Arial" w:eastAsia="Arial" w:hAnsi="Arial" w:cs="Arial"/>
          <w:sz w:val="24"/>
          <w:szCs w:val="24"/>
          <w:highlight w:val="white"/>
        </w:rPr>
        <w:t xml:space="preserve"> (</w:t>
      </w:r>
      <w:proofErr w:type="spellStart"/>
      <w:r>
        <w:rPr>
          <w:rFonts w:ascii="Arial" w:eastAsia="Arial" w:hAnsi="Arial" w:cs="Arial"/>
          <w:i/>
          <w:iCs/>
          <w:sz w:val="24"/>
          <w:szCs w:val="24"/>
          <w:highlight w:val="white"/>
        </w:rPr>
        <w:t>Eosinophil</w:t>
      </w:r>
      <w:proofErr w:type="spellEnd"/>
      <w:r>
        <w:rPr>
          <w:rFonts w:ascii="Arial" w:eastAsia="Arial" w:hAnsi="Arial" w:cs="Arial"/>
          <w:i/>
          <w:iCs/>
          <w:sz w:val="24"/>
          <w:szCs w:val="24"/>
          <w:highlight w:val="white"/>
        </w:rPr>
        <w:t xml:space="preserve"> </w:t>
      </w:r>
      <w:proofErr w:type="spellStart"/>
      <w:r>
        <w:rPr>
          <w:rFonts w:ascii="Arial" w:eastAsia="Arial" w:hAnsi="Arial" w:cs="Arial"/>
          <w:i/>
          <w:iCs/>
          <w:sz w:val="24"/>
          <w:szCs w:val="24"/>
          <w:highlight w:val="white"/>
        </w:rPr>
        <w:t>Cationic</w:t>
      </w:r>
      <w:proofErr w:type="spellEnd"/>
      <w:r>
        <w:rPr>
          <w:rFonts w:ascii="Arial" w:eastAsia="Arial" w:hAnsi="Arial" w:cs="Arial"/>
          <w:i/>
          <w:iCs/>
          <w:sz w:val="24"/>
          <w:szCs w:val="24"/>
          <w:highlight w:val="white"/>
        </w:rPr>
        <w:t xml:space="preserve"> Protein</w:t>
      </w:r>
      <w:r>
        <w:rPr>
          <w:rFonts w:ascii="Arial" w:eastAsia="Arial" w:hAnsi="Arial" w:cs="Arial"/>
          <w:sz w:val="24"/>
          <w:szCs w:val="24"/>
          <w:highlight w:val="white"/>
        </w:rPr>
        <w:t xml:space="preserve">) </w:t>
      </w:r>
    </w:p>
    <w:p w14:paraId="1CD7A672" w14:textId="77777777" w:rsidR="0089214D" w:rsidRDefault="00000000">
      <w:pPr>
        <w:spacing w:after="0" w:line="360" w:lineRule="auto"/>
        <w:jc w:val="both"/>
        <w:rPr>
          <w:rFonts w:ascii="Arial" w:eastAsia="Arial" w:hAnsi="Arial" w:cs="Arial"/>
          <w:i/>
          <w:iCs/>
          <w:sz w:val="24"/>
          <w:szCs w:val="24"/>
          <w:highlight w:val="white"/>
        </w:rPr>
      </w:pPr>
      <w:r>
        <w:rPr>
          <w:rFonts w:ascii="Arial" w:eastAsia="Arial" w:hAnsi="Arial" w:cs="Arial"/>
          <w:b/>
          <w:bCs/>
          <w:sz w:val="24"/>
          <w:szCs w:val="24"/>
          <w:highlight w:val="white"/>
        </w:rPr>
        <w:t>EPOS</w:t>
      </w:r>
      <w:r>
        <w:rPr>
          <w:rFonts w:ascii="Arial" w:eastAsia="Arial" w:hAnsi="Arial" w:cs="Arial"/>
          <w:b/>
          <w:bCs/>
          <w:sz w:val="24"/>
          <w:szCs w:val="24"/>
          <w:highlight w:val="white"/>
        </w:rPr>
        <w:tab/>
      </w:r>
      <w:r>
        <w:rPr>
          <w:rFonts w:ascii="Arial" w:eastAsia="Arial" w:hAnsi="Arial" w:cs="Arial"/>
          <w:b/>
          <w:bCs/>
          <w:sz w:val="24"/>
          <w:szCs w:val="24"/>
          <w:highlight w:val="white"/>
        </w:rPr>
        <w:tab/>
      </w:r>
      <w:r>
        <w:rPr>
          <w:rFonts w:ascii="Arial" w:eastAsia="Arial" w:hAnsi="Arial" w:cs="Arial"/>
          <w:b/>
          <w:bCs/>
          <w:sz w:val="24"/>
          <w:szCs w:val="24"/>
          <w:highlight w:val="white"/>
        </w:rPr>
        <w:tab/>
      </w:r>
      <w:proofErr w:type="spellStart"/>
      <w:r>
        <w:rPr>
          <w:rFonts w:ascii="Arial" w:eastAsia="Arial" w:hAnsi="Arial" w:cs="Arial"/>
          <w:i/>
          <w:iCs/>
          <w:sz w:val="24"/>
          <w:szCs w:val="24"/>
          <w:highlight w:val="white"/>
        </w:rPr>
        <w:t>European</w:t>
      </w:r>
      <w:proofErr w:type="spellEnd"/>
      <w:r>
        <w:rPr>
          <w:rFonts w:ascii="Arial" w:eastAsia="Arial" w:hAnsi="Arial" w:cs="Arial"/>
          <w:i/>
          <w:iCs/>
          <w:sz w:val="24"/>
          <w:szCs w:val="24"/>
          <w:highlight w:val="white"/>
        </w:rPr>
        <w:t xml:space="preserve"> Position </w:t>
      </w:r>
      <w:proofErr w:type="spellStart"/>
      <w:r>
        <w:rPr>
          <w:rFonts w:ascii="Arial" w:eastAsia="Arial" w:hAnsi="Arial" w:cs="Arial"/>
          <w:i/>
          <w:iCs/>
          <w:sz w:val="24"/>
          <w:szCs w:val="24"/>
          <w:highlight w:val="white"/>
        </w:rPr>
        <w:t>Paper</w:t>
      </w:r>
      <w:proofErr w:type="spellEnd"/>
      <w:r>
        <w:rPr>
          <w:rFonts w:ascii="Arial" w:eastAsia="Arial" w:hAnsi="Arial" w:cs="Arial"/>
          <w:i/>
          <w:iCs/>
          <w:sz w:val="24"/>
          <w:szCs w:val="24"/>
          <w:highlight w:val="white"/>
        </w:rPr>
        <w:t xml:space="preserve"> </w:t>
      </w:r>
      <w:proofErr w:type="spellStart"/>
      <w:r>
        <w:rPr>
          <w:rFonts w:ascii="Arial" w:eastAsia="Arial" w:hAnsi="Arial" w:cs="Arial"/>
          <w:i/>
          <w:iCs/>
          <w:sz w:val="24"/>
          <w:szCs w:val="24"/>
          <w:highlight w:val="white"/>
        </w:rPr>
        <w:t>on</w:t>
      </w:r>
      <w:proofErr w:type="spellEnd"/>
      <w:r>
        <w:rPr>
          <w:rFonts w:ascii="Arial" w:eastAsia="Arial" w:hAnsi="Arial" w:cs="Arial"/>
          <w:i/>
          <w:iCs/>
          <w:sz w:val="24"/>
          <w:szCs w:val="24"/>
          <w:highlight w:val="white"/>
        </w:rPr>
        <w:t xml:space="preserve"> </w:t>
      </w:r>
      <w:proofErr w:type="spellStart"/>
      <w:r>
        <w:rPr>
          <w:rFonts w:ascii="Arial" w:eastAsia="Arial" w:hAnsi="Arial" w:cs="Arial"/>
          <w:i/>
          <w:iCs/>
          <w:sz w:val="24"/>
          <w:szCs w:val="24"/>
          <w:highlight w:val="white"/>
        </w:rPr>
        <w:t>Rhinosinusitis</w:t>
      </w:r>
      <w:proofErr w:type="spellEnd"/>
      <w:r>
        <w:rPr>
          <w:rFonts w:ascii="Arial" w:eastAsia="Arial" w:hAnsi="Arial" w:cs="Arial"/>
          <w:i/>
          <w:iCs/>
          <w:sz w:val="24"/>
          <w:szCs w:val="24"/>
          <w:highlight w:val="white"/>
        </w:rPr>
        <w:t xml:space="preserve"> </w:t>
      </w:r>
      <w:proofErr w:type="spellStart"/>
      <w:r>
        <w:rPr>
          <w:rFonts w:ascii="Arial" w:eastAsia="Arial" w:hAnsi="Arial" w:cs="Arial"/>
          <w:i/>
          <w:iCs/>
          <w:sz w:val="24"/>
          <w:szCs w:val="24"/>
          <w:highlight w:val="white"/>
        </w:rPr>
        <w:t>and</w:t>
      </w:r>
      <w:proofErr w:type="spellEnd"/>
      <w:r>
        <w:rPr>
          <w:rFonts w:ascii="Arial" w:eastAsia="Arial" w:hAnsi="Arial" w:cs="Arial"/>
          <w:i/>
          <w:iCs/>
          <w:sz w:val="24"/>
          <w:szCs w:val="24"/>
          <w:highlight w:val="white"/>
        </w:rPr>
        <w:t xml:space="preserve"> Nasal </w:t>
      </w:r>
      <w:proofErr w:type="spellStart"/>
      <w:r>
        <w:rPr>
          <w:rFonts w:ascii="Arial" w:eastAsia="Arial" w:hAnsi="Arial" w:cs="Arial"/>
          <w:i/>
          <w:iCs/>
          <w:sz w:val="24"/>
          <w:szCs w:val="24"/>
          <w:highlight w:val="white"/>
        </w:rPr>
        <w:t>Polyps</w:t>
      </w:r>
      <w:proofErr w:type="spellEnd"/>
      <w:r>
        <w:rPr>
          <w:rFonts w:ascii="Arial" w:eastAsia="Arial" w:hAnsi="Arial" w:cs="Arial"/>
          <w:i/>
          <w:iCs/>
          <w:sz w:val="24"/>
          <w:szCs w:val="24"/>
          <w:highlight w:val="white"/>
        </w:rPr>
        <w:t xml:space="preserve"> </w:t>
      </w:r>
    </w:p>
    <w:p w14:paraId="18191458"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EVA</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Escala Visual Analógica </w:t>
      </w:r>
    </w:p>
    <w:p w14:paraId="152E3EE6"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HAS</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Hipertensão Arterial Sistêmica </w:t>
      </w:r>
    </w:p>
    <w:p w14:paraId="2A2FC99C"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HC-UFPE</w:t>
      </w:r>
      <w:r>
        <w:rPr>
          <w:rFonts w:ascii="Arial" w:eastAsia="Arial" w:hAnsi="Arial" w:cs="Arial"/>
          <w:sz w:val="24"/>
          <w:szCs w:val="24"/>
          <w:highlight w:val="white"/>
        </w:rPr>
        <w:tab/>
      </w:r>
      <w:r>
        <w:rPr>
          <w:rFonts w:ascii="Arial" w:eastAsia="Arial" w:hAnsi="Arial" w:cs="Arial"/>
          <w:sz w:val="24"/>
          <w:szCs w:val="24"/>
          <w:highlight w:val="white"/>
        </w:rPr>
        <w:tab/>
        <w:t xml:space="preserve">Hospital das Clínicas da Universidade Federal de Pernambuco </w:t>
      </w:r>
    </w:p>
    <w:p w14:paraId="0656272A"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HE</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Hematoxilina e Eosina </w:t>
      </w:r>
    </w:p>
    <w:p w14:paraId="3229204B"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IC95%</w:t>
      </w:r>
      <w:r>
        <w:rPr>
          <w:rFonts w:ascii="Arial" w:eastAsia="Arial" w:hAnsi="Arial" w:cs="Arial"/>
          <w:sz w:val="24"/>
          <w:szCs w:val="24"/>
          <w:highlight w:val="white"/>
        </w:rPr>
        <w:tab/>
      </w:r>
      <w:r>
        <w:rPr>
          <w:rFonts w:ascii="Arial" w:eastAsia="Arial" w:hAnsi="Arial" w:cs="Arial"/>
          <w:sz w:val="24"/>
          <w:szCs w:val="24"/>
          <w:highlight w:val="white"/>
        </w:rPr>
        <w:tab/>
        <w:t>Intervalo de Confiança de 95%</w:t>
      </w:r>
      <w:r>
        <w:rPr>
          <w:rFonts w:ascii="Arial" w:eastAsia="Arial" w:hAnsi="Arial" w:cs="Arial"/>
          <w:sz w:val="24"/>
          <w:szCs w:val="24"/>
          <w:highlight w:val="white"/>
        </w:rPr>
        <w:tab/>
      </w:r>
    </w:p>
    <w:p w14:paraId="6EC8B343"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IgE</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Imunoglobulina E</w:t>
      </w:r>
    </w:p>
    <w:p w14:paraId="2491FF43"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IL</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Interleucina (</w:t>
      </w:r>
      <w:proofErr w:type="spellStart"/>
      <w:r>
        <w:rPr>
          <w:rFonts w:ascii="Arial" w:eastAsia="Arial" w:hAnsi="Arial" w:cs="Arial"/>
          <w:sz w:val="24"/>
          <w:szCs w:val="24"/>
          <w:highlight w:val="white"/>
        </w:rPr>
        <w:t>ex</w:t>
      </w:r>
      <w:proofErr w:type="spellEnd"/>
      <w:r>
        <w:rPr>
          <w:rFonts w:ascii="Arial" w:eastAsia="Arial" w:hAnsi="Arial" w:cs="Arial"/>
          <w:sz w:val="24"/>
          <w:szCs w:val="24"/>
          <w:highlight w:val="white"/>
        </w:rPr>
        <w:t xml:space="preserve">: IL-4, IL-5, IL-13) </w:t>
      </w:r>
    </w:p>
    <w:p w14:paraId="0FFA72CD"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ILC2</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Células Linfoides Inatas do Grupo 2 </w:t>
      </w:r>
    </w:p>
    <w:p w14:paraId="1612E490"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MBP</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Proteína Básica Principal (</w:t>
      </w:r>
      <w:r>
        <w:rPr>
          <w:rFonts w:ascii="Arial" w:eastAsia="Arial" w:hAnsi="Arial" w:cs="Arial"/>
          <w:i/>
          <w:iCs/>
          <w:sz w:val="24"/>
          <w:szCs w:val="24"/>
          <w:highlight w:val="white"/>
        </w:rPr>
        <w:t>Major Basic Protein</w:t>
      </w:r>
      <w:r>
        <w:rPr>
          <w:rFonts w:ascii="Arial" w:eastAsia="Arial" w:hAnsi="Arial" w:cs="Arial"/>
          <w:sz w:val="24"/>
          <w:szCs w:val="24"/>
          <w:highlight w:val="white"/>
        </w:rPr>
        <w:t xml:space="preserve">) </w:t>
      </w:r>
    </w:p>
    <w:p w14:paraId="6DD723BA"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 xml:space="preserve">MCID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Diferença Clinicamente Importante Mínima </w:t>
      </w:r>
    </w:p>
    <w:p w14:paraId="71829858"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 xml:space="preserve">MMP-9 </w:t>
      </w:r>
      <w:r>
        <w:rPr>
          <w:rFonts w:ascii="Arial" w:eastAsia="Arial" w:hAnsi="Arial" w:cs="Arial"/>
          <w:sz w:val="24"/>
          <w:szCs w:val="24"/>
          <w:highlight w:val="white"/>
        </w:rPr>
        <w:tab/>
      </w:r>
      <w:r>
        <w:rPr>
          <w:rFonts w:ascii="Arial" w:eastAsia="Arial" w:hAnsi="Arial" w:cs="Arial"/>
          <w:sz w:val="24"/>
          <w:szCs w:val="24"/>
          <w:highlight w:val="white"/>
        </w:rPr>
        <w:tab/>
      </w:r>
      <w:proofErr w:type="spellStart"/>
      <w:r>
        <w:rPr>
          <w:rFonts w:ascii="Arial" w:eastAsia="Arial" w:hAnsi="Arial" w:cs="Arial"/>
          <w:sz w:val="24"/>
          <w:szCs w:val="24"/>
          <w:highlight w:val="white"/>
        </w:rPr>
        <w:t>Metaloproteinase</w:t>
      </w:r>
      <w:proofErr w:type="spellEnd"/>
      <w:r>
        <w:rPr>
          <w:rFonts w:ascii="Arial" w:eastAsia="Arial" w:hAnsi="Arial" w:cs="Arial"/>
          <w:sz w:val="24"/>
          <w:szCs w:val="24"/>
          <w:highlight w:val="white"/>
        </w:rPr>
        <w:t xml:space="preserve"> da Matriz 9 </w:t>
      </w:r>
    </w:p>
    <w:p w14:paraId="3A1B58E3"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 xml:space="preserve">QV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Qualidade de Vida </w:t>
      </w:r>
    </w:p>
    <w:p w14:paraId="462DCC1D"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RSC</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Rinossinusite Crônica </w:t>
      </w:r>
    </w:p>
    <w:p w14:paraId="65FC5198" w14:textId="77777777" w:rsidR="0089214D" w:rsidRDefault="00000000">
      <w:pPr>
        <w:spacing w:after="0" w:line="360" w:lineRule="auto"/>
        <w:jc w:val="both"/>
        <w:rPr>
          <w:rFonts w:ascii="Arial" w:eastAsia="Arial" w:hAnsi="Arial" w:cs="Arial"/>
          <w:sz w:val="24"/>
          <w:szCs w:val="24"/>
          <w:highlight w:val="white"/>
        </w:rPr>
      </w:pPr>
      <w:proofErr w:type="spellStart"/>
      <w:r>
        <w:rPr>
          <w:rFonts w:ascii="Arial" w:eastAsia="Arial" w:hAnsi="Arial" w:cs="Arial"/>
          <w:b/>
          <w:bCs/>
          <w:sz w:val="24"/>
          <w:szCs w:val="24"/>
          <w:highlight w:val="white"/>
        </w:rPr>
        <w:t>RSCcPN</w:t>
      </w:r>
      <w:proofErr w:type="spellEnd"/>
      <w:r>
        <w:rPr>
          <w:rFonts w:ascii="Arial" w:eastAsia="Arial" w:hAnsi="Arial" w:cs="Arial"/>
          <w:b/>
          <w:bCs/>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t xml:space="preserve">Rinossinusite Crônica com Pólipos Nasais </w:t>
      </w:r>
    </w:p>
    <w:p w14:paraId="1BD324FD" w14:textId="77777777" w:rsidR="0089214D" w:rsidRDefault="00000000">
      <w:pPr>
        <w:spacing w:after="0" w:line="360" w:lineRule="auto"/>
        <w:jc w:val="both"/>
        <w:rPr>
          <w:rFonts w:ascii="Arial" w:eastAsia="Arial" w:hAnsi="Arial" w:cs="Arial"/>
          <w:sz w:val="24"/>
          <w:szCs w:val="24"/>
          <w:highlight w:val="white"/>
        </w:rPr>
      </w:pPr>
      <w:proofErr w:type="spellStart"/>
      <w:r>
        <w:rPr>
          <w:rFonts w:ascii="Arial" w:eastAsia="Arial" w:hAnsi="Arial" w:cs="Arial"/>
          <w:b/>
          <w:bCs/>
          <w:sz w:val="24"/>
          <w:szCs w:val="24"/>
          <w:highlight w:val="white"/>
        </w:rPr>
        <w:t>RSCe</w:t>
      </w:r>
      <w:proofErr w:type="spellEnd"/>
      <w:r>
        <w:rPr>
          <w:rFonts w:ascii="Arial" w:eastAsia="Arial" w:hAnsi="Arial" w:cs="Arial"/>
          <w:b/>
          <w:bCs/>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Rinossinusite Crônica </w:t>
      </w:r>
      <w:proofErr w:type="spellStart"/>
      <w:r>
        <w:rPr>
          <w:rFonts w:ascii="Arial" w:eastAsia="Arial" w:hAnsi="Arial" w:cs="Arial"/>
          <w:sz w:val="24"/>
          <w:szCs w:val="24"/>
          <w:highlight w:val="white"/>
        </w:rPr>
        <w:t>Eosinofílica</w:t>
      </w:r>
      <w:proofErr w:type="spellEnd"/>
      <w:r>
        <w:rPr>
          <w:rFonts w:ascii="Arial" w:eastAsia="Arial" w:hAnsi="Arial" w:cs="Arial"/>
          <w:sz w:val="24"/>
          <w:szCs w:val="24"/>
          <w:highlight w:val="white"/>
        </w:rPr>
        <w:t xml:space="preserve"> </w:t>
      </w:r>
    </w:p>
    <w:p w14:paraId="0E3EBF8D" w14:textId="77777777" w:rsidR="0089214D" w:rsidRDefault="00000000">
      <w:pPr>
        <w:spacing w:after="0" w:line="360" w:lineRule="auto"/>
        <w:jc w:val="both"/>
        <w:rPr>
          <w:rFonts w:ascii="Arial" w:eastAsia="Arial" w:hAnsi="Arial" w:cs="Arial"/>
          <w:sz w:val="24"/>
          <w:szCs w:val="24"/>
          <w:highlight w:val="white"/>
        </w:rPr>
      </w:pPr>
      <w:proofErr w:type="spellStart"/>
      <w:r>
        <w:rPr>
          <w:rFonts w:ascii="Arial" w:eastAsia="Arial" w:hAnsi="Arial" w:cs="Arial"/>
          <w:b/>
          <w:bCs/>
          <w:sz w:val="24"/>
          <w:szCs w:val="24"/>
          <w:highlight w:val="white"/>
        </w:rPr>
        <w:t>RSCsPN</w:t>
      </w:r>
      <w:proofErr w:type="spellEnd"/>
      <w:r>
        <w:rPr>
          <w:rFonts w:ascii="Arial" w:eastAsia="Arial" w:hAnsi="Arial" w:cs="Arial"/>
          <w:b/>
          <w:bCs/>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t xml:space="preserve">Rinossinusite Crônica sem Pólipos Nasais </w:t>
      </w:r>
    </w:p>
    <w:p w14:paraId="18473C32" w14:textId="77777777" w:rsidR="0089214D" w:rsidRDefault="00000000">
      <w:pPr>
        <w:spacing w:after="0" w:line="360" w:lineRule="auto"/>
        <w:jc w:val="both"/>
        <w:rPr>
          <w:rFonts w:ascii="Arial" w:eastAsia="Arial" w:hAnsi="Arial" w:cs="Arial"/>
          <w:i/>
          <w:iCs/>
          <w:sz w:val="24"/>
          <w:szCs w:val="24"/>
          <w:highlight w:val="white"/>
        </w:rPr>
      </w:pPr>
      <w:r>
        <w:rPr>
          <w:rFonts w:ascii="Arial" w:eastAsia="Arial" w:hAnsi="Arial" w:cs="Arial"/>
          <w:b/>
          <w:bCs/>
          <w:sz w:val="24"/>
          <w:szCs w:val="24"/>
          <w:highlight w:val="white"/>
        </w:rPr>
        <w:t>SNOT-22</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t xml:space="preserve">Questionário de Desfechos </w:t>
      </w:r>
      <w:proofErr w:type="spellStart"/>
      <w:r>
        <w:rPr>
          <w:rFonts w:ascii="Arial" w:eastAsia="Arial" w:hAnsi="Arial" w:cs="Arial"/>
          <w:sz w:val="24"/>
          <w:szCs w:val="24"/>
          <w:highlight w:val="white"/>
        </w:rPr>
        <w:t>Nasossinusais</w:t>
      </w:r>
      <w:proofErr w:type="spellEnd"/>
      <w:r>
        <w:rPr>
          <w:rFonts w:ascii="Arial" w:eastAsia="Arial" w:hAnsi="Arial" w:cs="Arial"/>
          <w:sz w:val="24"/>
          <w:szCs w:val="24"/>
          <w:highlight w:val="white"/>
        </w:rPr>
        <w:t xml:space="preserve"> (</w:t>
      </w:r>
      <w:r>
        <w:rPr>
          <w:rFonts w:ascii="Arial" w:eastAsia="Arial" w:hAnsi="Arial" w:cs="Arial"/>
          <w:i/>
          <w:iCs/>
          <w:sz w:val="24"/>
          <w:szCs w:val="24"/>
          <w:highlight w:val="white"/>
        </w:rPr>
        <w:t xml:space="preserve">Sino-Nasal </w:t>
      </w:r>
      <w:proofErr w:type="spellStart"/>
      <w:r>
        <w:rPr>
          <w:rFonts w:ascii="Arial" w:eastAsia="Arial" w:hAnsi="Arial" w:cs="Arial"/>
          <w:i/>
          <w:iCs/>
          <w:sz w:val="24"/>
          <w:szCs w:val="24"/>
          <w:highlight w:val="white"/>
        </w:rPr>
        <w:t>Outcome</w:t>
      </w:r>
      <w:proofErr w:type="spellEnd"/>
      <w:r>
        <w:rPr>
          <w:rFonts w:ascii="Arial" w:eastAsia="Arial" w:hAnsi="Arial" w:cs="Arial"/>
          <w:i/>
          <w:iCs/>
          <w:sz w:val="24"/>
          <w:szCs w:val="24"/>
          <w:highlight w:val="white"/>
        </w:rPr>
        <w:t xml:space="preserve">                </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i/>
          <w:iCs/>
          <w:sz w:val="24"/>
          <w:szCs w:val="24"/>
          <w:highlight w:val="white"/>
        </w:rPr>
        <w:t>Test)</w:t>
      </w:r>
    </w:p>
    <w:p w14:paraId="7FDD17F0" w14:textId="77777777" w:rsidR="0089214D" w:rsidRDefault="00000000">
      <w:pPr>
        <w:spacing w:after="0" w:line="360" w:lineRule="auto"/>
        <w:jc w:val="both"/>
        <w:rPr>
          <w:rFonts w:ascii="Arial" w:eastAsia="Arial" w:hAnsi="Arial" w:cs="Arial"/>
          <w:i/>
          <w:iCs/>
          <w:sz w:val="24"/>
          <w:szCs w:val="24"/>
          <w:highlight w:val="white"/>
        </w:rPr>
      </w:pPr>
      <w:r>
        <w:rPr>
          <w:rFonts w:ascii="Arial" w:eastAsia="Arial" w:hAnsi="Arial" w:cs="Arial"/>
          <w:b/>
          <w:bCs/>
          <w:sz w:val="24"/>
          <w:szCs w:val="24"/>
          <w:highlight w:val="white"/>
        </w:rPr>
        <w:t>SPSS</w:t>
      </w:r>
      <w:r>
        <w:rPr>
          <w:rFonts w:ascii="Arial" w:eastAsia="Arial" w:hAnsi="Arial" w:cs="Arial"/>
          <w:b/>
          <w:bCs/>
          <w:sz w:val="24"/>
          <w:szCs w:val="24"/>
          <w:highlight w:val="white"/>
        </w:rPr>
        <w:tab/>
      </w:r>
      <w:r>
        <w:rPr>
          <w:rFonts w:ascii="Arial" w:eastAsia="Arial" w:hAnsi="Arial" w:cs="Arial"/>
          <w:b/>
          <w:bCs/>
          <w:sz w:val="24"/>
          <w:szCs w:val="24"/>
          <w:highlight w:val="white"/>
        </w:rPr>
        <w:tab/>
      </w:r>
      <w:r>
        <w:rPr>
          <w:rFonts w:ascii="Arial" w:eastAsia="Arial" w:hAnsi="Arial" w:cs="Arial"/>
          <w:b/>
          <w:bCs/>
          <w:sz w:val="24"/>
          <w:szCs w:val="24"/>
          <w:highlight w:val="white"/>
        </w:rPr>
        <w:tab/>
      </w:r>
      <w:proofErr w:type="spellStart"/>
      <w:r>
        <w:rPr>
          <w:rFonts w:ascii="Arial" w:eastAsia="Arial" w:hAnsi="Arial" w:cs="Arial"/>
          <w:i/>
          <w:iCs/>
          <w:color w:val="303030"/>
          <w:sz w:val="24"/>
          <w:szCs w:val="24"/>
          <w:highlight w:val="white"/>
        </w:rPr>
        <w:t>Statistical</w:t>
      </w:r>
      <w:proofErr w:type="spellEnd"/>
      <w:r>
        <w:rPr>
          <w:rFonts w:ascii="Arial" w:eastAsia="Arial" w:hAnsi="Arial" w:cs="Arial"/>
          <w:i/>
          <w:iCs/>
          <w:color w:val="303030"/>
          <w:sz w:val="24"/>
          <w:szCs w:val="24"/>
          <w:highlight w:val="white"/>
        </w:rPr>
        <w:t xml:space="preserve"> </w:t>
      </w:r>
      <w:proofErr w:type="spellStart"/>
      <w:r>
        <w:rPr>
          <w:rFonts w:ascii="Arial" w:eastAsia="Arial" w:hAnsi="Arial" w:cs="Arial"/>
          <w:i/>
          <w:iCs/>
          <w:color w:val="303030"/>
          <w:sz w:val="24"/>
          <w:szCs w:val="24"/>
          <w:highlight w:val="white"/>
        </w:rPr>
        <w:t>Package</w:t>
      </w:r>
      <w:proofErr w:type="spellEnd"/>
      <w:r>
        <w:rPr>
          <w:rFonts w:ascii="Arial" w:eastAsia="Arial" w:hAnsi="Arial" w:cs="Arial"/>
          <w:i/>
          <w:iCs/>
          <w:color w:val="303030"/>
          <w:sz w:val="24"/>
          <w:szCs w:val="24"/>
          <w:highlight w:val="white"/>
        </w:rPr>
        <w:t xml:space="preserve"> for </w:t>
      </w:r>
      <w:proofErr w:type="spellStart"/>
      <w:r>
        <w:rPr>
          <w:rFonts w:ascii="Arial" w:eastAsia="Arial" w:hAnsi="Arial" w:cs="Arial"/>
          <w:i/>
          <w:iCs/>
          <w:color w:val="303030"/>
          <w:sz w:val="24"/>
          <w:szCs w:val="24"/>
          <w:highlight w:val="white"/>
        </w:rPr>
        <w:t>the</w:t>
      </w:r>
      <w:proofErr w:type="spellEnd"/>
      <w:r>
        <w:rPr>
          <w:rFonts w:ascii="Arial" w:eastAsia="Arial" w:hAnsi="Arial" w:cs="Arial"/>
          <w:i/>
          <w:iCs/>
          <w:color w:val="303030"/>
          <w:sz w:val="24"/>
          <w:szCs w:val="24"/>
          <w:highlight w:val="white"/>
        </w:rPr>
        <w:t xml:space="preserve"> Social </w:t>
      </w:r>
      <w:proofErr w:type="spellStart"/>
      <w:r>
        <w:rPr>
          <w:rFonts w:ascii="Arial" w:eastAsia="Arial" w:hAnsi="Arial" w:cs="Arial"/>
          <w:i/>
          <w:iCs/>
          <w:color w:val="303030"/>
          <w:sz w:val="24"/>
          <w:szCs w:val="24"/>
          <w:highlight w:val="white"/>
        </w:rPr>
        <w:t>Sciences</w:t>
      </w:r>
      <w:proofErr w:type="spellEnd"/>
    </w:p>
    <w:p w14:paraId="5FEC40DB"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lastRenderedPageBreak/>
        <w:t xml:space="preserve">TC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Tomografia Computadorizada </w:t>
      </w:r>
    </w:p>
    <w:p w14:paraId="0580F657"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TCLE</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Termo de Consentimento Livre e Esclarecido </w:t>
      </w:r>
    </w:p>
    <w:p w14:paraId="3F7726D8"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Th2</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Linfócitos T auxiliares (</w:t>
      </w:r>
      <w:r>
        <w:rPr>
          <w:rFonts w:ascii="Arial" w:eastAsia="Arial" w:hAnsi="Arial" w:cs="Arial"/>
          <w:i/>
          <w:iCs/>
          <w:sz w:val="24"/>
          <w:szCs w:val="24"/>
          <w:highlight w:val="white"/>
        </w:rPr>
        <w:t xml:space="preserve">T </w:t>
      </w:r>
      <w:proofErr w:type="spellStart"/>
      <w:r>
        <w:rPr>
          <w:rFonts w:ascii="Arial" w:eastAsia="Arial" w:hAnsi="Arial" w:cs="Arial"/>
          <w:i/>
          <w:iCs/>
          <w:sz w:val="24"/>
          <w:szCs w:val="24"/>
          <w:highlight w:val="white"/>
        </w:rPr>
        <w:t>helper</w:t>
      </w:r>
      <w:proofErr w:type="spellEnd"/>
      <w:r>
        <w:rPr>
          <w:rFonts w:ascii="Arial" w:eastAsia="Arial" w:hAnsi="Arial" w:cs="Arial"/>
          <w:i/>
          <w:iCs/>
          <w:sz w:val="24"/>
          <w:szCs w:val="24"/>
          <w:highlight w:val="white"/>
        </w:rPr>
        <w:t xml:space="preserve"> 2</w:t>
      </w:r>
      <w:r>
        <w:rPr>
          <w:rFonts w:ascii="Arial" w:eastAsia="Arial" w:hAnsi="Arial" w:cs="Arial"/>
          <w:sz w:val="24"/>
          <w:szCs w:val="24"/>
          <w:highlight w:val="white"/>
        </w:rPr>
        <w:t xml:space="preserve">) </w:t>
      </w:r>
    </w:p>
    <w:p w14:paraId="591A11FF"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TNSS</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Escore Total de Sintomas Nasais (T</w:t>
      </w:r>
      <w:r>
        <w:rPr>
          <w:rFonts w:ascii="Arial" w:eastAsia="Arial" w:hAnsi="Arial" w:cs="Arial"/>
          <w:i/>
          <w:iCs/>
          <w:sz w:val="24"/>
          <w:szCs w:val="24"/>
          <w:highlight w:val="white"/>
        </w:rPr>
        <w:t xml:space="preserve">otal Nasal </w:t>
      </w:r>
      <w:proofErr w:type="spellStart"/>
      <w:r>
        <w:rPr>
          <w:rFonts w:ascii="Arial" w:eastAsia="Arial" w:hAnsi="Arial" w:cs="Arial"/>
          <w:i/>
          <w:iCs/>
          <w:sz w:val="24"/>
          <w:szCs w:val="24"/>
          <w:highlight w:val="white"/>
        </w:rPr>
        <w:t>Symptom</w:t>
      </w:r>
      <w:proofErr w:type="spellEnd"/>
      <w:r>
        <w:rPr>
          <w:rFonts w:ascii="Arial" w:eastAsia="Arial" w:hAnsi="Arial" w:cs="Arial"/>
          <w:i/>
          <w:iCs/>
          <w:sz w:val="24"/>
          <w:szCs w:val="24"/>
          <w:highlight w:val="white"/>
        </w:rPr>
        <w:t xml:space="preserve"> Score</w:t>
      </w:r>
      <w:r>
        <w:rPr>
          <w:rFonts w:ascii="Arial" w:eastAsia="Arial" w:hAnsi="Arial" w:cs="Arial"/>
          <w:sz w:val="24"/>
          <w:szCs w:val="24"/>
          <w:highlight w:val="white"/>
        </w:rPr>
        <w:t xml:space="preserve">) </w:t>
      </w:r>
    </w:p>
    <w:p w14:paraId="58314232" w14:textId="77777777" w:rsidR="0089214D" w:rsidRDefault="00000000">
      <w:pPr>
        <w:spacing w:after="0" w:line="360" w:lineRule="auto"/>
        <w:jc w:val="both"/>
        <w:rPr>
          <w:rFonts w:ascii="Arial" w:eastAsia="Arial" w:hAnsi="Arial" w:cs="Arial"/>
          <w:sz w:val="24"/>
          <w:szCs w:val="24"/>
          <w:highlight w:val="white"/>
        </w:rPr>
      </w:pPr>
      <w:proofErr w:type="spellStart"/>
      <w:r>
        <w:rPr>
          <w:rFonts w:ascii="Arial" w:eastAsia="Arial" w:hAnsi="Arial" w:cs="Arial"/>
          <w:b/>
          <w:bCs/>
          <w:sz w:val="24"/>
          <w:szCs w:val="24"/>
          <w:highlight w:val="white"/>
        </w:rPr>
        <w:t>t-PA</w:t>
      </w:r>
      <w:proofErr w:type="spellEnd"/>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 xml:space="preserve">Ativador do Plasminogênio Tecidual </w:t>
      </w:r>
    </w:p>
    <w:p w14:paraId="74C55AD7" w14:textId="77777777" w:rsidR="0089214D" w:rsidRDefault="00000000">
      <w:pP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TSLP</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r>
      <w:proofErr w:type="spellStart"/>
      <w:r>
        <w:rPr>
          <w:rFonts w:ascii="Arial" w:eastAsia="Arial" w:hAnsi="Arial" w:cs="Arial"/>
          <w:sz w:val="24"/>
          <w:szCs w:val="24"/>
          <w:highlight w:val="white"/>
        </w:rPr>
        <w:t>Linfopoietina</w:t>
      </w:r>
      <w:proofErr w:type="spellEnd"/>
      <w:r>
        <w:rPr>
          <w:rFonts w:ascii="Arial" w:eastAsia="Arial" w:hAnsi="Arial" w:cs="Arial"/>
          <w:sz w:val="24"/>
          <w:szCs w:val="24"/>
          <w:highlight w:val="white"/>
        </w:rPr>
        <w:t xml:space="preserve"> do Estroma Tímico </w:t>
      </w:r>
    </w:p>
    <w:p w14:paraId="523AF2C6" w14:textId="77777777" w:rsidR="0089214D" w:rsidRDefault="00000000">
      <w:pPr>
        <w:spacing w:after="0" w:line="360" w:lineRule="auto"/>
        <w:jc w:val="both"/>
        <w:rPr>
          <w:rFonts w:ascii="Arial" w:eastAsia="Arial" w:hAnsi="Arial" w:cs="Arial"/>
          <w:b/>
          <w:bCs/>
          <w:color w:val="FF0000"/>
          <w:sz w:val="24"/>
          <w:szCs w:val="24"/>
          <w:highlight w:val="white"/>
        </w:rPr>
      </w:pPr>
      <w:r>
        <w:rPr>
          <w:rFonts w:ascii="Arial" w:eastAsia="Arial" w:hAnsi="Arial" w:cs="Arial"/>
          <w:b/>
          <w:bCs/>
          <w:sz w:val="24"/>
          <w:szCs w:val="24"/>
          <w:highlight w:val="white"/>
        </w:rPr>
        <w:t>UFPE</w:t>
      </w:r>
      <w:r>
        <w:rPr>
          <w:rFonts w:ascii="Arial" w:eastAsia="Arial" w:hAnsi="Arial" w:cs="Arial"/>
          <w:sz w:val="24"/>
          <w:szCs w:val="24"/>
          <w:highlight w:val="white"/>
        </w:rPr>
        <w:t xml:space="preserve"> </w:t>
      </w:r>
      <w:r>
        <w:rPr>
          <w:rFonts w:ascii="Arial" w:eastAsia="Arial" w:hAnsi="Arial" w:cs="Arial"/>
          <w:sz w:val="24"/>
          <w:szCs w:val="24"/>
          <w:highlight w:val="white"/>
        </w:rPr>
        <w:tab/>
      </w:r>
      <w:r>
        <w:rPr>
          <w:rFonts w:ascii="Arial" w:eastAsia="Arial" w:hAnsi="Arial" w:cs="Arial"/>
          <w:sz w:val="24"/>
          <w:szCs w:val="24"/>
          <w:highlight w:val="white"/>
        </w:rPr>
        <w:tab/>
      </w:r>
      <w:r>
        <w:rPr>
          <w:rFonts w:ascii="Arial" w:eastAsia="Arial" w:hAnsi="Arial" w:cs="Arial"/>
          <w:sz w:val="24"/>
          <w:szCs w:val="24"/>
          <w:highlight w:val="white"/>
        </w:rPr>
        <w:tab/>
        <w:t>Universidade Federal de Pernambuco</w:t>
      </w:r>
    </w:p>
    <w:p w14:paraId="3A807BC2" w14:textId="77777777" w:rsidR="0089214D" w:rsidRDefault="0089214D">
      <w:pPr>
        <w:spacing w:after="0" w:line="360" w:lineRule="auto"/>
        <w:jc w:val="both"/>
        <w:rPr>
          <w:rFonts w:ascii="Arial" w:eastAsia="Arial" w:hAnsi="Arial" w:cs="Arial"/>
          <w:color w:val="FF0000"/>
          <w:sz w:val="24"/>
          <w:szCs w:val="24"/>
        </w:rPr>
      </w:pPr>
    </w:p>
    <w:p w14:paraId="6E18958B" w14:textId="77777777" w:rsidR="0089214D" w:rsidRDefault="0089214D">
      <w:pPr>
        <w:spacing w:after="0" w:line="360" w:lineRule="auto"/>
        <w:jc w:val="both"/>
        <w:rPr>
          <w:rFonts w:ascii="Arial" w:eastAsia="Arial" w:hAnsi="Arial" w:cs="Arial"/>
          <w:color w:val="FF0000"/>
          <w:sz w:val="24"/>
          <w:szCs w:val="24"/>
        </w:rPr>
      </w:pPr>
    </w:p>
    <w:p w14:paraId="402DEE0E" w14:textId="77777777" w:rsidR="0089214D" w:rsidRDefault="0089214D">
      <w:pPr>
        <w:spacing w:after="0" w:line="360" w:lineRule="auto"/>
        <w:jc w:val="center"/>
        <w:rPr>
          <w:rFonts w:ascii="Arial" w:eastAsia="Arial" w:hAnsi="Arial" w:cs="Arial"/>
          <w:color w:val="FF0000"/>
          <w:sz w:val="24"/>
          <w:szCs w:val="24"/>
        </w:rPr>
      </w:pPr>
    </w:p>
    <w:p w14:paraId="3D1272F7" w14:textId="77777777" w:rsidR="0089214D" w:rsidRDefault="0089214D">
      <w:pPr>
        <w:spacing w:after="0" w:line="360" w:lineRule="auto"/>
        <w:jc w:val="center"/>
        <w:rPr>
          <w:rFonts w:ascii="Arial" w:eastAsia="Arial" w:hAnsi="Arial" w:cs="Arial"/>
          <w:color w:val="FF0000"/>
          <w:sz w:val="24"/>
          <w:szCs w:val="24"/>
        </w:rPr>
      </w:pPr>
    </w:p>
    <w:p w14:paraId="07D14C72" w14:textId="77777777" w:rsidR="0089214D" w:rsidRDefault="0089214D">
      <w:pPr>
        <w:spacing w:after="0" w:line="360" w:lineRule="auto"/>
        <w:jc w:val="both"/>
        <w:rPr>
          <w:rFonts w:ascii="Arial" w:eastAsia="Arial" w:hAnsi="Arial" w:cs="Arial"/>
          <w:color w:val="FF0000"/>
          <w:sz w:val="24"/>
          <w:szCs w:val="24"/>
        </w:rPr>
      </w:pPr>
    </w:p>
    <w:p w14:paraId="036E554F" w14:textId="77777777" w:rsidR="0089214D" w:rsidRDefault="0089214D">
      <w:pPr>
        <w:spacing w:after="0" w:line="360" w:lineRule="auto"/>
        <w:jc w:val="both"/>
        <w:rPr>
          <w:rFonts w:ascii="Arial" w:eastAsia="Arial" w:hAnsi="Arial" w:cs="Arial"/>
          <w:color w:val="FF0000"/>
          <w:sz w:val="24"/>
          <w:szCs w:val="24"/>
        </w:rPr>
      </w:pPr>
    </w:p>
    <w:p w14:paraId="3ACB6B66" w14:textId="77777777" w:rsidR="0089214D" w:rsidRDefault="0089214D">
      <w:pPr>
        <w:spacing w:after="0" w:line="360" w:lineRule="auto"/>
        <w:jc w:val="both"/>
        <w:rPr>
          <w:rFonts w:ascii="Arial" w:eastAsia="Arial" w:hAnsi="Arial" w:cs="Arial"/>
          <w:color w:val="FF0000"/>
          <w:sz w:val="24"/>
          <w:szCs w:val="24"/>
        </w:rPr>
      </w:pPr>
    </w:p>
    <w:p w14:paraId="28E40EA2" w14:textId="77777777" w:rsidR="0089214D" w:rsidRDefault="0089214D">
      <w:pPr>
        <w:spacing w:after="0" w:line="360" w:lineRule="auto"/>
        <w:jc w:val="both"/>
        <w:rPr>
          <w:rFonts w:ascii="Arial" w:eastAsia="Arial" w:hAnsi="Arial" w:cs="Arial"/>
          <w:color w:val="FF0000"/>
          <w:sz w:val="24"/>
          <w:szCs w:val="24"/>
        </w:rPr>
      </w:pPr>
    </w:p>
    <w:p w14:paraId="501229E1" w14:textId="77777777" w:rsidR="0089214D" w:rsidRDefault="0089214D">
      <w:pPr>
        <w:spacing w:after="0" w:line="360" w:lineRule="auto"/>
        <w:jc w:val="both"/>
        <w:rPr>
          <w:rFonts w:ascii="Arial" w:eastAsia="Arial" w:hAnsi="Arial" w:cs="Arial"/>
          <w:color w:val="FF0000"/>
          <w:sz w:val="24"/>
          <w:szCs w:val="24"/>
        </w:rPr>
      </w:pPr>
    </w:p>
    <w:p w14:paraId="63DD6C16" w14:textId="77777777" w:rsidR="0089214D" w:rsidRDefault="0089214D">
      <w:pPr>
        <w:spacing w:after="0" w:line="360" w:lineRule="auto"/>
        <w:jc w:val="both"/>
        <w:rPr>
          <w:rFonts w:ascii="Arial" w:eastAsia="Arial" w:hAnsi="Arial" w:cs="Arial"/>
          <w:color w:val="FF0000"/>
          <w:sz w:val="24"/>
          <w:szCs w:val="24"/>
        </w:rPr>
      </w:pPr>
    </w:p>
    <w:p w14:paraId="40886F8B" w14:textId="77777777" w:rsidR="0089214D" w:rsidRDefault="0089214D">
      <w:pPr>
        <w:spacing w:after="0" w:line="360" w:lineRule="auto"/>
        <w:jc w:val="both"/>
        <w:rPr>
          <w:rFonts w:ascii="Arial" w:eastAsia="Arial" w:hAnsi="Arial" w:cs="Arial"/>
          <w:color w:val="FF0000"/>
          <w:sz w:val="24"/>
          <w:szCs w:val="24"/>
        </w:rPr>
      </w:pPr>
    </w:p>
    <w:p w14:paraId="4D2C0262" w14:textId="77777777" w:rsidR="0089214D" w:rsidRDefault="0089214D">
      <w:pPr>
        <w:spacing w:after="0" w:line="360" w:lineRule="auto"/>
        <w:jc w:val="both"/>
        <w:rPr>
          <w:rFonts w:ascii="Arial" w:eastAsia="Arial" w:hAnsi="Arial" w:cs="Arial"/>
          <w:color w:val="FF0000"/>
          <w:sz w:val="24"/>
          <w:szCs w:val="24"/>
        </w:rPr>
      </w:pPr>
    </w:p>
    <w:p w14:paraId="2C64501B" w14:textId="77777777" w:rsidR="0089214D" w:rsidRDefault="0089214D">
      <w:pPr>
        <w:spacing w:after="0" w:line="360" w:lineRule="auto"/>
        <w:jc w:val="both"/>
        <w:rPr>
          <w:rFonts w:ascii="Arial" w:eastAsia="Arial" w:hAnsi="Arial" w:cs="Arial"/>
          <w:color w:val="FF0000"/>
          <w:sz w:val="24"/>
          <w:szCs w:val="24"/>
        </w:rPr>
      </w:pPr>
    </w:p>
    <w:p w14:paraId="1F61E1DE" w14:textId="77777777" w:rsidR="0089214D" w:rsidRDefault="0089214D">
      <w:pPr>
        <w:spacing w:after="0" w:line="360" w:lineRule="auto"/>
        <w:jc w:val="both"/>
        <w:rPr>
          <w:rFonts w:ascii="Arial" w:eastAsia="Arial" w:hAnsi="Arial" w:cs="Arial"/>
          <w:color w:val="FF0000"/>
          <w:sz w:val="24"/>
          <w:szCs w:val="24"/>
        </w:rPr>
      </w:pPr>
    </w:p>
    <w:p w14:paraId="0922D51F" w14:textId="77777777" w:rsidR="0089214D" w:rsidRDefault="0089214D">
      <w:pPr>
        <w:spacing w:after="0" w:line="360" w:lineRule="auto"/>
        <w:jc w:val="both"/>
        <w:rPr>
          <w:rFonts w:ascii="Arial" w:eastAsia="Arial" w:hAnsi="Arial" w:cs="Arial"/>
          <w:color w:val="FF0000"/>
          <w:sz w:val="24"/>
          <w:szCs w:val="24"/>
        </w:rPr>
      </w:pPr>
    </w:p>
    <w:p w14:paraId="1856C714" w14:textId="77777777" w:rsidR="0089214D" w:rsidRDefault="0089214D">
      <w:pPr>
        <w:spacing w:after="0" w:line="360" w:lineRule="auto"/>
        <w:jc w:val="both"/>
        <w:rPr>
          <w:rFonts w:ascii="Arial" w:eastAsia="Arial" w:hAnsi="Arial" w:cs="Arial"/>
          <w:color w:val="FF0000"/>
          <w:sz w:val="24"/>
          <w:szCs w:val="24"/>
        </w:rPr>
      </w:pPr>
    </w:p>
    <w:p w14:paraId="54200250" w14:textId="77777777" w:rsidR="0089214D" w:rsidRDefault="0089214D">
      <w:pPr>
        <w:spacing w:after="0" w:line="360" w:lineRule="auto"/>
        <w:jc w:val="both"/>
        <w:rPr>
          <w:rFonts w:ascii="Arial" w:eastAsia="Arial" w:hAnsi="Arial" w:cs="Arial"/>
          <w:color w:val="FF0000"/>
          <w:sz w:val="24"/>
          <w:szCs w:val="24"/>
        </w:rPr>
      </w:pPr>
    </w:p>
    <w:p w14:paraId="6B058BCE" w14:textId="77777777" w:rsidR="0089214D" w:rsidRDefault="0089214D">
      <w:pPr>
        <w:spacing w:after="0" w:line="360" w:lineRule="auto"/>
        <w:jc w:val="both"/>
        <w:rPr>
          <w:rFonts w:ascii="Arial" w:eastAsia="Arial" w:hAnsi="Arial" w:cs="Arial"/>
          <w:color w:val="FF0000"/>
          <w:sz w:val="24"/>
          <w:szCs w:val="24"/>
        </w:rPr>
      </w:pPr>
    </w:p>
    <w:p w14:paraId="4ED14862" w14:textId="77777777" w:rsidR="0089214D" w:rsidRDefault="0089214D">
      <w:pPr>
        <w:spacing w:after="0" w:line="360" w:lineRule="auto"/>
        <w:jc w:val="both"/>
        <w:rPr>
          <w:rFonts w:ascii="Arial" w:eastAsia="Arial" w:hAnsi="Arial" w:cs="Arial"/>
          <w:color w:val="FF0000"/>
          <w:sz w:val="24"/>
          <w:szCs w:val="24"/>
        </w:rPr>
      </w:pPr>
    </w:p>
    <w:p w14:paraId="4DD2BCD4" w14:textId="77777777" w:rsidR="0089214D" w:rsidRDefault="0089214D">
      <w:pPr>
        <w:spacing w:after="0" w:line="360" w:lineRule="auto"/>
        <w:jc w:val="both"/>
        <w:rPr>
          <w:rFonts w:ascii="Arial" w:eastAsia="Arial" w:hAnsi="Arial" w:cs="Arial"/>
          <w:color w:val="FF0000"/>
          <w:sz w:val="24"/>
          <w:szCs w:val="24"/>
        </w:rPr>
      </w:pPr>
    </w:p>
    <w:p w14:paraId="28A2FA11" w14:textId="77777777" w:rsidR="0089214D" w:rsidRDefault="0089214D">
      <w:pPr>
        <w:spacing w:after="0" w:line="360" w:lineRule="auto"/>
        <w:jc w:val="center"/>
        <w:rPr>
          <w:rFonts w:ascii="Arial" w:eastAsia="Arial" w:hAnsi="Arial" w:cs="Arial"/>
          <w:b/>
          <w:bCs/>
          <w:color w:val="FF0000"/>
          <w:sz w:val="24"/>
          <w:szCs w:val="24"/>
        </w:rPr>
      </w:pPr>
    </w:p>
    <w:p w14:paraId="0F602AFB" w14:textId="77777777" w:rsidR="0089214D" w:rsidRDefault="0089214D">
      <w:pPr>
        <w:spacing w:after="0" w:line="360" w:lineRule="auto"/>
        <w:jc w:val="center"/>
        <w:rPr>
          <w:rFonts w:ascii="Arial" w:eastAsia="Arial" w:hAnsi="Arial" w:cs="Arial"/>
          <w:b/>
          <w:bCs/>
          <w:color w:val="FF0000"/>
          <w:sz w:val="24"/>
          <w:szCs w:val="24"/>
        </w:rPr>
      </w:pPr>
    </w:p>
    <w:p w14:paraId="775D99A0" w14:textId="77777777" w:rsidR="0089214D" w:rsidRDefault="0089214D">
      <w:pPr>
        <w:spacing w:after="0" w:line="360" w:lineRule="auto"/>
        <w:jc w:val="center"/>
        <w:rPr>
          <w:rFonts w:ascii="Arial" w:eastAsia="Arial" w:hAnsi="Arial" w:cs="Arial"/>
          <w:b/>
          <w:bCs/>
          <w:color w:val="FF0000"/>
          <w:sz w:val="24"/>
          <w:szCs w:val="24"/>
        </w:rPr>
      </w:pPr>
    </w:p>
    <w:p w14:paraId="5CDB830A" w14:textId="77777777" w:rsidR="0089214D" w:rsidRDefault="0089214D">
      <w:pPr>
        <w:spacing w:after="0" w:line="360" w:lineRule="auto"/>
        <w:jc w:val="center"/>
        <w:rPr>
          <w:rFonts w:ascii="Arial" w:eastAsia="Arial" w:hAnsi="Arial" w:cs="Arial"/>
          <w:b/>
          <w:bCs/>
          <w:color w:val="FF0000"/>
          <w:sz w:val="24"/>
          <w:szCs w:val="24"/>
        </w:rPr>
      </w:pPr>
    </w:p>
    <w:p w14:paraId="6C3EF078" w14:textId="77777777" w:rsidR="0089214D" w:rsidRDefault="0089214D">
      <w:pPr>
        <w:spacing w:after="0" w:line="360" w:lineRule="auto"/>
        <w:jc w:val="center"/>
        <w:rPr>
          <w:rFonts w:ascii="Arial" w:eastAsia="Arial" w:hAnsi="Arial" w:cs="Arial"/>
          <w:b/>
          <w:bCs/>
          <w:color w:val="FF0000"/>
          <w:sz w:val="24"/>
          <w:szCs w:val="24"/>
        </w:rPr>
      </w:pPr>
    </w:p>
    <w:p w14:paraId="459C23A1" w14:textId="77777777" w:rsidR="0089214D" w:rsidRDefault="0089214D">
      <w:pPr>
        <w:spacing w:after="0" w:line="360" w:lineRule="auto"/>
        <w:jc w:val="center"/>
        <w:rPr>
          <w:rFonts w:ascii="Arial" w:eastAsia="Arial" w:hAnsi="Arial" w:cs="Arial"/>
          <w:b/>
          <w:bCs/>
          <w:color w:val="FF0000"/>
          <w:sz w:val="24"/>
          <w:szCs w:val="24"/>
        </w:rPr>
      </w:pPr>
    </w:p>
    <w:p w14:paraId="120FB108" w14:textId="77777777" w:rsidR="0089214D" w:rsidRDefault="0089214D">
      <w:pPr>
        <w:spacing w:after="0" w:line="360" w:lineRule="auto"/>
        <w:jc w:val="center"/>
        <w:rPr>
          <w:rFonts w:ascii="Arial" w:eastAsia="Arial" w:hAnsi="Arial" w:cs="Arial"/>
          <w:b/>
          <w:bCs/>
          <w:color w:val="FF0000"/>
          <w:sz w:val="24"/>
          <w:szCs w:val="24"/>
        </w:rPr>
      </w:pPr>
    </w:p>
    <w:p w14:paraId="7F0735B4" w14:textId="77777777" w:rsidR="0089214D" w:rsidRDefault="00000000">
      <w:pPr>
        <w:pBdr>
          <w:top w:val="nil"/>
          <w:left w:val="nil"/>
          <w:bottom w:val="nil"/>
          <w:right w:val="nil"/>
          <w:between w:val="nil"/>
        </w:pBdr>
        <w:spacing w:after="0" w:line="360" w:lineRule="auto"/>
        <w:jc w:val="center"/>
        <w:rPr>
          <w:rFonts w:ascii="Arial" w:eastAsia="Arial" w:hAnsi="Arial" w:cs="Arial"/>
          <w:b/>
          <w:bCs/>
          <w:sz w:val="24"/>
          <w:szCs w:val="24"/>
        </w:rPr>
      </w:pPr>
      <w:r>
        <w:rPr>
          <w:rFonts w:ascii="Arial" w:eastAsia="Arial" w:hAnsi="Arial" w:cs="Arial"/>
          <w:b/>
          <w:bCs/>
          <w:sz w:val="24"/>
          <w:szCs w:val="24"/>
        </w:rPr>
        <w:lastRenderedPageBreak/>
        <w:t>LISTA DE SÍMBOLOS</w:t>
      </w:r>
    </w:p>
    <w:p w14:paraId="52A42443" w14:textId="77777777" w:rsidR="0089214D" w:rsidRDefault="0089214D">
      <w:pPr>
        <w:pBdr>
          <w:top w:val="nil"/>
          <w:left w:val="nil"/>
          <w:bottom w:val="nil"/>
          <w:right w:val="nil"/>
          <w:between w:val="nil"/>
        </w:pBdr>
        <w:spacing w:after="0" w:line="360" w:lineRule="auto"/>
        <w:jc w:val="center"/>
        <w:rPr>
          <w:rFonts w:ascii="Arial" w:eastAsia="Arial" w:hAnsi="Arial" w:cs="Arial"/>
          <w:b/>
          <w:bCs/>
          <w:sz w:val="24"/>
          <w:szCs w:val="24"/>
        </w:rPr>
      </w:pPr>
    </w:p>
    <w:p w14:paraId="7E101180" w14:textId="77777777" w:rsidR="0089214D" w:rsidRDefault="0089214D">
      <w:pPr>
        <w:pBdr>
          <w:top w:val="nil"/>
          <w:left w:val="nil"/>
          <w:bottom w:val="nil"/>
          <w:right w:val="nil"/>
          <w:between w:val="nil"/>
        </w:pBdr>
        <w:spacing w:after="0" w:line="360" w:lineRule="auto"/>
        <w:jc w:val="center"/>
        <w:rPr>
          <w:rFonts w:ascii="Arial" w:eastAsia="Arial" w:hAnsi="Arial" w:cs="Arial"/>
          <w:b/>
          <w:bCs/>
          <w:sz w:val="24"/>
          <w:szCs w:val="24"/>
        </w:rPr>
      </w:pPr>
    </w:p>
    <w:p w14:paraId="497C62AC" w14:textId="77777777" w:rsidR="0089214D" w:rsidRDefault="0089214D">
      <w:pPr>
        <w:spacing w:after="0" w:line="360" w:lineRule="auto"/>
        <w:jc w:val="both"/>
        <w:rPr>
          <w:rFonts w:ascii="Arial" w:eastAsia="Arial" w:hAnsi="Arial" w:cs="Arial"/>
          <w:b/>
          <w:bCs/>
          <w:sz w:val="24"/>
          <w:szCs w:val="24"/>
        </w:rPr>
      </w:pPr>
    </w:p>
    <w:p w14:paraId="43E22E09" w14:textId="77777777" w:rsidR="0089214D" w:rsidRDefault="00000000">
      <w:pPr>
        <w:pBdr>
          <w:top w:val="nil"/>
          <w:left w:val="nil"/>
          <w:bottom w:val="nil"/>
          <w:right w:val="nil"/>
          <w:between w:val="nil"/>
        </w:pBd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w:t>
      </w:r>
      <w:r>
        <w:rPr>
          <w:rFonts w:ascii="Arial" w:eastAsia="Arial" w:hAnsi="Arial" w:cs="Arial"/>
          <w:sz w:val="24"/>
          <w:szCs w:val="24"/>
          <w:highlight w:val="white"/>
        </w:rPr>
        <w:tab/>
      </w:r>
      <w:r>
        <w:rPr>
          <w:rFonts w:ascii="Arial" w:eastAsia="Arial" w:hAnsi="Arial" w:cs="Arial"/>
          <w:sz w:val="24"/>
          <w:szCs w:val="24"/>
          <w:highlight w:val="white"/>
        </w:rPr>
        <w:tab/>
        <w:t xml:space="preserve">Porcentagem </w:t>
      </w:r>
    </w:p>
    <w:p w14:paraId="570CE908" w14:textId="77777777" w:rsidR="0089214D" w:rsidRDefault="00000000">
      <w:pPr>
        <w:pBdr>
          <w:top w:val="nil"/>
          <w:left w:val="nil"/>
          <w:bottom w:val="nil"/>
          <w:right w:val="nil"/>
          <w:between w:val="nil"/>
        </w:pBdr>
        <w:spacing w:after="0" w:line="360" w:lineRule="auto"/>
        <w:jc w:val="both"/>
        <w:rPr>
          <w:rFonts w:ascii="Arial" w:eastAsia="Arial" w:hAnsi="Arial" w:cs="Arial"/>
          <w:sz w:val="24"/>
          <w:szCs w:val="24"/>
          <w:highlight w:val="white"/>
        </w:rPr>
      </w:pPr>
      <w:r>
        <w:rPr>
          <w:rFonts w:ascii="Arial" w:eastAsia="Arial" w:hAnsi="Arial" w:cs="Arial"/>
          <w:sz w:val="24"/>
          <w:szCs w:val="24"/>
          <w:highlight w:val="white"/>
        </w:rPr>
        <w:t>&lt;</w:t>
      </w:r>
      <w:r>
        <w:rPr>
          <w:rFonts w:ascii="Arial" w:eastAsia="Arial" w:hAnsi="Arial" w:cs="Arial"/>
          <w:sz w:val="24"/>
          <w:szCs w:val="24"/>
          <w:highlight w:val="white"/>
        </w:rPr>
        <w:tab/>
      </w:r>
      <w:r>
        <w:rPr>
          <w:rFonts w:ascii="Arial" w:eastAsia="Arial" w:hAnsi="Arial" w:cs="Arial"/>
          <w:sz w:val="24"/>
          <w:szCs w:val="24"/>
          <w:highlight w:val="white"/>
        </w:rPr>
        <w:tab/>
        <w:t>Menor que</w:t>
      </w:r>
    </w:p>
    <w:p w14:paraId="2554C8FA" w14:textId="77777777" w:rsidR="0089214D" w:rsidRDefault="00000000">
      <w:pPr>
        <w:spacing w:after="0" w:line="360" w:lineRule="auto"/>
        <w:jc w:val="both"/>
        <w:rPr>
          <w:rFonts w:ascii="Arial" w:eastAsia="Arial" w:hAnsi="Arial" w:cs="Arial"/>
          <w:sz w:val="24"/>
          <w:szCs w:val="24"/>
          <w:highlight w:val="white"/>
        </w:rPr>
      </w:pPr>
      <w:sdt>
        <w:sdtPr>
          <w:tag w:val="goog_rdk_2"/>
          <w:id w:val="402472315"/>
        </w:sdtPr>
        <w:sdtContent>
          <w:r>
            <w:rPr>
              <w:rFonts w:ascii="Arial Unicode MS" w:eastAsia="Arial Unicode MS" w:hAnsi="Arial Unicode MS" w:cs="Arial Unicode MS"/>
              <w:b/>
              <w:bCs/>
              <w:color w:val="303030"/>
              <w:sz w:val="24"/>
              <w:szCs w:val="24"/>
              <w:highlight w:val="white"/>
            </w:rPr>
            <w:t>≤</w:t>
          </w:r>
        </w:sdtContent>
      </w:sdt>
      <w:r>
        <w:rPr>
          <w:rFonts w:ascii="Arial" w:eastAsia="Arial" w:hAnsi="Arial" w:cs="Arial"/>
          <w:color w:val="303030"/>
          <w:sz w:val="24"/>
          <w:szCs w:val="24"/>
          <w:highlight w:val="white"/>
        </w:rPr>
        <w:tab/>
      </w:r>
      <w:r>
        <w:rPr>
          <w:rFonts w:ascii="Arial" w:eastAsia="Arial" w:hAnsi="Arial" w:cs="Arial"/>
          <w:color w:val="303030"/>
          <w:sz w:val="24"/>
          <w:szCs w:val="24"/>
          <w:highlight w:val="white"/>
        </w:rPr>
        <w:tab/>
        <w:t>Menor ou igual a</w:t>
      </w:r>
    </w:p>
    <w:p w14:paraId="40AED5F8" w14:textId="77777777" w:rsidR="0089214D" w:rsidRDefault="00000000">
      <w:pPr>
        <w:pBdr>
          <w:top w:val="nil"/>
          <w:left w:val="nil"/>
          <w:bottom w:val="nil"/>
          <w:right w:val="nil"/>
          <w:between w:val="nil"/>
        </w:pBdr>
        <w:spacing w:after="0" w:line="360" w:lineRule="auto"/>
        <w:jc w:val="both"/>
        <w:rPr>
          <w:rFonts w:ascii="Arial" w:eastAsia="Arial" w:hAnsi="Arial" w:cs="Arial"/>
          <w:sz w:val="24"/>
          <w:szCs w:val="24"/>
          <w:highlight w:val="white"/>
        </w:rPr>
      </w:pPr>
      <w:sdt>
        <w:sdtPr>
          <w:tag w:val="goog_rdk_3"/>
          <w:id w:val="-1073649222"/>
        </w:sdtPr>
        <w:sdtContent>
          <w:r>
            <w:rPr>
              <w:rFonts w:ascii="Arial Unicode MS" w:eastAsia="Arial Unicode MS" w:hAnsi="Arial Unicode MS" w:cs="Arial Unicode MS"/>
              <w:b/>
              <w:bCs/>
              <w:sz w:val="24"/>
              <w:szCs w:val="24"/>
              <w:highlight w:val="white"/>
            </w:rPr>
            <w:t>≥</w:t>
          </w:r>
        </w:sdtContent>
      </w:sdt>
      <w:r>
        <w:rPr>
          <w:rFonts w:ascii="Arial" w:eastAsia="Arial" w:hAnsi="Arial" w:cs="Arial"/>
          <w:sz w:val="24"/>
          <w:szCs w:val="24"/>
          <w:highlight w:val="white"/>
        </w:rPr>
        <w:tab/>
      </w:r>
      <w:r>
        <w:rPr>
          <w:rFonts w:ascii="Arial" w:eastAsia="Arial" w:hAnsi="Arial" w:cs="Arial"/>
          <w:sz w:val="24"/>
          <w:szCs w:val="24"/>
          <w:highlight w:val="white"/>
        </w:rPr>
        <w:tab/>
        <w:t>Maior ou igual a</w:t>
      </w:r>
    </w:p>
    <w:p w14:paraId="0E5358F3" w14:textId="77777777" w:rsidR="0089214D" w:rsidRDefault="00000000">
      <w:pPr>
        <w:pBdr>
          <w:top w:val="nil"/>
          <w:left w:val="nil"/>
          <w:bottom w:val="nil"/>
          <w:right w:val="nil"/>
          <w:between w:val="nil"/>
        </w:pBd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w:t>
      </w:r>
      <w:r>
        <w:rPr>
          <w:rFonts w:ascii="Arial" w:eastAsia="Arial" w:hAnsi="Arial" w:cs="Arial"/>
          <w:sz w:val="24"/>
          <w:szCs w:val="24"/>
          <w:highlight w:val="white"/>
        </w:rPr>
        <w:tab/>
      </w:r>
      <w:r>
        <w:rPr>
          <w:rFonts w:ascii="Arial" w:eastAsia="Arial" w:hAnsi="Arial" w:cs="Arial"/>
          <w:sz w:val="24"/>
          <w:szCs w:val="24"/>
          <w:highlight w:val="white"/>
        </w:rPr>
        <w:tab/>
        <w:t xml:space="preserve">Grau </w:t>
      </w:r>
    </w:p>
    <w:p w14:paraId="2E880B31" w14:textId="77777777" w:rsidR="0089214D" w:rsidRDefault="00000000">
      <w:pPr>
        <w:pBdr>
          <w:top w:val="nil"/>
          <w:left w:val="nil"/>
          <w:bottom w:val="nil"/>
          <w:right w:val="nil"/>
          <w:between w:val="nil"/>
        </w:pBdr>
        <w:spacing w:after="0" w:line="360" w:lineRule="auto"/>
        <w:jc w:val="both"/>
        <w:rPr>
          <w:rFonts w:ascii="Arial" w:eastAsia="Arial" w:hAnsi="Arial" w:cs="Arial"/>
          <w:sz w:val="24"/>
          <w:szCs w:val="24"/>
          <w:highlight w:val="white"/>
        </w:rPr>
      </w:pPr>
      <w:r>
        <w:rPr>
          <w:rFonts w:ascii="Arial" w:eastAsia="Arial" w:hAnsi="Arial" w:cs="Arial"/>
          <w:b/>
          <w:bCs/>
          <w:sz w:val="24"/>
          <w:szCs w:val="24"/>
          <w:highlight w:val="white"/>
        </w:rPr>
        <w:t>x</w:t>
      </w:r>
      <w:r>
        <w:rPr>
          <w:rFonts w:ascii="Arial" w:eastAsia="Arial" w:hAnsi="Arial" w:cs="Arial"/>
          <w:b/>
          <w:bCs/>
          <w:sz w:val="24"/>
          <w:szCs w:val="24"/>
          <w:highlight w:val="white"/>
        </w:rPr>
        <w:tab/>
      </w:r>
      <w:r>
        <w:rPr>
          <w:rFonts w:ascii="Arial" w:eastAsia="Arial" w:hAnsi="Arial" w:cs="Arial"/>
          <w:b/>
          <w:bCs/>
          <w:sz w:val="24"/>
          <w:szCs w:val="24"/>
          <w:highlight w:val="white"/>
        </w:rPr>
        <w:tab/>
      </w:r>
      <w:r>
        <w:rPr>
          <w:rFonts w:ascii="Arial" w:eastAsia="Arial" w:hAnsi="Arial" w:cs="Arial"/>
          <w:sz w:val="24"/>
          <w:szCs w:val="24"/>
          <w:highlight w:val="white"/>
        </w:rPr>
        <w:t>Aumento ou magnificação óptica</w:t>
      </w:r>
    </w:p>
    <w:p w14:paraId="34221105" w14:textId="77777777" w:rsidR="0089214D" w:rsidRDefault="0089214D">
      <w:pPr>
        <w:pBdr>
          <w:top w:val="nil"/>
          <w:left w:val="nil"/>
          <w:bottom w:val="nil"/>
          <w:right w:val="nil"/>
          <w:between w:val="nil"/>
        </w:pBdr>
        <w:spacing w:after="0" w:line="360" w:lineRule="auto"/>
        <w:jc w:val="both"/>
        <w:rPr>
          <w:rFonts w:ascii="Arial" w:eastAsia="Arial" w:hAnsi="Arial" w:cs="Arial"/>
          <w:sz w:val="24"/>
          <w:szCs w:val="24"/>
          <w:highlight w:val="white"/>
        </w:rPr>
      </w:pPr>
    </w:p>
    <w:p w14:paraId="19F3CBD4" w14:textId="77777777" w:rsidR="0089214D" w:rsidRDefault="00000000">
      <w:pPr>
        <w:spacing w:after="0" w:line="360" w:lineRule="auto"/>
        <w:jc w:val="center"/>
        <w:rPr>
          <w:rFonts w:ascii="Arial" w:eastAsia="Arial" w:hAnsi="Arial" w:cs="Arial"/>
          <w:b/>
          <w:bCs/>
          <w:sz w:val="24"/>
          <w:szCs w:val="24"/>
        </w:rPr>
      </w:pPr>
      <w:r>
        <w:br w:type="page"/>
      </w:r>
      <w:r>
        <w:rPr>
          <w:rFonts w:ascii="Arial" w:eastAsia="Arial" w:hAnsi="Arial" w:cs="Arial"/>
          <w:b/>
          <w:bCs/>
          <w:sz w:val="24"/>
          <w:szCs w:val="24"/>
        </w:rPr>
        <w:lastRenderedPageBreak/>
        <w:t>SUMÁRIO</w:t>
      </w:r>
    </w:p>
    <w:p w14:paraId="38DF43C8" w14:textId="77777777" w:rsidR="0089214D" w:rsidRDefault="0089214D">
      <w:pPr>
        <w:spacing w:after="0" w:line="360" w:lineRule="auto"/>
        <w:jc w:val="center"/>
        <w:rPr>
          <w:rFonts w:ascii="Arial" w:eastAsia="Arial" w:hAnsi="Arial" w:cs="Arial"/>
          <w:b/>
          <w:bCs/>
          <w:sz w:val="24"/>
          <w:szCs w:val="24"/>
        </w:rPr>
      </w:pPr>
    </w:p>
    <w:tbl>
      <w:tblPr>
        <w:tblStyle w:val="a0"/>
        <w:tblW w:w="921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242"/>
        <w:gridCol w:w="7230"/>
        <w:gridCol w:w="739"/>
      </w:tblGrid>
      <w:tr w:rsidR="0089214D" w14:paraId="1BAE4715" w14:textId="77777777">
        <w:tc>
          <w:tcPr>
            <w:tcW w:w="1242" w:type="dxa"/>
          </w:tcPr>
          <w:p w14:paraId="6838193C"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1</w:t>
            </w:r>
          </w:p>
        </w:tc>
        <w:tc>
          <w:tcPr>
            <w:tcW w:w="7230" w:type="dxa"/>
          </w:tcPr>
          <w:p w14:paraId="4B2CFADF"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INTRODUÇÃO</w:t>
            </w:r>
          </w:p>
        </w:tc>
        <w:tc>
          <w:tcPr>
            <w:tcW w:w="739" w:type="dxa"/>
          </w:tcPr>
          <w:p w14:paraId="17A12251"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14</w:t>
            </w:r>
          </w:p>
        </w:tc>
      </w:tr>
      <w:tr w:rsidR="0089214D" w14:paraId="31903183" w14:textId="77777777">
        <w:tc>
          <w:tcPr>
            <w:tcW w:w="1242" w:type="dxa"/>
          </w:tcPr>
          <w:p w14:paraId="07E9B950"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2</w:t>
            </w:r>
          </w:p>
        </w:tc>
        <w:tc>
          <w:tcPr>
            <w:tcW w:w="7230" w:type="dxa"/>
          </w:tcPr>
          <w:p w14:paraId="2C76ECE2" w14:textId="77777777" w:rsidR="0089214D" w:rsidRDefault="00000000">
            <w:pPr>
              <w:pBdr>
                <w:top w:val="nil"/>
                <w:left w:val="nil"/>
                <w:bottom w:val="nil"/>
                <w:right w:val="nil"/>
                <w:between w:val="nil"/>
              </w:pBdr>
              <w:spacing w:before="57" w:after="57" w:line="360" w:lineRule="auto"/>
              <w:rPr>
                <w:rFonts w:ascii="Times New Roman" w:eastAsia="Times New Roman" w:hAnsi="Times New Roman" w:cs="Times New Roman"/>
                <w:b/>
                <w:bCs/>
                <w:sz w:val="24"/>
                <w:szCs w:val="24"/>
              </w:rPr>
            </w:pPr>
            <w:r>
              <w:rPr>
                <w:rFonts w:ascii="Arial" w:eastAsia="Arial" w:hAnsi="Arial" w:cs="Arial"/>
                <w:b/>
                <w:bCs/>
                <w:sz w:val="24"/>
                <w:szCs w:val="24"/>
              </w:rPr>
              <w:t>JUSTIFICATIVA</w:t>
            </w:r>
          </w:p>
        </w:tc>
        <w:tc>
          <w:tcPr>
            <w:tcW w:w="739" w:type="dxa"/>
          </w:tcPr>
          <w:p w14:paraId="696A6421"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16</w:t>
            </w:r>
          </w:p>
        </w:tc>
      </w:tr>
      <w:tr w:rsidR="0089214D" w14:paraId="750E5F63" w14:textId="77777777">
        <w:tc>
          <w:tcPr>
            <w:tcW w:w="1242" w:type="dxa"/>
          </w:tcPr>
          <w:p w14:paraId="03C83B2C"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3</w:t>
            </w:r>
          </w:p>
          <w:p w14:paraId="3392AC86"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3.1</w:t>
            </w:r>
          </w:p>
        </w:tc>
        <w:tc>
          <w:tcPr>
            <w:tcW w:w="7230" w:type="dxa"/>
          </w:tcPr>
          <w:p w14:paraId="1CF16A99"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OBJETIVOS</w:t>
            </w:r>
          </w:p>
          <w:p w14:paraId="749321DB"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GERAL</w:t>
            </w:r>
          </w:p>
        </w:tc>
        <w:tc>
          <w:tcPr>
            <w:tcW w:w="739" w:type="dxa"/>
          </w:tcPr>
          <w:p w14:paraId="4B86CA31"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17</w:t>
            </w:r>
          </w:p>
          <w:p w14:paraId="0D07888E"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17</w:t>
            </w:r>
          </w:p>
        </w:tc>
      </w:tr>
      <w:tr w:rsidR="0089214D" w14:paraId="226B1526" w14:textId="77777777">
        <w:tc>
          <w:tcPr>
            <w:tcW w:w="1242" w:type="dxa"/>
          </w:tcPr>
          <w:p w14:paraId="436E54D2"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3.2</w:t>
            </w:r>
          </w:p>
          <w:p w14:paraId="7AB8DFDE"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4</w:t>
            </w:r>
          </w:p>
          <w:p w14:paraId="217130DA"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4.1</w:t>
            </w:r>
          </w:p>
          <w:p w14:paraId="0E6BCF93" w14:textId="77777777" w:rsidR="0089214D" w:rsidRDefault="0089214D">
            <w:pPr>
              <w:spacing w:line="360" w:lineRule="auto"/>
              <w:rPr>
                <w:rFonts w:ascii="Arial" w:eastAsia="Arial" w:hAnsi="Arial" w:cs="Arial"/>
                <w:b/>
                <w:bCs/>
                <w:sz w:val="24"/>
                <w:szCs w:val="24"/>
              </w:rPr>
            </w:pPr>
          </w:p>
          <w:p w14:paraId="5906EC9A"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4.2</w:t>
            </w:r>
          </w:p>
          <w:p w14:paraId="79AFC49B"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4.3</w:t>
            </w:r>
          </w:p>
          <w:p w14:paraId="67166764" w14:textId="77777777" w:rsidR="0089214D" w:rsidRDefault="0089214D">
            <w:pPr>
              <w:spacing w:line="360" w:lineRule="auto"/>
              <w:rPr>
                <w:rFonts w:ascii="Arial" w:eastAsia="Arial" w:hAnsi="Arial" w:cs="Arial"/>
                <w:b/>
                <w:bCs/>
                <w:sz w:val="24"/>
                <w:szCs w:val="24"/>
              </w:rPr>
            </w:pPr>
          </w:p>
          <w:p w14:paraId="6189558C"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4.4</w:t>
            </w:r>
          </w:p>
          <w:p w14:paraId="6CA3BD1D" w14:textId="77777777" w:rsidR="0089214D" w:rsidRDefault="0089214D">
            <w:pPr>
              <w:spacing w:line="360" w:lineRule="auto"/>
              <w:rPr>
                <w:rFonts w:ascii="Arial" w:eastAsia="Arial" w:hAnsi="Arial" w:cs="Arial"/>
                <w:b/>
                <w:bCs/>
                <w:sz w:val="24"/>
                <w:szCs w:val="24"/>
              </w:rPr>
            </w:pPr>
          </w:p>
          <w:p w14:paraId="609AF8E5"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4.5</w:t>
            </w:r>
          </w:p>
          <w:p w14:paraId="344B50AB" w14:textId="77777777" w:rsidR="0089214D" w:rsidRDefault="0089214D">
            <w:pPr>
              <w:spacing w:line="360" w:lineRule="auto"/>
              <w:rPr>
                <w:rFonts w:ascii="Arial" w:eastAsia="Arial" w:hAnsi="Arial" w:cs="Arial"/>
                <w:b/>
                <w:bCs/>
                <w:sz w:val="24"/>
                <w:szCs w:val="24"/>
              </w:rPr>
            </w:pPr>
          </w:p>
          <w:p w14:paraId="4862840A"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w:t>
            </w:r>
          </w:p>
          <w:p w14:paraId="06705E42"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5.1</w:t>
            </w:r>
          </w:p>
          <w:p w14:paraId="1FDCCFAA"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5.2</w:t>
            </w:r>
          </w:p>
          <w:p w14:paraId="75175D62"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5.3</w:t>
            </w:r>
          </w:p>
          <w:p w14:paraId="1C667463"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5.4</w:t>
            </w:r>
          </w:p>
          <w:p w14:paraId="218BB024"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5.5</w:t>
            </w:r>
          </w:p>
          <w:p w14:paraId="06F11512"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5.6</w:t>
            </w:r>
          </w:p>
          <w:p w14:paraId="69C20BA8"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5.6.1</w:t>
            </w:r>
          </w:p>
          <w:p w14:paraId="54462E1B"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5.6.2</w:t>
            </w:r>
          </w:p>
          <w:p w14:paraId="2363A83D"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5.6.3</w:t>
            </w:r>
          </w:p>
          <w:p w14:paraId="4139EB40"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5.6.4</w:t>
            </w:r>
          </w:p>
          <w:p w14:paraId="6602CDD7"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5.6.5</w:t>
            </w:r>
          </w:p>
          <w:p w14:paraId="149F97E9"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5.6.6</w:t>
            </w:r>
          </w:p>
          <w:p w14:paraId="49938136"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6</w:t>
            </w:r>
          </w:p>
          <w:p w14:paraId="3AD0DDF8"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6.1</w:t>
            </w:r>
          </w:p>
          <w:p w14:paraId="79E03567"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6.2</w:t>
            </w:r>
          </w:p>
          <w:p w14:paraId="296DA71B"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lastRenderedPageBreak/>
              <w:t>6.3</w:t>
            </w:r>
          </w:p>
        </w:tc>
        <w:tc>
          <w:tcPr>
            <w:tcW w:w="7230" w:type="dxa"/>
          </w:tcPr>
          <w:p w14:paraId="6EB085DB"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lastRenderedPageBreak/>
              <w:t>ESPECÍFICOS</w:t>
            </w:r>
          </w:p>
          <w:p w14:paraId="050C149A"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REVISÃO DA LITERATURA</w:t>
            </w:r>
          </w:p>
          <w:p w14:paraId="3B7F1D1B"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DEFINIÇÃO E CLASSIFICAÇÃO DA RINOSSINUSITE CRÔNICA</w:t>
            </w:r>
          </w:p>
          <w:p w14:paraId="168C6163"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EPIDEMIOLOGIA E ENDOTIPAGEM INFLAMATÓRIA</w:t>
            </w:r>
          </w:p>
          <w:p w14:paraId="2280DEDF"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FISIOPATOLOGIA DA RINOSSINUSITE CRÔNICA COM PÓLIPOS NASAIS</w:t>
            </w:r>
          </w:p>
          <w:p w14:paraId="44F2C490"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A EOSINOFILIA TECIDUAL COMO MARCADOR PROGNÓSTICO</w:t>
            </w:r>
          </w:p>
          <w:p w14:paraId="306BA0F4"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TRATAMENTO FARMACOLÓGICO: O PAPEL DOS CORTICOSTEROIDES ORAIS E TERAPIAS ADJUVANTES</w:t>
            </w:r>
          </w:p>
          <w:p w14:paraId="2C0A85E9"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METODOLOGIA</w:t>
            </w:r>
          </w:p>
          <w:p w14:paraId="2AC00A3F"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DESENHO E LOCAL DO ESTUDO</w:t>
            </w:r>
          </w:p>
          <w:p w14:paraId="2455DB1F"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AMOSTRA E POPULAÇÃO</w:t>
            </w:r>
          </w:p>
          <w:p w14:paraId="0CC3EBA3"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CRITÉRIOS DE INCLUSÃO</w:t>
            </w:r>
          </w:p>
          <w:p w14:paraId="5333889B"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CRITÉRIOS DE EXCLUSÃO</w:t>
            </w:r>
          </w:p>
          <w:p w14:paraId="7B0C8B94"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PERÍODO DO ESTUDO</w:t>
            </w:r>
          </w:p>
          <w:p w14:paraId="2B53B4D6"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PROCEDIMENTOS TÉCNICOS</w:t>
            </w:r>
          </w:p>
          <w:p w14:paraId="454D4A30"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COLETA DE DADOS E PROTOCOLO DE AVALIAÇÃO</w:t>
            </w:r>
          </w:p>
          <w:p w14:paraId="4123E21D"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AVALIAÇÃO LABORATORIAL</w:t>
            </w:r>
          </w:p>
          <w:p w14:paraId="18A641BD"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PROCEDIMENTO DE BIÓPSIA E INTERVENÇÃO</w:t>
            </w:r>
          </w:p>
          <w:p w14:paraId="3D34A2E9"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PROCESSAMENTO E ANÁLISE HISTOPATOLÓGICA</w:t>
            </w:r>
          </w:p>
          <w:p w14:paraId="275AA7C7"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ANÁLISE ESTATÍSTICA</w:t>
            </w:r>
          </w:p>
          <w:p w14:paraId="5BE33CAE"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ASPECTOS ÉTICOS</w:t>
            </w:r>
          </w:p>
          <w:p w14:paraId="379BD2AD"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RESULTADOS</w:t>
            </w:r>
          </w:p>
          <w:p w14:paraId="6FEE0D2A"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PERFIL CLÍNICO E HISTOPATOLÓGICO DA AMOSTRA</w:t>
            </w:r>
          </w:p>
          <w:p w14:paraId="1A7BE7B1" w14:textId="77777777" w:rsidR="0089214D" w:rsidRDefault="00000000">
            <w:pPr>
              <w:spacing w:line="360" w:lineRule="auto"/>
              <w:rPr>
                <w:rFonts w:ascii="Arial" w:eastAsia="Arial" w:hAnsi="Arial" w:cs="Arial"/>
                <w:sz w:val="24"/>
                <w:szCs w:val="24"/>
              </w:rPr>
            </w:pPr>
            <w:r>
              <w:rPr>
                <w:rFonts w:ascii="Arial" w:eastAsia="Arial" w:hAnsi="Arial" w:cs="Arial"/>
                <w:sz w:val="24"/>
                <w:szCs w:val="24"/>
              </w:rPr>
              <w:t>AVALIAÇÃO DA QUALIDADE DE VIDA E DO OLFATO</w:t>
            </w:r>
          </w:p>
          <w:p w14:paraId="1E742647" w14:textId="77777777" w:rsidR="0089214D" w:rsidRDefault="00000000">
            <w:pPr>
              <w:spacing w:after="240" w:line="276"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ANÁLISE DE BIOMARCADORES E SINTOMAS</w:t>
            </w:r>
          </w:p>
          <w:p w14:paraId="68ED3560"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REFERÊNCIAS</w:t>
            </w:r>
          </w:p>
          <w:p w14:paraId="6F259DEE"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APÊNDICES</w:t>
            </w:r>
          </w:p>
          <w:p w14:paraId="1128AF8C" w14:textId="77777777" w:rsidR="0089214D" w:rsidRDefault="00000000">
            <w:pPr>
              <w:spacing w:line="360" w:lineRule="auto"/>
              <w:rPr>
                <w:rFonts w:ascii="Arial" w:eastAsia="Arial" w:hAnsi="Arial" w:cs="Arial"/>
                <w:b/>
                <w:bCs/>
                <w:sz w:val="24"/>
                <w:szCs w:val="24"/>
              </w:rPr>
            </w:pPr>
            <w:r>
              <w:rPr>
                <w:rFonts w:ascii="Arial" w:eastAsia="Arial" w:hAnsi="Arial" w:cs="Arial"/>
                <w:b/>
                <w:bCs/>
                <w:sz w:val="24"/>
                <w:szCs w:val="24"/>
              </w:rPr>
              <w:t>ANEXOS</w:t>
            </w:r>
          </w:p>
        </w:tc>
        <w:tc>
          <w:tcPr>
            <w:tcW w:w="739" w:type="dxa"/>
          </w:tcPr>
          <w:p w14:paraId="60E3398A"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lastRenderedPageBreak/>
              <w:t>17</w:t>
            </w:r>
          </w:p>
          <w:p w14:paraId="08235F5E"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18</w:t>
            </w:r>
          </w:p>
          <w:p w14:paraId="500E52C5"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18</w:t>
            </w:r>
          </w:p>
          <w:p w14:paraId="508A1D31"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19</w:t>
            </w:r>
          </w:p>
          <w:p w14:paraId="5D8EC188"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19</w:t>
            </w:r>
          </w:p>
          <w:p w14:paraId="48A36B5A"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21</w:t>
            </w:r>
          </w:p>
          <w:p w14:paraId="405A3995"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22</w:t>
            </w:r>
          </w:p>
          <w:p w14:paraId="605FD375" w14:textId="77777777" w:rsidR="0089214D" w:rsidRDefault="0089214D">
            <w:pPr>
              <w:spacing w:line="360" w:lineRule="auto"/>
              <w:jc w:val="right"/>
              <w:rPr>
                <w:rFonts w:ascii="Arial" w:eastAsia="Arial" w:hAnsi="Arial" w:cs="Arial"/>
                <w:b/>
                <w:bCs/>
                <w:sz w:val="24"/>
                <w:szCs w:val="24"/>
              </w:rPr>
            </w:pPr>
          </w:p>
          <w:p w14:paraId="57401089"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4FC73A3A"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29119079"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21E03DC9"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32AF1AF7"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02AA527F"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5B2B80AA"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2EF3F23F"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5FA1285C"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44964A95"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54B804F4"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25</w:t>
            </w:r>
          </w:p>
          <w:p w14:paraId="32A2E1C7"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28</w:t>
            </w:r>
          </w:p>
          <w:p w14:paraId="2DBC60AB"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28</w:t>
            </w:r>
          </w:p>
          <w:p w14:paraId="2ED53DA3"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29</w:t>
            </w:r>
          </w:p>
          <w:p w14:paraId="45AA74ED"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29</w:t>
            </w:r>
          </w:p>
          <w:p w14:paraId="3754725A"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30</w:t>
            </w:r>
          </w:p>
          <w:p w14:paraId="3DB3C0C2"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31</w:t>
            </w:r>
          </w:p>
          <w:p w14:paraId="33F6B90E"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31</w:t>
            </w:r>
          </w:p>
          <w:p w14:paraId="1B261B1D"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34</w:t>
            </w:r>
          </w:p>
          <w:p w14:paraId="1FEAF6E3"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lastRenderedPageBreak/>
              <w:t>35</w:t>
            </w:r>
          </w:p>
          <w:p w14:paraId="140E23A8"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37</w:t>
            </w:r>
          </w:p>
          <w:p w14:paraId="7D7A988D"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39</w:t>
            </w:r>
          </w:p>
          <w:p w14:paraId="633B6616" w14:textId="77777777" w:rsidR="0089214D" w:rsidRDefault="00000000">
            <w:pPr>
              <w:spacing w:line="360" w:lineRule="auto"/>
              <w:jc w:val="right"/>
              <w:rPr>
                <w:rFonts w:ascii="Arial" w:eastAsia="Arial" w:hAnsi="Arial" w:cs="Arial"/>
                <w:b/>
                <w:bCs/>
                <w:sz w:val="24"/>
                <w:szCs w:val="24"/>
              </w:rPr>
            </w:pPr>
            <w:r>
              <w:rPr>
                <w:rFonts w:ascii="Arial" w:eastAsia="Arial" w:hAnsi="Arial" w:cs="Arial"/>
                <w:b/>
                <w:bCs/>
                <w:sz w:val="24"/>
                <w:szCs w:val="24"/>
              </w:rPr>
              <w:t>46</w:t>
            </w:r>
          </w:p>
          <w:p w14:paraId="78C84669" w14:textId="77777777" w:rsidR="0089214D" w:rsidRDefault="0089214D">
            <w:pPr>
              <w:spacing w:line="360" w:lineRule="auto"/>
              <w:jc w:val="right"/>
              <w:rPr>
                <w:rFonts w:ascii="Arial" w:eastAsia="Arial" w:hAnsi="Arial" w:cs="Arial"/>
                <w:b/>
                <w:bCs/>
                <w:sz w:val="24"/>
                <w:szCs w:val="24"/>
              </w:rPr>
            </w:pPr>
          </w:p>
          <w:p w14:paraId="364223FB" w14:textId="77777777" w:rsidR="0089214D" w:rsidRDefault="0089214D">
            <w:pPr>
              <w:spacing w:line="360" w:lineRule="auto"/>
              <w:jc w:val="right"/>
              <w:rPr>
                <w:rFonts w:ascii="Arial" w:eastAsia="Arial" w:hAnsi="Arial" w:cs="Arial"/>
                <w:b/>
                <w:bCs/>
                <w:sz w:val="24"/>
                <w:szCs w:val="24"/>
              </w:rPr>
            </w:pPr>
          </w:p>
        </w:tc>
      </w:tr>
      <w:tr w:rsidR="0089214D" w14:paraId="148208A2" w14:textId="77777777">
        <w:tc>
          <w:tcPr>
            <w:tcW w:w="1242" w:type="dxa"/>
          </w:tcPr>
          <w:p w14:paraId="011718CB" w14:textId="77777777" w:rsidR="0089214D" w:rsidRDefault="0089214D">
            <w:pPr>
              <w:spacing w:line="360" w:lineRule="auto"/>
              <w:rPr>
                <w:rFonts w:ascii="Arial" w:eastAsia="Arial" w:hAnsi="Arial" w:cs="Arial"/>
                <w:sz w:val="24"/>
                <w:szCs w:val="24"/>
              </w:rPr>
            </w:pPr>
          </w:p>
        </w:tc>
        <w:tc>
          <w:tcPr>
            <w:tcW w:w="7230" w:type="dxa"/>
          </w:tcPr>
          <w:p w14:paraId="6E1EC9E2" w14:textId="77777777" w:rsidR="0089214D" w:rsidRDefault="0089214D">
            <w:pPr>
              <w:spacing w:line="360" w:lineRule="auto"/>
              <w:rPr>
                <w:rFonts w:ascii="Arial" w:eastAsia="Arial" w:hAnsi="Arial" w:cs="Arial"/>
                <w:sz w:val="24"/>
                <w:szCs w:val="24"/>
              </w:rPr>
            </w:pPr>
          </w:p>
        </w:tc>
        <w:tc>
          <w:tcPr>
            <w:tcW w:w="739" w:type="dxa"/>
          </w:tcPr>
          <w:p w14:paraId="2E33CE67" w14:textId="77777777" w:rsidR="0089214D" w:rsidRDefault="0089214D">
            <w:pPr>
              <w:spacing w:line="360" w:lineRule="auto"/>
              <w:jc w:val="right"/>
              <w:rPr>
                <w:rFonts w:ascii="Arial" w:eastAsia="Arial" w:hAnsi="Arial" w:cs="Arial"/>
                <w:b/>
                <w:bCs/>
                <w:sz w:val="24"/>
                <w:szCs w:val="24"/>
              </w:rPr>
            </w:pPr>
          </w:p>
        </w:tc>
      </w:tr>
      <w:tr w:rsidR="0089214D" w14:paraId="20A55025" w14:textId="77777777">
        <w:tc>
          <w:tcPr>
            <w:tcW w:w="1242" w:type="dxa"/>
          </w:tcPr>
          <w:p w14:paraId="5B91DFB4" w14:textId="77777777" w:rsidR="0089214D" w:rsidRDefault="0089214D">
            <w:pPr>
              <w:spacing w:line="360" w:lineRule="auto"/>
              <w:rPr>
                <w:rFonts w:ascii="Arial" w:eastAsia="Arial" w:hAnsi="Arial" w:cs="Arial"/>
                <w:sz w:val="24"/>
                <w:szCs w:val="24"/>
              </w:rPr>
            </w:pPr>
          </w:p>
        </w:tc>
        <w:tc>
          <w:tcPr>
            <w:tcW w:w="7230" w:type="dxa"/>
          </w:tcPr>
          <w:p w14:paraId="063FE6B8" w14:textId="77777777" w:rsidR="0089214D" w:rsidRDefault="0089214D">
            <w:pPr>
              <w:spacing w:line="360" w:lineRule="auto"/>
              <w:rPr>
                <w:rFonts w:ascii="Arial" w:eastAsia="Arial" w:hAnsi="Arial" w:cs="Arial"/>
                <w:sz w:val="24"/>
                <w:szCs w:val="24"/>
              </w:rPr>
            </w:pPr>
          </w:p>
        </w:tc>
        <w:tc>
          <w:tcPr>
            <w:tcW w:w="739" w:type="dxa"/>
          </w:tcPr>
          <w:p w14:paraId="5C82CAA7" w14:textId="77777777" w:rsidR="0089214D" w:rsidRDefault="0089214D">
            <w:pPr>
              <w:spacing w:line="360" w:lineRule="auto"/>
              <w:jc w:val="right"/>
              <w:rPr>
                <w:rFonts w:ascii="Arial" w:eastAsia="Arial" w:hAnsi="Arial" w:cs="Arial"/>
                <w:b/>
                <w:bCs/>
                <w:sz w:val="24"/>
                <w:szCs w:val="24"/>
              </w:rPr>
            </w:pPr>
          </w:p>
        </w:tc>
      </w:tr>
    </w:tbl>
    <w:p w14:paraId="01006F5E" w14:textId="77777777" w:rsidR="0089214D" w:rsidRDefault="0089214D">
      <w:pPr>
        <w:spacing w:after="0" w:line="360" w:lineRule="auto"/>
        <w:jc w:val="both"/>
        <w:rPr>
          <w:rFonts w:ascii="Arial" w:eastAsia="Arial" w:hAnsi="Arial" w:cs="Arial"/>
          <w:sz w:val="24"/>
          <w:szCs w:val="24"/>
        </w:rPr>
        <w:sectPr w:rsidR="0089214D">
          <w:pgSz w:w="11906" w:h="16838"/>
          <w:pgMar w:top="1701" w:right="1134" w:bottom="1134" w:left="1701" w:header="709" w:footer="709" w:gutter="0"/>
          <w:pgNumType w:start="1"/>
          <w:cols w:space="720"/>
        </w:sectPr>
      </w:pPr>
    </w:p>
    <w:p w14:paraId="08BD070C"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lastRenderedPageBreak/>
        <w:t>1 INTRODUÇÃO</w:t>
      </w:r>
    </w:p>
    <w:p w14:paraId="56C41D0B"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 Rinossinusite Crônica (RSC) é uma patologia inflamatória heterogênea da mucosa </w:t>
      </w:r>
      <w:proofErr w:type="spellStart"/>
      <w:r>
        <w:rPr>
          <w:rFonts w:ascii="Arial" w:eastAsia="Arial" w:hAnsi="Arial" w:cs="Arial"/>
          <w:sz w:val="24"/>
          <w:szCs w:val="24"/>
        </w:rPr>
        <w:t>nasossinusal</w:t>
      </w:r>
      <w:proofErr w:type="spellEnd"/>
      <w:r>
        <w:rPr>
          <w:rFonts w:ascii="Arial" w:eastAsia="Arial" w:hAnsi="Arial" w:cs="Arial"/>
          <w:sz w:val="24"/>
          <w:szCs w:val="24"/>
        </w:rPr>
        <w:t xml:space="preserve"> com repercussões significativas na qualidade de vida dos pacientes. Classicamente, a doença era dicotomizada pela presença ou ausência de pólipos nasais (</w:t>
      </w:r>
      <w:proofErr w:type="spellStart"/>
      <w:r>
        <w:rPr>
          <w:rFonts w:ascii="Arial" w:eastAsia="Arial" w:hAnsi="Arial" w:cs="Arial"/>
          <w:sz w:val="24"/>
          <w:szCs w:val="24"/>
        </w:rPr>
        <w:t>RSCcPN</w:t>
      </w:r>
      <w:proofErr w:type="spellEnd"/>
      <w:r>
        <w:rPr>
          <w:rFonts w:ascii="Arial" w:eastAsia="Arial" w:hAnsi="Arial" w:cs="Arial"/>
          <w:sz w:val="24"/>
          <w:szCs w:val="24"/>
        </w:rPr>
        <w:t xml:space="preserve"> e </w:t>
      </w:r>
      <w:proofErr w:type="spellStart"/>
      <w:r>
        <w:rPr>
          <w:rFonts w:ascii="Arial" w:eastAsia="Arial" w:hAnsi="Arial" w:cs="Arial"/>
          <w:sz w:val="24"/>
          <w:szCs w:val="24"/>
        </w:rPr>
        <w:t>RSCsPN</w:t>
      </w:r>
      <w:proofErr w:type="spellEnd"/>
      <w:r>
        <w:rPr>
          <w:rFonts w:ascii="Arial" w:eastAsia="Arial" w:hAnsi="Arial" w:cs="Arial"/>
          <w:sz w:val="24"/>
          <w:szCs w:val="24"/>
        </w:rPr>
        <w:t xml:space="preserve">, respectivamente) (FOKKENS </w:t>
      </w:r>
      <w:r>
        <w:rPr>
          <w:rFonts w:ascii="Arial" w:eastAsia="Arial" w:hAnsi="Arial" w:cs="Arial"/>
          <w:i/>
          <w:iCs/>
          <w:sz w:val="24"/>
          <w:szCs w:val="24"/>
        </w:rPr>
        <w:t>et al.</w:t>
      </w:r>
      <w:r>
        <w:rPr>
          <w:rFonts w:ascii="Arial" w:eastAsia="Arial" w:hAnsi="Arial" w:cs="Arial"/>
          <w:sz w:val="24"/>
          <w:szCs w:val="24"/>
        </w:rPr>
        <w:t xml:space="preserve">, 2020). No entanto, evidências contemporâneas demonstram que essa classificação puramente fenotípica é limitada, por não refletir a complexa diversidade dos mecanismos moleculares e fisiopatológicos da doença. O paradigma atual da rinologia migrou da análise puramente morfológica para a </w:t>
      </w:r>
      <w:proofErr w:type="spellStart"/>
      <w:r>
        <w:rPr>
          <w:rFonts w:ascii="Arial" w:eastAsia="Arial" w:hAnsi="Arial" w:cs="Arial"/>
          <w:sz w:val="24"/>
          <w:szCs w:val="24"/>
        </w:rPr>
        <w:t>endotipagem</w:t>
      </w:r>
      <w:proofErr w:type="spellEnd"/>
      <w:r>
        <w:rPr>
          <w:rFonts w:ascii="Arial" w:eastAsia="Arial" w:hAnsi="Arial" w:cs="Arial"/>
          <w:sz w:val="24"/>
          <w:szCs w:val="24"/>
        </w:rPr>
        <w:t xml:space="preserve"> molecular, classificando a RSC primária difusa de acordo com o padrão inflamatório dominante: Tipo 2 ou </w:t>
      </w:r>
      <w:proofErr w:type="spellStart"/>
      <w:r>
        <w:rPr>
          <w:rFonts w:ascii="Arial" w:eastAsia="Arial" w:hAnsi="Arial" w:cs="Arial"/>
          <w:sz w:val="24"/>
          <w:szCs w:val="24"/>
        </w:rPr>
        <w:t>não-Tipo</w:t>
      </w:r>
      <w:proofErr w:type="spellEnd"/>
      <w:r>
        <w:rPr>
          <w:rFonts w:ascii="Arial" w:eastAsia="Arial" w:hAnsi="Arial" w:cs="Arial"/>
          <w:sz w:val="24"/>
          <w:szCs w:val="24"/>
        </w:rPr>
        <w:t xml:space="preserve"> 2 (GRAYSON </w:t>
      </w:r>
      <w:r>
        <w:rPr>
          <w:rFonts w:ascii="Arial" w:eastAsia="Arial" w:hAnsi="Arial" w:cs="Arial"/>
          <w:i/>
          <w:iCs/>
          <w:sz w:val="24"/>
          <w:szCs w:val="24"/>
        </w:rPr>
        <w:t>et al</w:t>
      </w:r>
      <w:r>
        <w:rPr>
          <w:rFonts w:ascii="Arial" w:eastAsia="Arial" w:hAnsi="Arial" w:cs="Arial"/>
          <w:sz w:val="24"/>
          <w:szCs w:val="24"/>
        </w:rPr>
        <w:t>., 2020).</w:t>
      </w:r>
    </w:p>
    <w:p w14:paraId="3C9B117D"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Nas populações ocidentais, a inflamação Tipo 2 predomina na </w:t>
      </w:r>
      <w:proofErr w:type="spellStart"/>
      <w:r>
        <w:rPr>
          <w:rFonts w:ascii="Arial" w:eastAsia="Arial" w:hAnsi="Arial" w:cs="Arial"/>
          <w:sz w:val="24"/>
          <w:szCs w:val="24"/>
        </w:rPr>
        <w:t>RSCcPN</w:t>
      </w:r>
      <w:proofErr w:type="spellEnd"/>
      <w:r>
        <w:rPr>
          <w:rFonts w:ascii="Arial" w:eastAsia="Arial" w:hAnsi="Arial" w:cs="Arial"/>
          <w:sz w:val="24"/>
          <w:szCs w:val="24"/>
        </w:rPr>
        <w:t xml:space="preserve">, tendo a eosinofilia tecidual como seu principal biomarcador. Este perfil associa-se a comorbidades sistêmicas, como a asma brônquica, presente em 63,3% da amostra deste estudo, e a um prognóstico pós-cirúrgico desfavorável. Apesar de sua relevância, a definição quantitativa para o diagnóstico da RSC </w:t>
      </w:r>
      <w:proofErr w:type="spellStart"/>
      <w:r>
        <w:rPr>
          <w:rFonts w:ascii="Arial" w:eastAsia="Arial" w:hAnsi="Arial" w:cs="Arial"/>
          <w:sz w:val="24"/>
          <w:szCs w:val="24"/>
        </w:rPr>
        <w:t>eosinofílica</w:t>
      </w:r>
      <w:proofErr w:type="spellEnd"/>
      <w:r>
        <w:rPr>
          <w:rFonts w:ascii="Arial" w:eastAsia="Arial" w:hAnsi="Arial" w:cs="Arial"/>
          <w:sz w:val="24"/>
          <w:szCs w:val="24"/>
        </w:rPr>
        <w:t xml:space="preserve"> (</w:t>
      </w:r>
      <w:proofErr w:type="spellStart"/>
      <w:r>
        <w:rPr>
          <w:rFonts w:ascii="Arial" w:eastAsia="Arial" w:hAnsi="Arial" w:cs="Arial"/>
          <w:sz w:val="24"/>
          <w:szCs w:val="24"/>
        </w:rPr>
        <w:t>RSCe</w:t>
      </w:r>
      <w:proofErr w:type="spellEnd"/>
      <w:r>
        <w:rPr>
          <w:rFonts w:ascii="Arial" w:eastAsia="Arial" w:hAnsi="Arial" w:cs="Arial"/>
          <w:sz w:val="24"/>
          <w:szCs w:val="24"/>
        </w:rPr>
        <w:t xml:space="preserve">) carece de consenso (TORO </w:t>
      </w:r>
      <w:r>
        <w:rPr>
          <w:rFonts w:ascii="Arial" w:eastAsia="Arial" w:hAnsi="Arial" w:cs="Arial"/>
          <w:i/>
          <w:iCs/>
          <w:sz w:val="24"/>
          <w:szCs w:val="24"/>
        </w:rPr>
        <w:t>et al</w:t>
      </w:r>
      <w:sdt>
        <w:sdtPr>
          <w:tag w:val="goog_rdk_4"/>
          <w:id w:val="1164274771"/>
        </w:sdtPr>
        <w:sdtContent>
          <w:r>
            <w:rPr>
              <w:rFonts w:ascii="Arial Unicode MS" w:eastAsia="Arial Unicode MS" w:hAnsi="Arial Unicode MS" w:cs="Arial Unicode MS"/>
              <w:sz w:val="24"/>
              <w:szCs w:val="24"/>
            </w:rPr>
            <w:t xml:space="preserve">., 2021). Enquanto diretrizes europeias sugerem o limiar de ≥10 eosinófilos por campo de grande aumento (CGA) (FOKKENS </w:t>
          </w:r>
        </w:sdtContent>
      </w:sdt>
      <w:r>
        <w:rPr>
          <w:rFonts w:ascii="Arial" w:eastAsia="Arial" w:hAnsi="Arial" w:cs="Arial"/>
          <w:i/>
          <w:iCs/>
          <w:sz w:val="24"/>
          <w:szCs w:val="24"/>
        </w:rPr>
        <w:t>et al</w:t>
      </w:r>
      <w:r>
        <w:rPr>
          <w:rFonts w:ascii="Arial" w:eastAsia="Arial" w:hAnsi="Arial" w:cs="Arial"/>
          <w:sz w:val="24"/>
          <w:szCs w:val="24"/>
        </w:rPr>
        <w:t xml:space="preserve">., 2020), evidências sugerem que valores superiores a 55 eosinófilos/CGA são preditores mais robustos de recorrência a longo prazo (MCHUGH </w:t>
      </w:r>
      <w:r>
        <w:rPr>
          <w:rFonts w:ascii="Arial" w:eastAsia="Arial" w:hAnsi="Arial" w:cs="Arial"/>
          <w:i/>
          <w:iCs/>
          <w:sz w:val="24"/>
          <w:szCs w:val="24"/>
        </w:rPr>
        <w:t>et al</w:t>
      </w:r>
      <w:sdt>
        <w:sdtPr>
          <w:tag w:val="goog_rdk_5"/>
          <w:id w:val="-1256460785"/>
        </w:sdtPr>
        <w:sdtContent>
          <w:r>
            <w:rPr>
              <w:rFonts w:ascii="Arial Unicode MS" w:eastAsia="Arial Unicode MS" w:hAnsi="Arial Unicode MS" w:cs="Arial Unicode MS"/>
              <w:sz w:val="24"/>
              <w:szCs w:val="24"/>
            </w:rPr>
            <w:t>., 2018). No cenário brasileiro, a carga inflamatória tende a ser ainda mais elevada; um estudo multicêntrico estabeleceu que o ponto de corte para distinguir os perfis de alta e baixa inflamação seria ≥ 43 eosinófilos/CGA (ROMANO</w:t>
          </w:r>
        </w:sdtContent>
      </w:sdt>
      <w:r>
        <w:rPr>
          <w:rFonts w:ascii="Arial" w:eastAsia="Arial" w:hAnsi="Arial" w:cs="Arial"/>
          <w:i/>
          <w:iCs/>
          <w:sz w:val="24"/>
          <w:szCs w:val="24"/>
        </w:rPr>
        <w:t xml:space="preserve"> et al</w:t>
      </w:r>
      <w:r>
        <w:rPr>
          <w:rFonts w:ascii="Arial" w:eastAsia="Arial" w:hAnsi="Arial" w:cs="Arial"/>
          <w:sz w:val="24"/>
          <w:szCs w:val="24"/>
        </w:rPr>
        <w:t>., 2024). Corroborando essa característica local, 60% dos pacientes avaliados nesta pesquisa apresentaram infiltração basal superior a 100 eosinófilos/CGA.</w:t>
      </w:r>
    </w:p>
    <w:p w14:paraId="23FACC84"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O tratamento para exacerbações da </w:t>
      </w:r>
      <w:proofErr w:type="spellStart"/>
      <w:r>
        <w:rPr>
          <w:rFonts w:ascii="Arial" w:eastAsia="Arial" w:hAnsi="Arial" w:cs="Arial"/>
          <w:sz w:val="24"/>
          <w:szCs w:val="24"/>
        </w:rPr>
        <w:t>RSCcPN</w:t>
      </w:r>
      <w:proofErr w:type="spellEnd"/>
      <w:r>
        <w:rPr>
          <w:rFonts w:ascii="Arial" w:eastAsia="Arial" w:hAnsi="Arial" w:cs="Arial"/>
          <w:sz w:val="24"/>
          <w:szCs w:val="24"/>
        </w:rPr>
        <w:t xml:space="preserve"> muitas vezes envolve a </w:t>
      </w:r>
      <w:proofErr w:type="spellStart"/>
      <w:r>
        <w:rPr>
          <w:rFonts w:ascii="Arial" w:eastAsia="Arial" w:hAnsi="Arial" w:cs="Arial"/>
          <w:sz w:val="24"/>
          <w:szCs w:val="24"/>
        </w:rPr>
        <w:t>corticoterapia</w:t>
      </w:r>
      <w:proofErr w:type="spellEnd"/>
      <w:r>
        <w:rPr>
          <w:rFonts w:ascii="Arial" w:eastAsia="Arial" w:hAnsi="Arial" w:cs="Arial"/>
          <w:sz w:val="24"/>
          <w:szCs w:val="24"/>
        </w:rPr>
        <w:t xml:space="preserve"> sistêmica, que atua na regulação do remodelamento tecidual e na indução </w:t>
      </w:r>
      <w:proofErr w:type="gramStart"/>
      <w:r>
        <w:rPr>
          <w:rFonts w:ascii="Arial" w:eastAsia="Arial" w:hAnsi="Arial" w:cs="Arial"/>
          <w:sz w:val="24"/>
          <w:szCs w:val="24"/>
        </w:rPr>
        <w:t>da apoptose</w:t>
      </w:r>
      <w:proofErr w:type="gramEnd"/>
      <w:r>
        <w:rPr>
          <w:rFonts w:ascii="Arial" w:eastAsia="Arial" w:hAnsi="Arial" w:cs="Arial"/>
          <w:sz w:val="24"/>
          <w:szCs w:val="24"/>
        </w:rPr>
        <w:t xml:space="preserve"> e supressão da infiltração de eosinófilos (DE BORJA CALLEJAS </w:t>
      </w:r>
      <w:r>
        <w:rPr>
          <w:rFonts w:ascii="Arial" w:eastAsia="Arial" w:hAnsi="Arial" w:cs="Arial"/>
          <w:i/>
          <w:iCs/>
          <w:sz w:val="24"/>
          <w:szCs w:val="24"/>
        </w:rPr>
        <w:t>et al</w:t>
      </w:r>
      <w:r>
        <w:rPr>
          <w:rFonts w:ascii="Arial" w:eastAsia="Arial" w:hAnsi="Arial" w:cs="Arial"/>
          <w:sz w:val="24"/>
          <w:szCs w:val="24"/>
        </w:rPr>
        <w:t xml:space="preserve">., 2015). Entretanto, o uso de esteroides configura um importante fator de confusão na </w:t>
      </w:r>
      <w:proofErr w:type="spellStart"/>
      <w:r>
        <w:rPr>
          <w:rFonts w:ascii="Arial" w:eastAsia="Arial" w:hAnsi="Arial" w:cs="Arial"/>
          <w:sz w:val="24"/>
          <w:szCs w:val="24"/>
        </w:rPr>
        <w:t>endotipagem</w:t>
      </w:r>
      <w:proofErr w:type="spellEnd"/>
      <w:r>
        <w:rPr>
          <w:rFonts w:ascii="Arial" w:eastAsia="Arial" w:hAnsi="Arial" w:cs="Arial"/>
          <w:sz w:val="24"/>
          <w:szCs w:val="24"/>
        </w:rPr>
        <w:t xml:space="preserve">. A literatura demonstra que um ciclo curto de corticoide pode reduzir em até três quartos o infiltrado </w:t>
      </w:r>
      <w:proofErr w:type="spellStart"/>
      <w:r>
        <w:rPr>
          <w:rFonts w:ascii="Arial" w:eastAsia="Arial" w:hAnsi="Arial" w:cs="Arial"/>
          <w:sz w:val="24"/>
          <w:szCs w:val="24"/>
        </w:rPr>
        <w:t>eosinofílico</w:t>
      </w:r>
      <w:proofErr w:type="spellEnd"/>
      <w:r>
        <w:rPr>
          <w:rFonts w:ascii="Arial" w:eastAsia="Arial" w:hAnsi="Arial" w:cs="Arial"/>
          <w:sz w:val="24"/>
          <w:szCs w:val="24"/>
        </w:rPr>
        <w:t xml:space="preserve"> presente no tecido do pólipo nasal, induzindo a diagnósticos falso-negativos para o </w:t>
      </w:r>
      <w:proofErr w:type="spellStart"/>
      <w:r>
        <w:rPr>
          <w:rFonts w:ascii="Arial" w:eastAsia="Arial" w:hAnsi="Arial" w:cs="Arial"/>
          <w:sz w:val="24"/>
          <w:szCs w:val="24"/>
        </w:rPr>
        <w:t>endótipo</w:t>
      </w:r>
      <w:proofErr w:type="spellEnd"/>
      <w:r>
        <w:rPr>
          <w:rFonts w:ascii="Arial" w:eastAsia="Arial" w:hAnsi="Arial" w:cs="Arial"/>
          <w:sz w:val="24"/>
          <w:szCs w:val="24"/>
        </w:rPr>
        <w:t xml:space="preserve"> Tipo 2 caso a avaliação histopatológica ocorra logo após o tratamento (JANKOWSKI </w:t>
      </w:r>
      <w:r>
        <w:rPr>
          <w:rFonts w:ascii="Arial" w:eastAsia="Arial" w:hAnsi="Arial" w:cs="Arial"/>
          <w:i/>
          <w:iCs/>
          <w:sz w:val="24"/>
          <w:szCs w:val="24"/>
        </w:rPr>
        <w:t>et al</w:t>
      </w:r>
      <w:r>
        <w:rPr>
          <w:rFonts w:ascii="Arial" w:eastAsia="Arial" w:hAnsi="Arial" w:cs="Arial"/>
          <w:sz w:val="24"/>
          <w:szCs w:val="24"/>
        </w:rPr>
        <w:t xml:space="preserve">., 2002; TORO </w:t>
      </w:r>
      <w:r>
        <w:rPr>
          <w:rFonts w:ascii="Arial" w:eastAsia="Arial" w:hAnsi="Arial" w:cs="Arial"/>
          <w:i/>
          <w:iCs/>
          <w:sz w:val="24"/>
          <w:szCs w:val="24"/>
        </w:rPr>
        <w:t>et al</w:t>
      </w:r>
      <w:r>
        <w:rPr>
          <w:rFonts w:ascii="Arial" w:eastAsia="Arial" w:hAnsi="Arial" w:cs="Arial"/>
          <w:sz w:val="24"/>
          <w:szCs w:val="24"/>
        </w:rPr>
        <w:t>., 2021).</w:t>
      </w:r>
    </w:p>
    <w:p w14:paraId="6784B134"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lastRenderedPageBreak/>
        <w:t xml:space="preserve">A compreensão precisa desse viés medicamentoso torna-se um pilar fundamental para a Medicina de Precisão, sendo imperativo garantir que o tratamento instituído seja direcionado ao real </w:t>
      </w:r>
      <w:proofErr w:type="spellStart"/>
      <w:r>
        <w:rPr>
          <w:rFonts w:ascii="Arial" w:eastAsia="Arial" w:hAnsi="Arial" w:cs="Arial"/>
          <w:sz w:val="24"/>
          <w:szCs w:val="24"/>
        </w:rPr>
        <w:t>endótipo</w:t>
      </w:r>
      <w:proofErr w:type="spellEnd"/>
      <w:r>
        <w:rPr>
          <w:rFonts w:ascii="Arial" w:eastAsia="Arial" w:hAnsi="Arial" w:cs="Arial"/>
          <w:sz w:val="24"/>
          <w:szCs w:val="24"/>
        </w:rPr>
        <w:t xml:space="preserve"> do paciente e não a um padrão celular transitoriamente mascarado. É neste hiato investigativo da literatura que o presente trabalho se fundamenta. O presente estudo tem como objetivo avaliar a variação da eosinofilia tecidual após um ciclo de prednisolona (40mg/dia por 7 dias). Busca-se correlacionar a variação quantitativa desse perfil histopatológico com a magnitude dos desfechos clínicos, o estadiamento endoscópico e os escores de qualidade de vida em pacientes portadores de Rinossinusite Crônica com polipose.</w:t>
      </w:r>
    </w:p>
    <w:p w14:paraId="688EFC24" w14:textId="77777777" w:rsidR="0089214D" w:rsidRDefault="0089214D">
      <w:pPr>
        <w:spacing w:after="0" w:line="360" w:lineRule="auto"/>
        <w:ind w:firstLine="720"/>
        <w:jc w:val="both"/>
        <w:rPr>
          <w:rFonts w:ascii="Arial" w:eastAsia="Arial" w:hAnsi="Arial" w:cs="Arial"/>
          <w:color w:val="FF0000"/>
          <w:sz w:val="24"/>
          <w:szCs w:val="24"/>
        </w:rPr>
      </w:pPr>
    </w:p>
    <w:p w14:paraId="506BF2A1" w14:textId="77777777" w:rsidR="0089214D" w:rsidRDefault="0089214D">
      <w:pPr>
        <w:spacing w:after="0" w:line="360" w:lineRule="auto"/>
        <w:ind w:firstLine="720"/>
        <w:jc w:val="both"/>
        <w:rPr>
          <w:rFonts w:ascii="Arial" w:eastAsia="Arial" w:hAnsi="Arial" w:cs="Arial"/>
          <w:color w:val="FF0000"/>
          <w:sz w:val="24"/>
          <w:szCs w:val="24"/>
        </w:rPr>
      </w:pPr>
    </w:p>
    <w:p w14:paraId="5847E680" w14:textId="77777777" w:rsidR="0089214D" w:rsidRDefault="0089214D">
      <w:pPr>
        <w:spacing w:after="0" w:line="360" w:lineRule="auto"/>
        <w:ind w:firstLine="720"/>
        <w:jc w:val="both"/>
        <w:rPr>
          <w:rFonts w:ascii="Arial" w:eastAsia="Arial" w:hAnsi="Arial" w:cs="Arial"/>
          <w:color w:val="FF0000"/>
          <w:sz w:val="24"/>
          <w:szCs w:val="24"/>
        </w:rPr>
      </w:pPr>
    </w:p>
    <w:p w14:paraId="59629870" w14:textId="77777777" w:rsidR="0089214D" w:rsidRDefault="0089214D">
      <w:pPr>
        <w:spacing w:after="0" w:line="360" w:lineRule="auto"/>
        <w:ind w:firstLine="720"/>
        <w:jc w:val="both"/>
        <w:rPr>
          <w:rFonts w:ascii="Arial" w:eastAsia="Arial" w:hAnsi="Arial" w:cs="Arial"/>
          <w:color w:val="FF0000"/>
          <w:sz w:val="24"/>
          <w:szCs w:val="24"/>
        </w:rPr>
      </w:pPr>
    </w:p>
    <w:p w14:paraId="367ED5A8" w14:textId="77777777" w:rsidR="0089214D" w:rsidRDefault="0089214D">
      <w:pPr>
        <w:spacing w:after="0" w:line="360" w:lineRule="auto"/>
        <w:ind w:firstLine="720"/>
        <w:jc w:val="both"/>
        <w:rPr>
          <w:rFonts w:ascii="Arial" w:eastAsia="Arial" w:hAnsi="Arial" w:cs="Arial"/>
          <w:color w:val="FF0000"/>
          <w:sz w:val="24"/>
          <w:szCs w:val="24"/>
        </w:rPr>
      </w:pPr>
    </w:p>
    <w:p w14:paraId="3AD7671F" w14:textId="77777777" w:rsidR="0089214D" w:rsidRDefault="0089214D">
      <w:pPr>
        <w:spacing w:after="0" w:line="360" w:lineRule="auto"/>
        <w:ind w:firstLine="720"/>
        <w:jc w:val="both"/>
        <w:rPr>
          <w:rFonts w:ascii="Arial" w:eastAsia="Arial" w:hAnsi="Arial" w:cs="Arial"/>
          <w:color w:val="FF0000"/>
          <w:sz w:val="24"/>
          <w:szCs w:val="24"/>
        </w:rPr>
      </w:pPr>
    </w:p>
    <w:p w14:paraId="749BE8F9" w14:textId="77777777" w:rsidR="0089214D" w:rsidRDefault="0089214D">
      <w:pPr>
        <w:spacing w:after="0" w:line="360" w:lineRule="auto"/>
        <w:ind w:firstLine="720"/>
        <w:jc w:val="both"/>
        <w:rPr>
          <w:rFonts w:ascii="Arial" w:eastAsia="Arial" w:hAnsi="Arial" w:cs="Arial"/>
          <w:color w:val="FF0000"/>
          <w:sz w:val="24"/>
          <w:szCs w:val="24"/>
        </w:rPr>
      </w:pPr>
    </w:p>
    <w:p w14:paraId="1C459B0F" w14:textId="77777777" w:rsidR="0089214D" w:rsidRDefault="0089214D">
      <w:pPr>
        <w:spacing w:after="0" w:line="360" w:lineRule="auto"/>
        <w:ind w:firstLine="720"/>
        <w:jc w:val="both"/>
        <w:rPr>
          <w:rFonts w:ascii="Arial" w:eastAsia="Arial" w:hAnsi="Arial" w:cs="Arial"/>
          <w:color w:val="FF0000"/>
          <w:sz w:val="24"/>
          <w:szCs w:val="24"/>
        </w:rPr>
      </w:pPr>
    </w:p>
    <w:p w14:paraId="355A5901" w14:textId="77777777" w:rsidR="0089214D" w:rsidRDefault="0089214D">
      <w:pPr>
        <w:spacing w:after="0" w:line="360" w:lineRule="auto"/>
        <w:ind w:firstLine="720"/>
        <w:jc w:val="both"/>
        <w:rPr>
          <w:rFonts w:ascii="Arial" w:eastAsia="Arial" w:hAnsi="Arial" w:cs="Arial"/>
          <w:color w:val="FF0000"/>
          <w:sz w:val="24"/>
          <w:szCs w:val="24"/>
        </w:rPr>
      </w:pPr>
    </w:p>
    <w:p w14:paraId="66154AEF" w14:textId="77777777" w:rsidR="0089214D" w:rsidRDefault="0089214D">
      <w:pPr>
        <w:spacing w:after="0" w:line="360" w:lineRule="auto"/>
        <w:ind w:firstLine="720"/>
        <w:jc w:val="both"/>
        <w:rPr>
          <w:rFonts w:ascii="Arial" w:eastAsia="Arial" w:hAnsi="Arial" w:cs="Arial"/>
          <w:color w:val="FF0000"/>
          <w:sz w:val="24"/>
          <w:szCs w:val="24"/>
        </w:rPr>
      </w:pPr>
    </w:p>
    <w:p w14:paraId="59E8AF47" w14:textId="77777777" w:rsidR="0089214D" w:rsidRDefault="0089214D">
      <w:pPr>
        <w:spacing w:after="0" w:line="360" w:lineRule="auto"/>
        <w:ind w:firstLine="720"/>
        <w:jc w:val="both"/>
        <w:rPr>
          <w:rFonts w:ascii="Arial" w:eastAsia="Arial" w:hAnsi="Arial" w:cs="Arial"/>
          <w:color w:val="FF0000"/>
          <w:sz w:val="24"/>
          <w:szCs w:val="24"/>
        </w:rPr>
      </w:pPr>
    </w:p>
    <w:p w14:paraId="4E992BAE" w14:textId="77777777" w:rsidR="0089214D" w:rsidRDefault="0089214D">
      <w:pPr>
        <w:spacing w:after="0" w:line="360" w:lineRule="auto"/>
        <w:ind w:firstLine="720"/>
        <w:jc w:val="both"/>
        <w:rPr>
          <w:rFonts w:ascii="Arial" w:eastAsia="Arial" w:hAnsi="Arial" w:cs="Arial"/>
          <w:color w:val="FF0000"/>
          <w:sz w:val="24"/>
          <w:szCs w:val="24"/>
        </w:rPr>
      </w:pPr>
    </w:p>
    <w:p w14:paraId="652D99D6" w14:textId="77777777" w:rsidR="0089214D" w:rsidRDefault="0089214D">
      <w:pPr>
        <w:spacing w:after="0" w:line="360" w:lineRule="auto"/>
        <w:ind w:firstLine="720"/>
        <w:jc w:val="both"/>
        <w:rPr>
          <w:rFonts w:ascii="Arial" w:eastAsia="Arial" w:hAnsi="Arial" w:cs="Arial"/>
          <w:color w:val="FF0000"/>
          <w:sz w:val="24"/>
          <w:szCs w:val="24"/>
        </w:rPr>
      </w:pPr>
    </w:p>
    <w:p w14:paraId="2173889A" w14:textId="77777777" w:rsidR="0089214D" w:rsidRDefault="0089214D">
      <w:pPr>
        <w:spacing w:after="0" w:line="360" w:lineRule="auto"/>
        <w:ind w:firstLine="720"/>
        <w:jc w:val="both"/>
        <w:rPr>
          <w:rFonts w:ascii="Arial" w:eastAsia="Arial" w:hAnsi="Arial" w:cs="Arial"/>
          <w:color w:val="FF0000"/>
          <w:sz w:val="24"/>
          <w:szCs w:val="24"/>
        </w:rPr>
      </w:pPr>
    </w:p>
    <w:p w14:paraId="684C37F6" w14:textId="77777777" w:rsidR="0089214D" w:rsidRDefault="0089214D">
      <w:pPr>
        <w:spacing w:after="0" w:line="360" w:lineRule="auto"/>
        <w:jc w:val="both"/>
        <w:rPr>
          <w:rFonts w:ascii="Arial" w:eastAsia="Arial" w:hAnsi="Arial" w:cs="Arial"/>
          <w:color w:val="FF0000"/>
          <w:sz w:val="24"/>
          <w:szCs w:val="24"/>
        </w:rPr>
      </w:pPr>
    </w:p>
    <w:p w14:paraId="4F0BC52A" w14:textId="77777777" w:rsidR="0089214D" w:rsidRDefault="0089214D">
      <w:pPr>
        <w:spacing w:after="0" w:line="360" w:lineRule="auto"/>
        <w:jc w:val="both"/>
        <w:rPr>
          <w:rFonts w:ascii="Arial" w:eastAsia="Arial" w:hAnsi="Arial" w:cs="Arial"/>
          <w:color w:val="FF0000"/>
          <w:sz w:val="24"/>
          <w:szCs w:val="24"/>
        </w:rPr>
      </w:pPr>
    </w:p>
    <w:p w14:paraId="1197AC36" w14:textId="77777777" w:rsidR="0089214D" w:rsidRDefault="0089214D">
      <w:pPr>
        <w:spacing w:after="0" w:line="360" w:lineRule="auto"/>
        <w:jc w:val="both"/>
        <w:rPr>
          <w:rFonts w:ascii="Arial" w:eastAsia="Arial" w:hAnsi="Arial" w:cs="Arial"/>
          <w:sz w:val="24"/>
          <w:szCs w:val="24"/>
        </w:rPr>
      </w:pPr>
    </w:p>
    <w:p w14:paraId="02B63FD4" w14:textId="77777777" w:rsidR="0089214D" w:rsidRDefault="0089214D">
      <w:pPr>
        <w:spacing w:after="0" w:line="360" w:lineRule="auto"/>
        <w:jc w:val="both"/>
        <w:rPr>
          <w:rFonts w:ascii="Arial" w:eastAsia="Arial" w:hAnsi="Arial" w:cs="Arial"/>
          <w:sz w:val="24"/>
          <w:szCs w:val="24"/>
        </w:rPr>
      </w:pPr>
    </w:p>
    <w:p w14:paraId="24BB61F0" w14:textId="77777777" w:rsidR="0089214D" w:rsidRDefault="0089214D">
      <w:pPr>
        <w:spacing w:after="0" w:line="360" w:lineRule="auto"/>
        <w:jc w:val="both"/>
        <w:rPr>
          <w:rFonts w:ascii="Arial" w:eastAsia="Arial" w:hAnsi="Arial" w:cs="Arial"/>
          <w:sz w:val="24"/>
          <w:szCs w:val="24"/>
        </w:rPr>
      </w:pPr>
    </w:p>
    <w:p w14:paraId="43A8F753" w14:textId="77777777" w:rsidR="0089214D" w:rsidRDefault="0089214D">
      <w:pPr>
        <w:spacing w:after="0" w:line="360" w:lineRule="auto"/>
        <w:jc w:val="both"/>
        <w:rPr>
          <w:rFonts w:ascii="Arial" w:eastAsia="Arial" w:hAnsi="Arial" w:cs="Arial"/>
          <w:sz w:val="24"/>
          <w:szCs w:val="24"/>
        </w:rPr>
      </w:pPr>
    </w:p>
    <w:p w14:paraId="44251267" w14:textId="77777777" w:rsidR="0089214D" w:rsidRDefault="0089214D">
      <w:pPr>
        <w:spacing w:after="0" w:line="360" w:lineRule="auto"/>
        <w:jc w:val="both"/>
        <w:rPr>
          <w:rFonts w:ascii="Arial" w:eastAsia="Arial" w:hAnsi="Arial" w:cs="Arial"/>
          <w:sz w:val="24"/>
          <w:szCs w:val="24"/>
        </w:rPr>
      </w:pPr>
    </w:p>
    <w:p w14:paraId="5D3FDECB" w14:textId="77777777" w:rsidR="0089214D" w:rsidRDefault="0089214D">
      <w:pPr>
        <w:spacing w:after="0" w:line="360" w:lineRule="auto"/>
        <w:jc w:val="both"/>
        <w:rPr>
          <w:rFonts w:ascii="Arial" w:eastAsia="Arial" w:hAnsi="Arial" w:cs="Arial"/>
          <w:sz w:val="24"/>
          <w:szCs w:val="24"/>
        </w:rPr>
      </w:pPr>
    </w:p>
    <w:p w14:paraId="0B278FA4" w14:textId="77777777" w:rsidR="002663A7" w:rsidRDefault="002663A7">
      <w:pPr>
        <w:spacing w:after="0" w:line="360" w:lineRule="auto"/>
        <w:jc w:val="both"/>
        <w:rPr>
          <w:rFonts w:ascii="Arial" w:eastAsia="Arial" w:hAnsi="Arial" w:cs="Arial"/>
          <w:sz w:val="24"/>
          <w:szCs w:val="24"/>
        </w:rPr>
      </w:pPr>
    </w:p>
    <w:p w14:paraId="765308BB" w14:textId="77777777" w:rsidR="0089214D" w:rsidRDefault="0089214D">
      <w:pPr>
        <w:pBdr>
          <w:top w:val="nil"/>
          <w:left w:val="nil"/>
          <w:bottom w:val="nil"/>
          <w:right w:val="nil"/>
          <w:between w:val="nil"/>
        </w:pBdr>
        <w:spacing w:before="57" w:after="57" w:line="360" w:lineRule="auto"/>
        <w:ind w:left="142" w:hanging="142"/>
        <w:rPr>
          <w:rFonts w:ascii="Arial" w:eastAsia="Arial" w:hAnsi="Arial" w:cs="Arial"/>
          <w:b/>
          <w:bCs/>
          <w:sz w:val="24"/>
          <w:szCs w:val="24"/>
        </w:rPr>
      </w:pPr>
    </w:p>
    <w:p w14:paraId="6A82D8DB" w14:textId="77777777" w:rsidR="0089214D" w:rsidRDefault="00000000">
      <w:pPr>
        <w:pBdr>
          <w:top w:val="nil"/>
          <w:left w:val="nil"/>
          <w:bottom w:val="nil"/>
          <w:right w:val="nil"/>
          <w:between w:val="nil"/>
        </w:pBdr>
        <w:spacing w:before="57" w:after="57" w:line="360" w:lineRule="auto"/>
        <w:ind w:left="142" w:hanging="142"/>
        <w:rPr>
          <w:rFonts w:ascii="Times New Roman" w:eastAsia="Times New Roman" w:hAnsi="Times New Roman" w:cs="Times New Roman"/>
          <w:color w:val="000000"/>
          <w:sz w:val="24"/>
          <w:szCs w:val="24"/>
        </w:rPr>
      </w:pPr>
      <w:r>
        <w:rPr>
          <w:rFonts w:ascii="Arial" w:eastAsia="Arial" w:hAnsi="Arial" w:cs="Arial"/>
          <w:b/>
          <w:bCs/>
          <w:color w:val="000000"/>
          <w:sz w:val="24"/>
          <w:szCs w:val="24"/>
        </w:rPr>
        <w:lastRenderedPageBreak/>
        <w:t xml:space="preserve">2 </w:t>
      </w:r>
      <w:r>
        <w:rPr>
          <w:rFonts w:ascii="Arial" w:eastAsia="Arial" w:hAnsi="Arial" w:cs="Arial"/>
          <w:b/>
          <w:bCs/>
          <w:sz w:val="24"/>
          <w:szCs w:val="24"/>
        </w:rPr>
        <w:t>JUSTIFICATIVA</w:t>
      </w:r>
    </w:p>
    <w:p w14:paraId="38C62B31" w14:textId="77777777" w:rsidR="0089214D" w:rsidRDefault="00000000">
      <w:pPr>
        <w:spacing w:after="0" w:line="360" w:lineRule="auto"/>
        <w:jc w:val="both"/>
        <w:rPr>
          <w:rFonts w:ascii="Arial" w:eastAsia="Arial" w:hAnsi="Arial" w:cs="Arial"/>
          <w:sz w:val="24"/>
          <w:szCs w:val="24"/>
        </w:rPr>
      </w:pPr>
      <w:r>
        <w:rPr>
          <w:rFonts w:ascii="Arial" w:eastAsia="Arial" w:hAnsi="Arial" w:cs="Arial"/>
          <w:sz w:val="24"/>
          <w:szCs w:val="24"/>
        </w:rPr>
        <w:tab/>
        <w:t>A evolução do manejo da Rinossinusite Crônica com Pólipos Nasais (</w:t>
      </w:r>
      <w:proofErr w:type="spellStart"/>
      <w:r>
        <w:rPr>
          <w:rFonts w:ascii="Arial" w:eastAsia="Arial" w:hAnsi="Arial" w:cs="Arial"/>
          <w:sz w:val="24"/>
          <w:szCs w:val="24"/>
        </w:rPr>
        <w:t>RSCcPN</w:t>
      </w:r>
      <w:proofErr w:type="spellEnd"/>
      <w:r>
        <w:rPr>
          <w:rFonts w:ascii="Arial" w:eastAsia="Arial" w:hAnsi="Arial" w:cs="Arial"/>
          <w:sz w:val="24"/>
          <w:szCs w:val="24"/>
        </w:rPr>
        <w:t xml:space="preserve">) consolidou a transição de uma classificação puramente fenotípica para o paradigma da Medicina de Precisão, fundamentada na identificação de </w:t>
      </w:r>
      <w:proofErr w:type="spellStart"/>
      <w:r>
        <w:rPr>
          <w:rFonts w:ascii="Arial" w:eastAsia="Arial" w:hAnsi="Arial" w:cs="Arial"/>
          <w:sz w:val="24"/>
          <w:szCs w:val="24"/>
        </w:rPr>
        <w:t>endótipos</w:t>
      </w:r>
      <w:proofErr w:type="spellEnd"/>
      <w:r>
        <w:rPr>
          <w:rFonts w:ascii="Arial" w:eastAsia="Arial" w:hAnsi="Arial" w:cs="Arial"/>
          <w:sz w:val="24"/>
          <w:szCs w:val="24"/>
        </w:rPr>
        <w:t xml:space="preserve"> específicos. Nesse contexto, a caracterização precisa do infiltrado inflamatório, com ênfase na inflamação Tipo 2 (</w:t>
      </w:r>
      <w:proofErr w:type="spellStart"/>
      <w:r>
        <w:rPr>
          <w:rFonts w:ascii="Arial" w:eastAsia="Arial" w:hAnsi="Arial" w:cs="Arial"/>
          <w:sz w:val="24"/>
          <w:szCs w:val="24"/>
        </w:rPr>
        <w:t>eosinofílica</w:t>
      </w:r>
      <w:proofErr w:type="spellEnd"/>
      <w:r>
        <w:rPr>
          <w:rFonts w:ascii="Arial" w:eastAsia="Arial" w:hAnsi="Arial" w:cs="Arial"/>
          <w:sz w:val="24"/>
          <w:szCs w:val="24"/>
        </w:rPr>
        <w:t>), é determinante não apenas para a predição da gravidade da doença, mas para a mitigação das taxas de refratariedade e recorrência.</w:t>
      </w:r>
    </w:p>
    <w:p w14:paraId="2573C447"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Embora o tratamento da </w:t>
      </w:r>
      <w:proofErr w:type="spellStart"/>
      <w:r>
        <w:rPr>
          <w:rFonts w:ascii="Arial" w:eastAsia="Arial" w:hAnsi="Arial" w:cs="Arial"/>
          <w:sz w:val="24"/>
          <w:szCs w:val="24"/>
        </w:rPr>
        <w:t>RSCcPN</w:t>
      </w:r>
      <w:proofErr w:type="spellEnd"/>
      <w:r>
        <w:rPr>
          <w:rFonts w:ascii="Arial" w:eastAsia="Arial" w:hAnsi="Arial" w:cs="Arial"/>
          <w:sz w:val="24"/>
          <w:szCs w:val="24"/>
        </w:rPr>
        <w:t xml:space="preserve"> envolve múltiplas modalidades farmacológicas, a intervenção cirúrgica permanece essencial. A administração pré-operatória de corticosteroides sistêmicos, como a prednisolona, é prática rotineira visando a otimização do campo cirúrgico e a redução da morbidade transoperatória. Entretanto, o impacto dessa intervenção sobre a fidedignidade da análise histopatológica ainda é motivo de controvérsia.</w:t>
      </w:r>
    </w:p>
    <w:p w14:paraId="653DAA96"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Existe a hipótese crítica de que a </w:t>
      </w:r>
      <w:proofErr w:type="spellStart"/>
      <w:r>
        <w:rPr>
          <w:rFonts w:ascii="Arial" w:eastAsia="Arial" w:hAnsi="Arial" w:cs="Arial"/>
          <w:sz w:val="24"/>
          <w:szCs w:val="24"/>
        </w:rPr>
        <w:t>corticoterapia</w:t>
      </w:r>
      <w:proofErr w:type="spellEnd"/>
      <w:r>
        <w:rPr>
          <w:rFonts w:ascii="Arial" w:eastAsia="Arial" w:hAnsi="Arial" w:cs="Arial"/>
          <w:sz w:val="24"/>
          <w:szCs w:val="24"/>
        </w:rPr>
        <w:t xml:space="preserve"> prévia possa mascarar a real celularidade </w:t>
      </w:r>
      <w:proofErr w:type="spellStart"/>
      <w:r>
        <w:rPr>
          <w:rFonts w:ascii="Arial" w:eastAsia="Arial" w:hAnsi="Arial" w:cs="Arial"/>
          <w:sz w:val="24"/>
          <w:szCs w:val="24"/>
        </w:rPr>
        <w:t>eosinofílica</w:t>
      </w:r>
      <w:proofErr w:type="spellEnd"/>
      <w:r>
        <w:rPr>
          <w:rFonts w:ascii="Arial" w:eastAsia="Arial" w:hAnsi="Arial" w:cs="Arial"/>
          <w:sz w:val="24"/>
          <w:szCs w:val="24"/>
        </w:rPr>
        <w:t xml:space="preserve"> do pólipo nasal, induzindo a um viés no diagnóstico histopatológico. Tal imprecisão pode subestimar a gravidade da inflamação e comprometer a elegibilidade do paciente para terapias avançadas, como os imunobiológicos, no período pós-operatório. Diante da escassez de evidências nacionais que quantifiquem essa interferência diagnóstica, este estudo justifica-se pela necessidade de prover subsídios técnicos ao cirurgião rinologista, garantindo uma avaliação histológica fidedigna e a personalização das estratégias terapêuticas no âmbito do serviço de saúde.</w:t>
      </w:r>
    </w:p>
    <w:p w14:paraId="09C631AF" w14:textId="77777777" w:rsidR="0089214D" w:rsidRDefault="0089214D">
      <w:pPr>
        <w:spacing w:after="0" w:line="360" w:lineRule="auto"/>
        <w:jc w:val="both"/>
        <w:rPr>
          <w:rFonts w:ascii="Arial" w:eastAsia="Arial" w:hAnsi="Arial" w:cs="Arial"/>
          <w:sz w:val="24"/>
          <w:szCs w:val="24"/>
        </w:rPr>
      </w:pPr>
    </w:p>
    <w:p w14:paraId="136CBD5A" w14:textId="77777777" w:rsidR="0089214D" w:rsidRDefault="0089214D">
      <w:pPr>
        <w:spacing w:after="0" w:line="360" w:lineRule="auto"/>
        <w:jc w:val="both"/>
        <w:rPr>
          <w:rFonts w:ascii="Arial" w:eastAsia="Arial" w:hAnsi="Arial" w:cs="Arial"/>
          <w:sz w:val="24"/>
          <w:szCs w:val="24"/>
        </w:rPr>
      </w:pPr>
    </w:p>
    <w:p w14:paraId="4DA8D0B4" w14:textId="77777777" w:rsidR="0089214D" w:rsidRDefault="0089214D">
      <w:pPr>
        <w:spacing w:after="0" w:line="360" w:lineRule="auto"/>
        <w:jc w:val="both"/>
        <w:rPr>
          <w:rFonts w:ascii="Arial" w:eastAsia="Arial" w:hAnsi="Arial" w:cs="Arial"/>
          <w:sz w:val="24"/>
          <w:szCs w:val="24"/>
        </w:rPr>
      </w:pPr>
    </w:p>
    <w:p w14:paraId="605B6D45" w14:textId="77777777" w:rsidR="0089214D" w:rsidRDefault="0089214D">
      <w:pPr>
        <w:spacing w:after="0" w:line="360" w:lineRule="auto"/>
        <w:jc w:val="both"/>
        <w:rPr>
          <w:rFonts w:ascii="Arial" w:eastAsia="Arial" w:hAnsi="Arial" w:cs="Arial"/>
          <w:sz w:val="24"/>
          <w:szCs w:val="24"/>
        </w:rPr>
      </w:pPr>
    </w:p>
    <w:p w14:paraId="2E7BCEC7" w14:textId="77777777" w:rsidR="0089214D" w:rsidRDefault="0089214D">
      <w:pPr>
        <w:spacing w:after="0" w:line="360" w:lineRule="auto"/>
        <w:jc w:val="both"/>
        <w:rPr>
          <w:rFonts w:ascii="Arial" w:eastAsia="Arial" w:hAnsi="Arial" w:cs="Arial"/>
          <w:sz w:val="24"/>
          <w:szCs w:val="24"/>
        </w:rPr>
      </w:pPr>
    </w:p>
    <w:p w14:paraId="5EB8728C" w14:textId="77777777" w:rsidR="0089214D" w:rsidRDefault="0089214D">
      <w:pPr>
        <w:spacing w:after="0" w:line="360" w:lineRule="auto"/>
        <w:jc w:val="both"/>
        <w:rPr>
          <w:rFonts w:ascii="Arial" w:eastAsia="Arial" w:hAnsi="Arial" w:cs="Arial"/>
          <w:sz w:val="24"/>
          <w:szCs w:val="24"/>
        </w:rPr>
      </w:pPr>
    </w:p>
    <w:p w14:paraId="650F3EEC" w14:textId="77777777" w:rsidR="0089214D" w:rsidRDefault="0089214D">
      <w:pPr>
        <w:spacing w:after="0" w:line="360" w:lineRule="auto"/>
        <w:jc w:val="both"/>
        <w:rPr>
          <w:rFonts w:ascii="Arial" w:eastAsia="Arial" w:hAnsi="Arial" w:cs="Arial"/>
          <w:sz w:val="24"/>
          <w:szCs w:val="24"/>
        </w:rPr>
      </w:pPr>
    </w:p>
    <w:p w14:paraId="294A0B4D" w14:textId="77777777" w:rsidR="002663A7" w:rsidRDefault="002663A7">
      <w:pPr>
        <w:spacing w:after="0" w:line="360" w:lineRule="auto"/>
        <w:jc w:val="both"/>
        <w:rPr>
          <w:rFonts w:ascii="Arial" w:eastAsia="Arial" w:hAnsi="Arial" w:cs="Arial"/>
          <w:sz w:val="24"/>
          <w:szCs w:val="24"/>
        </w:rPr>
      </w:pPr>
    </w:p>
    <w:p w14:paraId="14EDCA50" w14:textId="77777777" w:rsidR="0089214D" w:rsidRDefault="0089214D">
      <w:pPr>
        <w:spacing w:after="0" w:line="360" w:lineRule="auto"/>
        <w:jc w:val="both"/>
        <w:rPr>
          <w:rFonts w:ascii="Arial" w:eastAsia="Arial" w:hAnsi="Arial" w:cs="Arial"/>
          <w:sz w:val="24"/>
          <w:szCs w:val="24"/>
        </w:rPr>
      </w:pPr>
    </w:p>
    <w:p w14:paraId="01772C18" w14:textId="77777777" w:rsidR="0089214D" w:rsidRDefault="0089214D">
      <w:pPr>
        <w:spacing w:after="0" w:line="360" w:lineRule="auto"/>
        <w:jc w:val="both"/>
        <w:rPr>
          <w:rFonts w:ascii="Arial" w:eastAsia="Arial" w:hAnsi="Arial" w:cs="Arial"/>
          <w:sz w:val="24"/>
          <w:szCs w:val="24"/>
        </w:rPr>
      </w:pPr>
    </w:p>
    <w:p w14:paraId="53E33DB4" w14:textId="77777777" w:rsidR="0089214D" w:rsidRDefault="0089214D">
      <w:pPr>
        <w:spacing w:after="0" w:line="360" w:lineRule="auto"/>
        <w:jc w:val="both"/>
        <w:rPr>
          <w:rFonts w:ascii="Arial" w:eastAsia="Arial" w:hAnsi="Arial" w:cs="Arial"/>
          <w:sz w:val="24"/>
          <w:szCs w:val="24"/>
        </w:rPr>
      </w:pPr>
    </w:p>
    <w:p w14:paraId="4FC309F1" w14:textId="77777777" w:rsidR="0089214D" w:rsidRDefault="00000000">
      <w:pPr>
        <w:pBdr>
          <w:top w:val="nil"/>
          <w:left w:val="nil"/>
          <w:bottom w:val="nil"/>
          <w:right w:val="nil"/>
          <w:between w:val="nil"/>
        </w:pBdr>
        <w:spacing w:before="57" w:after="57" w:line="360" w:lineRule="auto"/>
        <w:ind w:left="142" w:hanging="142"/>
        <w:rPr>
          <w:rFonts w:ascii="Arial" w:eastAsia="Arial" w:hAnsi="Arial" w:cs="Arial"/>
          <w:b/>
          <w:bCs/>
          <w:color w:val="000000"/>
          <w:sz w:val="24"/>
          <w:szCs w:val="24"/>
        </w:rPr>
      </w:pPr>
      <w:r>
        <w:rPr>
          <w:rFonts w:ascii="Arial" w:eastAsia="Arial" w:hAnsi="Arial" w:cs="Arial"/>
          <w:b/>
          <w:bCs/>
          <w:color w:val="000000"/>
          <w:sz w:val="24"/>
          <w:szCs w:val="24"/>
        </w:rPr>
        <w:lastRenderedPageBreak/>
        <w:t>3 OBJETIVOS</w:t>
      </w:r>
    </w:p>
    <w:p w14:paraId="086148E8" w14:textId="77777777" w:rsidR="0089214D" w:rsidRDefault="00000000">
      <w:pPr>
        <w:spacing w:after="0" w:line="360" w:lineRule="auto"/>
        <w:jc w:val="both"/>
        <w:rPr>
          <w:rFonts w:ascii="Arial" w:eastAsia="Arial" w:hAnsi="Arial" w:cs="Arial"/>
          <w:b/>
          <w:bCs/>
          <w:sz w:val="24"/>
          <w:szCs w:val="24"/>
        </w:rPr>
      </w:pPr>
      <w:r>
        <w:rPr>
          <w:rFonts w:ascii="Arial" w:eastAsia="Arial" w:hAnsi="Arial" w:cs="Arial"/>
          <w:b/>
          <w:bCs/>
          <w:sz w:val="24"/>
          <w:szCs w:val="24"/>
        </w:rPr>
        <w:t>3.1 GERAL</w:t>
      </w:r>
    </w:p>
    <w:p w14:paraId="1736A468"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Analisar a eosinofilia tecidual do pólipo nasal após ciclo curto de corticosteroide oral em pacientes com Rinossinusite Crônica com Polipose</w:t>
      </w:r>
    </w:p>
    <w:p w14:paraId="264DDF22" w14:textId="77777777" w:rsidR="0089214D" w:rsidRDefault="00000000">
      <w:pPr>
        <w:spacing w:after="0" w:line="360" w:lineRule="auto"/>
        <w:jc w:val="both"/>
        <w:rPr>
          <w:rFonts w:ascii="Arial" w:eastAsia="Arial" w:hAnsi="Arial" w:cs="Arial"/>
          <w:b/>
          <w:bCs/>
          <w:sz w:val="24"/>
          <w:szCs w:val="24"/>
        </w:rPr>
      </w:pPr>
      <w:r>
        <w:rPr>
          <w:rFonts w:ascii="Arial" w:eastAsia="Arial" w:hAnsi="Arial" w:cs="Arial"/>
          <w:b/>
          <w:bCs/>
          <w:sz w:val="24"/>
          <w:szCs w:val="24"/>
        </w:rPr>
        <w:t>3.2 ESPECÍFICOS</w:t>
      </w:r>
    </w:p>
    <w:p w14:paraId="1475DB6B"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1. Analisar o efeito do uso de prednisolona 40mg/dia por 7 dias na Eosinofilia sérica e sua correlação com a eosinofilia tissular.</w:t>
      </w:r>
    </w:p>
    <w:p w14:paraId="086F56F7"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2. Analisar o efeito do uso de prednisolona 40mg/dia por 7 dias na variação do Questionário de Desfechos </w:t>
      </w:r>
      <w:proofErr w:type="spellStart"/>
      <w:r>
        <w:rPr>
          <w:rFonts w:ascii="Arial" w:eastAsia="Arial" w:hAnsi="Arial" w:cs="Arial"/>
          <w:sz w:val="24"/>
          <w:szCs w:val="24"/>
        </w:rPr>
        <w:t>Nasossinusais</w:t>
      </w:r>
      <w:proofErr w:type="spellEnd"/>
      <w:r>
        <w:rPr>
          <w:rFonts w:ascii="Arial" w:eastAsia="Arial" w:hAnsi="Arial" w:cs="Arial"/>
          <w:sz w:val="24"/>
          <w:szCs w:val="24"/>
        </w:rPr>
        <w:t xml:space="preserve"> (SNOT-22) e através da Escala visual analógica (EVA) para Escore Total de Sintomas Nasais (TNSS): rinorreia, obstrução nasal, olfato, dor na face e qualidade do sono.</w:t>
      </w:r>
    </w:p>
    <w:p w14:paraId="3267F2F6"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3. Analisar o efeito do uso de prednisolona 40mg/dia por 7 dias no estadiamento endoscópico de </w:t>
      </w:r>
      <w:proofErr w:type="spellStart"/>
      <w:r>
        <w:rPr>
          <w:rFonts w:ascii="Arial" w:eastAsia="Arial" w:hAnsi="Arial" w:cs="Arial"/>
          <w:sz w:val="24"/>
          <w:szCs w:val="24"/>
        </w:rPr>
        <w:t>Lund</w:t>
      </w:r>
      <w:proofErr w:type="spellEnd"/>
      <w:r>
        <w:rPr>
          <w:rFonts w:ascii="Arial" w:eastAsia="Arial" w:hAnsi="Arial" w:cs="Arial"/>
          <w:sz w:val="24"/>
          <w:szCs w:val="24"/>
        </w:rPr>
        <w:t>-Kennedy.</w:t>
      </w:r>
    </w:p>
    <w:p w14:paraId="58E087CE" w14:textId="77777777" w:rsidR="0089214D"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4. Analisar o efeito do uso de prednisolona 40mg/dia por 7 dias na </w:t>
      </w:r>
      <w:proofErr w:type="spellStart"/>
      <w:r>
        <w:rPr>
          <w:rFonts w:ascii="Arial" w:eastAsia="Arial" w:hAnsi="Arial" w:cs="Arial"/>
          <w:sz w:val="24"/>
          <w:szCs w:val="24"/>
        </w:rPr>
        <w:t>olfatometria</w:t>
      </w:r>
      <w:proofErr w:type="spellEnd"/>
      <w:r>
        <w:rPr>
          <w:rFonts w:ascii="Arial" w:eastAsia="Arial" w:hAnsi="Arial" w:cs="Arial"/>
          <w:sz w:val="24"/>
          <w:szCs w:val="24"/>
        </w:rPr>
        <w:t xml:space="preserve"> realizada com o aparelho </w:t>
      </w:r>
      <w:proofErr w:type="spellStart"/>
      <w:r>
        <w:rPr>
          <w:rFonts w:ascii="Arial" w:eastAsia="Arial" w:hAnsi="Arial" w:cs="Arial"/>
          <w:sz w:val="24"/>
          <w:szCs w:val="24"/>
        </w:rPr>
        <w:t>MultiScent</w:t>
      </w:r>
      <w:proofErr w:type="spellEnd"/>
      <w:r>
        <w:rPr>
          <w:rFonts w:ascii="Arial" w:eastAsia="Arial" w:hAnsi="Arial" w:cs="Arial"/>
          <w:sz w:val="24"/>
          <w:szCs w:val="24"/>
        </w:rPr>
        <w:t xml:space="preserve"> 20 Health.</w:t>
      </w:r>
    </w:p>
    <w:p w14:paraId="38C6CBC5" w14:textId="77777777" w:rsidR="0089214D" w:rsidRDefault="0089214D">
      <w:pPr>
        <w:spacing w:after="0" w:line="360" w:lineRule="auto"/>
        <w:jc w:val="both"/>
        <w:rPr>
          <w:rFonts w:ascii="Arial" w:eastAsia="Arial" w:hAnsi="Arial" w:cs="Arial"/>
          <w:sz w:val="24"/>
          <w:szCs w:val="24"/>
        </w:rPr>
      </w:pPr>
    </w:p>
    <w:p w14:paraId="3D84078E" w14:textId="77777777" w:rsidR="0089214D" w:rsidRDefault="0089214D">
      <w:pPr>
        <w:spacing w:after="0" w:line="360" w:lineRule="auto"/>
        <w:jc w:val="both"/>
        <w:rPr>
          <w:rFonts w:ascii="Arial" w:eastAsia="Arial" w:hAnsi="Arial" w:cs="Arial"/>
          <w:sz w:val="24"/>
          <w:szCs w:val="24"/>
        </w:rPr>
      </w:pPr>
    </w:p>
    <w:p w14:paraId="0D2294E7" w14:textId="77777777" w:rsidR="0089214D" w:rsidRDefault="0089214D">
      <w:pPr>
        <w:spacing w:after="0" w:line="360" w:lineRule="auto"/>
        <w:jc w:val="both"/>
        <w:rPr>
          <w:rFonts w:ascii="Arial" w:eastAsia="Arial" w:hAnsi="Arial" w:cs="Arial"/>
          <w:sz w:val="24"/>
          <w:szCs w:val="24"/>
        </w:rPr>
      </w:pPr>
    </w:p>
    <w:p w14:paraId="02B70BE2" w14:textId="77777777" w:rsidR="0089214D" w:rsidRDefault="0089214D">
      <w:pPr>
        <w:spacing w:after="0" w:line="360" w:lineRule="auto"/>
        <w:jc w:val="both"/>
        <w:rPr>
          <w:rFonts w:ascii="Arial" w:eastAsia="Arial" w:hAnsi="Arial" w:cs="Arial"/>
          <w:sz w:val="24"/>
          <w:szCs w:val="24"/>
        </w:rPr>
      </w:pPr>
    </w:p>
    <w:p w14:paraId="434F85CA" w14:textId="77777777" w:rsidR="0089214D" w:rsidRDefault="0089214D">
      <w:pPr>
        <w:spacing w:after="0" w:line="360" w:lineRule="auto"/>
        <w:jc w:val="both"/>
        <w:rPr>
          <w:rFonts w:ascii="Arial" w:eastAsia="Arial" w:hAnsi="Arial" w:cs="Arial"/>
          <w:sz w:val="24"/>
          <w:szCs w:val="24"/>
        </w:rPr>
      </w:pPr>
    </w:p>
    <w:p w14:paraId="5CCC6210" w14:textId="77777777" w:rsidR="0089214D" w:rsidRDefault="0089214D">
      <w:pPr>
        <w:spacing w:after="0" w:line="360" w:lineRule="auto"/>
        <w:jc w:val="both"/>
        <w:rPr>
          <w:rFonts w:ascii="Arial" w:eastAsia="Arial" w:hAnsi="Arial" w:cs="Arial"/>
          <w:sz w:val="24"/>
          <w:szCs w:val="24"/>
        </w:rPr>
      </w:pPr>
    </w:p>
    <w:p w14:paraId="27DADBD4" w14:textId="77777777" w:rsidR="0089214D" w:rsidRDefault="0089214D">
      <w:pPr>
        <w:spacing w:after="0" w:line="360" w:lineRule="auto"/>
        <w:jc w:val="both"/>
        <w:rPr>
          <w:rFonts w:ascii="Arial" w:eastAsia="Arial" w:hAnsi="Arial" w:cs="Arial"/>
          <w:sz w:val="24"/>
          <w:szCs w:val="24"/>
        </w:rPr>
      </w:pPr>
    </w:p>
    <w:p w14:paraId="12300998" w14:textId="77777777" w:rsidR="0089214D" w:rsidRDefault="0089214D">
      <w:pPr>
        <w:spacing w:after="0" w:line="360" w:lineRule="auto"/>
        <w:jc w:val="both"/>
        <w:rPr>
          <w:rFonts w:ascii="Arial" w:eastAsia="Arial" w:hAnsi="Arial" w:cs="Arial"/>
          <w:sz w:val="24"/>
          <w:szCs w:val="24"/>
        </w:rPr>
      </w:pPr>
    </w:p>
    <w:p w14:paraId="57ECBAD3" w14:textId="77777777" w:rsidR="0089214D" w:rsidRDefault="0089214D">
      <w:pPr>
        <w:spacing w:after="0" w:line="360" w:lineRule="auto"/>
        <w:jc w:val="both"/>
        <w:rPr>
          <w:rFonts w:ascii="Arial" w:eastAsia="Arial" w:hAnsi="Arial" w:cs="Arial"/>
          <w:sz w:val="24"/>
          <w:szCs w:val="24"/>
        </w:rPr>
      </w:pPr>
    </w:p>
    <w:p w14:paraId="2FC809BE" w14:textId="77777777" w:rsidR="0089214D" w:rsidRDefault="0089214D">
      <w:pPr>
        <w:spacing w:after="0" w:line="360" w:lineRule="auto"/>
        <w:jc w:val="both"/>
        <w:rPr>
          <w:rFonts w:ascii="Arial" w:eastAsia="Arial" w:hAnsi="Arial" w:cs="Arial"/>
          <w:sz w:val="24"/>
          <w:szCs w:val="24"/>
        </w:rPr>
      </w:pPr>
    </w:p>
    <w:p w14:paraId="282A96BE" w14:textId="77777777" w:rsidR="0089214D" w:rsidRDefault="0089214D">
      <w:pPr>
        <w:spacing w:after="0" w:line="360" w:lineRule="auto"/>
        <w:jc w:val="both"/>
        <w:rPr>
          <w:rFonts w:ascii="Arial" w:eastAsia="Arial" w:hAnsi="Arial" w:cs="Arial"/>
          <w:sz w:val="24"/>
          <w:szCs w:val="24"/>
        </w:rPr>
      </w:pPr>
    </w:p>
    <w:p w14:paraId="04E5ACE7" w14:textId="77777777" w:rsidR="0089214D" w:rsidRDefault="0089214D">
      <w:pPr>
        <w:spacing w:after="0" w:line="360" w:lineRule="auto"/>
        <w:jc w:val="both"/>
        <w:rPr>
          <w:rFonts w:ascii="Arial" w:eastAsia="Arial" w:hAnsi="Arial" w:cs="Arial"/>
          <w:sz w:val="24"/>
          <w:szCs w:val="24"/>
        </w:rPr>
      </w:pPr>
    </w:p>
    <w:p w14:paraId="7A26BE08" w14:textId="77777777" w:rsidR="0089214D" w:rsidRDefault="0089214D">
      <w:pPr>
        <w:spacing w:after="0" w:line="360" w:lineRule="auto"/>
        <w:jc w:val="both"/>
        <w:rPr>
          <w:rFonts w:ascii="Arial" w:eastAsia="Arial" w:hAnsi="Arial" w:cs="Arial"/>
          <w:sz w:val="24"/>
          <w:szCs w:val="24"/>
        </w:rPr>
      </w:pPr>
    </w:p>
    <w:p w14:paraId="3B5527E0" w14:textId="77777777" w:rsidR="0089214D" w:rsidRDefault="0089214D">
      <w:pPr>
        <w:spacing w:after="0" w:line="360" w:lineRule="auto"/>
        <w:jc w:val="both"/>
        <w:rPr>
          <w:rFonts w:ascii="Arial" w:eastAsia="Arial" w:hAnsi="Arial" w:cs="Arial"/>
          <w:sz w:val="24"/>
          <w:szCs w:val="24"/>
        </w:rPr>
      </w:pPr>
    </w:p>
    <w:p w14:paraId="4CE796AA" w14:textId="77777777" w:rsidR="0089214D" w:rsidRDefault="0089214D">
      <w:pPr>
        <w:spacing w:after="0" w:line="360" w:lineRule="auto"/>
        <w:jc w:val="both"/>
        <w:rPr>
          <w:rFonts w:ascii="Arial" w:eastAsia="Arial" w:hAnsi="Arial" w:cs="Arial"/>
          <w:sz w:val="24"/>
          <w:szCs w:val="24"/>
        </w:rPr>
      </w:pPr>
    </w:p>
    <w:p w14:paraId="6B8BCCE0" w14:textId="77777777" w:rsidR="0089214D" w:rsidRDefault="0089214D">
      <w:pPr>
        <w:spacing w:after="0" w:line="360" w:lineRule="auto"/>
        <w:jc w:val="both"/>
        <w:rPr>
          <w:rFonts w:ascii="Arial" w:eastAsia="Arial" w:hAnsi="Arial" w:cs="Arial"/>
          <w:sz w:val="24"/>
          <w:szCs w:val="24"/>
        </w:rPr>
      </w:pPr>
    </w:p>
    <w:p w14:paraId="6D3F9466" w14:textId="77777777" w:rsidR="0089214D" w:rsidRDefault="0089214D">
      <w:pPr>
        <w:spacing w:before="57" w:after="57" w:line="360" w:lineRule="auto"/>
        <w:ind w:left="142"/>
        <w:rPr>
          <w:rFonts w:ascii="Arial" w:eastAsia="Arial" w:hAnsi="Arial" w:cs="Arial"/>
          <w:b/>
          <w:bCs/>
          <w:sz w:val="24"/>
          <w:szCs w:val="24"/>
        </w:rPr>
      </w:pPr>
    </w:p>
    <w:p w14:paraId="3B2D03F7" w14:textId="77777777" w:rsidR="0089214D" w:rsidRDefault="0089214D">
      <w:pPr>
        <w:spacing w:before="57" w:after="57" w:line="360" w:lineRule="auto"/>
        <w:ind w:left="142"/>
        <w:rPr>
          <w:rFonts w:ascii="Arial" w:eastAsia="Arial" w:hAnsi="Arial" w:cs="Arial"/>
          <w:b/>
          <w:bCs/>
          <w:sz w:val="24"/>
          <w:szCs w:val="24"/>
        </w:rPr>
      </w:pPr>
    </w:p>
    <w:p w14:paraId="48FDFEC2" w14:textId="77777777" w:rsidR="0089214D" w:rsidRDefault="00000000">
      <w:pPr>
        <w:spacing w:before="57" w:after="57" w:line="360" w:lineRule="auto"/>
        <w:rPr>
          <w:rFonts w:ascii="Arial" w:eastAsia="Arial" w:hAnsi="Arial" w:cs="Arial"/>
          <w:b/>
          <w:bCs/>
          <w:sz w:val="24"/>
          <w:szCs w:val="24"/>
        </w:rPr>
      </w:pPr>
      <w:r>
        <w:rPr>
          <w:rFonts w:ascii="Arial" w:eastAsia="Arial" w:hAnsi="Arial" w:cs="Arial"/>
          <w:b/>
          <w:bCs/>
          <w:sz w:val="24"/>
          <w:szCs w:val="24"/>
        </w:rPr>
        <w:lastRenderedPageBreak/>
        <w:t>4 REVISÃO DA LITERATURA</w:t>
      </w:r>
    </w:p>
    <w:p w14:paraId="5323451F" w14:textId="77777777" w:rsidR="0089214D" w:rsidRDefault="00000000">
      <w:pPr>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bCs/>
          <w:sz w:val="24"/>
          <w:szCs w:val="24"/>
        </w:rPr>
        <w:t>4.1 DEFINIÇÃO E CLASSIFICAÇÃO DA RINOSSINUSITE CRÔNICA</w:t>
      </w:r>
    </w:p>
    <w:p w14:paraId="0B1F9EA4" w14:textId="77777777" w:rsidR="0089214D" w:rsidRDefault="00000000">
      <w:pPr>
        <w:pBdr>
          <w:top w:val="nil"/>
          <w:left w:val="nil"/>
          <w:bottom w:val="nil"/>
          <w:right w:val="nil"/>
          <w:between w:val="nil"/>
        </w:pBd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 Rinossinusite Crônica (RSC) caracteriza-se como uma condição inflamatória persistente da mucosa </w:t>
      </w:r>
      <w:proofErr w:type="spellStart"/>
      <w:r>
        <w:rPr>
          <w:rFonts w:ascii="Arial" w:eastAsia="Arial" w:hAnsi="Arial" w:cs="Arial"/>
          <w:sz w:val="24"/>
          <w:szCs w:val="24"/>
        </w:rPr>
        <w:t>nasossinusal</w:t>
      </w:r>
      <w:proofErr w:type="spellEnd"/>
      <w:r>
        <w:rPr>
          <w:rFonts w:ascii="Arial" w:eastAsia="Arial" w:hAnsi="Arial" w:cs="Arial"/>
          <w:sz w:val="24"/>
          <w:szCs w:val="24"/>
        </w:rPr>
        <w:t xml:space="preserve">, cujas repercussões clínicas geram um elevado ônus socioeconômico. Em conformidade com o consenso internacional </w:t>
      </w:r>
      <w:proofErr w:type="spellStart"/>
      <w:r>
        <w:rPr>
          <w:rFonts w:ascii="Arial" w:eastAsia="Arial" w:hAnsi="Arial" w:cs="Arial"/>
          <w:i/>
          <w:iCs/>
          <w:sz w:val="24"/>
          <w:szCs w:val="24"/>
        </w:rPr>
        <w:t>European</w:t>
      </w:r>
      <w:proofErr w:type="spellEnd"/>
      <w:r>
        <w:rPr>
          <w:rFonts w:ascii="Arial" w:eastAsia="Arial" w:hAnsi="Arial" w:cs="Arial"/>
          <w:i/>
          <w:iCs/>
          <w:sz w:val="24"/>
          <w:szCs w:val="24"/>
        </w:rPr>
        <w:t xml:space="preserve"> Position </w:t>
      </w:r>
      <w:proofErr w:type="spellStart"/>
      <w:r>
        <w:rPr>
          <w:rFonts w:ascii="Arial" w:eastAsia="Arial" w:hAnsi="Arial" w:cs="Arial"/>
          <w:i/>
          <w:iCs/>
          <w:sz w:val="24"/>
          <w:szCs w:val="24"/>
        </w:rPr>
        <w:t>Paper</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on</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Rhinosinusitis</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and</w:t>
      </w:r>
      <w:proofErr w:type="spellEnd"/>
      <w:r>
        <w:rPr>
          <w:rFonts w:ascii="Arial" w:eastAsia="Arial" w:hAnsi="Arial" w:cs="Arial"/>
          <w:i/>
          <w:iCs/>
          <w:sz w:val="24"/>
          <w:szCs w:val="24"/>
        </w:rPr>
        <w:t xml:space="preserve"> Nasal </w:t>
      </w:r>
      <w:proofErr w:type="spellStart"/>
      <w:r>
        <w:rPr>
          <w:rFonts w:ascii="Arial" w:eastAsia="Arial" w:hAnsi="Arial" w:cs="Arial"/>
          <w:i/>
          <w:iCs/>
          <w:sz w:val="24"/>
          <w:szCs w:val="24"/>
        </w:rPr>
        <w:t>Polyps</w:t>
      </w:r>
      <w:proofErr w:type="spellEnd"/>
      <w:r>
        <w:rPr>
          <w:rFonts w:ascii="Arial" w:eastAsia="Arial" w:hAnsi="Arial" w:cs="Arial"/>
          <w:sz w:val="24"/>
          <w:szCs w:val="24"/>
        </w:rPr>
        <w:t xml:space="preserve"> (EPOS 2020), o diagnóstico clínico baseia-se na presença de dois ou mais sintomas cardinais por um período igual ou superior a 12 semanas. Obrigatoriamente, o quadro deve incluir obstrução ou congestão nasal, ou a presença de rinorreia (anterior ou posterior), podendo ser acompanhado de dor facial e redução do olfato (FOKKENS</w:t>
      </w:r>
      <w:r>
        <w:rPr>
          <w:rFonts w:ascii="Arial" w:eastAsia="Arial" w:hAnsi="Arial" w:cs="Arial"/>
          <w:i/>
          <w:iCs/>
          <w:sz w:val="24"/>
          <w:szCs w:val="24"/>
        </w:rPr>
        <w:t xml:space="preserve"> et al</w:t>
      </w:r>
      <w:r>
        <w:rPr>
          <w:rFonts w:ascii="Arial" w:eastAsia="Arial" w:hAnsi="Arial" w:cs="Arial"/>
          <w:sz w:val="24"/>
          <w:szCs w:val="24"/>
        </w:rPr>
        <w:t xml:space="preserve">., 2020). </w:t>
      </w:r>
    </w:p>
    <w:p w14:paraId="5715AE07" w14:textId="77777777" w:rsidR="0089214D" w:rsidRDefault="00000000">
      <w:pPr>
        <w:pBdr>
          <w:top w:val="nil"/>
          <w:left w:val="nil"/>
          <w:bottom w:val="nil"/>
          <w:right w:val="nil"/>
          <w:between w:val="nil"/>
        </w:pBd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 confirmação diagnóstica requer a corroboração dos sintomas por meio de avaliação objetiva. Isso pode ser feito via videoendoscopia nasal, que evidencia sinais inflamatórios no meato médio (como edema, secreção mucopurulenta ou pólipos), ou por meio de tomografia computadorizada (TC), que demonstra o espessamento da mucosa e a opacificação dos seios paranasais e do complexo </w:t>
      </w:r>
      <w:proofErr w:type="spellStart"/>
      <w:r>
        <w:rPr>
          <w:rFonts w:ascii="Arial" w:eastAsia="Arial" w:hAnsi="Arial" w:cs="Arial"/>
          <w:sz w:val="24"/>
          <w:szCs w:val="24"/>
        </w:rPr>
        <w:t>ostiomeatal</w:t>
      </w:r>
      <w:proofErr w:type="spellEnd"/>
      <w:r>
        <w:rPr>
          <w:rFonts w:ascii="Arial" w:eastAsia="Arial" w:hAnsi="Arial" w:cs="Arial"/>
          <w:sz w:val="24"/>
          <w:szCs w:val="24"/>
        </w:rPr>
        <w:t xml:space="preserve"> (FOKKENS </w:t>
      </w:r>
      <w:r>
        <w:rPr>
          <w:rFonts w:ascii="Arial" w:eastAsia="Arial" w:hAnsi="Arial" w:cs="Arial"/>
          <w:i/>
          <w:iCs/>
          <w:sz w:val="24"/>
          <w:szCs w:val="24"/>
        </w:rPr>
        <w:t>et al</w:t>
      </w:r>
      <w:r>
        <w:rPr>
          <w:rFonts w:ascii="Arial" w:eastAsia="Arial" w:hAnsi="Arial" w:cs="Arial"/>
          <w:sz w:val="24"/>
          <w:szCs w:val="24"/>
        </w:rPr>
        <w:t xml:space="preserve">., 2020). </w:t>
      </w:r>
    </w:p>
    <w:p w14:paraId="75C22213" w14:textId="77777777" w:rsidR="0089214D" w:rsidRDefault="00000000">
      <w:pPr>
        <w:pBdr>
          <w:top w:val="nil"/>
          <w:left w:val="nil"/>
          <w:bottom w:val="nil"/>
          <w:right w:val="nil"/>
          <w:between w:val="nil"/>
        </w:pBdr>
        <w:spacing w:after="0" w:line="360" w:lineRule="auto"/>
        <w:ind w:firstLine="720"/>
        <w:jc w:val="both"/>
        <w:rPr>
          <w:rFonts w:ascii="Arial" w:eastAsia="Arial" w:hAnsi="Arial" w:cs="Arial"/>
          <w:sz w:val="24"/>
          <w:szCs w:val="24"/>
        </w:rPr>
      </w:pPr>
      <w:r>
        <w:rPr>
          <w:rFonts w:ascii="Arial" w:eastAsia="Arial" w:hAnsi="Arial" w:cs="Arial"/>
          <w:sz w:val="24"/>
          <w:szCs w:val="24"/>
        </w:rPr>
        <w:t>Historicamente, a RSC foi dividida em dois grandes fenótipos baseados na morfologia: a RSC com pólipos nasais (</w:t>
      </w:r>
      <w:proofErr w:type="spellStart"/>
      <w:r>
        <w:rPr>
          <w:rFonts w:ascii="Arial" w:eastAsia="Arial" w:hAnsi="Arial" w:cs="Arial"/>
          <w:sz w:val="24"/>
          <w:szCs w:val="24"/>
        </w:rPr>
        <w:t>RSCcPN</w:t>
      </w:r>
      <w:proofErr w:type="spellEnd"/>
      <w:r>
        <w:rPr>
          <w:rFonts w:ascii="Arial" w:eastAsia="Arial" w:hAnsi="Arial" w:cs="Arial"/>
          <w:sz w:val="24"/>
          <w:szCs w:val="24"/>
        </w:rPr>
        <w:t>) e a RSC sem pólipos nasais (</w:t>
      </w:r>
      <w:proofErr w:type="spellStart"/>
      <w:r>
        <w:rPr>
          <w:rFonts w:ascii="Arial" w:eastAsia="Arial" w:hAnsi="Arial" w:cs="Arial"/>
          <w:sz w:val="24"/>
          <w:szCs w:val="24"/>
        </w:rPr>
        <w:t>RSCsPN</w:t>
      </w:r>
      <w:proofErr w:type="spellEnd"/>
      <w:r>
        <w:rPr>
          <w:rFonts w:ascii="Arial" w:eastAsia="Arial" w:hAnsi="Arial" w:cs="Arial"/>
          <w:sz w:val="24"/>
          <w:szCs w:val="24"/>
        </w:rPr>
        <w:t xml:space="preserve">). Na </w:t>
      </w:r>
      <w:proofErr w:type="spellStart"/>
      <w:r>
        <w:rPr>
          <w:rFonts w:ascii="Arial" w:eastAsia="Arial" w:hAnsi="Arial" w:cs="Arial"/>
          <w:sz w:val="24"/>
          <w:szCs w:val="24"/>
        </w:rPr>
        <w:t>RSCcPN</w:t>
      </w:r>
      <w:proofErr w:type="spellEnd"/>
      <w:r>
        <w:rPr>
          <w:rFonts w:ascii="Arial" w:eastAsia="Arial" w:hAnsi="Arial" w:cs="Arial"/>
          <w:sz w:val="24"/>
          <w:szCs w:val="24"/>
        </w:rPr>
        <w:t xml:space="preserve">, a característica principal é a presença de lesões polipoides, bilaterais e pedunculadas, visíveis ao exame endoscópico. Todavia, a classificação contemporânea evoluiu da observação fenotípica para a estratificação por </w:t>
      </w:r>
      <w:proofErr w:type="spellStart"/>
      <w:r>
        <w:rPr>
          <w:rFonts w:ascii="Arial" w:eastAsia="Arial" w:hAnsi="Arial" w:cs="Arial"/>
          <w:sz w:val="24"/>
          <w:szCs w:val="24"/>
        </w:rPr>
        <w:t>endotipos</w:t>
      </w:r>
      <w:proofErr w:type="spellEnd"/>
      <w:r>
        <w:rPr>
          <w:rFonts w:ascii="Arial" w:eastAsia="Arial" w:hAnsi="Arial" w:cs="Arial"/>
          <w:sz w:val="24"/>
          <w:szCs w:val="24"/>
        </w:rPr>
        <w:t xml:space="preserve">. Esse novo paradigma foca nos mecanismos moleculares da doença, categorizando-a em inflamação do Tipo 2 (predominantemente </w:t>
      </w:r>
      <w:proofErr w:type="spellStart"/>
      <w:r>
        <w:rPr>
          <w:rFonts w:ascii="Arial" w:eastAsia="Arial" w:hAnsi="Arial" w:cs="Arial"/>
          <w:sz w:val="24"/>
          <w:szCs w:val="24"/>
        </w:rPr>
        <w:t>eosinofílica</w:t>
      </w:r>
      <w:proofErr w:type="spellEnd"/>
      <w:r>
        <w:rPr>
          <w:rFonts w:ascii="Arial" w:eastAsia="Arial" w:hAnsi="Arial" w:cs="Arial"/>
          <w:sz w:val="24"/>
          <w:szCs w:val="24"/>
        </w:rPr>
        <w:t xml:space="preserve"> e associada à polipose) ou </w:t>
      </w:r>
      <w:proofErr w:type="spellStart"/>
      <w:r>
        <w:rPr>
          <w:rFonts w:ascii="Arial" w:eastAsia="Arial" w:hAnsi="Arial" w:cs="Arial"/>
          <w:sz w:val="24"/>
          <w:szCs w:val="24"/>
        </w:rPr>
        <w:t>Não-Tipo</w:t>
      </w:r>
      <w:proofErr w:type="spellEnd"/>
      <w:r>
        <w:rPr>
          <w:rFonts w:ascii="Arial" w:eastAsia="Arial" w:hAnsi="Arial" w:cs="Arial"/>
          <w:sz w:val="24"/>
          <w:szCs w:val="24"/>
        </w:rPr>
        <w:t xml:space="preserve"> 2 (FOKKENS </w:t>
      </w:r>
      <w:r>
        <w:rPr>
          <w:rFonts w:ascii="Arial" w:eastAsia="Arial" w:hAnsi="Arial" w:cs="Arial"/>
          <w:i/>
          <w:iCs/>
          <w:sz w:val="24"/>
          <w:szCs w:val="24"/>
        </w:rPr>
        <w:t>et al</w:t>
      </w:r>
      <w:r>
        <w:rPr>
          <w:rFonts w:ascii="Arial" w:eastAsia="Arial" w:hAnsi="Arial" w:cs="Arial"/>
          <w:sz w:val="24"/>
          <w:szCs w:val="24"/>
        </w:rPr>
        <w:t xml:space="preserve">., 2020; GRAYSON </w:t>
      </w:r>
      <w:r>
        <w:rPr>
          <w:rFonts w:ascii="Arial" w:eastAsia="Arial" w:hAnsi="Arial" w:cs="Arial"/>
          <w:i/>
          <w:iCs/>
          <w:sz w:val="24"/>
          <w:szCs w:val="24"/>
        </w:rPr>
        <w:t>et al</w:t>
      </w:r>
      <w:r>
        <w:rPr>
          <w:rFonts w:ascii="Arial" w:eastAsia="Arial" w:hAnsi="Arial" w:cs="Arial"/>
          <w:sz w:val="24"/>
          <w:szCs w:val="24"/>
        </w:rPr>
        <w:t>., 2020).</w:t>
      </w:r>
    </w:p>
    <w:p w14:paraId="33A22372" w14:textId="77777777" w:rsidR="0089214D" w:rsidRDefault="00000000">
      <w:pPr>
        <w:pBdr>
          <w:top w:val="nil"/>
          <w:left w:val="nil"/>
          <w:bottom w:val="nil"/>
          <w:right w:val="nil"/>
          <w:between w:val="nil"/>
        </w:pBdr>
        <w:spacing w:after="0" w:line="360" w:lineRule="auto"/>
        <w:ind w:firstLine="720"/>
        <w:jc w:val="both"/>
        <w:rPr>
          <w:rFonts w:ascii="Arial" w:eastAsia="Arial" w:hAnsi="Arial" w:cs="Arial"/>
          <w:sz w:val="24"/>
          <w:szCs w:val="24"/>
        </w:rPr>
      </w:pPr>
      <w:sdt>
        <w:sdtPr>
          <w:tag w:val="goog_rdk_6"/>
          <w:id w:val="928828926"/>
        </w:sdtPr>
        <w:sdtContent>
          <w:r>
            <w:rPr>
              <w:rFonts w:ascii="Arial Unicode MS" w:eastAsia="Arial Unicode MS" w:hAnsi="Arial Unicode MS" w:cs="Arial Unicode MS"/>
              <w:sz w:val="24"/>
              <w:szCs w:val="24"/>
            </w:rPr>
            <w:t xml:space="preserve">O diagnóstico preciso do </w:t>
          </w:r>
          <w:proofErr w:type="spellStart"/>
          <w:r>
            <w:rPr>
              <w:rFonts w:ascii="Arial Unicode MS" w:eastAsia="Arial Unicode MS" w:hAnsi="Arial Unicode MS" w:cs="Arial Unicode MS"/>
              <w:sz w:val="24"/>
              <w:szCs w:val="24"/>
            </w:rPr>
            <w:t>endótipo</w:t>
          </w:r>
          <w:proofErr w:type="spellEnd"/>
          <w:r>
            <w:rPr>
              <w:rFonts w:ascii="Arial Unicode MS" w:eastAsia="Arial Unicode MS" w:hAnsi="Arial Unicode MS" w:cs="Arial Unicode MS"/>
              <w:sz w:val="24"/>
              <w:szCs w:val="24"/>
            </w:rPr>
            <w:t xml:space="preserve"> Tipo 2 exige a identificação de biomarcadores que reflitam a cascata inflamatória orquestrada pelas citocinas Th2 (notadamente IL-4, IL-5 e IL-13). A eosinofilia tecidual atua como o principal marcador histopatológico desta via. Conforme o EPOS 2020, o ponto de corte padrão estabelecido é de ≥ 10 eosinófilos por campo de grande aumento (CGA) (FOKKENS </w:t>
          </w:r>
        </w:sdtContent>
      </w:sdt>
      <w:r>
        <w:rPr>
          <w:rFonts w:ascii="Arial" w:eastAsia="Arial" w:hAnsi="Arial" w:cs="Arial"/>
          <w:i/>
          <w:iCs/>
          <w:sz w:val="24"/>
          <w:szCs w:val="24"/>
        </w:rPr>
        <w:t>et al</w:t>
      </w:r>
      <w:sdt>
        <w:sdtPr>
          <w:tag w:val="goog_rdk_7"/>
          <w:id w:val="1282713040"/>
        </w:sdtPr>
        <w:sdtContent>
          <w:r>
            <w:rPr>
              <w:rFonts w:ascii="Arial Unicode MS" w:eastAsia="Arial Unicode MS" w:hAnsi="Arial Unicode MS" w:cs="Arial Unicode MS"/>
              <w:sz w:val="24"/>
              <w:szCs w:val="24"/>
            </w:rPr>
            <w:t>., 2020). De forma complementar à análise do microambiente tecidual, a eosinofilia sérica (≥ 250 células/µL) e os níveis de IgE total sérica (≥ 100 UI/</w:t>
          </w:r>
          <w:proofErr w:type="spellStart"/>
          <w:r>
            <w:rPr>
              <w:rFonts w:ascii="Arial Unicode MS" w:eastAsia="Arial Unicode MS" w:hAnsi="Arial Unicode MS" w:cs="Arial Unicode MS"/>
              <w:sz w:val="24"/>
              <w:szCs w:val="24"/>
            </w:rPr>
            <w:t>mL</w:t>
          </w:r>
          <w:proofErr w:type="spellEnd"/>
          <w:r>
            <w:rPr>
              <w:rFonts w:ascii="Arial Unicode MS" w:eastAsia="Arial Unicode MS" w:hAnsi="Arial Unicode MS" w:cs="Arial Unicode MS"/>
              <w:sz w:val="24"/>
              <w:szCs w:val="24"/>
            </w:rPr>
            <w:t>) consolidam-se como indicadores sistêmicos cruciais. Tais marcadores sinalizam uma via de ativação sistêmica intimamente ligada a comorbidades alérgicas e à asma (FOKKENS</w:t>
          </w:r>
        </w:sdtContent>
      </w:sdt>
      <w:r>
        <w:rPr>
          <w:rFonts w:ascii="Arial" w:eastAsia="Arial" w:hAnsi="Arial" w:cs="Arial"/>
          <w:i/>
          <w:iCs/>
          <w:sz w:val="24"/>
          <w:szCs w:val="24"/>
        </w:rPr>
        <w:t xml:space="preserve"> et al</w:t>
      </w:r>
      <w:r>
        <w:rPr>
          <w:rFonts w:ascii="Arial" w:eastAsia="Arial" w:hAnsi="Arial" w:cs="Arial"/>
          <w:sz w:val="24"/>
          <w:szCs w:val="24"/>
        </w:rPr>
        <w:t>., 2020).</w:t>
      </w:r>
    </w:p>
    <w:p w14:paraId="6E369FA8" w14:textId="77777777" w:rsidR="0089214D" w:rsidRDefault="00000000">
      <w:pPr>
        <w:pBdr>
          <w:top w:val="nil"/>
          <w:left w:val="nil"/>
          <w:bottom w:val="nil"/>
          <w:right w:val="nil"/>
          <w:between w:val="nil"/>
        </w:pBdr>
        <w:spacing w:after="0" w:line="360" w:lineRule="auto"/>
        <w:jc w:val="both"/>
        <w:rPr>
          <w:rFonts w:ascii="Arial" w:eastAsia="Arial" w:hAnsi="Arial" w:cs="Arial"/>
          <w:b/>
          <w:bCs/>
          <w:sz w:val="24"/>
          <w:szCs w:val="24"/>
        </w:rPr>
      </w:pPr>
      <w:r>
        <w:rPr>
          <w:rFonts w:ascii="Arial" w:eastAsia="Arial" w:hAnsi="Arial" w:cs="Arial"/>
          <w:b/>
          <w:bCs/>
          <w:sz w:val="24"/>
          <w:szCs w:val="24"/>
        </w:rPr>
        <w:lastRenderedPageBreak/>
        <w:t>4.2 EPIDEMIOLOGIA E ENDOTIPAGEM INFLAMATÓRIA</w:t>
      </w:r>
    </w:p>
    <w:p w14:paraId="4097E8AB" w14:textId="77777777" w:rsidR="0089214D" w:rsidRDefault="00000000">
      <w:pPr>
        <w:pBdr>
          <w:top w:val="nil"/>
          <w:left w:val="nil"/>
          <w:bottom w:val="nil"/>
          <w:right w:val="nil"/>
          <w:between w:val="nil"/>
        </w:pBd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 prevalência global da RSC é estimada entre 5% e 12%. No cenário brasileiro, investigações conduzidas por </w:t>
      </w:r>
      <w:proofErr w:type="spellStart"/>
      <w:r>
        <w:rPr>
          <w:rFonts w:ascii="Arial" w:eastAsia="Arial" w:hAnsi="Arial" w:cs="Arial"/>
          <w:sz w:val="24"/>
          <w:szCs w:val="24"/>
        </w:rPr>
        <w:t>Pilan</w:t>
      </w:r>
      <w:proofErr w:type="spellEnd"/>
      <w:r>
        <w:rPr>
          <w:rFonts w:ascii="Arial" w:eastAsia="Arial" w:hAnsi="Arial" w:cs="Arial"/>
          <w:sz w:val="24"/>
          <w:szCs w:val="24"/>
        </w:rPr>
        <w:t xml:space="preserve"> </w:t>
      </w:r>
      <w:r>
        <w:rPr>
          <w:rFonts w:ascii="Arial" w:eastAsia="Arial" w:hAnsi="Arial" w:cs="Arial"/>
          <w:i/>
          <w:iCs/>
          <w:sz w:val="24"/>
          <w:szCs w:val="24"/>
        </w:rPr>
        <w:t xml:space="preserve">et </w:t>
      </w:r>
      <w:proofErr w:type="gramStart"/>
      <w:r>
        <w:rPr>
          <w:rFonts w:ascii="Arial" w:eastAsia="Arial" w:hAnsi="Arial" w:cs="Arial"/>
          <w:i/>
          <w:iCs/>
          <w:sz w:val="24"/>
          <w:szCs w:val="24"/>
        </w:rPr>
        <w:t>al</w:t>
      </w:r>
      <w:r>
        <w:rPr>
          <w:rFonts w:ascii="Arial" w:eastAsia="Arial" w:hAnsi="Arial" w:cs="Arial"/>
          <w:sz w:val="24"/>
          <w:szCs w:val="24"/>
        </w:rPr>
        <w:t>.(</w:t>
      </w:r>
      <w:proofErr w:type="gramEnd"/>
      <w:r>
        <w:rPr>
          <w:rFonts w:ascii="Arial" w:eastAsia="Arial" w:hAnsi="Arial" w:cs="Arial"/>
          <w:sz w:val="24"/>
          <w:szCs w:val="24"/>
        </w:rPr>
        <w:t xml:space="preserve">2012) apontam uma prevalência de aproximadamente 5,51%. Além da relevância estatística, a definição do perfil inflamatório é considerada crucial para o sucesso terapêutico. Conforme discutido anteriormente, o limiar de 10 eosinófilos/CGA é o padrão global para definir a eosinofilia tecidual (FOKKENS </w:t>
      </w:r>
      <w:r>
        <w:rPr>
          <w:rFonts w:ascii="Arial" w:eastAsia="Arial" w:hAnsi="Arial" w:cs="Arial"/>
          <w:i/>
          <w:iCs/>
          <w:sz w:val="24"/>
          <w:szCs w:val="24"/>
        </w:rPr>
        <w:t>et al</w:t>
      </w:r>
      <w:r>
        <w:rPr>
          <w:rFonts w:ascii="Arial" w:eastAsia="Arial" w:hAnsi="Arial" w:cs="Arial"/>
          <w:sz w:val="24"/>
          <w:szCs w:val="24"/>
        </w:rPr>
        <w:t xml:space="preserve">., 2020). No entanto, a aplicação desse valor fixo em populações miscigenadas, como a brasileira, é alvo de debates. Pacientes nacionais frequentemente exibem um perfil inflamatório misto, onde a contagem isolada de 10 células pode não refletir, por si só, o prognóstico da doença. </w:t>
      </w:r>
    </w:p>
    <w:p w14:paraId="1EC5ACAF" w14:textId="77777777" w:rsidR="0089214D" w:rsidRDefault="00000000">
      <w:pPr>
        <w:pBdr>
          <w:top w:val="nil"/>
          <w:left w:val="nil"/>
          <w:bottom w:val="nil"/>
          <w:right w:val="nil"/>
          <w:between w:val="nil"/>
        </w:pBdr>
        <w:spacing w:after="0" w:line="360" w:lineRule="auto"/>
        <w:ind w:firstLine="720"/>
        <w:jc w:val="both"/>
        <w:rPr>
          <w:rFonts w:ascii="Arial" w:eastAsia="Arial" w:hAnsi="Arial" w:cs="Arial"/>
          <w:sz w:val="24"/>
          <w:szCs w:val="24"/>
        </w:rPr>
      </w:pPr>
      <w:sdt>
        <w:sdtPr>
          <w:tag w:val="goog_rdk_8"/>
          <w:id w:val="-1531401488"/>
        </w:sdtPr>
        <w:sdtContent>
          <w:r>
            <w:rPr>
              <w:rFonts w:ascii="Arial Unicode MS" w:eastAsia="Arial Unicode MS" w:hAnsi="Arial Unicode MS" w:cs="Arial Unicode MS"/>
              <w:sz w:val="24"/>
              <w:szCs w:val="24"/>
            </w:rPr>
            <w:t xml:space="preserve">Nesse contexto, Romano et al. (2024) observaram que, na amostra brasileira, a intensidade da inflamação Tipo 2 e o risco de desfechos clínicos desfavoráveis apresentam uma correlação mais robusta quando a contagem atinge níveis mais elevados. O estudo demonstrou que o limiar de ≥43 eosinófilos por CGA foi o ponto de corte ideal para distinguir os perfis inflamatórios, estando significativamente associado a uma maior extensão radiológica da doença (piores escores de </w:t>
          </w:r>
          <w:proofErr w:type="spellStart"/>
          <w:r>
            <w:rPr>
              <w:rFonts w:ascii="Arial Unicode MS" w:eastAsia="Arial Unicode MS" w:hAnsi="Arial Unicode MS" w:cs="Arial Unicode MS"/>
              <w:sz w:val="24"/>
              <w:szCs w:val="24"/>
            </w:rPr>
            <w:t>Lund-Mackay</w:t>
          </w:r>
          <w:proofErr w:type="spellEnd"/>
          <w:r>
            <w:rPr>
              <w:rFonts w:ascii="Arial Unicode MS" w:eastAsia="Arial Unicode MS" w:hAnsi="Arial Unicode MS" w:cs="Arial Unicode MS"/>
              <w:sz w:val="24"/>
              <w:szCs w:val="24"/>
            </w:rPr>
            <w:t xml:space="preserve">), sugerindo que a densidade </w:t>
          </w:r>
          <w:proofErr w:type="spellStart"/>
          <w:r>
            <w:rPr>
              <w:rFonts w:ascii="Arial Unicode MS" w:eastAsia="Arial Unicode MS" w:hAnsi="Arial Unicode MS" w:cs="Arial Unicode MS"/>
              <w:sz w:val="24"/>
              <w:szCs w:val="24"/>
            </w:rPr>
            <w:t>eosinofílica</w:t>
          </w:r>
          <w:proofErr w:type="spellEnd"/>
          <w:r>
            <w:rPr>
              <w:rFonts w:ascii="Arial Unicode MS" w:eastAsia="Arial Unicode MS" w:hAnsi="Arial Unicode MS" w:cs="Arial Unicode MS"/>
              <w:sz w:val="24"/>
              <w:szCs w:val="24"/>
            </w:rPr>
            <w:t xml:space="preserve"> no Brasil atua como um importante marcador de severidade e de possível refratariedade ao tratamento.</w:t>
          </w:r>
        </w:sdtContent>
      </w:sdt>
    </w:p>
    <w:p w14:paraId="207E70C5" w14:textId="77777777" w:rsidR="0089214D" w:rsidRDefault="00000000">
      <w:pPr>
        <w:pBdr>
          <w:top w:val="nil"/>
          <w:left w:val="nil"/>
          <w:bottom w:val="nil"/>
          <w:right w:val="nil"/>
          <w:between w:val="nil"/>
        </w:pBd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O impacto da </w:t>
      </w:r>
      <w:proofErr w:type="spellStart"/>
      <w:r>
        <w:rPr>
          <w:rFonts w:ascii="Arial" w:eastAsia="Arial" w:hAnsi="Arial" w:cs="Arial"/>
          <w:sz w:val="24"/>
          <w:szCs w:val="24"/>
        </w:rPr>
        <w:t>RSCcPN</w:t>
      </w:r>
      <w:proofErr w:type="spellEnd"/>
      <w:r>
        <w:rPr>
          <w:rFonts w:ascii="Arial" w:eastAsia="Arial" w:hAnsi="Arial" w:cs="Arial"/>
          <w:sz w:val="24"/>
          <w:szCs w:val="24"/>
        </w:rPr>
        <w:t xml:space="preserve"> na qualidade de vida (QV) é comparável ou superior ao de doenças sistêmicas graves, como a insuficiência cardíaca e a angina, devido à cronicidade da obstrução nasal e à privação sensorial do olfato (GLIKLICH; METSON, 1995). Além do prejuízo funcional, a patologia associa-se a distúrbios do sono, redução da produtividade laboral e comorbidades psicológicas. Nesse cenário, o Questionário de Desfechos </w:t>
      </w:r>
      <w:proofErr w:type="spellStart"/>
      <w:r>
        <w:rPr>
          <w:rFonts w:ascii="Arial" w:eastAsia="Arial" w:hAnsi="Arial" w:cs="Arial"/>
          <w:sz w:val="24"/>
          <w:szCs w:val="24"/>
        </w:rPr>
        <w:t>Nasossinusais</w:t>
      </w:r>
      <w:proofErr w:type="spellEnd"/>
      <w:r>
        <w:rPr>
          <w:rFonts w:ascii="Arial" w:eastAsia="Arial" w:hAnsi="Arial" w:cs="Arial"/>
          <w:sz w:val="24"/>
          <w:szCs w:val="24"/>
        </w:rPr>
        <w:t xml:space="preserve"> (SNOT-22), validado para o Brasil por </w:t>
      </w:r>
      <w:proofErr w:type="spellStart"/>
      <w:r>
        <w:rPr>
          <w:rFonts w:ascii="Arial" w:eastAsia="Arial" w:hAnsi="Arial" w:cs="Arial"/>
          <w:sz w:val="24"/>
          <w:szCs w:val="24"/>
        </w:rPr>
        <w:t>Kosugi</w:t>
      </w:r>
      <w:proofErr w:type="spellEnd"/>
      <w:r>
        <w:rPr>
          <w:rFonts w:ascii="Arial" w:eastAsia="Arial" w:hAnsi="Arial" w:cs="Arial"/>
          <w:sz w:val="24"/>
          <w:szCs w:val="24"/>
        </w:rPr>
        <w:t xml:space="preserve"> </w:t>
      </w:r>
      <w:r>
        <w:rPr>
          <w:rFonts w:ascii="Arial" w:eastAsia="Arial" w:hAnsi="Arial" w:cs="Arial"/>
          <w:i/>
          <w:iCs/>
          <w:sz w:val="24"/>
          <w:szCs w:val="24"/>
        </w:rPr>
        <w:t>et al</w:t>
      </w:r>
      <w:r>
        <w:rPr>
          <w:rFonts w:ascii="Arial" w:eastAsia="Arial" w:hAnsi="Arial" w:cs="Arial"/>
          <w:sz w:val="24"/>
          <w:szCs w:val="24"/>
        </w:rPr>
        <w:t>. (2011), consolidou-se como a ferramenta padrão para mensurar o desfecho relatado pelo paciente e o impacto das intervenções clínicas e cirúrgicas.</w:t>
      </w:r>
    </w:p>
    <w:p w14:paraId="2DB8FC13" w14:textId="77777777" w:rsidR="0089214D" w:rsidRDefault="00000000">
      <w:pPr>
        <w:spacing w:before="57" w:after="57" w:line="360" w:lineRule="auto"/>
        <w:ind w:left="142"/>
        <w:rPr>
          <w:rFonts w:ascii="Arial" w:eastAsia="Arial" w:hAnsi="Arial" w:cs="Arial"/>
          <w:sz w:val="24"/>
          <w:szCs w:val="24"/>
        </w:rPr>
      </w:pPr>
      <w:r>
        <w:rPr>
          <w:rFonts w:ascii="Arial" w:eastAsia="Arial" w:hAnsi="Arial" w:cs="Arial"/>
          <w:b/>
          <w:bCs/>
          <w:sz w:val="24"/>
          <w:szCs w:val="24"/>
        </w:rPr>
        <w:t>4.3 FISIOPATOLOGIA DA RINOSSINUSITE CRÔNICA COM PÓLIPOS NASAIS</w:t>
      </w:r>
    </w:p>
    <w:p w14:paraId="2CAB3BD2"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A fisiopatologia da Rinossinusite Crônica com Pólipos Nasais (</w:t>
      </w:r>
      <w:proofErr w:type="spellStart"/>
      <w:r>
        <w:rPr>
          <w:rFonts w:ascii="Arial" w:eastAsia="Arial" w:hAnsi="Arial" w:cs="Arial"/>
          <w:sz w:val="24"/>
          <w:szCs w:val="24"/>
        </w:rPr>
        <w:t>RSCcPN</w:t>
      </w:r>
      <w:proofErr w:type="spellEnd"/>
      <w:r>
        <w:rPr>
          <w:rFonts w:ascii="Arial" w:eastAsia="Arial" w:hAnsi="Arial" w:cs="Arial"/>
          <w:sz w:val="24"/>
          <w:szCs w:val="24"/>
        </w:rPr>
        <w:t xml:space="preserve">) é definida por uma interação disfuncional persistente entre estressores ambientais e a resposta imune do hospedeiro (FOKKENS </w:t>
      </w:r>
      <w:r>
        <w:rPr>
          <w:rFonts w:ascii="Arial" w:eastAsia="Arial" w:hAnsi="Arial" w:cs="Arial"/>
          <w:i/>
          <w:iCs/>
          <w:sz w:val="24"/>
          <w:szCs w:val="24"/>
        </w:rPr>
        <w:t>et al</w:t>
      </w:r>
      <w:r>
        <w:rPr>
          <w:rFonts w:ascii="Arial" w:eastAsia="Arial" w:hAnsi="Arial" w:cs="Arial"/>
          <w:sz w:val="24"/>
          <w:szCs w:val="24"/>
        </w:rPr>
        <w:t xml:space="preserve">., 2020). Em populações ocidentais, esse processo culmina em uma inflamação crônica do Tipo 2, caracterizada por um microambiente rico em citocinas específicas e intenso recrutamento celular (FOKKENS </w:t>
      </w:r>
      <w:r>
        <w:rPr>
          <w:rFonts w:ascii="Arial" w:eastAsia="Arial" w:hAnsi="Arial" w:cs="Arial"/>
          <w:i/>
          <w:iCs/>
          <w:sz w:val="24"/>
          <w:szCs w:val="24"/>
        </w:rPr>
        <w:t>et al</w:t>
      </w:r>
      <w:r>
        <w:rPr>
          <w:rFonts w:ascii="Arial" w:eastAsia="Arial" w:hAnsi="Arial" w:cs="Arial"/>
          <w:sz w:val="24"/>
          <w:szCs w:val="24"/>
        </w:rPr>
        <w:t>., 2020).</w:t>
      </w:r>
    </w:p>
    <w:p w14:paraId="4022B5BD"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lastRenderedPageBreak/>
        <w:t xml:space="preserve">O processo se inicia no epitélio </w:t>
      </w:r>
      <w:proofErr w:type="spellStart"/>
      <w:r>
        <w:rPr>
          <w:rFonts w:ascii="Arial" w:eastAsia="Arial" w:hAnsi="Arial" w:cs="Arial"/>
          <w:sz w:val="24"/>
          <w:szCs w:val="24"/>
        </w:rPr>
        <w:t>nasossinusal</w:t>
      </w:r>
      <w:proofErr w:type="spellEnd"/>
      <w:r>
        <w:rPr>
          <w:rFonts w:ascii="Arial" w:eastAsia="Arial" w:hAnsi="Arial" w:cs="Arial"/>
          <w:sz w:val="24"/>
          <w:szCs w:val="24"/>
        </w:rPr>
        <w:t xml:space="preserve">, que atua como a primeira linha de defesa. Na </w:t>
      </w:r>
      <w:proofErr w:type="spellStart"/>
      <w:r>
        <w:rPr>
          <w:rFonts w:ascii="Arial" w:eastAsia="Arial" w:hAnsi="Arial" w:cs="Arial"/>
          <w:sz w:val="24"/>
          <w:szCs w:val="24"/>
        </w:rPr>
        <w:t>RSCcPN</w:t>
      </w:r>
      <w:proofErr w:type="spellEnd"/>
      <w:r>
        <w:rPr>
          <w:rFonts w:ascii="Arial" w:eastAsia="Arial" w:hAnsi="Arial" w:cs="Arial"/>
          <w:sz w:val="24"/>
          <w:szCs w:val="24"/>
        </w:rPr>
        <w:t>, a exposição contínua a patógenos e toxinas compromete a integridade dessa barreira, reduzindo as proteínas de junções de oclusão (</w:t>
      </w:r>
      <w:proofErr w:type="spellStart"/>
      <w:r>
        <w:rPr>
          <w:rFonts w:ascii="Arial" w:eastAsia="Arial" w:hAnsi="Arial" w:cs="Arial"/>
          <w:i/>
          <w:iCs/>
          <w:sz w:val="24"/>
          <w:szCs w:val="24"/>
        </w:rPr>
        <w:t>tight</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junctions</w:t>
      </w:r>
      <w:proofErr w:type="spellEnd"/>
      <w:r>
        <w:rPr>
          <w:rFonts w:ascii="Arial" w:eastAsia="Arial" w:hAnsi="Arial" w:cs="Arial"/>
          <w:sz w:val="24"/>
          <w:szCs w:val="24"/>
        </w:rPr>
        <w:t xml:space="preserve">) e facilitando a penetração de antígenos (AHERN; CERVIN, 2019; FOKKENS </w:t>
      </w:r>
      <w:r>
        <w:rPr>
          <w:rFonts w:ascii="Arial" w:eastAsia="Arial" w:hAnsi="Arial" w:cs="Arial"/>
          <w:i/>
          <w:iCs/>
          <w:sz w:val="24"/>
          <w:szCs w:val="24"/>
        </w:rPr>
        <w:t>et al.</w:t>
      </w:r>
      <w:r>
        <w:rPr>
          <w:rFonts w:ascii="Arial" w:eastAsia="Arial" w:hAnsi="Arial" w:cs="Arial"/>
          <w:sz w:val="24"/>
          <w:szCs w:val="24"/>
        </w:rPr>
        <w:t xml:space="preserve">, 2020). Em resposta a esse dano, as células epiteliais liberam citocinas de alarme, conhecidas como </w:t>
      </w:r>
      <w:proofErr w:type="spellStart"/>
      <w:r>
        <w:rPr>
          <w:rFonts w:ascii="Arial" w:eastAsia="Arial" w:hAnsi="Arial" w:cs="Arial"/>
          <w:sz w:val="24"/>
          <w:szCs w:val="24"/>
        </w:rPr>
        <w:t>alarminas</w:t>
      </w:r>
      <w:proofErr w:type="spellEnd"/>
      <w:r>
        <w:rPr>
          <w:rFonts w:ascii="Arial" w:eastAsia="Arial" w:hAnsi="Arial" w:cs="Arial"/>
          <w:sz w:val="24"/>
          <w:szCs w:val="24"/>
        </w:rPr>
        <w:t xml:space="preserve">, que incluem a </w:t>
      </w:r>
      <w:proofErr w:type="spellStart"/>
      <w:r>
        <w:rPr>
          <w:rFonts w:ascii="Arial" w:eastAsia="Arial" w:hAnsi="Arial" w:cs="Arial"/>
          <w:sz w:val="24"/>
          <w:szCs w:val="24"/>
        </w:rPr>
        <w:t>linfopoietina</w:t>
      </w:r>
      <w:proofErr w:type="spellEnd"/>
      <w:r>
        <w:rPr>
          <w:rFonts w:ascii="Arial" w:eastAsia="Arial" w:hAnsi="Arial" w:cs="Arial"/>
          <w:sz w:val="24"/>
          <w:szCs w:val="24"/>
        </w:rPr>
        <w:t xml:space="preserve"> do estroma tímico (TSLP), a interleucina-25 (IL-25) e a interleucina-33 (IL-33) (FOKKENS </w:t>
      </w:r>
      <w:r>
        <w:rPr>
          <w:rFonts w:ascii="Arial" w:eastAsia="Arial" w:hAnsi="Arial" w:cs="Arial"/>
          <w:i/>
          <w:iCs/>
          <w:sz w:val="24"/>
          <w:szCs w:val="24"/>
        </w:rPr>
        <w:t>et al</w:t>
      </w:r>
      <w:r>
        <w:rPr>
          <w:rFonts w:ascii="Arial" w:eastAsia="Arial" w:hAnsi="Arial" w:cs="Arial"/>
          <w:sz w:val="24"/>
          <w:szCs w:val="24"/>
        </w:rPr>
        <w:t>., 2020).</w:t>
      </w:r>
    </w:p>
    <w:p w14:paraId="0EA2F452"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Essas </w:t>
      </w:r>
      <w:proofErr w:type="spellStart"/>
      <w:r>
        <w:rPr>
          <w:rFonts w:ascii="Arial" w:eastAsia="Arial" w:hAnsi="Arial" w:cs="Arial"/>
          <w:sz w:val="24"/>
          <w:szCs w:val="24"/>
        </w:rPr>
        <w:t>alarminas</w:t>
      </w:r>
      <w:proofErr w:type="spellEnd"/>
      <w:r>
        <w:rPr>
          <w:rFonts w:ascii="Arial" w:eastAsia="Arial" w:hAnsi="Arial" w:cs="Arial"/>
          <w:sz w:val="24"/>
          <w:szCs w:val="24"/>
        </w:rPr>
        <w:t xml:space="preserve"> ativam as células linfoides inatas do grupo 2 (ILC2) e os linfócitos T auxiliares (Th2), que passam a coordenar a resposta inflamatória por meio de interleucinas fundamentais. Nesse cenário, a interleucina-4 (IL-4) promove a diferenciação de mais células Th2 e a produção local de imunoglobulina E (IgE), enquanto a interleucina-5 (IL-5) é o principal mediador para a ativação e sobrevida prolongada dos eosinófilos no tecido (KOSUGI </w:t>
      </w:r>
      <w:r>
        <w:rPr>
          <w:rFonts w:ascii="Arial" w:eastAsia="Arial" w:hAnsi="Arial" w:cs="Arial"/>
          <w:i/>
          <w:iCs/>
          <w:sz w:val="24"/>
          <w:szCs w:val="24"/>
        </w:rPr>
        <w:t>et al</w:t>
      </w:r>
      <w:r>
        <w:rPr>
          <w:rFonts w:ascii="Arial" w:eastAsia="Arial" w:hAnsi="Arial" w:cs="Arial"/>
          <w:sz w:val="24"/>
          <w:szCs w:val="24"/>
        </w:rPr>
        <w:t xml:space="preserve">., 2020). Complementando essa cascata, a interleucina-13 (IL-13) impulsiona o recrutamento celular e a remodelação da mucosa, induzindo a hiperplasia de células caliciformes e a hipersecreção de muco (KOSUGI </w:t>
      </w:r>
      <w:r>
        <w:rPr>
          <w:rFonts w:ascii="Arial" w:eastAsia="Arial" w:hAnsi="Arial" w:cs="Arial"/>
          <w:i/>
          <w:iCs/>
          <w:sz w:val="24"/>
          <w:szCs w:val="24"/>
        </w:rPr>
        <w:t>et al</w:t>
      </w:r>
      <w:r>
        <w:rPr>
          <w:rFonts w:ascii="Arial" w:eastAsia="Arial" w:hAnsi="Arial" w:cs="Arial"/>
          <w:sz w:val="24"/>
          <w:szCs w:val="24"/>
        </w:rPr>
        <w:t>., 2020).</w:t>
      </w:r>
    </w:p>
    <w:p w14:paraId="1C83AD68"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O eosinófilo, portanto, torna-se a célula efetora central da doença. Sua permanência no pólipo é estendida pela inibição </w:t>
      </w:r>
      <w:proofErr w:type="gramStart"/>
      <w:r>
        <w:rPr>
          <w:rFonts w:ascii="Arial" w:eastAsia="Arial" w:hAnsi="Arial" w:cs="Arial"/>
          <w:sz w:val="24"/>
          <w:szCs w:val="24"/>
        </w:rPr>
        <w:t>da apoptose</w:t>
      </w:r>
      <w:proofErr w:type="gramEnd"/>
      <w:r>
        <w:rPr>
          <w:rFonts w:ascii="Arial" w:eastAsia="Arial" w:hAnsi="Arial" w:cs="Arial"/>
          <w:sz w:val="24"/>
          <w:szCs w:val="24"/>
        </w:rPr>
        <w:t xml:space="preserve"> (morte celular programada) causada pelos altos níveis de IL-5 (DE BORJA CALLEJAS </w:t>
      </w:r>
      <w:r>
        <w:rPr>
          <w:rFonts w:ascii="Arial" w:eastAsia="Arial" w:hAnsi="Arial" w:cs="Arial"/>
          <w:i/>
          <w:iCs/>
          <w:sz w:val="24"/>
          <w:szCs w:val="24"/>
        </w:rPr>
        <w:t>et al</w:t>
      </w:r>
      <w:r>
        <w:rPr>
          <w:rFonts w:ascii="Arial" w:eastAsia="Arial" w:hAnsi="Arial" w:cs="Arial"/>
          <w:sz w:val="24"/>
          <w:szCs w:val="24"/>
        </w:rPr>
        <w:t xml:space="preserve">., 2015). Uma vez ativos, os eosinófilos </w:t>
      </w:r>
      <w:proofErr w:type="spellStart"/>
      <w:r>
        <w:rPr>
          <w:rFonts w:ascii="Arial" w:eastAsia="Arial" w:hAnsi="Arial" w:cs="Arial"/>
          <w:sz w:val="24"/>
          <w:szCs w:val="24"/>
        </w:rPr>
        <w:t>degranulam</w:t>
      </w:r>
      <w:proofErr w:type="spellEnd"/>
      <w:r>
        <w:rPr>
          <w:rFonts w:ascii="Arial" w:eastAsia="Arial" w:hAnsi="Arial" w:cs="Arial"/>
          <w:sz w:val="24"/>
          <w:szCs w:val="24"/>
        </w:rPr>
        <w:t xml:space="preserve"> e liberam proteínas citotóxicas potentes, como a proteína básica principal (MBP) e a proteína catiônica </w:t>
      </w:r>
      <w:proofErr w:type="spellStart"/>
      <w:r>
        <w:rPr>
          <w:rFonts w:ascii="Arial" w:eastAsia="Arial" w:hAnsi="Arial" w:cs="Arial"/>
          <w:sz w:val="24"/>
          <w:szCs w:val="24"/>
        </w:rPr>
        <w:t>eosinofílica</w:t>
      </w:r>
      <w:proofErr w:type="spellEnd"/>
      <w:r>
        <w:rPr>
          <w:rFonts w:ascii="Arial" w:eastAsia="Arial" w:hAnsi="Arial" w:cs="Arial"/>
          <w:sz w:val="24"/>
          <w:szCs w:val="24"/>
        </w:rPr>
        <w:t xml:space="preserve"> (ECP), que provocam descamação epitelial e degradam a matriz extracelular (GITOMER</w:t>
      </w:r>
      <w:r>
        <w:rPr>
          <w:rFonts w:ascii="Arial" w:eastAsia="Arial" w:hAnsi="Arial" w:cs="Arial"/>
          <w:i/>
          <w:iCs/>
          <w:sz w:val="24"/>
          <w:szCs w:val="24"/>
        </w:rPr>
        <w:t xml:space="preserve"> et al</w:t>
      </w:r>
      <w:r>
        <w:rPr>
          <w:rFonts w:ascii="Arial" w:eastAsia="Arial" w:hAnsi="Arial" w:cs="Arial"/>
          <w:sz w:val="24"/>
          <w:szCs w:val="24"/>
        </w:rPr>
        <w:t xml:space="preserve">., 2016; FOKKENS </w:t>
      </w:r>
      <w:r>
        <w:rPr>
          <w:rFonts w:ascii="Arial" w:eastAsia="Arial" w:hAnsi="Arial" w:cs="Arial"/>
          <w:i/>
          <w:iCs/>
          <w:sz w:val="24"/>
          <w:szCs w:val="24"/>
        </w:rPr>
        <w:t>et al</w:t>
      </w:r>
      <w:r>
        <w:rPr>
          <w:rFonts w:ascii="Arial" w:eastAsia="Arial" w:hAnsi="Arial" w:cs="Arial"/>
          <w:sz w:val="24"/>
          <w:szCs w:val="24"/>
        </w:rPr>
        <w:t>., 2020).</w:t>
      </w:r>
    </w:p>
    <w:p w14:paraId="02A02A6E"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Finalmente, essa inflamação crônica altera a homeostase da mucosa ao suprimir a expressão do ativador do plasminogênio tecidual (</w:t>
      </w:r>
      <w:proofErr w:type="spellStart"/>
      <w:r>
        <w:rPr>
          <w:rFonts w:ascii="Arial" w:eastAsia="Arial" w:hAnsi="Arial" w:cs="Arial"/>
          <w:sz w:val="24"/>
          <w:szCs w:val="24"/>
        </w:rPr>
        <w:t>t-PA</w:t>
      </w:r>
      <w:proofErr w:type="spellEnd"/>
      <w:r>
        <w:rPr>
          <w:rFonts w:ascii="Arial" w:eastAsia="Arial" w:hAnsi="Arial" w:cs="Arial"/>
          <w:sz w:val="24"/>
          <w:szCs w:val="24"/>
        </w:rPr>
        <w:t>), o que impede a degradação normal da fibrina (FOKKENS</w:t>
      </w:r>
      <w:r>
        <w:rPr>
          <w:rFonts w:ascii="Arial" w:eastAsia="Arial" w:hAnsi="Arial" w:cs="Arial"/>
          <w:i/>
          <w:iCs/>
          <w:sz w:val="24"/>
          <w:szCs w:val="24"/>
        </w:rPr>
        <w:t xml:space="preserve"> et al</w:t>
      </w:r>
      <w:r>
        <w:rPr>
          <w:rFonts w:ascii="Arial" w:eastAsia="Arial" w:hAnsi="Arial" w:cs="Arial"/>
          <w:sz w:val="24"/>
          <w:szCs w:val="24"/>
        </w:rPr>
        <w:t xml:space="preserve">., 2020). O resultado é o acúmulo de uma malha de fibrina que retém proteínas plasmáticas, como a albumina, funcionando como uma esponja que aprisiona fluidos no estroma tecidual (DE BORJA CALLEJAS </w:t>
      </w:r>
      <w:r>
        <w:rPr>
          <w:rFonts w:ascii="Arial" w:eastAsia="Arial" w:hAnsi="Arial" w:cs="Arial"/>
          <w:i/>
          <w:iCs/>
          <w:sz w:val="24"/>
          <w:szCs w:val="24"/>
        </w:rPr>
        <w:t>et al</w:t>
      </w:r>
      <w:r>
        <w:rPr>
          <w:rFonts w:ascii="Arial" w:eastAsia="Arial" w:hAnsi="Arial" w:cs="Arial"/>
          <w:sz w:val="24"/>
          <w:szCs w:val="24"/>
        </w:rPr>
        <w:t xml:space="preserve">., 2015). Esse edema progressivo e a formação de pseudocistos levam ao prolapso da mucosa, configurando a estrutura macroscópica pálida e volumosa característica dos pólipos nasais (FOKKENS </w:t>
      </w:r>
      <w:r>
        <w:rPr>
          <w:rFonts w:ascii="Arial" w:eastAsia="Arial" w:hAnsi="Arial" w:cs="Arial"/>
          <w:i/>
          <w:iCs/>
          <w:sz w:val="24"/>
          <w:szCs w:val="24"/>
        </w:rPr>
        <w:t>et al</w:t>
      </w:r>
      <w:r>
        <w:rPr>
          <w:rFonts w:ascii="Arial" w:eastAsia="Arial" w:hAnsi="Arial" w:cs="Arial"/>
          <w:sz w:val="24"/>
          <w:szCs w:val="24"/>
        </w:rPr>
        <w:t>., 2020).</w:t>
      </w:r>
    </w:p>
    <w:p w14:paraId="5588618D" w14:textId="77777777" w:rsidR="0089214D" w:rsidRDefault="00000000">
      <w:pPr>
        <w:spacing w:before="57" w:after="57" w:line="360" w:lineRule="auto"/>
        <w:ind w:left="142"/>
        <w:rPr>
          <w:rFonts w:ascii="Arial" w:eastAsia="Arial" w:hAnsi="Arial" w:cs="Arial"/>
          <w:b/>
          <w:bCs/>
          <w:sz w:val="24"/>
          <w:szCs w:val="24"/>
        </w:rPr>
      </w:pPr>
      <w:r>
        <w:rPr>
          <w:rFonts w:ascii="Arial" w:eastAsia="Arial" w:hAnsi="Arial" w:cs="Arial"/>
          <w:b/>
          <w:bCs/>
          <w:sz w:val="24"/>
          <w:szCs w:val="24"/>
        </w:rPr>
        <w:t>4.4 A EOSINOFILIA TECIDUAL COMO MARCADOR PROGNÓSTICO</w:t>
      </w:r>
    </w:p>
    <w:p w14:paraId="6C1342C7"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lastRenderedPageBreak/>
        <w:t xml:space="preserve">A infiltração de eosinófilos na mucosa </w:t>
      </w:r>
      <w:proofErr w:type="spellStart"/>
      <w:r>
        <w:rPr>
          <w:rFonts w:ascii="Arial" w:eastAsia="Arial" w:hAnsi="Arial" w:cs="Arial"/>
          <w:sz w:val="24"/>
          <w:szCs w:val="24"/>
        </w:rPr>
        <w:t>nasossinusal</w:t>
      </w:r>
      <w:proofErr w:type="spellEnd"/>
      <w:r>
        <w:rPr>
          <w:rFonts w:ascii="Arial" w:eastAsia="Arial" w:hAnsi="Arial" w:cs="Arial"/>
          <w:sz w:val="24"/>
          <w:szCs w:val="24"/>
        </w:rPr>
        <w:t xml:space="preserve"> transcende a caracterização histopatológica, consolidando-se como um dos mais relevantes indicadores de desfecho clínico na </w:t>
      </w:r>
      <w:proofErr w:type="spellStart"/>
      <w:r>
        <w:rPr>
          <w:rFonts w:ascii="Arial" w:eastAsia="Arial" w:hAnsi="Arial" w:cs="Arial"/>
          <w:sz w:val="24"/>
          <w:szCs w:val="24"/>
        </w:rPr>
        <w:t>RSCcPN</w:t>
      </w:r>
      <w:proofErr w:type="spellEnd"/>
      <w:r>
        <w:rPr>
          <w:rFonts w:ascii="Arial" w:eastAsia="Arial" w:hAnsi="Arial" w:cs="Arial"/>
          <w:sz w:val="24"/>
          <w:szCs w:val="24"/>
        </w:rPr>
        <w:t xml:space="preserve">. Uma vez estabelecido o papel do eosinófilo como célula efetora central e definidos os limiares de </w:t>
      </w:r>
      <w:proofErr w:type="spellStart"/>
      <w:r>
        <w:rPr>
          <w:rFonts w:ascii="Arial" w:eastAsia="Arial" w:hAnsi="Arial" w:cs="Arial"/>
          <w:sz w:val="24"/>
          <w:szCs w:val="24"/>
        </w:rPr>
        <w:t>endotipagem</w:t>
      </w:r>
      <w:proofErr w:type="spellEnd"/>
      <w:r>
        <w:rPr>
          <w:rFonts w:ascii="Arial" w:eastAsia="Arial" w:hAnsi="Arial" w:cs="Arial"/>
          <w:sz w:val="24"/>
          <w:szCs w:val="24"/>
        </w:rPr>
        <w:t xml:space="preserve"> (conforme discutido nas seções 4.1 e 4.3), torna-se imperativo analisar como a magnitude desse infiltrado dita o comportamento biológico da doença a longo prazo (FOKKENS </w:t>
      </w:r>
      <w:r>
        <w:rPr>
          <w:rFonts w:ascii="Arial" w:eastAsia="Arial" w:hAnsi="Arial" w:cs="Arial"/>
          <w:i/>
          <w:iCs/>
          <w:sz w:val="24"/>
          <w:szCs w:val="24"/>
        </w:rPr>
        <w:t>et al</w:t>
      </w:r>
      <w:r>
        <w:rPr>
          <w:rFonts w:ascii="Arial" w:eastAsia="Arial" w:hAnsi="Arial" w:cs="Arial"/>
          <w:sz w:val="24"/>
          <w:szCs w:val="24"/>
        </w:rPr>
        <w:t>., 2020).</w:t>
      </w:r>
    </w:p>
    <w:p w14:paraId="39F5B3FF"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O impacto prognóstico da alta contagem de eosinófilos está intimamente atrelado à refratariedade terapêutica. A inflamação celular maciça confere aos pólipos uma resistência singular aos manejos convencionais. As diretrizes da Academia Brasileira de Rinologia ressaltam que a taxa de recorrência da </w:t>
      </w:r>
      <w:proofErr w:type="spellStart"/>
      <w:r>
        <w:rPr>
          <w:rFonts w:ascii="Arial" w:eastAsia="Arial" w:hAnsi="Arial" w:cs="Arial"/>
          <w:sz w:val="24"/>
          <w:szCs w:val="24"/>
        </w:rPr>
        <w:t>RSCcPN</w:t>
      </w:r>
      <w:proofErr w:type="spellEnd"/>
      <w:r>
        <w:rPr>
          <w:rFonts w:ascii="Arial" w:eastAsia="Arial" w:hAnsi="Arial" w:cs="Arial"/>
          <w:sz w:val="24"/>
          <w:szCs w:val="24"/>
        </w:rPr>
        <w:t xml:space="preserve"> atinge de 20% a 40% em cinco anos, sendo que metade desses pacientes necessitará de </w:t>
      </w:r>
      <w:proofErr w:type="spellStart"/>
      <w:r>
        <w:rPr>
          <w:rFonts w:ascii="Arial" w:eastAsia="Arial" w:hAnsi="Arial" w:cs="Arial"/>
          <w:sz w:val="24"/>
          <w:szCs w:val="24"/>
        </w:rPr>
        <w:t>reintervenção</w:t>
      </w:r>
      <w:proofErr w:type="spellEnd"/>
      <w:r>
        <w:rPr>
          <w:rFonts w:ascii="Arial" w:eastAsia="Arial" w:hAnsi="Arial" w:cs="Arial"/>
          <w:sz w:val="24"/>
          <w:szCs w:val="24"/>
        </w:rPr>
        <w:t xml:space="preserve"> cirúrgica (KOSUGI </w:t>
      </w:r>
      <w:r>
        <w:rPr>
          <w:rFonts w:ascii="Arial" w:eastAsia="Arial" w:hAnsi="Arial" w:cs="Arial"/>
          <w:i/>
          <w:iCs/>
          <w:sz w:val="24"/>
          <w:szCs w:val="24"/>
        </w:rPr>
        <w:t>et al</w:t>
      </w:r>
      <w:r>
        <w:rPr>
          <w:rFonts w:ascii="Arial" w:eastAsia="Arial" w:hAnsi="Arial" w:cs="Arial"/>
          <w:sz w:val="24"/>
          <w:szCs w:val="24"/>
        </w:rPr>
        <w:t xml:space="preserve">., 2020). Nesse cenário, a literatura demonstra que a alta eosinofilia tecidual é um preditor independente para a necessidade dessas </w:t>
      </w:r>
      <w:proofErr w:type="spellStart"/>
      <w:r>
        <w:rPr>
          <w:rFonts w:ascii="Arial" w:eastAsia="Arial" w:hAnsi="Arial" w:cs="Arial"/>
          <w:sz w:val="24"/>
          <w:szCs w:val="24"/>
        </w:rPr>
        <w:t>reintervenções</w:t>
      </w:r>
      <w:proofErr w:type="spellEnd"/>
      <w:r>
        <w:rPr>
          <w:rFonts w:ascii="Arial" w:eastAsia="Arial" w:hAnsi="Arial" w:cs="Arial"/>
          <w:sz w:val="24"/>
          <w:szCs w:val="24"/>
        </w:rPr>
        <w:t xml:space="preserve"> e para a recidiva precoce (MCHUGH </w:t>
      </w:r>
      <w:r>
        <w:rPr>
          <w:rFonts w:ascii="Arial" w:eastAsia="Arial" w:hAnsi="Arial" w:cs="Arial"/>
          <w:i/>
          <w:iCs/>
          <w:sz w:val="24"/>
          <w:szCs w:val="24"/>
        </w:rPr>
        <w:t>et al</w:t>
      </w:r>
      <w:r>
        <w:rPr>
          <w:rFonts w:ascii="Arial" w:eastAsia="Arial" w:hAnsi="Arial" w:cs="Arial"/>
          <w:sz w:val="24"/>
          <w:szCs w:val="24"/>
        </w:rPr>
        <w:t xml:space="preserve">., 2018). A agressividade deste </w:t>
      </w:r>
      <w:proofErr w:type="spellStart"/>
      <w:r>
        <w:rPr>
          <w:rFonts w:ascii="Arial" w:eastAsia="Arial" w:hAnsi="Arial" w:cs="Arial"/>
          <w:sz w:val="24"/>
          <w:szCs w:val="24"/>
        </w:rPr>
        <w:t>endótipo</w:t>
      </w:r>
      <w:proofErr w:type="spellEnd"/>
      <w:r>
        <w:rPr>
          <w:rFonts w:ascii="Arial" w:eastAsia="Arial" w:hAnsi="Arial" w:cs="Arial"/>
          <w:sz w:val="24"/>
          <w:szCs w:val="24"/>
        </w:rPr>
        <w:t xml:space="preserve"> é frequentemente amplificada pela sua associação com comorbidades sistêmicas. A coexistência de polipose severa com asma brônquica e a Doença Respiratória Exacerbada por Aspirina (DREA) ratifica o conceito de "via aérea unificada" e sinaliza um estado de hiper-reatividade imunológica que eleva o risco de cronicidade (FOKKENS </w:t>
      </w:r>
      <w:r>
        <w:rPr>
          <w:rFonts w:ascii="Arial" w:eastAsia="Arial" w:hAnsi="Arial" w:cs="Arial"/>
          <w:i/>
          <w:iCs/>
          <w:sz w:val="24"/>
          <w:szCs w:val="24"/>
        </w:rPr>
        <w:t>et al</w:t>
      </w:r>
      <w:r>
        <w:rPr>
          <w:rFonts w:ascii="Arial" w:eastAsia="Arial" w:hAnsi="Arial" w:cs="Arial"/>
          <w:sz w:val="24"/>
          <w:szCs w:val="24"/>
        </w:rPr>
        <w:t>., 2020).</w:t>
      </w:r>
    </w:p>
    <w:p w14:paraId="2207001A"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Conforme evidenciado por Romano </w:t>
      </w:r>
      <w:r>
        <w:rPr>
          <w:rFonts w:ascii="Arial" w:eastAsia="Arial" w:hAnsi="Arial" w:cs="Arial"/>
          <w:i/>
          <w:iCs/>
          <w:sz w:val="24"/>
          <w:szCs w:val="24"/>
        </w:rPr>
        <w:t>et al</w:t>
      </w:r>
      <w:r>
        <w:rPr>
          <w:rFonts w:ascii="Arial" w:eastAsia="Arial" w:hAnsi="Arial" w:cs="Arial"/>
          <w:sz w:val="24"/>
          <w:szCs w:val="24"/>
        </w:rPr>
        <w:t xml:space="preserve">. (2024), a densidade </w:t>
      </w:r>
      <w:proofErr w:type="spellStart"/>
      <w:r>
        <w:rPr>
          <w:rFonts w:ascii="Arial" w:eastAsia="Arial" w:hAnsi="Arial" w:cs="Arial"/>
          <w:sz w:val="24"/>
          <w:szCs w:val="24"/>
        </w:rPr>
        <w:t>eosinofílica</w:t>
      </w:r>
      <w:proofErr w:type="spellEnd"/>
      <w:r>
        <w:rPr>
          <w:rFonts w:ascii="Arial" w:eastAsia="Arial" w:hAnsi="Arial" w:cs="Arial"/>
          <w:sz w:val="24"/>
          <w:szCs w:val="24"/>
        </w:rPr>
        <w:t xml:space="preserve"> no cenário nacional correlaciona-se de forma significativa com piores escores de opacificação na tomografia computadorizada (</w:t>
      </w:r>
      <w:proofErr w:type="spellStart"/>
      <w:r>
        <w:rPr>
          <w:rFonts w:ascii="Arial" w:eastAsia="Arial" w:hAnsi="Arial" w:cs="Arial"/>
          <w:sz w:val="24"/>
          <w:szCs w:val="24"/>
        </w:rPr>
        <w:t>Lund-Mackay</w:t>
      </w:r>
      <w:proofErr w:type="spellEnd"/>
      <w:r>
        <w:rPr>
          <w:rFonts w:ascii="Arial" w:eastAsia="Arial" w:hAnsi="Arial" w:cs="Arial"/>
          <w:sz w:val="24"/>
          <w:szCs w:val="24"/>
        </w:rPr>
        <w:t xml:space="preserve">), reforçando o valor desse marcador na estratificação da gravidade clínica da doença em nossa população. Diante desta complexidade, a quantificação rigorosa por campo de grande aumento (CGA) assume papel mandatório, embora a literatura ainda aponte a carência de uma padronização metodológica global (TORO </w:t>
      </w:r>
      <w:r>
        <w:rPr>
          <w:rFonts w:ascii="Arial" w:eastAsia="Arial" w:hAnsi="Arial" w:cs="Arial"/>
          <w:i/>
          <w:iCs/>
          <w:sz w:val="24"/>
          <w:szCs w:val="24"/>
        </w:rPr>
        <w:t>et al</w:t>
      </w:r>
      <w:sdt>
        <w:sdtPr>
          <w:tag w:val="goog_rdk_9"/>
          <w:id w:val="2077023283"/>
        </w:sdtPr>
        <w:sdtContent>
          <w:r>
            <w:rPr>
              <w:rFonts w:ascii="Arial Unicode MS" w:eastAsia="Arial Unicode MS" w:hAnsi="Arial Unicode MS" w:cs="Arial Unicode MS"/>
              <w:sz w:val="24"/>
              <w:szCs w:val="24"/>
            </w:rPr>
            <w:t xml:space="preserve">., 2021). No que tange aos limiares preditivos, enquanto o ponto de corte basal ≥10 eosinófilos/CGA define a doença </w:t>
          </w:r>
          <w:proofErr w:type="spellStart"/>
          <w:r>
            <w:rPr>
              <w:rFonts w:ascii="Arial Unicode MS" w:eastAsia="Arial Unicode MS" w:hAnsi="Arial Unicode MS" w:cs="Arial Unicode MS"/>
              <w:sz w:val="24"/>
              <w:szCs w:val="24"/>
            </w:rPr>
            <w:t>eosinofílica</w:t>
          </w:r>
          <w:proofErr w:type="spellEnd"/>
          <w:r>
            <w:rPr>
              <w:rFonts w:ascii="Arial Unicode MS" w:eastAsia="Arial Unicode MS" w:hAnsi="Arial Unicode MS" w:cs="Arial Unicode MS"/>
              <w:sz w:val="24"/>
              <w:szCs w:val="24"/>
            </w:rPr>
            <w:t xml:space="preserve">, valores superiores a 55 eosinófilos/CGA apresentam alta especificidade para antever a recorrência (MCHUGH </w:t>
          </w:r>
        </w:sdtContent>
      </w:sdt>
      <w:r>
        <w:rPr>
          <w:rFonts w:ascii="Arial" w:eastAsia="Arial" w:hAnsi="Arial" w:cs="Arial"/>
          <w:i/>
          <w:iCs/>
          <w:sz w:val="24"/>
          <w:szCs w:val="24"/>
        </w:rPr>
        <w:t>et al</w:t>
      </w:r>
      <w:sdt>
        <w:sdtPr>
          <w:tag w:val="goog_rdk_10"/>
          <w:id w:val="549950514"/>
        </w:sdtPr>
        <w:sdtContent>
          <w:r>
            <w:rPr>
              <w:rFonts w:ascii="Arial Unicode MS" w:eastAsia="Arial Unicode MS" w:hAnsi="Arial Unicode MS" w:cs="Arial Unicode MS"/>
              <w:sz w:val="24"/>
              <w:szCs w:val="24"/>
            </w:rPr>
            <w:t xml:space="preserve">., 2018). A utilização do limiar ≥43 eosinófilos/CGA, adaptado à realidade brasileira, permite identificar com maior precisão os pacientes em padrão de "alta inflamação" (ROMANO </w:t>
          </w:r>
        </w:sdtContent>
      </w:sdt>
      <w:r>
        <w:rPr>
          <w:rFonts w:ascii="Arial" w:eastAsia="Arial" w:hAnsi="Arial" w:cs="Arial"/>
          <w:i/>
          <w:iCs/>
          <w:sz w:val="24"/>
          <w:szCs w:val="24"/>
        </w:rPr>
        <w:t>et al</w:t>
      </w:r>
      <w:r>
        <w:rPr>
          <w:rFonts w:ascii="Arial" w:eastAsia="Arial" w:hAnsi="Arial" w:cs="Arial"/>
          <w:sz w:val="24"/>
          <w:szCs w:val="24"/>
        </w:rPr>
        <w:t>., 2024).</w:t>
      </w:r>
    </w:p>
    <w:p w14:paraId="019B9D59"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lastRenderedPageBreak/>
        <w:t xml:space="preserve">Em última análise, a mensuração acurada da eosinofilia tecidual constitui uma ferramenta imprescindível para a estratificação de risco em rinologia. A identificação da resistência histológica permite ao cirurgião personalizar a agressividade da conduta, justificando um acompanhamento ambulatorial mais rigoroso e o planejamento de abordagens cirúrgicas que considerem a alta probabilidade de recidiva intrínseca ao tecido (FOKKENS </w:t>
      </w:r>
      <w:r>
        <w:rPr>
          <w:rFonts w:ascii="Arial" w:eastAsia="Arial" w:hAnsi="Arial" w:cs="Arial"/>
          <w:i/>
          <w:iCs/>
          <w:sz w:val="24"/>
          <w:szCs w:val="24"/>
        </w:rPr>
        <w:t>et al</w:t>
      </w:r>
      <w:r>
        <w:rPr>
          <w:rFonts w:ascii="Arial" w:eastAsia="Arial" w:hAnsi="Arial" w:cs="Arial"/>
          <w:sz w:val="24"/>
          <w:szCs w:val="24"/>
        </w:rPr>
        <w:t xml:space="preserve">., 2020; KOSUGI </w:t>
      </w:r>
      <w:r>
        <w:rPr>
          <w:rFonts w:ascii="Arial" w:eastAsia="Arial" w:hAnsi="Arial" w:cs="Arial"/>
          <w:i/>
          <w:iCs/>
          <w:sz w:val="24"/>
          <w:szCs w:val="24"/>
        </w:rPr>
        <w:t>et al</w:t>
      </w:r>
      <w:r>
        <w:rPr>
          <w:rFonts w:ascii="Arial" w:eastAsia="Arial" w:hAnsi="Arial" w:cs="Arial"/>
          <w:sz w:val="24"/>
          <w:szCs w:val="24"/>
        </w:rPr>
        <w:t>., 2020).</w:t>
      </w:r>
    </w:p>
    <w:p w14:paraId="49EFFFC7" w14:textId="77777777" w:rsidR="0089214D" w:rsidRDefault="00000000">
      <w:pPr>
        <w:pBdr>
          <w:top w:val="nil"/>
          <w:left w:val="nil"/>
          <w:bottom w:val="nil"/>
          <w:right w:val="nil"/>
          <w:between w:val="nil"/>
        </w:pBdr>
        <w:spacing w:before="57" w:after="57" w:line="360" w:lineRule="auto"/>
        <w:ind w:left="142" w:hanging="142"/>
        <w:rPr>
          <w:rFonts w:ascii="Arial" w:eastAsia="Arial" w:hAnsi="Arial" w:cs="Arial"/>
          <w:b/>
          <w:bCs/>
          <w:sz w:val="24"/>
          <w:szCs w:val="24"/>
        </w:rPr>
      </w:pPr>
      <w:r>
        <w:rPr>
          <w:rFonts w:ascii="Arial" w:eastAsia="Arial" w:hAnsi="Arial" w:cs="Arial"/>
          <w:b/>
          <w:bCs/>
          <w:sz w:val="24"/>
          <w:szCs w:val="24"/>
        </w:rPr>
        <w:t>4.5 TRATAMENTO FARMACOLÓGICO: O PAPEL DOS CORTICOSTEROIDES ORAIS E TERAPIAS ADJUVANTES</w:t>
      </w:r>
    </w:p>
    <w:p w14:paraId="173441B9"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O manejo inicial da Rinossinusite Crônica com Pólipos Nasais (</w:t>
      </w:r>
      <w:proofErr w:type="spellStart"/>
      <w:r>
        <w:rPr>
          <w:rFonts w:ascii="Arial" w:eastAsia="Arial" w:hAnsi="Arial" w:cs="Arial"/>
          <w:sz w:val="24"/>
          <w:szCs w:val="24"/>
        </w:rPr>
        <w:t>RSCcPN</w:t>
      </w:r>
      <w:proofErr w:type="spellEnd"/>
      <w:r>
        <w:rPr>
          <w:rFonts w:ascii="Arial" w:eastAsia="Arial" w:hAnsi="Arial" w:cs="Arial"/>
          <w:sz w:val="24"/>
          <w:szCs w:val="24"/>
        </w:rPr>
        <w:t xml:space="preserve">) baseia-se em estratégias de manutenção contínua e na otimização do microambiente </w:t>
      </w:r>
      <w:proofErr w:type="spellStart"/>
      <w:r>
        <w:rPr>
          <w:rFonts w:ascii="Arial" w:eastAsia="Arial" w:hAnsi="Arial" w:cs="Arial"/>
          <w:sz w:val="24"/>
          <w:szCs w:val="24"/>
        </w:rPr>
        <w:t>nasossinusal</w:t>
      </w:r>
      <w:proofErr w:type="spellEnd"/>
      <w:r>
        <w:rPr>
          <w:rFonts w:ascii="Arial" w:eastAsia="Arial" w:hAnsi="Arial" w:cs="Arial"/>
          <w:sz w:val="24"/>
          <w:szCs w:val="24"/>
        </w:rPr>
        <w:t xml:space="preserve">. A higiene nasal com solução salina isotônica é fundamental para a remoção mecânica de muco, antígenos e biofilmes, além de favorecer o clareamento mucociliar e a integridade da barreira epitelial (FOKKENS </w:t>
      </w:r>
      <w:r>
        <w:rPr>
          <w:rFonts w:ascii="Arial" w:eastAsia="Arial" w:hAnsi="Arial" w:cs="Arial"/>
          <w:i/>
          <w:iCs/>
          <w:sz w:val="24"/>
          <w:szCs w:val="24"/>
        </w:rPr>
        <w:t>et al</w:t>
      </w:r>
      <w:r>
        <w:rPr>
          <w:rFonts w:ascii="Arial" w:eastAsia="Arial" w:hAnsi="Arial" w:cs="Arial"/>
          <w:sz w:val="24"/>
          <w:szCs w:val="24"/>
        </w:rPr>
        <w:t xml:space="preserve">., 2020). Em associação à lavagem, os corticosteroides tópicos constituem a primeira linha farmacológica. Nesse cenário, é imperativo diferenciar os sprays nasais convencionais das irrigações de alto volume, como a budesonida diluída em soro fisiológico. As soluções de alto volume proporcionam penetração hidrodinâmica superior e distribuição homogênea do fármaco nas cavidades </w:t>
      </w:r>
      <w:proofErr w:type="spellStart"/>
      <w:r>
        <w:rPr>
          <w:rFonts w:ascii="Arial" w:eastAsia="Arial" w:hAnsi="Arial" w:cs="Arial"/>
          <w:sz w:val="24"/>
          <w:szCs w:val="24"/>
        </w:rPr>
        <w:t>nasossinusais</w:t>
      </w:r>
      <w:proofErr w:type="spellEnd"/>
      <w:r>
        <w:rPr>
          <w:rFonts w:ascii="Arial" w:eastAsia="Arial" w:hAnsi="Arial" w:cs="Arial"/>
          <w:sz w:val="24"/>
          <w:szCs w:val="24"/>
        </w:rPr>
        <w:t xml:space="preserve">, superando as barreiras anatômicas impostas pelos recessos estreitados pela massa polipoide (FOKKENS </w:t>
      </w:r>
      <w:r>
        <w:rPr>
          <w:rFonts w:ascii="Arial" w:eastAsia="Arial" w:hAnsi="Arial" w:cs="Arial"/>
          <w:i/>
          <w:iCs/>
          <w:sz w:val="24"/>
          <w:szCs w:val="24"/>
        </w:rPr>
        <w:t>et al</w:t>
      </w:r>
      <w:r>
        <w:rPr>
          <w:rFonts w:ascii="Arial" w:eastAsia="Arial" w:hAnsi="Arial" w:cs="Arial"/>
          <w:sz w:val="24"/>
          <w:szCs w:val="24"/>
        </w:rPr>
        <w:t>., 2020).</w:t>
      </w:r>
    </w:p>
    <w:p w14:paraId="4ACA1FA3"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Como terapia adjuvante, a antibioticoterapia pode ser empregada para potencializar o controle clínico em fenótipos específicos. A </w:t>
      </w:r>
      <w:proofErr w:type="spellStart"/>
      <w:r>
        <w:rPr>
          <w:rFonts w:ascii="Arial" w:eastAsia="Arial" w:hAnsi="Arial" w:cs="Arial"/>
          <w:sz w:val="24"/>
          <w:szCs w:val="24"/>
        </w:rPr>
        <w:t>doxiciclina</w:t>
      </w:r>
      <w:proofErr w:type="spellEnd"/>
      <w:r>
        <w:rPr>
          <w:rFonts w:ascii="Arial" w:eastAsia="Arial" w:hAnsi="Arial" w:cs="Arial"/>
          <w:sz w:val="24"/>
          <w:szCs w:val="24"/>
        </w:rPr>
        <w:t xml:space="preserve"> tem demonstrado propriedades anti-inflamatórias capazes de promover redução no tamanho dos pólipos e na rinorreia posterior, atuando na diminuição de marcadores como a </w:t>
      </w:r>
      <w:proofErr w:type="spellStart"/>
      <w:r>
        <w:rPr>
          <w:rFonts w:ascii="Arial" w:eastAsia="Arial" w:hAnsi="Arial" w:cs="Arial"/>
          <w:sz w:val="24"/>
          <w:szCs w:val="24"/>
        </w:rPr>
        <w:t>metaloproteinase</w:t>
      </w:r>
      <w:proofErr w:type="spellEnd"/>
      <w:r>
        <w:rPr>
          <w:rFonts w:ascii="Arial" w:eastAsia="Arial" w:hAnsi="Arial" w:cs="Arial"/>
          <w:sz w:val="24"/>
          <w:szCs w:val="24"/>
        </w:rPr>
        <w:t xml:space="preserve"> da matriz 9 (MMP-9) (FOKKENS </w:t>
      </w:r>
      <w:r>
        <w:rPr>
          <w:rFonts w:ascii="Arial" w:eastAsia="Arial" w:hAnsi="Arial" w:cs="Arial"/>
          <w:i/>
          <w:iCs/>
          <w:sz w:val="24"/>
          <w:szCs w:val="24"/>
        </w:rPr>
        <w:t>et al</w:t>
      </w:r>
      <w:r>
        <w:rPr>
          <w:rFonts w:ascii="Arial" w:eastAsia="Arial" w:hAnsi="Arial" w:cs="Arial"/>
          <w:sz w:val="24"/>
          <w:szCs w:val="24"/>
        </w:rPr>
        <w:t xml:space="preserve">., 2020). Adicionalmente, antibióticos macrolídeos, como a </w:t>
      </w:r>
      <w:proofErr w:type="spellStart"/>
      <w:r>
        <w:rPr>
          <w:rFonts w:ascii="Arial" w:eastAsia="Arial" w:hAnsi="Arial" w:cs="Arial"/>
          <w:sz w:val="24"/>
          <w:szCs w:val="24"/>
        </w:rPr>
        <w:t>claritromicina</w:t>
      </w:r>
      <w:proofErr w:type="spellEnd"/>
      <w:r>
        <w:rPr>
          <w:rFonts w:ascii="Arial" w:eastAsia="Arial" w:hAnsi="Arial" w:cs="Arial"/>
          <w:sz w:val="24"/>
          <w:szCs w:val="24"/>
        </w:rPr>
        <w:t xml:space="preserve">, são prescritos em longo prazo por seus efeitos imunomoduladores. Contudo, a literatura aponta que o maior benefício dessa classe </w:t>
      </w:r>
      <w:proofErr w:type="gramStart"/>
      <w:r>
        <w:rPr>
          <w:rFonts w:ascii="Arial" w:eastAsia="Arial" w:hAnsi="Arial" w:cs="Arial"/>
          <w:sz w:val="24"/>
          <w:szCs w:val="24"/>
        </w:rPr>
        <w:t>restringe-se</w:t>
      </w:r>
      <w:proofErr w:type="gramEnd"/>
      <w:r>
        <w:rPr>
          <w:rFonts w:ascii="Arial" w:eastAsia="Arial" w:hAnsi="Arial" w:cs="Arial"/>
          <w:sz w:val="24"/>
          <w:szCs w:val="24"/>
        </w:rPr>
        <w:t xml:space="preserve"> a pacientes com perfis inflamatórios não-</w:t>
      </w:r>
      <w:proofErr w:type="spellStart"/>
      <w:r>
        <w:rPr>
          <w:rFonts w:ascii="Arial" w:eastAsia="Arial" w:hAnsi="Arial" w:cs="Arial"/>
          <w:sz w:val="24"/>
          <w:szCs w:val="24"/>
        </w:rPr>
        <w:t>eosinofílicos</w:t>
      </w:r>
      <w:proofErr w:type="spellEnd"/>
      <w:r>
        <w:rPr>
          <w:rFonts w:ascii="Arial" w:eastAsia="Arial" w:hAnsi="Arial" w:cs="Arial"/>
          <w:sz w:val="24"/>
          <w:szCs w:val="24"/>
        </w:rPr>
        <w:t xml:space="preserve"> e níveis sistêmicos baixos de IgE, não apresentando a mesma eficácia na inflamação severa do Tipo 2 (FOKKENS </w:t>
      </w:r>
      <w:r>
        <w:rPr>
          <w:rFonts w:ascii="Arial" w:eastAsia="Arial" w:hAnsi="Arial" w:cs="Arial"/>
          <w:i/>
          <w:iCs/>
          <w:sz w:val="24"/>
          <w:szCs w:val="24"/>
        </w:rPr>
        <w:t>et al</w:t>
      </w:r>
      <w:r>
        <w:rPr>
          <w:rFonts w:ascii="Arial" w:eastAsia="Arial" w:hAnsi="Arial" w:cs="Arial"/>
          <w:sz w:val="24"/>
          <w:szCs w:val="24"/>
        </w:rPr>
        <w:t>., 2020).</w:t>
      </w:r>
    </w:p>
    <w:p w14:paraId="472C8A5A"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Diante de quadros de polipose extensa ou exacerbações nas quais as terapias de manutenção falham, o uso de ciclos curtos de corticosteroides orais consolida-se como terapia de resgate. A via sistêmica garante rápida biodisponibilidade celular para conter a resposta imune exacerbada. O mecanismo de ação central desses fármacos </w:t>
      </w:r>
      <w:r>
        <w:rPr>
          <w:rFonts w:ascii="Arial" w:eastAsia="Arial" w:hAnsi="Arial" w:cs="Arial"/>
          <w:sz w:val="24"/>
          <w:szCs w:val="24"/>
        </w:rPr>
        <w:lastRenderedPageBreak/>
        <w:t xml:space="preserve">fundamenta-se na indução </w:t>
      </w:r>
      <w:proofErr w:type="gramStart"/>
      <w:r>
        <w:rPr>
          <w:rFonts w:ascii="Arial" w:eastAsia="Arial" w:hAnsi="Arial" w:cs="Arial"/>
          <w:sz w:val="24"/>
          <w:szCs w:val="24"/>
        </w:rPr>
        <w:t>da apoptose</w:t>
      </w:r>
      <w:proofErr w:type="gramEnd"/>
      <w:r>
        <w:rPr>
          <w:rFonts w:ascii="Arial" w:eastAsia="Arial" w:hAnsi="Arial" w:cs="Arial"/>
          <w:sz w:val="24"/>
          <w:szCs w:val="24"/>
        </w:rPr>
        <w:t xml:space="preserve"> de eosinófilos e na supressão da síntese de citocinas orquestradoras Th2, notadamente IL-4, IL-5 e IL-13 (DE BORJA CALLEJAS </w:t>
      </w:r>
      <w:r>
        <w:rPr>
          <w:rFonts w:ascii="Arial" w:eastAsia="Arial" w:hAnsi="Arial" w:cs="Arial"/>
          <w:i/>
          <w:iCs/>
          <w:sz w:val="24"/>
          <w:szCs w:val="24"/>
        </w:rPr>
        <w:t>et al</w:t>
      </w:r>
      <w:r>
        <w:rPr>
          <w:rFonts w:ascii="Arial" w:eastAsia="Arial" w:hAnsi="Arial" w:cs="Arial"/>
          <w:sz w:val="24"/>
          <w:szCs w:val="24"/>
        </w:rPr>
        <w:t>., 2015). Esse processo biológico resulta na rápida depuração do infiltrado celular no tecido polipoide, revertendo a exsudação plasmática e o edema estromal.</w:t>
      </w:r>
    </w:p>
    <w:p w14:paraId="12C48C3E"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Em consonância com as diretrizes do EPOS 2020, recomenda-se a administração de um a dois ciclos anuais de esteroides orais para o controle da doença não controlada, visando mitigar os efeitos adversos associados ao uso sistêmico prolongado (FOKKENS </w:t>
      </w:r>
      <w:r>
        <w:rPr>
          <w:rFonts w:ascii="Arial" w:eastAsia="Arial" w:hAnsi="Arial" w:cs="Arial"/>
          <w:i/>
          <w:iCs/>
          <w:sz w:val="24"/>
          <w:szCs w:val="24"/>
        </w:rPr>
        <w:t>et al</w:t>
      </w:r>
      <w:r>
        <w:rPr>
          <w:rFonts w:ascii="Arial" w:eastAsia="Arial" w:hAnsi="Arial" w:cs="Arial"/>
          <w:sz w:val="24"/>
          <w:szCs w:val="24"/>
        </w:rPr>
        <w:t xml:space="preserve">., 2020). No contexto desta investigação, o foco recai sobre o uso da prednisolona em regime de curta duração (40mg/dia por 7 dias). Os benefícios dessa intervenção traduzem-se objetivamente na redução do volume dos pólipos e na melhora do estadiamento endoscópico de </w:t>
      </w:r>
      <w:proofErr w:type="spellStart"/>
      <w:r>
        <w:rPr>
          <w:rFonts w:ascii="Arial" w:eastAsia="Arial" w:hAnsi="Arial" w:cs="Arial"/>
          <w:sz w:val="24"/>
          <w:szCs w:val="24"/>
        </w:rPr>
        <w:t>Lund</w:t>
      </w:r>
      <w:proofErr w:type="spellEnd"/>
      <w:r>
        <w:rPr>
          <w:rFonts w:ascii="Arial" w:eastAsia="Arial" w:hAnsi="Arial" w:cs="Arial"/>
          <w:sz w:val="24"/>
          <w:szCs w:val="24"/>
        </w:rPr>
        <w:t xml:space="preserve">-Kennedy. No âmbito sensorial, a </w:t>
      </w:r>
      <w:proofErr w:type="spellStart"/>
      <w:r>
        <w:rPr>
          <w:rFonts w:ascii="Arial" w:eastAsia="Arial" w:hAnsi="Arial" w:cs="Arial"/>
          <w:sz w:val="24"/>
          <w:szCs w:val="24"/>
        </w:rPr>
        <w:t>corticoterapia</w:t>
      </w:r>
      <w:proofErr w:type="spellEnd"/>
      <w:r>
        <w:rPr>
          <w:rFonts w:ascii="Arial" w:eastAsia="Arial" w:hAnsi="Arial" w:cs="Arial"/>
          <w:sz w:val="24"/>
          <w:szCs w:val="24"/>
        </w:rPr>
        <w:t xml:space="preserve"> sistêmica promove expressiva recuperação da função olfativa, benefício que pode anteceder a regressão macroscópica da doença devido à desinflamação do neuroepitélio na fenda olfatória. Tais desfechos refletem-se na queda acentuada nos escores do Questionário SNOT-22 e no consequente resgate da qualidade de vida (FOKKENS </w:t>
      </w:r>
      <w:r>
        <w:rPr>
          <w:rFonts w:ascii="Arial" w:eastAsia="Arial" w:hAnsi="Arial" w:cs="Arial"/>
          <w:i/>
          <w:iCs/>
          <w:sz w:val="24"/>
          <w:szCs w:val="24"/>
        </w:rPr>
        <w:t>et al</w:t>
      </w:r>
      <w:r>
        <w:rPr>
          <w:rFonts w:ascii="Arial" w:eastAsia="Arial" w:hAnsi="Arial" w:cs="Arial"/>
          <w:sz w:val="24"/>
          <w:szCs w:val="24"/>
        </w:rPr>
        <w:t>., 2020).</w:t>
      </w:r>
    </w:p>
    <w:p w14:paraId="1944EF6E"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Contudo, a magnitude da resposta ao corticoide varia substancialmente entre os indivíduos. Por conseguinte, a análise pormenorizada da variação da densidade </w:t>
      </w:r>
      <w:proofErr w:type="spellStart"/>
      <w:r>
        <w:rPr>
          <w:rFonts w:ascii="Arial" w:eastAsia="Arial" w:hAnsi="Arial" w:cs="Arial"/>
          <w:sz w:val="24"/>
          <w:szCs w:val="24"/>
        </w:rPr>
        <w:t>eosinofílica</w:t>
      </w:r>
      <w:proofErr w:type="spellEnd"/>
      <w:r>
        <w:rPr>
          <w:rFonts w:ascii="Arial" w:eastAsia="Arial" w:hAnsi="Arial" w:cs="Arial"/>
          <w:sz w:val="24"/>
          <w:szCs w:val="24"/>
        </w:rPr>
        <w:t xml:space="preserve"> tecidual após a medicação, que constitui a premissa central deste estudo, é o passo fundamental para compreender a resposta biológica individual. A incapacidade orgânica de depurar os eosinófilos do tecido atua como um marcador fidedigno da plasticidade e da resistência clínica da doença (TORO </w:t>
      </w:r>
      <w:r>
        <w:rPr>
          <w:rFonts w:ascii="Arial" w:eastAsia="Arial" w:hAnsi="Arial" w:cs="Arial"/>
          <w:i/>
          <w:iCs/>
          <w:sz w:val="24"/>
          <w:szCs w:val="24"/>
        </w:rPr>
        <w:t>et al</w:t>
      </w:r>
      <w:r>
        <w:rPr>
          <w:rFonts w:ascii="Arial" w:eastAsia="Arial" w:hAnsi="Arial" w:cs="Arial"/>
          <w:sz w:val="24"/>
          <w:szCs w:val="24"/>
        </w:rPr>
        <w:t>., 2021).</w:t>
      </w:r>
    </w:p>
    <w:p w14:paraId="04A21EB0"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O reconhecimento dessa refratariedade histológica prepara o terreno para a medicina de precisão, estabelecendo o último degrau terapêutico. Para o grupo de pacientes não responsivos, as terapias alvo-específicas com imunobiológicos, como os anticorpos monoclonais </w:t>
      </w:r>
      <w:proofErr w:type="spellStart"/>
      <w:r>
        <w:rPr>
          <w:rFonts w:ascii="Arial" w:eastAsia="Arial" w:hAnsi="Arial" w:cs="Arial"/>
          <w:sz w:val="24"/>
          <w:szCs w:val="24"/>
        </w:rPr>
        <w:t>anti-IgE</w:t>
      </w:r>
      <w:proofErr w:type="spellEnd"/>
      <w:r>
        <w:rPr>
          <w:rFonts w:ascii="Arial" w:eastAsia="Arial" w:hAnsi="Arial" w:cs="Arial"/>
          <w:sz w:val="24"/>
          <w:szCs w:val="24"/>
        </w:rPr>
        <w:t xml:space="preserve"> (omalizumabe), anti-IL5 (</w:t>
      </w:r>
      <w:proofErr w:type="spellStart"/>
      <w:r>
        <w:rPr>
          <w:rFonts w:ascii="Arial" w:eastAsia="Arial" w:hAnsi="Arial" w:cs="Arial"/>
          <w:sz w:val="24"/>
          <w:szCs w:val="24"/>
        </w:rPr>
        <w:t>mepolizumabe</w:t>
      </w:r>
      <w:proofErr w:type="spellEnd"/>
      <w:r>
        <w:rPr>
          <w:rFonts w:ascii="Arial" w:eastAsia="Arial" w:hAnsi="Arial" w:cs="Arial"/>
          <w:sz w:val="24"/>
          <w:szCs w:val="24"/>
        </w:rPr>
        <w:t xml:space="preserve">, </w:t>
      </w:r>
      <w:proofErr w:type="spellStart"/>
      <w:r>
        <w:rPr>
          <w:rFonts w:ascii="Arial" w:eastAsia="Arial" w:hAnsi="Arial" w:cs="Arial"/>
          <w:sz w:val="24"/>
          <w:szCs w:val="24"/>
        </w:rPr>
        <w:t>reslizumabe</w:t>
      </w:r>
      <w:proofErr w:type="spellEnd"/>
      <w:r>
        <w:rPr>
          <w:rFonts w:ascii="Arial" w:eastAsia="Arial" w:hAnsi="Arial" w:cs="Arial"/>
          <w:sz w:val="24"/>
          <w:szCs w:val="24"/>
        </w:rPr>
        <w:t xml:space="preserve"> e </w:t>
      </w:r>
      <w:proofErr w:type="spellStart"/>
      <w:r>
        <w:rPr>
          <w:rFonts w:ascii="Arial" w:eastAsia="Arial" w:hAnsi="Arial" w:cs="Arial"/>
          <w:sz w:val="24"/>
          <w:szCs w:val="24"/>
        </w:rPr>
        <w:t>benralizumabe</w:t>
      </w:r>
      <w:proofErr w:type="spellEnd"/>
      <w:r>
        <w:rPr>
          <w:rFonts w:ascii="Arial" w:eastAsia="Arial" w:hAnsi="Arial" w:cs="Arial"/>
          <w:sz w:val="24"/>
          <w:szCs w:val="24"/>
        </w:rPr>
        <w:t>) e anti-IL4/IL13 (</w:t>
      </w:r>
      <w:proofErr w:type="spellStart"/>
      <w:r>
        <w:rPr>
          <w:rFonts w:ascii="Arial" w:eastAsia="Arial" w:hAnsi="Arial" w:cs="Arial"/>
          <w:sz w:val="24"/>
          <w:szCs w:val="24"/>
        </w:rPr>
        <w:t>dupilumabe</w:t>
      </w:r>
      <w:proofErr w:type="spellEnd"/>
      <w:r>
        <w:rPr>
          <w:rFonts w:ascii="Arial" w:eastAsia="Arial" w:hAnsi="Arial" w:cs="Arial"/>
          <w:sz w:val="24"/>
          <w:szCs w:val="24"/>
        </w:rPr>
        <w:t xml:space="preserve">), oferecem controle robusto ao bloquear molecularmente os mediadores da cascata inflamatória. Essa abordagem minimiza a necessidade de </w:t>
      </w:r>
      <w:proofErr w:type="spellStart"/>
      <w:r>
        <w:rPr>
          <w:rFonts w:ascii="Arial" w:eastAsia="Arial" w:hAnsi="Arial" w:cs="Arial"/>
          <w:sz w:val="24"/>
          <w:szCs w:val="24"/>
        </w:rPr>
        <w:t>reintervenções</w:t>
      </w:r>
      <w:proofErr w:type="spellEnd"/>
      <w:r>
        <w:rPr>
          <w:rFonts w:ascii="Arial" w:eastAsia="Arial" w:hAnsi="Arial" w:cs="Arial"/>
          <w:sz w:val="24"/>
          <w:szCs w:val="24"/>
        </w:rPr>
        <w:t xml:space="preserve"> cirúrgicas sucessivas e consolida o manejo avançado da inflamação </w:t>
      </w:r>
      <w:proofErr w:type="spellStart"/>
      <w:r>
        <w:rPr>
          <w:rFonts w:ascii="Arial" w:eastAsia="Arial" w:hAnsi="Arial" w:cs="Arial"/>
          <w:sz w:val="24"/>
          <w:szCs w:val="24"/>
        </w:rPr>
        <w:t>eosinofílica</w:t>
      </w:r>
      <w:proofErr w:type="spellEnd"/>
      <w:r>
        <w:rPr>
          <w:rFonts w:ascii="Arial" w:eastAsia="Arial" w:hAnsi="Arial" w:cs="Arial"/>
          <w:sz w:val="24"/>
          <w:szCs w:val="24"/>
        </w:rPr>
        <w:t xml:space="preserve"> persistente (KOSUGI </w:t>
      </w:r>
      <w:r>
        <w:rPr>
          <w:rFonts w:ascii="Arial" w:eastAsia="Arial" w:hAnsi="Arial" w:cs="Arial"/>
          <w:i/>
          <w:iCs/>
          <w:sz w:val="24"/>
          <w:szCs w:val="24"/>
        </w:rPr>
        <w:t>et al</w:t>
      </w:r>
      <w:r>
        <w:rPr>
          <w:rFonts w:ascii="Arial" w:eastAsia="Arial" w:hAnsi="Arial" w:cs="Arial"/>
          <w:sz w:val="24"/>
          <w:szCs w:val="24"/>
        </w:rPr>
        <w:t xml:space="preserve">., 2020; FOKKENS </w:t>
      </w:r>
      <w:r>
        <w:rPr>
          <w:rFonts w:ascii="Arial" w:eastAsia="Arial" w:hAnsi="Arial" w:cs="Arial"/>
          <w:i/>
          <w:iCs/>
          <w:sz w:val="24"/>
          <w:szCs w:val="24"/>
        </w:rPr>
        <w:t>et al</w:t>
      </w:r>
      <w:r>
        <w:rPr>
          <w:rFonts w:ascii="Arial" w:eastAsia="Arial" w:hAnsi="Arial" w:cs="Arial"/>
          <w:sz w:val="24"/>
          <w:szCs w:val="24"/>
        </w:rPr>
        <w:t>., 2020).</w:t>
      </w:r>
    </w:p>
    <w:p w14:paraId="5A80039A" w14:textId="77777777" w:rsidR="0089214D" w:rsidRDefault="0089214D">
      <w:pPr>
        <w:spacing w:before="57" w:after="57" w:line="360" w:lineRule="auto"/>
        <w:ind w:left="142"/>
        <w:jc w:val="both"/>
        <w:rPr>
          <w:rFonts w:ascii="Arial" w:eastAsia="Arial" w:hAnsi="Arial" w:cs="Arial"/>
          <w:b/>
          <w:bCs/>
          <w:sz w:val="24"/>
          <w:szCs w:val="24"/>
        </w:rPr>
      </w:pPr>
    </w:p>
    <w:p w14:paraId="7C171797" w14:textId="77777777" w:rsidR="0089214D" w:rsidRDefault="0089214D">
      <w:pPr>
        <w:spacing w:before="57" w:after="57" w:line="360" w:lineRule="auto"/>
        <w:ind w:left="142"/>
        <w:rPr>
          <w:rFonts w:ascii="Arial" w:eastAsia="Arial" w:hAnsi="Arial" w:cs="Arial"/>
          <w:b/>
          <w:bCs/>
          <w:sz w:val="24"/>
          <w:szCs w:val="24"/>
        </w:rPr>
      </w:pPr>
    </w:p>
    <w:p w14:paraId="6BAEF8AE" w14:textId="18A04F1C" w:rsidR="0089214D" w:rsidRDefault="00000000">
      <w:pPr>
        <w:spacing w:before="57" w:after="57" w:line="360" w:lineRule="auto"/>
        <w:rPr>
          <w:rFonts w:ascii="Arial" w:eastAsia="Arial" w:hAnsi="Arial" w:cs="Arial"/>
          <w:b/>
          <w:bCs/>
          <w:sz w:val="24"/>
          <w:szCs w:val="24"/>
        </w:rPr>
      </w:pPr>
      <w:r>
        <w:rPr>
          <w:rFonts w:ascii="Arial" w:eastAsia="Arial" w:hAnsi="Arial" w:cs="Arial"/>
          <w:b/>
          <w:bCs/>
          <w:sz w:val="24"/>
          <w:szCs w:val="24"/>
        </w:rPr>
        <w:lastRenderedPageBreak/>
        <w:t xml:space="preserve"> METODOLOGIA</w:t>
      </w:r>
    </w:p>
    <w:p w14:paraId="32871995" w14:textId="77777777" w:rsidR="0089214D" w:rsidRDefault="00000000">
      <w:pPr>
        <w:spacing w:before="57" w:after="57" w:line="360" w:lineRule="auto"/>
        <w:ind w:left="142"/>
        <w:jc w:val="both"/>
        <w:rPr>
          <w:rFonts w:ascii="Arial" w:eastAsia="Arial" w:hAnsi="Arial" w:cs="Arial"/>
          <w:b/>
          <w:bCs/>
          <w:sz w:val="24"/>
          <w:szCs w:val="24"/>
        </w:rPr>
      </w:pPr>
      <w:r>
        <w:rPr>
          <w:rFonts w:ascii="Arial" w:eastAsia="Arial" w:hAnsi="Arial" w:cs="Arial"/>
          <w:b/>
          <w:bCs/>
          <w:sz w:val="24"/>
          <w:szCs w:val="24"/>
        </w:rPr>
        <w:t>5.1 DESENHO E LOCAL DO ESTUDO</w:t>
      </w:r>
    </w:p>
    <w:p w14:paraId="03ED320A"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Trata-se de um ensaio clínico de fase 1/2, prospectivo e sem grupo controle. A pesquisa foi desenvolvida no Serviço de Otorrinolaringologia do Hospital das Clínicas da Universidade Federal de Pernambuco (HC/EBSERH-UFPE).</w:t>
      </w:r>
    </w:p>
    <w:p w14:paraId="3DA552FE"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t>5.2 AMOSTRA E POPULAÇÃO DO ESTUDO</w:t>
      </w:r>
    </w:p>
    <w:p w14:paraId="0A6DBE4E"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A amostra foi constituída por 30 pacientes diagnosticados com Rinossinusite Crônica com Polipose (</w:t>
      </w:r>
      <w:proofErr w:type="spellStart"/>
      <w:r>
        <w:rPr>
          <w:rFonts w:ascii="Arial" w:eastAsia="Arial" w:hAnsi="Arial" w:cs="Arial"/>
          <w:sz w:val="24"/>
          <w:szCs w:val="24"/>
        </w:rPr>
        <w:t>RSCcPN</w:t>
      </w:r>
      <w:proofErr w:type="spellEnd"/>
      <w:r>
        <w:rPr>
          <w:rFonts w:ascii="Arial" w:eastAsia="Arial" w:hAnsi="Arial" w:cs="Arial"/>
          <w:sz w:val="24"/>
          <w:szCs w:val="24"/>
        </w:rPr>
        <w:t>), que apresentavam evidência de doença polipoide ativa à endoscopia nasal.</w:t>
      </w:r>
    </w:p>
    <w:p w14:paraId="2F2A7C9F"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t>5.3 CRITÉRIOS DE INCLUSÃO</w:t>
      </w:r>
    </w:p>
    <w:p w14:paraId="0BFBA1C7"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Foram incluídos no estudo indivíduos com idade superior a 18 anos que preencheram os critérios diagnósticos para </w:t>
      </w:r>
      <w:proofErr w:type="spellStart"/>
      <w:r>
        <w:rPr>
          <w:rFonts w:ascii="Arial" w:eastAsia="Arial" w:hAnsi="Arial" w:cs="Arial"/>
          <w:sz w:val="24"/>
          <w:szCs w:val="24"/>
        </w:rPr>
        <w:t>RSCcPN</w:t>
      </w:r>
      <w:proofErr w:type="spellEnd"/>
      <w:r>
        <w:rPr>
          <w:rFonts w:ascii="Arial" w:eastAsia="Arial" w:hAnsi="Arial" w:cs="Arial"/>
          <w:sz w:val="24"/>
          <w:szCs w:val="24"/>
        </w:rPr>
        <w:t xml:space="preserve"> e que concordaram voluntariamente com a participação mediante assinatura do Termo de Consentimento Livre e Esclarecido (TCLE). (APÊNDICE A)</w:t>
      </w:r>
    </w:p>
    <w:p w14:paraId="4F7A03BE" w14:textId="77777777" w:rsidR="0089214D" w:rsidRDefault="00000000">
      <w:pPr>
        <w:spacing w:before="57" w:after="57" w:line="360" w:lineRule="auto"/>
        <w:ind w:left="142"/>
        <w:jc w:val="both"/>
        <w:rPr>
          <w:rFonts w:ascii="Arial" w:eastAsia="Arial" w:hAnsi="Arial" w:cs="Arial"/>
          <w:b/>
          <w:bCs/>
          <w:sz w:val="24"/>
          <w:szCs w:val="24"/>
        </w:rPr>
      </w:pPr>
      <w:r>
        <w:rPr>
          <w:rFonts w:ascii="Arial" w:eastAsia="Arial" w:hAnsi="Arial" w:cs="Arial"/>
          <w:b/>
          <w:bCs/>
          <w:sz w:val="24"/>
          <w:szCs w:val="24"/>
        </w:rPr>
        <w:t>5.4 CRITÉRIOS DE EXCLUSÃO</w:t>
      </w:r>
    </w:p>
    <w:p w14:paraId="16EE6F8F" w14:textId="77777777" w:rsidR="0089214D" w:rsidRDefault="00000000">
      <w:pPr>
        <w:spacing w:before="57" w:after="57" w:line="360" w:lineRule="auto"/>
        <w:jc w:val="both"/>
        <w:rPr>
          <w:rFonts w:ascii="Arial" w:eastAsia="Arial" w:hAnsi="Arial" w:cs="Arial"/>
          <w:sz w:val="24"/>
          <w:szCs w:val="24"/>
        </w:rPr>
      </w:pPr>
      <w:r>
        <w:rPr>
          <w:rFonts w:ascii="Arial" w:eastAsia="Arial" w:hAnsi="Arial" w:cs="Arial"/>
          <w:sz w:val="24"/>
          <w:szCs w:val="24"/>
        </w:rPr>
        <w:tab/>
        <w:t>Foram excluídos os pacientes que apresentavam:</w:t>
      </w:r>
    </w:p>
    <w:p w14:paraId="543A8B21" w14:textId="77777777" w:rsidR="0089214D" w:rsidRDefault="00000000">
      <w:pPr>
        <w:numPr>
          <w:ilvl w:val="0"/>
          <w:numId w:val="2"/>
        </w:numPr>
        <w:spacing w:before="57" w:after="0" w:line="360" w:lineRule="auto"/>
        <w:jc w:val="both"/>
        <w:rPr>
          <w:rFonts w:ascii="Arial" w:eastAsia="Arial" w:hAnsi="Arial" w:cs="Arial"/>
          <w:sz w:val="24"/>
          <w:szCs w:val="24"/>
        </w:rPr>
      </w:pPr>
      <w:r>
        <w:rPr>
          <w:rFonts w:ascii="Arial" w:eastAsia="Arial" w:hAnsi="Arial" w:cs="Arial"/>
          <w:sz w:val="24"/>
          <w:szCs w:val="24"/>
        </w:rPr>
        <w:t>Ausência de doença polipoide ativa confirmada por endoscopia nasal;</w:t>
      </w:r>
    </w:p>
    <w:p w14:paraId="64F84415" w14:textId="77777777" w:rsidR="0089214D" w:rsidRDefault="00000000">
      <w:pPr>
        <w:numPr>
          <w:ilvl w:val="0"/>
          <w:numId w:val="2"/>
        </w:numPr>
        <w:spacing w:after="0" w:line="360" w:lineRule="auto"/>
        <w:rPr>
          <w:rFonts w:ascii="Arial" w:eastAsia="Arial" w:hAnsi="Arial" w:cs="Arial"/>
          <w:sz w:val="24"/>
          <w:szCs w:val="24"/>
        </w:rPr>
      </w:pPr>
      <w:r>
        <w:rPr>
          <w:rFonts w:ascii="Arial" w:eastAsia="Arial" w:hAnsi="Arial" w:cs="Arial"/>
          <w:sz w:val="24"/>
          <w:szCs w:val="24"/>
        </w:rPr>
        <w:t xml:space="preserve">Neoplasias </w:t>
      </w:r>
      <w:proofErr w:type="spellStart"/>
      <w:r>
        <w:rPr>
          <w:rFonts w:ascii="Arial" w:eastAsia="Arial" w:hAnsi="Arial" w:cs="Arial"/>
          <w:sz w:val="24"/>
          <w:szCs w:val="24"/>
        </w:rPr>
        <w:t>nasossinusais</w:t>
      </w:r>
      <w:proofErr w:type="spellEnd"/>
      <w:r>
        <w:rPr>
          <w:rFonts w:ascii="Arial" w:eastAsia="Arial" w:hAnsi="Arial" w:cs="Arial"/>
          <w:sz w:val="24"/>
          <w:szCs w:val="24"/>
        </w:rPr>
        <w:t xml:space="preserve"> ou causas secundárias de RSC;</w:t>
      </w:r>
    </w:p>
    <w:p w14:paraId="2358C454" w14:textId="77777777" w:rsidR="0089214D" w:rsidRDefault="00000000">
      <w:pPr>
        <w:numPr>
          <w:ilvl w:val="0"/>
          <w:numId w:val="2"/>
        </w:numPr>
        <w:spacing w:after="0" w:line="360" w:lineRule="auto"/>
        <w:rPr>
          <w:rFonts w:ascii="Arial" w:eastAsia="Arial" w:hAnsi="Arial" w:cs="Arial"/>
          <w:sz w:val="24"/>
          <w:szCs w:val="24"/>
        </w:rPr>
      </w:pPr>
      <w:r>
        <w:rPr>
          <w:rFonts w:ascii="Arial" w:eastAsia="Arial" w:hAnsi="Arial" w:cs="Arial"/>
          <w:sz w:val="24"/>
          <w:szCs w:val="24"/>
        </w:rPr>
        <w:t>Comorbidades que contraindicassem o uso de corticosteroides sistêmicos, ainda que por curto período;</w:t>
      </w:r>
    </w:p>
    <w:p w14:paraId="1F70972B" w14:textId="77777777" w:rsidR="0089214D" w:rsidRDefault="00000000">
      <w:pPr>
        <w:numPr>
          <w:ilvl w:val="0"/>
          <w:numId w:val="2"/>
        </w:numPr>
        <w:spacing w:after="0" w:line="360" w:lineRule="auto"/>
        <w:rPr>
          <w:rFonts w:ascii="Arial" w:eastAsia="Arial" w:hAnsi="Arial" w:cs="Arial"/>
          <w:sz w:val="24"/>
          <w:szCs w:val="24"/>
        </w:rPr>
      </w:pPr>
      <w:r>
        <w:rPr>
          <w:rFonts w:ascii="Arial" w:eastAsia="Arial" w:hAnsi="Arial" w:cs="Arial"/>
          <w:sz w:val="24"/>
          <w:szCs w:val="24"/>
        </w:rPr>
        <w:t>Uso crônico de corticosteroides ou imunodeficiências;</w:t>
      </w:r>
    </w:p>
    <w:p w14:paraId="3D641F7E" w14:textId="77777777" w:rsidR="0089214D" w:rsidRDefault="00000000">
      <w:pPr>
        <w:numPr>
          <w:ilvl w:val="0"/>
          <w:numId w:val="2"/>
        </w:numPr>
        <w:spacing w:after="0" w:line="360" w:lineRule="auto"/>
        <w:rPr>
          <w:rFonts w:ascii="Arial" w:eastAsia="Arial" w:hAnsi="Arial" w:cs="Arial"/>
          <w:sz w:val="24"/>
          <w:szCs w:val="24"/>
        </w:rPr>
      </w:pPr>
      <w:r>
        <w:rPr>
          <w:rFonts w:ascii="Arial" w:eastAsia="Arial" w:hAnsi="Arial" w:cs="Arial"/>
          <w:sz w:val="24"/>
          <w:szCs w:val="24"/>
        </w:rPr>
        <w:t>Histórico de radioterapia em cabeça e pescoço ou trauma nasal prévio;</w:t>
      </w:r>
    </w:p>
    <w:p w14:paraId="4518FA91" w14:textId="77777777" w:rsidR="0089214D" w:rsidRDefault="00000000">
      <w:pPr>
        <w:numPr>
          <w:ilvl w:val="0"/>
          <w:numId w:val="2"/>
        </w:numPr>
        <w:spacing w:after="0" w:line="360" w:lineRule="auto"/>
        <w:rPr>
          <w:rFonts w:ascii="Arial" w:eastAsia="Arial" w:hAnsi="Arial" w:cs="Arial"/>
          <w:sz w:val="24"/>
          <w:szCs w:val="24"/>
        </w:rPr>
      </w:pPr>
      <w:r>
        <w:rPr>
          <w:rFonts w:ascii="Arial" w:eastAsia="Arial" w:hAnsi="Arial" w:cs="Arial"/>
          <w:sz w:val="24"/>
          <w:szCs w:val="24"/>
        </w:rPr>
        <w:t>Gestação;</w:t>
      </w:r>
    </w:p>
    <w:p w14:paraId="6A5165B0" w14:textId="77777777" w:rsidR="0089214D" w:rsidRDefault="00000000">
      <w:pPr>
        <w:numPr>
          <w:ilvl w:val="0"/>
          <w:numId w:val="2"/>
        </w:numPr>
        <w:spacing w:after="240" w:line="360" w:lineRule="auto"/>
        <w:rPr>
          <w:rFonts w:ascii="Arial" w:eastAsia="Arial" w:hAnsi="Arial" w:cs="Arial"/>
          <w:sz w:val="24"/>
          <w:szCs w:val="24"/>
        </w:rPr>
      </w:pPr>
      <w:r>
        <w:rPr>
          <w:rFonts w:ascii="Arial" w:eastAsia="Arial" w:hAnsi="Arial" w:cs="Arial"/>
          <w:sz w:val="24"/>
          <w:szCs w:val="24"/>
        </w:rPr>
        <w:t>Doenças psiquiátricas sem controle clínico.</w:t>
      </w:r>
    </w:p>
    <w:p w14:paraId="4FB7090C" w14:textId="77777777" w:rsidR="0089214D" w:rsidRDefault="00000000">
      <w:pPr>
        <w:spacing w:before="57" w:after="57" w:line="360" w:lineRule="auto"/>
        <w:ind w:left="142"/>
        <w:jc w:val="both"/>
        <w:rPr>
          <w:rFonts w:ascii="Arial" w:eastAsia="Arial" w:hAnsi="Arial" w:cs="Arial"/>
          <w:b/>
          <w:bCs/>
          <w:sz w:val="24"/>
          <w:szCs w:val="24"/>
        </w:rPr>
      </w:pPr>
      <w:r>
        <w:rPr>
          <w:rFonts w:ascii="Arial" w:eastAsia="Arial" w:hAnsi="Arial" w:cs="Arial"/>
          <w:b/>
          <w:bCs/>
          <w:sz w:val="24"/>
          <w:szCs w:val="24"/>
        </w:rPr>
        <w:t>5.5 PERÍODO DO ESTUDO</w:t>
      </w:r>
    </w:p>
    <w:p w14:paraId="3BE2F1B8"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O recrutamento e a avaliação dos pacientes no ambulatório de Otorrinolaringologia do HC/EBSERH-UFPE ocorreram entre janeiro e setembro de 2025.</w:t>
      </w:r>
    </w:p>
    <w:p w14:paraId="0C5FE9F4"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t>5.6 PROCEDIMENTOS TÉCNICOS</w:t>
      </w:r>
    </w:p>
    <w:p w14:paraId="569EDB67"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t>5.6.1 COLETA DE DADOS E PROTOCOLO DE AVALIAÇÃO</w:t>
      </w:r>
    </w:p>
    <w:p w14:paraId="2753ED3D"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lastRenderedPageBreak/>
        <w:t>Os pacientes foram recrutados por meio de busca ativa no ambulatório de Otorrinolaringologia do HC-UFPE. Após a confirmação dos critérios de elegibilidade e assinatura do TCLE, todos os participantes foram submetidos a um protocolo de avaliação padronizado em dois momentos: basal (pré-tratamento) e pós-tratamento (8º dia).</w:t>
      </w:r>
    </w:p>
    <w:p w14:paraId="59C10970"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Inicialmente, realizou-se uma entrevista clínica estruturada para coleta de variáveis epidemiológicas e histórico mórbido, incluindo:</w:t>
      </w:r>
    </w:p>
    <w:p w14:paraId="5D93E414" w14:textId="77777777" w:rsidR="0089214D" w:rsidRDefault="00000000">
      <w:pPr>
        <w:numPr>
          <w:ilvl w:val="0"/>
          <w:numId w:val="3"/>
        </w:numPr>
        <w:spacing w:before="57" w:after="0" w:line="360" w:lineRule="auto"/>
        <w:jc w:val="both"/>
        <w:rPr>
          <w:rFonts w:ascii="Arial" w:eastAsia="Arial" w:hAnsi="Arial" w:cs="Arial"/>
          <w:sz w:val="24"/>
          <w:szCs w:val="24"/>
        </w:rPr>
      </w:pPr>
      <w:r>
        <w:rPr>
          <w:rFonts w:ascii="Arial" w:eastAsia="Arial" w:hAnsi="Arial" w:cs="Arial"/>
          <w:sz w:val="24"/>
          <w:szCs w:val="24"/>
        </w:rPr>
        <w:t xml:space="preserve">Questionamento direto sobre cirurgias </w:t>
      </w:r>
      <w:proofErr w:type="spellStart"/>
      <w:r>
        <w:rPr>
          <w:rFonts w:ascii="Arial" w:eastAsia="Arial" w:hAnsi="Arial" w:cs="Arial"/>
          <w:sz w:val="24"/>
          <w:szCs w:val="24"/>
        </w:rPr>
        <w:t>nasossinusais</w:t>
      </w:r>
      <w:proofErr w:type="spellEnd"/>
      <w:r>
        <w:rPr>
          <w:rFonts w:ascii="Arial" w:eastAsia="Arial" w:hAnsi="Arial" w:cs="Arial"/>
          <w:sz w:val="24"/>
          <w:szCs w:val="24"/>
        </w:rPr>
        <w:t xml:space="preserve"> prévias;</w:t>
      </w:r>
    </w:p>
    <w:p w14:paraId="0DA1BDAB" w14:textId="77777777" w:rsidR="0089214D" w:rsidRDefault="00000000">
      <w:pPr>
        <w:numPr>
          <w:ilvl w:val="0"/>
          <w:numId w:val="3"/>
        </w:numPr>
        <w:spacing w:after="0" w:line="360" w:lineRule="auto"/>
        <w:jc w:val="both"/>
        <w:rPr>
          <w:rFonts w:ascii="Arial" w:eastAsia="Arial" w:hAnsi="Arial" w:cs="Arial"/>
          <w:sz w:val="24"/>
          <w:szCs w:val="24"/>
        </w:rPr>
      </w:pPr>
      <w:r>
        <w:rPr>
          <w:rFonts w:ascii="Arial" w:eastAsia="Arial" w:hAnsi="Arial" w:cs="Arial"/>
          <w:sz w:val="24"/>
          <w:szCs w:val="24"/>
        </w:rPr>
        <w:t>Hábitos de vida: tabagismo ativo ou pregresso, incluindo o uso de cigarros convencionais e dispositivos eletrônicos (</w:t>
      </w:r>
      <w:proofErr w:type="spellStart"/>
      <w:r>
        <w:rPr>
          <w:rFonts w:ascii="Arial" w:eastAsia="Arial" w:hAnsi="Arial" w:cs="Arial"/>
          <w:i/>
          <w:iCs/>
          <w:sz w:val="24"/>
          <w:szCs w:val="24"/>
        </w:rPr>
        <w:t>vapers</w:t>
      </w:r>
      <w:proofErr w:type="spellEnd"/>
      <w:r>
        <w:rPr>
          <w:rFonts w:ascii="Arial" w:eastAsia="Arial" w:hAnsi="Arial" w:cs="Arial"/>
          <w:sz w:val="24"/>
          <w:szCs w:val="24"/>
        </w:rPr>
        <w:t>);</w:t>
      </w:r>
    </w:p>
    <w:p w14:paraId="10F5F9E7" w14:textId="77777777" w:rsidR="0089214D" w:rsidRDefault="00000000">
      <w:pPr>
        <w:numPr>
          <w:ilvl w:val="0"/>
          <w:numId w:val="3"/>
        </w:numPr>
        <w:spacing w:after="0" w:line="360" w:lineRule="auto"/>
        <w:jc w:val="both"/>
        <w:rPr>
          <w:rFonts w:ascii="Arial" w:eastAsia="Arial" w:hAnsi="Arial" w:cs="Arial"/>
          <w:sz w:val="24"/>
          <w:szCs w:val="24"/>
        </w:rPr>
      </w:pPr>
      <w:r>
        <w:rPr>
          <w:rFonts w:ascii="Arial" w:eastAsia="Arial" w:hAnsi="Arial" w:cs="Arial"/>
          <w:sz w:val="24"/>
          <w:szCs w:val="24"/>
        </w:rPr>
        <w:t xml:space="preserve">Perfil de comorbidades: asma, hipertensão arterial sistêmica (HAS), diabetes </w:t>
      </w:r>
      <w:r>
        <w:rPr>
          <w:rFonts w:ascii="Arial" w:eastAsia="Arial" w:hAnsi="Arial" w:cs="Arial"/>
          <w:i/>
          <w:iCs/>
          <w:sz w:val="24"/>
          <w:szCs w:val="24"/>
        </w:rPr>
        <w:t>mellitus</w:t>
      </w:r>
      <w:r>
        <w:rPr>
          <w:rFonts w:ascii="Arial" w:eastAsia="Arial" w:hAnsi="Arial" w:cs="Arial"/>
          <w:sz w:val="24"/>
          <w:szCs w:val="24"/>
        </w:rPr>
        <w:t xml:space="preserve"> (DM), rinite e hipercolesterolemia;</w:t>
      </w:r>
    </w:p>
    <w:p w14:paraId="4780CFE9" w14:textId="77777777" w:rsidR="0089214D" w:rsidRDefault="00000000">
      <w:pPr>
        <w:numPr>
          <w:ilvl w:val="0"/>
          <w:numId w:val="3"/>
        </w:numPr>
        <w:spacing w:after="57" w:line="360" w:lineRule="auto"/>
        <w:jc w:val="both"/>
        <w:rPr>
          <w:rFonts w:ascii="Arial" w:eastAsia="Arial" w:hAnsi="Arial" w:cs="Arial"/>
          <w:sz w:val="24"/>
          <w:szCs w:val="24"/>
        </w:rPr>
      </w:pPr>
      <w:r>
        <w:rPr>
          <w:rFonts w:ascii="Arial" w:eastAsia="Arial" w:hAnsi="Arial" w:cs="Arial"/>
          <w:sz w:val="24"/>
          <w:szCs w:val="24"/>
        </w:rPr>
        <w:t>Hipersensibilidade medicamentosa: foco em alergia ao ácido acetilsalicílico (AAS), dipirona e outros anti-inflamatórios não esteroidais (</w:t>
      </w:r>
      <w:proofErr w:type="spellStart"/>
      <w:r>
        <w:rPr>
          <w:rFonts w:ascii="Arial" w:eastAsia="Arial" w:hAnsi="Arial" w:cs="Arial"/>
          <w:sz w:val="24"/>
          <w:szCs w:val="24"/>
        </w:rPr>
        <w:t>AINEs</w:t>
      </w:r>
      <w:proofErr w:type="spellEnd"/>
      <w:r>
        <w:rPr>
          <w:rFonts w:ascii="Arial" w:eastAsia="Arial" w:hAnsi="Arial" w:cs="Arial"/>
          <w:sz w:val="24"/>
          <w:szCs w:val="24"/>
        </w:rPr>
        <w:t>).</w:t>
      </w:r>
    </w:p>
    <w:p w14:paraId="33B4F1F1"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Os instrumentos e critérios de normalidade utilizados foram:</w:t>
      </w:r>
    </w:p>
    <w:p w14:paraId="3FB26B4A" w14:textId="77777777" w:rsidR="0089214D" w:rsidRDefault="00000000">
      <w:pPr>
        <w:numPr>
          <w:ilvl w:val="0"/>
          <w:numId w:val="4"/>
        </w:numPr>
        <w:spacing w:before="240" w:after="0" w:line="360" w:lineRule="auto"/>
        <w:jc w:val="both"/>
        <w:rPr>
          <w:rFonts w:ascii="Arial" w:eastAsia="Arial" w:hAnsi="Arial" w:cs="Arial"/>
          <w:sz w:val="24"/>
          <w:szCs w:val="24"/>
        </w:rPr>
      </w:pPr>
      <w:r>
        <w:rPr>
          <w:rFonts w:ascii="Arial" w:eastAsia="Arial" w:hAnsi="Arial" w:cs="Arial"/>
          <w:sz w:val="24"/>
          <w:szCs w:val="24"/>
          <w:highlight w:val="white"/>
        </w:rPr>
        <w:t xml:space="preserve">Questionário de Desfechos </w:t>
      </w:r>
      <w:proofErr w:type="spellStart"/>
      <w:r>
        <w:rPr>
          <w:rFonts w:ascii="Arial" w:eastAsia="Arial" w:hAnsi="Arial" w:cs="Arial"/>
          <w:sz w:val="24"/>
          <w:szCs w:val="24"/>
          <w:highlight w:val="white"/>
        </w:rPr>
        <w:t>Nasossinusais</w:t>
      </w:r>
      <w:proofErr w:type="spellEnd"/>
      <w:r>
        <w:rPr>
          <w:rFonts w:ascii="Arial" w:eastAsia="Arial" w:hAnsi="Arial" w:cs="Arial"/>
          <w:sz w:val="24"/>
          <w:szCs w:val="24"/>
          <w:highlight w:val="white"/>
        </w:rPr>
        <w:t>, SNOT-22 (</w:t>
      </w:r>
      <w:r>
        <w:rPr>
          <w:rFonts w:ascii="Arial" w:eastAsia="Arial" w:hAnsi="Arial" w:cs="Arial"/>
          <w:i/>
          <w:iCs/>
          <w:sz w:val="24"/>
          <w:szCs w:val="24"/>
          <w:highlight w:val="white"/>
        </w:rPr>
        <w:t xml:space="preserve">Sino-nasal </w:t>
      </w:r>
      <w:proofErr w:type="spellStart"/>
      <w:r>
        <w:rPr>
          <w:rFonts w:ascii="Arial" w:eastAsia="Arial" w:hAnsi="Arial" w:cs="Arial"/>
          <w:i/>
          <w:iCs/>
          <w:sz w:val="24"/>
          <w:szCs w:val="24"/>
          <w:highlight w:val="white"/>
        </w:rPr>
        <w:t>Outcome</w:t>
      </w:r>
      <w:proofErr w:type="spellEnd"/>
      <w:r>
        <w:rPr>
          <w:rFonts w:ascii="Arial" w:eastAsia="Arial" w:hAnsi="Arial" w:cs="Arial"/>
          <w:i/>
          <w:iCs/>
          <w:sz w:val="24"/>
          <w:szCs w:val="24"/>
          <w:highlight w:val="white"/>
        </w:rPr>
        <w:t xml:space="preserve"> Test</w:t>
      </w:r>
      <w:r>
        <w:rPr>
          <w:rFonts w:ascii="Arial" w:eastAsia="Arial" w:hAnsi="Arial" w:cs="Arial"/>
          <w:sz w:val="24"/>
          <w:szCs w:val="24"/>
          <w:highlight w:val="white"/>
        </w:rPr>
        <w:t xml:space="preserve">): Questionário de qualidade de vida validado, composto por 22 itens pontuados de 0 a 5. O escore total varia de 0 a 110 pontos, sendo que valores mais altos indicam pior desfecho clínico e maior impacto na qualidade de vida (KOSUGI </w:t>
      </w:r>
      <w:r>
        <w:rPr>
          <w:rFonts w:ascii="Arial" w:eastAsia="Arial" w:hAnsi="Arial" w:cs="Arial"/>
          <w:i/>
          <w:iCs/>
          <w:sz w:val="24"/>
          <w:szCs w:val="24"/>
          <w:highlight w:val="white"/>
        </w:rPr>
        <w:t>et al.</w:t>
      </w:r>
      <w:r>
        <w:rPr>
          <w:rFonts w:ascii="Arial" w:eastAsia="Arial" w:hAnsi="Arial" w:cs="Arial"/>
          <w:sz w:val="24"/>
          <w:szCs w:val="24"/>
          <w:highlight w:val="white"/>
        </w:rPr>
        <w:t>, 2011; ANEXO A).</w:t>
      </w:r>
    </w:p>
    <w:p w14:paraId="3ACACD53" w14:textId="77777777" w:rsidR="0089214D" w:rsidRDefault="00000000">
      <w:pPr>
        <w:numPr>
          <w:ilvl w:val="0"/>
          <w:numId w:val="4"/>
        </w:numPr>
        <w:spacing w:after="0" w:line="360" w:lineRule="auto"/>
        <w:jc w:val="both"/>
        <w:rPr>
          <w:rFonts w:ascii="Arial" w:eastAsia="Arial" w:hAnsi="Arial" w:cs="Arial"/>
        </w:rPr>
      </w:pPr>
      <w:r>
        <w:rPr>
          <w:rFonts w:ascii="Arial" w:eastAsia="Arial" w:hAnsi="Arial" w:cs="Arial"/>
          <w:sz w:val="24"/>
          <w:szCs w:val="24"/>
        </w:rPr>
        <w:t xml:space="preserve">Escala Visual Analógica (EVA): </w:t>
      </w:r>
      <w:r>
        <w:rPr>
          <w:rFonts w:ascii="Arial" w:eastAsia="Arial" w:hAnsi="Arial" w:cs="Arial"/>
          <w:sz w:val="24"/>
          <w:szCs w:val="24"/>
          <w:highlight w:val="white"/>
        </w:rPr>
        <w:t xml:space="preserve">Utilizada para quantificar a intensidade subjetiva dos sintomas (obstrução, rinorreia, olfato, dor na face e qualidade do sono). Conforme fundamentado por </w:t>
      </w:r>
      <w:proofErr w:type="spellStart"/>
      <w:r>
        <w:rPr>
          <w:rFonts w:ascii="Arial" w:eastAsia="Arial" w:hAnsi="Arial" w:cs="Arial"/>
          <w:sz w:val="24"/>
          <w:szCs w:val="24"/>
          <w:highlight w:val="white"/>
        </w:rPr>
        <w:t>Ciena</w:t>
      </w:r>
      <w:proofErr w:type="spellEnd"/>
      <w:r>
        <w:rPr>
          <w:rFonts w:ascii="Arial" w:eastAsia="Arial" w:hAnsi="Arial" w:cs="Arial"/>
          <w:sz w:val="24"/>
          <w:szCs w:val="24"/>
          <w:highlight w:val="white"/>
        </w:rPr>
        <w:t xml:space="preserve"> </w:t>
      </w:r>
      <w:r>
        <w:rPr>
          <w:rFonts w:ascii="Arial" w:eastAsia="Arial" w:hAnsi="Arial" w:cs="Arial"/>
          <w:i/>
          <w:iCs/>
          <w:sz w:val="24"/>
          <w:szCs w:val="24"/>
          <w:highlight w:val="white"/>
        </w:rPr>
        <w:t>et al.</w:t>
      </w:r>
      <w:r>
        <w:rPr>
          <w:rFonts w:ascii="Arial" w:eastAsia="Arial" w:hAnsi="Arial" w:cs="Arial"/>
          <w:sz w:val="24"/>
          <w:szCs w:val="24"/>
          <w:highlight w:val="white"/>
        </w:rPr>
        <w:t xml:space="preserve"> (2008), instrumentos unidimensionais numéricos e de faces são métodos eficazes e de fácil compreensão. O paciente graduou cada sintoma em uma régua mista adaptada pela autora a partir dos conceitos de </w:t>
      </w:r>
      <w:proofErr w:type="spellStart"/>
      <w:r>
        <w:rPr>
          <w:rFonts w:ascii="Arial" w:eastAsia="Arial" w:hAnsi="Arial" w:cs="Arial"/>
          <w:sz w:val="24"/>
          <w:szCs w:val="24"/>
          <w:highlight w:val="white"/>
        </w:rPr>
        <w:t>Ciena</w:t>
      </w:r>
      <w:proofErr w:type="spellEnd"/>
      <w:r>
        <w:rPr>
          <w:rFonts w:ascii="Arial" w:eastAsia="Arial" w:hAnsi="Arial" w:cs="Arial"/>
          <w:sz w:val="24"/>
          <w:szCs w:val="24"/>
          <w:highlight w:val="white"/>
        </w:rPr>
        <w:t xml:space="preserve"> </w:t>
      </w:r>
      <w:r>
        <w:rPr>
          <w:rFonts w:ascii="Arial" w:eastAsia="Arial" w:hAnsi="Arial" w:cs="Arial"/>
          <w:i/>
          <w:iCs/>
          <w:sz w:val="24"/>
          <w:szCs w:val="24"/>
          <w:highlight w:val="white"/>
        </w:rPr>
        <w:t>et al.</w:t>
      </w:r>
      <w:r>
        <w:rPr>
          <w:rFonts w:ascii="Arial" w:eastAsia="Arial" w:hAnsi="Arial" w:cs="Arial"/>
          <w:sz w:val="24"/>
          <w:szCs w:val="24"/>
          <w:highlight w:val="white"/>
        </w:rPr>
        <w:t xml:space="preserve"> (2008), associando uma escala numérica de 0 a 10 a expressões faciais e cores, onde 0 representa ausência total do sintoma e 10 a intensidade máxima suportável (APÊNDICE B).</w:t>
      </w:r>
    </w:p>
    <w:p w14:paraId="1133C205" w14:textId="77777777" w:rsidR="0089214D" w:rsidRDefault="00000000">
      <w:pPr>
        <w:numPr>
          <w:ilvl w:val="0"/>
          <w:numId w:val="4"/>
        </w:numPr>
        <w:spacing w:after="0" w:line="360" w:lineRule="auto"/>
        <w:jc w:val="both"/>
        <w:rPr>
          <w:rFonts w:ascii="Arial" w:eastAsia="Arial" w:hAnsi="Arial" w:cs="Arial"/>
        </w:rPr>
      </w:pPr>
      <w:r>
        <w:rPr>
          <w:rFonts w:ascii="Arial" w:eastAsia="Arial" w:hAnsi="Arial" w:cs="Arial"/>
          <w:sz w:val="24"/>
          <w:szCs w:val="24"/>
        </w:rPr>
        <w:t xml:space="preserve">Estadiamento Endoscópico de </w:t>
      </w:r>
      <w:proofErr w:type="spellStart"/>
      <w:r>
        <w:rPr>
          <w:rFonts w:ascii="Arial" w:eastAsia="Arial" w:hAnsi="Arial" w:cs="Arial"/>
          <w:sz w:val="24"/>
          <w:szCs w:val="24"/>
        </w:rPr>
        <w:t>Lund</w:t>
      </w:r>
      <w:proofErr w:type="spellEnd"/>
      <w:r>
        <w:rPr>
          <w:rFonts w:ascii="Arial" w:eastAsia="Arial" w:hAnsi="Arial" w:cs="Arial"/>
          <w:sz w:val="24"/>
          <w:szCs w:val="24"/>
        </w:rPr>
        <w:t xml:space="preserve">-Kennedy: </w:t>
      </w:r>
      <w:r>
        <w:rPr>
          <w:rFonts w:ascii="Arial" w:eastAsia="Arial" w:hAnsi="Arial" w:cs="Arial"/>
          <w:sz w:val="24"/>
          <w:szCs w:val="24"/>
          <w:highlight w:val="white"/>
        </w:rPr>
        <w:t xml:space="preserve">A avaliação das alterações da mucosa nasal à videoendoscopia foi realizada por meio do estadiamento de </w:t>
      </w:r>
      <w:proofErr w:type="spellStart"/>
      <w:r>
        <w:rPr>
          <w:rFonts w:ascii="Arial" w:eastAsia="Arial" w:hAnsi="Arial" w:cs="Arial"/>
          <w:sz w:val="24"/>
          <w:szCs w:val="24"/>
          <w:highlight w:val="white"/>
        </w:rPr>
        <w:t>Lund</w:t>
      </w:r>
      <w:proofErr w:type="spellEnd"/>
      <w:r>
        <w:rPr>
          <w:rFonts w:ascii="Arial" w:eastAsia="Arial" w:hAnsi="Arial" w:cs="Arial"/>
          <w:sz w:val="24"/>
          <w:szCs w:val="24"/>
          <w:highlight w:val="white"/>
        </w:rPr>
        <w:t xml:space="preserve">-Kennedy, utilizando a versão traduzida para a </w:t>
      </w:r>
      <w:r>
        <w:rPr>
          <w:rFonts w:ascii="Arial" w:eastAsia="Arial" w:hAnsi="Arial" w:cs="Arial"/>
          <w:sz w:val="24"/>
          <w:szCs w:val="24"/>
          <w:highlight w:val="white"/>
        </w:rPr>
        <w:lastRenderedPageBreak/>
        <w:t xml:space="preserve">língua portuguesa por </w:t>
      </w:r>
      <w:proofErr w:type="spellStart"/>
      <w:r>
        <w:rPr>
          <w:rFonts w:ascii="Arial" w:eastAsia="Arial" w:hAnsi="Arial" w:cs="Arial"/>
          <w:sz w:val="24"/>
          <w:szCs w:val="24"/>
          <w:highlight w:val="white"/>
        </w:rPr>
        <w:t>Boari</w:t>
      </w:r>
      <w:proofErr w:type="spellEnd"/>
      <w:r>
        <w:rPr>
          <w:rFonts w:ascii="Arial" w:eastAsia="Arial" w:hAnsi="Arial" w:cs="Arial"/>
          <w:sz w:val="24"/>
          <w:szCs w:val="24"/>
          <w:highlight w:val="white"/>
        </w:rPr>
        <w:t xml:space="preserve"> e Castro Júnior (2005). Este sistema quantifica três parâmetros bilateralmente: presença de pólipos (0-2), edema (0-2) e secreção (0-2), resultando em uma pontuação final que varia de 0 a 12 pontos (ANEXO B).</w:t>
      </w:r>
    </w:p>
    <w:p w14:paraId="09A6FDA1" w14:textId="77777777" w:rsidR="0089214D" w:rsidRDefault="00000000">
      <w:pPr>
        <w:numPr>
          <w:ilvl w:val="0"/>
          <w:numId w:val="4"/>
        </w:numPr>
        <w:spacing w:after="0" w:line="360" w:lineRule="auto"/>
        <w:jc w:val="both"/>
        <w:rPr>
          <w:rFonts w:ascii="Arial" w:eastAsia="Arial" w:hAnsi="Arial" w:cs="Arial"/>
          <w:sz w:val="24"/>
          <w:szCs w:val="24"/>
        </w:rPr>
      </w:pPr>
      <w:r>
        <w:rPr>
          <w:rFonts w:ascii="Arial" w:eastAsia="Arial" w:hAnsi="Arial" w:cs="Arial"/>
          <w:sz w:val="24"/>
          <w:szCs w:val="24"/>
        </w:rPr>
        <w:t xml:space="preserve">Graduação da Polipose Nasal (Escore de 0 a 4): </w:t>
      </w:r>
      <w:r>
        <w:rPr>
          <w:rFonts w:ascii="Arial" w:eastAsia="Arial" w:hAnsi="Arial" w:cs="Arial"/>
          <w:sz w:val="24"/>
          <w:szCs w:val="24"/>
          <w:highlight w:val="white"/>
        </w:rPr>
        <w:t xml:space="preserve">A extensão da ocupação </w:t>
      </w:r>
      <w:r>
        <w:rPr>
          <w:rFonts w:ascii="Arial" w:eastAsia="Arial" w:hAnsi="Arial" w:cs="Arial"/>
          <w:sz w:val="24"/>
          <w:szCs w:val="24"/>
        </w:rPr>
        <w:t>polipoide</w:t>
      </w:r>
      <w:r>
        <w:rPr>
          <w:rFonts w:ascii="Arial" w:eastAsia="Arial" w:hAnsi="Arial" w:cs="Arial"/>
          <w:sz w:val="24"/>
          <w:szCs w:val="24"/>
          <w:highlight w:val="white"/>
        </w:rPr>
        <w:t xml:space="preserve"> foi avaliada individualmente por fossa nasal através de videoendoscopia, utilizando uma tabela estruturada e adaptada pela autora a partir do Consenso Brasileiro de Rinossinusites (ABORL-CCF, 2024) (APÊNDICE C):</w:t>
      </w:r>
    </w:p>
    <w:p w14:paraId="665CCBB9" w14:textId="77777777" w:rsidR="0089214D" w:rsidRDefault="00000000">
      <w:pPr>
        <w:numPr>
          <w:ilvl w:val="1"/>
          <w:numId w:val="4"/>
        </w:numPr>
        <w:spacing w:after="0" w:line="360" w:lineRule="auto"/>
        <w:jc w:val="both"/>
        <w:rPr>
          <w:rFonts w:ascii="Arial" w:eastAsia="Arial" w:hAnsi="Arial" w:cs="Arial"/>
          <w:sz w:val="24"/>
          <w:szCs w:val="24"/>
        </w:rPr>
      </w:pPr>
      <w:r>
        <w:rPr>
          <w:rFonts w:ascii="Arial" w:eastAsia="Arial" w:hAnsi="Arial" w:cs="Arial"/>
          <w:b/>
          <w:bCs/>
          <w:sz w:val="24"/>
          <w:szCs w:val="24"/>
        </w:rPr>
        <w:t>Grau 0:</w:t>
      </w:r>
      <w:r>
        <w:rPr>
          <w:rFonts w:ascii="Arial" w:eastAsia="Arial" w:hAnsi="Arial" w:cs="Arial"/>
          <w:sz w:val="24"/>
          <w:szCs w:val="24"/>
        </w:rPr>
        <w:t xml:space="preserve"> Sem pólipos;</w:t>
      </w:r>
    </w:p>
    <w:p w14:paraId="110067EE" w14:textId="77777777" w:rsidR="0089214D" w:rsidRDefault="00000000">
      <w:pPr>
        <w:numPr>
          <w:ilvl w:val="1"/>
          <w:numId w:val="4"/>
        </w:numPr>
        <w:spacing w:after="0" w:line="360" w:lineRule="auto"/>
        <w:jc w:val="both"/>
        <w:rPr>
          <w:rFonts w:ascii="Arial" w:eastAsia="Arial" w:hAnsi="Arial" w:cs="Arial"/>
          <w:sz w:val="24"/>
          <w:szCs w:val="24"/>
        </w:rPr>
      </w:pPr>
      <w:r>
        <w:rPr>
          <w:rFonts w:ascii="Arial" w:eastAsia="Arial" w:hAnsi="Arial" w:cs="Arial"/>
          <w:b/>
          <w:bCs/>
          <w:sz w:val="24"/>
          <w:szCs w:val="24"/>
        </w:rPr>
        <w:t>Grau 1:</w:t>
      </w:r>
      <w:r>
        <w:rPr>
          <w:rFonts w:ascii="Arial" w:eastAsia="Arial" w:hAnsi="Arial" w:cs="Arial"/>
          <w:sz w:val="24"/>
          <w:szCs w:val="24"/>
        </w:rPr>
        <w:t xml:space="preserve"> Pólipo pequeno no meato médio que não ultrapassa o bordo inferior do corneto médio;</w:t>
      </w:r>
    </w:p>
    <w:p w14:paraId="579FC244" w14:textId="77777777" w:rsidR="0089214D" w:rsidRDefault="00000000">
      <w:pPr>
        <w:numPr>
          <w:ilvl w:val="1"/>
          <w:numId w:val="4"/>
        </w:numPr>
        <w:spacing w:after="0" w:line="360" w:lineRule="auto"/>
        <w:jc w:val="both"/>
        <w:rPr>
          <w:rFonts w:ascii="Arial" w:eastAsia="Arial" w:hAnsi="Arial" w:cs="Arial"/>
          <w:sz w:val="24"/>
          <w:szCs w:val="24"/>
        </w:rPr>
      </w:pPr>
      <w:r>
        <w:rPr>
          <w:rFonts w:ascii="Arial" w:eastAsia="Arial" w:hAnsi="Arial" w:cs="Arial"/>
          <w:b/>
          <w:bCs/>
          <w:sz w:val="24"/>
          <w:szCs w:val="24"/>
        </w:rPr>
        <w:t>Grau 2:</w:t>
      </w:r>
      <w:r>
        <w:rPr>
          <w:rFonts w:ascii="Arial" w:eastAsia="Arial" w:hAnsi="Arial" w:cs="Arial"/>
          <w:sz w:val="24"/>
          <w:szCs w:val="24"/>
        </w:rPr>
        <w:t xml:space="preserve"> Pólipo que ultrapassa o bordo inferior do meato médio;</w:t>
      </w:r>
    </w:p>
    <w:p w14:paraId="26EC9C5F" w14:textId="77777777" w:rsidR="0089214D" w:rsidRDefault="00000000">
      <w:pPr>
        <w:numPr>
          <w:ilvl w:val="1"/>
          <w:numId w:val="4"/>
        </w:numPr>
        <w:spacing w:after="0" w:line="360" w:lineRule="auto"/>
        <w:jc w:val="both"/>
        <w:rPr>
          <w:rFonts w:ascii="Arial" w:eastAsia="Arial" w:hAnsi="Arial" w:cs="Arial"/>
          <w:sz w:val="24"/>
          <w:szCs w:val="24"/>
        </w:rPr>
      </w:pPr>
      <w:r>
        <w:rPr>
          <w:rFonts w:ascii="Arial" w:eastAsia="Arial" w:hAnsi="Arial" w:cs="Arial"/>
          <w:b/>
          <w:bCs/>
          <w:sz w:val="24"/>
          <w:szCs w:val="24"/>
        </w:rPr>
        <w:t>Grau 3:</w:t>
      </w:r>
      <w:r>
        <w:rPr>
          <w:rFonts w:ascii="Arial" w:eastAsia="Arial" w:hAnsi="Arial" w:cs="Arial"/>
          <w:sz w:val="24"/>
          <w:szCs w:val="24"/>
        </w:rPr>
        <w:t xml:space="preserve"> Pólipo grande que chega ao bordo inferior do corneto inferior ou pólipo medial ao corneto médio;</w:t>
      </w:r>
    </w:p>
    <w:p w14:paraId="5E37B10A" w14:textId="77777777" w:rsidR="0089214D" w:rsidRDefault="00000000">
      <w:pPr>
        <w:numPr>
          <w:ilvl w:val="1"/>
          <w:numId w:val="4"/>
        </w:numPr>
        <w:spacing w:after="0" w:line="360" w:lineRule="auto"/>
        <w:jc w:val="both"/>
        <w:rPr>
          <w:rFonts w:ascii="Arial" w:eastAsia="Arial" w:hAnsi="Arial" w:cs="Arial"/>
          <w:sz w:val="24"/>
          <w:szCs w:val="24"/>
        </w:rPr>
      </w:pPr>
      <w:r>
        <w:rPr>
          <w:rFonts w:ascii="Arial" w:eastAsia="Arial" w:hAnsi="Arial" w:cs="Arial"/>
          <w:b/>
          <w:bCs/>
          <w:sz w:val="24"/>
          <w:szCs w:val="24"/>
        </w:rPr>
        <w:t>Grau 4:</w:t>
      </w:r>
      <w:r>
        <w:rPr>
          <w:rFonts w:ascii="Arial" w:eastAsia="Arial" w:hAnsi="Arial" w:cs="Arial"/>
          <w:sz w:val="24"/>
          <w:szCs w:val="24"/>
        </w:rPr>
        <w:t xml:space="preserve"> Pólipo grande que causa obstrução completa da cavidade nasal inferior. </w:t>
      </w:r>
    </w:p>
    <w:p w14:paraId="198FC63E" w14:textId="77777777" w:rsidR="0089214D" w:rsidRDefault="00000000">
      <w:pPr>
        <w:numPr>
          <w:ilvl w:val="0"/>
          <w:numId w:val="4"/>
        </w:numPr>
        <w:spacing w:after="0" w:line="360" w:lineRule="auto"/>
        <w:jc w:val="both"/>
        <w:rPr>
          <w:rFonts w:ascii="Arial" w:eastAsia="Arial" w:hAnsi="Arial" w:cs="Arial"/>
        </w:rPr>
      </w:pPr>
      <w:r>
        <w:rPr>
          <w:rFonts w:ascii="Arial" w:eastAsia="Arial" w:hAnsi="Arial" w:cs="Arial"/>
          <w:sz w:val="24"/>
          <w:szCs w:val="24"/>
        </w:rPr>
        <w:t xml:space="preserve">Estadiamento Tomográfico de </w:t>
      </w:r>
      <w:proofErr w:type="spellStart"/>
      <w:r>
        <w:rPr>
          <w:rFonts w:ascii="Arial" w:eastAsia="Arial" w:hAnsi="Arial" w:cs="Arial"/>
          <w:sz w:val="24"/>
          <w:szCs w:val="24"/>
        </w:rPr>
        <w:t>Lund-Mackay</w:t>
      </w:r>
      <w:proofErr w:type="spellEnd"/>
      <w:r>
        <w:rPr>
          <w:rFonts w:ascii="Arial" w:eastAsia="Arial" w:hAnsi="Arial" w:cs="Arial"/>
          <w:sz w:val="24"/>
          <w:szCs w:val="24"/>
        </w:rPr>
        <w:t xml:space="preserve">: </w:t>
      </w:r>
      <w:r>
        <w:rPr>
          <w:rFonts w:ascii="Arial" w:eastAsia="Arial" w:hAnsi="Arial" w:cs="Arial"/>
          <w:sz w:val="24"/>
          <w:szCs w:val="24"/>
          <w:highlight w:val="white"/>
        </w:rPr>
        <w:t xml:space="preserve">A extensão radiológica da doença e a opacificação dos seios paranasais foram avaliadas por meio do Estadiamento Tomográfico proposto por </w:t>
      </w:r>
      <w:proofErr w:type="spellStart"/>
      <w:r>
        <w:rPr>
          <w:rFonts w:ascii="Arial" w:eastAsia="Arial" w:hAnsi="Arial" w:cs="Arial"/>
          <w:sz w:val="24"/>
          <w:szCs w:val="24"/>
          <w:highlight w:val="white"/>
        </w:rPr>
        <w:t>Lund</w:t>
      </w:r>
      <w:proofErr w:type="spellEnd"/>
      <w:r>
        <w:rPr>
          <w:rFonts w:ascii="Arial" w:eastAsia="Arial" w:hAnsi="Arial" w:cs="Arial"/>
          <w:sz w:val="24"/>
          <w:szCs w:val="24"/>
          <w:highlight w:val="white"/>
        </w:rPr>
        <w:t xml:space="preserve"> e </w:t>
      </w:r>
      <w:proofErr w:type="spellStart"/>
      <w:r>
        <w:rPr>
          <w:rFonts w:ascii="Arial" w:eastAsia="Arial" w:hAnsi="Arial" w:cs="Arial"/>
          <w:sz w:val="24"/>
          <w:szCs w:val="24"/>
          <w:highlight w:val="white"/>
        </w:rPr>
        <w:t>Mackay</w:t>
      </w:r>
      <w:proofErr w:type="spellEnd"/>
      <w:r>
        <w:rPr>
          <w:rFonts w:ascii="Arial" w:eastAsia="Arial" w:hAnsi="Arial" w:cs="Arial"/>
          <w:sz w:val="24"/>
          <w:szCs w:val="24"/>
          <w:highlight w:val="white"/>
        </w:rPr>
        <w:t xml:space="preserve"> (1993), utilizando a versão traduzida para o português por </w:t>
      </w:r>
      <w:proofErr w:type="spellStart"/>
      <w:r>
        <w:rPr>
          <w:rFonts w:ascii="Arial" w:eastAsia="Arial" w:hAnsi="Arial" w:cs="Arial"/>
          <w:sz w:val="24"/>
          <w:szCs w:val="24"/>
          <w:highlight w:val="white"/>
        </w:rPr>
        <w:t>Boari</w:t>
      </w:r>
      <w:proofErr w:type="spellEnd"/>
      <w:r>
        <w:rPr>
          <w:rFonts w:ascii="Arial" w:eastAsia="Arial" w:hAnsi="Arial" w:cs="Arial"/>
          <w:sz w:val="24"/>
          <w:szCs w:val="24"/>
          <w:highlight w:val="white"/>
        </w:rPr>
        <w:t xml:space="preserve"> e Castro Júnior (2005) (ANEXO C)</w:t>
      </w:r>
      <w:r>
        <w:rPr>
          <w:rFonts w:ascii="Arial" w:eastAsia="Arial" w:hAnsi="Arial" w:cs="Arial"/>
          <w:sz w:val="24"/>
          <w:szCs w:val="24"/>
        </w:rPr>
        <w:t xml:space="preserve">. Neste sistema, atribui-se pontuação de 0 (sem anormalidades), 1 (opacificação parcial) ou 2 (opacificação total) para cada sistema de seios (maxilar, etmoidal anterior, etmoidal posterior, esfenoidal e frontal) e 0 (sem obstrução) ou 2 (obstruído) para o complexo </w:t>
      </w:r>
      <w:proofErr w:type="spellStart"/>
      <w:r>
        <w:rPr>
          <w:rFonts w:ascii="Arial" w:eastAsia="Arial" w:hAnsi="Arial" w:cs="Arial"/>
          <w:sz w:val="24"/>
          <w:szCs w:val="24"/>
        </w:rPr>
        <w:t>ostiomeatal</w:t>
      </w:r>
      <w:proofErr w:type="spellEnd"/>
      <w:r>
        <w:rPr>
          <w:rFonts w:ascii="Arial" w:eastAsia="Arial" w:hAnsi="Arial" w:cs="Arial"/>
          <w:sz w:val="24"/>
          <w:szCs w:val="24"/>
        </w:rPr>
        <w:t>, resultando em um escore final de 0 a 24 pontos. Ressalta-se que, visando a uniformização da análise, a graduação de todas as tomografias foi realizada pela própria pesquisadora.</w:t>
      </w:r>
    </w:p>
    <w:p w14:paraId="3BB50ACC" w14:textId="77777777" w:rsidR="0089214D" w:rsidRDefault="00000000">
      <w:pPr>
        <w:numPr>
          <w:ilvl w:val="0"/>
          <w:numId w:val="4"/>
        </w:numPr>
        <w:spacing w:after="0" w:line="360" w:lineRule="auto"/>
        <w:jc w:val="both"/>
        <w:rPr>
          <w:rFonts w:ascii="Arial" w:eastAsia="Arial" w:hAnsi="Arial" w:cs="Arial"/>
        </w:rPr>
      </w:pPr>
      <w:r>
        <w:rPr>
          <w:rFonts w:ascii="Arial" w:eastAsia="Arial" w:hAnsi="Arial" w:cs="Arial"/>
          <w:sz w:val="24"/>
          <w:szCs w:val="24"/>
        </w:rPr>
        <w:t xml:space="preserve">Teste olfatório: A função olfativa foi mensurada objetivamente por meio do sistema digital </w:t>
      </w:r>
      <w:proofErr w:type="spellStart"/>
      <w:r>
        <w:rPr>
          <w:rFonts w:ascii="Arial" w:eastAsia="Arial" w:hAnsi="Arial" w:cs="Arial"/>
          <w:sz w:val="24"/>
          <w:szCs w:val="24"/>
        </w:rPr>
        <w:t>MultiScent</w:t>
      </w:r>
      <w:proofErr w:type="spellEnd"/>
      <w:r>
        <w:rPr>
          <w:rFonts w:ascii="Arial" w:eastAsia="Arial" w:hAnsi="Arial" w:cs="Arial"/>
          <w:sz w:val="24"/>
          <w:szCs w:val="24"/>
        </w:rPr>
        <w:t xml:space="preserve"> 20 Health. O teste fundamenta-se na identificação de 20 odores distintos, apresentados de forma sequencial (NAKANISHI </w:t>
      </w:r>
      <w:r>
        <w:rPr>
          <w:rFonts w:ascii="Arial" w:eastAsia="Arial" w:hAnsi="Arial" w:cs="Arial"/>
          <w:i/>
          <w:iCs/>
          <w:sz w:val="24"/>
          <w:szCs w:val="24"/>
        </w:rPr>
        <w:t>et al</w:t>
      </w:r>
      <w:r>
        <w:rPr>
          <w:rFonts w:ascii="Arial" w:eastAsia="Arial" w:hAnsi="Arial" w:cs="Arial"/>
          <w:sz w:val="24"/>
          <w:szCs w:val="24"/>
        </w:rPr>
        <w:t xml:space="preserve">., 2024). Para cada estímulo, o paciente deve realizar uma escolha forçada entre opções pré-definidas, resultando em um escore final que varia de 0 a 20 acertos (APÊNDICE D). A interpretação </w:t>
      </w:r>
      <w:r>
        <w:rPr>
          <w:rFonts w:ascii="Arial" w:eastAsia="Arial" w:hAnsi="Arial" w:cs="Arial"/>
          <w:sz w:val="24"/>
          <w:szCs w:val="24"/>
        </w:rPr>
        <w:lastRenderedPageBreak/>
        <w:t>do status olfatório foi estratificada conforme os intervalos de corte estabelecidos pelo Consenso Brasileiro de Rinossinusites (ABORL-CCF, 2024):</w:t>
      </w:r>
    </w:p>
    <w:p w14:paraId="2B6BF885" w14:textId="77777777" w:rsidR="0089214D" w:rsidRDefault="00000000">
      <w:pPr>
        <w:numPr>
          <w:ilvl w:val="1"/>
          <w:numId w:val="4"/>
        </w:numPr>
        <w:spacing w:after="0" w:line="360" w:lineRule="auto"/>
        <w:jc w:val="both"/>
        <w:rPr>
          <w:rFonts w:ascii="Arial" w:eastAsia="Arial" w:hAnsi="Arial" w:cs="Arial"/>
        </w:rPr>
      </w:pPr>
      <w:sdt>
        <w:sdtPr>
          <w:tag w:val="goog_rdk_11"/>
          <w:id w:val="2125128960"/>
        </w:sdtPr>
        <w:sdtContent>
          <w:proofErr w:type="spellStart"/>
          <w:r>
            <w:rPr>
              <w:rFonts w:ascii="Arial Unicode MS" w:eastAsia="Arial Unicode MS" w:hAnsi="Arial Unicode MS" w:cs="Arial Unicode MS"/>
              <w:sz w:val="24"/>
              <w:szCs w:val="24"/>
            </w:rPr>
            <w:t>Normosmia</w:t>
          </w:r>
          <w:proofErr w:type="spellEnd"/>
          <w:r>
            <w:rPr>
              <w:rFonts w:ascii="Arial Unicode MS" w:eastAsia="Arial Unicode MS" w:hAnsi="Arial Unicode MS" w:cs="Arial Unicode MS"/>
              <w:sz w:val="24"/>
              <w:szCs w:val="24"/>
            </w:rPr>
            <w:t>: Caracterizada pela percepção olfativa preservada, com pontuação ≥15 acertos (15 a 20 pontos);</w:t>
          </w:r>
        </w:sdtContent>
      </w:sdt>
    </w:p>
    <w:p w14:paraId="6829D9EF" w14:textId="77777777" w:rsidR="0089214D" w:rsidRDefault="00000000">
      <w:pPr>
        <w:numPr>
          <w:ilvl w:val="1"/>
          <w:numId w:val="4"/>
        </w:numPr>
        <w:spacing w:after="0" w:line="360" w:lineRule="auto"/>
        <w:jc w:val="both"/>
        <w:rPr>
          <w:rFonts w:ascii="Arial" w:eastAsia="Arial" w:hAnsi="Arial" w:cs="Arial"/>
        </w:rPr>
      </w:pPr>
      <w:r>
        <w:rPr>
          <w:rFonts w:ascii="Arial" w:eastAsia="Arial" w:hAnsi="Arial" w:cs="Arial"/>
          <w:sz w:val="24"/>
          <w:szCs w:val="24"/>
        </w:rPr>
        <w:t>Hiposmia: Identificada pela redução da acuidade olfativa, com escore de 11 a 14 acertos;</w:t>
      </w:r>
    </w:p>
    <w:p w14:paraId="289A9AF0" w14:textId="77777777" w:rsidR="0089214D" w:rsidRDefault="00000000">
      <w:pPr>
        <w:numPr>
          <w:ilvl w:val="1"/>
          <w:numId w:val="4"/>
        </w:numPr>
        <w:spacing w:after="240" w:line="360" w:lineRule="auto"/>
        <w:jc w:val="both"/>
        <w:rPr>
          <w:rFonts w:ascii="Arial" w:eastAsia="Arial" w:hAnsi="Arial" w:cs="Arial"/>
        </w:rPr>
      </w:pPr>
      <w:sdt>
        <w:sdtPr>
          <w:tag w:val="goog_rdk_12"/>
          <w:id w:val="-385925783"/>
        </w:sdtPr>
        <w:sdtContent>
          <w:r>
            <w:rPr>
              <w:rFonts w:ascii="Arial Unicode MS" w:eastAsia="Arial Unicode MS" w:hAnsi="Arial Unicode MS" w:cs="Arial Unicode MS"/>
              <w:sz w:val="24"/>
              <w:szCs w:val="24"/>
            </w:rPr>
            <w:t>Anosmia: Definida pela perda severa ou total da capacidade de percepção de odores, com resultados ≤10 acertos (0 a 10 pontos).</w:t>
          </w:r>
        </w:sdtContent>
      </w:sdt>
    </w:p>
    <w:p w14:paraId="4E36BF5B" w14:textId="77777777" w:rsidR="0089214D" w:rsidRDefault="00000000">
      <w:pPr>
        <w:pStyle w:val="Ttulo4"/>
        <w:keepNext w:val="0"/>
        <w:keepLines w:val="0"/>
        <w:spacing w:line="360" w:lineRule="auto"/>
        <w:jc w:val="both"/>
        <w:rPr>
          <w:rFonts w:ascii="Arial" w:eastAsia="Arial" w:hAnsi="Arial" w:cs="Arial"/>
          <w:sz w:val="22"/>
          <w:szCs w:val="22"/>
        </w:rPr>
      </w:pPr>
      <w:bookmarkStart w:id="0" w:name="_heading=h.hlxygmh1dxm" w:colFirst="0" w:colLast="0"/>
      <w:bookmarkEnd w:id="0"/>
      <w:r>
        <w:rPr>
          <w:rFonts w:ascii="Arial" w:eastAsia="Arial" w:hAnsi="Arial" w:cs="Arial"/>
        </w:rPr>
        <w:t>5.6.2 AVALIAÇÃO LABORATORIAL</w:t>
      </w:r>
    </w:p>
    <w:p w14:paraId="2557DB8E" w14:textId="77777777" w:rsidR="0089214D" w:rsidRDefault="00000000">
      <w:pPr>
        <w:spacing w:before="240" w:after="240" w:line="360" w:lineRule="auto"/>
        <w:ind w:firstLine="720"/>
        <w:jc w:val="both"/>
        <w:rPr>
          <w:rFonts w:ascii="Arial" w:eastAsia="Arial" w:hAnsi="Arial" w:cs="Arial"/>
          <w:sz w:val="24"/>
          <w:szCs w:val="24"/>
        </w:rPr>
      </w:pPr>
      <w:r>
        <w:rPr>
          <w:rFonts w:ascii="Arial" w:eastAsia="Arial" w:hAnsi="Arial" w:cs="Arial"/>
          <w:sz w:val="24"/>
          <w:szCs w:val="24"/>
        </w:rPr>
        <w:t xml:space="preserve">As amostras de sangue periférico foram obtidas por </w:t>
      </w:r>
      <w:proofErr w:type="spellStart"/>
      <w:r>
        <w:rPr>
          <w:rFonts w:ascii="Arial" w:eastAsia="Arial" w:hAnsi="Arial" w:cs="Arial"/>
          <w:sz w:val="24"/>
          <w:szCs w:val="24"/>
        </w:rPr>
        <w:t>venipunção</w:t>
      </w:r>
      <w:proofErr w:type="spellEnd"/>
      <w:r>
        <w:rPr>
          <w:rFonts w:ascii="Arial" w:eastAsia="Arial" w:hAnsi="Arial" w:cs="Arial"/>
          <w:sz w:val="24"/>
          <w:szCs w:val="24"/>
        </w:rPr>
        <w:t xml:space="preserve"> e processadas no Laboratório Central do HC/EBSERH-UFPE, seguindo os protocolos de rotina da instituição. A análise laboratorial foi estruturada da seguinte forma:</w:t>
      </w:r>
    </w:p>
    <w:p w14:paraId="368E93BA" w14:textId="77777777" w:rsidR="0089214D" w:rsidRDefault="00000000">
      <w:pPr>
        <w:numPr>
          <w:ilvl w:val="0"/>
          <w:numId w:val="5"/>
        </w:numPr>
        <w:spacing w:before="240" w:after="0" w:line="360" w:lineRule="auto"/>
        <w:jc w:val="both"/>
        <w:rPr>
          <w:rFonts w:ascii="Arial" w:eastAsia="Arial" w:hAnsi="Arial" w:cs="Arial"/>
          <w:sz w:val="24"/>
          <w:szCs w:val="24"/>
        </w:rPr>
      </w:pPr>
      <w:r>
        <w:rPr>
          <w:rFonts w:ascii="Arial" w:eastAsia="Arial" w:hAnsi="Arial" w:cs="Arial"/>
          <w:sz w:val="24"/>
          <w:szCs w:val="24"/>
        </w:rPr>
        <w:t>Hemograma Completo: Realizado nos momentos pré-tratamento (basal) e pós-tratamento (8º dia). O foco principal consistiu na quantificação absoluta de eosinófilos séricos, permitindo a comparação pareada para avaliar a resposta sistêmica ao ciclo de prednisolona.</w:t>
      </w:r>
    </w:p>
    <w:p w14:paraId="16C628CE" w14:textId="77777777" w:rsidR="0089214D" w:rsidRDefault="00000000">
      <w:pPr>
        <w:numPr>
          <w:ilvl w:val="0"/>
          <w:numId w:val="5"/>
        </w:numPr>
        <w:spacing w:after="240" w:line="360" w:lineRule="auto"/>
        <w:jc w:val="both"/>
        <w:rPr>
          <w:rFonts w:ascii="Arial" w:eastAsia="Arial" w:hAnsi="Arial" w:cs="Arial"/>
          <w:sz w:val="24"/>
          <w:szCs w:val="24"/>
        </w:rPr>
      </w:pPr>
      <w:r>
        <w:rPr>
          <w:rFonts w:ascii="Arial" w:eastAsia="Arial" w:hAnsi="Arial" w:cs="Arial"/>
          <w:sz w:val="24"/>
          <w:szCs w:val="24"/>
        </w:rPr>
        <w:t>IgE Sérica Total: Coletada exclusivamente no momento basal (pré-tratamento). Este parâmetro foi utilizado como marcador de atopia para a caracterização do perfil inflamatório (</w:t>
      </w:r>
      <w:proofErr w:type="spellStart"/>
      <w:r>
        <w:rPr>
          <w:rFonts w:ascii="Arial" w:eastAsia="Arial" w:hAnsi="Arial" w:cs="Arial"/>
          <w:sz w:val="24"/>
          <w:szCs w:val="24"/>
        </w:rPr>
        <w:t>endotipagem</w:t>
      </w:r>
      <w:proofErr w:type="spellEnd"/>
      <w:r>
        <w:rPr>
          <w:rFonts w:ascii="Arial" w:eastAsia="Arial" w:hAnsi="Arial" w:cs="Arial"/>
          <w:sz w:val="24"/>
          <w:szCs w:val="24"/>
        </w:rPr>
        <w:t xml:space="preserve">) da amostra, não sendo necessária sua repetição após o ciclo curto de </w:t>
      </w:r>
      <w:proofErr w:type="spellStart"/>
      <w:r>
        <w:rPr>
          <w:rFonts w:ascii="Arial" w:eastAsia="Arial" w:hAnsi="Arial" w:cs="Arial"/>
          <w:sz w:val="24"/>
          <w:szCs w:val="24"/>
        </w:rPr>
        <w:t>corticoterapia</w:t>
      </w:r>
      <w:proofErr w:type="spellEnd"/>
      <w:r>
        <w:rPr>
          <w:rFonts w:ascii="Arial" w:eastAsia="Arial" w:hAnsi="Arial" w:cs="Arial"/>
          <w:sz w:val="24"/>
          <w:szCs w:val="24"/>
        </w:rPr>
        <w:t>.</w:t>
      </w:r>
    </w:p>
    <w:p w14:paraId="4B181F55"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t>5.6.3 PROCEDIMENTO DE BIÓPSIA E INTERVENÇÃO</w:t>
      </w:r>
    </w:p>
    <w:p w14:paraId="7776D811"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A biópsia ambulatorial foi realizada sob visualização endoscópica (óptica de 0°, 2,7 mm) com sistema de captura de vídeo. Visando maior fidedignidade na análise da eosinofilia tecidual e evitando áreas de metaplasia escamosa ou fibrose (comuns na face anterior do pólipo), os fragmentos foram coletados preferencialmente da porção central e profunda do tecido polipoide, junto ao meato médio, em ambas as fossas nasais.</w:t>
      </w:r>
    </w:p>
    <w:p w14:paraId="254BFC5D"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Previamente ao procedimento, procedeu-se à anestesia tópica com lidocaína a 10% sem vasoconstritor. Após a coleta inicial (momento pré-tratamento), os pacientes </w:t>
      </w:r>
      <w:r>
        <w:rPr>
          <w:rFonts w:ascii="Arial" w:eastAsia="Arial" w:hAnsi="Arial" w:cs="Arial"/>
          <w:sz w:val="24"/>
          <w:szCs w:val="24"/>
        </w:rPr>
        <w:lastRenderedPageBreak/>
        <w:t xml:space="preserve">iniciaram o esquema de </w:t>
      </w:r>
      <w:proofErr w:type="spellStart"/>
      <w:r>
        <w:rPr>
          <w:rFonts w:ascii="Arial" w:eastAsia="Arial" w:hAnsi="Arial" w:cs="Arial"/>
          <w:sz w:val="24"/>
          <w:szCs w:val="24"/>
        </w:rPr>
        <w:t>corticoterapia</w:t>
      </w:r>
      <w:proofErr w:type="spellEnd"/>
      <w:r>
        <w:rPr>
          <w:rFonts w:ascii="Arial" w:eastAsia="Arial" w:hAnsi="Arial" w:cs="Arial"/>
          <w:sz w:val="24"/>
          <w:szCs w:val="24"/>
        </w:rPr>
        <w:t xml:space="preserve"> oral (prednisolona 40 mg/dia) por sete dias. No sétimo dia (momento pós-tratamento), após nova avaliação endoscópica, realizou-se nova biópsia seguindo o mesmo rigor técnico de localização (meato médio), sempre que houvesse persistência de tecido polipoide visível.</w:t>
      </w:r>
    </w:p>
    <w:p w14:paraId="6F1D3CBF" w14:textId="77777777" w:rsidR="0089214D" w:rsidRDefault="00000000">
      <w:pPr>
        <w:spacing w:before="57" w:after="57" w:line="360" w:lineRule="auto"/>
        <w:jc w:val="both"/>
        <w:rPr>
          <w:rFonts w:ascii="Arial" w:eastAsia="Arial" w:hAnsi="Arial" w:cs="Arial"/>
          <w:sz w:val="24"/>
          <w:szCs w:val="24"/>
        </w:rPr>
      </w:pPr>
      <w:r>
        <w:rPr>
          <w:rFonts w:ascii="Arial" w:eastAsia="Arial" w:hAnsi="Arial" w:cs="Arial"/>
          <w:b/>
          <w:bCs/>
          <w:sz w:val="24"/>
          <w:szCs w:val="24"/>
        </w:rPr>
        <w:t>5.6.4 PROCESSAMENTO E ANÁLISE HISTOPATOLÓGICA</w:t>
      </w:r>
    </w:p>
    <w:p w14:paraId="4FB057BB" w14:textId="77777777" w:rsidR="0089214D" w:rsidRDefault="00000000">
      <w:pPr>
        <w:pBdr>
          <w:top w:val="nil"/>
          <w:left w:val="nil"/>
          <w:bottom w:val="nil"/>
          <w:right w:val="nil"/>
          <w:between w:val="nil"/>
        </w:pBd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Os fragmentos teciduais foram prontamente fixados em formalina tamponada a 10% e encaminhados ao Serviço de Patologia do HC-UFPE para processamento </w:t>
      </w:r>
      <w:proofErr w:type="spellStart"/>
      <w:r>
        <w:rPr>
          <w:rFonts w:ascii="Arial" w:eastAsia="Arial" w:hAnsi="Arial" w:cs="Arial"/>
          <w:sz w:val="24"/>
          <w:szCs w:val="24"/>
        </w:rPr>
        <w:t>histotécnico</w:t>
      </w:r>
      <w:proofErr w:type="spellEnd"/>
      <w:r>
        <w:rPr>
          <w:rFonts w:ascii="Arial" w:eastAsia="Arial" w:hAnsi="Arial" w:cs="Arial"/>
          <w:sz w:val="24"/>
          <w:szCs w:val="24"/>
        </w:rPr>
        <w:t xml:space="preserve"> de rotina. A etapa macroscópica consistiu na descrição e clivagem dos espécimes, seguidas de desidratação em série crescente de álcool, diafanização em xilol e inclusão em blocos de parafina. Foram realizados cortes histológicos seriados em micrótomo, posteriormente corados pela técnica de Hematoxilina e Eosina (HE).</w:t>
      </w:r>
    </w:p>
    <w:p w14:paraId="3B2293F3" w14:textId="77777777" w:rsidR="0089214D" w:rsidRDefault="00000000">
      <w:pPr>
        <w:pBdr>
          <w:top w:val="nil"/>
          <w:left w:val="nil"/>
          <w:bottom w:val="nil"/>
          <w:right w:val="nil"/>
          <w:between w:val="nil"/>
        </w:pBdr>
        <w:spacing w:before="57" w:after="57" w:line="360" w:lineRule="auto"/>
        <w:ind w:firstLine="720"/>
        <w:jc w:val="both"/>
        <w:rPr>
          <w:rFonts w:ascii="Arial" w:eastAsia="Arial" w:hAnsi="Arial" w:cs="Arial"/>
          <w:sz w:val="24"/>
          <w:szCs w:val="24"/>
        </w:rPr>
      </w:pPr>
      <w:r>
        <w:rPr>
          <w:rFonts w:ascii="Arial" w:eastAsia="Arial" w:hAnsi="Arial" w:cs="Arial"/>
          <w:sz w:val="24"/>
          <w:szCs w:val="24"/>
        </w:rPr>
        <w:t>A análise microscópica foi conduzida por patologista experiente, cego para os momentos da coleta (</w:t>
      </w:r>
      <w:proofErr w:type="spellStart"/>
      <w:r>
        <w:rPr>
          <w:rFonts w:ascii="Arial" w:eastAsia="Arial" w:hAnsi="Arial" w:cs="Arial"/>
          <w:sz w:val="24"/>
          <w:szCs w:val="24"/>
        </w:rPr>
        <w:t>pré</w:t>
      </w:r>
      <w:proofErr w:type="spellEnd"/>
      <w:r>
        <w:rPr>
          <w:rFonts w:ascii="Arial" w:eastAsia="Arial" w:hAnsi="Arial" w:cs="Arial"/>
          <w:sz w:val="24"/>
          <w:szCs w:val="24"/>
        </w:rPr>
        <w:t xml:space="preserve"> ou pós-tratamento). A quantificação da eosinofilia tecidual seguiu um protocolo de padronização rigoroso: inicialmente, procedeu-se a uma varredura sistemática da lâmina em menor aumento (10x) para identificação das áreas de maior densidade de infiltrado inflamatório (hot spots).</w:t>
      </w:r>
    </w:p>
    <w:p w14:paraId="3892A426" w14:textId="77777777" w:rsidR="0089214D" w:rsidRDefault="00000000">
      <w:pPr>
        <w:pBdr>
          <w:top w:val="nil"/>
          <w:left w:val="nil"/>
          <w:bottom w:val="nil"/>
          <w:right w:val="nil"/>
          <w:between w:val="nil"/>
        </w:pBdr>
        <w:spacing w:before="57" w:after="57" w:line="360" w:lineRule="auto"/>
        <w:ind w:firstLine="720"/>
        <w:jc w:val="both"/>
        <w:rPr>
          <w:rFonts w:ascii="Arial" w:eastAsia="Arial" w:hAnsi="Arial" w:cs="Arial"/>
          <w:sz w:val="24"/>
          <w:szCs w:val="24"/>
        </w:rPr>
      </w:pPr>
      <w:r>
        <w:rPr>
          <w:rFonts w:ascii="Arial" w:eastAsia="Arial" w:hAnsi="Arial" w:cs="Arial"/>
          <w:sz w:val="24"/>
          <w:szCs w:val="24"/>
        </w:rPr>
        <w:t>A contagem absoluta de eosinófilos foi realizada nessas áreas selecionadas, utilizando-se microscopia de luz com objetiva de 40x, correspondendo a um campo de grande aumento (CGA). A utilização da objetiva de 40x foi padronizada para todas as amostras, por ser a unidade de medida convencional na literatura pertinente para o diagnóstico de eosinofilia tecidual em pólipos nasais, assegurando a acurácia diagnóstica. Os resultados foram expressos em número de eosinófilos por CGA.</w:t>
      </w:r>
    </w:p>
    <w:p w14:paraId="6CB01B98"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t>5.6.5 ANÁLISE ESTATÍSTICA</w:t>
      </w:r>
    </w:p>
    <w:p w14:paraId="3B1F9599" w14:textId="77777777" w:rsidR="0089214D" w:rsidRDefault="00000000">
      <w:pPr>
        <w:spacing w:before="57" w:after="57" w:line="360" w:lineRule="auto"/>
        <w:ind w:firstLine="720"/>
        <w:jc w:val="both"/>
        <w:rPr>
          <w:rFonts w:ascii="Arial" w:eastAsia="Arial" w:hAnsi="Arial" w:cs="Arial"/>
          <w:sz w:val="24"/>
          <w:szCs w:val="24"/>
        </w:rPr>
      </w:pPr>
      <w:sdt>
        <w:sdtPr>
          <w:tag w:val="goog_rdk_13"/>
          <w:id w:val="2024882379"/>
        </w:sdtPr>
        <w:sdtContent>
          <w:r>
            <w:rPr>
              <w:rFonts w:ascii="Arial Unicode MS" w:eastAsia="Arial Unicode MS" w:hAnsi="Arial Unicode MS" w:cs="Arial Unicode MS"/>
              <w:sz w:val="24"/>
              <w:szCs w:val="24"/>
            </w:rPr>
            <w:t>As análises estatísticas foram realizadas nos softwares SPSS versão 31.0 (</w:t>
          </w:r>
          <w:proofErr w:type="spellStart"/>
          <w:r>
            <w:rPr>
              <w:rFonts w:ascii="Arial Unicode MS" w:eastAsia="Arial Unicode MS" w:hAnsi="Arial Unicode MS" w:cs="Arial Unicode MS"/>
              <w:sz w:val="24"/>
              <w:szCs w:val="24"/>
            </w:rPr>
            <w:t>Statistical</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Package</w:t>
          </w:r>
          <w:proofErr w:type="spellEnd"/>
          <w:r>
            <w:rPr>
              <w:rFonts w:ascii="Arial Unicode MS" w:eastAsia="Arial Unicode MS" w:hAnsi="Arial Unicode MS" w:cs="Arial Unicode MS"/>
              <w:sz w:val="24"/>
              <w:szCs w:val="24"/>
            </w:rPr>
            <w:t xml:space="preserve"> for </w:t>
          </w:r>
          <w:proofErr w:type="spellStart"/>
          <w:r>
            <w:rPr>
              <w:rFonts w:ascii="Arial Unicode MS" w:eastAsia="Arial Unicode MS" w:hAnsi="Arial Unicode MS" w:cs="Arial Unicode MS"/>
              <w:sz w:val="24"/>
              <w:szCs w:val="24"/>
            </w:rPr>
            <w:t>the</w:t>
          </w:r>
          <w:proofErr w:type="spellEnd"/>
          <w:r>
            <w:rPr>
              <w:rFonts w:ascii="Arial Unicode MS" w:eastAsia="Arial Unicode MS" w:hAnsi="Arial Unicode MS" w:cs="Arial Unicode MS"/>
              <w:sz w:val="24"/>
              <w:szCs w:val="24"/>
            </w:rPr>
            <w:t xml:space="preserve"> Social </w:t>
          </w:r>
          <w:proofErr w:type="spellStart"/>
          <w:r>
            <w:rPr>
              <w:rFonts w:ascii="Arial Unicode MS" w:eastAsia="Arial Unicode MS" w:hAnsi="Arial Unicode MS" w:cs="Arial Unicode MS"/>
              <w:sz w:val="24"/>
              <w:szCs w:val="24"/>
            </w:rPr>
            <w:t>Sciences</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Stata</w:t>
          </w:r>
          <w:proofErr w:type="spellEnd"/>
          <w:r>
            <w:rPr>
              <w:rFonts w:ascii="Arial Unicode MS" w:eastAsia="Arial Unicode MS" w:hAnsi="Arial Unicode MS" w:cs="Arial Unicode MS"/>
              <w:sz w:val="24"/>
              <w:szCs w:val="24"/>
            </w:rPr>
            <w:t xml:space="preserve">/SE versão 12.0 e Microsoft Excel 365. Adotou-se um nível de significância de 5%, considerando-se estatisticamente significativos os resultados com p-valor ≤ 0,05. Todas as análises foram conduzidas com base apenas nas respostas válidas, não sendo consideradas as respostas ignoradas. Os resultados foram apresentados em tabelas, por meio de frequências absolutas e relativas para as variáveis categóricas, enquanto as variáveis numéricas foram descritas por medidas de tendência central e de dispersão. Para a comparação entre os momentos </w:t>
          </w:r>
          <w:proofErr w:type="spellStart"/>
          <w:r>
            <w:rPr>
              <w:rFonts w:ascii="Arial Unicode MS" w:eastAsia="Arial Unicode MS" w:hAnsi="Arial Unicode MS" w:cs="Arial Unicode MS"/>
              <w:sz w:val="24"/>
              <w:szCs w:val="24"/>
            </w:rPr>
            <w:t>pré</w:t>
          </w:r>
          <w:proofErr w:type="spellEnd"/>
          <w:r>
            <w:rPr>
              <w:rFonts w:ascii="Arial Unicode MS" w:eastAsia="Arial Unicode MS" w:hAnsi="Arial Unicode MS" w:cs="Arial Unicode MS"/>
              <w:sz w:val="24"/>
              <w:szCs w:val="24"/>
            </w:rPr>
            <w:t xml:space="preserve"> e pós em variáveis categóricas dependentes, utilizou-se o teste de </w:t>
          </w:r>
          <w:proofErr w:type="spellStart"/>
          <w:r>
            <w:rPr>
              <w:rFonts w:ascii="Arial Unicode MS" w:eastAsia="Arial Unicode MS" w:hAnsi="Arial Unicode MS" w:cs="Arial Unicode MS"/>
              <w:sz w:val="24"/>
              <w:szCs w:val="24"/>
            </w:rPr>
            <w:t>McNemar</w:t>
          </w:r>
          <w:proofErr w:type="spellEnd"/>
          <w:r>
            <w:rPr>
              <w:rFonts w:ascii="Arial Unicode MS" w:eastAsia="Arial Unicode MS" w:hAnsi="Arial Unicode MS" w:cs="Arial Unicode MS"/>
              <w:sz w:val="24"/>
              <w:szCs w:val="24"/>
            </w:rPr>
            <w:t xml:space="preserve"> nas variáveis dicotômicas e o teste de Stuart-Maxwell nas variáveis </w:t>
          </w:r>
          <w:proofErr w:type="spellStart"/>
          <w:r>
            <w:rPr>
              <w:rFonts w:ascii="Arial Unicode MS" w:eastAsia="Arial Unicode MS" w:hAnsi="Arial Unicode MS" w:cs="Arial Unicode MS"/>
              <w:sz w:val="24"/>
              <w:szCs w:val="24"/>
            </w:rPr>
            <w:lastRenderedPageBreak/>
            <w:t>politômicas</w:t>
          </w:r>
          <w:proofErr w:type="spellEnd"/>
          <w:r>
            <w:rPr>
              <w:rFonts w:ascii="Arial Unicode MS" w:eastAsia="Arial Unicode MS" w:hAnsi="Arial Unicode MS" w:cs="Arial Unicode MS"/>
              <w:sz w:val="24"/>
              <w:szCs w:val="24"/>
            </w:rPr>
            <w:t xml:space="preserve"> pareadas. Para a análise de variáveis dependentes contínuas ou ordinais entre os momentos avaliados, empregou-se a comparação de medianas por meio do método </w:t>
          </w:r>
          <w:proofErr w:type="spellStart"/>
          <w:r>
            <w:rPr>
              <w:rFonts w:ascii="Arial Unicode MS" w:eastAsia="Arial Unicode MS" w:hAnsi="Arial Unicode MS" w:cs="Arial Unicode MS"/>
              <w:sz w:val="24"/>
              <w:szCs w:val="24"/>
            </w:rPr>
            <w:t>Bootstrap</w:t>
          </w:r>
          <w:proofErr w:type="spellEnd"/>
          <w:r>
            <w:rPr>
              <w:rFonts w:ascii="Arial Unicode MS" w:eastAsia="Arial Unicode MS" w:hAnsi="Arial Unicode MS" w:cs="Arial Unicode MS"/>
              <w:sz w:val="24"/>
              <w:szCs w:val="24"/>
            </w:rPr>
            <w:t xml:space="preserve">, com estimativa do intervalo de confiança de 95% para a mediana das diferenças pelos métodos Percentil e </w:t>
          </w:r>
          <w:proofErr w:type="spellStart"/>
          <w:r>
            <w:rPr>
              <w:rFonts w:ascii="Arial Unicode MS" w:eastAsia="Arial Unicode MS" w:hAnsi="Arial Unicode MS" w:cs="Arial Unicode MS"/>
              <w:sz w:val="24"/>
              <w:szCs w:val="24"/>
            </w:rPr>
            <w:t>BCa</w:t>
          </w:r>
          <w:proofErr w:type="spellEnd"/>
          <w:r>
            <w:rPr>
              <w:rFonts w:ascii="Arial Unicode MS" w:eastAsia="Arial Unicode MS" w:hAnsi="Arial Unicode MS" w:cs="Arial Unicode MS"/>
              <w:sz w:val="24"/>
              <w:szCs w:val="24"/>
            </w:rPr>
            <w:t>.</w:t>
          </w:r>
        </w:sdtContent>
      </w:sdt>
    </w:p>
    <w:p w14:paraId="45BAE054"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t>5.6.6 ASPECTOS ÉTICOS</w:t>
      </w:r>
    </w:p>
    <w:p w14:paraId="2D3CD6E0"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O presente estudo foi conduzido em estrita observância aos preceitos éticos estabelecidos pela Resolução nº 466/2012 do Conselho Nacional de Saúde. O protocolo de pesquisa foi submetido e aprovado pelo Comitê de Ética em Pesquisa do Hospital das Clínicas da Universidade Federal de Pernambuco (CEP-HC/UFPE), sob o Parecer Consubstanciado nº 7.202.364 e CAAE nº 83306724.1.0000.8807 (ANEXO D).</w:t>
      </w:r>
    </w:p>
    <w:p w14:paraId="120C197B"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Todos os voluntários foram devidamente esclarecidos quanto aos objetivos e procedimentos da pesquisa, formalizando sua participação mediante a assinatura do Termo de Consentimento Livre e Esclarecido (TCLE). Os riscos inerentes aos procedimentos (biópsia nasal, punção venosa e </w:t>
      </w:r>
      <w:proofErr w:type="spellStart"/>
      <w:r>
        <w:rPr>
          <w:rFonts w:ascii="Arial" w:eastAsia="Arial" w:hAnsi="Arial" w:cs="Arial"/>
          <w:sz w:val="24"/>
          <w:szCs w:val="24"/>
        </w:rPr>
        <w:t>corticoterapia</w:t>
      </w:r>
      <w:proofErr w:type="spellEnd"/>
      <w:r>
        <w:rPr>
          <w:rFonts w:ascii="Arial" w:eastAsia="Arial" w:hAnsi="Arial" w:cs="Arial"/>
          <w:sz w:val="24"/>
          <w:szCs w:val="24"/>
        </w:rPr>
        <w:t>) foram mitigados através de acompanhamento médico rigoroso e protocolos de segurança institucional, conforme previsto no projeto original aprovado.</w:t>
      </w:r>
    </w:p>
    <w:p w14:paraId="753A4FCF" w14:textId="77777777" w:rsidR="0089214D" w:rsidRDefault="00000000">
      <w:pPr>
        <w:spacing w:before="57" w:after="57" w:line="360" w:lineRule="auto"/>
        <w:ind w:firstLine="720"/>
        <w:jc w:val="both"/>
        <w:rPr>
          <w:rFonts w:ascii="Arial" w:eastAsia="Arial" w:hAnsi="Arial" w:cs="Arial"/>
          <w:sz w:val="24"/>
          <w:szCs w:val="24"/>
        </w:rPr>
      </w:pPr>
      <w:r>
        <w:rPr>
          <w:rFonts w:ascii="Arial" w:eastAsia="Arial" w:hAnsi="Arial" w:cs="Arial"/>
          <w:sz w:val="24"/>
          <w:szCs w:val="24"/>
        </w:rPr>
        <w:t>A pesquisadora assegurou a privacidade e o sigilo das informações coletadas, tratando os dados de forma anonimizada. O material documental da pesquisa permanecerá sob guarda da pesquisadora principal pelo período mínimo de cinco anos, conforme as normas vigentes.</w:t>
      </w:r>
    </w:p>
    <w:p w14:paraId="5914A704" w14:textId="77777777" w:rsidR="0089214D" w:rsidRDefault="0089214D">
      <w:pPr>
        <w:spacing w:before="57" w:after="57" w:line="360" w:lineRule="auto"/>
        <w:ind w:firstLine="720"/>
        <w:jc w:val="both"/>
        <w:rPr>
          <w:rFonts w:ascii="Arial" w:eastAsia="Arial" w:hAnsi="Arial" w:cs="Arial"/>
          <w:sz w:val="24"/>
          <w:szCs w:val="24"/>
        </w:rPr>
      </w:pPr>
    </w:p>
    <w:p w14:paraId="0858372C" w14:textId="77777777" w:rsidR="0089214D" w:rsidRDefault="0089214D">
      <w:pPr>
        <w:spacing w:before="57" w:after="57" w:line="360" w:lineRule="auto"/>
        <w:ind w:firstLine="720"/>
        <w:jc w:val="both"/>
        <w:rPr>
          <w:rFonts w:ascii="Arial" w:eastAsia="Arial" w:hAnsi="Arial" w:cs="Arial"/>
          <w:sz w:val="24"/>
          <w:szCs w:val="24"/>
        </w:rPr>
      </w:pPr>
    </w:p>
    <w:p w14:paraId="3B4949FB" w14:textId="77777777" w:rsidR="0089214D" w:rsidRDefault="0089214D">
      <w:pPr>
        <w:spacing w:before="57" w:after="57" w:line="360" w:lineRule="auto"/>
        <w:ind w:firstLine="720"/>
        <w:jc w:val="both"/>
        <w:rPr>
          <w:rFonts w:ascii="Arial" w:eastAsia="Arial" w:hAnsi="Arial" w:cs="Arial"/>
          <w:sz w:val="24"/>
          <w:szCs w:val="24"/>
        </w:rPr>
      </w:pPr>
    </w:p>
    <w:p w14:paraId="05A80877" w14:textId="77777777" w:rsidR="0089214D" w:rsidRDefault="0089214D">
      <w:pPr>
        <w:spacing w:before="57" w:after="57" w:line="360" w:lineRule="auto"/>
        <w:ind w:firstLine="720"/>
        <w:jc w:val="both"/>
        <w:rPr>
          <w:rFonts w:ascii="Arial" w:eastAsia="Arial" w:hAnsi="Arial" w:cs="Arial"/>
          <w:sz w:val="24"/>
          <w:szCs w:val="24"/>
        </w:rPr>
      </w:pPr>
    </w:p>
    <w:p w14:paraId="1A596E63" w14:textId="77777777" w:rsidR="0089214D" w:rsidRDefault="0089214D">
      <w:pPr>
        <w:spacing w:before="57" w:after="57" w:line="360" w:lineRule="auto"/>
        <w:ind w:firstLine="720"/>
        <w:jc w:val="both"/>
        <w:rPr>
          <w:rFonts w:ascii="Arial" w:eastAsia="Arial" w:hAnsi="Arial" w:cs="Arial"/>
          <w:sz w:val="24"/>
          <w:szCs w:val="24"/>
        </w:rPr>
      </w:pPr>
    </w:p>
    <w:p w14:paraId="73EC856F" w14:textId="77777777" w:rsidR="0089214D" w:rsidRDefault="0089214D">
      <w:pPr>
        <w:spacing w:before="57" w:after="57" w:line="360" w:lineRule="auto"/>
        <w:ind w:firstLine="720"/>
        <w:jc w:val="both"/>
        <w:rPr>
          <w:rFonts w:ascii="Arial" w:eastAsia="Arial" w:hAnsi="Arial" w:cs="Arial"/>
          <w:sz w:val="24"/>
          <w:szCs w:val="24"/>
        </w:rPr>
      </w:pPr>
    </w:p>
    <w:p w14:paraId="138EE8F2" w14:textId="77777777" w:rsidR="002663A7" w:rsidRDefault="002663A7">
      <w:pPr>
        <w:spacing w:before="57" w:after="57" w:line="360" w:lineRule="auto"/>
        <w:ind w:firstLine="720"/>
        <w:jc w:val="both"/>
        <w:rPr>
          <w:rFonts w:ascii="Arial" w:eastAsia="Arial" w:hAnsi="Arial" w:cs="Arial"/>
          <w:sz w:val="24"/>
          <w:szCs w:val="24"/>
        </w:rPr>
      </w:pPr>
    </w:p>
    <w:p w14:paraId="35C96877" w14:textId="77777777" w:rsidR="002663A7" w:rsidRDefault="002663A7">
      <w:pPr>
        <w:spacing w:before="57" w:after="57" w:line="360" w:lineRule="auto"/>
        <w:ind w:firstLine="720"/>
        <w:jc w:val="both"/>
        <w:rPr>
          <w:rFonts w:ascii="Arial" w:eastAsia="Arial" w:hAnsi="Arial" w:cs="Arial"/>
          <w:sz w:val="24"/>
          <w:szCs w:val="24"/>
        </w:rPr>
      </w:pPr>
    </w:p>
    <w:p w14:paraId="078445F1" w14:textId="77777777" w:rsidR="002663A7" w:rsidRDefault="002663A7">
      <w:pPr>
        <w:spacing w:before="57" w:after="57" w:line="360" w:lineRule="auto"/>
        <w:ind w:firstLine="720"/>
        <w:jc w:val="both"/>
        <w:rPr>
          <w:rFonts w:ascii="Arial" w:eastAsia="Arial" w:hAnsi="Arial" w:cs="Arial"/>
          <w:sz w:val="24"/>
          <w:szCs w:val="24"/>
        </w:rPr>
      </w:pPr>
    </w:p>
    <w:p w14:paraId="53C7D960" w14:textId="77777777" w:rsidR="0089214D" w:rsidRDefault="0089214D">
      <w:pPr>
        <w:spacing w:before="57" w:after="57" w:line="360" w:lineRule="auto"/>
        <w:ind w:firstLine="720"/>
        <w:jc w:val="both"/>
        <w:rPr>
          <w:rFonts w:ascii="Arial" w:eastAsia="Arial" w:hAnsi="Arial" w:cs="Arial"/>
          <w:sz w:val="24"/>
          <w:szCs w:val="24"/>
        </w:rPr>
      </w:pPr>
    </w:p>
    <w:p w14:paraId="34EB2100" w14:textId="77777777" w:rsidR="0089214D" w:rsidRDefault="0089214D">
      <w:pPr>
        <w:spacing w:before="57" w:after="57" w:line="360" w:lineRule="auto"/>
        <w:ind w:firstLine="720"/>
        <w:jc w:val="both"/>
        <w:rPr>
          <w:rFonts w:ascii="Arial" w:eastAsia="Arial" w:hAnsi="Arial" w:cs="Arial"/>
          <w:sz w:val="24"/>
          <w:szCs w:val="24"/>
        </w:rPr>
      </w:pPr>
    </w:p>
    <w:p w14:paraId="3B5DD0C5"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lastRenderedPageBreak/>
        <w:t>6 RESULTADOS</w:t>
      </w:r>
    </w:p>
    <w:p w14:paraId="191EF241" w14:textId="77777777" w:rsidR="0089214D" w:rsidRDefault="00000000">
      <w:pPr>
        <w:spacing w:before="57" w:after="57" w:line="360" w:lineRule="auto"/>
        <w:jc w:val="both"/>
        <w:rPr>
          <w:rFonts w:ascii="Arial" w:eastAsia="Arial" w:hAnsi="Arial" w:cs="Arial"/>
          <w:b/>
          <w:bCs/>
          <w:sz w:val="24"/>
          <w:szCs w:val="24"/>
        </w:rPr>
      </w:pPr>
      <w:r>
        <w:rPr>
          <w:rFonts w:ascii="Arial" w:eastAsia="Arial" w:hAnsi="Arial" w:cs="Arial"/>
          <w:b/>
          <w:bCs/>
          <w:sz w:val="24"/>
          <w:szCs w:val="24"/>
        </w:rPr>
        <w:t>6.1 PERFIL CLÍNICO E HISTOPATOLÓGICO DA AMOSTRA</w:t>
      </w:r>
    </w:p>
    <w:p w14:paraId="5340758A" w14:textId="77777777" w:rsidR="0089214D" w:rsidRDefault="00000000">
      <w:pPr>
        <w:pBdr>
          <w:top w:val="nil"/>
          <w:left w:val="nil"/>
          <w:bottom w:val="nil"/>
          <w:right w:val="nil"/>
          <w:between w:val="nil"/>
        </w:pBdr>
        <w:spacing w:before="57" w:after="57" w:line="360" w:lineRule="auto"/>
        <w:ind w:firstLine="720"/>
        <w:jc w:val="both"/>
        <w:rPr>
          <w:rFonts w:ascii="Arial" w:eastAsia="Arial" w:hAnsi="Arial" w:cs="Arial"/>
          <w:sz w:val="24"/>
          <w:szCs w:val="24"/>
        </w:rPr>
      </w:pPr>
      <w:r>
        <w:rPr>
          <w:rFonts w:ascii="Arial" w:eastAsia="Arial" w:hAnsi="Arial" w:cs="Arial"/>
          <w:sz w:val="24"/>
          <w:szCs w:val="24"/>
        </w:rPr>
        <w:t>Conforme apresentado na Tabela 1, o perfil clínico da amostra caracterizou-se por uma elevada prevalência de comorbidades das vias aéreas superiores e inferiores, com a maioria dos participantes apresentando rinite alérgica (66,7%) e asma (63,3%). Quanto às comorbidades sistêmicas, a Hipertensão Arterial Sistêmica (HAS) e o Diabetes Mellitus (DM) foram identificados em 36,7% e 26,7% dos casos, respectivamente. No que tange às hipersensibilidades medicamentosas, observou-se baixa prevalência de alergia ao ácido acetilsalicílico (AAS) (10,0%), à dipirona (23,3%) e a outros anti-inflamatórios não esteroidais (</w:t>
      </w:r>
      <w:proofErr w:type="spellStart"/>
      <w:r>
        <w:rPr>
          <w:rFonts w:ascii="Arial" w:eastAsia="Arial" w:hAnsi="Arial" w:cs="Arial"/>
          <w:sz w:val="24"/>
          <w:szCs w:val="24"/>
        </w:rPr>
        <w:t>AINEs</w:t>
      </w:r>
      <w:proofErr w:type="spellEnd"/>
      <w:r>
        <w:rPr>
          <w:rFonts w:ascii="Arial" w:eastAsia="Arial" w:hAnsi="Arial" w:cs="Arial"/>
          <w:sz w:val="24"/>
          <w:szCs w:val="24"/>
        </w:rPr>
        <w:t>) (10,0%).</w:t>
      </w:r>
    </w:p>
    <w:p w14:paraId="6AEA055F" w14:textId="77777777" w:rsidR="0089214D" w:rsidRDefault="00000000">
      <w:pPr>
        <w:pBdr>
          <w:top w:val="nil"/>
          <w:left w:val="nil"/>
          <w:bottom w:val="nil"/>
          <w:right w:val="nil"/>
          <w:between w:val="nil"/>
        </w:pBdr>
        <w:spacing w:before="57" w:after="57" w:line="360" w:lineRule="auto"/>
        <w:ind w:firstLine="720"/>
        <w:jc w:val="both"/>
        <w:rPr>
          <w:rFonts w:ascii="Arial" w:eastAsia="Arial" w:hAnsi="Arial" w:cs="Arial"/>
          <w:sz w:val="24"/>
          <w:szCs w:val="24"/>
          <w:highlight w:val="white"/>
        </w:rPr>
      </w:pPr>
      <w:sdt>
        <w:sdtPr>
          <w:tag w:val="goog_rdk_14"/>
          <w:id w:val="-1987507841"/>
        </w:sdtPr>
        <w:sdtContent>
          <w:r>
            <w:rPr>
              <w:rFonts w:ascii="Arial Unicode MS" w:eastAsia="Arial Unicode MS" w:hAnsi="Arial Unicode MS" w:cs="Arial Unicode MS"/>
              <w:sz w:val="24"/>
              <w:szCs w:val="24"/>
            </w:rPr>
            <w:t>No que se refere à caracterização histopatológica basal (</w:t>
          </w:r>
          <w:proofErr w:type="spellStart"/>
          <w:r>
            <w:rPr>
              <w:rFonts w:ascii="Arial Unicode MS" w:eastAsia="Arial Unicode MS" w:hAnsi="Arial Unicode MS" w:cs="Arial Unicode MS"/>
              <w:sz w:val="24"/>
              <w:szCs w:val="24"/>
            </w:rPr>
            <w:t>pré</w:t>
          </w:r>
          <w:proofErr w:type="spellEnd"/>
          <w:r>
            <w:rPr>
              <w:rFonts w:ascii="Arial Unicode MS" w:eastAsia="Arial Unicode MS" w:hAnsi="Arial Unicode MS" w:cs="Arial Unicode MS"/>
              <w:sz w:val="24"/>
              <w:szCs w:val="24"/>
            </w:rPr>
            <w:t xml:space="preserve">-intervenção), verificou-se uma elevada densidade inflamatória </w:t>
          </w:r>
          <w:proofErr w:type="spellStart"/>
          <w:r>
            <w:rPr>
              <w:rFonts w:ascii="Arial Unicode MS" w:eastAsia="Arial Unicode MS" w:hAnsi="Arial Unicode MS" w:cs="Arial Unicode MS"/>
              <w:sz w:val="24"/>
              <w:szCs w:val="24"/>
            </w:rPr>
            <w:t>eosinofílica</w:t>
          </w:r>
          <w:proofErr w:type="spellEnd"/>
          <w:r>
            <w:rPr>
              <w:rFonts w:ascii="Arial Unicode MS" w:eastAsia="Arial Unicode MS" w:hAnsi="Arial Unicode MS" w:cs="Arial Unicode MS"/>
              <w:sz w:val="24"/>
              <w:szCs w:val="24"/>
            </w:rPr>
            <w:t xml:space="preserve">: 37,5% dos fragmentos apresentavam entre 43 e 99 eosinófilos por campo de grande aumento (CGA), enquanto 35,7% exibiam contagens ≥ 100 eosinófilos/CGA. Após o ciclo curto de </w:t>
          </w:r>
          <w:proofErr w:type="spellStart"/>
          <w:r>
            <w:rPr>
              <w:rFonts w:ascii="Arial Unicode MS" w:eastAsia="Arial Unicode MS" w:hAnsi="Arial Unicode MS" w:cs="Arial Unicode MS"/>
              <w:sz w:val="24"/>
              <w:szCs w:val="24"/>
            </w:rPr>
            <w:t>corticoterapia</w:t>
          </w:r>
          <w:proofErr w:type="spellEnd"/>
          <w:r>
            <w:rPr>
              <w:rFonts w:ascii="Arial Unicode MS" w:eastAsia="Arial Unicode MS" w:hAnsi="Arial Unicode MS" w:cs="Arial Unicode MS"/>
              <w:sz w:val="24"/>
              <w:szCs w:val="24"/>
            </w:rPr>
            <w:t xml:space="preserve"> oral, observou-se um deslocamento na distribuição da celularidade para faixas de menor densidade, com a maior frequência concentrada no intervalo de 10 a 42 eosinófilos/CGA (31,0%) e uma redução proporcional dos casos com contagens ≥ 100 eosinófilos/CGA para 20,7%. Em relação à infiltração </w:t>
          </w:r>
          <w:proofErr w:type="spellStart"/>
          <w:r>
            <w:rPr>
              <w:rFonts w:ascii="Arial Unicode MS" w:eastAsia="Arial Unicode MS" w:hAnsi="Arial Unicode MS" w:cs="Arial Unicode MS"/>
              <w:sz w:val="24"/>
              <w:szCs w:val="24"/>
            </w:rPr>
            <w:t>neutrofílica</w:t>
          </w:r>
          <w:proofErr w:type="spellEnd"/>
          <w:r>
            <w:rPr>
              <w:rFonts w:ascii="Arial Unicode MS" w:eastAsia="Arial Unicode MS" w:hAnsi="Arial Unicode MS" w:cs="Arial Unicode MS"/>
              <w:sz w:val="24"/>
              <w:szCs w:val="24"/>
            </w:rPr>
            <w:t xml:space="preserve"> prévia, evidenciou-se baixa expressividade tecidual, com 65,0% da amostra apresentando ≤ 5 neutrófilos/CGA.</w:t>
          </w:r>
        </w:sdtContent>
      </w:sdt>
    </w:p>
    <w:p w14:paraId="2EDD1057" w14:textId="77777777" w:rsidR="0089214D" w:rsidRDefault="00000000">
      <w:pPr>
        <w:spacing w:before="57" w:after="57" w:line="360" w:lineRule="auto"/>
        <w:jc w:val="both"/>
        <w:rPr>
          <w:rFonts w:ascii="Arial" w:eastAsia="Arial" w:hAnsi="Arial" w:cs="Arial"/>
          <w:b/>
          <w:bCs/>
          <w:sz w:val="24"/>
          <w:szCs w:val="24"/>
          <w:highlight w:val="white"/>
        </w:rPr>
      </w:pPr>
      <w:r>
        <w:rPr>
          <w:rFonts w:ascii="Arial" w:eastAsia="Arial" w:hAnsi="Arial" w:cs="Arial"/>
          <w:b/>
          <w:bCs/>
          <w:sz w:val="24"/>
          <w:szCs w:val="24"/>
          <w:highlight w:val="white"/>
        </w:rPr>
        <w:t>Tabela 1 – Perfil clínico, comorbidades e caracterização histopatológica da amostra.</w:t>
      </w:r>
    </w:p>
    <w:tbl>
      <w:tblPr>
        <w:tblStyle w:val="a1"/>
        <w:tblW w:w="51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75"/>
        <w:gridCol w:w="695"/>
        <w:gridCol w:w="875"/>
      </w:tblGrid>
      <w:tr w:rsidR="0089214D" w14:paraId="7C4CF429" w14:textId="77777777">
        <w:trPr>
          <w:trHeight w:val="800"/>
        </w:trPr>
        <w:tc>
          <w:tcPr>
            <w:tcW w:w="3575" w:type="dxa"/>
            <w:tcBorders>
              <w:top w:val="nil"/>
              <w:left w:val="nil"/>
              <w:bottom w:val="single" w:sz="5" w:space="0" w:color="919191"/>
              <w:right w:val="nil"/>
            </w:tcBorders>
            <w:tcMar>
              <w:top w:w="100" w:type="dxa"/>
              <w:left w:w="100" w:type="dxa"/>
              <w:bottom w:w="100" w:type="dxa"/>
              <w:right w:w="100" w:type="dxa"/>
            </w:tcMar>
          </w:tcPr>
          <w:p w14:paraId="71C892C6" w14:textId="77777777" w:rsidR="0089214D" w:rsidRDefault="00000000">
            <w:pPr>
              <w:spacing w:before="57" w:after="57" w:line="360" w:lineRule="auto"/>
              <w:jc w:val="center"/>
              <w:rPr>
                <w:rFonts w:ascii="Arial" w:eastAsia="Arial" w:hAnsi="Arial" w:cs="Arial"/>
                <w:b/>
                <w:bCs/>
                <w:sz w:val="20"/>
                <w:szCs w:val="20"/>
                <w:highlight w:val="white"/>
              </w:rPr>
            </w:pPr>
            <w:r>
              <w:rPr>
                <w:rFonts w:ascii="Arial" w:eastAsia="Arial" w:hAnsi="Arial" w:cs="Arial"/>
                <w:b/>
                <w:bCs/>
                <w:sz w:val="20"/>
                <w:szCs w:val="20"/>
                <w:highlight w:val="white"/>
              </w:rPr>
              <w:t>Variáveis</w:t>
            </w:r>
          </w:p>
        </w:tc>
        <w:tc>
          <w:tcPr>
            <w:tcW w:w="695" w:type="dxa"/>
            <w:tcBorders>
              <w:top w:val="nil"/>
              <w:left w:val="nil"/>
              <w:bottom w:val="single" w:sz="5" w:space="0" w:color="919191"/>
              <w:right w:val="nil"/>
            </w:tcBorders>
            <w:tcMar>
              <w:top w:w="100" w:type="dxa"/>
              <w:left w:w="100" w:type="dxa"/>
              <w:bottom w:w="100" w:type="dxa"/>
              <w:right w:w="100" w:type="dxa"/>
            </w:tcMar>
          </w:tcPr>
          <w:p w14:paraId="36B3A679" w14:textId="77777777" w:rsidR="0089214D" w:rsidRDefault="00000000">
            <w:pPr>
              <w:spacing w:before="57" w:after="57" w:line="360" w:lineRule="auto"/>
              <w:jc w:val="center"/>
              <w:rPr>
                <w:rFonts w:ascii="Arial" w:eastAsia="Arial" w:hAnsi="Arial" w:cs="Arial"/>
                <w:b/>
                <w:bCs/>
                <w:sz w:val="20"/>
                <w:szCs w:val="20"/>
                <w:highlight w:val="white"/>
              </w:rPr>
            </w:pPr>
            <w:r>
              <w:rPr>
                <w:rFonts w:ascii="Arial" w:eastAsia="Arial" w:hAnsi="Arial" w:cs="Arial"/>
                <w:b/>
                <w:bCs/>
                <w:sz w:val="20"/>
                <w:szCs w:val="20"/>
                <w:highlight w:val="white"/>
              </w:rPr>
              <w:t>n</w:t>
            </w:r>
          </w:p>
        </w:tc>
        <w:tc>
          <w:tcPr>
            <w:tcW w:w="875" w:type="dxa"/>
            <w:tcBorders>
              <w:top w:val="nil"/>
              <w:left w:val="nil"/>
              <w:bottom w:val="single" w:sz="5" w:space="0" w:color="919191"/>
              <w:right w:val="nil"/>
            </w:tcBorders>
            <w:tcMar>
              <w:top w:w="100" w:type="dxa"/>
              <w:left w:w="100" w:type="dxa"/>
              <w:bottom w:w="100" w:type="dxa"/>
              <w:right w:w="100" w:type="dxa"/>
            </w:tcMar>
          </w:tcPr>
          <w:p w14:paraId="25064334" w14:textId="77777777" w:rsidR="0089214D" w:rsidRDefault="00000000">
            <w:pPr>
              <w:spacing w:before="57" w:after="57" w:line="360" w:lineRule="auto"/>
              <w:jc w:val="center"/>
              <w:rPr>
                <w:rFonts w:ascii="Arial" w:eastAsia="Arial" w:hAnsi="Arial" w:cs="Arial"/>
                <w:b/>
                <w:bCs/>
                <w:sz w:val="20"/>
                <w:szCs w:val="20"/>
                <w:highlight w:val="white"/>
              </w:rPr>
            </w:pPr>
            <w:r>
              <w:rPr>
                <w:rFonts w:ascii="Arial" w:eastAsia="Arial" w:hAnsi="Arial" w:cs="Arial"/>
                <w:b/>
                <w:bCs/>
                <w:sz w:val="20"/>
                <w:szCs w:val="20"/>
                <w:highlight w:val="white"/>
              </w:rPr>
              <w:t>%</w:t>
            </w:r>
          </w:p>
        </w:tc>
      </w:tr>
      <w:tr w:rsidR="0089214D" w14:paraId="422780FD"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2F3FB3AB" w14:textId="77777777" w:rsidR="0089214D" w:rsidRDefault="00000000">
            <w:pPr>
              <w:spacing w:before="57" w:after="57" w:line="360" w:lineRule="auto"/>
              <w:jc w:val="both"/>
              <w:rPr>
                <w:rFonts w:ascii="Arial" w:eastAsia="Arial" w:hAnsi="Arial" w:cs="Arial"/>
                <w:b/>
                <w:bCs/>
                <w:sz w:val="20"/>
                <w:szCs w:val="20"/>
                <w:highlight w:val="white"/>
              </w:rPr>
            </w:pPr>
            <w:r>
              <w:rPr>
                <w:rFonts w:ascii="Arial" w:eastAsia="Arial" w:hAnsi="Arial" w:cs="Arial"/>
                <w:b/>
                <w:bCs/>
                <w:sz w:val="20"/>
                <w:szCs w:val="20"/>
                <w:highlight w:val="white"/>
              </w:rPr>
              <w:t>Asma</w:t>
            </w:r>
          </w:p>
        </w:tc>
        <w:tc>
          <w:tcPr>
            <w:tcW w:w="695" w:type="dxa"/>
            <w:tcBorders>
              <w:top w:val="nil"/>
              <w:left w:val="nil"/>
              <w:bottom w:val="single" w:sz="5" w:space="0" w:color="DDE1EB"/>
              <w:right w:val="nil"/>
            </w:tcBorders>
            <w:tcMar>
              <w:top w:w="100" w:type="dxa"/>
              <w:left w:w="100" w:type="dxa"/>
              <w:bottom w:w="100" w:type="dxa"/>
              <w:right w:w="100" w:type="dxa"/>
            </w:tcMar>
          </w:tcPr>
          <w:p w14:paraId="39DC7AD1"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5A6079A4"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164BFF1C"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008C3FC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Sim</w:t>
            </w:r>
          </w:p>
        </w:tc>
        <w:tc>
          <w:tcPr>
            <w:tcW w:w="695" w:type="dxa"/>
            <w:tcBorders>
              <w:top w:val="nil"/>
              <w:left w:val="nil"/>
              <w:bottom w:val="single" w:sz="5" w:space="0" w:color="DDE1EB"/>
              <w:right w:val="nil"/>
            </w:tcBorders>
            <w:tcMar>
              <w:top w:w="100" w:type="dxa"/>
              <w:left w:w="100" w:type="dxa"/>
              <w:bottom w:w="100" w:type="dxa"/>
              <w:right w:w="100" w:type="dxa"/>
            </w:tcMar>
          </w:tcPr>
          <w:p w14:paraId="1F779547"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19</w:t>
            </w:r>
          </w:p>
        </w:tc>
        <w:tc>
          <w:tcPr>
            <w:tcW w:w="875" w:type="dxa"/>
            <w:tcBorders>
              <w:top w:val="nil"/>
              <w:left w:val="nil"/>
              <w:bottom w:val="single" w:sz="5" w:space="0" w:color="DDE1EB"/>
              <w:right w:val="nil"/>
            </w:tcBorders>
            <w:tcMar>
              <w:top w:w="100" w:type="dxa"/>
              <w:left w:w="100" w:type="dxa"/>
              <w:bottom w:w="100" w:type="dxa"/>
              <w:right w:w="100" w:type="dxa"/>
            </w:tcMar>
          </w:tcPr>
          <w:p w14:paraId="49A6926B"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63,3</w:t>
            </w:r>
          </w:p>
        </w:tc>
      </w:tr>
      <w:tr w:rsidR="0089214D" w14:paraId="7F355A57"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7C868413"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Não</w:t>
            </w:r>
          </w:p>
        </w:tc>
        <w:tc>
          <w:tcPr>
            <w:tcW w:w="695" w:type="dxa"/>
            <w:tcBorders>
              <w:top w:val="nil"/>
              <w:left w:val="nil"/>
              <w:bottom w:val="single" w:sz="5" w:space="0" w:color="DDE1EB"/>
              <w:right w:val="nil"/>
            </w:tcBorders>
            <w:tcMar>
              <w:top w:w="100" w:type="dxa"/>
              <w:left w:w="100" w:type="dxa"/>
              <w:bottom w:w="100" w:type="dxa"/>
              <w:right w:w="100" w:type="dxa"/>
            </w:tcMar>
          </w:tcPr>
          <w:p w14:paraId="4F85C1DD"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11</w:t>
            </w:r>
          </w:p>
        </w:tc>
        <w:tc>
          <w:tcPr>
            <w:tcW w:w="875" w:type="dxa"/>
            <w:tcBorders>
              <w:top w:val="nil"/>
              <w:left w:val="nil"/>
              <w:bottom w:val="single" w:sz="5" w:space="0" w:color="DDE1EB"/>
              <w:right w:val="nil"/>
            </w:tcBorders>
            <w:tcMar>
              <w:top w:w="100" w:type="dxa"/>
              <w:left w:w="100" w:type="dxa"/>
              <w:bottom w:w="100" w:type="dxa"/>
              <w:right w:w="100" w:type="dxa"/>
            </w:tcMar>
          </w:tcPr>
          <w:p w14:paraId="596B29F4"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36,7</w:t>
            </w:r>
          </w:p>
        </w:tc>
      </w:tr>
      <w:tr w:rsidR="0089214D" w14:paraId="52151583"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3CD7C09B" w14:textId="77777777" w:rsidR="0089214D" w:rsidRDefault="00000000">
            <w:pPr>
              <w:spacing w:before="57" w:after="57" w:line="360" w:lineRule="auto"/>
              <w:jc w:val="both"/>
              <w:rPr>
                <w:rFonts w:ascii="Arial" w:eastAsia="Arial" w:hAnsi="Arial" w:cs="Arial"/>
                <w:b/>
                <w:bCs/>
                <w:sz w:val="20"/>
                <w:szCs w:val="20"/>
                <w:highlight w:val="white"/>
              </w:rPr>
            </w:pPr>
            <w:r>
              <w:rPr>
                <w:rFonts w:ascii="Arial" w:eastAsia="Arial" w:hAnsi="Arial" w:cs="Arial"/>
                <w:b/>
                <w:bCs/>
                <w:sz w:val="20"/>
                <w:szCs w:val="20"/>
                <w:highlight w:val="white"/>
              </w:rPr>
              <w:lastRenderedPageBreak/>
              <w:t>HAS</w:t>
            </w:r>
          </w:p>
        </w:tc>
        <w:tc>
          <w:tcPr>
            <w:tcW w:w="695" w:type="dxa"/>
            <w:tcBorders>
              <w:top w:val="nil"/>
              <w:left w:val="nil"/>
              <w:bottom w:val="single" w:sz="5" w:space="0" w:color="DDE1EB"/>
              <w:right w:val="nil"/>
            </w:tcBorders>
            <w:tcMar>
              <w:top w:w="100" w:type="dxa"/>
              <w:left w:w="100" w:type="dxa"/>
              <w:bottom w:w="100" w:type="dxa"/>
              <w:right w:w="100" w:type="dxa"/>
            </w:tcMar>
          </w:tcPr>
          <w:p w14:paraId="3C04BDAB"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1CED2E47"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381771C5"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0DE71384"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Sim</w:t>
            </w:r>
          </w:p>
        </w:tc>
        <w:tc>
          <w:tcPr>
            <w:tcW w:w="695" w:type="dxa"/>
            <w:tcBorders>
              <w:top w:val="nil"/>
              <w:left w:val="nil"/>
              <w:bottom w:val="single" w:sz="5" w:space="0" w:color="DDE1EB"/>
              <w:right w:val="nil"/>
            </w:tcBorders>
            <w:tcMar>
              <w:top w:w="100" w:type="dxa"/>
              <w:left w:w="100" w:type="dxa"/>
              <w:bottom w:w="100" w:type="dxa"/>
              <w:right w:w="100" w:type="dxa"/>
            </w:tcMar>
          </w:tcPr>
          <w:p w14:paraId="74E46905"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11</w:t>
            </w:r>
          </w:p>
        </w:tc>
        <w:tc>
          <w:tcPr>
            <w:tcW w:w="875" w:type="dxa"/>
            <w:tcBorders>
              <w:top w:val="nil"/>
              <w:left w:val="nil"/>
              <w:bottom w:val="single" w:sz="5" w:space="0" w:color="DDE1EB"/>
              <w:right w:val="nil"/>
            </w:tcBorders>
            <w:tcMar>
              <w:top w:w="100" w:type="dxa"/>
              <w:left w:w="100" w:type="dxa"/>
              <w:bottom w:w="100" w:type="dxa"/>
              <w:right w:w="100" w:type="dxa"/>
            </w:tcMar>
          </w:tcPr>
          <w:p w14:paraId="799DDC40"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36,7</w:t>
            </w:r>
          </w:p>
        </w:tc>
      </w:tr>
      <w:tr w:rsidR="0089214D" w14:paraId="50F5D156"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7674696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Não</w:t>
            </w:r>
          </w:p>
        </w:tc>
        <w:tc>
          <w:tcPr>
            <w:tcW w:w="695" w:type="dxa"/>
            <w:tcBorders>
              <w:top w:val="nil"/>
              <w:left w:val="nil"/>
              <w:bottom w:val="single" w:sz="5" w:space="0" w:color="DDE1EB"/>
              <w:right w:val="nil"/>
            </w:tcBorders>
            <w:tcMar>
              <w:top w:w="100" w:type="dxa"/>
              <w:left w:w="100" w:type="dxa"/>
              <w:bottom w:w="100" w:type="dxa"/>
              <w:right w:w="100" w:type="dxa"/>
            </w:tcMar>
          </w:tcPr>
          <w:p w14:paraId="6AFCA8A0"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19</w:t>
            </w:r>
          </w:p>
        </w:tc>
        <w:tc>
          <w:tcPr>
            <w:tcW w:w="875" w:type="dxa"/>
            <w:tcBorders>
              <w:top w:val="nil"/>
              <w:left w:val="nil"/>
              <w:bottom w:val="single" w:sz="5" w:space="0" w:color="DDE1EB"/>
              <w:right w:val="nil"/>
            </w:tcBorders>
            <w:tcMar>
              <w:top w:w="100" w:type="dxa"/>
              <w:left w:w="100" w:type="dxa"/>
              <w:bottom w:w="100" w:type="dxa"/>
              <w:right w:w="100" w:type="dxa"/>
            </w:tcMar>
          </w:tcPr>
          <w:p w14:paraId="79DDE70D"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63,3</w:t>
            </w:r>
          </w:p>
        </w:tc>
      </w:tr>
      <w:tr w:rsidR="0089214D" w14:paraId="3B37DDDD"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016CB493" w14:textId="77777777" w:rsidR="0089214D" w:rsidRDefault="00000000">
            <w:pPr>
              <w:spacing w:before="57" w:after="57" w:line="360" w:lineRule="auto"/>
              <w:jc w:val="both"/>
              <w:rPr>
                <w:rFonts w:ascii="Arial" w:eastAsia="Arial" w:hAnsi="Arial" w:cs="Arial"/>
                <w:b/>
                <w:bCs/>
                <w:sz w:val="20"/>
                <w:szCs w:val="20"/>
                <w:highlight w:val="white"/>
              </w:rPr>
            </w:pPr>
            <w:r>
              <w:rPr>
                <w:rFonts w:ascii="Arial" w:eastAsia="Arial" w:hAnsi="Arial" w:cs="Arial"/>
                <w:b/>
                <w:bCs/>
                <w:sz w:val="20"/>
                <w:szCs w:val="20"/>
                <w:highlight w:val="white"/>
              </w:rPr>
              <w:t>DM</w:t>
            </w:r>
          </w:p>
        </w:tc>
        <w:tc>
          <w:tcPr>
            <w:tcW w:w="695" w:type="dxa"/>
            <w:tcBorders>
              <w:top w:val="nil"/>
              <w:left w:val="nil"/>
              <w:bottom w:val="single" w:sz="5" w:space="0" w:color="DDE1EB"/>
              <w:right w:val="nil"/>
            </w:tcBorders>
            <w:tcMar>
              <w:top w:w="100" w:type="dxa"/>
              <w:left w:w="100" w:type="dxa"/>
              <w:bottom w:w="100" w:type="dxa"/>
              <w:right w:w="100" w:type="dxa"/>
            </w:tcMar>
          </w:tcPr>
          <w:p w14:paraId="42582732"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4AE4810E"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6A89E4F8"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694730B6"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Sim</w:t>
            </w:r>
          </w:p>
        </w:tc>
        <w:tc>
          <w:tcPr>
            <w:tcW w:w="695" w:type="dxa"/>
            <w:tcBorders>
              <w:top w:val="nil"/>
              <w:left w:val="nil"/>
              <w:bottom w:val="single" w:sz="5" w:space="0" w:color="DDE1EB"/>
              <w:right w:val="nil"/>
            </w:tcBorders>
            <w:tcMar>
              <w:top w:w="100" w:type="dxa"/>
              <w:left w:w="100" w:type="dxa"/>
              <w:bottom w:w="100" w:type="dxa"/>
              <w:right w:w="100" w:type="dxa"/>
            </w:tcMar>
          </w:tcPr>
          <w:p w14:paraId="6B24B69E"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8</w:t>
            </w:r>
          </w:p>
        </w:tc>
        <w:tc>
          <w:tcPr>
            <w:tcW w:w="875" w:type="dxa"/>
            <w:tcBorders>
              <w:top w:val="nil"/>
              <w:left w:val="nil"/>
              <w:bottom w:val="single" w:sz="5" w:space="0" w:color="DDE1EB"/>
              <w:right w:val="nil"/>
            </w:tcBorders>
            <w:tcMar>
              <w:top w:w="100" w:type="dxa"/>
              <w:left w:w="100" w:type="dxa"/>
              <w:bottom w:w="100" w:type="dxa"/>
              <w:right w:w="100" w:type="dxa"/>
            </w:tcMar>
          </w:tcPr>
          <w:p w14:paraId="7A7EB8F1"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26,7</w:t>
            </w:r>
          </w:p>
        </w:tc>
      </w:tr>
      <w:tr w:rsidR="0089214D" w14:paraId="040675E4"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4721DBD4"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Não</w:t>
            </w:r>
          </w:p>
        </w:tc>
        <w:tc>
          <w:tcPr>
            <w:tcW w:w="695" w:type="dxa"/>
            <w:tcBorders>
              <w:top w:val="nil"/>
              <w:left w:val="nil"/>
              <w:bottom w:val="single" w:sz="5" w:space="0" w:color="DDE1EB"/>
              <w:right w:val="nil"/>
            </w:tcBorders>
            <w:tcMar>
              <w:top w:w="100" w:type="dxa"/>
              <w:left w:w="100" w:type="dxa"/>
              <w:bottom w:w="100" w:type="dxa"/>
              <w:right w:w="100" w:type="dxa"/>
            </w:tcMar>
          </w:tcPr>
          <w:p w14:paraId="78FB36C5"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22</w:t>
            </w:r>
          </w:p>
        </w:tc>
        <w:tc>
          <w:tcPr>
            <w:tcW w:w="875" w:type="dxa"/>
            <w:tcBorders>
              <w:top w:val="nil"/>
              <w:left w:val="nil"/>
              <w:bottom w:val="single" w:sz="5" w:space="0" w:color="DDE1EB"/>
              <w:right w:val="nil"/>
            </w:tcBorders>
            <w:tcMar>
              <w:top w:w="100" w:type="dxa"/>
              <w:left w:w="100" w:type="dxa"/>
              <w:bottom w:w="100" w:type="dxa"/>
              <w:right w:w="100" w:type="dxa"/>
            </w:tcMar>
          </w:tcPr>
          <w:p w14:paraId="58710CD7"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73,3</w:t>
            </w:r>
          </w:p>
        </w:tc>
      </w:tr>
      <w:tr w:rsidR="0089214D" w14:paraId="25A99C62"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06E560E2" w14:textId="77777777" w:rsidR="0089214D" w:rsidRDefault="00000000">
            <w:pPr>
              <w:spacing w:before="57" w:after="57" w:line="360" w:lineRule="auto"/>
              <w:jc w:val="both"/>
              <w:rPr>
                <w:rFonts w:ascii="Arial" w:eastAsia="Arial" w:hAnsi="Arial" w:cs="Arial"/>
                <w:b/>
                <w:bCs/>
                <w:sz w:val="20"/>
                <w:szCs w:val="20"/>
                <w:highlight w:val="white"/>
              </w:rPr>
            </w:pPr>
            <w:r>
              <w:rPr>
                <w:rFonts w:ascii="Arial" w:eastAsia="Arial" w:hAnsi="Arial" w:cs="Arial"/>
                <w:b/>
                <w:bCs/>
                <w:sz w:val="20"/>
                <w:szCs w:val="20"/>
                <w:highlight w:val="white"/>
              </w:rPr>
              <w:t>Rinite</w:t>
            </w:r>
          </w:p>
        </w:tc>
        <w:tc>
          <w:tcPr>
            <w:tcW w:w="695" w:type="dxa"/>
            <w:tcBorders>
              <w:top w:val="nil"/>
              <w:left w:val="nil"/>
              <w:bottom w:val="single" w:sz="5" w:space="0" w:color="DDE1EB"/>
              <w:right w:val="nil"/>
            </w:tcBorders>
            <w:tcMar>
              <w:top w:w="100" w:type="dxa"/>
              <w:left w:w="100" w:type="dxa"/>
              <w:bottom w:w="100" w:type="dxa"/>
              <w:right w:w="100" w:type="dxa"/>
            </w:tcMar>
          </w:tcPr>
          <w:p w14:paraId="28C2624B"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4441A6D2"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00762010"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76E12A20"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Sim</w:t>
            </w:r>
          </w:p>
        </w:tc>
        <w:tc>
          <w:tcPr>
            <w:tcW w:w="695" w:type="dxa"/>
            <w:tcBorders>
              <w:top w:val="nil"/>
              <w:left w:val="nil"/>
              <w:bottom w:val="single" w:sz="5" w:space="0" w:color="DDE1EB"/>
              <w:right w:val="nil"/>
            </w:tcBorders>
            <w:tcMar>
              <w:top w:w="100" w:type="dxa"/>
              <w:left w:w="100" w:type="dxa"/>
              <w:bottom w:w="100" w:type="dxa"/>
              <w:right w:w="100" w:type="dxa"/>
            </w:tcMar>
          </w:tcPr>
          <w:p w14:paraId="3719F540"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20</w:t>
            </w:r>
          </w:p>
        </w:tc>
        <w:tc>
          <w:tcPr>
            <w:tcW w:w="875" w:type="dxa"/>
            <w:tcBorders>
              <w:top w:val="nil"/>
              <w:left w:val="nil"/>
              <w:bottom w:val="single" w:sz="5" w:space="0" w:color="DDE1EB"/>
              <w:right w:val="nil"/>
            </w:tcBorders>
            <w:tcMar>
              <w:top w:w="100" w:type="dxa"/>
              <w:left w:w="100" w:type="dxa"/>
              <w:bottom w:w="100" w:type="dxa"/>
              <w:right w:w="100" w:type="dxa"/>
            </w:tcMar>
          </w:tcPr>
          <w:p w14:paraId="79E27A2E"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66,7</w:t>
            </w:r>
          </w:p>
        </w:tc>
      </w:tr>
      <w:tr w:rsidR="0089214D" w14:paraId="75DF1ECF"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4EB8C846"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Não</w:t>
            </w:r>
          </w:p>
        </w:tc>
        <w:tc>
          <w:tcPr>
            <w:tcW w:w="695" w:type="dxa"/>
            <w:tcBorders>
              <w:top w:val="nil"/>
              <w:left w:val="nil"/>
              <w:bottom w:val="single" w:sz="5" w:space="0" w:color="DDE1EB"/>
              <w:right w:val="nil"/>
            </w:tcBorders>
            <w:tcMar>
              <w:top w:w="100" w:type="dxa"/>
              <w:left w:w="100" w:type="dxa"/>
              <w:bottom w:w="100" w:type="dxa"/>
              <w:right w:w="100" w:type="dxa"/>
            </w:tcMar>
          </w:tcPr>
          <w:p w14:paraId="21E803B1"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10</w:t>
            </w:r>
          </w:p>
        </w:tc>
        <w:tc>
          <w:tcPr>
            <w:tcW w:w="875" w:type="dxa"/>
            <w:tcBorders>
              <w:top w:val="nil"/>
              <w:left w:val="nil"/>
              <w:bottom w:val="single" w:sz="5" w:space="0" w:color="DDE1EB"/>
              <w:right w:val="nil"/>
            </w:tcBorders>
            <w:tcMar>
              <w:top w:w="100" w:type="dxa"/>
              <w:left w:w="100" w:type="dxa"/>
              <w:bottom w:w="100" w:type="dxa"/>
              <w:right w:w="100" w:type="dxa"/>
            </w:tcMar>
          </w:tcPr>
          <w:p w14:paraId="5CE26F92"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33,3</w:t>
            </w:r>
          </w:p>
        </w:tc>
      </w:tr>
      <w:tr w:rsidR="0089214D" w14:paraId="38A24BC8"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0BADE530" w14:textId="77777777" w:rsidR="0089214D" w:rsidRDefault="00000000">
            <w:pPr>
              <w:spacing w:before="57" w:after="57" w:line="360" w:lineRule="auto"/>
              <w:jc w:val="both"/>
              <w:rPr>
                <w:rFonts w:ascii="Arial" w:eastAsia="Arial" w:hAnsi="Arial" w:cs="Arial"/>
                <w:b/>
                <w:bCs/>
                <w:sz w:val="20"/>
                <w:szCs w:val="20"/>
                <w:highlight w:val="white"/>
              </w:rPr>
            </w:pPr>
            <w:r>
              <w:rPr>
                <w:rFonts w:ascii="Arial" w:eastAsia="Arial" w:hAnsi="Arial" w:cs="Arial"/>
                <w:b/>
                <w:bCs/>
                <w:sz w:val="20"/>
                <w:szCs w:val="20"/>
                <w:highlight w:val="white"/>
              </w:rPr>
              <w:t>Alergia a AAS</w:t>
            </w:r>
          </w:p>
        </w:tc>
        <w:tc>
          <w:tcPr>
            <w:tcW w:w="695" w:type="dxa"/>
            <w:tcBorders>
              <w:top w:val="nil"/>
              <w:left w:val="nil"/>
              <w:bottom w:val="single" w:sz="5" w:space="0" w:color="DDE1EB"/>
              <w:right w:val="nil"/>
            </w:tcBorders>
            <w:tcMar>
              <w:top w:w="100" w:type="dxa"/>
              <w:left w:w="100" w:type="dxa"/>
              <w:bottom w:w="100" w:type="dxa"/>
              <w:right w:w="100" w:type="dxa"/>
            </w:tcMar>
          </w:tcPr>
          <w:p w14:paraId="293E0AD3"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4C3216D2"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5744353D"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45421B29"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Sim</w:t>
            </w:r>
          </w:p>
        </w:tc>
        <w:tc>
          <w:tcPr>
            <w:tcW w:w="695" w:type="dxa"/>
            <w:tcBorders>
              <w:top w:val="nil"/>
              <w:left w:val="nil"/>
              <w:bottom w:val="single" w:sz="5" w:space="0" w:color="DDE1EB"/>
              <w:right w:val="nil"/>
            </w:tcBorders>
            <w:tcMar>
              <w:top w:w="100" w:type="dxa"/>
              <w:left w:w="100" w:type="dxa"/>
              <w:bottom w:w="100" w:type="dxa"/>
              <w:right w:w="100" w:type="dxa"/>
            </w:tcMar>
          </w:tcPr>
          <w:p w14:paraId="1418D621"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w:t>
            </w:r>
          </w:p>
        </w:tc>
        <w:tc>
          <w:tcPr>
            <w:tcW w:w="875" w:type="dxa"/>
            <w:tcBorders>
              <w:top w:val="nil"/>
              <w:left w:val="nil"/>
              <w:bottom w:val="single" w:sz="5" w:space="0" w:color="DDE1EB"/>
              <w:right w:val="nil"/>
            </w:tcBorders>
            <w:tcMar>
              <w:top w:w="100" w:type="dxa"/>
              <w:left w:w="100" w:type="dxa"/>
              <w:bottom w:w="100" w:type="dxa"/>
              <w:right w:w="100" w:type="dxa"/>
            </w:tcMar>
          </w:tcPr>
          <w:p w14:paraId="17DB687D"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10,0</w:t>
            </w:r>
          </w:p>
        </w:tc>
      </w:tr>
      <w:tr w:rsidR="0089214D" w14:paraId="552AD0C6"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6EBB36FB"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Não</w:t>
            </w:r>
          </w:p>
        </w:tc>
        <w:tc>
          <w:tcPr>
            <w:tcW w:w="695" w:type="dxa"/>
            <w:tcBorders>
              <w:top w:val="nil"/>
              <w:left w:val="nil"/>
              <w:bottom w:val="single" w:sz="5" w:space="0" w:color="DDE1EB"/>
              <w:right w:val="nil"/>
            </w:tcBorders>
            <w:tcMar>
              <w:top w:w="100" w:type="dxa"/>
              <w:left w:w="100" w:type="dxa"/>
              <w:bottom w:w="100" w:type="dxa"/>
              <w:right w:w="100" w:type="dxa"/>
            </w:tcMar>
          </w:tcPr>
          <w:p w14:paraId="1F392283"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27</w:t>
            </w:r>
          </w:p>
        </w:tc>
        <w:tc>
          <w:tcPr>
            <w:tcW w:w="875" w:type="dxa"/>
            <w:tcBorders>
              <w:top w:val="nil"/>
              <w:left w:val="nil"/>
              <w:bottom w:val="single" w:sz="5" w:space="0" w:color="DDE1EB"/>
              <w:right w:val="nil"/>
            </w:tcBorders>
            <w:tcMar>
              <w:top w:w="100" w:type="dxa"/>
              <w:left w:w="100" w:type="dxa"/>
              <w:bottom w:w="100" w:type="dxa"/>
              <w:right w:w="100" w:type="dxa"/>
            </w:tcMar>
          </w:tcPr>
          <w:p w14:paraId="6DEDC1A5"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90,0</w:t>
            </w:r>
          </w:p>
        </w:tc>
      </w:tr>
      <w:tr w:rsidR="0089214D" w14:paraId="272EF506"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66982341" w14:textId="77777777" w:rsidR="0089214D" w:rsidRDefault="00000000">
            <w:pPr>
              <w:spacing w:before="57" w:after="57" w:line="360" w:lineRule="auto"/>
              <w:jc w:val="both"/>
              <w:rPr>
                <w:rFonts w:ascii="Arial" w:eastAsia="Arial" w:hAnsi="Arial" w:cs="Arial"/>
                <w:b/>
                <w:bCs/>
                <w:sz w:val="20"/>
                <w:szCs w:val="20"/>
                <w:highlight w:val="white"/>
              </w:rPr>
            </w:pPr>
            <w:r>
              <w:rPr>
                <w:rFonts w:ascii="Arial" w:eastAsia="Arial" w:hAnsi="Arial" w:cs="Arial"/>
                <w:b/>
                <w:bCs/>
                <w:sz w:val="20"/>
                <w:szCs w:val="20"/>
                <w:highlight w:val="white"/>
              </w:rPr>
              <w:t>Alergia a dipirona</w:t>
            </w:r>
          </w:p>
        </w:tc>
        <w:tc>
          <w:tcPr>
            <w:tcW w:w="695" w:type="dxa"/>
            <w:tcBorders>
              <w:top w:val="nil"/>
              <w:left w:val="nil"/>
              <w:bottom w:val="single" w:sz="5" w:space="0" w:color="DDE1EB"/>
              <w:right w:val="nil"/>
            </w:tcBorders>
            <w:tcMar>
              <w:top w:w="100" w:type="dxa"/>
              <w:left w:w="100" w:type="dxa"/>
              <w:bottom w:w="100" w:type="dxa"/>
              <w:right w:w="100" w:type="dxa"/>
            </w:tcMar>
          </w:tcPr>
          <w:p w14:paraId="758D60F5"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4BCD89DE"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70482F17"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4F7AA5D2"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lastRenderedPageBreak/>
              <w:t>Sim</w:t>
            </w:r>
          </w:p>
        </w:tc>
        <w:tc>
          <w:tcPr>
            <w:tcW w:w="695" w:type="dxa"/>
            <w:tcBorders>
              <w:top w:val="nil"/>
              <w:left w:val="nil"/>
              <w:bottom w:val="single" w:sz="5" w:space="0" w:color="DDE1EB"/>
              <w:right w:val="nil"/>
            </w:tcBorders>
            <w:tcMar>
              <w:top w:w="100" w:type="dxa"/>
              <w:left w:w="100" w:type="dxa"/>
              <w:bottom w:w="100" w:type="dxa"/>
              <w:right w:w="100" w:type="dxa"/>
            </w:tcMar>
          </w:tcPr>
          <w:p w14:paraId="2F383D6F"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7</w:t>
            </w:r>
          </w:p>
        </w:tc>
        <w:tc>
          <w:tcPr>
            <w:tcW w:w="875" w:type="dxa"/>
            <w:tcBorders>
              <w:top w:val="nil"/>
              <w:left w:val="nil"/>
              <w:bottom w:val="single" w:sz="5" w:space="0" w:color="DDE1EB"/>
              <w:right w:val="nil"/>
            </w:tcBorders>
            <w:tcMar>
              <w:top w:w="100" w:type="dxa"/>
              <w:left w:w="100" w:type="dxa"/>
              <w:bottom w:w="100" w:type="dxa"/>
              <w:right w:w="100" w:type="dxa"/>
            </w:tcMar>
          </w:tcPr>
          <w:p w14:paraId="1B99A47E"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23,3</w:t>
            </w:r>
          </w:p>
        </w:tc>
      </w:tr>
      <w:tr w:rsidR="0089214D" w14:paraId="20D85ABB"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1C4383D6"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Não</w:t>
            </w:r>
          </w:p>
        </w:tc>
        <w:tc>
          <w:tcPr>
            <w:tcW w:w="695" w:type="dxa"/>
            <w:tcBorders>
              <w:top w:val="nil"/>
              <w:left w:val="nil"/>
              <w:bottom w:val="single" w:sz="5" w:space="0" w:color="DDE1EB"/>
              <w:right w:val="nil"/>
            </w:tcBorders>
            <w:tcMar>
              <w:top w:w="100" w:type="dxa"/>
              <w:left w:w="100" w:type="dxa"/>
              <w:bottom w:w="100" w:type="dxa"/>
              <w:right w:w="100" w:type="dxa"/>
            </w:tcMar>
          </w:tcPr>
          <w:p w14:paraId="6525739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23</w:t>
            </w:r>
          </w:p>
        </w:tc>
        <w:tc>
          <w:tcPr>
            <w:tcW w:w="875" w:type="dxa"/>
            <w:tcBorders>
              <w:top w:val="nil"/>
              <w:left w:val="nil"/>
              <w:bottom w:val="single" w:sz="5" w:space="0" w:color="DDE1EB"/>
              <w:right w:val="nil"/>
            </w:tcBorders>
            <w:tcMar>
              <w:top w:w="100" w:type="dxa"/>
              <w:left w:w="100" w:type="dxa"/>
              <w:bottom w:w="100" w:type="dxa"/>
              <w:right w:w="100" w:type="dxa"/>
            </w:tcMar>
          </w:tcPr>
          <w:p w14:paraId="68D079AA"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76,7</w:t>
            </w:r>
          </w:p>
        </w:tc>
      </w:tr>
      <w:tr w:rsidR="0089214D" w14:paraId="71C8B9E7"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271D87F5" w14:textId="77777777" w:rsidR="0089214D" w:rsidRDefault="00000000">
            <w:pPr>
              <w:spacing w:before="57" w:after="57" w:line="360" w:lineRule="auto"/>
              <w:jc w:val="both"/>
              <w:rPr>
                <w:rFonts w:ascii="Arial" w:eastAsia="Arial" w:hAnsi="Arial" w:cs="Arial"/>
                <w:b/>
                <w:bCs/>
                <w:sz w:val="20"/>
                <w:szCs w:val="20"/>
                <w:highlight w:val="white"/>
              </w:rPr>
            </w:pPr>
            <w:r>
              <w:rPr>
                <w:rFonts w:ascii="Arial" w:eastAsia="Arial" w:hAnsi="Arial" w:cs="Arial"/>
                <w:b/>
                <w:bCs/>
                <w:sz w:val="20"/>
                <w:szCs w:val="20"/>
                <w:highlight w:val="white"/>
              </w:rPr>
              <w:t xml:space="preserve">Alergia a </w:t>
            </w:r>
            <w:proofErr w:type="spellStart"/>
            <w:r>
              <w:rPr>
                <w:rFonts w:ascii="Arial" w:eastAsia="Arial" w:hAnsi="Arial" w:cs="Arial"/>
                <w:b/>
                <w:bCs/>
                <w:sz w:val="20"/>
                <w:szCs w:val="20"/>
                <w:highlight w:val="white"/>
              </w:rPr>
              <w:t>AINEs</w:t>
            </w:r>
            <w:proofErr w:type="spellEnd"/>
          </w:p>
        </w:tc>
        <w:tc>
          <w:tcPr>
            <w:tcW w:w="695" w:type="dxa"/>
            <w:tcBorders>
              <w:top w:val="nil"/>
              <w:left w:val="nil"/>
              <w:bottom w:val="single" w:sz="5" w:space="0" w:color="DDE1EB"/>
              <w:right w:val="nil"/>
            </w:tcBorders>
            <w:tcMar>
              <w:top w:w="100" w:type="dxa"/>
              <w:left w:w="100" w:type="dxa"/>
              <w:bottom w:w="100" w:type="dxa"/>
              <w:right w:w="100" w:type="dxa"/>
            </w:tcMar>
          </w:tcPr>
          <w:p w14:paraId="32F59B8B"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135CFFA9"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5F53BFB8"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3C90C602"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Sim</w:t>
            </w:r>
          </w:p>
        </w:tc>
        <w:tc>
          <w:tcPr>
            <w:tcW w:w="695" w:type="dxa"/>
            <w:tcBorders>
              <w:top w:val="nil"/>
              <w:left w:val="nil"/>
              <w:bottom w:val="single" w:sz="5" w:space="0" w:color="DDE1EB"/>
              <w:right w:val="nil"/>
            </w:tcBorders>
            <w:tcMar>
              <w:top w:w="100" w:type="dxa"/>
              <w:left w:w="100" w:type="dxa"/>
              <w:bottom w:w="100" w:type="dxa"/>
              <w:right w:w="100" w:type="dxa"/>
            </w:tcMar>
          </w:tcPr>
          <w:p w14:paraId="19091491"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w:t>
            </w:r>
          </w:p>
        </w:tc>
        <w:tc>
          <w:tcPr>
            <w:tcW w:w="875" w:type="dxa"/>
            <w:tcBorders>
              <w:top w:val="nil"/>
              <w:left w:val="nil"/>
              <w:bottom w:val="single" w:sz="5" w:space="0" w:color="DDE1EB"/>
              <w:right w:val="nil"/>
            </w:tcBorders>
            <w:tcMar>
              <w:top w:w="100" w:type="dxa"/>
              <w:left w:w="100" w:type="dxa"/>
              <w:bottom w:w="100" w:type="dxa"/>
              <w:right w:w="100" w:type="dxa"/>
            </w:tcMar>
          </w:tcPr>
          <w:p w14:paraId="0C66D05A"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10,0</w:t>
            </w:r>
          </w:p>
        </w:tc>
      </w:tr>
      <w:tr w:rsidR="0089214D" w14:paraId="39C0DA68"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2AEEEA6F"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Não</w:t>
            </w:r>
          </w:p>
        </w:tc>
        <w:tc>
          <w:tcPr>
            <w:tcW w:w="695" w:type="dxa"/>
            <w:tcBorders>
              <w:top w:val="nil"/>
              <w:left w:val="nil"/>
              <w:bottom w:val="single" w:sz="5" w:space="0" w:color="DDE1EB"/>
              <w:right w:val="nil"/>
            </w:tcBorders>
            <w:tcMar>
              <w:top w:w="100" w:type="dxa"/>
              <w:left w:w="100" w:type="dxa"/>
              <w:bottom w:w="100" w:type="dxa"/>
              <w:right w:w="100" w:type="dxa"/>
            </w:tcMar>
          </w:tcPr>
          <w:p w14:paraId="2AA47014"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27</w:t>
            </w:r>
          </w:p>
        </w:tc>
        <w:tc>
          <w:tcPr>
            <w:tcW w:w="875" w:type="dxa"/>
            <w:tcBorders>
              <w:top w:val="nil"/>
              <w:left w:val="nil"/>
              <w:bottom w:val="single" w:sz="5" w:space="0" w:color="DDE1EB"/>
              <w:right w:val="nil"/>
            </w:tcBorders>
            <w:tcMar>
              <w:top w:w="100" w:type="dxa"/>
              <w:left w:w="100" w:type="dxa"/>
              <w:bottom w:w="100" w:type="dxa"/>
              <w:right w:w="100" w:type="dxa"/>
            </w:tcMar>
          </w:tcPr>
          <w:p w14:paraId="016C7B3F"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90,0</w:t>
            </w:r>
          </w:p>
        </w:tc>
      </w:tr>
      <w:tr w:rsidR="0089214D" w14:paraId="050FA696"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36879C4D" w14:textId="77777777" w:rsidR="0089214D" w:rsidRDefault="00000000">
            <w:pPr>
              <w:spacing w:before="57" w:after="57" w:line="360" w:lineRule="auto"/>
              <w:jc w:val="both"/>
              <w:rPr>
                <w:rFonts w:ascii="Arial" w:eastAsia="Arial" w:hAnsi="Arial" w:cs="Arial"/>
                <w:b/>
                <w:bCs/>
                <w:sz w:val="20"/>
                <w:szCs w:val="20"/>
                <w:highlight w:val="white"/>
              </w:rPr>
            </w:pPr>
            <w:r>
              <w:rPr>
                <w:rFonts w:ascii="Arial" w:eastAsia="Arial" w:hAnsi="Arial" w:cs="Arial"/>
                <w:b/>
                <w:bCs/>
                <w:sz w:val="20"/>
                <w:szCs w:val="20"/>
                <w:highlight w:val="white"/>
              </w:rPr>
              <w:t xml:space="preserve">Eosinofilia tecidual </w:t>
            </w:r>
            <w:proofErr w:type="spellStart"/>
            <w:r>
              <w:rPr>
                <w:rFonts w:ascii="Arial" w:eastAsia="Arial" w:hAnsi="Arial" w:cs="Arial"/>
                <w:b/>
                <w:bCs/>
                <w:sz w:val="20"/>
                <w:szCs w:val="20"/>
                <w:highlight w:val="white"/>
              </w:rPr>
              <w:t>pré</w:t>
            </w:r>
            <w:proofErr w:type="spellEnd"/>
            <w:r>
              <w:rPr>
                <w:rFonts w:ascii="Arial" w:eastAsia="Arial" w:hAnsi="Arial" w:cs="Arial"/>
                <w:b/>
                <w:bCs/>
                <w:sz w:val="20"/>
                <w:szCs w:val="20"/>
                <w:highlight w:val="white"/>
              </w:rPr>
              <w:t xml:space="preserve"> (</w:t>
            </w:r>
            <w:proofErr w:type="spellStart"/>
            <w:r>
              <w:rPr>
                <w:rFonts w:ascii="Arial" w:eastAsia="Arial" w:hAnsi="Arial" w:cs="Arial"/>
                <w:b/>
                <w:bCs/>
                <w:sz w:val="20"/>
                <w:szCs w:val="20"/>
                <w:highlight w:val="white"/>
              </w:rPr>
              <w:t>cél</w:t>
            </w:r>
            <w:proofErr w:type="spellEnd"/>
            <w:r>
              <w:rPr>
                <w:rFonts w:ascii="Arial" w:eastAsia="Arial" w:hAnsi="Arial" w:cs="Arial"/>
                <w:b/>
                <w:bCs/>
                <w:sz w:val="20"/>
                <w:szCs w:val="20"/>
                <w:highlight w:val="white"/>
              </w:rPr>
              <w:t>/CGA)</w:t>
            </w:r>
          </w:p>
        </w:tc>
        <w:tc>
          <w:tcPr>
            <w:tcW w:w="695" w:type="dxa"/>
            <w:tcBorders>
              <w:top w:val="nil"/>
              <w:left w:val="nil"/>
              <w:bottom w:val="single" w:sz="5" w:space="0" w:color="DDE1EB"/>
              <w:right w:val="nil"/>
            </w:tcBorders>
            <w:tcMar>
              <w:top w:w="100" w:type="dxa"/>
              <w:left w:w="100" w:type="dxa"/>
              <w:bottom w:w="100" w:type="dxa"/>
              <w:right w:w="100" w:type="dxa"/>
            </w:tcMar>
          </w:tcPr>
          <w:p w14:paraId="0B841715"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657643B0"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327E628B"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44766E55"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0-9</w:t>
            </w:r>
          </w:p>
        </w:tc>
        <w:tc>
          <w:tcPr>
            <w:tcW w:w="695" w:type="dxa"/>
            <w:tcBorders>
              <w:top w:val="nil"/>
              <w:left w:val="nil"/>
              <w:bottom w:val="single" w:sz="5" w:space="0" w:color="DDE1EB"/>
              <w:right w:val="nil"/>
            </w:tcBorders>
            <w:tcMar>
              <w:top w:w="100" w:type="dxa"/>
              <w:left w:w="100" w:type="dxa"/>
              <w:bottom w:w="100" w:type="dxa"/>
              <w:right w:w="100" w:type="dxa"/>
            </w:tcMar>
          </w:tcPr>
          <w:p w14:paraId="0E73824E"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5</w:t>
            </w:r>
          </w:p>
        </w:tc>
        <w:tc>
          <w:tcPr>
            <w:tcW w:w="875" w:type="dxa"/>
            <w:tcBorders>
              <w:top w:val="nil"/>
              <w:left w:val="nil"/>
              <w:bottom w:val="single" w:sz="5" w:space="0" w:color="DDE1EB"/>
              <w:right w:val="nil"/>
            </w:tcBorders>
            <w:tcMar>
              <w:top w:w="100" w:type="dxa"/>
              <w:left w:w="100" w:type="dxa"/>
              <w:bottom w:w="100" w:type="dxa"/>
              <w:right w:w="100" w:type="dxa"/>
            </w:tcMar>
          </w:tcPr>
          <w:p w14:paraId="005AB27F"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8,9</w:t>
            </w:r>
          </w:p>
        </w:tc>
      </w:tr>
      <w:tr w:rsidR="0089214D" w14:paraId="13945BC1"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35972F03"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10-42</w:t>
            </w:r>
          </w:p>
        </w:tc>
        <w:tc>
          <w:tcPr>
            <w:tcW w:w="695" w:type="dxa"/>
            <w:tcBorders>
              <w:top w:val="nil"/>
              <w:left w:val="nil"/>
              <w:bottom w:val="single" w:sz="5" w:space="0" w:color="DDE1EB"/>
              <w:right w:val="nil"/>
            </w:tcBorders>
            <w:tcMar>
              <w:top w:w="100" w:type="dxa"/>
              <w:left w:w="100" w:type="dxa"/>
              <w:bottom w:w="100" w:type="dxa"/>
              <w:right w:w="100" w:type="dxa"/>
            </w:tcMar>
          </w:tcPr>
          <w:p w14:paraId="03F35704"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10</w:t>
            </w:r>
          </w:p>
        </w:tc>
        <w:tc>
          <w:tcPr>
            <w:tcW w:w="875" w:type="dxa"/>
            <w:tcBorders>
              <w:top w:val="nil"/>
              <w:left w:val="nil"/>
              <w:bottom w:val="single" w:sz="5" w:space="0" w:color="DDE1EB"/>
              <w:right w:val="nil"/>
            </w:tcBorders>
            <w:tcMar>
              <w:top w:w="100" w:type="dxa"/>
              <w:left w:w="100" w:type="dxa"/>
              <w:bottom w:w="100" w:type="dxa"/>
              <w:right w:w="100" w:type="dxa"/>
            </w:tcMar>
          </w:tcPr>
          <w:p w14:paraId="295DEE86"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17,9</w:t>
            </w:r>
          </w:p>
        </w:tc>
      </w:tr>
      <w:tr w:rsidR="0089214D" w14:paraId="1489742F"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3D90C31F"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43-99</w:t>
            </w:r>
          </w:p>
        </w:tc>
        <w:tc>
          <w:tcPr>
            <w:tcW w:w="695" w:type="dxa"/>
            <w:tcBorders>
              <w:top w:val="nil"/>
              <w:left w:val="nil"/>
              <w:bottom w:val="single" w:sz="5" w:space="0" w:color="DDE1EB"/>
              <w:right w:val="nil"/>
            </w:tcBorders>
            <w:tcMar>
              <w:top w:w="100" w:type="dxa"/>
              <w:left w:w="100" w:type="dxa"/>
              <w:bottom w:w="100" w:type="dxa"/>
              <w:right w:w="100" w:type="dxa"/>
            </w:tcMar>
          </w:tcPr>
          <w:p w14:paraId="759A4517"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21</w:t>
            </w:r>
          </w:p>
        </w:tc>
        <w:tc>
          <w:tcPr>
            <w:tcW w:w="875" w:type="dxa"/>
            <w:tcBorders>
              <w:top w:val="nil"/>
              <w:left w:val="nil"/>
              <w:bottom w:val="single" w:sz="5" w:space="0" w:color="DDE1EB"/>
              <w:right w:val="nil"/>
            </w:tcBorders>
            <w:tcMar>
              <w:top w:w="100" w:type="dxa"/>
              <w:left w:w="100" w:type="dxa"/>
              <w:bottom w:w="100" w:type="dxa"/>
              <w:right w:w="100" w:type="dxa"/>
            </w:tcMar>
          </w:tcPr>
          <w:p w14:paraId="3A59727A"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37,5</w:t>
            </w:r>
          </w:p>
        </w:tc>
      </w:tr>
      <w:tr w:rsidR="0089214D" w14:paraId="6499E4F6"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783AFBF3" w14:textId="77777777" w:rsidR="0089214D" w:rsidRDefault="00000000">
            <w:pPr>
              <w:spacing w:before="57" w:after="57" w:line="360" w:lineRule="auto"/>
              <w:jc w:val="both"/>
              <w:rPr>
                <w:rFonts w:ascii="Arial" w:eastAsia="Arial" w:hAnsi="Arial" w:cs="Arial"/>
                <w:sz w:val="20"/>
                <w:szCs w:val="20"/>
                <w:highlight w:val="white"/>
              </w:rPr>
            </w:pPr>
            <w:sdt>
              <w:sdtPr>
                <w:tag w:val="goog_rdk_15"/>
                <w:id w:val="609075270"/>
              </w:sdtPr>
              <w:sdtContent>
                <w:r>
                  <w:rPr>
                    <w:rFonts w:ascii="Arial Unicode MS" w:eastAsia="Arial Unicode MS" w:hAnsi="Arial Unicode MS" w:cs="Arial Unicode MS"/>
                    <w:sz w:val="20"/>
                    <w:szCs w:val="20"/>
                    <w:highlight w:val="white"/>
                  </w:rPr>
                  <w:t>≥ 100</w:t>
                </w:r>
              </w:sdtContent>
            </w:sdt>
          </w:p>
        </w:tc>
        <w:tc>
          <w:tcPr>
            <w:tcW w:w="695" w:type="dxa"/>
            <w:tcBorders>
              <w:top w:val="nil"/>
              <w:left w:val="nil"/>
              <w:bottom w:val="single" w:sz="5" w:space="0" w:color="DDE1EB"/>
              <w:right w:val="nil"/>
            </w:tcBorders>
            <w:tcMar>
              <w:top w:w="100" w:type="dxa"/>
              <w:left w:w="100" w:type="dxa"/>
              <w:bottom w:w="100" w:type="dxa"/>
              <w:right w:w="100" w:type="dxa"/>
            </w:tcMar>
          </w:tcPr>
          <w:p w14:paraId="09E0810F"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20</w:t>
            </w:r>
          </w:p>
        </w:tc>
        <w:tc>
          <w:tcPr>
            <w:tcW w:w="875" w:type="dxa"/>
            <w:tcBorders>
              <w:top w:val="nil"/>
              <w:left w:val="nil"/>
              <w:bottom w:val="single" w:sz="5" w:space="0" w:color="DDE1EB"/>
              <w:right w:val="nil"/>
            </w:tcBorders>
            <w:tcMar>
              <w:top w:w="100" w:type="dxa"/>
              <w:left w:w="100" w:type="dxa"/>
              <w:bottom w:w="100" w:type="dxa"/>
              <w:right w:w="100" w:type="dxa"/>
            </w:tcMar>
          </w:tcPr>
          <w:p w14:paraId="04C3BF9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35,7</w:t>
            </w:r>
          </w:p>
        </w:tc>
      </w:tr>
      <w:tr w:rsidR="0089214D" w14:paraId="6C5C458D"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7EF19ACA"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b/>
                <w:bCs/>
                <w:sz w:val="20"/>
                <w:szCs w:val="20"/>
                <w:highlight w:val="white"/>
              </w:rPr>
              <w:t xml:space="preserve">Eosinofilia </w:t>
            </w:r>
            <w:proofErr w:type="gramStart"/>
            <w:r>
              <w:rPr>
                <w:rFonts w:ascii="Arial" w:eastAsia="Arial" w:hAnsi="Arial" w:cs="Arial"/>
                <w:b/>
                <w:bCs/>
                <w:sz w:val="20"/>
                <w:szCs w:val="20"/>
                <w:highlight w:val="white"/>
              </w:rPr>
              <w:t>tecidual pós</w:t>
            </w:r>
            <w:proofErr w:type="gramEnd"/>
            <w:r>
              <w:rPr>
                <w:rFonts w:ascii="Arial" w:eastAsia="Arial" w:hAnsi="Arial" w:cs="Arial"/>
                <w:b/>
                <w:bCs/>
                <w:sz w:val="20"/>
                <w:szCs w:val="20"/>
                <w:highlight w:val="white"/>
              </w:rPr>
              <w:t xml:space="preserve"> (</w:t>
            </w:r>
            <w:proofErr w:type="spellStart"/>
            <w:r>
              <w:rPr>
                <w:rFonts w:ascii="Arial" w:eastAsia="Arial" w:hAnsi="Arial" w:cs="Arial"/>
                <w:b/>
                <w:bCs/>
                <w:sz w:val="20"/>
                <w:szCs w:val="20"/>
                <w:highlight w:val="white"/>
              </w:rPr>
              <w:t>cél</w:t>
            </w:r>
            <w:proofErr w:type="spellEnd"/>
            <w:r>
              <w:rPr>
                <w:rFonts w:ascii="Arial" w:eastAsia="Arial" w:hAnsi="Arial" w:cs="Arial"/>
                <w:b/>
                <w:bCs/>
                <w:sz w:val="20"/>
                <w:szCs w:val="20"/>
                <w:highlight w:val="white"/>
              </w:rPr>
              <w:t>/CGA)</w:t>
            </w:r>
          </w:p>
        </w:tc>
        <w:tc>
          <w:tcPr>
            <w:tcW w:w="695" w:type="dxa"/>
            <w:tcBorders>
              <w:top w:val="nil"/>
              <w:left w:val="nil"/>
              <w:bottom w:val="single" w:sz="5" w:space="0" w:color="DDE1EB"/>
              <w:right w:val="nil"/>
            </w:tcBorders>
            <w:tcMar>
              <w:top w:w="100" w:type="dxa"/>
              <w:left w:w="100" w:type="dxa"/>
              <w:bottom w:w="100" w:type="dxa"/>
              <w:right w:w="100" w:type="dxa"/>
            </w:tcMar>
          </w:tcPr>
          <w:p w14:paraId="15CC2707"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540203E5"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61056376"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2AE51880"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0-9</w:t>
            </w:r>
          </w:p>
        </w:tc>
        <w:tc>
          <w:tcPr>
            <w:tcW w:w="695" w:type="dxa"/>
            <w:tcBorders>
              <w:top w:val="nil"/>
              <w:left w:val="nil"/>
              <w:bottom w:val="single" w:sz="5" w:space="0" w:color="DDE1EB"/>
              <w:right w:val="nil"/>
            </w:tcBorders>
            <w:tcMar>
              <w:top w:w="100" w:type="dxa"/>
              <w:left w:w="100" w:type="dxa"/>
              <w:bottom w:w="100" w:type="dxa"/>
              <w:right w:w="100" w:type="dxa"/>
            </w:tcMar>
          </w:tcPr>
          <w:p w14:paraId="31E9BE1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12</w:t>
            </w:r>
          </w:p>
        </w:tc>
        <w:tc>
          <w:tcPr>
            <w:tcW w:w="875" w:type="dxa"/>
            <w:tcBorders>
              <w:top w:val="nil"/>
              <w:left w:val="nil"/>
              <w:bottom w:val="single" w:sz="5" w:space="0" w:color="DDE1EB"/>
              <w:right w:val="nil"/>
            </w:tcBorders>
            <w:tcMar>
              <w:top w:w="100" w:type="dxa"/>
              <w:left w:w="100" w:type="dxa"/>
              <w:bottom w:w="100" w:type="dxa"/>
              <w:right w:w="100" w:type="dxa"/>
            </w:tcMar>
          </w:tcPr>
          <w:p w14:paraId="6F2E5F2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20,7</w:t>
            </w:r>
          </w:p>
        </w:tc>
      </w:tr>
      <w:tr w:rsidR="0089214D" w14:paraId="4FFE4C4F"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26C58F4B"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10-42</w:t>
            </w:r>
          </w:p>
        </w:tc>
        <w:tc>
          <w:tcPr>
            <w:tcW w:w="695" w:type="dxa"/>
            <w:tcBorders>
              <w:top w:val="nil"/>
              <w:left w:val="nil"/>
              <w:bottom w:val="single" w:sz="5" w:space="0" w:color="DDE1EB"/>
              <w:right w:val="nil"/>
            </w:tcBorders>
            <w:tcMar>
              <w:top w:w="100" w:type="dxa"/>
              <w:left w:w="100" w:type="dxa"/>
              <w:bottom w:w="100" w:type="dxa"/>
              <w:right w:w="100" w:type="dxa"/>
            </w:tcMar>
          </w:tcPr>
          <w:p w14:paraId="0416F98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18</w:t>
            </w:r>
          </w:p>
        </w:tc>
        <w:tc>
          <w:tcPr>
            <w:tcW w:w="875" w:type="dxa"/>
            <w:tcBorders>
              <w:top w:val="nil"/>
              <w:left w:val="nil"/>
              <w:bottom w:val="single" w:sz="5" w:space="0" w:color="DDE1EB"/>
              <w:right w:val="nil"/>
            </w:tcBorders>
            <w:tcMar>
              <w:top w:w="100" w:type="dxa"/>
              <w:left w:w="100" w:type="dxa"/>
              <w:bottom w:w="100" w:type="dxa"/>
              <w:right w:w="100" w:type="dxa"/>
            </w:tcMar>
          </w:tcPr>
          <w:p w14:paraId="006F7C40"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31,0</w:t>
            </w:r>
          </w:p>
        </w:tc>
      </w:tr>
      <w:tr w:rsidR="0089214D" w14:paraId="36DE4B88"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69C2613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lastRenderedPageBreak/>
              <w:t>43-99</w:t>
            </w:r>
          </w:p>
        </w:tc>
        <w:tc>
          <w:tcPr>
            <w:tcW w:w="695" w:type="dxa"/>
            <w:tcBorders>
              <w:top w:val="nil"/>
              <w:left w:val="nil"/>
              <w:bottom w:val="single" w:sz="5" w:space="0" w:color="DDE1EB"/>
              <w:right w:val="nil"/>
            </w:tcBorders>
            <w:tcMar>
              <w:top w:w="100" w:type="dxa"/>
              <w:left w:w="100" w:type="dxa"/>
              <w:bottom w:w="100" w:type="dxa"/>
              <w:right w:w="100" w:type="dxa"/>
            </w:tcMar>
          </w:tcPr>
          <w:p w14:paraId="61188393"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16</w:t>
            </w:r>
          </w:p>
        </w:tc>
        <w:tc>
          <w:tcPr>
            <w:tcW w:w="875" w:type="dxa"/>
            <w:tcBorders>
              <w:top w:val="nil"/>
              <w:left w:val="nil"/>
              <w:bottom w:val="single" w:sz="5" w:space="0" w:color="DDE1EB"/>
              <w:right w:val="nil"/>
            </w:tcBorders>
            <w:tcMar>
              <w:top w:w="100" w:type="dxa"/>
              <w:left w:w="100" w:type="dxa"/>
              <w:bottom w:w="100" w:type="dxa"/>
              <w:right w:w="100" w:type="dxa"/>
            </w:tcMar>
          </w:tcPr>
          <w:p w14:paraId="047C7D44"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27,6</w:t>
            </w:r>
          </w:p>
        </w:tc>
      </w:tr>
      <w:tr w:rsidR="0089214D" w14:paraId="57CC5122"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0904723B" w14:textId="77777777" w:rsidR="0089214D" w:rsidRDefault="00000000">
            <w:pPr>
              <w:spacing w:before="57" w:after="57" w:line="360" w:lineRule="auto"/>
              <w:jc w:val="both"/>
              <w:rPr>
                <w:rFonts w:ascii="Arial" w:eastAsia="Arial" w:hAnsi="Arial" w:cs="Arial"/>
                <w:sz w:val="20"/>
                <w:szCs w:val="20"/>
                <w:highlight w:val="white"/>
              </w:rPr>
            </w:pPr>
            <w:sdt>
              <w:sdtPr>
                <w:tag w:val="goog_rdk_16"/>
                <w:id w:val="-98746211"/>
              </w:sdtPr>
              <w:sdtContent>
                <w:r>
                  <w:rPr>
                    <w:rFonts w:ascii="Arial Unicode MS" w:eastAsia="Arial Unicode MS" w:hAnsi="Arial Unicode MS" w:cs="Arial Unicode MS"/>
                    <w:sz w:val="20"/>
                    <w:szCs w:val="20"/>
                    <w:highlight w:val="white"/>
                  </w:rPr>
                  <w:t>≥ 100</w:t>
                </w:r>
              </w:sdtContent>
            </w:sdt>
          </w:p>
        </w:tc>
        <w:tc>
          <w:tcPr>
            <w:tcW w:w="695" w:type="dxa"/>
            <w:tcBorders>
              <w:top w:val="nil"/>
              <w:left w:val="nil"/>
              <w:bottom w:val="single" w:sz="5" w:space="0" w:color="DDE1EB"/>
              <w:right w:val="nil"/>
            </w:tcBorders>
            <w:tcMar>
              <w:top w:w="100" w:type="dxa"/>
              <w:left w:w="100" w:type="dxa"/>
              <w:bottom w:w="100" w:type="dxa"/>
              <w:right w:w="100" w:type="dxa"/>
            </w:tcMar>
          </w:tcPr>
          <w:p w14:paraId="0A9F0266"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12</w:t>
            </w:r>
          </w:p>
        </w:tc>
        <w:tc>
          <w:tcPr>
            <w:tcW w:w="875" w:type="dxa"/>
            <w:tcBorders>
              <w:top w:val="nil"/>
              <w:left w:val="nil"/>
              <w:bottom w:val="single" w:sz="5" w:space="0" w:color="DDE1EB"/>
              <w:right w:val="nil"/>
            </w:tcBorders>
            <w:tcMar>
              <w:top w:w="100" w:type="dxa"/>
              <w:left w:w="100" w:type="dxa"/>
              <w:bottom w:w="100" w:type="dxa"/>
              <w:right w:w="100" w:type="dxa"/>
            </w:tcMar>
          </w:tcPr>
          <w:p w14:paraId="112BC90A"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20,7</w:t>
            </w:r>
          </w:p>
        </w:tc>
      </w:tr>
      <w:tr w:rsidR="0089214D" w14:paraId="4FFA5ECD"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545170A6"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b/>
                <w:bCs/>
                <w:sz w:val="20"/>
                <w:szCs w:val="20"/>
                <w:highlight w:val="white"/>
              </w:rPr>
              <w:t xml:space="preserve">Neutrofilia tissular </w:t>
            </w:r>
            <w:proofErr w:type="spellStart"/>
            <w:r>
              <w:rPr>
                <w:rFonts w:ascii="Arial" w:eastAsia="Arial" w:hAnsi="Arial" w:cs="Arial"/>
                <w:b/>
                <w:bCs/>
                <w:sz w:val="20"/>
                <w:szCs w:val="20"/>
                <w:highlight w:val="white"/>
              </w:rPr>
              <w:t>pré</w:t>
            </w:r>
            <w:proofErr w:type="spellEnd"/>
            <w:r>
              <w:rPr>
                <w:rFonts w:ascii="Arial" w:eastAsia="Arial" w:hAnsi="Arial" w:cs="Arial"/>
                <w:b/>
                <w:bCs/>
                <w:sz w:val="20"/>
                <w:szCs w:val="20"/>
                <w:highlight w:val="white"/>
              </w:rPr>
              <w:t xml:space="preserve"> (</w:t>
            </w:r>
            <w:proofErr w:type="spellStart"/>
            <w:r>
              <w:rPr>
                <w:rFonts w:ascii="Arial" w:eastAsia="Arial" w:hAnsi="Arial" w:cs="Arial"/>
                <w:b/>
                <w:bCs/>
                <w:sz w:val="20"/>
                <w:szCs w:val="20"/>
                <w:highlight w:val="white"/>
              </w:rPr>
              <w:t>cél</w:t>
            </w:r>
            <w:proofErr w:type="spellEnd"/>
            <w:r>
              <w:rPr>
                <w:rFonts w:ascii="Arial" w:eastAsia="Arial" w:hAnsi="Arial" w:cs="Arial"/>
                <w:b/>
                <w:bCs/>
                <w:sz w:val="20"/>
                <w:szCs w:val="20"/>
                <w:highlight w:val="white"/>
              </w:rPr>
              <w:t>/CGA)</w:t>
            </w:r>
          </w:p>
        </w:tc>
        <w:tc>
          <w:tcPr>
            <w:tcW w:w="695" w:type="dxa"/>
            <w:tcBorders>
              <w:top w:val="nil"/>
              <w:left w:val="nil"/>
              <w:bottom w:val="single" w:sz="5" w:space="0" w:color="DDE1EB"/>
              <w:right w:val="nil"/>
            </w:tcBorders>
            <w:tcMar>
              <w:top w:w="100" w:type="dxa"/>
              <w:left w:w="100" w:type="dxa"/>
              <w:bottom w:w="100" w:type="dxa"/>
              <w:right w:w="100" w:type="dxa"/>
            </w:tcMar>
          </w:tcPr>
          <w:p w14:paraId="535B6E57" w14:textId="77777777" w:rsidR="0089214D" w:rsidRDefault="0089214D">
            <w:pPr>
              <w:spacing w:before="57" w:after="57" w:line="360" w:lineRule="auto"/>
              <w:jc w:val="both"/>
              <w:rPr>
                <w:rFonts w:ascii="Arial" w:eastAsia="Arial" w:hAnsi="Arial" w:cs="Arial"/>
                <w:sz w:val="20"/>
                <w:szCs w:val="20"/>
                <w:highlight w:val="white"/>
              </w:rPr>
            </w:pPr>
          </w:p>
        </w:tc>
        <w:tc>
          <w:tcPr>
            <w:tcW w:w="875" w:type="dxa"/>
            <w:tcBorders>
              <w:top w:val="nil"/>
              <w:left w:val="nil"/>
              <w:bottom w:val="single" w:sz="5" w:space="0" w:color="DDE1EB"/>
              <w:right w:val="nil"/>
            </w:tcBorders>
            <w:tcMar>
              <w:top w:w="100" w:type="dxa"/>
              <w:left w:w="100" w:type="dxa"/>
              <w:bottom w:w="100" w:type="dxa"/>
              <w:right w:w="100" w:type="dxa"/>
            </w:tcMar>
          </w:tcPr>
          <w:p w14:paraId="75A4D7DE" w14:textId="77777777" w:rsidR="0089214D" w:rsidRDefault="0089214D">
            <w:pPr>
              <w:spacing w:before="57" w:after="57" w:line="360" w:lineRule="auto"/>
              <w:jc w:val="both"/>
              <w:rPr>
                <w:rFonts w:ascii="Arial" w:eastAsia="Arial" w:hAnsi="Arial" w:cs="Arial"/>
                <w:sz w:val="20"/>
                <w:szCs w:val="20"/>
                <w:highlight w:val="white"/>
              </w:rPr>
            </w:pPr>
          </w:p>
        </w:tc>
      </w:tr>
      <w:tr w:rsidR="0089214D" w14:paraId="270DCEB7"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5313C1C0" w14:textId="77777777" w:rsidR="0089214D" w:rsidRDefault="00000000">
            <w:pPr>
              <w:spacing w:before="57" w:after="57" w:line="360" w:lineRule="auto"/>
              <w:jc w:val="both"/>
              <w:rPr>
                <w:rFonts w:ascii="Arial" w:eastAsia="Arial" w:hAnsi="Arial" w:cs="Arial"/>
                <w:sz w:val="20"/>
                <w:szCs w:val="20"/>
                <w:highlight w:val="white"/>
              </w:rPr>
            </w:pPr>
            <w:sdt>
              <w:sdtPr>
                <w:tag w:val="goog_rdk_17"/>
                <w:id w:val="-1540110624"/>
              </w:sdtPr>
              <w:sdtContent>
                <w:r>
                  <w:rPr>
                    <w:rFonts w:ascii="Arial Unicode MS" w:eastAsia="Arial Unicode MS" w:hAnsi="Arial Unicode MS" w:cs="Arial Unicode MS"/>
                    <w:sz w:val="20"/>
                    <w:szCs w:val="20"/>
                    <w:highlight w:val="white"/>
                  </w:rPr>
                  <w:t>≤ 5</w:t>
                </w:r>
              </w:sdtContent>
            </w:sdt>
          </w:p>
        </w:tc>
        <w:tc>
          <w:tcPr>
            <w:tcW w:w="695" w:type="dxa"/>
            <w:tcBorders>
              <w:top w:val="nil"/>
              <w:left w:val="nil"/>
              <w:bottom w:val="single" w:sz="5" w:space="0" w:color="DDE1EB"/>
              <w:right w:val="nil"/>
            </w:tcBorders>
            <w:tcMar>
              <w:top w:w="100" w:type="dxa"/>
              <w:left w:w="100" w:type="dxa"/>
              <w:bottom w:w="100" w:type="dxa"/>
              <w:right w:w="100" w:type="dxa"/>
            </w:tcMar>
          </w:tcPr>
          <w:p w14:paraId="37FCD671"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39</w:t>
            </w:r>
          </w:p>
        </w:tc>
        <w:tc>
          <w:tcPr>
            <w:tcW w:w="875" w:type="dxa"/>
            <w:tcBorders>
              <w:top w:val="nil"/>
              <w:left w:val="nil"/>
              <w:bottom w:val="single" w:sz="5" w:space="0" w:color="DDE1EB"/>
              <w:right w:val="nil"/>
            </w:tcBorders>
            <w:tcMar>
              <w:top w:w="100" w:type="dxa"/>
              <w:left w:w="100" w:type="dxa"/>
              <w:bottom w:w="100" w:type="dxa"/>
              <w:right w:w="100" w:type="dxa"/>
            </w:tcMar>
          </w:tcPr>
          <w:p w14:paraId="79BB71E8"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65,0</w:t>
            </w:r>
          </w:p>
        </w:tc>
      </w:tr>
      <w:tr w:rsidR="0089214D" w14:paraId="30BEB8C3"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57BFF8A7"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6 - 19</w:t>
            </w:r>
          </w:p>
        </w:tc>
        <w:tc>
          <w:tcPr>
            <w:tcW w:w="695" w:type="dxa"/>
            <w:tcBorders>
              <w:top w:val="nil"/>
              <w:left w:val="nil"/>
              <w:bottom w:val="single" w:sz="5" w:space="0" w:color="DDE1EB"/>
              <w:right w:val="nil"/>
            </w:tcBorders>
            <w:tcMar>
              <w:top w:w="100" w:type="dxa"/>
              <w:left w:w="100" w:type="dxa"/>
              <w:bottom w:w="100" w:type="dxa"/>
              <w:right w:w="100" w:type="dxa"/>
            </w:tcMar>
          </w:tcPr>
          <w:p w14:paraId="7AB30504"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11</w:t>
            </w:r>
          </w:p>
        </w:tc>
        <w:tc>
          <w:tcPr>
            <w:tcW w:w="875" w:type="dxa"/>
            <w:tcBorders>
              <w:top w:val="nil"/>
              <w:left w:val="nil"/>
              <w:bottom w:val="single" w:sz="5" w:space="0" w:color="DDE1EB"/>
              <w:right w:val="nil"/>
            </w:tcBorders>
            <w:tcMar>
              <w:top w:w="100" w:type="dxa"/>
              <w:left w:w="100" w:type="dxa"/>
              <w:bottom w:w="100" w:type="dxa"/>
              <w:right w:w="100" w:type="dxa"/>
            </w:tcMar>
          </w:tcPr>
          <w:p w14:paraId="40D46F4D"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18,3</w:t>
            </w:r>
          </w:p>
        </w:tc>
      </w:tr>
      <w:tr w:rsidR="0089214D" w14:paraId="15EB1E1B" w14:textId="77777777">
        <w:trPr>
          <w:trHeight w:val="815"/>
        </w:trPr>
        <w:tc>
          <w:tcPr>
            <w:tcW w:w="3575" w:type="dxa"/>
            <w:tcBorders>
              <w:top w:val="nil"/>
              <w:left w:val="nil"/>
              <w:bottom w:val="single" w:sz="5" w:space="0" w:color="DDE1EB"/>
              <w:right w:val="nil"/>
            </w:tcBorders>
            <w:tcMar>
              <w:top w:w="100" w:type="dxa"/>
              <w:left w:w="100" w:type="dxa"/>
              <w:bottom w:w="100" w:type="dxa"/>
              <w:right w:w="100" w:type="dxa"/>
            </w:tcMar>
          </w:tcPr>
          <w:p w14:paraId="1FC2D7E0" w14:textId="77777777" w:rsidR="0089214D" w:rsidRDefault="00000000">
            <w:pPr>
              <w:spacing w:before="57" w:after="57" w:line="360" w:lineRule="auto"/>
              <w:jc w:val="both"/>
              <w:rPr>
                <w:rFonts w:ascii="Arial" w:eastAsia="Arial" w:hAnsi="Arial" w:cs="Arial"/>
                <w:sz w:val="20"/>
                <w:szCs w:val="20"/>
                <w:highlight w:val="white"/>
              </w:rPr>
            </w:pPr>
            <w:sdt>
              <w:sdtPr>
                <w:tag w:val="goog_rdk_18"/>
                <w:id w:val="1730682981"/>
              </w:sdtPr>
              <w:sdtContent>
                <w:r>
                  <w:rPr>
                    <w:rFonts w:ascii="Arial Unicode MS" w:eastAsia="Arial Unicode MS" w:hAnsi="Arial Unicode MS" w:cs="Arial Unicode MS"/>
                    <w:sz w:val="20"/>
                    <w:szCs w:val="20"/>
                    <w:highlight w:val="white"/>
                  </w:rPr>
                  <w:t>≥ 20</w:t>
                </w:r>
              </w:sdtContent>
            </w:sdt>
          </w:p>
        </w:tc>
        <w:tc>
          <w:tcPr>
            <w:tcW w:w="695" w:type="dxa"/>
            <w:tcBorders>
              <w:top w:val="nil"/>
              <w:left w:val="nil"/>
              <w:bottom w:val="single" w:sz="5" w:space="0" w:color="DDE1EB"/>
              <w:right w:val="nil"/>
            </w:tcBorders>
            <w:tcMar>
              <w:top w:w="100" w:type="dxa"/>
              <w:left w:w="100" w:type="dxa"/>
              <w:bottom w:w="100" w:type="dxa"/>
              <w:right w:w="100" w:type="dxa"/>
            </w:tcMar>
          </w:tcPr>
          <w:p w14:paraId="10E06759"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10</w:t>
            </w:r>
          </w:p>
        </w:tc>
        <w:tc>
          <w:tcPr>
            <w:tcW w:w="875" w:type="dxa"/>
            <w:tcBorders>
              <w:top w:val="nil"/>
              <w:left w:val="nil"/>
              <w:bottom w:val="single" w:sz="5" w:space="0" w:color="DDE1EB"/>
              <w:right w:val="nil"/>
            </w:tcBorders>
            <w:tcMar>
              <w:top w:w="100" w:type="dxa"/>
              <w:left w:w="100" w:type="dxa"/>
              <w:bottom w:w="100" w:type="dxa"/>
              <w:right w:w="100" w:type="dxa"/>
            </w:tcMar>
          </w:tcPr>
          <w:p w14:paraId="0BE972F0" w14:textId="77777777" w:rsidR="0089214D" w:rsidRDefault="00000000">
            <w:pPr>
              <w:spacing w:before="57" w:after="57" w:line="360" w:lineRule="auto"/>
              <w:jc w:val="both"/>
              <w:rPr>
                <w:rFonts w:ascii="Arial" w:eastAsia="Arial" w:hAnsi="Arial" w:cs="Arial"/>
                <w:sz w:val="20"/>
                <w:szCs w:val="20"/>
                <w:highlight w:val="white"/>
              </w:rPr>
            </w:pPr>
            <w:r>
              <w:rPr>
                <w:rFonts w:ascii="Arial" w:eastAsia="Arial" w:hAnsi="Arial" w:cs="Arial"/>
                <w:sz w:val="20"/>
                <w:szCs w:val="20"/>
                <w:highlight w:val="white"/>
              </w:rPr>
              <w:t>16,7</w:t>
            </w:r>
          </w:p>
        </w:tc>
      </w:tr>
    </w:tbl>
    <w:p w14:paraId="77EEBF22" w14:textId="77777777" w:rsidR="0089214D" w:rsidRDefault="00000000">
      <w:pPr>
        <w:spacing w:before="57" w:after="57" w:line="360" w:lineRule="auto"/>
        <w:jc w:val="both"/>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Nota: HAS = Hipertensão Arterial Sistêmica; DM = Diabetes mellitus; AAS = Ácido Acetilsalicílico; </w:t>
      </w:r>
      <w:proofErr w:type="spellStart"/>
      <w:r>
        <w:rPr>
          <w:rFonts w:ascii="Arial" w:eastAsia="Arial" w:hAnsi="Arial" w:cs="Arial"/>
          <w:color w:val="303030"/>
          <w:sz w:val="20"/>
          <w:szCs w:val="20"/>
          <w:highlight w:val="white"/>
        </w:rPr>
        <w:t>AINEs</w:t>
      </w:r>
      <w:proofErr w:type="spellEnd"/>
      <w:r>
        <w:rPr>
          <w:rFonts w:ascii="Arial" w:eastAsia="Arial" w:hAnsi="Arial" w:cs="Arial"/>
          <w:color w:val="303030"/>
          <w:sz w:val="20"/>
          <w:szCs w:val="20"/>
          <w:highlight w:val="white"/>
        </w:rPr>
        <w:t xml:space="preserve"> = Anti-inflamatórios Não Esteroidais; CGA = Campo de Grande Aumento. Fonte: Dados da pesquisa (2026).</w:t>
      </w:r>
    </w:p>
    <w:p w14:paraId="1D276694" w14:textId="77777777" w:rsidR="0089214D" w:rsidRDefault="0089214D">
      <w:pPr>
        <w:spacing w:after="240" w:line="276" w:lineRule="auto"/>
        <w:ind w:firstLine="720"/>
        <w:jc w:val="both"/>
        <w:rPr>
          <w:rFonts w:ascii="Arial" w:eastAsia="Arial" w:hAnsi="Arial" w:cs="Arial"/>
          <w:b/>
          <w:bCs/>
          <w:sz w:val="24"/>
          <w:szCs w:val="24"/>
          <w:highlight w:val="white"/>
        </w:rPr>
      </w:pPr>
    </w:p>
    <w:p w14:paraId="0B96EC8C" w14:textId="77777777" w:rsidR="0089214D" w:rsidRDefault="00000000">
      <w:pPr>
        <w:spacing w:after="240" w:line="276" w:lineRule="auto"/>
        <w:jc w:val="both"/>
        <w:rPr>
          <w:rFonts w:ascii="Arial" w:eastAsia="Arial" w:hAnsi="Arial" w:cs="Arial"/>
          <w:b/>
          <w:bCs/>
          <w:sz w:val="24"/>
          <w:szCs w:val="24"/>
          <w:highlight w:val="white"/>
        </w:rPr>
      </w:pPr>
      <w:r>
        <w:rPr>
          <w:rFonts w:ascii="Arial" w:eastAsia="Arial" w:hAnsi="Arial" w:cs="Arial"/>
          <w:b/>
          <w:bCs/>
          <w:sz w:val="24"/>
          <w:szCs w:val="24"/>
          <w:highlight w:val="white"/>
        </w:rPr>
        <w:t>6.2 AVALIAÇÃO DA QUALIDADE DE VIDA E DO OLFATO</w:t>
      </w:r>
    </w:p>
    <w:p w14:paraId="37FD73DA" w14:textId="77777777" w:rsidR="0089214D" w:rsidRDefault="00000000">
      <w:pPr>
        <w:pBdr>
          <w:top w:val="nil"/>
          <w:left w:val="nil"/>
          <w:bottom w:val="nil"/>
          <w:right w:val="nil"/>
          <w:between w:val="nil"/>
        </w:pBdr>
        <w:spacing w:before="57" w:after="57" w:line="360" w:lineRule="auto"/>
        <w:ind w:firstLine="720"/>
        <w:jc w:val="both"/>
        <w:rPr>
          <w:rFonts w:ascii="Arial" w:eastAsia="Arial" w:hAnsi="Arial" w:cs="Arial"/>
          <w:sz w:val="24"/>
          <w:szCs w:val="24"/>
        </w:rPr>
      </w:pPr>
      <w:r>
        <w:rPr>
          <w:rFonts w:ascii="Arial" w:eastAsia="Arial" w:hAnsi="Arial" w:cs="Arial"/>
          <w:sz w:val="24"/>
          <w:szCs w:val="24"/>
        </w:rPr>
        <w:t xml:space="preserve">Na análise comparativa entre os momentos basal e pós-intervenção (Tabela 2), observou-se que o Questionário de Desfechos </w:t>
      </w:r>
      <w:proofErr w:type="spellStart"/>
      <w:r>
        <w:rPr>
          <w:rFonts w:ascii="Arial" w:eastAsia="Arial" w:hAnsi="Arial" w:cs="Arial"/>
          <w:sz w:val="24"/>
          <w:szCs w:val="24"/>
        </w:rPr>
        <w:t>Nasossinusais</w:t>
      </w:r>
      <w:proofErr w:type="spellEnd"/>
      <w:r>
        <w:rPr>
          <w:rFonts w:ascii="Arial" w:eastAsia="Arial" w:hAnsi="Arial" w:cs="Arial"/>
          <w:sz w:val="24"/>
          <w:szCs w:val="24"/>
        </w:rPr>
        <w:t xml:space="preserve"> (SNOT-22) apresentou alteração estatisticamente significativa na distribuição de suas categorias clínicas (</w:t>
      </w:r>
      <w:r>
        <w:rPr>
          <w:rFonts w:ascii="Arial" w:eastAsia="Arial" w:hAnsi="Arial" w:cs="Arial"/>
          <w:i/>
          <w:iCs/>
          <w:sz w:val="24"/>
          <w:szCs w:val="24"/>
        </w:rPr>
        <w:t>p</w:t>
      </w:r>
      <w:sdt>
        <w:sdtPr>
          <w:tag w:val="goog_rdk_19"/>
          <w:id w:val="431093606"/>
        </w:sdtPr>
        <w:sdtContent>
          <w:r>
            <w:rPr>
              <w:rFonts w:ascii="Arial Unicode MS" w:eastAsia="Arial Unicode MS" w:hAnsi="Arial Unicode MS" w:cs="Arial Unicode MS"/>
              <w:sz w:val="24"/>
              <w:szCs w:val="24"/>
            </w:rPr>
            <w:t xml:space="preserve"> &lt; 0,001). No período pré-tratamento, 86,7% da amostra apresentava escores ≥ 35. Após o ciclo curto de </w:t>
          </w:r>
          <w:proofErr w:type="spellStart"/>
          <w:r>
            <w:rPr>
              <w:rFonts w:ascii="Arial Unicode MS" w:eastAsia="Arial Unicode MS" w:hAnsi="Arial Unicode MS" w:cs="Arial Unicode MS"/>
              <w:sz w:val="24"/>
              <w:szCs w:val="24"/>
            </w:rPr>
            <w:t>corticoterapia</w:t>
          </w:r>
          <w:proofErr w:type="spellEnd"/>
          <w:r>
            <w:rPr>
              <w:rFonts w:ascii="Arial Unicode MS" w:eastAsia="Arial Unicode MS" w:hAnsi="Arial Unicode MS" w:cs="Arial Unicode MS"/>
              <w:sz w:val="24"/>
              <w:szCs w:val="24"/>
            </w:rPr>
            <w:t xml:space="preserve"> oral, verificou-se uma redução dessa frequência para 40,0%, com um aumento correspondente na categoria de escores &lt; 35, que passou de 13,3% para 60,0% dos casos. Em relação à função olfatória, aferida por meio de </w:t>
          </w:r>
          <w:proofErr w:type="spellStart"/>
          <w:r>
            <w:rPr>
              <w:rFonts w:ascii="Arial Unicode MS" w:eastAsia="Arial Unicode MS" w:hAnsi="Arial Unicode MS" w:cs="Arial Unicode MS"/>
              <w:sz w:val="24"/>
              <w:szCs w:val="24"/>
            </w:rPr>
            <w:t>olfatometria</w:t>
          </w:r>
          <w:proofErr w:type="spellEnd"/>
          <w:r>
            <w:rPr>
              <w:rFonts w:ascii="Arial Unicode MS" w:eastAsia="Arial Unicode MS" w:hAnsi="Arial Unicode MS" w:cs="Arial Unicode MS"/>
              <w:sz w:val="24"/>
              <w:szCs w:val="24"/>
            </w:rPr>
            <w:t xml:space="preserve"> digital, registrou-se diferença estatisticamente significativa entre os períodos analisados (</w:t>
          </w:r>
        </w:sdtContent>
      </w:sdt>
      <w:r>
        <w:rPr>
          <w:rFonts w:ascii="Arial" w:eastAsia="Arial" w:hAnsi="Arial" w:cs="Arial"/>
          <w:i/>
          <w:iCs/>
          <w:sz w:val="24"/>
          <w:szCs w:val="24"/>
        </w:rPr>
        <w:t>p</w:t>
      </w:r>
      <w:r>
        <w:rPr>
          <w:rFonts w:ascii="Arial" w:eastAsia="Arial" w:hAnsi="Arial" w:cs="Arial"/>
          <w:sz w:val="24"/>
          <w:szCs w:val="24"/>
        </w:rPr>
        <w:t xml:space="preserve"> = 0,030). Na avaliação basal, o diagnóstico de anosmia predominou em 85,7% dos indivíduos, enquanto hiposmia e </w:t>
      </w:r>
      <w:proofErr w:type="spellStart"/>
      <w:r>
        <w:rPr>
          <w:rFonts w:ascii="Arial" w:eastAsia="Arial" w:hAnsi="Arial" w:cs="Arial"/>
          <w:sz w:val="24"/>
          <w:szCs w:val="24"/>
        </w:rPr>
        <w:t>normosmia</w:t>
      </w:r>
      <w:proofErr w:type="spellEnd"/>
      <w:r>
        <w:rPr>
          <w:rFonts w:ascii="Arial" w:eastAsia="Arial" w:hAnsi="Arial" w:cs="Arial"/>
          <w:sz w:val="24"/>
          <w:szCs w:val="24"/>
        </w:rPr>
        <w:t xml:space="preserve"> foram observadas em 10,7% e 3,6% da amostra, respectivamente. No momento pós-intervenção, evidenciou-se um deslocamento nas categorias de resposta: a frequência </w:t>
      </w:r>
      <w:r>
        <w:rPr>
          <w:rFonts w:ascii="Arial" w:eastAsia="Arial" w:hAnsi="Arial" w:cs="Arial"/>
          <w:sz w:val="24"/>
          <w:szCs w:val="24"/>
        </w:rPr>
        <w:lastRenderedPageBreak/>
        <w:t xml:space="preserve">de anosmia declinou para 69,0%, ao passo que as taxas de hiposmia e </w:t>
      </w:r>
      <w:proofErr w:type="spellStart"/>
      <w:r>
        <w:rPr>
          <w:rFonts w:ascii="Arial" w:eastAsia="Arial" w:hAnsi="Arial" w:cs="Arial"/>
          <w:sz w:val="24"/>
          <w:szCs w:val="24"/>
        </w:rPr>
        <w:t>normosmia</w:t>
      </w:r>
      <w:proofErr w:type="spellEnd"/>
      <w:r>
        <w:rPr>
          <w:rFonts w:ascii="Arial" w:eastAsia="Arial" w:hAnsi="Arial" w:cs="Arial"/>
          <w:sz w:val="24"/>
          <w:szCs w:val="24"/>
        </w:rPr>
        <w:t xml:space="preserve"> elevaram-se para 24,1% e 6,9%, respectivamente.</w:t>
      </w:r>
    </w:p>
    <w:p w14:paraId="1152467E" w14:textId="77777777" w:rsidR="0089214D" w:rsidRDefault="00000000">
      <w:pPr>
        <w:spacing w:after="240" w:line="276" w:lineRule="auto"/>
        <w:jc w:val="both"/>
        <w:rPr>
          <w:rFonts w:ascii="Arial" w:eastAsia="Arial" w:hAnsi="Arial" w:cs="Arial"/>
          <w:b/>
          <w:bCs/>
          <w:sz w:val="24"/>
          <w:szCs w:val="24"/>
          <w:highlight w:val="white"/>
        </w:rPr>
      </w:pPr>
      <w:r>
        <w:rPr>
          <w:rFonts w:ascii="Arial" w:eastAsia="Arial" w:hAnsi="Arial" w:cs="Arial"/>
          <w:b/>
          <w:bCs/>
          <w:sz w:val="24"/>
          <w:szCs w:val="24"/>
          <w:highlight w:val="white"/>
        </w:rPr>
        <w:t xml:space="preserve">Tabela 2 – Comparação pareada de variáveis categóricas (SNOT-22 e Teste Olfatório) entre os momentos </w:t>
      </w:r>
      <w:proofErr w:type="spellStart"/>
      <w:r>
        <w:rPr>
          <w:rFonts w:ascii="Arial" w:eastAsia="Arial" w:hAnsi="Arial" w:cs="Arial"/>
          <w:b/>
          <w:bCs/>
          <w:sz w:val="24"/>
          <w:szCs w:val="24"/>
          <w:highlight w:val="white"/>
        </w:rPr>
        <w:t>pré</w:t>
      </w:r>
      <w:proofErr w:type="spellEnd"/>
      <w:r>
        <w:rPr>
          <w:rFonts w:ascii="Arial" w:eastAsia="Arial" w:hAnsi="Arial" w:cs="Arial"/>
          <w:b/>
          <w:bCs/>
          <w:sz w:val="24"/>
          <w:szCs w:val="24"/>
          <w:highlight w:val="white"/>
        </w:rPr>
        <w:t xml:space="preserve"> e pós-intervenção.</w:t>
      </w:r>
    </w:p>
    <w:tbl>
      <w:tblPr>
        <w:tblStyle w:val="a2"/>
        <w:tblW w:w="81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15"/>
        <w:gridCol w:w="2610"/>
        <w:gridCol w:w="2505"/>
        <w:gridCol w:w="1245"/>
      </w:tblGrid>
      <w:tr w:rsidR="0089214D" w14:paraId="5FF19E42" w14:textId="77777777">
        <w:trPr>
          <w:trHeight w:val="1020"/>
        </w:trPr>
        <w:tc>
          <w:tcPr>
            <w:tcW w:w="1815" w:type="dxa"/>
            <w:tcBorders>
              <w:top w:val="nil"/>
              <w:left w:val="nil"/>
              <w:bottom w:val="single" w:sz="5" w:space="0" w:color="919191"/>
              <w:right w:val="nil"/>
            </w:tcBorders>
            <w:tcMar>
              <w:top w:w="100" w:type="dxa"/>
              <w:left w:w="100" w:type="dxa"/>
              <w:bottom w:w="100" w:type="dxa"/>
              <w:right w:w="100" w:type="dxa"/>
            </w:tcMar>
          </w:tcPr>
          <w:p w14:paraId="1C671084" w14:textId="77777777" w:rsidR="0089214D" w:rsidRDefault="00000000">
            <w:pPr>
              <w:spacing w:after="240" w:line="276" w:lineRule="auto"/>
              <w:jc w:val="center"/>
              <w:rPr>
                <w:rFonts w:ascii="Arial" w:eastAsia="Arial" w:hAnsi="Arial" w:cs="Arial"/>
                <w:b/>
                <w:bCs/>
                <w:sz w:val="20"/>
                <w:szCs w:val="20"/>
                <w:highlight w:val="white"/>
              </w:rPr>
            </w:pPr>
            <w:r>
              <w:rPr>
                <w:rFonts w:ascii="Arial" w:eastAsia="Arial" w:hAnsi="Arial" w:cs="Arial"/>
                <w:b/>
                <w:bCs/>
                <w:sz w:val="20"/>
                <w:szCs w:val="20"/>
                <w:highlight w:val="white"/>
              </w:rPr>
              <w:t>Variáveis</w:t>
            </w:r>
          </w:p>
        </w:tc>
        <w:tc>
          <w:tcPr>
            <w:tcW w:w="2610" w:type="dxa"/>
            <w:tcBorders>
              <w:top w:val="nil"/>
              <w:left w:val="nil"/>
              <w:bottom w:val="single" w:sz="5" w:space="0" w:color="919191"/>
              <w:right w:val="nil"/>
            </w:tcBorders>
            <w:tcMar>
              <w:top w:w="100" w:type="dxa"/>
              <w:left w:w="100" w:type="dxa"/>
              <w:bottom w:w="100" w:type="dxa"/>
              <w:right w:w="100" w:type="dxa"/>
            </w:tcMar>
          </w:tcPr>
          <w:p w14:paraId="38F14908" w14:textId="77777777" w:rsidR="0089214D" w:rsidRDefault="00000000">
            <w:pPr>
              <w:spacing w:after="240" w:line="276" w:lineRule="auto"/>
              <w:jc w:val="center"/>
              <w:rPr>
                <w:rFonts w:ascii="Arial" w:eastAsia="Arial" w:hAnsi="Arial" w:cs="Arial"/>
                <w:b/>
                <w:bCs/>
                <w:sz w:val="20"/>
                <w:szCs w:val="20"/>
                <w:highlight w:val="white"/>
              </w:rPr>
            </w:pPr>
            <w:r>
              <w:rPr>
                <w:rFonts w:ascii="Arial" w:eastAsia="Arial" w:hAnsi="Arial" w:cs="Arial"/>
                <w:b/>
                <w:bCs/>
                <w:sz w:val="20"/>
                <w:szCs w:val="20"/>
                <w:highlight w:val="white"/>
              </w:rPr>
              <w:t xml:space="preserve">Momento </w:t>
            </w:r>
            <w:proofErr w:type="spellStart"/>
            <w:r>
              <w:rPr>
                <w:rFonts w:ascii="Arial" w:eastAsia="Arial" w:hAnsi="Arial" w:cs="Arial"/>
                <w:b/>
                <w:bCs/>
                <w:sz w:val="20"/>
                <w:szCs w:val="20"/>
                <w:highlight w:val="white"/>
              </w:rPr>
              <w:t>Pré</w:t>
            </w:r>
            <w:proofErr w:type="spellEnd"/>
            <w:r>
              <w:rPr>
                <w:rFonts w:ascii="Arial" w:eastAsia="Arial" w:hAnsi="Arial" w:cs="Arial"/>
                <w:b/>
                <w:bCs/>
                <w:sz w:val="20"/>
                <w:szCs w:val="20"/>
                <w:highlight w:val="white"/>
              </w:rPr>
              <w:t xml:space="preserve"> n (%)</w:t>
            </w:r>
          </w:p>
        </w:tc>
        <w:tc>
          <w:tcPr>
            <w:tcW w:w="2505" w:type="dxa"/>
            <w:tcBorders>
              <w:top w:val="nil"/>
              <w:left w:val="nil"/>
              <w:bottom w:val="single" w:sz="5" w:space="0" w:color="919191"/>
              <w:right w:val="nil"/>
            </w:tcBorders>
            <w:tcMar>
              <w:top w:w="100" w:type="dxa"/>
              <w:left w:w="100" w:type="dxa"/>
              <w:bottom w:w="100" w:type="dxa"/>
              <w:right w:w="100" w:type="dxa"/>
            </w:tcMar>
          </w:tcPr>
          <w:p w14:paraId="1B8B90C6" w14:textId="77777777" w:rsidR="0089214D" w:rsidRDefault="00000000">
            <w:pPr>
              <w:spacing w:after="240" w:line="276" w:lineRule="auto"/>
              <w:jc w:val="center"/>
              <w:rPr>
                <w:rFonts w:ascii="Arial" w:eastAsia="Arial" w:hAnsi="Arial" w:cs="Arial"/>
                <w:b/>
                <w:bCs/>
                <w:sz w:val="20"/>
                <w:szCs w:val="20"/>
                <w:highlight w:val="white"/>
              </w:rPr>
            </w:pPr>
            <w:r>
              <w:rPr>
                <w:rFonts w:ascii="Arial" w:eastAsia="Arial" w:hAnsi="Arial" w:cs="Arial"/>
                <w:b/>
                <w:bCs/>
                <w:sz w:val="20"/>
                <w:szCs w:val="20"/>
                <w:highlight w:val="white"/>
              </w:rPr>
              <w:t>Momento Pós n (%)</w:t>
            </w:r>
          </w:p>
        </w:tc>
        <w:tc>
          <w:tcPr>
            <w:tcW w:w="1245" w:type="dxa"/>
            <w:tcBorders>
              <w:top w:val="nil"/>
              <w:left w:val="nil"/>
              <w:bottom w:val="single" w:sz="5" w:space="0" w:color="919191"/>
              <w:right w:val="nil"/>
            </w:tcBorders>
            <w:tcMar>
              <w:top w:w="100" w:type="dxa"/>
              <w:left w:w="100" w:type="dxa"/>
              <w:bottom w:w="100" w:type="dxa"/>
              <w:right w:w="100" w:type="dxa"/>
            </w:tcMar>
          </w:tcPr>
          <w:p w14:paraId="543DBFBD" w14:textId="77777777" w:rsidR="0089214D" w:rsidRDefault="00000000">
            <w:pPr>
              <w:spacing w:after="240" w:line="276" w:lineRule="auto"/>
              <w:jc w:val="center"/>
              <w:rPr>
                <w:rFonts w:ascii="Arial" w:eastAsia="Arial" w:hAnsi="Arial" w:cs="Arial"/>
                <w:b/>
                <w:bCs/>
                <w:sz w:val="20"/>
                <w:szCs w:val="20"/>
                <w:highlight w:val="white"/>
              </w:rPr>
            </w:pPr>
            <w:r>
              <w:rPr>
                <w:rFonts w:ascii="Arial" w:eastAsia="Arial" w:hAnsi="Arial" w:cs="Arial"/>
                <w:b/>
                <w:bCs/>
                <w:i/>
                <w:iCs/>
                <w:sz w:val="20"/>
                <w:szCs w:val="20"/>
                <w:highlight w:val="white"/>
              </w:rPr>
              <w:t>p</w:t>
            </w:r>
            <w:r>
              <w:rPr>
                <w:rFonts w:ascii="Arial" w:eastAsia="Arial" w:hAnsi="Arial" w:cs="Arial"/>
                <w:b/>
                <w:bCs/>
                <w:sz w:val="20"/>
                <w:szCs w:val="20"/>
                <w:highlight w:val="white"/>
              </w:rPr>
              <w:t>-valor</w:t>
            </w:r>
          </w:p>
        </w:tc>
      </w:tr>
      <w:tr w:rsidR="0089214D" w14:paraId="55142AF1" w14:textId="77777777">
        <w:trPr>
          <w:trHeight w:val="815"/>
        </w:trPr>
        <w:tc>
          <w:tcPr>
            <w:tcW w:w="1815" w:type="dxa"/>
            <w:tcBorders>
              <w:top w:val="nil"/>
              <w:left w:val="nil"/>
              <w:bottom w:val="single" w:sz="5" w:space="0" w:color="DDE1EB"/>
              <w:right w:val="nil"/>
            </w:tcBorders>
            <w:tcMar>
              <w:top w:w="100" w:type="dxa"/>
              <w:left w:w="100" w:type="dxa"/>
              <w:bottom w:w="100" w:type="dxa"/>
              <w:right w:w="100" w:type="dxa"/>
            </w:tcMar>
          </w:tcPr>
          <w:p w14:paraId="535139B2" w14:textId="77777777" w:rsidR="0089214D" w:rsidRDefault="00000000">
            <w:pPr>
              <w:spacing w:after="240" w:line="276" w:lineRule="auto"/>
              <w:jc w:val="both"/>
              <w:rPr>
                <w:rFonts w:ascii="Arial" w:eastAsia="Arial" w:hAnsi="Arial" w:cs="Arial"/>
                <w:b/>
                <w:bCs/>
                <w:sz w:val="20"/>
                <w:szCs w:val="20"/>
                <w:highlight w:val="white"/>
              </w:rPr>
            </w:pPr>
            <w:r>
              <w:rPr>
                <w:rFonts w:ascii="Arial" w:eastAsia="Arial" w:hAnsi="Arial" w:cs="Arial"/>
                <w:b/>
                <w:bCs/>
                <w:sz w:val="20"/>
                <w:szCs w:val="20"/>
                <w:highlight w:val="white"/>
              </w:rPr>
              <w:t>SNOT-22</w:t>
            </w:r>
          </w:p>
        </w:tc>
        <w:tc>
          <w:tcPr>
            <w:tcW w:w="2610" w:type="dxa"/>
            <w:tcBorders>
              <w:top w:val="nil"/>
              <w:left w:val="nil"/>
              <w:bottom w:val="single" w:sz="5" w:space="0" w:color="DDE1EB"/>
              <w:right w:val="nil"/>
            </w:tcBorders>
            <w:tcMar>
              <w:top w:w="100" w:type="dxa"/>
              <w:left w:w="100" w:type="dxa"/>
              <w:bottom w:w="100" w:type="dxa"/>
              <w:right w:w="100" w:type="dxa"/>
            </w:tcMar>
          </w:tcPr>
          <w:p w14:paraId="6E1F34D5" w14:textId="77777777" w:rsidR="0089214D" w:rsidRDefault="0089214D">
            <w:pPr>
              <w:spacing w:after="240" w:line="276" w:lineRule="auto"/>
              <w:ind w:firstLine="720"/>
              <w:jc w:val="both"/>
              <w:rPr>
                <w:rFonts w:ascii="Arial" w:eastAsia="Arial" w:hAnsi="Arial" w:cs="Arial"/>
                <w:sz w:val="20"/>
                <w:szCs w:val="20"/>
                <w:highlight w:val="white"/>
              </w:rPr>
            </w:pPr>
          </w:p>
        </w:tc>
        <w:tc>
          <w:tcPr>
            <w:tcW w:w="2505" w:type="dxa"/>
            <w:tcBorders>
              <w:top w:val="nil"/>
              <w:left w:val="nil"/>
              <w:bottom w:val="single" w:sz="5" w:space="0" w:color="DDE1EB"/>
              <w:right w:val="nil"/>
            </w:tcBorders>
            <w:tcMar>
              <w:top w:w="100" w:type="dxa"/>
              <w:left w:w="100" w:type="dxa"/>
              <w:bottom w:w="100" w:type="dxa"/>
              <w:right w:w="100" w:type="dxa"/>
            </w:tcMar>
          </w:tcPr>
          <w:p w14:paraId="3E3AC10C" w14:textId="77777777" w:rsidR="0089214D" w:rsidRDefault="0089214D">
            <w:pPr>
              <w:spacing w:after="240" w:line="276" w:lineRule="auto"/>
              <w:ind w:firstLine="720"/>
              <w:jc w:val="both"/>
              <w:rPr>
                <w:rFonts w:ascii="Arial" w:eastAsia="Arial" w:hAnsi="Arial" w:cs="Arial"/>
                <w:sz w:val="20"/>
                <w:szCs w:val="20"/>
                <w:highlight w:val="white"/>
              </w:rPr>
            </w:pPr>
          </w:p>
        </w:tc>
        <w:tc>
          <w:tcPr>
            <w:tcW w:w="1245" w:type="dxa"/>
            <w:tcBorders>
              <w:top w:val="nil"/>
              <w:left w:val="nil"/>
              <w:bottom w:val="single" w:sz="5" w:space="0" w:color="DDE1EB"/>
              <w:right w:val="nil"/>
            </w:tcBorders>
            <w:tcMar>
              <w:top w:w="100" w:type="dxa"/>
              <w:left w:w="100" w:type="dxa"/>
              <w:bottom w:w="100" w:type="dxa"/>
              <w:right w:w="100" w:type="dxa"/>
            </w:tcMar>
          </w:tcPr>
          <w:p w14:paraId="6F0CB1F6" w14:textId="77777777" w:rsidR="0089214D" w:rsidRDefault="00000000">
            <w:pPr>
              <w:spacing w:after="240" w:line="276" w:lineRule="auto"/>
              <w:jc w:val="center"/>
              <w:rPr>
                <w:rFonts w:ascii="Arial" w:eastAsia="Arial" w:hAnsi="Arial" w:cs="Arial"/>
                <w:sz w:val="20"/>
                <w:szCs w:val="20"/>
                <w:highlight w:val="white"/>
              </w:rPr>
            </w:pPr>
            <w:r>
              <w:rPr>
                <w:rFonts w:ascii="Arial" w:eastAsia="Arial" w:hAnsi="Arial" w:cs="Arial"/>
                <w:b/>
                <w:bCs/>
                <w:sz w:val="20"/>
                <w:szCs w:val="20"/>
                <w:highlight w:val="white"/>
              </w:rPr>
              <w:t>&lt;0,001</w:t>
            </w:r>
            <w:r>
              <w:rPr>
                <w:rFonts w:ascii="Arial" w:eastAsia="Arial" w:hAnsi="Arial" w:cs="Arial"/>
                <w:sz w:val="20"/>
                <w:szCs w:val="20"/>
                <w:highlight w:val="white"/>
              </w:rPr>
              <w:t>*</w:t>
            </w:r>
          </w:p>
        </w:tc>
      </w:tr>
      <w:tr w:rsidR="0089214D" w14:paraId="5EF85CFF" w14:textId="77777777">
        <w:trPr>
          <w:trHeight w:val="815"/>
        </w:trPr>
        <w:tc>
          <w:tcPr>
            <w:tcW w:w="1815" w:type="dxa"/>
            <w:tcBorders>
              <w:top w:val="nil"/>
              <w:left w:val="nil"/>
              <w:bottom w:val="single" w:sz="5" w:space="0" w:color="DDE1EB"/>
              <w:right w:val="nil"/>
            </w:tcBorders>
            <w:tcMar>
              <w:top w:w="100" w:type="dxa"/>
              <w:left w:w="100" w:type="dxa"/>
              <w:bottom w:w="100" w:type="dxa"/>
              <w:right w:w="100" w:type="dxa"/>
            </w:tcMar>
          </w:tcPr>
          <w:p w14:paraId="01C05412" w14:textId="77777777" w:rsidR="0089214D" w:rsidRDefault="00000000">
            <w:pPr>
              <w:spacing w:after="240" w:line="276" w:lineRule="auto"/>
              <w:jc w:val="both"/>
              <w:rPr>
                <w:rFonts w:ascii="Arial" w:eastAsia="Arial" w:hAnsi="Arial" w:cs="Arial"/>
                <w:sz w:val="20"/>
                <w:szCs w:val="20"/>
                <w:highlight w:val="white"/>
              </w:rPr>
            </w:pPr>
            <w:sdt>
              <w:sdtPr>
                <w:tag w:val="goog_rdk_20"/>
                <w:id w:val="1127430818"/>
              </w:sdtPr>
              <w:sdtContent>
                <w:r>
                  <w:rPr>
                    <w:rFonts w:ascii="Arial Unicode MS" w:eastAsia="Arial Unicode MS" w:hAnsi="Arial Unicode MS" w:cs="Arial Unicode MS"/>
                    <w:sz w:val="20"/>
                    <w:szCs w:val="20"/>
                    <w:highlight w:val="white"/>
                  </w:rPr>
                  <w:t>SNOT ≥ 35</w:t>
                </w:r>
              </w:sdtContent>
            </w:sdt>
          </w:p>
        </w:tc>
        <w:tc>
          <w:tcPr>
            <w:tcW w:w="2610" w:type="dxa"/>
            <w:tcBorders>
              <w:top w:val="nil"/>
              <w:left w:val="nil"/>
              <w:bottom w:val="single" w:sz="5" w:space="0" w:color="DDE1EB"/>
              <w:right w:val="nil"/>
            </w:tcBorders>
            <w:tcMar>
              <w:top w:w="100" w:type="dxa"/>
              <w:left w:w="100" w:type="dxa"/>
              <w:bottom w:w="100" w:type="dxa"/>
              <w:right w:w="100" w:type="dxa"/>
            </w:tcMar>
          </w:tcPr>
          <w:p w14:paraId="4A65D4F6"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26 (86,7)</w:t>
            </w:r>
          </w:p>
        </w:tc>
        <w:tc>
          <w:tcPr>
            <w:tcW w:w="2505" w:type="dxa"/>
            <w:tcBorders>
              <w:top w:val="nil"/>
              <w:left w:val="nil"/>
              <w:bottom w:val="single" w:sz="5" w:space="0" w:color="DDE1EB"/>
              <w:right w:val="nil"/>
            </w:tcBorders>
            <w:tcMar>
              <w:top w:w="100" w:type="dxa"/>
              <w:left w:w="100" w:type="dxa"/>
              <w:bottom w:w="100" w:type="dxa"/>
              <w:right w:w="100" w:type="dxa"/>
            </w:tcMar>
          </w:tcPr>
          <w:p w14:paraId="3FA7B178"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12 (40,0)</w:t>
            </w:r>
          </w:p>
        </w:tc>
        <w:tc>
          <w:tcPr>
            <w:tcW w:w="1245" w:type="dxa"/>
            <w:tcBorders>
              <w:top w:val="nil"/>
              <w:left w:val="nil"/>
              <w:bottom w:val="single" w:sz="5" w:space="0" w:color="DDE1EB"/>
              <w:right w:val="nil"/>
            </w:tcBorders>
            <w:tcMar>
              <w:top w:w="100" w:type="dxa"/>
              <w:left w:w="100" w:type="dxa"/>
              <w:bottom w:w="100" w:type="dxa"/>
              <w:right w:w="100" w:type="dxa"/>
            </w:tcMar>
          </w:tcPr>
          <w:p w14:paraId="1F5019BE" w14:textId="77777777" w:rsidR="0089214D" w:rsidRDefault="0089214D">
            <w:pPr>
              <w:spacing w:after="240" w:line="276" w:lineRule="auto"/>
              <w:ind w:firstLine="720"/>
              <w:jc w:val="both"/>
              <w:rPr>
                <w:rFonts w:ascii="Arial" w:eastAsia="Arial" w:hAnsi="Arial" w:cs="Arial"/>
                <w:sz w:val="20"/>
                <w:szCs w:val="20"/>
                <w:highlight w:val="white"/>
              </w:rPr>
            </w:pPr>
          </w:p>
        </w:tc>
      </w:tr>
      <w:tr w:rsidR="0089214D" w14:paraId="68E4832B" w14:textId="77777777">
        <w:trPr>
          <w:trHeight w:val="815"/>
        </w:trPr>
        <w:tc>
          <w:tcPr>
            <w:tcW w:w="1815" w:type="dxa"/>
            <w:tcBorders>
              <w:top w:val="nil"/>
              <w:left w:val="nil"/>
              <w:bottom w:val="single" w:sz="5" w:space="0" w:color="DDE1EB"/>
              <w:right w:val="nil"/>
            </w:tcBorders>
            <w:tcMar>
              <w:top w:w="100" w:type="dxa"/>
              <w:left w:w="100" w:type="dxa"/>
              <w:bottom w:w="100" w:type="dxa"/>
              <w:right w:w="100" w:type="dxa"/>
            </w:tcMar>
          </w:tcPr>
          <w:p w14:paraId="79148DB5" w14:textId="77777777" w:rsidR="0089214D" w:rsidRDefault="00000000">
            <w:pPr>
              <w:spacing w:after="240" w:line="276" w:lineRule="auto"/>
              <w:jc w:val="both"/>
              <w:rPr>
                <w:rFonts w:ascii="Arial" w:eastAsia="Arial" w:hAnsi="Arial" w:cs="Arial"/>
                <w:sz w:val="20"/>
                <w:szCs w:val="20"/>
                <w:highlight w:val="white"/>
              </w:rPr>
            </w:pPr>
            <w:r>
              <w:rPr>
                <w:rFonts w:ascii="Arial" w:eastAsia="Arial" w:hAnsi="Arial" w:cs="Arial"/>
                <w:sz w:val="20"/>
                <w:szCs w:val="20"/>
                <w:highlight w:val="white"/>
              </w:rPr>
              <w:t>SNOT &lt; 35</w:t>
            </w:r>
          </w:p>
        </w:tc>
        <w:tc>
          <w:tcPr>
            <w:tcW w:w="2610" w:type="dxa"/>
            <w:tcBorders>
              <w:top w:val="nil"/>
              <w:left w:val="nil"/>
              <w:bottom w:val="single" w:sz="5" w:space="0" w:color="DDE1EB"/>
              <w:right w:val="nil"/>
            </w:tcBorders>
            <w:tcMar>
              <w:top w:w="100" w:type="dxa"/>
              <w:left w:w="100" w:type="dxa"/>
              <w:bottom w:w="100" w:type="dxa"/>
              <w:right w:w="100" w:type="dxa"/>
            </w:tcMar>
          </w:tcPr>
          <w:p w14:paraId="248D4840"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4 (13,3)</w:t>
            </w:r>
          </w:p>
        </w:tc>
        <w:tc>
          <w:tcPr>
            <w:tcW w:w="2505" w:type="dxa"/>
            <w:tcBorders>
              <w:top w:val="nil"/>
              <w:left w:val="nil"/>
              <w:bottom w:val="single" w:sz="5" w:space="0" w:color="DDE1EB"/>
              <w:right w:val="nil"/>
            </w:tcBorders>
            <w:tcMar>
              <w:top w:w="100" w:type="dxa"/>
              <w:left w:w="100" w:type="dxa"/>
              <w:bottom w:w="100" w:type="dxa"/>
              <w:right w:w="100" w:type="dxa"/>
            </w:tcMar>
          </w:tcPr>
          <w:p w14:paraId="5B197D84"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18 (60,0)</w:t>
            </w:r>
          </w:p>
        </w:tc>
        <w:tc>
          <w:tcPr>
            <w:tcW w:w="1245" w:type="dxa"/>
            <w:tcBorders>
              <w:top w:val="nil"/>
              <w:left w:val="nil"/>
              <w:bottom w:val="single" w:sz="5" w:space="0" w:color="DDE1EB"/>
              <w:right w:val="nil"/>
            </w:tcBorders>
            <w:tcMar>
              <w:top w:w="100" w:type="dxa"/>
              <w:left w:w="100" w:type="dxa"/>
              <w:bottom w:w="100" w:type="dxa"/>
              <w:right w:w="100" w:type="dxa"/>
            </w:tcMar>
          </w:tcPr>
          <w:p w14:paraId="7BF1089E" w14:textId="77777777" w:rsidR="0089214D" w:rsidRDefault="0089214D">
            <w:pPr>
              <w:spacing w:after="240" w:line="276" w:lineRule="auto"/>
              <w:ind w:firstLine="720"/>
              <w:jc w:val="both"/>
              <w:rPr>
                <w:rFonts w:ascii="Arial" w:eastAsia="Arial" w:hAnsi="Arial" w:cs="Arial"/>
                <w:sz w:val="20"/>
                <w:szCs w:val="20"/>
                <w:highlight w:val="white"/>
              </w:rPr>
            </w:pPr>
          </w:p>
        </w:tc>
      </w:tr>
      <w:tr w:rsidR="0089214D" w14:paraId="13E018F6" w14:textId="77777777">
        <w:trPr>
          <w:trHeight w:val="815"/>
        </w:trPr>
        <w:tc>
          <w:tcPr>
            <w:tcW w:w="1815" w:type="dxa"/>
            <w:tcBorders>
              <w:top w:val="nil"/>
              <w:left w:val="nil"/>
              <w:bottom w:val="single" w:sz="5" w:space="0" w:color="DDE1EB"/>
              <w:right w:val="nil"/>
            </w:tcBorders>
            <w:tcMar>
              <w:top w:w="100" w:type="dxa"/>
              <w:left w:w="100" w:type="dxa"/>
              <w:bottom w:w="100" w:type="dxa"/>
              <w:right w:w="100" w:type="dxa"/>
            </w:tcMar>
          </w:tcPr>
          <w:p w14:paraId="2188E682" w14:textId="77777777" w:rsidR="0089214D" w:rsidRDefault="00000000">
            <w:pPr>
              <w:spacing w:after="240" w:line="276" w:lineRule="auto"/>
              <w:rPr>
                <w:rFonts w:ascii="Arial" w:eastAsia="Arial" w:hAnsi="Arial" w:cs="Arial"/>
                <w:b/>
                <w:bCs/>
                <w:sz w:val="20"/>
                <w:szCs w:val="20"/>
                <w:highlight w:val="white"/>
              </w:rPr>
            </w:pPr>
            <w:proofErr w:type="gramStart"/>
            <w:r>
              <w:rPr>
                <w:rFonts w:ascii="Arial" w:eastAsia="Arial" w:hAnsi="Arial" w:cs="Arial"/>
                <w:b/>
                <w:bCs/>
                <w:sz w:val="20"/>
                <w:szCs w:val="20"/>
                <w:highlight w:val="white"/>
              </w:rPr>
              <w:t>Teste  olfatório</w:t>
            </w:r>
            <w:proofErr w:type="gramEnd"/>
          </w:p>
        </w:tc>
        <w:tc>
          <w:tcPr>
            <w:tcW w:w="2610" w:type="dxa"/>
            <w:tcBorders>
              <w:top w:val="nil"/>
              <w:left w:val="nil"/>
              <w:bottom w:val="single" w:sz="5" w:space="0" w:color="DDE1EB"/>
              <w:right w:val="nil"/>
            </w:tcBorders>
            <w:tcMar>
              <w:top w:w="100" w:type="dxa"/>
              <w:left w:w="100" w:type="dxa"/>
              <w:bottom w:w="100" w:type="dxa"/>
              <w:right w:w="100" w:type="dxa"/>
            </w:tcMar>
          </w:tcPr>
          <w:p w14:paraId="1BFFD38F" w14:textId="77777777" w:rsidR="0089214D" w:rsidRDefault="0089214D">
            <w:pPr>
              <w:spacing w:after="240" w:line="276" w:lineRule="auto"/>
              <w:ind w:firstLine="720"/>
              <w:jc w:val="both"/>
              <w:rPr>
                <w:rFonts w:ascii="Arial" w:eastAsia="Arial" w:hAnsi="Arial" w:cs="Arial"/>
                <w:sz w:val="20"/>
                <w:szCs w:val="20"/>
                <w:highlight w:val="white"/>
              </w:rPr>
            </w:pPr>
          </w:p>
        </w:tc>
        <w:tc>
          <w:tcPr>
            <w:tcW w:w="2505" w:type="dxa"/>
            <w:tcBorders>
              <w:top w:val="nil"/>
              <w:left w:val="nil"/>
              <w:bottom w:val="single" w:sz="5" w:space="0" w:color="DDE1EB"/>
              <w:right w:val="nil"/>
            </w:tcBorders>
            <w:tcMar>
              <w:top w:w="100" w:type="dxa"/>
              <w:left w:w="100" w:type="dxa"/>
              <w:bottom w:w="100" w:type="dxa"/>
              <w:right w:w="100" w:type="dxa"/>
            </w:tcMar>
          </w:tcPr>
          <w:p w14:paraId="4063CF9E" w14:textId="77777777" w:rsidR="0089214D" w:rsidRDefault="0089214D">
            <w:pPr>
              <w:spacing w:after="240" w:line="276" w:lineRule="auto"/>
              <w:ind w:firstLine="720"/>
              <w:jc w:val="both"/>
              <w:rPr>
                <w:rFonts w:ascii="Arial" w:eastAsia="Arial" w:hAnsi="Arial" w:cs="Arial"/>
                <w:sz w:val="20"/>
                <w:szCs w:val="20"/>
                <w:highlight w:val="white"/>
              </w:rPr>
            </w:pPr>
          </w:p>
        </w:tc>
        <w:tc>
          <w:tcPr>
            <w:tcW w:w="1245" w:type="dxa"/>
            <w:tcBorders>
              <w:top w:val="nil"/>
              <w:left w:val="nil"/>
              <w:bottom w:val="single" w:sz="5" w:space="0" w:color="DDE1EB"/>
              <w:right w:val="nil"/>
            </w:tcBorders>
            <w:tcMar>
              <w:top w:w="100" w:type="dxa"/>
              <w:left w:w="100" w:type="dxa"/>
              <w:bottom w:w="100" w:type="dxa"/>
              <w:right w:w="100" w:type="dxa"/>
            </w:tcMar>
          </w:tcPr>
          <w:p w14:paraId="5020C2DB" w14:textId="77777777" w:rsidR="0089214D" w:rsidRDefault="00000000">
            <w:pPr>
              <w:spacing w:after="240" w:line="276" w:lineRule="auto"/>
              <w:jc w:val="center"/>
              <w:rPr>
                <w:rFonts w:ascii="Arial" w:eastAsia="Arial" w:hAnsi="Arial" w:cs="Arial"/>
                <w:sz w:val="20"/>
                <w:szCs w:val="20"/>
                <w:highlight w:val="white"/>
              </w:rPr>
            </w:pPr>
            <w:r>
              <w:rPr>
                <w:rFonts w:ascii="Arial" w:eastAsia="Arial" w:hAnsi="Arial" w:cs="Arial"/>
                <w:b/>
                <w:bCs/>
                <w:sz w:val="20"/>
                <w:szCs w:val="20"/>
                <w:highlight w:val="white"/>
              </w:rPr>
              <w:t>0,030</w:t>
            </w:r>
            <w:r>
              <w:rPr>
                <w:rFonts w:ascii="Arial" w:eastAsia="Arial" w:hAnsi="Arial" w:cs="Arial"/>
                <w:sz w:val="20"/>
                <w:szCs w:val="20"/>
                <w:highlight w:val="white"/>
              </w:rPr>
              <w:t>**</w:t>
            </w:r>
          </w:p>
        </w:tc>
      </w:tr>
      <w:tr w:rsidR="0089214D" w14:paraId="3E5A19F7" w14:textId="77777777">
        <w:trPr>
          <w:trHeight w:val="815"/>
        </w:trPr>
        <w:tc>
          <w:tcPr>
            <w:tcW w:w="1815" w:type="dxa"/>
            <w:tcBorders>
              <w:top w:val="nil"/>
              <w:left w:val="nil"/>
              <w:bottom w:val="single" w:sz="5" w:space="0" w:color="DDE1EB"/>
              <w:right w:val="nil"/>
            </w:tcBorders>
            <w:tcMar>
              <w:top w:w="100" w:type="dxa"/>
              <w:left w:w="100" w:type="dxa"/>
              <w:bottom w:w="100" w:type="dxa"/>
              <w:right w:w="100" w:type="dxa"/>
            </w:tcMar>
          </w:tcPr>
          <w:p w14:paraId="172A6133" w14:textId="77777777" w:rsidR="0089214D" w:rsidRDefault="00000000">
            <w:pPr>
              <w:spacing w:after="240" w:line="276" w:lineRule="auto"/>
              <w:jc w:val="both"/>
              <w:rPr>
                <w:rFonts w:ascii="Arial" w:eastAsia="Arial" w:hAnsi="Arial" w:cs="Arial"/>
                <w:sz w:val="20"/>
                <w:szCs w:val="20"/>
                <w:highlight w:val="white"/>
              </w:rPr>
            </w:pPr>
            <w:sdt>
              <w:sdtPr>
                <w:tag w:val="goog_rdk_21"/>
                <w:id w:val="1109713320"/>
              </w:sdtPr>
              <w:sdtContent>
                <w:r>
                  <w:rPr>
                    <w:rFonts w:ascii="Arial Unicode MS" w:eastAsia="Arial Unicode MS" w:hAnsi="Arial Unicode MS" w:cs="Arial Unicode MS"/>
                    <w:sz w:val="20"/>
                    <w:szCs w:val="20"/>
                    <w:highlight w:val="white"/>
                  </w:rPr>
                  <w:t>Anosmia (≤ 10)</w:t>
                </w:r>
              </w:sdtContent>
            </w:sdt>
          </w:p>
        </w:tc>
        <w:tc>
          <w:tcPr>
            <w:tcW w:w="2610" w:type="dxa"/>
            <w:tcBorders>
              <w:top w:val="nil"/>
              <w:left w:val="nil"/>
              <w:bottom w:val="single" w:sz="5" w:space="0" w:color="DDE1EB"/>
              <w:right w:val="nil"/>
            </w:tcBorders>
            <w:tcMar>
              <w:top w:w="100" w:type="dxa"/>
              <w:left w:w="100" w:type="dxa"/>
              <w:bottom w:w="100" w:type="dxa"/>
              <w:right w:w="100" w:type="dxa"/>
            </w:tcMar>
          </w:tcPr>
          <w:p w14:paraId="4FDF8E1C"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24 (85,7)</w:t>
            </w:r>
          </w:p>
        </w:tc>
        <w:tc>
          <w:tcPr>
            <w:tcW w:w="2505" w:type="dxa"/>
            <w:tcBorders>
              <w:top w:val="nil"/>
              <w:left w:val="nil"/>
              <w:bottom w:val="single" w:sz="5" w:space="0" w:color="DDE1EB"/>
              <w:right w:val="nil"/>
            </w:tcBorders>
            <w:tcMar>
              <w:top w:w="100" w:type="dxa"/>
              <w:left w:w="100" w:type="dxa"/>
              <w:bottom w:w="100" w:type="dxa"/>
              <w:right w:w="100" w:type="dxa"/>
            </w:tcMar>
          </w:tcPr>
          <w:p w14:paraId="4E5BA4EF"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20 (69,0)</w:t>
            </w:r>
          </w:p>
        </w:tc>
        <w:tc>
          <w:tcPr>
            <w:tcW w:w="1245" w:type="dxa"/>
            <w:tcBorders>
              <w:top w:val="nil"/>
              <w:left w:val="nil"/>
              <w:bottom w:val="single" w:sz="5" w:space="0" w:color="DDE1EB"/>
              <w:right w:val="nil"/>
            </w:tcBorders>
            <w:tcMar>
              <w:top w:w="100" w:type="dxa"/>
              <w:left w:w="100" w:type="dxa"/>
              <w:bottom w:w="100" w:type="dxa"/>
              <w:right w:w="100" w:type="dxa"/>
            </w:tcMar>
          </w:tcPr>
          <w:p w14:paraId="2CD339B8" w14:textId="77777777" w:rsidR="0089214D" w:rsidRDefault="0089214D">
            <w:pPr>
              <w:spacing w:after="240" w:line="276" w:lineRule="auto"/>
              <w:ind w:firstLine="720"/>
              <w:jc w:val="both"/>
              <w:rPr>
                <w:rFonts w:ascii="Arial" w:eastAsia="Arial" w:hAnsi="Arial" w:cs="Arial"/>
                <w:sz w:val="20"/>
                <w:szCs w:val="20"/>
                <w:highlight w:val="white"/>
              </w:rPr>
            </w:pPr>
          </w:p>
        </w:tc>
      </w:tr>
      <w:tr w:rsidR="0089214D" w14:paraId="7A56BCA6" w14:textId="77777777">
        <w:trPr>
          <w:trHeight w:val="815"/>
        </w:trPr>
        <w:tc>
          <w:tcPr>
            <w:tcW w:w="1815" w:type="dxa"/>
            <w:tcBorders>
              <w:top w:val="nil"/>
              <w:left w:val="nil"/>
              <w:bottom w:val="single" w:sz="5" w:space="0" w:color="DDE1EB"/>
              <w:right w:val="nil"/>
            </w:tcBorders>
            <w:tcMar>
              <w:top w:w="100" w:type="dxa"/>
              <w:left w:w="100" w:type="dxa"/>
              <w:bottom w:w="100" w:type="dxa"/>
              <w:right w:w="100" w:type="dxa"/>
            </w:tcMar>
          </w:tcPr>
          <w:p w14:paraId="21A2F592" w14:textId="77777777" w:rsidR="0089214D" w:rsidRDefault="00000000">
            <w:pPr>
              <w:spacing w:after="240" w:line="276" w:lineRule="auto"/>
              <w:jc w:val="both"/>
              <w:rPr>
                <w:rFonts w:ascii="Arial" w:eastAsia="Arial" w:hAnsi="Arial" w:cs="Arial"/>
                <w:sz w:val="20"/>
                <w:szCs w:val="20"/>
                <w:highlight w:val="white"/>
              </w:rPr>
            </w:pPr>
            <w:r>
              <w:rPr>
                <w:rFonts w:ascii="Arial" w:eastAsia="Arial" w:hAnsi="Arial" w:cs="Arial"/>
                <w:sz w:val="20"/>
                <w:szCs w:val="20"/>
                <w:highlight w:val="white"/>
              </w:rPr>
              <w:t>Hiposmia (11-14)</w:t>
            </w:r>
          </w:p>
        </w:tc>
        <w:tc>
          <w:tcPr>
            <w:tcW w:w="2610" w:type="dxa"/>
            <w:tcBorders>
              <w:top w:val="nil"/>
              <w:left w:val="nil"/>
              <w:bottom w:val="single" w:sz="5" w:space="0" w:color="DDE1EB"/>
              <w:right w:val="nil"/>
            </w:tcBorders>
            <w:tcMar>
              <w:top w:w="100" w:type="dxa"/>
              <w:left w:w="100" w:type="dxa"/>
              <w:bottom w:w="100" w:type="dxa"/>
              <w:right w:w="100" w:type="dxa"/>
            </w:tcMar>
          </w:tcPr>
          <w:p w14:paraId="03B3978B"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3 (10,7)</w:t>
            </w:r>
          </w:p>
        </w:tc>
        <w:tc>
          <w:tcPr>
            <w:tcW w:w="2505" w:type="dxa"/>
            <w:tcBorders>
              <w:top w:val="nil"/>
              <w:left w:val="nil"/>
              <w:bottom w:val="single" w:sz="5" w:space="0" w:color="DDE1EB"/>
              <w:right w:val="nil"/>
            </w:tcBorders>
            <w:tcMar>
              <w:top w:w="100" w:type="dxa"/>
              <w:left w:w="100" w:type="dxa"/>
              <w:bottom w:w="100" w:type="dxa"/>
              <w:right w:w="100" w:type="dxa"/>
            </w:tcMar>
          </w:tcPr>
          <w:p w14:paraId="1BC95723"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7 (24,1)</w:t>
            </w:r>
          </w:p>
        </w:tc>
        <w:tc>
          <w:tcPr>
            <w:tcW w:w="1245" w:type="dxa"/>
            <w:tcBorders>
              <w:top w:val="nil"/>
              <w:left w:val="nil"/>
              <w:bottom w:val="single" w:sz="5" w:space="0" w:color="DDE1EB"/>
              <w:right w:val="nil"/>
            </w:tcBorders>
            <w:tcMar>
              <w:top w:w="100" w:type="dxa"/>
              <w:left w:w="100" w:type="dxa"/>
              <w:bottom w:w="100" w:type="dxa"/>
              <w:right w:w="100" w:type="dxa"/>
            </w:tcMar>
          </w:tcPr>
          <w:p w14:paraId="16209091" w14:textId="77777777" w:rsidR="0089214D" w:rsidRDefault="0089214D">
            <w:pPr>
              <w:spacing w:after="240" w:line="276" w:lineRule="auto"/>
              <w:ind w:firstLine="720"/>
              <w:jc w:val="both"/>
              <w:rPr>
                <w:rFonts w:ascii="Arial" w:eastAsia="Arial" w:hAnsi="Arial" w:cs="Arial"/>
                <w:sz w:val="20"/>
                <w:szCs w:val="20"/>
                <w:highlight w:val="white"/>
              </w:rPr>
            </w:pPr>
          </w:p>
        </w:tc>
      </w:tr>
      <w:tr w:rsidR="0089214D" w14:paraId="45B55326" w14:textId="77777777">
        <w:trPr>
          <w:trHeight w:val="815"/>
        </w:trPr>
        <w:tc>
          <w:tcPr>
            <w:tcW w:w="1815" w:type="dxa"/>
            <w:tcBorders>
              <w:top w:val="nil"/>
              <w:left w:val="nil"/>
              <w:bottom w:val="single" w:sz="5" w:space="0" w:color="DDE1EB"/>
              <w:right w:val="nil"/>
            </w:tcBorders>
            <w:tcMar>
              <w:top w:w="100" w:type="dxa"/>
              <w:left w:w="100" w:type="dxa"/>
              <w:bottom w:w="100" w:type="dxa"/>
              <w:right w:w="100" w:type="dxa"/>
            </w:tcMar>
          </w:tcPr>
          <w:p w14:paraId="6C90326D" w14:textId="77777777" w:rsidR="0089214D" w:rsidRDefault="00000000">
            <w:pPr>
              <w:spacing w:after="240" w:line="276" w:lineRule="auto"/>
              <w:jc w:val="both"/>
              <w:rPr>
                <w:rFonts w:ascii="Arial" w:eastAsia="Arial" w:hAnsi="Arial" w:cs="Arial"/>
                <w:sz w:val="20"/>
                <w:szCs w:val="20"/>
                <w:highlight w:val="white"/>
              </w:rPr>
            </w:pPr>
            <w:sdt>
              <w:sdtPr>
                <w:tag w:val="goog_rdk_22"/>
                <w:id w:val="-582952695"/>
              </w:sdtPr>
              <w:sdtContent>
                <w:proofErr w:type="spellStart"/>
                <w:r>
                  <w:rPr>
                    <w:rFonts w:ascii="Arial Unicode MS" w:eastAsia="Arial Unicode MS" w:hAnsi="Arial Unicode MS" w:cs="Arial Unicode MS"/>
                    <w:sz w:val="20"/>
                    <w:szCs w:val="20"/>
                    <w:highlight w:val="white"/>
                  </w:rPr>
                  <w:t>Normosmia</w:t>
                </w:r>
                <w:proofErr w:type="spellEnd"/>
                <w:r>
                  <w:rPr>
                    <w:rFonts w:ascii="Arial Unicode MS" w:eastAsia="Arial Unicode MS" w:hAnsi="Arial Unicode MS" w:cs="Arial Unicode MS"/>
                    <w:sz w:val="20"/>
                    <w:szCs w:val="20"/>
                    <w:highlight w:val="white"/>
                  </w:rPr>
                  <w:t xml:space="preserve"> (≥ 15)</w:t>
                </w:r>
              </w:sdtContent>
            </w:sdt>
          </w:p>
        </w:tc>
        <w:tc>
          <w:tcPr>
            <w:tcW w:w="2610" w:type="dxa"/>
            <w:tcBorders>
              <w:top w:val="nil"/>
              <w:left w:val="nil"/>
              <w:bottom w:val="single" w:sz="5" w:space="0" w:color="DDE1EB"/>
              <w:right w:val="nil"/>
            </w:tcBorders>
            <w:tcMar>
              <w:top w:w="100" w:type="dxa"/>
              <w:left w:w="100" w:type="dxa"/>
              <w:bottom w:w="100" w:type="dxa"/>
              <w:right w:w="100" w:type="dxa"/>
            </w:tcMar>
          </w:tcPr>
          <w:p w14:paraId="72EB5ED4"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1 (3,6)</w:t>
            </w:r>
          </w:p>
        </w:tc>
        <w:tc>
          <w:tcPr>
            <w:tcW w:w="2505" w:type="dxa"/>
            <w:tcBorders>
              <w:top w:val="nil"/>
              <w:left w:val="nil"/>
              <w:bottom w:val="single" w:sz="5" w:space="0" w:color="DDE1EB"/>
              <w:right w:val="nil"/>
            </w:tcBorders>
            <w:tcMar>
              <w:top w:w="100" w:type="dxa"/>
              <w:left w:w="100" w:type="dxa"/>
              <w:bottom w:w="100" w:type="dxa"/>
              <w:right w:w="100" w:type="dxa"/>
            </w:tcMar>
          </w:tcPr>
          <w:p w14:paraId="4AA1E61F" w14:textId="77777777" w:rsidR="0089214D" w:rsidRDefault="00000000">
            <w:pPr>
              <w:spacing w:after="240" w:line="276" w:lineRule="auto"/>
              <w:ind w:firstLine="720"/>
              <w:jc w:val="center"/>
              <w:rPr>
                <w:rFonts w:ascii="Arial" w:eastAsia="Arial" w:hAnsi="Arial" w:cs="Arial"/>
                <w:sz w:val="20"/>
                <w:szCs w:val="20"/>
                <w:highlight w:val="white"/>
              </w:rPr>
            </w:pPr>
            <w:r>
              <w:rPr>
                <w:rFonts w:ascii="Arial" w:eastAsia="Arial" w:hAnsi="Arial" w:cs="Arial"/>
                <w:sz w:val="20"/>
                <w:szCs w:val="20"/>
                <w:highlight w:val="white"/>
              </w:rPr>
              <w:t>2 (6,9)</w:t>
            </w:r>
          </w:p>
        </w:tc>
        <w:tc>
          <w:tcPr>
            <w:tcW w:w="1245" w:type="dxa"/>
            <w:tcBorders>
              <w:top w:val="nil"/>
              <w:left w:val="nil"/>
              <w:bottom w:val="single" w:sz="5" w:space="0" w:color="DDE1EB"/>
              <w:right w:val="nil"/>
            </w:tcBorders>
            <w:tcMar>
              <w:top w:w="100" w:type="dxa"/>
              <w:left w:w="100" w:type="dxa"/>
              <w:bottom w:w="100" w:type="dxa"/>
              <w:right w:w="100" w:type="dxa"/>
            </w:tcMar>
          </w:tcPr>
          <w:p w14:paraId="40061DE3" w14:textId="77777777" w:rsidR="0089214D" w:rsidRDefault="0089214D">
            <w:pPr>
              <w:spacing w:after="240" w:line="276" w:lineRule="auto"/>
              <w:ind w:firstLine="720"/>
              <w:jc w:val="both"/>
              <w:rPr>
                <w:rFonts w:ascii="Arial" w:eastAsia="Arial" w:hAnsi="Arial" w:cs="Arial"/>
                <w:sz w:val="20"/>
                <w:szCs w:val="20"/>
                <w:highlight w:val="white"/>
              </w:rPr>
            </w:pPr>
          </w:p>
        </w:tc>
      </w:tr>
    </w:tbl>
    <w:p w14:paraId="5843AFCC" w14:textId="77777777" w:rsidR="0089214D" w:rsidRDefault="00000000">
      <w:pPr>
        <w:spacing w:after="240" w:line="276" w:lineRule="auto"/>
        <w:jc w:val="both"/>
        <w:rPr>
          <w:rFonts w:ascii="Arial" w:eastAsia="Arial" w:hAnsi="Arial" w:cs="Arial"/>
          <w:sz w:val="20"/>
          <w:szCs w:val="20"/>
          <w:highlight w:val="white"/>
        </w:rPr>
      </w:pPr>
      <w:r>
        <w:rPr>
          <w:rFonts w:ascii="Arial" w:eastAsia="Arial" w:hAnsi="Arial" w:cs="Arial"/>
          <w:i/>
          <w:iCs/>
          <w:sz w:val="20"/>
          <w:szCs w:val="20"/>
          <w:highlight w:val="white"/>
        </w:rPr>
        <w:t>Nota:</w:t>
      </w:r>
      <w:r>
        <w:rPr>
          <w:rFonts w:ascii="Arial" w:eastAsia="Arial" w:hAnsi="Arial" w:cs="Arial"/>
          <w:sz w:val="20"/>
          <w:szCs w:val="20"/>
          <w:highlight w:val="white"/>
        </w:rPr>
        <w:t xml:space="preserve"> (*) Teste de </w:t>
      </w:r>
      <w:proofErr w:type="spellStart"/>
      <w:r>
        <w:rPr>
          <w:rFonts w:ascii="Arial" w:eastAsia="Arial" w:hAnsi="Arial" w:cs="Arial"/>
          <w:sz w:val="20"/>
          <w:szCs w:val="20"/>
          <w:highlight w:val="white"/>
        </w:rPr>
        <w:t>McNemar</w:t>
      </w:r>
      <w:proofErr w:type="spellEnd"/>
      <w:r>
        <w:rPr>
          <w:rFonts w:ascii="Arial" w:eastAsia="Arial" w:hAnsi="Arial" w:cs="Arial"/>
          <w:sz w:val="20"/>
          <w:szCs w:val="20"/>
          <w:highlight w:val="white"/>
        </w:rPr>
        <w:t xml:space="preserve">; (**) Teste de Stuart-Maxwell. SNOT-22 = Questionário de Desfechos </w:t>
      </w:r>
      <w:proofErr w:type="spellStart"/>
      <w:r>
        <w:rPr>
          <w:rFonts w:ascii="Arial" w:eastAsia="Arial" w:hAnsi="Arial" w:cs="Arial"/>
          <w:sz w:val="20"/>
          <w:szCs w:val="20"/>
          <w:highlight w:val="white"/>
        </w:rPr>
        <w:t>Nasossinusais</w:t>
      </w:r>
      <w:proofErr w:type="spellEnd"/>
      <w:r>
        <w:rPr>
          <w:rFonts w:ascii="Arial" w:eastAsia="Arial" w:hAnsi="Arial" w:cs="Arial"/>
          <w:sz w:val="20"/>
          <w:szCs w:val="20"/>
          <w:highlight w:val="white"/>
        </w:rPr>
        <w:t>. Fonte: Dados da pesquisa (2026).</w:t>
      </w:r>
    </w:p>
    <w:p w14:paraId="37BBFA87" w14:textId="77777777" w:rsidR="0089214D" w:rsidRDefault="00000000">
      <w:pPr>
        <w:pBdr>
          <w:top w:val="nil"/>
          <w:left w:val="nil"/>
          <w:bottom w:val="nil"/>
          <w:right w:val="nil"/>
          <w:between w:val="nil"/>
        </w:pBdr>
        <w:spacing w:after="240" w:line="276" w:lineRule="auto"/>
        <w:jc w:val="both"/>
        <w:rPr>
          <w:rFonts w:ascii="Arial" w:eastAsia="Arial" w:hAnsi="Arial" w:cs="Arial"/>
          <w:b/>
          <w:bCs/>
          <w:sz w:val="24"/>
          <w:szCs w:val="24"/>
          <w:highlight w:val="white"/>
        </w:rPr>
      </w:pPr>
      <w:r>
        <w:rPr>
          <w:rFonts w:ascii="Arial" w:eastAsia="Arial" w:hAnsi="Arial" w:cs="Arial"/>
          <w:b/>
          <w:bCs/>
          <w:sz w:val="24"/>
          <w:szCs w:val="24"/>
          <w:highlight w:val="white"/>
        </w:rPr>
        <w:t>6.3 ANÁLISE DE BIOMARCADORES E SINTOMAS</w:t>
      </w:r>
    </w:p>
    <w:p w14:paraId="4186E994" w14:textId="77777777" w:rsidR="0089214D" w:rsidRDefault="00000000">
      <w:pPr>
        <w:spacing w:after="240" w:line="276" w:lineRule="auto"/>
        <w:ind w:firstLine="720"/>
        <w:jc w:val="both"/>
        <w:rPr>
          <w:rFonts w:ascii="Arial" w:eastAsia="Arial" w:hAnsi="Arial" w:cs="Arial"/>
          <w:sz w:val="24"/>
          <w:szCs w:val="24"/>
        </w:rPr>
      </w:pPr>
      <w:r>
        <w:rPr>
          <w:rFonts w:ascii="Arial" w:eastAsia="Arial" w:hAnsi="Arial" w:cs="Arial"/>
          <w:sz w:val="24"/>
          <w:szCs w:val="24"/>
        </w:rPr>
        <w:t>Na Tabela 3, observa-se uma redução estatisticamente significativa da eosinofilia tecidual (CGA), cuja mediana declinou de 80,00 no momento basal para 35,00 após a intervenção, com uma mediana das diferenças de -39,00 (</w:t>
      </w:r>
      <w:r>
        <w:rPr>
          <w:rFonts w:ascii="Arial" w:eastAsia="Arial" w:hAnsi="Arial" w:cs="Arial"/>
          <w:i/>
          <w:iCs/>
          <w:sz w:val="24"/>
          <w:szCs w:val="24"/>
        </w:rPr>
        <w:t>p</w:t>
      </w:r>
      <w:r>
        <w:rPr>
          <w:rFonts w:ascii="Arial" w:eastAsia="Arial" w:hAnsi="Arial" w:cs="Arial"/>
          <w:sz w:val="24"/>
          <w:szCs w:val="24"/>
        </w:rPr>
        <w:t xml:space="preserve"> = 0,003). De forma análoga, a eosinofilia sérica apresentou redução acentuada, com mediana basal de 421,00 e pós-tratamento de 24,00, resultando em uma mediana das diferenças de -403,00 (</w:t>
      </w:r>
      <w:r>
        <w:rPr>
          <w:rFonts w:ascii="Arial" w:eastAsia="Arial" w:hAnsi="Arial" w:cs="Arial"/>
          <w:i/>
          <w:iCs/>
          <w:sz w:val="24"/>
          <w:szCs w:val="24"/>
        </w:rPr>
        <w:t>p</w:t>
      </w:r>
      <w:r>
        <w:rPr>
          <w:rFonts w:ascii="Arial" w:eastAsia="Arial" w:hAnsi="Arial" w:cs="Arial"/>
          <w:sz w:val="24"/>
          <w:szCs w:val="24"/>
        </w:rPr>
        <w:t xml:space="preserve"> &lt; 0,001).</w:t>
      </w:r>
    </w:p>
    <w:p w14:paraId="6FBBB91D" w14:textId="77777777" w:rsidR="0089214D" w:rsidRDefault="00000000">
      <w:pPr>
        <w:spacing w:after="240" w:line="276" w:lineRule="auto"/>
        <w:ind w:firstLine="720"/>
        <w:jc w:val="both"/>
        <w:rPr>
          <w:rFonts w:ascii="Arial" w:eastAsia="Arial" w:hAnsi="Arial" w:cs="Arial"/>
          <w:sz w:val="20"/>
          <w:szCs w:val="20"/>
          <w:highlight w:val="white"/>
        </w:rPr>
      </w:pPr>
      <w:r>
        <w:rPr>
          <w:rFonts w:ascii="Arial" w:eastAsia="Arial" w:hAnsi="Arial" w:cs="Arial"/>
          <w:sz w:val="24"/>
          <w:szCs w:val="24"/>
        </w:rPr>
        <w:lastRenderedPageBreak/>
        <w:t>Em relação aos sintomas mensurados pela EVA, verificou-se melhora significativa na obstrução nasal (</w:t>
      </w:r>
      <w:r>
        <w:rPr>
          <w:rFonts w:ascii="Arial" w:eastAsia="Arial" w:hAnsi="Arial" w:cs="Arial"/>
          <w:i/>
          <w:iCs/>
          <w:sz w:val="24"/>
          <w:szCs w:val="24"/>
        </w:rPr>
        <w:t>p</w:t>
      </w:r>
      <w:r>
        <w:rPr>
          <w:rFonts w:ascii="Arial" w:eastAsia="Arial" w:hAnsi="Arial" w:cs="Arial"/>
          <w:sz w:val="24"/>
          <w:szCs w:val="24"/>
        </w:rPr>
        <w:t xml:space="preserve"> &lt; 0,001), no olfato (</w:t>
      </w:r>
      <w:r>
        <w:rPr>
          <w:rFonts w:ascii="Arial" w:eastAsia="Arial" w:hAnsi="Arial" w:cs="Arial"/>
          <w:i/>
          <w:iCs/>
          <w:sz w:val="24"/>
          <w:szCs w:val="24"/>
        </w:rPr>
        <w:t>p</w:t>
      </w:r>
      <w:r>
        <w:rPr>
          <w:rFonts w:ascii="Arial" w:eastAsia="Arial" w:hAnsi="Arial" w:cs="Arial"/>
          <w:sz w:val="24"/>
          <w:szCs w:val="24"/>
        </w:rPr>
        <w:t xml:space="preserve"> = 0,035) e na rinorreia (</w:t>
      </w:r>
      <w:r>
        <w:rPr>
          <w:rFonts w:ascii="Arial" w:eastAsia="Arial" w:hAnsi="Arial" w:cs="Arial"/>
          <w:i/>
          <w:iCs/>
          <w:sz w:val="24"/>
          <w:szCs w:val="24"/>
        </w:rPr>
        <w:t>p</w:t>
      </w:r>
      <w:r>
        <w:rPr>
          <w:rFonts w:ascii="Arial" w:eastAsia="Arial" w:hAnsi="Arial" w:cs="Arial"/>
          <w:sz w:val="24"/>
          <w:szCs w:val="24"/>
        </w:rPr>
        <w:t xml:space="preserve"> &lt; 0,001). Por outro lado, as variáveis </w:t>
      </w:r>
      <w:proofErr w:type="spellStart"/>
      <w:r>
        <w:rPr>
          <w:rFonts w:ascii="Arial" w:eastAsia="Arial" w:hAnsi="Arial" w:cs="Arial"/>
          <w:sz w:val="24"/>
          <w:szCs w:val="24"/>
        </w:rPr>
        <w:t>Lund</w:t>
      </w:r>
      <w:proofErr w:type="spellEnd"/>
      <w:r>
        <w:rPr>
          <w:rFonts w:ascii="Arial" w:eastAsia="Arial" w:hAnsi="Arial" w:cs="Arial"/>
          <w:sz w:val="24"/>
          <w:szCs w:val="24"/>
        </w:rPr>
        <w:t xml:space="preserve">-Kennedy, dor na face e qualidade do sono não apresentaram variações com significância estatística após o ciclo de </w:t>
      </w:r>
      <w:proofErr w:type="spellStart"/>
      <w:r>
        <w:rPr>
          <w:rFonts w:ascii="Arial" w:eastAsia="Arial" w:hAnsi="Arial" w:cs="Arial"/>
          <w:sz w:val="24"/>
          <w:szCs w:val="24"/>
        </w:rPr>
        <w:t>corticoterapia</w:t>
      </w:r>
      <w:proofErr w:type="spellEnd"/>
      <w:r>
        <w:rPr>
          <w:rFonts w:ascii="Arial" w:eastAsia="Arial" w:hAnsi="Arial" w:cs="Arial"/>
          <w:sz w:val="24"/>
          <w:szCs w:val="24"/>
        </w:rPr>
        <w:t xml:space="preserve"> (</w:t>
      </w:r>
      <w:r>
        <w:rPr>
          <w:rFonts w:ascii="Arial" w:eastAsia="Arial" w:hAnsi="Arial" w:cs="Arial"/>
          <w:i/>
          <w:iCs/>
          <w:sz w:val="24"/>
          <w:szCs w:val="24"/>
        </w:rPr>
        <w:t>p</w:t>
      </w:r>
      <w:r>
        <w:rPr>
          <w:rFonts w:ascii="Arial" w:eastAsia="Arial" w:hAnsi="Arial" w:cs="Arial"/>
          <w:sz w:val="24"/>
          <w:szCs w:val="24"/>
        </w:rPr>
        <w:t xml:space="preserve"> &gt; 0,05).</w:t>
      </w:r>
    </w:p>
    <w:p w14:paraId="0FB99263" w14:textId="77777777" w:rsidR="0089214D" w:rsidRDefault="00000000">
      <w:pPr>
        <w:spacing w:after="240" w:line="276" w:lineRule="auto"/>
        <w:ind w:firstLine="720"/>
        <w:jc w:val="both"/>
        <w:rPr>
          <w:rFonts w:ascii="Arial" w:eastAsia="Arial" w:hAnsi="Arial" w:cs="Arial"/>
          <w:sz w:val="24"/>
          <w:szCs w:val="24"/>
          <w:highlight w:val="white"/>
        </w:rPr>
      </w:pPr>
      <w:r>
        <w:rPr>
          <w:rFonts w:ascii="Arial" w:eastAsia="Arial" w:hAnsi="Arial" w:cs="Arial"/>
          <w:b/>
          <w:bCs/>
          <w:sz w:val="24"/>
          <w:szCs w:val="24"/>
          <w:highlight w:val="white"/>
        </w:rPr>
        <w:t xml:space="preserve">Tabela 3 – Comparação das variáveis contínuas e ordinais entre os momentos </w:t>
      </w:r>
      <w:proofErr w:type="spellStart"/>
      <w:r>
        <w:rPr>
          <w:rFonts w:ascii="Arial" w:eastAsia="Arial" w:hAnsi="Arial" w:cs="Arial"/>
          <w:b/>
          <w:bCs/>
          <w:sz w:val="24"/>
          <w:szCs w:val="24"/>
          <w:highlight w:val="white"/>
        </w:rPr>
        <w:t>pré</w:t>
      </w:r>
      <w:proofErr w:type="spellEnd"/>
      <w:r>
        <w:rPr>
          <w:rFonts w:ascii="Arial" w:eastAsia="Arial" w:hAnsi="Arial" w:cs="Arial"/>
          <w:b/>
          <w:bCs/>
          <w:sz w:val="24"/>
          <w:szCs w:val="24"/>
          <w:highlight w:val="white"/>
        </w:rPr>
        <w:t xml:space="preserve"> e pós-intervenção </w:t>
      </w:r>
    </w:p>
    <w:tbl>
      <w:tblPr>
        <w:tblStyle w:val="a3"/>
        <w:tblW w:w="92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35"/>
        <w:gridCol w:w="1710"/>
        <w:gridCol w:w="1605"/>
        <w:gridCol w:w="1260"/>
        <w:gridCol w:w="1875"/>
        <w:gridCol w:w="1185"/>
      </w:tblGrid>
      <w:tr w:rsidR="0089214D" w14:paraId="56CC2F36" w14:textId="77777777">
        <w:trPr>
          <w:trHeight w:val="1880"/>
        </w:trPr>
        <w:tc>
          <w:tcPr>
            <w:tcW w:w="1635" w:type="dxa"/>
            <w:tcBorders>
              <w:top w:val="nil"/>
              <w:left w:val="nil"/>
              <w:bottom w:val="single" w:sz="5" w:space="0" w:color="919191"/>
              <w:right w:val="nil"/>
            </w:tcBorders>
            <w:tcMar>
              <w:top w:w="100" w:type="dxa"/>
              <w:left w:w="100" w:type="dxa"/>
              <w:bottom w:w="100" w:type="dxa"/>
              <w:right w:w="100" w:type="dxa"/>
            </w:tcMar>
          </w:tcPr>
          <w:p w14:paraId="5D319563"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Variáveis</w:t>
            </w:r>
          </w:p>
        </w:tc>
        <w:tc>
          <w:tcPr>
            <w:tcW w:w="1710" w:type="dxa"/>
            <w:tcBorders>
              <w:top w:val="nil"/>
              <w:left w:val="nil"/>
              <w:bottom w:val="single" w:sz="5" w:space="0" w:color="919191"/>
              <w:right w:val="nil"/>
            </w:tcBorders>
            <w:tcMar>
              <w:top w:w="100" w:type="dxa"/>
              <w:left w:w="100" w:type="dxa"/>
              <w:bottom w:w="100" w:type="dxa"/>
              <w:right w:w="100" w:type="dxa"/>
            </w:tcMar>
          </w:tcPr>
          <w:p w14:paraId="523CE45C"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 xml:space="preserve">Momento </w:t>
            </w:r>
            <w:proofErr w:type="spellStart"/>
            <w:r>
              <w:rPr>
                <w:rFonts w:ascii="Arial" w:eastAsia="Arial" w:hAnsi="Arial" w:cs="Arial"/>
                <w:b/>
                <w:bCs/>
                <w:color w:val="303030"/>
                <w:sz w:val="20"/>
                <w:szCs w:val="20"/>
                <w:highlight w:val="white"/>
              </w:rPr>
              <w:t>Pré</w:t>
            </w:r>
            <w:proofErr w:type="spellEnd"/>
            <w:r>
              <w:rPr>
                <w:rFonts w:ascii="Arial" w:eastAsia="Arial" w:hAnsi="Arial" w:cs="Arial"/>
                <w:b/>
                <w:bCs/>
                <w:color w:val="303030"/>
                <w:sz w:val="20"/>
                <w:szCs w:val="20"/>
                <w:highlight w:val="white"/>
              </w:rPr>
              <w:t xml:space="preserve"> Mediana</w:t>
            </w:r>
          </w:p>
          <w:p w14:paraId="05117EC2"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 xml:space="preserve"> (P25; P75)</w:t>
            </w:r>
          </w:p>
        </w:tc>
        <w:tc>
          <w:tcPr>
            <w:tcW w:w="1605" w:type="dxa"/>
            <w:tcBorders>
              <w:top w:val="nil"/>
              <w:left w:val="nil"/>
              <w:bottom w:val="single" w:sz="5" w:space="0" w:color="919191"/>
              <w:right w:val="nil"/>
            </w:tcBorders>
            <w:tcMar>
              <w:top w:w="100" w:type="dxa"/>
              <w:left w:w="100" w:type="dxa"/>
              <w:bottom w:w="100" w:type="dxa"/>
              <w:right w:w="100" w:type="dxa"/>
            </w:tcMar>
          </w:tcPr>
          <w:p w14:paraId="0B388A15"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 xml:space="preserve">Momento Pós Mediana </w:t>
            </w:r>
          </w:p>
          <w:p w14:paraId="1316048C"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(P25; P75)</w:t>
            </w:r>
          </w:p>
        </w:tc>
        <w:tc>
          <w:tcPr>
            <w:tcW w:w="1260" w:type="dxa"/>
            <w:tcBorders>
              <w:top w:val="nil"/>
              <w:left w:val="nil"/>
              <w:bottom w:val="single" w:sz="5" w:space="0" w:color="919191"/>
              <w:right w:val="nil"/>
            </w:tcBorders>
            <w:tcMar>
              <w:top w:w="100" w:type="dxa"/>
              <w:left w:w="100" w:type="dxa"/>
              <w:bottom w:w="100" w:type="dxa"/>
              <w:right w:w="100" w:type="dxa"/>
            </w:tcMar>
          </w:tcPr>
          <w:p w14:paraId="4EB93C2F"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Mediana das diferenças</w:t>
            </w:r>
          </w:p>
        </w:tc>
        <w:tc>
          <w:tcPr>
            <w:tcW w:w="1875" w:type="dxa"/>
            <w:tcBorders>
              <w:top w:val="nil"/>
              <w:left w:val="nil"/>
              <w:bottom w:val="single" w:sz="5" w:space="0" w:color="919191"/>
              <w:right w:val="nil"/>
            </w:tcBorders>
            <w:tcMar>
              <w:top w:w="100" w:type="dxa"/>
              <w:left w:w="100" w:type="dxa"/>
              <w:bottom w:w="100" w:type="dxa"/>
              <w:right w:w="100" w:type="dxa"/>
            </w:tcMar>
          </w:tcPr>
          <w:p w14:paraId="3346C24C"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IC95% da</w:t>
            </w:r>
          </w:p>
          <w:p w14:paraId="3C98B4AD"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 xml:space="preserve"> mediana das diferenças</w:t>
            </w:r>
          </w:p>
        </w:tc>
        <w:tc>
          <w:tcPr>
            <w:tcW w:w="1185" w:type="dxa"/>
            <w:tcBorders>
              <w:top w:val="nil"/>
              <w:left w:val="nil"/>
              <w:bottom w:val="single" w:sz="5" w:space="0" w:color="919191"/>
              <w:right w:val="nil"/>
            </w:tcBorders>
            <w:tcMar>
              <w:top w:w="100" w:type="dxa"/>
              <w:left w:w="100" w:type="dxa"/>
              <w:bottom w:w="100" w:type="dxa"/>
              <w:right w:w="100" w:type="dxa"/>
            </w:tcMar>
          </w:tcPr>
          <w:p w14:paraId="49582D3C" w14:textId="77777777" w:rsidR="0089214D" w:rsidRDefault="00000000">
            <w:pPr>
              <w:spacing w:before="57" w:after="57" w:line="360" w:lineRule="auto"/>
              <w:jc w:val="center"/>
              <w:rPr>
                <w:rFonts w:ascii="Arial" w:eastAsia="Arial" w:hAnsi="Arial" w:cs="Arial"/>
                <w:b/>
                <w:bCs/>
                <w:color w:val="303030"/>
                <w:sz w:val="20"/>
                <w:szCs w:val="20"/>
                <w:highlight w:val="white"/>
                <w:vertAlign w:val="superscript"/>
              </w:rPr>
            </w:pPr>
            <w:r>
              <w:rPr>
                <w:rFonts w:ascii="Arial" w:eastAsia="Arial" w:hAnsi="Arial" w:cs="Arial"/>
                <w:b/>
                <w:bCs/>
                <w:i/>
                <w:iCs/>
                <w:color w:val="303030"/>
                <w:sz w:val="20"/>
                <w:szCs w:val="20"/>
                <w:highlight w:val="white"/>
              </w:rPr>
              <w:t>p</w:t>
            </w:r>
            <w:r>
              <w:rPr>
                <w:rFonts w:ascii="Arial" w:eastAsia="Arial" w:hAnsi="Arial" w:cs="Arial"/>
                <w:b/>
                <w:bCs/>
                <w:color w:val="303030"/>
                <w:sz w:val="20"/>
                <w:szCs w:val="20"/>
                <w:highlight w:val="white"/>
              </w:rPr>
              <w:t>-</w:t>
            </w:r>
            <w:proofErr w:type="spellStart"/>
            <w:r>
              <w:rPr>
                <w:rFonts w:ascii="Arial" w:eastAsia="Arial" w:hAnsi="Arial" w:cs="Arial"/>
                <w:b/>
                <w:bCs/>
                <w:color w:val="303030"/>
                <w:sz w:val="20"/>
                <w:szCs w:val="20"/>
                <w:highlight w:val="white"/>
              </w:rPr>
              <w:t>valor</w:t>
            </w:r>
            <w:r>
              <w:rPr>
                <w:rFonts w:ascii="Arial" w:eastAsia="Arial" w:hAnsi="Arial" w:cs="Arial"/>
                <w:b/>
                <w:bCs/>
                <w:color w:val="303030"/>
                <w:sz w:val="20"/>
                <w:szCs w:val="20"/>
                <w:highlight w:val="white"/>
                <w:vertAlign w:val="superscript"/>
              </w:rPr>
              <w:t>A</w:t>
            </w:r>
            <w:proofErr w:type="spellEnd"/>
          </w:p>
        </w:tc>
      </w:tr>
      <w:tr w:rsidR="0089214D" w14:paraId="5BA5B56C" w14:textId="77777777">
        <w:trPr>
          <w:trHeight w:val="1535"/>
        </w:trPr>
        <w:tc>
          <w:tcPr>
            <w:tcW w:w="1635" w:type="dxa"/>
            <w:tcBorders>
              <w:top w:val="nil"/>
              <w:left w:val="nil"/>
              <w:bottom w:val="single" w:sz="5" w:space="0" w:color="DDE1EB"/>
              <w:right w:val="nil"/>
            </w:tcBorders>
            <w:tcMar>
              <w:top w:w="100" w:type="dxa"/>
              <w:left w:w="100" w:type="dxa"/>
              <w:bottom w:w="100" w:type="dxa"/>
              <w:right w:w="100" w:type="dxa"/>
            </w:tcMar>
          </w:tcPr>
          <w:p w14:paraId="723C1157"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Eosinofilia tecidual (CGA)</w:t>
            </w:r>
          </w:p>
          <w:p w14:paraId="057237F0" w14:textId="77777777" w:rsidR="0089214D" w:rsidRDefault="0089214D">
            <w:pPr>
              <w:spacing w:before="57" w:after="57" w:line="360" w:lineRule="auto"/>
              <w:jc w:val="center"/>
              <w:rPr>
                <w:rFonts w:ascii="Arial" w:eastAsia="Arial" w:hAnsi="Arial" w:cs="Arial"/>
                <w:b/>
                <w:bCs/>
                <w:color w:val="303030"/>
                <w:sz w:val="20"/>
                <w:szCs w:val="20"/>
                <w:highlight w:val="white"/>
              </w:rPr>
            </w:pPr>
          </w:p>
        </w:tc>
        <w:tc>
          <w:tcPr>
            <w:tcW w:w="1710" w:type="dxa"/>
            <w:tcBorders>
              <w:top w:val="nil"/>
              <w:left w:val="nil"/>
              <w:bottom w:val="single" w:sz="5" w:space="0" w:color="DDE1EB"/>
              <w:right w:val="nil"/>
            </w:tcBorders>
            <w:tcMar>
              <w:top w:w="100" w:type="dxa"/>
              <w:left w:w="100" w:type="dxa"/>
              <w:bottom w:w="100" w:type="dxa"/>
              <w:right w:w="100" w:type="dxa"/>
            </w:tcMar>
          </w:tcPr>
          <w:p w14:paraId="09D89316"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80,00 </w:t>
            </w:r>
          </w:p>
          <w:p w14:paraId="548F5C80"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(43,00; 132,00)</w:t>
            </w:r>
          </w:p>
        </w:tc>
        <w:tc>
          <w:tcPr>
            <w:tcW w:w="1605" w:type="dxa"/>
            <w:tcBorders>
              <w:top w:val="nil"/>
              <w:left w:val="nil"/>
              <w:bottom w:val="single" w:sz="5" w:space="0" w:color="DDE1EB"/>
              <w:right w:val="nil"/>
            </w:tcBorders>
            <w:tcMar>
              <w:top w:w="100" w:type="dxa"/>
              <w:left w:w="100" w:type="dxa"/>
              <w:bottom w:w="100" w:type="dxa"/>
              <w:right w:w="100" w:type="dxa"/>
            </w:tcMar>
          </w:tcPr>
          <w:p w14:paraId="1ADC8C78"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35,00 </w:t>
            </w:r>
          </w:p>
          <w:p w14:paraId="1A0595A3"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(20,00; 86,00)</w:t>
            </w:r>
          </w:p>
        </w:tc>
        <w:tc>
          <w:tcPr>
            <w:tcW w:w="1260" w:type="dxa"/>
            <w:tcBorders>
              <w:top w:val="nil"/>
              <w:left w:val="nil"/>
              <w:bottom w:val="single" w:sz="5" w:space="0" w:color="DDE1EB"/>
              <w:right w:val="nil"/>
            </w:tcBorders>
            <w:tcMar>
              <w:top w:w="100" w:type="dxa"/>
              <w:left w:w="100" w:type="dxa"/>
              <w:bottom w:w="100" w:type="dxa"/>
              <w:right w:w="100" w:type="dxa"/>
            </w:tcMar>
          </w:tcPr>
          <w:p w14:paraId="634A50F9"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-39,00</w:t>
            </w:r>
          </w:p>
        </w:tc>
        <w:tc>
          <w:tcPr>
            <w:tcW w:w="1875" w:type="dxa"/>
            <w:tcBorders>
              <w:top w:val="nil"/>
              <w:left w:val="nil"/>
              <w:bottom w:val="single" w:sz="5" w:space="0" w:color="DDE1EB"/>
              <w:right w:val="nil"/>
            </w:tcBorders>
            <w:tcMar>
              <w:top w:w="100" w:type="dxa"/>
              <w:left w:w="100" w:type="dxa"/>
              <w:bottom w:w="100" w:type="dxa"/>
              <w:right w:w="100" w:type="dxa"/>
            </w:tcMar>
          </w:tcPr>
          <w:p w14:paraId="35115A97"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[-72,00; -19,</w:t>
            </w:r>
            <w:proofErr w:type="gramStart"/>
            <w:r>
              <w:rPr>
                <w:rFonts w:ascii="Arial" w:eastAsia="Arial" w:hAnsi="Arial" w:cs="Arial"/>
                <w:color w:val="303030"/>
                <w:sz w:val="20"/>
                <w:szCs w:val="20"/>
                <w:highlight w:val="white"/>
              </w:rPr>
              <w:t>00]</w:t>
            </w:r>
            <w:r>
              <w:rPr>
                <w:rFonts w:ascii="Arial" w:eastAsia="Arial" w:hAnsi="Arial" w:cs="Arial"/>
                <w:color w:val="303030"/>
                <w:sz w:val="20"/>
                <w:szCs w:val="20"/>
                <w:highlight w:val="white"/>
                <w:vertAlign w:val="superscript"/>
              </w:rPr>
              <w:t>B</w:t>
            </w:r>
            <w:proofErr w:type="gramEnd"/>
          </w:p>
        </w:tc>
        <w:tc>
          <w:tcPr>
            <w:tcW w:w="1185" w:type="dxa"/>
            <w:tcBorders>
              <w:top w:val="nil"/>
              <w:left w:val="nil"/>
              <w:bottom w:val="single" w:sz="5" w:space="0" w:color="DDE1EB"/>
              <w:right w:val="nil"/>
            </w:tcBorders>
            <w:tcMar>
              <w:top w:w="100" w:type="dxa"/>
              <w:left w:w="100" w:type="dxa"/>
              <w:bottom w:w="100" w:type="dxa"/>
              <w:right w:w="100" w:type="dxa"/>
            </w:tcMar>
          </w:tcPr>
          <w:p w14:paraId="75CD2F8A" w14:textId="77777777" w:rsidR="0089214D" w:rsidRDefault="00000000">
            <w:pPr>
              <w:spacing w:before="57" w:after="57" w:line="360" w:lineRule="auto"/>
              <w:jc w:val="both"/>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0,003</w:t>
            </w:r>
          </w:p>
        </w:tc>
      </w:tr>
      <w:tr w:rsidR="0089214D" w14:paraId="0F3E4B55" w14:textId="77777777">
        <w:trPr>
          <w:trHeight w:val="1535"/>
        </w:trPr>
        <w:tc>
          <w:tcPr>
            <w:tcW w:w="1635" w:type="dxa"/>
            <w:tcBorders>
              <w:top w:val="nil"/>
              <w:left w:val="nil"/>
              <w:bottom w:val="single" w:sz="5" w:space="0" w:color="DDE1EB"/>
              <w:right w:val="nil"/>
            </w:tcBorders>
            <w:tcMar>
              <w:top w:w="100" w:type="dxa"/>
              <w:left w:w="100" w:type="dxa"/>
              <w:bottom w:w="100" w:type="dxa"/>
              <w:right w:w="100" w:type="dxa"/>
            </w:tcMar>
          </w:tcPr>
          <w:p w14:paraId="7F2DC679"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Eosinofilia sérica</w:t>
            </w:r>
          </w:p>
        </w:tc>
        <w:tc>
          <w:tcPr>
            <w:tcW w:w="1710" w:type="dxa"/>
            <w:tcBorders>
              <w:top w:val="nil"/>
              <w:left w:val="nil"/>
              <w:bottom w:val="single" w:sz="5" w:space="0" w:color="DDE1EB"/>
              <w:right w:val="nil"/>
            </w:tcBorders>
            <w:tcMar>
              <w:top w:w="100" w:type="dxa"/>
              <w:left w:w="100" w:type="dxa"/>
              <w:bottom w:w="100" w:type="dxa"/>
              <w:right w:w="100" w:type="dxa"/>
            </w:tcMar>
          </w:tcPr>
          <w:p w14:paraId="1A2412C9"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421,00 </w:t>
            </w:r>
          </w:p>
          <w:p w14:paraId="74F16230"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(263,00; 650,00)</w:t>
            </w:r>
          </w:p>
        </w:tc>
        <w:tc>
          <w:tcPr>
            <w:tcW w:w="1605" w:type="dxa"/>
            <w:tcBorders>
              <w:top w:val="nil"/>
              <w:left w:val="nil"/>
              <w:bottom w:val="single" w:sz="5" w:space="0" w:color="DDE1EB"/>
              <w:right w:val="nil"/>
            </w:tcBorders>
            <w:tcMar>
              <w:top w:w="100" w:type="dxa"/>
              <w:left w:w="100" w:type="dxa"/>
              <w:bottom w:w="100" w:type="dxa"/>
              <w:right w:w="100" w:type="dxa"/>
            </w:tcMar>
          </w:tcPr>
          <w:p w14:paraId="6B50BBFA"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24,00 </w:t>
            </w:r>
          </w:p>
          <w:p w14:paraId="13485F6F"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(0,00; 102,00)</w:t>
            </w:r>
          </w:p>
        </w:tc>
        <w:tc>
          <w:tcPr>
            <w:tcW w:w="1260" w:type="dxa"/>
            <w:tcBorders>
              <w:top w:val="nil"/>
              <w:left w:val="nil"/>
              <w:bottom w:val="single" w:sz="5" w:space="0" w:color="DDE1EB"/>
              <w:right w:val="nil"/>
            </w:tcBorders>
            <w:tcMar>
              <w:top w:w="100" w:type="dxa"/>
              <w:left w:w="100" w:type="dxa"/>
              <w:bottom w:w="100" w:type="dxa"/>
              <w:right w:w="100" w:type="dxa"/>
            </w:tcMar>
          </w:tcPr>
          <w:p w14:paraId="5A81D14E"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-403,00</w:t>
            </w:r>
          </w:p>
        </w:tc>
        <w:tc>
          <w:tcPr>
            <w:tcW w:w="1875" w:type="dxa"/>
            <w:tcBorders>
              <w:top w:val="nil"/>
              <w:left w:val="nil"/>
              <w:bottom w:val="single" w:sz="5" w:space="0" w:color="DDE1EB"/>
              <w:right w:val="nil"/>
            </w:tcBorders>
            <w:tcMar>
              <w:top w:w="100" w:type="dxa"/>
              <w:left w:w="100" w:type="dxa"/>
              <w:bottom w:w="100" w:type="dxa"/>
              <w:right w:w="100" w:type="dxa"/>
            </w:tcMar>
          </w:tcPr>
          <w:p w14:paraId="41478F14"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[-548,00; -217,</w:t>
            </w:r>
            <w:proofErr w:type="gramStart"/>
            <w:r>
              <w:rPr>
                <w:rFonts w:ascii="Arial" w:eastAsia="Arial" w:hAnsi="Arial" w:cs="Arial"/>
                <w:color w:val="303030"/>
                <w:sz w:val="20"/>
                <w:szCs w:val="20"/>
                <w:highlight w:val="white"/>
              </w:rPr>
              <w:t>00]</w:t>
            </w:r>
            <w:r>
              <w:rPr>
                <w:rFonts w:ascii="Arial" w:eastAsia="Arial" w:hAnsi="Arial" w:cs="Arial"/>
                <w:color w:val="303030"/>
                <w:sz w:val="20"/>
                <w:szCs w:val="20"/>
                <w:highlight w:val="white"/>
                <w:vertAlign w:val="superscript"/>
              </w:rPr>
              <w:t>B</w:t>
            </w:r>
            <w:proofErr w:type="gramEnd"/>
          </w:p>
        </w:tc>
        <w:tc>
          <w:tcPr>
            <w:tcW w:w="1185" w:type="dxa"/>
            <w:tcBorders>
              <w:top w:val="nil"/>
              <w:left w:val="nil"/>
              <w:bottom w:val="single" w:sz="5" w:space="0" w:color="DDE1EB"/>
              <w:right w:val="nil"/>
            </w:tcBorders>
            <w:tcMar>
              <w:top w:w="100" w:type="dxa"/>
              <w:left w:w="100" w:type="dxa"/>
              <w:bottom w:w="100" w:type="dxa"/>
              <w:right w:w="100" w:type="dxa"/>
            </w:tcMar>
          </w:tcPr>
          <w:p w14:paraId="7148C1C3" w14:textId="77777777" w:rsidR="0089214D" w:rsidRDefault="00000000">
            <w:pPr>
              <w:spacing w:before="57" w:after="57" w:line="360" w:lineRule="auto"/>
              <w:jc w:val="both"/>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&lt;0,001</w:t>
            </w:r>
          </w:p>
        </w:tc>
      </w:tr>
      <w:tr w:rsidR="0089214D" w14:paraId="4896A810" w14:textId="77777777">
        <w:trPr>
          <w:trHeight w:val="1175"/>
        </w:trPr>
        <w:tc>
          <w:tcPr>
            <w:tcW w:w="1635" w:type="dxa"/>
            <w:tcBorders>
              <w:top w:val="nil"/>
              <w:left w:val="nil"/>
              <w:bottom w:val="single" w:sz="5" w:space="0" w:color="DDE1EB"/>
              <w:right w:val="nil"/>
            </w:tcBorders>
            <w:tcMar>
              <w:top w:w="100" w:type="dxa"/>
              <w:left w:w="100" w:type="dxa"/>
              <w:bottom w:w="100" w:type="dxa"/>
              <w:right w:w="100" w:type="dxa"/>
            </w:tcMar>
          </w:tcPr>
          <w:p w14:paraId="63DCA829" w14:textId="77777777" w:rsidR="0089214D" w:rsidRDefault="00000000">
            <w:pPr>
              <w:spacing w:before="57" w:after="57" w:line="360" w:lineRule="auto"/>
              <w:jc w:val="center"/>
              <w:rPr>
                <w:rFonts w:ascii="Arial" w:eastAsia="Arial" w:hAnsi="Arial" w:cs="Arial"/>
                <w:b/>
                <w:bCs/>
                <w:color w:val="303030"/>
                <w:sz w:val="20"/>
                <w:szCs w:val="20"/>
                <w:highlight w:val="white"/>
              </w:rPr>
            </w:pPr>
            <w:proofErr w:type="spellStart"/>
            <w:r>
              <w:rPr>
                <w:rFonts w:ascii="Arial" w:eastAsia="Arial" w:hAnsi="Arial" w:cs="Arial"/>
                <w:b/>
                <w:bCs/>
                <w:color w:val="303030"/>
                <w:sz w:val="20"/>
                <w:szCs w:val="20"/>
                <w:highlight w:val="white"/>
              </w:rPr>
              <w:t>Lund</w:t>
            </w:r>
            <w:proofErr w:type="spellEnd"/>
            <w:r>
              <w:rPr>
                <w:rFonts w:ascii="Arial" w:eastAsia="Arial" w:hAnsi="Arial" w:cs="Arial"/>
                <w:b/>
                <w:bCs/>
                <w:color w:val="303030"/>
                <w:sz w:val="20"/>
                <w:szCs w:val="20"/>
                <w:highlight w:val="white"/>
              </w:rPr>
              <w:t>-Kennedy</w:t>
            </w:r>
          </w:p>
        </w:tc>
        <w:tc>
          <w:tcPr>
            <w:tcW w:w="1710" w:type="dxa"/>
            <w:tcBorders>
              <w:top w:val="nil"/>
              <w:left w:val="nil"/>
              <w:bottom w:val="single" w:sz="5" w:space="0" w:color="DDE1EB"/>
              <w:right w:val="nil"/>
            </w:tcBorders>
            <w:tcMar>
              <w:top w:w="100" w:type="dxa"/>
              <w:left w:w="100" w:type="dxa"/>
              <w:bottom w:w="100" w:type="dxa"/>
              <w:right w:w="100" w:type="dxa"/>
            </w:tcMar>
          </w:tcPr>
          <w:p w14:paraId="232C1426"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12,00</w:t>
            </w:r>
          </w:p>
          <w:p w14:paraId="6D0DB4D1"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 (10,00; 12,00)</w:t>
            </w:r>
          </w:p>
        </w:tc>
        <w:tc>
          <w:tcPr>
            <w:tcW w:w="1605" w:type="dxa"/>
            <w:tcBorders>
              <w:top w:val="nil"/>
              <w:left w:val="nil"/>
              <w:bottom w:val="single" w:sz="5" w:space="0" w:color="DDE1EB"/>
              <w:right w:val="nil"/>
            </w:tcBorders>
            <w:tcMar>
              <w:top w:w="100" w:type="dxa"/>
              <w:left w:w="100" w:type="dxa"/>
              <w:bottom w:w="100" w:type="dxa"/>
              <w:right w:w="100" w:type="dxa"/>
            </w:tcMar>
          </w:tcPr>
          <w:p w14:paraId="41DEACEA"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9,50 </w:t>
            </w:r>
          </w:p>
          <w:p w14:paraId="169C5192"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(8,00; 12,00)</w:t>
            </w:r>
          </w:p>
        </w:tc>
        <w:tc>
          <w:tcPr>
            <w:tcW w:w="1260" w:type="dxa"/>
            <w:tcBorders>
              <w:top w:val="nil"/>
              <w:left w:val="nil"/>
              <w:bottom w:val="single" w:sz="5" w:space="0" w:color="DDE1EB"/>
              <w:right w:val="nil"/>
            </w:tcBorders>
            <w:tcMar>
              <w:top w:w="100" w:type="dxa"/>
              <w:left w:w="100" w:type="dxa"/>
              <w:bottom w:w="100" w:type="dxa"/>
              <w:right w:w="100" w:type="dxa"/>
            </w:tcMar>
          </w:tcPr>
          <w:p w14:paraId="05F2093C"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-2,00</w:t>
            </w:r>
          </w:p>
        </w:tc>
        <w:tc>
          <w:tcPr>
            <w:tcW w:w="1875" w:type="dxa"/>
            <w:tcBorders>
              <w:top w:val="nil"/>
              <w:left w:val="nil"/>
              <w:bottom w:val="single" w:sz="5" w:space="0" w:color="DDE1EB"/>
              <w:right w:val="nil"/>
            </w:tcBorders>
            <w:tcMar>
              <w:top w:w="100" w:type="dxa"/>
              <w:left w:w="100" w:type="dxa"/>
              <w:bottom w:w="100" w:type="dxa"/>
              <w:right w:w="100" w:type="dxa"/>
            </w:tcMar>
          </w:tcPr>
          <w:p w14:paraId="3159094E"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[-3,00; 0,00]</w:t>
            </w:r>
            <w:r>
              <w:rPr>
                <w:rFonts w:ascii="Arial" w:eastAsia="Arial" w:hAnsi="Arial" w:cs="Arial"/>
                <w:color w:val="303030"/>
                <w:sz w:val="20"/>
                <w:szCs w:val="20"/>
                <w:highlight w:val="white"/>
                <w:vertAlign w:val="superscript"/>
              </w:rPr>
              <w:t>C</w:t>
            </w:r>
          </w:p>
        </w:tc>
        <w:tc>
          <w:tcPr>
            <w:tcW w:w="1185" w:type="dxa"/>
            <w:tcBorders>
              <w:top w:val="nil"/>
              <w:left w:val="nil"/>
              <w:bottom w:val="single" w:sz="5" w:space="0" w:color="DDE1EB"/>
              <w:right w:val="nil"/>
            </w:tcBorders>
            <w:tcMar>
              <w:top w:w="100" w:type="dxa"/>
              <w:left w:w="100" w:type="dxa"/>
              <w:bottom w:w="100" w:type="dxa"/>
              <w:right w:w="100" w:type="dxa"/>
            </w:tcMar>
          </w:tcPr>
          <w:p w14:paraId="3FC6CC41" w14:textId="77777777" w:rsidR="0089214D" w:rsidRDefault="00000000">
            <w:pPr>
              <w:spacing w:before="57" w:after="57" w:line="360" w:lineRule="auto"/>
              <w:jc w:val="both"/>
              <w:rPr>
                <w:rFonts w:ascii="Arial" w:eastAsia="Arial" w:hAnsi="Arial" w:cs="Arial"/>
                <w:color w:val="303030"/>
                <w:sz w:val="20"/>
                <w:szCs w:val="20"/>
                <w:highlight w:val="white"/>
              </w:rPr>
            </w:pPr>
            <w:r>
              <w:rPr>
                <w:rFonts w:ascii="Arial" w:eastAsia="Arial" w:hAnsi="Arial" w:cs="Arial"/>
                <w:color w:val="303030"/>
                <w:sz w:val="20"/>
                <w:szCs w:val="20"/>
                <w:highlight w:val="white"/>
              </w:rPr>
              <w:t>0,093</w:t>
            </w:r>
          </w:p>
        </w:tc>
      </w:tr>
      <w:tr w:rsidR="0089214D" w14:paraId="612D287B" w14:textId="77777777">
        <w:trPr>
          <w:trHeight w:val="1175"/>
        </w:trPr>
        <w:tc>
          <w:tcPr>
            <w:tcW w:w="1635" w:type="dxa"/>
            <w:tcBorders>
              <w:top w:val="nil"/>
              <w:left w:val="nil"/>
              <w:bottom w:val="single" w:sz="5" w:space="0" w:color="DDE1EB"/>
              <w:right w:val="nil"/>
            </w:tcBorders>
            <w:tcMar>
              <w:top w:w="100" w:type="dxa"/>
              <w:left w:w="100" w:type="dxa"/>
              <w:bottom w:w="100" w:type="dxa"/>
              <w:right w:w="100" w:type="dxa"/>
            </w:tcMar>
          </w:tcPr>
          <w:p w14:paraId="56BA4E78"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Obstrução nasal (EVA)</w:t>
            </w:r>
          </w:p>
          <w:p w14:paraId="44613792" w14:textId="77777777" w:rsidR="0089214D" w:rsidRDefault="0089214D">
            <w:pPr>
              <w:spacing w:before="57" w:after="57" w:line="360" w:lineRule="auto"/>
              <w:jc w:val="center"/>
              <w:rPr>
                <w:rFonts w:ascii="Arial" w:eastAsia="Arial" w:hAnsi="Arial" w:cs="Arial"/>
                <w:b/>
                <w:bCs/>
                <w:color w:val="303030"/>
                <w:sz w:val="20"/>
                <w:szCs w:val="20"/>
                <w:highlight w:val="white"/>
              </w:rPr>
            </w:pPr>
          </w:p>
        </w:tc>
        <w:tc>
          <w:tcPr>
            <w:tcW w:w="1710" w:type="dxa"/>
            <w:tcBorders>
              <w:top w:val="nil"/>
              <w:left w:val="nil"/>
              <w:bottom w:val="single" w:sz="5" w:space="0" w:color="DDE1EB"/>
              <w:right w:val="nil"/>
            </w:tcBorders>
            <w:tcMar>
              <w:top w:w="100" w:type="dxa"/>
              <w:left w:w="100" w:type="dxa"/>
              <w:bottom w:w="100" w:type="dxa"/>
              <w:right w:w="100" w:type="dxa"/>
            </w:tcMar>
          </w:tcPr>
          <w:p w14:paraId="609DBE0B"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10,00 </w:t>
            </w:r>
          </w:p>
          <w:p w14:paraId="1E909C51"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(8,00; 10,00)</w:t>
            </w:r>
          </w:p>
        </w:tc>
        <w:tc>
          <w:tcPr>
            <w:tcW w:w="1605" w:type="dxa"/>
            <w:tcBorders>
              <w:top w:val="nil"/>
              <w:left w:val="nil"/>
              <w:bottom w:val="single" w:sz="5" w:space="0" w:color="DDE1EB"/>
              <w:right w:val="nil"/>
            </w:tcBorders>
            <w:tcMar>
              <w:top w:w="100" w:type="dxa"/>
              <w:left w:w="100" w:type="dxa"/>
              <w:bottom w:w="100" w:type="dxa"/>
              <w:right w:w="100" w:type="dxa"/>
            </w:tcMar>
          </w:tcPr>
          <w:p w14:paraId="2CC98D9E"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3,50 </w:t>
            </w:r>
          </w:p>
          <w:p w14:paraId="4B4AB719"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(1,00; 7,00)</w:t>
            </w:r>
          </w:p>
        </w:tc>
        <w:tc>
          <w:tcPr>
            <w:tcW w:w="1260" w:type="dxa"/>
            <w:tcBorders>
              <w:top w:val="nil"/>
              <w:left w:val="nil"/>
              <w:bottom w:val="single" w:sz="5" w:space="0" w:color="DDE1EB"/>
              <w:right w:val="nil"/>
            </w:tcBorders>
            <w:tcMar>
              <w:top w:w="100" w:type="dxa"/>
              <w:left w:w="100" w:type="dxa"/>
              <w:bottom w:w="100" w:type="dxa"/>
              <w:right w:w="100" w:type="dxa"/>
            </w:tcMar>
          </w:tcPr>
          <w:p w14:paraId="0C5F059D"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-4,50</w:t>
            </w:r>
          </w:p>
        </w:tc>
        <w:tc>
          <w:tcPr>
            <w:tcW w:w="1875" w:type="dxa"/>
            <w:tcBorders>
              <w:top w:val="nil"/>
              <w:left w:val="nil"/>
              <w:bottom w:val="single" w:sz="5" w:space="0" w:color="DDE1EB"/>
              <w:right w:val="nil"/>
            </w:tcBorders>
            <w:tcMar>
              <w:top w:w="100" w:type="dxa"/>
              <w:left w:w="100" w:type="dxa"/>
              <w:bottom w:w="100" w:type="dxa"/>
              <w:right w:w="100" w:type="dxa"/>
            </w:tcMar>
          </w:tcPr>
          <w:p w14:paraId="34670F1C"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[-6,00; -2,</w:t>
            </w:r>
            <w:proofErr w:type="gramStart"/>
            <w:r>
              <w:rPr>
                <w:rFonts w:ascii="Arial" w:eastAsia="Arial" w:hAnsi="Arial" w:cs="Arial"/>
                <w:color w:val="303030"/>
                <w:sz w:val="20"/>
                <w:szCs w:val="20"/>
                <w:highlight w:val="white"/>
              </w:rPr>
              <w:t>00]</w:t>
            </w:r>
            <w:r>
              <w:rPr>
                <w:rFonts w:ascii="Arial" w:eastAsia="Arial" w:hAnsi="Arial" w:cs="Arial"/>
                <w:color w:val="303030"/>
                <w:sz w:val="20"/>
                <w:szCs w:val="20"/>
                <w:highlight w:val="white"/>
                <w:vertAlign w:val="superscript"/>
              </w:rPr>
              <w:t>B</w:t>
            </w:r>
            <w:proofErr w:type="gramEnd"/>
          </w:p>
        </w:tc>
        <w:tc>
          <w:tcPr>
            <w:tcW w:w="1185" w:type="dxa"/>
            <w:tcBorders>
              <w:top w:val="nil"/>
              <w:left w:val="nil"/>
              <w:bottom w:val="single" w:sz="5" w:space="0" w:color="DDE1EB"/>
              <w:right w:val="nil"/>
            </w:tcBorders>
            <w:tcMar>
              <w:top w:w="100" w:type="dxa"/>
              <w:left w:w="100" w:type="dxa"/>
              <w:bottom w:w="100" w:type="dxa"/>
              <w:right w:w="100" w:type="dxa"/>
            </w:tcMar>
          </w:tcPr>
          <w:p w14:paraId="70BB6C0D" w14:textId="77777777" w:rsidR="0089214D" w:rsidRDefault="00000000">
            <w:pPr>
              <w:spacing w:before="57" w:after="57" w:line="360" w:lineRule="auto"/>
              <w:jc w:val="both"/>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&lt;0,001</w:t>
            </w:r>
          </w:p>
        </w:tc>
      </w:tr>
      <w:tr w:rsidR="0089214D" w14:paraId="7FCC7B96" w14:textId="77777777">
        <w:trPr>
          <w:trHeight w:val="1175"/>
        </w:trPr>
        <w:tc>
          <w:tcPr>
            <w:tcW w:w="1635" w:type="dxa"/>
            <w:tcBorders>
              <w:top w:val="nil"/>
              <w:left w:val="nil"/>
              <w:bottom w:val="single" w:sz="5" w:space="0" w:color="DDE1EB"/>
              <w:right w:val="nil"/>
            </w:tcBorders>
            <w:tcMar>
              <w:top w:w="100" w:type="dxa"/>
              <w:left w:w="100" w:type="dxa"/>
              <w:bottom w:w="100" w:type="dxa"/>
              <w:right w:w="100" w:type="dxa"/>
            </w:tcMar>
          </w:tcPr>
          <w:p w14:paraId="1C76D6F8"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Olfato (EVA)</w:t>
            </w:r>
          </w:p>
        </w:tc>
        <w:tc>
          <w:tcPr>
            <w:tcW w:w="1710" w:type="dxa"/>
            <w:tcBorders>
              <w:top w:val="nil"/>
              <w:left w:val="nil"/>
              <w:bottom w:val="single" w:sz="5" w:space="0" w:color="DDE1EB"/>
              <w:right w:val="nil"/>
            </w:tcBorders>
            <w:tcMar>
              <w:top w:w="100" w:type="dxa"/>
              <w:left w:w="100" w:type="dxa"/>
              <w:bottom w:w="100" w:type="dxa"/>
              <w:right w:w="100" w:type="dxa"/>
            </w:tcMar>
          </w:tcPr>
          <w:p w14:paraId="1621AB3B"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10,00 </w:t>
            </w:r>
          </w:p>
          <w:p w14:paraId="24B2C6AF"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(9,00; 10,00)</w:t>
            </w:r>
          </w:p>
        </w:tc>
        <w:tc>
          <w:tcPr>
            <w:tcW w:w="1605" w:type="dxa"/>
            <w:tcBorders>
              <w:top w:val="nil"/>
              <w:left w:val="nil"/>
              <w:bottom w:val="single" w:sz="5" w:space="0" w:color="DDE1EB"/>
              <w:right w:val="nil"/>
            </w:tcBorders>
            <w:tcMar>
              <w:top w:w="100" w:type="dxa"/>
              <w:left w:w="100" w:type="dxa"/>
              <w:bottom w:w="100" w:type="dxa"/>
              <w:right w:w="100" w:type="dxa"/>
            </w:tcMar>
          </w:tcPr>
          <w:p w14:paraId="797CEFA7"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5,00 </w:t>
            </w:r>
          </w:p>
          <w:p w14:paraId="4902CFD4"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(2,00; 9,00)</w:t>
            </w:r>
          </w:p>
        </w:tc>
        <w:tc>
          <w:tcPr>
            <w:tcW w:w="1260" w:type="dxa"/>
            <w:tcBorders>
              <w:top w:val="nil"/>
              <w:left w:val="nil"/>
              <w:bottom w:val="single" w:sz="5" w:space="0" w:color="DDE1EB"/>
              <w:right w:val="nil"/>
            </w:tcBorders>
            <w:tcMar>
              <w:top w:w="100" w:type="dxa"/>
              <w:left w:w="100" w:type="dxa"/>
              <w:bottom w:w="100" w:type="dxa"/>
              <w:right w:w="100" w:type="dxa"/>
            </w:tcMar>
          </w:tcPr>
          <w:p w14:paraId="0BEBE317"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-5,00</w:t>
            </w:r>
          </w:p>
        </w:tc>
        <w:tc>
          <w:tcPr>
            <w:tcW w:w="1875" w:type="dxa"/>
            <w:tcBorders>
              <w:top w:val="nil"/>
              <w:left w:val="nil"/>
              <w:bottom w:val="single" w:sz="5" w:space="0" w:color="DDE1EB"/>
              <w:right w:val="nil"/>
            </w:tcBorders>
            <w:tcMar>
              <w:top w:w="100" w:type="dxa"/>
              <w:left w:w="100" w:type="dxa"/>
              <w:bottom w:w="100" w:type="dxa"/>
              <w:right w:w="100" w:type="dxa"/>
            </w:tcMar>
          </w:tcPr>
          <w:p w14:paraId="7373B27C"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[-6,00; -0,</w:t>
            </w:r>
            <w:proofErr w:type="gramStart"/>
            <w:r>
              <w:rPr>
                <w:rFonts w:ascii="Arial" w:eastAsia="Arial" w:hAnsi="Arial" w:cs="Arial"/>
                <w:color w:val="303030"/>
                <w:sz w:val="20"/>
                <w:szCs w:val="20"/>
                <w:highlight w:val="white"/>
              </w:rPr>
              <w:t>50]</w:t>
            </w:r>
            <w:r>
              <w:rPr>
                <w:rFonts w:ascii="Arial" w:eastAsia="Arial" w:hAnsi="Arial" w:cs="Arial"/>
                <w:color w:val="303030"/>
                <w:sz w:val="20"/>
                <w:szCs w:val="20"/>
                <w:highlight w:val="white"/>
                <w:vertAlign w:val="superscript"/>
              </w:rPr>
              <w:t>B</w:t>
            </w:r>
            <w:proofErr w:type="gramEnd"/>
          </w:p>
        </w:tc>
        <w:tc>
          <w:tcPr>
            <w:tcW w:w="1185" w:type="dxa"/>
            <w:tcBorders>
              <w:top w:val="nil"/>
              <w:left w:val="nil"/>
              <w:bottom w:val="single" w:sz="5" w:space="0" w:color="DDE1EB"/>
              <w:right w:val="nil"/>
            </w:tcBorders>
            <w:tcMar>
              <w:top w:w="100" w:type="dxa"/>
              <w:left w:w="100" w:type="dxa"/>
              <w:bottom w:w="100" w:type="dxa"/>
              <w:right w:w="100" w:type="dxa"/>
            </w:tcMar>
          </w:tcPr>
          <w:p w14:paraId="389323AD" w14:textId="77777777" w:rsidR="0089214D" w:rsidRDefault="00000000">
            <w:pPr>
              <w:spacing w:before="57" w:after="57" w:line="360" w:lineRule="auto"/>
              <w:jc w:val="both"/>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0,035</w:t>
            </w:r>
          </w:p>
        </w:tc>
      </w:tr>
      <w:tr w:rsidR="0089214D" w14:paraId="16F9CB3B" w14:textId="77777777">
        <w:trPr>
          <w:trHeight w:val="1175"/>
        </w:trPr>
        <w:tc>
          <w:tcPr>
            <w:tcW w:w="1635" w:type="dxa"/>
            <w:tcBorders>
              <w:top w:val="nil"/>
              <w:left w:val="nil"/>
              <w:bottom w:val="single" w:sz="5" w:space="0" w:color="DDE1EB"/>
              <w:right w:val="nil"/>
            </w:tcBorders>
            <w:tcMar>
              <w:top w:w="100" w:type="dxa"/>
              <w:left w:w="100" w:type="dxa"/>
              <w:bottom w:w="100" w:type="dxa"/>
              <w:right w:w="100" w:type="dxa"/>
            </w:tcMar>
          </w:tcPr>
          <w:p w14:paraId="62AE1E3B"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Dor na face (EVA)</w:t>
            </w:r>
          </w:p>
          <w:p w14:paraId="4CCA9746" w14:textId="77777777" w:rsidR="0089214D" w:rsidRDefault="0089214D">
            <w:pPr>
              <w:spacing w:before="57" w:after="57" w:line="360" w:lineRule="auto"/>
              <w:jc w:val="center"/>
              <w:rPr>
                <w:rFonts w:ascii="Arial" w:eastAsia="Arial" w:hAnsi="Arial" w:cs="Arial"/>
                <w:b/>
                <w:bCs/>
                <w:color w:val="303030"/>
                <w:sz w:val="20"/>
                <w:szCs w:val="20"/>
                <w:highlight w:val="white"/>
              </w:rPr>
            </w:pPr>
          </w:p>
        </w:tc>
        <w:tc>
          <w:tcPr>
            <w:tcW w:w="1710" w:type="dxa"/>
            <w:tcBorders>
              <w:top w:val="nil"/>
              <w:left w:val="nil"/>
              <w:bottom w:val="single" w:sz="5" w:space="0" w:color="DDE1EB"/>
              <w:right w:val="nil"/>
            </w:tcBorders>
            <w:tcMar>
              <w:top w:w="100" w:type="dxa"/>
              <w:left w:w="100" w:type="dxa"/>
              <w:bottom w:w="100" w:type="dxa"/>
              <w:right w:w="100" w:type="dxa"/>
            </w:tcMar>
          </w:tcPr>
          <w:p w14:paraId="131A2A1B"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4,50</w:t>
            </w:r>
          </w:p>
          <w:p w14:paraId="6DCE00D5"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 (0,00; 10,00)</w:t>
            </w:r>
          </w:p>
        </w:tc>
        <w:tc>
          <w:tcPr>
            <w:tcW w:w="1605" w:type="dxa"/>
            <w:tcBorders>
              <w:top w:val="nil"/>
              <w:left w:val="nil"/>
              <w:bottom w:val="single" w:sz="5" w:space="0" w:color="DDE1EB"/>
              <w:right w:val="nil"/>
            </w:tcBorders>
            <w:tcMar>
              <w:top w:w="100" w:type="dxa"/>
              <w:left w:w="100" w:type="dxa"/>
              <w:bottom w:w="100" w:type="dxa"/>
              <w:right w:w="100" w:type="dxa"/>
            </w:tcMar>
          </w:tcPr>
          <w:p w14:paraId="1302DFF8"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0,00</w:t>
            </w:r>
          </w:p>
          <w:p w14:paraId="7056F8D8"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 (0,00; 4,00)</w:t>
            </w:r>
          </w:p>
        </w:tc>
        <w:tc>
          <w:tcPr>
            <w:tcW w:w="1260" w:type="dxa"/>
            <w:tcBorders>
              <w:top w:val="nil"/>
              <w:left w:val="nil"/>
              <w:bottom w:val="single" w:sz="5" w:space="0" w:color="DDE1EB"/>
              <w:right w:val="nil"/>
            </w:tcBorders>
            <w:tcMar>
              <w:top w:w="100" w:type="dxa"/>
              <w:left w:w="100" w:type="dxa"/>
              <w:bottom w:w="100" w:type="dxa"/>
              <w:right w:w="100" w:type="dxa"/>
            </w:tcMar>
          </w:tcPr>
          <w:p w14:paraId="539568CF"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0,00</w:t>
            </w:r>
          </w:p>
        </w:tc>
        <w:tc>
          <w:tcPr>
            <w:tcW w:w="1875" w:type="dxa"/>
            <w:tcBorders>
              <w:top w:val="nil"/>
              <w:left w:val="nil"/>
              <w:bottom w:val="single" w:sz="5" w:space="0" w:color="DDE1EB"/>
              <w:right w:val="nil"/>
            </w:tcBorders>
            <w:tcMar>
              <w:top w:w="100" w:type="dxa"/>
              <w:left w:w="100" w:type="dxa"/>
              <w:bottom w:w="100" w:type="dxa"/>
              <w:right w:w="100" w:type="dxa"/>
            </w:tcMar>
          </w:tcPr>
          <w:p w14:paraId="25E2AE3C"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[-2,00; 0,</w:t>
            </w:r>
            <w:proofErr w:type="gramStart"/>
            <w:r>
              <w:rPr>
                <w:rFonts w:ascii="Arial" w:eastAsia="Arial" w:hAnsi="Arial" w:cs="Arial"/>
                <w:color w:val="303030"/>
                <w:sz w:val="20"/>
                <w:szCs w:val="20"/>
                <w:highlight w:val="white"/>
              </w:rPr>
              <w:t>00]</w:t>
            </w:r>
            <w:r>
              <w:rPr>
                <w:rFonts w:ascii="Arial" w:eastAsia="Arial" w:hAnsi="Arial" w:cs="Arial"/>
                <w:color w:val="303030"/>
                <w:sz w:val="20"/>
                <w:szCs w:val="20"/>
                <w:highlight w:val="white"/>
                <w:vertAlign w:val="superscript"/>
              </w:rPr>
              <w:t>B</w:t>
            </w:r>
            <w:proofErr w:type="gramEnd"/>
          </w:p>
        </w:tc>
        <w:tc>
          <w:tcPr>
            <w:tcW w:w="1185" w:type="dxa"/>
            <w:tcBorders>
              <w:top w:val="nil"/>
              <w:left w:val="nil"/>
              <w:bottom w:val="single" w:sz="5" w:space="0" w:color="DDE1EB"/>
              <w:right w:val="nil"/>
            </w:tcBorders>
            <w:tcMar>
              <w:top w:w="100" w:type="dxa"/>
              <w:left w:w="100" w:type="dxa"/>
              <w:bottom w:w="100" w:type="dxa"/>
              <w:right w:w="100" w:type="dxa"/>
            </w:tcMar>
          </w:tcPr>
          <w:p w14:paraId="0442EFE5" w14:textId="77777777" w:rsidR="0089214D" w:rsidRDefault="00000000">
            <w:pPr>
              <w:spacing w:before="57" w:after="57" w:line="360" w:lineRule="auto"/>
              <w:jc w:val="both"/>
              <w:rPr>
                <w:rFonts w:ascii="Arial" w:eastAsia="Arial" w:hAnsi="Arial" w:cs="Arial"/>
                <w:color w:val="303030"/>
                <w:sz w:val="20"/>
                <w:szCs w:val="20"/>
                <w:highlight w:val="white"/>
              </w:rPr>
            </w:pPr>
            <w:r>
              <w:rPr>
                <w:rFonts w:ascii="Arial" w:eastAsia="Arial" w:hAnsi="Arial" w:cs="Arial"/>
                <w:color w:val="303030"/>
                <w:sz w:val="20"/>
                <w:szCs w:val="20"/>
                <w:highlight w:val="white"/>
              </w:rPr>
              <w:t>1,000</w:t>
            </w:r>
          </w:p>
        </w:tc>
      </w:tr>
      <w:tr w:rsidR="0089214D" w14:paraId="501059F4" w14:textId="77777777">
        <w:trPr>
          <w:trHeight w:val="1175"/>
        </w:trPr>
        <w:tc>
          <w:tcPr>
            <w:tcW w:w="1635" w:type="dxa"/>
            <w:tcBorders>
              <w:top w:val="nil"/>
              <w:left w:val="nil"/>
              <w:bottom w:val="single" w:sz="5" w:space="0" w:color="DDE1EB"/>
              <w:right w:val="nil"/>
            </w:tcBorders>
            <w:tcMar>
              <w:top w:w="100" w:type="dxa"/>
              <w:left w:w="100" w:type="dxa"/>
              <w:bottom w:w="100" w:type="dxa"/>
              <w:right w:w="100" w:type="dxa"/>
            </w:tcMar>
          </w:tcPr>
          <w:p w14:paraId="07F66244"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lastRenderedPageBreak/>
              <w:t>Qualidade do sono (EVA)</w:t>
            </w:r>
          </w:p>
          <w:p w14:paraId="1224774A" w14:textId="77777777" w:rsidR="0089214D" w:rsidRDefault="0089214D">
            <w:pPr>
              <w:spacing w:before="57" w:after="57" w:line="360" w:lineRule="auto"/>
              <w:jc w:val="center"/>
              <w:rPr>
                <w:rFonts w:ascii="Arial" w:eastAsia="Arial" w:hAnsi="Arial" w:cs="Arial"/>
                <w:b/>
                <w:bCs/>
                <w:color w:val="303030"/>
                <w:sz w:val="20"/>
                <w:szCs w:val="20"/>
                <w:highlight w:val="white"/>
              </w:rPr>
            </w:pPr>
          </w:p>
        </w:tc>
        <w:tc>
          <w:tcPr>
            <w:tcW w:w="1710" w:type="dxa"/>
            <w:tcBorders>
              <w:top w:val="nil"/>
              <w:left w:val="nil"/>
              <w:bottom w:val="single" w:sz="5" w:space="0" w:color="DDE1EB"/>
              <w:right w:val="nil"/>
            </w:tcBorders>
            <w:tcMar>
              <w:top w:w="100" w:type="dxa"/>
              <w:left w:w="100" w:type="dxa"/>
              <w:bottom w:w="100" w:type="dxa"/>
              <w:right w:w="100" w:type="dxa"/>
            </w:tcMar>
          </w:tcPr>
          <w:p w14:paraId="1C010849"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6,00 </w:t>
            </w:r>
          </w:p>
          <w:p w14:paraId="6EA7870C"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(4,00; 10,00)</w:t>
            </w:r>
          </w:p>
        </w:tc>
        <w:tc>
          <w:tcPr>
            <w:tcW w:w="1605" w:type="dxa"/>
            <w:tcBorders>
              <w:top w:val="nil"/>
              <w:left w:val="nil"/>
              <w:bottom w:val="single" w:sz="5" w:space="0" w:color="DDE1EB"/>
              <w:right w:val="nil"/>
            </w:tcBorders>
            <w:tcMar>
              <w:top w:w="100" w:type="dxa"/>
              <w:left w:w="100" w:type="dxa"/>
              <w:bottom w:w="100" w:type="dxa"/>
              <w:right w:w="100" w:type="dxa"/>
            </w:tcMar>
          </w:tcPr>
          <w:p w14:paraId="2BF4CFD8"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2,50 </w:t>
            </w:r>
          </w:p>
          <w:p w14:paraId="69D66E4D"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(0,00; 6,00)</w:t>
            </w:r>
          </w:p>
        </w:tc>
        <w:tc>
          <w:tcPr>
            <w:tcW w:w="1260" w:type="dxa"/>
            <w:tcBorders>
              <w:top w:val="nil"/>
              <w:left w:val="nil"/>
              <w:bottom w:val="single" w:sz="5" w:space="0" w:color="DDE1EB"/>
              <w:right w:val="nil"/>
            </w:tcBorders>
            <w:tcMar>
              <w:top w:w="100" w:type="dxa"/>
              <w:left w:w="100" w:type="dxa"/>
              <w:bottom w:w="100" w:type="dxa"/>
              <w:right w:w="100" w:type="dxa"/>
            </w:tcMar>
          </w:tcPr>
          <w:p w14:paraId="62528232"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-2,00</w:t>
            </w:r>
          </w:p>
        </w:tc>
        <w:tc>
          <w:tcPr>
            <w:tcW w:w="1875" w:type="dxa"/>
            <w:tcBorders>
              <w:top w:val="nil"/>
              <w:left w:val="nil"/>
              <w:bottom w:val="single" w:sz="5" w:space="0" w:color="DDE1EB"/>
              <w:right w:val="nil"/>
            </w:tcBorders>
            <w:tcMar>
              <w:top w:w="100" w:type="dxa"/>
              <w:left w:w="100" w:type="dxa"/>
              <w:bottom w:w="100" w:type="dxa"/>
              <w:right w:w="100" w:type="dxa"/>
            </w:tcMar>
          </w:tcPr>
          <w:p w14:paraId="1259AC88"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[-4,00; 0,</w:t>
            </w:r>
            <w:proofErr w:type="gramStart"/>
            <w:r>
              <w:rPr>
                <w:rFonts w:ascii="Arial" w:eastAsia="Arial" w:hAnsi="Arial" w:cs="Arial"/>
                <w:color w:val="303030"/>
                <w:sz w:val="20"/>
                <w:szCs w:val="20"/>
                <w:highlight w:val="white"/>
              </w:rPr>
              <w:t>00]</w:t>
            </w:r>
            <w:r>
              <w:rPr>
                <w:rFonts w:ascii="Arial" w:eastAsia="Arial" w:hAnsi="Arial" w:cs="Arial"/>
                <w:color w:val="303030"/>
                <w:sz w:val="20"/>
                <w:szCs w:val="20"/>
                <w:highlight w:val="white"/>
                <w:vertAlign w:val="superscript"/>
              </w:rPr>
              <w:t>B</w:t>
            </w:r>
            <w:proofErr w:type="gramEnd"/>
          </w:p>
        </w:tc>
        <w:tc>
          <w:tcPr>
            <w:tcW w:w="1185" w:type="dxa"/>
            <w:tcBorders>
              <w:top w:val="nil"/>
              <w:left w:val="nil"/>
              <w:bottom w:val="single" w:sz="5" w:space="0" w:color="DDE1EB"/>
              <w:right w:val="nil"/>
            </w:tcBorders>
            <w:tcMar>
              <w:top w:w="100" w:type="dxa"/>
              <w:left w:w="100" w:type="dxa"/>
              <w:bottom w:w="100" w:type="dxa"/>
              <w:right w:w="100" w:type="dxa"/>
            </w:tcMar>
          </w:tcPr>
          <w:p w14:paraId="153C9442" w14:textId="77777777" w:rsidR="0089214D" w:rsidRDefault="00000000">
            <w:pPr>
              <w:spacing w:before="57" w:after="57" w:line="360" w:lineRule="auto"/>
              <w:jc w:val="both"/>
              <w:rPr>
                <w:rFonts w:ascii="Arial" w:eastAsia="Arial" w:hAnsi="Arial" w:cs="Arial"/>
                <w:color w:val="303030"/>
                <w:sz w:val="20"/>
                <w:szCs w:val="20"/>
                <w:highlight w:val="white"/>
              </w:rPr>
            </w:pPr>
            <w:r>
              <w:rPr>
                <w:rFonts w:ascii="Arial" w:eastAsia="Arial" w:hAnsi="Arial" w:cs="Arial"/>
                <w:color w:val="303030"/>
                <w:sz w:val="20"/>
                <w:szCs w:val="20"/>
                <w:highlight w:val="white"/>
              </w:rPr>
              <w:t>0,090</w:t>
            </w:r>
          </w:p>
        </w:tc>
      </w:tr>
      <w:tr w:rsidR="0089214D" w14:paraId="6651457E" w14:textId="77777777">
        <w:trPr>
          <w:trHeight w:val="1175"/>
        </w:trPr>
        <w:tc>
          <w:tcPr>
            <w:tcW w:w="1635" w:type="dxa"/>
            <w:tcBorders>
              <w:top w:val="nil"/>
              <w:left w:val="nil"/>
              <w:bottom w:val="single" w:sz="5" w:space="0" w:color="DDE1EB"/>
              <w:right w:val="nil"/>
            </w:tcBorders>
            <w:tcMar>
              <w:top w:w="100" w:type="dxa"/>
              <w:left w:w="100" w:type="dxa"/>
              <w:bottom w:w="100" w:type="dxa"/>
              <w:right w:w="100" w:type="dxa"/>
            </w:tcMar>
          </w:tcPr>
          <w:p w14:paraId="1E57C567" w14:textId="77777777" w:rsidR="0089214D" w:rsidRDefault="00000000">
            <w:pPr>
              <w:spacing w:before="57" w:after="57" w:line="360" w:lineRule="auto"/>
              <w:jc w:val="center"/>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Rinorreia (EVA)</w:t>
            </w:r>
          </w:p>
          <w:p w14:paraId="283CB924" w14:textId="77777777" w:rsidR="0089214D" w:rsidRDefault="0089214D">
            <w:pPr>
              <w:spacing w:before="57" w:after="57" w:line="360" w:lineRule="auto"/>
              <w:rPr>
                <w:rFonts w:ascii="Arial" w:eastAsia="Arial" w:hAnsi="Arial" w:cs="Arial"/>
                <w:b/>
                <w:bCs/>
                <w:color w:val="303030"/>
                <w:sz w:val="20"/>
                <w:szCs w:val="20"/>
                <w:highlight w:val="white"/>
              </w:rPr>
            </w:pPr>
          </w:p>
        </w:tc>
        <w:tc>
          <w:tcPr>
            <w:tcW w:w="1710" w:type="dxa"/>
            <w:tcBorders>
              <w:top w:val="nil"/>
              <w:left w:val="nil"/>
              <w:bottom w:val="single" w:sz="5" w:space="0" w:color="DDE1EB"/>
              <w:right w:val="nil"/>
            </w:tcBorders>
            <w:tcMar>
              <w:top w:w="100" w:type="dxa"/>
              <w:left w:w="100" w:type="dxa"/>
              <w:bottom w:w="100" w:type="dxa"/>
              <w:right w:w="100" w:type="dxa"/>
            </w:tcMar>
          </w:tcPr>
          <w:p w14:paraId="3C9760D0"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10,00</w:t>
            </w:r>
          </w:p>
          <w:p w14:paraId="1669D106"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 (7,00; 10,00)</w:t>
            </w:r>
          </w:p>
        </w:tc>
        <w:tc>
          <w:tcPr>
            <w:tcW w:w="1605" w:type="dxa"/>
            <w:tcBorders>
              <w:top w:val="nil"/>
              <w:left w:val="nil"/>
              <w:bottom w:val="single" w:sz="5" w:space="0" w:color="DDE1EB"/>
              <w:right w:val="nil"/>
            </w:tcBorders>
            <w:tcMar>
              <w:top w:w="100" w:type="dxa"/>
              <w:left w:w="100" w:type="dxa"/>
              <w:bottom w:w="100" w:type="dxa"/>
              <w:right w:w="100" w:type="dxa"/>
            </w:tcMar>
          </w:tcPr>
          <w:p w14:paraId="74849543"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2,00</w:t>
            </w:r>
          </w:p>
          <w:p w14:paraId="1D5F337D"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 (0,00; 7,00)</w:t>
            </w:r>
          </w:p>
        </w:tc>
        <w:tc>
          <w:tcPr>
            <w:tcW w:w="1260" w:type="dxa"/>
            <w:tcBorders>
              <w:top w:val="nil"/>
              <w:left w:val="nil"/>
              <w:bottom w:val="single" w:sz="5" w:space="0" w:color="DDE1EB"/>
              <w:right w:val="nil"/>
            </w:tcBorders>
            <w:tcMar>
              <w:top w:w="100" w:type="dxa"/>
              <w:left w:w="100" w:type="dxa"/>
              <w:bottom w:w="100" w:type="dxa"/>
              <w:right w:w="100" w:type="dxa"/>
            </w:tcMar>
          </w:tcPr>
          <w:p w14:paraId="6846F788" w14:textId="77777777" w:rsidR="0089214D" w:rsidRDefault="00000000">
            <w:pPr>
              <w:spacing w:before="57" w:after="57" w:line="360" w:lineRule="auto"/>
              <w:jc w:val="center"/>
              <w:rPr>
                <w:rFonts w:ascii="Arial" w:eastAsia="Arial" w:hAnsi="Arial" w:cs="Arial"/>
                <w:color w:val="303030"/>
                <w:sz w:val="20"/>
                <w:szCs w:val="20"/>
                <w:highlight w:val="white"/>
              </w:rPr>
            </w:pPr>
            <w:r>
              <w:rPr>
                <w:rFonts w:ascii="Arial" w:eastAsia="Arial" w:hAnsi="Arial" w:cs="Arial"/>
                <w:color w:val="303030"/>
                <w:sz w:val="20"/>
                <w:szCs w:val="20"/>
                <w:highlight w:val="white"/>
              </w:rPr>
              <w:t>-5,00</w:t>
            </w:r>
          </w:p>
        </w:tc>
        <w:tc>
          <w:tcPr>
            <w:tcW w:w="1875" w:type="dxa"/>
            <w:tcBorders>
              <w:top w:val="nil"/>
              <w:left w:val="nil"/>
              <w:bottom w:val="single" w:sz="5" w:space="0" w:color="DDE1EB"/>
              <w:right w:val="nil"/>
            </w:tcBorders>
            <w:tcMar>
              <w:top w:w="100" w:type="dxa"/>
              <w:left w:w="100" w:type="dxa"/>
              <w:bottom w:w="100" w:type="dxa"/>
              <w:right w:w="100" w:type="dxa"/>
            </w:tcMar>
          </w:tcPr>
          <w:p w14:paraId="0593144C" w14:textId="77777777" w:rsidR="0089214D" w:rsidRDefault="00000000">
            <w:pPr>
              <w:spacing w:before="57" w:after="57" w:line="360" w:lineRule="auto"/>
              <w:jc w:val="center"/>
              <w:rPr>
                <w:rFonts w:ascii="Arial" w:eastAsia="Arial" w:hAnsi="Arial" w:cs="Arial"/>
                <w:color w:val="303030"/>
                <w:sz w:val="20"/>
                <w:szCs w:val="20"/>
                <w:highlight w:val="white"/>
                <w:vertAlign w:val="superscript"/>
              </w:rPr>
            </w:pPr>
            <w:r>
              <w:rPr>
                <w:rFonts w:ascii="Arial" w:eastAsia="Arial" w:hAnsi="Arial" w:cs="Arial"/>
                <w:color w:val="303030"/>
                <w:sz w:val="20"/>
                <w:szCs w:val="20"/>
                <w:highlight w:val="white"/>
              </w:rPr>
              <w:t>[-6,50; -2,</w:t>
            </w:r>
            <w:proofErr w:type="gramStart"/>
            <w:r>
              <w:rPr>
                <w:rFonts w:ascii="Arial" w:eastAsia="Arial" w:hAnsi="Arial" w:cs="Arial"/>
                <w:color w:val="303030"/>
                <w:sz w:val="20"/>
                <w:szCs w:val="20"/>
                <w:highlight w:val="white"/>
              </w:rPr>
              <w:t>00]</w:t>
            </w:r>
            <w:r>
              <w:rPr>
                <w:rFonts w:ascii="Arial" w:eastAsia="Arial" w:hAnsi="Arial" w:cs="Arial"/>
                <w:color w:val="303030"/>
                <w:sz w:val="20"/>
                <w:szCs w:val="20"/>
                <w:highlight w:val="white"/>
                <w:vertAlign w:val="superscript"/>
              </w:rPr>
              <w:t>B</w:t>
            </w:r>
            <w:proofErr w:type="gramEnd"/>
          </w:p>
        </w:tc>
        <w:tc>
          <w:tcPr>
            <w:tcW w:w="1185" w:type="dxa"/>
            <w:tcBorders>
              <w:top w:val="nil"/>
              <w:left w:val="nil"/>
              <w:bottom w:val="single" w:sz="5" w:space="0" w:color="DDE1EB"/>
              <w:right w:val="nil"/>
            </w:tcBorders>
            <w:tcMar>
              <w:top w:w="100" w:type="dxa"/>
              <w:left w:w="100" w:type="dxa"/>
              <w:bottom w:w="100" w:type="dxa"/>
              <w:right w:w="100" w:type="dxa"/>
            </w:tcMar>
          </w:tcPr>
          <w:p w14:paraId="767E4CB2" w14:textId="77777777" w:rsidR="0089214D" w:rsidRDefault="00000000">
            <w:pPr>
              <w:spacing w:before="57" w:after="57" w:line="360" w:lineRule="auto"/>
              <w:jc w:val="both"/>
              <w:rPr>
                <w:rFonts w:ascii="Arial" w:eastAsia="Arial" w:hAnsi="Arial" w:cs="Arial"/>
                <w:b/>
                <w:bCs/>
                <w:color w:val="303030"/>
                <w:sz w:val="20"/>
                <w:szCs w:val="20"/>
                <w:highlight w:val="white"/>
              </w:rPr>
            </w:pPr>
            <w:r>
              <w:rPr>
                <w:rFonts w:ascii="Arial" w:eastAsia="Arial" w:hAnsi="Arial" w:cs="Arial"/>
                <w:b/>
                <w:bCs/>
                <w:color w:val="303030"/>
                <w:sz w:val="20"/>
                <w:szCs w:val="20"/>
                <w:highlight w:val="white"/>
              </w:rPr>
              <w:t>&lt;0,001</w:t>
            </w:r>
          </w:p>
        </w:tc>
      </w:tr>
    </w:tbl>
    <w:p w14:paraId="56E3E44A" w14:textId="77777777" w:rsidR="0089214D" w:rsidRDefault="00000000">
      <w:pPr>
        <w:spacing w:before="57" w:after="57" w:line="360" w:lineRule="auto"/>
        <w:ind w:firstLine="720"/>
        <w:jc w:val="both"/>
        <w:rPr>
          <w:rFonts w:ascii="Arial" w:eastAsia="Arial" w:hAnsi="Arial" w:cs="Arial"/>
          <w:sz w:val="20"/>
          <w:szCs w:val="20"/>
          <w:highlight w:val="white"/>
        </w:rPr>
      </w:pPr>
      <w:r>
        <w:rPr>
          <w:rFonts w:ascii="Arial" w:eastAsia="Arial" w:hAnsi="Arial" w:cs="Arial"/>
          <w:i/>
          <w:iCs/>
          <w:sz w:val="20"/>
          <w:szCs w:val="20"/>
          <w:highlight w:val="white"/>
        </w:rPr>
        <w:t>Nota:</w:t>
      </w:r>
      <w:sdt>
        <w:sdtPr>
          <w:tag w:val="goog_rdk_23"/>
          <w:id w:val="1204652074"/>
        </w:sdtPr>
        <w:sdtContent>
          <w:r>
            <w:rPr>
              <w:rFonts w:ascii="Arial Unicode MS" w:eastAsia="Arial Unicode MS" w:hAnsi="Arial Unicode MS" w:cs="Arial Unicode MS"/>
              <w:sz w:val="20"/>
              <w:szCs w:val="20"/>
              <w:highlight w:val="white"/>
            </w:rPr>
            <w:t xml:space="preserve"> (A) Método estatístico </w:t>
          </w:r>
          <w:proofErr w:type="spellStart"/>
          <w:r>
            <w:rPr>
              <w:rFonts w:ascii="Arial Unicode MS" w:eastAsia="Arial Unicode MS" w:hAnsi="Arial Unicode MS" w:cs="Arial Unicode MS"/>
              <w:sz w:val="20"/>
              <w:szCs w:val="20"/>
              <w:highlight w:val="white"/>
            </w:rPr>
            <w:t>Bootstrap</w:t>
          </w:r>
          <w:proofErr w:type="spellEnd"/>
          <w:r>
            <w:rPr>
              <w:rFonts w:ascii="Arial Unicode MS" w:eastAsia="Arial Unicode MS" w:hAnsi="Arial Unicode MS" w:cs="Arial Unicode MS"/>
              <w:sz w:val="20"/>
              <w:szCs w:val="20"/>
              <w:highlight w:val="white"/>
            </w:rPr>
            <w:t xml:space="preserve"> para comparação de medianas pareadas; (B) Intervalo de Confiança da mediana das diferenças obtido pelo método </w:t>
          </w:r>
          <w:proofErr w:type="spellStart"/>
          <w:r>
            <w:rPr>
              <w:rFonts w:ascii="Arial Unicode MS" w:eastAsia="Arial Unicode MS" w:hAnsi="Arial Unicode MS" w:cs="Arial Unicode MS"/>
              <w:sz w:val="20"/>
              <w:szCs w:val="20"/>
              <w:highlight w:val="white"/>
            </w:rPr>
            <w:t>BCa</w:t>
          </w:r>
          <w:proofErr w:type="spellEnd"/>
          <w:r>
            <w:rPr>
              <w:rFonts w:ascii="Arial Unicode MS" w:eastAsia="Arial Unicode MS" w:hAnsi="Arial Unicode MS" w:cs="Arial Unicode MS"/>
              <w:sz w:val="20"/>
              <w:szCs w:val="20"/>
              <w:highlight w:val="white"/>
            </w:rPr>
            <w:t>; (C) Intervalo de Confiança da mediana das diferenças obtido pelo método Percentil. CGA = Campo de Grande Aumento; IC95% = Intervalo de Confiança de 95%; P25 = Percentil 25; P75 = Percentil 75; EVA = Escala Visual Analógica. Valores em negrito indicam significância estatística (p≤0,05). Fonte: Dados da pesquisa (2026).</w:t>
          </w:r>
        </w:sdtContent>
      </w:sdt>
    </w:p>
    <w:p w14:paraId="7FB9CBD6" w14:textId="77777777" w:rsidR="0089214D" w:rsidRDefault="0089214D">
      <w:pPr>
        <w:spacing w:before="57" w:after="57" w:line="360" w:lineRule="auto"/>
        <w:jc w:val="both"/>
        <w:rPr>
          <w:rFonts w:ascii="Arial" w:eastAsia="Arial" w:hAnsi="Arial" w:cs="Arial"/>
          <w:sz w:val="20"/>
          <w:szCs w:val="20"/>
          <w:highlight w:val="white"/>
        </w:rPr>
      </w:pPr>
    </w:p>
    <w:p w14:paraId="15CDD299" w14:textId="77777777" w:rsidR="0089214D" w:rsidRDefault="0089214D">
      <w:pPr>
        <w:spacing w:before="57" w:after="57" w:line="360" w:lineRule="auto"/>
        <w:jc w:val="both"/>
        <w:rPr>
          <w:rFonts w:ascii="Arial" w:eastAsia="Arial" w:hAnsi="Arial" w:cs="Arial"/>
          <w:sz w:val="20"/>
          <w:szCs w:val="20"/>
          <w:highlight w:val="white"/>
        </w:rPr>
      </w:pPr>
    </w:p>
    <w:p w14:paraId="1414E2D2" w14:textId="77777777" w:rsidR="0089214D" w:rsidRDefault="0089214D">
      <w:pPr>
        <w:spacing w:before="57" w:after="57" w:line="360" w:lineRule="auto"/>
        <w:jc w:val="both"/>
        <w:rPr>
          <w:rFonts w:ascii="Arial" w:eastAsia="Arial" w:hAnsi="Arial" w:cs="Arial"/>
          <w:sz w:val="20"/>
          <w:szCs w:val="20"/>
          <w:highlight w:val="white"/>
        </w:rPr>
      </w:pPr>
    </w:p>
    <w:p w14:paraId="004E3E5A" w14:textId="77777777" w:rsidR="0089214D" w:rsidRDefault="0089214D">
      <w:pPr>
        <w:spacing w:before="57" w:after="57" w:line="360" w:lineRule="auto"/>
        <w:jc w:val="both"/>
        <w:rPr>
          <w:rFonts w:ascii="Arial" w:eastAsia="Arial" w:hAnsi="Arial" w:cs="Arial"/>
          <w:sz w:val="20"/>
          <w:szCs w:val="20"/>
          <w:highlight w:val="white"/>
        </w:rPr>
      </w:pPr>
    </w:p>
    <w:p w14:paraId="54BAAEAD" w14:textId="77777777" w:rsidR="0089214D" w:rsidRDefault="0089214D">
      <w:pPr>
        <w:spacing w:before="57" w:after="57" w:line="360" w:lineRule="auto"/>
        <w:jc w:val="both"/>
        <w:rPr>
          <w:rFonts w:ascii="Arial" w:eastAsia="Arial" w:hAnsi="Arial" w:cs="Arial"/>
          <w:sz w:val="20"/>
          <w:szCs w:val="20"/>
          <w:highlight w:val="white"/>
        </w:rPr>
      </w:pPr>
    </w:p>
    <w:p w14:paraId="18CC1498" w14:textId="77777777" w:rsidR="0089214D" w:rsidRDefault="0089214D">
      <w:pPr>
        <w:spacing w:before="57" w:after="57" w:line="360" w:lineRule="auto"/>
        <w:jc w:val="both"/>
        <w:rPr>
          <w:rFonts w:ascii="Arial" w:eastAsia="Arial" w:hAnsi="Arial" w:cs="Arial"/>
          <w:sz w:val="20"/>
          <w:szCs w:val="20"/>
          <w:highlight w:val="white"/>
        </w:rPr>
      </w:pPr>
    </w:p>
    <w:p w14:paraId="77A84281" w14:textId="77777777" w:rsidR="00874BAA" w:rsidRDefault="00874BAA">
      <w:pPr>
        <w:spacing w:before="57" w:after="57" w:line="360" w:lineRule="auto"/>
        <w:jc w:val="both"/>
        <w:rPr>
          <w:rFonts w:ascii="Arial" w:eastAsia="Arial" w:hAnsi="Arial" w:cs="Arial"/>
          <w:sz w:val="20"/>
          <w:szCs w:val="20"/>
          <w:highlight w:val="white"/>
        </w:rPr>
      </w:pPr>
    </w:p>
    <w:p w14:paraId="2998CFA6" w14:textId="77777777" w:rsidR="00874BAA" w:rsidRDefault="00874BAA">
      <w:pPr>
        <w:spacing w:before="57" w:after="57" w:line="360" w:lineRule="auto"/>
        <w:jc w:val="both"/>
        <w:rPr>
          <w:rFonts w:ascii="Arial" w:eastAsia="Arial" w:hAnsi="Arial" w:cs="Arial"/>
          <w:sz w:val="20"/>
          <w:szCs w:val="20"/>
          <w:highlight w:val="white"/>
        </w:rPr>
      </w:pPr>
    </w:p>
    <w:p w14:paraId="7B19A2A8" w14:textId="77777777" w:rsidR="00874BAA" w:rsidRDefault="00874BAA">
      <w:pPr>
        <w:spacing w:before="57" w:after="57" w:line="360" w:lineRule="auto"/>
        <w:jc w:val="both"/>
        <w:rPr>
          <w:rFonts w:ascii="Arial" w:eastAsia="Arial" w:hAnsi="Arial" w:cs="Arial"/>
          <w:sz w:val="20"/>
          <w:szCs w:val="20"/>
          <w:highlight w:val="white"/>
        </w:rPr>
      </w:pPr>
    </w:p>
    <w:p w14:paraId="10F561A8" w14:textId="77777777" w:rsidR="00874BAA" w:rsidRDefault="00874BAA">
      <w:pPr>
        <w:spacing w:before="57" w:after="57" w:line="360" w:lineRule="auto"/>
        <w:jc w:val="both"/>
        <w:rPr>
          <w:rFonts w:ascii="Arial" w:eastAsia="Arial" w:hAnsi="Arial" w:cs="Arial"/>
          <w:sz w:val="20"/>
          <w:szCs w:val="20"/>
          <w:highlight w:val="white"/>
        </w:rPr>
      </w:pPr>
    </w:p>
    <w:p w14:paraId="727F5255" w14:textId="77777777" w:rsidR="00874BAA" w:rsidRDefault="00874BAA">
      <w:pPr>
        <w:spacing w:before="57" w:after="57" w:line="360" w:lineRule="auto"/>
        <w:jc w:val="both"/>
        <w:rPr>
          <w:rFonts w:ascii="Arial" w:eastAsia="Arial" w:hAnsi="Arial" w:cs="Arial"/>
          <w:sz w:val="20"/>
          <w:szCs w:val="20"/>
          <w:highlight w:val="white"/>
        </w:rPr>
      </w:pPr>
    </w:p>
    <w:p w14:paraId="55CB86E6" w14:textId="77777777" w:rsidR="00874BAA" w:rsidRDefault="00874BAA">
      <w:pPr>
        <w:spacing w:before="57" w:after="57" w:line="360" w:lineRule="auto"/>
        <w:jc w:val="both"/>
        <w:rPr>
          <w:rFonts w:ascii="Arial" w:eastAsia="Arial" w:hAnsi="Arial" w:cs="Arial"/>
          <w:sz w:val="20"/>
          <w:szCs w:val="20"/>
          <w:highlight w:val="white"/>
        </w:rPr>
      </w:pPr>
    </w:p>
    <w:p w14:paraId="1C489DA1" w14:textId="77777777" w:rsidR="00874BAA" w:rsidRDefault="00874BAA">
      <w:pPr>
        <w:spacing w:before="57" w:after="57" w:line="360" w:lineRule="auto"/>
        <w:jc w:val="both"/>
        <w:rPr>
          <w:rFonts w:ascii="Arial" w:eastAsia="Arial" w:hAnsi="Arial" w:cs="Arial"/>
          <w:sz w:val="20"/>
          <w:szCs w:val="20"/>
          <w:highlight w:val="white"/>
        </w:rPr>
      </w:pPr>
    </w:p>
    <w:p w14:paraId="665758CB" w14:textId="77777777" w:rsidR="00874BAA" w:rsidRDefault="00874BAA">
      <w:pPr>
        <w:spacing w:before="57" w:after="57" w:line="360" w:lineRule="auto"/>
        <w:jc w:val="both"/>
        <w:rPr>
          <w:rFonts w:ascii="Arial" w:eastAsia="Arial" w:hAnsi="Arial" w:cs="Arial"/>
          <w:sz w:val="20"/>
          <w:szCs w:val="20"/>
          <w:highlight w:val="white"/>
        </w:rPr>
      </w:pPr>
    </w:p>
    <w:p w14:paraId="6620E417" w14:textId="77777777" w:rsidR="00874BAA" w:rsidRDefault="00874BAA">
      <w:pPr>
        <w:spacing w:before="57" w:after="57" w:line="360" w:lineRule="auto"/>
        <w:jc w:val="both"/>
        <w:rPr>
          <w:rFonts w:ascii="Arial" w:eastAsia="Arial" w:hAnsi="Arial" w:cs="Arial"/>
          <w:sz w:val="20"/>
          <w:szCs w:val="20"/>
          <w:highlight w:val="white"/>
        </w:rPr>
      </w:pPr>
    </w:p>
    <w:p w14:paraId="7414FA4B" w14:textId="77777777" w:rsidR="00874BAA" w:rsidRDefault="00874BAA">
      <w:pPr>
        <w:spacing w:before="57" w:after="57" w:line="360" w:lineRule="auto"/>
        <w:jc w:val="both"/>
        <w:rPr>
          <w:rFonts w:ascii="Arial" w:eastAsia="Arial" w:hAnsi="Arial" w:cs="Arial"/>
          <w:sz w:val="20"/>
          <w:szCs w:val="20"/>
          <w:highlight w:val="white"/>
        </w:rPr>
      </w:pPr>
    </w:p>
    <w:p w14:paraId="303BA099" w14:textId="77777777" w:rsidR="00874BAA" w:rsidRDefault="00874BAA">
      <w:pPr>
        <w:spacing w:before="57" w:after="57" w:line="360" w:lineRule="auto"/>
        <w:jc w:val="both"/>
        <w:rPr>
          <w:rFonts w:ascii="Arial" w:eastAsia="Arial" w:hAnsi="Arial" w:cs="Arial"/>
          <w:sz w:val="20"/>
          <w:szCs w:val="20"/>
          <w:highlight w:val="white"/>
        </w:rPr>
      </w:pPr>
    </w:p>
    <w:p w14:paraId="09801874" w14:textId="77777777" w:rsidR="00874BAA" w:rsidRDefault="00874BAA">
      <w:pPr>
        <w:spacing w:before="57" w:after="57" w:line="360" w:lineRule="auto"/>
        <w:jc w:val="both"/>
        <w:rPr>
          <w:rFonts w:ascii="Arial" w:eastAsia="Arial" w:hAnsi="Arial" w:cs="Arial"/>
          <w:sz w:val="20"/>
          <w:szCs w:val="20"/>
          <w:highlight w:val="white"/>
        </w:rPr>
      </w:pPr>
    </w:p>
    <w:p w14:paraId="5DD69CE9" w14:textId="77777777" w:rsidR="00874BAA" w:rsidRDefault="00874BAA">
      <w:pPr>
        <w:spacing w:before="57" w:after="57" w:line="360" w:lineRule="auto"/>
        <w:jc w:val="both"/>
        <w:rPr>
          <w:rFonts w:ascii="Arial" w:eastAsia="Arial" w:hAnsi="Arial" w:cs="Arial"/>
          <w:sz w:val="20"/>
          <w:szCs w:val="20"/>
          <w:highlight w:val="white"/>
        </w:rPr>
      </w:pPr>
    </w:p>
    <w:p w14:paraId="17B67A45" w14:textId="77777777" w:rsidR="00874BAA" w:rsidRDefault="00874BAA">
      <w:pPr>
        <w:spacing w:before="57" w:after="57" w:line="360" w:lineRule="auto"/>
        <w:jc w:val="both"/>
        <w:rPr>
          <w:rFonts w:ascii="Arial" w:eastAsia="Arial" w:hAnsi="Arial" w:cs="Arial"/>
          <w:sz w:val="20"/>
          <w:szCs w:val="20"/>
          <w:highlight w:val="white"/>
        </w:rPr>
      </w:pPr>
    </w:p>
    <w:p w14:paraId="3C5F3AA2" w14:textId="77777777" w:rsidR="00874BAA" w:rsidRDefault="00874BAA">
      <w:pPr>
        <w:spacing w:before="57" w:after="57" w:line="360" w:lineRule="auto"/>
        <w:jc w:val="both"/>
        <w:rPr>
          <w:rFonts w:ascii="Arial" w:eastAsia="Arial" w:hAnsi="Arial" w:cs="Arial"/>
          <w:sz w:val="20"/>
          <w:szCs w:val="20"/>
          <w:highlight w:val="white"/>
        </w:rPr>
      </w:pPr>
    </w:p>
    <w:p w14:paraId="71BEA737" w14:textId="77777777" w:rsidR="00874BAA" w:rsidRDefault="00874BAA">
      <w:pPr>
        <w:spacing w:before="57" w:after="57" w:line="360" w:lineRule="auto"/>
        <w:jc w:val="both"/>
        <w:rPr>
          <w:rFonts w:ascii="Arial" w:eastAsia="Arial" w:hAnsi="Arial" w:cs="Arial"/>
          <w:sz w:val="20"/>
          <w:szCs w:val="20"/>
          <w:highlight w:val="white"/>
        </w:rPr>
      </w:pPr>
    </w:p>
    <w:p w14:paraId="418E46BC" w14:textId="77777777" w:rsidR="00874BAA" w:rsidRDefault="00874BAA">
      <w:pPr>
        <w:spacing w:before="57" w:after="57" w:line="360" w:lineRule="auto"/>
        <w:jc w:val="both"/>
        <w:rPr>
          <w:rFonts w:ascii="Arial" w:eastAsia="Arial" w:hAnsi="Arial" w:cs="Arial"/>
          <w:sz w:val="20"/>
          <w:szCs w:val="20"/>
          <w:highlight w:val="white"/>
        </w:rPr>
      </w:pPr>
    </w:p>
    <w:p w14:paraId="1B30F007"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lastRenderedPageBreak/>
        <w:t xml:space="preserve">REFERÊNCIAS </w:t>
      </w:r>
    </w:p>
    <w:p w14:paraId="3F7509F2" w14:textId="77777777" w:rsidR="0089214D" w:rsidRDefault="0089214D">
      <w:pPr>
        <w:spacing w:after="0" w:line="240" w:lineRule="auto"/>
        <w:rPr>
          <w:rFonts w:ascii="Arial" w:eastAsia="Arial" w:hAnsi="Arial" w:cs="Arial"/>
          <w:b/>
          <w:bCs/>
          <w:sz w:val="24"/>
          <w:szCs w:val="24"/>
        </w:rPr>
      </w:pPr>
    </w:p>
    <w:p w14:paraId="080B54BF"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AHERN, S.; CERVIN, A. </w:t>
      </w:r>
      <w:proofErr w:type="spellStart"/>
      <w:r>
        <w:rPr>
          <w:rFonts w:ascii="Arial" w:eastAsia="Arial" w:hAnsi="Arial" w:cs="Arial"/>
          <w:sz w:val="24"/>
          <w:szCs w:val="24"/>
          <w:highlight w:val="white"/>
        </w:rPr>
        <w:t>Inflammation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and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Endotyping</w:t>
      </w:r>
      <w:proofErr w:type="spellEnd"/>
      <w:r>
        <w:rPr>
          <w:rFonts w:ascii="Arial" w:eastAsia="Arial" w:hAnsi="Arial" w:cs="Arial"/>
          <w:sz w:val="24"/>
          <w:szCs w:val="24"/>
          <w:highlight w:val="white"/>
        </w:rPr>
        <w:t xml:space="preserve"> in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A </w:t>
      </w:r>
      <w:proofErr w:type="spellStart"/>
      <w:r>
        <w:rPr>
          <w:rFonts w:ascii="Arial" w:eastAsia="Arial" w:hAnsi="Arial" w:cs="Arial"/>
          <w:sz w:val="24"/>
          <w:szCs w:val="24"/>
          <w:highlight w:val="white"/>
        </w:rPr>
        <w:t>Paradigm</w:t>
      </w:r>
      <w:proofErr w:type="spellEnd"/>
      <w:r>
        <w:rPr>
          <w:rFonts w:ascii="Arial" w:eastAsia="Arial" w:hAnsi="Arial" w:cs="Arial"/>
          <w:sz w:val="24"/>
          <w:szCs w:val="24"/>
          <w:highlight w:val="white"/>
        </w:rPr>
        <w:t xml:space="preserve"> Shift. </w:t>
      </w:r>
      <w:r>
        <w:rPr>
          <w:rFonts w:ascii="Arial" w:eastAsia="Arial" w:hAnsi="Arial" w:cs="Arial"/>
          <w:b/>
          <w:bCs/>
          <w:sz w:val="24"/>
          <w:szCs w:val="24"/>
          <w:highlight w:val="white"/>
        </w:rPr>
        <w:t>Medicina</w:t>
      </w:r>
      <w:r>
        <w:rPr>
          <w:rFonts w:ascii="Arial" w:eastAsia="Arial" w:hAnsi="Arial" w:cs="Arial"/>
          <w:sz w:val="24"/>
          <w:szCs w:val="24"/>
          <w:highlight w:val="white"/>
        </w:rPr>
        <w:t>, [S. l.], v. 55, n. 4, p. 95, 2019. DOI: 10.3390/medicina55040095.</w:t>
      </w:r>
    </w:p>
    <w:p w14:paraId="35BECFF8" w14:textId="77777777" w:rsidR="0089214D" w:rsidRDefault="0089214D">
      <w:pPr>
        <w:spacing w:after="0" w:line="240" w:lineRule="auto"/>
        <w:jc w:val="both"/>
        <w:rPr>
          <w:rFonts w:ascii="Arial" w:eastAsia="Arial" w:hAnsi="Arial" w:cs="Arial"/>
          <w:sz w:val="24"/>
          <w:szCs w:val="24"/>
          <w:highlight w:val="black"/>
        </w:rPr>
      </w:pPr>
    </w:p>
    <w:p w14:paraId="743D39DA"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ASSOCIAÇÃO BRASILEIRA DE OTORRINOLARINGOLOGIA E CIRURGIA CÉRVICO-FACIAL (ABORL-CCF). </w:t>
      </w:r>
      <w:r>
        <w:rPr>
          <w:rFonts w:ascii="Arial" w:eastAsia="Arial" w:hAnsi="Arial" w:cs="Arial"/>
          <w:b/>
          <w:bCs/>
          <w:sz w:val="24"/>
          <w:szCs w:val="24"/>
          <w:highlight w:val="white"/>
        </w:rPr>
        <w:t>Rinossinusites</w:t>
      </w:r>
      <w:r>
        <w:rPr>
          <w:rFonts w:ascii="Arial" w:eastAsia="Arial" w:hAnsi="Arial" w:cs="Arial"/>
          <w:sz w:val="24"/>
          <w:szCs w:val="24"/>
          <w:highlight w:val="white"/>
        </w:rPr>
        <w:t>: Evidências e Experiências - 2024. São Paulo: ABORL-CCF, 2024. Disponível em: https://www.aborlccf.org.br. Acesso em: 15 abr. 2026.</w:t>
      </w:r>
    </w:p>
    <w:p w14:paraId="6BE15B73" w14:textId="77777777" w:rsidR="0089214D" w:rsidRDefault="0089214D">
      <w:pPr>
        <w:spacing w:after="0" w:line="240" w:lineRule="auto"/>
        <w:jc w:val="both"/>
        <w:rPr>
          <w:rFonts w:ascii="Arial" w:eastAsia="Arial" w:hAnsi="Arial" w:cs="Arial"/>
          <w:sz w:val="24"/>
          <w:szCs w:val="24"/>
          <w:highlight w:val="white"/>
        </w:rPr>
      </w:pPr>
    </w:p>
    <w:p w14:paraId="3F7E4356"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BOARI, L.; CASTRO JÚNIOR, N. P. de. Diagnóstico de rinossinusite crônica em pacientes com fibrose cística: correlação entre anamnese, </w:t>
      </w:r>
      <w:proofErr w:type="spellStart"/>
      <w:r>
        <w:rPr>
          <w:rFonts w:ascii="Arial" w:eastAsia="Arial" w:hAnsi="Arial" w:cs="Arial"/>
          <w:sz w:val="24"/>
          <w:szCs w:val="24"/>
          <w:highlight w:val="white"/>
        </w:rPr>
        <w:t>nasofibroscopia</w:t>
      </w:r>
      <w:proofErr w:type="spellEnd"/>
      <w:r>
        <w:rPr>
          <w:rFonts w:ascii="Arial" w:eastAsia="Arial" w:hAnsi="Arial" w:cs="Arial"/>
          <w:sz w:val="24"/>
          <w:szCs w:val="24"/>
          <w:highlight w:val="white"/>
        </w:rPr>
        <w:t xml:space="preserve"> e tomografia computadorizada. </w:t>
      </w:r>
      <w:r>
        <w:rPr>
          <w:rFonts w:ascii="Arial" w:eastAsia="Arial" w:hAnsi="Arial" w:cs="Arial"/>
          <w:b/>
          <w:bCs/>
          <w:sz w:val="24"/>
          <w:szCs w:val="24"/>
          <w:highlight w:val="white"/>
        </w:rPr>
        <w:t>Revista Brasileira de Otorrinolaringologia</w:t>
      </w:r>
      <w:r>
        <w:rPr>
          <w:rFonts w:ascii="Arial" w:eastAsia="Arial" w:hAnsi="Arial" w:cs="Arial"/>
          <w:sz w:val="24"/>
          <w:szCs w:val="24"/>
          <w:highlight w:val="white"/>
        </w:rPr>
        <w:t>, [S. l.], v. 71, n. 6, p. 705-710, nov./dez. 2005. DOI: 10.1590/s0034-72992005000600003.</w:t>
      </w:r>
    </w:p>
    <w:p w14:paraId="69EA1E1F" w14:textId="77777777" w:rsidR="0089214D" w:rsidRDefault="0089214D">
      <w:pPr>
        <w:spacing w:after="0" w:line="240" w:lineRule="auto"/>
        <w:jc w:val="both"/>
        <w:rPr>
          <w:rFonts w:ascii="Arial" w:eastAsia="Arial" w:hAnsi="Arial" w:cs="Arial"/>
          <w:sz w:val="24"/>
          <w:szCs w:val="24"/>
          <w:highlight w:val="white"/>
        </w:rPr>
      </w:pPr>
    </w:p>
    <w:p w14:paraId="559269F8"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CIENA, A. P. </w:t>
      </w:r>
      <w:r>
        <w:rPr>
          <w:rFonts w:ascii="Arial" w:eastAsia="Arial" w:hAnsi="Arial" w:cs="Arial"/>
          <w:i/>
          <w:iCs/>
          <w:sz w:val="24"/>
          <w:szCs w:val="24"/>
          <w:highlight w:val="white"/>
        </w:rPr>
        <w:t>et al</w:t>
      </w:r>
      <w:r>
        <w:rPr>
          <w:rFonts w:ascii="Arial" w:eastAsia="Arial" w:hAnsi="Arial" w:cs="Arial"/>
          <w:sz w:val="24"/>
          <w:szCs w:val="24"/>
          <w:highlight w:val="white"/>
        </w:rPr>
        <w:t xml:space="preserve">. Influência da intensidade da dor sobre as respostas nas escalas unidimensionais de mensuração da dor em uma população de idosos e de adultos jovens. </w:t>
      </w:r>
      <w:proofErr w:type="spellStart"/>
      <w:r>
        <w:rPr>
          <w:rFonts w:ascii="Arial" w:eastAsia="Arial" w:hAnsi="Arial" w:cs="Arial"/>
          <w:b/>
          <w:bCs/>
          <w:sz w:val="24"/>
          <w:szCs w:val="24"/>
          <w:highlight w:val="white"/>
        </w:rPr>
        <w:t>Semina</w:t>
      </w:r>
      <w:proofErr w:type="spellEnd"/>
      <w:r>
        <w:rPr>
          <w:rFonts w:ascii="Arial" w:eastAsia="Arial" w:hAnsi="Arial" w:cs="Arial"/>
          <w:b/>
          <w:bCs/>
          <w:sz w:val="24"/>
          <w:szCs w:val="24"/>
          <w:highlight w:val="white"/>
        </w:rPr>
        <w:t xml:space="preserve">: </w:t>
      </w:r>
      <w:r>
        <w:rPr>
          <w:rFonts w:ascii="Arial" w:eastAsia="Arial" w:hAnsi="Arial" w:cs="Arial"/>
          <w:sz w:val="24"/>
          <w:szCs w:val="24"/>
          <w:highlight w:val="white"/>
        </w:rPr>
        <w:t>Ciências Biológicas e da Saúde, [S. l.], v. 29, n. 2, p. 201-212, 2008. DOI: 10.5433/1679-0367.2008v29n2p201.</w:t>
      </w:r>
    </w:p>
    <w:p w14:paraId="6CF83FB5" w14:textId="77777777" w:rsidR="0089214D" w:rsidRDefault="0089214D">
      <w:pPr>
        <w:spacing w:after="0" w:line="240" w:lineRule="auto"/>
        <w:jc w:val="both"/>
        <w:rPr>
          <w:rFonts w:ascii="Arial" w:eastAsia="Arial" w:hAnsi="Arial" w:cs="Arial"/>
          <w:sz w:val="24"/>
          <w:szCs w:val="24"/>
          <w:highlight w:val="white"/>
        </w:rPr>
      </w:pPr>
    </w:p>
    <w:p w14:paraId="0AB1032F"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DE BORJA CALLEJAS, F.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Corticosteroid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Treatment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Regulates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Mucosal</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Remodeling</w:t>
      </w:r>
      <w:proofErr w:type="spellEnd"/>
      <w:r>
        <w:rPr>
          <w:rFonts w:ascii="Arial" w:eastAsia="Arial" w:hAnsi="Arial" w:cs="Arial"/>
          <w:sz w:val="24"/>
          <w:szCs w:val="24"/>
          <w:highlight w:val="white"/>
        </w:rPr>
        <w:t xml:space="preserve"> in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With</w:t>
      </w:r>
      <w:proofErr w:type="spellEnd"/>
      <w:r>
        <w:rPr>
          <w:rFonts w:ascii="Arial" w:eastAsia="Arial" w:hAnsi="Arial" w:cs="Arial"/>
          <w:sz w:val="24"/>
          <w:szCs w:val="24"/>
          <w:highlight w:val="white"/>
        </w:rPr>
        <w:t xml:space="preserve"> Nasal </w:t>
      </w:r>
      <w:proofErr w:type="spellStart"/>
      <w:r>
        <w:rPr>
          <w:rFonts w:ascii="Arial" w:eastAsia="Arial" w:hAnsi="Arial" w:cs="Arial"/>
          <w:sz w:val="24"/>
          <w:szCs w:val="24"/>
          <w:highlight w:val="white"/>
        </w:rPr>
        <w:t>Polyps</w:t>
      </w:r>
      <w:proofErr w:type="spellEnd"/>
      <w:r>
        <w:rPr>
          <w:rFonts w:ascii="Arial" w:eastAsia="Arial" w:hAnsi="Arial" w:cs="Arial"/>
          <w:sz w:val="24"/>
          <w:szCs w:val="24"/>
          <w:highlight w:val="white"/>
        </w:rPr>
        <w:t xml:space="preserve">. </w:t>
      </w:r>
      <w:r>
        <w:rPr>
          <w:rFonts w:ascii="Arial" w:eastAsia="Arial" w:hAnsi="Arial" w:cs="Arial"/>
          <w:b/>
          <w:bCs/>
          <w:sz w:val="24"/>
          <w:szCs w:val="24"/>
          <w:highlight w:val="white"/>
        </w:rPr>
        <w:t xml:space="preserve">The </w:t>
      </w:r>
      <w:proofErr w:type="spellStart"/>
      <w:r>
        <w:rPr>
          <w:rFonts w:ascii="Arial" w:eastAsia="Arial" w:hAnsi="Arial" w:cs="Arial"/>
          <w:b/>
          <w:bCs/>
          <w:sz w:val="24"/>
          <w:szCs w:val="24"/>
          <w:highlight w:val="white"/>
        </w:rPr>
        <w:t>Laryngoscope</w:t>
      </w:r>
      <w:proofErr w:type="spellEnd"/>
      <w:r>
        <w:rPr>
          <w:rFonts w:ascii="Arial" w:eastAsia="Arial" w:hAnsi="Arial" w:cs="Arial"/>
          <w:sz w:val="24"/>
          <w:szCs w:val="24"/>
          <w:highlight w:val="white"/>
        </w:rPr>
        <w:t>, [S. l.], v. 125, n. 5, p. E158-E167, 2015. DOI: 10.1002/lary.25147.</w:t>
      </w:r>
    </w:p>
    <w:p w14:paraId="43D3E270" w14:textId="77777777" w:rsidR="0089214D" w:rsidRDefault="0089214D">
      <w:pPr>
        <w:spacing w:after="0" w:line="240" w:lineRule="auto"/>
        <w:jc w:val="both"/>
        <w:rPr>
          <w:rFonts w:ascii="Arial" w:eastAsia="Arial" w:hAnsi="Arial" w:cs="Arial"/>
          <w:sz w:val="24"/>
          <w:szCs w:val="24"/>
          <w:highlight w:val="white"/>
        </w:rPr>
      </w:pPr>
    </w:p>
    <w:p w14:paraId="32A2BDA7"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FOKKENS, W. J.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European</w:t>
      </w:r>
      <w:proofErr w:type="spellEnd"/>
      <w:r>
        <w:rPr>
          <w:rFonts w:ascii="Arial" w:eastAsia="Arial" w:hAnsi="Arial" w:cs="Arial"/>
          <w:sz w:val="24"/>
          <w:szCs w:val="24"/>
          <w:highlight w:val="white"/>
        </w:rPr>
        <w:t xml:space="preserve"> Position </w:t>
      </w:r>
      <w:proofErr w:type="spellStart"/>
      <w:r>
        <w:rPr>
          <w:rFonts w:ascii="Arial" w:eastAsia="Arial" w:hAnsi="Arial" w:cs="Arial"/>
          <w:sz w:val="24"/>
          <w:szCs w:val="24"/>
          <w:highlight w:val="white"/>
        </w:rPr>
        <w:t>Paper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and</w:t>
      </w:r>
      <w:proofErr w:type="spellEnd"/>
      <w:r>
        <w:rPr>
          <w:rFonts w:ascii="Arial" w:eastAsia="Arial" w:hAnsi="Arial" w:cs="Arial"/>
          <w:sz w:val="24"/>
          <w:szCs w:val="24"/>
          <w:highlight w:val="white"/>
        </w:rPr>
        <w:t xml:space="preserve"> Nasal </w:t>
      </w:r>
      <w:proofErr w:type="spellStart"/>
      <w:r>
        <w:rPr>
          <w:rFonts w:ascii="Arial" w:eastAsia="Arial" w:hAnsi="Arial" w:cs="Arial"/>
          <w:sz w:val="24"/>
          <w:szCs w:val="24"/>
          <w:highlight w:val="white"/>
        </w:rPr>
        <w:t>Polyps</w:t>
      </w:r>
      <w:proofErr w:type="spellEnd"/>
      <w:r>
        <w:rPr>
          <w:rFonts w:ascii="Arial" w:eastAsia="Arial" w:hAnsi="Arial" w:cs="Arial"/>
          <w:sz w:val="24"/>
          <w:szCs w:val="24"/>
          <w:highlight w:val="white"/>
        </w:rPr>
        <w:t xml:space="preserve"> 2020. </w:t>
      </w:r>
      <w:proofErr w:type="spellStart"/>
      <w:r>
        <w:rPr>
          <w:rFonts w:ascii="Arial" w:eastAsia="Arial" w:hAnsi="Arial" w:cs="Arial"/>
          <w:b/>
          <w:bCs/>
          <w:sz w:val="24"/>
          <w:szCs w:val="24"/>
          <w:highlight w:val="white"/>
        </w:rPr>
        <w:t>Rhinology</w:t>
      </w:r>
      <w:proofErr w:type="spellEnd"/>
      <w:r>
        <w:rPr>
          <w:rFonts w:ascii="Arial" w:eastAsia="Arial" w:hAnsi="Arial" w:cs="Arial"/>
          <w:sz w:val="24"/>
          <w:szCs w:val="24"/>
          <w:highlight w:val="white"/>
        </w:rPr>
        <w:t xml:space="preserve">, [S. l.], v. 58, </w:t>
      </w:r>
      <w:proofErr w:type="spellStart"/>
      <w:r>
        <w:rPr>
          <w:rFonts w:ascii="Arial" w:eastAsia="Arial" w:hAnsi="Arial" w:cs="Arial"/>
          <w:sz w:val="24"/>
          <w:szCs w:val="24"/>
          <w:highlight w:val="white"/>
        </w:rPr>
        <w:t>suppl</w:t>
      </w:r>
      <w:proofErr w:type="spellEnd"/>
      <w:r>
        <w:rPr>
          <w:rFonts w:ascii="Arial" w:eastAsia="Arial" w:hAnsi="Arial" w:cs="Arial"/>
          <w:sz w:val="24"/>
          <w:szCs w:val="24"/>
          <w:highlight w:val="white"/>
        </w:rPr>
        <w:t>. 29, p. 1-464, 2020. DOI: 10.4193/Rhin20.600.</w:t>
      </w:r>
    </w:p>
    <w:p w14:paraId="285276C7" w14:textId="77777777" w:rsidR="0089214D" w:rsidRDefault="0089214D">
      <w:pPr>
        <w:spacing w:after="0" w:line="240" w:lineRule="auto"/>
        <w:jc w:val="both"/>
        <w:rPr>
          <w:rFonts w:ascii="Arial" w:eastAsia="Arial" w:hAnsi="Arial" w:cs="Arial"/>
          <w:sz w:val="24"/>
          <w:szCs w:val="24"/>
          <w:highlight w:val="white"/>
        </w:rPr>
      </w:pPr>
    </w:p>
    <w:p w14:paraId="7EA3723A"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GITOMER, S. A. </w:t>
      </w:r>
      <w:r>
        <w:rPr>
          <w:rFonts w:ascii="Arial" w:eastAsia="Arial" w:hAnsi="Arial" w:cs="Arial"/>
          <w:i/>
          <w:iCs/>
          <w:sz w:val="24"/>
          <w:szCs w:val="24"/>
          <w:highlight w:val="white"/>
        </w:rPr>
        <w:t>et al</w:t>
      </w:r>
      <w:r>
        <w:rPr>
          <w:rFonts w:ascii="Arial" w:eastAsia="Arial" w:hAnsi="Arial" w:cs="Arial"/>
          <w:sz w:val="24"/>
          <w:szCs w:val="24"/>
          <w:highlight w:val="white"/>
        </w:rPr>
        <w:t xml:space="preserve">. Clinical </w:t>
      </w:r>
      <w:proofErr w:type="spellStart"/>
      <w:r>
        <w:rPr>
          <w:rFonts w:ascii="Arial" w:eastAsia="Arial" w:hAnsi="Arial" w:cs="Arial"/>
          <w:sz w:val="24"/>
          <w:szCs w:val="24"/>
          <w:highlight w:val="white"/>
        </w:rPr>
        <w:t>Examination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of</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Tissue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Eosinophilia</w:t>
      </w:r>
      <w:proofErr w:type="spellEnd"/>
      <w:r>
        <w:rPr>
          <w:rFonts w:ascii="Arial" w:eastAsia="Arial" w:hAnsi="Arial" w:cs="Arial"/>
          <w:sz w:val="24"/>
          <w:szCs w:val="24"/>
          <w:highlight w:val="white"/>
        </w:rPr>
        <w:t xml:space="preserve"> in </w:t>
      </w:r>
      <w:proofErr w:type="spellStart"/>
      <w:r>
        <w:rPr>
          <w:rFonts w:ascii="Arial" w:eastAsia="Arial" w:hAnsi="Arial" w:cs="Arial"/>
          <w:sz w:val="24"/>
          <w:szCs w:val="24"/>
          <w:highlight w:val="white"/>
        </w:rPr>
        <w:t>Patients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with</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and</w:t>
      </w:r>
      <w:proofErr w:type="spellEnd"/>
      <w:r>
        <w:rPr>
          <w:rFonts w:ascii="Arial" w:eastAsia="Arial" w:hAnsi="Arial" w:cs="Arial"/>
          <w:sz w:val="24"/>
          <w:szCs w:val="24"/>
          <w:highlight w:val="white"/>
        </w:rPr>
        <w:t xml:space="preserve"> Nasal </w:t>
      </w:r>
      <w:proofErr w:type="spellStart"/>
      <w:r>
        <w:rPr>
          <w:rFonts w:ascii="Arial" w:eastAsia="Arial" w:hAnsi="Arial" w:cs="Arial"/>
          <w:sz w:val="24"/>
          <w:szCs w:val="24"/>
          <w:highlight w:val="white"/>
        </w:rPr>
        <w:t>Polyposis</w:t>
      </w:r>
      <w:proofErr w:type="spellEnd"/>
      <w:r>
        <w:rPr>
          <w:rFonts w:ascii="Arial" w:eastAsia="Arial" w:hAnsi="Arial" w:cs="Arial"/>
          <w:sz w:val="24"/>
          <w:szCs w:val="24"/>
          <w:highlight w:val="white"/>
        </w:rPr>
        <w:t xml:space="preserve">. </w:t>
      </w:r>
      <w:proofErr w:type="spellStart"/>
      <w:r>
        <w:rPr>
          <w:rFonts w:ascii="Arial" w:eastAsia="Arial" w:hAnsi="Arial" w:cs="Arial"/>
          <w:b/>
          <w:bCs/>
          <w:sz w:val="24"/>
          <w:szCs w:val="24"/>
          <w:highlight w:val="white"/>
        </w:rPr>
        <w:t>Otolaryngology</w:t>
      </w:r>
      <w:proofErr w:type="spellEnd"/>
      <w:r>
        <w:rPr>
          <w:rFonts w:ascii="Arial" w:eastAsia="Arial" w:hAnsi="Arial" w:cs="Arial"/>
          <w:b/>
          <w:bCs/>
          <w:sz w:val="24"/>
          <w:szCs w:val="24"/>
          <w:highlight w:val="white"/>
        </w:rPr>
        <w:t xml:space="preserve"> - Head </w:t>
      </w:r>
      <w:proofErr w:type="spellStart"/>
      <w:r>
        <w:rPr>
          <w:rFonts w:ascii="Arial" w:eastAsia="Arial" w:hAnsi="Arial" w:cs="Arial"/>
          <w:b/>
          <w:bCs/>
          <w:sz w:val="24"/>
          <w:szCs w:val="24"/>
          <w:highlight w:val="white"/>
        </w:rPr>
        <w:t>and</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Neck</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Surgery</w:t>
      </w:r>
      <w:proofErr w:type="spellEnd"/>
      <w:r>
        <w:rPr>
          <w:rFonts w:ascii="Arial" w:eastAsia="Arial" w:hAnsi="Arial" w:cs="Arial"/>
          <w:sz w:val="24"/>
          <w:szCs w:val="24"/>
          <w:highlight w:val="white"/>
        </w:rPr>
        <w:t>, [S. l.], p. 1-6, 2016. Disponível em: http://oto.sagepub.com. Acesso em: 15 abr. 2026.</w:t>
      </w:r>
    </w:p>
    <w:p w14:paraId="5F621547" w14:textId="77777777" w:rsidR="0089214D" w:rsidRDefault="0089214D">
      <w:pPr>
        <w:spacing w:after="0" w:line="240" w:lineRule="auto"/>
        <w:jc w:val="both"/>
        <w:rPr>
          <w:rFonts w:ascii="Arial" w:eastAsia="Arial" w:hAnsi="Arial" w:cs="Arial"/>
          <w:sz w:val="24"/>
          <w:szCs w:val="24"/>
          <w:highlight w:val="white"/>
        </w:rPr>
      </w:pPr>
    </w:p>
    <w:p w14:paraId="50D72886"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GLIKLICH, R. E.; METSON, R. The </w:t>
      </w:r>
      <w:proofErr w:type="spellStart"/>
      <w:r>
        <w:rPr>
          <w:rFonts w:ascii="Arial" w:eastAsia="Arial" w:hAnsi="Arial" w:cs="Arial"/>
          <w:sz w:val="24"/>
          <w:szCs w:val="24"/>
          <w:highlight w:val="white"/>
        </w:rPr>
        <w:t>health</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impact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of</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sinusitis</w:t>
      </w:r>
      <w:proofErr w:type="spellEnd"/>
      <w:r>
        <w:rPr>
          <w:rFonts w:ascii="Arial" w:eastAsia="Arial" w:hAnsi="Arial" w:cs="Arial"/>
          <w:sz w:val="24"/>
          <w:szCs w:val="24"/>
          <w:highlight w:val="white"/>
        </w:rPr>
        <w:t xml:space="preserve"> in </w:t>
      </w:r>
      <w:proofErr w:type="spellStart"/>
      <w:r>
        <w:rPr>
          <w:rFonts w:ascii="Arial" w:eastAsia="Arial" w:hAnsi="Arial" w:cs="Arial"/>
          <w:sz w:val="24"/>
          <w:szCs w:val="24"/>
          <w:highlight w:val="white"/>
        </w:rPr>
        <w:t>patients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seeking</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otolaryngologic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care</w:t>
      </w:r>
      <w:proofErr w:type="spellEnd"/>
      <w:r>
        <w:rPr>
          <w:rFonts w:ascii="Arial" w:eastAsia="Arial" w:hAnsi="Arial" w:cs="Arial"/>
          <w:sz w:val="24"/>
          <w:szCs w:val="24"/>
          <w:highlight w:val="white"/>
        </w:rPr>
        <w:t xml:space="preserve">. </w:t>
      </w:r>
      <w:proofErr w:type="spellStart"/>
      <w:r>
        <w:rPr>
          <w:rFonts w:ascii="Arial" w:eastAsia="Arial" w:hAnsi="Arial" w:cs="Arial"/>
          <w:b/>
          <w:bCs/>
          <w:sz w:val="24"/>
          <w:szCs w:val="24"/>
          <w:highlight w:val="white"/>
        </w:rPr>
        <w:t>Otolaryngology</w:t>
      </w:r>
      <w:proofErr w:type="spellEnd"/>
      <w:r>
        <w:rPr>
          <w:rFonts w:ascii="Arial" w:eastAsia="Arial" w:hAnsi="Arial" w:cs="Arial"/>
          <w:b/>
          <w:bCs/>
          <w:sz w:val="24"/>
          <w:szCs w:val="24"/>
          <w:highlight w:val="white"/>
        </w:rPr>
        <w:t xml:space="preserve"> - Head </w:t>
      </w:r>
      <w:proofErr w:type="spellStart"/>
      <w:r>
        <w:rPr>
          <w:rFonts w:ascii="Arial" w:eastAsia="Arial" w:hAnsi="Arial" w:cs="Arial"/>
          <w:b/>
          <w:bCs/>
          <w:sz w:val="24"/>
          <w:szCs w:val="24"/>
          <w:highlight w:val="white"/>
        </w:rPr>
        <w:t>and</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Neck</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Surgery</w:t>
      </w:r>
      <w:proofErr w:type="spellEnd"/>
      <w:r>
        <w:rPr>
          <w:rFonts w:ascii="Arial" w:eastAsia="Arial" w:hAnsi="Arial" w:cs="Arial"/>
          <w:sz w:val="24"/>
          <w:szCs w:val="24"/>
          <w:highlight w:val="white"/>
        </w:rPr>
        <w:t>, [S. l.], v. 113, p. 104-109, 1995. DOI: 10.1016/S0194-59989570152-4.</w:t>
      </w:r>
    </w:p>
    <w:p w14:paraId="693A6D73" w14:textId="77777777" w:rsidR="0089214D" w:rsidRDefault="0089214D">
      <w:pPr>
        <w:spacing w:after="0" w:line="240" w:lineRule="auto"/>
        <w:jc w:val="both"/>
        <w:rPr>
          <w:rFonts w:ascii="Arial" w:eastAsia="Arial" w:hAnsi="Arial" w:cs="Arial"/>
          <w:sz w:val="24"/>
          <w:szCs w:val="24"/>
          <w:highlight w:val="white"/>
        </w:rPr>
      </w:pPr>
    </w:p>
    <w:p w14:paraId="0185CDA4"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GRAYSON, J. W.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Contemporary</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Classification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of</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Beyond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Polyps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vs</w:t>
      </w:r>
      <w:proofErr w:type="spellEnd"/>
      <w:r>
        <w:rPr>
          <w:rFonts w:ascii="Arial" w:eastAsia="Arial" w:hAnsi="Arial" w:cs="Arial"/>
          <w:sz w:val="24"/>
          <w:szCs w:val="24"/>
          <w:highlight w:val="white"/>
        </w:rPr>
        <w:t xml:space="preserve"> No </w:t>
      </w:r>
      <w:proofErr w:type="spellStart"/>
      <w:r>
        <w:rPr>
          <w:rFonts w:ascii="Arial" w:eastAsia="Arial" w:hAnsi="Arial" w:cs="Arial"/>
          <w:sz w:val="24"/>
          <w:szCs w:val="24"/>
          <w:highlight w:val="white"/>
        </w:rPr>
        <w:t>Polyps</w:t>
      </w:r>
      <w:proofErr w:type="spellEnd"/>
      <w:r>
        <w:rPr>
          <w:rFonts w:ascii="Arial" w:eastAsia="Arial" w:hAnsi="Arial" w:cs="Arial"/>
          <w:sz w:val="24"/>
          <w:szCs w:val="24"/>
          <w:highlight w:val="white"/>
        </w:rPr>
        <w:t xml:space="preserve">: A Review. </w:t>
      </w:r>
      <w:r>
        <w:rPr>
          <w:rFonts w:ascii="Arial" w:eastAsia="Arial" w:hAnsi="Arial" w:cs="Arial"/>
          <w:b/>
          <w:bCs/>
          <w:sz w:val="24"/>
          <w:szCs w:val="24"/>
          <w:highlight w:val="white"/>
        </w:rPr>
        <w:t xml:space="preserve">JAMA </w:t>
      </w:r>
      <w:proofErr w:type="spellStart"/>
      <w:r>
        <w:rPr>
          <w:rFonts w:ascii="Arial" w:eastAsia="Arial" w:hAnsi="Arial" w:cs="Arial"/>
          <w:b/>
          <w:bCs/>
          <w:sz w:val="24"/>
          <w:szCs w:val="24"/>
          <w:highlight w:val="white"/>
        </w:rPr>
        <w:t>Otolaryngology</w:t>
      </w:r>
      <w:proofErr w:type="spellEnd"/>
      <w:r>
        <w:rPr>
          <w:rFonts w:ascii="Arial" w:eastAsia="Arial" w:hAnsi="Arial" w:cs="Arial"/>
          <w:b/>
          <w:bCs/>
          <w:sz w:val="24"/>
          <w:szCs w:val="24"/>
          <w:highlight w:val="white"/>
        </w:rPr>
        <w:t xml:space="preserve">–Head &amp; </w:t>
      </w:r>
      <w:proofErr w:type="spellStart"/>
      <w:r>
        <w:rPr>
          <w:rFonts w:ascii="Arial" w:eastAsia="Arial" w:hAnsi="Arial" w:cs="Arial"/>
          <w:b/>
          <w:bCs/>
          <w:sz w:val="24"/>
          <w:szCs w:val="24"/>
          <w:highlight w:val="white"/>
        </w:rPr>
        <w:t>Neck</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Surgery</w:t>
      </w:r>
      <w:proofErr w:type="spellEnd"/>
      <w:r>
        <w:rPr>
          <w:rFonts w:ascii="Arial" w:eastAsia="Arial" w:hAnsi="Arial" w:cs="Arial"/>
          <w:sz w:val="24"/>
          <w:szCs w:val="24"/>
          <w:highlight w:val="white"/>
        </w:rPr>
        <w:t>, [S. l.], v. 146, n. 9, p. 831-838, 2020. DOI: 10.1001/jamaoto.2020.1453.</w:t>
      </w:r>
    </w:p>
    <w:p w14:paraId="052EBF89" w14:textId="77777777" w:rsidR="0089214D" w:rsidRDefault="0089214D">
      <w:pPr>
        <w:spacing w:after="0" w:line="240" w:lineRule="auto"/>
        <w:jc w:val="both"/>
        <w:rPr>
          <w:rFonts w:ascii="Arial" w:eastAsia="Arial" w:hAnsi="Arial" w:cs="Arial"/>
          <w:sz w:val="24"/>
          <w:szCs w:val="24"/>
          <w:highlight w:val="white"/>
        </w:rPr>
      </w:pPr>
    </w:p>
    <w:p w14:paraId="6D768BA9"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JANKOWSKI, R. </w:t>
      </w:r>
      <w:r>
        <w:rPr>
          <w:rFonts w:ascii="Arial" w:eastAsia="Arial" w:hAnsi="Arial" w:cs="Arial"/>
          <w:i/>
          <w:iCs/>
          <w:sz w:val="24"/>
          <w:szCs w:val="24"/>
          <w:highlight w:val="white"/>
        </w:rPr>
        <w:t>et al</w:t>
      </w:r>
      <w:r>
        <w:rPr>
          <w:rFonts w:ascii="Arial" w:eastAsia="Arial" w:hAnsi="Arial" w:cs="Arial"/>
          <w:sz w:val="24"/>
          <w:szCs w:val="24"/>
          <w:highlight w:val="white"/>
        </w:rPr>
        <w:t xml:space="preserve">. Clinical </w:t>
      </w:r>
      <w:proofErr w:type="spellStart"/>
      <w:r>
        <w:rPr>
          <w:rFonts w:ascii="Arial" w:eastAsia="Arial" w:hAnsi="Arial" w:cs="Arial"/>
          <w:sz w:val="24"/>
          <w:szCs w:val="24"/>
          <w:highlight w:val="white"/>
        </w:rPr>
        <w:t>Factors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Influencing</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the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Eosinophil</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Infiltration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of</w:t>
      </w:r>
      <w:proofErr w:type="spellEnd"/>
      <w:r>
        <w:rPr>
          <w:rFonts w:ascii="Arial" w:eastAsia="Arial" w:hAnsi="Arial" w:cs="Arial"/>
          <w:sz w:val="24"/>
          <w:szCs w:val="24"/>
          <w:highlight w:val="white"/>
        </w:rPr>
        <w:t xml:space="preserve"> Nasal </w:t>
      </w:r>
      <w:proofErr w:type="spellStart"/>
      <w:r>
        <w:rPr>
          <w:rFonts w:ascii="Arial" w:eastAsia="Arial" w:hAnsi="Arial" w:cs="Arial"/>
          <w:sz w:val="24"/>
          <w:szCs w:val="24"/>
          <w:highlight w:val="white"/>
        </w:rPr>
        <w:t>Polyps</w:t>
      </w:r>
      <w:proofErr w:type="spellEnd"/>
      <w:r>
        <w:rPr>
          <w:rFonts w:ascii="Arial" w:eastAsia="Arial" w:hAnsi="Arial" w:cs="Arial"/>
          <w:sz w:val="24"/>
          <w:szCs w:val="24"/>
          <w:highlight w:val="white"/>
        </w:rPr>
        <w:t xml:space="preserve">. </w:t>
      </w:r>
      <w:proofErr w:type="spellStart"/>
      <w:r>
        <w:rPr>
          <w:rFonts w:ascii="Arial" w:eastAsia="Arial" w:hAnsi="Arial" w:cs="Arial"/>
          <w:b/>
          <w:bCs/>
          <w:sz w:val="24"/>
          <w:szCs w:val="24"/>
          <w:highlight w:val="white"/>
        </w:rPr>
        <w:t>Rhinology</w:t>
      </w:r>
      <w:proofErr w:type="spellEnd"/>
      <w:r>
        <w:rPr>
          <w:rFonts w:ascii="Arial" w:eastAsia="Arial" w:hAnsi="Arial" w:cs="Arial"/>
          <w:sz w:val="24"/>
          <w:szCs w:val="24"/>
          <w:highlight w:val="white"/>
        </w:rPr>
        <w:t>, [S. l.], v. 40, n. 4, p. 173-178, 2002. Disponível em: https://pubmed.ncbi.nlm.nih.gov/12526243/. Acesso em: 15 abr. 2026.</w:t>
      </w:r>
    </w:p>
    <w:p w14:paraId="77D8D420" w14:textId="77777777" w:rsidR="0089214D" w:rsidRDefault="0089214D">
      <w:pPr>
        <w:spacing w:after="0" w:line="240" w:lineRule="auto"/>
        <w:jc w:val="both"/>
        <w:rPr>
          <w:rFonts w:ascii="Arial" w:eastAsia="Arial" w:hAnsi="Arial" w:cs="Arial"/>
          <w:sz w:val="24"/>
          <w:szCs w:val="24"/>
          <w:highlight w:val="white"/>
        </w:rPr>
      </w:pPr>
    </w:p>
    <w:p w14:paraId="544EC8A2"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KOSUGI, E. M.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r>
        <w:rPr>
          <w:rFonts w:ascii="Arial" w:eastAsia="Arial" w:hAnsi="Arial" w:cs="Arial"/>
          <w:b/>
          <w:bCs/>
          <w:sz w:val="24"/>
          <w:szCs w:val="24"/>
          <w:highlight w:val="white"/>
        </w:rPr>
        <w:t>Diretriz para o uso dos imunobiológicos em Rinossinusite Crônica com Pólipo Nasal (RSCCPN)</w:t>
      </w:r>
      <w:r>
        <w:rPr>
          <w:rFonts w:ascii="Arial" w:eastAsia="Arial" w:hAnsi="Arial" w:cs="Arial"/>
          <w:sz w:val="24"/>
          <w:szCs w:val="24"/>
          <w:highlight w:val="white"/>
        </w:rPr>
        <w:t>. São Paulo: Academia Brasileira de Rinologia / ABORL-CCF, 2020. Disponível em: https://aborlccf.org.br. Acesso em: 15 abr. 2026.</w:t>
      </w:r>
    </w:p>
    <w:p w14:paraId="6D73D62D" w14:textId="77777777" w:rsidR="0089214D" w:rsidRDefault="0089214D">
      <w:pPr>
        <w:spacing w:after="0" w:line="240" w:lineRule="auto"/>
        <w:jc w:val="both"/>
        <w:rPr>
          <w:rFonts w:ascii="Arial" w:eastAsia="Arial" w:hAnsi="Arial" w:cs="Arial"/>
          <w:sz w:val="24"/>
          <w:szCs w:val="24"/>
          <w:highlight w:val="white"/>
        </w:rPr>
      </w:pPr>
    </w:p>
    <w:p w14:paraId="0FEC68B2" w14:textId="77777777" w:rsidR="0089214D" w:rsidRDefault="0089214D">
      <w:pPr>
        <w:spacing w:after="0" w:line="240" w:lineRule="auto"/>
        <w:jc w:val="both"/>
        <w:rPr>
          <w:rFonts w:ascii="Arial" w:eastAsia="Arial" w:hAnsi="Arial" w:cs="Arial"/>
          <w:sz w:val="24"/>
          <w:szCs w:val="24"/>
          <w:highlight w:val="white"/>
        </w:rPr>
      </w:pPr>
    </w:p>
    <w:p w14:paraId="7B794150" w14:textId="77777777" w:rsidR="0089214D" w:rsidRDefault="0089214D">
      <w:pPr>
        <w:spacing w:after="0" w:line="240" w:lineRule="auto"/>
        <w:jc w:val="both"/>
        <w:rPr>
          <w:rFonts w:ascii="Arial" w:eastAsia="Arial" w:hAnsi="Arial" w:cs="Arial"/>
          <w:sz w:val="24"/>
          <w:szCs w:val="24"/>
          <w:highlight w:val="white"/>
        </w:rPr>
      </w:pPr>
    </w:p>
    <w:p w14:paraId="75CB934B"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KOSUGI, E. M.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Translation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cross</w:t>
      </w:r>
      <w:proofErr w:type="spellEnd"/>
      <w:r>
        <w:rPr>
          <w:rFonts w:ascii="Arial" w:eastAsia="Arial" w:hAnsi="Arial" w:cs="Arial"/>
          <w:sz w:val="24"/>
          <w:szCs w:val="24"/>
          <w:highlight w:val="white"/>
        </w:rPr>
        <w:t xml:space="preserve">-cultural </w:t>
      </w:r>
      <w:proofErr w:type="spellStart"/>
      <w:r>
        <w:rPr>
          <w:rFonts w:ascii="Arial" w:eastAsia="Arial" w:hAnsi="Arial" w:cs="Arial"/>
          <w:sz w:val="24"/>
          <w:szCs w:val="24"/>
          <w:highlight w:val="white"/>
        </w:rPr>
        <w:t>adaptation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and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validation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of</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SinoNasal</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Outcome</w:t>
      </w:r>
      <w:proofErr w:type="spellEnd"/>
      <w:r>
        <w:rPr>
          <w:rFonts w:ascii="Arial" w:eastAsia="Arial" w:hAnsi="Arial" w:cs="Arial"/>
          <w:sz w:val="24"/>
          <w:szCs w:val="24"/>
          <w:highlight w:val="white"/>
        </w:rPr>
        <w:t xml:space="preserve"> Test (SNOT) - 22 </w:t>
      </w:r>
      <w:proofErr w:type="spellStart"/>
      <w:r>
        <w:rPr>
          <w:rFonts w:ascii="Arial" w:eastAsia="Arial" w:hAnsi="Arial" w:cs="Arial"/>
          <w:sz w:val="24"/>
          <w:szCs w:val="24"/>
          <w:highlight w:val="white"/>
        </w:rPr>
        <w:t>to</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Brazilian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Portuguese</w:t>
      </w:r>
      <w:proofErr w:type="spellEnd"/>
      <w:r>
        <w:rPr>
          <w:rFonts w:ascii="Arial" w:eastAsia="Arial" w:hAnsi="Arial" w:cs="Arial"/>
          <w:sz w:val="24"/>
          <w:szCs w:val="24"/>
          <w:highlight w:val="white"/>
        </w:rPr>
        <w:t xml:space="preserve">. </w:t>
      </w:r>
      <w:proofErr w:type="spellStart"/>
      <w:r>
        <w:rPr>
          <w:rFonts w:ascii="Arial" w:eastAsia="Arial" w:hAnsi="Arial" w:cs="Arial"/>
          <w:b/>
          <w:bCs/>
          <w:sz w:val="24"/>
          <w:szCs w:val="24"/>
          <w:highlight w:val="white"/>
        </w:rPr>
        <w:t>Brazilian</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Journal</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of</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Otorhinolaryngology</w:t>
      </w:r>
      <w:proofErr w:type="spellEnd"/>
      <w:r>
        <w:rPr>
          <w:rFonts w:ascii="Arial" w:eastAsia="Arial" w:hAnsi="Arial" w:cs="Arial"/>
          <w:sz w:val="24"/>
          <w:szCs w:val="24"/>
          <w:highlight w:val="white"/>
        </w:rPr>
        <w:t>, São Paulo, v. 77, n. 5, p. 663-669, set./out. 2011. Disponível em: http://www.bjorl.org. Acesso em: 15 abr. 2026.</w:t>
      </w:r>
    </w:p>
    <w:p w14:paraId="1DDEA08E" w14:textId="77777777" w:rsidR="0089214D" w:rsidRDefault="0089214D">
      <w:pPr>
        <w:spacing w:after="0" w:line="240" w:lineRule="auto"/>
        <w:jc w:val="both"/>
        <w:rPr>
          <w:rFonts w:ascii="Arial" w:eastAsia="Arial" w:hAnsi="Arial" w:cs="Arial"/>
          <w:sz w:val="24"/>
          <w:szCs w:val="24"/>
          <w:highlight w:val="white"/>
        </w:rPr>
      </w:pPr>
    </w:p>
    <w:p w14:paraId="00C22841"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LUND, V. J.; MACKAY, I. S. </w:t>
      </w:r>
      <w:proofErr w:type="spellStart"/>
      <w:r>
        <w:rPr>
          <w:rFonts w:ascii="Arial" w:eastAsia="Arial" w:hAnsi="Arial" w:cs="Arial"/>
          <w:sz w:val="24"/>
          <w:szCs w:val="24"/>
          <w:highlight w:val="white"/>
        </w:rPr>
        <w:t>Staging</w:t>
      </w:r>
      <w:proofErr w:type="spellEnd"/>
      <w:r>
        <w:rPr>
          <w:rFonts w:ascii="Arial" w:eastAsia="Arial" w:hAnsi="Arial" w:cs="Arial"/>
          <w:sz w:val="24"/>
          <w:szCs w:val="24"/>
          <w:highlight w:val="white"/>
        </w:rPr>
        <w:t xml:space="preserve"> in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w:t>
      </w:r>
      <w:proofErr w:type="spellStart"/>
      <w:r>
        <w:rPr>
          <w:rFonts w:ascii="Arial" w:eastAsia="Arial" w:hAnsi="Arial" w:cs="Arial"/>
          <w:b/>
          <w:bCs/>
          <w:sz w:val="24"/>
          <w:szCs w:val="24"/>
          <w:highlight w:val="white"/>
        </w:rPr>
        <w:t>Rhinology</w:t>
      </w:r>
      <w:proofErr w:type="spellEnd"/>
      <w:r>
        <w:rPr>
          <w:rFonts w:ascii="Arial" w:eastAsia="Arial" w:hAnsi="Arial" w:cs="Arial"/>
          <w:sz w:val="24"/>
          <w:szCs w:val="24"/>
          <w:highlight w:val="white"/>
        </w:rPr>
        <w:t>, [S. l.], v. 31, n. 4, p. 183-184, 1993. Disponível em: https://pubmed.ncbi.nlm.nih.gov/8140385/. Acesso em: 15 abr. 2026.</w:t>
      </w:r>
    </w:p>
    <w:p w14:paraId="338EEFB9" w14:textId="77777777" w:rsidR="0089214D" w:rsidRDefault="0089214D">
      <w:pPr>
        <w:spacing w:after="0" w:line="240" w:lineRule="auto"/>
        <w:jc w:val="both"/>
        <w:rPr>
          <w:rFonts w:ascii="Arial" w:eastAsia="Arial" w:hAnsi="Arial" w:cs="Arial"/>
          <w:sz w:val="24"/>
          <w:szCs w:val="24"/>
          <w:highlight w:val="white"/>
        </w:rPr>
      </w:pPr>
    </w:p>
    <w:p w14:paraId="0D8F6933"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MCHUGH, T. </w:t>
      </w:r>
      <w:r>
        <w:rPr>
          <w:rFonts w:ascii="Arial" w:eastAsia="Arial" w:hAnsi="Arial" w:cs="Arial"/>
          <w:i/>
          <w:iCs/>
          <w:sz w:val="24"/>
          <w:szCs w:val="24"/>
          <w:highlight w:val="white"/>
        </w:rPr>
        <w:t>et al</w:t>
      </w:r>
      <w:r>
        <w:rPr>
          <w:rFonts w:ascii="Arial" w:eastAsia="Arial" w:hAnsi="Arial" w:cs="Arial"/>
          <w:sz w:val="24"/>
          <w:szCs w:val="24"/>
          <w:highlight w:val="white"/>
        </w:rPr>
        <w:t xml:space="preserve">. High </w:t>
      </w:r>
      <w:proofErr w:type="spellStart"/>
      <w:r>
        <w:rPr>
          <w:rFonts w:ascii="Arial" w:eastAsia="Arial" w:hAnsi="Arial" w:cs="Arial"/>
          <w:sz w:val="24"/>
          <w:szCs w:val="24"/>
          <w:highlight w:val="white"/>
        </w:rPr>
        <w:t>tissue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eosinophilia</w:t>
      </w:r>
      <w:proofErr w:type="spellEnd"/>
      <w:r>
        <w:rPr>
          <w:rFonts w:ascii="Arial" w:eastAsia="Arial" w:hAnsi="Arial" w:cs="Arial"/>
          <w:sz w:val="24"/>
          <w:szCs w:val="24"/>
          <w:highlight w:val="white"/>
        </w:rPr>
        <w:t xml:space="preserve"> as a </w:t>
      </w:r>
      <w:proofErr w:type="spellStart"/>
      <w:r>
        <w:rPr>
          <w:rFonts w:ascii="Arial" w:eastAsia="Arial" w:hAnsi="Arial" w:cs="Arial"/>
          <w:sz w:val="24"/>
          <w:szCs w:val="24"/>
          <w:highlight w:val="white"/>
        </w:rPr>
        <w:t>marker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to</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predict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recurrence</w:t>
      </w:r>
      <w:proofErr w:type="spellEnd"/>
      <w:r>
        <w:rPr>
          <w:rFonts w:ascii="Arial" w:eastAsia="Arial" w:hAnsi="Arial" w:cs="Arial"/>
          <w:sz w:val="24"/>
          <w:szCs w:val="24"/>
          <w:highlight w:val="white"/>
        </w:rPr>
        <w:t xml:space="preserve"> for </w:t>
      </w:r>
      <w:proofErr w:type="spellStart"/>
      <w:r>
        <w:rPr>
          <w:rFonts w:ascii="Arial" w:eastAsia="Arial" w:hAnsi="Arial" w:cs="Arial"/>
          <w:sz w:val="24"/>
          <w:szCs w:val="24"/>
          <w:highlight w:val="white"/>
        </w:rPr>
        <w:t>eosinophilic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a </w:t>
      </w:r>
      <w:proofErr w:type="spellStart"/>
      <w:r>
        <w:rPr>
          <w:rFonts w:ascii="Arial" w:eastAsia="Arial" w:hAnsi="Arial" w:cs="Arial"/>
          <w:sz w:val="24"/>
          <w:szCs w:val="24"/>
          <w:highlight w:val="white"/>
        </w:rPr>
        <w:t>systematic</w:t>
      </w:r>
      <w:proofErr w:type="spellEnd"/>
      <w:r>
        <w:rPr>
          <w:rFonts w:ascii="Arial" w:eastAsia="Arial" w:hAnsi="Arial" w:cs="Arial"/>
          <w:sz w:val="24"/>
          <w:szCs w:val="24"/>
          <w:highlight w:val="white"/>
        </w:rPr>
        <w:t xml:space="preserve"> review </w:t>
      </w:r>
      <w:proofErr w:type="spellStart"/>
      <w:r>
        <w:rPr>
          <w:rFonts w:ascii="Arial" w:eastAsia="Arial" w:hAnsi="Arial" w:cs="Arial"/>
          <w:sz w:val="24"/>
          <w:szCs w:val="24"/>
          <w:highlight w:val="white"/>
        </w:rPr>
        <w:t>and</w:t>
      </w:r>
      <w:proofErr w:type="spellEnd"/>
      <w:r>
        <w:rPr>
          <w:rFonts w:ascii="Arial" w:eastAsia="Arial" w:hAnsi="Arial" w:cs="Arial"/>
          <w:sz w:val="24"/>
          <w:szCs w:val="24"/>
          <w:highlight w:val="white"/>
        </w:rPr>
        <w:t xml:space="preserve"> meta-</w:t>
      </w:r>
      <w:proofErr w:type="spellStart"/>
      <w:r>
        <w:rPr>
          <w:rFonts w:ascii="Arial" w:eastAsia="Arial" w:hAnsi="Arial" w:cs="Arial"/>
          <w:sz w:val="24"/>
          <w:szCs w:val="24"/>
          <w:highlight w:val="white"/>
        </w:rPr>
        <w:t>analysis</w:t>
      </w:r>
      <w:proofErr w:type="spellEnd"/>
      <w:r>
        <w:rPr>
          <w:rFonts w:ascii="Arial" w:eastAsia="Arial" w:hAnsi="Arial" w:cs="Arial"/>
          <w:sz w:val="24"/>
          <w:szCs w:val="24"/>
          <w:highlight w:val="white"/>
        </w:rPr>
        <w:t xml:space="preserve">. </w:t>
      </w:r>
      <w:proofErr w:type="spellStart"/>
      <w:r>
        <w:rPr>
          <w:rFonts w:ascii="Arial" w:eastAsia="Arial" w:hAnsi="Arial" w:cs="Arial"/>
          <w:b/>
          <w:bCs/>
          <w:sz w:val="24"/>
          <w:szCs w:val="24"/>
          <w:highlight w:val="white"/>
        </w:rPr>
        <w:t>International</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Forum</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of</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Allergy</w:t>
      </w:r>
      <w:proofErr w:type="spellEnd"/>
      <w:r>
        <w:rPr>
          <w:rFonts w:ascii="Arial" w:eastAsia="Arial" w:hAnsi="Arial" w:cs="Arial"/>
          <w:b/>
          <w:bCs/>
          <w:sz w:val="24"/>
          <w:szCs w:val="24"/>
          <w:highlight w:val="white"/>
        </w:rPr>
        <w:t xml:space="preserve"> &amp; </w:t>
      </w:r>
      <w:proofErr w:type="spellStart"/>
      <w:r>
        <w:rPr>
          <w:rFonts w:ascii="Arial" w:eastAsia="Arial" w:hAnsi="Arial" w:cs="Arial"/>
          <w:b/>
          <w:bCs/>
          <w:sz w:val="24"/>
          <w:szCs w:val="24"/>
          <w:highlight w:val="white"/>
        </w:rPr>
        <w:t>Rhinology</w:t>
      </w:r>
      <w:proofErr w:type="spellEnd"/>
      <w:r>
        <w:rPr>
          <w:rFonts w:ascii="Arial" w:eastAsia="Arial" w:hAnsi="Arial" w:cs="Arial"/>
          <w:sz w:val="24"/>
          <w:szCs w:val="24"/>
          <w:highlight w:val="white"/>
        </w:rPr>
        <w:t>, [S. l.], v. 8, n. 12, p. 1421-1429, 2018. DOI: 10.1002/alr.22194.</w:t>
      </w:r>
    </w:p>
    <w:p w14:paraId="51C3721A" w14:textId="77777777" w:rsidR="0089214D" w:rsidRDefault="0089214D">
      <w:pPr>
        <w:spacing w:after="0" w:line="240" w:lineRule="auto"/>
        <w:jc w:val="both"/>
        <w:rPr>
          <w:rFonts w:ascii="Arial" w:eastAsia="Arial" w:hAnsi="Arial" w:cs="Arial"/>
          <w:sz w:val="24"/>
          <w:szCs w:val="24"/>
          <w:highlight w:val="white"/>
        </w:rPr>
      </w:pPr>
    </w:p>
    <w:p w14:paraId="51FD23DA"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NAKANISHI, M.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Development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and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validation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of</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the</w:t>
      </w:r>
      <w:proofErr w:type="spellEnd"/>
      <w:r>
        <w:rPr>
          <w:rFonts w:ascii="Arial" w:eastAsia="Arial" w:hAnsi="Arial" w:cs="Arial"/>
          <w:sz w:val="24"/>
          <w:szCs w:val="24"/>
          <w:highlight w:val="white"/>
        </w:rPr>
        <w:t xml:space="preserve"> MultiScent-20 digital </w:t>
      </w:r>
      <w:proofErr w:type="spellStart"/>
      <w:r>
        <w:rPr>
          <w:rFonts w:ascii="Arial" w:eastAsia="Arial" w:hAnsi="Arial" w:cs="Arial"/>
          <w:sz w:val="24"/>
          <w:szCs w:val="24"/>
          <w:highlight w:val="white"/>
        </w:rPr>
        <w:t>odour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identification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test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using</w:t>
      </w:r>
      <w:proofErr w:type="spellEnd"/>
      <w:r>
        <w:rPr>
          <w:rFonts w:ascii="Arial" w:eastAsia="Arial" w:hAnsi="Arial" w:cs="Arial"/>
          <w:sz w:val="24"/>
          <w:szCs w:val="24"/>
          <w:highlight w:val="white"/>
        </w:rPr>
        <w:t xml:space="preserve"> item response </w:t>
      </w:r>
      <w:proofErr w:type="spellStart"/>
      <w:r>
        <w:rPr>
          <w:rFonts w:ascii="Arial" w:eastAsia="Arial" w:hAnsi="Arial" w:cs="Arial"/>
          <w:sz w:val="24"/>
          <w:szCs w:val="24"/>
          <w:highlight w:val="white"/>
        </w:rPr>
        <w:t>theory</w:t>
      </w:r>
      <w:proofErr w:type="spellEnd"/>
      <w:r>
        <w:rPr>
          <w:rFonts w:ascii="Arial" w:eastAsia="Arial" w:hAnsi="Arial" w:cs="Arial"/>
          <w:sz w:val="24"/>
          <w:szCs w:val="24"/>
          <w:highlight w:val="white"/>
        </w:rPr>
        <w:t xml:space="preserve">. </w:t>
      </w:r>
      <w:proofErr w:type="spellStart"/>
      <w:r>
        <w:rPr>
          <w:rFonts w:ascii="Arial" w:eastAsia="Arial" w:hAnsi="Arial" w:cs="Arial"/>
          <w:b/>
          <w:bCs/>
          <w:sz w:val="24"/>
          <w:szCs w:val="24"/>
          <w:highlight w:val="white"/>
        </w:rPr>
        <w:t>Scientific</w:t>
      </w:r>
      <w:proofErr w:type="spellEnd"/>
      <w:r>
        <w:rPr>
          <w:rFonts w:ascii="Arial" w:eastAsia="Arial" w:hAnsi="Arial" w:cs="Arial"/>
          <w:b/>
          <w:bCs/>
          <w:sz w:val="24"/>
          <w:szCs w:val="24"/>
          <w:highlight w:val="white"/>
        </w:rPr>
        <w:t xml:space="preserve"> Reports</w:t>
      </w:r>
      <w:r>
        <w:rPr>
          <w:rFonts w:ascii="Arial" w:eastAsia="Arial" w:hAnsi="Arial" w:cs="Arial"/>
          <w:sz w:val="24"/>
          <w:szCs w:val="24"/>
          <w:highlight w:val="white"/>
        </w:rPr>
        <w:t>, [S. l.], v. 14, n. 1, 15059, 2024. DOI: 10.1038/s41598-024-65915-3.</w:t>
      </w:r>
    </w:p>
    <w:p w14:paraId="7755409A" w14:textId="77777777" w:rsidR="0089214D" w:rsidRDefault="0089214D">
      <w:pPr>
        <w:spacing w:after="0" w:line="240" w:lineRule="auto"/>
        <w:jc w:val="both"/>
        <w:rPr>
          <w:rFonts w:ascii="Arial" w:eastAsia="Arial" w:hAnsi="Arial" w:cs="Arial"/>
          <w:sz w:val="24"/>
          <w:szCs w:val="24"/>
          <w:highlight w:val="white"/>
        </w:rPr>
      </w:pPr>
    </w:p>
    <w:p w14:paraId="1C9C4F0E"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PILAN, R. R. M.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Prevalence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of</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in São Paulo. </w:t>
      </w:r>
      <w:proofErr w:type="spellStart"/>
      <w:r>
        <w:rPr>
          <w:rFonts w:ascii="Arial" w:eastAsia="Arial" w:hAnsi="Arial" w:cs="Arial"/>
          <w:b/>
          <w:bCs/>
          <w:sz w:val="24"/>
          <w:szCs w:val="24"/>
          <w:highlight w:val="white"/>
        </w:rPr>
        <w:t>Rhinology</w:t>
      </w:r>
      <w:proofErr w:type="spellEnd"/>
      <w:r>
        <w:rPr>
          <w:rFonts w:ascii="Arial" w:eastAsia="Arial" w:hAnsi="Arial" w:cs="Arial"/>
          <w:sz w:val="24"/>
          <w:szCs w:val="24"/>
          <w:highlight w:val="white"/>
        </w:rPr>
        <w:t>, [S. l.], v. 50, n. 2, p. 129-138, 2012. DOI: 10.4193/Rhino11.256.</w:t>
      </w:r>
    </w:p>
    <w:p w14:paraId="33919059" w14:textId="77777777" w:rsidR="0089214D" w:rsidRDefault="0089214D">
      <w:pPr>
        <w:spacing w:after="0" w:line="240" w:lineRule="auto"/>
        <w:jc w:val="both"/>
        <w:rPr>
          <w:rFonts w:ascii="Arial" w:eastAsia="Arial" w:hAnsi="Arial" w:cs="Arial"/>
          <w:sz w:val="24"/>
          <w:szCs w:val="24"/>
          <w:highlight w:val="white"/>
        </w:rPr>
      </w:pPr>
    </w:p>
    <w:p w14:paraId="725B6C03"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ROMANO, F. R.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Inflammatory</w:t>
      </w:r>
      <w:proofErr w:type="spellEnd"/>
      <w:r>
        <w:rPr>
          <w:rFonts w:ascii="Arial" w:eastAsia="Arial" w:hAnsi="Arial" w:cs="Arial"/>
          <w:sz w:val="24"/>
          <w:szCs w:val="24"/>
          <w:highlight w:val="white"/>
        </w:rPr>
        <w:t xml:space="preserve"> Profile </w:t>
      </w:r>
      <w:proofErr w:type="spellStart"/>
      <w:r>
        <w:rPr>
          <w:rFonts w:ascii="Arial" w:eastAsia="Arial" w:hAnsi="Arial" w:cs="Arial"/>
          <w:sz w:val="24"/>
          <w:szCs w:val="24"/>
          <w:highlight w:val="white"/>
        </w:rPr>
        <w:t>of</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With</w:t>
      </w:r>
      <w:proofErr w:type="spellEnd"/>
      <w:r>
        <w:rPr>
          <w:rFonts w:ascii="Arial" w:eastAsia="Arial" w:hAnsi="Arial" w:cs="Arial"/>
          <w:sz w:val="24"/>
          <w:szCs w:val="24"/>
          <w:highlight w:val="white"/>
        </w:rPr>
        <w:t xml:space="preserve"> Nasal </w:t>
      </w:r>
      <w:proofErr w:type="spellStart"/>
      <w:r>
        <w:rPr>
          <w:rFonts w:ascii="Arial" w:eastAsia="Arial" w:hAnsi="Arial" w:cs="Arial"/>
          <w:sz w:val="24"/>
          <w:szCs w:val="24"/>
          <w:highlight w:val="white"/>
        </w:rPr>
        <w:t>Polyp</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Patients</w:t>
      </w:r>
      <w:proofErr w:type="spellEnd"/>
      <w:r>
        <w:rPr>
          <w:rFonts w:ascii="Arial" w:eastAsia="Arial" w:hAnsi="Arial" w:cs="Arial"/>
          <w:sz w:val="24"/>
          <w:szCs w:val="24"/>
          <w:highlight w:val="white"/>
        </w:rPr>
        <w:t xml:space="preserve"> in </w:t>
      </w:r>
      <w:proofErr w:type="spellStart"/>
      <w:r>
        <w:rPr>
          <w:rFonts w:ascii="Arial" w:eastAsia="Arial" w:hAnsi="Arial" w:cs="Arial"/>
          <w:sz w:val="24"/>
          <w:szCs w:val="24"/>
          <w:highlight w:val="white"/>
        </w:rPr>
        <w:t>Brazil</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Multicenter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Study</w:t>
      </w:r>
      <w:proofErr w:type="spellEnd"/>
      <w:r>
        <w:rPr>
          <w:rFonts w:ascii="Arial" w:eastAsia="Arial" w:hAnsi="Arial" w:cs="Arial"/>
          <w:sz w:val="24"/>
          <w:szCs w:val="24"/>
          <w:highlight w:val="white"/>
        </w:rPr>
        <w:t xml:space="preserve">. </w:t>
      </w:r>
      <w:proofErr w:type="spellStart"/>
      <w:r>
        <w:rPr>
          <w:rFonts w:ascii="Arial" w:eastAsia="Arial" w:hAnsi="Arial" w:cs="Arial"/>
          <w:b/>
          <w:bCs/>
          <w:sz w:val="24"/>
          <w:szCs w:val="24"/>
          <w:highlight w:val="white"/>
        </w:rPr>
        <w:t>Otolaryngology</w:t>
      </w:r>
      <w:proofErr w:type="spellEnd"/>
      <w:r>
        <w:rPr>
          <w:rFonts w:ascii="Arial" w:eastAsia="Arial" w:hAnsi="Arial" w:cs="Arial"/>
          <w:b/>
          <w:bCs/>
          <w:sz w:val="24"/>
          <w:szCs w:val="24"/>
          <w:highlight w:val="white"/>
        </w:rPr>
        <w:t xml:space="preserve">–Head </w:t>
      </w:r>
      <w:proofErr w:type="spellStart"/>
      <w:r>
        <w:rPr>
          <w:rFonts w:ascii="Arial" w:eastAsia="Arial" w:hAnsi="Arial" w:cs="Arial"/>
          <w:b/>
          <w:bCs/>
          <w:sz w:val="24"/>
          <w:szCs w:val="24"/>
          <w:highlight w:val="white"/>
        </w:rPr>
        <w:t>and</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Neck</w:t>
      </w:r>
      <w:proofErr w:type="spellEnd"/>
      <w:r>
        <w:rPr>
          <w:rFonts w:ascii="Arial" w:eastAsia="Arial" w:hAnsi="Arial" w:cs="Arial"/>
          <w:b/>
          <w:bCs/>
          <w:sz w:val="24"/>
          <w:szCs w:val="24"/>
          <w:highlight w:val="white"/>
        </w:rPr>
        <w:t xml:space="preserve"> </w:t>
      </w:r>
      <w:proofErr w:type="spellStart"/>
      <w:r>
        <w:rPr>
          <w:rFonts w:ascii="Arial" w:eastAsia="Arial" w:hAnsi="Arial" w:cs="Arial"/>
          <w:b/>
          <w:bCs/>
          <w:sz w:val="24"/>
          <w:szCs w:val="24"/>
          <w:highlight w:val="white"/>
        </w:rPr>
        <w:t>Surgery</w:t>
      </w:r>
      <w:proofErr w:type="spellEnd"/>
      <w:r>
        <w:rPr>
          <w:rFonts w:ascii="Arial" w:eastAsia="Arial" w:hAnsi="Arial" w:cs="Arial"/>
          <w:sz w:val="24"/>
          <w:szCs w:val="24"/>
          <w:highlight w:val="white"/>
        </w:rPr>
        <w:t>, [S. l.], p. 1-10, 2024. DOI: 10.1002/ohn.904.</w:t>
      </w:r>
    </w:p>
    <w:p w14:paraId="384BAC72" w14:textId="77777777" w:rsidR="0089214D" w:rsidRDefault="0089214D">
      <w:pPr>
        <w:spacing w:after="0" w:line="240" w:lineRule="auto"/>
        <w:jc w:val="both"/>
        <w:rPr>
          <w:rFonts w:ascii="Arial" w:eastAsia="Arial" w:hAnsi="Arial" w:cs="Arial"/>
          <w:sz w:val="24"/>
          <w:szCs w:val="24"/>
          <w:highlight w:val="white"/>
        </w:rPr>
      </w:pPr>
    </w:p>
    <w:p w14:paraId="4A2366E8" w14:textId="77777777" w:rsidR="0089214D" w:rsidRDefault="00000000">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TORO, M. D. C. </w:t>
      </w:r>
      <w:r>
        <w:rPr>
          <w:rFonts w:ascii="Arial" w:eastAsia="Arial" w:hAnsi="Arial" w:cs="Arial"/>
          <w:i/>
          <w:iCs/>
          <w:sz w:val="24"/>
          <w:szCs w:val="24"/>
          <w:highlight w:val="white"/>
        </w:rPr>
        <w:t>et al</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Achieving</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the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best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method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to</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classify</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Eosinophilic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Chronic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Rhinosinusitis</w:t>
      </w:r>
      <w:proofErr w:type="spellEnd"/>
      <w:r>
        <w:rPr>
          <w:rFonts w:ascii="Arial" w:eastAsia="Arial" w:hAnsi="Arial" w:cs="Arial"/>
          <w:sz w:val="24"/>
          <w:szCs w:val="24"/>
          <w:highlight w:val="white"/>
        </w:rPr>
        <w:t xml:space="preserve">: a </w:t>
      </w:r>
      <w:proofErr w:type="spellStart"/>
      <w:r>
        <w:rPr>
          <w:rFonts w:ascii="Arial" w:eastAsia="Arial" w:hAnsi="Arial" w:cs="Arial"/>
          <w:sz w:val="24"/>
          <w:szCs w:val="24"/>
          <w:highlight w:val="white"/>
        </w:rPr>
        <w:t>systematic</w:t>
      </w:r>
      <w:proofErr w:type="spellEnd"/>
      <w:r>
        <w:rPr>
          <w:rFonts w:ascii="Arial" w:eastAsia="Arial" w:hAnsi="Arial" w:cs="Arial"/>
          <w:sz w:val="24"/>
          <w:szCs w:val="24"/>
          <w:highlight w:val="white"/>
        </w:rPr>
        <w:t xml:space="preserve"> review. </w:t>
      </w:r>
      <w:proofErr w:type="spellStart"/>
      <w:r>
        <w:rPr>
          <w:rFonts w:ascii="Arial" w:eastAsia="Arial" w:hAnsi="Arial" w:cs="Arial"/>
          <w:b/>
          <w:bCs/>
          <w:sz w:val="24"/>
          <w:szCs w:val="24"/>
          <w:highlight w:val="white"/>
        </w:rPr>
        <w:t>Rhinology</w:t>
      </w:r>
      <w:proofErr w:type="spellEnd"/>
      <w:r>
        <w:rPr>
          <w:rFonts w:ascii="Arial" w:eastAsia="Arial" w:hAnsi="Arial" w:cs="Arial"/>
          <w:sz w:val="24"/>
          <w:szCs w:val="24"/>
          <w:highlight w:val="white"/>
        </w:rPr>
        <w:t>, [S. l.], v. 59, n. 4, p. 330-339, 2021. DOI: 10.4193/Rhin20.512.</w:t>
      </w:r>
    </w:p>
    <w:p w14:paraId="4B2FB5C9" w14:textId="77777777" w:rsidR="0089214D" w:rsidRDefault="0089214D">
      <w:pPr>
        <w:spacing w:after="0" w:line="240" w:lineRule="auto"/>
        <w:jc w:val="both"/>
        <w:rPr>
          <w:rFonts w:ascii="Arial" w:eastAsia="Arial" w:hAnsi="Arial" w:cs="Arial"/>
          <w:sz w:val="24"/>
          <w:szCs w:val="24"/>
        </w:rPr>
      </w:pPr>
    </w:p>
    <w:p w14:paraId="005DC241" w14:textId="77777777" w:rsidR="0089214D" w:rsidRDefault="00000000">
      <w:pPr>
        <w:spacing w:after="0" w:line="240" w:lineRule="auto"/>
        <w:jc w:val="both"/>
        <w:rPr>
          <w:rFonts w:ascii="Arial" w:eastAsia="Arial" w:hAnsi="Arial" w:cs="Arial"/>
          <w:sz w:val="24"/>
          <w:szCs w:val="24"/>
        </w:rPr>
      </w:pPr>
      <w:bookmarkStart w:id="1" w:name="_heading=h.gjdgxs" w:colFirst="0" w:colLast="0"/>
      <w:bookmarkEnd w:id="1"/>
      <w:r>
        <w:br w:type="page"/>
      </w:r>
    </w:p>
    <w:p w14:paraId="27F1F01C"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lastRenderedPageBreak/>
        <w:t>APÊNDICES</w:t>
      </w:r>
    </w:p>
    <w:p w14:paraId="07953A5E"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t>APÊNDICE A - TERMO DE CONSENTIMENTO LIVRE E ESCLARECIDO (TCLE)</w:t>
      </w:r>
    </w:p>
    <w:p w14:paraId="02ECE1FF" w14:textId="77777777" w:rsidR="0089214D" w:rsidRDefault="00000000">
      <w:pPr>
        <w:spacing w:before="240" w:after="240" w:line="276" w:lineRule="auto"/>
        <w:jc w:val="center"/>
        <w:rPr>
          <w:rFonts w:ascii="Arial" w:eastAsia="Arial" w:hAnsi="Arial" w:cs="Arial"/>
          <w:b/>
          <w:bCs/>
          <w:sz w:val="24"/>
          <w:szCs w:val="24"/>
        </w:rPr>
      </w:pPr>
      <w:r>
        <w:rPr>
          <w:rFonts w:ascii="Arial" w:eastAsia="Arial" w:hAnsi="Arial" w:cs="Arial"/>
          <w:b/>
          <w:bCs/>
          <w:noProof/>
          <w:sz w:val="24"/>
          <w:szCs w:val="24"/>
        </w:rPr>
        <w:drawing>
          <wp:inline distT="114300" distB="114300" distL="114300" distR="114300" wp14:anchorId="33C367ED" wp14:editId="6A76CA22">
            <wp:extent cx="2108200" cy="825500"/>
            <wp:effectExtent l="0" t="0" r="0" b="0"/>
            <wp:docPr id="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2108200" cy="825500"/>
                    </a:xfrm>
                    <a:prstGeom prst="rect">
                      <a:avLst/>
                    </a:prstGeom>
                    <a:ln/>
                  </pic:spPr>
                </pic:pic>
              </a:graphicData>
            </a:graphic>
          </wp:inline>
        </w:drawing>
      </w:r>
    </w:p>
    <w:p w14:paraId="54A6AFCE" w14:textId="77777777" w:rsidR="0089214D" w:rsidRDefault="00000000">
      <w:pPr>
        <w:spacing w:before="240" w:after="240" w:line="276" w:lineRule="auto"/>
        <w:jc w:val="center"/>
        <w:rPr>
          <w:rFonts w:ascii="Arial" w:eastAsia="Arial" w:hAnsi="Arial" w:cs="Arial"/>
          <w:b/>
          <w:bCs/>
          <w:sz w:val="24"/>
          <w:szCs w:val="24"/>
        </w:rPr>
      </w:pPr>
      <w:r>
        <w:rPr>
          <w:rFonts w:ascii="Arial" w:eastAsia="Arial" w:hAnsi="Arial" w:cs="Arial"/>
          <w:b/>
          <w:bCs/>
          <w:noProof/>
          <w:sz w:val="24"/>
          <w:szCs w:val="24"/>
        </w:rPr>
        <w:drawing>
          <wp:inline distT="114300" distB="114300" distL="114300" distR="114300" wp14:anchorId="6A356ECA" wp14:editId="1EE81F90">
            <wp:extent cx="1397000" cy="368300"/>
            <wp:effectExtent l="0" t="0" r="0" b="0"/>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1397000" cy="368300"/>
                    </a:xfrm>
                    <a:prstGeom prst="rect">
                      <a:avLst/>
                    </a:prstGeom>
                    <a:ln/>
                  </pic:spPr>
                </pic:pic>
              </a:graphicData>
            </a:graphic>
          </wp:inline>
        </w:drawing>
      </w:r>
    </w:p>
    <w:p w14:paraId="19B34636" w14:textId="77777777" w:rsidR="0089214D" w:rsidRDefault="00000000">
      <w:pPr>
        <w:spacing w:before="240" w:after="240" w:line="276" w:lineRule="auto"/>
        <w:jc w:val="center"/>
        <w:rPr>
          <w:rFonts w:ascii="Arial" w:eastAsia="Arial" w:hAnsi="Arial" w:cs="Arial"/>
          <w:b/>
          <w:bCs/>
          <w:sz w:val="24"/>
          <w:szCs w:val="24"/>
        </w:rPr>
      </w:pPr>
      <w:r>
        <w:rPr>
          <w:rFonts w:ascii="Arial" w:eastAsia="Arial" w:hAnsi="Arial" w:cs="Arial"/>
          <w:b/>
          <w:bCs/>
          <w:sz w:val="24"/>
          <w:szCs w:val="24"/>
        </w:rPr>
        <w:t>UNIVERSIDADE FEDERAL DE PERNAMBUCO</w:t>
      </w:r>
    </w:p>
    <w:p w14:paraId="0D993DF7" w14:textId="77777777" w:rsidR="0089214D" w:rsidRDefault="00000000">
      <w:pPr>
        <w:spacing w:before="240" w:after="240" w:line="276" w:lineRule="auto"/>
        <w:jc w:val="center"/>
        <w:rPr>
          <w:rFonts w:ascii="Arial" w:eastAsia="Arial" w:hAnsi="Arial" w:cs="Arial"/>
          <w:b/>
          <w:bCs/>
          <w:sz w:val="24"/>
          <w:szCs w:val="24"/>
        </w:rPr>
      </w:pPr>
      <w:r>
        <w:rPr>
          <w:rFonts w:ascii="Arial" w:eastAsia="Arial" w:hAnsi="Arial" w:cs="Arial"/>
          <w:b/>
          <w:bCs/>
          <w:sz w:val="24"/>
          <w:szCs w:val="24"/>
        </w:rPr>
        <w:t>HOSPITAL DAS CLÍNICAS DA UFPE</w:t>
      </w:r>
    </w:p>
    <w:p w14:paraId="4AEAF6FC" w14:textId="77777777" w:rsidR="0089214D" w:rsidRDefault="00000000">
      <w:pPr>
        <w:spacing w:before="240" w:after="240" w:line="276" w:lineRule="auto"/>
        <w:jc w:val="center"/>
        <w:rPr>
          <w:rFonts w:ascii="Arial" w:eastAsia="Arial" w:hAnsi="Arial" w:cs="Arial"/>
          <w:b/>
          <w:bCs/>
          <w:sz w:val="24"/>
          <w:szCs w:val="24"/>
        </w:rPr>
      </w:pPr>
      <w:r>
        <w:rPr>
          <w:rFonts w:ascii="Arial" w:eastAsia="Arial" w:hAnsi="Arial" w:cs="Arial"/>
          <w:b/>
          <w:bCs/>
          <w:sz w:val="24"/>
          <w:szCs w:val="24"/>
        </w:rPr>
        <w:t>FILIAL DA EMPRESA BRASILEIRA DE SERVIÇOS HOSPITALARES</w:t>
      </w:r>
    </w:p>
    <w:p w14:paraId="3311FB9D" w14:textId="77777777" w:rsidR="0089214D" w:rsidRDefault="00000000">
      <w:pPr>
        <w:spacing w:before="240" w:after="240" w:line="276" w:lineRule="auto"/>
        <w:jc w:val="both"/>
        <w:rPr>
          <w:rFonts w:ascii="Arial" w:eastAsia="Arial" w:hAnsi="Arial" w:cs="Arial"/>
          <w:b/>
          <w:bCs/>
          <w:sz w:val="24"/>
          <w:szCs w:val="24"/>
        </w:rPr>
      </w:pPr>
      <w:r>
        <w:rPr>
          <w:rFonts w:ascii="Arial" w:eastAsia="Arial" w:hAnsi="Arial" w:cs="Arial"/>
          <w:b/>
          <w:bCs/>
          <w:sz w:val="24"/>
          <w:szCs w:val="24"/>
        </w:rPr>
        <w:t xml:space="preserve"> </w:t>
      </w:r>
    </w:p>
    <w:p w14:paraId="53EE763F" w14:textId="77777777" w:rsidR="0089214D" w:rsidRDefault="00000000">
      <w:pPr>
        <w:spacing w:before="240" w:after="240" w:line="276" w:lineRule="auto"/>
        <w:jc w:val="center"/>
        <w:rPr>
          <w:rFonts w:ascii="Arial" w:eastAsia="Arial" w:hAnsi="Arial" w:cs="Arial"/>
          <w:b/>
          <w:bCs/>
          <w:sz w:val="24"/>
          <w:szCs w:val="24"/>
        </w:rPr>
      </w:pPr>
      <w:r>
        <w:rPr>
          <w:rFonts w:ascii="Arial" w:eastAsia="Arial" w:hAnsi="Arial" w:cs="Arial"/>
          <w:b/>
          <w:bCs/>
          <w:sz w:val="24"/>
          <w:szCs w:val="24"/>
        </w:rPr>
        <w:t>TERMO DE CONSENTIMENTO LIVRE E ESCLARECIDO</w:t>
      </w:r>
    </w:p>
    <w:p w14:paraId="7E3B4246" w14:textId="77777777" w:rsidR="0089214D" w:rsidRDefault="00000000">
      <w:pPr>
        <w:spacing w:before="240" w:after="240" w:line="276" w:lineRule="auto"/>
        <w:jc w:val="center"/>
        <w:rPr>
          <w:rFonts w:ascii="Arial" w:eastAsia="Arial" w:hAnsi="Arial" w:cs="Arial"/>
          <w:b/>
          <w:bCs/>
          <w:sz w:val="24"/>
          <w:szCs w:val="24"/>
        </w:rPr>
      </w:pPr>
      <w:r>
        <w:rPr>
          <w:rFonts w:ascii="Arial" w:eastAsia="Arial" w:hAnsi="Arial" w:cs="Arial"/>
          <w:b/>
          <w:bCs/>
          <w:sz w:val="24"/>
          <w:szCs w:val="24"/>
        </w:rPr>
        <w:t>(PARA MAIORES DE 18 ANOS OU EMANCIPADOS - Resolução 466/12)</w:t>
      </w:r>
    </w:p>
    <w:p w14:paraId="426A6D24" w14:textId="2D903F57" w:rsidR="0089214D" w:rsidRDefault="00000000">
      <w:pPr>
        <w:spacing w:before="240" w:after="0" w:line="360" w:lineRule="auto"/>
        <w:jc w:val="both"/>
        <w:rPr>
          <w:rFonts w:ascii="Arial" w:eastAsia="Arial" w:hAnsi="Arial" w:cs="Arial"/>
          <w:sz w:val="24"/>
          <w:szCs w:val="24"/>
        </w:rPr>
      </w:pPr>
      <w:r>
        <w:rPr>
          <w:rFonts w:ascii="Arial" w:eastAsia="Arial" w:hAnsi="Arial" w:cs="Arial"/>
          <w:sz w:val="24"/>
          <w:szCs w:val="24"/>
        </w:rPr>
        <w:t xml:space="preserve">Convidamos o(a) Sr. (a) para participar como voluntário (a) da pesquisa: “Análise da eosinofilia tecidual do pólipo nasal após ciclo curto de corticosteroide oral em pacientes com Rinossinusite Crônica com Polipose” sob a responsabilidade da pesquisadora Camila Barbosa Marinho Muniz, que reside na Avenida Professor Moraes Rêgo, S/N Bloco A do Hospital das Clínicas, Térreo - Cidade Universitária, Recife-PE, CEP: </w:t>
      </w:r>
      <w:r>
        <w:rPr>
          <w:rFonts w:ascii="Arial" w:eastAsia="Arial" w:hAnsi="Arial" w:cs="Arial"/>
          <w:sz w:val="24"/>
          <w:szCs w:val="24"/>
          <w:highlight w:val="white"/>
        </w:rPr>
        <w:t>50670-420</w:t>
      </w:r>
      <w:r>
        <w:rPr>
          <w:rFonts w:ascii="Arial" w:eastAsia="Arial" w:hAnsi="Arial" w:cs="Arial"/>
          <w:sz w:val="24"/>
          <w:szCs w:val="24"/>
        </w:rPr>
        <w:t xml:space="preserve">, telefone (81) 2126-8519, e-mail </w:t>
      </w:r>
      <w:hyperlink r:id="rId11">
        <w:r w:rsidR="0089214D">
          <w:rPr>
            <w:rFonts w:ascii="Arial" w:eastAsia="Arial" w:hAnsi="Arial" w:cs="Arial"/>
            <w:color w:val="1155CC"/>
            <w:sz w:val="24"/>
            <w:szCs w:val="24"/>
            <w:u w:val="single"/>
          </w:rPr>
          <w:t>cbarbosamarinho@gmail.com</w:t>
        </w:r>
      </w:hyperlink>
      <w:r>
        <w:rPr>
          <w:rFonts w:ascii="Arial" w:eastAsia="Arial" w:hAnsi="Arial" w:cs="Arial"/>
          <w:sz w:val="24"/>
          <w:szCs w:val="24"/>
        </w:rPr>
        <w:t xml:space="preserve"> , cujo orientador é o Dr. Thiago Freire Pinto Bezerra, e-mail </w:t>
      </w:r>
      <w:hyperlink r:id="rId12">
        <w:r w:rsidR="0089214D">
          <w:rPr>
            <w:rFonts w:ascii="Arial" w:eastAsia="Arial" w:hAnsi="Arial" w:cs="Arial"/>
            <w:color w:val="1155CC"/>
            <w:sz w:val="24"/>
            <w:szCs w:val="24"/>
            <w:u w:val="single"/>
          </w:rPr>
          <w:t>oto@thiagobezerra.com</w:t>
        </w:r>
      </w:hyperlink>
      <w:r>
        <w:rPr>
          <w:rFonts w:ascii="Arial" w:eastAsia="Arial" w:hAnsi="Arial" w:cs="Arial"/>
          <w:sz w:val="24"/>
          <w:szCs w:val="24"/>
        </w:rPr>
        <w:t xml:space="preserve">. Caso este Termo de Consentimento contenha informações que não lhe sejam </w:t>
      </w:r>
      <w:proofErr w:type="gramStart"/>
      <w:r>
        <w:rPr>
          <w:rFonts w:ascii="Arial" w:eastAsia="Arial" w:hAnsi="Arial" w:cs="Arial"/>
          <w:sz w:val="24"/>
          <w:szCs w:val="24"/>
        </w:rPr>
        <w:t>compreensível</w:t>
      </w:r>
      <w:proofErr w:type="gramEnd"/>
      <w:r>
        <w:rPr>
          <w:rFonts w:ascii="Arial" w:eastAsia="Arial" w:hAnsi="Arial" w:cs="Arial"/>
          <w:sz w:val="24"/>
          <w:szCs w:val="24"/>
        </w:rPr>
        <w:t>, as dúvidas podem ser tiradas com a pessoa que está lhe entrevistando e apenas ao final, quando todos os esclarecimentos forem dados, caso concorde com a realização do estudo, pedimos que rubrique as folhas e assine ao final deste documento, que está em duas vias. Uma via lhe será entregue e a outra ficará com o pesquisador responsável. Caso não concorde em participar, não haverá penalização, bem como será possível retirar o consentimento a qualquer momento, também sem nenhuma penalidade.</w:t>
      </w:r>
    </w:p>
    <w:p w14:paraId="07E9E5B5" w14:textId="77777777" w:rsidR="0089214D" w:rsidRDefault="00000000">
      <w:pPr>
        <w:spacing w:before="240" w:after="0" w:line="276" w:lineRule="auto"/>
        <w:jc w:val="both"/>
        <w:rPr>
          <w:rFonts w:ascii="Arial" w:eastAsia="Arial" w:hAnsi="Arial" w:cs="Arial"/>
          <w:sz w:val="24"/>
          <w:szCs w:val="24"/>
        </w:rPr>
      </w:pPr>
      <w:r>
        <w:rPr>
          <w:rFonts w:ascii="Arial" w:eastAsia="Arial" w:hAnsi="Arial" w:cs="Arial"/>
          <w:sz w:val="24"/>
          <w:szCs w:val="24"/>
        </w:rPr>
        <w:t xml:space="preserve"> INFORMAÇÕES SOBRE A PESQUISA:</w:t>
      </w:r>
    </w:p>
    <w:p w14:paraId="331E0C40" w14:textId="77777777"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 xml:space="preserve">A rinossinusite é uma inflamação no tecido que reveste o nariz e os seios da face. Quando essa inflamação dura mais de 12 semanas, ela é chamada de rinossinusite crônica (RSC). Existem dois tipos principais de RSC: com pólipos e sem pólipos. Os pólipos são </w:t>
      </w:r>
      <w:proofErr w:type="gramStart"/>
      <w:r>
        <w:rPr>
          <w:rFonts w:ascii="Arial" w:eastAsia="Arial" w:hAnsi="Arial" w:cs="Arial"/>
          <w:sz w:val="24"/>
          <w:szCs w:val="24"/>
        </w:rPr>
        <w:t>pequenas</w:t>
      </w:r>
      <w:proofErr w:type="gramEnd"/>
      <w:r>
        <w:rPr>
          <w:rFonts w:ascii="Arial" w:eastAsia="Arial" w:hAnsi="Arial" w:cs="Arial"/>
          <w:sz w:val="24"/>
          <w:szCs w:val="24"/>
        </w:rPr>
        <w:t xml:space="preserve"> "bolinhas" ou crescimentos de tecido dentro do nariz, que podem aparecer junto com a sinusite. Essa classificação, entre quem tem ou não tem pólipos, é feita apenas com base na aparência. No entanto, os médicos agora estão buscando classificar a doença de forma mais precisa, com base no que realmente está causando a inflamação. Isso pode ser identificado com exames específicos.</w:t>
      </w:r>
    </w:p>
    <w:p w14:paraId="22C8AF45" w14:textId="77777777"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Antigamente, pensava-se que a presença de pólipos significava que a doença era mais grave, mas hoje sabemos que só ter pólipos não é o suficiente para dizer se os sintomas serão piores ou se o tratamento será mais difícil. Uma coisa importante é medir a quantidade de eosinófilos, que são células de defesa do nosso corpo, dentro dos pólipos e do tecido nasal. Essa medição ajuda a entender melhor o tipo de sinusite e a decidir o melhor tratamento. Se houver mais de 10 eosinófilos por campo de exame (CGA), considera-se que há um aumento dessas células.</w:t>
      </w:r>
    </w:p>
    <w:p w14:paraId="07F8B081" w14:textId="77777777"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Os corticosteroides orais (remédios que reduzem a inflamação) são usados para tratar a sinusite crônica, especialmente antes de uma cirurgia, pois ajudam a reduzir o sangramento. No entanto, o uso desse remédio pode alterar a quantidade de eosinófilos, dificultando o diagnóstico correto do tipo de sinusite. Por isso, o objetivo deste estudo é avaliar quantos eosinófilos estão presentes nos pólipos nasais antes e depois de usar o corticosteroide por 7 dias. Dessa forma, será possível entender melhor como o remédio influencia a doença e melhorar o diagnóstico.</w:t>
      </w:r>
    </w:p>
    <w:p w14:paraId="6A97EE72" w14:textId="77777777" w:rsidR="0089214D"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RISCOS: Os riscos de participar desta pesquisa incluem:</w:t>
      </w:r>
    </w:p>
    <w:p w14:paraId="61A38459" w14:textId="77777777" w:rsidR="0089214D" w:rsidRDefault="00000000">
      <w:pPr>
        <w:spacing w:before="240" w:after="240" w:line="360" w:lineRule="auto"/>
        <w:ind w:left="360"/>
        <w:jc w:val="both"/>
        <w:rPr>
          <w:rFonts w:ascii="Arial" w:eastAsia="Arial" w:hAnsi="Arial" w:cs="Arial"/>
          <w:sz w:val="24"/>
          <w:szCs w:val="24"/>
        </w:rPr>
      </w:pPr>
      <w:r>
        <w:rPr>
          <w:rFonts w:ascii="Arial" w:eastAsia="Arial" w:hAnsi="Arial" w:cs="Arial"/>
          <w:sz w:val="24"/>
          <w:szCs w:val="24"/>
        </w:rPr>
        <w:t>Biópsia nasal: Esse procedimento pode causar sangramentos e desconforto. Para minimizar esses riscos, a biópsia será feita em um ambiente hospitalar por médicos especialistas em otorrinolaringologia. Eles usarão algodões com anestésicos tópicos para ajudar a reduzir a dor. No entanto, algumas pessoas podem ser alérgicas ao anestésico. Para diminuir esse risco, todos os participantes serão perguntados sobre alergias conhecidas antes do procedimento. Todos os pacientes serão perguntados sobre medicações de uso recente ou habitual ou doenças crônicas, com o objetivo de diminuir possíveis riscos de sangramentos durante o procedimento. Se mesmo assim houver sangramento, serão usados materiais para parar o sangue</w:t>
      </w:r>
    </w:p>
    <w:p w14:paraId="59192A9D" w14:textId="77777777" w:rsidR="0089214D" w:rsidRDefault="00000000">
      <w:pPr>
        <w:spacing w:before="240" w:after="240" w:line="360" w:lineRule="auto"/>
        <w:ind w:left="360"/>
        <w:jc w:val="both"/>
        <w:rPr>
          <w:rFonts w:ascii="Arial" w:eastAsia="Arial" w:hAnsi="Arial" w:cs="Arial"/>
          <w:sz w:val="24"/>
          <w:szCs w:val="24"/>
        </w:rPr>
      </w:pPr>
      <w:r>
        <w:rPr>
          <w:rFonts w:ascii="Arial" w:eastAsia="Arial" w:hAnsi="Arial" w:cs="Arial"/>
          <w:sz w:val="24"/>
          <w:szCs w:val="24"/>
        </w:rPr>
        <w:t>Punção venosa: Essa é a coleta de sangue para exames laboratoriais. Os riscos incluem dor no local da punção e pequenos hematomas. Esses riscos serão minimizados ao usar técnicas adequadas durante a coleta.</w:t>
      </w:r>
    </w:p>
    <w:p w14:paraId="3584B289" w14:textId="77777777" w:rsidR="0089214D" w:rsidRDefault="00000000">
      <w:pPr>
        <w:spacing w:before="240" w:after="240" w:line="360" w:lineRule="auto"/>
        <w:ind w:left="360"/>
        <w:jc w:val="both"/>
        <w:rPr>
          <w:rFonts w:ascii="Arial" w:eastAsia="Arial" w:hAnsi="Arial" w:cs="Arial"/>
          <w:sz w:val="24"/>
          <w:szCs w:val="24"/>
        </w:rPr>
      </w:pPr>
      <w:r>
        <w:rPr>
          <w:rFonts w:ascii="Arial" w:eastAsia="Arial" w:hAnsi="Arial" w:cs="Arial"/>
          <w:sz w:val="24"/>
          <w:szCs w:val="24"/>
        </w:rPr>
        <w:lastRenderedPageBreak/>
        <w:t>Uso de corticosteroides: Esses remédios podem ter efeitos colaterais temporários, como aumento da glicose no sangue, pressão arterial e retenção de líquidos. Esses riscos serão controlados porque o uso será por um curto período de 7 dias, com acompanhamento médico durante todo o tratamento.</w:t>
      </w:r>
    </w:p>
    <w:p w14:paraId="3EC20205" w14:textId="77777777" w:rsidR="0089214D" w:rsidRDefault="00000000">
      <w:pPr>
        <w:spacing w:before="240" w:after="240" w:line="360" w:lineRule="auto"/>
        <w:ind w:left="360"/>
        <w:jc w:val="both"/>
        <w:rPr>
          <w:rFonts w:ascii="Arial" w:eastAsia="Arial" w:hAnsi="Arial" w:cs="Arial"/>
          <w:sz w:val="24"/>
          <w:szCs w:val="24"/>
        </w:rPr>
      </w:pPr>
      <w:r>
        <w:rPr>
          <w:rFonts w:ascii="Arial" w:eastAsia="Arial" w:hAnsi="Arial" w:cs="Arial"/>
          <w:sz w:val="24"/>
          <w:szCs w:val="24"/>
        </w:rPr>
        <w:t>Quebra de confidencialidade: Existe o risco de que suas informações pessoais sejam acessadas por pessoas que não deveriam. Para evitar isso, todos os dados coletados estarão guardados com senha no computador da pesquisadora principal, em formato de pastas. Apenas a equipe responsável pela pesquisa terá acesso a essas informações, garantindo que sua identidade e dados pessoais permaneçam em segredo.</w:t>
      </w:r>
    </w:p>
    <w:p w14:paraId="33D441E6" w14:textId="77777777"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BENEFÍCIOS: Participar do estudo permitirá a realização de um diagnóstico mais preciso da rinossinusite crônica, garantindo que cada paciente receba o tratamento mais adequado para sua situação. Essa pesquisa também vai contribuir para o conhecimento atual sobre como diagnosticar e tratar a rinossinusite crônica, ajudando a abrir caminho para novos estudos.</w:t>
      </w:r>
    </w:p>
    <w:p w14:paraId="70F0E45A" w14:textId="2C53FFFC"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CONFIDENCIALIDADE: Todas as informações coletadas nesta pesquisa serão mantidas em segredo e só serão divulgadas em eventos ou publicações científicas. Os nomes dos participantes não serão revelados, exceto para os responsáveis pelo estudo, garantindo a proteção da sua identidade. Os dados ficarão guardados em pastas e em um computador sob a responsabilidade da pesquisadora Camila Barbosa Marinho Muniz, por pelo menos 5 anos.</w:t>
      </w:r>
    </w:p>
    <w:p w14:paraId="64753BB1" w14:textId="77777777"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DIREITOS DOS PARTICIPANTES: Sua participação é voluntária e você pode desistir a qualquer momento sem prejuízo. Não haverá custos ou pagamentos pela participação, mas garantimos a cobertura de despesas como transporte e alimentação, se necessário. Em caso de danos comprovados pela participação na pesquisa, a indenização será assegurada conforme decisão judicial ou extrajudicial.</w:t>
      </w:r>
    </w:p>
    <w:p w14:paraId="007FDDD4" w14:textId="071ADB19"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br/>
        <w:t xml:space="preserve">Em caso de dúvidas relacionadas aos aspectos éticos deste estudo, você poderá consultar o Comitê de Ética em Pesquisa Envolvendo Seres Humanos do Hospital das </w:t>
      </w:r>
      <w:proofErr w:type="gramStart"/>
      <w:r>
        <w:rPr>
          <w:rFonts w:ascii="Arial" w:eastAsia="Arial" w:hAnsi="Arial" w:cs="Arial"/>
          <w:sz w:val="24"/>
          <w:szCs w:val="24"/>
        </w:rPr>
        <w:t>Clinicas</w:t>
      </w:r>
      <w:proofErr w:type="gramEnd"/>
      <w:r>
        <w:rPr>
          <w:rFonts w:ascii="Arial" w:eastAsia="Arial" w:hAnsi="Arial" w:cs="Arial"/>
          <w:sz w:val="24"/>
          <w:szCs w:val="24"/>
        </w:rPr>
        <w:t xml:space="preserve"> da Universidade Federal de Pernambuco CEP-HC/UFPE, no endereço: Avenida Prof. Moraes Rego, 1235, térreo - corredor administrativo, Cidade Universitária, Recife-PE, Brasil CEP: 50670-901 - tel. 81 2126-3743, e-mail: cepsh.hc-ufpe@ebserh.gov.br.</w:t>
      </w:r>
    </w:p>
    <w:p w14:paraId="446DD067" w14:textId="77777777"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u w:val="single"/>
        </w:rPr>
        <w:t xml:space="preserve"> </w:t>
      </w:r>
      <w:r>
        <w:rPr>
          <w:rFonts w:ascii="Arial" w:eastAsia="Arial" w:hAnsi="Arial" w:cs="Arial"/>
          <w:sz w:val="24"/>
          <w:szCs w:val="24"/>
        </w:rPr>
        <w:t>_________________________________</w:t>
      </w:r>
    </w:p>
    <w:p w14:paraId="43E0D6B6" w14:textId="77777777" w:rsidR="0089214D" w:rsidRDefault="00000000">
      <w:pPr>
        <w:spacing w:before="240" w:after="0" w:line="276" w:lineRule="auto"/>
        <w:jc w:val="both"/>
        <w:rPr>
          <w:rFonts w:ascii="Arial" w:eastAsia="Arial" w:hAnsi="Arial" w:cs="Arial"/>
          <w:sz w:val="24"/>
          <w:szCs w:val="24"/>
        </w:rPr>
      </w:pPr>
      <w:r>
        <w:rPr>
          <w:rFonts w:ascii="Arial" w:eastAsia="Arial" w:hAnsi="Arial" w:cs="Arial"/>
          <w:sz w:val="24"/>
          <w:szCs w:val="24"/>
        </w:rPr>
        <w:t>Assinatura do pesquisador</w:t>
      </w:r>
    </w:p>
    <w:p w14:paraId="2399DA83" w14:textId="4408225B"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CONSENTIMENTO DA PARTICIPAÇÃO DA PESSOA COMO VOLUNTÁRIO (A)</w:t>
      </w:r>
    </w:p>
    <w:p w14:paraId="606097A0" w14:textId="77777777"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Eu, ____________________________________________________________, CPF ______________, abaixo assinado, após a leitura (ou a escuta da leitura) deste documento e de ter tido a oportunidade de conversar e ter esclarecido as minhas dúvidas com o pesquisador responsável, concordo em participar do estudo “Análise da eosinofilia tecidual do pólipo nasal após ciclo curto de corticosteroide oral em pacientes com Rinossinusite Crônica com Polipose”, como voluntário(a). Fui devidamente informado(a) e esclarecido (a) pelo(a) pesquisador(a) sobre a pesquisa, os procedimentos nela envolvidos, assim como os possíveis riscos e benefícios decorrentes de minha participação. Foi-me garantido que posso retirar o meu consentimento a qualquer momento, sem que isto leve a qualquer penalidade (ou interrupção de meu acompanhamento/ assistência/tratamento).</w:t>
      </w:r>
    </w:p>
    <w:p w14:paraId="74A5AC44" w14:textId="77777777" w:rsidR="0089214D"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Local e data: _________________________</w:t>
      </w:r>
    </w:p>
    <w:p w14:paraId="12CE9010" w14:textId="77777777" w:rsidR="0089214D" w:rsidRDefault="00000000">
      <w:pPr>
        <w:spacing w:before="240" w:after="0" w:line="276" w:lineRule="auto"/>
        <w:jc w:val="both"/>
        <w:rPr>
          <w:rFonts w:ascii="Arial" w:eastAsia="Arial" w:hAnsi="Arial" w:cs="Arial"/>
          <w:sz w:val="24"/>
          <w:szCs w:val="24"/>
        </w:rPr>
      </w:pPr>
      <w:r>
        <w:rPr>
          <w:rFonts w:ascii="Arial" w:eastAsia="Arial" w:hAnsi="Arial" w:cs="Arial"/>
          <w:sz w:val="24"/>
          <w:szCs w:val="24"/>
        </w:rPr>
        <w:t>__________________________________</w:t>
      </w:r>
    </w:p>
    <w:p w14:paraId="197963E5" w14:textId="77777777" w:rsidR="0089214D" w:rsidRDefault="00000000">
      <w:pPr>
        <w:spacing w:before="240" w:after="0" w:line="276" w:lineRule="auto"/>
        <w:jc w:val="both"/>
        <w:rPr>
          <w:rFonts w:ascii="Arial" w:eastAsia="Arial" w:hAnsi="Arial" w:cs="Arial"/>
          <w:sz w:val="24"/>
          <w:szCs w:val="24"/>
        </w:rPr>
      </w:pPr>
      <w:r>
        <w:rPr>
          <w:rFonts w:ascii="Arial" w:eastAsia="Arial" w:hAnsi="Arial" w:cs="Arial"/>
          <w:sz w:val="24"/>
          <w:szCs w:val="24"/>
        </w:rPr>
        <w:t>Assinatura do participante ou responsável</w:t>
      </w:r>
    </w:p>
    <w:p w14:paraId="60FA16DD" w14:textId="77777777" w:rsidR="0089214D" w:rsidRDefault="00000000">
      <w:pPr>
        <w:spacing w:before="240" w:after="0" w:line="276" w:lineRule="auto"/>
        <w:jc w:val="both"/>
        <w:rPr>
          <w:rFonts w:ascii="Arial" w:eastAsia="Arial" w:hAnsi="Arial" w:cs="Arial"/>
          <w:sz w:val="24"/>
          <w:szCs w:val="24"/>
        </w:rPr>
      </w:pPr>
      <w:r>
        <w:rPr>
          <w:rFonts w:ascii="Arial" w:eastAsia="Arial" w:hAnsi="Arial" w:cs="Arial"/>
          <w:sz w:val="24"/>
          <w:szCs w:val="24"/>
        </w:rPr>
        <w:t xml:space="preserve"> Presenciamos a solicitação de consentimento, esclarecimentos sobre a pesquisa e o aceite de voluntário em participar (02 testemunhas não ligadas à equipe de pesquisadores):</w:t>
      </w:r>
    </w:p>
    <w:p w14:paraId="754C11D8" w14:textId="77777777" w:rsidR="0089214D" w:rsidRDefault="00000000">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bl>
      <w:tblPr>
        <w:tblStyle w:val="a4"/>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25"/>
      </w:tblGrid>
      <w:tr w:rsidR="0089214D" w14:paraId="199DF541" w14:textId="77777777">
        <w:trPr>
          <w:trHeight w:val="270"/>
        </w:trPr>
        <w:tc>
          <w:tcPr>
            <w:tcW w:w="4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558B73" w14:textId="77777777" w:rsidR="0089214D" w:rsidRDefault="00000000">
            <w:pPr>
              <w:spacing w:before="240" w:after="240" w:line="360" w:lineRule="auto"/>
              <w:ind w:left="100"/>
              <w:jc w:val="both"/>
              <w:rPr>
                <w:rFonts w:ascii="Arial" w:eastAsia="Arial" w:hAnsi="Arial" w:cs="Arial"/>
                <w:sz w:val="24"/>
                <w:szCs w:val="24"/>
              </w:rPr>
            </w:pPr>
            <w:r>
              <w:rPr>
                <w:rFonts w:ascii="Arial" w:eastAsia="Arial" w:hAnsi="Arial" w:cs="Arial"/>
                <w:sz w:val="24"/>
                <w:szCs w:val="24"/>
              </w:rPr>
              <w:t>Nome:</w:t>
            </w:r>
          </w:p>
        </w:tc>
        <w:tc>
          <w:tcPr>
            <w:tcW w:w="442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6D3778C" w14:textId="77777777" w:rsidR="0089214D" w:rsidRDefault="00000000">
            <w:pPr>
              <w:spacing w:before="240" w:after="240" w:line="360" w:lineRule="auto"/>
              <w:ind w:left="100"/>
              <w:jc w:val="both"/>
              <w:rPr>
                <w:rFonts w:ascii="Arial" w:eastAsia="Arial" w:hAnsi="Arial" w:cs="Arial"/>
                <w:sz w:val="24"/>
                <w:szCs w:val="24"/>
              </w:rPr>
            </w:pPr>
            <w:r>
              <w:rPr>
                <w:rFonts w:ascii="Arial" w:eastAsia="Arial" w:hAnsi="Arial" w:cs="Arial"/>
                <w:sz w:val="24"/>
                <w:szCs w:val="24"/>
              </w:rPr>
              <w:t>Nome:</w:t>
            </w:r>
          </w:p>
        </w:tc>
      </w:tr>
      <w:tr w:rsidR="0089214D" w14:paraId="5946C6F4" w14:textId="77777777">
        <w:trPr>
          <w:trHeight w:val="270"/>
        </w:trPr>
        <w:tc>
          <w:tcPr>
            <w:tcW w:w="44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BD67C5A" w14:textId="77777777" w:rsidR="0089214D" w:rsidRDefault="00000000">
            <w:pPr>
              <w:spacing w:before="240" w:after="240" w:line="360" w:lineRule="auto"/>
              <w:ind w:left="100"/>
              <w:jc w:val="both"/>
              <w:rPr>
                <w:rFonts w:ascii="Arial" w:eastAsia="Arial" w:hAnsi="Arial" w:cs="Arial"/>
                <w:sz w:val="24"/>
                <w:szCs w:val="24"/>
              </w:rPr>
            </w:pPr>
            <w:r>
              <w:rPr>
                <w:rFonts w:ascii="Arial" w:eastAsia="Arial" w:hAnsi="Arial" w:cs="Arial"/>
                <w:sz w:val="24"/>
                <w:szCs w:val="24"/>
              </w:rPr>
              <w:t>Assinatura:</w:t>
            </w:r>
          </w:p>
        </w:tc>
        <w:tc>
          <w:tcPr>
            <w:tcW w:w="4425" w:type="dxa"/>
            <w:tcBorders>
              <w:top w:val="nil"/>
              <w:left w:val="nil"/>
              <w:bottom w:val="single" w:sz="8" w:space="0" w:color="000000"/>
              <w:right w:val="single" w:sz="8" w:space="0" w:color="000000"/>
            </w:tcBorders>
            <w:tcMar>
              <w:top w:w="0" w:type="dxa"/>
              <w:left w:w="100" w:type="dxa"/>
              <w:bottom w:w="0" w:type="dxa"/>
              <w:right w:w="100" w:type="dxa"/>
            </w:tcMar>
          </w:tcPr>
          <w:p w14:paraId="4E6D7C4F" w14:textId="77777777" w:rsidR="0089214D" w:rsidRDefault="00000000">
            <w:pPr>
              <w:spacing w:before="240" w:after="240" w:line="360" w:lineRule="auto"/>
              <w:ind w:left="100"/>
              <w:jc w:val="both"/>
              <w:rPr>
                <w:rFonts w:ascii="Arial" w:eastAsia="Arial" w:hAnsi="Arial" w:cs="Arial"/>
                <w:sz w:val="24"/>
                <w:szCs w:val="24"/>
              </w:rPr>
            </w:pPr>
            <w:r>
              <w:rPr>
                <w:rFonts w:ascii="Arial" w:eastAsia="Arial" w:hAnsi="Arial" w:cs="Arial"/>
                <w:sz w:val="24"/>
                <w:szCs w:val="24"/>
              </w:rPr>
              <w:t>Assinatura:</w:t>
            </w:r>
          </w:p>
        </w:tc>
      </w:tr>
    </w:tbl>
    <w:p w14:paraId="0B4B59D5" w14:textId="77777777" w:rsidR="0089214D" w:rsidRDefault="0089214D">
      <w:pPr>
        <w:spacing w:after="0" w:line="360" w:lineRule="auto"/>
        <w:jc w:val="both"/>
        <w:rPr>
          <w:rFonts w:ascii="Arial" w:eastAsia="Arial" w:hAnsi="Arial" w:cs="Arial"/>
          <w:sz w:val="20"/>
          <w:szCs w:val="20"/>
        </w:rPr>
      </w:pPr>
    </w:p>
    <w:p w14:paraId="64C1F607" w14:textId="77777777" w:rsidR="0089214D" w:rsidRDefault="00000000">
      <w:pPr>
        <w:spacing w:after="0" w:line="360" w:lineRule="auto"/>
        <w:jc w:val="both"/>
        <w:rPr>
          <w:rFonts w:ascii="Arial" w:eastAsia="Arial" w:hAnsi="Arial" w:cs="Arial"/>
          <w:sz w:val="20"/>
          <w:szCs w:val="20"/>
        </w:rPr>
      </w:pPr>
      <w:r>
        <w:rPr>
          <w:rFonts w:ascii="Arial" w:eastAsia="Arial" w:hAnsi="Arial" w:cs="Arial"/>
          <w:sz w:val="20"/>
          <w:szCs w:val="20"/>
        </w:rPr>
        <w:t>Fonte: A autora (2026)</w:t>
      </w:r>
    </w:p>
    <w:p w14:paraId="0008467C" w14:textId="77777777" w:rsidR="0089214D" w:rsidRDefault="0089214D">
      <w:pPr>
        <w:spacing w:after="0" w:line="360" w:lineRule="auto"/>
        <w:jc w:val="both"/>
        <w:rPr>
          <w:rFonts w:ascii="Arial" w:eastAsia="Arial" w:hAnsi="Arial" w:cs="Arial"/>
          <w:b/>
          <w:bCs/>
          <w:sz w:val="24"/>
          <w:szCs w:val="24"/>
        </w:rPr>
      </w:pPr>
    </w:p>
    <w:p w14:paraId="5884B1A7" w14:textId="77777777" w:rsidR="0089214D" w:rsidRDefault="0089214D">
      <w:pPr>
        <w:spacing w:after="0" w:line="360" w:lineRule="auto"/>
        <w:jc w:val="both"/>
        <w:rPr>
          <w:rFonts w:ascii="Arial" w:eastAsia="Arial" w:hAnsi="Arial" w:cs="Arial"/>
          <w:b/>
          <w:bCs/>
          <w:sz w:val="24"/>
          <w:szCs w:val="24"/>
        </w:rPr>
      </w:pPr>
    </w:p>
    <w:p w14:paraId="75A02CC2" w14:textId="77777777" w:rsidR="0089214D" w:rsidRDefault="0089214D">
      <w:pPr>
        <w:spacing w:after="0" w:line="360" w:lineRule="auto"/>
        <w:jc w:val="both"/>
        <w:rPr>
          <w:rFonts w:ascii="Arial" w:eastAsia="Arial" w:hAnsi="Arial" w:cs="Arial"/>
          <w:b/>
          <w:bCs/>
          <w:sz w:val="24"/>
          <w:szCs w:val="24"/>
        </w:rPr>
      </w:pPr>
    </w:p>
    <w:p w14:paraId="1CE1F4D5" w14:textId="77777777" w:rsidR="0089214D" w:rsidRDefault="0089214D">
      <w:pPr>
        <w:spacing w:after="0" w:line="360" w:lineRule="auto"/>
        <w:jc w:val="center"/>
        <w:rPr>
          <w:rFonts w:ascii="Arial" w:eastAsia="Arial" w:hAnsi="Arial" w:cs="Arial"/>
          <w:b/>
          <w:bCs/>
          <w:sz w:val="24"/>
          <w:szCs w:val="24"/>
        </w:rPr>
      </w:pPr>
    </w:p>
    <w:p w14:paraId="0CA36723" w14:textId="77777777" w:rsidR="00874BAA" w:rsidRDefault="00874BAA">
      <w:pPr>
        <w:spacing w:after="0" w:line="360" w:lineRule="auto"/>
        <w:jc w:val="center"/>
        <w:rPr>
          <w:rFonts w:ascii="Arial" w:eastAsia="Arial" w:hAnsi="Arial" w:cs="Arial"/>
          <w:b/>
          <w:bCs/>
          <w:sz w:val="24"/>
          <w:szCs w:val="24"/>
        </w:rPr>
      </w:pPr>
    </w:p>
    <w:p w14:paraId="0614ED5C" w14:textId="77777777" w:rsidR="00874BAA" w:rsidRDefault="00874BAA">
      <w:pPr>
        <w:spacing w:after="0" w:line="360" w:lineRule="auto"/>
        <w:jc w:val="center"/>
        <w:rPr>
          <w:rFonts w:ascii="Arial" w:eastAsia="Arial" w:hAnsi="Arial" w:cs="Arial"/>
          <w:b/>
          <w:bCs/>
          <w:sz w:val="24"/>
          <w:szCs w:val="24"/>
        </w:rPr>
      </w:pPr>
    </w:p>
    <w:p w14:paraId="6F891F9F" w14:textId="77777777" w:rsidR="00874BAA" w:rsidRDefault="00874BAA">
      <w:pPr>
        <w:spacing w:after="0" w:line="360" w:lineRule="auto"/>
        <w:jc w:val="center"/>
        <w:rPr>
          <w:rFonts w:ascii="Arial" w:eastAsia="Arial" w:hAnsi="Arial" w:cs="Arial"/>
          <w:b/>
          <w:bCs/>
          <w:sz w:val="24"/>
          <w:szCs w:val="24"/>
        </w:rPr>
      </w:pPr>
    </w:p>
    <w:p w14:paraId="59B989CB" w14:textId="77777777" w:rsidR="00874BAA" w:rsidRDefault="00874BAA">
      <w:pPr>
        <w:spacing w:after="0" w:line="360" w:lineRule="auto"/>
        <w:jc w:val="center"/>
        <w:rPr>
          <w:rFonts w:ascii="Arial" w:eastAsia="Arial" w:hAnsi="Arial" w:cs="Arial"/>
          <w:b/>
          <w:bCs/>
          <w:sz w:val="24"/>
          <w:szCs w:val="24"/>
        </w:rPr>
      </w:pPr>
    </w:p>
    <w:p w14:paraId="237A47A7" w14:textId="77777777" w:rsidR="0089214D" w:rsidRDefault="0089214D">
      <w:pPr>
        <w:spacing w:after="0" w:line="360" w:lineRule="auto"/>
        <w:jc w:val="center"/>
        <w:rPr>
          <w:rFonts w:ascii="Arial" w:eastAsia="Arial" w:hAnsi="Arial" w:cs="Arial"/>
          <w:b/>
          <w:bCs/>
          <w:sz w:val="24"/>
          <w:szCs w:val="24"/>
        </w:rPr>
      </w:pPr>
    </w:p>
    <w:p w14:paraId="251B94F5"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lastRenderedPageBreak/>
        <w:t>APÊNDICE B - ESCALA VISUAL ANALÓGICA (EVA)</w:t>
      </w:r>
    </w:p>
    <w:p w14:paraId="2E2E32D4" w14:textId="77777777" w:rsidR="0089214D" w:rsidRDefault="00000000">
      <w:pPr>
        <w:spacing w:after="0" w:line="360" w:lineRule="auto"/>
        <w:rPr>
          <w:rFonts w:ascii="Arial" w:eastAsia="Arial" w:hAnsi="Arial" w:cs="Arial"/>
          <w:b/>
          <w:bCs/>
          <w:color w:val="FF0000"/>
          <w:sz w:val="24"/>
          <w:szCs w:val="24"/>
        </w:rPr>
      </w:pPr>
      <w:r>
        <w:rPr>
          <w:rFonts w:ascii="Arial" w:eastAsia="Arial" w:hAnsi="Arial" w:cs="Arial"/>
          <w:b/>
          <w:bCs/>
          <w:noProof/>
          <w:color w:val="FF0000"/>
          <w:sz w:val="24"/>
          <w:szCs w:val="24"/>
        </w:rPr>
        <w:drawing>
          <wp:inline distT="114300" distB="114300" distL="114300" distR="114300" wp14:anchorId="4A0FAB88" wp14:editId="5634608A">
            <wp:extent cx="5324475" cy="857250"/>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5324475" cy="857250"/>
                    </a:xfrm>
                    <a:prstGeom prst="rect">
                      <a:avLst/>
                    </a:prstGeom>
                    <a:ln/>
                  </pic:spPr>
                </pic:pic>
              </a:graphicData>
            </a:graphic>
          </wp:inline>
        </w:drawing>
      </w:r>
    </w:p>
    <w:p w14:paraId="3D60AEDB" w14:textId="77777777" w:rsidR="0089214D" w:rsidRDefault="00000000">
      <w:pPr>
        <w:spacing w:after="0" w:line="360" w:lineRule="auto"/>
        <w:rPr>
          <w:rFonts w:ascii="Arial" w:eastAsia="Arial" w:hAnsi="Arial" w:cs="Arial"/>
          <w:b/>
          <w:bCs/>
          <w:color w:val="FF0000"/>
          <w:sz w:val="24"/>
          <w:szCs w:val="24"/>
        </w:rPr>
      </w:pPr>
      <w:r>
        <w:rPr>
          <w:rFonts w:ascii="Arial" w:eastAsia="Arial" w:hAnsi="Arial" w:cs="Arial"/>
          <w:sz w:val="20"/>
          <w:szCs w:val="20"/>
        </w:rPr>
        <w:t xml:space="preserve">Fonte: Adaptado pela autora a partir de </w:t>
      </w:r>
      <w:proofErr w:type="spellStart"/>
      <w:r>
        <w:rPr>
          <w:rFonts w:ascii="Arial" w:eastAsia="Arial" w:hAnsi="Arial" w:cs="Arial"/>
          <w:sz w:val="20"/>
          <w:szCs w:val="20"/>
        </w:rPr>
        <w:t>Ciena</w:t>
      </w:r>
      <w:proofErr w:type="spellEnd"/>
      <w:r>
        <w:rPr>
          <w:rFonts w:ascii="Arial" w:eastAsia="Arial" w:hAnsi="Arial" w:cs="Arial"/>
          <w:i/>
          <w:iCs/>
          <w:sz w:val="20"/>
          <w:szCs w:val="20"/>
        </w:rPr>
        <w:t xml:space="preserve"> et al.</w:t>
      </w:r>
      <w:r>
        <w:rPr>
          <w:rFonts w:ascii="Arial" w:eastAsia="Arial" w:hAnsi="Arial" w:cs="Arial"/>
          <w:sz w:val="20"/>
          <w:szCs w:val="20"/>
        </w:rPr>
        <w:t xml:space="preserve"> (2008). </w:t>
      </w:r>
    </w:p>
    <w:p w14:paraId="4120D81B" w14:textId="77777777" w:rsidR="0089214D" w:rsidRDefault="0089214D">
      <w:pPr>
        <w:spacing w:after="0" w:line="360" w:lineRule="auto"/>
        <w:rPr>
          <w:rFonts w:ascii="Arial" w:eastAsia="Arial" w:hAnsi="Arial" w:cs="Arial"/>
          <w:b/>
          <w:bCs/>
          <w:sz w:val="24"/>
          <w:szCs w:val="24"/>
        </w:rPr>
      </w:pPr>
    </w:p>
    <w:p w14:paraId="240F67C4" w14:textId="77777777" w:rsidR="0089214D" w:rsidRDefault="0089214D">
      <w:pPr>
        <w:spacing w:after="0" w:line="360" w:lineRule="auto"/>
        <w:rPr>
          <w:rFonts w:ascii="Arial" w:eastAsia="Arial" w:hAnsi="Arial" w:cs="Arial"/>
          <w:b/>
          <w:bCs/>
          <w:sz w:val="24"/>
          <w:szCs w:val="24"/>
        </w:rPr>
      </w:pPr>
    </w:p>
    <w:p w14:paraId="7E0C8984" w14:textId="77777777" w:rsidR="0089214D" w:rsidRDefault="0089214D">
      <w:pPr>
        <w:spacing w:after="0" w:line="360" w:lineRule="auto"/>
        <w:rPr>
          <w:rFonts w:ascii="Arial" w:eastAsia="Arial" w:hAnsi="Arial" w:cs="Arial"/>
          <w:b/>
          <w:bCs/>
          <w:sz w:val="24"/>
          <w:szCs w:val="24"/>
        </w:rPr>
      </w:pPr>
    </w:p>
    <w:p w14:paraId="42047973" w14:textId="77777777" w:rsidR="0089214D" w:rsidRDefault="0089214D">
      <w:pPr>
        <w:spacing w:after="0" w:line="360" w:lineRule="auto"/>
        <w:rPr>
          <w:rFonts w:ascii="Arial" w:eastAsia="Arial" w:hAnsi="Arial" w:cs="Arial"/>
          <w:b/>
          <w:bCs/>
          <w:sz w:val="24"/>
          <w:szCs w:val="24"/>
        </w:rPr>
      </w:pPr>
    </w:p>
    <w:p w14:paraId="40B40B37" w14:textId="77777777" w:rsidR="0089214D" w:rsidRDefault="0089214D">
      <w:pPr>
        <w:spacing w:after="0" w:line="360" w:lineRule="auto"/>
        <w:rPr>
          <w:rFonts w:ascii="Arial" w:eastAsia="Arial" w:hAnsi="Arial" w:cs="Arial"/>
          <w:b/>
          <w:bCs/>
          <w:sz w:val="24"/>
          <w:szCs w:val="24"/>
        </w:rPr>
      </w:pPr>
    </w:p>
    <w:p w14:paraId="561F2009" w14:textId="77777777" w:rsidR="0089214D" w:rsidRDefault="0089214D">
      <w:pPr>
        <w:spacing w:after="0" w:line="360" w:lineRule="auto"/>
        <w:rPr>
          <w:rFonts w:ascii="Arial" w:eastAsia="Arial" w:hAnsi="Arial" w:cs="Arial"/>
          <w:b/>
          <w:bCs/>
          <w:sz w:val="24"/>
          <w:szCs w:val="24"/>
        </w:rPr>
      </w:pPr>
    </w:p>
    <w:p w14:paraId="031CD80F" w14:textId="77777777" w:rsidR="0089214D" w:rsidRDefault="0089214D">
      <w:pPr>
        <w:spacing w:after="0" w:line="360" w:lineRule="auto"/>
        <w:rPr>
          <w:rFonts w:ascii="Arial" w:eastAsia="Arial" w:hAnsi="Arial" w:cs="Arial"/>
          <w:b/>
          <w:bCs/>
          <w:sz w:val="24"/>
          <w:szCs w:val="24"/>
        </w:rPr>
      </w:pPr>
    </w:p>
    <w:p w14:paraId="04996250" w14:textId="77777777" w:rsidR="0089214D" w:rsidRDefault="0089214D">
      <w:pPr>
        <w:spacing w:after="0" w:line="360" w:lineRule="auto"/>
        <w:rPr>
          <w:rFonts w:ascii="Arial" w:eastAsia="Arial" w:hAnsi="Arial" w:cs="Arial"/>
          <w:b/>
          <w:bCs/>
          <w:sz w:val="24"/>
          <w:szCs w:val="24"/>
        </w:rPr>
      </w:pPr>
    </w:p>
    <w:p w14:paraId="0B5D46A6" w14:textId="77777777" w:rsidR="0089214D" w:rsidRDefault="0089214D">
      <w:pPr>
        <w:spacing w:after="0" w:line="360" w:lineRule="auto"/>
        <w:rPr>
          <w:rFonts w:ascii="Arial" w:eastAsia="Arial" w:hAnsi="Arial" w:cs="Arial"/>
          <w:b/>
          <w:bCs/>
          <w:sz w:val="24"/>
          <w:szCs w:val="24"/>
        </w:rPr>
      </w:pPr>
    </w:p>
    <w:p w14:paraId="146BFF87" w14:textId="77777777" w:rsidR="0089214D" w:rsidRDefault="0089214D">
      <w:pPr>
        <w:spacing w:after="0" w:line="360" w:lineRule="auto"/>
        <w:rPr>
          <w:rFonts w:ascii="Arial" w:eastAsia="Arial" w:hAnsi="Arial" w:cs="Arial"/>
          <w:b/>
          <w:bCs/>
          <w:sz w:val="24"/>
          <w:szCs w:val="24"/>
        </w:rPr>
      </w:pPr>
    </w:p>
    <w:p w14:paraId="0E368F3A" w14:textId="77777777" w:rsidR="0089214D" w:rsidRDefault="0089214D">
      <w:pPr>
        <w:spacing w:after="0" w:line="360" w:lineRule="auto"/>
        <w:rPr>
          <w:rFonts w:ascii="Arial" w:eastAsia="Arial" w:hAnsi="Arial" w:cs="Arial"/>
          <w:b/>
          <w:bCs/>
          <w:sz w:val="24"/>
          <w:szCs w:val="24"/>
        </w:rPr>
      </w:pPr>
    </w:p>
    <w:p w14:paraId="5E2164F5" w14:textId="77777777" w:rsidR="0089214D" w:rsidRDefault="0089214D">
      <w:pPr>
        <w:spacing w:after="0" w:line="360" w:lineRule="auto"/>
        <w:rPr>
          <w:rFonts w:ascii="Arial" w:eastAsia="Arial" w:hAnsi="Arial" w:cs="Arial"/>
          <w:b/>
          <w:bCs/>
          <w:sz w:val="24"/>
          <w:szCs w:val="24"/>
        </w:rPr>
      </w:pPr>
    </w:p>
    <w:p w14:paraId="422AF062" w14:textId="77777777" w:rsidR="0089214D" w:rsidRDefault="0089214D">
      <w:pPr>
        <w:spacing w:after="0" w:line="360" w:lineRule="auto"/>
        <w:rPr>
          <w:rFonts w:ascii="Arial" w:eastAsia="Arial" w:hAnsi="Arial" w:cs="Arial"/>
          <w:b/>
          <w:bCs/>
          <w:sz w:val="24"/>
          <w:szCs w:val="24"/>
        </w:rPr>
      </w:pPr>
    </w:p>
    <w:p w14:paraId="0454B03A" w14:textId="77777777" w:rsidR="0089214D" w:rsidRDefault="0089214D">
      <w:pPr>
        <w:spacing w:after="0" w:line="360" w:lineRule="auto"/>
        <w:rPr>
          <w:rFonts w:ascii="Arial" w:eastAsia="Arial" w:hAnsi="Arial" w:cs="Arial"/>
          <w:b/>
          <w:bCs/>
          <w:sz w:val="24"/>
          <w:szCs w:val="24"/>
        </w:rPr>
      </w:pPr>
    </w:p>
    <w:p w14:paraId="3FF965A1" w14:textId="77777777" w:rsidR="0089214D" w:rsidRDefault="0089214D">
      <w:pPr>
        <w:spacing w:after="0" w:line="360" w:lineRule="auto"/>
        <w:rPr>
          <w:rFonts w:ascii="Arial" w:eastAsia="Arial" w:hAnsi="Arial" w:cs="Arial"/>
          <w:b/>
          <w:bCs/>
          <w:sz w:val="24"/>
          <w:szCs w:val="24"/>
        </w:rPr>
      </w:pPr>
    </w:p>
    <w:p w14:paraId="5DBCB30B" w14:textId="77777777" w:rsidR="0089214D" w:rsidRDefault="0089214D">
      <w:pPr>
        <w:spacing w:after="0" w:line="360" w:lineRule="auto"/>
        <w:rPr>
          <w:rFonts w:ascii="Arial" w:eastAsia="Arial" w:hAnsi="Arial" w:cs="Arial"/>
          <w:b/>
          <w:bCs/>
          <w:sz w:val="24"/>
          <w:szCs w:val="24"/>
        </w:rPr>
      </w:pPr>
    </w:p>
    <w:p w14:paraId="2B2D99DE" w14:textId="77777777" w:rsidR="0089214D" w:rsidRDefault="0089214D">
      <w:pPr>
        <w:spacing w:after="0" w:line="360" w:lineRule="auto"/>
        <w:rPr>
          <w:rFonts w:ascii="Arial" w:eastAsia="Arial" w:hAnsi="Arial" w:cs="Arial"/>
          <w:b/>
          <w:bCs/>
          <w:sz w:val="24"/>
          <w:szCs w:val="24"/>
        </w:rPr>
      </w:pPr>
    </w:p>
    <w:p w14:paraId="0F74B092" w14:textId="77777777" w:rsidR="0089214D" w:rsidRDefault="0089214D">
      <w:pPr>
        <w:spacing w:after="0" w:line="360" w:lineRule="auto"/>
        <w:rPr>
          <w:rFonts w:ascii="Arial" w:eastAsia="Arial" w:hAnsi="Arial" w:cs="Arial"/>
          <w:b/>
          <w:bCs/>
          <w:sz w:val="24"/>
          <w:szCs w:val="24"/>
        </w:rPr>
      </w:pPr>
    </w:p>
    <w:p w14:paraId="0AA67921" w14:textId="77777777" w:rsidR="0089214D" w:rsidRDefault="0089214D">
      <w:pPr>
        <w:spacing w:after="0" w:line="360" w:lineRule="auto"/>
        <w:rPr>
          <w:rFonts w:ascii="Arial" w:eastAsia="Arial" w:hAnsi="Arial" w:cs="Arial"/>
          <w:b/>
          <w:bCs/>
          <w:sz w:val="24"/>
          <w:szCs w:val="24"/>
        </w:rPr>
      </w:pPr>
    </w:p>
    <w:p w14:paraId="2F81A149" w14:textId="77777777" w:rsidR="0089214D" w:rsidRDefault="0089214D">
      <w:pPr>
        <w:spacing w:after="0" w:line="360" w:lineRule="auto"/>
        <w:rPr>
          <w:rFonts w:ascii="Arial" w:eastAsia="Arial" w:hAnsi="Arial" w:cs="Arial"/>
          <w:b/>
          <w:bCs/>
          <w:sz w:val="24"/>
          <w:szCs w:val="24"/>
        </w:rPr>
      </w:pPr>
    </w:p>
    <w:p w14:paraId="1B152D23" w14:textId="77777777" w:rsidR="0089214D" w:rsidRDefault="0089214D">
      <w:pPr>
        <w:spacing w:after="0" w:line="360" w:lineRule="auto"/>
        <w:rPr>
          <w:rFonts w:ascii="Arial" w:eastAsia="Arial" w:hAnsi="Arial" w:cs="Arial"/>
          <w:b/>
          <w:bCs/>
          <w:sz w:val="24"/>
          <w:szCs w:val="24"/>
        </w:rPr>
      </w:pPr>
    </w:p>
    <w:p w14:paraId="1671535C" w14:textId="77777777" w:rsidR="0089214D" w:rsidRDefault="0089214D">
      <w:pPr>
        <w:spacing w:after="0" w:line="360" w:lineRule="auto"/>
        <w:rPr>
          <w:rFonts w:ascii="Arial" w:eastAsia="Arial" w:hAnsi="Arial" w:cs="Arial"/>
          <w:b/>
          <w:bCs/>
          <w:sz w:val="24"/>
          <w:szCs w:val="24"/>
        </w:rPr>
      </w:pPr>
    </w:p>
    <w:p w14:paraId="1497BA61" w14:textId="77777777" w:rsidR="0089214D" w:rsidRDefault="0089214D">
      <w:pPr>
        <w:spacing w:after="0" w:line="360" w:lineRule="auto"/>
        <w:rPr>
          <w:rFonts w:ascii="Arial" w:eastAsia="Arial" w:hAnsi="Arial" w:cs="Arial"/>
          <w:b/>
          <w:bCs/>
          <w:sz w:val="24"/>
          <w:szCs w:val="24"/>
        </w:rPr>
      </w:pPr>
    </w:p>
    <w:p w14:paraId="1BD5D96E" w14:textId="77777777" w:rsidR="0089214D" w:rsidRDefault="0089214D">
      <w:pPr>
        <w:spacing w:after="0" w:line="360" w:lineRule="auto"/>
        <w:rPr>
          <w:rFonts w:ascii="Arial" w:eastAsia="Arial" w:hAnsi="Arial" w:cs="Arial"/>
          <w:b/>
          <w:bCs/>
          <w:sz w:val="24"/>
          <w:szCs w:val="24"/>
        </w:rPr>
      </w:pPr>
    </w:p>
    <w:p w14:paraId="760321A8" w14:textId="77777777" w:rsidR="0089214D" w:rsidRDefault="0089214D">
      <w:pPr>
        <w:spacing w:after="0" w:line="360" w:lineRule="auto"/>
        <w:rPr>
          <w:rFonts w:ascii="Arial" w:eastAsia="Arial" w:hAnsi="Arial" w:cs="Arial"/>
          <w:b/>
          <w:bCs/>
          <w:sz w:val="24"/>
          <w:szCs w:val="24"/>
        </w:rPr>
      </w:pPr>
    </w:p>
    <w:p w14:paraId="712F1BEB" w14:textId="77777777" w:rsidR="0089214D" w:rsidRDefault="0089214D">
      <w:pPr>
        <w:spacing w:after="0" w:line="360" w:lineRule="auto"/>
        <w:rPr>
          <w:rFonts w:ascii="Arial" w:eastAsia="Arial" w:hAnsi="Arial" w:cs="Arial"/>
          <w:b/>
          <w:bCs/>
          <w:sz w:val="24"/>
          <w:szCs w:val="24"/>
        </w:rPr>
      </w:pPr>
    </w:p>
    <w:p w14:paraId="374F0A2C" w14:textId="77777777" w:rsidR="0089214D" w:rsidRDefault="0089214D">
      <w:pPr>
        <w:spacing w:after="0" w:line="360" w:lineRule="auto"/>
        <w:rPr>
          <w:rFonts w:ascii="Arial" w:eastAsia="Arial" w:hAnsi="Arial" w:cs="Arial"/>
          <w:b/>
          <w:bCs/>
          <w:sz w:val="24"/>
          <w:szCs w:val="24"/>
        </w:rPr>
      </w:pPr>
    </w:p>
    <w:p w14:paraId="6E4600F0" w14:textId="77777777" w:rsidR="0089214D" w:rsidRDefault="0089214D">
      <w:pPr>
        <w:spacing w:after="0" w:line="360" w:lineRule="auto"/>
        <w:rPr>
          <w:rFonts w:ascii="Arial" w:eastAsia="Arial" w:hAnsi="Arial" w:cs="Arial"/>
          <w:b/>
          <w:bCs/>
          <w:sz w:val="24"/>
          <w:szCs w:val="24"/>
        </w:rPr>
      </w:pPr>
    </w:p>
    <w:p w14:paraId="0E9EF7EB"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lastRenderedPageBreak/>
        <w:t>APÊNDICE C - GRADUAÇÃO DA POLIPOSE NASAL (ESCORE DE 0 A 4)</w:t>
      </w:r>
    </w:p>
    <w:p w14:paraId="0399A840" w14:textId="77777777" w:rsidR="0089214D" w:rsidRDefault="00000000">
      <w:pPr>
        <w:spacing w:after="0" w:line="360" w:lineRule="auto"/>
        <w:rPr>
          <w:rFonts w:ascii="Arial" w:eastAsia="Arial" w:hAnsi="Arial" w:cs="Arial"/>
          <w:b/>
          <w:bCs/>
          <w:color w:val="FF0000"/>
          <w:sz w:val="24"/>
          <w:szCs w:val="24"/>
        </w:rPr>
      </w:pPr>
      <w:r>
        <w:rPr>
          <w:rFonts w:ascii="Arial" w:eastAsia="Arial" w:hAnsi="Arial" w:cs="Arial"/>
          <w:b/>
          <w:bCs/>
          <w:noProof/>
          <w:color w:val="FF0000"/>
          <w:sz w:val="24"/>
          <w:szCs w:val="24"/>
        </w:rPr>
        <w:drawing>
          <wp:inline distT="114300" distB="114300" distL="114300" distR="114300" wp14:anchorId="326869B2" wp14:editId="6AABAA27">
            <wp:extent cx="5759910" cy="21209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59910" cy="2120900"/>
                    </a:xfrm>
                    <a:prstGeom prst="rect">
                      <a:avLst/>
                    </a:prstGeom>
                    <a:ln/>
                  </pic:spPr>
                </pic:pic>
              </a:graphicData>
            </a:graphic>
          </wp:inline>
        </w:drawing>
      </w:r>
    </w:p>
    <w:p w14:paraId="38D8435E" w14:textId="77777777" w:rsidR="0089214D" w:rsidRDefault="00000000">
      <w:pPr>
        <w:spacing w:after="0" w:line="360" w:lineRule="auto"/>
        <w:rPr>
          <w:rFonts w:ascii="Arial" w:eastAsia="Arial" w:hAnsi="Arial" w:cs="Arial"/>
          <w:b/>
          <w:bCs/>
          <w:sz w:val="24"/>
          <w:szCs w:val="24"/>
          <w:highlight w:val="white"/>
        </w:rPr>
      </w:pPr>
      <w:r>
        <w:rPr>
          <w:rFonts w:ascii="Arial" w:eastAsia="Arial" w:hAnsi="Arial" w:cs="Arial"/>
          <w:sz w:val="20"/>
          <w:szCs w:val="20"/>
          <w:highlight w:val="white"/>
        </w:rPr>
        <w:t>Fonte: Adaptado pela autora a partir de ABORL- CCF. (2024).</w:t>
      </w:r>
    </w:p>
    <w:p w14:paraId="5B9D35C1" w14:textId="77777777" w:rsidR="0089214D" w:rsidRDefault="0089214D">
      <w:pPr>
        <w:spacing w:after="0" w:line="360" w:lineRule="auto"/>
        <w:rPr>
          <w:rFonts w:ascii="Arial" w:eastAsia="Arial" w:hAnsi="Arial" w:cs="Arial"/>
          <w:b/>
          <w:bCs/>
          <w:sz w:val="24"/>
          <w:szCs w:val="24"/>
        </w:rPr>
      </w:pPr>
    </w:p>
    <w:p w14:paraId="39240754" w14:textId="77777777" w:rsidR="0089214D" w:rsidRDefault="0089214D">
      <w:pPr>
        <w:spacing w:after="0" w:line="360" w:lineRule="auto"/>
        <w:rPr>
          <w:rFonts w:ascii="Arial" w:eastAsia="Arial" w:hAnsi="Arial" w:cs="Arial"/>
          <w:b/>
          <w:bCs/>
          <w:sz w:val="24"/>
          <w:szCs w:val="24"/>
        </w:rPr>
      </w:pPr>
    </w:p>
    <w:p w14:paraId="3639EFAB" w14:textId="77777777" w:rsidR="0089214D" w:rsidRDefault="0089214D">
      <w:pPr>
        <w:spacing w:after="0" w:line="360" w:lineRule="auto"/>
        <w:rPr>
          <w:rFonts w:ascii="Arial" w:eastAsia="Arial" w:hAnsi="Arial" w:cs="Arial"/>
          <w:b/>
          <w:bCs/>
          <w:sz w:val="24"/>
          <w:szCs w:val="24"/>
        </w:rPr>
      </w:pPr>
    </w:p>
    <w:p w14:paraId="67AC37E7" w14:textId="77777777" w:rsidR="0089214D" w:rsidRDefault="0089214D">
      <w:pPr>
        <w:spacing w:after="0" w:line="360" w:lineRule="auto"/>
        <w:rPr>
          <w:rFonts w:ascii="Arial" w:eastAsia="Arial" w:hAnsi="Arial" w:cs="Arial"/>
          <w:b/>
          <w:bCs/>
          <w:sz w:val="24"/>
          <w:szCs w:val="24"/>
        </w:rPr>
      </w:pPr>
    </w:p>
    <w:p w14:paraId="54E98F61" w14:textId="77777777" w:rsidR="0089214D" w:rsidRDefault="0089214D">
      <w:pPr>
        <w:spacing w:after="0" w:line="360" w:lineRule="auto"/>
        <w:rPr>
          <w:rFonts w:ascii="Arial" w:eastAsia="Arial" w:hAnsi="Arial" w:cs="Arial"/>
          <w:b/>
          <w:bCs/>
          <w:sz w:val="24"/>
          <w:szCs w:val="24"/>
        </w:rPr>
      </w:pPr>
    </w:p>
    <w:p w14:paraId="1F2E5CC0" w14:textId="77777777" w:rsidR="0089214D" w:rsidRDefault="0089214D">
      <w:pPr>
        <w:spacing w:after="0" w:line="360" w:lineRule="auto"/>
        <w:rPr>
          <w:rFonts w:ascii="Arial" w:eastAsia="Arial" w:hAnsi="Arial" w:cs="Arial"/>
          <w:b/>
          <w:bCs/>
          <w:sz w:val="24"/>
          <w:szCs w:val="24"/>
        </w:rPr>
      </w:pPr>
    </w:p>
    <w:p w14:paraId="50A8E36D" w14:textId="77777777" w:rsidR="0089214D" w:rsidRDefault="0089214D">
      <w:pPr>
        <w:spacing w:after="0" w:line="360" w:lineRule="auto"/>
        <w:rPr>
          <w:rFonts w:ascii="Arial" w:eastAsia="Arial" w:hAnsi="Arial" w:cs="Arial"/>
          <w:b/>
          <w:bCs/>
          <w:sz w:val="24"/>
          <w:szCs w:val="24"/>
        </w:rPr>
      </w:pPr>
    </w:p>
    <w:p w14:paraId="7A29B6D8" w14:textId="77777777" w:rsidR="0089214D" w:rsidRDefault="0089214D">
      <w:pPr>
        <w:spacing w:after="0" w:line="360" w:lineRule="auto"/>
        <w:rPr>
          <w:rFonts w:ascii="Arial" w:eastAsia="Arial" w:hAnsi="Arial" w:cs="Arial"/>
          <w:b/>
          <w:bCs/>
          <w:sz w:val="24"/>
          <w:szCs w:val="24"/>
        </w:rPr>
      </w:pPr>
    </w:p>
    <w:p w14:paraId="2D586C0A" w14:textId="77777777" w:rsidR="0089214D" w:rsidRDefault="0089214D">
      <w:pPr>
        <w:spacing w:after="0" w:line="360" w:lineRule="auto"/>
        <w:rPr>
          <w:rFonts w:ascii="Arial" w:eastAsia="Arial" w:hAnsi="Arial" w:cs="Arial"/>
          <w:b/>
          <w:bCs/>
          <w:sz w:val="24"/>
          <w:szCs w:val="24"/>
        </w:rPr>
      </w:pPr>
    </w:p>
    <w:p w14:paraId="343580F1" w14:textId="77777777" w:rsidR="0089214D" w:rsidRDefault="0089214D">
      <w:pPr>
        <w:spacing w:after="0" w:line="360" w:lineRule="auto"/>
        <w:rPr>
          <w:rFonts w:ascii="Arial" w:eastAsia="Arial" w:hAnsi="Arial" w:cs="Arial"/>
          <w:b/>
          <w:bCs/>
          <w:sz w:val="24"/>
          <w:szCs w:val="24"/>
        </w:rPr>
      </w:pPr>
    </w:p>
    <w:p w14:paraId="03A07811" w14:textId="77777777" w:rsidR="0089214D" w:rsidRDefault="0089214D">
      <w:pPr>
        <w:spacing w:after="0" w:line="360" w:lineRule="auto"/>
        <w:rPr>
          <w:rFonts w:ascii="Arial" w:eastAsia="Arial" w:hAnsi="Arial" w:cs="Arial"/>
          <w:b/>
          <w:bCs/>
          <w:sz w:val="24"/>
          <w:szCs w:val="24"/>
        </w:rPr>
      </w:pPr>
    </w:p>
    <w:p w14:paraId="3E2AE7D6" w14:textId="77777777" w:rsidR="0089214D" w:rsidRDefault="0089214D">
      <w:pPr>
        <w:spacing w:after="0" w:line="360" w:lineRule="auto"/>
        <w:rPr>
          <w:rFonts w:ascii="Arial" w:eastAsia="Arial" w:hAnsi="Arial" w:cs="Arial"/>
          <w:b/>
          <w:bCs/>
          <w:sz w:val="24"/>
          <w:szCs w:val="24"/>
        </w:rPr>
      </w:pPr>
    </w:p>
    <w:p w14:paraId="0F0CD769" w14:textId="77777777" w:rsidR="0089214D" w:rsidRDefault="0089214D">
      <w:pPr>
        <w:spacing w:after="0" w:line="360" w:lineRule="auto"/>
        <w:rPr>
          <w:rFonts w:ascii="Arial" w:eastAsia="Arial" w:hAnsi="Arial" w:cs="Arial"/>
          <w:b/>
          <w:bCs/>
          <w:sz w:val="24"/>
          <w:szCs w:val="24"/>
        </w:rPr>
      </w:pPr>
    </w:p>
    <w:p w14:paraId="7AB08260" w14:textId="77777777" w:rsidR="0089214D" w:rsidRDefault="0089214D">
      <w:pPr>
        <w:spacing w:after="0" w:line="360" w:lineRule="auto"/>
        <w:rPr>
          <w:rFonts w:ascii="Arial" w:eastAsia="Arial" w:hAnsi="Arial" w:cs="Arial"/>
          <w:b/>
          <w:bCs/>
          <w:sz w:val="24"/>
          <w:szCs w:val="24"/>
        </w:rPr>
      </w:pPr>
    </w:p>
    <w:p w14:paraId="608695A8" w14:textId="77777777" w:rsidR="0089214D" w:rsidRDefault="0089214D">
      <w:pPr>
        <w:spacing w:after="0" w:line="360" w:lineRule="auto"/>
        <w:rPr>
          <w:rFonts w:ascii="Arial" w:eastAsia="Arial" w:hAnsi="Arial" w:cs="Arial"/>
          <w:b/>
          <w:bCs/>
          <w:sz w:val="24"/>
          <w:szCs w:val="24"/>
        </w:rPr>
      </w:pPr>
    </w:p>
    <w:p w14:paraId="262846BE" w14:textId="77777777" w:rsidR="0089214D" w:rsidRDefault="0089214D">
      <w:pPr>
        <w:spacing w:after="0" w:line="360" w:lineRule="auto"/>
        <w:rPr>
          <w:rFonts w:ascii="Arial" w:eastAsia="Arial" w:hAnsi="Arial" w:cs="Arial"/>
          <w:b/>
          <w:bCs/>
          <w:sz w:val="24"/>
          <w:szCs w:val="24"/>
        </w:rPr>
      </w:pPr>
    </w:p>
    <w:p w14:paraId="722EB266" w14:textId="77777777" w:rsidR="0089214D" w:rsidRDefault="0089214D">
      <w:pPr>
        <w:spacing w:after="0" w:line="360" w:lineRule="auto"/>
        <w:rPr>
          <w:rFonts w:ascii="Arial" w:eastAsia="Arial" w:hAnsi="Arial" w:cs="Arial"/>
          <w:b/>
          <w:bCs/>
          <w:sz w:val="24"/>
          <w:szCs w:val="24"/>
        </w:rPr>
      </w:pPr>
    </w:p>
    <w:p w14:paraId="047EE8EC" w14:textId="77777777" w:rsidR="0089214D" w:rsidRDefault="0089214D">
      <w:pPr>
        <w:spacing w:after="0" w:line="360" w:lineRule="auto"/>
        <w:rPr>
          <w:rFonts w:ascii="Arial" w:eastAsia="Arial" w:hAnsi="Arial" w:cs="Arial"/>
          <w:b/>
          <w:bCs/>
          <w:sz w:val="24"/>
          <w:szCs w:val="24"/>
        </w:rPr>
      </w:pPr>
    </w:p>
    <w:p w14:paraId="13BA4E93" w14:textId="77777777" w:rsidR="0089214D" w:rsidRDefault="0089214D">
      <w:pPr>
        <w:spacing w:after="0" w:line="360" w:lineRule="auto"/>
        <w:rPr>
          <w:rFonts w:ascii="Arial" w:eastAsia="Arial" w:hAnsi="Arial" w:cs="Arial"/>
          <w:b/>
          <w:bCs/>
          <w:sz w:val="24"/>
          <w:szCs w:val="24"/>
        </w:rPr>
      </w:pPr>
    </w:p>
    <w:p w14:paraId="6D6510A7" w14:textId="77777777" w:rsidR="0089214D" w:rsidRDefault="0089214D">
      <w:pPr>
        <w:spacing w:after="0" w:line="360" w:lineRule="auto"/>
        <w:rPr>
          <w:rFonts w:ascii="Arial" w:eastAsia="Arial" w:hAnsi="Arial" w:cs="Arial"/>
          <w:b/>
          <w:bCs/>
          <w:sz w:val="24"/>
          <w:szCs w:val="24"/>
        </w:rPr>
      </w:pPr>
    </w:p>
    <w:p w14:paraId="593CB9CC" w14:textId="77777777" w:rsidR="0089214D" w:rsidRDefault="0089214D">
      <w:pPr>
        <w:spacing w:after="0" w:line="360" w:lineRule="auto"/>
        <w:rPr>
          <w:rFonts w:ascii="Arial" w:eastAsia="Arial" w:hAnsi="Arial" w:cs="Arial"/>
          <w:b/>
          <w:bCs/>
          <w:sz w:val="24"/>
          <w:szCs w:val="24"/>
        </w:rPr>
      </w:pPr>
    </w:p>
    <w:p w14:paraId="09B0ACF1" w14:textId="77777777" w:rsidR="0089214D" w:rsidRDefault="0089214D">
      <w:pPr>
        <w:spacing w:after="0" w:line="360" w:lineRule="auto"/>
        <w:rPr>
          <w:rFonts w:ascii="Arial" w:eastAsia="Arial" w:hAnsi="Arial" w:cs="Arial"/>
          <w:b/>
          <w:bCs/>
          <w:sz w:val="24"/>
          <w:szCs w:val="24"/>
        </w:rPr>
      </w:pPr>
    </w:p>
    <w:p w14:paraId="59E74741" w14:textId="77777777" w:rsidR="0089214D" w:rsidRDefault="0089214D">
      <w:pPr>
        <w:spacing w:after="0" w:line="360" w:lineRule="auto"/>
        <w:rPr>
          <w:rFonts w:ascii="Arial" w:eastAsia="Arial" w:hAnsi="Arial" w:cs="Arial"/>
          <w:b/>
          <w:bCs/>
          <w:sz w:val="24"/>
          <w:szCs w:val="24"/>
        </w:rPr>
      </w:pPr>
    </w:p>
    <w:p w14:paraId="18A5812D" w14:textId="77777777" w:rsidR="0089214D" w:rsidRDefault="00000000">
      <w:pPr>
        <w:spacing w:after="0" w:line="360" w:lineRule="auto"/>
        <w:rPr>
          <w:rFonts w:ascii="Arial" w:eastAsia="Arial" w:hAnsi="Arial" w:cs="Arial"/>
          <w:b/>
          <w:bCs/>
          <w:color w:val="303030"/>
          <w:sz w:val="24"/>
          <w:szCs w:val="24"/>
          <w:highlight w:val="white"/>
        </w:rPr>
      </w:pPr>
      <w:r>
        <w:rPr>
          <w:rFonts w:ascii="Arial" w:eastAsia="Arial" w:hAnsi="Arial" w:cs="Arial"/>
          <w:b/>
          <w:bCs/>
          <w:color w:val="303030"/>
          <w:sz w:val="24"/>
          <w:szCs w:val="24"/>
          <w:highlight w:val="white"/>
        </w:rPr>
        <w:lastRenderedPageBreak/>
        <w:t>APÊNDICE D- TESTE OLFATÓRIO (MULTISCENT HEALTH)</w:t>
      </w:r>
      <w:r>
        <w:rPr>
          <w:rFonts w:ascii="Arial" w:eastAsia="Arial" w:hAnsi="Arial" w:cs="Arial"/>
          <w:b/>
          <w:bCs/>
          <w:color w:val="303030"/>
          <w:sz w:val="24"/>
          <w:szCs w:val="24"/>
          <w:highlight w:val="white"/>
        </w:rPr>
        <w:br/>
      </w:r>
    </w:p>
    <w:p w14:paraId="205958CB" w14:textId="77777777" w:rsidR="0089214D" w:rsidRDefault="00000000">
      <w:pPr>
        <w:spacing w:after="0" w:line="360" w:lineRule="auto"/>
        <w:rPr>
          <w:rFonts w:ascii="Arial" w:eastAsia="Arial" w:hAnsi="Arial" w:cs="Arial"/>
          <w:color w:val="303030"/>
          <w:sz w:val="24"/>
          <w:szCs w:val="24"/>
          <w:highlight w:val="white"/>
        </w:rPr>
      </w:pPr>
      <w:r>
        <w:rPr>
          <w:rFonts w:ascii="Arial" w:eastAsia="Arial" w:hAnsi="Arial" w:cs="Arial"/>
          <w:color w:val="303030"/>
          <w:sz w:val="24"/>
          <w:szCs w:val="24"/>
          <w:highlight w:val="white"/>
        </w:rPr>
        <w:t xml:space="preserve">A função olfativa, aferida pelo sistema digital </w:t>
      </w:r>
      <w:proofErr w:type="spellStart"/>
      <w:r>
        <w:rPr>
          <w:rFonts w:ascii="Arial" w:eastAsia="Arial" w:hAnsi="Arial" w:cs="Arial"/>
          <w:i/>
          <w:iCs/>
          <w:color w:val="303030"/>
          <w:sz w:val="24"/>
          <w:szCs w:val="24"/>
          <w:highlight w:val="white"/>
        </w:rPr>
        <w:t>MultiScent</w:t>
      </w:r>
      <w:proofErr w:type="spellEnd"/>
      <w:r>
        <w:rPr>
          <w:rFonts w:ascii="Arial" w:eastAsia="Arial" w:hAnsi="Arial" w:cs="Arial"/>
          <w:i/>
          <w:iCs/>
          <w:color w:val="303030"/>
          <w:sz w:val="24"/>
          <w:szCs w:val="24"/>
          <w:highlight w:val="white"/>
        </w:rPr>
        <w:t xml:space="preserve"> 20 Health</w:t>
      </w:r>
      <w:r>
        <w:rPr>
          <w:rFonts w:ascii="Arial" w:eastAsia="Arial" w:hAnsi="Arial" w:cs="Arial"/>
          <w:color w:val="303030"/>
          <w:sz w:val="24"/>
          <w:szCs w:val="24"/>
          <w:highlight w:val="white"/>
        </w:rPr>
        <w:t>, é classificada de acordo com o número de acertos na identificação de 20 odores apresentados:</w:t>
      </w:r>
    </w:p>
    <w:p w14:paraId="1EB01520" w14:textId="77777777" w:rsidR="0089214D" w:rsidRDefault="00000000">
      <w:pPr>
        <w:numPr>
          <w:ilvl w:val="0"/>
          <w:numId w:val="1"/>
        </w:numPr>
        <w:shd w:val="clear" w:color="auto" w:fill="FFFFFF"/>
        <w:spacing w:after="0" w:line="360" w:lineRule="auto"/>
        <w:rPr>
          <w:rFonts w:ascii="Arial" w:eastAsia="Arial" w:hAnsi="Arial" w:cs="Arial"/>
          <w:sz w:val="24"/>
          <w:szCs w:val="24"/>
          <w:highlight w:val="white"/>
        </w:rPr>
      </w:pPr>
      <w:sdt>
        <w:sdtPr>
          <w:tag w:val="goog_rdk_24"/>
          <w:id w:val="-378645017"/>
        </w:sdtPr>
        <w:sdtContent>
          <w:proofErr w:type="spellStart"/>
          <w:r>
            <w:rPr>
              <w:rFonts w:ascii="Arial Unicode MS" w:eastAsia="Arial Unicode MS" w:hAnsi="Arial Unicode MS" w:cs="Arial Unicode MS"/>
              <w:color w:val="303030"/>
              <w:sz w:val="24"/>
              <w:szCs w:val="24"/>
              <w:highlight w:val="white"/>
            </w:rPr>
            <w:t>Normosmia</w:t>
          </w:r>
          <w:proofErr w:type="spellEnd"/>
          <w:r>
            <w:rPr>
              <w:rFonts w:ascii="Arial Unicode MS" w:eastAsia="Arial Unicode MS" w:hAnsi="Arial Unicode MS" w:cs="Arial Unicode MS"/>
              <w:color w:val="303030"/>
              <w:sz w:val="24"/>
              <w:szCs w:val="24"/>
              <w:highlight w:val="white"/>
            </w:rPr>
            <w:t>: ≥ 15 pontos.</w:t>
          </w:r>
        </w:sdtContent>
      </w:sdt>
    </w:p>
    <w:p w14:paraId="64273B00" w14:textId="77777777" w:rsidR="0089214D" w:rsidRDefault="00000000">
      <w:pPr>
        <w:numPr>
          <w:ilvl w:val="0"/>
          <w:numId w:val="1"/>
        </w:numPr>
        <w:shd w:val="clear" w:color="auto" w:fill="FFFFFF"/>
        <w:spacing w:after="0" w:line="360" w:lineRule="auto"/>
        <w:rPr>
          <w:rFonts w:ascii="Arial" w:eastAsia="Arial" w:hAnsi="Arial" w:cs="Arial"/>
          <w:sz w:val="24"/>
          <w:szCs w:val="24"/>
          <w:highlight w:val="white"/>
        </w:rPr>
      </w:pPr>
      <w:r>
        <w:rPr>
          <w:rFonts w:ascii="Arial" w:eastAsia="Arial" w:hAnsi="Arial" w:cs="Arial"/>
          <w:color w:val="303030"/>
          <w:sz w:val="24"/>
          <w:szCs w:val="24"/>
          <w:highlight w:val="white"/>
        </w:rPr>
        <w:t>Hiposmia: 11 a 14 pontos.</w:t>
      </w:r>
    </w:p>
    <w:p w14:paraId="500F48B0" w14:textId="77777777" w:rsidR="0089214D" w:rsidRDefault="00000000">
      <w:pPr>
        <w:numPr>
          <w:ilvl w:val="0"/>
          <w:numId w:val="1"/>
        </w:numPr>
        <w:shd w:val="clear" w:color="auto" w:fill="FFFFFF"/>
        <w:spacing w:after="180" w:line="360" w:lineRule="auto"/>
        <w:rPr>
          <w:rFonts w:ascii="Arial" w:eastAsia="Arial" w:hAnsi="Arial" w:cs="Arial"/>
          <w:sz w:val="24"/>
          <w:szCs w:val="24"/>
          <w:highlight w:val="white"/>
        </w:rPr>
      </w:pPr>
      <w:sdt>
        <w:sdtPr>
          <w:tag w:val="goog_rdk_25"/>
          <w:id w:val="1869335378"/>
        </w:sdtPr>
        <w:sdtContent>
          <w:r>
            <w:rPr>
              <w:rFonts w:ascii="Arial Unicode MS" w:eastAsia="Arial Unicode MS" w:hAnsi="Arial Unicode MS" w:cs="Arial Unicode MS"/>
              <w:color w:val="303030"/>
              <w:sz w:val="24"/>
              <w:szCs w:val="24"/>
              <w:highlight w:val="white"/>
            </w:rPr>
            <w:t>Anosmia: ≤ 10 pontos.</w:t>
          </w:r>
        </w:sdtContent>
      </w:sdt>
    </w:p>
    <w:p w14:paraId="75647208" w14:textId="77777777" w:rsidR="0089214D" w:rsidRDefault="00000000">
      <w:pPr>
        <w:spacing w:after="0" w:line="360" w:lineRule="auto"/>
        <w:rPr>
          <w:rFonts w:ascii="Arial" w:eastAsia="Arial" w:hAnsi="Arial" w:cs="Arial"/>
          <w:color w:val="303030"/>
          <w:sz w:val="20"/>
          <w:szCs w:val="20"/>
          <w:highlight w:val="white"/>
        </w:rPr>
      </w:pPr>
      <w:r>
        <w:rPr>
          <w:rFonts w:ascii="Arial" w:eastAsia="Arial" w:hAnsi="Arial" w:cs="Arial"/>
          <w:color w:val="303030"/>
          <w:sz w:val="20"/>
          <w:szCs w:val="20"/>
          <w:highlight w:val="white"/>
        </w:rPr>
        <w:t xml:space="preserve">Fonte: Adaptado pela autora a partir de </w:t>
      </w:r>
      <w:proofErr w:type="spellStart"/>
      <w:r>
        <w:rPr>
          <w:rFonts w:ascii="Arial" w:eastAsia="Arial" w:hAnsi="Arial" w:cs="Arial"/>
          <w:color w:val="303030"/>
          <w:sz w:val="20"/>
          <w:szCs w:val="20"/>
          <w:highlight w:val="white"/>
        </w:rPr>
        <w:t>Nakanishi</w:t>
      </w:r>
      <w:proofErr w:type="spellEnd"/>
      <w:r>
        <w:rPr>
          <w:rFonts w:ascii="Arial" w:eastAsia="Arial" w:hAnsi="Arial" w:cs="Arial"/>
          <w:color w:val="303030"/>
          <w:sz w:val="20"/>
          <w:szCs w:val="20"/>
          <w:highlight w:val="white"/>
        </w:rPr>
        <w:t xml:space="preserve"> </w:t>
      </w:r>
      <w:r>
        <w:rPr>
          <w:rFonts w:ascii="Arial" w:eastAsia="Arial" w:hAnsi="Arial" w:cs="Arial"/>
          <w:i/>
          <w:iCs/>
          <w:color w:val="303030"/>
          <w:sz w:val="20"/>
          <w:szCs w:val="20"/>
          <w:highlight w:val="white"/>
        </w:rPr>
        <w:t>et al.</w:t>
      </w:r>
      <w:r>
        <w:rPr>
          <w:rFonts w:ascii="Arial" w:eastAsia="Arial" w:hAnsi="Arial" w:cs="Arial"/>
          <w:color w:val="303030"/>
          <w:sz w:val="20"/>
          <w:szCs w:val="20"/>
          <w:highlight w:val="white"/>
        </w:rPr>
        <w:t xml:space="preserve"> (2024) e ABORL-CCF (2024).</w:t>
      </w:r>
    </w:p>
    <w:p w14:paraId="2977A4E7" w14:textId="77777777" w:rsidR="0089214D" w:rsidRDefault="0089214D">
      <w:pPr>
        <w:spacing w:after="0" w:line="360" w:lineRule="auto"/>
        <w:rPr>
          <w:rFonts w:ascii="Arial" w:eastAsia="Arial" w:hAnsi="Arial" w:cs="Arial"/>
          <w:color w:val="303030"/>
          <w:sz w:val="20"/>
          <w:szCs w:val="20"/>
          <w:highlight w:val="white"/>
        </w:rPr>
      </w:pPr>
    </w:p>
    <w:p w14:paraId="6DFDFF77" w14:textId="77777777" w:rsidR="0089214D" w:rsidRDefault="0089214D">
      <w:pPr>
        <w:spacing w:after="0" w:line="360" w:lineRule="auto"/>
        <w:rPr>
          <w:rFonts w:ascii="Arial" w:eastAsia="Arial" w:hAnsi="Arial" w:cs="Arial"/>
          <w:color w:val="303030"/>
          <w:sz w:val="20"/>
          <w:szCs w:val="20"/>
          <w:highlight w:val="white"/>
        </w:rPr>
      </w:pPr>
    </w:p>
    <w:p w14:paraId="443E785C" w14:textId="77777777" w:rsidR="0089214D" w:rsidRDefault="0089214D">
      <w:pPr>
        <w:spacing w:after="0" w:line="360" w:lineRule="auto"/>
        <w:rPr>
          <w:rFonts w:ascii="Arial" w:eastAsia="Arial" w:hAnsi="Arial" w:cs="Arial"/>
          <w:color w:val="303030"/>
          <w:sz w:val="20"/>
          <w:szCs w:val="20"/>
          <w:highlight w:val="white"/>
        </w:rPr>
      </w:pPr>
    </w:p>
    <w:p w14:paraId="2B9C2C47" w14:textId="77777777" w:rsidR="0089214D" w:rsidRDefault="0089214D">
      <w:pPr>
        <w:spacing w:after="0" w:line="360" w:lineRule="auto"/>
        <w:rPr>
          <w:rFonts w:ascii="Arial" w:eastAsia="Arial" w:hAnsi="Arial" w:cs="Arial"/>
          <w:color w:val="303030"/>
          <w:sz w:val="20"/>
          <w:szCs w:val="20"/>
          <w:highlight w:val="white"/>
        </w:rPr>
      </w:pPr>
    </w:p>
    <w:p w14:paraId="215B64E1" w14:textId="77777777" w:rsidR="0089214D" w:rsidRDefault="0089214D">
      <w:pPr>
        <w:spacing w:after="0" w:line="360" w:lineRule="auto"/>
        <w:rPr>
          <w:rFonts w:ascii="Arial" w:eastAsia="Arial" w:hAnsi="Arial" w:cs="Arial"/>
          <w:color w:val="303030"/>
          <w:sz w:val="20"/>
          <w:szCs w:val="20"/>
          <w:highlight w:val="white"/>
        </w:rPr>
      </w:pPr>
    </w:p>
    <w:p w14:paraId="4A39D159" w14:textId="77777777" w:rsidR="0089214D" w:rsidRDefault="0089214D">
      <w:pPr>
        <w:spacing w:after="0" w:line="360" w:lineRule="auto"/>
        <w:rPr>
          <w:rFonts w:ascii="Arial" w:eastAsia="Arial" w:hAnsi="Arial" w:cs="Arial"/>
          <w:color w:val="303030"/>
          <w:sz w:val="20"/>
          <w:szCs w:val="20"/>
          <w:highlight w:val="white"/>
        </w:rPr>
      </w:pPr>
    </w:p>
    <w:p w14:paraId="2721135B" w14:textId="77777777" w:rsidR="0089214D" w:rsidRDefault="0089214D">
      <w:pPr>
        <w:spacing w:after="0" w:line="360" w:lineRule="auto"/>
        <w:rPr>
          <w:rFonts w:ascii="Arial" w:eastAsia="Arial" w:hAnsi="Arial" w:cs="Arial"/>
          <w:color w:val="303030"/>
          <w:sz w:val="20"/>
          <w:szCs w:val="20"/>
          <w:highlight w:val="white"/>
        </w:rPr>
      </w:pPr>
    </w:p>
    <w:p w14:paraId="3AF06399" w14:textId="77777777" w:rsidR="0089214D" w:rsidRDefault="0089214D">
      <w:pPr>
        <w:spacing w:after="0" w:line="360" w:lineRule="auto"/>
        <w:rPr>
          <w:rFonts w:ascii="Arial" w:eastAsia="Arial" w:hAnsi="Arial" w:cs="Arial"/>
          <w:color w:val="303030"/>
          <w:sz w:val="20"/>
          <w:szCs w:val="20"/>
          <w:highlight w:val="white"/>
        </w:rPr>
      </w:pPr>
    </w:p>
    <w:p w14:paraId="3329C0BF" w14:textId="77777777" w:rsidR="0089214D" w:rsidRDefault="0089214D">
      <w:pPr>
        <w:spacing w:after="0" w:line="360" w:lineRule="auto"/>
        <w:rPr>
          <w:rFonts w:ascii="Arial" w:eastAsia="Arial" w:hAnsi="Arial" w:cs="Arial"/>
          <w:color w:val="303030"/>
          <w:sz w:val="20"/>
          <w:szCs w:val="20"/>
          <w:highlight w:val="white"/>
        </w:rPr>
      </w:pPr>
    </w:p>
    <w:p w14:paraId="63D422E5" w14:textId="77777777" w:rsidR="0089214D" w:rsidRDefault="0089214D">
      <w:pPr>
        <w:spacing w:after="0" w:line="360" w:lineRule="auto"/>
        <w:rPr>
          <w:rFonts w:ascii="Arial" w:eastAsia="Arial" w:hAnsi="Arial" w:cs="Arial"/>
          <w:color w:val="303030"/>
          <w:sz w:val="20"/>
          <w:szCs w:val="20"/>
          <w:highlight w:val="white"/>
        </w:rPr>
      </w:pPr>
    </w:p>
    <w:p w14:paraId="5C4B9E48" w14:textId="77777777" w:rsidR="0089214D" w:rsidRDefault="0089214D">
      <w:pPr>
        <w:spacing w:after="0" w:line="360" w:lineRule="auto"/>
        <w:rPr>
          <w:rFonts w:ascii="Arial" w:eastAsia="Arial" w:hAnsi="Arial" w:cs="Arial"/>
          <w:color w:val="303030"/>
          <w:sz w:val="20"/>
          <w:szCs w:val="20"/>
          <w:highlight w:val="white"/>
        </w:rPr>
      </w:pPr>
    </w:p>
    <w:p w14:paraId="5C0409FE" w14:textId="77777777" w:rsidR="0089214D" w:rsidRDefault="0089214D">
      <w:pPr>
        <w:spacing w:after="0" w:line="360" w:lineRule="auto"/>
        <w:rPr>
          <w:rFonts w:ascii="Arial" w:eastAsia="Arial" w:hAnsi="Arial" w:cs="Arial"/>
          <w:color w:val="303030"/>
          <w:sz w:val="20"/>
          <w:szCs w:val="20"/>
          <w:highlight w:val="white"/>
        </w:rPr>
      </w:pPr>
    </w:p>
    <w:p w14:paraId="22004D50" w14:textId="77777777" w:rsidR="0089214D" w:rsidRDefault="0089214D">
      <w:pPr>
        <w:spacing w:after="0" w:line="360" w:lineRule="auto"/>
        <w:rPr>
          <w:rFonts w:ascii="Arial" w:eastAsia="Arial" w:hAnsi="Arial" w:cs="Arial"/>
          <w:color w:val="303030"/>
          <w:sz w:val="20"/>
          <w:szCs w:val="20"/>
          <w:highlight w:val="white"/>
        </w:rPr>
      </w:pPr>
    </w:p>
    <w:p w14:paraId="00A2A918" w14:textId="77777777" w:rsidR="0089214D" w:rsidRDefault="0089214D">
      <w:pPr>
        <w:spacing w:after="0" w:line="360" w:lineRule="auto"/>
        <w:rPr>
          <w:rFonts w:ascii="Arial" w:eastAsia="Arial" w:hAnsi="Arial" w:cs="Arial"/>
          <w:color w:val="303030"/>
          <w:sz w:val="20"/>
          <w:szCs w:val="20"/>
          <w:highlight w:val="white"/>
        </w:rPr>
      </w:pPr>
    </w:p>
    <w:p w14:paraId="7B3DA594" w14:textId="77777777" w:rsidR="0089214D" w:rsidRDefault="0089214D">
      <w:pPr>
        <w:spacing w:after="0" w:line="360" w:lineRule="auto"/>
        <w:rPr>
          <w:rFonts w:ascii="Arial" w:eastAsia="Arial" w:hAnsi="Arial" w:cs="Arial"/>
          <w:color w:val="303030"/>
          <w:sz w:val="20"/>
          <w:szCs w:val="20"/>
          <w:highlight w:val="white"/>
        </w:rPr>
      </w:pPr>
    </w:p>
    <w:p w14:paraId="070610E3" w14:textId="77777777" w:rsidR="0089214D" w:rsidRDefault="0089214D">
      <w:pPr>
        <w:spacing w:after="0" w:line="360" w:lineRule="auto"/>
        <w:rPr>
          <w:rFonts w:ascii="Arial" w:eastAsia="Arial" w:hAnsi="Arial" w:cs="Arial"/>
          <w:color w:val="303030"/>
          <w:sz w:val="20"/>
          <w:szCs w:val="20"/>
          <w:highlight w:val="white"/>
        </w:rPr>
      </w:pPr>
    </w:p>
    <w:p w14:paraId="0EC285B2" w14:textId="77777777" w:rsidR="0089214D" w:rsidRDefault="0089214D">
      <w:pPr>
        <w:spacing w:after="0" w:line="360" w:lineRule="auto"/>
        <w:rPr>
          <w:rFonts w:ascii="Arial" w:eastAsia="Arial" w:hAnsi="Arial" w:cs="Arial"/>
          <w:color w:val="303030"/>
          <w:sz w:val="20"/>
          <w:szCs w:val="20"/>
          <w:highlight w:val="white"/>
        </w:rPr>
      </w:pPr>
    </w:p>
    <w:p w14:paraId="578FBE1A" w14:textId="77777777" w:rsidR="0089214D" w:rsidRDefault="0089214D">
      <w:pPr>
        <w:spacing w:after="0" w:line="360" w:lineRule="auto"/>
        <w:rPr>
          <w:rFonts w:ascii="Arial" w:eastAsia="Arial" w:hAnsi="Arial" w:cs="Arial"/>
          <w:color w:val="303030"/>
          <w:sz w:val="20"/>
          <w:szCs w:val="20"/>
          <w:highlight w:val="white"/>
        </w:rPr>
      </w:pPr>
    </w:p>
    <w:p w14:paraId="407CCD60" w14:textId="77777777" w:rsidR="0089214D" w:rsidRDefault="0089214D">
      <w:pPr>
        <w:spacing w:after="0" w:line="360" w:lineRule="auto"/>
        <w:rPr>
          <w:rFonts w:ascii="Arial" w:eastAsia="Arial" w:hAnsi="Arial" w:cs="Arial"/>
          <w:color w:val="303030"/>
          <w:sz w:val="20"/>
          <w:szCs w:val="20"/>
          <w:highlight w:val="white"/>
        </w:rPr>
      </w:pPr>
    </w:p>
    <w:p w14:paraId="0EDFC53A" w14:textId="77777777" w:rsidR="0089214D" w:rsidRDefault="0089214D">
      <w:pPr>
        <w:spacing w:after="0" w:line="360" w:lineRule="auto"/>
        <w:rPr>
          <w:rFonts w:ascii="Arial" w:eastAsia="Arial" w:hAnsi="Arial" w:cs="Arial"/>
          <w:color w:val="303030"/>
          <w:sz w:val="20"/>
          <w:szCs w:val="20"/>
          <w:highlight w:val="white"/>
        </w:rPr>
      </w:pPr>
    </w:p>
    <w:p w14:paraId="399E0462" w14:textId="77777777" w:rsidR="0089214D" w:rsidRDefault="0089214D">
      <w:pPr>
        <w:spacing w:after="0" w:line="360" w:lineRule="auto"/>
        <w:rPr>
          <w:rFonts w:ascii="Arial" w:eastAsia="Arial" w:hAnsi="Arial" w:cs="Arial"/>
          <w:color w:val="303030"/>
          <w:sz w:val="20"/>
          <w:szCs w:val="20"/>
          <w:highlight w:val="white"/>
        </w:rPr>
      </w:pPr>
    </w:p>
    <w:p w14:paraId="7E1AF3EC" w14:textId="77777777" w:rsidR="0089214D" w:rsidRDefault="0089214D">
      <w:pPr>
        <w:spacing w:after="0" w:line="360" w:lineRule="auto"/>
        <w:rPr>
          <w:rFonts w:ascii="Arial" w:eastAsia="Arial" w:hAnsi="Arial" w:cs="Arial"/>
          <w:color w:val="303030"/>
          <w:sz w:val="20"/>
          <w:szCs w:val="20"/>
          <w:highlight w:val="white"/>
        </w:rPr>
      </w:pPr>
    </w:p>
    <w:p w14:paraId="6B0C9A25" w14:textId="77777777" w:rsidR="0089214D" w:rsidRDefault="0089214D">
      <w:pPr>
        <w:spacing w:after="0" w:line="360" w:lineRule="auto"/>
        <w:rPr>
          <w:rFonts w:ascii="Arial" w:eastAsia="Arial" w:hAnsi="Arial" w:cs="Arial"/>
          <w:color w:val="303030"/>
          <w:sz w:val="20"/>
          <w:szCs w:val="20"/>
          <w:highlight w:val="white"/>
        </w:rPr>
      </w:pPr>
    </w:p>
    <w:p w14:paraId="5D826F8E" w14:textId="77777777" w:rsidR="0089214D" w:rsidRDefault="0089214D">
      <w:pPr>
        <w:spacing w:after="0" w:line="360" w:lineRule="auto"/>
        <w:rPr>
          <w:rFonts w:ascii="Arial" w:eastAsia="Arial" w:hAnsi="Arial" w:cs="Arial"/>
          <w:color w:val="303030"/>
          <w:sz w:val="20"/>
          <w:szCs w:val="20"/>
          <w:highlight w:val="white"/>
        </w:rPr>
      </w:pPr>
    </w:p>
    <w:p w14:paraId="6FFE8D00" w14:textId="77777777" w:rsidR="0089214D" w:rsidRDefault="0089214D">
      <w:pPr>
        <w:spacing w:after="0" w:line="360" w:lineRule="auto"/>
        <w:rPr>
          <w:rFonts w:ascii="Arial" w:eastAsia="Arial" w:hAnsi="Arial" w:cs="Arial"/>
          <w:color w:val="303030"/>
          <w:sz w:val="20"/>
          <w:szCs w:val="20"/>
          <w:highlight w:val="white"/>
        </w:rPr>
      </w:pPr>
    </w:p>
    <w:p w14:paraId="137420DB" w14:textId="77777777" w:rsidR="0089214D" w:rsidRDefault="0089214D">
      <w:pPr>
        <w:spacing w:after="0" w:line="360" w:lineRule="auto"/>
        <w:rPr>
          <w:rFonts w:ascii="Arial" w:eastAsia="Arial" w:hAnsi="Arial" w:cs="Arial"/>
          <w:color w:val="303030"/>
          <w:sz w:val="20"/>
          <w:szCs w:val="20"/>
          <w:highlight w:val="white"/>
        </w:rPr>
      </w:pPr>
    </w:p>
    <w:p w14:paraId="691D1BBE" w14:textId="77777777" w:rsidR="0089214D" w:rsidRDefault="0089214D">
      <w:pPr>
        <w:spacing w:after="0" w:line="360" w:lineRule="auto"/>
        <w:rPr>
          <w:rFonts w:ascii="Arial" w:eastAsia="Arial" w:hAnsi="Arial" w:cs="Arial"/>
          <w:color w:val="303030"/>
          <w:sz w:val="20"/>
          <w:szCs w:val="20"/>
          <w:highlight w:val="white"/>
        </w:rPr>
      </w:pPr>
    </w:p>
    <w:p w14:paraId="1CBE2BFB" w14:textId="77777777" w:rsidR="0089214D" w:rsidRDefault="0089214D">
      <w:pPr>
        <w:spacing w:after="0" w:line="360" w:lineRule="auto"/>
        <w:rPr>
          <w:rFonts w:ascii="Arial" w:eastAsia="Arial" w:hAnsi="Arial" w:cs="Arial"/>
          <w:color w:val="303030"/>
          <w:sz w:val="20"/>
          <w:szCs w:val="20"/>
          <w:highlight w:val="white"/>
        </w:rPr>
      </w:pPr>
    </w:p>
    <w:p w14:paraId="46A9FB7F" w14:textId="77777777" w:rsidR="0089214D" w:rsidRDefault="0089214D">
      <w:pPr>
        <w:spacing w:after="0" w:line="360" w:lineRule="auto"/>
        <w:rPr>
          <w:rFonts w:ascii="Arial" w:eastAsia="Arial" w:hAnsi="Arial" w:cs="Arial"/>
          <w:color w:val="303030"/>
          <w:sz w:val="20"/>
          <w:szCs w:val="20"/>
          <w:highlight w:val="white"/>
        </w:rPr>
      </w:pPr>
    </w:p>
    <w:p w14:paraId="022223A3" w14:textId="77777777" w:rsidR="0089214D" w:rsidRDefault="0089214D">
      <w:pPr>
        <w:spacing w:after="0" w:line="360" w:lineRule="auto"/>
        <w:rPr>
          <w:rFonts w:ascii="Arial" w:eastAsia="Arial" w:hAnsi="Arial" w:cs="Arial"/>
          <w:color w:val="303030"/>
          <w:sz w:val="20"/>
          <w:szCs w:val="20"/>
          <w:highlight w:val="white"/>
        </w:rPr>
      </w:pPr>
    </w:p>
    <w:p w14:paraId="72BDD84A"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lastRenderedPageBreak/>
        <w:t>ANEXOS</w:t>
      </w:r>
    </w:p>
    <w:p w14:paraId="781F71F0"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t>ANEXO A - QUESTIONÁRIO DE DESFECHOS NASOSSINUSAIS (SNOT-22)</w:t>
      </w:r>
    </w:p>
    <w:p w14:paraId="6962FA0C" w14:textId="77777777" w:rsidR="0089214D" w:rsidRDefault="00000000">
      <w:pPr>
        <w:spacing w:after="0" w:line="360" w:lineRule="auto"/>
        <w:jc w:val="center"/>
        <w:rPr>
          <w:rFonts w:ascii="Arial" w:eastAsia="Arial" w:hAnsi="Arial" w:cs="Arial"/>
          <w:b/>
          <w:bCs/>
          <w:sz w:val="24"/>
          <w:szCs w:val="24"/>
        </w:rPr>
      </w:pPr>
      <w:r>
        <w:rPr>
          <w:rFonts w:ascii="Arial" w:eastAsia="Arial" w:hAnsi="Arial" w:cs="Arial"/>
          <w:b/>
          <w:bCs/>
          <w:noProof/>
          <w:sz w:val="24"/>
          <w:szCs w:val="24"/>
        </w:rPr>
        <w:drawing>
          <wp:inline distT="114300" distB="114300" distL="114300" distR="114300" wp14:anchorId="56AB87DD" wp14:editId="0D880021">
            <wp:extent cx="5759910" cy="5130800"/>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a:stretch>
                      <a:fillRect/>
                    </a:stretch>
                  </pic:blipFill>
                  <pic:spPr>
                    <a:xfrm>
                      <a:off x="0" y="0"/>
                      <a:ext cx="5759910" cy="5130800"/>
                    </a:xfrm>
                    <a:prstGeom prst="rect">
                      <a:avLst/>
                    </a:prstGeom>
                    <a:ln/>
                  </pic:spPr>
                </pic:pic>
              </a:graphicData>
            </a:graphic>
          </wp:inline>
        </w:drawing>
      </w:r>
    </w:p>
    <w:p w14:paraId="151F93ED" w14:textId="77777777" w:rsidR="0089214D" w:rsidRDefault="00000000">
      <w:pPr>
        <w:spacing w:after="0" w:line="360" w:lineRule="auto"/>
        <w:rPr>
          <w:rFonts w:ascii="Arial" w:eastAsia="Arial" w:hAnsi="Arial" w:cs="Arial"/>
          <w:sz w:val="20"/>
          <w:szCs w:val="20"/>
        </w:rPr>
      </w:pPr>
      <w:r>
        <w:rPr>
          <w:rFonts w:ascii="Arial" w:eastAsia="Arial" w:hAnsi="Arial" w:cs="Arial"/>
          <w:sz w:val="20"/>
          <w:szCs w:val="20"/>
        </w:rPr>
        <w:t xml:space="preserve">Fonte: </w:t>
      </w:r>
      <w:proofErr w:type="spellStart"/>
      <w:r>
        <w:rPr>
          <w:rFonts w:ascii="Arial" w:eastAsia="Arial" w:hAnsi="Arial" w:cs="Arial"/>
          <w:sz w:val="20"/>
          <w:szCs w:val="20"/>
        </w:rPr>
        <w:t>Kosugi</w:t>
      </w:r>
      <w:proofErr w:type="spellEnd"/>
      <w:r>
        <w:rPr>
          <w:rFonts w:ascii="Arial" w:eastAsia="Arial" w:hAnsi="Arial" w:cs="Arial"/>
          <w:i/>
          <w:iCs/>
          <w:sz w:val="20"/>
          <w:szCs w:val="20"/>
        </w:rPr>
        <w:t xml:space="preserve"> et al.</w:t>
      </w:r>
      <w:r>
        <w:rPr>
          <w:rFonts w:ascii="Arial" w:eastAsia="Arial" w:hAnsi="Arial" w:cs="Arial"/>
          <w:sz w:val="20"/>
          <w:szCs w:val="20"/>
        </w:rPr>
        <w:t xml:space="preserve"> (2011).</w:t>
      </w:r>
    </w:p>
    <w:p w14:paraId="777A9E58" w14:textId="77777777" w:rsidR="0089214D" w:rsidRDefault="0089214D">
      <w:pPr>
        <w:spacing w:after="0" w:line="360" w:lineRule="auto"/>
        <w:rPr>
          <w:rFonts w:ascii="Arial" w:eastAsia="Arial" w:hAnsi="Arial" w:cs="Arial"/>
          <w:b/>
          <w:bCs/>
          <w:color w:val="FF0000"/>
          <w:sz w:val="24"/>
          <w:szCs w:val="24"/>
        </w:rPr>
      </w:pPr>
    </w:p>
    <w:p w14:paraId="36199F77" w14:textId="77777777" w:rsidR="0089214D" w:rsidRDefault="0089214D">
      <w:pPr>
        <w:spacing w:after="0" w:line="360" w:lineRule="auto"/>
        <w:rPr>
          <w:rFonts w:ascii="Arial" w:eastAsia="Arial" w:hAnsi="Arial" w:cs="Arial"/>
          <w:b/>
          <w:bCs/>
          <w:color w:val="FF0000"/>
          <w:sz w:val="24"/>
          <w:szCs w:val="24"/>
        </w:rPr>
      </w:pPr>
    </w:p>
    <w:p w14:paraId="100757B3" w14:textId="77777777" w:rsidR="0089214D" w:rsidRDefault="0089214D">
      <w:pPr>
        <w:spacing w:after="0" w:line="360" w:lineRule="auto"/>
        <w:rPr>
          <w:rFonts w:ascii="Arial" w:eastAsia="Arial" w:hAnsi="Arial" w:cs="Arial"/>
          <w:b/>
          <w:bCs/>
          <w:color w:val="FF0000"/>
          <w:sz w:val="24"/>
          <w:szCs w:val="24"/>
        </w:rPr>
      </w:pPr>
    </w:p>
    <w:p w14:paraId="04BC1BBD" w14:textId="77777777" w:rsidR="0089214D" w:rsidRDefault="0089214D">
      <w:pPr>
        <w:spacing w:after="0" w:line="360" w:lineRule="auto"/>
        <w:rPr>
          <w:rFonts w:ascii="Arial" w:eastAsia="Arial" w:hAnsi="Arial" w:cs="Arial"/>
          <w:b/>
          <w:bCs/>
          <w:color w:val="FF0000"/>
          <w:sz w:val="24"/>
          <w:szCs w:val="24"/>
        </w:rPr>
      </w:pPr>
    </w:p>
    <w:p w14:paraId="3F80CD7E" w14:textId="77777777" w:rsidR="0089214D" w:rsidRDefault="0089214D">
      <w:pPr>
        <w:spacing w:after="0" w:line="360" w:lineRule="auto"/>
        <w:rPr>
          <w:rFonts w:ascii="Arial" w:eastAsia="Arial" w:hAnsi="Arial" w:cs="Arial"/>
          <w:b/>
          <w:bCs/>
          <w:color w:val="FF0000"/>
          <w:sz w:val="24"/>
          <w:szCs w:val="24"/>
        </w:rPr>
      </w:pPr>
    </w:p>
    <w:p w14:paraId="4B583E94" w14:textId="77777777" w:rsidR="0089214D" w:rsidRDefault="0089214D">
      <w:pPr>
        <w:spacing w:after="0" w:line="360" w:lineRule="auto"/>
        <w:rPr>
          <w:rFonts w:ascii="Arial" w:eastAsia="Arial" w:hAnsi="Arial" w:cs="Arial"/>
          <w:b/>
          <w:bCs/>
          <w:color w:val="FF0000"/>
          <w:sz w:val="24"/>
          <w:szCs w:val="24"/>
        </w:rPr>
      </w:pPr>
    </w:p>
    <w:p w14:paraId="13658B82" w14:textId="77777777" w:rsidR="0089214D" w:rsidRDefault="0089214D">
      <w:pPr>
        <w:spacing w:after="0" w:line="360" w:lineRule="auto"/>
        <w:rPr>
          <w:rFonts w:ascii="Arial" w:eastAsia="Arial" w:hAnsi="Arial" w:cs="Arial"/>
          <w:b/>
          <w:bCs/>
          <w:color w:val="FF0000"/>
          <w:sz w:val="24"/>
          <w:szCs w:val="24"/>
        </w:rPr>
      </w:pPr>
    </w:p>
    <w:p w14:paraId="39A5C89A" w14:textId="77777777" w:rsidR="0089214D" w:rsidRDefault="0089214D">
      <w:pPr>
        <w:spacing w:after="0" w:line="360" w:lineRule="auto"/>
        <w:rPr>
          <w:rFonts w:ascii="Arial" w:eastAsia="Arial" w:hAnsi="Arial" w:cs="Arial"/>
          <w:b/>
          <w:bCs/>
          <w:color w:val="FF0000"/>
          <w:sz w:val="24"/>
          <w:szCs w:val="24"/>
        </w:rPr>
      </w:pPr>
    </w:p>
    <w:p w14:paraId="280D95A3" w14:textId="77777777" w:rsidR="0089214D" w:rsidRDefault="0089214D">
      <w:pPr>
        <w:spacing w:after="0" w:line="360" w:lineRule="auto"/>
        <w:rPr>
          <w:rFonts w:ascii="Arial" w:eastAsia="Arial" w:hAnsi="Arial" w:cs="Arial"/>
          <w:b/>
          <w:bCs/>
          <w:color w:val="FF0000"/>
          <w:sz w:val="24"/>
          <w:szCs w:val="24"/>
        </w:rPr>
      </w:pPr>
    </w:p>
    <w:p w14:paraId="2C3251F4" w14:textId="77777777" w:rsidR="0089214D" w:rsidRDefault="0089214D">
      <w:pPr>
        <w:spacing w:after="0" w:line="360" w:lineRule="auto"/>
        <w:rPr>
          <w:rFonts w:ascii="Arial" w:eastAsia="Arial" w:hAnsi="Arial" w:cs="Arial"/>
          <w:b/>
          <w:bCs/>
          <w:sz w:val="24"/>
          <w:szCs w:val="24"/>
        </w:rPr>
      </w:pPr>
    </w:p>
    <w:p w14:paraId="217EB8E9" w14:textId="77777777" w:rsidR="0089214D" w:rsidRDefault="0089214D">
      <w:pPr>
        <w:spacing w:after="0" w:line="360" w:lineRule="auto"/>
        <w:rPr>
          <w:rFonts w:ascii="Arial" w:eastAsia="Arial" w:hAnsi="Arial" w:cs="Arial"/>
          <w:b/>
          <w:bCs/>
          <w:sz w:val="24"/>
          <w:szCs w:val="24"/>
        </w:rPr>
      </w:pPr>
    </w:p>
    <w:p w14:paraId="15889020" w14:textId="77777777" w:rsidR="0089214D" w:rsidRDefault="00000000">
      <w:pPr>
        <w:spacing w:after="0" w:line="360" w:lineRule="auto"/>
        <w:rPr>
          <w:rFonts w:ascii="Arial" w:eastAsia="Arial" w:hAnsi="Arial" w:cs="Arial"/>
          <w:b/>
          <w:bCs/>
          <w:sz w:val="24"/>
          <w:szCs w:val="24"/>
        </w:rPr>
      </w:pPr>
      <w:r>
        <w:rPr>
          <w:rFonts w:ascii="Arial" w:eastAsia="Arial" w:hAnsi="Arial" w:cs="Arial"/>
          <w:b/>
          <w:bCs/>
          <w:sz w:val="24"/>
          <w:szCs w:val="24"/>
        </w:rPr>
        <w:lastRenderedPageBreak/>
        <w:t>ANEXO B - ESTADIAMENTO ENDOSCÓPICO DE LUND- KENNEDY</w:t>
      </w:r>
    </w:p>
    <w:p w14:paraId="330DC80F" w14:textId="77777777" w:rsidR="0089214D" w:rsidRDefault="00000000">
      <w:pPr>
        <w:spacing w:after="0" w:line="360" w:lineRule="auto"/>
        <w:rPr>
          <w:rFonts w:ascii="Arial" w:eastAsia="Arial" w:hAnsi="Arial" w:cs="Arial"/>
          <w:b/>
          <w:bCs/>
          <w:color w:val="FF0000"/>
          <w:sz w:val="24"/>
          <w:szCs w:val="24"/>
        </w:rPr>
      </w:pPr>
      <w:r>
        <w:rPr>
          <w:rFonts w:ascii="Arial" w:eastAsia="Arial" w:hAnsi="Arial" w:cs="Arial"/>
          <w:b/>
          <w:bCs/>
          <w:noProof/>
          <w:color w:val="FF0000"/>
          <w:sz w:val="24"/>
          <w:szCs w:val="24"/>
        </w:rPr>
        <w:drawing>
          <wp:inline distT="114300" distB="114300" distL="114300" distR="114300" wp14:anchorId="3579B979" wp14:editId="19CD1560">
            <wp:extent cx="3057525" cy="1990725"/>
            <wp:effectExtent l="0" t="0" r="0" b="0"/>
            <wp:docPr id="5" name="image8.gif"/>
            <wp:cNvGraphicFramePr/>
            <a:graphic xmlns:a="http://schemas.openxmlformats.org/drawingml/2006/main">
              <a:graphicData uri="http://schemas.openxmlformats.org/drawingml/2006/picture">
                <pic:pic xmlns:pic="http://schemas.openxmlformats.org/drawingml/2006/picture">
                  <pic:nvPicPr>
                    <pic:cNvPr id="0" name="image8.gif"/>
                    <pic:cNvPicPr preferRelativeResize="0"/>
                  </pic:nvPicPr>
                  <pic:blipFill>
                    <a:blip r:embed="rId16"/>
                    <a:srcRect/>
                    <a:stretch>
                      <a:fillRect/>
                    </a:stretch>
                  </pic:blipFill>
                  <pic:spPr>
                    <a:xfrm>
                      <a:off x="0" y="0"/>
                      <a:ext cx="3057525" cy="1990725"/>
                    </a:xfrm>
                    <a:prstGeom prst="rect">
                      <a:avLst/>
                    </a:prstGeom>
                    <a:ln/>
                  </pic:spPr>
                </pic:pic>
              </a:graphicData>
            </a:graphic>
          </wp:inline>
        </w:drawing>
      </w:r>
    </w:p>
    <w:p w14:paraId="32C0B646" w14:textId="77777777" w:rsidR="0089214D" w:rsidRDefault="00000000">
      <w:pPr>
        <w:spacing w:after="0" w:line="360" w:lineRule="auto"/>
        <w:rPr>
          <w:rFonts w:ascii="Arial" w:eastAsia="Arial" w:hAnsi="Arial" w:cs="Arial"/>
          <w:sz w:val="20"/>
          <w:szCs w:val="20"/>
        </w:rPr>
      </w:pPr>
      <w:r>
        <w:rPr>
          <w:rFonts w:ascii="Arial" w:eastAsia="Arial" w:hAnsi="Arial" w:cs="Arial"/>
          <w:sz w:val="20"/>
          <w:szCs w:val="20"/>
        </w:rPr>
        <w:t xml:space="preserve">Fonte: </w:t>
      </w:r>
      <w:proofErr w:type="spellStart"/>
      <w:r>
        <w:rPr>
          <w:rFonts w:ascii="Arial" w:eastAsia="Arial" w:hAnsi="Arial" w:cs="Arial"/>
          <w:sz w:val="20"/>
          <w:szCs w:val="20"/>
          <w:highlight w:val="white"/>
        </w:rPr>
        <w:t>Boari</w:t>
      </w:r>
      <w:proofErr w:type="spellEnd"/>
      <w:r>
        <w:rPr>
          <w:rFonts w:ascii="Arial" w:eastAsia="Arial" w:hAnsi="Arial" w:cs="Arial"/>
          <w:sz w:val="20"/>
          <w:szCs w:val="20"/>
          <w:highlight w:val="white"/>
        </w:rPr>
        <w:t xml:space="preserve"> e Castro Júnior (2005).</w:t>
      </w:r>
    </w:p>
    <w:p w14:paraId="261D7891" w14:textId="77777777" w:rsidR="0089214D" w:rsidRDefault="0089214D">
      <w:pPr>
        <w:spacing w:after="0" w:line="360" w:lineRule="auto"/>
        <w:rPr>
          <w:rFonts w:ascii="Arial" w:eastAsia="Arial" w:hAnsi="Arial" w:cs="Arial"/>
          <w:b/>
          <w:bCs/>
          <w:color w:val="FF0000"/>
          <w:sz w:val="24"/>
          <w:szCs w:val="24"/>
        </w:rPr>
      </w:pPr>
    </w:p>
    <w:p w14:paraId="53A7240C" w14:textId="77777777" w:rsidR="0089214D" w:rsidRDefault="0089214D">
      <w:pPr>
        <w:spacing w:after="0" w:line="360" w:lineRule="auto"/>
        <w:rPr>
          <w:rFonts w:ascii="Arial" w:eastAsia="Arial" w:hAnsi="Arial" w:cs="Arial"/>
          <w:b/>
          <w:bCs/>
          <w:color w:val="FF0000"/>
          <w:sz w:val="24"/>
          <w:szCs w:val="24"/>
        </w:rPr>
      </w:pPr>
    </w:p>
    <w:p w14:paraId="4E1EC43D" w14:textId="77777777" w:rsidR="0089214D" w:rsidRDefault="0089214D">
      <w:pPr>
        <w:spacing w:after="0" w:line="360" w:lineRule="auto"/>
        <w:rPr>
          <w:rFonts w:ascii="Arial" w:eastAsia="Arial" w:hAnsi="Arial" w:cs="Arial"/>
          <w:b/>
          <w:bCs/>
          <w:color w:val="FF0000"/>
          <w:sz w:val="24"/>
          <w:szCs w:val="24"/>
        </w:rPr>
      </w:pPr>
    </w:p>
    <w:p w14:paraId="0D5B36DF" w14:textId="77777777" w:rsidR="0089214D" w:rsidRDefault="0089214D">
      <w:pPr>
        <w:spacing w:after="0" w:line="360" w:lineRule="auto"/>
        <w:rPr>
          <w:rFonts w:ascii="Arial" w:eastAsia="Arial" w:hAnsi="Arial" w:cs="Arial"/>
          <w:b/>
          <w:bCs/>
          <w:color w:val="FF0000"/>
          <w:sz w:val="24"/>
          <w:szCs w:val="24"/>
        </w:rPr>
      </w:pPr>
    </w:p>
    <w:p w14:paraId="7F54D343" w14:textId="77777777" w:rsidR="0089214D" w:rsidRDefault="0089214D">
      <w:pPr>
        <w:spacing w:after="0" w:line="360" w:lineRule="auto"/>
        <w:rPr>
          <w:rFonts w:ascii="Arial" w:eastAsia="Arial" w:hAnsi="Arial" w:cs="Arial"/>
          <w:b/>
          <w:bCs/>
          <w:color w:val="FF0000"/>
          <w:sz w:val="24"/>
          <w:szCs w:val="24"/>
        </w:rPr>
      </w:pPr>
    </w:p>
    <w:p w14:paraId="7439B1C4" w14:textId="77777777" w:rsidR="0089214D" w:rsidRDefault="0089214D">
      <w:pPr>
        <w:spacing w:after="0" w:line="360" w:lineRule="auto"/>
        <w:rPr>
          <w:rFonts w:ascii="Arial" w:eastAsia="Arial" w:hAnsi="Arial" w:cs="Arial"/>
          <w:b/>
          <w:bCs/>
          <w:color w:val="FF0000"/>
          <w:sz w:val="24"/>
          <w:szCs w:val="24"/>
        </w:rPr>
      </w:pPr>
    </w:p>
    <w:p w14:paraId="646592EE" w14:textId="77777777" w:rsidR="0089214D" w:rsidRDefault="0089214D">
      <w:pPr>
        <w:spacing w:after="0" w:line="360" w:lineRule="auto"/>
        <w:rPr>
          <w:rFonts w:ascii="Arial" w:eastAsia="Arial" w:hAnsi="Arial" w:cs="Arial"/>
          <w:b/>
          <w:bCs/>
          <w:color w:val="FF0000"/>
          <w:sz w:val="24"/>
          <w:szCs w:val="24"/>
        </w:rPr>
      </w:pPr>
    </w:p>
    <w:p w14:paraId="27C28F80" w14:textId="77777777" w:rsidR="0089214D" w:rsidRDefault="0089214D">
      <w:pPr>
        <w:spacing w:after="0" w:line="360" w:lineRule="auto"/>
        <w:rPr>
          <w:rFonts w:ascii="Arial" w:eastAsia="Arial" w:hAnsi="Arial" w:cs="Arial"/>
          <w:b/>
          <w:bCs/>
          <w:color w:val="FF0000"/>
          <w:sz w:val="24"/>
          <w:szCs w:val="24"/>
        </w:rPr>
      </w:pPr>
    </w:p>
    <w:p w14:paraId="6E07EF93" w14:textId="77777777" w:rsidR="0089214D" w:rsidRDefault="0089214D">
      <w:pPr>
        <w:spacing w:after="0" w:line="360" w:lineRule="auto"/>
        <w:rPr>
          <w:rFonts w:ascii="Arial" w:eastAsia="Arial" w:hAnsi="Arial" w:cs="Arial"/>
          <w:b/>
          <w:bCs/>
          <w:color w:val="FF0000"/>
          <w:sz w:val="24"/>
          <w:szCs w:val="24"/>
        </w:rPr>
      </w:pPr>
    </w:p>
    <w:p w14:paraId="417EBE95" w14:textId="77777777" w:rsidR="0089214D" w:rsidRDefault="0089214D">
      <w:pPr>
        <w:spacing w:after="0" w:line="360" w:lineRule="auto"/>
        <w:rPr>
          <w:rFonts w:ascii="Arial" w:eastAsia="Arial" w:hAnsi="Arial" w:cs="Arial"/>
          <w:b/>
          <w:bCs/>
          <w:color w:val="FF0000"/>
          <w:sz w:val="24"/>
          <w:szCs w:val="24"/>
        </w:rPr>
      </w:pPr>
    </w:p>
    <w:p w14:paraId="36622E6D" w14:textId="77777777" w:rsidR="0089214D" w:rsidRDefault="0089214D">
      <w:pPr>
        <w:spacing w:after="0" w:line="360" w:lineRule="auto"/>
        <w:rPr>
          <w:rFonts w:ascii="Arial" w:eastAsia="Arial" w:hAnsi="Arial" w:cs="Arial"/>
          <w:b/>
          <w:bCs/>
          <w:color w:val="FF0000"/>
          <w:sz w:val="24"/>
          <w:szCs w:val="24"/>
        </w:rPr>
      </w:pPr>
    </w:p>
    <w:p w14:paraId="6F9BCC55" w14:textId="77777777" w:rsidR="0089214D" w:rsidRDefault="0089214D">
      <w:pPr>
        <w:spacing w:after="0" w:line="360" w:lineRule="auto"/>
        <w:rPr>
          <w:rFonts w:ascii="Arial" w:eastAsia="Arial" w:hAnsi="Arial" w:cs="Arial"/>
          <w:b/>
          <w:bCs/>
          <w:color w:val="FF0000"/>
          <w:sz w:val="24"/>
          <w:szCs w:val="24"/>
        </w:rPr>
      </w:pPr>
    </w:p>
    <w:p w14:paraId="46FAD6AF" w14:textId="77777777" w:rsidR="0089214D" w:rsidRDefault="0089214D">
      <w:pPr>
        <w:spacing w:after="0" w:line="360" w:lineRule="auto"/>
        <w:rPr>
          <w:rFonts w:ascii="Arial" w:eastAsia="Arial" w:hAnsi="Arial" w:cs="Arial"/>
          <w:b/>
          <w:bCs/>
          <w:color w:val="FF0000"/>
          <w:sz w:val="24"/>
          <w:szCs w:val="24"/>
        </w:rPr>
      </w:pPr>
    </w:p>
    <w:p w14:paraId="200AD084" w14:textId="77777777" w:rsidR="0089214D" w:rsidRDefault="0089214D">
      <w:pPr>
        <w:spacing w:after="0" w:line="360" w:lineRule="auto"/>
        <w:rPr>
          <w:rFonts w:ascii="Arial" w:eastAsia="Arial" w:hAnsi="Arial" w:cs="Arial"/>
          <w:b/>
          <w:bCs/>
          <w:color w:val="FF0000"/>
          <w:sz w:val="24"/>
          <w:szCs w:val="24"/>
        </w:rPr>
      </w:pPr>
    </w:p>
    <w:p w14:paraId="59EE22BB" w14:textId="77777777" w:rsidR="0089214D" w:rsidRDefault="0089214D">
      <w:pPr>
        <w:spacing w:after="0" w:line="360" w:lineRule="auto"/>
        <w:rPr>
          <w:rFonts w:ascii="Arial" w:eastAsia="Arial" w:hAnsi="Arial" w:cs="Arial"/>
          <w:b/>
          <w:bCs/>
          <w:color w:val="FF0000"/>
          <w:sz w:val="24"/>
          <w:szCs w:val="24"/>
        </w:rPr>
      </w:pPr>
    </w:p>
    <w:p w14:paraId="1FB7446A" w14:textId="77777777" w:rsidR="0089214D" w:rsidRDefault="0089214D">
      <w:pPr>
        <w:spacing w:after="0" w:line="360" w:lineRule="auto"/>
        <w:rPr>
          <w:rFonts w:ascii="Arial" w:eastAsia="Arial" w:hAnsi="Arial" w:cs="Arial"/>
          <w:b/>
          <w:bCs/>
          <w:color w:val="FF0000"/>
          <w:sz w:val="24"/>
          <w:szCs w:val="24"/>
        </w:rPr>
      </w:pPr>
    </w:p>
    <w:p w14:paraId="54C8603C" w14:textId="77777777" w:rsidR="0089214D" w:rsidRDefault="0089214D">
      <w:pPr>
        <w:spacing w:after="0" w:line="360" w:lineRule="auto"/>
        <w:rPr>
          <w:rFonts w:ascii="Arial" w:eastAsia="Arial" w:hAnsi="Arial" w:cs="Arial"/>
          <w:b/>
          <w:bCs/>
          <w:color w:val="FF0000"/>
          <w:sz w:val="24"/>
          <w:szCs w:val="24"/>
        </w:rPr>
      </w:pPr>
    </w:p>
    <w:p w14:paraId="2620D3D0" w14:textId="77777777" w:rsidR="0089214D" w:rsidRDefault="0089214D">
      <w:pPr>
        <w:spacing w:after="0" w:line="360" w:lineRule="auto"/>
        <w:rPr>
          <w:rFonts w:ascii="Arial" w:eastAsia="Arial" w:hAnsi="Arial" w:cs="Arial"/>
          <w:b/>
          <w:bCs/>
          <w:color w:val="FF0000"/>
          <w:sz w:val="24"/>
          <w:szCs w:val="24"/>
        </w:rPr>
      </w:pPr>
    </w:p>
    <w:p w14:paraId="546A8942" w14:textId="77777777" w:rsidR="0089214D" w:rsidRDefault="0089214D">
      <w:pPr>
        <w:spacing w:after="0" w:line="360" w:lineRule="auto"/>
        <w:rPr>
          <w:rFonts w:ascii="Arial" w:eastAsia="Arial" w:hAnsi="Arial" w:cs="Arial"/>
          <w:b/>
          <w:bCs/>
          <w:color w:val="FF0000"/>
          <w:sz w:val="24"/>
          <w:szCs w:val="24"/>
        </w:rPr>
      </w:pPr>
    </w:p>
    <w:p w14:paraId="162099BF" w14:textId="77777777" w:rsidR="0089214D" w:rsidRDefault="0089214D">
      <w:pPr>
        <w:spacing w:after="0" w:line="360" w:lineRule="auto"/>
        <w:rPr>
          <w:rFonts w:ascii="Arial" w:eastAsia="Arial" w:hAnsi="Arial" w:cs="Arial"/>
          <w:b/>
          <w:bCs/>
          <w:color w:val="FF0000"/>
          <w:sz w:val="24"/>
          <w:szCs w:val="24"/>
        </w:rPr>
      </w:pPr>
    </w:p>
    <w:p w14:paraId="7BB6F605" w14:textId="77777777" w:rsidR="0089214D" w:rsidRDefault="0089214D">
      <w:pPr>
        <w:spacing w:after="0" w:line="360" w:lineRule="auto"/>
        <w:rPr>
          <w:rFonts w:ascii="Arial" w:eastAsia="Arial" w:hAnsi="Arial" w:cs="Arial"/>
          <w:b/>
          <w:bCs/>
          <w:color w:val="FF0000"/>
          <w:sz w:val="24"/>
          <w:szCs w:val="24"/>
        </w:rPr>
      </w:pPr>
    </w:p>
    <w:p w14:paraId="35092284" w14:textId="77777777" w:rsidR="0089214D" w:rsidRDefault="0089214D">
      <w:pPr>
        <w:spacing w:after="0" w:line="360" w:lineRule="auto"/>
        <w:rPr>
          <w:rFonts w:ascii="Arial" w:eastAsia="Arial" w:hAnsi="Arial" w:cs="Arial"/>
          <w:b/>
          <w:bCs/>
          <w:color w:val="FF0000"/>
          <w:sz w:val="24"/>
          <w:szCs w:val="24"/>
        </w:rPr>
      </w:pPr>
    </w:p>
    <w:p w14:paraId="3A7DEFCE" w14:textId="77777777" w:rsidR="0089214D" w:rsidRDefault="0089214D">
      <w:pPr>
        <w:spacing w:after="0" w:line="360" w:lineRule="auto"/>
        <w:rPr>
          <w:rFonts w:ascii="Arial" w:eastAsia="Arial" w:hAnsi="Arial" w:cs="Arial"/>
          <w:b/>
          <w:bCs/>
          <w:color w:val="FF0000"/>
          <w:sz w:val="24"/>
          <w:szCs w:val="24"/>
        </w:rPr>
      </w:pPr>
    </w:p>
    <w:p w14:paraId="0C65811D" w14:textId="77777777" w:rsidR="0089214D" w:rsidRDefault="0089214D">
      <w:pPr>
        <w:spacing w:after="0" w:line="360" w:lineRule="auto"/>
        <w:rPr>
          <w:rFonts w:ascii="Arial" w:eastAsia="Arial" w:hAnsi="Arial" w:cs="Arial"/>
          <w:b/>
          <w:bCs/>
          <w:sz w:val="24"/>
          <w:szCs w:val="24"/>
        </w:rPr>
      </w:pPr>
    </w:p>
    <w:p w14:paraId="2D16EFC2" w14:textId="77777777" w:rsidR="0089214D" w:rsidRDefault="00000000">
      <w:pPr>
        <w:spacing w:after="0" w:line="360" w:lineRule="auto"/>
        <w:rPr>
          <w:rFonts w:ascii="Arial" w:eastAsia="Arial" w:hAnsi="Arial" w:cs="Arial"/>
          <w:b/>
          <w:bCs/>
          <w:color w:val="303030"/>
          <w:sz w:val="24"/>
          <w:szCs w:val="24"/>
          <w:highlight w:val="white"/>
        </w:rPr>
      </w:pPr>
      <w:r>
        <w:rPr>
          <w:rFonts w:ascii="Arial" w:eastAsia="Arial" w:hAnsi="Arial" w:cs="Arial"/>
          <w:b/>
          <w:bCs/>
          <w:color w:val="303030"/>
          <w:sz w:val="24"/>
          <w:szCs w:val="24"/>
          <w:highlight w:val="white"/>
        </w:rPr>
        <w:lastRenderedPageBreak/>
        <w:t>ANEXO C - ESTADIAMENTO TOMOGRÁFICO DE LUND-MACKAY</w:t>
      </w:r>
    </w:p>
    <w:p w14:paraId="63F89E1F" w14:textId="77777777" w:rsidR="0089214D" w:rsidRDefault="00000000">
      <w:pPr>
        <w:spacing w:after="0" w:line="360" w:lineRule="auto"/>
        <w:rPr>
          <w:rFonts w:ascii="Arial" w:eastAsia="Arial" w:hAnsi="Arial" w:cs="Arial"/>
          <w:b/>
          <w:bCs/>
          <w:color w:val="303030"/>
          <w:sz w:val="24"/>
          <w:szCs w:val="24"/>
          <w:highlight w:val="white"/>
        </w:rPr>
      </w:pPr>
      <w:r>
        <w:rPr>
          <w:rFonts w:ascii="Arial" w:eastAsia="Arial" w:hAnsi="Arial" w:cs="Arial"/>
          <w:b/>
          <w:bCs/>
          <w:noProof/>
          <w:color w:val="303030"/>
          <w:sz w:val="24"/>
          <w:szCs w:val="24"/>
          <w:highlight w:val="white"/>
        </w:rPr>
        <w:drawing>
          <wp:inline distT="114300" distB="114300" distL="114300" distR="114300" wp14:anchorId="6BB9C31D" wp14:editId="507F1510">
            <wp:extent cx="3057525" cy="1924050"/>
            <wp:effectExtent l="0" t="0" r="0" b="0"/>
            <wp:docPr id="8" name="image3.gif"/>
            <wp:cNvGraphicFramePr/>
            <a:graphic xmlns:a="http://schemas.openxmlformats.org/drawingml/2006/main">
              <a:graphicData uri="http://schemas.openxmlformats.org/drawingml/2006/picture">
                <pic:pic xmlns:pic="http://schemas.openxmlformats.org/drawingml/2006/picture">
                  <pic:nvPicPr>
                    <pic:cNvPr id="0" name="image3.gif"/>
                    <pic:cNvPicPr preferRelativeResize="0"/>
                  </pic:nvPicPr>
                  <pic:blipFill>
                    <a:blip r:embed="rId17"/>
                    <a:srcRect/>
                    <a:stretch>
                      <a:fillRect/>
                    </a:stretch>
                  </pic:blipFill>
                  <pic:spPr>
                    <a:xfrm>
                      <a:off x="0" y="0"/>
                      <a:ext cx="3057525" cy="1924050"/>
                    </a:xfrm>
                    <a:prstGeom prst="rect">
                      <a:avLst/>
                    </a:prstGeom>
                    <a:ln/>
                  </pic:spPr>
                </pic:pic>
              </a:graphicData>
            </a:graphic>
          </wp:inline>
        </w:drawing>
      </w:r>
    </w:p>
    <w:p w14:paraId="53D6F163" w14:textId="77777777" w:rsidR="0089214D" w:rsidRDefault="00000000">
      <w:pPr>
        <w:spacing w:after="0" w:line="360" w:lineRule="auto"/>
        <w:rPr>
          <w:rFonts w:ascii="Arial" w:eastAsia="Arial" w:hAnsi="Arial" w:cs="Arial"/>
          <w:b/>
          <w:bCs/>
          <w:i/>
          <w:iCs/>
          <w:color w:val="303030"/>
          <w:sz w:val="24"/>
          <w:szCs w:val="24"/>
          <w:highlight w:val="white"/>
        </w:rPr>
      </w:pPr>
      <w:r>
        <w:rPr>
          <w:rFonts w:ascii="Arial" w:eastAsia="Arial" w:hAnsi="Arial" w:cs="Arial"/>
          <w:sz w:val="20"/>
          <w:szCs w:val="20"/>
          <w:highlight w:val="white"/>
        </w:rPr>
        <w:t xml:space="preserve">Fonte: Adaptado de </w:t>
      </w:r>
      <w:proofErr w:type="spellStart"/>
      <w:r>
        <w:rPr>
          <w:rFonts w:ascii="Arial" w:eastAsia="Arial" w:hAnsi="Arial" w:cs="Arial"/>
          <w:sz w:val="20"/>
          <w:szCs w:val="20"/>
          <w:highlight w:val="white"/>
        </w:rPr>
        <w:t>Lund</w:t>
      </w:r>
      <w:proofErr w:type="spellEnd"/>
      <w:r>
        <w:rPr>
          <w:rFonts w:ascii="Arial" w:eastAsia="Arial" w:hAnsi="Arial" w:cs="Arial"/>
          <w:sz w:val="20"/>
          <w:szCs w:val="20"/>
          <w:highlight w:val="white"/>
        </w:rPr>
        <w:t xml:space="preserve"> e </w:t>
      </w:r>
      <w:proofErr w:type="spellStart"/>
      <w:r>
        <w:rPr>
          <w:rFonts w:ascii="Arial" w:eastAsia="Arial" w:hAnsi="Arial" w:cs="Arial"/>
          <w:sz w:val="20"/>
          <w:szCs w:val="20"/>
          <w:highlight w:val="white"/>
        </w:rPr>
        <w:t>Mackay</w:t>
      </w:r>
      <w:proofErr w:type="spellEnd"/>
      <w:r>
        <w:rPr>
          <w:rFonts w:ascii="Arial" w:eastAsia="Arial" w:hAnsi="Arial" w:cs="Arial"/>
          <w:sz w:val="20"/>
          <w:szCs w:val="20"/>
          <w:highlight w:val="white"/>
        </w:rPr>
        <w:t xml:space="preserve"> (1993) por </w:t>
      </w:r>
      <w:proofErr w:type="spellStart"/>
      <w:r>
        <w:rPr>
          <w:rFonts w:ascii="Arial" w:eastAsia="Arial" w:hAnsi="Arial" w:cs="Arial"/>
          <w:sz w:val="20"/>
          <w:szCs w:val="20"/>
          <w:highlight w:val="white"/>
        </w:rPr>
        <w:t>Boari</w:t>
      </w:r>
      <w:proofErr w:type="spellEnd"/>
      <w:r>
        <w:rPr>
          <w:rFonts w:ascii="Arial" w:eastAsia="Arial" w:hAnsi="Arial" w:cs="Arial"/>
          <w:sz w:val="20"/>
          <w:szCs w:val="20"/>
          <w:highlight w:val="white"/>
        </w:rPr>
        <w:t xml:space="preserve"> e Castro Júnior (2005).</w:t>
      </w:r>
    </w:p>
    <w:p w14:paraId="77F752E8" w14:textId="77777777" w:rsidR="0089214D" w:rsidRDefault="0089214D">
      <w:pPr>
        <w:spacing w:after="0" w:line="360" w:lineRule="auto"/>
        <w:rPr>
          <w:rFonts w:ascii="Arial" w:eastAsia="Arial" w:hAnsi="Arial" w:cs="Arial"/>
          <w:b/>
          <w:bCs/>
          <w:color w:val="303030"/>
          <w:sz w:val="24"/>
          <w:szCs w:val="24"/>
          <w:highlight w:val="white"/>
        </w:rPr>
      </w:pPr>
    </w:p>
    <w:p w14:paraId="6634765B" w14:textId="77777777" w:rsidR="0089214D" w:rsidRDefault="0089214D">
      <w:pPr>
        <w:spacing w:after="0" w:line="360" w:lineRule="auto"/>
        <w:rPr>
          <w:rFonts w:ascii="Arial" w:eastAsia="Arial" w:hAnsi="Arial" w:cs="Arial"/>
          <w:b/>
          <w:bCs/>
          <w:color w:val="303030"/>
          <w:sz w:val="24"/>
          <w:szCs w:val="24"/>
          <w:highlight w:val="white"/>
        </w:rPr>
      </w:pPr>
    </w:p>
    <w:p w14:paraId="05AD6671" w14:textId="77777777" w:rsidR="0089214D" w:rsidRDefault="0089214D">
      <w:pPr>
        <w:spacing w:after="0" w:line="360" w:lineRule="auto"/>
        <w:rPr>
          <w:rFonts w:ascii="Arial" w:eastAsia="Arial" w:hAnsi="Arial" w:cs="Arial"/>
          <w:b/>
          <w:bCs/>
          <w:color w:val="303030"/>
          <w:sz w:val="24"/>
          <w:szCs w:val="24"/>
          <w:highlight w:val="white"/>
        </w:rPr>
      </w:pPr>
    </w:p>
    <w:p w14:paraId="683FA74F" w14:textId="77777777" w:rsidR="0089214D" w:rsidRDefault="0089214D">
      <w:pPr>
        <w:spacing w:after="0" w:line="360" w:lineRule="auto"/>
        <w:rPr>
          <w:rFonts w:ascii="Arial" w:eastAsia="Arial" w:hAnsi="Arial" w:cs="Arial"/>
          <w:b/>
          <w:bCs/>
          <w:color w:val="303030"/>
          <w:sz w:val="24"/>
          <w:szCs w:val="24"/>
          <w:highlight w:val="white"/>
        </w:rPr>
      </w:pPr>
    </w:p>
    <w:p w14:paraId="6D026C9F" w14:textId="77777777" w:rsidR="0089214D" w:rsidRDefault="0089214D">
      <w:pPr>
        <w:spacing w:after="0" w:line="360" w:lineRule="auto"/>
        <w:rPr>
          <w:rFonts w:ascii="Arial" w:eastAsia="Arial" w:hAnsi="Arial" w:cs="Arial"/>
          <w:b/>
          <w:bCs/>
          <w:color w:val="303030"/>
          <w:sz w:val="24"/>
          <w:szCs w:val="24"/>
          <w:highlight w:val="white"/>
        </w:rPr>
      </w:pPr>
    </w:p>
    <w:p w14:paraId="110DF152" w14:textId="77777777" w:rsidR="0089214D" w:rsidRDefault="0089214D">
      <w:pPr>
        <w:spacing w:after="0" w:line="360" w:lineRule="auto"/>
        <w:rPr>
          <w:rFonts w:ascii="Arial" w:eastAsia="Arial" w:hAnsi="Arial" w:cs="Arial"/>
          <w:b/>
          <w:bCs/>
          <w:color w:val="303030"/>
          <w:sz w:val="24"/>
          <w:szCs w:val="24"/>
          <w:highlight w:val="white"/>
        </w:rPr>
      </w:pPr>
    </w:p>
    <w:p w14:paraId="5EEF9D72" w14:textId="77777777" w:rsidR="0089214D" w:rsidRDefault="0089214D">
      <w:pPr>
        <w:spacing w:after="0" w:line="360" w:lineRule="auto"/>
        <w:rPr>
          <w:rFonts w:ascii="Arial" w:eastAsia="Arial" w:hAnsi="Arial" w:cs="Arial"/>
          <w:b/>
          <w:bCs/>
          <w:color w:val="303030"/>
          <w:sz w:val="24"/>
          <w:szCs w:val="24"/>
          <w:highlight w:val="white"/>
        </w:rPr>
      </w:pPr>
    </w:p>
    <w:p w14:paraId="29780345" w14:textId="77777777" w:rsidR="0089214D" w:rsidRDefault="0089214D">
      <w:pPr>
        <w:spacing w:after="0" w:line="360" w:lineRule="auto"/>
        <w:rPr>
          <w:rFonts w:ascii="Arial" w:eastAsia="Arial" w:hAnsi="Arial" w:cs="Arial"/>
          <w:b/>
          <w:bCs/>
          <w:color w:val="303030"/>
          <w:sz w:val="24"/>
          <w:szCs w:val="24"/>
          <w:highlight w:val="white"/>
        </w:rPr>
      </w:pPr>
    </w:p>
    <w:p w14:paraId="7C223445" w14:textId="77777777" w:rsidR="0089214D" w:rsidRDefault="0089214D">
      <w:pPr>
        <w:spacing w:after="0" w:line="360" w:lineRule="auto"/>
        <w:rPr>
          <w:rFonts w:ascii="Arial" w:eastAsia="Arial" w:hAnsi="Arial" w:cs="Arial"/>
          <w:b/>
          <w:bCs/>
          <w:color w:val="303030"/>
          <w:sz w:val="24"/>
          <w:szCs w:val="24"/>
          <w:highlight w:val="white"/>
        </w:rPr>
      </w:pPr>
    </w:p>
    <w:p w14:paraId="473C42D6" w14:textId="77777777" w:rsidR="0089214D" w:rsidRDefault="0089214D">
      <w:pPr>
        <w:spacing w:after="0" w:line="360" w:lineRule="auto"/>
        <w:rPr>
          <w:rFonts w:ascii="Arial" w:eastAsia="Arial" w:hAnsi="Arial" w:cs="Arial"/>
          <w:b/>
          <w:bCs/>
          <w:color w:val="303030"/>
          <w:sz w:val="24"/>
          <w:szCs w:val="24"/>
          <w:highlight w:val="white"/>
        </w:rPr>
      </w:pPr>
    </w:p>
    <w:p w14:paraId="6DDCEAAD" w14:textId="77777777" w:rsidR="0089214D" w:rsidRDefault="0089214D">
      <w:pPr>
        <w:spacing w:after="0" w:line="360" w:lineRule="auto"/>
        <w:rPr>
          <w:rFonts w:ascii="Arial" w:eastAsia="Arial" w:hAnsi="Arial" w:cs="Arial"/>
          <w:b/>
          <w:bCs/>
          <w:color w:val="303030"/>
          <w:sz w:val="24"/>
          <w:szCs w:val="24"/>
          <w:highlight w:val="white"/>
        </w:rPr>
      </w:pPr>
    </w:p>
    <w:p w14:paraId="4F23CE02" w14:textId="77777777" w:rsidR="0089214D" w:rsidRDefault="0089214D">
      <w:pPr>
        <w:spacing w:after="0" w:line="360" w:lineRule="auto"/>
        <w:rPr>
          <w:rFonts w:ascii="Arial" w:eastAsia="Arial" w:hAnsi="Arial" w:cs="Arial"/>
          <w:b/>
          <w:bCs/>
          <w:color w:val="303030"/>
          <w:sz w:val="24"/>
          <w:szCs w:val="24"/>
          <w:highlight w:val="white"/>
        </w:rPr>
      </w:pPr>
    </w:p>
    <w:p w14:paraId="2BA2F094" w14:textId="77777777" w:rsidR="0089214D" w:rsidRDefault="0089214D">
      <w:pPr>
        <w:spacing w:after="0" w:line="360" w:lineRule="auto"/>
        <w:rPr>
          <w:rFonts w:ascii="Arial" w:eastAsia="Arial" w:hAnsi="Arial" w:cs="Arial"/>
          <w:b/>
          <w:bCs/>
          <w:color w:val="303030"/>
          <w:sz w:val="24"/>
          <w:szCs w:val="24"/>
          <w:highlight w:val="white"/>
        </w:rPr>
      </w:pPr>
    </w:p>
    <w:p w14:paraId="24F42D0B" w14:textId="77777777" w:rsidR="0089214D" w:rsidRDefault="0089214D">
      <w:pPr>
        <w:spacing w:after="0" w:line="360" w:lineRule="auto"/>
        <w:rPr>
          <w:rFonts w:ascii="Arial" w:eastAsia="Arial" w:hAnsi="Arial" w:cs="Arial"/>
          <w:b/>
          <w:bCs/>
          <w:color w:val="303030"/>
          <w:sz w:val="24"/>
          <w:szCs w:val="24"/>
          <w:highlight w:val="white"/>
        </w:rPr>
      </w:pPr>
    </w:p>
    <w:p w14:paraId="4670B937" w14:textId="77777777" w:rsidR="0089214D" w:rsidRDefault="0089214D">
      <w:pPr>
        <w:spacing w:after="0" w:line="360" w:lineRule="auto"/>
        <w:rPr>
          <w:rFonts w:ascii="Arial" w:eastAsia="Arial" w:hAnsi="Arial" w:cs="Arial"/>
          <w:b/>
          <w:bCs/>
          <w:color w:val="303030"/>
          <w:sz w:val="24"/>
          <w:szCs w:val="24"/>
          <w:highlight w:val="white"/>
        </w:rPr>
      </w:pPr>
    </w:p>
    <w:p w14:paraId="6D7E51FD" w14:textId="77777777" w:rsidR="0089214D" w:rsidRDefault="0089214D">
      <w:pPr>
        <w:spacing w:after="0" w:line="360" w:lineRule="auto"/>
        <w:rPr>
          <w:rFonts w:ascii="Arial" w:eastAsia="Arial" w:hAnsi="Arial" w:cs="Arial"/>
          <w:b/>
          <w:bCs/>
          <w:color w:val="303030"/>
          <w:sz w:val="24"/>
          <w:szCs w:val="24"/>
          <w:highlight w:val="white"/>
        </w:rPr>
      </w:pPr>
    </w:p>
    <w:p w14:paraId="221C3D0A" w14:textId="77777777" w:rsidR="0089214D" w:rsidRDefault="0089214D">
      <w:pPr>
        <w:spacing w:after="0" w:line="360" w:lineRule="auto"/>
        <w:rPr>
          <w:rFonts w:ascii="Arial" w:eastAsia="Arial" w:hAnsi="Arial" w:cs="Arial"/>
          <w:b/>
          <w:bCs/>
          <w:color w:val="303030"/>
          <w:sz w:val="24"/>
          <w:szCs w:val="24"/>
          <w:highlight w:val="white"/>
        </w:rPr>
      </w:pPr>
    </w:p>
    <w:p w14:paraId="305E724A" w14:textId="77777777" w:rsidR="0089214D" w:rsidRDefault="0089214D">
      <w:pPr>
        <w:spacing w:after="0" w:line="360" w:lineRule="auto"/>
        <w:rPr>
          <w:rFonts w:ascii="Arial" w:eastAsia="Arial" w:hAnsi="Arial" w:cs="Arial"/>
          <w:b/>
          <w:bCs/>
          <w:color w:val="303030"/>
          <w:sz w:val="24"/>
          <w:szCs w:val="24"/>
          <w:highlight w:val="white"/>
        </w:rPr>
      </w:pPr>
    </w:p>
    <w:p w14:paraId="32534990" w14:textId="77777777" w:rsidR="0089214D" w:rsidRDefault="0089214D">
      <w:pPr>
        <w:spacing w:after="0" w:line="360" w:lineRule="auto"/>
        <w:rPr>
          <w:rFonts w:ascii="Arial" w:eastAsia="Arial" w:hAnsi="Arial" w:cs="Arial"/>
          <w:b/>
          <w:bCs/>
          <w:color w:val="303030"/>
          <w:sz w:val="24"/>
          <w:szCs w:val="24"/>
          <w:highlight w:val="white"/>
        </w:rPr>
      </w:pPr>
    </w:p>
    <w:p w14:paraId="4039FA7F" w14:textId="77777777" w:rsidR="0089214D" w:rsidRDefault="0089214D">
      <w:pPr>
        <w:spacing w:after="0" w:line="360" w:lineRule="auto"/>
        <w:rPr>
          <w:rFonts w:ascii="Arial" w:eastAsia="Arial" w:hAnsi="Arial" w:cs="Arial"/>
          <w:b/>
          <w:bCs/>
          <w:color w:val="303030"/>
          <w:sz w:val="24"/>
          <w:szCs w:val="24"/>
          <w:highlight w:val="white"/>
        </w:rPr>
      </w:pPr>
    </w:p>
    <w:p w14:paraId="0B4BA42B" w14:textId="77777777" w:rsidR="0089214D" w:rsidRDefault="0089214D">
      <w:pPr>
        <w:spacing w:after="0" w:line="360" w:lineRule="auto"/>
        <w:rPr>
          <w:rFonts w:ascii="Arial" w:eastAsia="Arial" w:hAnsi="Arial" w:cs="Arial"/>
          <w:b/>
          <w:bCs/>
          <w:color w:val="303030"/>
          <w:sz w:val="24"/>
          <w:szCs w:val="24"/>
          <w:highlight w:val="white"/>
        </w:rPr>
      </w:pPr>
    </w:p>
    <w:p w14:paraId="6FE5CAC7" w14:textId="77777777" w:rsidR="0089214D" w:rsidRDefault="0089214D">
      <w:pPr>
        <w:spacing w:after="0" w:line="360" w:lineRule="auto"/>
        <w:rPr>
          <w:rFonts w:ascii="Arial" w:eastAsia="Arial" w:hAnsi="Arial" w:cs="Arial"/>
          <w:b/>
          <w:bCs/>
          <w:color w:val="303030"/>
          <w:sz w:val="24"/>
          <w:szCs w:val="24"/>
          <w:highlight w:val="white"/>
        </w:rPr>
      </w:pPr>
    </w:p>
    <w:p w14:paraId="5DA1273B" w14:textId="77777777" w:rsidR="0089214D" w:rsidRDefault="0089214D">
      <w:pPr>
        <w:spacing w:after="0" w:line="360" w:lineRule="auto"/>
        <w:rPr>
          <w:rFonts w:ascii="Arial" w:eastAsia="Arial" w:hAnsi="Arial" w:cs="Arial"/>
          <w:b/>
          <w:bCs/>
          <w:color w:val="303030"/>
          <w:sz w:val="24"/>
          <w:szCs w:val="24"/>
          <w:highlight w:val="white"/>
        </w:rPr>
      </w:pPr>
    </w:p>
    <w:p w14:paraId="0A6AF4DA" w14:textId="77777777" w:rsidR="0089214D" w:rsidRDefault="0089214D">
      <w:pPr>
        <w:spacing w:after="0" w:line="360" w:lineRule="auto"/>
        <w:rPr>
          <w:rFonts w:ascii="Arial" w:eastAsia="Arial" w:hAnsi="Arial" w:cs="Arial"/>
          <w:b/>
          <w:bCs/>
          <w:color w:val="303030"/>
          <w:sz w:val="24"/>
          <w:szCs w:val="24"/>
          <w:highlight w:val="white"/>
        </w:rPr>
      </w:pPr>
    </w:p>
    <w:p w14:paraId="444010AF" w14:textId="77777777" w:rsidR="0089214D" w:rsidRDefault="00000000">
      <w:pPr>
        <w:spacing w:after="0" w:line="360" w:lineRule="auto"/>
        <w:rPr>
          <w:rFonts w:ascii="Arial" w:eastAsia="Arial" w:hAnsi="Arial" w:cs="Arial"/>
          <w:b/>
          <w:bCs/>
          <w:sz w:val="24"/>
          <w:szCs w:val="24"/>
          <w:highlight w:val="white"/>
        </w:rPr>
      </w:pPr>
      <w:r>
        <w:rPr>
          <w:rFonts w:ascii="Arial" w:eastAsia="Arial" w:hAnsi="Arial" w:cs="Arial"/>
          <w:b/>
          <w:bCs/>
          <w:sz w:val="24"/>
          <w:szCs w:val="24"/>
          <w:highlight w:val="white"/>
        </w:rPr>
        <w:lastRenderedPageBreak/>
        <w:t>ANEXO D - PARECER CONSUBSTANCIADO DO CEP E CAAE</w:t>
      </w:r>
    </w:p>
    <w:p w14:paraId="68CCD9F8" w14:textId="77777777" w:rsidR="0089214D" w:rsidRDefault="00000000">
      <w:pPr>
        <w:spacing w:after="0" w:line="360" w:lineRule="auto"/>
        <w:rPr>
          <w:rFonts w:ascii="Arial" w:eastAsia="Arial" w:hAnsi="Arial" w:cs="Arial"/>
          <w:b/>
          <w:bCs/>
          <w:color w:val="303030"/>
          <w:sz w:val="24"/>
          <w:szCs w:val="24"/>
          <w:highlight w:val="white"/>
        </w:rPr>
      </w:pPr>
      <w:r>
        <w:rPr>
          <w:rFonts w:ascii="Arial" w:eastAsia="Arial" w:hAnsi="Arial" w:cs="Arial"/>
          <w:b/>
          <w:bCs/>
          <w:noProof/>
          <w:color w:val="303030"/>
          <w:sz w:val="24"/>
          <w:szCs w:val="24"/>
          <w:highlight w:val="white"/>
        </w:rPr>
        <w:drawing>
          <wp:inline distT="114300" distB="114300" distL="114300" distR="114300" wp14:anchorId="3657E573" wp14:editId="650A3010">
            <wp:extent cx="5759910" cy="79248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759910" cy="7924800"/>
                    </a:xfrm>
                    <a:prstGeom prst="rect">
                      <a:avLst/>
                    </a:prstGeom>
                    <a:ln/>
                  </pic:spPr>
                </pic:pic>
              </a:graphicData>
            </a:graphic>
          </wp:inline>
        </w:drawing>
      </w:r>
    </w:p>
    <w:p w14:paraId="15D2FB7A" w14:textId="77777777" w:rsidR="0089214D" w:rsidRDefault="00000000">
      <w:pPr>
        <w:spacing w:after="0" w:line="360" w:lineRule="auto"/>
        <w:rPr>
          <w:rFonts w:ascii="Arial" w:eastAsia="Arial" w:hAnsi="Arial" w:cs="Arial"/>
          <w:color w:val="303030"/>
          <w:sz w:val="20"/>
          <w:szCs w:val="20"/>
          <w:highlight w:val="white"/>
        </w:rPr>
      </w:pPr>
      <w:r>
        <w:rPr>
          <w:rFonts w:ascii="Arial" w:eastAsia="Arial" w:hAnsi="Arial" w:cs="Arial"/>
          <w:color w:val="303030"/>
          <w:sz w:val="20"/>
          <w:szCs w:val="20"/>
          <w:highlight w:val="white"/>
        </w:rPr>
        <w:t>Fonte: Comitê de Ética e Pesquisa do HC-UFPE (2024).</w:t>
      </w:r>
    </w:p>
    <w:p w14:paraId="5A063EE0" w14:textId="77777777" w:rsidR="0089214D" w:rsidRDefault="0089214D">
      <w:pPr>
        <w:tabs>
          <w:tab w:val="left" w:pos="7033"/>
        </w:tabs>
        <w:spacing w:after="0" w:line="360" w:lineRule="auto"/>
        <w:rPr>
          <w:rFonts w:ascii="Arial" w:eastAsia="Arial" w:hAnsi="Arial" w:cs="Arial"/>
          <w:sz w:val="24"/>
          <w:szCs w:val="24"/>
        </w:rPr>
      </w:pPr>
    </w:p>
    <w:sectPr w:rsidR="0089214D">
      <w:headerReference w:type="default" r:id="rId19"/>
      <w:pgSz w:w="11906" w:h="16838"/>
      <w:pgMar w:top="1701" w:right="1134" w:bottom="1134" w:left="1700" w:header="709" w:footer="709"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E5A4" w14:textId="77777777" w:rsidR="00E71A4E" w:rsidRDefault="00E71A4E">
      <w:pPr>
        <w:spacing w:after="0" w:line="240" w:lineRule="auto"/>
      </w:pPr>
      <w:r>
        <w:separator/>
      </w:r>
    </w:p>
  </w:endnote>
  <w:endnote w:type="continuationSeparator" w:id="0">
    <w:p w14:paraId="54EBBFF8" w14:textId="77777777" w:rsidR="00E71A4E" w:rsidRDefault="00E71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70188EB-FC2C-4DB4-8B91-FDDA810B73B9}"/>
    <w:embedBold r:id="rId2" w:fontKey="{928D5922-E2FC-4652-846C-A8E005172BC5}"/>
  </w:font>
  <w:font w:name="Georgia">
    <w:panose1 w:val="02040502050405020303"/>
    <w:charset w:val="00"/>
    <w:family w:val="roman"/>
    <w:pitch w:val="variable"/>
    <w:sig w:usb0="00000287" w:usb1="00000000" w:usb2="00000000" w:usb3="00000000" w:csb0="0000009F" w:csb1="00000000"/>
    <w:embedItalic r:id="rId3" w:fontKey="{21CDF000-0045-42D5-BEDC-AE8CC327471D}"/>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4" w:fontKey="{1BC107A9-AB52-4A5F-AB34-6D089E918F8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C4EE" w14:textId="77777777" w:rsidR="00E71A4E" w:rsidRDefault="00E71A4E">
      <w:pPr>
        <w:spacing w:after="0" w:line="240" w:lineRule="auto"/>
      </w:pPr>
      <w:r>
        <w:separator/>
      </w:r>
    </w:p>
  </w:footnote>
  <w:footnote w:type="continuationSeparator" w:id="0">
    <w:p w14:paraId="691803FE" w14:textId="77777777" w:rsidR="00E71A4E" w:rsidRDefault="00E71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94CB" w14:textId="7C0465BC" w:rsidR="0089214D" w:rsidRDefault="0000000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74BAA">
      <w:rPr>
        <w:rFonts w:ascii="Arial" w:eastAsia="Arial" w:hAnsi="Arial" w:cs="Arial"/>
        <w:noProof/>
        <w:color w:val="000000"/>
      </w:rPr>
      <w:t>14</w:t>
    </w:r>
    <w:r>
      <w:rPr>
        <w:rFonts w:ascii="Arial" w:eastAsia="Arial" w:hAnsi="Arial" w:cs="Arial"/>
        <w:color w:val="000000"/>
      </w:rPr>
      <w:fldChar w:fldCharType="end"/>
    </w:r>
  </w:p>
  <w:p w14:paraId="162305B1" w14:textId="77777777" w:rsidR="0089214D" w:rsidRDefault="0089214D">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65B11"/>
    <w:multiLevelType w:val="multilevel"/>
    <w:tmpl w:val="DB560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AF2EE7"/>
    <w:multiLevelType w:val="multilevel"/>
    <w:tmpl w:val="1EAC11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3011ADD"/>
    <w:multiLevelType w:val="multilevel"/>
    <w:tmpl w:val="7CA43C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12768B5"/>
    <w:multiLevelType w:val="multilevel"/>
    <w:tmpl w:val="4C8628B8"/>
    <w:lvl w:ilvl="0">
      <w:start w:val="1"/>
      <w:numFmt w:val="bullet"/>
      <w:lvlText w:val="●"/>
      <w:lvlJc w:val="left"/>
      <w:pPr>
        <w:ind w:left="720" w:hanging="360"/>
      </w:pPr>
      <w:rPr>
        <w:color w:val="30303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2ED5FC1"/>
    <w:multiLevelType w:val="multilevel"/>
    <w:tmpl w:val="68F2A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8961865">
    <w:abstractNumId w:val="3"/>
  </w:num>
  <w:num w:numId="2" w16cid:durableId="1311714415">
    <w:abstractNumId w:val="0"/>
  </w:num>
  <w:num w:numId="3" w16cid:durableId="429089012">
    <w:abstractNumId w:val="2"/>
  </w:num>
  <w:num w:numId="4" w16cid:durableId="148405683">
    <w:abstractNumId w:val="1"/>
  </w:num>
  <w:num w:numId="5" w16cid:durableId="1740134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14D"/>
    <w:rsid w:val="001902BB"/>
    <w:rsid w:val="001C3720"/>
    <w:rsid w:val="002663A7"/>
    <w:rsid w:val="00576722"/>
    <w:rsid w:val="007F2BBA"/>
    <w:rsid w:val="00874BAA"/>
    <w:rsid w:val="0089214D"/>
    <w:rsid w:val="00A02150"/>
    <w:rsid w:val="00E52298"/>
    <w:rsid w:val="00E71A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BCFA"/>
  <w15:docId w15:val="{6B829455-D973-4F06-8139-F420D712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to@thiagobezerra.com" TargetMode="External"/><Relationship Id="rId17" Type="http://schemas.openxmlformats.org/officeDocument/2006/relationships/image" Target="media/image8.gif"/><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arbosamarinho@gmail.com" TargetMode="External"/><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HriyAC9lZYP+zeX4r6Q4e1uCXQ==">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zINaC5obHh5Z21oMWR4bTIIaC5namRneHM4AHIhMUt4YmZPU3ltTkd4MzFkb2tXZ2RmR1kxRnZNSkoxcE9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50</Pages>
  <Words>9703</Words>
  <Characters>52400</Characters>
  <Application>Microsoft Office Word</Application>
  <DocSecurity>0</DocSecurity>
  <Lines>436</Lines>
  <Paragraphs>123</Paragraphs>
  <ScaleCrop>false</ScaleCrop>
  <Company/>
  <LinksUpToDate>false</LinksUpToDate>
  <CharactersWithSpaces>61980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Felipe Cadena Muniz</cp:lastModifiedBy>
  <cp:revision>4</cp:revision>
  <dcterms:created xsi:type="dcterms:W3CDTF">2026-04-20T18:42:00Z</dcterms:created>
  <dcterms:modified xsi:type="dcterms:W3CDTF">2026-04-30T15:32:00Z</dcterms:modified>
</cp:coreProperties>
</file>