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927FD" w:rsidRDefault="00D927FD">
      <w:pPr>
        <w:jc w:val="center"/>
        <w:rPr>
          <w:b/>
          <w:sz w:val="50"/>
          <w:szCs w:val="50"/>
        </w:rPr>
      </w:pPr>
    </w:p>
    <w:p w:rsidR="00D927FD" w:rsidRDefault="00D927FD">
      <w:pPr>
        <w:jc w:val="center"/>
        <w:rPr>
          <w:b/>
          <w:sz w:val="50"/>
          <w:szCs w:val="50"/>
        </w:rPr>
      </w:pPr>
    </w:p>
    <w:p w:rsidR="00D927FD" w:rsidRDefault="004B0CA7">
      <w:pPr>
        <w:jc w:val="center"/>
        <w:rPr>
          <w:rFonts w:ascii="Times New Roman" w:eastAsia="Times New Roman" w:hAnsi="Times New Roman" w:cs="Times New Roman"/>
          <w:b/>
          <w:sz w:val="50"/>
          <w:szCs w:val="50"/>
        </w:rPr>
      </w:pPr>
      <w:r>
        <w:rPr>
          <w:rFonts w:ascii="Times New Roman" w:eastAsia="Times New Roman" w:hAnsi="Times New Roman" w:cs="Times New Roman"/>
          <w:b/>
          <w:sz w:val="50"/>
          <w:szCs w:val="50"/>
        </w:rPr>
        <w:t>PROTOCOLO DE PESQUISA</w:t>
      </w: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4B0CA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Infundibulotomia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primária </w:t>
      </w:r>
      <w:proofErr w:type="spellStart"/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tentativa de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convencional: um ensaio clínico randomizado</w:t>
      </w:r>
    </w:p>
    <w:bookmarkEnd w:id="0"/>
    <w:p w:rsidR="00D927FD" w:rsidRDefault="00D927F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927FD" w:rsidRDefault="00D927F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927FD" w:rsidRDefault="00D927F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927FD" w:rsidRDefault="00D927F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927FD" w:rsidRDefault="00D927F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927FD" w:rsidRDefault="00D927F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927FD" w:rsidRDefault="00D927F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927FD" w:rsidRDefault="00D927FD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D927FD" w:rsidRDefault="00D927FD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927FD" w:rsidRDefault="00D927FD">
      <w:pPr>
        <w:rPr>
          <w:rFonts w:ascii="Times New Roman" w:eastAsia="Times New Roman" w:hAnsi="Times New Roman" w:cs="Times New Roman"/>
        </w:rPr>
      </w:pPr>
    </w:p>
    <w:p w:rsidR="00D927FD" w:rsidRDefault="00D927FD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D927FD" w:rsidRDefault="00D927FD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D927FD" w:rsidRDefault="004B0CA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Departamento de </w:t>
      </w:r>
      <w:proofErr w:type="spellStart"/>
      <w:r>
        <w:rPr>
          <w:rFonts w:ascii="Times New Roman" w:eastAsia="Times New Roman" w:hAnsi="Times New Roman" w:cs="Times New Roman"/>
        </w:rPr>
        <w:t>Gastroenterologia</w:t>
      </w:r>
      <w:proofErr w:type="spellEnd"/>
    </w:p>
    <w:p w:rsidR="00D927FD" w:rsidRDefault="004B0CA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Hospital das Clínicas da Faculdade de Medicina da Universidade de São Paulo</w:t>
      </w:r>
    </w:p>
    <w:p w:rsidR="00D927FD" w:rsidRDefault="004B0CA7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br w:type="page"/>
      </w:r>
    </w:p>
    <w:p w:rsidR="00D927FD" w:rsidRDefault="004B0CA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Pesquisadores envolvidos</w:t>
      </w:r>
    </w:p>
    <w:p w:rsidR="00D927FD" w:rsidRDefault="00D927F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Pesquisadores principais</w:t>
      </w:r>
    </w:p>
    <w:p w:rsidR="00D927FD" w:rsidRDefault="004B0CA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Mateus Pereira </w:t>
      </w:r>
      <w:proofErr w:type="spellStart"/>
      <w:r>
        <w:rPr>
          <w:rFonts w:ascii="Times New Roman" w:eastAsia="Times New Roman" w:hAnsi="Times New Roman" w:cs="Times New Roman"/>
        </w:rPr>
        <w:t>Funari</w:t>
      </w:r>
      <w:proofErr w:type="spellEnd"/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hyperlink r:id="rId5">
        <w:r>
          <w:rPr>
            <w:rFonts w:ascii="Times New Roman" w:eastAsia="Times New Roman" w:hAnsi="Times New Roman" w:cs="Times New Roman"/>
          </w:rPr>
          <w:t>http://lattes.cnpq.br/2693002891446859</w:t>
        </w:r>
      </w:hyperlink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e-mail</w:t>
      </w:r>
      <w:proofErr w:type="gramEnd"/>
      <w:r>
        <w:rPr>
          <w:rFonts w:ascii="Times New Roman" w:eastAsia="Times New Roman" w:hAnsi="Times New Roman" w:cs="Times New Roman"/>
        </w:rPr>
        <w:t>: mateusfunari@gmail.com</w:t>
      </w:r>
    </w:p>
    <w:p w:rsidR="00D927FD" w:rsidRDefault="004B0CA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Prof. Dr</w:t>
      </w:r>
      <w:r>
        <w:rPr>
          <w:rFonts w:ascii="Times New Roman" w:eastAsia="Times New Roman" w:hAnsi="Times New Roman" w:cs="Times New Roman"/>
        </w:rPr>
        <w:t>. Eduardo Guimarães Hourneaux de Moura</w:t>
      </w:r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hyperlink r:id="rId6">
        <w:r>
          <w:rPr>
            <w:rFonts w:ascii="Times New Roman" w:eastAsia="Times New Roman" w:hAnsi="Times New Roman" w:cs="Times New Roman"/>
          </w:rPr>
          <w:t>http://lattes.cnpq.br/9694526461831091</w:t>
        </w:r>
      </w:hyperlink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Professor Livre-Docente - Departamento de </w:t>
      </w:r>
      <w:proofErr w:type="spellStart"/>
      <w:r>
        <w:rPr>
          <w:rFonts w:ascii="Times New Roman" w:eastAsia="Times New Roman" w:hAnsi="Times New Roman" w:cs="Times New Roman"/>
        </w:rPr>
        <w:t>Gastroenterologia</w:t>
      </w:r>
      <w:proofErr w:type="spellEnd"/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Diretor do Serviço de Endoscopia </w:t>
      </w:r>
      <w:proofErr w:type="spellStart"/>
      <w:r>
        <w:rPr>
          <w:rFonts w:ascii="Times New Roman" w:eastAsia="Times New Roman" w:hAnsi="Times New Roman" w:cs="Times New Roman"/>
        </w:rPr>
        <w:t>Gasrointestinal</w:t>
      </w:r>
      <w:proofErr w:type="spellEnd"/>
      <w:r>
        <w:rPr>
          <w:rFonts w:ascii="Times New Roman" w:eastAsia="Times New Roman" w:hAnsi="Times New Roman" w:cs="Times New Roman"/>
        </w:rPr>
        <w:t xml:space="preserve"> do Hospital das Clínicas da Faculdade de Medicina da Universidade de São Paulo</w:t>
      </w:r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e-mail: eduardoghdemoura@gmail.com; </w:t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eduardo.ghmoura@hc.fm.usp.br</w:t>
        </w:r>
      </w:hyperlink>
    </w:p>
    <w:p w:rsidR="00D927FD" w:rsidRDefault="004B0CA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Luiza Bi</w:t>
      </w:r>
      <w:r>
        <w:rPr>
          <w:rFonts w:ascii="Times New Roman" w:eastAsia="Times New Roman" w:hAnsi="Times New Roman" w:cs="Times New Roman"/>
        </w:rPr>
        <w:t>cudo de Oliveira</w:t>
      </w:r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http://lattes.cnpq.br/6946487584644748</w:t>
      </w:r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bicudoluiza@gmail.com </w:t>
      </w:r>
    </w:p>
    <w:p w:rsidR="00D927FD" w:rsidRDefault="004B0CA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Larissa Mercadante de Assis</w:t>
      </w:r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http://lattes.cnpq.br/1865051278522714</w:t>
      </w:r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Larissa.mercadante@hotmail.com</w:t>
      </w:r>
    </w:p>
    <w:p w:rsidR="00D927FD" w:rsidRDefault="004B0CA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André </w:t>
      </w:r>
      <w:proofErr w:type="spellStart"/>
      <w:r>
        <w:rPr>
          <w:rFonts w:ascii="Times New Roman" w:eastAsia="Times New Roman" w:hAnsi="Times New Roman" w:cs="Times New Roman"/>
        </w:rPr>
        <w:t>Orsini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Ardengh</w:t>
      </w:r>
      <w:proofErr w:type="spellEnd"/>
    </w:p>
    <w:p w:rsidR="00D927FD" w:rsidRDefault="004B0CA7">
      <w:pPr>
        <w:numPr>
          <w:ilvl w:val="1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http://lattes.cnpq.br/3241056924750701</w:t>
      </w:r>
    </w:p>
    <w:p w:rsidR="00D927FD" w:rsidRDefault="004B0CA7">
      <w:pPr>
        <w:numPr>
          <w:ilvl w:val="1"/>
          <w:numId w:val="3"/>
        </w:num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andre_ardengh@hotma</w:t>
      </w:r>
      <w:r>
        <w:rPr>
          <w:rFonts w:ascii="Times New Roman" w:eastAsia="Times New Roman" w:hAnsi="Times New Roman" w:cs="Times New Roman"/>
        </w:rPr>
        <w:t>il.com</w:t>
      </w:r>
    </w:p>
    <w:p w:rsidR="00D927FD" w:rsidRDefault="00D927FD">
      <w:pPr>
        <w:spacing w:after="200"/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spacing w:after="20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  <w:t>Outros pesquisadores envolvidos</w:t>
      </w:r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Tomazo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Antonio</w:t>
      </w:r>
      <w:proofErr w:type="spellEnd"/>
      <w:r>
        <w:rPr>
          <w:rFonts w:ascii="Times New Roman" w:eastAsia="Times New Roman" w:hAnsi="Times New Roman" w:cs="Times New Roman"/>
        </w:rPr>
        <w:t xml:space="preserve"> Prince </w:t>
      </w:r>
      <w:proofErr w:type="spellStart"/>
      <w:r>
        <w:rPr>
          <w:rFonts w:ascii="Times New Roman" w:eastAsia="Times New Roman" w:hAnsi="Times New Roman" w:cs="Times New Roman"/>
        </w:rPr>
        <w:t>Franzini</w:t>
      </w:r>
      <w:proofErr w:type="spellEnd"/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Marcos Eduardo Lera dos Santos</w:t>
      </w:r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Edson Ide</w:t>
      </w:r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Rodrigo Rocha</w:t>
      </w:r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Diogo Moura</w:t>
      </w:r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Marcelo Magno Souza</w:t>
      </w:r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Igor Proença</w:t>
      </w:r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Thiago Visconti</w:t>
      </w:r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Gustavo de Oliveira Luz</w:t>
      </w:r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Sérgio </w:t>
      </w:r>
      <w:proofErr w:type="spellStart"/>
      <w:r>
        <w:rPr>
          <w:rFonts w:ascii="Times New Roman" w:eastAsia="Times New Roman" w:hAnsi="Times New Roman" w:cs="Times New Roman"/>
        </w:rPr>
        <w:t>Eiji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Matuguma</w:t>
      </w:r>
      <w:proofErr w:type="spellEnd"/>
    </w:p>
    <w:p w:rsidR="00D927FD" w:rsidRDefault="004B0CA7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Christiano Sakai</w:t>
      </w:r>
    </w:p>
    <w:p w:rsidR="00D927FD" w:rsidRDefault="004B0CA7">
      <w:pPr>
        <w:numPr>
          <w:ilvl w:val="0"/>
          <w:numId w:val="14"/>
        </w:numPr>
        <w:spacing w:after="2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Renato </w:t>
      </w:r>
      <w:proofErr w:type="spellStart"/>
      <w:r>
        <w:rPr>
          <w:rFonts w:ascii="Times New Roman" w:eastAsia="Times New Roman" w:hAnsi="Times New Roman" w:cs="Times New Roman"/>
        </w:rPr>
        <w:t>Baracat</w:t>
      </w:r>
      <w:proofErr w:type="spellEnd"/>
      <w:r>
        <w:br w:type="page"/>
      </w:r>
    </w:p>
    <w:p w:rsidR="00D927FD" w:rsidRDefault="004B0CA7">
      <w:pPr>
        <w:tabs>
          <w:tab w:val="left" w:pos="405"/>
          <w:tab w:val="right" w:pos="901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Índice</w:t>
      </w:r>
    </w:p>
    <w:p w:rsidR="00D927FD" w:rsidRDefault="00D927FD">
      <w:pPr>
        <w:tabs>
          <w:tab w:val="left" w:pos="405"/>
          <w:tab w:val="right" w:pos="901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dt>
      <w:sdtPr>
        <w:id w:val="-401758561"/>
        <w:docPartObj>
          <w:docPartGallery w:val="Table of Contents"/>
          <w:docPartUnique/>
        </w:docPartObj>
      </w:sdtPr>
      <w:sdtEndPr/>
      <w:sdtContent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1.    INTRODUÇÃO</w:t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ab/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2.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ab/>
            <w:t>OBJETIVOS</w:t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ab/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3.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MATERIAIS E MÉTODOS</w:t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ab/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4.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RESULTADOS</w:t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ab/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5.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ASPECTOS ÉTICOS</w:t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ab/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6.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REFERÊNCIAS BIBLIOGRÁFICAS</w:t>
          </w:r>
        </w:p>
        <w:p w:rsidR="00D927FD" w:rsidRDefault="004B0CA7">
          <w:pPr>
            <w:tabs>
              <w:tab w:val="left" w:pos="405"/>
              <w:tab w:val="right" w:pos="9016"/>
            </w:tabs>
            <w:spacing w:before="120" w:after="120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ab/>
          </w:r>
          <w:r>
            <w:fldChar w:fldCharType="end"/>
          </w:r>
        </w:p>
      </w:sdtContent>
    </w:sdt>
    <w:p w:rsidR="00D927FD" w:rsidRDefault="004B0CA7">
      <w:pPr>
        <w:tabs>
          <w:tab w:val="left" w:pos="405"/>
          <w:tab w:val="right" w:pos="901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ANEXOS</w:t>
      </w:r>
    </w:p>
    <w:p w:rsidR="00D927FD" w:rsidRDefault="004B0CA7">
      <w:pPr>
        <w:tabs>
          <w:tab w:val="left" w:pos="405"/>
          <w:tab w:val="right" w:pos="901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927FD" w:rsidRDefault="00D927FD">
      <w:pPr>
        <w:spacing w:after="20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927FD" w:rsidRDefault="00D927FD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rPr>
          <w:rFonts w:ascii="Times New Roman" w:eastAsia="Times New Roman" w:hAnsi="Times New Roman" w:cs="Times New Roman"/>
        </w:rPr>
      </w:pPr>
      <w:r>
        <w:br w:type="page"/>
      </w:r>
    </w:p>
    <w:p w:rsidR="00D927FD" w:rsidRDefault="004B0CA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Introdução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colangiopancreatografia</w:t>
      </w:r>
      <w:proofErr w:type="spellEnd"/>
      <w:r>
        <w:rPr>
          <w:rFonts w:ascii="Times New Roman" w:eastAsia="Times New Roman" w:hAnsi="Times New Roman" w:cs="Times New Roman"/>
        </w:rPr>
        <w:t xml:space="preserve"> retrógrada endoscópica (CPRE) é um procedimento cirúrgico-endoscópico minimamente invasivo amplamente realizado. Apesar do surgimento como método diagnóstico, pelo avanço de métodos de imagem e incidência </w:t>
      </w:r>
      <w:r>
        <w:rPr>
          <w:rFonts w:ascii="Times New Roman" w:eastAsia="Times New Roman" w:hAnsi="Times New Roman" w:cs="Times New Roman"/>
        </w:rPr>
        <w:t>de eventos adversos após a CPRE (presentes em 4 a 5% dos casos), seu emprego tem sido cada vez mais restrito a casos terapêuticos (1, 2).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Dada a disseminação do método, muitos estudos foram publicados para melhor avaliar e reduzir a incidência de eventos adversos, como pancreatite, sangramento, </w:t>
      </w:r>
      <w:proofErr w:type="spellStart"/>
      <w:r>
        <w:rPr>
          <w:rFonts w:ascii="Times New Roman" w:eastAsia="Times New Roman" w:hAnsi="Times New Roman" w:cs="Times New Roman"/>
        </w:rPr>
        <w:t>colangite</w:t>
      </w:r>
      <w:proofErr w:type="spellEnd"/>
      <w:r>
        <w:rPr>
          <w:rFonts w:ascii="Times New Roman" w:eastAsia="Times New Roman" w:hAnsi="Times New Roman" w:cs="Times New Roman"/>
        </w:rPr>
        <w:t>, perfuração e até óbito (0,02 a 0,4%) (3-5). Considera-se que a principal complicação se</w:t>
      </w:r>
      <w:r>
        <w:rPr>
          <w:rFonts w:ascii="Times New Roman" w:eastAsia="Times New Roman" w:hAnsi="Times New Roman" w:cs="Times New Roman"/>
        </w:rPr>
        <w:t>ja a pancreatite aguda (</w:t>
      </w:r>
      <w:r>
        <w:rPr>
          <w:rFonts w:ascii="Times New Roman" w:eastAsia="Times New Roman" w:hAnsi="Times New Roman" w:cs="Times New Roman"/>
          <w:i/>
        </w:rPr>
        <w:t xml:space="preserve">post-ERCP </w:t>
      </w:r>
      <w:proofErr w:type="spellStart"/>
      <w:r>
        <w:rPr>
          <w:rFonts w:ascii="Times New Roman" w:eastAsia="Times New Roman" w:hAnsi="Times New Roman" w:cs="Times New Roman"/>
          <w:i/>
        </w:rPr>
        <w:t>pancreatitis</w:t>
      </w:r>
      <w:proofErr w:type="spellEnd"/>
      <w:r>
        <w:rPr>
          <w:rFonts w:ascii="Times New Roman" w:eastAsia="Times New Roman" w:hAnsi="Times New Roman" w:cs="Times New Roman"/>
        </w:rPr>
        <w:t xml:space="preserve"> - PEP), por sua incidência e potencial de gravidade. Sua fisiopatologia é complexa e não totalmente compreendida, porém acredita-se que um dos principais mecanismos etiológicos seja o trauma das tentativas de </w:t>
      </w:r>
      <w:proofErr w:type="spellStart"/>
      <w:r>
        <w:rPr>
          <w:rFonts w:ascii="Times New Roman" w:eastAsia="Times New Roman" w:hAnsi="Times New Roman" w:cs="Times New Roman"/>
        </w:rPr>
        <w:t>canulação</w:t>
      </w:r>
      <w:proofErr w:type="spellEnd"/>
      <w:r>
        <w:rPr>
          <w:rFonts w:ascii="Times New Roman" w:eastAsia="Times New Roman" w:hAnsi="Times New Roman" w:cs="Times New Roman"/>
        </w:rPr>
        <w:t xml:space="preserve"> (6).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Estudos recentes avaliaram a dificuldade de </w:t>
      </w:r>
      <w:proofErr w:type="spellStart"/>
      <w:r>
        <w:rPr>
          <w:rFonts w:ascii="Times New Roman" w:eastAsia="Times New Roman" w:hAnsi="Times New Roman" w:cs="Times New Roman"/>
        </w:rPr>
        <w:t>canulação</w:t>
      </w:r>
      <w:proofErr w:type="spellEnd"/>
      <w:r>
        <w:rPr>
          <w:rFonts w:ascii="Times New Roman" w:eastAsia="Times New Roman" w:hAnsi="Times New Roman" w:cs="Times New Roman"/>
        </w:rPr>
        <w:t xml:space="preserve"> (possivelmente relacionada à falha de </w:t>
      </w:r>
      <w:proofErr w:type="spellStart"/>
      <w:r>
        <w:rPr>
          <w:rFonts w:ascii="Times New Roman" w:eastAsia="Times New Roman" w:hAnsi="Times New Roman" w:cs="Times New Roman"/>
        </w:rPr>
        <w:t>canulação</w:t>
      </w:r>
      <w:proofErr w:type="spellEnd"/>
      <w:r>
        <w:rPr>
          <w:rFonts w:ascii="Times New Roman" w:eastAsia="Times New Roman" w:hAnsi="Times New Roman" w:cs="Times New Roman"/>
        </w:rPr>
        <w:t xml:space="preserve"> convencional - CC - e maior incidência de eventos adversos), de acordo com a morfologia da papila (7). De modo paralelo, a </w:t>
      </w:r>
      <w:proofErr w:type="spellStart"/>
      <w:r>
        <w:rPr>
          <w:rFonts w:ascii="Times New Roman" w:eastAsia="Times New Roman" w:hAnsi="Times New Roman" w:cs="Times New Roman"/>
        </w:rPr>
        <w:t>infundibulotomia</w:t>
      </w:r>
      <w:proofErr w:type="spellEnd"/>
      <w:r>
        <w:rPr>
          <w:rFonts w:ascii="Times New Roman" w:eastAsia="Times New Roman" w:hAnsi="Times New Roman" w:cs="Times New Roman"/>
        </w:rPr>
        <w:t xml:space="preserve"> ou fístula </w:t>
      </w:r>
      <w:proofErr w:type="spellStart"/>
      <w:r>
        <w:rPr>
          <w:rFonts w:ascii="Times New Roman" w:eastAsia="Times New Roman" w:hAnsi="Times New Roman" w:cs="Times New Roman"/>
        </w:rPr>
        <w:t>suprapapilar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</w:rPr>
        <w:t>needle-knife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fistulotomy</w:t>
      </w:r>
      <w:proofErr w:type="spellEnd"/>
      <w:r>
        <w:rPr>
          <w:rFonts w:ascii="Times New Roman" w:eastAsia="Times New Roman" w:hAnsi="Times New Roman" w:cs="Times New Roman"/>
        </w:rPr>
        <w:t xml:space="preserve"> - NKF) apresenta-se como uma das principais formas de acesso em caso de falha </w:t>
      </w:r>
      <w:proofErr w:type="spellStart"/>
      <w:r>
        <w:rPr>
          <w:rFonts w:ascii="Times New Roman" w:eastAsia="Times New Roman" w:hAnsi="Times New Roman" w:cs="Times New Roman"/>
        </w:rPr>
        <w:t>transpapilar</w:t>
      </w:r>
      <w:proofErr w:type="spellEnd"/>
      <w:r>
        <w:rPr>
          <w:rFonts w:ascii="Times New Roman" w:eastAsia="Times New Roman" w:hAnsi="Times New Roman" w:cs="Times New Roman"/>
        </w:rPr>
        <w:t xml:space="preserve">, com a vantagem de atuar longe do </w:t>
      </w:r>
      <w:proofErr w:type="spellStart"/>
      <w:r>
        <w:rPr>
          <w:rFonts w:ascii="Times New Roman" w:eastAsia="Times New Roman" w:hAnsi="Times New Roman" w:cs="Times New Roman"/>
        </w:rPr>
        <w:t>óstio</w:t>
      </w:r>
      <w:proofErr w:type="spellEnd"/>
      <w:r>
        <w:rPr>
          <w:rFonts w:ascii="Times New Roman" w:eastAsia="Times New Roman" w:hAnsi="Times New Roman" w:cs="Times New Roman"/>
        </w:rPr>
        <w:t xml:space="preserve"> papilar (consequentemente de modo mais distante do ducto pancreático) e, t</w:t>
      </w:r>
      <w:r>
        <w:rPr>
          <w:rFonts w:ascii="Times New Roman" w:eastAsia="Times New Roman" w:hAnsi="Times New Roman" w:cs="Times New Roman"/>
        </w:rPr>
        <w:t>eoricamente, causar menos PEP.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Considerando este potencial benefício da NKF, primeiramente estudos mostraram o benefício de sua realização precoce em caso de dificuldade na CC, diminuindo o trauma de </w:t>
      </w:r>
      <w:proofErr w:type="spellStart"/>
      <w:r>
        <w:rPr>
          <w:rFonts w:ascii="Times New Roman" w:eastAsia="Times New Roman" w:hAnsi="Times New Roman" w:cs="Times New Roman"/>
        </w:rPr>
        <w:t>canulação</w:t>
      </w:r>
      <w:proofErr w:type="spellEnd"/>
      <w:r>
        <w:rPr>
          <w:rFonts w:ascii="Times New Roman" w:eastAsia="Times New Roman" w:hAnsi="Times New Roman" w:cs="Times New Roman"/>
        </w:rPr>
        <w:t xml:space="preserve"> e, consequentemente, a incidência de PEP (8, 9</w:t>
      </w:r>
      <w:r>
        <w:rPr>
          <w:rFonts w:ascii="Times New Roman" w:eastAsia="Times New Roman" w:hAnsi="Times New Roman" w:cs="Times New Roman"/>
        </w:rPr>
        <w:t xml:space="preserve">). 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Após, novos estudos consideraram </w:t>
      </w:r>
      <w:proofErr w:type="gramStart"/>
      <w:r>
        <w:rPr>
          <w:rFonts w:ascii="Times New Roman" w:eastAsia="Times New Roman" w:hAnsi="Times New Roman" w:cs="Times New Roman"/>
        </w:rPr>
        <w:t>a  NKF</w:t>
      </w:r>
      <w:proofErr w:type="gramEnd"/>
      <w:r>
        <w:rPr>
          <w:rFonts w:ascii="Times New Roman" w:eastAsia="Times New Roman" w:hAnsi="Times New Roman" w:cs="Times New Roman"/>
        </w:rPr>
        <w:t xml:space="preserve"> como método primário (</w:t>
      </w:r>
      <w:proofErr w:type="spellStart"/>
      <w:r>
        <w:rPr>
          <w:rFonts w:ascii="Times New Roman" w:eastAsia="Times New Roman" w:hAnsi="Times New Roman" w:cs="Times New Roman"/>
          <w:i/>
        </w:rPr>
        <w:t>upfront</w:t>
      </w:r>
      <w:proofErr w:type="spellEnd"/>
      <w:r>
        <w:rPr>
          <w:rFonts w:ascii="Times New Roman" w:eastAsia="Times New Roman" w:hAnsi="Times New Roman" w:cs="Times New Roman"/>
        </w:rPr>
        <w:t xml:space="preserve">), sem tentativas de </w:t>
      </w:r>
      <w:proofErr w:type="spellStart"/>
      <w:r>
        <w:rPr>
          <w:rFonts w:ascii="Times New Roman" w:eastAsia="Times New Roman" w:hAnsi="Times New Roman" w:cs="Times New Roman"/>
        </w:rPr>
        <w:t>canulação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transpapilar</w:t>
      </w:r>
      <w:proofErr w:type="spellEnd"/>
      <w:r>
        <w:rPr>
          <w:rFonts w:ascii="Times New Roman" w:eastAsia="Times New Roman" w:hAnsi="Times New Roman" w:cs="Times New Roman"/>
        </w:rPr>
        <w:t>, obtendo ótimos resultados (10-12).  Há uma tendência a menor incidência de PEP com a NKF, e eficácia similar no acesso à via biliar, porém</w:t>
      </w:r>
      <w:r>
        <w:rPr>
          <w:rFonts w:ascii="Times New Roman" w:eastAsia="Times New Roman" w:hAnsi="Times New Roman" w:cs="Times New Roman"/>
        </w:rPr>
        <w:t xml:space="preserve"> levando em conta que 10-20% dos casos de falha de CC, são bem-sucedidos após conversão para NKF, com é feito na prática clínica da maioria dos centros de endoscopia (10-13).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Uma observação importante é que nenhum destes trabalhos avaliou sistematicamente </w:t>
      </w:r>
      <w:r>
        <w:rPr>
          <w:rFonts w:ascii="Times New Roman" w:eastAsia="Times New Roman" w:hAnsi="Times New Roman" w:cs="Times New Roman"/>
        </w:rPr>
        <w:t xml:space="preserve">a morfologia da papila na indicação da NKF primária, cuja avaliação, considerando os parágrafos anteriores, pode selecionar as que apresentam maior benefício pelo método em relação às tentativas convencionais. 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presente estudo foi desenhado de forma rand</w:t>
      </w:r>
      <w:r>
        <w:rPr>
          <w:rFonts w:ascii="Times New Roman" w:eastAsia="Times New Roman" w:hAnsi="Times New Roman" w:cs="Times New Roman"/>
        </w:rPr>
        <w:t>ômica para melhor compreender a eficácia e o perfil de segurança entre a NKF e CC em papilas com morfologia favorável à NKF.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br w:type="page"/>
      </w:r>
    </w:p>
    <w:p w:rsidR="00D927FD" w:rsidRDefault="004B0CA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Objetivos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Comparar a eficácia (sucesso e tempo de </w:t>
      </w:r>
      <w:proofErr w:type="spellStart"/>
      <w:r>
        <w:rPr>
          <w:rFonts w:ascii="Times New Roman" w:eastAsia="Times New Roman" w:hAnsi="Times New Roman" w:cs="Times New Roman"/>
        </w:rPr>
        <w:t>canulação</w:t>
      </w:r>
      <w:proofErr w:type="spellEnd"/>
      <w:r>
        <w:rPr>
          <w:rFonts w:ascii="Times New Roman" w:eastAsia="Times New Roman" w:hAnsi="Times New Roman" w:cs="Times New Roman"/>
        </w:rPr>
        <w:t>) e segurança (incidência de eventos adversos: pancreatite, sangramen</w:t>
      </w:r>
      <w:r>
        <w:rPr>
          <w:rFonts w:ascii="Times New Roman" w:eastAsia="Times New Roman" w:hAnsi="Times New Roman" w:cs="Times New Roman"/>
        </w:rPr>
        <w:t xml:space="preserve">to, </w:t>
      </w:r>
      <w:proofErr w:type="spellStart"/>
      <w:r>
        <w:rPr>
          <w:rFonts w:ascii="Times New Roman" w:eastAsia="Times New Roman" w:hAnsi="Times New Roman" w:cs="Times New Roman"/>
        </w:rPr>
        <w:t>colangite</w:t>
      </w:r>
      <w:proofErr w:type="spellEnd"/>
      <w:r>
        <w:rPr>
          <w:rFonts w:ascii="Times New Roman" w:eastAsia="Times New Roman" w:hAnsi="Times New Roman" w:cs="Times New Roman"/>
        </w:rPr>
        <w:t xml:space="preserve"> e perfuração), para o acesso à via biliar com as estratégias de acesso por </w:t>
      </w:r>
      <w:proofErr w:type="spellStart"/>
      <w:r>
        <w:rPr>
          <w:rFonts w:ascii="Times New Roman" w:eastAsia="Times New Roman" w:hAnsi="Times New Roman" w:cs="Times New Roman"/>
        </w:rPr>
        <w:t>infundibulotomia</w:t>
      </w:r>
      <w:proofErr w:type="spellEnd"/>
      <w:r>
        <w:rPr>
          <w:rFonts w:ascii="Times New Roman" w:eastAsia="Times New Roman" w:hAnsi="Times New Roman" w:cs="Times New Roman"/>
        </w:rPr>
        <w:t xml:space="preserve"> primária (NKF) </w:t>
      </w:r>
      <w:proofErr w:type="spellStart"/>
      <w:r>
        <w:rPr>
          <w:rFonts w:ascii="Times New Roman" w:eastAsia="Times New Roman" w:hAnsi="Times New Roman" w:cs="Times New Roman"/>
        </w:rPr>
        <w:t>vs</w:t>
      </w:r>
      <w:proofErr w:type="spellEnd"/>
      <w:r>
        <w:rPr>
          <w:rFonts w:ascii="Times New Roman" w:eastAsia="Times New Roman" w:hAnsi="Times New Roman" w:cs="Times New Roman"/>
        </w:rPr>
        <w:t xml:space="preserve"> tentativa de </w:t>
      </w:r>
      <w:proofErr w:type="spellStart"/>
      <w:r>
        <w:rPr>
          <w:rFonts w:ascii="Times New Roman" w:eastAsia="Times New Roman" w:hAnsi="Times New Roman" w:cs="Times New Roman"/>
        </w:rPr>
        <w:t>canulação</w:t>
      </w:r>
      <w:proofErr w:type="spellEnd"/>
      <w:r>
        <w:rPr>
          <w:rFonts w:ascii="Times New Roman" w:eastAsia="Times New Roman" w:hAnsi="Times New Roman" w:cs="Times New Roman"/>
        </w:rPr>
        <w:t xml:space="preserve"> convencional (CC).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br w:type="page"/>
      </w:r>
    </w:p>
    <w:p w:rsidR="00D927FD" w:rsidRDefault="004B0CA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Materiais e Métodos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Participantes</w:t>
      </w:r>
    </w:p>
    <w:p w:rsidR="00D927FD" w:rsidRDefault="004B0CA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Pacientes submetidos à CPRE pela primeira vez e com morfologia papilar favorável.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Critérios de inclusão</w:t>
      </w:r>
    </w:p>
    <w:p w:rsidR="00D927FD" w:rsidRDefault="004B0CA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Pacientes submetidos à CPRE pela primeira vez</w:t>
      </w:r>
    </w:p>
    <w:p w:rsidR="00D927FD" w:rsidRDefault="004B0CA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Morfologia papilar favorável: abaulamento </w:t>
      </w:r>
      <w:proofErr w:type="spellStart"/>
      <w:r>
        <w:rPr>
          <w:rFonts w:ascii="Times New Roman" w:eastAsia="Times New Roman" w:hAnsi="Times New Roman" w:cs="Times New Roman"/>
        </w:rPr>
        <w:t>infundibular</w:t>
      </w:r>
      <w:proofErr w:type="spellEnd"/>
      <w:r>
        <w:rPr>
          <w:rFonts w:ascii="Times New Roman" w:eastAsia="Times New Roman" w:hAnsi="Times New Roman" w:cs="Times New Roman"/>
        </w:rPr>
        <w:t xml:space="preserve"> com ao menos 8 mm, sendo 3 de distância mínima par</w:t>
      </w:r>
      <w:r>
        <w:rPr>
          <w:rFonts w:ascii="Times New Roman" w:eastAsia="Times New Roman" w:hAnsi="Times New Roman" w:cs="Times New Roman"/>
        </w:rPr>
        <w:t xml:space="preserve">a o </w:t>
      </w:r>
      <w:proofErr w:type="spellStart"/>
      <w:r>
        <w:rPr>
          <w:rFonts w:ascii="Times New Roman" w:eastAsia="Times New Roman" w:hAnsi="Times New Roman" w:cs="Times New Roman"/>
        </w:rPr>
        <w:t>óstio</w:t>
      </w:r>
      <w:proofErr w:type="spellEnd"/>
      <w:r>
        <w:rPr>
          <w:rFonts w:ascii="Times New Roman" w:eastAsia="Times New Roman" w:hAnsi="Times New Roman" w:cs="Times New Roman"/>
        </w:rPr>
        <w:t xml:space="preserve"> e 5 mm o tamanho mínimo para a incisão endoscópica.</w:t>
      </w:r>
    </w:p>
    <w:p w:rsidR="00D927FD" w:rsidRDefault="004B0CA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Maiores de 18 anos</w:t>
      </w:r>
    </w:p>
    <w:p w:rsidR="00D927FD" w:rsidRDefault="004B0CA7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Concordância com o TCLE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Critérios de exclusão</w:t>
      </w:r>
    </w:p>
    <w:p w:rsidR="00D927FD" w:rsidRDefault="004B0CA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Não aceitação da assinatura do TCLE</w:t>
      </w:r>
    </w:p>
    <w:p w:rsidR="00D927FD" w:rsidRDefault="004B0CA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CPRE prévia</w:t>
      </w:r>
    </w:p>
    <w:p w:rsidR="00D927FD" w:rsidRDefault="004B0CA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Coagulopatia</w:t>
      </w:r>
      <w:proofErr w:type="spellEnd"/>
    </w:p>
    <w:p w:rsidR="00D927FD" w:rsidRDefault="004B0CA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Histórico cirúrgico que modifique acesso endoscópico à via biliar (</w:t>
      </w:r>
      <w:r>
        <w:rPr>
          <w:rFonts w:ascii="Times New Roman" w:eastAsia="Times New Roman" w:hAnsi="Times New Roman" w:cs="Times New Roman"/>
        </w:rPr>
        <w:t xml:space="preserve">gastrectomia com reconstrução à </w:t>
      </w:r>
      <w:proofErr w:type="spellStart"/>
      <w:r>
        <w:rPr>
          <w:rFonts w:ascii="Times New Roman" w:eastAsia="Times New Roman" w:hAnsi="Times New Roman" w:cs="Times New Roman"/>
        </w:rPr>
        <w:t>Billroth</w:t>
      </w:r>
      <w:proofErr w:type="spellEnd"/>
      <w:r>
        <w:rPr>
          <w:rFonts w:ascii="Times New Roman" w:eastAsia="Times New Roman" w:hAnsi="Times New Roman" w:cs="Times New Roman"/>
        </w:rPr>
        <w:t xml:space="preserve"> II, Y de </w:t>
      </w:r>
      <w:proofErr w:type="spellStart"/>
      <w:r>
        <w:rPr>
          <w:rFonts w:ascii="Times New Roman" w:eastAsia="Times New Roman" w:hAnsi="Times New Roman" w:cs="Times New Roman"/>
        </w:rPr>
        <w:t>Roux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etc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:rsidR="00D927FD" w:rsidRDefault="004B0CA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Esfincterotomia</w:t>
      </w:r>
      <w:proofErr w:type="spellEnd"/>
      <w:r>
        <w:rPr>
          <w:rFonts w:ascii="Times New Roman" w:eastAsia="Times New Roman" w:hAnsi="Times New Roman" w:cs="Times New Roman"/>
        </w:rPr>
        <w:t xml:space="preserve"> pancreática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Registro do estudo</w:t>
      </w:r>
    </w:p>
    <w:p w:rsidR="00D927FD" w:rsidRDefault="004B0CA7">
      <w:pPr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Este projeto será registrado na plataforma brasileira de ensaios clínicos (http://www.ensaiosclinicos.gov.br) e na nacional Plataforma Brasil (</w:t>
      </w:r>
      <w:hyperlink r:id="rId8">
        <w:r>
          <w:rPr>
            <w:rFonts w:ascii="Times New Roman" w:eastAsia="Times New Roman" w:hAnsi="Times New Roman" w:cs="Times New Roman"/>
          </w:rPr>
          <w:t>http://portal2.saude.gov.br/sisnep/cep/</w:t>
        </w:r>
      </w:hyperlink>
      <w:r>
        <w:rPr>
          <w:rFonts w:ascii="Times New Roman" w:eastAsia="Times New Roman" w:hAnsi="Times New Roman" w:cs="Times New Roman"/>
        </w:rPr>
        <w:t>) após aprovação dos respectivos Comitês de Ética em Pesquisa do Hospital das Clínicas da Faculdade de Medicina da USP (HC-FMUSP).</w:t>
      </w:r>
    </w:p>
    <w:p w:rsidR="00D927FD" w:rsidRDefault="00D927FD">
      <w:pPr>
        <w:jc w:val="both"/>
        <w:rPr>
          <w:rFonts w:ascii="Times New Roman" w:eastAsia="Times New Roman" w:hAnsi="Times New Roman" w:cs="Times New Roman"/>
          <w:b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Desenho do estudo</w:t>
      </w:r>
    </w:p>
    <w:p w:rsidR="00D927FD" w:rsidRDefault="004B0CA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Trata-se de </w:t>
      </w:r>
      <w:r>
        <w:rPr>
          <w:rFonts w:ascii="Times New Roman" w:eastAsia="Times New Roman" w:hAnsi="Times New Roman" w:cs="Times New Roman"/>
        </w:rPr>
        <w:t>um estudo prospectivo randomizado em um centro terciário de referência (HCFMUSP)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Local e duração do estudo</w:t>
      </w:r>
    </w:p>
    <w:p w:rsidR="00D927FD" w:rsidRDefault="004B0CA7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Local: Serviço de Endoscopia Gastrointestinal do Hospital das Clínicas da Faculdade de Medicina da Universidade de São Paulo (HCFMUSP), Brasil</w:t>
      </w:r>
    </w:p>
    <w:p w:rsidR="00D927FD" w:rsidRDefault="004B0CA7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duração do estudo será determinada pelo tempo necessário para atingir o número de pacientes previamente estabelecido por meio do cálculo amostral.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Cálculo amostral</w:t>
      </w:r>
    </w:p>
    <w:p w:rsidR="00D927FD" w:rsidRDefault="004B0CA7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 recente revisão sistemática da literatura sobre o assunto, notou-se a seguinte incidên</w:t>
      </w:r>
      <w:r>
        <w:rPr>
          <w:rFonts w:ascii="Times New Roman" w:eastAsia="Times New Roman" w:hAnsi="Times New Roman" w:cs="Times New Roman"/>
        </w:rPr>
        <w:t>cia pancreatite: CC 6,7% x NKF 1,2% (13). Com base nestes números, para cálculo de 80% de poder e IC de 95% (significância estatística de 5%), serão necessários 196 pacientes (http://estatistica.bauru.usp.br/calculoamostral/ta_diferenca_proporcao.php). Com</w:t>
      </w:r>
      <w:r>
        <w:rPr>
          <w:rFonts w:ascii="Times New Roman" w:eastAsia="Times New Roman" w:hAnsi="Times New Roman" w:cs="Times New Roman"/>
        </w:rPr>
        <w:t xml:space="preserve"> 10% de perdas, o cálculo amostral final envolve um total de 218 pacientes.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Procedimento</w:t>
      </w:r>
    </w:p>
    <w:p w:rsidR="00D927FD" w:rsidRDefault="004B0CA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procedimentos serão realizados conforme a rotina local dos serviços. O decúbito e indicação de anestesista são definidos antes do procedimento (antes da randomizaç</w:t>
      </w:r>
      <w:r>
        <w:rPr>
          <w:rFonts w:ascii="Times New Roman" w:eastAsia="Times New Roman" w:hAnsi="Times New Roman" w:cs="Times New Roman"/>
        </w:rPr>
        <w:t xml:space="preserve">ão para o modo de acesso a ser empregado). A participação de médicos residentes será limitada a 5-10 minutos no tempo de </w:t>
      </w:r>
      <w:proofErr w:type="spellStart"/>
      <w:r>
        <w:rPr>
          <w:rFonts w:ascii="Times New Roman" w:eastAsia="Times New Roman" w:hAnsi="Times New Roman" w:cs="Times New Roman"/>
        </w:rPr>
        <w:t>canulação</w:t>
      </w:r>
      <w:proofErr w:type="spellEnd"/>
      <w:r>
        <w:rPr>
          <w:rFonts w:ascii="Times New Roman" w:eastAsia="Times New Roman" w:hAnsi="Times New Roman" w:cs="Times New Roman"/>
        </w:rPr>
        <w:t xml:space="preserve"> ou 2 </w:t>
      </w:r>
      <w:proofErr w:type="spellStart"/>
      <w:r>
        <w:rPr>
          <w:rFonts w:ascii="Times New Roman" w:eastAsia="Times New Roman" w:hAnsi="Times New Roman" w:cs="Times New Roman"/>
        </w:rPr>
        <w:t>canulações</w:t>
      </w:r>
      <w:proofErr w:type="spellEnd"/>
      <w:r>
        <w:rPr>
          <w:rFonts w:ascii="Times New Roman" w:eastAsia="Times New Roman" w:hAnsi="Times New Roman" w:cs="Times New Roman"/>
        </w:rPr>
        <w:t xml:space="preserve"> do ducto pancreático ou uma injeção de contraste no pâncreas. </w:t>
      </w:r>
    </w:p>
    <w:p w:rsidR="00D927FD" w:rsidRDefault="004B0CA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Antibióticos serão utilizados em casos de paci</w:t>
      </w:r>
      <w:r>
        <w:rPr>
          <w:rFonts w:ascii="Times New Roman" w:eastAsia="Times New Roman" w:hAnsi="Times New Roman" w:cs="Times New Roman"/>
        </w:rPr>
        <w:t xml:space="preserve">entes transplantados hepáticos, </w:t>
      </w:r>
      <w:proofErr w:type="spellStart"/>
      <w:r>
        <w:rPr>
          <w:rFonts w:ascii="Times New Roman" w:eastAsia="Times New Roman" w:hAnsi="Times New Roman" w:cs="Times New Roman"/>
        </w:rPr>
        <w:t>colangite</w:t>
      </w:r>
      <w:proofErr w:type="spellEnd"/>
      <w:r>
        <w:rPr>
          <w:rFonts w:ascii="Times New Roman" w:eastAsia="Times New Roman" w:hAnsi="Times New Roman" w:cs="Times New Roman"/>
        </w:rPr>
        <w:t xml:space="preserve"> ou em de falha de drenagem da via biliar principal. </w:t>
      </w:r>
    </w:p>
    <w:p w:rsidR="00D927FD" w:rsidRDefault="004B0CA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randomização será realizada por </w:t>
      </w:r>
      <w:proofErr w:type="spellStart"/>
      <w:r>
        <w:rPr>
          <w:rFonts w:ascii="Times New Roman" w:eastAsia="Times New Roman" w:hAnsi="Times New Roman" w:cs="Times New Roman"/>
        </w:rPr>
        <w:t>software</w:t>
      </w:r>
      <w:proofErr w:type="spellEnd"/>
      <w:r>
        <w:rPr>
          <w:rFonts w:ascii="Times New Roman" w:eastAsia="Times New Roman" w:hAnsi="Times New Roman" w:cs="Times New Roman"/>
        </w:rPr>
        <w:t xml:space="preserve"> de computador, por membro não participante do estudo e após avaliação morfológica da papila duodenal maior e demais cr</w:t>
      </w:r>
      <w:r>
        <w:rPr>
          <w:rFonts w:ascii="Times New Roman" w:eastAsia="Times New Roman" w:hAnsi="Times New Roman" w:cs="Times New Roman"/>
        </w:rPr>
        <w:t xml:space="preserve">itérios de inclusão e exclusão. </w:t>
      </w:r>
    </w:p>
    <w:p w:rsidR="00D927FD" w:rsidRDefault="004B0CA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 casos de sangramento aumentado durante o procedimento, utilizaremos injeção de solução com adrenalina ou modalidade de coagulação na corrente elétrica, como habitual na realização de CPRE nas instituições envolvidas.</w:t>
      </w:r>
    </w:p>
    <w:p w:rsidR="00D927FD" w:rsidRDefault="004B0CA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</w:t>
      </w:r>
      <w:r>
        <w:rPr>
          <w:rFonts w:ascii="Times New Roman" w:eastAsia="Times New Roman" w:hAnsi="Times New Roman" w:cs="Times New Roman"/>
        </w:rPr>
        <w:t xml:space="preserve">o profilaxia de PEP, pacientes sem contraindicação receberão supositório de indometacina ou </w:t>
      </w:r>
      <w:proofErr w:type="spellStart"/>
      <w:r>
        <w:rPr>
          <w:rFonts w:ascii="Times New Roman" w:eastAsia="Times New Roman" w:hAnsi="Times New Roman" w:cs="Times New Roman"/>
        </w:rPr>
        <w:t>diclofenaco</w:t>
      </w:r>
      <w:proofErr w:type="spellEnd"/>
      <w:r>
        <w:rPr>
          <w:rFonts w:ascii="Times New Roman" w:eastAsia="Times New Roman" w:hAnsi="Times New Roman" w:cs="Times New Roman"/>
        </w:rPr>
        <w:t xml:space="preserve"> rotineiramente. Em caso de </w:t>
      </w:r>
      <w:proofErr w:type="spellStart"/>
      <w:r>
        <w:rPr>
          <w:rFonts w:ascii="Times New Roman" w:eastAsia="Times New Roman" w:hAnsi="Times New Roman" w:cs="Times New Roman"/>
        </w:rPr>
        <w:t>cateterização</w:t>
      </w:r>
      <w:proofErr w:type="spellEnd"/>
      <w:r>
        <w:rPr>
          <w:rFonts w:ascii="Times New Roman" w:eastAsia="Times New Roman" w:hAnsi="Times New Roman" w:cs="Times New Roman"/>
        </w:rPr>
        <w:t xml:space="preserve"> do ducto pancreático mais de uma vez, se possível, </w:t>
      </w:r>
      <w:proofErr w:type="spellStart"/>
      <w:r>
        <w:rPr>
          <w:rFonts w:ascii="Times New Roman" w:eastAsia="Times New Roman" w:hAnsi="Times New Roman" w:cs="Times New Roman"/>
        </w:rPr>
        <w:t>stents</w:t>
      </w:r>
      <w:proofErr w:type="spellEnd"/>
      <w:r>
        <w:rPr>
          <w:rFonts w:ascii="Times New Roman" w:eastAsia="Times New Roman" w:hAnsi="Times New Roman" w:cs="Times New Roman"/>
        </w:rPr>
        <w:t xml:space="preserve"> pancreáticos serão utilizados.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Randomização</w:t>
      </w:r>
    </w:p>
    <w:p w:rsidR="00D927FD" w:rsidRDefault="004B0CA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A random</w:t>
      </w:r>
      <w:r>
        <w:rPr>
          <w:rFonts w:ascii="Times New Roman" w:eastAsia="Times New Roman" w:hAnsi="Times New Roman" w:cs="Times New Roman"/>
        </w:rPr>
        <w:t xml:space="preserve">ização será realizada por </w:t>
      </w:r>
      <w:proofErr w:type="spellStart"/>
      <w:r>
        <w:rPr>
          <w:rFonts w:ascii="Times New Roman" w:eastAsia="Times New Roman" w:hAnsi="Times New Roman" w:cs="Times New Roman"/>
        </w:rPr>
        <w:t>software</w:t>
      </w:r>
      <w:proofErr w:type="spellEnd"/>
      <w:r>
        <w:rPr>
          <w:rFonts w:ascii="Times New Roman" w:eastAsia="Times New Roman" w:hAnsi="Times New Roman" w:cs="Times New Roman"/>
        </w:rPr>
        <w:t xml:space="preserve"> de computador, por membro não participante do estudo e após posicionamento do aparelho e avaliação morfológica da papila duodenal maior.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Seguimento</w:t>
      </w:r>
    </w:p>
    <w:p w:rsidR="00D927FD" w:rsidRDefault="004B0CA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pacientes serão avaliados quanto à ocorrência de complicações após 24</w:t>
      </w:r>
      <w:r>
        <w:rPr>
          <w:rFonts w:ascii="Times New Roman" w:eastAsia="Times New Roman" w:hAnsi="Times New Roman" w:cs="Times New Roman"/>
        </w:rPr>
        <w:t xml:space="preserve">h, 48h e 7 dias do procedimento. O contato será realizado com o paciente, familiar ou com a equipe assistente por um membro do estudo cego à modalidade de corrente elétrica utilizada na </w:t>
      </w:r>
      <w:proofErr w:type="spellStart"/>
      <w:r>
        <w:rPr>
          <w:rFonts w:ascii="Times New Roman" w:eastAsia="Times New Roman" w:hAnsi="Times New Roman" w:cs="Times New Roman"/>
        </w:rPr>
        <w:t>papilotomia</w:t>
      </w:r>
      <w:proofErr w:type="spellEnd"/>
      <w:r>
        <w:rPr>
          <w:rFonts w:ascii="Times New Roman" w:eastAsia="Times New Roman" w:hAnsi="Times New Roman" w:cs="Times New Roman"/>
        </w:rPr>
        <w:t>. Os dados serão utilizados para preencher o formulário esp</w:t>
      </w:r>
      <w:r>
        <w:rPr>
          <w:rFonts w:ascii="Times New Roman" w:eastAsia="Times New Roman" w:hAnsi="Times New Roman" w:cs="Times New Roman"/>
        </w:rPr>
        <w:t xml:space="preserve">ecífico (anexo 2). 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Dados coletados</w:t>
      </w:r>
    </w:p>
    <w:p w:rsidR="00D927FD" w:rsidRDefault="004B0CA7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Coletaremos dados de base do paciente quanto às </w:t>
      </w:r>
      <w:proofErr w:type="spellStart"/>
      <w:r>
        <w:rPr>
          <w:rFonts w:ascii="Times New Roman" w:eastAsia="Times New Roman" w:hAnsi="Times New Roman" w:cs="Times New Roman"/>
        </w:rPr>
        <w:t>comorbidades</w:t>
      </w:r>
      <w:proofErr w:type="spellEnd"/>
      <w:r>
        <w:rPr>
          <w:rFonts w:ascii="Times New Roman" w:eastAsia="Times New Roman" w:hAnsi="Times New Roman" w:cs="Times New Roman"/>
        </w:rPr>
        <w:t>, indicação do procedimento e exames laboratoriais. Os dados do procedimento também serão coletados, assim como o quadro clínico no seguimento que possa indica</w:t>
      </w:r>
      <w:r>
        <w:rPr>
          <w:rFonts w:ascii="Times New Roman" w:eastAsia="Times New Roman" w:hAnsi="Times New Roman" w:cs="Times New Roman"/>
        </w:rPr>
        <w:t>r a presença de alguma complicação. Detalhes no formulário específico (anexo 2).</w:t>
      </w:r>
    </w:p>
    <w:p w:rsidR="00D927FD" w:rsidRDefault="004B0CA7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Pancreatite será definida como surgimento de nova dor abdominal característica ou piora de dor prévia, associada a náuseas e vômitos, além de aumento de amilase em pelo menos </w:t>
      </w:r>
      <w:r>
        <w:rPr>
          <w:rFonts w:ascii="Times New Roman" w:eastAsia="Times New Roman" w:hAnsi="Times New Roman" w:cs="Times New Roman"/>
        </w:rPr>
        <w:t xml:space="preserve">três vezes o valor de referência. Em casos de dúvida, o terceiro critério com método de imagem (tomografia computadorizada) poderá ser utilizado. Utilizaremos os Critérios de Atlanta (14) para estratificação da pancreatite e os de </w:t>
      </w:r>
      <w:proofErr w:type="spellStart"/>
      <w:r>
        <w:rPr>
          <w:rFonts w:ascii="Times New Roman" w:eastAsia="Times New Roman" w:hAnsi="Times New Roman" w:cs="Times New Roman"/>
        </w:rPr>
        <w:t>Cotton</w:t>
      </w:r>
      <w:proofErr w:type="spellEnd"/>
      <w:r>
        <w:rPr>
          <w:rFonts w:ascii="Times New Roman" w:eastAsia="Times New Roman" w:hAnsi="Times New Roman" w:cs="Times New Roman"/>
        </w:rPr>
        <w:t xml:space="preserve"> para sangramento (</w:t>
      </w:r>
      <w:r>
        <w:rPr>
          <w:rFonts w:ascii="Times New Roman" w:eastAsia="Times New Roman" w:hAnsi="Times New Roman" w:cs="Times New Roman"/>
        </w:rPr>
        <w:t>15).</w:t>
      </w:r>
    </w:p>
    <w:p w:rsidR="00D927FD" w:rsidRDefault="004B0CA7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seguimento, o contato com os pacientes será realizado por meio de contato telefônico com o próprio paciente e/ou equipe assistente após 24h; 48h e 7 dias (+/- 24h). Caso o paciente esteja internado em uma das instituições envolvidas, o paciente ser</w:t>
      </w:r>
      <w:r>
        <w:rPr>
          <w:rFonts w:ascii="Times New Roman" w:eastAsia="Times New Roman" w:hAnsi="Times New Roman" w:cs="Times New Roman"/>
        </w:rPr>
        <w:t>á avaliado pessoalmente por um membro da pesquisa cego ao modo de corrente utilizado.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Riscos e benefícios</w:t>
      </w:r>
    </w:p>
    <w:p w:rsidR="00D927FD" w:rsidRDefault="004B0CA7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Riscos: mesmos do acesso à via biliar já realizada em nosso serviço. Consideramos não haver risco adicional ao procedimento que já é realizado rotineiramente em na instituição.</w:t>
      </w:r>
    </w:p>
    <w:p w:rsidR="00D927FD" w:rsidRDefault="004B0CA7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Pacientes serão orientados quanto aos mesmos segundo o habitual</w:t>
      </w:r>
    </w:p>
    <w:p w:rsidR="00D927FD" w:rsidRDefault="004B0CA7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Benefício para </w:t>
      </w:r>
      <w:r>
        <w:rPr>
          <w:rFonts w:ascii="Times New Roman" w:eastAsia="Times New Roman" w:hAnsi="Times New Roman" w:cs="Times New Roman"/>
        </w:rPr>
        <w:t>definição de condutas futuras, podendo empregar o método mais seguro em cada situação.</w:t>
      </w:r>
    </w:p>
    <w:p w:rsidR="00D927FD" w:rsidRDefault="004B0CA7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pacientes serão orientados quanto aos riscos e benefícios do procedimento conforme habitualmente realizado no serviço. Caso concordem com o conteúdo exposto e assinem</w:t>
      </w:r>
      <w:r>
        <w:rPr>
          <w:rFonts w:ascii="Times New Roman" w:eastAsia="Times New Roman" w:hAnsi="Times New Roman" w:cs="Times New Roman"/>
        </w:rPr>
        <w:t xml:space="preserve"> o TCLE, serão incluídos para a randomização apenas após o posicionamento do aparelho e avaliação morfológica da papila.</w:t>
      </w:r>
      <w:r>
        <w:br w:type="page"/>
      </w:r>
    </w:p>
    <w:p w:rsidR="00D927FD" w:rsidRDefault="004B0CA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Resultados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Coleta de dados</w:t>
      </w:r>
    </w:p>
    <w:p w:rsidR="00D927FD" w:rsidRDefault="004B0CA7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 informações serão coletadas com os dados contidos no formulário para avaliação de eventos adversos (ane</w:t>
      </w:r>
      <w:r>
        <w:rPr>
          <w:rFonts w:ascii="Times New Roman" w:eastAsia="Times New Roman" w:hAnsi="Times New Roman" w:cs="Times New Roman"/>
        </w:rPr>
        <w:t xml:space="preserve">xo 2) online e impresso. Serão avaliados: características de base, dados do procedimento e eventos adversos relacionados ao acesso à via biliar (pancreatite, sangramento, </w:t>
      </w:r>
      <w:proofErr w:type="spellStart"/>
      <w:r>
        <w:rPr>
          <w:rFonts w:ascii="Times New Roman" w:eastAsia="Times New Roman" w:hAnsi="Times New Roman" w:cs="Times New Roman"/>
        </w:rPr>
        <w:t>colangite</w:t>
      </w:r>
      <w:proofErr w:type="spellEnd"/>
      <w:r>
        <w:rPr>
          <w:rFonts w:ascii="Times New Roman" w:eastAsia="Times New Roman" w:hAnsi="Times New Roman" w:cs="Times New Roman"/>
        </w:rPr>
        <w:t xml:space="preserve"> e perfuração).</w:t>
      </w:r>
    </w:p>
    <w:p w:rsidR="00D927FD" w:rsidRDefault="004B0CA7">
      <w:pPr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dados serão coletados por pesquisadores cegados ao método</w:t>
      </w:r>
      <w:r>
        <w:rPr>
          <w:rFonts w:ascii="Times New Roman" w:eastAsia="Times New Roman" w:hAnsi="Times New Roman" w:cs="Times New Roman"/>
        </w:rPr>
        <w:t xml:space="preserve"> de acesso à via biliar utilizada no procedimento inicial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Análise estatística</w:t>
      </w:r>
    </w:p>
    <w:p w:rsidR="00D927FD" w:rsidRDefault="004B0CA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Em recente revisão sistemática da literatura sobre o assunto, notou-se a seguinte incidência pancreatite: CC 6,7% x NKF 1,2% (13). Com base nestes números, para cálculo de 80% d</w:t>
      </w:r>
      <w:r>
        <w:rPr>
          <w:rFonts w:ascii="Times New Roman" w:eastAsia="Times New Roman" w:hAnsi="Times New Roman" w:cs="Times New Roman"/>
        </w:rPr>
        <w:t>e poder e IC de 95% (significância estatística de 5%), serão necessários 196 pacientes. Com 10% de perdas, o cálculo amostral final envolve um total de 218 pacientes.</w:t>
      </w:r>
    </w:p>
    <w:p w:rsidR="00D927FD" w:rsidRDefault="004B0CA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Será aplicado o teste t de </w:t>
      </w:r>
      <w:proofErr w:type="spellStart"/>
      <w:r>
        <w:rPr>
          <w:rFonts w:ascii="Times New Roman" w:eastAsia="Times New Roman" w:hAnsi="Times New Roman" w:cs="Times New Roman"/>
        </w:rPr>
        <w:t>Student</w:t>
      </w:r>
      <w:proofErr w:type="spellEnd"/>
      <w:r>
        <w:rPr>
          <w:rFonts w:ascii="Times New Roman" w:eastAsia="Times New Roman" w:hAnsi="Times New Roman" w:cs="Times New Roman"/>
        </w:rPr>
        <w:t xml:space="preserve"> para as variáveis contínuas e o teste chi- quadrado pa</w:t>
      </w:r>
      <w:r>
        <w:rPr>
          <w:rFonts w:ascii="Times New Roman" w:eastAsia="Times New Roman" w:hAnsi="Times New Roman" w:cs="Times New Roman"/>
        </w:rPr>
        <w:t xml:space="preserve">ra as variáveis categóricas. Será considerada significância estatística p &lt; 0,05 para um Intervalo de Confiança de 95%. O programa escolhido para análise estatística é o IBM® SPSS® </w:t>
      </w:r>
      <w:proofErr w:type="spellStart"/>
      <w:r>
        <w:rPr>
          <w:rFonts w:ascii="Times New Roman" w:eastAsia="Times New Roman" w:hAnsi="Times New Roman" w:cs="Times New Roman"/>
        </w:rPr>
        <w:t>Statistic</w:t>
      </w:r>
      <w:proofErr w:type="spellEnd"/>
      <w:r>
        <w:rPr>
          <w:rFonts w:ascii="Times New Roman" w:eastAsia="Times New Roman" w:hAnsi="Times New Roman" w:cs="Times New Roman"/>
        </w:rPr>
        <w:t xml:space="preserve"> Base versão 16.0. A análise será realizada por intenção de tratam</w:t>
      </w:r>
      <w:r>
        <w:rPr>
          <w:rFonts w:ascii="Times New Roman" w:eastAsia="Times New Roman" w:hAnsi="Times New Roman" w:cs="Times New Roman"/>
        </w:rPr>
        <w:t>ento.</w:t>
      </w:r>
    </w:p>
    <w:p w:rsidR="00D927FD" w:rsidRDefault="004B0CA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 variáveis contínuas serão relatadas pela estatística descritiva, especificamente a média, mediana, desvio padrão, erro padrão, mínimo e máximo. As variáveis categóricas serão relatadas por meio de frequências e porcentagens.</w:t>
      </w:r>
    </w:p>
    <w:p w:rsidR="00D927FD" w:rsidRDefault="004B0CA7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Utilizaremos os seguin</w:t>
      </w:r>
      <w:r>
        <w:rPr>
          <w:rFonts w:ascii="Times New Roman" w:eastAsia="Times New Roman" w:hAnsi="Times New Roman" w:cs="Times New Roman"/>
        </w:rPr>
        <w:t xml:space="preserve">tes desfechos dicotômicos: sucesso da </w:t>
      </w:r>
      <w:proofErr w:type="spellStart"/>
      <w:r>
        <w:rPr>
          <w:rFonts w:ascii="Times New Roman" w:eastAsia="Times New Roman" w:hAnsi="Times New Roman" w:cs="Times New Roman"/>
        </w:rPr>
        <w:t>canulação</w:t>
      </w:r>
      <w:proofErr w:type="spellEnd"/>
      <w:r>
        <w:rPr>
          <w:rFonts w:ascii="Times New Roman" w:eastAsia="Times New Roman" w:hAnsi="Times New Roman" w:cs="Times New Roman"/>
        </w:rPr>
        <w:t xml:space="preserve"> da via biliar, pancreatite (estratificada em leve, moderada e grave), sangramento (estratificada em leve, moderado e grave), perfuração e </w:t>
      </w:r>
      <w:proofErr w:type="spellStart"/>
      <w:r>
        <w:rPr>
          <w:rFonts w:ascii="Times New Roman" w:eastAsia="Times New Roman" w:hAnsi="Times New Roman" w:cs="Times New Roman"/>
        </w:rPr>
        <w:t>colangite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color w:val="FF0000"/>
        </w:rPr>
      </w:pPr>
      <w:r>
        <w:br w:type="page"/>
      </w:r>
    </w:p>
    <w:p w:rsidR="00D927FD" w:rsidRDefault="004B0CA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Aspectos éticos</w:t>
      </w:r>
    </w:p>
    <w:p w:rsidR="00D927FD" w:rsidRDefault="00D927FD">
      <w:pPr>
        <w:spacing w:after="200" w:line="273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927FD" w:rsidRDefault="004B0CA7">
      <w:pPr>
        <w:spacing w:after="200" w:line="273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Considerações éticas e de regulamentação</w:t>
      </w:r>
    </w:p>
    <w:p w:rsidR="00D927FD" w:rsidRDefault="004B0CA7">
      <w:pPr>
        <w:spacing w:after="200" w:line="273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Este estudo será conduzido de acordo com a regulamentação local, nacional e internacional, cumpridos os princípios enunciados na Declaração de Helsinque emendada em Hong-Kong, em 1989, e o Manual para a Boa Prática Clínica, estabelecido pela Comissão Trip</w:t>
      </w:r>
      <w:r>
        <w:rPr>
          <w:rFonts w:ascii="Times New Roman" w:eastAsia="Times New Roman" w:hAnsi="Times New Roman" w:cs="Times New Roman"/>
        </w:rPr>
        <w:t>artite (Estados Unidos, Europa e Japão) na Conferência Internacional de Harmonização, em 1996.</w:t>
      </w:r>
    </w:p>
    <w:p w:rsidR="00D927FD" w:rsidRDefault="004B0CA7">
      <w:pPr>
        <w:spacing w:after="200" w:line="273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Conselho institucional de revisão e comitê de ética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protocolo e seu termo de consentimento livre e esclarecido serão submetidos à Comissão de Ética para Análise de Projetos de Pesquisa – </w:t>
      </w:r>
      <w:proofErr w:type="spellStart"/>
      <w:r>
        <w:rPr>
          <w:rFonts w:ascii="Times New Roman" w:eastAsia="Times New Roman" w:hAnsi="Times New Roman" w:cs="Times New Roman"/>
        </w:rPr>
        <w:t>CAPpesq</w:t>
      </w:r>
      <w:proofErr w:type="spellEnd"/>
      <w:r>
        <w:rPr>
          <w:rFonts w:ascii="Times New Roman" w:eastAsia="Times New Roman" w:hAnsi="Times New Roman" w:cs="Times New Roman"/>
        </w:rPr>
        <w:t>, do Hospital das Clínicas da Faculdade de Medicina da Universidade de São Paulo, para revisão e aprovação antes</w:t>
      </w:r>
      <w:r>
        <w:rPr>
          <w:rFonts w:ascii="Times New Roman" w:eastAsia="Times New Roman" w:hAnsi="Times New Roman" w:cs="Times New Roman"/>
        </w:rPr>
        <w:t xml:space="preserve"> do início do estudo. O estudo será registrado por meio da plataforma online da </w:t>
      </w:r>
      <w:proofErr w:type="spellStart"/>
      <w:r>
        <w:rPr>
          <w:rFonts w:ascii="Times New Roman" w:eastAsia="Times New Roman" w:hAnsi="Times New Roman" w:cs="Times New Roman"/>
        </w:rPr>
        <w:t>CAPPesq</w:t>
      </w:r>
      <w:proofErr w:type="spellEnd"/>
      <w:r>
        <w:rPr>
          <w:rFonts w:ascii="Times New Roman" w:eastAsia="Times New Roman" w:hAnsi="Times New Roman" w:cs="Times New Roman"/>
        </w:rPr>
        <w:t xml:space="preserve"> e da Plataforma Brasil, do Ministério da Saúde. O mesmo procedimento será conduzido no respectivo Comitê de Ética da Faculdade de Medicina da Universidade de São Paulo.</w:t>
      </w:r>
    </w:p>
    <w:p w:rsidR="00D927FD" w:rsidRDefault="00D927FD">
      <w:pPr>
        <w:spacing w:after="200" w:line="27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D927FD" w:rsidRDefault="004B0CA7">
      <w:pPr>
        <w:spacing w:after="200" w:line="273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Confidencialidade das informações</w:t>
      </w:r>
    </w:p>
    <w:p w:rsidR="00D927FD" w:rsidRDefault="004B0CA7">
      <w:pPr>
        <w:spacing w:after="200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Todas as partes envolvidas no estudo (pesquisadores, executores das avaliações endoscópicas) seguirão a legislação local referente a confidencialidade das informações e a proteção da integridade dos pacientes.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br w:type="page"/>
      </w:r>
    </w:p>
    <w:p w:rsidR="00D927FD" w:rsidRDefault="004B0CA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Refer</w:t>
      </w:r>
      <w:r>
        <w:rPr>
          <w:rFonts w:ascii="Times New Roman" w:eastAsia="Times New Roman" w:hAnsi="Times New Roman" w:cs="Times New Roman"/>
          <w:b/>
        </w:rPr>
        <w:t>ências bibliográficas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Pr="004B0CA7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Andriulli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A,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Loperfido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S, Napolitano G,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Niro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G, Valvano MR,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Spirito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F,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Pilotto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A,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Forlano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R. Incidence rates of post-ERCP complications: a systematic survey of prospective studies. Am J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Gastroenterol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>. 2007 Aug</w:t>
      </w:r>
      <w:proofErr w:type="gramStart"/>
      <w:r w:rsidRPr="004B0CA7">
        <w:rPr>
          <w:rFonts w:ascii="Times New Roman" w:eastAsia="Times New Roman" w:hAnsi="Times New Roman" w:cs="Times New Roman"/>
          <w:lang w:val="en-US"/>
        </w:rPr>
        <w:t>;102</w:t>
      </w:r>
      <w:proofErr w:type="gramEnd"/>
      <w:r w:rsidRPr="004B0CA7">
        <w:rPr>
          <w:rFonts w:ascii="Times New Roman" w:eastAsia="Times New Roman" w:hAnsi="Times New Roman" w:cs="Times New Roman"/>
          <w:lang w:val="en-US"/>
        </w:rPr>
        <w:t xml:space="preserve">(8):1781-8. </w:t>
      </w:r>
      <w:proofErr w:type="spellStart"/>
      <w:proofErr w:type="gramStart"/>
      <w:r w:rsidRPr="004B0CA7">
        <w:rPr>
          <w:rFonts w:ascii="Times New Roman" w:eastAsia="Times New Roman" w:hAnsi="Times New Roman" w:cs="Times New Roman"/>
          <w:lang w:val="en-US"/>
        </w:rPr>
        <w:t>doi</w:t>
      </w:r>
      <w:proofErr w:type="spellEnd"/>
      <w:proofErr w:type="gramEnd"/>
      <w:r w:rsidRPr="004B0CA7">
        <w:rPr>
          <w:rFonts w:ascii="Times New Roman" w:eastAsia="Times New Roman" w:hAnsi="Times New Roman" w:cs="Times New Roman"/>
          <w:lang w:val="en-US"/>
        </w:rPr>
        <w:t>: 10.</w:t>
      </w:r>
      <w:r w:rsidRPr="004B0CA7">
        <w:rPr>
          <w:rFonts w:ascii="Times New Roman" w:eastAsia="Times New Roman" w:hAnsi="Times New Roman" w:cs="Times New Roman"/>
          <w:lang w:val="en-US"/>
        </w:rPr>
        <w:t xml:space="preserve">1111/j.1572-0241.2007.01279.x.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Epub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2007 May 17. PMID: 17509029.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B0CA7">
        <w:rPr>
          <w:rFonts w:ascii="Times New Roman" w:eastAsia="Times New Roman" w:hAnsi="Times New Roman" w:cs="Times New Roman"/>
          <w:lang w:val="en-US"/>
        </w:rPr>
        <w:t xml:space="preserve">Freeman ML. Complications of endoscopic biliary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sphincterotomy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: a review. </w:t>
      </w:r>
      <w:proofErr w:type="spellStart"/>
      <w:r>
        <w:rPr>
          <w:rFonts w:ascii="Times New Roman" w:eastAsia="Times New Roman" w:hAnsi="Times New Roman" w:cs="Times New Roman"/>
        </w:rPr>
        <w:t>Endoscopy</w:t>
      </w:r>
      <w:proofErr w:type="spellEnd"/>
      <w:r>
        <w:rPr>
          <w:rFonts w:ascii="Times New Roman" w:eastAsia="Times New Roman" w:hAnsi="Times New Roman" w:cs="Times New Roman"/>
        </w:rPr>
        <w:t xml:space="preserve">. 1997 May;29(4):288-97.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>: 10.1055/s-2007-1004193. PMID: 9255535.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B0CA7">
        <w:rPr>
          <w:rFonts w:ascii="Times New Roman" w:eastAsia="Times New Roman" w:hAnsi="Times New Roman" w:cs="Times New Roman"/>
          <w:lang w:val="en-US"/>
        </w:rPr>
        <w:t xml:space="preserve">Cotton PB,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Garrow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DA, Gallagher J,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Roma</w:t>
      </w:r>
      <w:r w:rsidRPr="004B0CA7">
        <w:rPr>
          <w:rFonts w:ascii="Times New Roman" w:eastAsia="Times New Roman" w:hAnsi="Times New Roman" w:cs="Times New Roman"/>
          <w:lang w:val="en-US"/>
        </w:rPr>
        <w:t>gnuolo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J. Risk factors for complications after ERCP: a multivariate analysis of 11,497 procedures over 12 years. </w:t>
      </w:r>
      <w:proofErr w:type="spellStart"/>
      <w:r>
        <w:rPr>
          <w:rFonts w:ascii="Times New Roman" w:eastAsia="Times New Roman" w:hAnsi="Times New Roman" w:cs="Times New Roman"/>
        </w:rPr>
        <w:t>Gastrointest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Endosc</w:t>
      </w:r>
      <w:proofErr w:type="spellEnd"/>
      <w:r>
        <w:rPr>
          <w:rFonts w:ascii="Times New Roman" w:eastAsia="Times New Roman" w:hAnsi="Times New Roman" w:cs="Times New Roman"/>
        </w:rPr>
        <w:t xml:space="preserve">. 2009 Jul;70(1):80-8.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: 10.1016/j.gie.2008.10.039. </w:t>
      </w:r>
      <w:proofErr w:type="spellStart"/>
      <w:r>
        <w:rPr>
          <w:rFonts w:ascii="Times New Roman" w:eastAsia="Times New Roman" w:hAnsi="Times New Roman" w:cs="Times New Roman"/>
        </w:rPr>
        <w:t>Epub</w:t>
      </w:r>
      <w:proofErr w:type="spellEnd"/>
      <w:r>
        <w:rPr>
          <w:rFonts w:ascii="Times New Roman" w:eastAsia="Times New Roman" w:hAnsi="Times New Roman" w:cs="Times New Roman"/>
        </w:rPr>
        <w:t xml:space="preserve"> 2009 Mar 14. PMID: 19286178.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B0CA7">
        <w:rPr>
          <w:rFonts w:ascii="Times New Roman" w:eastAsia="Times New Roman" w:hAnsi="Times New Roman" w:cs="Times New Roman"/>
          <w:lang w:val="en-US"/>
        </w:rPr>
        <w:t xml:space="preserve">Williams EJ, Taylor S,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Fairclough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P</w:t>
      </w:r>
      <w:r w:rsidRPr="004B0CA7">
        <w:rPr>
          <w:rFonts w:ascii="Times New Roman" w:eastAsia="Times New Roman" w:hAnsi="Times New Roman" w:cs="Times New Roman"/>
          <w:lang w:val="en-US"/>
        </w:rPr>
        <w:t xml:space="preserve">, Hamlyn A, Logan RF, Martin D, Riley SA, Veitch P, Wilkinson ML, Williamson PR, Lombard M. Risk factors for complication following ERCP; results of a large-scale, prospective multicenter study. </w:t>
      </w:r>
      <w:proofErr w:type="spellStart"/>
      <w:r>
        <w:rPr>
          <w:rFonts w:ascii="Times New Roman" w:eastAsia="Times New Roman" w:hAnsi="Times New Roman" w:cs="Times New Roman"/>
        </w:rPr>
        <w:t>Endoscopy</w:t>
      </w:r>
      <w:proofErr w:type="spellEnd"/>
      <w:r>
        <w:rPr>
          <w:rFonts w:ascii="Times New Roman" w:eastAsia="Times New Roman" w:hAnsi="Times New Roman" w:cs="Times New Roman"/>
        </w:rPr>
        <w:t xml:space="preserve">. 2007 Sep;39(9):793-801.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>: 10.1055/s-2007-966723</w:t>
      </w:r>
      <w:r>
        <w:rPr>
          <w:rFonts w:ascii="Times New Roman" w:eastAsia="Times New Roman" w:hAnsi="Times New Roman" w:cs="Times New Roman"/>
        </w:rPr>
        <w:t>. PMID: 17703388.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B0CA7">
        <w:rPr>
          <w:rFonts w:ascii="Times New Roman" w:eastAsia="Times New Roman" w:hAnsi="Times New Roman" w:cs="Times New Roman"/>
          <w:lang w:val="en-US"/>
        </w:rPr>
        <w:t xml:space="preserve">Gottlieb K, Sherman S. ERCP and biliary endoscopic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sphincterotomy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-induced pancreatitis. </w:t>
      </w:r>
      <w:proofErr w:type="spellStart"/>
      <w:r>
        <w:rPr>
          <w:rFonts w:ascii="Times New Roman" w:eastAsia="Times New Roman" w:hAnsi="Times New Roman" w:cs="Times New Roman"/>
        </w:rPr>
        <w:t>Gastrointest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Endosc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Clin</w:t>
      </w:r>
      <w:proofErr w:type="spellEnd"/>
      <w:r>
        <w:rPr>
          <w:rFonts w:ascii="Times New Roman" w:eastAsia="Times New Roman" w:hAnsi="Times New Roman" w:cs="Times New Roman"/>
        </w:rPr>
        <w:t xml:space="preserve"> N Am. 1998 Jan;8(1):87-114. PMID: 9405753.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Pereira </w:t>
      </w:r>
      <w:proofErr w:type="spellStart"/>
      <w:r>
        <w:rPr>
          <w:rFonts w:ascii="Times New Roman" w:eastAsia="Times New Roman" w:hAnsi="Times New Roman" w:cs="Times New Roman"/>
        </w:rPr>
        <w:t>Funari</w:t>
      </w:r>
      <w:proofErr w:type="spellEnd"/>
      <w:r>
        <w:rPr>
          <w:rFonts w:ascii="Times New Roman" w:eastAsia="Times New Roman" w:hAnsi="Times New Roman" w:cs="Times New Roman"/>
        </w:rPr>
        <w:t xml:space="preserve"> M, </w:t>
      </w:r>
      <w:proofErr w:type="spellStart"/>
      <w:r>
        <w:rPr>
          <w:rFonts w:ascii="Times New Roman" w:eastAsia="Times New Roman" w:hAnsi="Times New Roman" w:cs="Times New Roman"/>
        </w:rPr>
        <w:t>Ottoboni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Brunaldi</w:t>
      </w:r>
      <w:proofErr w:type="spellEnd"/>
      <w:r>
        <w:rPr>
          <w:rFonts w:ascii="Times New Roman" w:eastAsia="Times New Roman" w:hAnsi="Times New Roman" w:cs="Times New Roman"/>
        </w:rPr>
        <w:t xml:space="preserve"> V, Mendonça Proença I, </w:t>
      </w:r>
      <w:proofErr w:type="spellStart"/>
      <w:r>
        <w:rPr>
          <w:rFonts w:ascii="Times New Roman" w:eastAsia="Times New Roman" w:hAnsi="Times New Roman" w:cs="Times New Roman"/>
        </w:rPr>
        <w:t>Aniz</w:t>
      </w:r>
      <w:proofErr w:type="spellEnd"/>
      <w:r>
        <w:rPr>
          <w:rFonts w:ascii="Times New Roman" w:eastAsia="Times New Roman" w:hAnsi="Times New Roman" w:cs="Times New Roman"/>
        </w:rPr>
        <w:t xml:space="preserve"> Gomes PV, Almeida </w:t>
      </w:r>
      <w:r>
        <w:rPr>
          <w:rFonts w:ascii="Times New Roman" w:eastAsia="Times New Roman" w:hAnsi="Times New Roman" w:cs="Times New Roman"/>
        </w:rPr>
        <w:t xml:space="preserve">Queiroz LT, </w:t>
      </w:r>
      <w:proofErr w:type="spellStart"/>
      <w:r>
        <w:rPr>
          <w:rFonts w:ascii="Times New Roman" w:eastAsia="Times New Roman" w:hAnsi="Times New Roman" w:cs="Times New Roman"/>
        </w:rPr>
        <w:t>Zamban</w:t>
      </w:r>
      <w:proofErr w:type="spellEnd"/>
      <w:r>
        <w:rPr>
          <w:rFonts w:ascii="Times New Roman" w:eastAsia="Times New Roman" w:hAnsi="Times New Roman" w:cs="Times New Roman"/>
        </w:rPr>
        <w:t xml:space="preserve"> Vieira Y, </w:t>
      </w:r>
      <w:proofErr w:type="spellStart"/>
      <w:r>
        <w:rPr>
          <w:rFonts w:ascii="Times New Roman" w:eastAsia="Times New Roman" w:hAnsi="Times New Roman" w:cs="Times New Roman"/>
        </w:rPr>
        <w:t>Eiji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Matuguma</w:t>
      </w:r>
      <w:proofErr w:type="spellEnd"/>
      <w:r>
        <w:rPr>
          <w:rFonts w:ascii="Times New Roman" w:eastAsia="Times New Roman" w:hAnsi="Times New Roman" w:cs="Times New Roman"/>
        </w:rPr>
        <w:t xml:space="preserve"> S, Ide E, Prince </w:t>
      </w:r>
      <w:proofErr w:type="spellStart"/>
      <w:r>
        <w:rPr>
          <w:rFonts w:ascii="Times New Roman" w:eastAsia="Times New Roman" w:hAnsi="Times New Roman" w:cs="Times New Roman"/>
        </w:rPr>
        <w:t>Franzini</w:t>
      </w:r>
      <w:proofErr w:type="spellEnd"/>
      <w:r>
        <w:rPr>
          <w:rFonts w:ascii="Times New Roman" w:eastAsia="Times New Roman" w:hAnsi="Times New Roman" w:cs="Times New Roman"/>
        </w:rPr>
        <w:t xml:space="preserve"> TA, Lera Dos Santos ME, </w:t>
      </w:r>
      <w:proofErr w:type="spellStart"/>
      <w:r>
        <w:rPr>
          <w:rFonts w:ascii="Times New Roman" w:eastAsia="Times New Roman" w:hAnsi="Times New Roman" w:cs="Times New Roman"/>
        </w:rPr>
        <w:t>Cheng</w:t>
      </w:r>
      <w:proofErr w:type="spellEnd"/>
      <w:r>
        <w:rPr>
          <w:rFonts w:ascii="Times New Roman" w:eastAsia="Times New Roman" w:hAnsi="Times New Roman" w:cs="Times New Roman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</w:rPr>
        <w:t>Kazuyoshi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Minata</w:t>
      </w:r>
      <w:proofErr w:type="spellEnd"/>
      <w:r>
        <w:rPr>
          <w:rFonts w:ascii="Times New Roman" w:eastAsia="Times New Roman" w:hAnsi="Times New Roman" w:cs="Times New Roman"/>
        </w:rPr>
        <w:t xml:space="preserve"> M, Dos Santos JS, Turiani Hourneaux de Moura D, </w:t>
      </w:r>
      <w:proofErr w:type="spellStart"/>
      <w:r>
        <w:rPr>
          <w:rFonts w:ascii="Times New Roman" w:eastAsia="Times New Roman" w:hAnsi="Times New Roman" w:cs="Times New Roman"/>
        </w:rPr>
        <w:t>Kemp</w:t>
      </w:r>
      <w:proofErr w:type="spellEnd"/>
      <w:r>
        <w:rPr>
          <w:rFonts w:ascii="Times New Roman" w:eastAsia="Times New Roman" w:hAnsi="Times New Roman" w:cs="Times New Roman"/>
        </w:rPr>
        <w:t xml:space="preserve"> R, Guimarães Hourneaux de Moura E. </w:t>
      </w:r>
      <w:proofErr w:type="spellStart"/>
      <w:r>
        <w:rPr>
          <w:rFonts w:ascii="Times New Roman" w:eastAsia="Times New Roman" w:hAnsi="Times New Roman" w:cs="Times New Roman"/>
        </w:rPr>
        <w:t>Pure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Endocut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</w:rPr>
        <w:t>Biliary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Sphincterotomy</w:t>
      </w:r>
      <w:proofErr w:type="spellEnd"/>
      <w:r>
        <w:rPr>
          <w:rFonts w:ascii="Times New Roman" w:eastAsia="Times New Roman" w:hAnsi="Times New Roman" w:cs="Times New Roman"/>
        </w:rPr>
        <w:t xml:space="preserve">? </w:t>
      </w:r>
      <w:r w:rsidRPr="004B0CA7">
        <w:rPr>
          <w:rFonts w:ascii="Times New Roman" w:eastAsia="Times New Roman" w:hAnsi="Times New Roman" w:cs="Times New Roman"/>
          <w:lang w:val="en-US"/>
        </w:rPr>
        <w:t>A</w:t>
      </w:r>
      <w:r w:rsidRPr="004B0CA7">
        <w:rPr>
          <w:rFonts w:ascii="Times New Roman" w:eastAsia="Times New Roman" w:hAnsi="Times New Roman" w:cs="Times New Roman"/>
          <w:lang w:val="en-US"/>
        </w:rPr>
        <w:t xml:space="preserve"> Multicenter Randomized Clinical Trial. Am J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Gastroenterol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>. 2023 Oct 1</w:t>
      </w:r>
      <w:proofErr w:type="gramStart"/>
      <w:r w:rsidRPr="004B0CA7">
        <w:rPr>
          <w:rFonts w:ascii="Times New Roman" w:eastAsia="Times New Roman" w:hAnsi="Times New Roman" w:cs="Times New Roman"/>
          <w:lang w:val="en-US"/>
        </w:rPr>
        <w:t>;118</w:t>
      </w:r>
      <w:proofErr w:type="gramEnd"/>
      <w:r w:rsidRPr="004B0CA7">
        <w:rPr>
          <w:rFonts w:ascii="Times New Roman" w:eastAsia="Times New Roman" w:hAnsi="Times New Roman" w:cs="Times New Roman"/>
          <w:lang w:val="en-US"/>
        </w:rPr>
        <w:t xml:space="preserve">(10):1871-1879. </w:t>
      </w:r>
      <w:proofErr w:type="spellStart"/>
      <w:proofErr w:type="gramStart"/>
      <w:r w:rsidRPr="004B0CA7">
        <w:rPr>
          <w:rFonts w:ascii="Times New Roman" w:eastAsia="Times New Roman" w:hAnsi="Times New Roman" w:cs="Times New Roman"/>
          <w:lang w:val="en-US"/>
        </w:rPr>
        <w:t>doi</w:t>
      </w:r>
      <w:proofErr w:type="spellEnd"/>
      <w:proofErr w:type="gramEnd"/>
      <w:r w:rsidRPr="004B0CA7">
        <w:rPr>
          <w:rFonts w:ascii="Times New Roman" w:eastAsia="Times New Roman" w:hAnsi="Times New Roman" w:cs="Times New Roman"/>
          <w:lang w:val="en-US"/>
        </w:rPr>
        <w:t xml:space="preserve">: 10.14309/ajg.0000000000002458. </w:t>
      </w:r>
      <w:proofErr w:type="spellStart"/>
      <w:r>
        <w:rPr>
          <w:rFonts w:ascii="Times New Roman" w:eastAsia="Times New Roman" w:hAnsi="Times New Roman" w:cs="Times New Roman"/>
        </w:rPr>
        <w:t>Epub</w:t>
      </w:r>
      <w:proofErr w:type="spellEnd"/>
      <w:r>
        <w:rPr>
          <w:rFonts w:ascii="Times New Roman" w:eastAsia="Times New Roman" w:hAnsi="Times New Roman" w:cs="Times New Roman"/>
        </w:rPr>
        <w:t xml:space="preserve"> 2023 </w:t>
      </w:r>
      <w:proofErr w:type="spellStart"/>
      <w:r>
        <w:rPr>
          <w:rFonts w:ascii="Times New Roman" w:eastAsia="Times New Roman" w:hAnsi="Times New Roman" w:cs="Times New Roman"/>
        </w:rPr>
        <w:t>Jul</w:t>
      </w:r>
      <w:proofErr w:type="spellEnd"/>
      <w:r>
        <w:rPr>
          <w:rFonts w:ascii="Times New Roman" w:eastAsia="Times New Roman" w:hAnsi="Times New Roman" w:cs="Times New Roman"/>
        </w:rPr>
        <w:t xml:space="preserve"> 7. PMID: 37543748.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Haraldsson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E,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Kylänpää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L,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Grönroos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J,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Saarela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A,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Toth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E,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Qvigstad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G,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Hult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M,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Lindström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O,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Laine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S</w:t>
      </w:r>
      <w:r w:rsidRPr="004B0CA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Karjula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H,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Hauge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T,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Sadik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R,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Arnelo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U. Macroscopic appearance of the major duodenal papilla influences bile duct cannulation: a prospective multicenter study by the Scandinavian Association for Digestive Endoscopy Study Group for ERCP. </w:t>
      </w:r>
      <w:proofErr w:type="spellStart"/>
      <w:r>
        <w:rPr>
          <w:rFonts w:ascii="Times New Roman" w:eastAsia="Times New Roman" w:hAnsi="Times New Roman" w:cs="Times New Roman"/>
        </w:rPr>
        <w:t>Gastrointest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Endos</w:t>
      </w:r>
      <w:r>
        <w:rPr>
          <w:rFonts w:ascii="Times New Roman" w:eastAsia="Times New Roman" w:hAnsi="Times New Roman" w:cs="Times New Roman"/>
        </w:rPr>
        <w:t>c</w:t>
      </w:r>
      <w:proofErr w:type="spellEnd"/>
      <w:r>
        <w:rPr>
          <w:rFonts w:ascii="Times New Roman" w:eastAsia="Times New Roman" w:hAnsi="Times New Roman" w:cs="Times New Roman"/>
        </w:rPr>
        <w:t xml:space="preserve">. 2019 Dec;90(6):957-963.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: 10.1016/j.gie.2019.07.014. </w:t>
      </w:r>
      <w:proofErr w:type="spellStart"/>
      <w:r>
        <w:rPr>
          <w:rFonts w:ascii="Times New Roman" w:eastAsia="Times New Roman" w:hAnsi="Times New Roman" w:cs="Times New Roman"/>
        </w:rPr>
        <w:t>Epub</w:t>
      </w:r>
      <w:proofErr w:type="spellEnd"/>
      <w:r>
        <w:rPr>
          <w:rFonts w:ascii="Times New Roman" w:eastAsia="Times New Roman" w:hAnsi="Times New Roman" w:cs="Times New Roman"/>
        </w:rPr>
        <w:t xml:space="preserve"> 2019 </w:t>
      </w:r>
      <w:proofErr w:type="spellStart"/>
      <w:r>
        <w:rPr>
          <w:rFonts w:ascii="Times New Roman" w:eastAsia="Times New Roman" w:hAnsi="Times New Roman" w:cs="Times New Roman"/>
        </w:rPr>
        <w:t>Jul</w:t>
      </w:r>
      <w:proofErr w:type="spellEnd"/>
      <w:r>
        <w:rPr>
          <w:rFonts w:ascii="Times New Roman" w:eastAsia="Times New Roman" w:hAnsi="Times New Roman" w:cs="Times New Roman"/>
        </w:rPr>
        <w:t xml:space="preserve"> 18. PMID: 31326385.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B0CA7">
        <w:rPr>
          <w:rFonts w:ascii="Times New Roman" w:eastAsia="Times New Roman" w:hAnsi="Times New Roman" w:cs="Times New Roman"/>
          <w:lang w:val="en-US"/>
        </w:rPr>
        <w:t xml:space="preserve">Lopes L,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Dinis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-Ribeiro M,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Rolanda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C. Early precut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fistulotomy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for biliary access: time to change the paradigm of "the later, the better"? </w:t>
      </w:r>
      <w:proofErr w:type="spellStart"/>
      <w:r>
        <w:rPr>
          <w:rFonts w:ascii="Times New Roman" w:eastAsia="Times New Roman" w:hAnsi="Times New Roman" w:cs="Times New Roman"/>
        </w:rPr>
        <w:t>Gastrointest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Endosc</w:t>
      </w:r>
      <w:proofErr w:type="spellEnd"/>
      <w:r>
        <w:rPr>
          <w:rFonts w:ascii="Times New Roman" w:eastAsia="Times New Roman" w:hAnsi="Times New Roman" w:cs="Times New Roman"/>
        </w:rPr>
        <w:t>. 2014</w:t>
      </w:r>
      <w:r>
        <w:rPr>
          <w:rFonts w:ascii="Times New Roman" w:eastAsia="Times New Roman" w:hAnsi="Times New Roman" w:cs="Times New Roman"/>
        </w:rPr>
        <w:t xml:space="preserve"> Oct;80(4):634-641.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: 10.1016/j.gie.2014.03.014. </w:t>
      </w:r>
      <w:proofErr w:type="spellStart"/>
      <w:r>
        <w:rPr>
          <w:rFonts w:ascii="Times New Roman" w:eastAsia="Times New Roman" w:hAnsi="Times New Roman" w:cs="Times New Roman"/>
        </w:rPr>
        <w:t>Epub</w:t>
      </w:r>
      <w:proofErr w:type="spellEnd"/>
      <w:r>
        <w:rPr>
          <w:rFonts w:ascii="Times New Roman" w:eastAsia="Times New Roman" w:hAnsi="Times New Roman" w:cs="Times New Roman"/>
        </w:rPr>
        <w:t xml:space="preserve"> 2014 May 6. PMID: 24814775.</w:t>
      </w:r>
    </w:p>
    <w:p w:rsidR="00D927FD" w:rsidRPr="004B0CA7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4B0CA7">
        <w:rPr>
          <w:rFonts w:ascii="Times New Roman" w:eastAsia="Times New Roman" w:hAnsi="Times New Roman" w:cs="Times New Roman"/>
          <w:lang w:val="en-US"/>
        </w:rPr>
        <w:t xml:space="preserve">Lim JU,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Joo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KR, Cha JM, Shin HP, Lee JI, Park JJ, Jeon JW, Kim BS,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Joo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S. Early use of needle-knife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fistulotomy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is safe in situations where difficult biliary cannulation i</w:t>
      </w:r>
      <w:r w:rsidRPr="004B0CA7">
        <w:rPr>
          <w:rFonts w:ascii="Times New Roman" w:eastAsia="Times New Roman" w:hAnsi="Times New Roman" w:cs="Times New Roman"/>
          <w:lang w:val="en-US"/>
        </w:rPr>
        <w:t>s expected. Dig Dis Sci. 2012 May</w:t>
      </w:r>
      <w:proofErr w:type="gramStart"/>
      <w:r w:rsidRPr="004B0CA7">
        <w:rPr>
          <w:rFonts w:ascii="Times New Roman" w:eastAsia="Times New Roman" w:hAnsi="Times New Roman" w:cs="Times New Roman"/>
          <w:lang w:val="en-US"/>
        </w:rPr>
        <w:t>;57</w:t>
      </w:r>
      <w:proofErr w:type="gramEnd"/>
      <w:r w:rsidRPr="004B0CA7">
        <w:rPr>
          <w:rFonts w:ascii="Times New Roman" w:eastAsia="Times New Roman" w:hAnsi="Times New Roman" w:cs="Times New Roman"/>
          <w:lang w:val="en-US"/>
        </w:rPr>
        <w:t xml:space="preserve">(5):1384-90. </w:t>
      </w:r>
      <w:proofErr w:type="spellStart"/>
      <w:proofErr w:type="gramStart"/>
      <w:r w:rsidRPr="004B0CA7">
        <w:rPr>
          <w:rFonts w:ascii="Times New Roman" w:eastAsia="Times New Roman" w:hAnsi="Times New Roman" w:cs="Times New Roman"/>
          <w:lang w:val="en-US"/>
        </w:rPr>
        <w:t>doi</w:t>
      </w:r>
      <w:proofErr w:type="spellEnd"/>
      <w:proofErr w:type="gramEnd"/>
      <w:r w:rsidRPr="004B0CA7">
        <w:rPr>
          <w:rFonts w:ascii="Times New Roman" w:eastAsia="Times New Roman" w:hAnsi="Times New Roman" w:cs="Times New Roman"/>
          <w:lang w:val="en-US"/>
        </w:rPr>
        <w:t xml:space="preserve">: 10.1007/s10620-012-2030-x.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Epub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2012 Jan 19. PMID: 22258716. 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B0CA7">
        <w:rPr>
          <w:rFonts w:ascii="Times New Roman" w:eastAsia="Times New Roman" w:hAnsi="Times New Roman" w:cs="Times New Roman"/>
          <w:lang w:val="en-US"/>
        </w:rPr>
        <w:t xml:space="preserve">Jang SI, Kim DU, Cho JH,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Jeong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S, Park JS, Lee DH, Kwon CI,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Koh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DH, Park SW, Lee TH, Lee HS. Primary Needle-Knife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Fistulotomy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4B0CA7">
        <w:rPr>
          <w:rFonts w:ascii="Times New Roman" w:eastAsia="Times New Roman" w:hAnsi="Times New Roman" w:cs="Times New Roman"/>
          <w:lang w:val="en-US"/>
        </w:rPr>
        <w:t>Versus</w:t>
      </w:r>
      <w:proofErr w:type="gramEnd"/>
      <w:r w:rsidRPr="004B0CA7">
        <w:rPr>
          <w:rFonts w:ascii="Times New Roman" w:eastAsia="Times New Roman" w:hAnsi="Times New Roman" w:cs="Times New Roman"/>
          <w:lang w:val="en-US"/>
        </w:rPr>
        <w:t xml:space="preserve"> Convent</w:t>
      </w:r>
      <w:r w:rsidRPr="004B0CA7">
        <w:rPr>
          <w:rFonts w:ascii="Times New Roman" w:eastAsia="Times New Roman" w:hAnsi="Times New Roman" w:cs="Times New Roman"/>
          <w:lang w:val="en-US"/>
        </w:rPr>
        <w:t xml:space="preserve">ional Cannulation Method in a High-Risk Cohort of Post-Endoscopic Retrograde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Cholangiopancreatography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Pancreatitis. </w:t>
      </w:r>
      <w:proofErr w:type="spellStart"/>
      <w:r>
        <w:rPr>
          <w:rFonts w:ascii="Times New Roman" w:eastAsia="Times New Roman" w:hAnsi="Times New Roman" w:cs="Times New Roman"/>
        </w:rPr>
        <w:t>Am</w:t>
      </w:r>
      <w:proofErr w:type="spellEnd"/>
      <w:r>
        <w:rPr>
          <w:rFonts w:ascii="Times New Roman" w:eastAsia="Times New Roman" w:hAnsi="Times New Roman" w:cs="Times New Roman"/>
        </w:rPr>
        <w:t xml:space="preserve"> J </w:t>
      </w:r>
      <w:proofErr w:type="spellStart"/>
      <w:r>
        <w:rPr>
          <w:rFonts w:ascii="Times New Roman" w:eastAsia="Times New Roman" w:hAnsi="Times New Roman" w:cs="Times New Roman"/>
        </w:rPr>
        <w:t>Gastroenterol</w:t>
      </w:r>
      <w:proofErr w:type="spellEnd"/>
      <w:r>
        <w:rPr>
          <w:rFonts w:ascii="Times New Roman" w:eastAsia="Times New Roman" w:hAnsi="Times New Roman" w:cs="Times New Roman"/>
        </w:rPr>
        <w:t xml:space="preserve">. 2020 Apr;115(4):616-624.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>: 10.14309/ajg.0000000000000480. PMID: 31913191.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Furuya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CK, Sakai P,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Marinho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FRT,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Otoch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JP, </w:t>
      </w:r>
      <w:r w:rsidRPr="004B0CA7">
        <w:rPr>
          <w:rFonts w:ascii="Times New Roman" w:eastAsia="Times New Roman" w:hAnsi="Times New Roman" w:cs="Times New Roman"/>
          <w:lang w:val="en-US"/>
        </w:rPr>
        <w:t xml:space="preserve">Cheng S,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Prudencio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LL, de Moura EGH,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Artifon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ELA. Papillary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fistulotomy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vs conventional cannulation for endoscopic biliary access: A prospective randomized trial. </w:t>
      </w:r>
      <w:r>
        <w:rPr>
          <w:rFonts w:ascii="Times New Roman" w:eastAsia="Times New Roman" w:hAnsi="Times New Roman" w:cs="Times New Roman"/>
        </w:rPr>
        <w:t xml:space="preserve">World J </w:t>
      </w:r>
      <w:proofErr w:type="spellStart"/>
      <w:r>
        <w:rPr>
          <w:rFonts w:ascii="Times New Roman" w:eastAsia="Times New Roman" w:hAnsi="Times New Roman" w:cs="Times New Roman"/>
        </w:rPr>
        <w:t>Gastroenterol</w:t>
      </w:r>
      <w:proofErr w:type="spellEnd"/>
      <w:r>
        <w:rPr>
          <w:rFonts w:ascii="Times New Roman" w:eastAsia="Times New Roman" w:hAnsi="Times New Roman" w:cs="Times New Roman"/>
        </w:rPr>
        <w:t xml:space="preserve">. 2018 </w:t>
      </w:r>
      <w:proofErr w:type="spellStart"/>
      <w:r>
        <w:rPr>
          <w:rFonts w:ascii="Times New Roman" w:eastAsia="Times New Roman" w:hAnsi="Times New Roman" w:cs="Times New Roman"/>
        </w:rPr>
        <w:t>Apr</w:t>
      </w:r>
      <w:proofErr w:type="spellEnd"/>
      <w:r>
        <w:rPr>
          <w:rFonts w:ascii="Times New Roman" w:eastAsia="Times New Roman" w:hAnsi="Times New Roman" w:cs="Times New Roman"/>
        </w:rPr>
        <w:t xml:space="preserve"> 28;24(16):1803-1811.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>: 10.3748/wjg.v24.i16.1803. PMID: 297</w:t>
      </w:r>
      <w:r>
        <w:rPr>
          <w:rFonts w:ascii="Times New Roman" w:eastAsia="Times New Roman" w:hAnsi="Times New Roman" w:cs="Times New Roman"/>
        </w:rPr>
        <w:t>13133.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Khatibian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M,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Sotoudehmanesh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R, Ali-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Asgari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A,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Movahedi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Z,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Kolahdoozan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S. Needle-knife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fistulotomy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versus standard method for cannulation of common bile duct: a randomized controlled trial. </w:t>
      </w:r>
      <w:proofErr w:type="spellStart"/>
      <w:r>
        <w:rPr>
          <w:rFonts w:ascii="Times New Roman" w:eastAsia="Times New Roman" w:hAnsi="Times New Roman" w:cs="Times New Roman"/>
        </w:rPr>
        <w:t>Arch</w:t>
      </w:r>
      <w:proofErr w:type="spellEnd"/>
      <w:r>
        <w:rPr>
          <w:rFonts w:ascii="Times New Roman" w:eastAsia="Times New Roman" w:hAnsi="Times New Roman" w:cs="Times New Roman"/>
        </w:rPr>
        <w:t xml:space="preserve"> Iran Med. 2008 Jan;11(1):16-20. PMID: 18154417.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Mutneja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HR,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Bhurwal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A, Attar BM, Vohra I, Tejeda EP,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Verma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S, Kumar V, Demetria M. Efficacy and safety of primary needle-knife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fistulotomy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in biliary cannulation: a systematic review and meta-analysis. </w:t>
      </w:r>
      <w:proofErr w:type="spellStart"/>
      <w:r>
        <w:rPr>
          <w:rFonts w:ascii="Times New Roman" w:eastAsia="Times New Roman" w:hAnsi="Times New Roman" w:cs="Times New Roman"/>
        </w:rPr>
        <w:t>Eur</w:t>
      </w:r>
      <w:proofErr w:type="spellEnd"/>
      <w:r>
        <w:rPr>
          <w:rFonts w:ascii="Times New Roman" w:eastAsia="Times New Roman" w:hAnsi="Times New Roman" w:cs="Times New Roman"/>
        </w:rPr>
        <w:t xml:space="preserve"> J </w:t>
      </w:r>
      <w:proofErr w:type="spellStart"/>
      <w:r>
        <w:rPr>
          <w:rFonts w:ascii="Times New Roman" w:eastAsia="Times New Roman" w:hAnsi="Times New Roman" w:cs="Times New Roman"/>
        </w:rPr>
        <w:t>Gastroenterol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Hepatol</w:t>
      </w:r>
      <w:proofErr w:type="spellEnd"/>
      <w:r>
        <w:rPr>
          <w:rFonts w:ascii="Times New Roman" w:eastAsia="Times New Roman" w:hAnsi="Times New Roman" w:cs="Times New Roman"/>
        </w:rPr>
        <w:t xml:space="preserve">. 2021 </w:t>
      </w:r>
      <w:proofErr w:type="spellStart"/>
      <w:r>
        <w:rPr>
          <w:rFonts w:ascii="Times New Roman" w:eastAsia="Times New Roman" w:hAnsi="Times New Roman" w:cs="Times New Roman"/>
        </w:rPr>
        <w:t>Dec</w:t>
      </w:r>
      <w:proofErr w:type="spellEnd"/>
      <w:r>
        <w:rPr>
          <w:rFonts w:ascii="Times New Roman" w:eastAsia="Times New Roman" w:hAnsi="Times New Roman" w:cs="Times New Roman"/>
        </w:rPr>
        <w:t xml:space="preserve"> 1;33(1S </w:t>
      </w:r>
      <w:proofErr w:type="spellStart"/>
      <w:r>
        <w:rPr>
          <w:rFonts w:ascii="Times New Roman" w:eastAsia="Times New Roman" w:hAnsi="Times New Roman" w:cs="Times New Roman"/>
        </w:rPr>
        <w:t>Suppl</w:t>
      </w:r>
      <w:proofErr w:type="spellEnd"/>
      <w:r>
        <w:rPr>
          <w:rFonts w:ascii="Times New Roman" w:eastAsia="Times New Roman" w:hAnsi="Times New Roman" w:cs="Times New Roman"/>
        </w:rPr>
        <w:t xml:space="preserve"> 1</w:t>
      </w:r>
      <w:proofErr w:type="gramStart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:e</w:t>
      </w:r>
      <w:proofErr w:type="gramEnd"/>
      <w:r>
        <w:rPr>
          <w:rFonts w:ascii="Times New Roman" w:eastAsia="Times New Roman" w:hAnsi="Times New Roman" w:cs="Times New Roman"/>
        </w:rPr>
        <w:t xml:space="preserve">71-e77.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>: 10.1097/MEG.0000000000002238. PMID: 34284413.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B0CA7">
        <w:rPr>
          <w:rFonts w:ascii="Times New Roman" w:eastAsia="Times New Roman" w:hAnsi="Times New Roman" w:cs="Times New Roman"/>
          <w:lang w:val="en-US"/>
        </w:rPr>
        <w:t xml:space="preserve">Banks PA,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Bollen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TL,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Dervenis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C,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Gooszen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HG, Johnson CD,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Sarr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MG,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Tsiotos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GG, Vege SS; Acute Pancreatitis Classification Working Group. Classification of acute pancreatitis--2012: revision of the</w:t>
      </w:r>
      <w:r w:rsidRPr="004B0CA7">
        <w:rPr>
          <w:rFonts w:ascii="Times New Roman" w:eastAsia="Times New Roman" w:hAnsi="Times New Roman" w:cs="Times New Roman"/>
          <w:lang w:val="en-US"/>
        </w:rPr>
        <w:t xml:space="preserve"> Atlanta classification and definitions by international consensus. </w:t>
      </w:r>
      <w:proofErr w:type="spellStart"/>
      <w:r>
        <w:rPr>
          <w:rFonts w:ascii="Times New Roman" w:eastAsia="Times New Roman" w:hAnsi="Times New Roman" w:cs="Times New Roman"/>
        </w:rPr>
        <w:t>Gut</w:t>
      </w:r>
      <w:proofErr w:type="spellEnd"/>
      <w:r>
        <w:rPr>
          <w:rFonts w:ascii="Times New Roman" w:eastAsia="Times New Roman" w:hAnsi="Times New Roman" w:cs="Times New Roman"/>
        </w:rPr>
        <w:t xml:space="preserve">. 2013 Jan;62(1):102-11.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: 10.1136/gutjnl-2012-302779. </w:t>
      </w:r>
      <w:proofErr w:type="spellStart"/>
      <w:r>
        <w:rPr>
          <w:rFonts w:ascii="Times New Roman" w:eastAsia="Times New Roman" w:hAnsi="Times New Roman" w:cs="Times New Roman"/>
        </w:rPr>
        <w:t>Epub</w:t>
      </w:r>
      <w:proofErr w:type="spellEnd"/>
      <w:r>
        <w:rPr>
          <w:rFonts w:ascii="Times New Roman" w:eastAsia="Times New Roman" w:hAnsi="Times New Roman" w:cs="Times New Roman"/>
        </w:rPr>
        <w:t xml:space="preserve"> 2012 </w:t>
      </w:r>
      <w:proofErr w:type="spellStart"/>
      <w:r>
        <w:rPr>
          <w:rFonts w:ascii="Times New Roman" w:eastAsia="Times New Roman" w:hAnsi="Times New Roman" w:cs="Times New Roman"/>
        </w:rPr>
        <w:t>Oct</w:t>
      </w:r>
      <w:proofErr w:type="spellEnd"/>
      <w:r>
        <w:rPr>
          <w:rFonts w:ascii="Times New Roman" w:eastAsia="Times New Roman" w:hAnsi="Times New Roman" w:cs="Times New Roman"/>
        </w:rPr>
        <w:t xml:space="preserve"> 25. PMID: 23100216.</w:t>
      </w:r>
    </w:p>
    <w:p w:rsidR="00D927FD" w:rsidRDefault="004B0CA7">
      <w:pPr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4B0CA7">
        <w:rPr>
          <w:rFonts w:ascii="Times New Roman" w:eastAsia="Times New Roman" w:hAnsi="Times New Roman" w:cs="Times New Roman"/>
          <w:lang w:val="en-US"/>
        </w:rPr>
        <w:t xml:space="preserve">Cotton PB, Lehman G,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Vennes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J,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Geenen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JE, Russell RC, Meyers WC,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Liguory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C,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Nickl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N. Endoscop</w:t>
      </w:r>
      <w:r w:rsidRPr="004B0CA7">
        <w:rPr>
          <w:rFonts w:ascii="Times New Roman" w:eastAsia="Times New Roman" w:hAnsi="Times New Roman" w:cs="Times New Roman"/>
          <w:lang w:val="en-US"/>
        </w:rPr>
        <w:t xml:space="preserve">ic </w:t>
      </w:r>
      <w:proofErr w:type="spellStart"/>
      <w:r w:rsidRPr="004B0CA7">
        <w:rPr>
          <w:rFonts w:ascii="Times New Roman" w:eastAsia="Times New Roman" w:hAnsi="Times New Roman" w:cs="Times New Roman"/>
          <w:lang w:val="en-US"/>
        </w:rPr>
        <w:t>sphincterotomy</w:t>
      </w:r>
      <w:proofErr w:type="spellEnd"/>
      <w:r w:rsidRPr="004B0CA7">
        <w:rPr>
          <w:rFonts w:ascii="Times New Roman" w:eastAsia="Times New Roman" w:hAnsi="Times New Roman" w:cs="Times New Roman"/>
          <w:lang w:val="en-US"/>
        </w:rPr>
        <w:t xml:space="preserve"> complications and their management: an attempt at consensus. </w:t>
      </w:r>
      <w:proofErr w:type="spellStart"/>
      <w:r>
        <w:rPr>
          <w:rFonts w:ascii="Times New Roman" w:eastAsia="Times New Roman" w:hAnsi="Times New Roman" w:cs="Times New Roman"/>
        </w:rPr>
        <w:t>Gastrointest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Endosc</w:t>
      </w:r>
      <w:proofErr w:type="spellEnd"/>
      <w:r>
        <w:rPr>
          <w:rFonts w:ascii="Times New Roman" w:eastAsia="Times New Roman" w:hAnsi="Times New Roman" w:cs="Times New Roman"/>
        </w:rPr>
        <w:t xml:space="preserve">. 1991 May-Jun;37(3):383-93.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doi</w:t>
      </w:r>
      <w:proofErr w:type="spellEnd"/>
      <w:proofErr w:type="gramEnd"/>
      <w:r>
        <w:rPr>
          <w:rFonts w:ascii="Times New Roman" w:eastAsia="Times New Roman" w:hAnsi="Times New Roman" w:cs="Times New Roman"/>
        </w:rPr>
        <w:t>: 10.1016/s0016-5107(91)70740-2. PMID: 2070995.</w:t>
      </w:r>
    </w:p>
    <w:p w:rsidR="00D927FD" w:rsidRDefault="00D927FD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</w:p>
    <w:p w:rsidR="00D927FD" w:rsidRDefault="00D927FD">
      <w:pPr>
        <w:widowControl w:val="0"/>
        <w:spacing w:line="240" w:lineRule="auto"/>
        <w:ind w:left="720"/>
        <w:rPr>
          <w:rFonts w:ascii="Times New Roman" w:eastAsia="Times New Roman" w:hAnsi="Times New Roman" w:cs="Times New Roman"/>
        </w:rPr>
      </w:pPr>
    </w:p>
    <w:p w:rsidR="00D927FD" w:rsidRDefault="00D927FD">
      <w:pPr>
        <w:widowControl w:val="0"/>
        <w:spacing w:line="240" w:lineRule="auto"/>
        <w:ind w:hanging="992"/>
        <w:rPr>
          <w:rFonts w:ascii="Times New Roman" w:eastAsia="Times New Roman" w:hAnsi="Times New Roman" w:cs="Times New Roman"/>
        </w:rPr>
      </w:pPr>
    </w:p>
    <w:p w:rsidR="00D927FD" w:rsidRDefault="00D927FD">
      <w:pPr>
        <w:widowControl w:val="0"/>
        <w:spacing w:line="240" w:lineRule="auto"/>
        <w:ind w:hanging="992"/>
        <w:rPr>
          <w:rFonts w:ascii="Times New Roman" w:eastAsia="Times New Roman" w:hAnsi="Times New Roman" w:cs="Times New Roman"/>
        </w:rPr>
      </w:pPr>
    </w:p>
    <w:p w:rsidR="00D927FD" w:rsidRDefault="00D927FD">
      <w:pPr>
        <w:widowControl w:val="0"/>
        <w:spacing w:line="240" w:lineRule="auto"/>
        <w:ind w:hanging="992"/>
        <w:rPr>
          <w:rFonts w:ascii="Times New Roman" w:eastAsia="Times New Roman" w:hAnsi="Times New Roman" w:cs="Times New Roman"/>
        </w:rPr>
      </w:pP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br w:type="page"/>
      </w:r>
    </w:p>
    <w:p w:rsidR="00D927FD" w:rsidRDefault="004B0CA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Anexos</w:t>
      </w:r>
    </w:p>
    <w:p w:rsidR="00D927FD" w:rsidRDefault="00D927FD">
      <w:pPr>
        <w:jc w:val="both"/>
        <w:rPr>
          <w:rFonts w:ascii="Times New Roman" w:eastAsia="Times New Roman" w:hAnsi="Times New Roman" w:cs="Times New Roman"/>
        </w:rPr>
      </w:pPr>
    </w:p>
    <w:p w:rsidR="00D927FD" w:rsidRDefault="004B0CA7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Termo de consentimento livre e esclarecido (TCLE)</w:t>
      </w:r>
    </w:p>
    <w:p w:rsidR="00D927FD" w:rsidRDefault="004B0C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2. Ficha</w:t>
      </w:r>
      <w:r>
        <w:rPr>
          <w:rFonts w:ascii="Times New Roman" w:eastAsia="Times New Roman" w:hAnsi="Times New Roman" w:cs="Times New Roman"/>
        </w:rPr>
        <w:t xml:space="preserve"> para avaliação de complicações</w:t>
      </w: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br w:type="page"/>
      </w:r>
    </w:p>
    <w:p w:rsidR="00D927FD" w:rsidRDefault="004B0CA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1 – TERMO DE CONSENTIMENTO LIVRE E ESCLARECIDO</w:t>
      </w:r>
    </w:p>
    <w:p w:rsidR="00D927FD" w:rsidRDefault="004B0CA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927FD" w:rsidRDefault="004B0CA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HOSPITAL DAS CLÍNICAS DA FACULDADE DE MEDICINA DA UNIVERSIDADE DE SÃO PAULO-HCFMUSP</w:t>
      </w:r>
    </w:p>
    <w:p w:rsidR="00D927FD" w:rsidRDefault="00D927FD">
      <w:pPr>
        <w:jc w:val="center"/>
        <w:rPr>
          <w:rFonts w:ascii="Times New Roman" w:eastAsia="Times New Roman" w:hAnsi="Times New Roman" w:cs="Times New Roman"/>
          <w:b/>
        </w:rPr>
      </w:pPr>
    </w:p>
    <w:p w:rsidR="00D927FD" w:rsidRDefault="004B0CA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TERMO DE CONSENTIMENTO LIVRE E ESCLARECIDO</w:t>
      </w:r>
    </w:p>
    <w:p w:rsidR="00D927FD" w:rsidRDefault="00D927FD">
      <w:pPr>
        <w:jc w:val="center"/>
        <w:rPr>
          <w:rFonts w:ascii="Times New Roman" w:eastAsia="Times New Roman" w:hAnsi="Times New Roman" w:cs="Times New Roman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DADOS DA PESQUISA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Título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 pesquisa: “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Infundibulotomia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primária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tentativa de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convencional: um ensaio clínico randomizado</w:t>
      </w:r>
      <w:r>
        <w:rPr>
          <w:rFonts w:ascii="Times New Roman" w:eastAsia="Times New Roman" w:hAnsi="Times New Roman" w:cs="Times New Roman"/>
          <w:sz w:val="20"/>
          <w:szCs w:val="20"/>
        </w:rPr>
        <w:t>”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Pesquisador principal: Mateus Pereira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Funari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Pesquisador responsável: Prof. Dr. Eduardo Guimarães Hourneaux de Moura.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Departamento: Se</w:t>
      </w:r>
      <w:r>
        <w:rPr>
          <w:rFonts w:ascii="Times New Roman" w:eastAsia="Times New Roman" w:hAnsi="Times New Roman" w:cs="Times New Roman"/>
          <w:sz w:val="20"/>
          <w:szCs w:val="20"/>
        </w:rPr>
        <w:t>rviço de Endoscopia Gastrointestinal - Instituto Central do Hospital das Clínicas da FMUSP.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Convite à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participação</w:t>
      </w:r>
      <w:proofErr w:type="spellEnd"/>
    </w:p>
    <w:p w:rsidR="00D927FD" w:rsidRDefault="004B0CA7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Prezado(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(a).____________________________________, você está sendo convidado a participar de um estudo que o método convencional 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om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infundibulotomia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primária no acesso à via biliar durante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colangiopancreatografia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retrógrada endoscópica (CPRE). Todos os equipamentos possuem registro no Instituto Nacional de Metrologia, Qualidade e Tecnologia (INMETRO) e foram liberados pela Agênc</w:t>
      </w:r>
      <w:r>
        <w:rPr>
          <w:rFonts w:ascii="Times New Roman" w:eastAsia="Times New Roman" w:hAnsi="Times New Roman" w:cs="Times New Roman"/>
          <w:sz w:val="20"/>
          <w:szCs w:val="20"/>
        </w:rPr>
        <w:t>ia Nacional da Vigilância Sanitária (ANVISA) para uso e comercialização no país. Esses equipamentos são utilizados para diagnóstico e tratamento no trato gastrointestinal.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 procedimento de endoscopia que será realizado é a CPRE com 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infundibulopapilotomi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endoscópica com dois tipos distintos de acesso à via biliar já disponíveis utilizado em nossa prática, para avaliação da eficácia e segurança de uma em relação a outra.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 CPRE consiste no acesso à via biliar principal por endoscopia para abordagem prin</w:t>
      </w:r>
      <w:r>
        <w:rPr>
          <w:rFonts w:ascii="Times New Roman" w:eastAsia="Times New Roman" w:hAnsi="Times New Roman" w:cs="Times New Roman"/>
          <w:sz w:val="20"/>
          <w:szCs w:val="20"/>
        </w:rPr>
        <w:t>cipalmente terapêutica, como drenagem da via biliar em tumores obstrutivos, tratamento de estenoses e retirada de cálculos.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 estudo que você está participando irá comparar duas modalidades distintas de métodos de acesso à via biliar (técnica convenciona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e fístula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infundibular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primária), passo inicial e necessário na realização da CPRE.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O objetivo deste estudo é avaliar comparativamente a eficácia e segurança de ambos métodos. Vale ressaltar que ambos são utilizados rotineiramente nesta instituição.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s exames de CPRE serão realizados no Serviço de Endoscopia Gastrointestinal dos Hospitais das Clínicas da FMUSP (6º andar do prédio dos ambulatórios).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 complicações não são frequentes e, em geral, variam de 4-5%, sendo estas, inerentes à CPRE.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 seguir, estão listadas as complicações que podem ocorrer: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- Dor / Febre / Infecção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colangite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 / Inflamação no pâncreas (pancreatite) / Perfuração / Sangramento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Os pacientes com complicações serão avaliados e encaminhados para o serviço (equipe) que solicitou o exame e que estava de acordo com o protocolo.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É garantida a liberdade de retirar o consentimento a qualquer momento e deixar de participar do estudo, sem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qualquer prejuízo à continuidade de seu tratamento.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Todas as informações pessoais, de antecedentes médicos e de exames, serão mantidas em sigilo. Os dados obtidos serão analisados em conjunto com outros pacientes, não sendo divulgada a identificação de </w:t>
      </w:r>
      <w:r>
        <w:rPr>
          <w:rFonts w:ascii="Times New Roman" w:eastAsia="Times New Roman" w:hAnsi="Times New Roman" w:cs="Times New Roman"/>
          <w:sz w:val="20"/>
          <w:szCs w:val="20"/>
        </w:rPr>
        <w:t>nenhum paciente.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Não haverá despesas pessoais para o participante em qualquer fase do estudo, incluindo exames e consultas.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Está garantida a indenização das despesas do paciente decorrentes de qualquer dano relacionado à pesquisa.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Não há compensação </w:t>
      </w:r>
      <w:r>
        <w:rPr>
          <w:rFonts w:ascii="Times New Roman" w:eastAsia="Times New Roman" w:hAnsi="Times New Roman" w:cs="Times New Roman"/>
          <w:sz w:val="20"/>
          <w:szCs w:val="20"/>
        </w:rPr>
        <w:t>financeira relacionada à sua participação.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DO ACOMPANHAMENTO E ASSISTÊNCIA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Em qualquer etapa do estudo, você poderá fazer perguntas e tirar dúvidas com os profissionais responsáveis pela pesquisa. O principal executante é o Dr. Mateus Pereira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Funari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qu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pode ser encontrado no endereço Av. Dr. Enéas de Carvalho Aguiar, 255, Prédio dos Ambulatórios, 6º andar, sala 3, CEP 05403-000,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Telefone(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s) 11-2661-6467, 2661-6221, ou por e-mail mateusfunari@gmail.com. Se você tiver alguma consideração ou dúvida sobre </w:t>
      </w:r>
      <w:r>
        <w:rPr>
          <w:rFonts w:ascii="Times New Roman" w:eastAsia="Times New Roman" w:hAnsi="Times New Roman" w:cs="Times New Roman"/>
          <w:sz w:val="20"/>
          <w:szCs w:val="20"/>
        </w:rPr>
        <w:t>a ética da pesquisa, entre em contato com o Comitê de Ética em Pesquisa (CEP) – Rua Ovídio Pires de Campos, 225, 5º andar, Telefone 3069-6442, ramais 16, 17, 18 ou 20, ou pelo e-mail cappesq@hcnet.usp.br.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DO COMITÊ DE ÉTICA EM PESQUISA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Comitê de Étic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em Pesquisa (CEP) – Rua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Ovídio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Pires de Campos, 225 – 5º andar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 (11) 2661- 6442 ramais 16 a 18, ou (11) 2661-7585 e por e-mail: cappesq.adm@hc.fm.usp.br.</w:t>
      </w:r>
    </w:p>
    <w:p w:rsidR="00D927FD" w:rsidRDefault="004B0CA7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 SUA PARTICIPAÇÃO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927FD" w:rsidRDefault="004B0CA7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Sua participação no estudo é voluntária. Você pode optar por não participar ou interromper sua participação a qualquer momento, sem sanção nem perda de benefícios. Não haverá despesas pessoais para o participante em qualquer fase do estudo, incluindo exame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e consultas. Os pesquisadores poderão interromper sua participação a qualquer momento se decidirem que é o melhor para preservar sua saúde, se você não seguir as instruções do estudo ou se apresentar um evento adverso sério ou grave. Além disso, ANVISA, </w:t>
      </w:r>
      <w:r>
        <w:rPr>
          <w:rFonts w:ascii="Times New Roman" w:eastAsia="Times New Roman" w:hAnsi="Times New Roman" w:cs="Times New Roman"/>
          <w:sz w:val="20"/>
          <w:szCs w:val="20"/>
        </w:rPr>
        <w:t>CONEP e/ou os fabricantes dos produtos podem encerrar o estudo a qualquer momento. O estudo será suspenso ou encerrado após aprovação pelo Comitê de Ética em Pesquisa. Se houver modificações no protocolo do estudo e surgir alguma descoberta significativa q</w:t>
      </w:r>
      <w:r>
        <w:rPr>
          <w:rFonts w:ascii="Times New Roman" w:eastAsia="Times New Roman" w:hAnsi="Times New Roman" w:cs="Times New Roman"/>
          <w:sz w:val="20"/>
          <w:szCs w:val="20"/>
        </w:rPr>
        <w:t>ue possa afetar sua saúde, você será informado e será obtido novamente o seu consentimento.</w:t>
      </w:r>
    </w:p>
    <w:p w:rsidR="00D927FD" w:rsidRDefault="004B0CA7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Não é presumível que você desenvolva qualquer problema de saúde resultante da sua participação. Entretanto, como em qualquer procedimento médico, eventos adversos p</w:t>
      </w:r>
      <w:r>
        <w:rPr>
          <w:rFonts w:ascii="Times New Roman" w:eastAsia="Times New Roman" w:hAnsi="Times New Roman" w:cs="Times New Roman"/>
          <w:sz w:val="20"/>
          <w:szCs w:val="20"/>
        </w:rPr>
        <w:t>odem ocorrer e serão assistidos no Hospital das Clínicas da FMUSP.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Está garantida a indenização das despesas do paciente decorrentes de qualquer dano relacionado à pesquisa.</w:t>
      </w:r>
    </w:p>
    <w:p w:rsidR="00D927FD" w:rsidRDefault="004B0CA7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 CONFIDENCIALIDADE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927FD" w:rsidRDefault="004B0CA7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Os seus dados serão mantidos em sigilo dent</w:t>
      </w:r>
      <w:r>
        <w:rPr>
          <w:rFonts w:ascii="Times New Roman" w:eastAsia="Times New Roman" w:hAnsi="Times New Roman" w:cs="Times New Roman"/>
          <w:sz w:val="20"/>
          <w:szCs w:val="20"/>
        </w:rPr>
        <w:t>ro dos preceitos da lei e das agências reguladoras. Os resultados serão publicados e poderão ser apresentados em reuniões científicas e utilizados para pesquisas adicionais. As informações de eficácia e segurança obtidas poderão ser ainda reportadas às emp</w:t>
      </w:r>
      <w:r>
        <w:rPr>
          <w:rFonts w:ascii="Times New Roman" w:eastAsia="Times New Roman" w:hAnsi="Times New Roman" w:cs="Times New Roman"/>
          <w:sz w:val="20"/>
          <w:szCs w:val="20"/>
        </w:rPr>
        <w:t>resas fabricantes e às agências reguladoras.</w:t>
      </w:r>
    </w:p>
    <w:p w:rsidR="00D927FD" w:rsidRDefault="004B0CA7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 CIÊNCIA DO TERMO DE CONSENTIMENTO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Eu, ___________________________________, fui suficientemente informado a respeito do estudo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Infundibulotomia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primária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tentativa de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convencional: um ensaio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clínico randomizado”</w:t>
      </w:r>
      <w:r>
        <w:rPr>
          <w:rFonts w:ascii="Times New Roman" w:eastAsia="Times New Roman" w:hAnsi="Times New Roman" w:cs="Times New Roman"/>
          <w:sz w:val="20"/>
          <w:szCs w:val="20"/>
        </w:rPr>
        <w:t>. Discuti as informações acima com um dos pesquisadores envolvidos (_______________________________) sobre a minha decisão em participar nesse estudo. Ficaram claros para mim os objetivos, os procedimentos, os potenciais desconfortos e riscos e as garantia</w:t>
      </w:r>
      <w:r>
        <w:rPr>
          <w:rFonts w:ascii="Times New Roman" w:eastAsia="Times New Roman" w:hAnsi="Times New Roman" w:cs="Times New Roman"/>
          <w:sz w:val="20"/>
          <w:szCs w:val="20"/>
        </w:rPr>
        <w:t>s. Concordo voluntariamente em participar deste estudo, assino este termo de consentimento e recebo uma via rubricada pelo pesquisador em _____/_____/_____.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DADOS DE IDENTIFICAÇÃO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 NOME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: .:...................................................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</w:t>
      </w:r>
      <w:proofErr w:type="gramEnd"/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DOCUMENTO DE IDENTIDADE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No 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........................................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SEXO 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.M □ F □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 NASCIMENTO: ......../......../......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ENDEREÇO 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....................................... No ......................... APTO: .................. BAIRRO: ....................................................... CIDADE: ................................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CEP:.........................................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TELEFONE: DD</w:t>
      </w:r>
      <w:r>
        <w:rPr>
          <w:rFonts w:ascii="Times New Roman" w:eastAsia="Times New Roman" w:hAnsi="Times New Roman" w:cs="Times New Roman"/>
          <w:sz w:val="20"/>
          <w:szCs w:val="20"/>
        </w:rPr>
        <w:t>D (............) ......................................................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2.RESPONSÁVEL LEGAL:  ...................................................................................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NATUREZA (parentesco): 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DOCUMENTO DE IDENTIDADE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No 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 SEXO: M □ F □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 NASCIMENTO.: ....../......./......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ENDEREÇO ................................................................................................. No ......................... APTO: .................. BAIRRO: ....................................................... CIDADE: ......................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..........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CEP:.........................................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TELEFONE: DDD (............) ......................................................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"/>
        <w:tblW w:w="879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72"/>
        <w:gridCol w:w="4619"/>
      </w:tblGrid>
      <w:tr w:rsidR="00D927FD">
        <w:trPr>
          <w:trHeight w:val="1100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FD" w:rsidRDefault="004B0C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D927FD" w:rsidRDefault="004B0C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 do participante / representante legal</w:t>
            </w:r>
          </w:p>
        </w:tc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FD" w:rsidRDefault="004B0C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D927FD" w:rsidRDefault="004B0C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 do pesquisador responsável ou de</w:t>
            </w:r>
          </w:p>
          <w:p w:rsidR="00D927FD" w:rsidRDefault="004B0C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pessoa delegada</w:t>
            </w:r>
          </w:p>
        </w:tc>
      </w:tr>
    </w:tbl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br w:type="page"/>
      </w:r>
    </w:p>
    <w:p w:rsidR="00D927FD" w:rsidRDefault="004B0CA7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ANEXO 2 - FORMULÁRIO PARA AVALIAÇÃO DE EVENTOS ADVERSOS</w:t>
      </w:r>
    </w:p>
    <w:p w:rsidR="00D927FD" w:rsidRDefault="004B0CA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D927FD" w:rsidRDefault="004B0CA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Infundibulotomia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primária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vs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tentativa de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convencional: </w:t>
      </w:r>
    </w:p>
    <w:p w:rsidR="00D927FD" w:rsidRDefault="004B0CA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um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ensaio clínico randomizado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Data _____________________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Etiqueta do paciente 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Idade________ anos                                                    Sexo: 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F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D927F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REGISTRAR TODOS OS CONTATOS</w:t>
      </w:r>
    </w:p>
    <w:p w:rsidR="00D927FD" w:rsidRDefault="00D927F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Contatos do paciente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D927FD" w:rsidRDefault="00D927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D927FD" w:rsidRDefault="00D927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Contato da equipe assistente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Grupo 1 -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convencional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Grupo 2 -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Infundibulotomia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primária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1) Diagnóstico: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Coledocolitíase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Fístula biliar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Estenose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maligna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Estenose benigna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Outro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Outra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2) Dados clínicos de base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Há suspeita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disfunção do esfíncter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Há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antecedente de pancreatite aguda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sim, quantos episódios?   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Há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antecedente de pancreatite crônica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Comorbidades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relevantes: _________________________________________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3) Exames de base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__________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Plaquetas:_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RNI:_________________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Bilirrubina total/ Bilirrubina direta: ___________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/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4) Êxito do procedimento: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Sucesso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Insucesso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5) Conclusão (cop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iar do laudo)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6) Grau de dificuldade da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Fácil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Moderado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Difícil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Muito difícil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Tempo aproximado para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(em minutos):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Número de tentativas para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Canulação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 ducto pancreático: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(Número de vezes 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 Injeção de cont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raste no ducto pancreático: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Colocação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stent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pancreático: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7) Condições locais associadas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Sem alterações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Estenose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duodenal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Divertículo duodenal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Outras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8) Método de acesso à via biliar: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-Técnica do duplo fio guia?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Houve conversão para outro método (fístula/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infundibulotomia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pré-corte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esfincterotomia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transpancreática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)?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Se sim, qual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Houve dilatação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balonada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 papila?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Se sim, especificar</w:t>
      </w:r>
    </w:p>
    <w:p w:rsidR="00D927FD" w:rsidRDefault="004B0CA7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Até quantos milímetros: _____________</w:t>
      </w:r>
    </w:p>
    <w:p w:rsidR="00D927FD" w:rsidRDefault="004B0CA7">
      <w:pPr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Indicação: ___________________________________</w:t>
      </w:r>
    </w:p>
    <w:p w:rsidR="00D927FD" w:rsidRDefault="004B0CA7">
      <w:pPr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Houve ruptura da cintura?  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9) Complicações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intra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procedimento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Hemorragia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 limitada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Perfuração (se sim, especificar o local)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 limitada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Papilotomia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descontrolada (zíper)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Outras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10) Profilaxia para CPRE</w:t>
      </w:r>
    </w:p>
    <w:p w:rsidR="00D927FD" w:rsidRDefault="004B0CA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AINE via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retal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Hiper-hidratação com Ringer Lactato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pancreático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D927FD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11) Outros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dados relevantes do procedimento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12) Complicações pós procedimento (24h)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12.1) Hemorragia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 limitada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6400800" cy="943087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30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927FD" w:rsidRDefault="00D927F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12.2) Pancreatite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Atlanta: Leve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Moderada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ind w:left="-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114300" distB="114300" distL="114300" distR="114300">
            <wp:extent cx="6446262" cy="92403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l="15839" t="49886" r="15915" b="32911"/>
                    <a:stretch>
                      <a:fillRect/>
                    </a:stretch>
                  </pic:blipFill>
                  <pic:spPr>
                    <a:xfrm>
                      <a:off x="0" y="0"/>
                      <a:ext cx="6446262" cy="9240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927FD" w:rsidRDefault="00D927F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12.3) Perfuração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(se sim, especificar o local)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12.4) Amilase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 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12.5) Dor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 limitada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12.6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) Outras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13) Complicações pós procedimento (48h)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Hemorragia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 limitada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Pancreatite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Perfuração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(se sim, especificar o local)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 limitada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Outras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14) Complicações pós procedimento (7 dias)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Hemorragia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 limitada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Pancreatite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Classificar segundo os critérios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Leve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Moderada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Grave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Perfuração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(se sim, especificar o local)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intervenção/hospitalização/tratamento</w:t>
      </w:r>
      <w:proofErr w:type="gramEnd"/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 limitada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intervenção/hospitalização/tratamento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_____________________________)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Outras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15) As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complicações relatadas no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intra-procedimento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ou pós procedimento (24h ou 7 dias) se resolveram?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SIM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NÃO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𑂽</w:t>
      </w:r>
    </w:p>
    <w:p w:rsidR="00D927FD" w:rsidRDefault="004B0CA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927FD" w:rsidRDefault="004B0C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16) Quem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preencheu o formulário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</w:t>
      </w:r>
    </w:p>
    <w:p w:rsidR="00D927FD" w:rsidRDefault="00D927FD">
      <w:pPr>
        <w:jc w:val="both"/>
      </w:pPr>
    </w:p>
    <w:p w:rsidR="00D927FD" w:rsidRDefault="00D927FD">
      <w:pPr>
        <w:jc w:val="both"/>
      </w:pPr>
    </w:p>
    <w:p w:rsidR="00D927FD" w:rsidRDefault="00D927FD">
      <w:pPr>
        <w:jc w:val="both"/>
      </w:pPr>
    </w:p>
    <w:p w:rsidR="00D927FD" w:rsidRDefault="00D927FD">
      <w:pPr>
        <w:jc w:val="both"/>
      </w:pPr>
    </w:p>
    <w:p w:rsidR="00D927FD" w:rsidRDefault="00D927FD">
      <w:pPr>
        <w:jc w:val="both"/>
      </w:pPr>
    </w:p>
    <w:p w:rsidR="00D927FD" w:rsidRDefault="00D927FD">
      <w:pPr>
        <w:jc w:val="both"/>
      </w:pPr>
    </w:p>
    <w:p w:rsidR="00D927FD" w:rsidRDefault="00D927FD">
      <w:pPr>
        <w:jc w:val="both"/>
      </w:pPr>
    </w:p>
    <w:sectPr w:rsidR="00D927FD">
      <w:pgSz w:w="11906" w:h="16838"/>
      <w:pgMar w:top="1417" w:right="1700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E0F"/>
    <w:multiLevelType w:val="multilevel"/>
    <w:tmpl w:val="F2C648C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2516F80"/>
    <w:multiLevelType w:val="multilevel"/>
    <w:tmpl w:val="AF7235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3E508A"/>
    <w:multiLevelType w:val="multilevel"/>
    <w:tmpl w:val="20967D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6F2CC4"/>
    <w:multiLevelType w:val="multilevel"/>
    <w:tmpl w:val="4C14EF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C90DA0"/>
    <w:multiLevelType w:val="multilevel"/>
    <w:tmpl w:val="D65E61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8116A2"/>
    <w:multiLevelType w:val="multilevel"/>
    <w:tmpl w:val="07AE06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A820BC"/>
    <w:multiLevelType w:val="multilevel"/>
    <w:tmpl w:val="07DAA5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0137605"/>
    <w:multiLevelType w:val="multilevel"/>
    <w:tmpl w:val="D090B0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BDF225D"/>
    <w:multiLevelType w:val="multilevel"/>
    <w:tmpl w:val="E00498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0A06E4A"/>
    <w:multiLevelType w:val="multilevel"/>
    <w:tmpl w:val="D4F09D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4867927"/>
    <w:multiLevelType w:val="multilevel"/>
    <w:tmpl w:val="65A4D2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7D212CF"/>
    <w:multiLevelType w:val="multilevel"/>
    <w:tmpl w:val="9E70BB8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50A92649"/>
    <w:multiLevelType w:val="multilevel"/>
    <w:tmpl w:val="0EFA05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A786DCC"/>
    <w:multiLevelType w:val="multilevel"/>
    <w:tmpl w:val="0A0CD1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CB552B8"/>
    <w:multiLevelType w:val="multilevel"/>
    <w:tmpl w:val="5F408E2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6791600B"/>
    <w:multiLevelType w:val="multilevel"/>
    <w:tmpl w:val="8506B4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D01CFD"/>
    <w:multiLevelType w:val="multilevel"/>
    <w:tmpl w:val="BBA078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CB87663"/>
    <w:multiLevelType w:val="multilevel"/>
    <w:tmpl w:val="00E6D4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EDB6AC4"/>
    <w:multiLevelType w:val="multilevel"/>
    <w:tmpl w:val="6316A3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F6635EB"/>
    <w:multiLevelType w:val="multilevel"/>
    <w:tmpl w:val="698E0E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17"/>
  </w:num>
  <w:num w:numId="5">
    <w:abstractNumId w:val="15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13"/>
  </w:num>
  <w:num w:numId="11">
    <w:abstractNumId w:val="2"/>
  </w:num>
  <w:num w:numId="12">
    <w:abstractNumId w:val="11"/>
  </w:num>
  <w:num w:numId="13">
    <w:abstractNumId w:val="18"/>
  </w:num>
  <w:num w:numId="14">
    <w:abstractNumId w:val="0"/>
  </w:num>
  <w:num w:numId="15">
    <w:abstractNumId w:val="5"/>
  </w:num>
  <w:num w:numId="16">
    <w:abstractNumId w:val="9"/>
  </w:num>
  <w:num w:numId="17">
    <w:abstractNumId w:val="16"/>
  </w:num>
  <w:num w:numId="18">
    <w:abstractNumId w:val="8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FD"/>
    <w:rsid w:val="004B0CA7"/>
    <w:rsid w:val="00D9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30655B-6510-4E94-9113-068C15B5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2.saude.gov.br/sisnep/cep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uardo.ghmoura@hc.fm.usp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ttes.cnpq.br/969452646183109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s.cnpq.br/cvlattesweb/PKG_MENU.menu?f_cod=4EDC6F19389D19C1A5498DFF97DD194D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4095</Words>
  <Characters>27064</Characters>
  <Application>Microsoft Office Word</Application>
  <DocSecurity>0</DocSecurity>
  <Lines>676</Lines>
  <Paragraphs>346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Endoscopia</dc:creator>
  <cp:lastModifiedBy>Endoscopia</cp:lastModifiedBy>
  <cp:revision>2</cp:revision>
  <dcterms:created xsi:type="dcterms:W3CDTF">2024-08-06T19:52:00Z</dcterms:created>
  <dcterms:modified xsi:type="dcterms:W3CDTF">2024-08-06T19:52:00Z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c332afd807fd572e0710713e5c4c99ea85c316091af723c2a11844bdb6698e31</vt:lpwstr>
  </property>
</Properties>
</file>