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2C5C8" w14:textId="77777777" w:rsidR="001F6B8D" w:rsidRPr="001F6B8D" w:rsidRDefault="001F6B8D" w:rsidP="001F6B8D">
      <w:pPr>
        <w:jc w:val="center"/>
        <w:rPr>
          <w:rFonts w:cs="Arial"/>
          <w:bCs/>
          <w:szCs w:val="20"/>
        </w:rPr>
      </w:pPr>
      <w:r w:rsidRPr="001F6B8D">
        <w:rPr>
          <w:rFonts w:cs="Arial"/>
          <w:bCs/>
          <w:szCs w:val="20"/>
        </w:rPr>
        <w:t>UNIVERSIDADE FEDERAL DO MARANHÃO</w:t>
      </w:r>
    </w:p>
    <w:p w14:paraId="298A4E4B" w14:textId="77777777" w:rsidR="001F6B8D" w:rsidRPr="001F6B8D" w:rsidRDefault="001F6B8D" w:rsidP="001F6B8D">
      <w:pPr>
        <w:jc w:val="center"/>
        <w:rPr>
          <w:rFonts w:cs="Arial"/>
          <w:bCs/>
          <w:szCs w:val="20"/>
        </w:rPr>
      </w:pPr>
      <w:r w:rsidRPr="001F6B8D">
        <w:rPr>
          <w:rFonts w:cs="Arial"/>
          <w:bCs/>
          <w:szCs w:val="20"/>
        </w:rPr>
        <w:t>CENTRO DE CIÊNCIAS BIOLÓGICAS E DA SAÚDE</w:t>
      </w:r>
    </w:p>
    <w:p w14:paraId="39EA5569" w14:textId="77777777" w:rsidR="001F6B8D" w:rsidRDefault="001F6B8D" w:rsidP="001F6B8D">
      <w:pPr>
        <w:jc w:val="center"/>
        <w:rPr>
          <w:rFonts w:cs="Arial"/>
          <w:bCs/>
          <w:szCs w:val="20"/>
        </w:rPr>
      </w:pPr>
      <w:r w:rsidRPr="001F6B8D">
        <w:rPr>
          <w:rFonts w:cs="Arial"/>
          <w:bCs/>
          <w:szCs w:val="20"/>
        </w:rPr>
        <w:t>COORDENAÇÃO DO CURSO DE MEDICINA</w:t>
      </w:r>
    </w:p>
    <w:p w14:paraId="6DDB5F87" w14:textId="77777777" w:rsidR="001F6B8D" w:rsidRDefault="001F6B8D" w:rsidP="001F6B8D">
      <w:pPr>
        <w:jc w:val="center"/>
        <w:rPr>
          <w:rFonts w:cs="Arial"/>
          <w:bCs/>
          <w:szCs w:val="20"/>
        </w:rPr>
      </w:pPr>
    </w:p>
    <w:p w14:paraId="13ECBBB3" w14:textId="6CA52C70" w:rsidR="001F6B8D" w:rsidRDefault="001F63A0" w:rsidP="001F6B8D">
      <w:pPr>
        <w:jc w:val="center"/>
        <w:rPr>
          <w:rFonts w:cs="Arial"/>
          <w:bCs/>
          <w:szCs w:val="20"/>
        </w:rPr>
      </w:pPr>
      <w:r>
        <w:rPr>
          <w:rFonts w:cs="Arial"/>
          <w:bCs/>
          <w:szCs w:val="20"/>
        </w:rPr>
        <w:t>HIAGO PARREÃO BRAGA</w:t>
      </w:r>
    </w:p>
    <w:p w14:paraId="7BE98D07" w14:textId="77777777" w:rsidR="001F6B8D" w:rsidRDefault="001F6B8D" w:rsidP="001F6B8D">
      <w:pPr>
        <w:jc w:val="center"/>
        <w:rPr>
          <w:rFonts w:cs="Arial"/>
          <w:bCs/>
          <w:szCs w:val="20"/>
        </w:rPr>
      </w:pPr>
    </w:p>
    <w:p w14:paraId="49D43EED" w14:textId="77777777" w:rsidR="001F6B8D" w:rsidRDefault="001F6B8D" w:rsidP="001F6B8D">
      <w:pPr>
        <w:jc w:val="center"/>
        <w:rPr>
          <w:rFonts w:cs="Arial"/>
          <w:bCs/>
          <w:szCs w:val="20"/>
        </w:rPr>
      </w:pPr>
    </w:p>
    <w:p w14:paraId="6E7EEDD3" w14:textId="77777777" w:rsidR="001F6B8D" w:rsidRDefault="001F6B8D" w:rsidP="001F6B8D">
      <w:pPr>
        <w:jc w:val="center"/>
        <w:rPr>
          <w:rFonts w:cs="Arial"/>
          <w:bCs/>
          <w:szCs w:val="20"/>
        </w:rPr>
      </w:pPr>
    </w:p>
    <w:p w14:paraId="1676AECB" w14:textId="77777777" w:rsidR="001F6B8D" w:rsidRDefault="001F6B8D" w:rsidP="001F6B8D">
      <w:pPr>
        <w:jc w:val="center"/>
        <w:rPr>
          <w:rFonts w:cs="Arial"/>
          <w:bCs/>
          <w:szCs w:val="20"/>
        </w:rPr>
      </w:pPr>
    </w:p>
    <w:p w14:paraId="621C4E07" w14:textId="77777777" w:rsidR="001F6B8D" w:rsidRDefault="001F6B8D" w:rsidP="001F6B8D">
      <w:pPr>
        <w:jc w:val="center"/>
        <w:rPr>
          <w:rFonts w:cs="Arial"/>
          <w:bCs/>
          <w:szCs w:val="20"/>
        </w:rPr>
      </w:pPr>
    </w:p>
    <w:p w14:paraId="2906DC26" w14:textId="173CA133" w:rsidR="00AB7C11" w:rsidRPr="001F6B8D" w:rsidRDefault="00AB7C11" w:rsidP="00AB7C11">
      <w:pPr>
        <w:rPr>
          <w:rFonts w:cs="Arial"/>
          <w:bCs/>
          <w:szCs w:val="20"/>
        </w:rPr>
      </w:pPr>
    </w:p>
    <w:p w14:paraId="51E36203" w14:textId="248D1C81" w:rsidR="001C4BB5" w:rsidRPr="00AB7C11" w:rsidRDefault="00AB7C11" w:rsidP="001C4BB5">
      <w:pPr>
        <w:jc w:val="center"/>
        <w:rPr>
          <w:rFonts w:cs="Arial"/>
          <w:bCs/>
          <w:color w:val="000000" w:themeColor="text1"/>
          <w:szCs w:val="20"/>
        </w:rPr>
      </w:pPr>
      <w:r w:rsidRPr="00AB7C11">
        <w:rPr>
          <w:rFonts w:cs="Arial"/>
          <w:bCs/>
          <w:color w:val="000000" w:themeColor="text1"/>
          <w:szCs w:val="20"/>
        </w:rPr>
        <w:t>ESTUDO CLÍNICO RANDOMIZADO COMPARATIVO ENTRE BLOQUEIO DE PLEXO BRAQUIAL VIA INTERESCALÊNICO E COSTOCLAVICULAR</w:t>
      </w:r>
      <w:r>
        <w:rPr>
          <w:rFonts w:cs="Arial"/>
          <w:bCs/>
          <w:color w:val="000000" w:themeColor="text1"/>
          <w:szCs w:val="20"/>
        </w:rPr>
        <w:t xml:space="preserve"> QUANTO AOS EFEITOS </w:t>
      </w:r>
      <w:r w:rsidR="00131984">
        <w:rPr>
          <w:rFonts w:cs="Arial"/>
          <w:bCs/>
          <w:color w:val="000000" w:themeColor="text1"/>
          <w:szCs w:val="20"/>
        </w:rPr>
        <w:t>RESPIRATÓRIOS</w:t>
      </w:r>
      <w:r>
        <w:rPr>
          <w:rFonts w:cs="Arial"/>
          <w:bCs/>
          <w:color w:val="000000" w:themeColor="text1"/>
          <w:szCs w:val="20"/>
        </w:rPr>
        <w:t xml:space="preserve"> E </w:t>
      </w:r>
      <w:r w:rsidR="00131984">
        <w:rPr>
          <w:rFonts w:cs="Arial"/>
          <w:bCs/>
          <w:color w:val="000000" w:themeColor="text1"/>
          <w:szCs w:val="20"/>
        </w:rPr>
        <w:t>ANALGÉSICOS</w:t>
      </w:r>
      <w:r w:rsidRPr="00AB7C11">
        <w:rPr>
          <w:rFonts w:cs="Arial"/>
          <w:bCs/>
          <w:color w:val="000000" w:themeColor="text1"/>
          <w:szCs w:val="20"/>
        </w:rPr>
        <w:t xml:space="preserve"> EM</w:t>
      </w:r>
      <w:r>
        <w:rPr>
          <w:rFonts w:cs="Arial"/>
          <w:bCs/>
          <w:color w:val="000000" w:themeColor="text1"/>
          <w:szCs w:val="20"/>
        </w:rPr>
        <w:t xml:space="preserve"> PACIENTE SUBMETIDOS À</w:t>
      </w:r>
      <w:r w:rsidRPr="00AB7C11">
        <w:rPr>
          <w:rFonts w:cs="Arial"/>
          <w:bCs/>
          <w:color w:val="000000" w:themeColor="text1"/>
          <w:szCs w:val="20"/>
        </w:rPr>
        <w:t xml:space="preserve"> </w:t>
      </w:r>
      <w:r w:rsidR="001C4BB5">
        <w:rPr>
          <w:rFonts w:cs="Arial"/>
          <w:bCs/>
          <w:color w:val="000000" w:themeColor="text1"/>
          <w:szCs w:val="20"/>
        </w:rPr>
        <w:t>ARTROSCOPIA DE OMBRO</w:t>
      </w:r>
    </w:p>
    <w:p w14:paraId="10AC5A53" w14:textId="77777777" w:rsidR="001F6B8D" w:rsidRDefault="001F6B8D" w:rsidP="001F6B8D">
      <w:pPr>
        <w:jc w:val="center"/>
        <w:rPr>
          <w:rFonts w:cs="Arial"/>
          <w:bCs/>
          <w:szCs w:val="20"/>
        </w:rPr>
      </w:pPr>
    </w:p>
    <w:p w14:paraId="3F11EDAE" w14:textId="77777777" w:rsidR="001F6B8D" w:rsidRDefault="001F6B8D" w:rsidP="001F6B8D">
      <w:pPr>
        <w:jc w:val="center"/>
        <w:rPr>
          <w:rFonts w:cs="Arial"/>
          <w:bCs/>
          <w:szCs w:val="20"/>
        </w:rPr>
      </w:pPr>
    </w:p>
    <w:p w14:paraId="2DD809A6" w14:textId="77777777" w:rsidR="001F6B8D" w:rsidRDefault="001F6B8D" w:rsidP="001F6B8D">
      <w:pPr>
        <w:jc w:val="center"/>
        <w:rPr>
          <w:rFonts w:cs="Arial"/>
          <w:bCs/>
          <w:szCs w:val="20"/>
        </w:rPr>
      </w:pPr>
    </w:p>
    <w:p w14:paraId="53F6EC30" w14:textId="77777777" w:rsidR="001F6B8D" w:rsidRDefault="001F6B8D" w:rsidP="001F6B8D">
      <w:pPr>
        <w:jc w:val="center"/>
        <w:rPr>
          <w:rFonts w:cs="Arial"/>
          <w:bCs/>
          <w:szCs w:val="20"/>
        </w:rPr>
      </w:pPr>
    </w:p>
    <w:p w14:paraId="42CFC0D5" w14:textId="77777777" w:rsidR="001F6B8D" w:rsidRDefault="001F6B8D" w:rsidP="001F6B8D">
      <w:pPr>
        <w:jc w:val="center"/>
        <w:rPr>
          <w:rFonts w:cs="Arial"/>
          <w:bCs/>
          <w:szCs w:val="20"/>
        </w:rPr>
      </w:pPr>
    </w:p>
    <w:p w14:paraId="3668DC06" w14:textId="710366C7" w:rsidR="001F6B8D" w:rsidRDefault="001F6B8D" w:rsidP="001F6B8D">
      <w:pPr>
        <w:rPr>
          <w:rFonts w:cs="Arial"/>
          <w:bCs/>
          <w:szCs w:val="20"/>
        </w:rPr>
      </w:pPr>
    </w:p>
    <w:p w14:paraId="6FCDA68C" w14:textId="77777777" w:rsidR="001F6B8D" w:rsidRDefault="001F6B8D" w:rsidP="001F6B8D">
      <w:pPr>
        <w:jc w:val="left"/>
        <w:rPr>
          <w:rFonts w:cs="Arial"/>
          <w:bCs/>
          <w:szCs w:val="20"/>
        </w:rPr>
      </w:pPr>
    </w:p>
    <w:p w14:paraId="3F7B36EE" w14:textId="77777777" w:rsidR="001F6B8D" w:rsidRDefault="001F6B8D" w:rsidP="001F6B8D">
      <w:pPr>
        <w:jc w:val="center"/>
        <w:rPr>
          <w:rFonts w:cs="Arial"/>
          <w:bCs/>
          <w:szCs w:val="20"/>
        </w:rPr>
      </w:pPr>
      <w:r>
        <w:rPr>
          <w:rFonts w:cs="Arial"/>
          <w:bCs/>
          <w:szCs w:val="20"/>
        </w:rPr>
        <w:t>SÃO LUÍS – MA</w:t>
      </w:r>
    </w:p>
    <w:p w14:paraId="52E84227" w14:textId="449D00B6" w:rsidR="00AB7C11" w:rsidRDefault="001F6B8D" w:rsidP="001F6B8D">
      <w:pPr>
        <w:jc w:val="center"/>
        <w:rPr>
          <w:rFonts w:cs="Arial"/>
          <w:bCs/>
          <w:szCs w:val="20"/>
        </w:rPr>
      </w:pPr>
      <w:r>
        <w:rPr>
          <w:rFonts w:cs="Arial"/>
          <w:bCs/>
          <w:szCs w:val="20"/>
        </w:rPr>
        <w:t>202</w:t>
      </w:r>
      <w:r w:rsidR="00287D87">
        <w:rPr>
          <w:rFonts w:cs="Arial"/>
          <w:bCs/>
          <w:szCs w:val="20"/>
        </w:rPr>
        <w:t>4</w:t>
      </w:r>
    </w:p>
    <w:p w14:paraId="46F480C4" w14:textId="0CCA95FA" w:rsidR="001F6B8D" w:rsidRDefault="001F63A0" w:rsidP="001F6B8D">
      <w:pPr>
        <w:jc w:val="center"/>
        <w:rPr>
          <w:rFonts w:cs="Arial"/>
          <w:bCs/>
          <w:szCs w:val="20"/>
        </w:rPr>
      </w:pPr>
      <w:r>
        <w:rPr>
          <w:rFonts w:cs="Arial"/>
          <w:bCs/>
          <w:szCs w:val="20"/>
        </w:rPr>
        <w:lastRenderedPageBreak/>
        <w:t>HIAGO PARREÃO BRAGA</w:t>
      </w:r>
    </w:p>
    <w:p w14:paraId="2CFCC1BC" w14:textId="77777777" w:rsidR="001F6B8D" w:rsidRPr="001F6B8D" w:rsidRDefault="001F6B8D" w:rsidP="001F6B8D">
      <w:pPr>
        <w:rPr>
          <w:rFonts w:cs="Arial"/>
          <w:b/>
          <w:sz w:val="28"/>
        </w:rPr>
      </w:pPr>
    </w:p>
    <w:p w14:paraId="7AFBF0D3" w14:textId="3A8E68F8" w:rsidR="001F6B8D" w:rsidRDefault="001F6B8D" w:rsidP="001F6B8D">
      <w:pPr>
        <w:rPr>
          <w:rFonts w:cs="Arial"/>
          <w:b/>
          <w:sz w:val="28"/>
        </w:rPr>
      </w:pPr>
    </w:p>
    <w:p w14:paraId="2E52C86A" w14:textId="77777777" w:rsidR="001F6B8D" w:rsidRDefault="001F6B8D" w:rsidP="001F6B8D">
      <w:pPr>
        <w:rPr>
          <w:rFonts w:cs="Arial"/>
          <w:b/>
          <w:sz w:val="28"/>
        </w:rPr>
      </w:pPr>
    </w:p>
    <w:p w14:paraId="38DF446E" w14:textId="77777777" w:rsidR="001F6B8D" w:rsidRDefault="001F6B8D" w:rsidP="001F6B8D">
      <w:pPr>
        <w:rPr>
          <w:rFonts w:cs="Arial"/>
          <w:b/>
          <w:sz w:val="28"/>
        </w:rPr>
      </w:pPr>
    </w:p>
    <w:p w14:paraId="6850F318" w14:textId="77777777" w:rsidR="001F6B8D" w:rsidRPr="001F6B8D" w:rsidRDefault="001F6B8D" w:rsidP="001F6B8D">
      <w:pPr>
        <w:rPr>
          <w:rFonts w:cs="Arial"/>
          <w:b/>
          <w:sz w:val="28"/>
        </w:rPr>
      </w:pPr>
    </w:p>
    <w:p w14:paraId="509E5336" w14:textId="77777777" w:rsidR="004C2E2C" w:rsidRPr="001F6B8D" w:rsidRDefault="004C2E2C" w:rsidP="004C2E2C">
      <w:pPr>
        <w:jc w:val="center"/>
        <w:rPr>
          <w:rFonts w:cs="Arial"/>
          <w:bCs/>
          <w:szCs w:val="20"/>
        </w:rPr>
      </w:pPr>
    </w:p>
    <w:p w14:paraId="2A8ADA94" w14:textId="65CF319A" w:rsidR="00AB7C11" w:rsidRPr="00AB7C11" w:rsidRDefault="00AB7C11" w:rsidP="00AB7C11">
      <w:pPr>
        <w:jc w:val="center"/>
        <w:rPr>
          <w:rFonts w:cs="Arial"/>
          <w:bCs/>
          <w:color w:val="000000" w:themeColor="text1"/>
          <w:szCs w:val="20"/>
        </w:rPr>
      </w:pPr>
      <w:r w:rsidRPr="00AB7C11">
        <w:rPr>
          <w:rFonts w:cs="Arial"/>
          <w:bCs/>
          <w:color w:val="000000" w:themeColor="text1"/>
          <w:szCs w:val="20"/>
        </w:rPr>
        <w:t>ESTUDO CLÍNICO RANDOMIZADO COMPARATIVO ENTRE BLOQUEIO DE PLEXO BRAQUIAL VIA INTERESCALÊNICO E COSTOCLAVICULAR</w:t>
      </w:r>
      <w:r>
        <w:rPr>
          <w:rFonts w:cs="Arial"/>
          <w:bCs/>
          <w:color w:val="000000" w:themeColor="text1"/>
          <w:szCs w:val="20"/>
        </w:rPr>
        <w:t xml:space="preserve"> QUANTO AOS EF</w:t>
      </w:r>
      <w:r w:rsidR="00131984">
        <w:rPr>
          <w:rFonts w:cs="Arial"/>
          <w:bCs/>
          <w:color w:val="000000" w:themeColor="text1"/>
          <w:szCs w:val="20"/>
        </w:rPr>
        <w:t xml:space="preserve">EITOS </w:t>
      </w:r>
      <w:r>
        <w:rPr>
          <w:rFonts w:cs="Arial"/>
          <w:bCs/>
          <w:color w:val="000000" w:themeColor="text1"/>
          <w:szCs w:val="20"/>
        </w:rPr>
        <w:t>RESPIRATÓRIOS</w:t>
      </w:r>
      <w:r w:rsidRPr="00AB7C11">
        <w:rPr>
          <w:rFonts w:cs="Arial"/>
          <w:bCs/>
          <w:color w:val="000000" w:themeColor="text1"/>
          <w:szCs w:val="20"/>
        </w:rPr>
        <w:t xml:space="preserve"> </w:t>
      </w:r>
      <w:r w:rsidR="00131984">
        <w:rPr>
          <w:rFonts w:cs="Arial"/>
          <w:bCs/>
          <w:color w:val="000000" w:themeColor="text1"/>
          <w:szCs w:val="20"/>
        </w:rPr>
        <w:t xml:space="preserve">E ANALGÉSICOS </w:t>
      </w:r>
      <w:r w:rsidRPr="00AB7C11">
        <w:rPr>
          <w:rFonts w:cs="Arial"/>
          <w:bCs/>
          <w:color w:val="000000" w:themeColor="text1"/>
          <w:szCs w:val="20"/>
        </w:rPr>
        <w:t>EM</w:t>
      </w:r>
      <w:r>
        <w:rPr>
          <w:rFonts w:cs="Arial"/>
          <w:bCs/>
          <w:color w:val="000000" w:themeColor="text1"/>
          <w:szCs w:val="20"/>
        </w:rPr>
        <w:t xml:space="preserve"> PACIENTE SUBMETIDOS À</w:t>
      </w:r>
      <w:r w:rsidRPr="00AB7C11">
        <w:rPr>
          <w:rFonts w:cs="Arial"/>
          <w:bCs/>
          <w:color w:val="000000" w:themeColor="text1"/>
          <w:szCs w:val="20"/>
        </w:rPr>
        <w:t xml:space="preserve"> </w:t>
      </w:r>
      <w:r w:rsidR="001C4BB5">
        <w:rPr>
          <w:rFonts w:cs="Arial"/>
          <w:bCs/>
          <w:color w:val="000000" w:themeColor="text1"/>
          <w:szCs w:val="20"/>
        </w:rPr>
        <w:t>ARTROSCOPIA DE OMBRO</w:t>
      </w:r>
    </w:p>
    <w:p w14:paraId="4EE15908" w14:textId="2BF02407" w:rsidR="00926B01" w:rsidRDefault="00926B01" w:rsidP="004C2E2C">
      <w:pPr>
        <w:jc w:val="center"/>
        <w:rPr>
          <w:rFonts w:cs="Arial"/>
          <w:b/>
          <w:sz w:val="28"/>
        </w:rPr>
      </w:pPr>
    </w:p>
    <w:p w14:paraId="36A2E63A" w14:textId="77777777" w:rsidR="00AB7C11" w:rsidRPr="001F6B8D" w:rsidRDefault="00AB7C11" w:rsidP="004C2E2C">
      <w:pPr>
        <w:jc w:val="center"/>
        <w:rPr>
          <w:rFonts w:cs="Arial"/>
          <w:b/>
          <w:sz w:val="28"/>
        </w:rPr>
      </w:pPr>
    </w:p>
    <w:p w14:paraId="780EA72A" w14:textId="77777777" w:rsidR="001F6B8D" w:rsidRPr="001F6B8D" w:rsidRDefault="001F6B8D" w:rsidP="001F6B8D">
      <w:pPr>
        <w:ind w:left="5103"/>
        <w:rPr>
          <w:rFonts w:cs="Arial"/>
          <w:bCs/>
          <w:szCs w:val="20"/>
        </w:rPr>
      </w:pPr>
      <w:r w:rsidRPr="001F6B8D">
        <w:rPr>
          <w:rFonts w:cs="Arial"/>
          <w:bCs/>
          <w:szCs w:val="20"/>
        </w:rPr>
        <w:t>Projeto de Pesquisa apresentado ao Comitê de Ética em Pesquisa do Hospital São Domingos</w:t>
      </w:r>
    </w:p>
    <w:p w14:paraId="652FE141" w14:textId="77777777" w:rsidR="001F6B8D" w:rsidRPr="001F6B8D" w:rsidRDefault="001F6B8D" w:rsidP="001F6B8D">
      <w:pPr>
        <w:ind w:left="5103"/>
        <w:rPr>
          <w:rFonts w:cs="Arial"/>
          <w:bCs/>
          <w:szCs w:val="20"/>
        </w:rPr>
      </w:pPr>
    </w:p>
    <w:p w14:paraId="4E8E92AC" w14:textId="67C6393B" w:rsidR="00EF153A" w:rsidRPr="001F6B8D" w:rsidRDefault="00EF153A" w:rsidP="001F6B8D">
      <w:pPr>
        <w:ind w:left="5103"/>
        <w:rPr>
          <w:rFonts w:cs="Arial"/>
          <w:bCs/>
          <w:szCs w:val="20"/>
        </w:rPr>
      </w:pPr>
    </w:p>
    <w:p w14:paraId="4E9DA96C" w14:textId="77777777" w:rsidR="001F6B8D" w:rsidRPr="001F6B8D" w:rsidRDefault="001F6B8D" w:rsidP="001F6B8D">
      <w:pPr>
        <w:rPr>
          <w:rFonts w:cs="Arial"/>
          <w:b/>
          <w:sz w:val="28"/>
        </w:rPr>
      </w:pPr>
    </w:p>
    <w:p w14:paraId="11798561" w14:textId="77777777" w:rsidR="001F6B8D" w:rsidRPr="001F6B8D" w:rsidRDefault="001F6B8D" w:rsidP="001F6B8D">
      <w:pPr>
        <w:rPr>
          <w:rFonts w:cs="Arial"/>
          <w:b/>
          <w:sz w:val="28"/>
        </w:rPr>
      </w:pPr>
    </w:p>
    <w:p w14:paraId="7DFE985A" w14:textId="77777777" w:rsidR="001F6B8D" w:rsidRDefault="001F6B8D" w:rsidP="001F6B8D">
      <w:pPr>
        <w:jc w:val="center"/>
        <w:rPr>
          <w:rFonts w:cs="Arial"/>
          <w:bCs/>
          <w:szCs w:val="20"/>
        </w:rPr>
      </w:pPr>
      <w:r>
        <w:rPr>
          <w:rFonts w:cs="Arial"/>
          <w:bCs/>
          <w:szCs w:val="20"/>
        </w:rPr>
        <w:t>SÃO LUÍS – MA</w:t>
      </w:r>
    </w:p>
    <w:p w14:paraId="2B27A4CA" w14:textId="0F2996B2" w:rsidR="001F6B8D" w:rsidRDefault="001F6B8D" w:rsidP="007E0072">
      <w:pPr>
        <w:jc w:val="center"/>
        <w:rPr>
          <w:rFonts w:cs="Arial"/>
          <w:bCs/>
          <w:szCs w:val="20"/>
        </w:rPr>
      </w:pPr>
      <w:r>
        <w:rPr>
          <w:rFonts w:cs="Arial"/>
          <w:bCs/>
          <w:szCs w:val="20"/>
        </w:rPr>
        <w:t>202</w:t>
      </w:r>
      <w:r w:rsidR="00287D87">
        <w:rPr>
          <w:rFonts w:cs="Arial"/>
          <w:bCs/>
          <w:szCs w:val="20"/>
        </w:rPr>
        <w:t>4</w:t>
      </w:r>
    </w:p>
    <w:p w14:paraId="09F450E3" w14:textId="77777777" w:rsidR="00AB7C11" w:rsidRPr="007E0072" w:rsidRDefault="00AB7C11" w:rsidP="007E0072">
      <w:pPr>
        <w:jc w:val="center"/>
        <w:rPr>
          <w:rFonts w:cs="Arial"/>
          <w:bCs/>
          <w:szCs w:val="20"/>
        </w:rPr>
      </w:pPr>
    </w:p>
    <w:sdt>
      <w:sdtPr>
        <w:rPr>
          <w:rFonts w:ascii="Arial" w:eastAsiaTheme="minorHAnsi" w:hAnsi="Arial" w:cs="Arial"/>
          <w:color w:val="auto"/>
          <w:sz w:val="24"/>
          <w:szCs w:val="24"/>
          <w:lang w:eastAsia="en-US"/>
        </w:rPr>
        <w:id w:val="-572205987"/>
        <w:docPartObj>
          <w:docPartGallery w:val="Table of Contents"/>
          <w:docPartUnique/>
        </w:docPartObj>
      </w:sdtPr>
      <w:sdtEndPr>
        <w:rPr>
          <w:b/>
          <w:bCs/>
        </w:rPr>
      </w:sdtEndPr>
      <w:sdtContent>
        <w:p w14:paraId="2AE9A908" w14:textId="77777777" w:rsidR="007E0072" w:rsidRPr="007E0072" w:rsidRDefault="007E0072" w:rsidP="007E0072">
          <w:pPr>
            <w:pStyle w:val="CabealhodoSumrio"/>
            <w:spacing w:before="0" w:line="360" w:lineRule="auto"/>
            <w:jc w:val="center"/>
            <w:rPr>
              <w:rFonts w:ascii="Arial" w:hAnsi="Arial" w:cs="Arial"/>
              <w:b/>
              <w:bCs/>
              <w:color w:val="auto"/>
              <w:sz w:val="24"/>
              <w:szCs w:val="24"/>
            </w:rPr>
          </w:pPr>
          <w:r w:rsidRPr="007E0072">
            <w:rPr>
              <w:rFonts w:ascii="Arial" w:hAnsi="Arial" w:cs="Arial"/>
              <w:b/>
              <w:bCs/>
              <w:color w:val="auto"/>
              <w:sz w:val="24"/>
              <w:szCs w:val="24"/>
            </w:rPr>
            <w:t>SUMÁRIO</w:t>
          </w:r>
        </w:p>
        <w:p w14:paraId="6D4BE1C2" w14:textId="41D6C740" w:rsidR="00B26FC9" w:rsidRDefault="002163E4">
          <w:pPr>
            <w:pStyle w:val="Sumrio1"/>
            <w:tabs>
              <w:tab w:val="right" w:leader="dot" w:pos="9061"/>
            </w:tabs>
            <w:rPr>
              <w:rFonts w:asciiTheme="minorHAnsi" w:eastAsiaTheme="minorEastAsia" w:hAnsiTheme="minorHAnsi"/>
              <w:noProof/>
              <w:sz w:val="22"/>
              <w:lang w:eastAsia="pt-BR"/>
            </w:rPr>
          </w:pPr>
          <w:r w:rsidRPr="007E0072">
            <w:rPr>
              <w:rFonts w:cs="Arial"/>
              <w:szCs w:val="24"/>
            </w:rPr>
            <w:fldChar w:fldCharType="begin"/>
          </w:r>
          <w:r w:rsidR="007E0072" w:rsidRPr="007E0072">
            <w:rPr>
              <w:rFonts w:cs="Arial"/>
              <w:szCs w:val="24"/>
            </w:rPr>
            <w:instrText xml:space="preserve"> TOC \o "1-3" \h \z \u </w:instrText>
          </w:r>
          <w:r w:rsidRPr="007E0072">
            <w:rPr>
              <w:rFonts w:cs="Arial"/>
              <w:szCs w:val="24"/>
            </w:rPr>
            <w:fldChar w:fldCharType="separate"/>
          </w:r>
          <w:hyperlink w:anchor="_Toc115087958" w:history="1">
            <w:r w:rsidR="00B26FC9" w:rsidRPr="00B61A06">
              <w:rPr>
                <w:rStyle w:val="Hyperlink"/>
                <w:noProof/>
              </w:rPr>
              <w:t>1 INTRODUÇÃO E JUSTIFICATIVA</w:t>
            </w:r>
            <w:r w:rsidR="00B26FC9">
              <w:rPr>
                <w:noProof/>
                <w:webHidden/>
              </w:rPr>
              <w:tab/>
            </w:r>
            <w:r w:rsidR="00B26FC9">
              <w:rPr>
                <w:noProof/>
                <w:webHidden/>
              </w:rPr>
              <w:fldChar w:fldCharType="begin"/>
            </w:r>
            <w:r w:rsidR="00B26FC9">
              <w:rPr>
                <w:noProof/>
                <w:webHidden/>
              </w:rPr>
              <w:instrText xml:space="preserve"> PAGEREF _Toc115087958 \h </w:instrText>
            </w:r>
            <w:r w:rsidR="00B26FC9">
              <w:rPr>
                <w:noProof/>
                <w:webHidden/>
              </w:rPr>
            </w:r>
            <w:r w:rsidR="00B26FC9">
              <w:rPr>
                <w:noProof/>
                <w:webHidden/>
              </w:rPr>
              <w:fldChar w:fldCharType="separate"/>
            </w:r>
            <w:r w:rsidR="00B26FC9">
              <w:rPr>
                <w:noProof/>
                <w:webHidden/>
              </w:rPr>
              <w:t>5</w:t>
            </w:r>
            <w:r w:rsidR="00B26FC9">
              <w:rPr>
                <w:noProof/>
                <w:webHidden/>
              </w:rPr>
              <w:fldChar w:fldCharType="end"/>
            </w:r>
          </w:hyperlink>
        </w:p>
        <w:p w14:paraId="1320B9E1" w14:textId="5D6AF138" w:rsidR="00B26FC9" w:rsidRDefault="0010276D">
          <w:pPr>
            <w:pStyle w:val="Sumrio1"/>
            <w:tabs>
              <w:tab w:val="right" w:leader="dot" w:pos="9061"/>
            </w:tabs>
            <w:rPr>
              <w:rFonts w:asciiTheme="minorHAnsi" w:eastAsiaTheme="minorEastAsia" w:hAnsiTheme="minorHAnsi"/>
              <w:noProof/>
              <w:sz w:val="22"/>
              <w:lang w:eastAsia="pt-BR"/>
            </w:rPr>
          </w:pPr>
          <w:hyperlink w:anchor="_Toc115087959" w:history="1">
            <w:r w:rsidR="00B26FC9" w:rsidRPr="00B61A06">
              <w:rPr>
                <w:rStyle w:val="Hyperlink"/>
                <w:noProof/>
              </w:rPr>
              <w:t>2 OBJETIVOS</w:t>
            </w:r>
            <w:r w:rsidR="00B26FC9">
              <w:rPr>
                <w:noProof/>
                <w:webHidden/>
              </w:rPr>
              <w:tab/>
            </w:r>
            <w:r w:rsidR="00B26FC9">
              <w:rPr>
                <w:noProof/>
                <w:webHidden/>
              </w:rPr>
              <w:fldChar w:fldCharType="begin"/>
            </w:r>
            <w:r w:rsidR="00B26FC9">
              <w:rPr>
                <w:noProof/>
                <w:webHidden/>
              </w:rPr>
              <w:instrText xml:space="preserve"> PAGEREF _Toc115087959 \h </w:instrText>
            </w:r>
            <w:r w:rsidR="00B26FC9">
              <w:rPr>
                <w:noProof/>
                <w:webHidden/>
              </w:rPr>
            </w:r>
            <w:r w:rsidR="00B26FC9">
              <w:rPr>
                <w:noProof/>
                <w:webHidden/>
              </w:rPr>
              <w:fldChar w:fldCharType="separate"/>
            </w:r>
            <w:r w:rsidR="00B26FC9">
              <w:rPr>
                <w:noProof/>
                <w:webHidden/>
              </w:rPr>
              <w:t>6</w:t>
            </w:r>
            <w:r w:rsidR="00B26FC9">
              <w:rPr>
                <w:noProof/>
                <w:webHidden/>
              </w:rPr>
              <w:fldChar w:fldCharType="end"/>
            </w:r>
          </w:hyperlink>
        </w:p>
        <w:p w14:paraId="69879D84" w14:textId="2F69C463" w:rsidR="00B26FC9" w:rsidRDefault="0010276D">
          <w:pPr>
            <w:pStyle w:val="Sumrio2"/>
            <w:tabs>
              <w:tab w:val="right" w:leader="dot" w:pos="9061"/>
            </w:tabs>
            <w:rPr>
              <w:rFonts w:asciiTheme="minorHAnsi" w:eastAsiaTheme="minorEastAsia" w:hAnsiTheme="minorHAnsi"/>
              <w:noProof/>
              <w:sz w:val="22"/>
              <w:lang w:eastAsia="pt-BR"/>
            </w:rPr>
          </w:pPr>
          <w:hyperlink w:anchor="_Toc115087960" w:history="1">
            <w:r w:rsidR="00B26FC9" w:rsidRPr="00B61A06">
              <w:rPr>
                <w:rStyle w:val="Hyperlink"/>
                <w:noProof/>
              </w:rPr>
              <w:t>2.1 OBJETIVO GERAL</w:t>
            </w:r>
            <w:r w:rsidR="00B26FC9">
              <w:rPr>
                <w:noProof/>
                <w:webHidden/>
              </w:rPr>
              <w:tab/>
            </w:r>
            <w:r w:rsidR="00B26FC9">
              <w:rPr>
                <w:noProof/>
                <w:webHidden/>
              </w:rPr>
              <w:fldChar w:fldCharType="begin"/>
            </w:r>
            <w:r w:rsidR="00B26FC9">
              <w:rPr>
                <w:noProof/>
                <w:webHidden/>
              </w:rPr>
              <w:instrText xml:space="preserve"> PAGEREF _Toc115087960 \h </w:instrText>
            </w:r>
            <w:r w:rsidR="00B26FC9">
              <w:rPr>
                <w:noProof/>
                <w:webHidden/>
              </w:rPr>
            </w:r>
            <w:r w:rsidR="00B26FC9">
              <w:rPr>
                <w:noProof/>
                <w:webHidden/>
              </w:rPr>
              <w:fldChar w:fldCharType="separate"/>
            </w:r>
            <w:r w:rsidR="00B26FC9">
              <w:rPr>
                <w:noProof/>
                <w:webHidden/>
              </w:rPr>
              <w:t>6</w:t>
            </w:r>
            <w:r w:rsidR="00B26FC9">
              <w:rPr>
                <w:noProof/>
                <w:webHidden/>
              </w:rPr>
              <w:fldChar w:fldCharType="end"/>
            </w:r>
          </w:hyperlink>
        </w:p>
        <w:p w14:paraId="12B2B450" w14:textId="15EB1F6B" w:rsidR="00B26FC9" w:rsidRDefault="0010276D">
          <w:pPr>
            <w:pStyle w:val="Sumrio2"/>
            <w:tabs>
              <w:tab w:val="right" w:leader="dot" w:pos="9061"/>
            </w:tabs>
            <w:rPr>
              <w:rFonts w:asciiTheme="minorHAnsi" w:eastAsiaTheme="minorEastAsia" w:hAnsiTheme="minorHAnsi"/>
              <w:noProof/>
              <w:sz w:val="22"/>
              <w:lang w:eastAsia="pt-BR"/>
            </w:rPr>
          </w:pPr>
          <w:hyperlink w:anchor="_Toc115087961" w:history="1">
            <w:r w:rsidR="00B26FC9" w:rsidRPr="00B61A06">
              <w:rPr>
                <w:rStyle w:val="Hyperlink"/>
                <w:noProof/>
              </w:rPr>
              <w:t>2.2 OBJETIVO ESPECÍFICO</w:t>
            </w:r>
            <w:r w:rsidR="00B26FC9">
              <w:rPr>
                <w:noProof/>
                <w:webHidden/>
              </w:rPr>
              <w:tab/>
            </w:r>
            <w:r w:rsidR="00B26FC9">
              <w:rPr>
                <w:noProof/>
                <w:webHidden/>
              </w:rPr>
              <w:fldChar w:fldCharType="begin"/>
            </w:r>
            <w:r w:rsidR="00B26FC9">
              <w:rPr>
                <w:noProof/>
                <w:webHidden/>
              </w:rPr>
              <w:instrText xml:space="preserve"> PAGEREF _Toc115087961 \h </w:instrText>
            </w:r>
            <w:r w:rsidR="00B26FC9">
              <w:rPr>
                <w:noProof/>
                <w:webHidden/>
              </w:rPr>
            </w:r>
            <w:r w:rsidR="00B26FC9">
              <w:rPr>
                <w:noProof/>
                <w:webHidden/>
              </w:rPr>
              <w:fldChar w:fldCharType="separate"/>
            </w:r>
            <w:r w:rsidR="00B26FC9">
              <w:rPr>
                <w:noProof/>
                <w:webHidden/>
              </w:rPr>
              <w:t>6</w:t>
            </w:r>
            <w:r w:rsidR="00B26FC9">
              <w:rPr>
                <w:noProof/>
                <w:webHidden/>
              </w:rPr>
              <w:fldChar w:fldCharType="end"/>
            </w:r>
          </w:hyperlink>
        </w:p>
        <w:p w14:paraId="6CBC0EFE" w14:textId="185D45FB" w:rsidR="00B26FC9" w:rsidRDefault="0010276D">
          <w:pPr>
            <w:pStyle w:val="Sumrio1"/>
            <w:tabs>
              <w:tab w:val="right" w:leader="dot" w:pos="9061"/>
            </w:tabs>
            <w:rPr>
              <w:rFonts w:asciiTheme="minorHAnsi" w:eastAsiaTheme="minorEastAsia" w:hAnsiTheme="minorHAnsi"/>
              <w:noProof/>
              <w:sz w:val="22"/>
              <w:lang w:eastAsia="pt-BR"/>
            </w:rPr>
          </w:pPr>
          <w:hyperlink w:anchor="_Toc115087962" w:history="1">
            <w:r w:rsidR="00B26FC9" w:rsidRPr="00B61A06">
              <w:rPr>
                <w:rStyle w:val="Hyperlink"/>
                <w:noProof/>
              </w:rPr>
              <w:t>3. HIPÓTESE</w:t>
            </w:r>
            <w:r w:rsidR="00B26FC9">
              <w:rPr>
                <w:noProof/>
                <w:webHidden/>
              </w:rPr>
              <w:tab/>
            </w:r>
            <w:r w:rsidR="00B26FC9">
              <w:rPr>
                <w:noProof/>
                <w:webHidden/>
              </w:rPr>
              <w:fldChar w:fldCharType="begin"/>
            </w:r>
            <w:r w:rsidR="00B26FC9">
              <w:rPr>
                <w:noProof/>
                <w:webHidden/>
              </w:rPr>
              <w:instrText xml:space="preserve"> PAGEREF _Toc115087962 \h </w:instrText>
            </w:r>
            <w:r w:rsidR="00B26FC9">
              <w:rPr>
                <w:noProof/>
                <w:webHidden/>
              </w:rPr>
            </w:r>
            <w:r w:rsidR="00B26FC9">
              <w:rPr>
                <w:noProof/>
                <w:webHidden/>
              </w:rPr>
              <w:fldChar w:fldCharType="separate"/>
            </w:r>
            <w:r w:rsidR="00B26FC9">
              <w:rPr>
                <w:noProof/>
                <w:webHidden/>
              </w:rPr>
              <w:t>7</w:t>
            </w:r>
            <w:r w:rsidR="00B26FC9">
              <w:rPr>
                <w:noProof/>
                <w:webHidden/>
              </w:rPr>
              <w:fldChar w:fldCharType="end"/>
            </w:r>
          </w:hyperlink>
        </w:p>
        <w:p w14:paraId="05980D61" w14:textId="3DA77FF2" w:rsidR="00B26FC9" w:rsidRDefault="0010276D">
          <w:pPr>
            <w:pStyle w:val="Sumrio1"/>
            <w:tabs>
              <w:tab w:val="right" w:leader="dot" w:pos="9061"/>
            </w:tabs>
            <w:rPr>
              <w:rFonts w:asciiTheme="minorHAnsi" w:eastAsiaTheme="minorEastAsia" w:hAnsiTheme="minorHAnsi"/>
              <w:noProof/>
              <w:sz w:val="22"/>
              <w:lang w:eastAsia="pt-BR"/>
            </w:rPr>
          </w:pPr>
          <w:hyperlink w:anchor="_Toc115087963" w:history="1">
            <w:r w:rsidR="00B26FC9" w:rsidRPr="00B61A06">
              <w:rPr>
                <w:rStyle w:val="Hyperlink"/>
                <w:noProof/>
              </w:rPr>
              <w:t>4 MÉTODO:</w:t>
            </w:r>
            <w:r w:rsidR="00B26FC9">
              <w:rPr>
                <w:noProof/>
                <w:webHidden/>
              </w:rPr>
              <w:tab/>
            </w:r>
            <w:r w:rsidR="00B26FC9">
              <w:rPr>
                <w:noProof/>
                <w:webHidden/>
              </w:rPr>
              <w:fldChar w:fldCharType="begin"/>
            </w:r>
            <w:r w:rsidR="00B26FC9">
              <w:rPr>
                <w:noProof/>
                <w:webHidden/>
              </w:rPr>
              <w:instrText xml:space="preserve"> PAGEREF _Toc115087963 \h </w:instrText>
            </w:r>
            <w:r w:rsidR="00B26FC9">
              <w:rPr>
                <w:noProof/>
                <w:webHidden/>
              </w:rPr>
            </w:r>
            <w:r w:rsidR="00B26FC9">
              <w:rPr>
                <w:noProof/>
                <w:webHidden/>
              </w:rPr>
              <w:fldChar w:fldCharType="separate"/>
            </w:r>
            <w:r w:rsidR="00B26FC9">
              <w:rPr>
                <w:noProof/>
                <w:webHidden/>
              </w:rPr>
              <w:t>7</w:t>
            </w:r>
            <w:r w:rsidR="00B26FC9">
              <w:rPr>
                <w:noProof/>
                <w:webHidden/>
              </w:rPr>
              <w:fldChar w:fldCharType="end"/>
            </w:r>
          </w:hyperlink>
        </w:p>
        <w:p w14:paraId="3545F351" w14:textId="1844543A" w:rsidR="00B26FC9" w:rsidRDefault="0010276D">
          <w:pPr>
            <w:pStyle w:val="Sumrio2"/>
            <w:tabs>
              <w:tab w:val="right" w:leader="dot" w:pos="9061"/>
            </w:tabs>
            <w:rPr>
              <w:rFonts w:asciiTheme="minorHAnsi" w:eastAsiaTheme="minorEastAsia" w:hAnsiTheme="minorHAnsi"/>
              <w:noProof/>
              <w:sz w:val="22"/>
              <w:lang w:eastAsia="pt-BR"/>
            </w:rPr>
          </w:pPr>
          <w:hyperlink w:anchor="_Toc115087964" w:history="1">
            <w:r w:rsidR="00B26FC9" w:rsidRPr="00B61A06">
              <w:rPr>
                <w:rStyle w:val="Hyperlink"/>
                <w:noProof/>
              </w:rPr>
              <w:t>4.1 MODELO DO ESTUDO</w:t>
            </w:r>
            <w:r w:rsidR="00B26FC9">
              <w:rPr>
                <w:noProof/>
                <w:webHidden/>
              </w:rPr>
              <w:tab/>
            </w:r>
            <w:r w:rsidR="00B26FC9">
              <w:rPr>
                <w:noProof/>
                <w:webHidden/>
              </w:rPr>
              <w:fldChar w:fldCharType="begin"/>
            </w:r>
            <w:r w:rsidR="00B26FC9">
              <w:rPr>
                <w:noProof/>
                <w:webHidden/>
              </w:rPr>
              <w:instrText xml:space="preserve"> PAGEREF _Toc115087964 \h </w:instrText>
            </w:r>
            <w:r w:rsidR="00B26FC9">
              <w:rPr>
                <w:noProof/>
                <w:webHidden/>
              </w:rPr>
            </w:r>
            <w:r w:rsidR="00B26FC9">
              <w:rPr>
                <w:noProof/>
                <w:webHidden/>
              </w:rPr>
              <w:fldChar w:fldCharType="separate"/>
            </w:r>
            <w:r w:rsidR="00B26FC9">
              <w:rPr>
                <w:noProof/>
                <w:webHidden/>
              </w:rPr>
              <w:t>7</w:t>
            </w:r>
            <w:r w:rsidR="00B26FC9">
              <w:rPr>
                <w:noProof/>
                <w:webHidden/>
              </w:rPr>
              <w:fldChar w:fldCharType="end"/>
            </w:r>
          </w:hyperlink>
        </w:p>
        <w:p w14:paraId="5794434A" w14:textId="1CE4C687" w:rsidR="00B26FC9" w:rsidRDefault="0010276D">
          <w:pPr>
            <w:pStyle w:val="Sumrio2"/>
            <w:tabs>
              <w:tab w:val="right" w:leader="dot" w:pos="9061"/>
            </w:tabs>
            <w:rPr>
              <w:rFonts w:asciiTheme="minorHAnsi" w:eastAsiaTheme="minorEastAsia" w:hAnsiTheme="minorHAnsi"/>
              <w:noProof/>
              <w:sz w:val="22"/>
              <w:lang w:eastAsia="pt-BR"/>
            </w:rPr>
          </w:pPr>
          <w:hyperlink w:anchor="_Toc115087965" w:history="1">
            <w:r w:rsidR="00B26FC9" w:rsidRPr="00B61A06">
              <w:rPr>
                <w:rStyle w:val="Hyperlink"/>
                <w:noProof/>
              </w:rPr>
              <w:t>4.1.2 LOCAL DE ESTUDO</w:t>
            </w:r>
            <w:r w:rsidR="00B26FC9">
              <w:rPr>
                <w:noProof/>
                <w:webHidden/>
              </w:rPr>
              <w:tab/>
            </w:r>
            <w:r w:rsidR="00B26FC9">
              <w:rPr>
                <w:noProof/>
                <w:webHidden/>
              </w:rPr>
              <w:fldChar w:fldCharType="begin"/>
            </w:r>
            <w:r w:rsidR="00B26FC9">
              <w:rPr>
                <w:noProof/>
                <w:webHidden/>
              </w:rPr>
              <w:instrText xml:space="preserve"> PAGEREF _Toc115087965 \h </w:instrText>
            </w:r>
            <w:r w:rsidR="00B26FC9">
              <w:rPr>
                <w:noProof/>
                <w:webHidden/>
              </w:rPr>
            </w:r>
            <w:r w:rsidR="00B26FC9">
              <w:rPr>
                <w:noProof/>
                <w:webHidden/>
              </w:rPr>
              <w:fldChar w:fldCharType="separate"/>
            </w:r>
            <w:r w:rsidR="00B26FC9">
              <w:rPr>
                <w:noProof/>
                <w:webHidden/>
              </w:rPr>
              <w:t>7</w:t>
            </w:r>
            <w:r w:rsidR="00B26FC9">
              <w:rPr>
                <w:noProof/>
                <w:webHidden/>
              </w:rPr>
              <w:fldChar w:fldCharType="end"/>
            </w:r>
          </w:hyperlink>
        </w:p>
        <w:p w14:paraId="6DE6580E" w14:textId="100A141B" w:rsidR="00B26FC9" w:rsidRDefault="0010276D">
          <w:pPr>
            <w:pStyle w:val="Sumrio2"/>
            <w:tabs>
              <w:tab w:val="right" w:leader="dot" w:pos="9061"/>
            </w:tabs>
            <w:rPr>
              <w:rFonts w:asciiTheme="minorHAnsi" w:eastAsiaTheme="minorEastAsia" w:hAnsiTheme="minorHAnsi"/>
              <w:noProof/>
              <w:sz w:val="22"/>
              <w:lang w:eastAsia="pt-BR"/>
            </w:rPr>
          </w:pPr>
          <w:hyperlink w:anchor="_Toc115087966" w:history="1">
            <w:r w:rsidR="00B26FC9" w:rsidRPr="00B61A06">
              <w:rPr>
                <w:rStyle w:val="Hyperlink"/>
                <w:noProof/>
              </w:rPr>
              <w:t>4.1.3 POPULAÇÃO DE ESTUDO</w:t>
            </w:r>
            <w:r w:rsidR="00B26FC9">
              <w:rPr>
                <w:noProof/>
                <w:webHidden/>
              </w:rPr>
              <w:tab/>
            </w:r>
            <w:r w:rsidR="00B26FC9">
              <w:rPr>
                <w:noProof/>
                <w:webHidden/>
              </w:rPr>
              <w:fldChar w:fldCharType="begin"/>
            </w:r>
            <w:r w:rsidR="00B26FC9">
              <w:rPr>
                <w:noProof/>
                <w:webHidden/>
              </w:rPr>
              <w:instrText xml:space="preserve"> PAGEREF _Toc115087966 \h </w:instrText>
            </w:r>
            <w:r w:rsidR="00B26FC9">
              <w:rPr>
                <w:noProof/>
                <w:webHidden/>
              </w:rPr>
            </w:r>
            <w:r w:rsidR="00B26FC9">
              <w:rPr>
                <w:noProof/>
                <w:webHidden/>
              </w:rPr>
              <w:fldChar w:fldCharType="separate"/>
            </w:r>
            <w:r w:rsidR="00B26FC9">
              <w:rPr>
                <w:noProof/>
                <w:webHidden/>
              </w:rPr>
              <w:t>7</w:t>
            </w:r>
            <w:r w:rsidR="00B26FC9">
              <w:rPr>
                <w:noProof/>
                <w:webHidden/>
              </w:rPr>
              <w:fldChar w:fldCharType="end"/>
            </w:r>
          </w:hyperlink>
        </w:p>
        <w:p w14:paraId="38CCF9B0" w14:textId="11AE7CA9" w:rsidR="00B26FC9" w:rsidRDefault="0010276D">
          <w:pPr>
            <w:pStyle w:val="Sumrio2"/>
            <w:tabs>
              <w:tab w:val="right" w:leader="dot" w:pos="9061"/>
            </w:tabs>
            <w:rPr>
              <w:rFonts w:asciiTheme="minorHAnsi" w:eastAsiaTheme="minorEastAsia" w:hAnsiTheme="minorHAnsi"/>
              <w:noProof/>
              <w:sz w:val="22"/>
              <w:lang w:eastAsia="pt-BR"/>
            </w:rPr>
          </w:pPr>
          <w:hyperlink w:anchor="_Toc115087967" w:history="1">
            <w:r w:rsidR="00B26FC9" w:rsidRPr="00B61A06">
              <w:rPr>
                <w:rStyle w:val="Hyperlink"/>
                <w:noProof/>
              </w:rPr>
              <w:t>4.1.4 CRITÉRIOS DE INCLUSÃO</w:t>
            </w:r>
            <w:r w:rsidR="00B26FC9">
              <w:rPr>
                <w:noProof/>
                <w:webHidden/>
              </w:rPr>
              <w:tab/>
            </w:r>
            <w:r w:rsidR="00B26FC9">
              <w:rPr>
                <w:noProof/>
                <w:webHidden/>
              </w:rPr>
              <w:fldChar w:fldCharType="begin"/>
            </w:r>
            <w:r w:rsidR="00B26FC9">
              <w:rPr>
                <w:noProof/>
                <w:webHidden/>
              </w:rPr>
              <w:instrText xml:space="preserve"> PAGEREF _Toc115087967 \h </w:instrText>
            </w:r>
            <w:r w:rsidR="00B26FC9">
              <w:rPr>
                <w:noProof/>
                <w:webHidden/>
              </w:rPr>
            </w:r>
            <w:r w:rsidR="00B26FC9">
              <w:rPr>
                <w:noProof/>
                <w:webHidden/>
              </w:rPr>
              <w:fldChar w:fldCharType="separate"/>
            </w:r>
            <w:r w:rsidR="00B26FC9">
              <w:rPr>
                <w:noProof/>
                <w:webHidden/>
              </w:rPr>
              <w:t>7</w:t>
            </w:r>
            <w:r w:rsidR="00B26FC9">
              <w:rPr>
                <w:noProof/>
                <w:webHidden/>
              </w:rPr>
              <w:fldChar w:fldCharType="end"/>
            </w:r>
          </w:hyperlink>
        </w:p>
        <w:p w14:paraId="2A939E4B" w14:textId="27364B12" w:rsidR="00B26FC9" w:rsidRDefault="0010276D">
          <w:pPr>
            <w:pStyle w:val="Sumrio2"/>
            <w:tabs>
              <w:tab w:val="right" w:leader="dot" w:pos="9061"/>
            </w:tabs>
            <w:rPr>
              <w:rFonts w:asciiTheme="minorHAnsi" w:eastAsiaTheme="minorEastAsia" w:hAnsiTheme="minorHAnsi"/>
              <w:noProof/>
              <w:sz w:val="22"/>
              <w:lang w:eastAsia="pt-BR"/>
            </w:rPr>
          </w:pPr>
          <w:hyperlink w:anchor="_Toc115087968" w:history="1">
            <w:r w:rsidR="00B26FC9" w:rsidRPr="00B61A06">
              <w:rPr>
                <w:rStyle w:val="Hyperlink"/>
                <w:noProof/>
              </w:rPr>
              <w:t>4.1.5 CRITÉRIOS DE EXCLUSÃO</w:t>
            </w:r>
            <w:r w:rsidR="00B26FC9">
              <w:rPr>
                <w:noProof/>
                <w:webHidden/>
              </w:rPr>
              <w:tab/>
            </w:r>
            <w:r w:rsidR="00B26FC9">
              <w:rPr>
                <w:noProof/>
                <w:webHidden/>
              </w:rPr>
              <w:fldChar w:fldCharType="begin"/>
            </w:r>
            <w:r w:rsidR="00B26FC9">
              <w:rPr>
                <w:noProof/>
                <w:webHidden/>
              </w:rPr>
              <w:instrText xml:space="preserve"> PAGEREF _Toc115087968 \h </w:instrText>
            </w:r>
            <w:r w:rsidR="00B26FC9">
              <w:rPr>
                <w:noProof/>
                <w:webHidden/>
              </w:rPr>
            </w:r>
            <w:r w:rsidR="00B26FC9">
              <w:rPr>
                <w:noProof/>
                <w:webHidden/>
              </w:rPr>
              <w:fldChar w:fldCharType="separate"/>
            </w:r>
            <w:r w:rsidR="00B26FC9">
              <w:rPr>
                <w:noProof/>
                <w:webHidden/>
              </w:rPr>
              <w:t>7</w:t>
            </w:r>
            <w:r w:rsidR="00B26FC9">
              <w:rPr>
                <w:noProof/>
                <w:webHidden/>
              </w:rPr>
              <w:fldChar w:fldCharType="end"/>
            </w:r>
          </w:hyperlink>
        </w:p>
        <w:p w14:paraId="7C2C766A" w14:textId="29CBF13A" w:rsidR="00B26FC9" w:rsidRDefault="0010276D">
          <w:pPr>
            <w:pStyle w:val="Sumrio2"/>
            <w:tabs>
              <w:tab w:val="right" w:leader="dot" w:pos="9061"/>
            </w:tabs>
            <w:rPr>
              <w:rFonts w:asciiTheme="minorHAnsi" w:eastAsiaTheme="minorEastAsia" w:hAnsiTheme="minorHAnsi"/>
              <w:noProof/>
              <w:sz w:val="22"/>
              <w:lang w:eastAsia="pt-BR"/>
            </w:rPr>
          </w:pPr>
          <w:hyperlink w:anchor="_Toc115087969" w:history="1">
            <w:r w:rsidR="00B26FC9" w:rsidRPr="00B61A06">
              <w:rPr>
                <w:rStyle w:val="Hyperlink"/>
                <w:noProof/>
              </w:rPr>
              <w:t>4.2 COLETA DE DADOS E AVALIAÇÃO</w:t>
            </w:r>
            <w:r w:rsidR="00B26FC9">
              <w:rPr>
                <w:noProof/>
                <w:webHidden/>
              </w:rPr>
              <w:tab/>
            </w:r>
            <w:r w:rsidR="00B26FC9">
              <w:rPr>
                <w:noProof/>
                <w:webHidden/>
              </w:rPr>
              <w:fldChar w:fldCharType="begin"/>
            </w:r>
            <w:r w:rsidR="00B26FC9">
              <w:rPr>
                <w:noProof/>
                <w:webHidden/>
              </w:rPr>
              <w:instrText xml:space="preserve"> PAGEREF _Toc115087969 \h </w:instrText>
            </w:r>
            <w:r w:rsidR="00B26FC9">
              <w:rPr>
                <w:noProof/>
                <w:webHidden/>
              </w:rPr>
            </w:r>
            <w:r w:rsidR="00B26FC9">
              <w:rPr>
                <w:noProof/>
                <w:webHidden/>
              </w:rPr>
              <w:fldChar w:fldCharType="separate"/>
            </w:r>
            <w:r w:rsidR="00B26FC9">
              <w:rPr>
                <w:noProof/>
                <w:webHidden/>
              </w:rPr>
              <w:t>8</w:t>
            </w:r>
            <w:r w:rsidR="00B26FC9">
              <w:rPr>
                <w:noProof/>
                <w:webHidden/>
              </w:rPr>
              <w:fldChar w:fldCharType="end"/>
            </w:r>
          </w:hyperlink>
        </w:p>
        <w:p w14:paraId="50C7B22C" w14:textId="26CD2384" w:rsidR="00B26FC9" w:rsidRDefault="0010276D">
          <w:pPr>
            <w:pStyle w:val="Sumrio2"/>
            <w:tabs>
              <w:tab w:val="right" w:leader="dot" w:pos="9061"/>
            </w:tabs>
            <w:rPr>
              <w:rFonts w:asciiTheme="minorHAnsi" w:eastAsiaTheme="minorEastAsia" w:hAnsiTheme="minorHAnsi"/>
              <w:noProof/>
              <w:sz w:val="22"/>
              <w:lang w:eastAsia="pt-BR"/>
            </w:rPr>
          </w:pPr>
          <w:hyperlink w:anchor="_Toc115087970" w:history="1">
            <w:r w:rsidR="00B26FC9" w:rsidRPr="00B61A06">
              <w:rPr>
                <w:rStyle w:val="Hyperlink"/>
                <w:noProof/>
              </w:rPr>
              <w:t>4.3 RANDOMIZAÇÃO</w:t>
            </w:r>
            <w:r w:rsidR="00B26FC9">
              <w:rPr>
                <w:noProof/>
                <w:webHidden/>
              </w:rPr>
              <w:tab/>
            </w:r>
            <w:r w:rsidR="00B26FC9">
              <w:rPr>
                <w:noProof/>
                <w:webHidden/>
              </w:rPr>
              <w:fldChar w:fldCharType="begin"/>
            </w:r>
            <w:r w:rsidR="00B26FC9">
              <w:rPr>
                <w:noProof/>
                <w:webHidden/>
              </w:rPr>
              <w:instrText xml:space="preserve"> PAGEREF _Toc115087970 \h </w:instrText>
            </w:r>
            <w:r w:rsidR="00B26FC9">
              <w:rPr>
                <w:noProof/>
                <w:webHidden/>
              </w:rPr>
            </w:r>
            <w:r w:rsidR="00B26FC9">
              <w:rPr>
                <w:noProof/>
                <w:webHidden/>
              </w:rPr>
              <w:fldChar w:fldCharType="separate"/>
            </w:r>
            <w:r w:rsidR="00B26FC9">
              <w:rPr>
                <w:noProof/>
                <w:webHidden/>
              </w:rPr>
              <w:t>9</w:t>
            </w:r>
            <w:r w:rsidR="00B26FC9">
              <w:rPr>
                <w:noProof/>
                <w:webHidden/>
              </w:rPr>
              <w:fldChar w:fldCharType="end"/>
            </w:r>
          </w:hyperlink>
        </w:p>
        <w:p w14:paraId="180B30F5" w14:textId="09604C26" w:rsidR="00B26FC9" w:rsidRDefault="0010276D">
          <w:pPr>
            <w:pStyle w:val="Sumrio2"/>
            <w:tabs>
              <w:tab w:val="right" w:leader="dot" w:pos="9061"/>
            </w:tabs>
            <w:rPr>
              <w:rFonts w:asciiTheme="minorHAnsi" w:eastAsiaTheme="minorEastAsia" w:hAnsiTheme="minorHAnsi"/>
              <w:noProof/>
              <w:sz w:val="22"/>
              <w:lang w:eastAsia="pt-BR"/>
            </w:rPr>
          </w:pPr>
          <w:hyperlink w:anchor="_Toc115087971" w:history="1">
            <w:r w:rsidR="00B26FC9" w:rsidRPr="00B61A06">
              <w:rPr>
                <w:rStyle w:val="Hyperlink"/>
                <w:noProof/>
              </w:rPr>
              <w:t>4.4 AVALIAÇÃO DIAFRAGMÁTICA PRÉ-ANESTÉSICA</w:t>
            </w:r>
            <w:r w:rsidR="00B26FC9">
              <w:rPr>
                <w:noProof/>
                <w:webHidden/>
              </w:rPr>
              <w:tab/>
            </w:r>
            <w:r w:rsidR="00B26FC9">
              <w:rPr>
                <w:noProof/>
                <w:webHidden/>
              </w:rPr>
              <w:fldChar w:fldCharType="begin"/>
            </w:r>
            <w:r w:rsidR="00B26FC9">
              <w:rPr>
                <w:noProof/>
                <w:webHidden/>
              </w:rPr>
              <w:instrText xml:space="preserve"> PAGEREF _Toc115087971 \h </w:instrText>
            </w:r>
            <w:r w:rsidR="00B26FC9">
              <w:rPr>
                <w:noProof/>
                <w:webHidden/>
              </w:rPr>
            </w:r>
            <w:r w:rsidR="00B26FC9">
              <w:rPr>
                <w:noProof/>
                <w:webHidden/>
              </w:rPr>
              <w:fldChar w:fldCharType="separate"/>
            </w:r>
            <w:r w:rsidR="00B26FC9">
              <w:rPr>
                <w:noProof/>
                <w:webHidden/>
              </w:rPr>
              <w:t>10</w:t>
            </w:r>
            <w:r w:rsidR="00B26FC9">
              <w:rPr>
                <w:noProof/>
                <w:webHidden/>
              </w:rPr>
              <w:fldChar w:fldCharType="end"/>
            </w:r>
          </w:hyperlink>
        </w:p>
        <w:p w14:paraId="0061DADC" w14:textId="52BF7E5C" w:rsidR="00B26FC9" w:rsidRDefault="0010276D">
          <w:pPr>
            <w:pStyle w:val="Sumrio2"/>
            <w:tabs>
              <w:tab w:val="right" w:leader="dot" w:pos="9061"/>
            </w:tabs>
            <w:rPr>
              <w:rFonts w:asciiTheme="minorHAnsi" w:eastAsiaTheme="minorEastAsia" w:hAnsiTheme="minorHAnsi"/>
              <w:noProof/>
              <w:sz w:val="22"/>
              <w:lang w:eastAsia="pt-BR"/>
            </w:rPr>
          </w:pPr>
          <w:hyperlink w:anchor="_Toc115087972" w:history="1">
            <w:r w:rsidR="00B26FC9" w:rsidRPr="00B61A06">
              <w:rPr>
                <w:rStyle w:val="Hyperlink"/>
                <w:noProof/>
              </w:rPr>
              <w:t>4.5 ANESTESIA</w:t>
            </w:r>
            <w:r w:rsidR="00B26FC9">
              <w:rPr>
                <w:noProof/>
                <w:webHidden/>
              </w:rPr>
              <w:tab/>
            </w:r>
            <w:r w:rsidR="00B26FC9">
              <w:rPr>
                <w:noProof/>
                <w:webHidden/>
              </w:rPr>
              <w:fldChar w:fldCharType="begin"/>
            </w:r>
            <w:r w:rsidR="00B26FC9">
              <w:rPr>
                <w:noProof/>
                <w:webHidden/>
              </w:rPr>
              <w:instrText xml:space="preserve"> PAGEREF _Toc115087972 \h </w:instrText>
            </w:r>
            <w:r w:rsidR="00B26FC9">
              <w:rPr>
                <w:noProof/>
                <w:webHidden/>
              </w:rPr>
            </w:r>
            <w:r w:rsidR="00B26FC9">
              <w:rPr>
                <w:noProof/>
                <w:webHidden/>
              </w:rPr>
              <w:fldChar w:fldCharType="separate"/>
            </w:r>
            <w:r w:rsidR="00B26FC9">
              <w:rPr>
                <w:noProof/>
                <w:webHidden/>
              </w:rPr>
              <w:t>10</w:t>
            </w:r>
            <w:r w:rsidR="00B26FC9">
              <w:rPr>
                <w:noProof/>
                <w:webHidden/>
              </w:rPr>
              <w:fldChar w:fldCharType="end"/>
            </w:r>
          </w:hyperlink>
        </w:p>
        <w:p w14:paraId="4515D1B5" w14:textId="4485C579" w:rsidR="00B26FC9" w:rsidRDefault="0010276D">
          <w:pPr>
            <w:pStyle w:val="Sumrio2"/>
            <w:tabs>
              <w:tab w:val="right" w:leader="dot" w:pos="9061"/>
            </w:tabs>
            <w:rPr>
              <w:rFonts w:asciiTheme="minorHAnsi" w:eastAsiaTheme="minorEastAsia" w:hAnsiTheme="minorHAnsi"/>
              <w:noProof/>
              <w:sz w:val="22"/>
              <w:lang w:eastAsia="pt-BR"/>
            </w:rPr>
          </w:pPr>
          <w:hyperlink w:anchor="_Toc115087973" w:history="1">
            <w:r w:rsidR="00B26FC9" w:rsidRPr="00B61A06">
              <w:rPr>
                <w:rStyle w:val="Hyperlink"/>
                <w:noProof/>
              </w:rPr>
              <w:t>4.6 AVALIAÇÃO DA PARALISIA DIAFRAGMÁTICA</w:t>
            </w:r>
            <w:r w:rsidR="00B26FC9">
              <w:rPr>
                <w:noProof/>
                <w:webHidden/>
              </w:rPr>
              <w:tab/>
            </w:r>
            <w:r w:rsidR="00B26FC9">
              <w:rPr>
                <w:noProof/>
                <w:webHidden/>
              </w:rPr>
              <w:fldChar w:fldCharType="begin"/>
            </w:r>
            <w:r w:rsidR="00B26FC9">
              <w:rPr>
                <w:noProof/>
                <w:webHidden/>
              </w:rPr>
              <w:instrText xml:space="preserve"> PAGEREF _Toc115087973 \h </w:instrText>
            </w:r>
            <w:r w:rsidR="00B26FC9">
              <w:rPr>
                <w:noProof/>
                <w:webHidden/>
              </w:rPr>
            </w:r>
            <w:r w:rsidR="00B26FC9">
              <w:rPr>
                <w:noProof/>
                <w:webHidden/>
              </w:rPr>
              <w:fldChar w:fldCharType="separate"/>
            </w:r>
            <w:r w:rsidR="00B26FC9">
              <w:rPr>
                <w:noProof/>
                <w:webHidden/>
              </w:rPr>
              <w:t>12</w:t>
            </w:r>
            <w:r w:rsidR="00B26FC9">
              <w:rPr>
                <w:noProof/>
                <w:webHidden/>
              </w:rPr>
              <w:fldChar w:fldCharType="end"/>
            </w:r>
          </w:hyperlink>
        </w:p>
        <w:p w14:paraId="711AF7E6" w14:textId="10F860B9" w:rsidR="00B26FC9" w:rsidRDefault="0010276D">
          <w:pPr>
            <w:pStyle w:val="Sumrio2"/>
            <w:tabs>
              <w:tab w:val="right" w:leader="dot" w:pos="9061"/>
            </w:tabs>
            <w:rPr>
              <w:rFonts w:asciiTheme="minorHAnsi" w:eastAsiaTheme="minorEastAsia" w:hAnsiTheme="minorHAnsi"/>
              <w:noProof/>
              <w:sz w:val="22"/>
              <w:lang w:eastAsia="pt-BR"/>
            </w:rPr>
          </w:pPr>
          <w:hyperlink w:anchor="_Toc115087974" w:history="1">
            <w:r w:rsidR="00B26FC9" w:rsidRPr="00B61A06">
              <w:rPr>
                <w:rStyle w:val="Hyperlink"/>
                <w:noProof/>
              </w:rPr>
              <w:t>4.7 MEDIÇÃO E TRATAMENTO DA DOR PÓS-OPERATÓRIA</w:t>
            </w:r>
            <w:r w:rsidR="00B26FC9">
              <w:rPr>
                <w:noProof/>
                <w:webHidden/>
              </w:rPr>
              <w:tab/>
            </w:r>
            <w:r w:rsidR="00B26FC9">
              <w:rPr>
                <w:noProof/>
                <w:webHidden/>
              </w:rPr>
              <w:fldChar w:fldCharType="begin"/>
            </w:r>
            <w:r w:rsidR="00B26FC9">
              <w:rPr>
                <w:noProof/>
                <w:webHidden/>
              </w:rPr>
              <w:instrText xml:space="preserve"> PAGEREF _Toc115087974 \h </w:instrText>
            </w:r>
            <w:r w:rsidR="00B26FC9">
              <w:rPr>
                <w:noProof/>
                <w:webHidden/>
              </w:rPr>
            </w:r>
            <w:r w:rsidR="00B26FC9">
              <w:rPr>
                <w:noProof/>
                <w:webHidden/>
              </w:rPr>
              <w:fldChar w:fldCharType="separate"/>
            </w:r>
            <w:r w:rsidR="00B26FC9">
              <w:rPr>
                <w:noProof/>
                <w:webHidden/>
              </w:rPr>
              <w:t>13</w:t>
            </w:r>
            <w:r w:rsidR="00B26FC9">
              <w:rPr>
                <w:noProof/>
                <w:webHidden/>
              </w:rPr>
              <w:fldChar w:fldCharType="end"/>
            </w:r>
          </w:hyperlink>
        </w:p>
        <w:p w14:paraId="32A53767" w14:textId="53420949" w:rsidR="00B26FC9" w:rsidRDefault="0010276D">
          <w:pPr>
            <w:pStyle w:val="Sumrio2"/>
            <w:tabs>
              <w:tab w:val="right" w:leader="dot" w:pos="9061"/>
            </w:tabs>
            <w:rPr>
              <w:rFonts w:asciiTheme="minorHAnsi" w:eastAsiaTheme="minorEastAsia" w:hAnsiTheme="minorHAnsi"/>
              <w:noProof/>
              <w:sz w:val="22"/>
              <w:lang w:eastAsia="pt-BR"/>
            </w:rPr>
          </w:pPr>
          <w:hyperlink w:anchor="_Toc115087975" w:history="1">
            <w:r w:rsidR="00B26FC9" w:rsidRPr="00B61A06">
              <w:rPr>
                <w:rStyle w:val="Hyperlink"/>
                <w:noProof/>
              </w:rPr>
              <w:t>4.8 ANÁLISE ESTATÍSTICA</w:t>
            </w:r>
            <w:r w:rsidR="00B26FC9">
              <w:rPr>
                <w:noProof/>
                <w:webHidden/>
              </w:rPr>
              <w:tab/>
            </w:r>
            <w:r w:rsidR="00B26FC9">
              <w:rPr>
                <w:noProof/>
                <w:webHidden/>
              </w:rPr>
              <w:fldChar w:fldCharType="begin"/>
            </w:r>
            <w:r w:rsidR="00B26FC9">
              <w:rPr>
                <w:noProof/>
                <w:webHidden/>
              </w:rPr>
              <w:instrText xml:space="preserve"> PAGEREF _Toc115087975 \h </w:instrText>
            </w:r>
            <w:r w:rsidR="00B26FC9">
              <w:rPr>
                <w:noProof/>
                <w:webHidden/>
              </w:rPr>
            </w:r>
            <w:r w:rsidR="00B26FC9">
              <w:rPr>
                <w:noProof/>
                <w:webHidden/>
              </w:rPr>
              <w:fldChar w:fldCharType="separate"/>
            </w:r>
            <w:r w:rsidR="00B26FC9">
              <w:rPr>
                <w:noProof/>
                <w:webHidden/>
              </w:rPr>
              <w:t>13</w:t>
            </w:r>
            <w:r w:rsidR="00B26FC9">
              <w:rPr>
                <w:noProof/>
                <w:webHidden/>
              </w:rPr>
              <w:fldChar w:fldCharType="end"/>
            </w:r>
          </w:hyperlink>
        </w:p>
        <w:p w14:paraId="074B4635" w14:textId="1D0B5211" w:rsidR="00B26FC9" w:rsidRDefault="0010276D">
          <w:pPr>
            <w:pStyle w:val="Sumrio2"/>
            <w:tabs>
              <w:tab w:val="right" w:leader="dot" w:pos="9061"/>
            </w:tabs>
            <w:rPr>
              <w:rFonts w:asciiTheme="minorHAnsi" w:eastAsiaTheme="minorEastAsia" w:hAnsiTheme="minorHAnsi"/>
              <w:noProof/>
              <w:sz w:val="22"/>
              <w:lang w:eastAsia="pt-BR"/>
            </w:rPr>
          </w:pPr>
          <w:hyperlink w:anchor="_Toc115087976" w:history="1">
            <w:r w:rsidR="00B26FC9" w:rsidRPr="00B61A06">
              <w:rPr>
                <w:rStyle w:val="Hyperlink"/>
                <w:noProof/>
              </w:rPr>
              <w:t>4.9 ASPECTOS ÉTICOS</w:t>
            </w:r>
            <w:r w:rsidR="00B26FC9">
              <w:rPr>
                <w:noProof/>
                <w:webHidden/>
              </w:rPr>
              <w:tab/>
            </w:r>
            <w:r w:rsidR="00B26FC9">
              <w:rPr>
                <w:noProof/>
                <w:webHidden/>
              </w:rPr>
              <w:fldChar w:fldCharType="begin"/>
            </w:r>
            <w:r w:rsidR="00B26FC9">
              <w:rPr>
                <w:noProof/>
                <w:webHidden/>
              </w:rPr>
              <w:instrText xml:space="preserve"> PAGEREF _Toc115087976 \h </w:instrText>
            </w:r>
            <w:r w:rsidR="00B26FC9">
              <w:rPr>
                <w:noProof/>
                <w:webHidden/>
              </w:rPr>
            </w:r>
            <w:r w:rsidR="00B26FC9">
              <w:rPr>
                <w:noProof/>
                <w:webHidden/>
              </w:rPr>
              <w:fldChar w:fldCharType="separate"/>
            </w:r>
            <w:r w:rsidR="00B26FC9">
              <w:rPr>
                <w:noProof/>
                <w:webHidden/>
              </w:rPr>
              <w:t>14</w:t>
            </w:r>
            <w:r w:rsidR="00B26FC9">
              <w:rPr>
                <w:noProof/>
                <w:webHidden/>
              </w:rPr>
              <w:fldChar w:fldCharType="end"/>
            </w:r>
          </w:hyperlink>
        </w:p>
        <w:p w14:paraId="6DD12649" w14:textId="09AD001A" w:rsidR="00B26FC9" w:rsidRDefault="0010276D">
          <w:pPr>
            <w:pStyle w:val="Sumrio1"/>
            <w:tabs>
              <w:tab w:val="right" w:leader="dot" w:pos="9061"/>
            </w:tabs>
            <w:rPr>
              <w:rFonts w:asciiTheme="minorHAnsi" w:eastAsiaTheme="minorEastAsia" w:hAnsiTheme="minorHAnsi"/>
              <w:noProof/>
              <w:sz w:val="22"/>
              <w:lang w:eastAsia="pt-BR"/>
            </w:rPr>
          </w:pPr>
          <w:hyperlink w:anchor="_Toc115087977" w:history="1">
            <w:r w:rsidR="00B26FC9" w:rsidRPr="00B61A06">
              <w:rPr>
                <w:rStyle w:val="Hyperlink"/>
                <w:noProof/>
              </w:rPr>
              <w:t>5 RISCOS E BENEFÍCIOS</w:t>
            </w:r>
            <w:r w:rsidR="00B26FC9">
              <w:rPr>
                <w:noProof/>
                <w:webHidden/>
              </w:rPr>
              <w:tab/>
            </w:r>
            <w:r w:rsidR="00B26FC9">
              <w:rPr>
                <w:noProof/>
                <w:webHidden/>
              </w:rPr>
              <w:fldChar w:fldCharType="begin"/>
            </w:r>
            <w:r w:rsidR="00B26FC9">
              <w:rPr>
                <w:noProof/>
                <w:webHidden/>
              </w:rPr>
              <w:instrText xml:space="preserve"> PAGEREF _Toc115087977 \h </w:instrText>
            </w:r>
            <w:r w:rsidR="00B26FC9">
              <w:rPr>
                <w:noProof/>
                <w:webHidden/>
              </w:rPr>
            </w:r>
            <w:r w:rsidR="00B26FC9">
              <w:rPr>
                <w:noProof/>
                <w:webHidden/>
              </w:rPr>
              <w:fldChar w:fldCharType="separate"/>
            </w:r>
            <w:r w:rsidR="00B26FC9">
              <w:rPr>
                <w:noProof/>
                <w:webHidden/>
              </w:rPr>
              <w:t>14</w:t>
            </w:r>
            <w:r w:rsidR="00B26FC9">
              <w:rPr>
                <w:noProof/>
                <w:webHidden/>
              </w:rPr>
              <w:fldChar w:fldCharType="end"/>
            </w:r>
          </w:hyperlink>
        </w:p>
        <w:p w14:paraId="0BB69FDB" w14:textId="726A7859" w:rsidR="00B26FC9" w:rsidRDefault="0010276D">
          <w:pPr>
            <w:pStyle w:val="Sumrio1"/>
            <w:tabs>
              <w:tab w:val="right" w:leader="dot" w:pos="9061"/>
            </w:tabs>
            <w:rPr>
              <w:rFonts w:asciiTheme="minorHAnsi" w:eastAsiaTheme="minorEastAsia" w:hAnsiTheme="minorHAnsi"/>
              <w:noProof/>
              <w:sz w:val="22"/>
              <w:lang w:eastAsia="pt-BR"/>
            </w:rPr>
          </w:pPr>
          <w:hyperlink w:anchor="_Toc115087978" w:history="1">
            <w:r w:rsidR="00B26FC9" w:rsidRPr="00B61A06">
              <w:rPr>
                <w:rStyle w:val="Hyperlink"/>
                <w:noProof/>
              </w:rPr>
              <w:t>6 RESULTADOS E IMPACTOS ESPERADOS A PARTIR DA PESQUISA</w:t>
            </w:r>
            <w:r w:rsidR="00B26FC9">
              <w:rPr>
                <w:noProof/>
                <w:webHidden/>
              </w:rPr>
              <w:tab/>
            </w:r>
            <w:r w:rsidR="00B26FC9">
              <w:rPr>
                <w:noProof/>
                <w:webHidden/>
              </w:rPr>
              <w:fldChar w:fldCharType="begin"/>
            </w:r>
            <w:r w:rsidR="00B26FC9">
              <w:rPr>
                <w:noProof/>
                <w:webHidden/>
              </w:rPr>
              <w:instrText xml:space="preserve"> PAGEREF _Toc115087978 \h </w:instrText>
            </w:r>
            <w:r w:rsidR="00B26FC9">
              <w:rPr>
                <w:noProof/>
                <w:webHidden/>
              </w:rPr>
            </w:r>
            <w:r w:rsidR="00B26FC9">
              <w:rPr>
                <w:noProof/>
                <w:webHidden/>
              </w:rPr>
              <w:fldChar w:fldCharType="separate"/>
            </w:r>
            <w:r w:rsidR="00B26FC9">
              <w:rPr>
                <w:noProof/>
                <w:webHidden/>
              </w:rPr>
              <w:t>16</w:t>
            </w:r>
            <w:r w:rsidR="00B26FC9">
              <w:rPr>
                <w:noProof/>
                <w:webHidden/>
              </w:rPr>
              <w:fldChar w:fldCharType="end"/>
            </w:r>
          </w:hyperlink>
        </w:p>
        <w:p w14:paraId="781F463C" w14:textId="15A517CE" w:rsidR="00B26FC9" w:rsidRDefault="0010276D">
          <w:pPr>
            <w:pStyle w:val="Sumrio1"/>
            <w:tabs>
              <w:tab w:val="left" w:pos="440"/>
              <w:tab w:val="right" w:leader="dot" w:pos="9061"/>
            </w:tabs>
            <w:rPr>
              <w:rFonts w:asciiTheme="minorHAnsi" w:eastAsiaTheme="minorEastAsia" w:hAnsiTheme="minorHAnsi"/>
              <w:noProof/>
              <w:sz w:val="22"/>
              <w:lang w:eastAsia="pt-BR"/>
            </w:rPr>
          </w:pPr>
          <w:hyperlink w:anchor="_Toc115087979" w:history="1">
            <w:r w:rsidR="00B26FC9" w:rsidRPr="00B61A06">
              <w:rPr>
                <w:rStyle w:val="Hyperlink"/>
                <w:noProof/>
              </w:rPr>
              <w:t>7</w:t>
            </w:r>
            <w:r w:rsidR="00B26FC9">
              <w:rPr>
                <w:rFonts w:asciiTheme="minorHAnsi" w:eastAsiaTheme="minorEastAsia" w:hAnsiTheme="minorHAnsi"/>
                <w:noProof/>
                <w:sz w:val="22"/>
                <w:lang w:eastAsia="pt-BR"/>
              </w:rPr>
              <w:tab/>
            </w:r>
            <w:r w:rsidR="00B26FC9" w:rsidRPr="00B61A06">
              <w:rPr>
                <w:rStyle w:val="Hyperlink"/>
                <w:noProof/>
              </w:rPr>
              <w:t>CRONOGRAMA</w:t>
            </w:r>
            <w:r w:rsidR="00B26FC9">
              <w:rPr>
                <w:noProof/>
                <w:webHidden/>
              </w:rPr>
              <w:tab/>
            </w:r>
            <w:r w:rsidR="00B26FC9">
              <w:rPr>
                <w:noProof/>
                <w:webHidden/>
              </w:rPr>
              <w:fldChar w:fldCharType="begin"/>
            </w:r>
            <w:r w:rsidR="00B26FC9">
              <w:rPr>
                <w:noProof/>
                <w:webHidden/>
              </w:rPr>
              <w:instrText xml:space="preserve"> PAGEREF _Toc115087979 \h </w:instrText>
            </w:r>
            <w:r w:rsidR="00B26FC9">
              <w:rPr>
                <w:noProof/>
                <w:webHidden/>
              </w:rPr>
            </w:r>
            <w:r w:rsidR="00B26FC9">
              <w:rPr>
                <w:noProof/>
                <w:webHidden/>
              </w:rPr>
              <w:fldChar w:fldCharType="separate"/>
            </w:r>
            <w:r w:rsidR="00B26FC9">
              <w:rPr>
                <w:noProof/>
                <w:webHidden/>
              </w:rPr>
              <w:t>16</w:t>
            </w:r>
            <w:r w:rsidR="00B26FC9">
              <w:rPr>
                <w:noProof/>
                <w:webHidden/>
              </w:rPr>
              <w:fldChar w:fldCharType="end"/>
            </w:r>
          </w:hyperlink>
        </w:p>
        <w:p w14:paraId="62D6560B" w14:textId="0BE600AB" w:rsidR="00B26FC9" w:rsidRDefault="0010276D">
          <w:pPr>
            <w:pStyle w:val="Sumrio1"/>
            <w:tabs>
              <w:tab w:val="right" w:leader="dot" w:pos="9061"/>
            </w:tabs>
            <w:rPr>
              <w:rFonts w:asciiTheme="minorHAnsi" w:eastAsiaTheme="minorEastAsia" w:hAnsiTheme="minorHAnsi"/>
              <w:noProof/>
              <w:sz w:val="22"/>
              <w:lang w:eastAsia="pt-BR"/>
            </w:rPr>
          </w:pPr>
          <w:hyperlink w:anchor="_Toc115087980" w:history="1">
            <w:r w:rsidR="00B26FC9" w:rsidRPr="00B61A06">
              <w:rPr>
                <w:rStyle w:val="Hyperlink"/>
                <w:noProof/>
              </w:rPr>
              <w:t>8 ORÇAMENTO</w:t>
            </w:r>
            <w:r w:rsidR="00B26FC9">
              <w:rPr>
                <w:noProof/>
                <w:webHidden/>
              </w:rPr>
              <w:tab/>
            </w:r>
            <w:r w:rsidR="00B26FC9">
              <w:rPr>
                <w:noProof/>
                <w:webHidden/>
              </w:rPr>
              <w:fldChar w:fldCharType="begin"/>
            </w:r>
            <w:r w:rsidR="00B26FC9">
              <w:rPr>
                <w:noProof/>
                <w:webHidden/>
              </w:rPr>
              <w:instrText xml:space="preserve"> PAGEREF _Toc115087980 \h </w:instrText>
            </w:r>
            <w:r w:rsidR="00B26FC9">
              <w:rPr>
                <w:noProof/>
                <w:webHidden/>
              </w:rPr>
            </w:r>
            <w:r w:rsidR="00B26FC9">
              <w:rPr>
                <w:noProof/>
                <w:webHidden/>
              </w:rPr>
              <w:fldChar w:fldCharType="separate"/>
            </w:r>
            <w:r w:rsidR="00B26FC9">
              <w:rPr>
                <w:noProof/>
                <w:webHidden/>
              </w:rPr>
              <w:t>16</w:t>
            </w:r>
            <w:r w:rsidR="00B26FC9">
              <w:rPr>
                <w:noProof/>
                <w:webHidden/>
              </w:rPr>
              <w:fldChar w:fldCharType="end"/>
            </w:r>
          </w:hyperlink>
        </w:p>
        <w:p w14:paraId="53AFD3B7" w14:textId="3ED0BC64" w:rsidR="00B26FC9" w:rsidRDefault="0010276D">
          <w:pPr>
            <w:pStyle w:val="Sumrio1"/>
            <w:tabs>
              <w:tab w:val="right" w:leader="dot" w:pos="9061"/>
            </w:tabs>
            <w:rPr>
              <w:rFonts w:asciiTheme="minorHAnsi" w:eastAsiaTheme="minorEastAsia" w:hAnsiTheme="minorHAnsi"/>
              <w:noProof/>
              <w:sz w:val="22"/>
              <w:lang w:eastAsia="pt-BR"/>
            </w:rPr>
          </w:pPr>
          <w:hyperlink w:anchor="_Toc115087981" w:history="1">
            <w:r w:rsidR="00B26FC9" w:rsidRPr="00B61A06">
              <w:rPr>
                <w:rStyle w:val="Hyperlink"/>
                <w:noProof/>
              </w:rPr>
              <w:t>REFERÊNCIAS</w:t>
            </w:r>
            <w:r w:rsidR="00B26FC9">
              <w:rPr>
                <w:noProof/>
                <w:webHidden/>
              </w:rPr>
              <w:tab/>
            </w:r>
            <w:r w:rsidR="00B26FC9">
              <w:rPr>
                <w:noProof/>
                <w:webHidden/>
              </w:rPr>
              <w:fldChar w:fldCharType="begin"/>
            </w:r>
            <w:r w:rsidR="00B26FC9">
              <w:rPr>
                <w:noProof/>
                <w:webHidden/>
              </w:rPr>
              <w:instrText xml:space="preserve"> PAGEREF _Toc115087981 \h </w:instrText>
            </w:r>
            <w:r w:rsidR="00B26FC9">
              <w:rPr>
                <w:noProof/>
                <w:webHidden/>
              </w:rPr>
            </w:r>
            <w:r w:rsidR="00B26FC9">
              <w:rPr>
                <w:noProof/>
                <w:webHidden/>
              </w:rPr>
              <w:fldChar w:fldCharType="separate"/>
            </w:r>
            <w:r w:rsidR="00B26FC9">
              <w:rPr>
                <w:noProof/>
                <w:webHidden/>
              </w:rPr>
              <w:t>17</w:t>
            </w:r>
            <w:r w:rsidR="00B26FC9">
              <w:rPr>
                <w:noProof/>
                <w:webHidden/>
              </w:rPr>
              <w:fldChar w:fldCharType="end"/>
            </w:r>
          </w:hyperlink>
        </w:p>
        <w:p w14:paraId="1B59E6A7" w14:textId="2D194B77" w:rsidR="00B26FC9" w:rsidRDefault="0010276D">
          <w:pPr>
            <w:pStyle w:val="Sumrio1"/>
            <w:tabs>
              <w:tab w:val="right" w:leader="dot" w:pos="9061"/>
            </w:tabs>
            <w:rPr>
              <w:rFonts w:asciiTheme="minorHAnsi" w:eastAsiaTheme="minorEastAsia" w:hAnsiTheme="minorHAnsi"/>
              <w:noProof/>
              <w:sz w:val="22"/>
              <w:lang w:eastAsia="pt-BR"/>
            </w:rPr>
          </w:pPr>
          <w:hyperlink w:anchor="_Toc115087982" w:history="1">
            <w:r w:rsidR="00B26FC9" w:rsidRPr="00B61A06">
              <w:rPr>
                <w:rStyle w:val="Hyperlink"/>
                <w:noProof/>
              </w:rPr>
              <w:t>APÊNDICE A</w:t>
            </w:r>
            <w:r w:rsidR="00B26FC9">
              <w:rPr>
                <w:noProof/>
                <w:webHidden/>
              </w:rPr>
              <w:tab/>
            </w:r>
            <w:r w:rsidR="00B26FC9">
              <w:rPr>
                <w:noProof/>
                <w:webHidden/>
              </w:rPr>
              <w:fldChar w:fldCharType="begin"/>
            </w:r>
            <w:r w:rsidR="00B26FC9">
              <w:rPr>
                <w:noProof/>
                <w:webHidden/>
              </w:rPr>
              <w:instrText xml:space="preserve"> PAGEREF _Toc115087982 \h </w:instrText>
            </w:r>
            <w:r w:rsidR="00B26FC9">
              <w:rPr>
                <w:noProof/>
                <w:webHidden/>
              </w:rPr>
            </w:r>
            <w:r w:rsidR="00B26FC9">
              <w:rPr>
                <w:noProof/>
                <w:webHidden/>
              </w:rPr>
              <w:fldChar w:fldCharType="separate"/>
            </w:r>
            <w:r w:rsidR="00B26FC9">
              <w:rPr>
                <w:noProof/>
                <w:webHidden/>
              </w:rPr>
              <w:t>20</w:t>
            </w:r>
            <w:r w:rsidR="00B26FC9">
              <w:rPr>
                <w:noProof/>
                <w:webHidden/>
              </w:rPr>
              <w:fldChar w:fldCharType="end"/>
            </w:r>
          </w:hyperlink>
        </w:p>
        <w:p w14:paraId="62F25FF8" w14:textId="058FE966" w:rsidR="00B26FC9" w:rsidRDefault="0010276D">
          <w:pPr>
            <w:pStyle w:val="Sumrio1"/>
            <w:tabs>
              <w:tab w:val="right" w:leader="dot" w:pos="9061"/>
            </w:tabs>
            <w:rPr>
              <w:rFonts w:asciiTheme="minorHAnsi" w:eastAsiaTheme="minorEastAsia" w:hAnsiTheme="minorHAnsi"/>
              <w:noProof/>
              <w:sz w:val="22"/>
              <w:lang w:eastAsia="pt-BR"/>
            </w:rPr>
          </w:pPr>
          <w:hyperlink w:anchor="_Toc115087983" w:history="1">
            <w:r w:rsidR="00B26FC9" w:rsidRPr="00B61A06">
              <w:rPr>
                <w:rStyle w:val="Hyperlink"/>
                <w:noProof/>
              </w:rPr>
              <w:t>ANEXO A – FICHA DE COLETA DE DADOS</w:t>
            </w:r>
            <w:r w:rsidR="00B26FC9">
              <w:rPr>
                <w:noProof/>
                <w:webHidden/>
              </w:rPr>
              <w:tab/>
            </w:r>
            <w:r w:rsidR="00B26FC9">
              <w:rPr>
                <w:noProof/>
                <w:webHidden/>
              </w:rPr>
              <w:fldChar w:fldCharType="begin"/>
            </w:r>
            <w:r w:rsidR="00B26FC9">
              <w:rPr>
                <w:noProof/>
                <w:webHidden/>
              </w:rPr>
              <w:instrText xml:space="preserve"> PAGEREF _Toc115087983 \h </w:instrText>
            </w:r>
            <w:r w:rsidR="00B26FC9">
              <w:rPr>
                <w:noProof/>
                <w:webHidden/>
              </w:rPr>
            </w:r>
            <w:r w:rsidR="00B26FC9">
              <w:rPr>
                <w:noProof/>
                <w:webHidden/>
              </w:rPr>
              <w:fldChar w:fldCharType="separate"/>
            </w:r>
            <w:r w:rsidR="00B26FC9">
              <w:rPr>
                <w:noProof/>
                <w:webHidden/>
              </w:rPr>
              <w:t>22</w:t>
            </w:r>
            <w:r w:rsidR="00B26FC9">
              <w:rPr>
                <w:noProof/>
                <w:webHidden/>
              </w:rPr>
              <w:fldChar w:fldCharType="end"/>
            </w:r>
          </w:hyperlink>
        </w:p>
        <w:p w14:paraId="18980F9F" w14:textId="1AC406F7" w:rsidR="00DA2C71" w:rsidRDefault="002163E4" w:rsidP="001D3BDB">
          <w:pPr>
            <w:spacing w:after="0"/>
            <w:rPr>
              <w:rFonts w:cs="Arial"/>
              <w:b/>
              <w:bCs/>
              <w:szCs w:val="24"/>
            </w:rPr>
          </w:pPr>
          <w:r w:rsidRPr="007E0072">
            <w:rPr>
              <w:rFonts w:cs="Arial"/>
              <w:b/>
              <w:bCs/>
              <w:szCs w:val="24"/>
            </w:rPr>
            <w:lastRenderedPageBreak/>
            <w:fldChar w:fldCharType="end"/>
          </w:r>
        </w:p>
      </w:sdtContent>
    </w:sdt>
    <w:p w14:paraId="2F1469D5" w14:textId="47C2D5FC" w:rsidR="00765264" w:rsidRPr="001D3BDB" w:rsidRDefault="00765264" w:rsidP="001D3BDB">
      <w:pPr>
        <w:spacing w:after="0"/>
        <w:rPr>
          <w:rFonts w:cs="Arial"/>
          <w:b/>
          <w:bCs/>
          <w:szCs w:val="24"/>
        </w:rPr>
      </w:pPr>
      <w:r>
        <w:rPr>
          <w:rFonts w:cs="Arial"/>
          <w:b/>
          <w:sz w:val="28"/>
        </w:rPr>
        <w:t>Resumo</w:t>
      </w:r>
    </w:p>
    <w:p w14:paraId="119C30CD" w14:textId="0717D354" w:rsidR="00343EA8" w:rsidRDefault="00343EA8" w:rsidP="00343EA8">
      <w:pPr>
        <w:ind w:firstLine="708"/>
        <w:rPr>
          <w:rFonts w:cs="Arial"/>
          <w:color w:val="000000" w:themeColor="text1"/>
          <w:szCs w:val="24"/>
        </w:rPr>
      </w:pPr>
      <w:r>
        <w:rPr>
          <w:rFonts w:cs="Arial"/>
          <w:color w:val="000000" w:themeColor="text1"/>
          <w:szCs w:val="24"/>
        </w:rPr>
        <w:t xml:space="preserve">O bloqueio do nervo interescalênico (BNI) continua sendo uma das abordagens anestésicas e analgésicas mais utilizadas para cirurgia de ombro. Pode ser utilizado como único anestésico com significativo benefício analgésico no pós-operatório, agilizando </w:t>
      </w:r>
      <w:r w:rsidR="00B17CDE">
        <w:rPr>
          <w:rFonts w:cs="Arial"/>
          <w:color w:val="000000" w:themeColor="text1"/>
          <w:szCs w:val="24"/>
        </w:rPr>
        <w:t xml:space="preserve">a </w:t>
      </w:r>
      <w:r>
        <w:rPr>
          <w:rFonts w:cs="Arial"/>
          <w:color w:val="000000" w:themeColor="text1"/>
          <w:szCs w:val="24"/>
        </w:rPr>
        <w:t>recuperação, alta e diminuindo o consumo de opioides. No entanto, seus benefícios são compensados por altas taxas de paralisia hemidiafragmática</w:t>
      </w:r>
      <w:r w:rsidR="00B17CDE">
        <w:rPr>
          <w:rFonts w:cs="Arial"/>
          <w:color w:val="000000" w:themeColor="text1"/>
          <w:szCs w:val="24"/>
        </w:rPr>
        <w:t xml:space="preserve"> (PHD)</w:t>
      </w:r>
      <w:r>
        <w:rPr>
          <w:rFonts w:cs="Arial"/>
          <w:color w:val="000000" w:themeColor="text1"/>
          <w:szCs w:val="24"/>
        </w:rPr>
        <w:t xml:space="preserve"> associada a bloqueio inadvertido do nervo frênico.</w:t>
      </w:r>
    </w:p>
    <w:p w14:paraId="1A8C9AA1" w14:textId="410BCCC5" w:rsidR="000510EE" w:rsidRDefault="001277A9" w:rsidP="005E4B48">
      <w:pPr>
        <w:ind w:firstLine="708"/>
        <w:rPr>
          <w:rFonts w:cs="Arial"/>
          <w:color w:val="000000" w:themeColor="text1"/>
          <w:szCs w:val="24"/>
        </w:rPr>
      </w:pPr>
      <w:r w:rsidRPr="005E4B48">
        <w:rPr>
          <w:rFonts w:cs="Arial"/>
          <w:color w:val="000000" w:themeColor="text1"/>
          <w:szCs w:val="24"/>
        </w:rPr>
        <w:t xml:space="preserve">Estudos </w:t>
      </w:r>
      <w:r w:rsidR="005E4B48" w:rsidRPr="005E4B48">
        <w:rPr>
          <w:rFonts w:cs="Arial"/>
          <w:color w:val="000000" w:themeColor="text1"/>
          <w:szCs w:val="24"/>
        </w:rPr>
        <w:t>recentes foram propostos para solucionar como reduzir esses efeitos na capacidade respiratória, desses surgiram os bloqueios de nervo periférico</w:t>
      </w:r>
      <w:r w:rsidR="005E4B48">
        <w:rPr>
          <w:rFonts w:cs="Arial"/>
          <w:color w:val="000000" w:themeColor="text1"/>
          <w:szCs w:val="24"/>
        </w:rPr>
        <w:t xml:space="preserve"> </w:t>
      </w:r>
      <w:r w:rsidR="00B17CDE">
        <w:rPr>
          <w:rFonts w:cs="Arial"/>
          <w:color w:val="000000" w:themeColor="text1"/>
          <w:szCs w:val="24"/>
        </w:rPr>
        <w:t>p</w:t>
      </w:r>
      <w:r w:rsidR="005E4B48" w:rsidRPr="005E4B48">
        <w:rPr>
          <w:rFonts w:cs="Arial"/>
          <w:color w:val="000000" w:themeColor="text1"/>
          <w:szCs w:val="24"/>
        </w:rPr>
        <w:t>oupadores do nervo frênico. Até o momento, nenhum</w:t>
      </w:r>
      <w:r w:rsidR="005E4B48">
        <w:rPr>
          <w:rFonts w:cs="Arial"/>
          <w:color w:val="000000" w:themeColor="text1"/>
          <w:szCs w:val="24"/>
        </w:rPr>
        <w:t>a das vias de bloqueio</w:t>
      </w:r>
      <w:r w:rsidR="00AB7C11">
        <w:rPr>
          <w:rFonts w:cs="Arial"/>
          <w:color w:val="000000" w:themeColor="text1"/>
          <w:szCs w:val="24"/>
        </w:rPr>
        <w:t xml:space="preserve"> de nervo periférico </w:t>
      </w:r>
      <w:r w:rsidR="005E4B48" w:rsidRPr="005E4B48">
        <w:rPr>
          <w:rFonts w:cs="Arial"/>
          <w:color w:val="000000" w:themeColor="text1"/>
          <w:szCs w:val="24"/>
        </w:rPr>
        <w:t>parece oferec</w:t>
      </w:r>
      <w:r w:rsidR="00AB7C11">
        <w:rPr>
          <w:rFonts w:cs="Arial"/>
          <w:color w:val="000000" w:themeColor="text1"/>
          <w:szCs w:val="24"/>
        </w:rPr>
        <w:t xml:space="preserve">er analgesia equivalente ao BNI e </w:t>
      </w:r>
      <w:r w:rsidR="005E4B48" w:rsidRPr="005E4B48">
        <w:rPr>
          <w:rFonts w:cs="Arial"/>
          <w:color w:val="000000" w:themeColor="text1"/>
          <w:szCs w:val="24"/>
        </w:rPr>
        <w:t>evitando PHD</w:t>
      </w:r>
      <w:r w:rsidR="00B17CDE">
        <w:rPr>
          <w:rFonts w:cs="Arial"/>
          <w:color w:val="000000" w:themeColor="text1"/>
          <w:szCs w:val="24"/>
        </w:rPr>
        <w:t xml:space="preserve"> em cirurgias de ombro.</w:t>
      </w:r>
    </w:p>
    <w:p w14:paraId="29DE2C63" w14:textId="7F3B21CC" w:rsidR="005E4B48" w:rsidRDefault="005E4B48" w:rsidP="005E4B48">
      <w:pPr>
        <w:ind w:firstLine="708"/>
        <w:rPr>
          <w:rFonts w:cs="Arial"/>
          <w:color w:val="000000" w:themeColor="text1"/>
          <w:szCs w:val="24"/>
        </w:rPr>
      </w:pPr>
      <w:r>
        <w:rPr>
          <w:rFonts w:cs="Arial"/>
          <w:color w:val="000000" w:themeColor="text1"/>
          <w:szCs w:val="24"/>
        </w:rPr>
        <w:t>O bloqueio costoclavicular (BCC) surge como uma alternativa animadora uma vez que, especulam-se que se o anestésico local injetado no espaço costoclavicular pode atingir com segurança o nível do plexo braquial supraclavicular, podendo-se obter similaridade analgésica aos bloqueios supraclavicular de pequeno volume e BNI, mantendo a incidência de 0% de PHD vistos em bloqueios infraclaviculares.</w:t>
      </w:r>
    </w:p>
    <w:p w14:paraId="0724C4DC" w14:textId="77777777" w:rsidR="008001CE" w:rsidRPr="008001CE" w:rsidRDefault="008001CE" w:rsidP="008001CE">
      <w:pPr>
        <w:ind w:firstLine="708"/>
        <w:rPr>
          <w:rFonts w:cs="Arial"/>
          <w:color w:val="000000" w:themeColor="text1"/>
        </w:rPr>
      </w:pPr>
      <w:r w:rsidRPr="008001CE">
        <w:rPr>
          <w:rFonts w:cs="Arial"/>
          <w:color w:val="000000" w:themeColor="text1"/>
          <w:szCs w:val="24"/>
        </w:rPr>
        <w:t xml:space="preserve">Dessa forma, os pacientes com </w:t>
      </w:r>
      <w:r w:rsidR="005E4B48" w:rsidRPr="008001CE">
        <w:rPr>
          <w:rFonts w:cs="Arial"/>
          <w:color w:val="000000" w:themeColor="text1"/>
          <w:szCs w:val="24"/>
        </w:rPr>
        <w:t>comprometimento pulmonar prévio</w:t>
      </w:r>
      <w:r w:rsidRPr="008001CE">
        <w:rPr>
          <w:rFonts w:cs="Arial"/>
          <w:color w:val="000000" w:themeColor="text1"/>
          <w:szCs w:val="24"/>
        </w:rPr>
        <w:t>, poderiam se beneficiar da realização do BCC para cirurgias de ombro.</w:t>
      </w:r>
    </w:p>
    <w:p w14:paraId="40E603DD" w14:textId="77777777" w:rsidR="008001CE" w:rsidRDefault="008001CE" w:rsidP="008001CE">
      <w:pPr>
        <w:ind w:firstLine="708"/>
        <w:rPr>
          <w:rFonts w:cs="Arial"/>
          <w:color w:val="FF0000"/>
        </w:rPr>
      </w:pPr>
    </w:p>
    <w:p w14:paraId="01799A70" w14:textId="28A0EE63" w:rsidR="00926B01" w:rsidRDefault="008001CE" w:rsidP="008001CE">
      <w:pPr>
        <w:ind w:firstLine="708"/>
      </w:pPr>
      <w:r>
        <w:t xml:space="preserve"> </w:t>
      </w:r>
    </w:p>
    <w:p w14:paraId="31267415" w14:textId="704A4A5C" w:rsidR="00926B01" w:rsidRDefault="00926B01" w:rsidP="00926B01"/>
    <w:p w14:paraId="7A24E6D2" w14:textId="5862AA8F" w:rsidR="008001CE" w:rsidRDefault="008001CE" w:rsidP="00926B01"/>
    <w:p w14:paraId="5C362835" w14:textId="77777777" w:rsidR="000510EE" w:rsidRDefault="000510EE" w:rsidP="00926B01"/>
    <w:p w14:paraId="17544FA2" w14:textId="77777777" w:rsidR="00DA2C71" w:rsidRDefault="00DA2C71" w:rsidP="001F6B8D">
      <w:pPr>
        <w:pStyle w:val="Ttulo1"/>
        <w:rPr>
          <w:rFonts w:eastAsiaTheme="minorHAnsi" w:cstheme="minorBidi"/>
          <w:b w:val="0"/>
          <w:bCs w:val="0"/>
          <w:kern w:val="0"/>
          <w:szCs w:val="22"/>
        </w:rPr>
      </w:pPr>
    </w:p>
    <w:p w14:paraId="799334BB" w14:textId="415C91DB" w:rsidR="00A76BFC" w:rsidRDefault="001F6B8D" w:rsidP="001F6B8D">
      <w:pPr>
        <w:pStyle w:val="Ttulo1"/>
      </w:pPr>
      <w:bookmarkStart w:id="0" w:name="_Toc115087958"/>
      <w:r>
        <w:t>1 INTRODUÇÃO</w:t>
      </w:r>
      <w:r w:rsidR="00822E6C">
        <w:t xml:space="preserve"> E JUSTIFICATIVA</w:t>
      </w:r>
      <w:bookmarkEnd w:id="0"/>
    </w:p>
    <w:p w14:paraId="6408EE06" w14:textId="36C55E03" w:rsidR="00E32864" w:rsidRDefault="007E47DA" w:rsidP="00DB7680">
      <w:pPr>
        <w:ind w:firstLine="708"/>
        <w:rPr>
          <w:rFonts w:cs="Arial"/>
          <w:color w:val="000000" w:themeColor="text1"/>
          <w:szCs w:val="24"/>
        </w:rPr>
      </w:pPr>
      <w:r w:rsidRPr="007E47DA">
        <w:rPr>
          <w:rFonts w:cs="Arial"/>
          <w:color w:val="000000" w:themeColor="text1"/>
          <w:szCs w:val="24"/>
        </w:rPr>
        <w:t xml:space="preserve">O ombro </w:t>
      </w:r>
      <w:r>
        <w:rPr>
          <w:rFonts w:cs="Arial"/>
          <w:color w:val="000000" w:themeColor="text1"/>
          <w:szCs w:val="24"/>
        </w:rPr>
        <w:t>é uma articulação complexa com maior arco de movimento do corpo</w:t>
      </w:r>
      <w:r w:rsidR="00536D5F">
        <w:rPr>
          <w:rFonts w:cs="Arial"/>
          <w:color w:val="000000" w:themeColor="text1"/>
          <w:szCs w:val="24"/>
        </w:rPr>
        <w:t>,</w:t>
      </w:r>
      <w:r>
        <w:rPr>
          <w:rFonts w:cs="Arial"/>
          <w:color w:val="000000" w:themeColor="text1"/>
          <w:szCs w:val="24"/>
        </w:rPr>
        <w:t xml:space="preserve"> </w:t>
      </w:r>
      <w:r w:rsidRPr="007E47DA">
        <w:rPr>
          <w:rFonts w:cs="Arial"/>
          <w:color w:val="000000" w:themeColor="text1"/>
          <w:szCs w:val="24"/>
        </w:rPr>
        <w:t xml:space="preserve">estando propenso a </w:t>
      </w:r>
      <w:r>
        <w:rPr>
          <w:rFonts w:cs="Arial"/>
          <w:color w:val="000000" w:themeColor="text1"/>
          <w:szCs w:val="24"/>
        </w:rPr>
        <w:t>doenças, l</w:t>
      </w:r>
      <w:r w:rsidRPr="007E47DA">
        <w:rPr>
          <w:rFonts w:cs="Arial"/>
          <w:color w:val="000000" w:themeColor="text1"/>
          <w:szCs w:val="24"/>
        </w:rPr>
        <w:t>esões e processos inflamatórios. Por vezes, a cirurgia é o tratamento ideal</w:t>
      </w:r>
      <w:r>
        <w:rPr>
          <w:rFonts w:cs="Arial"/>
          <w:color w:val="000000" w:themeColor="text1"/>
          <w:szCs w:val="24"/>
        </w:rPr>
        <w:t xml:space="preserve"> dessas patologias</w:t>
      </w:r>
      <w:r w:rsidR="00B17CDE">
        <w:rPr>
          <w:rFonts w:cs="Arial"/>
          <w:color w:val="000000" w:themeColor="text1"/>
          <w:szCs w:val="24"/>
        </w:rPr>
        <w:t xml:space="preserve">. Nessas cirurgias, a </w:t>
      </w:r>
      <w:r w:rsidR="00536D5F">
        <w:rPr>
          <w:rFonts w:cs="Arial"/>
          <w:color w:val="000000" w:themeColor="text1"/>
          <w:szCs w:val="24"/>
        </w:rPr>
        <w:t xml:space="preserve">dor aguda pós-operatória é comum nos adultos, com aproximadamente 45% relatando dor intensa </w:t>
      </w:r>
      <w:r w:rsidR="00B17CDE">
        <w:rPr>
          <w:rFonts w:cs="Arial"/>
          <w:color w:val="000000" w:themeColor="text1"/>
          <w:szCs w:val="24"/>
        </w:rPr>
        <w:t>n</w:t>
      </w:r>
      <w:r w:rsidR="00536D5F">
        <w:rPr>
          <w:rFonts w:cs="Arial"/>
          <w:color w:val="000000" w:themeColor="text1"/>
          <w:szCs w:val="24"/>
        </w:rPr>
        <w:t>o pós-operatório imediato</w:t>
      </w:r>
      <w:r w:rsidR="00D62AB7">
        <w:rPr>
          <w:rFonts w:cs="Arial"/>
          <w:color w:val="000000" w:themeColor="text1"/>
          <w:szCs w:val="24"/>
          <w:vertAlign w:val="superscript"/>
        </w:rPr>
        <w:t>1</w:t>
      </w:r>
      <w:r w:rsidRPr="007E47DA">
        <w:rPr>
          <w:rFonts w:cs="Arial"/>
          <w:color w:val="000000" w:themeColor="text1"/>
          <w:szCs w:val="24"/>
        </w:rPr>
        <w:t xml:space="preserve">. </w:t>
      </w:r>
      <w:r w:rsidR="00536D5F">
        <w:rPr>
          <w:rFonts w:cs="Arial"/>
          <w:color w:val="000000" w:themeColor="text1"/>
          <w:szCs w:val="24"/>
        </w:rPr>
        <w:t xml:space="preserve">O fornecimento de analgesia pós-operatória torna-se primordial para promover uma recuperação e reabilitação mais rápida desses </w:t>
      </w:r>
      <w:r w:rsidR="00D62AB7">
        <w:rPr>
          <w:rFonts w:cs="Arial"/>
          <w:color w:val="000000" w:themeColor="text1"/>
          <w:szCs w:val="24"/>
        </w:rPr>
        <w:t>pacientes</w:t>
      </w:r>
      <w:r w:rsidR="00D62AB7">
        <w:rPr>
          <w:rFonts w:cs="Arial"/>
          <w:color w:val="000000" w:themeColor="text1"/>
          <w:szCs w:val="24"/>
          <w:vertAlign w:val="superscript"/>
        </w:rPr>
        <w:t>2</w:t>
      </w:r>
      <w:r w:rsidR="00536D5F">
        <w:rPr>
          <w:rFonts w:cs="Arial"/>
          <w:color w:val="000000" w:themeColor="text1"/>
          <w:szCs w:val="24"/>
        </w:rPr>
        <w:t>.</w:t>
      </w:r>
    </w:p>
    <w:p w14:paraId="4FAD0972" w14:textId="67E83FEF" w:rsidR="00536D5F" w:rsidRDefault="00536D5F" w:rsidP="00DB7680">
      <w:pPr>
        <w:ind w:firstLine="708"/>
        <w:rPr>
          <w:rFonts w:cs="Arial"/>
          <w:color w:val="000000" w:themeColor="text1"/>
          <w:szCs w:val="24"/>
        </w:rPr>
      </w:pPr>
      <w:r>
        <w:rPr>
          <w:rFonts w:cs="Arial"/>
          <w:color w:val="000000" w:themeColor="text1"/>
          <w:szCs w:val="24"/>
        </w:rPr>
        <w:t>O bloqueio do nervo interescalênico</w:t>
      </w:r>
      <w:r w:rsidR="00D64864">
        <w:rPr>
          <w:rFonts w:cs="Arial"/>
          <w:color w:val="000000" w:themeColor="text1"/>
          <w:szCs w:val="24"/>
        </w:rPr>
        <w:t xml:space="preserve"> (BNI)</w:t>
      </w:r>
      <w:r>
        <w:rPr>
          <w:rFonts w:cs="Arial"/>
          <w:color w:val="000000" w:themeColor="text1"/>
          <w:szCs w:val="24"/>
        </w:rPr>
        <w:t xml:space="preserve"> continua sendo uma das abordagens anestésicas e analgésicas mais utilizadas para cirurgia de ombro</w:t>
      </w:r>
      <w:r w:rsidR="00D62AB7">
        <w:rPr>
          <w:rFonts w:cs="Arial"/>
          <w:color w:val="000000" w:themeColor="text1"/>
          <w:szCs w:val="24"/>
        </w:rPr>
        <w:t xml:space="preserve"> </w:t>
      </w:r>
      <w:r w:rsidR="00D62AB7">
        <w:rPr>
          <w:rFonts w:cs="Arial"/>
          <w:color w:val="000000" w:themeColor="text1"/>
          <w:szCs w:val="24"/>
          <w:vertAlign w:val="superscript"/>
        </w:rPr>
        <w:t>3,4</w:t>
      </w:r>
      <w:r>
        <w:rPr>
          <w:rFonts w:cs="Arial"/>
          <w:color w:val="000000" w:themeColor="text1"/>
          <w:szCs w:val="24"/>
        </w:rPr>
        <w:t xml:space="preserve">. </w:t>
      </w:r>
      <w:r w:rsidR="00A0571E">
        <w:rPr>
          <w:rFonts w:cs="Arial"/>
          <w:color w:val="000000" w:themeColor="text1"/>
          <w:szCs w:val="24"/>
        </w:rPr>
        <w:t>Pode ser utilizado como anestésico</w:t>
      </w:r>
      <w:r w:rsidR="00B17CDE">
        <w:rPr>
          <w:rFonts w:cs="Arial"/>
          <w:color w:val="000000" w:themeColor="text1"/>
          <w:szCs w:val="24"/>
        </w:rPr>
        <w:t xml:space="preserve"> único</w:t>
      </w:r>
      <w:r w:rsidR="00A0571E">
        <w:rPr>
          <w:rFonts w:cs="Arial"/>
          <w:color w:val="000000" w:themeColor="text1"/>
          <w:szCs w:val="24"/>
        </w:rPr>
        <w:t xml:space="preserve"> com significativo benefício analgésico no pós-operatório, agilizando recuperação, alta e diminuindo o consumo de opioides</w:t>
      </w:r>
      <w:r w:rsidR="00D62AB7">
        <w:rPr>
          <w:rFonts w:cs="Arial"/>
          <w:color w:val="000000" w:themeColor="text1"/>
          <w:szCs w:val="24"/>
          <w:vertAlign w:val="superscript"/>
        </w:rPr>
        <w:t>4</w:t>
      </w:r>
      <w:r>
        <w:rPr>
          <w:rFonts w:cs="Arial"/>
          <w:color w:val="000000" w:themeColor="text1"/>
          <w:szCs w:val="24"/>
        </w:rPr>
        <w:t xml:space="preserve">. No entanto, </w:t>
      </w:r>
      <w:r w:rsidR="00A0571E">
        <w:rPr>
          <w:rFonts w:cs="Arial"/>
          <w:color w:val="000000" w:themeColor="text1"/>
          <w:szCs w:val="24"/>
        </w:rPr>
        <w:t xml:space="preserve">seus benefícios são compensados por altas taxas </w:t>
      </w:r>
      <w:r>
        <w:rPr>
          <w:rFonts w:cs="Arial"/>
          <w:color w:val="000000" w:themeColor="text1"/>
          <w:szCs w:val="24"/>
        </w:rPr>
        <w:t xml:space="preserve">de </w:t>
      </w:r>
      <w:r w:rsidR="00D62AB7">
        <w:rPr>
          <w:rFonts w:cs="Arial"/>
          <w:color w:val="000000" w:themeColor="text1"/>
          <w:szCs w:val="24"/>
        </w:rPr>
        <w:t>paralisia hemidiafragmática</w:t>
      </w:r>
      <w:r w:rsidR="00B17CDE">
        <w:rPr>
          <w:rFonts w:cs="Arial"/>
          <w:color w:val="000000" w:themeColor="text1"/>
          <w:szCs w:val="24"/>
        </w:rPr>
        <w:t xml:space="preserve"> (PHD)</w:t>
      </w:r>
      <w:r w:rsidR="00D62AB7">
        <w:rPr>
          <w:rFonts w:cs="Arial"/>
          <w:color w:val="000000" w:themeColor="text1"/>
          <w:szCs w:val="24"/>
        </w:rPr>
        <w:t xml:space="preserve"> associada a bloqueio inadvertido do nervo frênico. Esse efeito frequentemente impossibilita o seu uso em pacientes com doença pulmonar significativa. </w:t>
      </w:r>
      <w:r w:rsidR="00B17CDE">
        <w:rPr>
          <w:rFonts w:cs="Arial"/>
          <w:color w:val="000000" w:themeColor="text1"/>
          <w:szCs w:val="24"/>
        </w:rPr>
        <w:t xml:space="preserve">A PHD </w:t>
      </w:r>
      <w:r w:rsidR="00D62AB7">
        <w:rPr>
          <w:rFonts w:cs="Arial"/>
          <w:color w:val="000000" w:themeColor="text1"/>
          <w:szCs w:val="24"/>
        </w:rPr>
        <w:t>tem sido relatada em até 100% dos submetidos a esse bloqueio</w:t>
      </w:r>
      <w:r w:rsidR="00A32B0D">
        <w:rPr>
          <w:rFonts w:cs="Arial"/>
          <w:color w:val="000000" w:themeColor="text1"/>
          <w:szCs w:val="24"/>
          <w:vertAlign w:val="superscript"/>
        </w:rPr>
        <w:t>5,6</w:t>
      </w:r>
      <w:r w:rsidR="00D62AB7">
        <w:rPr>
          <w:rFonts w:cs="Arial"/>
          <w:color w:val="000000" w:themeColor="text1"/>
          <w:szCs w:val="24"/>
        </w:rPr>
        <w:t>.</w:t>
      </w:r>
    </w:p>
    <w:p w14:paraId="61E06194" w14:textId="721C3C4B" w:rsidR="00D62AB7" w:rsidRDefault="00A32B0D" w:rsidP="00DB7680">
      <w:pPr>
        <w:ind w:firstLine="708"/>
        <w:rPr>
          <w:rFonts w:cs="Arial"/>
          <w:color w:val="000000" w:themeColor="text1"/>
          <w:szCs w:val="24"/>
        </w:rPr>
      </w:pPr>
      <w:r>
        <w:rPr>
          <w:rFonts w:cs="Arial"/>
          <w:color w:val="000000" w:themeColor="text1"/>
          <w:szCs w:val="24"/>
        </w:rPr>
        <w:t>Devido a essa complicação do</w:t>
      </w:r>
      <w:r w:rsidR="00D64864">
        <w:rPr>
          <w:rFonts w:cs="Arial"/>
          <w:color w:val="000000" w:themeColor="text1"/>
          <w:szCs w:val="24"/>
        </w:rPr>
        <w:t xml:space="preserve"> BNI, foram propostos bloqueios de nervo periférico poupadores do nervo frênico. Até o momento, nenhum parece oferecer analgesia equivalente ao BNI, evitando </w:t>
      </w:r>
      <w:r>
        <w:rPr>
          <w:rFonts w:cs="Arial"/>
          <w:color w:val="000000" w:themeColor="text1"/>
          <w:szCs w:val="24"/>
        </w:rPr>
        <w:t>PHD. Os benefícios analgésicos de bloqueios</w:t>
      </w:r>
      <w:r w:rsidR="00D64864">
        <w:rPr>
          <w:rFonts w:cs="Arial"/>
          <w:color w:val="000000" w:themeColor="text1"/>
          <w:szCs w:val="24"/>
        </w:rPr>
        <w:t xml:space="preserve"> supraescapulares isolados permanecem controversos</w:t>
      </w:r>
      <w:r>
        <w:rPr>
          <w:rFonts w:cs="Arial"/>
          <w:color w:val="000000" w:themeColor="text1"/>
          <w:szCs w:val="24"/>
          <w:vertAlign w:val="superscript"/>
        </w:rPr>
        <w:t>7-10</w:t>
      </w:r>
      <w:r w:rsidR="00B90E22">
        <w:rPr>
          <w:rFonts w:cs="Arial"/>
          <w:color w:val="000000" w:themeColor="text1"/>
          <w:szCs w:val="24"/>
        </w:rPr>
        <w:t>. Além</w:t>
      </w:r>
      <w:r w:rsidR="00D64864">
        <w:rPr>
          <w:rFonts w:cs="Arial"/>
          <w:color w:val="000000" w:themeColor="text1"/>
          <w:szCs w:val="24"/>
        </w:rPr>
        <w:t xml:space="preserve"> disso, a </w:t>
      </w:r>
      <w:r>
        <w:rPr>
          <w:rFonts w:cs="Arial"/>
          <w:color w:val="000000" w:themeColor="text1"/>
          <w:szCs w:val="24"/>
        </w:rPr>
        <w:t>associação</w:t>
      </w:r>
      <w:r w:rsidR="00D64864">
        <w:rPr>
          <w:rFonts w:cs="Arial"/>
          <w:color w:val="000000" w:themeColor="text1"/>
          <w:szCs w:val="24"/>
        </w:rPr>
        <w:t xml:space="preserve"> de bloqueios supraesca</w:t>
      </w:r>
      <w:r>
        <w:rPr>
          <w:rFonts w:cs="Arial"/>
          <w:color w:val="000000" w:themeColor="text1"/>
          <w:szCs w:val="24"/>
        </w:rPr>
        <w:t xml:space="preserve">pulares com bloqueios axilares </w:t>
      </w:r>
      <w:r w:rsidR="00D64864">
        <w:rPr>
          <w:rFonts w:cs="Arial"/>
          <w:color w:val="000000" w:themeColor="text1"/>
          <w:szCs w:val="24"/>
        </w:rPr>
        <w:t xml:space="preserve">ou bloqueios infraclaviculares </w:t>
      </w:r>
      <w:r w:rsidR="00B90E22">
        <w:rPr>
          <w:rFonts w:cs="Arial"/>
          <w:color w:val="000000" w:themeColor="text1"/>
          <w:szCs w:val="24"/>
        </w:rPr>
        <w:t>do plexo braquial ainda resulta em analgesia inferior em comparação com o BNI no pós-operatório imediato</w:t>
      </w:r>
      <w:r>
        <w:rPr>
          <w:rFonts w:cs="Arial"/>
          <w:color w:val="000000" w:themeColor="text1"/>
          <w:szCs w:val="24"/>
          <w:vertAlign w:val="superscript"/>
        </w:rPr>
        <w:t>11-13</w:t>
      </w:r>
      <w:r w:rsidR="00B90E22">
        <w:rPr>
          <w:rFonts w:cs="Arial"/>
          <w:color w:val="000000" w:themeColor="text1"/>
          <w:szCs w:val="24"/>
        </w:rPr>
        <w:t>. Embora o bloqueio do plexo braquial supraclavicular com pequeno volume forneça analgesia equivalente ao BNI nas primeiras 24 horas, infelizmente apresenta uma incidência não desprezível de 9% de PHD</w:t>
      </w:r>
      <w:r>
        <w:rPr>
          <w:rFonts w:cs="Arial"/>
          <w:color w:val="000000" w:themeColor="text1"/>
          <w:szCs w:val="24"/>
          <w:vertAlign w:val="superscript"/>
        </w:rPr>
        <w:t>14</w:t>
      </w:r>
      <w:r w:rsidR="00B90E22">
        <w:rPr>
          <w:rFonts w:cs="Arial"/>
          <w:color w:val="000000" w:themeColor="text1"/>
          <w:szCs w:val="24"/>
        </w:rPr>
        <w:t>.</w:t>
      </w:r>
    </w:p>
    <w:p w14:paraId="29760457" w14:textId="23A8F71A" w:rsidR="00A60A81" w:rsidRPr="00C11488" w:rsidRDefault="00A60A81" w:rsidP="00DB7680">
      <w:pPr>
        <w:ind w:firstLine="708"/>
        <w:rPr>
          <w:rFonts w:cs="Arial"/>
          <w:color w:val="000000" w:themeColor="text1"/>
          <w:szCs w:val="24"/>
        </w:rPr>
      </w:pPr>
      <w:r>
        <w:rPr>
          <w:rFonts w:cs="Arial"/>
          <w:color w:val="000000" w:themeColor="text1"/>
          <w:szCs w:val="24"/>
        </w:rPr>
        <w:t xml:space="preserve">O bloqueio costoclavicular (BCC) descrito recentemente, tem como local de injeção o plexo braquial no espaço costoclavicular, onde os três </w:t>
      </w:r>
      <w:r w:rsidR="00C11488">
        <w:rPr>
          <w:rFonts w:cs="Arial"/>
          <w:color w:val="000000" w:themeColor="text1"/>
          <w:szCs w:val="24"/>
        </w:rPr>
        <w:t>fascículos</w:t>
      </w:r>
      <w:r>
        <w:rPr>
          <w:rFonts w:cs="Arial"/>
          <w:color w:val="000000" w:themeColor="text1"/>
          <w:szCs w:val="24"/>
        </w:rPr>
        <w:t xml:space="preserve"> estão </w:t>
      </w:r>
      <w:r w:rsidR="007440D5">
        <w:rPr>
          <w:rFonts w:cs="Arial"/>
          <w:color w:val="000000" w:themeColor="text1"/>
          <w:szCs w:val="24"/>
        </w:rPr>
        <w:t>mais superficiais, agrupados e laterais a estruturas vasculares</w:t>
      </w:r>
      <w:r w:rsidR="00A32B0D">
        <w:rPr>
          <w:rFonts w:cs="Arial"/>
          <w:color w:val="000000" w:themeColor="text1"/>
          <w:szCs w:val="24"/>
          <w:vertAlign w:val="superscript"/>
        </w:rPr>
        <w:t>15</w:t>
      </w:r>
      <w:r>
        <w:rPr>
          <w:rFonts w:cs="Arial"/>
          <w:color w:val="000000" w:themeColor="text1"/>
          <w:szCs w:val="24"/>
        </w:rPr>
        <w:t xml:space="preserve">. O espaço costoclavicular é limitado ventralmente pelos músculos subclávio e peitoral maior e dorsalmente pela parede torácica anterior. Esse bloqueio levou a especular que se o anestésico local injetado no espaço costoclavicular puder atingir com segurança o plexo braquial </w:t>
      </w:r>
      <w:r>
        <w:rPr>
          <w:rFonts w:cs="Arial"/>
          <w:color w:val="000000" w:themeColor="text1"/>
          <w:szCs w:val="24"/>
        </w:rPr>
        <w:lastRenderedPageBreak/>
        <w:t xml:space="preserve">supraclavicular, pode-se obter com similaridade analgésica </w:t>
      </w:r>
      <w:r w:rsidR="00C11488">
        <w:rPr>
          <w:rFonts w:cs="Arial"/>
          <w:color w:val="000000" w:themeColor="text1"/>
          <w:szCs w:val="24"/>
        </w:rPr>
        <w:t>aos bloqueios</w:t>
      </w:r>
      <w:r>
        <w:rPr>
          <w:rFonts w:cs="Arial"/>
          <w:color w:val="000000" w:themeColor="text1"/>
          <w:szCs w:val="24"/>
        </w:rPr>
        <w:t xml:space="preserve"> supraclavicular de pequeno volume e </w:t>
      </w:r>
      <w:r w:rsidR="00C11488">
        <w:rPr>
          <w:rFonts w:cs="Arial"/>
          <w:color w:val="000000" w:themeColor="text1"/>
          <w:szCs w:val="24"/>
        </w:rPr>
        <w:t>BNI, mantendo a incidência de 0% de PHD vistos em bloqueios infraclaviculares</w:t>
      </w:r>
      <w:r w:rsidR="00A32B0D">
        <w:rPr>
          <w:rFonts w:cs="Arial"/>
          <w:color w:val="000000" w:themeColor="text1"/>
          <w:szCs w:val="24"/>
          <w:vertAlign w:val="superscript"/>
        </w:rPr>
        <w:t>16</w:t>
      </w:r>
      <w:r w:rsidR="00C11488">
        <w:rPr>
          <w:rFonts w:cs="Arial"/>
          <w:color w:val="000000" w:themeColor="text1"/>
          <w:szCs w:val="24"/>
        </w:rPr>
        <w:t>.</w:t>
      </w:r>
    </w:p>
    <w:p w14:paraId="7F8F5CE3" w14:textId="40D1B275" w:rsidR="00986E59" w:rsidRPr="00343EA8" w:rsidRDefault="007440D5" w:rsidP="00325C19">
      <w:pPr>
        <w:ind w:firstLine="708"/>
        <w:rPr>
          <w:rFonts w:cs="Arial"/>
          <w:color w:val="000000" w:themeColor="text1"/>
          <w:szCs w:val="24"/>
        </w:rPr>
      </w:pPr>
      <w:r w:rsidRPr="00343EA8">
        <w:rPr>
          <w:rFonts w:cs="Arial"/>
          <w:color w:val="000000" w:themeColor="text1"/>
          <w:szCs w:val="24"/>
        </w:rPr>
        <w:t>Estudo recente em centro único e</w:t>
      </w:r>
      <w:r w:rsidR="00343EA8">
        <w:rPr>
          <w:rFonts w:cs="Arial"/>
          <w:color w:val="000000" w:themeColor="text1"/>
          <w:szCs w:val="24"/>
        </w:rPr>
        <w:t xml:space="preserve"> </w:t>
      </w:r>
      <w:r w:rsidRPr="00343EA8">
        <w:rPr>
          <w:rFonts w:cs="Arial"/>
          <w:color w:val="000000" w:themeColor="text1"/>
          <w:szCs w:val="24"/>
        </w:rPr>
        <w:t xml:space="preserve">pequena amostra mostrou </w:t>
      </w:r>
      <w:r w:rsidR="00E013BA" w:rsidRPr="00343EA8">
        <w:rPr>
          <w:rFonts w:cs="Arial"/>
          <w:color w:val="000000" w:themeColor="text1"/>
          <w:szCs w:val="24"/>
        </w:rPr>
        <w:t>que em comparação com o BNI, o BCC resulta em analgesia pós-operatória equivalente, contornando os riscos de PHD</w:t>
      </w:r>
      <w:r w:rsidR="00A32B0D">
        <w:rPr>
          <w:rFonts w:cs="Arial"/>
          <w:color w:val="000000" w:themeColor="text1"/>
          <w:szCs w:val="24"/>
          <w:vertAlign w:val="superscript"/>
        </w:rPr>
        <w:t>16</w:t>
      </w:r>
      <w:r w:rsidR="00E013BA" w:rsidRPr="00343EA8">
        <w:rPr>
          <w:rFonts w:cs="Arial"/>
          <w:color w:val="000000" w:themeColor="text1"/>
          <w:szCs w:val="24"/>
        </w:rPr>
        <w:t xml:space="preserve">. </w:t>
      </w:r>
      <w:r w:rsidR="00343EA8">
        <w:rPr>
          <w:rFonts w:cs="Arial"/>
          <w:color w:val="000000" w:themeColor="text1"/>
          <w:szCs w:val="24"/>
        </w:rPr>
        <w:t>Dessa forma, torna-se necessário maiores esforços em estudos para confirmar esses achados.</w:t>
      </w:r>
    </w:p>
    <w:p w14:paraId="79D1F04D" w14:textId="659221EF" w:rsidR="00EE3A26" w:rsidRDefault="007440D5" w:rsidP="000510EE">
      <w:pPr>
        <w:ind w:firstLine="708"/>
        <w:rPr>
          <w:rFonts w:cs="Arial"/>
        </w:rPr>
      </w:pPr>
      <w:r w:rsidRPr="00343EA8">
        <w:rPr>
          <w:rFonts w:cs="Arial"/>
          <w:color w:val="000000" w:themeColor="text1"/>
          <w:szCs w:val="24"/>
        </w:rPr>
        <w:t xml:space="preserve">A partir da revisão de literatura, constatou-se que </w:t>
      </w:r>
      <w:r w:rsidR="00343EA8">
        <w:rPr>
          <w:rFonts w:cs="Arial"/>
          <w:color w:val="000000" w:themeColor="text1"/>
          <w:szCs w:val="24"/>
        </w:rPr>
        <w:t>há</w:t>
      </w:r>
      <w:r w:rsidRPr="00343EA8">
        <w:rPr>
          <w:rFonts w:cs="Arial"/>
          <w:color w:val="000000" w:themeColor="text1"/>
          <w:szCs w:val="24"/>
        </w:rPr>
        <w:t xml:space="preserve"> necessidade de mais estudos em diferentes centros para maiores investigações e possível consolidação dos resultados já obtidos. O nosso estudo tem o objetivo </w:t>
      </w:r>
      <w:r w:rsidR="00343EA8">
        <w:rPr>
          <w:rFonts w:cs="Arial"/>
          <w:color w:val="000000" w:themeColor="text1"/>
          <w:szCs w:val="24"/>
        </w:rPr>
        <w:t>de d</w:t>
      </w:r>
      <w:r w:rsidR="00343EA8">
        <w:rPr>
          <w:rFonts w:cs="Arial"/>
        </w:rPr>
        <w:t xml:space="preserve">eterminar se o bloqueio de plexo braquial via costoclavicular apresenta analgesia similar e com melhores desfechos respiratórios quanto a paralisia diafragmática quando comparados a via </w:t>
      </w:r>
      <w:r w:rsidR="001C4BB5">
        <w:rPr>
          <w:rFonts w:cs="Arial"/>
        </w:rPr>
        <w:t>interescalênica nas primeiras 48 horas após artroscopia de ombro</w:t>
      </w:r>
      <w:r w:rsidR="000510EE">
        <w:rPr>
          <w:rFonts w:cs="Arial"/>
        </w:rPr>
        <w:t>.</w:t>
      </w:r>
    </w:p>
    <w:p w14:paraId="5D3BA2A7" w14:textId="77777777" w:rsidR="000510EE" w:rsidRPr="000510EE" w:rsidRDefault="000510EE" w:rsidP="000510EE">
      <w:pPr>
        <w:ind w:firstLine="708"/>
        <w:rPr>
          <w:rFonts w:cs="Arial"/>
        </w:rPr>
      </w:pPr>
    </w:p>
    <w:p w14:paraId="741F5126" w14:textId="5B77352E" w:rsidR="001F6B8D" w:rsidRDefault="00822E6C" w:rsidP="001F6B8D">
      <w:pPr>
        <w:pStyle w:val="Ttulo1"/>
      </w:pPr>
      <w:bookmarkStart w:id="1" w:name="_Toc115087959"/>
      <w:r>
        <w:t>2</w:t>
      </w:r>
      <w:r w:rsidR="001F6B8D">
        <w:t xml:space="preserve"> OBJETIVOS</w:t>
      </w:r>
      <w:bookmarkEnd w:id="1"/>
    </w:p>
    <w:p w14:paraId="707920E1" w14:textId="77777777" w:rsidR="001F6B8D" w:rsidRDefault="00822E6C" w:rsidP="001F6B8D">
      <w:pPr>
        <w:pStyle w:val="Ttulo2"/>
      </w:pPr>
      <w:bookmarkStart w:id="2" w:name="_Toc115087960"/>
      <w:r>
        <w:t>2</w:t>
      </w:r>
      <w:r w:rsidR="001F6B8D">
        <w:t>.1 OBJETIVO GERAL</w:t>
      </w:r>
      <w:bookmarkEnd w:id="2"/>
    </w:p>
    <w:p w14:paraId="1A301694" w14:textId="47888B59" w:rsidR="00813BF5" w:rsidRDefault="00131984" w:rsidP="00813BF5">
      <w:pPr>
        <w:ind w:firstLine="708"/>
        <w:rPr>
          <w:rFonts w:cs="Arial"/>
        </w:rPr>
      </w:pPr>
      <w:r>
        <w:rPr>
          <w:rFonts w:cs="Arial"/>
        </w:rPr>
        <w:t>Comparar a prevalência de paralisia diafragmática entre</w:t>
      </w:r>
      <w:r w:rsidR="00813BF5">
        <w:rPr>
          <w:rFonts w:cs="Arial"/>
        </w:rPr>
        <w:t xml:space="preserve"> o bloqueio de plexo braquial via costoclavicular </w:t>
      </w:r>
      <w:r>
        <w:rPr>
          <w:rFonts w:cs="Arial"/>
        </w:rPr>
        <w:t>e a via interescalênica no</w:t>
      </w:r>
      <w:r w:rsidR="00AB7C11">
        <w:rPr>
          <w:rFonts w:cs="Arial"/>
        </w:rPr>
        <w:t xml:space="preserve"> pós-operatório </w:t>
      </w:r>
      <w:r>
        <w:rPr>
          <w:rFonts w:cs="Arial"/>
        </w:rPr>
        <w:t>de</w:t>
      </w:r>
      <w:r w:rsidR="00813BF5">
        <w:rPr>
          <w:rFonts w:cs="Arial"/>
        </w:rPr>
        <w:t xml:space="preserve"> </w:t>
      </w:r>
      <w:r w:rsidR="001C4BB5">
        <w:rPr>
          <w:rFonts w:cs="Arial"/>
        </w:rPr>
        <w:t>artroscopia de ombro</w:t>
      </w:r>
      <w:r w:rsidR="00813BF5">
        <w:rPr>
          <w:rFonts w:cs="Arial"/>
        </w:rPr>
        <w:t>.</w:t>
      </w:r>
    </w:p>
    <w:p w14:paraId="0E9EC41B" w14:textId="77777777" w:rsidR="000510EE" w:rsidRPr="001F6B8D" w:rsidRDefault="000510EE" w:rsidP="00813BF5">
      <w:pPr>
        <w:ind w:firstLine="708"/>
        <w:rPr>
          <w:rFonts w:cs="Arial"/>
        </w:rPr>
      </w:pPr>
    </w:p>
    <w:p w14:paraId="0230B6CA" w14:textId="77777777" w:rsidR="001F6B8D" w:rsidRPr="001F6B8D" w:rsidRDefault="00822E6C" w:rsidP="001F6B8D">
      <w:pPr>
        <w:pStyle w:val="Ttulo2"/>
      </w:pPr>
      <w:bookmarkStart w:id="3" w:name="_Toc115087961"/>
      <w:r>
        <w:t>2</w:t>
      </w:r>
      <w:r w:rsidR="001F6B8D">
        <w:t>.2 OBJETIVO ESPECÍFICO</w:t>
      </w:r>
      <w:bookmarkEnd w:id="3"/>
    </w:p>
    <w:p w14:paraId="20B3A1D7" w14:textId="7C004AFF" w:rsidR="00813BF5" w:rsidRDefault="00813BF5" w:rsidP="00347915">
      <w:pPr>
        <w:pStyle w:val="PargrafodaLista"/>
        <w:numPr>
          <w:ilvl w:val="0"/>
          <w:numId w:val="2"/>
        </w:numPr>
        <w:rPr>
          <w:rFonts w:cs="Arial"/>
        </w:rPr>
      </w:pPr>
      <w:r>
        <w:rPr>
          <w:rFonts w:cs="Arial"/>
        </w:rPr>
        <w:t xml:space="preserve">Avaliar tempo entre bloqueio e a primeira queixa de dor </w:t>
      </w:r>
    </w:p>
    <w:p w14:paraId="471130FE" w14:textId="578E9E5F" w:rsidR="00347915" w:rsidRPr="00347915" w:rsidRDefault="00E63894" w:rsidP="00347915">
      <w:pPr>
        <w:pStyle w:val="PargrafodaLista"/>
        <w:numPr>
          <w:ilvl w:val="0"/>
          <w:numId w:val="2"/>
        </w:numPr>
        <w:rPr>
          <w:rFonts w:cs="Arial"/>
        </w:rPr>
      </w:pPr>
      <w:r w:rsidRPr="00E63894">
        <w:rPr>
          <w:rFonts w:cs="Arial"/>
        </w:rPr>
        <w:t xml:space="preserve">Avaliar </w:t>
      </w:r>
      <w:r w:rsidR="00EE3A26">
        <w:rPr>
          <w:rFonts w:cs="Arial"/>
        </w:rPr>
        <w:t>a dor pós-operatória</w:t>
      </w:r>
      <w:r w:rsidR="004018FC">
        <w:rPr>
          <w:rFonts w:cs="Arial"/>
        </w:rPr>
        <w:t xml:space="preserve"> durante as primeiras 48</w:t>
      </w:r>
      <w:r w:rsidR="00BF7825">
        <w:rPr>
          <w:rFonts w:cs="Arial"/>
        </w:rPr>
        <w:t xml:space="preserve"> horas</w:t>
      </w:r>
      <w:r w:rsidR="004018FC">
        <w:rPr>
          <w:rFonts w:cs="Arial"/>
        </w:rPr>
        <w:t xml:space="preserve"> de pós-operatório</w:t>
      </w:r>
    </w:p>
    <w:p w14:paraId="53EEBF51" w14:textId="63E7E6B0" w:rsidR="001F6B8D" w:rsidRDefault="00813BF5" w:rsidP="001F6B8D">
      <w:pPr>
        <w:pStyle w:val="PargrafodaLista"/>
        <w:numPr>
          <w:ilvl w:val="0"/>
          <w:numId w:val="2"/>
        </w:numPr>
        <w:rPr>
          <w:rFonts w:cs="Arial"/>
        </w:rPr>
      </w:pPr>
      <w:r>
        <w:rPr>
          <w:rFonts w:cs="Arial"/>
        </w:rPr>
        <w:t>Quantificar consumo de analgésico de resgate</w:t>
      </w:r>
    </w:p>
    <w:p w14:paraId="799165DF" w14:textId="5EDC5C74" w:rsidR="00347915" w:rsidRDefault="005D0A45" w:rsidP="003411E3">
      <w:pPr>
        <w:pStyle w:val="PargrafodaLista"/>
        <w:numPr>
          <w:ilvl w:val="0"/>
          <w:numId w:val="2"/>
        </w:numPr>
      </w:pPr>
      <w:r>
        <w:t>Observar as complicações pós-operatórias</w:t>
      </w:r>
    </w:p>
    <w:p w14:paraId="46D3B970" w14:textId="14C5E574" w:rsidR="00813BF5" w:rsidRDefault="00813BF5" w:rsidP="003411E3">
      <w:pPr>
        <w:pStyle w:val="PargrafodaLista"/>
        <w:numPr>
          <w:ilvl w:val="0"/>
          <w:numId w:val="2"/>
        </w:numPr>
      </w:pPr>
      <w:r>
        <w:t>Avaliar presença de paralisia diafragmática</w:t>
      </w:r>
    </w:p>
    <w:p w14:paraId="3045F136" w14:textId="64187221" w:rsidR="00813BF5" w:rsidRDefault="00813BF5" w:rsidP="00813BF5">
      <w:pPr>
        <w:pStyle w:val="PargrafodaLista"/>
        <w:numPr>
          <w:ilvl w:val="0"/>
          <w:numId w:val="2"/>
        </w:numPr>
        <w:rPr>
          <w:rFonts w:cs="Arial"/>
        </w:rPr>
      </w:pPr>
      <w:r>
        <w:rPr>
          <w:rFonts w:cs="Arial"/>
        </w:rPr>
        <w:t>Observar as complicações/efeitos adversos pós-operatórias</w:t>
      </w:r>
    </w:p>
    <w:p w14:paraId="18DF4E8E" w14:textId="76B1D92C" w:rsidR="00813BF5" w:rsidRDefault="00813BF5" w:rsidP="00813BF5">
      <w:pPr>
        <w:pStyle w:val="PargrafodaLista"/>
        <w:numPr>
          <w:ilvl w:val="0"/>
          <w:numId w:val="2"/>
        </w:numPr>
        <w:rPr>
          <w:rFonts w:cs="Arial"/>
        </w:rPr>
      </w:pPr>
      <w:r>
        <w:rPr>
          <w:rFonts w:cs="Arial"/>
        </w:rPr>
        <w:t>Avaliar satisfação do paciente</w:t>
      </w:r>
    </w:p>
    <w:p w14:paraId="07004439" w14:textId="77777777" w:rsidR="00813BF5" w:rsidRDefault="00813BF5" w:rsidP="00813BF5">
      <w:pPr>
        <w:pStyle w:val="PargrafodaLista"/>
      </w:pPr>
    </w:p>
    <w:p w14:paraId="2971505C" w14:textId="234AA6A8" w:rsidR="00822E6C" w:rsidRPr="00E63894" w:rsidRDefault="00E63894" w:rsidP="00E63894">
      <w:pPr>
        <w:pStyle w:val="Ttulo1"/>
      </w:pPr>
      <w:bookmarkStart w:id="4" w:name="_Toc115087962"/>
      <w:r>
        <w:lastRenderedPageBreak/>
        <w:t>3. HIP</w:t>
      </w:r>
      <w:r w:rsidR="007A4684">
        <w:t>Ó</w:t>
      </w:r>
      <w:r>
        <w:t>TESE</w:t>
      </w:r>
      <w:bookmarkEnd w:id="4"/>
    </w:p>
    <w:p w14:paraId="4CBFADB5" w14:textId="2A9CDCCD" w:rsidR="000510EE" w:rsidRDefault="00813BF5" w:rsidP="001C4BB5">
      <w:pPr>
        <w:ind w:firstLine="708"/>
        <w:rPr>
          <w:rFonts w:cs="Arial"/>
        </w:rPr>
      </w:pPr>
      <w:r>
        <w:rPr>
          <w:rFonts w:cs="Arial"/>
        </w:rPr>
        <w:t>Os pacientes do</w:t>
      </w:r>
      <w:r w:rsidR="00E63894" w:rsidRPr="00A1651E">
        <w:rPr>
          <w:rFonts w:cs="Arial"/>
        </w:rPr>
        <w:t xml:space="preserve"> grupo</w:t>
      </w:r>
      <w:r w:rsidR="0015784D">
        <w:rPr>
          <w:rFonts w:cs="Arial"/>
        </w:rPr>
        <w:t xml:space="preserve"> d</w:t>
      </w:r>
      <w:r w:rsidR="005332D7">
        <w:rPr>
          <w:rFonts w:cs="Arial"/>
        </w:rPr>
        <w:t>o</w:t>
      </w:r>
      <w:r w:rsidR="0015784D">
        <w:rPr>
          <w:rFonts w:cs="Arial"/>
        </w:rPr>
        <w:t xml:space="preserve"> bloque</w:t>
      </w:r>
      <w:r w:rsidR="004C1DA7">
        <w:rPr>
          <w:rFonts w:cs="Arial"/>
        </w:rPr>
        <w:t>io</w:t>
      </w:r>
      <w:r>
        <w:rPr>
          <w:rFonts w:cs="Arial"/>
        </w:rPr>
        <w:t xml:space="preserve"> de plexo braquial via costoclavicular obtenha analgesia similar aos pacientes do grupo do bloqueio de plexo braquial via interescalênica, além de que obtenha uma prevalência de paralisia diafragmática significativamente menor.</w:t>
      </w:r>
    </w:p>
    <w:p w14:paraId="5ECF6F53" w14:textId="77777777" w:rsidR="001C4BB5" w:rsidRPr="005D0A45" w:rsidRDefault="001C4BB5" w:rsidP="001C4BB5">
      <w:pPr>
        <w:ind w:firstLine="708"/>
        <w:rPr>
          <w:rFonts w:cs="Arial"/>
        </w:rPr>
      </w:pPr>
    </w:p>
    <w:p w14:paraId="34CAF62B" w14:textId="77777777" w:rsidR="002C70E8" w:rsidRDefault="00E63894" w:rsidP="001F6B8D">
      <w:pPr>
        <w:pStyle w:val="Ttulo1"/>
      </w:pPr>
      <w:bookmarkStart w:id="5" w:name="_Toc115087963"/>
      <w:r>
        <w:t>4</w:t>
      </w:r>
      <w:r w:rsidR="002C70EE">
        <w:t xml:space="preserve"> MÉTODO</w:t>
      </w:r>
      <w:r w:rsidR="001F6B8D">
        <w:t>:</w:t>
      </w:r>
      <w:bookmarkEnd w:id="5"/>
    </w:p>
    <w:p w14:paraId="6952A70F" w14:textId="77777777" w:rsidR="007B4D0B" w:rsidRDefault="00E63894" w:rsidP="007B4D0B">
      <w:pPr>
        <w:pStyle w:val="Ttulo2"/>
      </w:pPr>
      <w:bookmarkStart w:id="6" w:name="_Toc115087964"/>
      <w:r>
        <w:t>4</w:t>
      </w:r>
      <w:r w:rsidR="007B4D0B">
        <w:t>.1 MODELO DO ESTUDO</w:t>
      </w:r>
      <w:bookmarkEnd w:id="6"/>
    </w:p>
    <w:p w14:paraId="22DFE9AE" w14:textId="3A47645B" w:rsidR="007B4D0B" w:rsidRDefault="007B4D0B" w:rsidP="007B4D0B">
      <w:r>
        <w:tab/>
        <w:t xml:space="preserve">Estudo prospectivo, comparativo randomizado e </w:t>
      </w:r>
      <w:r w:rsidR="002B2582">
        <w:t>duplo</w:t>
      </w:r>
      <w:r>
        <w:t xml:space="preserve"> cego.</w:t>
      </w:r>
    </w:p>
    <w:p w14:paraId="03147C06" w14:textId="5CECC205" w:rsidR="007B4D0B" w:rsidRDefault="00E63894" w:rsidP="007B4D0B">
      <w:pPr>
        <w:pStyle w:val="Ttulo2"/>
      </w:pPr>
      <w:bookmarkStart w:id="7" w:name="_Toc115087965"/>
      <w:r>
        <w:t>4</w:t>
      </w:r>
      <w:r w:rsidR="00B26FC9">
        <w:t>.1.2</w:t>
      </w:r>
      <w:r w:rsidR="007B4D0B">
        <w:t xml:space="preserve"> LOCAL DE ESTUDO</w:t>
      </w:r>
      <w:bookmarkEnd w:id="7"/>
    </w:p>
    <w:p w14:paraId="43E6B46B" w14:textId="3E9A6DA3" w:rsidR="007B4D0B" w:rsidRDefault="007B4D0B" w:rsidP="007B4D0B">
      <w:r>
        <w:tab/>
        <w:t xml:space="preserve">Hospital </w:t>
      </w:r>
      <w:r w:rsidR="00C00A40">
        <w:t>privado na cidade de São-Luis/Maranhão</w:t>
      </w:r>
      <w:r w:rsidR="004F6879">
        <w:t>.</w:t>
      </w:r>
    </w:p>
    <w:p w14:paraId="04A4363B" w14:textId="488FF5C5" w:rsidR="007B4D0B" w:rsidRDefault="00E63894" w:rsidP="00E63894">
      <w:pPr>
        <w:pStyle w:val="Ttulo2"/>
      </w:pPr>
      <w:bookmarkStart w:id="8" w:name="_Toc115087966"/>
      <w:r>
        <w:t>4</w:t>
      </w:r>
      <w:r w:rsidR="00B26FC9">
        <w:t>.1.3</w:t>
      </w:r>
      <w:r w:rsidR="007B4D0B">
        <w:t xml:space="preserve"> POPULAÇÃO DE ESTUDO</w:t>
      </w:r>
      <w:bookmarkEnd w:id="8"/>
    </w:p>
    <w:p w14:paraId="426CD1DA" w14:textId="7BAA39D4" w:rsidR="001F63A0" w:rsidRPr="007B4D0B" w:rsidRDefault="001F63A0" w:rsidP="001F63A0">
      <w:pPr>
        <w:ind w:firstLine="708"/>
      </w:pPr>
      <w:r>
        <w:t xml:space="preserve">Todos os pacientes internados em programação de </w:t>
      </w:r>
      <w:r w:rsidR="001C4BB5">
        <w:t>artroscopia de ombro</w:t>
      </w:r>
      <w:r>
        <w:t xml:space="preserve"> serão selecionados e avaliados quanto à elegibilidade para inclusão em protocolo. A elegibilidade será verificada logo antes do início da cirurgia, durante a avaliação pré-anestésica</w:t>
      </w:r>
      <w:r>
        <w:tab/>
        <w:t>.</w:t>
      </w:r>
    </w:p>
    <w:p w14:paraId="51BDE81F" w14:textId="4676A343" w:rsidR="007B4D0B" w:rsidRPr="007B4D0B" w:rsidRDefault="00E63894" w:rsidP="007B4D0B">
      <w:pPr>
        <w:pStyle w:val="Ttulo2"/>
      </w:pPr>
      <w:bookmarkStart w:id="9" w:name="_Toc115087967"/>
      <w:r>
        <w:t>4</w:t>
      </w:r>
      <w:r w:rsidR="007B4D0B" w:rsidRPr="007B4D0B">
        <w:t>.</w:t>
      </w:r>
      <w:r w:rsidR="00B26FC9">
        <w:t>1.4</w:t>
      </w:r>
      <w:r w:rsidR="007B4D0B" w:rsidRPr="007B4D0B">
        <w:t xml:space="preserve"> CRITÉRIOS DE INCLUSÃO</w:t>
      </w:r>
      <w:bookmarkEnd w:id="9"/>
    </w:p>
    <w:p w14:paraId="6F10A125" w14:textId="1D91E575" w:rsidR="005E7785" w:rsidRPr="00125132" w:rsidRDefault="007B4D0B" w:rsidP="0081795B">
      <w:pPr>
        <w:ind w:firstLine="708"/>
        <w:rPr>
          <w:rFonts w:cs="Arial"/>
          <w:u w:val="single"/>
        </w:rPr>
      </w:pPr>
      <w:r w:rsidRPr="007B4D0B">
        <w:rPr>
          <w:rFonts w:cs="Arial"/>
        </w:rPr>
        <w:t xml:space="preserve">Após aprovação do Comitê de Ética em Pesquisa do Hospital São Domingos e Consentimento Informado (Anexo </w:t>
      </w:r>
      <w:r w:rsidR="00EF3514">
        <w:rPr>
          <w:rFonts w:cs="Arial"/>
        </w:rPr>
        <w:t>1</w:t>
      </w:r>
      <w:r w:rsidRPr="007B4D0B">
        <w:rPr>
          <w:rFonts w:cs="Arial"/>
        </w:rPr>
        <w:t xml:space="preserve">) assinado serão incluídos no </w:t>
      </w:r>
      <w:r w:rsidRPr="004018FC">
        <w:rPr>
          <w:rFonts w:cs="Arial"/>
          <w:color w:val="000000" w:themeColor="text1"/>
        </w:rPr>
        <w:t>estudo</w:t>
      </w:r>
      <w:r w:rsidR="009C26CC">
        <w:rPr>
          <w:rFonts w:cs="Arial"/>
          <w:color w:val="000000" w:themeColor="text1"/>
        </w:rPr>
        <w:t xml:space="preserve"> 92</w:t>
      </w:r>
      <w:r w:rsidR="0081795B" w:rsidRPr="004018FC">
        <w:rPr>
          <w:rFonts w:cs="Arial"/>
          <w:color w:val="000000" w:themeColor="text1"/>
        </w:rPr>
        <w:t xml:space="preserve"> pacientes</w:t>
      </w:r>
      <w:r w:rsidRPr="004018FC">
        <w:rPr>
          <w:rFonts w:cs="Arial"/>
          <w:color w:val="000000" w:themeColor="text1"/>
        </w:rPr>
        <w:t xml:space="preserve"> </w:t>
      </w:r>
      <w:r w:rsidR="001F63A0">
        <w:rPr>
          <w:rFonts w:cs="Arial"/>
        </w:rPr>
        <w:t>com idade entre 18 e 80</w:t>
      </w:r>
      <w:r w:rsidR="005E7785">
        <w:rPr>
          <w:rFonts w:cs="Arial"/>
        </w:rPr>
        <w:t xml:space="preserve"> anos</w:t>
      </w:r>
      <w:r w:rsidRPr="007B4D0B">
        <w:rPr>
          <w:rFonts w:cs="Arial"/>
        </w:rPr>
        <w:t>, de ambos os sexos</w:t>
      </w:r>
      <w:r w:rsidR="0081795B">
        <w:rPr>
          <w:rFonts w:cs="Arial"/>
        </w:rPr>
        <w:t>, com pontuação ASA (</w:t>
      </w:r>
      <w:r w:rsidR="0081795B" w:rsidRPr="00B87AED">
        <w:rPr>
          <w:rFonts w:cs="Arial"/>
          <w:i/>
        </w:rPr>
        <w:t>American Society of Anesthesiologists</w:t>
      </w:r>
      <w:r w:rsidR="0081795B">
        <w:rPr>
          <w:rFonts w:cs="Arial"/>
        </w:rPr>
        <w:t xml:space="preserve">) </w:t>
      </w:r>
      <w:r w:rsidR="0081795B" w:rsidRPr="004018FC">
        <w:rPr>
          <w:rFonts w:cs="Arial"/>
          <w:color w:val="000000" w:themeColor="text1"/>
        </w:rPr>
        <w:t>de 1 a 3</w:t>
      </w:r>
      <w:r w:rsidR="0081795B" w:rsidRPr="004018FC">
        <w:rPr>
          <w:rFonts w:cs="Arial"/>
        </w:rPr>
        <w:t>,</w:t>
      </w:r>
      <w:r w:rsidRPr="004018FC">
        <w:rPr>
          <w:rFonts w:cs="Arial"/>
        </w:rPr>
        <w:t xml:space="preserve"> </w:t>
      </w:r>
      <w:r w:rsidR="001F63A0">
        <w:rPr>
          <w:rFonts w:cs="Arial"/>
        </w:rPr>
        <w:t xml:space="preserve">índice de massa corporal </w:t>
      </w:r>
      <w:r w:rsidR="00813BF5">
        <w:rPr>
          <w:rFonts w:cs="Arial"/>
        </w:rPr>
        <w:t>(</w:t>
      </w:r>
      <w:r w:rsidR="004018FC">
        <w:rPr>
          <w:rFonts w:cs="Arial"/>
        </w:rPr>
        <w:t>IMC) entre</w:t>
      </w:r>
      <w:r w:rsidR="001F63A0">
        <w:rPr>
          <w:rFonts w:cs="Arial"/>
        </w:rPr>
        <w:t xml:space="preserve"> 20 e 35kg/m²</w:t>
      </w:r>
      <w:r w:rsidR="001F63A0" w:rsidRPr="004018FC">
        <w:rPr>
          <w:rFonts w:cs="Arial"/>
          <w:color w:val="000000" w:themeColor="text1"/>
        </w:rPr>
        <w:t xml:space="preserve"> </w:t>
      </w:r>
      <w:r w:rsidRPr="004018FC">
        <w:rPr>
          <w:rFonts w:cs="Arial"/>
          <w:color w:val="000000" w:themeColor="text1"/>
        </w:rPr>
        <w:t xml:space="preserve">submetidos </w:t>
      </w:r>
      <w:r w:rsidR="005E7785" w:rsidRPr="004018FC">
        <w:rPr>
          <w:rFonts w:cs="Arial"/>
          <w:color w:val="000000" w:themeColor="text1"/>
        </w:rPr>
        <w:t xml:space="preserve">a </w:t>
      </w:r>
      <w:r w:rsidR="00124E25" w:rsidRPr="004018FC">
        <w:rPr>
          <w:rFonts w:cs="Arial"/>
          <w:color w:val="000000" w:themeColor="text1"/>
        </w:rPr>
        <w:t xml:space="preserve">qualquer </w:t>
      </w:r>
      <w:r w:rsidR="001F63A0" w:rsidRPr="004018FC">
        <w:rPr>
          <w:rFonts w:cs="Arial"/>
          <w:color w:val="000000" w:themeColor="text1"/>
        </w:rPr>
        <w:t>cirurgia de ombro</w:t>
      </w:r>
      <w:r w:rsidR="00124E25" w:rsidRPr="004018FC">
        <w:rPr>
          <w:rFonts w:cs="Arial"/>
          <w:color w:val="000000" w:themeColor="text1"/>
        </w:rPr>
        <w:t xml:space="preserve"> de caráter eletivo ou urgência</w:t>
      </w:r>
      <w:r w:rsidR="003E0FE6">
        <w:rPr>
          <w:rFonts w:cs="Arial"/>
          <w:color w:val="000000" w:themeColor="text1"/>
        </w:rPr>
        <w:t>.</w:t>
      </w:r>
    </w:p>
    <w:p w14:paraId="06F05C5C" w14:textId="3C45EFB9" w:rsidR="007B4D0B" w:rsidRDefault="00E63894" w:rsidP="007B4D0B">
      <w:pPr>
        <w:pStyle w:val="Ttulo2"/>
      </w:pPr>
      <w:bookmarkStart w:id="10" w:name="_Toc115087968"/>
      <w:r>
        <w:t>4</w:t>
      </w:r>
      <w:r w:rsidR="00B26FC9">
        <w:t>.1.5</w:t>
      </w:r>
      <w:r w:rsidR="007B4D0B">
        <w:t xml:space="preserve"> CRITÉRIOS DE EXCLUSÃO</w:t>
      </w:r>
      <w:bookmarkEnd w:id="10"/>
    </w:p>
    <w:p w14:paraId="17CE3CBD" w14:textId="0EA7F2A4" w:rsidR="000510EE" w:rsidRDefault="00E63894" w:rsidP="00E63894">
      <w:pPr>
        <w:ind w:firstLine="708"/>
      </w:pPr>
      <w:r w:rsidRPr="00E63894">
        <w:t>Serão excluídos do estudo os pacientes que</w:t>
      </w:r>
      <w:r w:rsidR="001F63A0">
        <w:t xml:space="preserve"> possuem incapacidade de consentir com o estudo,</w:t>
      </w:r>
      <w:r w:rsidR="00124E25">
        <w:t xml:space="preserve"> doenças neuropsiquiátricas, déficit cognitivo ou alteração do estado mental, </w:t>
      </w:r>
      <w:r w:rsidR="001F63A0">
        <w:t>doença pulmonar pré-existente (obstrutiva ou restritiva), coagulopatia, sepse, insuficiência hepática ou renal</w:t>
      </w:r>
      <w:r w:rsidR="00124E25">
        <w:t xml:space="preserve"> (taxa filtração glomerular &lt;30ml/min)</w:t>
      </w:r>
      <w:r w:rsidR="001F63A0">
        <w:t xml:space="preserve">, gravidez, alergia conhecida ou suspeita a medicamentos usados durante </w:t>
      </w:r>
      <w:r w:rsidR="00124E25">
        <w:t>a anestesia, condição de dor crônica exigir a ingestão de opioides em casa e cirurgia prévia no pescoço ou região infra clavicular ipslateral ao membro operado.</w:t>
      </w:r>
    </w:p>
    <w:p w14:paraId="6AB2AA0E" w14:textId="49A54E9E" w:rsidR="007B4D0B" w:rsidRDefault="00E63894" w:rsidP="007B4D0B">
      <w:pPr>
        <w:pStyle w:val="Ttulo2"/>
      </w:pPr>
      <w:bookmarkStart w:id="11" w:name="_Toc115087969"/>
      <w:r>
        <w:lastRenderedPageBreak/>
        <w:t>4</w:t>
      </w:r>
      <w:r w:rsidR="00B26FC9">
        <w:t>.2</w:t>
      </w:r>
      <w:r w:rsidR="007B4D0B">
        <w:t xml:space="preserve"> COLETA DE DADOS</w:t>
      </w:r>
      <w:r>
        <w:t xml:space="preserve"> E AVALIAÇÃO</w:t>
      </w:r>
      <w:bookmarkEnd w:id="11"/>
    </w:p>
    <w:p w14:paraId="07EB4FF1" w14:textId="77777777" w:rsidR="007513D5" w:rsidRPr="007513D5" w:rsidRDefault="007513D5" w:rsidP="007513D5">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color w:val="000000" w:themeColor="text1"/>
          <w:sz w:val="24"/>
          <w:szCs w:val="24"/>
          <w:lang w:val="pt-BR"/>
        </w:rPr>
      </w:pPr>
      <w:r>
        <w:rPr>
          <w:rFonts w:ascii="Times New Roman" w:hAnsi="Times New Roman" w:cs="Times New Roman"/>
          <w:color w:val="000000" w:themeColor="text1"/>
          <w:sz w:val="24"/>
          <w:szCs w:val="24"/>
          <w:lang w:val="pt-BR"/>
        </w:rPr>
        <w:tab/>
      </w:r>
      <w:r w:rsidRPr="007513D5">
        <w:rPr>
          <w:rFonts w:ascii="Arial" w:hAnsi="Arial" w:cs="Arial"/>
          <w:color w:val="000000" w:themeColor="text1"/>
          <w:sz w:val="24"/>
          <w:szCs w:val="24"/>
          <w:lang w:val="pt-BR"/>
        </w:rPr>
        <w:t xml:space="preserve">Um instrumento para coleta de dados será utilizado para a obtenção das informações necessárias </w:t>
      </w:r>
      <w:r w:rsidRPr="004018FC">
        <w:rPr>
          <w:rFonts w:ascii="Arial" w:hAnsi="Arial" w:cs="Arial"/>
          <w:color w:val="000000" w:themeColor="text1"/>
          <w:sz w:val="24"/>
          <w:szCs w:val="24"/>
          <w:lang w:val="pt-BR"/>
        </w:rPr>
        <w:t xml:space="preserve">(ANEXO A). </w:t>
      </w:r>
    </w:p>
    <w:p w14:paraId="69668692" w14:textId="77777777" w:rsidR="007513D5" w:rsidRPr="007513D5" w:rsidRDefault="007513D5" w:rsidP="007513D5">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color w:val="000000" w:themeColor="text1"/>
          <w:sz w:val="24"/>
          <w:szCs w:val="24"/>
          <w:lang w:val="pt-BR"/>
        </w:rPr>
      </w:pPr>
      <w:r w:rsidRPr="007513D5">
        <w:rPr>
          <w:rFonts w:ascii="Arial" w:hAnsi="Arial" w:cs="Arial"/>
          <w:color w:val="000000" w:themeColor="text1"/>
          <w:sz w:val="24"/>
          <w:szCs w:val="24"/>
          <w:lang w:val="pt-BR"/>
        </w:rPr>
        <w:tab/>
        <w:t xml:space="preserve">No momento da randomização, serão colhidos dados clínicos e demográficos como: idade; peso; altura; sexo; classificação de estado físico da </w:t>
      </w:r>
      <w:r w:rsidRPr="007513D5">
        <w:rPr>
          <w:rFonts w:ascii="Arial" w:hAnsi="Arial" w:cs="Arial"/>
          <w:i/>
          <w:color w:val="000000" w:themeColor="text1"/>
          <w:sz w:val="24"/>
          <w:szCs w:val="24"/>
          <w:lang w:val="pt-BR"/>
        </w:rPr>
        <w:t>American Society of Anesthesia</w:t>
      </w:r>
      <w:r w:rsidRPr="007513D5">
        <w:rPr>
          <w:rFonts w:ascii="Arial" w:hAnsi="Arial" w:cs="Arial"/>
          <w:color w:val="000000" w:themeColor="text1"/>
          <w:sz w:val="24"/>
          <w:szCs w:val="24"/>
          <w:lang w:val="pt-BR"/>
        </w:rPr>
        <w:t xml:space="preserve"> (ASA); comorbidades apresentadas pelo paciente; índice de massa corpórea (IMC); lateralidade cirúrgica; diagnóstico principal e tratamento cirúrgico proposto. </w:t>
      </w:r>
    </w:p>
    <w:p w14:paraId="1D458DD2" w14:textId="3702DE9C" w:rsidR="007513D5" w:rsidRPr="007513D5" w:rsidRDefault="007513D5" w:rsidP="007513D5">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color w:val="000000" w:themeColor="text1"/>
          <w:sz w:val="24"/>
          <w:szCs w:val="24"/>
          <w:lang w:val="pt-BR"/>
        </w:rPr>
      </w:pPr>
      <w:r w:rsidRPr="007513D5">
        <w:rPr>
          <w:rFonts w:ascii="Arial" w:hAnsi="Arial" w:cs="Arial"/>
          <w:color w:val="000000" w:themeColor="text1"/>
          <w:sz w:val="24"/>
          <w:szCs w:val="24"/>
          <w:lang w:val="pt-BR"/>
        </w:rPr>
        <w:tab/>
        <w:t>No período intraoperatório, serão coletados dados referentes ao procedimento cirúrgico e anestésico como: via</w:t>
      </w:r>
      <w:r>
        <w:rPr>
          <w:rFonts w:ascii="Arial" w:hAnsi="Arial" w:cs="Arial"/>
          <w:color w:val="000000" w:themeColor="text1"/>
          <w:sz w:val="24"/>
          <w:szCs w:val="24"/>
          <w:lang w:val="pt-BR"/>
        </w:rPr>
        <w:t xml:space="preserve"> cirúrgica</w:t>
      </w:r>
      <w:r w:rsidRPr="007513D5">
        <w:rPr>
          <w:rFonts w:ascii="Arial" w:hAnsi="Arial" w:cs="Arial"/>
          <w:color w:val="000000" w:themeColor="text1"/>
          <w:sz w:val="24"/>
          <w:szCs w:val="24"/>
          <w:lang w:val="pt-BR"/>
        </w:rPr>
        <w:t xml:space="preserve"> de acesso (aberta ou artroscópica) e </w:t>
      </w:r>
      <w:r w:rsidR="004018FC">
        <w:rPr>
          <w:rFonts w:ascii="Arial" w:hAnsi="Arial" w:cs="Arial"/>
          <w:color w:val="000000" w:themeColor="text1"/>
          <w:sz w:val="24"/>
          <w:szCs w:val="24"/>
          <w:lang w:val="pt-BR"/>
        </w:rPr>
        <w:t>posicionamento intra-operatório</w:t>
      </w:r>
      <w:r w:rsidRPr="007513D5">
        <w:rPr>
          <w:rFonts w:ascii="Arial" w:hAnsi="Arial" w:cs="Arial"/>
          <w:color w:val="000000" w:themeColor="text1"/>
          <w:sz w:val="24"/>
          <w:szCs w:val="24"/>
          <w:lang w:val="pt-BR"/>
        </w:rPr>
        <w:t xml:space="preserve">; técnica anestésica empregada e doses de medicações utilizadas; horário da realização do bloqueio de plexo braquial; experiência do anestesista; tempo cirúrgico total e intercorrências intraoperatórias (instabilidade hemodinâmica; intoxicação por anestésico local; anafilaxia; sangramento; transfusão de concentrado de hemácias); </w:t>
      </w:r>
      <w:r w:rsidRPr="007513D5">
        <w:rPr>
          <w:rFonts w:ascii="Arial" w:hAnsi="Arial" w:cs="Arial"/>
          <w:color w:val="auto"/>
          <w:sz w:val="24"/>
          <w:szCs w:val="24"/>
          <w:lang w:val="pt-BR"/>
        </w:rPr>
        <w:t>avaliação ultrassonográfica do diafragma</w:t>
      </w:r>
      <w:r>
        <w:rPr>
          <w:rFonts w:ascii="Arial" w:hAnsi="Arial" w:cs="Arial"/>
          <w:color w:val="auto"/>
          <w:sz w:val="24"/>
          <w:szCs w:val="24"/>
          <w:lang w:val="pt-BR"/>
        </w:rPr>
        <w:t xml:space="preserve"> após 30 minutos da realização do bloqueio de plexo braquial com a técnica escolhida.</w:t>
      </w:r>
    </w:p>
    <w:p w14:paraId="105E71A8" w14:textId="04DEF3C4" w:rsidR="007513D5" w:rsidRPr="007513D5" w:rsidRDefault="007513D5" w:rsidP="007513D5">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color w:val="000000" w:themeColor="text1"/>
          <w:sz w:val="24"/>
          <w:szCs w:val="24"/>
          <w:lang w:val="pt-BR"/>
        </w:rPr>
      </w:pPr>
      <w:r w:rsidRPr="007513D5">
        <w:rPr>
          <w:rFonts w:ascii="Arial" w:hAnsi="Arial" w:cs="Arial"/>
          <w:color w:val="000000" w:themeColor="text1"/>
          <w:sz w:val="24"/>
          <w:szCs w:val="24"/>
          <w:lang w:val="pt-BR"/>
        </w:rPr>
        <w:tab/>
        <w:t xml:space="preserve">Nas primeiras horas de pós-operatório, na sala de recuperação anestésica, serão coletados dados referentes </w:t>
      </w:r>
      <w:r w:rsidRPr="007513D5">
        <w:rPr>
          <w:rFonts w:ascii="Arial" w:hAnsi="Arial" w:cs="Arial"/>
          <w:color w:val="000000" w:themeColor="text1"/>
          <w:sz w:val="24"/>
          <w:szCs w:val="24"/>
          <w:lang w:val="pt-PT"/>
        </w:rPr>
        <w:t xml:space="preserve">a dor pós-operatória avaliada com auxílio da </w:t>
      </w:r>
      <w:r w:rsidRPr="007513D5">
        <w:rPr>
          <w:rFonts w:ascii="Arial" w:eastAsia="Times New Roman" w:hAnsi="Arial" w:cs="Arial"/>
          <w:color w:val="000000" w:themeColor="text1"/>
          <w:sz w:val="24"/>
          <w:szCs w:val="24"/>
          <w:lang w:val="pt-BR"/>
        </w:rPr>
        <w:t>Escala Analógica Visual (</w:t>
      </w:r>
      <w:r w:rsidRPr="007513D5">
        <w:rPr>
          <w:rFonts w:ascii="Arial" w:hAnsi="Arial" w:cs="Arial"/>
          <w:color w:val="000000" w:themeColor="text1"/>
          <w:sz w:val="24"/>
          <w:szCs w:val="24"/>
          <w:lang w:val="pt-PT"/>
        </w:rPr>
        <w:t>EAV) de dor variando de 0 (ausência total de dor) a 10 (pior dor imaginável), ao consumo de opioides de resgate (registro da dose acumulada necessária nesse período) e a avaliação ultrassonográfica do diafragma 30</w:t>
      </w:r>
      <w:r w:rsidR="003E0FE6">
        <w:rPr>
          <w:rFonts w:ascii="Arial" w:hAnsi="Arial" w:cs="Arial"/>
          <w:color w:val="000000" w:themeColor="text1"/>
          <w:sz w:val="24"/>
          <w:szCs w:val="24"/>
          <w:lang w:val="pt-PT"/>
        </w:rPr>
        <w:t xml:space="preserve"> e 180</w:t>
      </w:r>
      <w:r w:rsidRPr="007513D5">
        <w:rPr>
          <w:rFonts w:ascii="Arial" w:hAnsi="Arial" w:cs="Arial"/>
          <w:color w:val="000000" w:themeColor="text1"/>
          <w:sz w:val="24"/>
          <w:szCs w:val="24"/>
          <w:lang w:val="pt-PT"/>
        </w:rPr>
        <w:t xml:space="preserve"> minutos após a admissão do paciente</w:t>
      </w:r>
      <w:r w:rsidR="004018FC">
        <w:rPr>
          <w:rFonts w:ascii="Arial" w:hAnsi="Arial" w:cs="Arial"/>
          <w:color w:val="000000" w:themeColor="text1"/>
          <w:sz w:val="24"/>
          <w:szCs w:val="24"/>
          <w:lang w:val="pt-PT"/>
        </w:rPr>
        <w:t xml:space="preserve"> em sala de recuperação pós-anestésica (SRPA)</w:t>
      </w:r>
      <w:r w:rsidRPr="007513D5">
        <w:rPr>
          <w:rFonts w:ascii="Arial" w:hAnsi="Arial" w:cs="Arial"/>
          <w:color w:val="000000" w:themeColor="text1"/>
          <w:sz w:val="24"/>
          <w:szCs w:val="24"/>
          <w:lang w:val="pt-PT"/>
        </w:rPr>
        <w:t xml:space="preserve">. </w:t>
      </w:r>
      <w:r w:rsidRPr="004018FC">
        <w:rPr>
          <w:rFonts w:ascii="Arial" w:hAnsi="Arial" w:cs="Arial"/>
          <w:color w:val="000000" w:themeColor="text1"/>
          <w:sz w:val="24"/>
          <w:szCs w:val="24"/>
          <w:lang w:val="pt-PT"/>
        </w:rPr>
        <w:t>A analgesia pós-operatória suplementar será padronizada da seguinte forma: morfina 4 mg endovenosa a cada quatro horas se dor acima de 3 na EAV</w:t>
      </w:r>
      <w:r w:rsidRPr="007513D5">
        <w:rPr>
          <w:rFonts w:ascii="Arial" w:hAnsi="Arial" w:cs="Arial"/>
          <w:color w:val="000000" w:themeColor="text1"/>
          <w:sz w:val="24"/>
          <w:szCs w:val="24"/>
          <w:lang w:val="pt-PT"/>
        </w:rPr>
        <w:t>. O avaliador não deverá ter conhecimento do grupo no qual o paciente foi alocado. Também serão coletados dados sobre ocorrência de eventos adversos como: hipotensão; náuseas e/ou vômitos; dispneia; sinais de intoxicação por anestésicos locais; insuficiência respiratória com necessidade de suporte ventilatório invasivo.)</w:t>
      </w:r>
    </w:p>
    <w:p w14:paraId="123AEEA2" w14:textId="413CB276" w:rsidR="007513D5" w:rsidRDefault="00E85E14" w:rsidP="007513D5">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lang w:val="pt-PT"/>
        </w:rPr>
      </w:pPr>
      <w:r>
        <w:rPr>
          <w:rFonts w:ascii="Arial" w:hAnsi="Arial" w:cs="Arial"/>
          <w:color w:val="000000" w:themeColor="text1"/>
          <w:sz w:val="24"/>
          <w:szCs w:val="24"/>
          <w:lang w:val="pt-BR"/>
        </w:rPr>
        <w:tab/>
        <w:t>Os pacientes serão avaliados presencialmente quando o mesmo estiver em SRPA e contatados via telefone nas primeiras</w:t>
      </w:r>
      <w:r w:rsidR="004018FC">
        <w:rPr>
          <w:rFonts w:ascii="Arial" w:hAnsi="Arial" w:cs="Arial"/>
          <w:color w:val="000000" w:themeColor="text1"/>
          <w:sz w:val="24"/>
          <w:szCs w:val="24"/>
          <w:lang w:val="pt-BR"/>
        </w:rPr>
        <w:t xml:space="preserve"> 48</w:t>
      </w:r>
      <w:r w:rsidR="007513D5" w:rsidRPr="007513D5">
        <w:rPr>
          <w:rFonts w:ascii="Arial" w:hAnsi="Arial" w:cs="Arial"/>
          <w:color w:val="000000" w:themeColor="text1"/>
          <w:sz w:val="24"/>
          <w:szCs w:val="24"/>
          <w:lang w:val="pt-BR"/>
        </w:rPr>
        <w:t xml:space="preserve"> horas do término da cirurgia, por um pesquisador diretamente ligado ao estudo e que desconhecerá as atribuições do </w:t>
      </w:r>
      <w:r w:rsidR="007513D5" w:rsidRPr="007513D5">
        <w:rPr>
          <w:rFonts w:ascii="Arial" w:hAnsi="Arial" w:cs="Arial"/>
          <w:color w:val="000000" w:themeColor="text1"/>
          <w:sz w:val="24"/>
          <w:szCs w:val="24"/>
          <w:lang w:val="pt-BR"/>
        </w:rPr>
        <w:lastRenderedPageBreak/>
        <w:t>grupo de estudo dos pacientes, e questionados quanto ao uso adequado das medicações prescritas VO e quanto ao nível de dor nos diferentes momentos do pós-operatório (</w:t>
      </w:r>
      <w:r w:rsidR="004018FC" w:rsidRPr="004018FC">
        <w:rPr>
          <w:rFonts w:ascii="Arial" w:hAnsi="Arial" w:cs="Arial"/>
          <w:color w:val="000000" w:themeColor="text1"/>
          <w:sz w:val="24"/>
          <w:szCs w:val="24"/>
          <w:lang w:val="pt-PT"/>
        </w:rPr>
        <w:t xml:space="preserve">após 2, 4, 6, 12, </w:t>
      </w:r>
      <w:r w:rsidR="007513D5" w:rsidRPr="004018FC">
        <w:rPr>
          <w:rFonts w:ascii="Arial" w:hAnsi="Arial" w:cs="Arial"/>
          <w:color w:val="000000" w:themeColor="text1"/>
          <w:sz w:val="24"/>
          <w:szCs w:val="24"/>
          <w:lang w:val="pt-PT"/>
        </w:rPr>
        <w:t>24</w:t>
      </w:r>
      <w:r w:rsidR="004018FC" w:rsidRPr="004018FC">
        <w:rPr>
          <w:rFonts w:ascii="Arial" w:hAnsi="Arial" w:cs="Arial"/>
          <w:color w:val="000000" w:themeColor="text1"/>
          <w:sz w:val="24"/>
          <w:szCs w:val="24"/>
          <w:lang w:val="pt-PT"/>
        </w:rPr>
        <w:t xml:space="preserve"> e 48</w:t>
      </w:r>
      <w:r w:rsidR="007513D5" w:rsidRPr="004018FC">
        <w:rPr>
          <w:rFonts w:ascii="Arial" w:hAnsi="Arial" w:cs="Arial"/>
          <w:color w:val="000000" w:themeColor="text1"/>
          <w:sz w:val="24"/>
          <w:szCs w:val="24"/>
          <w:lang w:val="pt-PT"/>
        </w:rPr>
        <w:t xml:space="preserve"> horas do procedimento)</w:t>
      </w:r>
      <w:r w:rsidR="007513D5" w:rsidRPr="004018FC">
        <w:rPr>
          <w:rFonts w:ascii="Arial" w:hAnsi="Arial" w:cs="Arial"/>
          <w:color w:val="000000" w:themeColor="text1"/>
          <w:sz w:val="24"/>
          <w:szCs w:val="24"/>
          <w:lang w:val="pt-BR"/>
        </w:rPr>
        <w:t xml:space="preserve"> </w:t>
      </w:r>
      <w:r w:rsidR="007513D5" w:rsidRPr="007513D5">
        <w:rPr>
          <w:rFonts w:ascii="Arial" w:hAnsi="Arial" w:cs="Arial"/>
          <w:color w:val="000000" w:themeColor="text1"/>
          <w:sz w:val="24"/>
          <w:szCs w:val="24"/>
          <w:lang w:val="pt-BR"/>
        </w:rPr>
        <w:t>segundo a EAV. Os grupos serão comparados quanto a</w:t>
      </w:r>
      <w:r w:rsidR="00495CFD">
        <w:rPr>
          <w:rFonts w:ascii="Arial" w:hAnsi="Arial" w:cs="Arial"/>
          <w:color w:val="000000" w:themeColor="text1"/>
          <w:sz w:val="24"/>
          <w:szCs w:val="24"/>
          <w:lang w:val="pt-BR"/>
        </w:rPr>
        <w:t>os escores de dor nas primeiras 48</w:t>
      </w:r>
      <w:r w:rsidR="007513D5" w:rsidRPr="007513D5">
        <w:rPr>
          <w:rFonts w:ascii="Arial" w:hAnsi="Arial" w:cs="Arial"/>
          <w:color w:val="000000" w:themeColor="text1"/>
          <w:sz w:val="24"/>
          <w:szCs w:val="24"/>
          <w:lang w:val="pt-BR"/>
        </w:rPr>
        <w:t xml:space="preserve"> horas </w:t>
      </w:r>
      <w:r w:rsidR="00495CFD">
        <w:rPr>
          <w:rFonts w:ascii="Arial" w:hAnsi="Arial" w:cs="Arial"/>
          <w:color w:val="000000" w:themeColor="text1"/>
          <w:sz w:val="24"/>
          <w:szCs w:val="24"/>
          <w:lang w:val="pt-BR"/>
        </w:rPr>
        <w:t xml:space="preserve">após o procedimento cirúrgico, </w:t>
      </w:r>
      <w:r w:rsidR="007513D5" w:rsidRPr="007513D5">
        <w:rPr>
          <w:rFonts w:ascii="Arial" w:hAnsi="Arial" w:cs="Arial"/>
          <w:color w:val="000000" w:themeColor="text1"/>
          <w:sz w:val="24"/>
          <w:szCs w:val="24"/>
          <w:lang w:val="pt-BR"/>
        </w:rPr>
        <w:t xml:space="preserve">quanto a necessidade de utilização de medicação analgésica de resgate para o controle álgico, </w:t>
      </w:r>
      <w:r w:rsidR="007513D5" w:rsidRPr="007513D5">
        <w:rPr>
          <w:rFonts w:ascii="Arial" w:hAnsi="Arial" w:cs="Arial"/>
          <w:color w:val="000000" w:themeColor="text1"/>
          <w:sz w:val="24"/>
          <w:szCs w:val="24"/>
          <w:lang w:val="pt-PT"/>
        </w:rPr>
        <w:t xml:space="preserve">qual a sua duração e se precisaram ir ao pronto-atendimento para buscar alívio da dor e ocorrência de outros eventos adversos. </w:t>
      </w:r>
      <w:r w:rsidR="007513D5" w:rsidRPr="007513D5">
        <w:rPr>
          <w:rFonts w:ascii="Arial" w:hAnsi="Arial" w:cs="Arial"/>
          <w:color w:val="000000" w:themeColor="text1"/>
          <w:sz w:val="24"/>
          <w:szCs w:val="24"/>
          <w:lang w:val="pt-BR"/>
        </w:rPr>
        <w:t>O índice de satisfação relacionado à técnica anestésica também será avaliado via telefone, através da afirmação ou negação do paciente quanto à possibilidade de se submeter ou não à outra cirurgia futuramente sob bloqueio de plexo braquial via interescalenica ou costoclavicular a depender do grupo alocado do paciente, se necessário.</w:t>
      </w:r>
      <w:r w:rsidR="007513D5" w:rsidRPr="007513D5">
        <w:rPr>
          <w:rFonts w:ascii="Arial" w:hAnsi="Arial" w:cs="Arial"/>
          <w:sz w:val="24"/>
          <w:szCs w:val="24"/>
          <w:lang w:val="pt-PT"/>
        </w:rPr>
        <w:tab/>
      </w:r>
    </w:p>
    <w:p w14:paraId="623A0425" w14:textId="77777777" w:rsidR="000510EE" w:rsidRPr="007513D5" w:rsidRDefault="000510EE" w:rsidP="007513D5">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color w:val="000000" w:themeColor="text1"/>
          <w:sz w:val="24"/>
          <w:szCs w:val="24"/>
          <w:lang w:val="pt-PT"/>
        </w:rPr>
      </w:pPr>
    </w:p>
    <w:p w14:paraId="14ED61FF" w14:textId="3B685C39" w:rsidR="007B4D0B" w:rsidRDefault="00E63894" w:rsidP="007B4D0B">
      <w:pPr>
        <w:pStyle w:val="Ttulo2"/>
      </w:pPr>
      <w:bookmarkStart w:id="12" w:name="_Toc115087970"/>
      <w:r>
        <w:t>4</w:t>
      </w:r>
      <w:r w:rsidR="00B26FC9">
        <w:t>.3</w:t>
      </w:r>
      <w:r w:rsidR="007B4D0B">
        <w:t xml:space="preserve"> RANDOMIZAÇÃO</w:t>
      </w:r>
      <w:bookmarkEnd w:id="12"/>
      <w:r w:rsidR="007B4D0B">
        <w:t xml:space="preserve"> </w:t>
      </w:r>
    </w:p>
    <w:p w14:paraId="71D531AD" w14:textId="46AD06FB" w:rsidR="00E63894" w:rsidRDefault="00005397" w:rsidP="00E63894">
      <w:pPr>
        <w:ind w:firstLine="708"/>
      </w:pPr>
      <w:r>
        <w:t>Após concordância com o estudo e assinatura do termo de consentimento livre, esclarecido e informado assinado ao paciente (TCLE), os pacientes que atenderem aos critérios de inclusão</w:t>
      </w:r>
      <w:r w:rsidR="007B4D0B" w:rsidRPr="007B4D0B">
        <w:t xml:space="preserve"> </w:t>
      </w:r>
      <w:r w:rsidR="00822E6C">
        <w:t>serão</w:t>
      </w:r>
      <w:r w:rsidR="007B4D0B" w:rsidRPr="007B4D0B">
        <w:t xml:space="preserve"> designados aleatoriamente para dois grupos</w:t>
      </w:r>
      <w:r>
        <w:t xml:space="preserve"> A e B de acordo com o tipo de bloqueio utilizado,</w:t>
      </w:r>
      <w:r w:rsidR="007B4D0B" w:rsidRPr="007B4D0B">
        <w:t xml:space="preserve"> usando o software Randomizer®</w:t>
      </w:r>
      <w:r w:rsidR="00E63894">
        <w:t xml:space="preserve">. Serão sorteados os números dos pacientes e os grupos a que pertencerão. Esses números serão colocados em envelopes, que serão sorteados no dia da cirurgia. </w:t>
      </w:r>
      <w:r w:rsidR="000A7CDF">
        <w:t xml:space="preserve">A distribuição dos pacientes nos grupos será feita por sorteio antes de ser iniciado o estudo, e identificados em envelopes lacrados numerados de </w:t>
      </w:r>
      <w:r w:rsidR="00AF1C6C">
        <w:rPr>
          <w:color w:val="000000" w:themeColor="text1"/>
        </w:rPr>
        <w:t>1 a 92</w:t>
      </w:r>
      <w:r w:rsidR="000A7CDF">
        <w:t>. No dia da cirurgia, um envelope será sorteado e aberto imediatamente antes da indução anestésica</w:t>
      </w:r>
    </w:p>
    <w:p w14:paraId="460EB926" w14:textId="3332ED81" w:rsidR="000A7CDF" w:rsidRPr="00124E25" w:rsidRDefault="00DD0A8B" w:rsidP="000A7CDF">
      <w:pPr>
        <w:ind w:firstLine="708"/>
        <w:rPr>
          <w:color w:val="000000" w:themeColor="text1"/>
        </w:rPr>
      </w:pPr>
      <w:r>
        <w:t>O estudo</w:t>
      </w:r>
      <w:r w:rsidR="000A7CDF">
        <w:t xml:space="preserve"> terá um desenho duplo-cego com os cirurgiões e a equipe de pesquisa totalmente cegos para o tratamento. </w:t>
      </w:r>
      <w:r w:rsidR="000A7CDF" w:rsidRPr="00DD0A8B">
        <w:t xml:space="preserve">Apenas o anestesiologista responsável não </w:t>
      </w:r>
      <w:r w:rsidR="000A7CDF">
        <w:t>será</w:t>
      </w:r>
      <w:r w:rsidR="000A7CDF" w:rsidRPr="00DD0A8B">
        <w:t xml:space="preserve"> ceg</w:t>
      </w:r>
      <w:r w:rsidR="000A7CDF">
        <w:t>o</w:t>
      </w:r>
      <w:r w:rsidR="000A7CDF" w:rsidRPr="00DD0A8B">
        <w:t xml:space="preserve"> e </w:t>
      </w:r>
      <w:r w:rsidR="000A7CDF">
        <w:t>será o</w:t>
      </w:r>
      <w:r w:rsidR="000A7CDF" w:rsidRPr="00DD0A8B">
        <w:t xml:space="preserve"> responsáv</w:t>
      </w:r>
      <w:r w:rsidR="000A7CDF">
        <w:t>el</w:t>
      </w:r>
      <w:r w:rsidR="00124E25">
        <w:t xml:space="preserve"> pela realização do bloqueio de nervo periférico</w:t>
      </w:r>
      <w:r w:rsidR="000A7CDF" w:rsidRPr="00DD0A8B">
        <w:t xml:space="preserve"> correto</w:t>
      </w:r>
      <w:r w:rsidR="000A7CDF">
        <w:t>, conforme o grupo sorteado</w:t>
      </w:r>
      <w:r w:rsidR="000A7CDF" w:rsidRPr="00124E25">
        <w:rPr>
          <w:color w:val="000000" w:themeColor="text1"/>
        </w:rPr>
        <w:t xml:space="preserve">. </w:t>
      </w:r>
      <w:r w:rsidR="005D0A45" w:rsidRPr="00124E25">
        <w:rPr>
          <w:color w:val="000000" w:themeColor="text1"/>
        </w:rPr>
        <w:t>O</w:t>
      </w:r>
      <w:r w:rsidR="000A7CDF" w:rsidRPr="00124E25">
        <w:rPr>
          <w:color w:val="000000" w:themeColor="text1"/>
        </w:rPr>
        <w:t xml:space="preserve"> anestesiologista responsável receberá o código de randomização na indução de um indivíduo independente que não fará parte da equipe de pesquisa.</w:t>
      </w:r>
    </w:p>
    <w:p w14:paraId="58702483" w14:textId="009BFD4B" w:rsidR="005E01C9" w:rsidRDefault="00E63894" w:rsidP="005E01C9">
      <w:pPr>
        <w:ind w:firstLine="708"/>
      </w:pPr>
      <w:r>
        <w:t>O pesquisador responsável não terá conhecimento do grupo escolhido até o final do estudo.</w:t>
      </w:r>
    </w:p>
    <w:p w14:paraId="5C4A8C27" w14:textId="0704B4CB" w:rsidR="005E01C9" w:rsidRDefault="00B26FC9" w:rsidP="005E01C9">
      <w:pPr>
        <w:pStyle w:val="Ttulo2"/>
      </w:pPr>
      <w:bookmarkStart w:id="13" w:name="_Toc115087971"/>
      <w:r>
        <w:lastRenderedPageBreak/>
        <w:t>4.4</w:t>
      </w:r>
      <w:r w:rsidR="00DA2C71">
        <w:t xml:space="preserve"> AVALIAÇÃO DIAFRAGMÁTICA PRÉ-ANESTÉSICA</w:t>
      </w:r>
      <w:bookmarkEnd w:id="13"/>
    </w:p>
    <w:p w14:paraId="24E5F901" w14:textId="2D3723CC" w:rsidR="00DA2C71" w:rsidRDefault="00DA2C71" w:rsidP="00DA2C71">
      <w:pPr>
        <w:ind w:firstLine="709"/>
      </w:pPr>
      <w:r>
        <w:t xml:space="preserve">O investigador cego avaliará o diafragma bilateralmente previamente a anestesia. Um transdutor curvilíneo de ultrassom </w:t>
      </w:r>
      <w:r w:rsidRPr="008A63F2">
        <w:rPr>
          <w:color w:val="000000" w:themeColor="text1"/>
        </w:rPr>
        <w:t xml:space="preserve">em modo M, </w:t>
      </w:r>
      <w:r>
        <w:t>será empregado em todos os indivíduos; o fígado e o baço servirão como janelas acústicas no lado direito e esquerdo, respectivamente. Os pacientes serão avaliados com escaneamento ao longo da linha axilar anterior com o transdutor angulado cranialmente</w:t>
      </w:r>
      <w:r w:rsidRPr="00B309B1">
        <w:rPr>
          <w:rFonts w:cs="Arial"/>
          <w:szCs w:val="24"/>
        </w:rPr>
        <w:t>. O modo M traça o movimento contra o tempo ao longo da linha do modo M dando um análo</w:t>
      </w:r>
      <w:r>
        <w:rPr>
          <w:rFonts w:cs="Arial"/>
          <w:szCs w:val="24"/>
        </w:rPr>
        <w:t>go linear do movimento do diafragma.</w:t>
      </w:r>
      <w:r w:rsidRPr="00B309B1">
        <w:rPr>
          <w:rFonts w:cs="Arial"/>
          <w:szCs w:val="24"/>
        </w:rPr>
        <w:t xml:space="preserve"> O movimento diafragmático inspiratório normal é caudal, com o traço do modo M correspondente sendo para cima à medida que o diafragma se move em direção à sonda, o traço expiratório é para baixo à medida que o diafragma se afasta da sonda (ou seja, cranialmente). </w:t>
      </w:r>
      <w:r>
        <w:rPr>
          <w:rFonts w:cs="Arial"/>
          <w:szCs w:val="24"/>
        </w:rPr>
        <w:t>Uma inspiração</w:t>
      </w:r>
      <w:r w:rsidRPr="00B309B1">
        <w:rPr>
          <w:rFonts w:cs="Arial"/>
          <w:szCs w:val="24"/>
        </w:rPr>
        <w:t xml:space="preserve"> normal é demonstrada como um movimento agudo para cima na tela, en</w:t>
      </w:r>
      <w:r>
        <w:rPr>
          <w:rFonts w:cs="Arial"/>
          <w:szCs w:val="24"/>
        </w:rPr>
        <w:t xml:space="preserve">quanto um </w:t>
      </w:r>
      <w:r w:rsidRPr="008A63F2">
        <w:rPr>
          <w:rFonts w:cs="Arial"/>
          <w:color w:val="000000" w:themeColor="text1"/>
          <w:szCs w:val="24"/>
        </w:rPr>
        <w:t>diafragma paralisado será definido por ausência de movimento diafragmático durante a respiração espontânea juntamente com movimento diafragmático cranial ausente ou</w:t>
      </w:r>
      <w:r w:rsidRPr="008A63F2">
        <w:rPr>
          <w:color w:val="000000" w:themeColor="text1"/>
        </w:rPr>
        <w:t xml:space="preserve"> paradoxal</w:t>
      </w:r>
      <w:r w:rsidRPr="008A63F2">
        <w:rPr>
          <w:rFonts w:cs="Arial"/>
          <w:color w:val="000000" w:themeColor="text1"/>
          <w:szCs w:val="24"/>
        </w:rPr>
        <w:t xml:space="preserve"> quando o paciente inspirar profundamente.</w:t>
      </w:r>
      <w:r>
        <w:rPr>
          <w:rFonts w:cs="Arial"/>
          <w:color w:val="000000" w:themeColor="text1"/>
          <w:szCs w:val="24"/>
        </w:rPr>
        <w:t xml:space="preserve"> Após avaliação e registro dos achados, será prosseguido a anestesia.</w:t>
      </w:r>
    </w:p>
    <w:p w14:paraId="3CCD23DF" w14:textId="77777777" w:rsidR="00DA2C71" w:rsidRPr="00DA2C71" w:rsidRDefault="00DA2C71" w:rsidP="00DA2C71"/>
    <w:p w14:paraId="107BFE4E" w14:textId="283ECC7B" w:rsidR="00E63894" w:rsidRDefault="00B26FC9" w:rsidP="00E63894">
      <w:pPr>
        <w:pStyle w:val="Ttulo2"/>
      </w:pPr>
      <w:bookmarkStart w:id="14" w:name="_Toc115087972"/>
      <w:r>
        <w:t>4.5</w:t>
      </w:r>
      <w:r w:rsidR="00E63894">
        <w:t xml:space="preserve"> ANESTESIA</w:t>
      </w:r>
      <w:bookmarkEnd w:id="14"/>
    </w:p>
    <w:p w14:paraId="7FD7B3A0" w14:textId="77777777" w:rsidR="00E63894" w:rsidRDefault="00E63894" w:rsidP="00E63894">
      <w:pPr>
        <w:ind w:firstLine="708"/>
      </w:pPr>
      <w:r>
        <w:t>No dia anterior ao procedimento cirúrgico, todos os pacientes receberão orientações sobre como utilizar adequadamente a escala de intensidade de dor aplicada no estudo.</w:t>
      </w:r>
    </w:p>
    <w:p w14:paraId="25E2D8F7" w14:textId="77777777" w:rsidR="00005397" w:rsidRPr="00AE0272" w:rsidRDefault="00005397" w:rsidP="00E63894">
      <w:pPr>
        <w:ind w:firstLine="708"/>
        <w:rPr>
          <w:color w:val="000000" w:themeColor="text1"/>
        </w:rPr>
      </w:pPr>
      <w:r w:rsidRPr="00AE0272">
        <w:rPr>
          <w:color w:val="000000" w:themeColor="text1"/>
        </w:rPr>
        <w:t>Na sala de operação, os pacientes receberão monitorização cardiovascular e respiratória por meio de monitor multiparamétrico que contém os módulos de eletrocardiografia de 5 (cinco) ou 3 (três) vias, pressão arterial não invasiva pelo método de oscilometria, saturação arterial de oxigênio com pletismografia, capnografia e temperatura central.</w:t>
      </w:r>
    </w:p>
    <w:p w14:paraId="73D78B15" w14:textId="78010321" w:rsidR="00A56987" w:rsidRDefault="00005397" w:rsidP="004C4D28">
      <w:pPr>
        <w:ind w:firstLine="708"/>
        <w:rPr>
          <w:color w:val="000000" w:themeColor="text1"/>
          <w:lang w:val="pt-PT"/>
        </w:rPr>
      </w:pPr>
      <w:r w:rsidRPr="00782E00">
        <w:rPr>
          <w:color w:val="000000" w:themeColor="text1"/>
        </w:rPr>
        <w:t>A técnica anestésica empregada nesse estudo compreenderá o bloqueio</w:t>
      </w:r>
      <w:r w:rsidR="00782E00" w:rsidRPr="00782E00">
        <w:rPr>
          <w:color w:val="000000" w:themeColor="text1"/>
        </w:rPr>
        <w:t xml:space="preserve"> do plexo braquial</w:t>
      </w:r>
      <w:r w:rsidRPr="00782E00">
        <w:rPr>
          <w:color w:val="000000" w:themeColor="text1"/>
        </w:rPr>
        <w:t xml:space="preserve"> </w:t>
      </w:r>
      <w:r w:rsidR="00782E00" w:rsidRPr="00782E00">
        <w:rPr>
          <w:color w:val="000000" w:themeColor="text1"/>
        </w:rPr>
        <w:t xml:space="preserve">por via </w:t>
      </w:r>
      <w:r w:rsidR="007513D5">
        <w:rPr>
          <w:color w:val="000000" w:themeColor="text1"/>
        </w:rPr>
        <w:t>interescalenica</w:t>
      </w:r>
      <w:r w:rsidRPr="00782E00">
        <w:rPr>
          <w:color w:val="000000" w:themeColor="text1"/>
        </w:rPr>
        <w:t xml:space="preserve"> ou costoclavicular</w:t>
      </w:r>
      <w:r w:rsidR="00782E00" w:rsidRPr="00782E00">
        <w:rPr>
          <w:color w:val="000000" w:themeColor="text1"/>
        </w:rPr>
        <w:t xml:space="preserve"> a depender do grupo ao qual o paciente foi sorteado e anestesia geral. Os pacientes serão sedados com midazolam e fentanil endovenoso de acordo com o grau de ansiedade, tendo como objetivo mantê-los calmos, cooperativo e respondendo aos comandos verbais durante a realização do bloqueio de plexo br</w:t>
      </w:r>
      <w:r w:rsidR="00782E00">
        <w:rPr>
          <w:color w:val="000000" w:themeColor="text1"/>
        </w:rPr>
        <w:t>aquial (1-5mg de midazolam e 50</w:t>
      </w:r>
      <w:r w:rsidR="00782E00" w:rsidRPr="00782E00">
        <w:rPr>
          <w:color w:val="000000" w:themeColor="text1"/>
        </w:rPr>
        <w:t>mcg de fentanil</w:t>
      </w:r>
      <w:r w:rsidR="007513D5" w:rsidRPr="00782E00">
        <w:rPr>
          <w:color w:val="000000" w:themeColor="text1"/>
        </w:rPr>
        <w:t>).</w:t>
      </w:r>
      <w:r w:rsidR="00782E00">
        <w:rPr>
          <w:color w:val="000000" w:themeColor="text1"/>
        </w:rPr>
        <w:t xml:space="preserve"> </w:t>
      </w:r>
      <w:r w:rsidR="00782E00">
        <w:rPr>
          <w:color w:val="000000" w:themeColor="text1"/>
        </w:rPr>
        <w:lastRenderedPageBreak/>
        <w:t xml:space="preserve">O bloqueio de plexo braquial via interescalênica </w:t>
      </w:r>
      <w:r w:rsidR="00FE449E">
        <w:rPr>
          <w:color w:val="000000" w:themeColor="text1"/>
        </w:rPr>
        <w:t xml:space="preserve">(grupo A) </w:t>
      </w:r>
      <w:r w:rsidR="00AF1C6C">
        <w:rPr>
          <w:color w:val="000000" w:themeColor="text1"/>
        </w:rPr>
        <w:t>será realizado</w:t>
      </w:r>
      <w:r w:rsidR="00782E00">
        <w:rPr>
          <w:color w:val="000000" w:themeColor="text1"/>
        </w:rPr>
        <w:t xml:space="preserve"> com o paciente em decúbito dorsal, a cabeça em rotação contralateral ao membro a ser operado, o membro a ser anestesiado deverá permanecer em adução em relação ao tórax e colocação de coxim subescapular ipsilateral ao membro a ser anestesiado.</w:t>
      </w:r>
      <w:r w:rsidR="00FE449E">
        <w:rPr>
          <w:color w:val="000000" w:themeColor="text1"/>
        </w:rPr>
        <w:t xml:space="preserve"> </w:t>
      </w:r>
      <w:r w:rsidR="007513D5">
        <w:rPr>
          <w:color w:val="000000" w:themeColor="text1"/>
          <w:lang w:val="pt-PT"/>
        </w:rPr>
        <w:t>Será realizada a antiss</w:t>
      </w:r>
      <w:r w:rsidR="00FE449E">
        <w:rPr>
          <w:color w:val="000000" w:themeColor="text1"/>
          <w:lang w:val="pt-PT"/>
        </w:rPr>
        <w:t>epsia da pele com clorexidina alcoólica, a pele será infiltrada com lidocaína a 1% sem adrenalina, empregando-se a</w:t>
      </w:r>
      <w:r w:rsidR="007513D5">
        <w:rPr>
          <w:color w:val="000000" w:themeColor="text1"/>
          <w:lang w:val="pt-PT"/>
        </w:rPr>
        <w:t>gulha 4,5 x 13 mm e seringa de 5</w:t>
      </w:r>
      <w:r w:rsidR="00FE449E">
        <w:rPr>
          <w:color w:val="000000" w:themeColor="text1"/>
          <w:lang w:val="pt-PT"/>
        </w:rPr>
        <w:t xml:space="preserve"> mL. A avaliação do plexo braquial será feita por meio de exame de ultrassonografia com ultrassom de alta frequência com transdutor linear e a sonda do ultrassom será colocada em posição cefálica na bainha interescalênica para definir a abordagem interescalênica e a melhor visualização das raízes de C5, C6 e C7. Para o bloqueio, uma agulha Stimuplex A50 ou A100 (BBraun, Melsugen, Alemanha) conectada ao neuroestimulador (Stimuplex-DIG, BBraum – Melsugen, Alemanha) ligado, inicialmente, com intensidade de 1mA, tempo de estimulação de 0,1mcgs e frequência de 2Hz será introduzida posterior à sonda, para abordagem em plano. Os pacientes receberão bloqueio interescalênico guiado por ultrassom, com uma única injeção da solução anestésica entre a bainha de tecido conjuntivo que envolve o plexo e a fáscia do músculo escaleno médio, entre as raízes de C5 e C6</w:t>
      </w:r>
      <w:r w:rsidR="00FE449E" w:rsidRPr="00A56987">
        <w:rPr>
          <w:color w:val="000000" w:themeColor="text1"/>
          <w:lang w:val="pt-PT"/>
        </w:rPr>
        <w:t xml:space="preserve">. </w:t>
      </w:r>
      <w:r w:rsidR="00A56987" w:rsidRPr="00A56987">
        <w:rPr>
          <w:color w:val="000000" w:themeColor="text1"/>
          <w:lang w:val="pt-PT"/>
        </w:rPr>
        <w:t>Será utilizada uma solução  de 20 mL de anestésico local (</w:t>
      </w:r>
      <w:r w:rsidR="00DA2C71">
        <w:rPr>
          <w:color w:val="000000" w:themeColor="text1"/>
          <w:lang w:val="pt-PT"/>
        </w:rPr>
        <w:t>ropivacaina 0,375</w:t>
      </w:r>
      <w:r w:rsidR="00AF1C6C">
        <w:rPr>
          <w:color w:val="000000" w:themeColor="text1"/>
          <w:lang w:val="pt-PT"/>
        </w:rPr>
        <w:t xml:space="preserve">%). </w:t>
      </w:r>
      <w:r w:rsidR="00AE0272">
        <w:rPr>
          <w:color w:val="000000" w:themeColor="text1"/>
          <w:lang w:val="pt-PT"/>
        </w:rPr>
        <w:t xml:space="preserve">O bloqueio de plexo braquial via </w:t>
      </w:r>
      <w:r w:rsidR="00AF1C6C">
        <w:rPr>
          <w:color w:val="000000" w:themeColor="text1"/>
          <w:lang w:val="pt-PT"/>
        </w:rPr>
        <w:t>costoclavicular (grupo B) será realizado</w:t>
      </w:r>
      <w:r w:rsidR="00AE0272">
        <w:rPr>
          <w:color w:val="000000" w:themeColor="text1"/>
          <w:lang w:val="pt-PT"/>
        </w:rPr>
        <w:t xml:space="preserve"> com o paciente em decubito dorsal com o membro ipsilateral ao bloqueio em abdução de 90</w:t>
      </w:r>
      <w:r w:rsidR="000404DB">
        <w:rPr>
          <w:color w:val="000000" w:themeColor="text1"/>
          <w:lang w:val="pt-PT"/>
        </w:rPr>
        <w:t xml:space="preserve"> graus, será realizada a antis</w:t>
      </w:r>
      <w:r w:rsidR="004C4D28">
        <w:rPr>
          <w:color w:val="000000" w:themeColor="text1"/>
          <w:lang w:val="pt-PT"/>
        </w:rPr>
        <w:t>sepsia da pele com clorexidina alcoólica, a pele será infiltrada com lidocaína a 1% sem adrenalina, empregando-se a</w:t>
      </w:r>
      <w:r w:rsidR="000404DB">
        <w:rPr>
          <w:color w:val="000000" w:themeColor="text1"/>
          <w:lang w:val="pt-PT"/>
        </w:rPr>
        <w:t>gulha 4,5 x 13 mm e seringa de 5</w:t>
      </w:r>
      <w:r w:rsidR="004C4D28">
        <w:rPr>
          <w:color w:val="000000" w:themeColor="text1"/>
          <w:lang w:val="pt-PT"/>
        </w:rPr>
        <w:t xml:space="preserve"> mL. A avaliação do plexo braquial será feita por meio de exame de ultrassonografia com ultrassom de alta frequência com transdutor linear e a sonda do ultrassom será inicialmente colocado diretamente no topo do terço médio da clavícula. Posteriormente, o transdutor sera deslocado para fora da borda inferior da clavícula e posicionada na fossa infraclavicular medial. No espaço costoclavicular, a artéria axilar será identificada abaixo do músculo subclávio com os três fascículos do plexo lateral à artéria. Para o bloqueio, uma agulha Stimuplex A50 ou A100 (BBraun, Melsugen, Alemanha) conectada ao neuroestimulador (Stimuplex-DIG, BBraum – Melsugen, Alemanha) ligado, inicialmente, com intensidade de 1mA, tempo de estimulação de 0,1mcgs e frequência de 2Hz será introduzida posterior à sonda, para abordagem em plano. Os pacientes receberão bloqueio costoclavicular guiado por ultrassom, com uma única </w:t>
      </w:r>
      <w:r w:rsidR="004C4D28">
        <w:rPr>
          <w:color w:val="000000" w:themeColor="text1"/>
          <w:lang w:val="pt-PT"/>
        </w:rPr>
        <w:lastRenderedPageBreak/>
        <w:t>injeção da solução anestésica na intersecção dos três fasciculos</w:t>
      </w:r>
      <w:r w:rsidR="00A56987" w:rsidRPr="00A56987">
        <w:rPr>
          <w:color w:val="000000" w:themeColor="text1"/>
          <w:lang w:val="pt-PT"/>
        </w:rPr>
        <w:t xml:space="preserve"> Será utilizada uma solução  de 20 mL </w:t>
      </w:r>
      <w:r w:rsidR="00E93ACE">
        <w:rPr>
          <w:color w:val="000000" w:themeColor="text1"/>
          <w:lang w:val="pt-PT"/>
        </w:rPr>
        <w:t>de a</w:t>
      </w:r>
      <w:r w:rsidR="00DA2C71">
        <w:rPr>
          <w:color w:val="000000" w:themeColor="text1"/>
          <w:lang w:val="pt-PT"/>
        </w:rPr>
        <w:t>nestésico local (ropivacaina 0,375</w:t>
      </w:r>
      <w:r w:rsidR="00A56987" w:rsidRPr="00A56987">
        <w:rPr>
          <w:color w:val="000000" w:themeColor="text1"/>
          <w:lang w:val="pt-PT"/>
        </w:rPr>
        <w:t xml:space="preserve">%). </w:t>
      </w:r>
    </w:p>
    <w:p w14:paraId="4E7FA93F" w14:textId="1ED386FC" w:rsidR="004D3F90" w:rsidRPr="00E93ACE" w:rsidRDefault="004D3F90" w:rsidP="004C4D28">
      <w:pPr>
        <w:ind w:firstLine="708"/>
        <w:rPr>
          <w:color w:val="000000" w:themeColor="text1"/>
          <w:lang w:val="pt-PT"/>
        </w:rPr>
      </w:pPr>
      <w:r>
        <w:t>Após a realização dos bloqueios, um investigador cego avaliará este último a cada 5 minutos até 30 minutos usando uma escala sensório-motora composta. A função sensorial será testada na área cutânea sobrejacente à clavícula (nervos supraclaviculares) e na superfície lateral do deltóide (nervo axilar). Cada território será graduado de acordo com uma escala de três pontos usando um teste de frio: 0=sem bloqueio, 1=analgesia (paciente pode sentir toque, não frio), 2=anestesia (paciente não pode sentir toque).  A função motora será testada usando abdução do ombro (nervo axilar) e rotação externa do ombro (nervo supraescapular) usando</w:t>
      </w:r>
      <w:r w:rsidR="00DA2C71">
        <w:t xml:space="preserve"> uma</w:t>
      </w:r>
      <w:r w:rsidR="00E93ACE">
        <w:t xml:space="preserve"> </w:t>
      </w:r>
      <w:r>
        <w:t>escala de três pontos: 0=sem bloqueio, 1=pa</w:t>
      </w:r>
      <w:r w:rsidR="00AF1C6C">
        <w:t xml:space="preserve">resia, 2=paralisia. </w:t>
      </w:r>
      <w:r w:rsidR="00DA2C71">
        <w:t>Considerado bloqueio</w:t>
      </w:r>
      <w:r w:rsidR="00AF1C6C">
        <w:t xml:space="preserve"> completo</w:t>
      </w:r>
      <w:r>
        <w:t xml:space="preserve"> se, em 30 min, uma pontuação composta</w:t>
      </w:r>
      <w:r w:rsidR="00AF1C6C">
        <w:t xml:space="preserve"> </w:t>
      </w:r>
      <w:r>
        <w:t xml:space="preserve">obter escore igual ou superior a 6 </w:t>
      </w:r>
      <w:r w:rsidR="00E93ACE">
        <w:t>pontos (de no máximo 8 pontos)</w:t>
      </w:r>
      <w:r w:rsidR="00E93ACE">
        <w:rPr>
          <w:vertAlign w:val="superscript"/>
        </w:rPr>
        <w:t>14,16</w:t>
      </w:r>
      <w:r w:rsidR="00E93ACE">
        <w:t>.</w:t>
      </w:r>
    </w:p>
    <w:p w14:paraId="562B7FA8" w14:textId="7BCFF42E" w:rsidR="000510EE" w:rsidRDefault="008B4E03" w:rsidP="004C4D28">
      <w:pPr>
        <w:ind w:firstLine="708"/>
      </w:pPr>
      <w:r w:rsidRPr="00B309B1">
        <w:rPr>
          <w:color w:val="000000" w:themeColor="text1"/>
        </w:rPr>
        <w:t xml:space="preserve">Posteriormente, se os bloqueios sensório-motores forem completos ou incompletos em 30 minutos, todos os pacientes serão submetidos à anestesia </w:t>
      </w:r>
      <w:r w:rsidR="00B309B1">
        <w:rPr>
          <w:color w:val="000000" w:themeColor="text1"/>
        </w:rPr>
        <w:t xml:space="preserve">geral </w:t>
      </w:r>
      <w:r w:rsidR="00BC4863" w:rsidRPr="00B309B1">
        <w:rPr>
          <w:color w:val="000000" w:themeColor="text1"/>
        </w:rPr>
        <w:t>intravenosa</w:t>
      </w:r>
      <w:r w:rsidR="00AC6D27" w:rsidRPr="00B309B1">
        <w:rPr>
          <w:color w:val="000000" w:themeColor="text1"/>
        </w:rPr>
        <w:t xml:space="preserve"> </w:t>
      </w:r>
      <w:r w:rsidR="00BC4863" w:rsidRPr="00B309B1">
        <w:rPr>
          <w:color w:val="000000" w:themeColor="text1"/>
        </w:rPr>
        <w:t>com propofol</w:t>
      </w:r>
      <w:r w:rsidR="00C23653" w:rsidRPr="00B309B1">
        <w:rPr>
          <w:color w:val="000000" w:themeColor="text1"/>
        </w:rPr>
        <w:t xml:space="preserve"> 2 mg.kg</w:t>
      </w:r>
      <w:r w:rsidR="00C23653" w:rsidRPr="00B309B1">
        <w:rPr>
          <w:color w:val="000000" w:themeColor="text1"/>
          <w:vertAlign w:val="superscript"/>
        </w:rPr>
        <w:t>-1</w:t>
      </w:r>
      <w:r w:rsidR="00BC4863" w:rsidRPr="00B309B1">
        <w:rPr>
          <w:color w:val="000000" w:themeColor="text1"/>
        </w:rPr>
        <w:t>,</w:t>
      </w:r>
      <w:r w:rsidR="00C23653" w:rsidRPr="00B309B1">
        <w:rPr>
          <w:color w:val="000000" w:themeColor="text1"/>
        </w:rPr>
        <w:t xml:space="preserve"> fentanil 3 mcg.kg</w:t>
      </w:r>
      <w:r w:rsidR="00C23653" w:rsidRPr="00B309B1">
        <w:rPr>
          <w:color w:val="000000" w:themeColor="text1"/>
          <w:vertAlign w:val="superscript"/>
        </w:rPr>
        <w:t>-1</w:t>
      </w:r>
      <w:r w:rsidR="00BF7825" w:rsidRPr="00B309B1">
        <w:rPr>
          <w:color w:val="000000" w:themeColor="text1"/>
        </w:rPr>
        <w:t>,</w:t>
      </w:r>
      <w:r w:rsidR="00BC4863" w:rsidRPr="00B309B1">
        <w:rPr>
          <w:color w:val="000000" w:themeColor="text1"/>
        </w:rPr>
        <w:t xml:space="preserve"> </w:t>
      </w:r>
      <w:r w:rsidR="00BF7825" w:rsidRPr="00B309B1">
        <w:rPr>
          <w:color w:val="000000" w:themeColor="text1"/>
        </w:rPr>
        <w:t xml:space="preserve">e </w:t>
      </w:r>
      <w:r w:rsidRPr="00B309B1">
        <w:rPr>
          <w:color w:val="000000" w:themeColor="text1"/>
          <w:lang w:val="pt-PT"/>
        </w:rPr>
        <w:t>cisatracúrio 0,15 mg/kg ou atracúrio 0,5 mg/kg ou rocurônio 0,6 mg/kg</w:t>
      </w:r>
      <w:r w:rsidR="00BF7825" w:rsidRPr="00B309B1">
        <w:rPr>
          <w:color w:val="000000" w:themeColor="text1"/>
        </w:rPr>
        <w:t>.</w:t>
      </w:r>
      <w:r w:rsidR="007D793F" w:rsidRPr="00B309B1">
        <w:rPr>
          <w:color w:val="000000" w:themeColor="text1"/>
        </w:rPr>
        <w:t xml:space="preserve"> </w:t>
      </w:r>
      <w:r w:rsidRPr="00B309B1">
        <w:rPr>
          <w:color w:val="000000" w:themeColor="text1"/>
        </w:rPr>
        <w:t xml:space="preserve">A manutenção anestésica deverá ser realizada com anestésico inalatório (sevoflurano) e sua dose deverá ser </w:t>
      </w:r>
      <w:r w:rsidR="00BA12FC" w:rsidRPr="00B309B1">
        <w:rPr>
          <w:color w:val="000000" w:themeColor="text1"/>
        </w:rPr>
        <w:t>titulada a</w:t>
      </w:r>
      <w:r w:rsidRPr="00B309B1">
        <w:rPr>
          <w:color w:val="000000" w:themeColor="text1"/>
        </w:rPr>
        <w:t xml:space="preserve"> critério do anestesiologista responsável de acordo com as variáveis hemodinâmicas que determinarão o plano anestésico. Doses adicionais de fentanil e bloqueador neuromuscular poderão ser administrados a critério do anestesiologista. No intraoperatório serão administradas medicações para</w:t>
      </w:r>
      <w:r w:rsidR="006B2145" w:rsidRPr="00B309B1">
        <w:rPr>
          <w:color w:val="000000" w:themeColor="text1"/>
        </w:rPr>
        <w:t xml:space="preserve"> manuseio da dor pós-operatória </w:t>
      </w:r>
      <w:r w:rsidR="006B2145" w:rsidRPr="006A248D">
        <w:t>inicialmente baseado no tratamento pre</w:t>
      </w:r>
      <w:r w:rsidR="006B2145">
        <w:t>ventivo</w:t>
      </w:r>
      <w:r w:rsidR="006B2145" w:rsidRPr="006A248D">
        <w:t xml:space="preserve"> com </w:t>
      </w:r>
      <w:r w:rsidR="006B2145">
        <w:t>d</w:t>
      </w:r>
      <w:r w:rsidR="007D793F">
        <w:t xml:space="preserve">ipirona 2g e </w:t>
      </w:r>
      <w:r w:rsidR="004003D6">
        <w:t>cetoprofeno 100 mg.</w:t>
      </w:r>
      <w:r>
        <w:t xml:space="preserve"> E para </w:t>
      </w:r>
      <w:r w:rsidR="004003D6">
        <w:t>profilax</w:t>
      </w:r>
      <w:r>
        <w:t>ia de náuseas e vômitos será</w:t>
      </w:r>
      <w:r w:rsidR="007D793F">
        <w:t xml:space="preserve"> utilizada</w:t>
      </w:r>
      <w:r>
        <w:t xml:space="preserve"> </w:t>
      </w:r>
      <w:r w:rsidR="006B2145">
        <w:t>dexametasona 10 mg</w:t>
      </w:r>
      <w:r w:rsidR="004003D6">
        <w:t xml:space="preserve"> na indução da anestesia e ondansetrona 8 mg no final da cirurgia</w:t>
      </w:r>
      <w:r w:rsidR="006B2145">
        <w:t xml:space="preserve">. </w:t>
      </w:r>
      <w:r w:rsidR="007D793F">
        <w:t>Após o termino do procedimento, caso não ocorra nenhuma complicação, a extubação deverá ser realizada em todos os pacientes e estes deverão ser transportados à sala de recuperação anestési</w:t>
      </w:r>
      <w:r w:rsidR="002D2915">
        <w:t>ca (SRPA)</w:t>
      </w:r>
      <w:r w:rsidR="000510EE">
        <w:t>.</w:t>
      </w:r>
    </w:p>
    <w:p w14:paraId="7D82854A" w14:textId="768B398B" w:rsidR="00BC4863" w:rsidRPr="004C4D28" w:rsidRDefault="007D793F" w:rsidP="004C4D28">
      <w:pPr>
        <w:ind w:firstLine="708"/>
        <w:rPr>
          <w:color w:val="000000" w:themeColor="text1"/>
          <w:lang w:val="pt-PT"/>
        </w:rPr>
      </w:pPr>
      <w:r>
        <w:t xml:space="preserve"> </w:t>
      </w:r>
    </w:p>
    <w:p w14:paraId="6B119E1B" w14:textId="72896941" w:rsidR="001D3BDB" w:rsidRDefault="00B26FC9" w:rsidP="001D3BDB">
      <w:pPr>
        <w:pStyle w:val="Ttulo2"/>
      </w:pPr>
      <w:bookmarkStart w:id="15" w:name="_Toc115087973"/>
      <w:r>
        <w:t>4.6</w:t>
      </w:r>
      <w:r w:rsidR="001D3BDB">
        <w:t xml:space="preserve"> </w:t>
      </w:r>
      <w:r w:rsidR="007D793F">
        <w:t>AVALIAÇÃO DA PARALISIA DIAFRAGMÁTICA</w:t>
      </w:r>
      <w:bookmarkEnd w:id="15"/>
    </w:p>
    <w:p w14:paraId="5DEC7743" w14:textId="7E72BF18" w:rsidR="008A63F2" w:rsidRPr="008A63F2" w:rsidRDefault="001D3BDB" w:rsidP="001D3BDB">
      <w:pPr>
        <w:rPr>
          <w:color w:val="FF0000"/>
          <w:u w:val="single"/>
        </w:rPr>
      </w:pPr>
      <w:r w:rsidRPr="001D3BDB">
        <w:tab/>
      </w:r>
      <w:r w:rsidR="002D2915">
        <w:t xml:space="preserve">O investigador cego avaliará a presença de bloqueio hemidiafragmático 30 minutos </w:t>
      </w:r>
      <w:r w:rsidR="00DA2C71">
        <w:t xml:space="preserve">após a realização do bloqueio, </w:t>
      </w:r>
      <w:r w:rsidR="003E0FE6">
        <w:t xml:space="preserve">30 minutos </w:t>
      </w:r>
      <w:r w:rsidR="002D2915">
        <w:t xml:space="preserve">após a chegada do paciente na </w:t>
      </w:r>
      <w:r w:rsidR="002D2915">
        <w:lastRenderedPageBreak/>
        <w:t>SRPA</w:t>
      </w:r>
      <w:r w:rsidR="003E0FE6">
        <w:t xml:space="preserve"> e 18</w:t>
      </w:r>
      <w:r w:rsidR="00DA2C71">
        <w:t xml:space="preserve">0 minutos após a </w:t>
      </w:r>
      <w:r w:rsidR="003E0FE6">
        <w:t>admissão na SRPA</w:t>
      </w:r>
      <w:r w:rsidR="002D2915">
        <w:t xml:space="preserve">. Um transdutor </w:t>
      </w:r>
      <w:r w:rsidR="00B309B1">
        <w:t>curvilíneo de</w:t>
      </w:r>
      <w:r w:rsidR="002D2915">
        <w:t xml:space="preserve"> ultrassom </w:t>
      </w:r>
      <w:r w:rsidR="002D2915" w:rsidRPr="008A63F2">
        <w:rPr>
          <w:color w:val="000000" w:themeColor="text1"/>
        </w:rPr>
        <w:t>em modo M</w:t>
      </w:r>
      <w:r w:rsidR="00B309B1" w:rsidRPr="008A63F2">
        <w:rPr>
          <w:color w:val="000000" w:themeColor="text1"/>
        </w:rPr>
        <w:t xml:space="preserve">, </w:t>
      </w:r>
      <w:r w:rsidR="00B309B1">
        <w:t>será</w:t>
      </w:r>
      <w:r w:rsidR="002D2915">
        <w:t xml:space="preserve"> </w:t>
      </w:r>
      <w:r w:rsidR="008A63F2">
        <w:t>empregado</w:t>
      </w:r>
      <w:r w:rsidR="002D2915">
        <w:t xml:space="preserve"> em todos os indivíduos; o fígado e o baço servirão como janelas acústicas no lado direito e esquerdo, respectivamente. Os pacientes serão avaliados com escaneamento ao longo da linha axilar anterior com o transdutor angulado cranialmente</w:t>
      </w:r>
      <w:r w:rsidR="002D2915" w:rsidRPr="00B309B1">
        <w:rPr>
          <w:rFonts w:cs="Arial"/>
          <w:szCs w:val="24"/>
        </w:rPr>
        <w:t xml:space="preserve">. </w:t>
      </w:r>
      <w:r w:rsidR="00B309B1" w:rsidRPr="00B309B1">
        <w:rPr>
          <w:rFonts w:cs="Arial"/>
          <w:szCs w:val="24"/>
        </w:rPr>
        <w:t>O modo M traça o movimento contra o tempo ao longo da linha do modo M dando um análo</w:t>
      </w:r>
      <w:r w:rsidR="00B309B1">
        <w:rPr>
          <w:rFonts w:cs="Arial"/>
          <w:szCs w:val="24"/>
        </w:rPr>
        <w:t>go linear do movimento do diafragma.</w:t>
      </w:r>
      <w:r w:rsidR="00B309B1" w:rsidRPr="00B309B1">
        <w:rPr>
          <w:rFonts w:cs="Arial"/>
          <w:szCs w:val="24"/>
        </w:rPr>
        <w:t xml:space="preserve"> O movimento diafragmático inspiratório normal é caudal, com o traço do modo M correspondente sendo para cima à medida que o diafragma se move em direção à sonda, o traço expiratório é para baixo à medida que o diafragma se afasta da sonda (ou seja, cranialmente). </w:t>
      </w:r>
      <w:r w:rsidR="00B309B1">
        <w:rPr>
          <w:rFonts w:cs="Arial"/>
          <w:szCs w:val="24"/>
        </w:rPr>
        <w:t>Uma inspiração</w:t>
      </w:r>
      <w:r w:rsidR="00B309B1" w:rsidRPr="00B309B1">
        <w:rPr>
          <w:rFonts w:cs="Arial"/>
          <w:szCs w:val="24"/>
        </w:rPr>
        <w:t xml:space="preserve"> normal é demonstrada como um movimento agudo para cima na tela, en</w:t>
      </w:r>
      <w:r w:rsidR="00B309B1">
        <w:rPr>
          <w:rFonts w:cs="Arial"/>
          <w:szCs w:val="24"/>
        </w:rPr>
        <w:t xml:space="preserve">quanto um </w:t>
      </w:r>
      <w:r w:rsidR="00B309B1" w:rsidRPr="008A63F2">
        <w:rPr>
          <w:rFonts w:cs="Arial"/>
          <w:color w:val="000000" w:themeColor="text1"/>
          <w:szCs w:val="24"/>
        </w:rPr>
        <w:t>diafragma paralisado será definido por ausência de movimento diafragmático durante a respiração espontânea juntamente com movimento diafragmático cranial ausente ou</w:t>
      </w:r>
      <w:r w:rsidR="00B309B1" w:rsidRPr="008A63F2">
        <w:rPr>
          <w:color w:val="000000" w:themeColor="text1"/>
        </w:rPr>
        <w:t xml:space="preserve"> paradoxal</w:t>
      </w:r>
      <w:r w:rsidR="00B309B1" w:rsidRPr="008A63F2">
        <w:rPr>
          <w:rFonts w:cs="Arial"/>
          <w:color w:val="000000" w:themeColor="text1"/>
          <w:szCs w:val="24"/>
        </w:rPr>
        <w:t xml:space="preserve"> quando o paciente inspirar profundamente.</w:t>
      </w:r>
    </w:p>
    <w:p w14:paraId="7B1968D4" w14:textId="2E067FE8" w:rsidR="006A248D" w:rsidRPr="006A248D" w:rsidRDefault="00E63894" w:rsidP="006A248D">
      <w:pPr>
        <w:pStyle w:val="Ttulo2"/>
      </w:pPr>
      <w:bookmarkStart w:id="16" w:name="_Toc115087974"/>
      <w:r>
        <w:t>4.</w:t>
      </w:r>
      <w:r w:rsidR="00B26FC9">
        <w:t>7</w:t>
      </w:r>
      <w:r>
        <w:t xml:space="preserve"> </w:t>
      </w:r>
      <w:r w:rsidR="006A248D">
        <w:t>MEDIÇÃO E TRATAMENTO DA DOR</w:t>
      </w:r>
      <w:r>
        <w:t xml:space="preserve"> PÓS-OPERATÓRIA</w:t>
      </w:r>
      <w:bookmarkEnd w:id="16"/>
    </w:p>
    <w:p w14:paraId="0514260A" w14:textId="77777777" w:rsidR="002D2915" w:rsidRPr="008A63F2" w:rsidRDefault="002D2915" w:rsidP="00A56987">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Arial" w:hAnsi="Arial" w:cs="Arial"/>
          <w:color w:val="000000" w:themeColor="text1"/>
          <w:sz w:val="24"/>
          <w:szCs w:val="24"/>
          <w:lang w:val="pt-PT"/>
        </w:rPr>
      </w:pPr>
      <w:r w:rsidRPr="008A63F2">
        <w:rPr>
          <w:rFonts w:ascii="Arial" w:hAnsi="Arial" w:cs="Arial"/>
          <w:color w:val="000000" w:themeColor="text1"/>
          <w:sz w:val="24"/>
          <w:szCs w:val="24"/>
          <w:lang w:val="pt-BR"/>
        </w:rPr>
        <w:t xml:space="preserve">Nas primeiras horas de pós-operatório, na sala de recuperação anestésica, será utilizado o seguinte protocolo de </w:t>
      </w:r>
      <w:r w:rsidRPr="008A63F2">
        <w:rPr>
          <w:rFonts w:ascii="Arial" w:hAnsi="Arial" w:cs="Arial"/>
          <w:color w:val="000000" w:themeColor="text1"/>
          <w:sz w:val="24"/>
          <w:szCs w:val="24"/>
          <w:lang w:val="pt-PT"/>
        </w:rPr>
        <w:t>analgesia pós-operatória suplementar: morfina 4 mg endovenosa a cada quatro horas se dor acima de 3 na EAV.</w:t>
      </w:r>
    </w:p>
    <w:p w14:paraId="61425397" w14:textId="7773BB19" w:rsidR="000510EE" w:rsidRDefault="002D2915" w:rsidP="0033263F">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color w:val="000000" w:themeColor="text1"/>
          <w:sz w:val="24"/>
          <w:szCs w:val="24"/>
          <w:lang w:val="pt-PT"/>
        </w:rPr>
      </w:pPr>
      <w:r w:rsidRPr="002D2915">
        <w:rPr>
          <w:rFonts w:ascii="Arial" w:hAnsi="Arial" w:cs="Arial"/>
          <w:color w:val="000000" w:themeColor="text1"/>
          <w:sz w:val="24"/>
          <w:szCs w:val="24"/>
          <w:lang w:val="pt-PT"/>
        </w:rPr>
        <w:tab/>
        <w:t>Antes da alta anestésica, ainda na sala de recuperação pós-anestésica, todos pacientes serão orientados quanto ao uso de medicações via oral (VO) durante o pós-operatório, que deverão ser iniciadas logo após a alta anestésica da sala de recuperação. O seguinte protocolo de analgesia suplementar pós-operatória será utiliz</w:t>
      </w:r>
      <w:r w:rsidR="002E125B">
        <w:rPr>
          <w:rFonts w:ascii="Arial" w:hAnsi="Arial" w:cs="Arial"/>
          <w:color w:val="000000" w:themeColor="text1"/>
          <w:sz w:val="24"/>
          <w:szCs w:val="24"/>
          <w:lang w:val="pt-PT"/>
        </w:rPr>
        <w:t>ado: dipirona 1g, via oral, a cada seis horas</w:t>
      </w:r>
      <w:r w:rsidRPr="002D2915">
        <w:rPr>
          <w:rFonts w:ascii="Arial" w:hAnsi="Arial" w:cs="Arial"/>
          <w:color w:val="000000" w:themeColor="text1"/>
          <w:sz w:val="24"/>
          <w:szCs w:val="24"/>
          <w:lang w:val="pt-PT"/>
        </w:rPr>
        <w:t>, cetoprofeno 150 mg, via oral, a cada doze horas e tramadol 50 mg, via oral, a cada oito horas se dor acima de 3 na EAV. Os pacientes serão instruídos a anotar se em algum momento do pós-operatório apresentaram dor com piora súbita, de moderada a forte intensidade, de difícil controle, qual a sua duração e se precisaram ir ao pronto-atendimento para buscar alívio desta, além da ocorrência de algum evento adverso.</w:t>
      </w:r>
    </w:p>
    <w:p w14:paraId="2DDDAB24" w14:textId="77777777" w:rsidR="0033263F" w:rsidRPr="002D2915" w:rsidRDefault="0033263F" w:rsidP="0033263F">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color w:val="000000" w:themeColor="text1"/>
          <w:sz w:val="24"/>
          <w:szCs w:val="24"/>
          <w:lang w:val="pt-PT"/>
        </w:rPr>
      </w:pPr>
    </w:p>
    <w:p w14:paraId="2D6BD2E7" w14:textId="12DEB6E3" w:rsidR="00E63894" w:rsidRDefault="00E63894" w:rsidP="00E63894">
      <w:pPr>
        <w:pStyle w:val="Ttulo2"/>
      </w:pPr>
      <w:bookmarkStart w:id="17" w:name="_Toc115087975"/>
      <w:r>
        <w:t>4.</w:t>
      </w:r>
      <w:r w:rsidR="00B26FC9">
        <w:t>8</w:t>
      </w:r>
      <w:r>
        <w:t xml:space="preserve"> ANÁLISE ESTATÍSTICA</w:t>
      </w:r>
      <w:bookmarkEnd w:id="17"/>
    </w:p>
    <w:p w14:paraId="11698F9F" w14:textId="6BE58E95" w:rsidR="00AF1A11" w:rsidRPr="008A63F2" w:rsidRDefault="004003D6" w:rsidP="00AF1A11">
      <w:pPr>
        <w:ind w:firstLine="708"/>
        <w:rPr>
          <w:color w:val="000000" w:themeColor="text1"/>
          <w:lang w:val="pt-PT"/>
        </w:rPr>
      </w:pPr>
      <w:r w:rsidRPr="008A63F2">
        <w:rPr>
          <w:color w:val="000000" w:themeColor="text1"/>
          <w:lang w:val="pt-PT"/>
        </w:rPr>
        <w:t>O estudo foi ela</w:t>
      </w:r>
      <w:r w:rsidR="0099310D">
        <w:rPr>
          <w:color w:val="000000" w:themeColor="text1"/>
          <w:lang w:val="pt-PT"/>
        </w:rPr>
        <w:t xml:space="preserve">borado para detectar diferença na prevalência de paralisia diafragmática </w:t>
      </w:r>
      <w:r w:rsidR="00AF1A11" w:rsidRPr="008A63F2">
        <w:rPr>
          <w:color w:val="000000" w:themeColor="text1"/>
          <w:lang w:val="pt-PT"/>
        </w:rPr>
        <w:t>após o bloqueio de plexo braquial.</w:t>
      </w:r>
      <w:r w:rsidR="00123A96">
        <w:rPr>
          <w:color w:val="000000" w:themeColor="text1"/>
          <w:lang w:val="pt-PT"/>
        </w:rPr>
        <w:t xml:space="preserve"> Considerando estudos prévios que </w:t>
      </w:r>
      <w:r w:rsidR="00123A96">
        <w:rPr>
          <w:color w:val="000000" w:themeColor="text1"/>
          <w:lang w:val="pt-PT"/>
        </w:rPr>
        <w:lastRenderedPageBreak/>
        <w:t>relatam escores de dor equivalente entre as vias, para o cálculo amostral, utilizamos a ocorrência de paralisia hemidiafragmática. Verificou-se no Hospital São Domingos registro anual de 240 artroscopias de ombr</w:t>
      </w:r>
      <w:r w:rsidR="002727D4">
        <w:rPr>
          <w:color w:val="000000" w:themeColor="text1"/>
          <w:lang w:val="pt-PT"/>
        </w:rPr>
        <w:t>o, e c</w:t>
      </w:r>
      <w:r w:rsidR="00123A96">
        <w:rPr>
          <w:color w:val="000000" w:themeColor="text1"/>
          <w:lang w:val="pt-PT"/>
        </w:rPr>
        <w:t>onsiderando para o cálculo a prevalência de paralisia diafragmática de 47,5%, a partir da via costoclavicular</w:t>
      </w:r>
      <w:r w:rsidR="002727D4">
        <w:rPr>
          <w:color w:val="000000" w:themeColor="text1"/>
          <w:vertAlign w:val="superscript"/>
          <w:lang w:val="pt-PT"/>
        </w:rPr>
        <w:t>17</w:t>
      </w:r>
      <w:r w:rsidR="00123A96">
        <w:rPr>
          <w:color w:val="000000" w:themeColor="text1"/>
          <w:lang w:val="pt-PT"/>
        </w:rPr>
        <w:t xml:space="preserve"> e, de 88,4% de paralisia diafragmática por via interescalênica</w:t>
      </w:r>
      <w:r w:rsidR="002727D4">
        <w:rPr>
          <w:color w:val="000000" w:themeColor="text1"/>
          <w:vertAlign w:val="superscript"/>
          <w:lang w:val="pt-PT"/>
        </w:rPr>
        <w:t>18</w:t>
      </w:r>
      <w:r w:rsidR="00123A96">
        <w:rPr>
          <w:color w:val="000000" w:themeColor="text1"/>
          <w:lang w:val="pt-PT"/>
        </w:rPr>
        <w:t>, foi calculado um tamanho amostral de 76 pacientes para um poder estatístico de 0,95% e erro amostral de 0,5%, com alocação randomizada de 38 pacientes em cada grupo avaliado. Prevendo-se uma taxa de desistência de 10%, optou-se por recrutar 46 indivíduos em cada grupo.</w:t>
      </w:r>
      <w:r w:rsidR="00AF1A11" w:rsidRPr="008A63F2">
        <w:rPr>
          <w:color w:val="000000" w:themeColor="text1"/>
          <w:lang w:val="pt-PT"/>
        </w:rPr>
        <w:t xml:space="preserve"> </w:t>
      </w:r>
    </w:p>
    <w:p w14:paraId="1EDCE701" w14:textId="42213253" w:rsidR="004003D6" w:rsidRPr="00AF1A11" w:rsidRDefault="004003D6" w:rsidP="004003D6">
      <w:pPr>
        <w:ind w:firstLine="708"/>
        <w:rPr>
          <w:color w:val="000000" w:themeColor="text1"/>
        </w:rPr>
      </w:pPr>
      <w:r w:rsidRPr="00AF1A11">
        <w:rPr>
          <w:color w:val="000000" w:themeColor="text1"/>
        </w:rPr>
        <w:t xml:space="preserve">O desfecho principal será </w:t>
      </w:r>
      <w:r w:rsidR="00131984">
        <w:rPr>
          <w:color w:val="000000" w:themeColor="text1"/>
        </w:rPr>
        <w:t>avaliação da presença de paralisia diafragmática ent</w:t>
      </w:r>
      <w:r w:rsidR="0003347A">
        <w:rPr>
          <w:color w:val="000000" w:themeColor="text1"/>
        </w:rPr>
        <w:t>re as vias de bloqueio de plexo braquial.</w:t>
      </w:r>
      <w:r w:rsidRPr="00AF1A11">
        <w:rPr>
          <w:color w:val="000000" w:themeColor="text1"/>
        </w:rPr>
        <w:t xml:space="preserve"> Os </w:t>
      </w:r>
      <w:r w:rsidR="00131984">
        <w:rPr>
          <w:color w:val="000000" w:themeColor="text1"/>
        </w:rPr>
        <w:t>desfechos</w:t>
      </w:r>
      <w:r w:rsidRPr="00AF1A11">
        <w:rPr>
          <w:color w:val="000000" w:themeColor="text1"/>
        </w:rPr>
        <w:t xml:space="preserve"> secundários serão: </w:t>
      </w:r>
      <w:r w:rsidR="00131984">
        <w:rPr>
          <w:color w:val="000000" w:themeColor="text1"/>
        </w:rPr>
        <w:t>avaliação dos escores de dor nas primeiras 48 horas de pós-operatório, v</w:t>
      </w:r>
      <w:r w:rsidR="00AF1A11" w:rsidRPr="00AF1A11">
        <w:rPr>
          <w:color w:val="000000" w:themeColor="text1"/>
        </w:rPr>
        <w:t>erificação do tempo entre o bloqueio e a primeira queixa de dor</w:t>
      </w:r>
      <w:r w:rsidRPr="00AF1A11">
        <w:rPr>
          <w:color w:val="000000" w:themeColor="text1"/>
        </w:rPr>
        <w:t xml:space="preserve">, </w:t>
      </w:r>
      <w:r w:rsidR="00AF1A11" w:rsidRPr="00AF1A11">
        <w:rPr>
          <w:color w:val="000000" w:themeColor="text1"/>
        </w:rPr>
        <w:t>quantificação do consumo de analgésico de resgate</w:t>
      </w:r>
      <w:r w:rsidRPr="00AF1A11">
        <w:rPr>
          <w:color w:val="000000" w:themeColor="text1"/>
        </w:rPr>
        <w:t>, observação das complicações pós-operatórias, avaliação do tempo necessário para a primeira dose de morfina, o consumo de morfina em 24 horas</w:t>
      </w:r>
      <w:r w:rsidR="00AF1A11" w:rsidRPr="00AF1A11">
        <w:rPr>
          <w:color w:val="000000" w:themeColor="text1"/>
        </w:rPr>
        <w:t>, avaliar presença de paralisia diafragmática e a satisfação do paciente quanto ao bloqueio anestésico.</w:t>
      </w:r>
    </w:p>
    <w:p w14:paraId="772EB361" w14:textId="6BB1D005" w:rsidR="00E63894" w:rsidRDefault="00E63894" w:rsidP="00E63894">
      <w:pPr>
        <w:ind w:firstLine="708"/>
      </w:pPr>
      <w:r>
        <w:t xml:space="preserve">Os resultados serão submetidos a análise estatística. O programa estatístico utilizado para análise dos resultados será o SPSS </w:t>
      </w:r>
      <w:r w:rsidR="009730D4">
        <w:t xml:space="preserve">17 </w:t>
      </w:r>
      <w:r w:rsidR="009730D4" w:rsidRPr="008A63F2">
        <w:rPr>
          <w:color w:val="000000" w:themeColor="text1"/>
        </w:rPr>
        <w:t>(ou 23)</w:t>
      </w:r>
      <w:r w:rsidRPr="008A63F2">
        <w:rPr>
          <w:color w:val="000000" w:themeColor="text1"/>
        </w:rPr>
        <w:t xml:space="preserve"> para </w:t>
      </w:r>
      <w:r>
        <w:t>Windows®. Para análise estatística dos resultados serão utilizados testes paramétricos e não paramétricos, levando-se em consideração a natureza das variáveis estudadas. Serão utilizadas mensurações de tendência central, médias e dispersão (desvio-padrão). O nível de significância estatística será fixado em p</w:t>
      </w:r>
      <w:r w:rsidR="009730D4">
        <w:t xml:space="preserve"> </w:t>
      </w:r>
      <w:r>
        <w:t>&lt;0,05.</w:t>
      </w:r>
    </w:p>
    <w:p w14:paraId="67542BE5" w14:textId="77777777" w:rsidR="004003D6" w:rsidRDefault="004003D6" w:rsidP="007B4D0B">
      <w:pPr>
        <w:pStyle w:val="Ttulo2"/>
      </w:pPr>
    </w:p>
    <w:p w14:paraId="55A4959C" w14:textId="3FEBCCEC" w:rsidR="007B4D0B" w:rsidRDefault="00E63894" w:rsidP="007B4D0B">
      <w:pPr>
        <w:pStyle w:val="Ttulo2"/>
      </w:pPr>
      <w:bookmarkStart w:id="18" w:name="_Toc115087976"/>
      <w:r>
        <w:t>4</w:t>
      </w:r>
      <w:r w:rsidR="007B4D0B">
        <w:t>.</w:t>
      </w:r>
      <w:r w:rsidR="00B26FC9">
        <w:t>9</w:t>
      </w:r>
      <w:r w:rsidR="007B4D0B">
        <w:t xml:space="preserve"> ASPECTOS ÉTICOS</w:t>
      </w:r>
      <w:bookmarkEnd w:id="18"/>
    </w:p>
    <w:p w14:paraId="260C67CD" w14:textId="1060F28D" w:rsidR="007B4D0B" w:rsidRDefault="00822E6C" w:rsidP="00822E6C">
      <w:pPr>
        <w:ind w:firstLine="708"/>
      </w:pPr>
      <w:r>
        <w:t xml:space="preserve">A pesquisa iniciará somente após avaliação e aprovação do projeto </w:t>
      </w:r>
      <w:r w:rsidRPr="00822E6C">
        <w:t>pelo Comitê de Ética e Pesquisa do Hospital São Domingos.</w:t>
      </w:r>
    </w:p>
    <w:p w14:paraId="7245CA16" w14:textId="77777777" w:rsidR="000510EE" w:rsidRPr="007B4D0B" w:rsidRDefault="000510EE" w:rsidP="00822E6C">
      <w:pPr>
        <w:ind w:firstLine="708"/>
      </w:pPr>
    </w:p>
    <w:p w14:paraId="69C5BE69" w14:textId="77777777" w:rsidR="006B1EDD" w:rsidRDefault="00E63894" w:rsidP="00822E6C">
      <w:pPr>
        <w:pStyle w:val="Ttulo1"/>
      </w:pPr>
      <w:bookmarkStart w:id="19" w:name="_Toc115087977"/>
      <w:r w:rsidRPr="007E0072">
        <w:t>5</w:t>
      </w:r>
      <w:r w:rsidR="00822E6C" w:rsidRPr="007E0072">
        <w:t xml:space="preserve"> RISCOS E BENEFÍCIOS</w:t>
      </w:r>
      <w:bookmarkEnd w:id="19"/>
    </w:p>
    <w:p w14:paraId="3F51C879" w14:textId="6B511830" w:rsidR="00813BF5" w:rsidRDefault="00813BF5" w:rsidP="00813BF5">
      <w:pPr>
        <w:pStyle w:val="Recuodecorpodetexto"/>
        <w:spacing w:line="360" w:lineRule="auto"/>
        <w:ind w:firstLine="720"/>
        <w:rPr>
          <w:rFonts w:ascii="Arial" w:hAnsi="Arial" w:cs="Arial"/>
          <w:sz w:val="24"/>
          <w:lang w:val="pt-BR"/>
        </w:rPr>
      </w:pPr>
      <w:r w:rsidRPr="00813BF5">
        <w:rPr>
          <w:rFonts w:ascii="Arial" w:hAnsi="Arial" w:cs="Arial"/>
          <w:sz w:val="24"/>
          <w:lang w:val="pt-BR"/>
        </w:rPr>
        <w:t>Para a realização do procedimento cirúrgico o paciente será sedado e submetido a anestesia geral, estando assim sujeito aos riscos associados a esses procedimentos. Além disso,</w:t>
      </w:r>
      <w:r w:rsidRPr="00813BF5">
        <w:rPr>
          <w:rFonts w:ascii="Arial" w:hAnsi="Arial" w:cs="Arial"/>
          <w:sz w:val="24"/>
        </w:rPr>
        <w:t xml:space="preserve"> será realizado o bloqueio de </w:t>
      </w:r>
      <w:r w:rsidRPr="00813BF5">
        <w:rPr>
          <w:rFonts w:ascii="Arial" w:hAnsi="Arial" w:cs="Arial"/>
          <w:sz w:val="24"/>
          <w:lang w:val="pt-BR"/>
        </w:rPr>
        <w:t>plexo braquial</w:t>
      </w:r>
      <w:r w:rsidRPr="00813BF5">
        <w:rPr>
          <w:rFonts w:ascii="Arial" w:hAnsi="Arial" w:cs="Arial"/>
          <w:sz w:val="24"/>
        </w:rPr>
        <w:t xml:space="preserve">, que é </w:t>
      </w:r>
      <w:r w:rsidRPr="00813BF5">
        <w:rPr>
          <w:rFonts w:ascii="Arial" w:hAnsi="Arial" w:cs="Arial"/>
          <w:sz w:val="24"/>
        </w:rPr>
        <w:lastRenderedPageBreak/>
        <w:t>realizado de rotina nos serviços para esse tipo de</w:t>
      </w:r>
      <w:r w:rsidRPr="00813BF5">
        <w:rPr>
          <w:rFonts w:ascii="Arial" w:hAnsi="Arial" w:cs="Arial"/>
          <w:sz w:val="24"/>
          <w:lang w:val="pt-BR"/>
        </w:rPr>
        <w:t xml:space="preserve"> cirurgia. Estes bloqueios podem causar intoxicação por anestésico local, incômodos como dor no local da injeção, sangramento, infecção, esta última minimizada pela limpeza rigorosa do local de inserção da agulha com antisséptico e possível lesão de estruturas nervosas que podem cursar com sequelas temporárias ou permanentes. Para realização do bloqueio será utilizado ultrassom, o que contribui para tornar o bloqueio mais seguro e eficaz, minimizando assim as possíveis complicações</w:t>
      </w:r>
      <w:r>
        <w:rPr>
          <w:rFonts w:ascii="Arial" w:hAnsi="Arial" w:cs="Arial"/>
          <w:sz w:val="24"/>
          <w:lang w:val="pt-BR"/>
        </w:rPr>
        <w:t>.</w:t>
      </w:r>
    </w:p>
    <w:p w14:paraId="7E1D72E5" w14:textId="6807513B" w:rsidR="00813BF5" w:rsidRDefault="00813BF5" w:rsidP="00813BF5">
      <w:pPr>
        <w:ind w:firstLine="720"/>
      </w:pPr>
      <w:r>
        <w:rPr>
          <w:rFonts w:cs="Arial"/>
        </w:rPr>
        <w:t xml:space="preserve">A dor pós-operatória </w:t>
      </w:r>
      <w:r>
        <w:t>não adequadamente tratada são associadas a maiores custos hospitalares, devido ao aumento do tempo de internação hospitalar, do consumo de analgésicos e da ocorrência de complicações. Esse estudo pode ajudar os médicos na implementação de intervenções específicas no período perioperatório desse grupo de pacientes submetidos a cirurgias de ombro, com o objetivo de melhorar a recuperação do paciente, otimizar o manejo da dor perioperatória, diminuir o consumo de analgésicos, assegurar analgesia nos pacientes com comorbidades pulmonares que possuem contraindicação nos bloqueio de plexo na via mais alta, abreviar o período de internação hospitalar e diminuir a morbidade pós-operatória e, consequentemente, os custos.</w:t>
      </w:r>
    </w:p>
    <w:p w14:paraId="4ACDB6F9" w14:textId="7B193BC3" w:rsidR="00813BF5" w:rsidRDefault="00813BF5" w:rsidP="00813BF5">
      <w:pPr>
        <w:ind w:firstLine="720"/>
      </w:pPr>
      <w:r>
        <w:t>Esse estudo segue-se na busca por soluções eficientes para o sistema, pois mais evidências precisam ser construídas para atestar as reais vantagens de um método em relação ao outro, investigados nesse estudo. Assim, dentre as possíveis vantagens, podemos sugerir potenciais economias relacionadas a menor ocorrência de complicações pós-operatórias, a menor necessidade de tratamentos, como o consumo de analgésicos e ao menor tempo de internação hospitalar.</w:t>
      </w:r>
    </w:p>
    <w:p w14:paraId="4297CBF8" w14:textId="094980B7" w:rsidR="00813BF5" w:rsidRDefault="00813BF5" w:rsidP="000510EE">
      <w:pPr>
        <w:ind w:firstLine="720"/>
      </w:pPr>
      <w:r>
        <w:t>Este estudo vai ajudar os médicos a compreender melhor a técnica anestésica estudada para esses tipos de procedimentos cirúrgicos e pode trazer benefícios futuros para outras pessoas que forem submetidas a esses mesmos procedimentos. Entretanto, n</w:t>
      </w:r>
      <w:r w:rsidRPr="00713ED1">
        <w:t xml:space="preserve">ão </w:t>
      </w:r>
      <w:r>
        <w:t xml:space="preserve">é possível garantir </w:t>
      </w:r>
      <w:r w:rsidRPr="00713ED1">
        <w:t xml:space="preserve">benefícios </w:t>
      </w:r>
      <w:r>
        <w:t xml:space="preserve">diretos </w:t>
      </w:r>
      <w:r w:rsidRPr="00713ED1">
        <w:t>pela participação neste estudo</w:t>
      </w:r>
      <w:r>
        <w:t xml:space="preserve"> e n</w:t>
      </w:r>
      <w:r w:rsidRPr="00713ED1">
        <w:t>ão são garantidos quaisquer outros benefícios (de saúde ou</w:t>
      </w:r>
      <w:r>
        <w:t xml:space="preserve"> financeiros) decorrentes da</w:t>
      </w:r>
      <w:r w:rsidRPr="00713ED1">
        <w:t xml:space="preserve"> participação. </w:t>
      </w:r>
    </w:p>
    <w:p w14:paraId="63DB911E" w14:textId="77777777" w:rsidR="00131984" w:rsidRDefault="00131984" w:rsidP="000510EE">
      <w:pPr>
        <w:ind w:firstLine="720"/>
      </w:pPr>
    </w:p>
    <w:p w14:paraId="6CBE1895" w14:textId="77777777" w:rsidR="000510EE" w:rsidRDefault="000510EE" w:rsidP="000510EE">
      <w:pPr>
        <w:ind w:firstLine="720"/>
      </w:pPr>
    </w:p>
    <w:p w14:paraId="018DBDF1" w14:textId="08085454" w:rsidR="00822E6C" w:rsidRPr="00822E6C" w:rsidRDefault="00E63894" w:rsidP="00822E6C">
      <w:pPr>
        <w:pStyle w:val="Ttulo1"/>
      </w:pPr>
      <w:bookmarkStart w:id="20" w:name="_Toc115087978"/>
      <w:r>
        <w:lastRenderedPageBreak/>
        <w:t>6</w:t>
      </w:r>
      <w:r w:rsidR="00822E6C">
        <w:t xml:space="preserve"> </w:t>
      </w:r>
      <w:r w:rsidR="00822E6C" w:rsidRPr="00822E6C">
        <w:t>RESULTADOS E IMPACTOS ESPERADOS A PARTIR DA PESQUISA</w:t>
      </w:r>
      <w:bookmarkEnd w:id="20"/>
    </w:p>
    <w:p w14:paraId="35BC815F" w14:textId="77777777" w:rsidR="00822E6C" w:rsidRPr="00822E6C" w:rsidRDefault="00822E6C" w:rsidP="00822E6C">
      <w:pPr>
        <w:pStyle w:val="PargrafodaLista"/>
        <w:numPr>
          <w:ilvl w:val="0"/>
          <w:numId w:val="4"/>
        </w:numPr>
      </w:pPr>
      <w:r w:rsidRPr="00822E6C">
        <w:t>Geração de novos conhecimentos</w:t>
      </w:r>
    </w:p>
    <w:p w14:paraId="1BBBE38B" w14:textId="77777777" w:rsidR="00822E6C" w:rsidRPr="00822E6C" w:rsidRDefault="00822E6C" w:rsidP="00822E6C">
      <w:pPr>
        <w:pStyle w:val="PargrafodaLista"/>
        <w:numPr>
          <w:ilvl w:val="0"/>
          <w:numId w:val="4"/>
        </w:numPr>
      </w:pPr>
      <w:r w:rsidRPr="00822E6C">
        <w:t>Publicação dos resultados em periódicos indexados</w:t>
      </w:r>
    </w:p>
    <w:p w14:paraId="12151C1F" w14:textId="60D67C72" w:rsidR="00822E6C" w:rsidRDefault="00822E6C" w:rsidP="00822E6C">
      <w:pPr>
        <w:pStyle w:val="PargrafodaLista"/>
        <w:numPr>
          <w:ilvl w:val="0"/>
          <w:numId w:val="4"/>
        </w:numPr>
      </w:pPr>
      <w:r w:rsidRPr="00822E6C">
        <w:t>Apresentação dos resultados em Congressos nacionais e internacionais</w:t>
      </w:r>
    </w:p>
    <w:p w14:paraId="1F7116FB" w14:textId="77777777" w:rsidR="000510EE" w:rsidRDefault="000510EE" w:rsidP="000510EE">
      <w:pPr>
        <w:pStyle w:val="PargrafodaLista"/>
      </w:pPr>
    </w:p>
    <w:p w14:paraId="4EE495D2" w14:textId="77777777" w:rsidR="00822E6C" w:rsidRDefault="00822E6C" w:rsidP="00E63894">
      <w:pPr>
        <w:pStyle w:val="Ttulo1"/>
        <w:numPr>
          <w:ilvl w:val="0"/>
          <w:numId w:val="10"/>
        </w:numPr>
        <w:ind w:left="567" w:hanging="207"/>
      </w:pPr>
      <w:bookmarkStart w:id="21" w:name="_Toc115087979"/>
      <w:r>
        <w:t>CRONOGRAMA</w:t>
      </w:r>
      <w:bookmarkEnd w:id="21"/>
    </w:p>
    <w:p w14:paraId="32547AD9" w14:textId="7DD9DE8E" w:rsidR="00822E6C" w:rsidRPr="008A63F2" w:rsidRDefault="00822E6C" w:rsidP="00605D34">
      <w:pPr>
        <w:pStyle w:val="PargrafodaLista"/>
        <w:numPr>
          <w:ilvl w:val="0"/>
          <w:numId w:val="12"/>
        </w:numPr>
        <w:ind w:left="709"/>
        <w:rPr>
          <w:color w:val="000000" w:themeColor="text1"/>
        </w:rPr>
      </w:pPr>
      <w:r w:rsidRPr="008A63F2">
        <w:rPr>
          <w:color w:val="000000" w:themeColor="text1"/>
        </w:rPr>
        <w:t xml:space="preserve">Levantamento bibliográfico: </w:t>
      </w:r>
      <w:r w:rsidR="001C4BB5">
        <w:rPr>
          <w:color w:val="000000" w:themeColor="text1"/>
        </w:rPr>
        <w:t>ABRIL</w:t>
      </w:r>
      <w:r w:rsidR="00813BF5" w:rsidRPr="008A63F2">
        <w:rPr>
          <w:color w:val="000000" w:themeColor="text1"/>
        </w:rPr>
        <w:t xml:space="preserve"> de 2022</w:t>
      </w:r>
      <w:r w:rsidRPr="008A63F2">
        <w:rPr>
          <w:color w:val="000000" w:themeColor="text1"/>
        </w:rPr>
        <w:t xml:space="preserve"> a </w:t>
      </w:r>
      <w:r w:rsidR="001C4BB5">
        <w:rPr>
          <w:color w:val="000000" w:themeColor="text1"/>
        </w:rPr>
        <w:t>JULHO</w:t>
      </w:r>
      <w:r w:rsidR="00813BF5" w:rsidRPr="008A63F2">
        <w:rPr>
          <w:color w:val="000000" w:themeColor="text1"/>
        </w:rPr>
        <w:t xml:space="preserve"> 2022</w:t>
      </w:r>
    </w:p>
    <w:p w14:paraId="6DF99D56" w14:textId="7F4364F0" w:rsidR="00822E6C" w:rsidRPr="008A63F2" w:rsidRDefault="00AC3071" w:rsidP="00AC3071">
      <w:pPr>
        <w:pStyle w:val="PargrafodaLista"/>
        <w:numPr>
          <w:ilvl w:val="0"/>
          <w:numId w:val="7"/>
        </w:numPr>
        <w:spacing w:after="0"/>
        <w:rPr>
          <w:color w:val="000000" w:themeColor="text1"/>
        </w:rPr>
      </w:pPr>
      <w:r w:rsidRPr="008A63F2">
        <w:rPr>
          <w:color w:val="000000" w:themeColor="text1"/>
        </w:rPr>
        <w:t xml:space="preserve">Alocação dos pacientes e coleta de dados: </w:t>
      </w:r>
      <w:r w:rsidR="001C4BB5">
        <w:rPr>
          <w:color w:val="000000" w:themeColor="text1"/>
        </w:rPr>
        <w:t>NOVEMBRO</w:t>
      </w:r>
      <w:r w:rsidR="00813BF5" w:rsidRPr="008A63F2">
        <w:rPr>
          <w:color w:val="000000" w:themeColor="text1"/>
        </w:rPr>
        <w:t xml:space="preserve"> de 2022</w:t>
      </w:r>
      <w:r w:rsidRPr="008A63F2">
        <w:rPr>
          <w:color w:val="000000" w:themeColor="text1"/>
        </w:rPr>
        <w:t xml:space="preserve"> a </w:t>
      </w:r>
      <w:r w:rsidR="00813BF5" w:rsidRPr="008A63F2">
        <w:rPr>
          <w:color w:val="000000" w:themeColor="text1"/>
        </w:rPr>
        <w:t>JUNHO de 2023</w:t>
      </w:r>
    </w:p>
    <w:p w14:paraId="1C15E986" w14:textId="10F4067F" w:rsidR="00822E6C" w:rsidRPr="008A63F2" w:rsidRDefault="00822E6C" w:rsidP="00822E6C">
      <w:pPr>
        <w:pStyle w:val="PargrafodaLista"/>
        <w:numPr>
          <w:ilvl w:val="0"/>
          <w:numId w:val="7"/>
        </w:numPr>
        <w:spacing w:after="0"/>
        <w:rPr>
          <w:b/>
          <w:color w:val="000000" w:themeColor="text1"/>
        </w:rPr>
      </w:pPr>
      <w:r w:rsidRPr="008A63F2">
        <w:rPr>
          <w:color w:val="000000" w:themeColor="text1"/>
        </w:rPr>
        <w:t>An</w:t>
      </w:r>
      <w:r w:rsidR="00813BF5" w:rsidRPr="008A63F2">
        <w:rPr>
          <w:color w:val="000000" w:themeColor="text1"/>
        </w:rPr>
        <w:t>álise dos dados: JANEIRO de 2023</w:t>
      </w:r>
      <w:r w:rsidRPr="008A63F2">
        <w:rPr>
          <w:color w:val="000000" w:themeColor="text1"/>
        </w:rPr>
        <w:t xml:space="preserve"> a </w:t>
      </w:r>
      <w:r w:rsidR="00813BF5" w:rsidRPr="008A63F2">
        <w:rPr>
          <w:color w:val="000000" w:themeColor="text1"/>
        </w:rPr>
        <w:t>JUNHO DE 2023</w:t>
      </w:r>
    </w:p>
    <w:p w14:paraId="0FAC8822" w14:textId="19FBE9C4" w:rsidR="00AC3071" w:rsidRPr="008A63F2" w:rsidRDefault="00AC3071" w:rsidP="00AC3071">
      <w:pPr>
        <w:pStyle w:val="PargrafodaLista"/>
        <w:numPr>
          <w:ilvl w:val="0"/>
          <w:numId w:val="7"/>
        </w:numPr>
        <w:rPr>
          <w:bCs/>
          <w:color w:val="000000" w:themeColor="text1"/>
        </w:rPr>
      </w:pPr>
      <w:r w:rsidRPr="008A63F2">
        <w:rPr>
          <w:bCs/>
          <w:color w:val="000000" w:themeColor="text1"/>
        </w:rPr>
        <w:t xml:space="preserve">Análise estatística da amostra: </w:t>
      </w:r>
      <w:r w:rsidR="00813BF5" w:rsidRPr="008A63F2">
        <w:rPr>
          <w:bCs/>
          <w:color w:val="000000" w:themeColor="text1"/>
        </w:rPr>
        <w:t>JULHO DE 2023</w:t>
      </w:r>
    </w:p>
    <w:p w14:paraId="68EF3AA5" w14:textId="74241C34" w:rsidR="00822E6C" w:rsidRPr="008A63F2" w:rsidRDefault="00822E6C" w:rsidP="00822E6C">
      <w:pPr>
        <w:pStyle w:val="PargrafodaLista"/>
        <w:numPr>
          <w:ilvl w:val="0"/>
          <w:numId w:val="7"/>
        </w:numPr>
        <w:spacing w:after="0"/>
        <w:rPr>
          <w:b/>
          <w:color w:val="000000" w:themeColor="text1"/>
        </w:rPr>
      </w:pPr>
      <w:r w:rsidRPr="008A63F2">
        <w:rPr>
          <w:color w:val="000000" w:themeColor="text1"/>
        </w:rPr>
        <w:t xml:space="preserve">Redação final do trabalho: </w:t>
      </w:r>
      <w:r w:rsidR="00813BF5" w:rsidRPr="008A63F2">
        <w:rPr>
          <w:color w:val="000000" w:themeColor="text1"/>
        </w:rPr>
        <w:t>JULHO DE 2023 a DEZEMBRO DE 2023</w:t>
      </w:r>
    </w:p>
    <w:p w14:paraId="260E8CB8" w14:textId="05C568CC" w:rsidR="00AF1C6C" w:rsidRPr="00AF1C6C" w:rsidRDefault="00AF1C6C" w:rsidP="00AF1C6C"/>
    <w:p w14:paraId="532051CC" w14:textId="0000DDE4" w:rsidR="00822E6C" w:rsidRPr="00822E6C" w:rsidRDefault="00E63894" w:rsidP="00822E6C">
      <w:pPr>
        <w:pStyle w:val="Ttulo1"/>
      </w:pPr>
      <w:bookmarkStart w:id="22" w:name="_Toc115087980"/>
      <w:r>
        <w:t>8</w:t>
      </w:r>
      <w:r w:rsidR="00822E6C">
        <w:t xml:space="preserve"> ORÇAMENTO</w:t>
      </w:r>
      <w:bookmarkEnd w:id="22"/>
    </w:p>
    <w:p w14:paraId="19EEEC5C" w14:textId="77777777" w:rsidR="00822E6C" w:rsidRPr="00822E6C" w:rsidRDefault="00822E6C" w:rsidP="00822E6C">
      <w:pPr>
        <w:spacing w:after="0" w:line="30" w:lineRule="atLeast"/>
        <w:ind w:firstLine="720"/>
        <w:rPr>
          <w:rFonts w:eastAsia="Arial" w:cs="Arial"/>
          <w:szCs w:val="24"/>
          <w:lang w:eastAsia="pt-BR"/>
        </w:rPr>
      </w:pPr>
      <w:r w:rsidRPr="00822E6C">
        <w:rPr>
          <w:rFonts w:eastAsia="Arial" w:cs="Arial"/>
          <w:szCs w:val="24"/>
          <w:lang w:eastAsia="pt-BR"/>
        </w:rPr>
        <w:t>Os gastos deste estudo serão de responsabilidade dos pesquisadores</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2129"/>
        <w:gridCol w:w="1655"/>
        <w:gridCol w:w="1672"/>
        <w:gridCol w:w="1625"/>
      </w:tblGrid>
      <w:tr w:rsidR="00822E6C" w:rsidRPr="00822E6C" w14:paraId="24AECFCC" w14:textId="77777777" w:rsidTr="003411E3">
        <w:tc>
          <w:tcPr>
            <w:tcW w:w="1413" w:type="dxa"/>
          </w:tcPr>
          <w:p w14:paraId="7DEE3273" w14:textId="77777777" w:rsidR="00822E6C" w:rsidRPr="00822E6C" w:rsidRDefault="00822E6C" w:rsidP="00822E6C">
            <w:pPr>
              <w:spacing w:line="30" w:lineRule="atLeast"/>
              <w:jc w:val="left"/>
              <w:rPr>
                <w:rFonts w:eastAsia="Arial" w:cs="Arial"/>
                <w:b/>
                <w:szCs w:val="24"/>
                <w:lang w:eastAsia="pt-BR"/>
              </w:rPr>
            </w:pPr>
            <w:r w:rsidRPr="00822E6C">
              <w:rPr>
                <w:rFonts w:eastAsia="Arial" w:cs="Arial"/>
                <w:b/>
                <w:szCs w:val="24"/>
                <w:lang w:eastAsia="pt-BR"/>
              </w:rPr>
              <w:t>Quantidade</w:t>
            </w:r>
          </w:p>
        </w:tc>
        <w:tc>
          <w:tcPr>
            <w:tcW w:w="2129" w:type="dxa"/>
          </w:tcPr>
          <w:p w14:paraId="36126C59" w14:textId="77777777" w:rsidR="00822E6C" w:rsidRPr="00822E6C" w:rsidRDefault="00822E6C" w:rsidP="00822E6C">
            <w:pPr>
              <w:spacing w:line="30" w:lineRule="atLeast"/>
              <w:jc w:val="left"/>
              <w:rPr>
                <w:rFonts w:eastAsia="Arial" w:cs="Arial"/>
                <w:b/>
                <w:szCs w:val="24"/>
                <w:lang w:eastAsia="pt-BR"/>
              </w:rPr>
            </w:pPr>
            <w:r w:rsidRPr="00822E6C">
              <w:rPr>
                <w:rFonts w:eastAsia="Arial" w:cs="Arial"/>
                <w:b/>
                <w:szCs w:val="24"/>
                <w:lang w:eastAsia="pt-BR"/>
              </w:rPr>
              <w:t>Descrição</w:t>
            </w:r>
          </w:p>
        </w:tc>
        <w:tc>
          <w:tcPr>
            <w:tcW w:w="1655" w:type="dxa"/>
          </w:tcPr>
          <w:p w14:paraId="7BD374DC" w14:textId="77777777" w:rsidR="00822E6C" w:rsidRPr="00822E6C" w:rsidRDefault="00822E6C" w:rsidP="00822E6C">
            <w:pPr>
              <w:spacing w:line="30" w:lineRule="atLeast"/>
              <w:jc w:val="left"/>
              <w:rPr>
                <w:rFonts w:eastAsia="Arial" w:cs="Arial"/>
                <w:b/>
                <w:szCs w:val="24"/>
                <w:lang w:eastAsia="pt-BR"/>
              </w:rPr>
            </w:pPr>
            <w:r w:rsidRPr="00822E6C">
              <w:rPr>
                <w:rFonts w:eastAsia="Arial" w:cs="Arial"/>
                <w:b/>
                <w:szCs w:val="24"/>
                <w:lang w:eastAsia="pt-BR"/>
              </w:rPr>
              <w:t>Valor unitário</w:t>
            </w:r>
          </w:p>
        </w:tc>
        <w:tc>
          <w:tcPr>
            <w:tcW w:w="1672" w:type="dxa"/>
          </w:tcPr>
          <w:p w14:paraId="7A3716A7" w14:textId="77777777" w:rsidR="00822E6C" w:rsidRPr="00822E6C" w:rsidRDefault="00822E6C" w:rsidP="00822E6C">
            <w:pPr>
              <w:spacing w:line="30" w:lineRule="atLeast"/>
              <w:jc w:val="left"/>
              <w:rPr>
                <w:rFonts w:eastAsia="Arial" w:cs="Arial"/>
                <w:b/>
                <w:szCs w:val="24"/>
                <w:lang w:eastAsia="pt-BR"/>
              </w:rPr>
            </w:pPr>
            <w:r w:rsidRPr="00822E6C">
              <w:rPr>
                <w:rFonts w:eastAsia="Arial" w:cs="Arial"/>
                <w:b/>
                <w:szCs w:val="24"/>
                <w:lang w:eastAsia="pt-BR"/>
              </w:rPr>
              <w:t>Subtotal</w:t>
            </w:r>
          </w:p>
        </w:tc>
        <w:tc>
          <w:tcPr>
            <w:tcW w:w="1625" w:type="dxa"/>
          </w:tcPr>
          <w:p w14:paraId="2E6CF2E4" w14:textId="77777777" w:rsidR="00822E6C" w:rsidRPr="00822E6C" w:rsidRDefault="00822E6C" w:rsidP="00822E6C">
            <w:pPr>
              <w:spacing w:line="30" w:lineRule="atLeast"/>
              <w:jc w:val="left"/>
              <w:rPr>
                <w:rFonts w:eastAsia="Arial" w:cs="Arial"/>
                <w:b/>
                <w:szCs w:val="24"/>
                <w:lang w:eastAsia="pt-BR"/>
              </w:rPr>
            </w:pPr>
            <w:r w:rsidRPr="00822E6C">
              <w:rPr>
                <w:rFonts w:eastAsia="Arial" w:cs="Arial"/>
                <w:b/>
                <w:szCs w:val="24"/>
                <w:lang w:eastAsia="pt-BR"/>
              </w:rPr>
              <w:t>Total</w:t>
            </w:r>
          </w:p>
        </w:tc>
      </w:tr>
      <w:tr w:rsidR="00822E6C" w:rsidRPr="00822E6C" w14:paraId="10450776" w14:textId="77777777" w:rsidTr="003411E3">
        <w:tc>
          <w:tcPr>
            <w:tcW w:w="1413" w:type="dxa"/>
          </w:tcPr>
          <w:p w14:paraId="61669D13" w14:textId="77777777" w:rsidR="00822E6C" w:rsidRPr="00822E6C" w:rsidRDefault="00822E6C" w:rsidP="00822E6C">
            <w:pPr>
              <w:spacing w:line="30" w:lineRule="atLeast"/>
              <w:ind w:firstLine="720"/>
              <w:jc w:val="center"/>
              <w:rPr>
                <w:rFonts w:eastAsia="Arial" w:cs="Arial"/>
                <w:szCs w:val="24"/>
                <w:lang w:eastAsia="pt-BR"/>
              </w:rPr>
            </w:pPr>
            <w:r w:rsidRPr="00822E6C">
              <w:rPr>
                <w:rFonts w:eastAsia="Arial" w:cs="Arial"/>
                <w:szCs w:val="24"/>
                <w:lang w:eastAsia="pt-BR"/>
              </w:rPr>
              <w:t>02</w:t>
            </w:r>
          </w:p>
        </w:tc>
        <w:tc>
          <w:tcPr>
            <w:tcW w:w="2129" w:type="dxa"/>
          </w:tcPr>
          <w:p w14:paraId="38A4C52F"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Resma de papel A</w:t>
            </w:r>
            <w:r w:rsidRPr="00822E6C">
              <w:rPr>
                <w:rFonts w:eastAsia="Arial" w:cs="Arial"/>
                <w:szCs w:val="24"/>
                <w:vertAlign w:val="subscript"/>
                <w:lang w:eastAsia="pt-BR"/>
              </w:rPr>
              <w:t>4</w:t>
            </w:r>
          </w:p>
        </w:tc>
        <w:tc>
          <w:tcPr>
            <w:tcW w:w="1655" w:type="dxa"/>
          </w:tcPr>
          <w:p w14:paraId="242D6967"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15,00</w:t>
            </w:r>
          </w:p>
        </w:tc>
        <w:tc>
          <w:tcPr>
            <w:tcW w:w="1672" w:type="dxa"/>
          </w:tcPr>
          <w:p w14:paraId="7D315946"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30,00</w:t>
            </w:r>
          </w:p>
        </w:tc>
        <w:tc>
          <w:tcPr>
            <w:tcW w:w="1625" w:type="dxa"/>
          </w:tcPr>
          <w:p w14:paraId="693ACFDC"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30,00</w:t>
            </w:r>
          </w:p>
        </w:tc>
      </w:tr>
      <w:tr w:rsidR="00822E6C" w:rsidRPr="00822E6C" w14:paraId="02A8F4DA" w14:textId="77777777" w:rsidTr="003411E3">
        <w:tc>
          <w:tcPr>
            <w:tcW w:w="1413" w:type="dxa"/>
          </w:tcPr>
          <w:p w14:paraId="433BF9DB" w14:textId="77777777" w:rsidR="00822E6C" w:rsidRPr="00822E6C" w:rsidRDefault="00822E6C" w:rsidP="00822E6C">
            <w:pPr>
              <w:spacing w:line="30" w:lineRule="atLeast"/>
              <w:ind w:firstLine="720"/>
              <w:jc w:val="center"/>
              <w:rPr>
                <w:rFonts w:eastAsia="Arial" w:cs="Arial"/>
                <w:szCs w:val="24"/>
                <w:lang w:eastAsia="pt-BR"/>
              </w:rPr>
            </w:pPr>
            <w:r w:rsidRPr="00822E6C">
              <w:rPr>
                <w:rFonts w:eastAsia="Arial" w:cs="Arial"/>
                <w:szCs w:val="24"/>
                <w:lang w:eastAsia="pt-BR"/>
              </w:rPr>
              <w:t>01</w:t>
            </w:r>
          </w:p>
        </w:tc>
        <w:tc>
          <w:tcPr>
            <w:tcW w:w="2129" w:type="dxa"/>
          </w:tcPr>
          <w:p w14:paraId="6EED250A"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 xml:space="preserve">Cartucho Lexmarck black nº 17 </w:t>
            </w:r>
          </w:p>
        </w:tc>
        <w:tc>
          <w:tcPr>
            <w:tcW w:w="1655" w:type="dxa"/>
          </w:tcPr>
          <w:p w14:paraId="1AB2F2B6"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62,00</w:t>
            </w:r>
          </w:p>
        </w:tc>
        <w:tc>
          <w:tcPr>
            <w:tcW w:w="1672" w:type="dxa"/>
          </w:tcPr>
          <w:p w14:paraId="5E15F02E"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62,00</w:t>
            </w:r>
          </w:p>
        </w:tc>
        <w:tc>
          <w:tcPr>
            <w:tcW w:w="1625" w:type="dxa"/>
          </w:tcPr>
          <w:p w14:paraId="0AABFA2B"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62,00</w:t>
            </w:r>
          </w:p>
        </w:tc>
      </w:tr>
      <w:tr w:rsidR="00822E6C" w:rsidRPr="00822E6C" w14:paraId="0B2A234E" w14:textId="77777777" w:rsidTr="003411E3">
        <w:tc>
          <w:tcPr>
            <w:tcW w:w="1413" w:type="dxa"/>
          </w:tcPr>
          <w:p w14:paraId="26C60FA3" w14:textId="77777777" w:rsidR="00822E6C" w:rsidRPr="00822E6C" w:rsidRDefault="00822E6C" w:rsidP="00822E6C">
            <w:pPr>
              <w:spacing w:line="30" w:lineRule="atLeast"/>
              <w:ind w:firstLine="720"/>
              <w:jc w:val="center"/>
              <w:rPr>
                <w:rFonts w:eastAsia="Arial" w:cs="Arial"/>
                <w:szCs w:val="24"/>
                <w:lang w:eastAsia="pt-BR"/>
              </w:rPr>
            </w:pPr>
            <w:r w:rsidRPr="00822E6C">
              <w:rPr>
                <w:rFonts w:eastAsia="Arial" w:cs="Arial"/>
                <w:szCs w:val="24"/>
                <w:lang w:eastAsia="pt-BR"/>
              </w:rPr>
              <w:t>05</w:t>
            </w:r>
          </w:p>
        </w:tc>
        <w:tc>
          <w:tcPr>
            <w:tcW w:w="2129" w:type="dxa"/>
          </w:tcPr>
          <w:p w14:paraId="17529BCA"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Canetas esferográficas</w:t>
            </w:r>
          </w:p>
        </w:tc>
        <w:tc>
          <w:tcPr>
            <w:tcW w:w="1655" w:type="dxa"/>
          </w:tcPr>
          <w:p w14:paraId="572F4802"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1,00</w:t>
            </w:r>
          </w:p>
        </w:tc>
        <w:tc>
          <w:tcPr>
            <w:tcW w:w="1672" w:type="dxa"/>
          </w:tcPr>
          <w:p w14:paraId="4BEA5456"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5,00</w:t>
            </w:r>
          </w:p>
        </w:tc>
        <w:tc>
          <w:tcPr>
            <w:tcW w:w="1625" w:type="dxa"/>
          </w:tcPr>
          <w:p w14:paraId="77B23863"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5,00</w:t>
            </w:r>
          </w:p>
        </w:tc>
      </w:tr>
      <w:tr w:rsidR="00822E6C" w:rsidRPr="00822E6C" w14:paraId="22D729DD" w14:textId="77777777" w:rsidTr="003411E3">
        <w:tc>
          <w:tcPr>
            <w:tcW w:w="1413" w:type="dxa"/>
          </w:tcPr>
          <w:p w14:paraId="6A992C31" w14:textId="77777777" w:rsidR="00822E6C" w:rsidRPr="00822E6C" w:rsidRDefault="00822E6C" w:rsidP="00822E6C">
            <w:pPr>
              <w:spacing w:line="30" w:lineRule="atLeast"/>
              <w:ind w:firstLine="720"/>
              <w:jc w:val="center"/>
              <w:rPr>
                <w:rFonts w:eastAsia="Arial" w:cs="Arial"/>
                <w:szCs w:val="24"/>
                <w:lang w:eastAsia="pt-BR"/>
              </w:rPr>
            </w:pPr>
            <w:r w:rsidRPr="00822E6C">
              <w:rPr>
                <w:rFonts w:eastAsia="Arial" w:cs="Arial"/>
                <w:szCs w:val="24"/>
                <w:lang w:eastAsia="pt-BR"/>
              </w:rPr>
              <w:t>03</w:t>
            </w:r>
          </w:p>
        </w:tc>
        <w:tc>
          <w:tcPr>
            <w:tcW w:w="2129" w:type="dxa"/>
          </w:tcPr>
          <w:p w14:paraId="1141513C"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Pincel marca-texto</w:t>
            </w:r>
          </w:p>
        </w:tc>
        <w:tc>
          <w:tcPr>
            <w:tcW w:w="1655" w:type="dxa"/>
          </w:tcPr>
          <w:p w14:paraId="11D620D3"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1,50</w:t>
            </w:r>
          </w:p>
        </w:tc>
        <w:tc>
          <w:tcPr>
            <w:tcW w:w="1672" w:type="dxa"/>
          </w:tcPr>
          <w:p w14:paraId="5EB5F0B4"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4,50</w:t>
            </w:r>
          </w:p>
        </w:tc>
        <w:tc>
          <w:tcPr>
            <w:tcW w:w="1625" w:type="dxa"/>
          </w:tcPr>
          <w:p w14:paraId="04E0101F"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4,50</w:t>
            </w:r>
          </w:p>
        </w:tc>
      </w:tr>
      <w:tr w:rsidR="00822E6C" w:rsidRPr="00822E6C" w14:paraId="6057D505" w14:textId="77777777" w:rsidTr="003411E3">
        <w:tc>
          <w:tcPr>
            <w:tcW w:w="1413" w:type="dxa"/>
          </w:tcPr>
          <w:p w14:paraId="336DCA65" w14:textId="77777777" w:rsidR="00822E6C" w:rsidRPr="00822E6C" w:rsidRDefault="00822E6C" w:rsidP="00822E6C">
            <w:pPr>
              <w:spacing w:line="30" w:lineRule="atLeast"/>
              <w:ind w:firstLine="720"/>
              <w:jc w:val="center"/>
              <w:rPr>
                <w:rFonts w:eastAsia="Arial" w:cs="Arial"/>
                <w:szCs w:val="24"/>
                <w:lang w:eastAsia="pt-BR"/>
              </w:rPr>
            </w:pPr>
            <w:r w:rsidRPr="00822E6C">
              <w:rPr>
                <w:rFonts w:eastAsia="Arial" w:cs="Arial"/>
                <w:szCs w:val="24"/>
                <w:lang w:eastAsia="pt-BR"/>
              </w:rPr>
              <w:t>100</w:t>
            </w:r>
          </w:p>
        </w:tc>
        <w:tc>
          <w:tcPr>
            <w:tcW w:w="2129" w:type="dxa"/>
          </w:tcPr>
          <w:p w14:paraId="15FA46A2"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Cópias do formulário de coleta de dados em prontuário</w:t>
            </w:r>
          </w:p>
        </w:tc>
        <w:tc>
          <w:tcPr>
            <w:tcW w:w="1655" w:type="dxa"/>
          </w:tcPr>
          <w:p w14:paraId="3D746255"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0,10</w:t>
            </w:r>
          </w:p>
        </w:tc>
        <w:tc>
          <w:tcPr>
            <w:tcW w:w="1672" w:type="dxa"/>
          </w:tcPr>
          <w:p w14:paraId="34ED3A89"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10,00</w:t>
            </w:r>
          </w:p>
        </w:tc>
        <w:tc>
          <w:tcPr>
            <w:tcW w:w="1625" w:type="dxa"/>
          </w:tcPr>
          <w:p w14:paraId="0BEB6394"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10,00</w:t>
            </w:r>
          </w:p>
        </w:tc>
      </w:tr>
      <w:tr w:rsidR="00822E6C" w:rsidRPr="00822E6C" w14:paraId="07D33FBD" w14:textId="77777777" w:rsidTr="003411E3">
        <w:tc>
          <w:tcPr>
            <w:tcW w:w="1413" w:type="dxa"/>
            <w:tcBorders>
              <w:bottom w:val="single" w:sz="4" w:space="0" w:color="000000"/>
            </w:tcBorders>
          </w:tcPr>
          <w:p w14:paraId="2493F9C2" w14:textId="77777777" w:rsidR="00822E6C" w:rsidRPr="00822E6C" w:rsidRDefault="00822E6C" w:rsidP="00822E6C">
            <w:pPr>
              <w:spacing w:line="30" w:lineRule="atLeast"/>
              <w:ind w:firstLine="720"/>
              <w:jc w:val="center"/>
              <w:rPr>
                <w:rFonts w:eastAsia="Arial" w:cs="Arial"/>
                <w:szCs w:val="24"/>
                <w:lang w:eastAsia="pt-BR"/>
              </w:rPr>
            </w:pPr>
            <w:r w:rsidRPr="00822E6C">
              <w:rPr>
                <w:rFonts w:eastAsia="Arial" w:cs="Arial"/>
                <w:szCs w:val="24"/>
                <w:lang w:eastAsia="pt-BR"/>
              </w:rPr>
              <w:t>05</w:t>
            </w:r>
          </w:p>
        </w:tc>
        <w:tc>
          <w:tcPr>
            <w:tcW w:w="2129" w:type="dxa"/>
            <w:tcBorders>
              <w:bottom w:val="single" w:sz="4" w:space="0" w:color="000000"/>
            </w:tcBorders>
          </w:tcPr>
          <w:p w14:paraId="5BE15241"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Encadernação</w:t>
            </w:r>
          </w:p>
        </w:tc>
        <w:tc>
          <w:tcPr>
            <w:tcW w:w="1655" w:type="dxa"/>
            <w:tcBorders>
              <w:bottom w:val="single" w:sz="4" w:space="0" w:color="000000"/>
            </w:tcBorders>
          </w:tcPr>
          <w:p w14:paraId="6E1D6C17"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2,00</w:t>
            </w:r>
          </w:p>
        </w:tc>
        <w:tc>
          <w:tcPr>
            <w:tcW w:w="1672" w:type="dxa"/>
            <w:tcBorders>
              <w:bottom w:val="single" w:sz="4" w:space="0" w:color="000000"/>
            </w:tcBorders>
          </w:tcPr>
          <w:p w14:paraId="79C89E72"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10,00</w:t>
            </w:r>
          </w:p>
        </w:tc>
        <w:tc>
          <w:tcPr>
            <w:tcW w:w="1625" w:type="dxa"/>
          </w:tcPr>
          <w:p w14:paraId="2073716E"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10,00</w:t>
            </w:r>
          </w:p>
        </w:tc>
      </w:tr>
      <w:tr w:rsidR="00822E6C" w:rsidRPr="00822E6C" w14:paraId="5E4FF5FA" w14:textId="77777777" w:rsidTr="003411E3">
        <w:tc>
          <w:tcPr>
            <w:tcW w:w="1413" w:type="dxa"/>
            <w:tcBorders>
              <w:right w:val="nil"/>
            </w:tcBorders>
          </w:tcPr>
          <w:p w14:paraId="4E40E0AB" w14:textId="77777777" w:rsidR="00822E6C" w:rsidRPr="00822E6C" w:rsidRDefault="00822E6C" w:rsidP="00822E6C">
            <w:pPr>
              <w:spacing w:line="30" w:lineRule="atLeast"/>
              <w:jc w:val="left"/>
              <w:rPr>
                <w:rFonts w:eastAsia="Arial" w:cs="Arial"/>
                <w:szCs w:val="24"/>
                <w:lang w:eastAsia="pt-BR"/>
              </w:rPr>
            </w:pPr>
            <w:r w:rsidRPr="00822E6C">
              <w:rPr>
                <w:rFonts w:eastAsia="Arial" w:cs="Arial"/>
                <w:szCs w:val="24"/>
                <w:lang w:eastAsia="pt-BR"/>
              </w:rPr>
              <w:t>Valor Total</w:t>
            </w:r>
          </w:p>
        </w:tc>
        <w:tc>
          <w:tcPr>
            <w:tcW w:w="2129" w:type="dxa"/>
            <w:tcBorders>
              <w:left w:val="nil"/>
              <w:right w:val="nil"/>
            </w:tcBorders>
          </w:tcPr>
          <w:p w14:paraId="29F7E401" w14:textId="77777777" w:rsidR="00822E6C" w:rsidRPr="00822E6C" w:rsidRDefault="00822E6C" w:rsidP="00822E6C">
            <w:pPr>
              <w:spacing w:line="30" w:lineRule="atLeast"/>
              <w:ind w:firstLine="720"/>
              <w:rPr>
                <w:rFonts w:eastAsia="Arial" w:cs="Arial"/>
                <w:szCs w:val="24"/>
                <w:lang w:eastAsia="pt-BR"/>
              </w:rPr>
            </w:pPr>
          </w:p>
        </w:tc>
        <w:tc>
          <w:tcPr>
            <w:tcW w:w="1655" w:type="dxa"/>
            <w:tcBorders>
              <w:left w:val="nil"/>
              <w:right w:val="nil"/>
            </w:tcBorders>
          </w:tcPr>
          <w:p w14:paraId="25F2B2B6" w14:textId="77777777" w:rsidR="00822E6C" w:rsidRPr="00822E6C" w:rsidRDefault="00822E6C" w:rsidP="00822E6C">
            <w:pPr>
              <w:spacing w:line="30" w:lineRule="atLeast"/>
              <w:ind w:firstLine="720"/>
              <w:rPr>
                <w:rFonts w:eastAsia="Arial" w:cs="Arial"/>
                <w:szCs w:val="24"/>
                <w:lang w:eastAsia="pt-BR"/>
              </w:rPr>
            </w:pPr>
          </w:p>
        </w:tc>
        <w:tc>
          <w:tcPr>
            <w:tcW w:w="1672" w:type="dxa"/>
            <w:tcBorders>
              <w:left w:val="nil"/>
              <w:right w:val="single" w:sz="4" w:space="0" w:color="000000"/>
            </w:tcBorders>
          </w:tcPr>
          <w:p w14:paraId="6ABEBA5E" w14:textId="77777777" w:rsidR="00822E6C" w:rsidRPr="00822E6C" w:rsidRDefault="00822E6C" w:rsidP="00822E6C">
            <w:pPr>
              <w:spacing w:line="30" w:lineRule="atLeast"/>
              <w:ind w:firstLine="720"/>
              <w:rPr>
                <w:rFonts w:eastAsia="Arial" w:cs="Arial"/>
                <w:szCs w:val="24"/>
                <w:lang w:eastAsia="pt-BR"/>
              </w:rPr>
            </w:pPr>
          </w:p>
        </w:tc>
        <w:tc>
          <w:tcPr>
            <w:tcW w:w="1625" w:type="dxa"/>
            <w:tcBorders>
              <w:left w:val="single" w:sz="4" w:space="0" w:color="000000"/>
            </w:tcBorders>
          </w:tcPr>
          <w:p w14:paraId="3200A894" w14:textId="77777777" w:rsidR="00822E6C" w:rsidRPr="00822E6C" w:rsidRDefault="00822E6C" w:rsidP="00822E6C">
            <w:pPr>
              <w:spacing w:line="30" w:lineRule="atLeast"/>
              <w:rPr>
                <w:rFonts w:eastAsia="Arial" w:cs="Arial"/>
                <w:szCs w:val="24"/>
                <w:lang w:eastAsia="pt-BR"/>
              </w:rPr>
            </w:pPr>
            <w:r w:rsidRPr="00822E6C">
              <w:rPr>
                <w:rFonts w:eastAsia="Arial" w:cs="Arial"/>
                <w:szCs w:val="24"/>
                <w:lang w:eastAsia="pt-BR"/>
              </w:rPr>
              <w:t>121,50</w:t>
            </w:r>
          </w:p>
        </w:tc>
      </w:tr>
    </w:tbl>
    <w:p w14:paraId="18196346" w14:textId="77777777" w:rsidR="0005140B" w:rsidRDefault="001F6B8D" w:rsidP="001F6B8D">
      <w:pPr>
        <w:pStyle w:val="Ttulo1"/>
      </w:pPr>
      <w:bookmarkStart w:id="23" w:name="_Toc115087981"/>
      <w:r>
        <w:lastRenderedPageBreak/>
        <w:t>REFERÊNCIAS</w:t>
      </w:r>
      <w:bookmarkEnd w:id="23"/>
    </w:p>
    <w:p w14:paraId="68F54B43" w14:textId="77777777" w:rsidR="00343EA8" w:rsidRPr="00A32B0D" w:rsidRDefault="00343EA8" w:rsidP="00A32B0D">
      <w:pPr>
        <w:ind w:firstLine="708"/>
        <w:rPr>
          <w:rFonts w:cs="Arial"/>
          <w:color w:val="000000" w:themeColor="text1"/>
          <w:szCs w:val="24"/>
          <w:shd w:val="clear" w:color="auto" w:fill="FFFFFF"/>
        </w:rPr>
      </w:pPr>
      <w:r w:rsidRPr="00A32B0D">
        <w:rPr>
          <w:rFonts w:cs="Arial"/>
          <w:color w:val="000000" w:themeColor="text1"/>
          <w:szCs w:val="24"/>
        </w:rPr>
        <w:t xml:space="preserve">1 - </w:t>
      </w:r>
      <w:r w:rsidRPr="00A32B0D">
        <w:rPr>
          <w:rFonts w:cs="Arial"/>
          <w:color w:val="000000" w:themeColor="text1"/>
          <w:szCs w:val="24"/>
          <w:shd w:val="clear" w:color="auto" w:fill="FFFFFF"/>
        </w:rPr>
        <w:t>KUMARA, AB et al. Avaliação clínica da analgesia pós-operatória comparando bloqueio do nervo supraescapular e bloqueio interescalênico do plexo braquial em pacientes submetidos à cirurgia artroscópica do ombro. </w:t>
      </w:r>
      <w:r w:rsidRPr="00A32B0D">
        <w:rPr>
          <w:rFonts w:cs="Arial"/>
          <w:b/>
          <w:bCs/>
          <w:color w:val="000000" w:themeColor="text1"/>
          <w:szCs w:val="24"/>
          <w:shd w:val="clear" w:color="auto" w:fill="FFFFFF"/>
        </w:rPr>
        <w:t>Revista de ortopedia clínica e trauma</w:t>
      </w:r>
      <w:r w:rsidRPr="00A32B0D">
        <w:rPr>
          <w:rFonts w:cs="Arial"/>
          <w:color w:val="000000" w:themeColor="text1"/>
          <w:szCs w:val="24"/>
          <w:shd w:val="clear" w:color="auto" w:fill="FFFFFF"/>
        </w:rPr>
        <w:t> , v. 7, n. 1, pág. 34-39, 2016.</w:t>
      </w:r>
    </w:p>
    <w:p w14:paraId="5B9E3893" w14:textId="1FBB2132" w:rsidR="00343EA8" w:rsidRPr="00A32B0D" w:rsidRDefault="00343EA8" w:rsidP="00A32B0D">
      <w:pPr>
        <w:ind w:firstLine="708"/>
        <w:rPr>
          <w:rFonts w:cs="Arial"/>
          <w:color w:val="000000" w:themeColor="text1"/>
          <w:szCs w:val="24"/>
          <w:shd w:val="clear" w:color="auto" w:fill="FFFFFF"/>
        </w:rPr>
      </w:pPr>
      <w:r w:rsidRPr="00A32B0D">
        <w:rPr>
          <w:rFonts w:cs="Arial"/>
          <w:color w:val="000000" w:themeColor="text1"/>
          <w:szCs w:val="24"/>
          <w:shd w:val="clear" w:color="auto" w:fill="FFFFFF"/>
        </w:rPr>
        <w:t>2 -  COLVIN, Alexis Chiang et al. National trends in rotator cuff repair. </w:t>
      </w:r>
      <w:r w:rsidRPr="00A32B0D">
        <w:rPr>
          <w:rFonts w:cs="Arial"/>
          <w:b/>
          <w:bCs/>
          <w:color w:val="000000" w:themeColor="text1"/>
          <w:szCs w:val="24"/>
          <w:shd w:val="clear" w:color="auto" w:fill="FFFFFF"/>
        </w:rPr>
        <w:t>The Journal of Bone and Joint Surgery. American volume.</w:t>
      </w:r>
      <w:r w:rsidRPr="00A32B0D">
        <w:rPr>
          <w:rFonts w:cs="Arial"/>
          <w:color w:val="000000" w:themeColor="text1"/>
          <w:szCs w:val="24"/>
          <w:shd w:val="clear" w:color="auto" w:fill="FFFFFF"/>
        </w:rPr>
        <w:t>, v. 94, n. 3, p. 227, 2012.</w:t>
      </w:r>
    </w:p>
    <w:p w14:paraId="29F659FE" w14:textId="7DF4AE02" w:rsidR="00343EA8" w:rsidRPr="00A32B0D" w:rsidRDefault="00343EA8" w:rsidP="00A32B0D">
      <w:pPr>
        <w:ind w:firstLine="708"/>
        <w:rPr>
          <w:rFonts w:cs="Arial"/>
          <w:color w:val="000000" w:themeColor="text1"/>
          <w:szCs w:val="24"/>
          <w:shd w:val="clear" w:color="auto" w:fill="FFFFFF"/>
        </w:rPr>
      </w:pPr>
      <w:r w:rsidRPr="00A32B0D">
        <w:rPr>
          <w:rFonts w:cs="Arial"/>
          <w:color w:val="000000" w:themeColor="text1"/>
          <w:szCs w:val="24"/>
          <w:shd w:val="clear" w:color="auto" w:fill="FFFFFF"/>
        </w:rPr>
        <w:t>3 - ABDALLAH, Faraj W. et al. Os benefícios reais do bloco interescalênico de disparo único serão válidos? Uma revisão sistemática e meta-análise. </w:t>
      </w:r>
      <w:r w:rsidRPr="00A32B0D">
        <w:rPr>
          <w:rFonts w:cs="Arial"/>
          <w:b/>
          <w:bCs/>
          <w:color w:val="000000" w:themeColor="text1"/>
          <w:szCs w:val="24"/>
          <w:shd w:val="clear" w:color="auto" w:fill="FFFFFF"/>
        </w:rPr>
        <w:t>Anestesia &amp; Analgesia</w:t>
      </w:r>
      <w:r w:rsidRPr="00A32B0D">
        <w:rPr>
          <w:rFonts w:cs="Arial"/>
          <w:color w:val="000000" w:themeColor="text1"/>
          <w:szCs w:val="24"/>
          <w:shd w:val="clear" w:color="auto" w:fill="FFFFFF"/>
        </w:rPr>
        <w:t> , v. 120, n. 5, pág. 1114-1129, 2015.</w:t>
      </w:r>
    </w:p>
    <w:p w14:paraId="6AE723FC" w14:textId="729E2E74" w:rsidR="00343EA8" w:rsidRPr="00A32B0D" w:rsidRDefault="00343EA8" w:rsidP="00A32B0D">
      <w:pPr>
        <w:ind w:firstLine="708"/>
        <w:rPr>
          <w:rFonts w:cs="Arial"/>
          <w:color w:val="000000" w:themeColor="text1"/>
          <w:szCs w:val="24"/>
          <w:shd w:val="clear" w:color="auto" w:fill="FFFFFF"/>
        </w:rPr>
      </w:pPr>
      <w:r w:rsidRPr="00A32B0D">
        <w:rPr>
          <w:rFonts w:cs="Arial"/>
          <w:color w:val="000000" w:themeColor="text1"/>
          <w:szCs w:val="24"/>
          <w:shd w:val="clear" w:color="auto" w:fill="FFFFFF"/>
        </w:rPr>
        <w:t>4- BOWENS, Clifford; SRIPADA, Ramprasad. Bloqueio regional do ombro: abordagens e resultados. </w:t>
      </w:r>
      <w:r w:rsidRPr="00A32B0D">
        <w:rPr>
          <w:rFonts w:cs="Arial"/>
          <w:b/>
          <w:bCs/>
          <w:color w:val="000000" w:themeColor="text1"/>
          <w:szCs w:val="24"/>
          <w:shd w:val="clear" w:color="auto" w:fill="FFFFFF"/>
        </w:rPr>
        <w:t>Pesquisa e prática em anestesiologia</w:t>
      </w:r>
      <w:r w:rsidRPr="00A32B0D">
        <w:rPr>
          <w:rFonts w:cs="Arial"/>
          <w:color w:val="000000" w:themeColor="text1"/>
          <w:szCs w:val="24"/>
          <w:shd w:val="clear" w:color="auto" w:fill="FFFFFF"/>
        </w:rPr>
        <w:t> , v. 2012, 2012.</w:t>
      </w:r>
    </w:p>
    <w:p w14:paraId="0F845D8B" w14:textId="77777777" w:rsidR="00A32B0D" w:rsidRPr="00A32B0D" w:rsidRDefault="00A32B0D" w:rsidP="00A32B0D">
      <w:pPr>
        <w:ind w:firstLine="709"/>
        <w:rPr>
          <w:rFonts w:cs="Arial"/>
          <w:color w:val="222222"/>
          <w:szCs w:val="24"/>
          <w:shd w:val="clear" w:color="auto" w:fill="FFFFFF"/>
        </w:rPr>
      </w:pPr>
      <w:r w:rsidRPr="00A32B0D">
        <w:rPr>
          <w:rFonts w:cs="Arial"/>
          <w:color w:val="222222"/>
          <w:szCs w:val="24"/>
          <w:shd w:val="clear" w:color="auto" w:fill="FFFFFF"/>
        </w:rPr>
        <w:t>5 - URMEY, William F.; MCDONALD, Marianne. Paresia hemidiafragmática durante o bloqueio interescalênico do plexo braquial: efeitos na função pulmonar e na mecânica da parede torácica. </w:t>
      </w:r>
      <w:r w:rsidRPr="00A32B0D">
        <w:rPr>
          <w:rFonts w:cs="Arial"/>
          <w:b/>
          <w:bCs/>
          <w:color w:val="222222"/>
          <w:szCs w:val="24"/>
          <w:shd w:val="clear" w:color="auto" w:fill="FFFFFF"/>
        </w:rPr>
        <w:t>Anestesia e analgesia</w:t>
      </w:r>
      <w:r w:rsidRPr="00A32B0D">
        <w:rPr>
          <w:rFonts w:cs="Arial"/>
          <w:color w:val="222222"/>
          <w:szCs w:val="24"/>
          <w:shd w:val="clear" w:color="auto" w:fill="FFFFFF"/>
        </w:rPr>
        <w:t> , v. 74, n. 3, pág. 352-357, 1992.</w:t>
      </w:r>
    </w:p>
    <w:p w14:paraId="3969162C" w14:textId="3925976D" w:rsidR="00A32B0D" w:rsidRPr="00131984" w:rsidRDefault="00A32B0D" w:rsidP="00131984">
      <w:pPr>
        <w:ind w:firstLine="709"/>
        <w:rPr>
          <w:rFonts w:cs="Arial"/>
          <w:szCs w:val="24"/>
        </w:rPr>
      </w:pPr>
      <w:r w:rsidRPr="00A32B0D">
        <w:rPr>
          <w:rFonts w:cs="Arial"/>
          <w:color w:val="222222"/>
          <w:szCs w:val="24"/>
          <w:shd w:val="clear" w:color="auto" w:fill="FFFFFF"/>
        </w:rPr>
        <w:t>6 - URMEY, William F.; TALTS, Karl H.; SHARROCK, Nigel E. One hundred percent incidence of hemidiaphragmatic paresis associated with interscalene brachial plexus anesthesia as diagnosed by ultrasonography. </w:t>
      </w:r>
      <w:r w:rsidRPr="00A32B0D">
        <w:rPr>
          <w:rFonts w:cs="Arial"/>
          <w:b/>
          <w:bCs/>
          <w:color w:val="222222"/>
          <w:szCs w:val="24"/>
          <w:shd w:val="clear" w:color="auto" w:fill="FFFFFF"/>
        </w:rPr>
        <w:t>Anesthesia and analgesia</w:t>
      </w:r>
      <w:r w:rsidRPr="00A32B0D">
        <w:rPr>
          <w:rFonts w:cs="Arial"/>
          <w:color w:val="222222"/>
          <w:szCs w:val="24"/>
          <w:shd w:val="clear" w:color="auto" w:fill="FFFFFF"/>
        </w:rPr>
        <w:t>, v. 72, n. 4, p. 498-503, 1991.</w:t>
      </w:r>
    </w:p>
    <w:p w14:paraId="405C7C06" w14:textId="6F0438EC" w:rsidR="00343EA8" w:rsidRPr="00A32B0D" w:rsidRDefault="00A32B0D" w:rsidP="00A32B0D">
      <w:pPr>
        <w:ind w:firstLine="708"/>
        <w:rPr>
          <w:rFonts w:cs="Arial"/>
          <w:color w:val="000000" w:themeColor="text1"/>
          <w:szCs w:val="24"/>
        </w:rPr>
      </w:pPr>
      <w:r w:rsidRPr="00A32B0D">
        <w:rPr>
          <w:rFonts w:cs="Arial"/>
          <w:color w:val="000000" w:themeColor="text1"/>
          <w:szCs w:val="24"/>
        </w:rPr>
        <w:t>7</w:t>
      </w:r>
      <w:r w:rsidR="00343EA8" w:rsidRPr="00A32B0D">
        <w:rPr>
          <w:rFonts w:cs="Arial"/>
          <w:color w:val="000000" w:themeColor="text1"/>
          <w:szCs w:val="24"/>
        </w:rPr>
        <w:t xml:space="preserve"> – Wiegel M, Moriggl B, Schwarzkopf P, et al. Anterior suprascapular nerve block versus interscalene brachial plexus block for shoulder surgery in the outpatient setting. </w:t>
      </w:r>
      <w:r w:rsidR="00343EA8" w:rsidRPr="00AF1A11">
        <w:rPr>
          <w:rFonts w:cs="Arial"/>
          <w:b/>
          <w:color w:val="000000" w:themeColor="text1"/>
          <w:szCs w:val="24"/>
        </w:rPr>
        <w:t>Reg Anesth Pain Med</w:t>
      </w:r>
      <w:r w:rsidR="00343EA8" w:rsidRPr="00A32B0D">
        <w:rPr>
          <w:rFonts w:cs="Arial"/>
          <w:color w:val="000000" w:themeColor="text1"/>
          <w:szCs w:val="24"/>
        </w:rPr>
        <w:t xml:space="preserve"> 2017;42:310–8</w:t>
      </w:r>
    </w:p>
    <w:p w14:paraId="370EC739" w14:textId="27E46538" w:rsidR="00343EA8" w:rsidRPr="00A32B0D" w:rsidRDefault="00A32B0D" w:rsidP="00A32B0D">
      <w:pPr>
        <w:ind w:firstLine="708"/>
        <w:rPr>
          <w:rFonts w:cs="Arial"/>
          <w:color w:val="000000" w:themeColor="text1"/>
          <w:szCs w:val="24"/>
        </w:rPr>
      </w:pPr>
      <w:r w:rsidRPr="00A32B0D">
        <w:rPr>
          <w:rFonts w:cs="Arial"/>
          <w:color w:val="000000" w:themeColor="text1"/>
          <w:szCs w:val="24"/>
        </w:rPr>
        <w:t>8</w:t>
      </w:r>
      <w:r w:rsidR="00343EA8" w:rsidRPr="00A32B0D">
        <w:rPr>
          <w:rFonts w:cs="Arial"/>
          <w:color w:val="000000" w:themeColor="text1"/>
          <w:szCs w:val="24"/>
        </w:rPr>
        <w:t xml:space="preserve"> - Auyong DB, Yuan SC, Choi DS, et al. A double-blind randomized comparison of continuous interscalene, supraclavicular, and suprascapular blocks for total shoulder arthroplasty. </w:t>
      </w:r>
      <w:r w:rsidR="00343EA8" w:rsidRPr="00AF1A11">
        <w:rPr>
          <w:rFonts w:cs="Arial"/>
          <w:b/>
          <w:color w:val="000000" w:themeColor="text1"/>
          <w:szCs w:val="24"/>
        </w:rPr>
        <w:t>Reg Anesth Pain Med</w:t>
      </w:r>
      <w:r w:rsidR="00343EA8" w:rsidRPr="00A32B0D">
        <w:rPr>
          <w:rFonts w:cs="Arial"/>
          <w:color w:val="000000" w:themeColor="text1"/>
          <w:szCs w:val="24"/>
        </w:rPr>
        <w:t xml:space="preserve"> 2017;42:302–9.</w:t>
      </w:r>
    </w:p>
    <w:p w14:paraId="4CFDB5C4" w14:textId="6498F31B" w:rsidR="00343EA8" w:rsidRPr="00A32B0D" w:rsidRDefault="00A32B0D" w:rsidP="00A32B0D">
      <w:pPr>
        <w:ind w:firstLine="708"/>
        <w:rPr>
          <w:rFonts w:cs="Arial"/>
          <w:color w:val="000000" w:themeColor="text1"/>
          <w:szCs w:val="24"/>
        </w:rPr>
      </w:pPr>
      <w:r w:rsidRPr="00A32B0D">
        <w:rPr>
          <w:rFonts w:cs="Arial"/>
          <w:color w:val="000000" w:themeColor="text1"/>
          <w:szCs w:val="24"/>
        </w:rPr>
        <w:t>9</w:t>
      </w:r>
      <w:r w:rsidR="00343EA8" w:rsidRPr="00A32B0D">
        <w:rPr>
          <w:rFonts w:cs="Arial"/>
          <w:color w:val="000000" w:themeColor="text1"/>
          <w:szCs w:val="24"/>
        </w:rPr>
        <w:t xml:space="preserve"> - Singelyn FJ, Lhotel L, Fabre B. Pain relief after arthroscopic shoulder surgery: a comparison of intraarticular analgesia, suprascapular nerve block, and interscalene brachial plexus block. </w:t>
      </w:r>
      <w:r w:rsidR="00343EA8" w:rsidRPr="00AF1A11">
        <w:rPr>
          <w:rFonts w:cs="Arial"/>
          <w:b/>
          <w:color w:val="000000" w:themeColor="text1"/>
          <w:szCs w:val="24"/>
        </w:rPr>
        <w:t>Anesth Analg</w:t>
      </w:r>
      <w:r w:rsidR="00343EA8" w:rsidRPr="00A32B0D">
        <w:rPr>
          <w:rFonts w:cs="Arial"/>
          <w:color w:val="000000" w:themeColor="text1"/>
          <w:szCs w:val="24"/>
        </w:rPr>
        <w:t xml:space="preserve"> 2004;99:589–92.</w:t>
      </w:r>
    </w:p>
    <w:p w14:paraId="3C32F4CC" w14:textId="3263C5F0" w:rsidR="00343EA8" w:rsidRPr="00A32B0D" w:rsidRDefault="00A32B0D" w:rsidP="00A32B0D">
      <w:pPr>
        <w:ind w:firstLine="708"/>
        <w:rPr>
          <w:rFonts w:cs="Arial"/>
          <w:color w:val="000000" w:themeColor="text1"/>
          <w:szCs w:val="24"/>
        </w:rPr>
      </w:pPr>
      <w:r w:rsidRPr="00A32B0D">
        <w:rPr>
          <w:rFonts w:cs="Arial"/>
          <w:color w:val="000000" w:themeColor="text1"/>
          <w:szCs w:val="24"/>
        </w:rPr>
        <w:lastRenderedPageBreak/>
        <w:t>10</w:t>
      </w:r>
      <w:r w:rsidR="00343EA8" w:rsidRPr="00A32B0D">
        <w:rPr>
          <w:rFonts w:cs="Arial"/>
          <w:color w:val="000000" w:themeColor="text1"/>
          <w:szCs w:val="24"/>
        </w:rPr>
        <w:t xml:space="preserve">- Lee JJ, Kim D-Y, Hwang J-T, et al. Effect of ultrasonographically guided axillary nerve block combined with suprascapular nerve block in arthroscopic rotator cuff repair: a randomized controlled trial. </w:t>
      </w:r>
      <w:r w:rsidR="00343EA8" w:rsidRPr="00AF1A11">
        <w:rPr>
          <w:rFonts w:cs="Arial"/>
          <w:b/>
          <w:color w:val="000000" w:themeColor="text1"/>
          <w:szCs w:val="24"/>
        </w:rPr>
        <w:t>Arthroscopy</w:t>
      </w:r>
      <w:r w:rsidR="00343EA8" w:rsidRPr="00A32B0D">
        <w:rPr>
          <w:rFonts w:cs="Arial"/>
          <w:color w:val="000000" w:themeColor="text1"/>
          <w:szCs w:val="24"/>
        </w:rPr>
        <w:t xml:space="preserve"> 2014;30:906–14.</w:t>
      </w:r>
    </w:p>
    <w:p w14:paraId="09E612B9" w14:textId="3EFBDA6B" w:rsidR="00343EA8" w:rsidRPr="00A32B0D" w:rsidRDefault="00A32B0D" w:rsidP="00A32B0D">
      <w:pPr>
        <w:ind w:firstLine="708"/>
        <w:rPr>
          <w:rFonts w:cs="Arial"/>
          <w:color w:val="000000" w:themeColor="text1"/>
          <w:szCs w:val="24"/>
        </w:rPr>
      </w:pPr>
      <w:r w:rsidRPr="00A32B0D">
        <w:rPr>
          <w:rFonts w:cs="Arial"/>
          <w:color w:val="000000" w:themeColor="text1"/>
          <w:szCs w:val="24"/>
        </w:rPr>
        <w:t>11</w:t>
      </w:r>
      <w:r w:rsidR="00343EA8" w:rsidRPr="00A32B0D">
        <w:rPr>
          <w:rFonts w:cs="Arial"/>
          <w:color w:val="000000" w:themeColor="text1"/>
          <w:szCs w:val="24"/>
        </w:rPr>
        <w:t>- Dhir S, Sondekoppam RV, Sharma R, et al. A comparison of combined suprascapular and axillary nerve blocks to interscalene nerve block for analgesia in arthroscopic shoulder surgery: an equivalence study</w:t>
      </w:r>
      <w:r w:rsidR="00343EA8" w:rsidRPr="00AF1A11">
        <w:rPr>
          <w:rFonts w:cs="Arial"/>
          <w:b/>
          <w:color w:val="000000" w:themeColor="text1"/>
          <w:szCs w:val="24"/>
        </w:rPr>
        <w:t>. Reg Anesth Pain Med</w:t>
      </w:r>
      <w:r w:rsidR="00343EA8" w:rsidRPr="00A32B0D">
        <w:rPr>
          <w:rFonts w:cs="Arial"/>
          <w:color w:val="000000" w:themeColor="text1"/>
          <w:szCs w:val="24"/>
        </w:rPr>
        <w:t xml:space="preserve"> 2016;41:564–71.</w:t>
      </w:r>
    </w:p>
    <w:p w14:paraId="5A690A2A" w14:textId="3467E7F6" w:rsidR="00343EA8" w:rsidRPr="00A32B0D" w:rsidRDefault="00A32B0D" w:rsidP="00A32B0D">
      <w:pPr>
        <w:ind w:firstLine="708"/>
        <w:rPr>
          <w:rFonts w:cs="Arial"/>
          <w:color w:val="000000" w:themeColor="text1"/>
          <w:szCs w:val="24"/>
        </w:rPr>
      </w:pPr>
      <w:r w:rsidRPr="00A32B0D">
        <w:rPr>
          <w:rFonts w:cs="Arial"/>
          <w:color w:val="000000" w:themeColor="text1"/>
          <w:szCs w:val="24"/>
        </w:rPr>
        <w:t>12</w:t>
      </w:r>
      <w:r w:rsidR="00343EA8" w:rsidRPr="00A32B0D">
        <w:rPr>
          <w:rFonts w:cs="Arial"/>
          <w:color w:val="000000" w:themeColor="text1"/>
          <w:szCs w:val="24"/>
        </w:rPr>
        <w:t xml:space="preserve"> - Pitombo PF, Meira Barros R, Matos MA, et al. Selective suprascapular and axillary nerve block provides adequate analgesia and minimal motor block. Comparison with interscalene block. </w:t>
      </w:r>
      <w:r w:rsidR="00343EA8" w:rsidRPr="00AF1A11">
        <w:rPr>
          <w:rFonts w:cs="Arial"/>
          <w:b/>
          <w:color w:val="000000" w:themeColor="text1"/>
          <w:szCs w:val="24"/>
        </w:rPr>
        <w:t>Braz J Anesthesiol</w:t>
      </w:r>
      <w:r w:rsidR="00343EA8" w:rsidRPr="00A32B0D">
        <w:rPr>
          <w:rFonts w:cs="Arial"/>
          <w:color w:val="000000" w:themeColor="text1"/>
          <w:szCs w:val="24"/>
        </w:rPr>
        <w:t xml:space="preserve"> 2013;63:45–58. </w:t>
      </w:r>
    </w:p>
    <w:p w14:paraId="7AB139BC" w14:textId="5D068F5E" w:rsidR="00343EA8" w:rsidRPr="00A32B0D" w:rsidRDefault="00A32B0D" w:rsidP="00A32B0D">
      <w:pPr>
        <w:ind w:firstLine="708"/>
        <w:rPr>
          <w:rFonts w:cs="Arial"/>
          <w:color w:val="000000" w:themeColor="text1"/>
          <w:szCs w:val="24"/>
        </w:rPr>
      </w:pPr>
      <w:r w:rsidRPr="00A32B0D">
        <w:rPr>
          <w:rFonts w:cs="Arial"/>
          <w:color w:val="000000" w:themeColor="text1"/>
          <w:szCs w:val="24"/>
        </w:rPr>
        <w:t>13</w:t>
      </w:r>
      <w:r w:rsidR="00343EA8" w:rsidRPr="00A32B0D">
        <w:rPr>
          <w:rFonts w:cs="Arial"/>
          <w:color w:val="000000" w:themeColor="text1"/>
          <w:szCs w:val="24"/>
        </w:rPr>
        <w:t xml:space="preserve">-  Neuts A, Stessel B, Wouters PF, et al. Selective suprascapular and axillary nerve block versus interscalene plexus block for pain control after arthroscopic shoulder surgery: a noninferiority randomized parallel-controlled clinical trial. </w:t>
      </w:r>
      <w:r w:rsidR="00343EA8" w:rsidRPr="00AF1A11">
        <w:rPr>
          <w:rFonts w:cs="Arial"/>
          <w:b/>
          <w:color w:val="000000" w:themeColor="text1"/>
          <w:szCs w:val="24"/>
        </w:rPr>
        <w:t>Reg Anesth Pain Med</w:t>
      </w:r>
      <w:r w:rsidR="00343EA8" w:rsidRPr="00A32B0D">
        <w:rPr>
          <w:rFonts w:cs="Arial"/>
          <w:color w:val="000000" w:themeColor="text1"/>
          <w:szCs w:val="24"/>
        </w:rPr>
        <w:t xml:space="preserve"> 2018;43:738–44</w:t>
      </w:r>
    </w:p>
    <w:p w14:paraId="7C00D881" w14:textId="76EC66ED" w:rsidR="00343EA8" w:rsidRPr="00A32B0D" w:rsidRDefault="00A32B0D" w:rsidP="00A32B0D">
      <w:pPr>
        <w:ind w:firstLine="708"/>
        <w:rPr>
          <w:rFonts w:cs="Arial"/>
          <w:color w:val="000000" w:themeColor="text1"/>
          <w:szCs w:val="24"/>
        </w:rPr>
      </w:pPr>
      <w:r w:rsidRPr="00A32B0D">
        <w:rPr>
          <w:rFonts w:cs="Arial"/>
          <w:color w:val="000000" w:themeColor="text1"/>
          <w:szCs w:val="24"/>
        </w:rPr>
        <w:t>14</w:t>
      </w:r>
      <w:r w:rsidR="00343EA8" w:rsidRPr="00A32B0D">
        <w:rPr>
          <w:rFonts w:cs="Arial"/>
          <w:color w:val="000000" w:themeColor="text1"/>
          <w:szCs w:val="24"/>
        </w:rPr>
        <w:t xml:space="preserve"> - Aliste J, Bravo D, Fernández D, et al. A randomized comparison between interscalene and small-volume supraclavicular blocks for arthroscopic shoulder surgery. </w:t>
      </w:r>
      <w:r w:rsidR="00343EA8" w:rsidRPr="00AF1A11">
        <w:rPr>
          <w:rFonts w:cs="Arial"/>
          <w:b/>
          <w:color w:val="000000" w:themeColor="text1"/>
          <w:szCs w:val="24"/>
        </w:rPr>
        <w:t>Reg Anesth Pain Med</w:t>
      </w:r>
      <w:r w:rsidR="00343EA8" w:rsidRPr="00A32B0D">
        <w:rPr>
          <w:rFonts w:cs="Arial"/>
          <w:color w:val="000000" w:themeColor="text1"/>
          <w:szCs w:val="24"/>
        </w:rPr>
        <w:t xml:space="preserve"> 2018;43:590–5</w:t>
      </w:r>
    </w:p>
    <w:p w14:paraId="66825770" w14:textId="47B1590D" w:rsidR="00343EA8" w:rsidRPr="00A32B0D" w:rsidRDefault="00A32B0D" w:rsidP="00A32B0D">
      <w:pPr>
        <w:ind w:firstLine="708"/>
        <w:rPr>
          <w:rFonts w:cs="Arial"/>
          <w:color w:val="000000" w:themeColor="text1"/>
          <w:szCs w:val="24"/>
        </w:rPr>
      </w:pPr>
      <w:r w:rsidRPr="00A32B0D">
        <w:rPr>
          <w:rFonts w:cs="Arial"/>
          <w:color w:val="000000" w:themeColor="text1"/>
          <w:szCs w:val="24"/>
        </w:rPr>
        <w:t>15</w:t>
      </w:r>
      <w:r w:rsidR="00343EA8" w:rsidRPr="00A32B0D">
        <w:rPr>
          <w:rFonts w:cs="Arial"/>
          <w:color w:val="000000" w:themeColor="text1"/>
          <w:szCs w:val="24"/>
        </w:rPr>
        <w:t xml:space="preserve"> - Karmakar MK, Sala-Blanch X, Songthamwat B, et al. Benefits of the costoclavicular space for ultrasound-guided infraclavicular brachial plexus block: description of a costoclavicular approach. </w:t>
      </w:r>
      <w:r w:rsidR="00343EA8" w:rsidRPr="00AF1A11">
        <w:rPr>
          <w:rFonts w:cs="Arial"/>
          <w:b/>
          <w:color w:val="000000" w:themeColor="text1"/>
          <w:szCs w:val="24"/>
        </w:rPr>
        <w:t>Reg Anesth Pain Med</w:t>
      </w:r>
      <w:r w:rsidR="00343EA8" w:rsidRPr="00A32B0D">
        <w:rPr>
          <w:rFonts w:cs="Arial"/>
          <w:color w:val="000000" w:themeColor="text1"/>
          <w:szCs w:val="24"/>
        </w:rPr>
        <w:t xml:space="preserve"> 2015;40:287–8.</w:t>
      </w:r>
    </w:p>
    <w:p w14:paraId="198951CB" w14:textId="3E44A961" w:rsidR="002727D4" w:rsidRPr="002727D4" w:rsidRDefault="00A32B0D" w:rsidP="002727D4">
      <w:pPr>
        <w:ind w:firstLine="708"/>
        <w:rPr>
          <w:rFonts w:cs="Arial"/>
          <w:color w:val="000000" w:themeColor="text1"/>
          <w:szCs w:val="24"/>
          <w:shd w:val="clear" w:color="auto" w:fill="FFFFFF"/>
        </w:rPr>
      </w:pPr>
      <w:r w:rsidRPr="002727D4">
        <w:rPr>
          <w:rFonts w:cs="Arial"/>
          <w:color w:val="000000" w:themeColor="text1"/>
          <w:szCs w:val="24"/>
          <w:shd w:val="clear" w:color="auto" w:fill="FFFFFF"/>
        </w:rPr>
        <w:t>16</w:t>
      </w:r>
      <w:r w:rsidR="00343EA8" w:rsidRPr="002727D4">
        <w:rPr>
          <w:rFonts w:cs="Arial"/>
          <w:color w:val="000000" w:themeColor="text1"/>
          <w:szCs w:val="24"/>
          <w:shd w:val="clear" w:color="auto" w:fill="FFFFFF"/>
        </w:rPr>
        <w:t xml:space="preserve"> - ALISTE, Julián et al. Randomized comparison between interscalene and costoclavicular blocks for arthroscopic shoulder surgery. </w:t>
      </w:r>
      <w:r w:rsidR="00343EA8" w:rsidRPr="002727D4">
        <w:rPr>
          <w:rFonts w:cs="Arial"/>
          <w:b/>
          <w:bCs/>
          <w:color w:val="000000" w:themeColor="text1"/>
          <w:szCs w:val="24"/>
          <w:shd w:val="clear" w:color="auto" w:fill="FFFFFF"/>
        </w:rPr>
        <w:t>Regional Anesthesia &amp; Pain Medicine</w:t>
      </w:r>
      <w:r w:rsidR="00343EA8" w:rsidRPr="002727D4">
        <w:rPr>
          <w:rFonts w:cs="Arial"/>
          <w:color w:val="000000" w:themeColor="text1"/>
          <w:szCs w:val="24"/>
          <w:shd w:val="clear" w:color="auto" w:fill="FFFFFF"/>
        </w:rPr>
        <w:t>, v. 44, n. 4, p. 472-477, 2019.</w:t>
      </w:r>
    </w:p>
    <w:p w14:paraId="60C37067" w14:textId="69152156" w:rsidR="002727D4" w:rsidRPr="002727D4" w:rsidRDefault="002727D4" w:rsidP="002727D4">
      <w:pPr>
        <w:ind w:firstLine="709"/>
        <w:rPr>
          <w:rFonts w:eastAsia="Arial" w:cs="Arial"/>
          <w:lang w:eastAsia="pt-BR"/>
        </w:rPr>
      </w:pPr>
      <w:r w:rsidRPr="002727D4">
        <w:rPr>
          <w:rFonts w:eastAsia="Arial" w:cs="Arial"/>
          <w:lang w:val="en-US" w:eastAsia="pt-BR"/>
        </w:rPr>
        <w:t xml:space="preserve">17 - HONG, Boohwi et al. Hemidiaphragmatic paralysis following costoclavicular versus supraclavicular brachial plexus block: a randomized controlled trial. </w:t>
      </w:r>
      <w:r w:rsidRPr="002727D4">
        <w:rPr>
          <w:rFonts w:eastAsia="Arial" w:cs="Arial"/>
          <w:b/>
          <w:lang w:eastAsia="pt-BR"/>
        </w:rPr>
        <w:t>Scientific reports</w:t>
      </w:r>
      <w:r w:rsidRPr="002727D4">
        <w:rPr>
          <w:rFonts w:eastAsia="Arial" w:cs="Arial"/>
          <w:lang w:eastAsia="pt-BR"/>
        </w:rPr>
        <w:t>, v. 11, n. 1, p. 1-9, 2021.</w:t>
      </w:r>
    </w:p>
    <w:p w14:paraId="44BBFD4E" w14:textId="7A4C3771" w:rsidR="002727D4" w:rsidRPr="002727D4" w:rsidRDefault="002727D4" w:rsidP="002727D4">
      <w:pPr>
        <w:ind w:firstLine="567"/>
        <w:rPr>
          <w:rFonts w:cs="Arial"/>
        </w:rPr>
      </w:pPr>
      <w:r w:rsidRPr="002727D4">
        <w:rPr>
          <w:rFonts w:cs="Arial"/>
        </w:rPr>
        <w:t xml:space="preserve">18 - FERRÉ, Fabrice et al. Paralisia hemidiafragmática após bloqueio supraclavicular guiado por ultrassom: um estudo coorte prospectivo. </w:t>
      </w:r>
      <w:r w:rsidRPr="002727D4">
        <w:rPr>
          <w:rFonts w:cs="Arial"/>
          <w:b/>
        </w:rPr>
        <w:t>Revista Brasileira de Anestesiologia</w:t>
      </w:r>
      <w:r w:rsidRPr="002727D4">
        <w:rPr>
          <w:rFonts w:cs="Arial"/>
        </w:rPr>
        <w:t>, v. 69, p. 580-586, 2020.</w:t>
      </w:r>
    </w:p>
    <w:p w14:paraId="02E04A16" w14:textId="77777777" w:rsidR="002727D4" w:rsidRPr="00A32B0D" w:rsidRDefault="002727D4" w:rsidP="00A32B0D">
      <w:pPr>
        <w:ind w:firstLine="708"/>
        <w:rPr>
          <w:rFonts w:cs="Arial"/>
          <w:color w:val="000000" w:themeColor="text1"/>
          <w:szCs w:val="24"/>
        </w:rPr>
      </w:pPr>
    </w:p>
    <w:p w14:paraId="3F58CDDC" w14:textId="1E1380A3" w:rsidR="00B4085C" w:rsidRPr="00A32B0D" w:rsidRDefault="007A4684" w:rsidP="00A32B0D">
      <w:pPr>
        <w:widowControl w:val="0"/>
        <w:autoSpaceDE w:val="0"/>
        <w:autoSpaceDN w:val="0"/>
        <w:adjustRightInd w:val="0"/>
        <w:rPr>
          <w:szCs w:val="24"/>
        </w:rPr>
        <w:sectPr w:rsidR="00B4085C" w:rsidRPr="00A32B0D" w:rsidSect="00B4085C">
          <w:pgSz w:w="11906" w:h="16838"/>
          <w:pgMar w:top="1701" w:right="1134" w:bottom="1134" w:left="1701" w:header="0" w:footer="0" w:gutter="0"/>
          <w:cols w:space="708"/>
          <w:docGrid w:linePitch="360"/>
        </w:sectPr>
      </w:pPr>
      <w:r w:rsidRPr="00A32B0D">
        <w:rPr>
          <w:rFonts w:cs="Arial"/>
          <w:szCs w:val="24"/>
        </w:rPr>
        <w:t xml:space="preserve"> </w:t>
      </w:r>
      <w:bookmarkStart w:id="24" w:name="_Toc29995826"/>
    </w:p>
    <w:p w14:paraId="4CDE4943" w14:textId="77777777" w:rsidR="006B1EDD" w:rsidRDefault="006B1EDD" w:rsidP="006B1EDD">
      <w:pPr>
        <w:pStyle w:val="Ttulo1"/>
      </w:pPr>
      <w:bookmarkStart w:id="25" w:name="_Toc115087982"/>
      <w:r>
        <w:lastRenderedPageBreak/>
        <w:t>APÊNDICE A</w:t>
      </w:r>
      <w:bookmarkEnd w:id="24"/>
      <w:bookmarkEnd w:id="25"/>
    </w:p>
    <w:p w14:paraId="06AD6F1A" w14:textId="77777777" w:rsidR="006B1EDD" w:rsidRPr="00B4085C" w:rsidRDefault="006B1EDD" w:rsidP="006B1EDD">
      <w:pPr>
        <w:jc w:val="center"/>
        <w:rPr>
          <w:rFonts w:cs="Arial"/>
          <w:b/>
          <w:sz w:val="22"/>
        </w:rPr>
      </w:pPr>
      <w:r w:rsidRPr="00B4085C">
        <w:rPr>
          <w:rFonts w:cs="Arial"/>
          <w:b/>
          <w:sz w:val="22"/>
        </w:rPr>
        <w:t>TERMO DE CONSENTIMENTO LIVRE E ESCLARECIDO (TCLE)</w:t>
      </w:r>
    </w:p>
    <w:p w14:paraId="468BF12A" w14:textId="53321F61" w:rsidR="00AC3071" w:rsidRPr="00AC3071" w:rsidRDefault="00813BF5" w:rsidP="00813BF5">
      <w:pPr>
        <w:spacing w:after="0"/>
        <w:ind w:firstLine="709"/>
        <w:rPr>
          <w:rFonts w:cs="Arial"/>
          <w:sz w:val="22"/>
        </w:rPr>
      </w:pPr>
      <w:r>
        <w:rPr>
          <w:rFonts w:cs="Arial"/>
          <w:sz w:val="22"/>
        </w:rPr>
        <w:t>O</w:t>
      </w:r>
      <w:r w:rsidRPr="00AC3071">
        <w:rPr>
          <w:rFonts w:cs="Arial"/>
          <w:sz w:val="22"/>
        </w:rPr>
        <w:t>(</w:t>
      </w:r>
      <w:r w:rsidR="00AC3071" w:rsidRPr="00AC3071">
        <w:rPr>
          <w:rFonts w:cs="Arial"/>
          <w:sz w:val="22"/>
        </w:rPr>
        <w:t xml:space="preserve">A) </w:t>
      </w:r>
      <w:r>
        <w:rPr>
          <w:rFonts w:cs="Arial"/>
          <w:sz w:val="22"/>
        </w:rPr>
        <w:t>Sr</w:t>
      </w:r>
      <w:r w:rsidR="00AC3071" w:rsidRPr="00AC3071">
        <w:rPr>
          <w:rFonts w:cs="Arial"/>
          <w:sz w:val="22"/>
        </w:rPr>
        <w:t xml:space="preserve">(a) vai ser submetido(a) a cirurgia de </w:t>
      </w:r>
      <w:r>
        <w:rPr>
          <w:rFonts w:cs="Arial"/>
          <w:sz w:val="22"/>
        </w:rPr>
        <w:t>ombro</w:t>
      </w:r>
      <w:r w:rsidR="00AC3071" w:rsidRPr="00AC3071">
        <w:rPr>
          <w:rFonts w:cs="Arial"/>
          <w:sz w:val="22"/>
        </w:rPr>
        <w:t xml:space="preserve"> e, por isso, está sendo convidado(a) a participar de um estudo para </w:t>
      </w:r>
      <w:r>
        <w:rPr>
          <w:rFonts w:cs="Arial"/>
          <w:sz w:val="22"/>
        </w:rPr>
        <w:t>comparar o efeito analgésico e prevalência de paralisia do diafragma entre duas abordagens do bloqueio de plexo braquial que já são utilizadas com segurança durante anestesia para esse tipo de procedimento</w:t>
      </w:r>
      <w:r w:rsidR="00A56987">
        <w:rPr>
          <w:rFonts w:cs="Arial"/>
          <w:sz w:val="22"/>
        </w:rPr>
        <w:t xml:space="preserve">. A </w:t>
      </w:r>
      <w:r w:rsidR="00AC3071" w:rsidRPr="00AC3071">
        <w:rPr>
          <w:rFonts w:cs="Arial"/>
          <w:sz w:val="22"/>
        </w:rPr>
        <w:t xml:space="preserve">cirurgia </w:t>
      </w:r>
      <w:r w:rsidR="00A56987">
        <w:rPr>
          <w:rFonts w:cs="Arial"/>
          <w:sz w:val="22"/>
        </w:rPr>
        <w:t xml:space="preserve">proposta é </w:t>
      </w:r>
      <w:r w:rsidR="00AC3071" w:rsidRPr="00AC3071">
        <w:rPr>
          <w:rFonts w:cs="Arial"/>
          <w:sz w:val="22"/>
        </w:rPr>
        <w:t xml:space="preserve">causa </w:t>
      </w:r>
      <w:r w:rsidR="00A56987">
        <w:rPr>
          <w:rFonts w:cs="Arial"/>
          <w:sz w:val="22"/>
        </w:rPr>
        <w:t xml:space="preserve">de </w:t>
      </w:r>
      <w:r w:rsidR="00AC3071" w:rsidRPr="00AC3071">
        <w:rPr>
          <w:rFonts w:cs="Arial"/>
          <w:sz w:val="22"/>
        </w:rPr>
        <w:t>dor intensa, com necessid</w:t>
      </w:r>
      <w:r>
        <w:rPr>
          <w:rFonts w:cs="Arial"/>
          <w:sz w:val="22"/>
        </w:rPr>
        <w:t>ade de doses elevadas e</w:t>
      </w:r>
      <w:r w:rsidR="00A56987">
        <w:rPr>
          <w:rFonts w:cs="Arial"/>
          <w:sz w:val="22"/>
        </w:rPr>
        <w:t xml:space="preserve"> frequentes de analgésicos</w:t>
      </w:r>
      <w:r w:rsidR="00AC3071" w:rsidRPr="00AC3071">
        <w:rPr>
          <w:rFonts w:cs="Arial"/>
          <w:sz w:val="22"/>
        </w:rPr>
        <w:t>.</w:t>
      </w:r>
      <w:r>
        <w:rPr>
          <w:rFonts w:cs="Arial"/>
          <w:sz w:val="22"/>
        </w:rPr>
        <w:t xml:space="preserve"> O bloqueio de plexo braquial via interescalênica</w:t>
      </w:r>
      <w:r w:rsidR="00A56987">
        <w:rPr>
          <w:rFonts w:cs="Arial"/>
          <w:sz w:val="22"/>
        </w:rPr>
        <w:t xml:space="preserve"> é geralmente o bloqueio de escolha, e como efeito adverso esperado causa</w:t>
      </w:r>
      <w:r>
        <w:rPr>
          <w:rFonts w:cs="Arial"/>
          <w:sz w:val="22"/>
        </w:rPr>
        <w:t xml:space="preserve"> paralisia hemidiaf</w:t>
      </w:r>
      <w:r w:rsidR="00A56987">
        <w:rPr>
          <w:rFonts w:cs="Arial"/>
          <w:sz w:val="22"/>
        </w:rPr>
        <w:t>ragmática em 100% das vezes, que</w:t>
      </w:r>
      <w:r>
        <w:rPr>
          <w:rFonts w:cs="Arial"/>
          <w:sz w:val="22"/>
        </w:rPr>
        <w:t xml:space="preserve"> passam desapercebidos em pacientes sem comorbidades.</w:t>
      </w:r>
      <w:r w:rsidR="00AC3071" w:rsidRPr="00AC3071">
        <w:rPr>
          <w:rFonts w:cs="Arial"/>
          <w:sz w:val="22"/>
        </w:rPr>
        <w:t xml:space="preserve"> Queremos saber se com </w:t>
      </w:r>
      <w:r w:rsidR="00086B56">
        <w:rPr>
          <w:rFonts w:cs="Arial"/>
          <w:sz w:val="22"/>
        </w:rPr>
        <w:t xml:space="preserve">o </w:t>
      </w:r>
      <w:r w:rsidR="00086B56" w:rsidRPr="004B691B">
        <w:rPr>
          <w:rFonts w:cs="Arial"/>
          <w:color w:val="000000" w:themeColor="text1"/>
          <w:sz w:val="22"/>
        </w:rPr>
        <w:t>bloqueio</w:t>
      </w:r>
      <w:r>
        <w:rPr>
          <w:rFonts w:cs="Arial"/>
          <w:color w:val="000000" w:themeColor="text1"/>
          <w:sz w:val="22"/>
        </w:rPr>
        <w:t xml:space="preserve"> de plexo braquial via costoclavicular, é possível ter resultados similares e/ou melhores de analgesia e ausência de acometimento respiratório como paralisia do diafragma quando comparado a via de bloqueio interescalênica.</w:t>
      </w:r>
      <w:r w:rsidR="00086B56" w:rsidRPr="004B691B">
        <w:rPr>
          <w:rFonts w:cs="Arial"/>
          <w:color w:val="000000" w:themeColor="text1"/>
          <w:sz w:val="22"/>
        </w:rPr>
        <w:t xml:space="preserve"> </w:t>
      </w:r>
    </w:p>
    <w:p w14:paraId="01AFC55C" w14:textId="4732ADEC" w:rsidR="00AC3071" w:rsidRPr="00AC3071" w:rsidRDefault="00813BF5" w:rsidP="00B4085C">
      <w:pPr>
        <w:spacing w:after="0"/>
        <w:ind w:firstLine="709"/>
        <w:rPr>
          <w:rFonts w:cs="Arial"/>
          <w:sz w:val="22"/>
        </w:rPr>
      </w:pPr>
      <w:r w:rsidRPr="00AC3071">
        <w:rPr>
          <w:rFonts w:cs="Arial"/>
          <w:sz w:val="22"/>
        </w:rPr>
        <w:t xml:space="preserve">Haverá dois grupos; um grupo de pacientes receberá </w:t>
      </w:r>
      <w:r>
        <w:rPr>
          <w:rFonts w:cs="Arial"/>
          <w:sz w:val="22"/>
        </w:rPr>
        <w:t>bloqueio de plexo braquial via interescalênica e o outro receberá bloqueio de plexo braquial via costoclavicular</w:t>
      </w:r>
      <w:r w:rsidR="00AC3071" w:rsidRPr="00AC3071">
        <w:rPr>
          <w:rFonts w:cs="Arial"/>
          <w:sz w:val="22"/>
        </w:rPr>
        <w:t>.</w:t>
      </w:r>
      <w:r>
        <w:rPr>
          <w:rFonts w:cs="Arial"/>
          <w:sz w:val="22"/>
        </w:rPr>
        <w:t xml:space="preserve"> </w:t>
      </w:r>
      <w:r w:rsidR="00AC3071" w:rsidRPr="00AC3071">
        <w:rPr>
          <w:rFonts w:cs="Arial"/>
          <w:sz w:val="22"/>
        </w:rPr>
        <w:t>A técnica anestésica a ser utilizada no estudo é a de rotina do Hospital São Domingos</w:t>
      </w:r>
      <w:r w:rsidR="004B691B">
        <w:rPr>
          <w:rFonts w:cs="Arial"/>
          <w:sz w:val="22"/>
        </w:rPr>
        <w:t>.</w:t>
      </w:r>
    </w:p>
    <w:p w14:paraId="4F32F984" w14:textId="49767A16" w:rsidR="00AC3071" w:rsidRPr="00AC3071" w:rsidRDefault="00AC3071" w:rsidP="00B4085C">
      <w:pPr>
        <w:spacing w:after="0"/>
        <w:ind w:firstLine="709"/>
        <w:rPr>
          <w:rFonts w:cs="Arial"/>
          <w:sz w:val="22"/>
        </w:rPr>
      </w:pPr>
      <w:r w:rsidRPr="00AC3071">
        <w:rPr>
          <w:rFonts w:cs="Arial"/>
          <w:sz w:val="22"/>
        </w:rPr>
        <w:t xml:space="preserve">Após a cirurgia o Sr. (a) receberá </w:t>
      </w:r>
      <w:r w:rsidR="00813BF5">
        <w:rPr>
          <w:rFonts w:cs="Arial"/>
          <w:sz w:val="22"/>
        </w:rPr>
        <w:t xml:space="preserve">medicações para controle da dor receitada pelo cirurgião e </w:t>
      </w:r>
      <w:r w:rsidRPr="00AC3071">
        <w:rPr>
          <w:rFonts w:cs="Arial"/>
          <w:sz w:val="22"/>
        </w:rPr>
        <w:t>conforme a necessidade</w:t>
      </w:r>
      <w:r w:rsidR="00813BF5">
        <w:rPr>
          <w:rFonts w:cs="Arial"/>
          <w:sz w:val="22"/>
        </w:rPr>
        <w:t xml:space="preserve"> e solicitação serão prescritas doses de analgésicos equivalente a dor.</w:t>
      </w:r>
      <w:r w:rsidRPr="00AC3071">
        <w:rPr>
          <w:rFonts w:cs="Arial"/>
          <w:sz w:val="22"/>
        </w:rPr>
        <w:t xml:space="preserve"> </w:t>
      </w:r>
    </w:p>
    <w:p w14:paraId="719B2567" w14:textId="77777777" w:rsidR="006B1EDD" w:rsidRPr="00B4085C" w:rsidRDefault="006B1EDD" w:rsidP="00B4085C">
      <w:pPr>
        <w:spacing w:after="0"/>
        <w:ind w:firstLine="709"/>
        <w:rPr>
          <w:rFonts w:cs="Arial"/>
          <w:sz w:val="22"/>
        </w:rPr>
      </w:pPr>
      <w:r w:rsidRPr="00B4085C">
        <w:rPr>
          <w:rFonts w:cs="Arial"/>
          <w:sz w:val="22"/>
        </w:rPr>
        <w:t>De qualquer forma, sinta-se à vontade para deixar de responder qualquer pergunta ou desistir de participar do estudo em qualquer momento. Porém, se você aceitar participar, estará contribuindo para a utilização dos resultados desta pesquisa na comunidade. Não haverá nenhum tipo de pagamento ou gratificação financeira por essa participação. Como não haverá custo para sua participação na pesquisa, não está prevista nenhuma forma de ressarcimento. Todas as informações coletadas neste estudo são confidenciais, apenas a equipe de pesquisa terá acesso às mesmas.</w:t>
      </w:r>
    </w:p>
    <w:p w14:paraId="67F6D933" w14:textId="3493DAA0" w:rsidR="00AC3071" w:rsidRPr="00B4085C" w:rsidRDefault="006B1EDD" w:rsidP="00B4085C">
      <w:pPr>
        <w:spacing w:after="0"/>
        <w:ind w:firstLine="709"/>
        <w:rPr>
          <w:rFonts w:cs="Arial"/>
          <w:color w:val="FF0000"/>
          <w:sz w:val="22"/>
        </w:rPr>
      </w:pPr>
      <w:bookmarkStart w:id="26" w:name="_Hlk32841039"/>
      <w:r w:rsidRPr="00B4085C">
        <w:rPr>
          <w:rFonts w:cs="Arial"/>
          <w:sz w:val="22"/>
        </w:rPr>
        <w:t xml:space="preserve">Esta pesquisa oferece </w:t>
      </w:r>
      <w:bookmarkEnd w:id="26"/>
      <w:r w:rsidR="00AC3071" w:rsidRPr="00B4085C">
        <w:rPr>
          <w:rFonts w:cs="Arial"/>
          <w:sz w:val="22"/>
        </w:rPr>
        <w:t xml:space="preserve">o risco de </w:t>
      </w:r>
      <w:r w:rsidR="00813BF5">
        <w:rPr>
          <w:rFonts w:cs="Arial"/>
          <w:sz w:val="22"/>
        </w:rPr>
        <w:t>desconforto durante a realização do bloqueio de plexo braquial pela introdução da agulha, além de outros riscos associados ao bloqueio como: intoxicação por anestésico local, dor no local da punção/injeção e possível lesão de estrutura nervosas que podem cursar com sequelas temporárias ou permanentes. Para minimizar os riscos, nós pesquisadores tomaremos as seguintes medidas: Os bloqueios serão realizados guiados por ultrassonografia contribuindo para um bloqueio mais seguro e eficaz, além de que todos os bloqueios serão assegurados de técnicas rigorosas de assepsia e antissepsia no local da inserção da agulha.</w:t>
      </w:r>
    </w:p>
    <w:p w14:paraId="03F7723E" w14:textId="77777777" w:rsidR="006B1EDD" w:rsidRPr="00B4085C" w:rsidRDefault="006B1EDD" w:rsidP="00B4085C">
      <w:pPr>
        <w:spacing w:after="0"/>
        <w:ind w:firstLine="709"/>
        <w:rPr>
          <w:rFonts w:cs="Arial"/>
          <w:sz w:val="22"/>
        </w:rPr>
      </w:pPr>
      <w:r w:rsidRPr="00B4085C">
        <w:rPr>
          <w:rFonts w:cs="Arial"/>
          <w:sz w:val="22"/>
        </w:rPr>
        <w:t>Na ocorrência de alguma dúvida ou qualquer outro problema por parte dos participantes, os pesquisadores estarão prontos para esclarecer, solucionar ou ajudar. É importante destacar que todo paciente será assistido pelos pesquisadores com mecanismos de enfrentamento (</w:t>
      </w:r>
      <w:r w:rsidRPr="00B4085C">
        <w:rPr>
          <w:rFonts w:cs="Arial"/>
          <w:i/>
          <w:sz w:val="22"/>
        </w:rPr>
        <w:t>coping</w:t>
      </w:r>
      <w:r w:rsidRPr="00B4085C">
        <w:rPr>
          <w:rFonts w:cs="Arial"/>
          <w:sz w:val="22"/>
        </w:rPr>
        <w:t xml:space="preserve">) nas etapas da pesquisa, direta ou indiretamente, imediata ou posteriormente, em decorrência de sua participação na pesquisa (Art. II.4, Res. 466/12). </w:t>
      </w:r>
    </w:p>
    <w:p w14:paraId="46E6598A" w14:textId="77777777" w:rsidR="00AC3071" w:rsidRPr="00B4085C" w:rsidRDefault="00AC3071" w:rsidP="00B4085C">
      <w:pPr>
        <w:spacing w:after="0"/>
        <w:ind w:firstLine="709"/>
        <w:rPr>
          <w:rFonts w:cs="Arial"/>
          <w:sz w:val="22"/>
        </w:rPr>
      </w:pPr>
      <w:r w:rsidRPr="00AC3071">
        <w:rPr>
          <w:rFonts w:cs="Arial"/>
          <w:sz w:val="22"/>
        </w:rPr>
        <w:t>É garantida a liberdade da retirada de consentimento a qualquer momento e deixar de participar do estudo, sem qualquer prejuízo à continuidade de seu tratamento na Instituição.</w:t>
      </w:r>
      <w:r w:rsidRPr="00B4085C">
        <w:rPr>
          <w:rFonts w:cs="Arial"/>
          <w:sz w:val="22"/>
        </w:rPr>
        <w:t xml:space="preserve"> </w:t>
      </w:r>
      <w:r w:rsidRPr="00AC3071">
        <w:rPr>
          <w:rFonts w:cs="Arial"/>
          <w:sz w:val="22"/>
        </w:rPr>
        <w:t>As informações obtidas serão analisadas em conjunto com outros pacientes, não sendo divulgado a identificação de nenhum paciente. O(A) Sr(a) tem o direito de ser mantido(a) atualizada sobre os resultados da pesquisa, que sejam do conhecimento dos pesquisadores.</w:t>
      </w:r>
      <w:r w:rsidRPr="00B4085C">
        <w:rPr>
          <w:rFonts w:cs="Arial"/>
          <w:sz w:val="22"/>
        </w:rPr>
        <w:t xml:space="preserve"> Os dados e o material coletado nesse estudo serão utilizados somente para esta pesquisa.</w:t>
      </w:r>
    </w:p>
    <w:p w14:paraId="0E05D2A3" w14:textId="77777777" w:rsidR="006B1EDD" w:rsidRPr="00B4085C" w:rsidRDefault="006B1EDD" w:rsidP="00B4085C">
      <w:pPr>
        <w:spacing w:after="0"/>
        <w:ind w:firstLine="851"/>
        <w:rPr>
          <w:rFonts w:cs="Arial"/>
          <w:sz w:val="22"/>
        </w:rPr>
      </w:pPr>
      <w:r w:rsidRPr="00B4085C">
        <w:rPr>
          <w:rFonts w:cs="Arial"/>
          <w:sz w:val="22"/>
        </w:rPr>
        <w:lastRenderedPageBreak/>
        <w:t>Este documento será elaborado em duas vias, a qual uma será mantida pelo pesquisador responsável e outra pelo participante desta pesquisa.</w:t>
      </w:r>
    </w:p>
    <w:p w14:paraId="106E5FFB" w14:textId="77777777" w:rsidR="006B1EDD" w:rsidRPr="00B4085C" w:rsidRDefault="006B1EDD" w:rsidP="00B4085C">
      <w:pPr>
        <w:spacing w:after="0"/>
        <w:ind w:firstLine="709"/>
        <w:rPr>
          <w:rFonts w:cs="Arial"/>
          <w:sz w:val="22"/>
        </w:rPr>
      </w:pPr>
      <w:r w:rsidRPr="00B4085C">
        <w:rPr>
          <w:rFonts w:cs="Arial"/>
          <w:sz w:val="22"/>
        </w:rPr>
        <w:t>Pesquisas como esta, que lidam com seres humanos, devem, inicialmente, ser submetidas a um Comitê de Ética em Pesquisa (CEP), sendo o CEP do Hospital São Domingos escolhido para este trabalho. Nesse sentido, os Comitês de Ética em Pesquisa são colegiados interdisciplinares e independentes, de relevância pública, de caráter consultivo, deliberativo e educativo, criados para garantir a proteção dos participantes da pesquisa em sua integridade e dignidade e para contribuir no desenvolvimento da pesquisa dentro de padrões éticos.</w:t>
      </w:r>
    </w:p>
    <w:p w14:paraId="7564CC77" w14:textId="328DBDA4" w:rsidR="00AC3071" w:rsidRPr="00B4085C" w:rsidRDefault="00AC3071" w:rsidP="00B4085C">
      <w:pPr>
        <w:spacing w:after="0"/>
        <w:ind w:firstLine="709"/>
        <w:rPr>
          <w:rFonts w:cs="Arial"/>
          <w:sz w:val="22"/>
        </w:rPr>
      </w:pPr>
      <w:r w:rsidRPr="00AC3071">
        <w:rPr>
          <w:rFonts w:cs="Arial"/>
          <w:sz w:val="22"/>
        </w:rPr>
        <w:t xml:space="preserve">Acredito ter sido suficientemente </w:t>
      </w:r>
      <w:r w:rsidR="00813BF5">
        <w:rPr>
          <w:rFonts w:cs="Arial"/>
          <w:sz w:val="22"/>
        </w:rPr>
        <w:t>informado</w:t>
      </w:r>
      <w:r w:rsidR="00813BF5" w:rsidRPr="00AC3071">
        <w:rPr>
          <w:rFonts w:cs="Arial"/>
          <w:sz w:val="22"/>
        </w:rPr>
        <w:t>(</w:t>
      </w:r>
      <w:r w:rsidRPr="00AC3071">
        <w:rPr>
          <w:rFonts w:cs="Arial"/>
          <w:sz w:val="22"/>
        </w:rPr>
        <w:t>a) a respeito das informações que li ou que foram lidas para mim, descrevendo o estudo</w:t>
      </w:r>
      <w:r w:rsidR="00B4085C" w:rsidRPr="00B4085C">
        <w:rPr>
          <w:rFonts w:cs="Arial"/>
          <w:sz w:val="22"/>
        </w:rPr>
        <w:t xml:space="preserve">. </w:t>
      </w:r>
      <w:r w:rsidRPr="00AC3071">
        <w:rPr>
          <w:rFonts w:cs="Arial"/>
          <w:sz w:val="22"/>
        </w:rPr>
        <w:t xml:space="preserve">Eu discuti com o Dr. </w:t>
      </w:r>
      <w:r w:rsidR="00813BF5">
        <w:rPr>
          <w:rFonts w:cs="Arial"/>
          <w:sz w:val="22"/>
        </w:rPr>
        <w:t>Hiago Parreão Braga</w:t>
      </w:r>
      <w:r w:rsidRPr="00AC3071">
        <w:rPr>
          <w:rFonts w:cs="Arial"/>
          <w:sz w:val="22"/>
        </w:rPr>
        <w:t xml:space="preserve"> sobre a minha decisão em participar nesse estudo. Ficaram claros para mim quais são os propósitos do estudo, os procedimentos a serem realizados, seus desconfortos e riscos, as garantias de confidencialidade e de esclarecimentos permanentes. Ficou claro também que minha participação é isenta de despesas e que tenho garantia do acesso a tratamento hospitalar quando necessário. Concordo voluntariamente em participar deste estudo e poderei retirar o meu consentimento a qualquer momento, antes ou durante o mesmo, sem penalidades ou prejuízo ou perda de qualquer benefício que eu possa ter adquirido, ou no meu atendimento neste Serviço.</w:t>
      </w:r>
    </w:p>
    <w:p w14:paraId="3704D87C" w14:textId="0FA4DABA" w:rsidR="00B4085C" w:rsidRPr="00B4085C" w:rsidRDefault="006B1EDD" w:rsidP="00B4085C">
      <w:pPr>
        <w:spacing w:after="0"/>
        <w:ind w:firstLine="709"/>
        <w:rPr>
          <w:rFonts w:cs="Arial"/>
          <w:sz w:val="22"/>
        </w:rPr>
      </w:pPr>
      <w:r w:rsidRPr="00B4085C">
        <w:rPr>
          <w:rFonts w:cs="Arial"/>
          <w:sz w:val="22"/>
        </w:rPr>
        <w:t xml:space="preserve">Caso necessite de mais informações, dúvidas e/ou reclamações, sobre o presente estudo, você poderá entrar em contato com o pesquisador responsável </w:t>
      </w:r>
      <w:r w:rsidR="00813BF5">
        <w:rPr>
          <w:rFonts w:cs="Arial"/>
          <w:sz w:val="22"/>
        </w:rPr>
        <w:t>Dr. Hiago Parreão Braga</w:t>
      </w:r>
      <w:r w:rsidRPr="00B4085C">
        <w:rPr>
          <w:rFonts w:cs="Arial"/>
          <w:sz w:val="22"/>
        </w:rPr>
        <w:t xml:space="preserve"> ou com o Comitê de Ética em Pesquisa do Hospital São Domingos, abaixo, respectivamente:</w:t>
      </w:r>
    </w:p>
    <w:p w14:paraId="4FF1CC36" w14:textId="56B0858C" w:rsidR="006B1EDD" w:rsidRPr="00B4085C" w:rsidRDefault="006B1EDD" w:rsidP="00B4085C">
      <w:pPr>
        <w:spacing w:after="0"/>
        <w:rPr>
          <w:rFonts w:cs="Arial"/>
          <w:color w:val="000000"/>
          <w:sz w:val="22"/>
          <w:lang w:eastAsia="pt-BR"/>
        </w:rPr>
      </w:pPr>
      <w:r w:rsidRPr="00B4085C">
        <w:rPr>
          <w:rFonts w:cs="Arial"/>
          <w:b/>
          <w:sz w:val="22"/>
        </w:rPr>
        <w:t>Pesquisador Responsável</w:t>
      </w:r>
      <w:r w:rsidRPr="00B4085C">
        <w:rPr>
          <w:rFonts w:cs="Arial"/>
          <w:sz w:val="22"/>
        </w:rPr>
        <w:t xml:space="preserve"> – </w:t>
      </w:r>
      <w:r w:rsidR="00813BF5">
        <w:rPr>
          <w:rFonts w:cs="Arial"/>
          <w:sz w:val="22"/>
          <w:u w:val="single"/>
        </w:rPr>
        <w:t>Hiago Parreão Braga</w:t>
      </w:r>
      <w:r w:rsidRPr="00B4085C">
        <w:rPr>
          <w:rFonts w:cs="Arial"/>
          <w:sz w:val="22"/>
        </w:rPr>
        <w:t xml:space="preserve">, </w:t>
      </w:r>
      <w:r w:rsidR="00813BF5" w:rsidRPr="00B4085C">
        <w:rPr>
          <w:rFonts w:cs="Arial"/>
          <w:sz w:val="22"/>
        </w:rPr>
        <w:t>e-mail:</w:t>
      </w:r>
      <w:r w:rsidR="00813BF5">
        <w:rPr>
          <w:rFonts w:cs="Arial"/>
          <w:sz w:val="22"/>
        </w:rPr>
        <w:t xml:space="preserve"> hiago_braga@hotmail.com</w:t>
      </w:r>
      <w:r w:rsidRPr="00B4085C">
        <w:rPr>
          <w:rFonts w:cs="Arial"/>
          <w:sz w:val="22"/>
        </w:rPr>
        <w:t>, telefone: (98)</w:t>
      </w:r>
      <w:r w:rsidR="00813BF5">
        <w:rPr>
          <w:rFonts w:cs="Arial"/>
          <w:sz w:val="22"/>
        </w:rPr>
        <w:t>982844707</w:t>
      </w:r>
    </w:p>
    <w:p w14:paraId="0A34122E" w14:textId="77777777" w:rsidR="00AC3071" w:rsidRPr="00B4085C" w:rsidRDefault="00AC3071" w:rsidP="00B4085C">
      <w:pPr>
        <w:spacing w:after="0"/>
        <w:rPr>
          <w:rFonts w:cs="Arial"/>
          <w:color w:val="000000"/>
          <w:sz w:val="22"/>
          <w:lang w:eastAsia="pt-BR"/>
        </w:rPr>
      </w:pPr>
      <w:r w:rsidRPr="00AC3071">
        <w:rPr>
          <w:rFonts w:cs="Arial"/>
          <w:b/>
          <w:color w:val="000000"/>
          <w:sz w:val="22"/>
          <w:lang w:eastAsia="pt-BR"/>
        </w:rPr>
        <w:t>Comitê de Ética do Hospital São Domingos</w:t>
      </w:r>
      <w:r w:rsidRPr="00AC3071">
        <w:rPr>
          <w:rFonts w:cs="Arial"/>
          <w:color w:val="000000"/>
          <w:sz w:val="22"/>
          <w:lang w:eastAsia="pt-BR"/>
        </w:rPr>
        <w:t xml:space="preserve"> -</w:t>
      </w:r>
      <w:r w:rsidRPr="00AC3071">
        <w:rPr>
          <w:rFonts w:cs="Arial"/>
          <w:b/>
          <w:color w:val="000000"/>
          <w:sz w:val="22"/>
          <w:lang w:eastAsia="pt-BR"/>
        </w:rPr>
        <w:t xml:space="preserve"> </w:t>
      </w:r>
      <w:r w:rsidRPr="00AC3071">
        <w:rPr>
          <w:rFonts w:cs="Arial"/>
          <w:color w:val="000000"/>
          <w:sz w:val="22"/>
          <w:lang w:eastAsia="pt-BR"/>
        </w:rPr>
        <w:t xml:space="preserve">Endereço: Av. Jerônimo de Albuquerque, 540, 3º andar - Bequimão CEP: 65060-645. São Luís - MA Telefone: 3216-8107 </w:t>
      </w:r>
      <w:hyperlink r:id="rId8" w:history="1">
        <w:r w:rsidR="00B4085C" w:rsidRPr="00AC3071">
          <w:rPr>
            <w:rStyle w:val="Hyperlink"/>
            <w:rFonts w:cs="Arial"/>
            <w:sz w:val="22"/>
            <w:lang w:eastAsia="pt-BR"/>
          </w:rPr>
          <w:t>cep@hospitalsaodomingos.com.br</w:t>
        </w:r>
      </w:hyperlink>
      <w:r w:rsidRPr="00AC3071">
        <w:rPr>
          <w:rFonts w:cs="Arial"/>
          <w:color w:val="000000"/>
          <w:sz w:val="22"/>
          <w:lang w:eastAsia="pt-BR"/>
        </w:rPr>
        <w:t xml:space="preserve"> </w:t>
      </w:r>
    </w:p>
    <w:p w14:paraId="0AAA2B08" w14:textId="4D004086" w:rsidR="00B4085C" w:rsidRDefault="00B4085C" w:rsidP="00B4085C">
      <w:pPr>
        <w:spacing w:after="0"/>
        <w:rPr>
          <w:rFonts w:cs="Arial"/>
          <w:color w:val="000000"/>
          <w:sz w:val="22"/>
          <w:lang w:eastAsia="pt-BR"/>
        </w:rPr>
      </w:pPr>
    </w:p>
    <w:p w14:paraId="1DB82767" w14:textId="3CCC6246" w:rsidR="00813BF5" w:rsidRDefault="00813BF5" w:rsidP="00B4085C">
      <w:pPr>
        <w:spacing w:after="0"/>
        <w:rPr>
          <w:rFonts w:cs="Arial"/>
          <w:color w:val="000000"/>
          <w:sz w:val="22"/>
          <w:lang w:eastAsia="pt-BR"/>
        </w:rPr>
      </w:pPr>
    </w:p>
    <w:p w14:paraId="07E2F8B1" w14:textId="296B48F0" w:rsidR="00813BF5" w:rsidRDefault="00813BF5" w:rsidP="00B4085C">
      <w:pPr>
        <w:spacing w:after="0"/>
        <w:rPr>
          <w:rFonts w:cs="Arial"/>
          <w:color w:val="000000"/>
          <w:sz w:val="22"/>
          <w:lang w:eastAsia="pt-BR"/>
        </w:rPr>
      </w:pPr>
    </w:p>
    <w:p w14:paraId="13D9E03A" w14:textId="77777777" w:rsidR="00813BF5" w:rsidRPr="00B4085C" w:rsidRDefault="00813BF5" w:rsidP="00B4085C">
      <w:pPr>
        <w:spacing w:after="0"/>
        <w:rPr>
          <w:rFonts w:cs="Arial"/>
          <w:color w:val="000000"/>
          <w:sz w:val="22"/>
          <w:lang w:eastAsia="pt-BR"/>
        </w:rPr>
      </w:pPr>
    </w:p>
    <w:p w14:paraId="3D418DD9" w14:textId="77777777" w:rsidR="006B1EDD" w:rsidRPr="00B4085C" w:rsidRDefault="006B1EDD" w:rsidP="00B4085C">
      <w:pPr>
        <w:pBdr>
          <w:bottom w:val="single" w:sz="12" w:space="1" w:color="auto"/>
        </w:pBdr>
        <w:spacing w:after="0"/>
        <w:rPr>
          <w:rFonts w:cs="Arial"/>
          <w:color w:val="000000"/>
          <w:sz w:val="22"/>
          <w:lang w:eastAsia="pt-BR"/>
        </w:rPr>
      </w:pPr>
    </w:p>
    <w:p w14:paraId="16EBA3AA" w14:textId="77777777" w:rsidR="006B1EDD" w:rsidRPr="00B4085C" w:rsidRDefault="00AC3071" w:rsidP="00B4085C">
      <w:pPr>
        <w:spacing w:after="0"/>
        <w:jc w:val="center"/>
        <w:rPr>
          <w:rFonts w:cs="Arial"/>
          <w:sz w:val="22"/>
        </w:rPr>
      </w:pPr>
      <w:r w:rsidRPr="00B4085C">
        <w:rPr>
          <w:rFonts w:cs="Arial"/>
          <w:sz w:val="22"/>
        </w:rPr>
        <w:t>Assinatura do Pesquisador Responsável ou Assistente:</w:t>
      </w:r>
    </w:p>
    <w:p w14:paraId="68F25E76" w14:textId="77777777" w:rsidR="00B4085C" w:rsidRPr="00B4085C" w:rsidRDefault="00B4085C" w:rsidP="00B4085C">
      <w:pPr>
        <w:spacing w:after="0"/>
        <w:jc w:val="center"/>
        <w:rPr>
          <w:rFonts w:cs="Arial"/>
          <w:sz w:val="22"/>
        </w:rPr>
      </w:pPr>
    </w:p>
    <w:p w14:paraId="351ECD6E" w14:textId="77777777" w:rsidR="00B4085C" w:rsidRPr="00B4085C" w:rsidRDefault="00B4085C" w:rsidP="00B4085C">
      <w:pPr>
        <w:spacing w:after="0"/>
        <w:jc w:val="center"/>
        <w:rPr>
          <w:rFonts w:cs="Arial"/>
          <w:sz w:val="22"/>
        </w:rPr>
      </w:pPr>
    </w:p>
    <w:p w14:paraId="79BBB266" w14:textId="77777777" w:rsidR="00AC3071" w:rsidRPr="00B4085C" w:rsidRDefault="00AC3071" w:rsidP="00B4085C">
      <w:pPr>
        <w:pBdr>
          <w:bottom w:val="single" w:sz="12" w:space="1" w:color="auto"/>
        </w:pBdr>
        <w:spacing w:after="0"/>
        <w:rPr>
          <w:rFonts w:cs="Arial"/>
          <w:color w:val="000000"/>
          <w:sz w:val="22"/>
          <w:lang w:eastAsia="pt-BR"/>
        </w:rPr>
      </w:pPr>
    </w:p>
    <w:p w14:paraId="1D6790A1" w14:textId="46028C3B" w:rsidR="006B1EDD" w:rsidRPr="00B4085C" w:rsidRDefault="00AC3071" w:rsidP="00A56987">
      <w:pPr>
        <w:spacing w:after="0"/>
        <w:jc w:val="center"/>
        <w:rPr>
          <w:rFonts w:cs="Arial"/>
          <w:sz w:val="22"/>
        </w:rPr>
      </w:pPr>
      <w:r w:rsidRPr="00B4085C">
        <w:rPr>
          <w:rFonts w:cs="Arial"/>
          <w:sz w:val="22"/>
        </w:rPr>
        <w:t>Assinatura do Participante:</w:t>
      </w:r>
    </w:p>
    <w:p w14:paraId="2924301B" w14:textId="77777777" w:rsidR="006B1EDD" w:rsidRPr="00B4085C" w:rsidRDefault="006B1EDD" w:rsidP="00B4085C">
      <w:pPr>
        <w:spacing w:before="100" w:beforeAutospacing="1" w:after="100" w:afterAutospacing="1"/>
        <w:jc w:val="center"/>
        <w:rPr>
          <w:rFonts w:cs="Arial"/>
          <w:sz w:val="22"/>
        </w:rPr>
      </w:pPr>
    </w:p>
    <w:p w14:paraId="429A2718" w14:textId="56DE825E" w:rsidR="00B4085C" w:rsidRPr="00A56987" w:rsidRDefault="006B1EDD" w:rsidP="00A56987">
      <w:pPr>
        <w:spacing w:before="100" w:beforeAutospacing="1" w:after="100" w:afterAutospacing="1"/>
        <w:jc w:val="center"/>
        <w:rPr>
          <w:rFonts w:cs="Arial"/>
          <w:sz w:val="22"/>
        </w:rPr>
      </w:pPr>
      <w:r w:rsidRPr="00B4085C">
        <w:rPr>
          <w:rFonts w:cs="Arial"/>
          <w:sz w:val="22"/>
        </w:rPr>
        <w:t xml:space="preserve">São Luís, _____ de ________________ de ________. </w:t>
      </w:r>
    </w:p>
    <w:p w14:paraId="37133803" w14:textId="5A5EFE41" w:rsidR="004B691B" w:rsidRDefault="004B691B" w:rsidP="004B691B"/>
    <w:p w14:paraId="094CDD4E" w14:textId="6B65E91D" w:rsidR="00813BF5" w:rsidRDefault="00813BF5" w:rsidP="00A56987">
      <w:pPr>
        <w:pStyle w:val="Ttulo1"/>
      </w:pPr>
      <w:bookmarkStart w:id="27" w:name="_Toc115087983"/>
      <w:r w:rsidRPr="007E0072">
        <w:lastRenderedPageBreak/>
        <w:t xml:space="preserve">ANEXO </w:t>
      </w:r>
      <w:r w:rsidR="000510EE">
        <w:t>A</w:t>
      </w:r>
      <w:r w:rsidRPr="007E0072">
        <w:t xml:space="preserve"> – FICHA DE COLETA DE DADOS</w:t>
      </w:r>
      <w:bookmarkEnd w:id="27"/>
    </w:p>
    <w:tbl>
      <w:tblPr>
        <w:tblpPr w:leftFromText="141" w:rightFromText="141" w:vertAnchor="text" w:horzAnchor="margin" w:tblpY="400"/>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0"/>
        <w:gridCol w:w="3745"/>
        <w:gridCol w:w="2225"/>
        <w:gridCol w:w="2936"/>
      </w:tblGrid>
      <w:tr w:rsidR="00813BF5" w:rsidRPr="00072619" w14:paraId="6F334CF9" w14:textId="77777777" w:rsidTr="00813BF5">
        <w:trPr>
          <w:trHeight w:val="462"/>
        </w:trPr>
        <w:tc>
          <w:tcPr>
            <w:tcW w:w="5755" w:type="dxa"/>
            <w:gridSpan w:val="2"/>
            <w:tcBorders>
              <w:right w:val="nil"/>
            </w:tcBorders>
            <w:shd w:val="clear" w:color="auto" w:fill="auto"/>
          </w:tcPr>
          <w:p w14:paraId="514C5A64" w14:textId="1137A035" w:rsidR="00813BF5" w:rsidRPr="00D649C2" w:rsidRDefault="00EA3AFD" w:rsidP="00813BF5">
            <w:pPr>
              <w:spacing w:before="60" w:after="60"/>
              <w:rPr>
                <w:b/>
                <w:sz w:val="20"/>
                <w:szCs w:val="20"/>
              </w:rPr>
            </w:pPr>
            <w:r>
              <w:rPr>
                <w:b/>
                <w:sz w:val="20"/>
                <w:szCs w:val="20"/>
              </w:rPr>
              <w:t>Identificador:</w:t>
            </w:r>
          </w:p>
        </w:tc>
        <w:tc>
          <w:tcPr>
            <w:tcW w:w="5161" w:type="dxa"/>
            <w:gridSpan w:val="2"/>
            <w:tcBorders>
              <w:left w:val="nil"/>
            </w:tcBorders>
            <w:shd w:val="clear" w:color="auto" w:fill="auto"/>
          </w:tcPr>
          <w:p w14:paraId="79348731" w14:textId="2D1F75CD" w:rsidR="00813BF5" w:rsidRPr="00D649C2" w:rsidRDefault="00813BF5" w:rsidP="00813BF5">
            <w:pPr>
              <w:spacing w:before="60" w:after="60"/>
              <w:rPr>
                <w:b/>
                <w:sz w:val="20"/>
                <w:szCs w:val="20"/>
              </w:rPr>
            </w:pPr>
            <w:r>
              <w:rPr>
                <w:b/>
                <w:sz w:val="20"/>
                <w:szCs w:val="20"/>
              </w:rPr>
              <w:t xml:space="preserve">                              </w:t>
            </w:r>
            <w:r w:rsidRPr="00D649C2">
              <w:rPr>
                <w:b/>
                <w:sz w:val="20"/>
                <w:szCs w:val="20"/>
              </w:rPr>
              <w:t>Telefone:</w:t>
            </w:r>
          </w:p>
        </w:tc>
      </w:tr>
      <w:tr w:rsidR="00813BF5" w:rsidRPr="00072619" w14:paraId="7CCDAA15" w14:textId="77777777" w:rsidTr="00813BF5">
        <w:tc>
          <w:tcPr>
            <w:tcW w:w="2010" w:type="dxa"/>
            <w:shd w:val="clear" w:color="auto" w:fill="auto"/>
          </w:tcPr>
          <w:p w14:paraId="1E1CD522" w14:textId="77777777" w:rsidR="00813BF5" w:rsidRPr="00D649C2" w:rsidRDefault="00813BF5" w:rsidP="00813BF5">
            <w:pPr>
              <w:spacing w:before="60" w:after="60"/>
              <w:rPr>
                <w:b/>
                <w:sz w:val="20"/>
                <w:szCs w:val="20"/>
              </w:rPr>
            </w:pPr>
            <w:r w:rsidRPr="00D649C2">
              <w:rPr>
                <w:b/>
                <w:sz w:val="20"/>
                <w:szCs w:val="20"/>
              </w:rPr>
              <w:t>Peso:  _____Kg</w:t>
            </w:r>
          </w:p>
        </w:tc>
        <w:tc>
          <w:tcPr>
            <w:tcW w:w="3745" w:type="dxa"/>
            <w:shd w:val="clear" w:color="auto" w:fill="auto"/>
          </w:tcPr>
          <w:p w14:paraId="532949C0" w14:textId="0DB57E97" w:rsidR="00813BF5" w:rsidRPr="00D649C2" w:rsidRDefault="00813BF5" w:rsidP="00813BF5">
            <w:pPr>
              <w:spacing w:before="60" w:after="60"/>
              <w:rPr>
                <w:b/>
                <w:sz w:val="20"/>
                <w:szCs w:val="20"/>
              </w:rPr>
            </w:pPr>
            <w:r>
              <w:rPr>
                <w:b/>
                <w:sz w:val="20"/>
                <w:szCs w:val="20"/>
              </w:rPr>
              <w:t xml:space="preserve">Altura:               </w:t>
            </w:r>
            <w:r w:rsidRPr="00D649C2">
              <w:rPr>
                <w:b/>
                <w:sz w:val="20"/>
                <w:szCs w:val="20"/>
              </w:rPr>
              <w:t xml:space="preserve">  / IMC:</w:t>
            </w:r>
          </w:p>
        </w:tc>
        <w:tc>
          <w:tcPr>
            <w:tcW w:w="2225" w:type="dxa"/>
            <w:shd w:val="clear" w:color="auto" w:fill="auto"/>
          </w:tcPr>
          <w:p w14:paraId="71FF20C4" w14:textId="77777777" w:rsidR="00813BF5" w:rsidRPr="00D649C2" w:rsidRDefault="00813BF5" w:rsidP="00813BF5">
            <w:pPr>
              <w:spacing w:before="60" w:after="60"/>
              <w:rPr>
                <w:b/>
                <w:sz w:val="20"/>
                <w:szCs w:val="20"/>
              </w:rPr>
            </w:pPr>
            <w:r w:rsidRPr="00D649C2">
              <w:rPr>
                <w:b/>
                <w:sz w:val="20"/>
                <w:szCs w:val="20"/>
              </w:rPr>
              <w:t>Idade:</w:t>
            </w:r>
          </w:p>
        </w:tc>
        <w:tc>
          <w:tcPr>
            <w:tcW w:w="2936" w:type="dxa"/>
            <w:shd w:val="clear" w:color="auto" w:fill="auto"/>
          </w:tcPr>
          <w:p w14:paraId="6398ED1F" w14:textId="77777777" w:rsidR="00813BF5" w:rsidRPr="00D649C2" w:rsidRDefault="00813BF5" w:rsidP="00813BF5">
            <w:pPr>
              <w:spacing w:before="60" w:after="60"/>
              <w:rPr>
                <w:b/>
                <w:sz w:val="20"/>
                <w:szCs w:val="20"/>
              </w:rPr>
            </w:pPr>
            <w:r w:rsidRPr="00D649C2">
              <w:rPr>
                <w:b/>
                <w:sz w:val="20"/>
                <w:szCs w:val="20"/>
              </w:rPr>
              <w:t>Sexo:    (F) ou (M)</w:t>
            </w:r>
          </w:p>
        </w:tc>
      </w:tr>
      <w:tr w:rsidR="00813BF5" w:rsidRPr="00072619" w14:paraId="4FF98E36" w14:textId="77777777" w:rsidTr="00813BF5">
        <w:tc>
          <w:tcPr>
            <w:tcW w:w="2010" w:type="dxa"/>
            <w:shd w:val="clear" w:color="auto" w:fill="auto"/>
          </w:tcPr>
          <w:p w14:paraId="7902D013" w14:textId="3A0582F7" w:rsidR="00813BF5" w:rsidRPr="00D649C2" w:rsidRDefault="00813BF5" w:rsidP="00813BF5">
            <w:pPr>
              <w:spacing w:before="60" w:after="60"/>
              <w:rPr>
                <w:b/>
                <w:sz w:val="20"/>
                <w:szCs w:val="20"/>
              </w:rPr>
            </w:pPr>
            <w:r w:rsidRPr="00D649C2">
              <w:rPr>
                <w:b/>
                <w:sz w:val="20"/>
                <w:szCs w:val="20"/>
              </w:rPr>
              <w:t>ASA: (1)  (2)</w:t>
            </w:r>
            <w:r>
              <w:rPr>
                <w:b/>
                <w:sz w:val="20"/>
                <w:szCs w:val="20"/>
              </w:rPr>
              <w:t xml:space="preserve">  (3)</w:t>
            </w:r>
          </w:p>
        </w:tc>
        <w:tc>
          <w:tcPr>
            <w:tcW w:w="5970" w:type="dxa"/>
            <w:gridSpan w:val="2"/>
            <w:shd w:val="clear" w:color="auto" w:fill="auto"/>
          </w:tcPr>
          <w:p w14:paraId="7BF57132" w14:textId="77777777" w:rsidR="00813BF5" w:rsidRPr="00D649C2" w:rsidRDefault="00813BF5" w:rsidP="00813BF5">
            <w:pPr>
              <w:spacing w:before="60" w:after="60"/>
              <w:rPr>
                <w:b/>
                <w:sz w:val="20"/>
                <w:szCs w:val="20"/>
              </w:rPr>
            </w:pPr>
            <w:r w:rsidRPr="00D649C2">
              <w:rPr>
                <w:b/>
                <w:sz w:val="20"/>
                <w:szCs w:val="20"/>
              </w:rPr>
              <w:t>Comorbidades:</w:t>
            </w:r>
          </w:p>
        </w:tc>
        <w:tc>
          <w:tcPr>
            <w:tcW w:w="2936" w:type="dxa"/>
            <w:shd w:val="clear" w:color="auto" w:fill="auto"/>
          </w:tcPr>
          <w:p w14:paraId="12047497" w14:textId="77777777" w:rsidR="00813BF5" w:rsidRPr="00D649C2" w:rsidRDefault="00813BF5" w:rsidP="00813BF5">
            <w:pPr>
              <w:spacing w:before="60" w:after="60"/>
              <w:rPr>
                <w:b/>
                <w:sz w:val="20"/>
                <w:szCs w:val="20"/>
              </w:rPr>
            </w:pPr>
            <w:r w:rsidRPr="00D649C2">
              <w:rPr>
                <w:b/>
                <w:sz w:val="20"/>
                <w:szCs w:val="20"/>
              </w:rPr>
              <w:t>Data:</w:t>
            </w:r>
          </w:p>
        </w:tc>
      </w:tr>
      <w:tr w:rsidR="00813BF5" w:rsidRPr="00072619" w14:paraId="06FF66D8" w14:textId="77777777" w:rsidTr="00813BF5">
        <w:tc>
          <w:tcPr>
            <w:tcW w:w="5755" w:type="dxa"/>
            <w:gridSpan w:val="2"/>
            <w:shd w:val="clear" w:color="auto" w:fill="auto"/>
          </w:tcPr>
          <w:p w14:paraId="33D180CA" w14:textId="77777777" w:rsidR="00813BF5" w:rsidRPr="00D649C2" w:rsidRDefault="00813BF5" w:rsidP="00813BF5">
            <w:pPr>
              <w:spacing w:before="60" w:after="60"/>
              <w:rPr>
                <w:b/>
                <w:sz w:val="20"/>
                <w:szCs w:val="20"/>
              </w:rPr>
            </w:pPr>
            <w:r w:rsidRPr="00D649C2">
              <w:rPr>
                <w:b/>
                <w:sz w:val="20"/>
                <w:szCs w:val="20"/>
              </w:rPr>
              <w:t>Diagnóstico:</w:t>
            </w:r>
          </w:p>
          <w:p w14:paraId="074690B1" w14:textId="77777777" w:rsidR="00813BF5" w:rsidRPr="00D649C2" w:rsidRDefault="00813BF5" w:rsidP="00813BF5">
            <w:pPr>
              <w:spacing w:before="60" w:after="60"/>
              <w:rPr>
                <w:b/>
                <w:sz w:val="20"/>
                <w:szCs w:val="20"/>
              </w:rPr>
            </w:pPr>
          </w:p>
        </w:tc>
        <w:tc>
          <w:tcPr>
            <w:tcW w:w="5161" w:type="dxa"/>
            <w:gridSpan w:val="2"/>
            <w:shd w:val="clear" w:color="auto" w:fill="auto"/>
          </w:tcPr>
          <w:p w14:paraId="39297878" w14:textId="77777777" w:rsidR="00813BF5" w:rsidRPr="00D649C2" w:rsidRDefault="00813BF5" w:rsidP="00813BF5">
            <w:pPr>
              <w:spacing w:before="60" w:after="60"/>
              <w:rPr>
                <w:b/>
                <w:sz w:val="20"/>
                <w:szCs w:val="20"/>
              </w:rPr>
            </w:pPr>
            <w:r w:rsidRPr="00D649C2">
              <w:rPr>
                <w:b/>
                <w:sz w:val="20"/>
                <w:szCs w:val="20"/>
              </w:rPr>
              <w:t>Cirurgia:                                                   / (D) (E)</w:t>
            </w:r>
          </w:p>
        </w:tc>
      </w:tr>
      <w:tr w:rsidR="00813BF5" w:rsidRPr="00072619" w14:paraId="21FA46D9" w14:textId="77777777" w:rsidTr="00813BF5">
        <w:tc>
          <w:tcPr>
            <w:tcW w:w="5755" w:type="dxa"/>
            <w:gridSpan w:val="2"/>
            <w:shd w:val="clear" w:color="auto" w:fill="auto"/>
          </w:tcPr>
          <w:p w14:paraId="50C905A6" w14:textId="28659A19" w:rsidR="00813BF5" w:rsidRPr="00D649C2" w:rsidRDefault="00813BF5" w:rsidP="00813BF5">
            <w:pPr>
              <w:spacing w:before="60" w:after="60"/>
              <w:rPr>
                <w:b/>
                <w:sz w:val="20"/>
                <w:szCs w:val="20"/>
              </w:rPr>
            </w:pPr>
            <w:r w:rsidRPr="00D649C2">
              <w:rPr>
                <w:b/>
                <w:sz w:val="20"/>
                <w:szCs w:val="20"/>
              </w:rPr>
              <w:t>Tempo de cirurgia:</w:t>
            </w:r>
          </w:p>
        </w:tc>
        <w:tc>
          <w:tcPr>
            <w:tcW w:w="5161" w:type="dxa"/>
            <w:gridSpan w:val="2"/>
            <w:shd w:val="clear" w:color="auto" w:fill="auto"/>
          </w:tcPr>
          <w:p w14:paraId="4AEA84ED" w14:textId="77777777" w:rsidR="00813BF5" w:rsidRPr="00D649C2" w:rsidRDefault="00813BF5" w:rsidP="00813BF5">
            <w:pPr>
              <w:spacing w:before="60" w:after="60"/>
              <w:rPr>
                <w:b/>
                <w:sz w:val="20"/>
                <w:szCs w:val="20"/>
              </w:rPr>
            </w:pPr>
            <w:r w:rsidRPr="00D649C2">
              <w:rPr>
                <w:b/>
                <w:sz w:val="20"/>
                <w:szCs w:val="20"/>
              </w:rPr>
              <w:t>Posição intraoperatório:</w:t>
            </w:r>
          </w:p>
        </w:tc>
      </w:tr>
      <w:tr w:rsidR="00813BF5" w:rsidRPr="00072619" w14:paraId="75AC4105" w14:textId="77777777" w:rsidTr="00813BF5">
        <w:tc>
          <w:tcPr>
            <w:tcW w:w="5755" w:type="dxa"/>
            <w:gridSpan w:val="2"/>
            <w:shd w:val="clear" w:color="auto" w:fill="auto"/>
          </w:tcPr>
          <w:p w14:paraId="197CC901" w14:textId="4C63BD52" w:rsidR="00813BF5" w:rsidRPr="00D649C2" w:rsidRDefault="00813BF5" w:rsidP="00813BF5">
            <w:pPr>
              <w:spacing w:before="60" w:after="60"/>
              <w:rPr>
                <w:b/>
                <w:sz w:val="20"/>
                <w:szCs w:val="20"/>
              </w:rPr>
            </w:pPr>
            <w:r>
              <w:rPr>
                <w:b/>
                <w:sz w:val="20"/>
                <w:szCs w:val="20"/>
              </w:rPr>
              <w:t>Bloqueio : Interescalênico (  ) Costoclavicular (  )</w:t>
            </w:r>
          </w:p>
          <w:p w14:paraId="6337DA7E" w14:textId="2810FC49" w:rsidR="00813BF5" w:rsidRPr="00D649C2" w:rsidRDefault="00813BF5" w:rsidP="00813BF5">
            <w:pPr>
              <w:spacing w:before="60" w:after="60"/>
              <w:rPr>
                <w:b/>
                <w:sz w:val="20"/>
                <w:szCs w:val="20"/>
              </w:rPr>
            </w:pPr>
            <w:r>
              <w:rPr>
                <w:b/>
                <w:sz w:val="20"/>
                <w:szCs w:val="20"/>
              </w:rPr>
              <w:t xml:space="preserve">Hora do bloqueio:_______  </w:t>
            </w:r>
          </w:p>
        </w:tc>
        <w:tc>
          <w:tcPr>
            <w:tcW w:w="5161" w:type="dxa"/>
            <w:gridSpan w:val="2"/>
            <w:shd w:val="clear" w:color="auto" w:fill="auto"/>
          </w:tcPr>
          <w:p w14:paraId="70C5F747" w14:textId="4C4DDF88" w:rsidR="00813BF5" w:rsidRPr="00D649C2" w:rsidRDefault="00813BF5" w:rsidP="00813BF5">
            <w:pPr>
              <w:spacing w:before="60" w:after="60"/>
              <w:rPr>
                <w:b/>
                <w:sz w:val="20"/>
                <w:szCs w:val="20"/>
              </w:rPr>
            </w:pPr>
            <w:r w:rsidRPr="00D649C2">
              <w:rPr>
                <w:b/>
                <w:sz w:val="20"/>
                <w:szCs w:val="20"/>
              </w:rPr>
              <w:t>Agulha</w:t>
            </w:r>
            <w:r>
              <w:rPr>
                <w:b/>
                <w:sz w:val="20"/>
                <w:szCs w:val="20"/>
              </w:rPr>
              <w:t xml:space="preserve"> Bloqueio: ( )A50 ( ) A100 ( ) O</w:t>
            </w:r>
            <w:r w:rsidRPr="00D649C2">
              <w:rPr>
                <w:b/>
                <w:sz w:val="20"/>
                <w:szCs w:val="20"/>
              </w:rPr>
              <w:t>utra</w:t>
            </w:r>
          </w:p>
        </w:tc>
      </w:tr>
      <w:tr w:rsidR="00813BF5" w:rsidRPr="00072619" w14:paraId="0C7031F8" w14:textId="77777777" w:rsidTr="00813BF5">
        <w:trPr>
          <w:trHeight w:val="755"/>
        </w:trPr>
        <w:tc>
          <w:tcPr>
            <w:tcW w:w="5755" w:type="dxa"/>
            <w:gridSpan w:val="2"/>
            <w:shd w:val="clear" w:color="auto" w:fill="auto"/>
          </w:tcPr>
          <w:p w14:paraId="6C47621D" w14:textId="77777777" w:rsidR="00813BF5" w:rsidRPr="00D649C2" w:rsidRDefault="00813BF5" w:rsidP="00813BF5">
            <w:pPr>
              <w:spacing w:before="60" w:after="60"/>
              <w:rPr>
                <w:b/>
                <w:sz w:val="20"/>
                <w:szCs w:val="20"/>
              </w:rPr>
            </w:pPr>
            <w:r w:rsidRPr="00D649C2">
              <w:rPr>
                <w:b/>
                <w:sz w:val="20"/>
                <w:szCs w:val="20"/>
              </w:rPr>
              <w:t>Anestesia: ( ) Bloqueio + Sedação</w:t>
            </w:r>
          </w:p>
          <w:p w14:paraId="098BD1C6" w14:textId="77777777" w:rsidR="00813BF5" w:rsidRPr="00D649C2" w:rsidRDefault="00813BF5" w:rsidP="00813BF5">
            <w:pPr>
              <w:spacing w:before="60" w:after="60"/>
              <w:rPr>
                <w:b/>
                <w:sz w:val="20"/>
                <w:szCs w:val="20"/>
              </w:rPr>
            </w:pPr>
            <w:r w:rsidRPr="00D649C2">
              <w:rPr>
                <w:b/>
                <w:sz w:val="20"/>
                <w:szCs w:val="20"/>
              </w:rPr>
              <w:t xml:space="preserve">                  ( ) Bloqueio + Geral </w:t>
            </w:r>
          </w:p>
        </w:tc>
        <w:tc>
          <w:tcPr>
            <w:tcW w:w="5161" w:type="dxa"/>
            <w:gridSpan w:val="2"/>
            <w:shd w:val="clear" w:color="auto" w:fill="auto"/>
          </w:tcPr>
          <w:p w14:paraId="69EB8C3F" w14:textId="2EAB3504" w:rsidR="00813BF5" w:rsidRPr="00D649C2" w:rsidRDefault="00813BF5" w:rsidP="00813BF5">
            <w:pPr>
              <w:spacing w:before="60" w:after="60"/>
              <w:rPr>
                <w:b/>
                <w:sz w:val="20"/>
                <w:szCs w:val="20"/>
              </w:rPr>
            </w:pPr>
          </w:p>
        </w:tc>
      </w:tr>
      <w:tr w:rsidR="00813BF5" w:rsidRPr="00072619" w14:paraId="7A2D3C8C" w14:textId="77777777" w:rsidTr="00813BF5">
        <w:tc>
          <w:tcPr>
            <w:tcW w:w="5755" w:type="dxa"/>
            <w:gridSpan w:val="2"/>
            <w:shd w:val="clear" w:color="auto" w:fill="auto"/>
          </w:tcPr>
          <w:p w14:paraId="4739ABD8" w14:textId="77777777" w:rsidR="00813BF5" w:rsidRPr="00D649C2" w:rsidRDefault="00813BF5" w:rsidP="00813BF5">
            <w:pPr>
              <w:spacing w:before="60" w:after="60"/>
              <w:rPr>
                <w:b/>
                <w:sz w:val="20"/>
                <w:szCs w:val="20"/>
              </w:rPr>
            </w:pPr>
            <w:r w:rsidRPr="00D649C2">
              <w:rPr>
                <w:b/>
                <w:sz w:val="20"/>
                <w:szCs w:val="20"/>
              </w:rPr>
              <w:t xml:space="preserve">Medicações utilizadas no intraoperatório: </w:t>
            </w:r>
          </w:p>
          <w:p w14:paraId="0A825284" w14:textId="77777777" w:rsidR="00813BF5" w:rsidRPr="00D649C2" w:rsidRDefault="00813BF5" w:rsidP="00813BF5">
            <w:pPr>
              <w:spacing w:before="60" w:after="60"/>
              <w:rPr>
                <w:b/>
                <w:sz w:val="20"/>
                <w:szCs w:val="20"/>
              </w:rPr>
            </w:pPr>
            <w:r w:rsidRPr="00D649C2">
              <w:rPr>
                <w:b/>
                <w:sz w:val="20"/>
                <w:szCs w:val="20"/>
              </w:rPr>
              <w:t>( ) Midazolam – Dose: ______</w:t>
            </w:r>
          </w:p>
          <w:p w14:paraId="44A44BA6" w14:textId="77777777" w:rsidR="00813BF5" w:rsidRPr="00D649C2" w:rsidRDefault="00813BF5" w:rsidP="00813BF5">
            <w:pPr>
              <w:spacing w:before="60" w:after="60"/>
              <w:rPr>
                <w:b/>
                <w:sz w:val="20"/>
                <w:szCs w:val="20"/>
              </w:rPr>
            </w:pPr>
            <w:r w:rsidRPr="00D649C2">
              <w:rPr>
                <w:b/>
                <w:sz w:val="20"/>
                <w:szCs w:val="20"/>
              </w:rPr>
              <w:t>( ) Fentanil – Dose: ______ - Dose Adicional: _______</w:t>
            </w:r>
          </w:p>
          <w:p w14:paraId="6DF6F3E5" w14:textId="77777777" w:rsidR="00813BF5" w:rsidRPr="00D649C2" w:rsidRDefault="00813BF5" w:rsidP="00813BF5">
            <w:pPr>
              <w:spacing w:before="60" w:after="60"/>
              <w:rPr>
                <w:b/>
                <w:sz w:val="20"/>
                <w:szCs w:val="20"/>
              </w:rPr>
            </w:pPr>
            <w:r w:rsidRPr="00D649C2">
              <w:rPr>
                <w:b/>
                <w:sz w:val="20"/>
                <w:szCs w:val="20"/>
              </w:rPr>
              <w:t>( ) Cisatracúrio/Atracúrio/Rocurônio – Dose:_______</w:t>
            </w:r>
          </w:p>
        </w:tc>
        <w:tc>
          <w:tcPr>
            <w:tcW w:w="5161" w:type="dxa"/>
            <w:gridSpan w:val="2"/>
            <w:shd w:val="clear" w:color="auto" w:fill="auto"/>
          </w:tcPr>
          <w:p w14:paraId="35F79B2B" w14:textId="77777777" w:rsidR="00813BF5" w:rsidRPr="00D649C2" w:rsidRDefault="00813BF5" w:rsidP="00813BF5">
            <w:pPr>
              <w:spacing w:before="60" w:after="60"/>
              <w:rPr>
                <w:b/>
                <w:sz w:val="20"/>
                <w:szCs w:val="20"/>
              </w:rPr>
            </w:pPr>
            <w:r w:rsidRPr="00D649C2">
              <w:rPr>
                <w:b/>
                <w:sz w:val="20"/>
                <w:szCs w:val="20"/>
              </w:rPr>
              <w:t>( ) Sevoflurano / Isoflurano</w:t>
            </w:r>
          </w:p>
          <w:p w14:paraId="77088793" w14:textId="77777777" w:rsidR="00813BF5" w:rsidRPr="00D649C2" w:rsidRDefault="00813BF5" w:rsidP="00813BF5">
            <w:pPr>
              <w:spacing w:before="60" w:after="60"/>
              <w:rPr>
                <w:b/>
                <w:sz w:val="20"/>
                <w:szCs w:val="20"/>
              </w:rPr>
            </w:pPr>
            <w:r w:rsidRPr="00D649C2">
              <w:rPr>
                <w:b/>
                <w:sz w:val="20"/>
                <w:szCs w:val="20"/>
              </w:rPr>
              <w:t>( ) Dipirona – Dose: ______</w:t>
            </w:r>
          </w:p>
          <w:p w14:paraId="1D461322" w14:textId="77777777" w:rsidR="00813BF5" w:rsidRPr="00D649C2" w:rsidRDefault="00813BF5" w:rsidP="00813BF5">
            <w:pPr>
              <w:spacing w:before="60" w:after="60"/>
              <w:rPr>
                <w:b/>
                <w:sz w:val="20"/>
                <w:szCs w:val="20"/>
              </w:rPr>
            </w:pPr>
            <w:r w:rsidRPr="00D649C2">
              <w:rPr>
                <w:b/>
                <w:sz w:val="20"/>
                <w:szCs w:val="20"/>
              </w:rPr>
              <w:t>( ) Cetoprofeno/ Cetorolaco – Dose: ______</w:t>
            </w:r>
          </w:p>
          <w:p w14:paraId="2458B53A" w14:textId="77777777" w:rsidR="00813BF5" w:rsidRPr="00D649C2" w:rsidRDefault="00813BF5" w:rsidP="00813BF5">
            <w:pPr>
              <w:spacing w:before="60" w:after="60"/>
              <w:rPr>
                <w:b/>
                <w:sz w:val="20"/>
                <w:szCs w:val="20"/>
              </w:rPr>
            </w:pPr>
            <w:r w:rsidRPr="00D649C2">
              <w:rPr>
                <w:b/>
                <w:sz w:val="20"/>
                <w:szCs w:val="20"/>
              </w:rPr>
              <w:t>( ) Outros:____________________________</w:t>
            </w:r>
          </w:p>
        </w:tc>
      </w:tr>
      <w:tr w:rsidR="00813BF5" w:rsidRPr="00072619" w14:paraId="01F3FA2C" w14:textId="77777777" w:rsidTr="00813BF5">
        <w:trPr>
          <w:trHeight w:val="365"/>
        </w:trPr>
        <w:tc>
          <w:tcPr>
            <w:tcW w:w="5755" w:type="dxa"/>
            <w:gridSpan w:val="2"/>
            <w:shd w:val="clear" w:color="auto" w:fill="auto"/>
          </w:tcPr>
          <w:p w14:paraId="3478B5D4" w14:textId="77777777" w:rsidR="00813BF5" w:rsidRPr="00D649C2" w:rsidRDefault="00813BF5" w:rsidP="00813BF5">
            <w:pPr>
              <w:spacing w:before="60" w:after="60"/>
              <w:rPr>
                <w:b/>
                <w:sz w:val="20"/>
                <w:szCs w:val="20"/>
              </w:rPr>
            </w:pPr>
            <w:r w:rsidRPr="00D649C2">
              <w:rPr>
                <w:b/>
                <w:sz w:val="20"/>
                <w:szCs w:val="20"/>
              </w:rPr>
              <w:t>Intercorrências no intraoperatório:</w:t>
            </w:r>
          </w:p>
          <w:p w14:paraId="15E4604F" w14:textId="77777777" w:rsidR="00813BF5" w:rsidRPr="00D649C2" w:rsidRDefault="00813BF5" w:rsidP="00813BF5">
            <w:pPr>
              <w:spacing w:before="60" w:after="60"/>
              <w:rPr>
                <w:b/>
                <w:sz w:val="20"/>
                <w:szCs w:val="20"/>
              </w:rPr>
            </w:pPr>
          </w:p>
        </w:tc>
        <w:tc>
          <w:tcPr>
            <w:tcW w:w="5161" w:type="dxa"/>
            <w:gridSpan w:val="2"/>
            <w:shd w:val="clear" w:color="auto" w:fill="auto"/>
          </w:tcPr>
          <w:p w14:paraId="679C1F86" w14:textId="77777777" w:rsidR="000510EE" w:rsidRPr="00D649C2" w:rsidRDefault="000510EE" w:rsidP="000510EE">
            <w:pPr>
              <w:spacing w:before="60" w:after="60"/>
              <w:rPr>
                <w:b/>
                <w:sz w:val="20"/>
                <w:szCs w:val="20"/>
              </w:rPr>
            </w:pPr>
            <w:r w:rsidRPr="00D649C2">
              <w:rPr>
                <w:b/>
                <w:sz w:val="20"/>
                <w:szCs w:val="20"/>
              </w:rPr>
              <w:t>Intercorrências no pós-operatório:</w:t>
            </w:r>
          </w:p>
          <w:p w14:paraId="754F6574" w14:textId="5CD57FAE" w:rsidR="00813BF5" w:rsidRPr="00D649C2" w:rsidRDefault="00813BF5" w:rsidP="00813BF5">
            <w:pPr>
              <w:spacing w:before="60" w:after="60"/>
              <w:rPr>
                <w:b/>
                <w:sz w:val="20"/>
                <w:szCs w:val="20"/>
              </w:rPr>
            </w:pPr>
          </w:p>
        </w:tc>
      </w:tr>
      <w:tr w:rsidR="000510EE" w:rsidRPr="00072619" w14:paraId="36D9E34F" w14:textId="77777777" w:rsidTr="00813BF5">
        <w:trPr>
          <w:trHeight w:val="1049"/>
        </w:trPr>
        <w:tc>
          <w:tcPr>
            <w:tcW w:w="5755" w:type="dxa"/>
            <w:gridSpan w:val="2"/>
            <w:shd w:val="clear" w:color="auto" w:fill="auto"/>
          </w:tcPr>
          <w:p w14:paraId="2BE92828" w14:textId="77777777" w:rsidR="000510EE" w:rsidRPr="00D649C2" w:rsidRDefault="000510EE" w:rsidP="000510EE">
            <w:pPr>
              <w:spacing w:before="60" w:after="60"/>
              <w:rPr>
                <w:b/>
                <w:sz w:val="20"/>
                <w:szCs w:val="20"/>
              </w:rPr>
            </w:pPr>
            <w:r w:rsidRPr="00D649C2">
              <w:rPr>
                <w:b/>
                <w:sz w:val="20"/>
                <w:szCs w:val="20"/>
              </w:rPr>
              <w:t>Medicação SRPA:</w:t>
            </w:r>
          </w:p>
          <w:p w14:paraId="2AB64B18" w14:textId="77777777" w:rsidR="000510EE" w:rsidRPr="00D649C2" w:rsidRDefault="000510EE" w:rsidP="000510EE">
            <w:pPr>
              <w:spacing w:before="60" w:after="60"/>
              <w:rPr>
                <w:b/>
                <w:sz w:val="20"/>
                <w:szCs w:val="20"/>
              </w:rPr>
            </w:pPr>
            <w:r w:rsidRPr="00D649C2">
              <w:rPr>
                <w:b/>
                <w:sz w:val="20"/>
                <w:szCs w:val="20"/>
              </w:rPr>
              <w:t>( ) Morfina de resgate – Dose: ______</w:t>
            </w:r>
          </w:p>
          <w:p w14:paraId="2E6B92EA" w14:textId="77777777" w:rsidR="000510EE" w:rsidRPr="00D649C2" w:rsidRDefault="000510EE" w:rsidP="000510EE">
            <w:pPr>
              <w:spacing w:before="60" w:after="60"/>
              <w:rPr>
                <w:b/>
                <w:sz w:val="20"/>
                <w:szCs w:val="20"/>
              </w:rPr>
            </w:pPr>
            <w:r w:rsidRPr="00D649C2">
              <w:rPr>
                <w:b/>
                <w:sz w:val="20"/>
                <w:szCs w:val="20"/>
              </w:rPr>
              <w:t>( ) Tramadol de resgate– Dose: ______</w:t>
            </w:r>
          </w:p>
          <w:p w14:paraId="7AFF9993" w14:textId="6FEFE183" w:rsidR="000510EE" w:rsidRPr="00D649C2" w:rsidRDefault="000510EE" w:rsidP="000510EE">
            <w:pPr>
              <w:spacing w:before="60" w:after="60"/>
              <w:rPr>
                <w:b/>
                <w:sz w:val="20"/>
                <w:szCs w:val="20"/>
              </w:rPr>
            </w:pPr>
            <w:r w:rsidRPr="00D649C2">
              <w:rPr>
                <w:b/>
                <w:sz w:val="20"/>
                <w:szCs w:val="20"/>
              </w:rPr>
              <w:t>( ) Outros:_____________________________</w:t>
            </w:r>
          </w:p>
        </w:tc>
        <w:tc>
          <w:tcPr>
            <w:tcW w:w="5161" w:type="dxa"/>
            <w:gridSpan w:val="2"/>
            <w:shd w:val="clear" w:color="auto" w:fill="auto"/>
          </w:tcPr>
          <w:p w14:paraId="6D8F8B24" w14:textId="2538A7FB" w:rsidR="000510EE" w:rsidRPr="00D649C2" w:rsidRDefault="000510EE" w:rsidP="000510EE">
            <w:pPr>
              <w:spacing w:before="60" w:after="60"/>
              <w:rPr>
                <w:b/>
                <w:sz w:val="20"/>
                <w:szCs w:val="20"/>
              </w:rPr>
            </w:pPr>
            <w:r w:rsidRPr="00D649C2">
              <w:rPr>
                <w:b/>
                <w:sz w:val="20"/>
                <w:szCs w:val="20"/>
              </w:rPr>
              <w:t>Queixas de eventos adverso no pós-op</w:t>
            </w:r>
            <w:r>
              <w:rPr>
                <w:b/>
                <w:sz w:val="20"/>
                <w:szCs w:val="20"/>
              </w:rPr>
              <w:t>eratório</w:t>
            </w:r>
            <w:r w:rsidRPr="00D649C2">
              <w:rPr>
                <w:b/>
                <w:sz w:val="20"/>
                <w:szCs w:val="20"/>
              </w:rPr>
              <w:t>:</w:t>
            </w:r>
          </w:p>
        </w:tc>
      </w:tr>
      <w:tr w:rsidR="000510EE" w:rsidRPr="00072619" w14:paraId="1A83FE3B" w14:textId="77777777" w:rsidTr="00A56987">
        <w:trPr>
          <w:trHeight w:val="70"/>
        </w:trPr>
        <w:tc>
          <w:tcPr>
            <w:tcW w:w="5755" w:type="dxa"/>
            <w:gridSpan w:val="2"/>
            <w:shd w:val="clear" w:color="auto" w:fill="auto"/>
          </w:tcPr>
          <w:p w14:paraId="0665CA62" w14:textId="77777777" w:rsidR="000510EE" w:rsidRPr="00D649C2" w:rsidRDefault="000510EE" w:rsidP="000510EE">
            <w:pPr>
              <w:spacing w:before="60" w:after="60"/>
              <w:rPr>
                <w:b/>
                <w:sz w:val="20"/>
                <w:szCs w:val="20"/>
              </w:rPr>
            </w:pPr>
            <w:r w:rsidRPr="00D649C2">
              <w:rPr>
                <w:b/>
                <w:sz w:val="20"/>
                <w:szCs w:val="20"/>
              </w:rPr>
              <w:t>Primeira queixa de dor</w:t>
            </w:r>
          </w:p>
          <w:p w14:paraId="092909B3" w14:textId="0A11C77B" w:rsidR="000510EE" w:rsidRDefault="000510EE" w:rsidP="000510EE">
            <w:pPr>
              <w:spacing w:before="60" w:after="60"/>
              <w:rPr>
                <w:b/>
                <w:sz w:val="20"/>
                <w:szCs w:val="20"/>
              </w:rPr>
            </w:pPr>
            <w:r w:rsidRPr="00D649C2">
              <w:rPr>
                <w:b/>
                <w:sz w:val="20"/>
                <w:szCs w:val="20"/>
              </w:rPr>
              <w:t>Horas após o bloqueio: ________</w:t>
            </w:r>
          </w:p>
          <w:p w14:paraId="79B9749D" w14:textId="302B5357" w:rsidR="000510EE" w:rsidRPr="00D649C2" w:rsidRDefault="000510EE" w:rsidP="000510EE">
            <w:pPr>
              <w:spacing w:before="60" w:after="60"/>
              <w:rPr>
                <w:b/>
                <w:sz w:val="20"/>
                <w:szCs w:val="20"/>
              </w:rPr>
            </w:pPr>
            <w:r w:rsidRPr="00D649C2">
              <w:rPr>
                <w:b/>
                <w:sz w:val="20"/>
                <w:szCs w:val="20"/>
              </w:rPr>
              <w:t>Dor pré-op: 0 – 1 – 2 – 3- 4 - 5 - 6 - 7 - 8 - 9 – 10</w:t>
            </w:r>
          </w:p>
          <w:p w14:paraId="5ABB9715" w14:textId="77777777" w:rsidR="000510EE" w:rsidRPr="00D649C2" w:rsidRDefault="000510EE" w:rsidP="000510EE">
            <w:pPr>
              <w:spacing w:before="60" w:after="60"/>
              <w:rPr>
                <w:b/>
                <w:sz w:val="20"/>
                <w:szCs w:val="20"/>
              </w:rPr>
            </w:pPr>
            <w:r w:rsidRPr="00D649C2">
              <w:rPr>
                <w:b/>
                <w:sz w:val="20"/>
                <w:szCs w:val="20"/>
              </w:rPr>
              <w:t>Dor pós-bloqueio: 0 – 1 – 2 – 3- 4 - 5 - 6 - 7 - 8 - 9 – 10</w:t>
            </w:r>
          </w:p>
          <w:p w14:paraId="699FD7C5" w14:textId="77777777" w:rsidR="000510EE" w:rsidRPr="00D649C2" w:rsidRDefault="000510EE" w:rsidP="000510EE">
            <w:pPr>
              <w:spacing w:before="60" w:after="60"/>
              <w:rPr>
                <w:b/>
                <w:sz w:val="20"/>
                <w:szCs w:val="20"/>
              </w:rPr>
            </w:pPr>
            <w:r w:rsidRPr="00D649C2">
              <w:rPr>
                <w:b/>
                <w:sz w:val="20"/>
                <w:szCs w:val="20"/>
              </w:rPr>
              <w:t>Dor 30min RPA: 0 – 1 – 2 – 3- 4 - 5 - 6 - 7 - 8 - 9 – 10</w:t>
            </w:r>
          </w:p>
          <w:p w14:paraId="342583EC" w14:textId="77777777" w:rsidR="000510EE" w:rsidRPr="00D649C2" w:rsidRDefault="000510EE" w:rsidP="000510EE">
            <w:pPr>
              <w:spacing w:before="60" w:after="60"/>
              <w:rPr>
                <w:b/>
                <w:sz w:val="20"/>
                <w:szCs w:val="20"/>
              </w:rPr>
            </w:pPr>
            <w:r w:rsidRPr="00D649C2">
              <w:rPr>
                <w:b/>
                <w:sz w:val="20"/>
                <w:szCs w:val="20"/>
              </w:rPr>
              <w:t>Dor alta RPA: 0 – 1 – 2 – 3- 4 - 5 - 6 - 7 - 8 - 9 – 10</w:t>
            </w:r>
          </w:p>
          <w:p w14:paraId="1E42C908" w14:textId="77777777" w:rsidR="000510EE" w:rsidRPr="00D649C2" w:rsidRDefault="000510EE" w:rsidP="000510EE">
            <w:pPr>
              <w:spacing w:before="60" w:after="60"/>
              <w:rPr>
                <w:b/>
                <w:sz w:val="20"/>
                <w:szCs w:val="20"/>
              </w:rPr>
            </w:pPr>
            <w:r w:rsidRPr="00D649C2">
              <w:rPr>
                <w:b/>
                <w:sz w:val="20"/>
                <w:szCs w:val="20"/>
              </w:rPr>
              <w:t xml:space="preserve">Dor 2 horas após: 0 – 1 – 2 – 3- 4 - 5 - 6 - 7 - 8 - 9 - 10 </w:t>
            </w:r>
          </w:p>
          <w:p w14:paraId="0326F8A6" w14:textId="77777777" w:rsidR="000510EE" w:rsidRPr="00D649C2" w:rsidRDefault="000510EE" w:rsidP="000510EE">
            <w:pPr>
              <w:spacing w:before="60" w:after="60"/>
              <w:rPr>
                <w:b/>
                <w:sz w:val="20"/>
                <w:szCs w:val="20"/>
              </w:rPr>
            </w:pPr>
            <w:r w:rsidRPr="00D649C2">
              <w:rPr>
                <w:b/>
                <w:sz w:val="20"/>
                <w:szCs w:val="20"/>
              </w:rPr>
              <w:t xml:space="preserve">Dor 4 horas após: 0 – 1 – 2 – 3- 4 - 5 - 6 - 7 - 8 - 9 - 10 </w:t>
            </w:r>
          </w:p>
          <w:p w14:paraId="091DA963" w14:textId="77777777" w:rsidR="000510EE" w:rsidRPr="00D649C2" w:rsidRDefault="000510EE" w:rsidP="000510EE">
            <w:pPr>
              <w:spacing w:before="60" w:after="60"/>
              <w:rPr>
                <w:b/>
                <w:sz w:val="20"/>
                <w:szCs w:val="20"/>
              </w:rPr>
            </w:pPr>
            <w:r w:rsidRPr="00D649C2">
              <w:rPr>
                <w:b/>
                <w:sz w:val="20"/>
                <w:szCs w:val="20"/>
              </w:rPr>
              <w:t xml:space="preserve">Dor 6 horas após: 0 – 1 – 2 – 3- 4 - 5 - 6 - 7 - 8 - 9 - 10 </w:t>
            </w:r>
          </w:p>
          <w:p w14:paraId="51F7ED78" w14:textId="77777777" w:rsidR="000510EE" w:rsidRPr="00D649C2" w:rsidRDefault="000510EE" w:rsidP="000510EE">
            <w:pPr>
              <w:spacing w:before="60" w:after="60"/>
              <w:rPr>
                <w:b/>
                <w:sz w:val="20"/>
                <w:szCs w:val="20"/>
              </w:rPr>
            </w:pPr>
            <w:r w:rsidRPr="00D649C2">
              <w:rPr>
                <w:b/>
                <w:sz w:val="20"/>
                <w:szCs w:val="20"/>
              </w:rPr>
              <w:t xml:space="preserve">Dor 12 horas após: 0 – 1 – 2 – 3- 4 - 5 - 6 - 7 - 8 - 9 - 10 </w:t>
            </w:r>
          </w:p>
          <w:p w14:paraId="6B564274" w14:textId="77777777" w:rsidR="000510EE" w:rsidRDefault="000510EE" w:rsidP="000510EE">
            <w:pPr>
              <w:spacing w:before="60" w:after="60"/>
              <w:rPr>
                <w:b/>
                <w:sz w:val="20"/>
                <w:szCs w:val="20"/>
              </w:rPr>
            </w:pPr>
            <w:r w:rsidRPr="00D649C2">
              <w:rPr>
                <w:b/>
                <w:sz w:val="20"/>
                <w:szCs w:val="20"/>
              </w:rPr>
              <w:t xml:space="preserve">Dor 24 horas após: 0 – 1 – 2 – 3- 4 - 5 - 6 - 7 - 8 - 9 - 10 </w:t>
            </w:r>
          </w:p>
          <w:p w14:paraId="41B5EC4E" w14:textId="5717018F" w:rsidR="00532ACF" w:rsidRPr="00D649C2" w:rsidRDefault="00532ACF" w:rsidP="000510EE">
            <w:pPr>
              <w:spacing w:before="60" w:after="60"/>
              <w:rPr>
                <w:b/>
                <w:sz w:val="20"/>
                <w:szCs w:val="20"/>
              </w:rPr>
            </w:pPr>
            <w:r>
              <w:rPr>
                <w:b/>
                <w:sz w:val="20"/>
                <w:szCs w:val="20"/>
              </w:rPr>
              <w:t>Dor 48</w:t>
            </w:r>
            <w:r w:rsidRPr="00D649C2">
              <w:rPr>
                <w:b/>
                <w:sz w:val="20"/>
                <w:szCs w:val="20"/>
              </w:rPr>
              <w:t xml:space="preserve"> horas após: 0 – 1 – 2 – 3- 4 - 5 - 6 - 7 - 8 - 9 - 10</w:t>
            </w:r>
          </w:p>
        </w:tc>
        <w:tc>
          <w:tcPr>
            <w:tcW w:w="5161" w:type="dxa"/>
            <w:gridSpan w:val="2"/>
            <w:shd w:val="clear" w:color="auto" w:fill="auto"/>
          </w:tcPr>
          <w:p w14:paraId="2347580B" w14:textId="6B910100" w:rsidR="000510EE" w:rsidRDefault="000510EE" w:rsidP="000510EE">
            <w:pPr>
              <w:spacing w:before="60" w:after="60"/>
              <w:jc w:val="center"/>
              <w:rPr>
                <w:b/>
                <w:sz w:val="20"/>
                <w:szCs w:val="20"/>
              </w:rPr>
            </w:pPr>
            <w:r>
              <w:rPr>
                <w:b/>
                <w:sz w:val="20"/>
                <w:szCs w:val="20"/>
              </w:rPr>
              <w:t>USG Diafragma (Modo M)</w:t>
            </w:r>
          </w:p>
          <w:p w14:paraId="7A66E38F" w14:textId="5A7BD60C" w:rsidR="000510EE" w:rsidRDefault="000510EE" w:rsidP="000510EE">
            <w:pPr>
              <w:spacing w:before="60" w:after="60" w:line="276" w:lineRule="auto"/>
              <w:rPr>
                <w:b/>
                <w:sz w:val="20"/>
                <w:szCs w:val="20"/>
              </w:rPr>
            </w:pPr>
            <w:r>
              <w:rPr>
                <w:b/>
                <w:sz w:val="20"/>
                <w:szCs w:val="20"/>
              </w:rPr>
              <w:t>30 minutos após bloqueio:</w:t>
            </w:r>
          </w:p>
          <w:p w14:paraId="2BF236CA" w14:textId="3A41FB1D" w:rsidR="000510EE" w:rsidRDefault="000510EE" w:rsidP="000510EE">
            <w:pPr>
              <w:spacing w:before="60" w:after="60" w:line="276" w:lineRule="auto"/>
              <w:rPr>
                <w:b/>
                <w:sz w:val="20"/>
                <w:szCs w:val="20"/>
              </w:rPr>
            </w:pPr>
            <w:r>
              <w:rPr>
                <w:b/>
                <w:sz w:val="20"/>
                <w:szCs w:val="20"/>
              </w:rPr>
              <w:t>(  ) Traço de diafragma paralisado</w:t>
            </w:r>
          </w:p>
          <w:p w14:paraId="104B6294" w14:textId="31BC7E09" w:rsidR="000510EE" w:rsidRDefault="000510EE" w:rsidP="000510EE">
            <w:pPr>
              <w:spacing w:before="60" w:after="60" w:line="276" w:lineRule="auto"/>
              <w:rPr>
                <w:b/>
                <w:sz w:val="20"/>
                <w:szCs w:val="20"/>
              </w:rPr>
            </w:pPr>
            <w:r>
              <w:rPr>
                <w:b/>
                <w:sz w:val="20"/>
                <w:szCs w:val="20"/>
              </w:rPr>
              <w:t xml:space="preserve">     - Movimento paradoxal </w:t>
            </w:r>
          </w:p>
          <w:p w14:paraId="3804ADDD" w14:textId="7E983F2C" w:rsidR="000510EE" w:rsidRDefault="000510EE" w:rsidP="000510EE">
            <w:pPr>
              <w:spacing w:before="60" w:after="60" w:line="276" w:lineRule="auto"/>
              <w:rPr>
                <w:b/>
                <w:sz w:val="20"/>
                <w:szCs w:val="20"/>
              </w:rPr>
            </w:pPr>
            <w:r>
              <w:rPr>
                <w:b/>
                <w:sz w:val="20"/>
                <w:szCs w:val="20"/>
              </w:rPr>
              <w:t xml:space="preserve">     - Movimento ausente com respiração</w:t>
            </w:r>
          </w:p>
          <w:p w14:paraId="308F906D" w14:textId="1ECBC640" w:rsidR="000510EE" w:rsidRDefault="000510EE" w:rsidP="000510EE">
            <w:pPr>
              <w:spacing w:before="60" w:after="60" w:line="276" w:lineRule="auto"/>
              <w:rPr>
                <w:b/>
                <w:sz w:val="20"/>
                <w:szCs w:val="20"/>
              </w:rPr>
            </w:pPr>
            <w:r>
              <w:rPr>
                <w:b/>
                <w:sz w:val="20"/>
                <w:szCs w:val="20"/>
              </w:rPr>
              <w:t>(  ) Traço de diafragma normal</w:t>
            </w:r>
          </w:p>
          <w:p w14:paraId="0A815893" w14:textId="7410EA87" w:rsidR="000510EE" w:rsidRDefault="000510EE" w:rsidP="000510EE">
            <w:pPr>
              <w:spacing w:before="60" w:after="60" w:line="276" w:lineRule="auto"/>
              <w:rPr>
                <w:b/>
                <w:sz w:val="20"/>
                <w:szCs w:val="20"/>
              </w:rPr>
            </w:pPr>
            <w:r>
              <w:rPr>
                <w:b/>
                <w:sz w:val="20"/>
                <w:szCs w:val="20"/>
              </w:rPr>
              <w:t xml:space="preserve">     - Presença de traçado no modo M</w:t>
            </w:r>
          </w:p>
          <w:p w14:paraId="48024111" w14:textId="7F4DD644" w:rsidR="000510EE" w:rsidRDefault="000510EE" w:rsidP="000510EE">
            <w:pPr>
              <w:spacing w:before="60" w:after="60" w:line="276" w:lineRule="auto"/>
              <w:rPr>
                <w:b/>
                <w:sz w:val="20"/>
                <w:szCs w:val="20"/>
              </w:rPr>
            </w:pPr>
            <w:r>
              <w:rPr>
                <w:b/>
                <w:sz w:val="20"/>
                <w:szCs w:val="20"/>
              </w:rPr>
              <w:t xml:space="preserve">     - Inspiração traçado para cima</w:t>
            </w:r>
          </w:p>
          <w:p w14:paraId="6821DE92" w14:textId="73664D65" w:rsidR="000510EE" w:rsidRDefault="000510EE" w:rsidP="000510EE">
            <w:pPr>
              <w:spacing w:before="60" w:after="60" w:line="276" w:lineRule="auto"/>
              <w:rPr>
                <w:b/>
                <w:sz w:val="20"/>
                <w:szCs w:val="20"/>
              </w:rPr>
            </w:pPr>
            <w:r>
              <w:rPr>
                <w:b/>
                <w:sz w:val="20"/>
                <w:szCs w:val="20"/>
              </w:rPr>
              <w:t xml:space="preserve">     - Expiração traçado para baixo</w:t>
            </w:r>
          </w:p>
          <w:p w14:paraId="68507F68" w14:textId="4EFC6200" w:rsidR="000510EE" w:rsidRDefault="000510EE" w:rsidP="000510EE">
            <w:pPr>
              <w:spacing w:before="60" w:after="60" w:line="276" w:lineRule="auto"/>
              <w:rPr>
                <w:b/>
                <w:sz w:val="20"/>
                <w:szCs w:val="20"/>
              </w:rPr>
            </w:pPr>
            <w:r>
              <w:rPr>
                <w:b/>
                <w:sz w:val="20"/>
                <w:szCs w:val="20"/>
              </w:rPr>
              <w:t xml:space="preserve">30 minutos após término cirurgia: </w:t>
            </w:r>
          </w:p>
          <w:p w14:paraId="4348665A" w14:textId="50EA7587" w:rsidR="000510EE" w:rsidRDefault="000510EE" w:rsidP="000510EE">
            <w:pPr>
              <w:spacing w:before="60" w:after="60" w:line="276" w:lineRule="auto"/>
              <w:rPr>
                <w:b/>
                <w:sz w:val="20"/>
                <w:szCs w:val="20"/>
              </w:rPr>
            </w:pPr>
            <w:r>
              <w:rPr>
                <w:b/>
                <w:sz w:val="20"/>
                <w:szCs w:val="20"/>
              </w:rPr>
              <w:t>(  ) Traço de diafragma paralisado</w:t>
            </w:r>
          </w:p>
          <w:p w14:paraId="492C2196" w14:textId="77777777" w:rsidR="000510EE" w:rsidRDefault="000510EE" w:rsidP="000510EE">
            <w:pPr>
              <w:spacing w:before="60" w:after="60" w:line="276" w:lineRule="auto"/>
              <w:rPr>
                <w:b/>
                <w:sz w:val="20"/>
                <w:szCs w:val="20"/>
              </w:rPr>
            </w:pPr>
            <w:r>
              <w:rPr>
                <w:b/>
                <w:sz w:val="20"/>
                <w:szCs w:val="20"/>
              </w:rPr>
              <w:t xml:space="preserve">     - Movimento paradoxal </w:t>
            </w:r>
          </w:p>
          <w:p w14:paraId="4DAB8C24" w14:textId="124A3C3D" w:rsidR="000510EE" w:rsidRPr="00D649C2" w:rsidRDefault="000510EE" w:rsidP="000510EE">
            <w:pPr>
              <w:spacing w:before="60" w:after="60" w:line="276" w:lineRule="auto"/>
              <w:rPr>
                <w:b/>
                <w:sz w:val="20"/>
                <w:szCs w:val="20"/>
              </w:rPr>
            </w:pPr>
            <w:r>
              <w:rPr>
                <w:b/>
                <w:sz w:val="20"/>
                <w:szCs w:val="20"/>
              </w:rPr>
              <w:t xml:space="preserve">     - Movimento ausente com respiração</w:t>
            </w:r>
          </w:p>
          <w:p w14:paraId="727CDE39" w14:textId="77777777" w:rsidR="000510EE" w:rsidRDefault="000510EE" w:rsidP="000510EE">
            <w:pPr>
              <w:spacing w:before="60" w:after="60" w:line="276" w:lineRule="auto"/>
              <w:rPr>
                <w:b/>
                <w:sz w:val="20"/>
                <w:szCs w:val="20"/>
              </w:rPr>
            </w:pPr>
            <w:r>
              <w:rPr>
                <w:b/>
                <w:sz w:val="20"/>
                <w:szCs w:val="20"/>
              </w:rPr>
              <w:t>(  ) Traço de diafragma normal</w:t>
            </w:r>
          </w:p>
          <w:p w14:paraId="56A957D8" w14:textId="18971BCD" w:rsidR="000510EE" w:rsidRDefault="000510EE" w:rsidP="000510EE">
            <w:pPr>
              <w:spacing w:before="60" w:after="60" w:line="276" w:lineRule="auto"/>
              <w:rPr>
                <w:b/>
                <w:sz w:val="20"/>
                <w:szCs w:val="20"/>
              </w:rPr>
            </w:pPr>
            <w:r>
              <w:rPr>
                <w:b/>
                <w:sz w:val="20"/>
                <w:szCs w:val="20"/>
              </w:rPr>
              <w:t xml:space="preserve">     - Presença de traçado no modo M</w:t>
            </w:r>
          </w:p>
          <w:p w14:paraId="72829EDF" w14:textId="6E74621F" w:rsidR="00287D87" w:rsidRDefault="00287D87" w:rsidP="00287D87">
            <w:pPr>
              <w:spacing w:before="60" w:after="60" w:line="276" w:lineRule="auto"/>
              <w:rPr>
                <w:b/>
                <w:sz w:val="20"/>
                <w:szCs w:val="20"/>
              </w:rPr>
            </w:pPr>
            <w:r>
              <w:rPr>
                <w:b/>
                <w:sz w:val="20"/>
                <w:szCs w:val="20"/>
              </w:rPr>
              <w:t>180</w:t>
            </w:r>
            <w:bookmarkStart w:id="28" w:name="_GoBack"/>
            <w:bookmarkEnd w:id="28"/>
            <w:r>
              <w:rPr>
                <w:b/>
                <w:sz w:val="20"/>
                <w:szCs w:val="20"/>
              </w:rPr>
              <w:t xml:space="preserve"> minutos após término cirurgia: </w:t>
            </w:r>
          </w:p>
          <w:p w14:paraId="1815CD05" w14:textId="77777777" w:rsidR="00287D87" w:rsidRDefault="00287D87" w:rsidP="00287D87">
            <w:pPr>
              <w:spacing w:before="60" w:after="60" w:line="276" w:lineRule="auto"/>
              <w:rPr>
                <w:b/>
                <w:sz w:val="20"/>
                <w:szCs w:val="20"/>
              </w:rPr>
            </w:pPr>
            <w:r>
              <w:rPr>
                <w:b/>
                <w:sz w:val="20"/>
                <w:szCs w:val="20"/>
              </w:rPr>
              <w:t>(  ) Traço de diafragma paralisado</w:t>
            </w:r>
          </w:p>
          <w:p w14:paraId="176703F9" w14:textId="77777777" w:rsidR="00287D87" w:rsidRDefault="00287D87" w:rsidP="00287D87">
            <w:pPr>
              <w:spacing w:before="60" w:after="60" w:line="276" w:lineRule="auto"/>
              <w:rPr>
                <w:b/>
                <w:sz w:val="20"/>
                <w:szCs w:val="20"/>
              </w:rPr>
            </w:pPr>
            <w:r>
              <w:rPr>
                <w:b/>
                <w:sz w:val="20"/>
                <w:szCs w:val="20"/>
              </w:rPr>
              <w:t xml:space="preserve">     - Movimento paradoxal </w:t>
            </w:r>
          </w:p>
          <w:p w14:paraId="6610220D" w14:textId="77777777" w:rsidR="00287D87" w:rsidRPr="00D649C2" w:rsidRDefault="00287D87" w:rsidP="00287D87">
            <w:pPr>
              <w:spacing w:before="60" w:after="60" w:line="276" w:lineRule="auto"/>
              <w:rPr>
                <w:b/>
                <w:sz w:val="20"/>
                <w:szCs w:val="20"/>
              </w:rPr>
            </w:pPr>
            <w:r>
              <w:rPr>
                <w:b/>
                <w:sz w:val="20"/>
                <w:szCs w:val="20"/>
              </w:rPr>
              <w:lastRenderedPageBreak/>
              <w:t xml:space="preserve">     - Movimento ausente com respiração</w:t>
            </w:r>
          </w:p>
          <w:p w14:paraId="13F72837" w14:textId="77777777" w:rsidR="00287D87" w:rsidRDefault="00287D87" w:rsidP="00287D87">
            <w:pPr>
              <w:spacing w:before="60" w:after="60" w:line="276" w:lineRule="auto"/>
              <w:rPr>
                <w:b/>
                <w:sz w:val="20"/>
                <w:szCs w:val="20"/>
              </w:rPr>
            </w:pPr>
            <w:r>
              <w:rPr>
                <w:b/>
                <w:sz w:val="20"/>
                <w:szCs w:val="20"/>
              </w:rPr>
              <w:t>(  ) Traço de diafragma normal</w:t>
            </w:r>
          </w:p>
          <w:p w14:paraId="0BCE7125" w14:textId="77777777" w:rsidR="00287D87" w:rsidRDefault="00287D87" w:rsidP="00287D87">
            <w:pPr>
              <w:spacing w:before="60" w:after="60" w:line="276" w:lineRule="auto"/>
              <w:rPr>
                <w:b/>
                <w:sz w:val="20"/>
                <w:szCs w:val="20"/>
              </w:rPr>
            </w:pPr>
            <w:r>
              <w:rPr>
                <w:b/>
                <w:sz w:val="20"/>
                <w:szCs w:val="20"/>
              </w:rPr>
              <w:t xml:space="preserve">     - Presença de traçado no modo M</w:t>
            </w:r>
          </w:p>
          <w:p w14:paraId="78125638" w14:textId="77777777" w:rsidR="00287D87" w:rsidRDefault="00287D87" w:rsidP="000510EE">
            <w:pPr>
              <w:spacing w:before="60" w:after="60" w:line="276" w:lineRule="auto"/>
              <w:rPr>
                <w:b/>
                <w:sz w:val="20"/>
                <w:szCs w:val="20"/>
              </w:rPr>
            </w:pPr>
          </w:p>
          <w:p w14:paraId="399BDD6C" w14:textId="3FAD00BC" w:rsidR="000510EE" w:rsidRDefault="000510EE" w:rsidP="000510EE">
            <w:pPr>
              <w:spacing w:before="60" w:after="60" w:line="276" w:lineRule="auto"/>
              <w:rPr>
                <w:b/>
                <w:sz w:val="20"/>
                <w:szCs w:val="20"/>
              </w:rPr>
            </w:pPr>
            <w:r>
              <w:rPr>
                <w:b/>
                <w:sz w:val="20"/>
                <w:szCs w:val="20"/>
              </w:rPr>
              <w:t xml:space="preserve">     </w:t>
            </w:r>
          </w:p>
          <w:p w14:paraId="03096568" w14:textId="27D005D7" w:rsidR="000510EE" w:rsidRPr="00D649C2" w:rsidRDefault="000510EE" w:rsidP="000510EE">
            <w:pPr>
              <w:spacing w:before="60" w:after="60" w:line="276" w:lineRule="auto"/>
              <w:rPr>
                <w:b/>
                <w:sz w:val="20"/>
                <w:szCs w:val="20"/>
              </w:rPr>
            </w:pPr>
          </w:p>
        </w:tc>
      </w:tr>
      <w:tr w:rsidR="000510EE" w:rsidRPr="00072619" w14:paraId="0884272A" w14:textId="77777777" w:rsidTr="00813BF5">
        <w:trPr>
          <w:trHeight w:val="1049"/>
        </w:trPr>
        <w:tc>
          <w:tcPr>
            <w:tcW w:w="5755" w:type="dxa"/>
            <w:gridSpan w:val="2"/>
            <w:shd w:val="clear" w:color="auto" w:fill="auto"/>
          </w:tcPr>
          <w:p w14:paraId="54BCE0CC" w14:textId="77777777" w:rsidR="000510EE" w:rsidRPr="00D649C2" w:rsidRDefault="000510EE" w:rsidP="000510EE">
            <w:pPr>
              <w:spacing w:before="60" w:after="60"/>
              <w:rPr>
                <w:b/>
                <w:sz w:val="20"/>
                <w:szCs w:val="20"/>
              </w:rPr>
            </w:pPr>
            <w:r w:rsidRPr="00D649C2">
              <w:rPr>
                <w:b/>
                <w:sz w:val="20"/>
                <w:szCs w:val="20"/>
              </w:rPr>
              <w:lastRenderedPageBreak/>
              <w:t>Medicações pós-operatório:</w:t>
            </w:r>
          </w:p>
          <w:p w14:paraId="6D08C7E6" w14:textId="77777777" w:rsidR="000510EE" w:rsidRPr="00D649C2" w:rsidRDefault="000510EE" w:rsidP="000510EE">
            <w:pPr>
              <w:spacing w:before="60" w:after="60"/>
              <w:rPr>
                <w:b/>
                <w:sz w:val="20"/>
                <w:szCs w:val="20"/>
              </w:rPr>
            </w:pPr>
            <w:r w:rsidRPr="00D649C2">
              <w:rPr>
                <w:b/>
                <w:sz w:val="20"/>
                <w:szCs w:val="20"/>
              </w:rPr>
              <w:t>( ) Dipirona – Dose: ______</w:t>
            </w:r>
          </w:p>
          <w:p w14:paraId="04E9C1F0" w14:textId="77777777" w:rsidR="000510EE" w:rsidRPr="00D649C2" w:rsidRDefault="000510EE" w:rsidP="000510EE">
            <w:pPr>
              <w:spacing w:before="60" w:after="60"/>
              <w:rPr>
                <w:b/>
                <w:sz w:val="20"/>
                <w:szCs w:val="20"/>
              </w:rPr>
            </w:pPr>
            <w:r w:rsidRPr="00D649C2">
              <w:rPr>
                <w:b/>
                <w:sz w:val="20"/>
                <w:szCs w:val="20"/>
              </w:rPr>
              <w:t>( ) Cetoprofeno/ Cetorolaco – Dose: ______</w:t>
            </w:r>
          </w:p>
        </w:tc>
        <w:tc>
          <w:tcPr>
            <w:tcW w:w="5161" w:type="dxa"/>
            <w:gridSpan w:val="2"/>
            <w:shd w:val="clear" w:color="auto" w:fill="auto"/>
          </w:tcPr>
          <w:p w14:paraId="16C1BF93" w14:textId="77777777" w:rsidR="000510EE" w:rsidRPr="00D649C2" w:rsidRDefault="000510EE" w:rsidP="000510EE">
            <w:pPr>
              <w:spacing w:before="60" w:after="60"/>
              <w:rPr>
                <w:b/>
                <w:sz w:val="20"/>
                <w:szCs w:val="20"/>
              </w:rPr>
            </w:pPr>
            <w:r w:rsidRPr="00D649C2">
              <w:rPr>
                <w:b/>
                <w:sz w:val="20"/>
                <w:szCs w:val="20"/>
              </w:rPr>
              <w:t>( ) Tramadol de resgate – Dose: ______</w:t>
            </w:r>
          </w:p>
          <w:p w14:paraId="548F2D90" w14:textId="77777777" w:rsidR="000510EE" w:rsidRDefault="000510EE" w:rsidP="000510EE">
            <w:pPr>
              <w:spacing w:before="60" w:after="60"/>
              <w:rPr>
                <w:b/>
                <w:sz w:val="20"/>
                <w:szCs w:val="20"/>
              </w:rPr>
            </w:pPr>
            <w:r w:rsidRPr="00D649C2">
              <w:rPr>
                <w:b/>
                <w:sz w:val="20"/>
                <w:szCs w:val="20"/>
              </w:rPr>
              <w:t>( ) Morfina de resgate – Dose: ______</w:t>
            </w:r>
          </w:p>
          <w:p w14:paraId="21DF2466" w14:textId="2ECE3670" w:rsidR="00287D87" w:rsidRPr="00D649C2" w:rsidRDefault="00287D87" w:rsidP="000510EE">
            <w:pPr>
              <w:spacing w:before="60" w:after="60"/>
              <w:rPr>
                <w:b/>
                <w:sz w:val="20"/>
                <w:szCs w:val="20"/>
              </w:rPr>
            </w:pPr>
          </w:p>
        </w:tc>
      </w:tr>
      <w:tr w:rsidR="000510EE" w:rsidRPr="00072619" w14:paraId="7749D42B" w14:textId="77777777" w:rsidTr="00813BF5">
        <w:trPr>
          <w:trHeight w:val="1022"/>
        </w:trPr>
        <w:tc>
          <w:tcPr>
            <w:tcW w:w="5755" w:type="dxa"/>
            <w:gridSpan w:val="2"/>
            <w:shd w:val="clear" w:color="auto" w:fill="auto"/>
          </w:tcPr>
          <w:p w14:paraId="50DF1C05" w14:textId="77777777" w:rsidR="000510EE" w:rsidRPr="00D649C2" w:rsidRDefault="000510EE" w:rsidP="000510EE">
            <w:pPr>
              <w:spacing w:before="60" w:after="60"/>
              <w:rPr>
                <w:b/>
                <w:sz w:val="20"/>
                <w:szCs w:val="20"/>
              </w:rPr>
            </w:pPr>
            <w:r w:rsidRPr="00D649C2">
              <w:rPr>
                <w:b/>
                <w:sz w:val="20"/>
                <w:szCs w:val="20"/>
              </w:rPr>
              <w:t>Necessidade de procurar atendimento médico para controle da dor:</w:t>
            </w:r>
          </w:p>
          <w:p w14:paraId="1A42DAA3" w14:textId="77777777" w:rsidR="000510EE" w:rsidRPr="00D649C2" w:rsidRDefault="000510EE" w:rsidP="000510EE">
            <w:pPr>
              <w:spacing w:before="60" w:after="60"/>
              <w:rPr>
                <w:b/>
                <w:sz w:val="20"/>
                <w:szCs w:val="20"/>
              </w:rPr>
            </w:pPr>
            <w:r w:rsidRPr="00D649C2">
              <w:rPr>
                <w:b/>
                <w:sz w:val="20"/>
                <w:szCs w:val="20"/>
              </w:rPr>
              <w:t>( ) SIM ( ) NÃO</w:t>
            </w:r>
          </w:p>
        </w:tc>
        <w:tc>
          <w:tcPr>
            <w:tcW w:w="5161" w:type="dxa"/>
            <w:gridSpan w:val="2"/>
            <w:shd w:val="clear" w:color="auto" w:fill="auto"/>
          </w:tcPr>
          <w:p w14:paraId="11CA6B7F" w14:textId="77777777" w:rsidR="000510EE" w:rsidRPr="00D649C2" w:rsidRDefault="000510EE" w:rsidP="000510EE">
            <w:pPr>
              <w:spacing w:before="60" w:after="60"/>
              <w:rPr>
                <w:b/>
                <w:sz w:val="20"/>
                <w:szCs w:val="20"/>
              </w:rPr>
            </w:pPr>
            <w:r w:rsidRPr="00D649C2">
              <w:rPr>
                <w:b/>
                <w:sz w:val="20"/>
                <w:szCs w:val="20"/>
              </w:rPr>
              <w:t>Satisfação do paciente com a técnica:</w:t>
            </w:r>
          </w:p>
          <w:p w14:paraId="1D8A972B" w14:textId="77777777" w:rsidR="000510EE" w:rsidRPr="00D649C2" w:rsidRDefault="000510EE" w:rsidP="000510EE">
            <w:pPr>
              <w:spacing w:before="60" w:after="60"/>
              <w:rPr>
                <w:b/>
                <w:sz w:val="20"/>
                <w:szCs w:val="20"/>
              </w:rPr>
            </w:pPr>
            <w:r w:rsidRPr="00D649C2">
              <w:rPr>
                <w:b/>
                <w:sz w:val="20"/>
                <w:szCs w:val="20"/>
              </w:rPr>
              <w:t>( ) SIM</w:t>
            </w:r>
          </w:p>
          <w:p w14:paraId="68D610A7" w14:textId="77777777" w:rsidR="000510EE" w:rsidRPr="00D649C2" w:rsidRDefault="000510EE" w:rsidP="000510EE">
            <w:pPr>
              <w:spacing w:before="60" w:after="60"/>
              <w:rPr>
                <w:b/>
                <w:sz w:val="20"/>
                <w:szCs w:val="20"/>
              </w:rPr>
            </w:pPr>
            <w:r w:rsidRPr="00D649C2">
              <w:rPr>
                <w:b/>
                <w:sz w:val="20"/>
                <w:szCs w:val="20"/>
              </w:rPr>
              <w:t>( ) NÃO</w:t>
            </w:r>
          </w:p>
        </w:tc>
      </w:tr>
    </w:tbl>
    <w:p w14:paraId="17B64578" w14:textId="77777777" w:rsidR="004B691B" w:rsidRPr="004B691B" w:rsidRDefault="004B691B" w:rsidP="004B691B"/>
    <w:p w14:paraId="737DD47F" w14:textId="70303F75" w:rsidR="004C0037" w:rsidRDefault="004C0037" w:rsidP="004C0037"/>
    <w:p w14:paraId="24CB9597" w14:textId="77777777" w:rsidR="00813BF5" w:rsidRPr="00072619" w:rsidRDefault="00813BF5" w:rsidP="00813BF5">
      <w:pPr>
        <w:jc w:val="center"/>
      </w:pPr>
    </w:p>
    <w:p w14:paraId="00DB92BD" w14:textId="77777777" w:rsidR="00813BF5" w:rsidRDefault="00813BF5" w:rsidP="00813BF5">
      <w:pPr>
        <w:spacing w:before="60" w:after="60"/>
        <w:jc w:val="center"/>
        <w:rPr>
          <w:b/>
        </w:rPr>
      </w:pPr>
    </w:p>
    <w:p w14:paraId="05FF6258" w14:textId="316C80BE" w:rsidR="004C0037" w:rsidRDefault="004C0037" w:rsidP="004C0037"/>
    <w:p w14:paraId="2A93CA66" w14:textId="77777777" w:rsidR="004C0037" w:rsidRPr="004C0037" w:rsidRDefault="004C0037" w:rsidP="004C0037"/>
    <w:p w14:paraId="308EF8DE" w14:textId="77777777" w:rsidR="004003D6" w:rsidRDefault="004003D6" w:rsidP="002D3D3C">
      <w:pPr>
        <w:jc w:val="center"/>
        <w:rPr>
          <w:rFonts w:cs="Arial"/>
          <w:b/>
          <w:bCs/>
        </w:rPr>
      </w:pPr>
    </w:p>
    <w:p w14:paraId="135D9969" w14:textId="77777777" w:rsidR="00765264" w:rsidRDefault="00765264" w:rsidP="00765264">
      <w:pPr>
        <w:rPr>
          <w:rFonts w:cs="Arial"/>
        </w:rPr>
      </w:pPr>
    </w:p>
    <w:p w14:paraId="08D2FD5B" w14:textId="77777777" w:rsidR="008240DB" w:rsidRPr="00765264" w:rsidRDefault="00765264" w:rsidP="00765264">
      <w:pPr>
        <w:jc w:val="right"/>
        <w:rPr>
          <w:rFonts w:cs="Arial"/>
        </w:rPr>
      </w:pPr>
      <w:r>
        <w:rPr>
          <w:rFonts w:cs="Arial"/>
        </w:rPr>
        <w:t xml:space="preserve"> </w:t>
      </w:r>
    </w:p>
    <w:sectPr w:rsidR="008240DB" w:rsidRPr="00765264" w:rsidSect="00B4085C">
      <w:pgSz w:w="11906" w:h="16838"/>
      <w:pgMar w:top="567"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5EA41" w14:textId="77777777" w:rsidR="0010276D" w:rsidRDefault="0010276D" w:rsidP="00AC3071">
      <w:pPr>
        <w:spacing w:after="0" w:line="240" w:lineRule="auto"/>
      </w:pPr>
      <w:r>
        <w:separator/>
      </w:r>
    </w:p>
  </w:endnote>
  <w:endnote w:type="continuationSeparator" w:id="0">
    <w:p w14:paraId="6B0EBB5C" w14:textId="77777777" w:rsidR="0010276D" w:rsidRDefault="0010276D" w:rsidP="00AC3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31382" w14:textId="77777777" w:rsidR="0010276D" w:rsidRDefault="0010276D" w:rsidP="00AC3071">
      <w:pPr>
        <w:spacing w:after="0" w:line="240" w:lineRule="auto"/>
      </w:pPr>
      <w:r>
        <w:separator/>
      </w:r>
    </w:p>
  </w:footnote>
  <w:footnote w:type="continuationSeparator" w:id="0">
    <w:p w14:paraId="4BBCAD78" w14:textId="77777777" w:rsidR="0010276D" w:rsidRDefault="0010276D" w:rsidP="00AC30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31451"/>
    <w:multiLevelType w:val="hybridMultilevel"/>
    <w:tmpl w:val="1CBA5C7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18F52F60"/>
    <w:multiLevelType w:val="hybridMultilevel"/>
    <w:tmpl w:val="533472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2EF2CC5"/>
    <w:multiLevelType w:val="hybridMultilevel"/>
    <w:tmpl w:val="69B6F4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6256ABA"/>
    <w:multiLevelType w:val="hybridMultilevel"/>
    <w:tmpl w:val="D780C034"/>
    <w:lvl w:ilvl="0" w:tplc="6DDAD9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90656BF"/>
    <w:multiLevelType w:val="hybridMultilevel"/>
    <w:tmpl w:val="42A417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9E368D1"/>
    <w:multiLevelType w:val="hybridMultilevel"/>
    <w:tmpl w:val="9AA88EC4"/>
    <w:lvl w:ilvl="0" w:tplc="50A67E8E">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36A78CE"/>
    <w:multiLevelType w:val="hybridMultilevel"/>
    <w:tmpl w:val="B71A16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395DF6"/>
    <w:multiLevelType w:val="hybridMultilevel"/>
    <w:tmpl w:val="0F8855FE"/>
    <w:lvl w:ilvl="0" w:tplc="4D8082F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51B39B2"/>
    <w:multiLevelType w:val="multilevel"/>
    <w:tmpl w:val="23746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B786618"/>
    <w:multiLevelType w:val="multilevel"/>
    <w:tmpl w:val="ED068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4D169C6"/>
    <w:multiLevelType w:val="hybridMultilevel"/>
    <w:tmpl w:val="22C099C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67FB535F"/>
    <w:multiLevelType w:val="hybridMultilevel"/>
    <w:tmpl w:val="79621672"/>
    <w:lvl w:ilvl="0" w:tplc="01D6CFB8">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6"/>
  </w:num>
  <w:num w:numId="5">
    <w:abstractNumId w:val="8"/>
  </w:num>
  <w:num w:numId="6">
    <w:abstractNumId w:val="7"/>
  </w:num>
  <w:num w:numId="7">
    <w:abstractNumId w:val="1"/>
  </w:num>
  <w:num w:numId="8">
    <w:abstractNumId w:val="5"/>
  </w:num>
  <w:num w:numId="9">
    <w:abstractNumId w:val="11"/>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644"/>
    <w:rsid w:val="00005397"/>
    <w:rsid w:val="0003347A"/>
    <w:rsid w:val="000404DB"/>
    <w:rsid w:val="000419A4"/>
    <w:rsid w:val="000467EF"/>
    <w:rsid w:val="000510EE"/>
    <w:rsid w:val="0005140B"/>
    <w:rsid w:val="000600E2"/>
    <w:rsid w:val="00061C55"/>
    <w:rsid w:val="00070C0E"/>
    <w:rsid w:val="00085982"/>
    <w:rsid w:val="00086B56"/>
    <w:rsid w:val="000A7CDF"/>
    <w:rsid w:val="000E3316"/>
    <w:rsid w:val="0010276D"/>
    <w:rsid w:val="00123A96"/>
    <w:rsid w:val="00124E25"/>
    <w:rsid w:val="00125132"/>
    <w:rsid w:val="001277A9"/>
    <w:rsid w:val="00131984"/>
    <w:rsid w:val="00142084"/>
    <w:rsid w:val="0015784D"/>
    <w:rsid w:val="00177DE5"/>
    <w:rsid w:val="0019317D"/>
    <w:rsid w:val="001C4BB5"/>
    <w:rsid w:val="001D3BDB"/>
    <w:rsid w:val="001F63A0"/>
    <w:rsid w:val="001F6B8D"/>
    <w:rsid w:val="001F73CA"/>
    <w:rsid w:val="00210EE8"/>
    <w:rsid w:val="002163E4"/>
    <w:rsid w:val="002360EF"/>
    <w:rsid w:val="002727D4"/>
    <w:rsid w:val="002866EB"/>
    <w:rsid w:val="00287D87"/>
    <w:rsid w:val="002A6698"/>
    <w:rsid w:val="002B2582"/>
    <w:rsid w:val="002C70E8"/>
    <w:rsid w:val="002C70EE"/>
    <w:rsid w:val="002D2915"/>
    <w:rsid w:val="002D3D3C"/>
    <w:rsid w:val="002E125B"/>
    <w:rsid w:val="002E5591"/>
    <w:rsid w:val="00325C19"/>
    <w:rsid w:val="0033263F"/>
    <w:rsid w:val="003411E3"/>
    <w:rsid w:val="00343EA8"/>
    <w:rsid w:val="00347915"/>
    <w:rsid w:val="00351F5F"/>
    <w:rsid w:val="00354B99"/>
    <w:rsid w:val="00374A1E"/>
    <w:rsid w:val="003766F4"/>
    <w:rsid w:val="003846BD"/>
    <w:rsid w:val="00390782"/>
    <w:rsid w:val="003C2914"/>
    <w:rsid w:val="003C5119"/>
    <w:rsid w:val="003E0FE6"/>
    <w:rsid w:val="003E50AD"/>
    <w:rsid w:val="003E5376"/>
    <w:rsid w:val="004003D6"/>
    <w:rsid w:val="004018FC"/>
    <w:rsid w:val="00420183"/>
    <w:rsid w:val="00455C0B"/>
    <w:rsid w:val="004576E4"/>
    <w:rsid w:val="00477602"/>
    <w:rsid w:val="00495CFD"/>
    <w:rsid w:val="004B4439"/>
    <w:rsid w:val="004B691B"/>
    <w:rsid w:val="004C0037"/>
    <w:rsid w:val="004C1DA7"/>
    <w:rsid w:val="004C2E2C"/>
    <w:rsid w:val="004C4D28"/>
    <w:rsid w:val="004D3F90"/>
    <w:rsid w:val="004F6879"/>
    <w:rsid w:val="005023E0"/>
    <w:rsid w:val="00527A79"/>
    <w:rsid w:val="00532ACF"/>
    <w:rsid w:val="005332D7"/>
    <w:rsid w:val="00536D5F"/>
    <w:rsid w:val="00556B69"/>
    <w:rsid w:val="00566AC3"/>
    <w:rsid w:val="005A325C"/>
    <w:rsid w:val="005A72AB"/>
    <w:rsid w:val="005C2D8A"/>
    <w:rsid w:val="005C3543"/>
    <w:rsid w:val="005D0A45"/>
    <w:rsid w:val="005E01C9"/>
    <w:rsid w:val="005E4B48"/>
    <w:rsid w:val="005E7785"/>
    <w:rsid w:val="00605D34"/>
    <w:rsid w:val="00606508"/>
    <w:rsid w:val="00616A3E"/>
    <w:rsid w:val="00637D03"/>
    <w:rsid w:val="006411A9"/>
    <w:rsid w:val="006420F2"/>
    <w:rsid w:val="006435F8"/>
    <w:rsid w:val="0066630E"/>
    <w:rsid w:val="00681404"/>
    <w:rsid w:val="006A248D"/>
    <w:rsid w:val="006B1EDD"/>
    <w:rsid w:val="006B2145"/>
    <w:rsid w:val="006B573D"/>
    <w:rsid w:val="006B6BA5"/>
    <w:rsid w:val="006D7298"/>
    <w:rsid w:val="006E49D2"/>
    <w:rsid w:val="006F09C9"/>
    <w:rsid w:val="007440D5"/>
    <w:rsid w:val="007513D5"/>
    <w:rsid w:val="00765264"/>
    <w:rsid w:val="007751E3"/>
    <w:rsid w:val="00782E00"/>
    <w:rsid w:val="007A4684"/>
    <w:rsid w:val="007B2AC9"/>
    <w:rsid w:val="007B4D0B"/>
    <w:rsid w:val="007D793F"/>
    <w:rsid w:val="007E0072"/>
    <w:rsid w:val="007E47DA"/>
    <w:rsid w:val="007F1D8D"/>
    <w:rsid w:val="008001CE"/>
    <w:rsid w:val="00804AA0"/>
    <w:rsid w:val="00813BF5"/>
    <w:rsid w:val="0081795B"/>
    <w:rsid w:val="00822E6C"/>
    <w:rsid w:val="008240DB"/>
    <w:rsid w:val="008256A4"/>
    <w:rsid w:val="00837F73"/>
    <w:rsid w:val="00860E89"/>
    <w:rsid w:val="00880D85"/>
    <w:rsid w:val="0088593B"/>
    <w:rsid w:val="00885DE7"/>
    <w:rsid w:val="008A63F2"/>
    <w:rsid w:val="008B4E03"/>
    <w:rsid w:val="008E1627"/>
    <w:rsid w:val="009001AE"/>
    <w:rsid w:val="00912EC1"/>
    <w:rsid w:val="00926B01"/>
    <w:rsid w:val="00936FB6"/>
    <w:rsid w:val="009402AF"/>
    <w:rsid w:val="00957422"/>
    <w:rsid w:val="009730D4"/>
    <w:rsid w:val="009761E4"/>
    <w:rsid w:val="00986E59"/>
    <w:rsid w:val="0099310D"/>
    <w:rsid w:val="009A3052"/>
    <w:rsid w:val="009B27F7"/>
    <w:rsid w:val="009C26CC"/>
    <w:rsid w:val="009E61EE"/>
    <w:rsid w:val="009F38D2"/>
    <w:rsid w:val="00A00AB3"/>
    <w:rsid w:val="00A0571E"/>
    <w:rsid w:val="00A25A40"/>
    <w:rsid w:val="00A32B0D"/>
    <w:rsid w:val="00A35B71"/>
    <w:rsid w:val="00A56987"/>
    <w:rsid w:val="00A60A81"/>
    <w:rsid w:val="00A76BFC"/>
    <w:rsid w:val="00AB012F"/>
    <w:rsid w:val="00AB7C11"/>
    <w:rsid w:val="00AC3071"/>
    <w:rsid w:val="00AC5DAB"/>
    <w:rsid w:val="00AC6D27"/>
    <w:rsid w:val="00AE0272"/>
    <w:rsid w:val="00AF1A11"/>
    <w:rsid w:val="00AF1C6C"/>
    <w:rsid w:val="00AF5E28"/>
    <w:rsid w:val="00B035DA"/>
    <w:rsid w:val="00B17CDE"/>
    <w:rsid w:val="00B2169C"/>
    <w:rsid w:val="00B26FC9"/>
    <w:rsid w:val="00B309B1"/>
    <w:rsid w:val="00B373D9"/>
    <w:rsid w:val="00B4085C"/>
    <w:rsid w:val="00B429A6"/>
    <w:rsid w:val="00B45052"/>
    <w:rsid w:val="00B52962"/>
    <w:rsid w:val="00B572C3"/>
    <w:rsid w:val="00B6485C"/>
    <w:rsid w:val="00B7753E"/>
    <w:rsid w:val="00B87AED"/>
    <w:rsid w:val="00B90E22"/>
    <w:rsid w:val="00BA12FC"/>
    <w:rsid w:val="00BC354E"/>
    <w:rsid w:val="00BC4863"/>
    <w:rsid w:val="00BC7C49"/>
    <w:rsid w:val="00BE6F25"/>
    <w:rsid w:val="00BE72D2"/>
    <w:rsid w:val="00BF7825"/>
    <w:rsid w:val="00C00A40"/>
    <w:rsid w:val="00C11488"/>
    <w:rsid w:val="00C22D2E"/>
    <w:rsid w:val="00C23653"/>
    <w:rsid w:val="00C3130A"/>
    <w:rsid w:val="00C400E0"/>
    <w:rsid w:val="00C47644"/>
    <w:rsid w:val="00C7537C"/>
    <w:rsid w:val="00C75ABB"/>
    <w:rsid w:val="00C76B4D"/>
    <w:rsid w:val="00CE35BB"/>
    <w:rsid w:val="00D000DD"/>
    <w:rsid w:val="00D06886"/>
    <w:rsid w:val="00D23880"/>
    <w:rsid w:val="00D4412A"/>
    <w:rsid w:val="00D62AB7"/>
    <w:rsid w:val="00D64864"/>
    <w:rsid w:val="00DA2C71"/>
    <w:rsid w:val="00DA7603"/>
    <w:rsid w:val="00DB7680"/>
    <w:rsid w:val="00DC6253"/>
    <w:rsid w:val="00DD0A8B"/>
    <w:rsid w:val="00E013BA"/>
    <w:rsid w:val="00E06D3B"/>
    <w:rsid w:val="00E261CB"/>
    <w:rsid w:val="00E32864"/>
    <w:rsid w:val="00E34E63"/>
    <w:rsid w:val="00E36484"/>
    <w:rsid w:val="00E63894"/>
    <w:rsid w:val="00E732F6"/>
    <w:rsid w:val="00E85E14"/>
    <w:rsid w:val="00E93ACE"/>
    <w:rsid w:val="00EA3AFD"/>
    <w:rsid w:val="00EE3A26"/>
    <w:rsid w:val="00EF153A"/>
    <w:rsid w:val="00EF3514"/>
    <w:rsid w:val="00F071C7"/>
    <w:rsid w:val="00F33439"/>
    <w:rsid w:val="00F57393"/>
    <w:rsid w:val="00F71425"/>
    <w:rsid w:val="00F71E8A"/>
    <w:rsid w:val="00F77B46"/>
    <w:rsid w:val="00F80BA5"/>
    <w:rsid w:val="00F81DC0"/>
    <w:rsid w:val="00F83A76"/>
    <w:rsid w:val="00F84E35"/>
    <w:rsid w:val="00F91B1C"/>
    <w:rsid w:val="00FC0262"/>
    <w:rsid w:val="00FC2D09"/>
    <w:rsid w:val="00FE1D4B"/>
    <w:rsid w:val="00FE449E"/>
    <w:rsid w:val="00FF0C1D"/>
    <w:rsid w:val="00FF0E89"/>
    <w:rsid w:val="00FF42BE"/>
    <w:rsid w:val="00FF7DD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EE9BC3"/>
  <w15:docId w15:val="{EE455CFF-AFD7-4DBD-914B-1FC149AA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D0B"/>
    <w:pPr>
      <w:spacing w:line="360" w:lineRule="auto"/>
      <w:jc w:val="both"/>
    </w:pPr>
    <w:rPr>
      <w:rFonts w:ascii="Arial" w:hAnsi="Arial"/>
      <w:sz w:val="24"/>
    </w:rPr>
  </w:style>
  <w:style w:type="paragraph" w:styleId="Ttulo1">
    <w:name w:val="heading 1"/>
    <w:basedOn w:val="Normal"/>
    <w:next w:val="Normal"/>
    <w:link w:val="Ttulo1Char"/>
    <w:uiPriority w:val="9"/>
    <w:qFormat/>
    <w:rsid w:val="001F6B8D"/>
    <w:pPr>
      <w:keepNext/>
      <w:spacing w:before="240" w:after="60"/>
      <w:outlineLvl w:val="0"/>
    </w:pPr>
    <w:rPr>
      <w:rFonts w:eastAsia="Times New Roman" w:cs="Times New Roman"/>
      <w:b/>
      <w:bCs/>
      <w:kern w:val="32"/>
      <w:szCs w:val="32"/>
    </w:rPr>
  </w:style>
  <w:style w:type="paragraph" w:styleId="Ttulo2">
    <w:name w:val="heading 2"/>
    <w:basedOn w:val="Normal"/>
    <w:next w:val="Normal"/>
    <w:link w:val="Ttulo2Char"/>
    <w:uiPriority w:val="9"/>
    <w:unhideWhenUsed/>
    <w:qFormat/>
    <w:rsid w:val="001F6B8D"/>
    <w:pPr>
      <w:keepNext/>
      <w:keepLines/>
      <w:spacing w:before="40" w:after="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c">
    <w:name w:val="sec"/>
    <w:basedOn w:val="Normal"/>
    <w:rsid w:val="008240DB"/>
    <w:pPr>
      <w:spacing w:before="100" w:beforeAutospacing="1" w:after="100" w:afterAutospacing="1" w:line="240" w:lineRule="auto"/>
    </w:pPr>
    <w:rPr>
      <w:rFonts w:ascii="Times New Roman" w:eastAsia="Times New Roman" w:hAnsi="Times New Roman" w:cs="Times New Roman"/>
      <w:szCs w:val="24"/>
      <w:lang w:eastAsia="pt-BR"/>
    </w:rPr>
  </w:style>
  <w:style w:type="paragraph" w:customStyle="1" w:styleId="sub-subsec">
    <w:name w:val="sub-subsec"/>
    <w:basedOn w:val="Normal"/>
    <w:rsid w:val="008240DB"/>
    <w:pPr>
      <w:spacing w:before="100" w:beforeAutospacing="1" w:after="100" w:afterAutospacing="1" w:line="240" w:lineRule="auto"/>
    </w:pPr>
    <w:rPr>
      <w:rFonts w:ascii="Times New Roman" w:eastAsia="Times New Roman" w:hAnsi="Times New Roman" w:cs="Times New Roman"/>
      <w:szCs w:val="24"/>
      <w:lang w:eastAsia="pt-BR"/>
    </w:rPr>
  </w:style>
  <w:style w:type="paragraph" w:styleId="NormalWeb">
    <w:name w:val="Normal (Web)"/>
    <w:basedOn w:val="Normal"/>
    <w:uiPriority w:val="99"/>
    <w:semiHidden/>
    <w:unhideWhenUsed/>
    <w:rsid w:val="008240DB"/>
    <w:pPr>
      <w:spacing w:before="100" w:beforeAutospacing="1" w:after="100" w:afterAutospacing="1" w:line="240" w:lineRule="auto"/>
    </w:pPr>
    <w:rPr>
      <w:rFonts w:ascii="Times New Roman" w:eastAsia="Times New Roman" w:hAnsi="Times New Roman" w:cs="Times New Roman"/>
      <w:szCs w:val="24"/>
      <w:lang w:eastAsia="pt-BR"/>
    </w:rPr>
  </w:style>
  <w:style w:type="character" w:customStyle="1" w:styleId="Ttulo1Char">
    <w:name w:val="Título 1 Char"/>
    <w:basedOn w:val="Fontepargpadro"/>
    <w:link w:val="Ttulo1"/>
    <w:uiPriority w:val="9"/>
    <w:rsid w:val="001F6B8D"/>
    <w:rPr>
      <w:rFonts w:ascii="Arial" w:eastAsia="Times New Roman" w:hAnsi="Arial" w:cs="Times New Roman"/>
      <w:b/>
      <w:bCs/>
      <w:kern w:val="32"/>
      <w:sz w:val="24"/>
      <w:szCs w:val="32"/>
    </w:rPr>
  </w:style>
  <w:style w:type="character" w:customStyle="1" w:styleId="Ttulo2Char">
    <w:name w:val="Título 2 Char"/>
    <w:basedOn w:val="Fontepargpadro"/>
    <w:link w:val="Ttulo2"/>
    <w:uiPriority w:val="9"/>
    <w:rsid w:val="001F6B8D"/>
    <w:rPr>
      <w:rFonts w:ascii="Arial" w:eastAsiaTheme="majorEastAsia" w:hAnsi="Arial" w:cstheme="majorBidi"/>
      <w:b/>
      <w:sz w:val="24"/>
      <w:szCs w:val="26"/>
    </w:rPr>
  </w:style>
  <w:style w:type="paragraph" w:styleId="PargrafodaLista">
    <w:name w:val="List Paragraph"/>
    <w:basedOn w:val="Normal"/>
    <w:uiPriority w:val="34"/>
    <w:qFormat/>
    <w:rsid w:val="001F6B8D"/>
    <w:pPr>
      <w:ind w:left="720"/>
      <w:contextualSpacing/>
    </w:pPr>
  </w:style>
  <w:style w:type="paragraph" w:styleId="Cabealho">
    <w:name w:val="header"/>
    <w:basedOn w:val="Normal"/>
    <w:link w:val="CabealhoChar"/>
    <w:uiPriority w:val="99"/>
    <w:unhideWhenUsed/>
    <w:rsid w:val="00AC30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3071"/>
    <w:rPr>
      <w:rFonts w:ascii="Arial" w:hAnsi="Arial"/>
      <w:sz w:val="24"/>
    </w:rPr>
  </w:style>
  <w:style w:type="paragraph" w:styleId="Rodap">
    <w:name w:val="footer"/>
    <w:basedOn w:val="Normal"/>
    <w:link w:val="RodapChar"/>
    <w:uiPriority w:val="99"/>
    <w:unhideWhenUsed/>
    <w:rsid w:val="00AC3071"/>
    <w:pPr>
      <w:tabs>
        <w:tab w:val="center" w:pos="4252"/>
        <w:tab w:val="right" w:pos="8504"/>
      </w:tabs>
      <w:spacing w:after="0" w:line="240" w:lineRule="auto"/>
    </w:pPr>
  </w:style>
  <w:style w:type="character" w:customStyle="1" w:styleId="RodapChar">
    <w:name w:val="Rodapé Char"/>
    <w:basedOn w:val="Fontepargpadro"/>
    <w:link w:val="Rodap"/>
    <w:uiPriority w:val="99"/>
    <w:rsid w:val="00AC3071"/>
    <w:rPr>
      <w:rFonts w:ascii="Arial" w:hAnsi="Arial"/>
      <w:sz w:val="24"/>
    </w:rPr>
  </w:style>
  <w:style w:type="character" w:styleId="Hyperlink">
    <w:name w:val="Hyperlink"/>
    <w:basedOn w:val="Fontepargpadro"/>
    <w:uiPriority w:val="99"/>
    <w:unhideWhenUsed/>
    <w:rsid w:val="00B4085C"/>
    <w:rPr>
      <w:color w:val="0000FF" w:themeColor="hyperlink"/>
      <w:u w:val="single"/>
    </w:rPr>
  </w:style>
  <w:style w:type="character" w:customStyle="1" w:styleId="MenoPendente1">
    <w:name w:val="Menção Pendente1"/>
    <w:basedOn w:val="Fontepargpadro"/>
    <w:uiPriority w:val="99"/>
    <w:semiHidden/>
    <w:unhideWhenUsed/>
    <w:rsid w:val="00B4085C"/>
    <w:rPr>
      <w:color w:val="605E5C"/>
      <w:shd w:val="clear" w:color="auto" w:fill="E1DFDD"/>
    </w:rPr>
  </w:style>
  <w:style w:type="table" w:styleId="Tabelacomgrade">
    <w:name w:val="Table Grid"/>
    <w:basedOn w:val="Tabelanormal"/>
    <w:uiPriority w:val="59"/>
    <w:rsid w:val="00B4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7E0072"/>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sz w:val="32"/>
      <w:lang w:eastAsia="pt-BR"/>
    </w:rPr>
  </w:style>
  <w:style w:type="paragraph" w:styleId="Sumrio1">
    <w:name w:val="toc 1"/>
    <w:basedOn w:val="Normal"/>
    <w:next w:val="Normal"/>
    <w:autoRedefine/>
    <w:uiPriority w:val="39"/>
    <w:unhideWhenUsed/>
    <w:rsid w:val="007E0072"/>
    <w:pPr>
      <w:spacing w:after="100"/>
    </w:pPr>
  </w:style>
  <w:style w:type="paragraph" w:styleId="Sumrio2">
    <w:name w:val="toc 2"/>
    <w:basedOn w:val="Normal"/>
    <w:next w:val="Normal"/>
    <w:autoRedefine/>
    <w:uiPriority w:val="39"/>
    <w:unhideWhenUsed/>
    <w:rsid w:val="007E0072"/>
    <w:pPr>
      <w:spacing w:after="100"/>
      <w:ind w:left="240"/>
    </w:pPr>
  </w:style>
  <w:style w:type="paragraph" w:styleId="Textodebalo">
    <w:name w:val="Balloon Text"/>
    <w:basedOn w:val="Normal"/>
    <w:link w:val="TextodebaloChar"/>
    <w:uiPriority w:val="99"/>
    <w:semiHidden/>
    <w:unhideWhenUsed/>
    <w:rsid w:val="002A669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6698"/>
    <w:rPr>
      <w:rFonts w:ascii="Tahoma" w:hAnsi="Tahoma" w:cs="Tahoma"/>
      <w:sz w:val="16"/>
      <w:szCs w:val="16"/>
    </w:rPr>
  </w:style>
  <w:style w:type="character" w:styleId="nfase">
    <w:name w:val="Emphasis"/>
    <w:basedOn w:val="Fontepargpadro"/>
    <w:uiPriority w:val="20"/>
    <w:qFormat/>
    <w:rsid w:val="001D3BDB"/>
    <w:rPr>
      <w:i/>
      <w:iCs/>
    </w:rPr>
  </w:style>
  <w:style w:type="paragraph" w:styleId="Legenda">
    <w:name w:val="caption"/>
    <w:basedOn w:val="Normal"/>
    <w:next w:val="Normal"/>
    <w:uiPriority w:val="35"/>
    <w:unhideWhenUsed/>
    <w:qFormat/>
    <w:rsid w:val="00957422"/>
    <w:pPr>
      <w:spacing w:line="240" w:lineRule="auto"/>
    </w:pPr>
    <w:rPr>
      <w:i/>
      <w:iCs/>
      <w:color w:val="1F497D" w:themeColor="text2"/>
      <w:sz w:val="18"/>
      <w:szCs w:val="18"/>
    </w:rPr>
  </w:style>
  <w:style w:type="paragraph" w:customStyle="1" w:styleId="Corpo">
    <w:name w:val="Corpo"/>
    <w:rsid w:val="007D793F"/>
    <w:rPr>
      <w:rFonts w:ascii="Calibri" w:eastAsia="Calibri" w:hAnsi="Calibri" w:cs="Calibri"/>
      <w:color w:val="000000"/>
      <w:u w:color="000000"/>
      <w:lang w:val="en-US"/>
    </w:rPr>
  </w:style>
  <w:style w:type="paragraph" w:styleId="Recuodecorpodetexto">
    <w:name w:val="Body Text Indent"/>
    <w:basedOn w:val="Normal"/>
    <w:link w:val="RecuodecorpodetextoChar"/>
    <w:rsid w:val="00813BF5"/>
    <w:pPr>
      <w:spacing w:after="0" w:line="480" w:lineRule="auto"/>
      <w:ind w:firstLine="708"/>
    </w:pPr>
    <w:rPr>
      <w:rFonts w:ascii="Times New Roman" w:eastAsia="Times New Roman" w:hAnsi="Times New Roman" w:cs="Times New Roman"/>
      <w:sz w:val="22"/>
      <w:szCs w:val="24"/>
      <w:lang w:val="x-none" w:eastAsia="x-none"/>
    </w:rPr>
  </w:style>
  <w:style w:type="character" w:customStyle="1" w:styleId="RecuodecorpodetextoChar">
    <w:name w:val="Recuo de corpo de texto Char"/>
    <w:basedOn w:val="Fontepargpadro"/>
    <w:link w:val="Recuodecorpodetexto"/>
    <w:rsid w:val="00813BF5"/>
    <w:rPr>
      <w:rFonts w:ascii="Times New Roman" w:eastAsia="Times New Roman"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799072">
      <w:bodyDiv w:val="1"/>
      <w:marLeft w:val="0"/>
      <w:marRight w:val="0"/>
      <w:marTop w:val="0"/>
      <w:marBottom w:val="0"/>
      <w:divBdr>
        <w:top w:val="none" w:sz="0" w:space="0" w:color="auto"/>
        <w:left w:val="none" w:sz="0" w:space="0" w:color="auto"/>
        <w:bottom w:val="none" w:sz="0" w:space="0" w:color="auto"/>
        <w:right w:val="none" w:sz="0" w:space="0" w:color="auto"/>
      </w:divBdr>
    </w:div>
    <w:div w:id="725838446">
      <w:bodyDiv w:val="1"/>
      <w:marLeft w:val="0"/>
      <w:marRight w:val="0"/>
      <w:marTop w:val="0"/>
      <w:marBottom w:val="0"/>
      <w:divBdr>
        <w:top w:val="none" w:sz="0" w:space="0" w:color="auto"/>
        <w:left w:val="none" w:sz="0" w:space="0" w:color="auto"/>
        <w:bottom w:val="none" w:sz="0" w:space="0" w:color="auto"/>
        <w:right w:val="none" w:sz="0" w:space="0" w:color="auto"/>
      </w:divBdr>
      <w:divsChild>
        <w:div w:id="786630818">
          <w:marLeft w:val="0"/>
          <w:marRight w:val="0"/>
          <w:marTop w:val="0"/>
          <w:marBottom w:val="0"/>
          <w:divBdr>
            <w:top w:val="none" w:sz="0" w:space="0" w:color="auto"/>
            <w:left w:val="none" w:sz="0" w:space="0" w:color="auto"/>
            <w:bottom w:val="none" w:sz="0" w:space="0" w:color="auto"/>
            <w:right w:val="none" w:sz="0" w:space="0" w:color="auto"/>
          </w:divBdr>
          <w:divsChild>
            <w:div w:id="41852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449">
      <w:bodyDiv w:val="1"/>
      <w:marLeft w:val="0"/>
      <w:marRight w:val="0"/>
      <w:marTop w:val="0"/>
      <w:marBottom w:val="0"/>
      <w:divBdr>
        <w:top w:val="none" w:sz="0" w:space="0" w:color="auto"/>
        <w:left w:val="none" w:sz="0" w:space="0" w:color="auto"/>
        <w:bottom w:val="none" w:sz="0" w:space="0" w:color="auto"/>
        <w:right w:val="none" w:sz="0" w:space="0" w:color="auto"/>
      </w:divBdr>
    </w:div>
    <w:div w:id="1170754126">
      <w:bodyDiv w:val="1"/>
      <w:marLeft w:val="0"/>
      <w:marRight w:val="0"/>
      <w:marTop w:val="0"/>
      <w:marBottom w:val="0"/>
      <w:divBdr>
        <w:top w:val="none" w:sz="0" w:space="0" w:color="auto"/>
        <w:left w:val="none" w:sz="0" w:space="0" w:color="auto"/>
        <w:bottom w:val="none" w:sz="0" w:space="0" w:color="auto"/>
        <w:right w:val="none" w:sz="0" w:space="0" w:color="auto"/>
      </w:divBdr>
    </w:div>
    <w:div w:id="1193615795">
      <w:bodyDiv w:val="1"/>
      <w:marLeft w:val="0"/>
      <w:marRight w:val="0"/>
      <w:marTop w:val="0"/>
      <w:marBottom w:val="0"/>
      <w:divBdr>
        <w:top w:val="none" w:sz="0" w:space="0" w:color="auto"/>
        <w:left w:val="none" w:sz="0" w:space="0" w:color="auto"/>
        <w:bottom w:val="none" w:sz="0" w:space="0" w:color="auto"/>
        <w:right w:val="none" w:sz="0" w:space="0" w:color="auto"/>
      </w:divBdr>
    </w:div>
    <w:div w:id="1197623869">
      <w:bodyDiv w:val="1"/>
      <w:marLeft w:val="0"/>
      <w:marRight w:val="0"/>
      <w:marTop w:val="0"/>
      <w:marBottom w:val="0"/>
      <w:divBdr>
        <w:top w:val="none" w:sz="0" w:space="0" w:color="auto"/>
        <w:left w:val="none" w:sz="0" w:space="0" w:color="auto"/>
        <w:bottom w:val="none" w:sz="0" w:space="0" w:color="auto"/>
        <w:right w:val="none" w:sz="0" w:space="0" w:color="auto"/>
      </w:divBdr>
    </w:div>
    <w:div w:id="1405179198">
      <w:bodyDiv w:val="1"/>
      <w:marLeft w:val="0"/>
      <w:marRight w:val="0"/>
      <w:marTop w:val="0"/>
      <w:marBottom w:val="0"/>
      <w:divBdr>
        <w:top w:val="none" w:sz="0" w:space="0" w:color="auto"/>
        <w:left w:val="none" w:sz="0" w:space="0" w:color="auto"/>
        <w:bottom w:val="none" w:sz="0" w:space="0" w:color="auto"/>
        <w:right w:val="none" w:sz="0" w:space="0" w:color="auto"/>
      </w:divBdr>
      <w:divsChild>
        <w:div w:id="691414188">
          <w:marLeft w:val="0"/>
          <w:marRight w:val="0"/>
          <w:marTop w:val="0"/>
          <w:marBottom w:val="0"/>
          <w:divBdr>
            <w:top w:val="none" w:sz="0" w:space="0" w:color="auto"/>
            <w:left w:val="none" w:sz="0" w:space="0" w:color="auto"/>
            <w:bottom w:val="none" w:sz="0" w:space="0" w:color="auto"/>
            <w:right w:val="none" w:sz="0" w:space="0" w:color="auto"/>
          </w:divBdr>
          <w:divsChild>
            <w:div w:id="967390723">
              <w:marLeft w:val="0"/>
              <w:marRight w:val="0"/>
              <w:marTop w:val="0"/>
              <w:marBottom w:val="0"/>
              <w:divBdr>
                <w:top w:val="none" w:sz="0" w:space="0" w:color="auto"/>
                <w:left w:val="none" w:sz="0" w:space="0" w:color="auto"/>
                <w:bottom w:val="none" w:sz="0" w:space="0" w:color="auto"/>
                <w:right w:val="none" w:sz="0" w:space="0" w:color="auto"/>
              </w:divBdr>
              <w:divsChild>
                <w:div w:id="1500462916">
                  <w:marLeft w:val="0"/>
                  <w:marRight w:val="0"/>
                  <w:marTop w:val="0"/>
                  <w:marBottom w:val="0"/>
                  <w:divBdr>
                    <w:top w:val="none" w:sz="0" w:space="0" w:color="auto"/>
                    <w:left w:val="none" w:sz="0" w:space="0" w:color="auto"/>
                    <w:bottom w:val="none" w:sz="0" w:space="0" w:color="auto"/>
                    <w:right w:val="none" w:sz="0" w:space="0" w:color="auto"/>
                  </w:divBdr>
                  <w:divsChild>
                    <w:div w:id="438791501">
                      <w:marLeft w:val="0"/>
                      <w:marRight w:val="0"/>
                      <w:marTop w:val="0"/>
                      <w:marBottom w:val="0"/>
                      <w:divBdr>
                        <w:top w:val="none" w:sz="0" w:space="0" w:color="auto"/>
                        <w:left w:val="none" w:sz="0" w:space="0" w:color="auto"/>
                        <w:bottom w:val="none" w:sz="0" w:space="0" w:color="auto"/>
                        <w:right w:val="none" w:sz="0" w:space="0" w:color="auto"/>
                      </w:divBdr>
                      <w:divsChild>
                        <w:div w:id="344678064">
                          <w:marLeft w:val="0"/>
                          <w:marRight w:val="0"/>
                          <w:marTop w:val="0"/>
                          <w:marBottom w:val="0"/>
                          <w:divBdr>
                            <w:top w:val="none" w:sz="0" w:space="0" w:color="auto"/>
                            <w:left w:val="none" w:sz="0" w:space="0" w:color="auto"/>
                            <w:bottom w:val="none" w:sz="0" w:space="0" w:color="auto"/>
                            <w:right w:val="none" w:sz="0" w:space="0" w:color="auto"/>
                          </w:divBdr>
                        </w:div>
                        <w:div w:id="524291878">
                          <w:marLeft w:val="0"/>
                          <w:marRight w:val="0"/>
                          <w:marTop w:val="0"/>
                          <w:marBottom w:val="0"/>
                          <w:divBdr>
                            <w:top w:val="none" w:sz="0" w:space="0" w:color="auto"/>
                            <w:left w:val="none" w:sz="0" w:space="0" w:color="auto"/>
                            <w:bottom w:val="none" w:sz="0" w:space="0" w:color="auto"/>
                            <w:right w:val="none" w:sz="0" w:space="0" w:color="auto"/>
                          </w:divBdr>
                        </w:div>
                        <w:div w:id="761031150">
                          <w:marLeft w:val="0"/>
                          <w:marRight w:val="0"/>
                          <w:marTop w:val="0"/>
                          <w:marBottom w:val="0"/>
                          <w:divBdr>
                            <w:top w:val="none" w:sz="0" w:space="0" w:color="auto"/>
                            <w:left w:val="none" w:sz="0" w:space="0" w:color="auto"/>
                            <w:bottom w:val="none" w:sz="0" w:space="0" w:color="auto"/>
                            <w:right w:val="none" w:sz="0" w:space="0" w:color="auto"/>
                          </w:divBdr>
                        </w:div>
                        <w:div w:id="1755086350">
                          <w:marLeft w:val="0"/>
                          <w:marRight w:val="0"/>
                          <w:marTop w:val="0"/>
                          <w:marBottom w:val="0"/>
                          <w:divBdr>
                            <w:top w:val="none" w:sz="0" w:space="0" w:color="auto"/>
                            <w:left w:val="none" w:sz="0" w:space="0" w:color="auto"/>
                            <w:bottom w:val="none" w:sz="0" w:space="0" w:color="auto"/>
                            <w:right w:val="none" w:sz="0" w:space="0" w:color="auto"/>
                          </w:divBdr>
                        </w:div>
                        <w:div w:id="2080054186">
                          <w:marLeft w:val="0"/>
                          <w:marRight w:val="0"/>
                          <w:marTop w:val="0"/>
                          <w:marBottom w:val="0"/>
                          <w:divBdr>
                            <w:top w:val="none" w:sz="0" w:space="0" w:color="auto"/>
                            <w:left w:val="none" w:sz="0" w:space="0" w:color="auto"/>
                            <w:bottom w:val="none" w:sz="0" w:space="0" w:color="auto"/>
                            <w:right w:val="none" w:sz="0" w:space="0" w:color="auto"/>
                          </w:divBdr>
                        </w:div>
                        <w:div w:id="1567956978">
                          <w:marLeft w:val="0"/>
                          <w:marRight w:val="0"/>
                          <w:marTop w:val="0"/>
                          <w:marBottom w:val="0"/>
                          <w:divBdr>
                            <w:top w:val="none" w:sz="0" w:space="0" w:color="auto"/>
                            <w:left w:val="none" w:sz="0" w:space="0" w:color="auto"/>
                            <w:bottom w:val="none" w:sz="0" w:space="0" w:color="auto"/>
                            <w:right w:val="none" w:sz="0" w:space="0" w:color="auto"/>
                          </w:divBdr>
                        </w:div>
                        <w:div w:id="582111762">
                          <w:marLeft w:val="0"/>
                          <w:marRight w:val="0"/>
                          <w:marTop w:val="0"/>
                          <w:marBottom w:val="0"/>
                          <w:divBdr>
                            <w:top w:val="none" w:sz="0" w:space="0" w:color="auto"/>
                            <w:left w:val="none" w:sz="0" w:space="0" w:color="auto"/>
                            <w:bottom w:val="none" w:sz="0" w:space="0" w:color="auto"/>
                            <w:right w:val="none" w:sz="0" w:space="0" w:color="auto"/>
                          </w:divBdr>
                        </w:div>
                        <w:div w:id="187377293">
                          <w:marLeft w:val="0"/>
                          <w:marRight w:val="0"/>
                          <w:marTop w:val="0"/>
                          <w:marBottom w:val="0"/>
                          <w:divBdr>
                            <w:top w:val="none" w:sz="0" w:space="0" w:color="auto"/>
                            <w:left w:val="none" w:sz="0" w:space="0" w:color="auto"/>
                            <w:bottom w:val="none" w:sz="0" w:space="0" w:color="auto"/>
                            <w:right w:val="none" w:sz="0" w:space="0" w:color="auto"/>
                          </w:divBdr>
                        </w:div>
                        <w:div w:id="55669085">
                          <w:marLeft w:val="0"/>
                          <w:marRight w:val="0"/>
                          <w:marTop w:val="0"/>
                          <w:marBottom w:val="0"/>
                          <w:divBdr>
                            <w:top w:val="none" w:sz="0" w:space="0" w:color="auto"/>
                            <w:left w:val="none" w:sz="0" w:space="0" w:color="auto"/>
                            <w:bottom w:val="none" w:sz="0" w:space="0" w:color="auto"/>
                            <w:right w:val="none" w:sz="0" w:space="0" w:color="auto"/>
                          </w:divBdr>
                        </w:div>
                        <w:div w:id="950631270">
                          <w:marLeft w:val="0"/>
                          <w:marRight w:val="0"/>
                          <w:marTop w:val="0"/>
                          <w:marBottom w:val="0"/>
                          <w:divBdr>
                            <w:top w:val="none" w:sz="0" w:space="0" w:color="auto"/>
                            <w:left w:val="none" w:sz="0" w:space="0" w:color="auto"/>
                            <w:bottom w:val="none" w:sz="0" w:space="0" w:color="auto"/>
                            <w:right w:val="none" w:sz="0" w:space="0" w:color="auto"/>
                          </w:divBdr>
                        </w:div>
                        <w:div w:id="340933300">
                          <w:marLeft w:val="0"/>
                          <w:marRight w:val="0"/>
                          <w:marTop w:val="0"/>
                          <w:marBottom w:val="0"/>
                          <w:divBdr>
                            <w:top w:val="none" w:sz="0" w:space="0" w:color="auto"/>
                            <w:left w:val="none" w:sz="0" w:space="0" w:color="auto"/>
                            <w:bottom w:val="none" w:sz="0" w:space="0" w:color="auto"/>
                            <w:right w:val="none" w:sz="0" w:space="0" w:color="auto"/>
                          </w:divBdr>
                        </w:div>
                        <w:div w:id="741634151">
                          <w:marLeft w:val="0"/>
                          <w:marRight w:val="0"/>
                          <w:marTop w:val="0"/>
                          <w:marBottom w:val="0"/>
                          <w:divBdr>
                            <w:top w:val="none" w:sz="0" w:space="0" w:color="auto"/>
                            <w:left w:val="none" w:sz="0" w:space="0" w:color="auto"/>
                            <w:bottom w:val="none" w:sz="0" w:space="0" w:color="auto"/>
                            <w:right w:val="none" w:sz="0" w:space="0" w:color="auto"/>
                          </w:divBdr>
                        </w:div>
                        <w:div w:id="1459763756">
                          <w:marLeft w:val="0"/>
                          <w:marRight w:val="0"/>
                          <w:marTop w:val="0"/>
                          <w:marBottom w:val="0"/>
                          <w:divBdr>
                            <w:top w:val="none" w:sz="0" w:space="0" w:color="auto"/>
                            <w:left w:val="none" w:sz="0" w:space="0" w:color="auto"/>
                            <w:bottom w:val="none" w:sz="0" w:space="0" w:color="auto"/>
                            <w:right w:val="none" w:sz="0" w:space="0" w:color="auto"/>
                          </w:divBdr>
                        </w:div>
                        <w:div w:id="1398745560">
                          <w:marLeft w:val="0"/>
                          <w:marRight w:val="0"/>
                          <w:marTop w:val="0"/>
                          <w:marBottom w:val="0"/>
                          <w:divBdr>
                            <w:top w:val="none" w:sz="0" w:space="0" w:color="auto"/>
                            <w:left w:val="none" w:sz="0" w:space="0" w:color="auto"/>
                            <w:bottom w:val="none" w:sz="0" w:space="0" w:color="auto"/>
                            <w:right w:val="none" w:sz="0" w:space="0" w:color="auto"/>
                          </w:divBdr>
                        </w:div>
                        <w:div w:id="1804812073">
                          <w:marLeft w:val="0"/>
                          <w:marRight w:val="0"/>
                          <w:marTop w:val="0"/>
                          <w:marBottom w:val="0"/>
                          <w:divBdr>
                            <w:top w:val="none" w:sz="0" w:space="0" w:color="auto"/>
                            <w:left w:val="none" w:sz="0" w:space="0" w:color="auto"/>
                            <w:bottom w:val="none" w:sz="0" w:space="0" w:color="auto"/>
                            <w:right w:val="none" w:sz="0" w:space="0" w:color="auto"/>
                          </w:divBdr>
                          <w:divsChild>
                            <w:div w:id="119179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736562">
          <w:marLeft w:val="0"/>
          <w:marRight w:val="0"/>
          <w:marTop w:val="0"/>
          <w:marBottom w:val="0"/>
          <w:divBdr>
            <w:top w:val="none" w:sz="0" w:space="0" w:color="auto"/>
            <w:left w:val="none" w:sz="0" w:space="0" w:color="auto"/>
            <w:bottom w:val="none" w:sz="0" w:space="0" w:color="auto"/>
            <w:right w:val="none" w:sz="0" w:space="0" w:color="auto"/>
          </w:divBdr>
          <w:divsChild>
            <w:div w:id="1672248376">
              <w:marLeft w:val="0"/>
              <w:marRight w:val="0"/>
              <w:marTop w:val="0"/>
              <w:marBottom w:val="0"/>
              <w:divBdr>
                <w:top w:val="none" w:sz="0" w:space="0" w:color="auto"/>
                <w:left w:val="none" w:sz="0" w:space="0" w:color="auto"/>
                <w:bottom w:val="none" w:sz="0" w:space="0" w:color="auto"/>
                <w:right w:val="none" w:sz="0" w:space="0" w:color="auto"/>
              </w:divBdr>
              <w:divsChild>
                <w:div w:id="960571721">
                  <w:marLeft w:val="0"/>
                  <w:marRight w:val="0"/>
                  <w:marTop w:val="0"/>
                  <w:marBottom w:val="0"/>
                  <w:divBdr>
                    <w:top w:val="none" w:sz="0" w:space="0" w:color="auto"/>
                    <w:left w:val="none" w:sz="0" w:space="0" w:color="auto"/>
                    <w:bottom w:val="none" w:sz="0" w:space="0" w:color="auto"/>
                    <w:right w:val="none" w:sz="0" w:space="0" w:color="auto"/>
                  </w:divBdr>
                  <w:divsChild>
                    <w:div w:id="379598860">
                      <w:marLeft w:val="0"/>
                      <w:marRight w:val="0"/>
                      <w:marTop w:val="0"/>
                      <w:marBottom w:val="0"/>
                      <w:divBdr>
                        <w:top w:val="none" w:sz="0" w:space="0" w:color="auto"/>
                        <w:left w:val="none" w:sz="0" w:space="0" w:color="auto"/>
                        <w:bottom w:val="none" w:sz="0" w:space="0" w:color="auto"/>
                        <w:right w:val="none" w:sz="0" w:space="0" w:color="auto"/>
                      </w:divBdr>
                      <w:divsChild>
                        <w:div w:id="1585332720">
                          <w:marLeft w:val="0"/>
                          <w:marRight w:val="0"/>
                          <w:marTop w:val="0"/>
                          <w:marBottom w:val="0"/>
                          <w:divBdr>
                            <w:top w:val="none" w:sz="0" w:space="0" w:color="auto"/>
                            <w:left w:val="none" w:sz="0" w:space="0" w:color="auto"/>
                            <w:bottom w:val="none" w:sz="0" w:space="0" w:color="auto"/>
                            <w:right w:val="none" w:sz="0" w:space="0" w:color="auto"/>
                          </w:divBdr>
                        </w:div>
                        <w:div w:id="1104228186">
                          <w:marLeft w:val="0"/>
                          <w:marRight w:val="0"/>
                          <w:marTop w:val="0"/>
                          <w:marBottom w:val="0"/>
                          <w:divBdr>
                            <w:top w:val="none" w:sz="0" w:space="0" w:color="auto"/>
                            <w:left w:val="none" w:sz="0" w:space="0" w:color="auto"/>
                            <w:bottom w:val="none" w:sz="0" w:space="0" w:color="auto"/>
                            <w:right w:val="none" w:sz="0" w:space="0" w:color="auto"/>
                          </w:divBdr>
                        </w:div>
                        <w:div w:id="377781209">
                          <w:marLeft w:val="0"/>
                          <w:marRight w:val="0"/>
                          <w:marTop w:val="0"/>
                          <w:marBottom w:val="0"/>
                          <w:divBdr>
                            <w:top w:val="none" w:sz="0" w:space="0" w:color="auto"/>
                            <w:left w:val="none" w:sz="0" w:space="0" w:color="auto"/>
                            <w:bottom w:val="none" w:sz="0" w:space="0" w:color="auto"/>
                            <w:right w:val="none" w:sz="0" w:space="0" w:color="auto"/>
                          </w:divBdr>
                        </w:div>
                        <w:div w:id="1619333340">
                          <w:marLeft w:val="0"/>
                          <w:marRight w:val="0"/>
                          <w:marTop w:val="0"/>
                          <w:marBottom w:val="0"/>
                          <w:divBdr>
                            <w:top w:val="none" w:sz="0" w:space="0" w:color="auto"/>
                            <w:left w:val="none" w:sz="0" w:space="0" w:color="auto"/>
                            <w:bottom w:val="none" w:sz="0" w:space="0" w:color="auto"/>
                            <w:right w:val="none" w:sz="0" w:space="0" w:color="auto"/>
                          </w:divBdr>
                        </w:div>
                        <w:div w:id="1558931344">
                          <w:marLeft w:val="0"/>
                          <w:marRight w:val="0"/>
                          <w:marTop w:val="0"/>
                          <w:marBottom w:val="0"/>
                          <w:divBdr>
                            <w:top w:val="none" w:sz="0" w:space="0" w:color="auto"/>
                            <w:left w:val="none" w:sz="0" w:space="0" w:color="auto"/>
                            <w:bottom w:val="none" w:sz="0" w:space="0" w:color="auto"/>
                            <w:right w:val="none" w:sz="0" w:space="0" w:color="auto"/>
                          </w:divBdr>
                        </w:div>
                        <w:div w:id="879632808">
                          <w:marLeft w:val="0"/>
                          <w:marRight w:val="0"/>
                          <w:marTop w:val="0"/>
                          <w:marBottom w:val="0"/>
                          <w:divBdr>
                            <w:top w:val="none" w:sz="0" w:space="0" w:color="auto"/>
                            <w:left w:val="none" w:sz="0" w:space="0" w:color="auto"/>
                            <w:bottom w:val="none" w:sz="0" w:space="0" w:color="auto"/>
                            <w:right w:val="none" w:sz="0" w:space="0" w:color="auto"/>
                          </w:divBdr>
                        </w:div>
                        <w:div w:id="954605542">
                          <w:marLeft w:val="0"/>
                          <w:marRight w:val="0"/>
                          <w:marTop w:val="0"/>
                          <w:marBottom w:val="0"/>
                          <w:divBdr>
                            <w:top w:val="none" w:sz="0" w:space="0" w:color="auto"/>
                            <w:left w:val="none" w:sz="0" w:space="0" w:color="auto"/>
                            <w:bottom w:val="none" w:sz="0" w:space="0" w:color="auto"/>
                            <w:right w:val="none" w:sz="0" w:space="0" w:color="auto"/>
                          </w:divBdr>
                        </w:div>
                        <w:div w:id="1255741599">
                          <w:marLeft w:val="0"/>
                          <w:marRight w:val="0"/>
                          <w:marTop w:val="0"/>
                          <w:marBottom w:val="0"/>
                          <w:divBdr>
                            <w:top w:val="none" w:sz="0" w:space="0" w:color="auto"/>
                            <w:left w:val="none" w:sz="0" w:space="0" w:color="auto"/>
                            <w:bottom w:val="none" w:sz="0" w:space="0" w:color="auto"/>
                            <w:right w:val="none" w:sz="0" w:space="0" w:color="auto"/>
                          </w:divBdr>
                        </w:div>
                        <w:div w:id="558442726">
                          <w:marLeft w:val="0"/>
                          <w:marRight w:val="0"/>
                          <w:marTop w:val="0"/>
                          <w:marBottom w:val="0"/>
                          <w:divBdr>
                            <w:top w:val="none" w:sz="0" w:space="0" w:color="auto"/>
                            <w:left w:val="none" w:sz="0" w:space="0" w:color="auto"/>
                            <w:bottom w:val="none" w:sz="0" w:space="0" w:color="auto"/>
                            <w:right w:val="none" w:sz="0" w:space="0" w:color="auto"/>
                          </w:divBdr>
                        </w:div>
                        <w:div w:id="489296444">
                          <w:marLeft w:val="0"/>
                          <w:marRight w:val="0"/>
                          <w:marTop w:val="0"/>
                          <w:marBottom w:val="0"/>
                          <w:divBdr>
                            <w:top w:val="none" w:sz="0" w:space="0" w:color="auto"/>
                            <w:left w:val="none" w:sz="0" w:space="0" w:color="auto"/>
                            <w:bottom w:val="none" w:sz="0" w:space="0" w:color="auto"/>
                            <w:right w:val="none" w:sz="0" w:space="0" w:color="auto"/>
                          </w:divBdr>
                        </w:div>
                        <w:div w:id="513543927">
                          <w:marLeft w:val="0"/>
                          <w:marRight w:val="0"/>
                          <w:marTop w:val="0"/>
                          <w:marBottom w:val="0"/>
                          <w:divBdr>
                            <w:top w:val="none" w:sz="0" w:space="0" w:color="auto"/>
                            <w:left w:val="none" w:sz="0" w:space="0" w:color="auto"/>
                            <w:bottom w:val="none" w:sz="0" w:space="0" w:color="auto"/>
                            <w:right w:val="none" w:sz="0" w:space="0" w:color="auto"/>
                          </w:divBdr>
                        </w:div>
                        <w:div w:id="504126735">
                          <w:marLeft w:val="0"/>
                          <w:marRight w:val="0"/>
                          <w:marTop w:val="0"/>
                          <w:marBottom w:val="0"/>
                          <w:divBdr>
                            <w:top w:val="none" w:sz="0" w:space="0" w:color="auto"/>
                            <w:left w:val="none" w:sz="0" w:space="0" w:color="auto"/>
                            <w:bottom w:val="none" w:sz="0" w:space="0" w:color="auto"/>
                            <w:right w:val="none" w:sz="0" w:space="0" w:color="auto"/>
                          </w:divBdr>
                        </w:div>
                        <w:div w:id="644822846">
                          <w:marLeft w:val="0"/>
                          <w:marRight w:val="0"/>
                          <w:marTop w:val="0"/>
                          <w:marBottom w:val="0"/>
                          <w:divBdr>
                            <w:top w:val="none" w:sz="0" w:space="0" w:color="auto"/>
                            <w:left w:val="none" w:sz="0" w:space="0" w:color="auto"/>
                            <w:bottom w:val="none" w:sz="0" w:space="0" w:color="auto"/>
                            <w:right w:val="none" w:sz="0" w:space="0" w:color="auto"/>
                          </w:divBdr>
                        </w:div>
                        <w:div w:id="1647051095">
                          <w:marLeft w:val="0"/>
                          <w:marRight w:val="0"/>
                          <w:marTop w:val="0"/>
                          <w:marBottom w:val="0"/>
                          <w:divBdr>
                            <w:top w:val="none" w:sz="0" w:space="0" w:color="auto"/>
                            <w:left w:val="none" w:sz="0" w:space="0" w:color="auto"/>
                            <w:bottom w:val="none" w:sz="0" w:space="0" w:color="auto"/>
                            <w:right w:val="none" w:sz="0" w:space="0" w:color="auto"/>
                          </w:divBdr>
                        </w:div>
                        <w:div w:id="1983807230">
                          <w:marLeft w:val="0"/>
                          <w:marRight w:val="0"/>
                          <w:marTop w:val="0"/>
                          <w:marBottom w:val="0"/>
                          <w:divBdr>
                            <w:top w:val="none" w:sz="0" w:space="0" w:color="auto"/>
                            <w:left w:val="none" w:sz="0" w:space="0" w:color="auto"/>
                            <w:bottom w:val="none" w:sz="0" w:space="0" w:color="auto"/>
                            <w:right w:val="none" w:sz="0" w:space="0" w:color="auto"/>
                          </w:divBdr>
                        </w:div>
                        <w:div w:id="259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973794">
      <w:bodyDiv w:val="1"/>
      <w:marLeft w:val="0"/>
      <w:marRight w:val="0"/>
      <w:marTop w:val="0"/>
      <w:marBottom w:val="0"/>
      <w:divBdr>
        <w:top w:val="none" w:sz="0" w:space="0" w:color="auto"/>
        <w:left w:val="none" w:sz="0" w:space="0" w:color="auto"/>
        <w:bottom w:val="none" w:sz="0" w:space="0" w:color="auto"/>
        <w:right w:val="none" w:sz="0" w:space="0" w:color="auto"/>
      </w:divBdr>
      <w:divsChild>
        <w:div w:id="1684091206">
          <w:marLeft w:val="0"/>
          <w:marRight w:val="0"/>
          <w:marTop w:val="0"/>
          <w:marBottom w:val="0"/>
          <w:divBdr>
            <w:top w:val="none" w:sz="0" w:space="0" w:color="auto"/>
            <w:left w:val="none" w:sz="0" w:space="0" w:color="auto"/>
            <w:bottom w:val="none" w:sz="0" w:space="0" w:color="auto"/>
            <w:right w:val="none" w:sz="0" w:space="0" w:color="auto"/>
          </w:divBdr>
        </w:div>
        <w:div w:id="1433629163">
          <w:marLeft w:val="0"/>
          <w:marRight w:val="0"/>
          <w:marTop w:val="0"/>
          <w:marBottom w:val="0"/>
          <w:divBdr>
            <w:top w:val="none" w:sz="0" w:space="0" w:color="auto"/>
            <w:left w:val="none" w:sz="0" w:space="0" w:color="auto"/>
            <w:bottom w:val="none" w:sz="0" w:space="0" w:color="auto"/>
            <w:right w:val="none" w:sz="0" w:space="0" w:color="auto"/>
          </w:divBdr>
        </w:div>
        <w:div w:id="1671130833">
          <w:marLeft w:val="0"/>
          <w:marRight w:val="0"/>
          <w:marTop w:val="0"/>
          <w:marBottom w:val="0"/>
          <w:divBdr>
            <w:top w:val="none" w:sz="0" w:space="0" w:color="auto"/>
            <w:left w:val="none" w:sz="0" w:space="0" w:color="auto"/>
            <w:bottom w:val="none" w:sz="0" w:space="0" w:color="auto"/>
            <w:right w:val="none" w:sz="0" w:space="0" w:color="auto"/>
          </w:divBdr>
        </w:div>
      </w:divsChild>
    </w:div>
    <w:div w:id="1594820139">
      <w:bodyDiv w:val="1"/>
      <w:marLeft w:val="0"/>
      <w:marRight w:val="0"/>
      <w:marTop w:val="0"/>
      <w:marBottom w:val="0"/>
      <w:divBdr>
        <w:top w:val="none" w:sz="0" w:space="0" w:color="auto"/>
        <w:left w:val="none" w:sz="0" w:space="0" w:color="auto"/>
        <w:bottom w:val="none" w:sz="0" w:space="0" w:color="auto"/>
        <w:right w:val="none" w:sz="0" w:space="0" w:color="auto"/>
      </w:divBdr>
    </w:div>
    <w:div w:id="1616984828">
      <w:bodyDiv w:val="1"/>
      <w:marLeft w:val="0"/>
      <w:marRight w:val="0"/>
      <w:marTop w:val="0"/>
      <w:marBottom w:val="0"/>
      <w:divBdr>
        <w:top w:val="none" w:sz="0" w:space="0" w:color="auto"/>
        <w:left w:val="none" w:sz="0" w:space="0" w:color="auto"/>
        <w:bottom w:val="none" w:sz="0" w:space="0" w:color="auto"/>
        <w:right w:val="none" w:sz="0" w:space="0" w:color="auto"/>
      </w:divBdr>
    </w:div>
    <w:div w:id="1659966895">
      <w:bodyDiv w:val="1"/>
      <w:marLeft w:val="0"/>
      <w:marRight w:val="0"/>
      <w:marTop w:val="0"/>
      <w:marBottom w:val="0"/>
      <w:divBdr>
        <w:top w:val="none" w:sz="0" w:space="0" w:color="auto"/>
        <w:left w:val="none" w:sz="0" w:space="0" w:color="auto"/>
        <w:bottom w:val="none" w:sz="0" w:space="0" w:color="auto"/>
        <w:right w:val="none" w:sz="0" w:space="0" w:color="auto"/>
      </w:divBdr>
      <w:divsChild>
        <w:div w:id="456529494">
          <w:marLeft w:val="0"/>
          <w:marRight w:val="0"/>
          <w:marTop w:val="0"/>
          <w:marBottom w:val="0"/>
          <w:divBdr>
            <w:top w:val="none" w:sz="0" w:space="0" w:color="auto"/>
            <w:left w:val="none" w:sz="0" w:space="0" w:color="auto"/>
            <w:bottom w:val="none" w:sz="0" w:space="0" w:color="auto"/>
            <w:right w:val="none" w:sz="0" w:space="0" w:color="auto"/>
          </w:divBdr>
        </w:div>
        <w:div w:id="1735078610">
          <w:marLeft w:val="0"/>
          <w:marRight w:val="0"/>
          <w:marTop w:val="0"/>
          <w:marBottom w:val="0"/>
          <w:divBdr>
            <w:top w:val="none" w:sz="0" w:space="0" w:color="auto"/>
            <w:left w:val="none" w:sz="0" w:space="0" w:color="auto"/>
            <w:bottom w:val="none" w:sz="0" w:space="0" w:color="auto"/>
            <w:right w:val="none" w:sz="0" w:space="0" w:color="auto"/>
          </w:divBdr>
        </w:div>
        <w:div w:id="685910002">
          <w:marLeft w:val="0"/>
          <w:marRight w:val="0"/>
          <w:marTop w:val="0"/>
          <w:marBottom w:val="0"/>
          <w:divBdr>
            <w:top w:val="none" w:sz="0" w:space="0" w:color="auto"/>
            <w:left w:val="none" w:sz="0" w:space="0" w:color="auto"/>
            <w:bottom w:val="none" w:sz="0" w:space="0" w:color="auto"/>
            <w:right w:val="none" w:sz="0" w:space="0" w:color="auto"/>
          </w:divBdr>
        </w:div>
        <w:div w:id="1931766234">
          <w:marLeft w:val="0"/>
          <w:marRight w:val="0"/>
          <w:marTop w:val="0"/>
          <w:marBottom w:val="0"/>
          <w:divBdr>
            <w:top w:val="none" w:sz="0" w:space="0" w:color="auto"/>
            <w:left w:val="none" w:sz="0" w:space="0" w:color="auto"/>
            <w:bottom w:val="none" w:sz="0" w:space="0" w:color="auto"/>
            <w:right w:val="none" w:sz="0" w:space="0" w:color="auto"/>
          </w:divBdr>
        </w:div>
        <w:div w:id="1986664815">
          <w:marLeft w:val="0"/>
          <w:marRight w:val="0"/>
          <w:marTop w:val="0"/>
          <w:marBottom w:val="0"/>
          <w:divBdr>
            <w:top w:val="none" w:sz="0" w:space="0" w:color="auto"/>
            <w:left w:val="none" w:sz="0" w:space="0" w:color="auto"/>
            <w:bottom w:val="none" w:sz="0" w:space="0" w:color="auto"/>
            <w:right w:val="none" w:sz="0" w:space="0" w:color="auto"/>
          </w:divBdr>
        </w:div>
        <w:div w:id="872616528">
          <w:marLeft w:val="0"/>
          <w:marRight w:val="0"/>
          <w:marTop w:val="0"/>
          <w:marBottom w:val="0"/>
          <w:divBdr>
            <w:top w:val="none" w:sz="0" w:space="0" w:color="auto"/>
            <w:left w:val="none" w:sz="0" w:space="0" w:color="auto"/>
            <w:bottom w:val="none" w:sz="0" w:space="0" w:color="auto"/>
            <w:right w:val="none" w:sz="0" w:space="0" w:color="auto"/>
          </w:divBdr>
        </w:div>
        <w:div w:id="461000376">
          <w:marLeft w:val="0"/>
          <w:marRight w:val="0"/>
          <w:marTop w:val="0"/>
          <w:marBottom w:val="0"/>
          <w:divBdr>
            <w:top w:val="none" w:sz="0" w:space="0" w:color="auto"/>
            <w:left w:val="none" w:sz="0" w:space="0" w:color="auto"/>
            <w:bottom w:val="none" w:sz="0" w:space="0" w:color="auto"/>
            <w:right w:val="none" w:sz="0" w:space="0" w:color="auto"/>
          </w:divBdr>
        </w:div>
        <w:div w:id="99766394">
          <w:marLeft w:val="0"/>
          <w:marRight w:val="0"/>
          <w:marTop w:val="0"/>
          <w:marBottom w:val="0"/>
          <w:divBdr>
            <w:top w:val="none" w:sz="0" w:space="0" w:color="auto"/>
            <w:left w:val="none" w:sz="0" w:space="0" w:color="auto"/>
            <w:bottom w:val="none" w:sz="0" w:space="0" w:color="auto"/>
            <w:right w:val="none" w:sz="0" w:space="0" w:color="auto"/>
          </w:divBdr>
        </w:div>
        <w:div w:id="1937210201">
          <w:marLeft w:val="0"/>
          <w:marRight w:val="0"/>
          <w:marTop w:val="0"/>
          <w:marBottom w:val="0"/>
          <w:divBdr>
            <w:top w:val="none" w:sz="0" w:space="0" w:color="auto"/>
            <w:left w:val="none" w:sz="0" w:space="0" w:color="auto"/>
            <w:bottom w:val="none" w:sz="0" w:space="0" w:color="auto"/>
            <w:right w:val="none" w:sz="0" w:space="0" w:color="auto"/>
          </w:divBdr>
        </w:div>
        <w:div w:id="1107386888">
          <w:marLeft w:val="0"/>
          <w:marRight w:val="0"/>
          <w:marTop w:val="0"/>
          <w:marBottom w:val="0"/>
          <w:divBdr>
            <w:top w:val="none" w:sz="0" w:space="0" w:color="auto"/>
            <w:left w:val="none" w:sz="0" w:space="0" w:color="auto"/>
            <w:bottom w:val="none" w:sz="0" w:space="0" w:color="auto"/>
            <w:right w:val="none" w:sz="0" w:space="0" w:color="auto"/>
          </w:divBdr>
        </w:div>
        <w:div w:id="69037462">
          <w:marLeft w:val="0"/>
          <w:marRight w:val="0"/>
          <w:marTop w:val="0"/>
          <w:marBottom w:val="0"/>
          <w:divBdr>
            <w:top w:val="none" w:sz="0" w:space="0" w:color="auto"/>
            <w:left w:val="none" w:sz="0" w:space="0" w:color="auto"/>
            <w:bottom w:val="none" w:sz="0" w:space="0" w:color="auto"/>
            <w:right w:val="none" w:sz="0" w:space="0" w:color="auto"/>
          </w:divBdr>
        </w:div>
        <w:div w:id="776758379">
          <w:marLeft w:val="0"/>
          <w:marRight w:val="0"/>
          <w:marTop w:val="0"/>
          <w:marBottom w:val="0"/>
          <w:divBdr>
            <w:top w:val="none" w:sz="0" w:space="0" w:color="auto"/>
            <w:left w:val="none" w:sz="0" w:space="0" w:color="auto"/>
            <w:bottom w:val="none" w:sz="0" w:space="0" w:color="auto"/>
            <w:right w:val="none" w:sz="0" w:space="0" w:color="auto"/>
          </w:divBdr>
        </w:div>
        <w:div w:id="235677582">
          <w:marLeft w:val="0"/>
          <w:marRight w:val="0"/>
          <w:marTop w:val="0"/>
          <w:marBottom w:val="0"/>
          <w:divBdr>
            <w:top w:val="none" w:sz="0" w:space="0" w:color="auto"/>
            <w:left w:val="none" w:sz="0" w:space="0" w:color="auto"/>
            <w:bottom w:val="none" w:sz="0" w:space="0" w:color="auto"/>
            <w:right w:val="none" w:sz="0" w:space="0" w:color="auto"/>
          </w:divBdr>
        </w:div>
        <w:div w:id="102845391">
          <w:marLeft w:val="0"/>
          <w:marRight w:val="0"/>
          <w:marTop w:val="0"/>
          <w:marBottom w:val="0"/>
          <w:divBdr>
            <w:top w:val="none" w:sz="0" w:space="0" w:color="auto"/>
            <w:left w:val="none" w:sz="0" w:space="0" w:color="auto"/>
            <w:bottom w:val="none" w:sz="0" w:space="0" w:color="auto"/>
            <w:right w:val="none" w:sz="0" w:space="0" w:color="auto"/>
          </w:divBdr>
        </w:div>
      </w:divsChild>
    </w:div>
    <w:div w:id="1750227907">
      <w:bodyDiv w:val="1"/>
      <w:marLeft w:val="0"/>
      <w:marRight w:val="0"/>
      <w:marTop w:val="0"/>
      <w:marBottom w:val="0"/>
      <w:divBdr>
        <w:top w:val="none" w:sz="0" w:space="0" w:color="auto"/>
        <w:left w:val="none" w:sz="0" w:space="0" w:color="auto"/>
        <w:bottom w:val="none" w:sz="0" w:space="0" w:color="auto"/>
        <w:right w:val="none" w:sz="0" w:space="0" w:color="auto"/>
      </w:divBdr>
    </w:div>
    <w:div w:id="1781299494">
      <w:bodyDiv w:val="1"/>
      <w:marLeft w:val="0"/>
      <w:marRight w:val="0"/>
      <w:marTop w:val="0"/>
      <w:marBottom w:val="0"/>
      <w:divBdr>
        <w:top w:val="none" w:sz="0" w:space="0" w:color="auto"/>
        <w:left w:val="none" w:sz="0" w:space="0" w:color="auto"/>
        <w:bottom w:val="none" w:sz="0" w:space="0" w:color="auto"/>
        <w:right w:val="none" w:sz="0" w:space="0" w:color="auto"/>
      </w:divBdr>
      <w:divsChild>
        <w:div w:id="89081765">
          <w:marLeft w:val="0"/>
          <w:marRight w:val="0"/>
          <w:marTop w:val="0"/>
          <w:marBottom w:val="0"/>
          <w:divBdr>
            <w:top w:val="none" w:sz="0" w:space="0" w:color="auto"/>
            <w:left w:val="none" w:sz="0" w:space="0" w:color="auto"/>
            <w:bottom w:val="none" w:sz="0" w:space="0" w:color="auto"/>
            <w:right w:val="none" w:sz="0" w:space="0" w:color="auto"/>
          </w:divBdr>
        </w:div>
        <w:div w:id="876046686">
          <w:marLeft w:val="0"/>
          <w:marRight w:val="0"/>
          <w:marTop w:val="0"/>
          <w:marBottom w:val="0"/>
          <w:divBdr>
            <w:top w:val="none" w:sz="0" w:space="0" w:color="auto"/>
            <w:left w:val="none" w:sz="0" w:space="0" w:color="auto"/>
            <w:bottom w:val="none" w:sz="0" w:space="0" w:color="auto"/>
            <w:right w:val="none" w:sz="0" w:space="0" w:color="auto"/>
          </w:divBdr>
        </w:div>
        <w:div w:id="1697317241">
          <w:marLeft w:val="0"/>
          <w:marRight w:val="0"/>
          <w:marTop w:val="0"/>
          <w:marBottom w:val="0"/>
          <w:divBdr>
            <w:top w:val="none" w:sz="0" w:space="0" w:color="auto"/>
            <w:left w:val="none" w:sz="0" w:space="0" w:color="auto"/>
            <w:bottom w:val="none" w:sz="0" w:space="0" w:color="auto"/>
            <w:right w:val="none" w:sz="0" w:space="0" w:color="auto"/>
          </w:divBdr>
        </w:div>
        <w:div w:id="145711048">
          <w:marLeft w:val="0"/>
          <w:marRight w:val="0"/>
          <w:marTop w:val="0"/>
          <w:marBottom w:val="0"/>
          <w:divBdr>
            <w:top w:val="none" w:sz="0" w:space="0" w:color="auto"/>
            <w:left w:val="none" w:sz="0" w:space="0" w:color="auto"/>
            <w:bottom w:val="none" w:sz="0" w:space="0" w:color="auto"/>
            <w:right w:val="none" w:sz="0" w:space="0" w:color="auto"/>
          </w:divBdr>
        </w:div>
        <w:div w:id="747967749">
          <w:marLeft w:val="0"/>
          <w:marRight w:val="0"/>
          <w:marTop w:val="0"/>
          <w:marBottom w:val="0"/>
          <w:divBdr>
            <w:top w:val="none" w:sz="0" w:space="0" w:color="auto"/>
            <w:left w:val="none" w:sz="0" w:space="0" w:color="auto"/>
            <w:bottom w:val="none" w:sz="0" w:space="0" w:color="auto"/>
            <w:right w:val="none" w:sz="0" w:space="0" w:color="auto"/>
          </w:divBdr>
        </w:div>
        <w:div w:id="2058385739">
          <w:marLeft w:val="0"/>
          <w:marRight w:val="0"/>
          <w:marTop w:val="0"/>
          <w:marBottom w:val="0"/>
          <w:divBdr>
            <w:top w:val="none" w:sz="0" w:space="0" w:color="auto"/>
            <w:left w:val="none" w:sz="0" w:space="0" w:color="auto"/>
            <w:bottom w:val="none" w:sz="0" w:space="0" w:color="auto"/>
            <w:right w:val="none" w:sz="0" w:space="0" w:color="auto"/>
          </w:divBdr>
        </w:div>
        <w:div w:id="1695812537">
          <w:marLeft w:val="0"/>
          <w:marRight w:val="0"/>
          <w:marTop w:val="0"/>
          <w:marBottom w:val="0"/>
          <w:divBdr>
            <w:top w:val="none" w:sz="0" w:space="0" w:color="auto"/>
            <w:left w:val="none" w:sz="0" w:space="0" w:color="auto"/>
            <w:bottom w:val="none" w:sz="0" w:space="0" w:color="auto"/>
            <w:right w:val="none" w:sz="0" w:space="0" w:color="auto"/>
          </w:divBdr>
        </w:div>
        <w:div w:id="982386774">
          <w:marLeft w:val="0"/>
          <w:marRight w:val="0"/>
          <w:marTop w:val="0"/>
          <w:marBottom w:val="0"/>
          <w:divBdr>
            <w:top w:val="none" w:sz="0" w:space="0" w:color="auto"/>
            <w:left w:val="none" w:sz="0" w:space="0" w:color="auto"/>
            <w:bottom w:val="none" w:sz="0" w:space="0" w:color="auto"/>
            <w:right w:val="none" w:sz="0" w:space="0" w:color="auto"/>
          </w:divBdr>
        </w:div>
        <w:div w:id="1423987954">
          <w:marLeft w:val="0"/>
          <w:marRight w:val="0"/>
          <w:marTop w:val="0"/>
          <w:marBottom w:val="0"/>
          <w:divBdr>
            <w:top w:val="none" w:sz="0" w:space="0" w:color="auto"/>
            <w:left w:val="none" w:sz="0" w:space="0" w:color="auto"/>
            <w:bottom w:val="none" w:sz="0" w:space="0" w:color="auto"/>
            <w:right w:val="none" w:sz="0" w:space="0" w:color="auto"/>
          </w:divBdr>
        </w:div>
        <w:div w:id="2019312201">
          <w:marLeft w:val="0"/>
          <w:marRight w:val="0"/>
          <w:marTop w:val="0"/>
          <w:marBottom w:val="0"/>
          <w:divBdr>
            <w:top w:val="none" w:sz="0" w:space="0" w:color="auto"/>
            <w:left w:val="none" w:sz="0" w:space="0" w:color="auto"/>
            <w:bottom w:val="none" w:sz="0" w:space="0" w:color="auto"/>
            <w:right w:val="none" w:sz="0" w:space="0" w:color="auto"/>
          </w:divBdr>
        </w:div>
        <w:div w:id="299768074">
          <w:marLeft w:val="0"/>
          <w:marRight w:val="0"/>
          <w:marTop w:val="0"/>
          <w:marBottom w:val="0"/>
          <w:divBdr>
            <w:top w:val="none" w:sz="0" w:space="0" w:color="auto"/>
            <w:left w:val="none" w:sz="0" w:space="0" w:color="auto"/>
            <w:bottom w:val="none" w:sz="0" w:space="0" w:color="auto"/>
            <w:right w:val="none" w:sz="0" w:space="0" w:color="auto"/>
          </w:divBdr>
        </w:div>
        <w:div w:id="397438682">
          <w:marLeft w:val="0"/>
          <w:marRight w:val="0"/>
          <w:marTop w:val="0"/>
          <w:marBottom w:val="0"/>
          <w:divBdr>
            <w:top w:val="none" w:sz="0" w:space="0" w:color="auto"/>
            <w:left w:val="none" w:sz="0" w:space="0" w:color="auto"/>
            <w:bottom w:val="none" w:sz="0" w:space="0" w:color="auto"/>
            <w:right w:val="none" w:sz="0" w:space="0" w:color="auto"/>
          </w:divBdr>
        </w:div>
        <w:div w:id="1514881277">
          <w:marLeft w:val="0"/>
          <w:marRight w:val="0"/>
          <w:marTop w:val="0"/>
          <w:marBottom w:val="0"/>
          <w:divBdr>
            <w:top w:val="none" w:sz="0" w:space="0" w:color="auto"/>
            <w:left w:val="none" w:sz="0" w:space="0" w:color="auto"/>
            <w:bottom w:val="none" w:sz="0" w:space="0" w:color="auto"/>
            <w:right w:val="none" w:sz="0" w:space="0" w:color="auto"/>
          </w:divBdr>
        </w:div>
        <w:div w:id="1186938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hospitalsaodomingos.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2BC39-15E3-4635-A95A-9313B9BFC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6511</Words>
  <Characters>35162</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Hiago</cp:lastModifiedBy>
  <cp:revision>2</cp:revision>
  <dcterms:created xsi:type="dcterms:W3CDTF">2024-10-16T00:22:00Z</dcterms:created>
  <dcterms:modified xsi:type="dcterms:W3CDTF">2024-10-16T00:22:00Z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http://www.zotero.org/styles/associacao-brasileira-de-normas-tecnicas-ufrgs-initials</vt:lpwstr>
  </property>
  <property fmtid="{D5CDD505-2E9C-101B-9397-08002B2CF9AE}" pid="21" name="Mendeley Recent Style Name 9_1">
    <vt:lpwstr>Universidade Federal do Rio Grande do Sul - ABNT (autoria abreviada) (Portuguese - Brazil)</vt:lpwstr>
  </property>
  <property fmtid="{D5CDD505-2E9C-101B-9397-08002B2CF9AE}" pid="22" name="Mendeley Document_1">
    <vt:lpwstr>True</vt:lpwstr>
  </property>
  <property fmtid="{D5CDD505-2E9C-101B-9397-08002B2CF9AE}" pid="23" name="Mendeley Unique User Id_1">
    <vt:lpwstr>eb97a49d-85f7-3efa-967a-30932559f726</vt:lpwstr>
  </property>
  <property fmtid="{D5CDD505-2E9C-101B-9397-08002B2CF9AE}" pid="24" name="Mendeley Citation Style_1">
    <vt:lpwstr>http://www.zotero.org/styles/associacao-brasileira-de-normas-tecnicas-ufrgs-initials</vt:lpwstr>
  </property>
</Properties>
</file>