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A5F0" w14:textId="43DC2D9A" w:rsidR="008042F0" w:rsidRPr="005B04EA" w:rsidRDefault="005078A0">
      <w:pPr>
        <w:rPr>
          <w:b/>
          <w:bCs/>
          <w:sz w:val="36"/>
          <w:szCs w:val="36"/>
        </w:rPr>
      </w:pPr>
      <w:proofErr w:type="gramStart"/>
      <w:r w:rsidRPr="005B04EA">
        <w:rPr>
          <w:b/>
          <w:bCs/>
          <w:sz w:val="36"/>
          <w:szCs w:val="36"/>
        </w:rPr>
        <w:t>POSAS  ESCALA</w:t>
      </w:r>
      <w:proofErr w:type="gramEnd"/>
      <w:r w:rsidRPr="005B04EA">
        <w:rPr>
          <w:b/>
          <w:bCs/>
          <w:sz w:val="36"/>
          <w:szCs w:val="36"/>
        </w:rPr>
        <w:t xml:space="preserve"> DO OBSERVADOR</w:t>
      </w:r>
    </w:p>
    <w:p w14:paraId="70CE4728" w14:textId="4D0CBA42" w:rsidR="005078A0" w:rsidRDefault="005078A0">
      <w:pPr>
        <w:rPr>
          <w:szCs w:val="24"/>
        </w:rPr>
      </w:pPr>
      <w:r>
        <w:rPr>
          <w:szCs w:val="24"/>
        </w:rPr>
        <w:t xml:space="preserve">Escala de Avaliação Cicatricial Paciente/Observador </w:t>
      </w:r>
    </w:p>
    <w:p w14:paraId="035A62CD" w14:textId="77777777" w:rsidR="005078A0" w:rsidRDefault="005078A0">
      <w:pPr>
        <w:rPr>
          <w:szCs w:val="24"/>
        </w:rPr>
        <w:sectPr w:rsidR="005078A0" w:rsidSect="005078A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725033A" w14:textId="77777777" w:rsidR="005078A0" w:rsidRDefault="005078A0">
      <w:pPr>
        <w:rPr>
          <w:b/>
          <w:bCs/>
          <w:szCs w:val="24"/>
        </w:rPr>
      </w:pPr>
      <w:r>
        <w:rPr>
          <w:szCs w:val="24"/>
        </w:rPr>
        <w:t xml:space="preserve">Pesquisa: </w:t>
      </w:r>
      <w:r w:rsidRPr="005078A0">
        <w:rPr>
          <w:b/>
          <w:bCs/>
          <w:szCs w:val="24"/>
        </w:rPr>
        <w:t>Utilização do laser de baixa potência em feridas cirúrgicas suturadas em pós-operatório imediato de cirurgia plástica.</w:t>
      </w:r>
    </w:p>
    <w:p w14:paraId="7C52616C" w14:textId="0E142126" w:rsidR="005078A0" w:rsidRDefault="005078A0">
      <w:pPr>
        <w:rPr>
          <w:szCs w:val="24"/>
        </w:rPr>
      </w:pPr>
      <w:r>
        <w:rPr>
          <w:szCs w:val="24"/>
        </w:rPr>
        <w:t>Nome do paciente:______________________________________________________________</w:t>
      </w:r>
    </w:p>
    <w:p w14:paraId="4101F0E2" w14:textId="6883E1B7" w:rsidR="005078A0" w:rsidRDefault="005078A0">
      <w:pPr>
        <w:rPr>
          <w:szCs w:val="24"/>
        </w:rPr>
      </w:pPr>
      <w:r>
        <w:rPr>
          <w:szCs w:val="24"/>
        </w:rPr>
        <w:t>Data do exame:____________________   Data do nascimento:___________________________</w:t>
      </w:r>
    </w:p>
    <w:p w14:paraId="0C88D60B" w14:textId="4619D818" w:rsidR="005078A0" w:rsidRDefault="005078A0">
      <w:pPr>
        <w:rPr>
          <w:szCs w:val="24"/>
        </w:rPr>
      </w:pPr>
      <w:r>
        <w:rPr>
          <w:szCs w:val="24"/>
        </w:rPr>
        <w:t xml:space="preserve">Localidade:________________________   </w:t>
      </w:r>
      <w:r>
        <w:rPr>
          <w:szCs w:val="24"/>
        </w:rPr>
        <w:t xml:space="preserve">Observador:_________________________________   </w:t>
      </w:r>
    </w:p>
    <w:p w14:paraId="24ADB0A7" w14:textId="48556368" w:rsidR="005078A0" w:rsidRDefault="005B04EA">
      <w:pPr>
        <w:rPr>
          <w:szCs w:val="24"/>
        </w:rPr>
      </w:pPr>
      <w:r>
        <w:rPr>
          <w:b/>
          <w:bCs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66665E3" wp14:editId="3E37704B">
            <wp:simplePos x="0" y="0"/>
            <wp:positionH relativeFrom="margin">
              <wp:posOffset>-209550</wp:posOffset>
            </wp:positionH>
            <wp:positionV relativeFrom="paragraph">
              <wp:posOffset>286385</wp:posOffset>
            </wp:positionV>
            <wp:extent cx="3552825" cy="3139440"/>
            <wp:effectExtent l="0" t="0" r="0" b="3810"/>
            <wp:wrapThrough wrapText="bothSides">
              <wp:wrapPolygon edited="0">
                <wp:start x="0" y="0"/>
                <wp:lineTo x="0" y="21495"/>
                <wp:lineTo x="21426" y="21495"/>
                <wp:lineTo x="21426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8A0">
        <w:rPr>
          <w:szCs w:val="24"/>
        </w:rPr>
        <w:t xml:space="preserve">Número de identificação:_____________   </w:t>
      </w:r>
    </w:p>
    <w:p w14:paraId="40CF7B0E" w14:textId="3913D989" w:rsidR="005078A0" w:rsidRPr="005078A0" w:rsidRDefault="005B04EA">
      <w:pPr>
        <w:rPr>
          <w:b/>
          <w:bCs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0288" behindDoc="0" locked="0" layoutInCell="1" allowOverlap="1" wp14:anchorId="3E2D849F" wp14:editId="4C2DC500">
            <wp:simplePos x="0" y="0"/>
            <wp:positionH relativeFrom="margin">
              <wp:align>center</wp:align>
            </wp:positionH>
            <wp:positionV relativeFrom="paragraph">
              <wp:posOffset>3475355</wp:posOffset>
            </wp:positionV>
            <wp:extent cx="7338695" cy="3014980"/>
            <wp:effectExtent l="0" t="0" r="0" b="0"/>
            <wp:wrapThrough wrapText="bothSides">
              <wp:wrapPolygon edited="0">
                <wp:start x="0" y="0"/>
                <wp:lineTo x="0" y="21427"/>
                <wp:lineTo x="21531" y="21427"/>
                <wp:lineTo x="21531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8695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A73F2C4" wp14:editId="0E48D5A3">
            <wp:simplePos x="0" y="0"/>
            <wp:positionH relativeFrom="margin">
              <wp:posOffset>3333750</wp:posOffset>
            </wp:positionH>
            <wp:positionV relativeFrom="paragraph">
              <wp:posOffset>166370</wp:posOffset>
            </wp:positionV>
            <wp:extent cx="352552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476" y="21456"/>
                <wp:lineTo x="21476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52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D9279" w14:textId="2C0AE585" w:rsidR="00CD0B59" w:rsidRDefault="00CD0B59">
      <w:pPr>
        <w:rPr>
          <w:szCs w:val="24"/>
        </w:rPr>
      </w:pPr>
    </w:p>
    <w:p w14:paraId="100E8647" w14:textId="77777777" w:rsidR="00CD0B59" w:rsidRDefault="00CD0B59">
      <w:pPr>
        <w:rPr>
          <w:szCs w:val="24"/>
        </w:rPr>
        <w:sectPr w:rsidR="00CD0B59" w:rsidSect="005078A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D62A87" w14:textId="5D5E62CE" w:rsidR="005B04EA" w:rsidRDefault="005B04EA">
      <w:pPr>
        <w:rPr>
          <w:sz w:val="22"/>
        </w:rPr>
      </w:pPr>
    </w:p>
    <w:p w14:paraId="01D5CA7D" w14:textId="77777777" w:rsidR="005B04EA" w:rsidRDefault="005B04EA">
      <w:pPr>
        <w:rPr>
          <w:sz w:val="22"/>
        </w:rPr>
      </w:pPr>
    </w:p>
    <w:p w14:paraId="1BF9F101" w14:textId="077952A1" w:rsidR="005B04EA" w:rsidRDefault="005B04EA">
      <w:pPr>
        <w:rPr>
          <w:sz w:val="22"/>
        </w:rPr>
      </w:pPr>
    </w:p>
    <w:p w14:paraId="5463B08C" w14:textId="0F78BE55" w:rsidR="005B04EA" w:rsidRDefault="005B04EA">
      <w:pPr>
        <w:rPr>
          <w:sz w:val="22"/>
        </w:rPr>
      </w:pPr>
    </w:p>
    <w:p w14:paraId="7EE738C1" w14:textId="77777777" w:rsidR="005B04EA" w:rsidRDefault="005B04EA">
      <w:pPr>
        <w:rPr>
          <w:sz w:val="22"/>
        </w:rPr>
        <w:sectPr w:rsidR="005B04EA" w:rsidSect="00CD0B5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6918D4AE" w14:textId="795B8D8E" w:rsidR="00CD0B59" w:rsidRPr="005B04EA" w:rsidRDefault="00CD0B59">
      <w:pPr>
        <w:rPr>
          <w:szCs w:val="24"/>
        </w:rPr>
      </w:pPr>
      <w:r w:rsidRPr="005B04EA">
        <w:rPr>
          <w:b/>
          <w:bCs/>
          <w:szCs w:val="24"/>
          <w:u w:val="single"/>
        </w:rPr>
        <w:lastRenderedPageBreak/>
        <w:t>Orientações:</w:t>
      </w:r>
      <w:r w:rsidRPr="005B04EA">
        <w:rPr>
          <w:szCs w:val="24"/>
        </w:rPr>
        <w:t xml:space="preserve"> A escala de observador POSAS </w:t>
      </w:r>
      <w:r w:rsidR="005B04EA" w:rsidRPr="005B04EA">
        <w:rPr>
          <w:szCs w:val="24"/>
        </w:rPr>
        <w:t>c</w:t>
      </w:r>
      <w:r w:rsidRPr="005B04EA">
        <w:rPr>
          <w:szCs w:val="24"/>
        </w:rPr>
        <w:t>onsiste em seis itens (vascularização, pigmentação, espessura, regularidade, maleabilidade e área da superfície). Todos os itens tem escore que variam de 1 (“</w:t>
      </w:r>
      <w:r w:rsidR="005B04EA" w:rsidRPr="005B04EA">
        <w:rPr>
          <w:szCs w:val="24"/>
        </w:rPr>
        <w:t>pele normal</w:t>
      </w:r>
      <w:r w:rsidRPr="005B04EA">
        <w:rPr>
          <w:szCs w:val="24"/>
        </w:rPr>
        <w:t>”) a 10 (“pior cicatriz imaginável”).</w:t>
      </w:r>
    </w:p>
    <w:p w14:paraId="3C163687" w14:textId="47F36C4A" w:rsidR="00CD0B59" w:rsidRPr="005B04EA" w:rsidRDefault="00CD0B59">
      <w:pPr>
        <w:rPr>
          <w:szCs w:val="24"/>
        </w:rPr>
      </w:pPr>
      <w:r w:rsidRPr="005B04EA">
        <w:rPr>
          <w:szCs w:val="24"/>
        </w:rPr>
        <w:t>A soma destes seis itens resulta no escore total da escala de observador da POSAS. Marcações categóricas são adicionadas para cada item. Ainda uma opinião geral é ranqueada em uma escala variando de 1 a 10. Todos os parâmetros devem ser preferencialmente comparados à pele normal ou a uma área anatômica comparável.</w:t>
      </w:r>
    </w:p>
    <w:p w14:paraId="26A6B4C8" w14:textId="15BF81EF" w:rsidR="00CD0B59" w:rsidRPr="005B04EA" w:rsidRDefault="00CD0B59">
      <w:pPr>
        <w:rPr>
          <w:b/>
          <w:bCs/>
          <w:szCs w:val="24"/>
          <w:u w:val="single"/>
        </w:rPr>
      </w:pPr>
      <w:r w:rsidRPr="005B04EA">
        <w:rPr>
          <w:b/>
          <w:bCs/>
          <w:szCs w:val="24"/>
          <w:u w:val="single"/>
        </w:rPr>
        <w:t>N</w:t>
      </w:r>
      <w:r w:rsidR="005B04EA" w:rsidRPr="005B04EA">
        <w:rPr>
          <w:b/>
          <w:bCs/>
          <w:szCs w:val="24"/>
          <w:u w:val="single"/>
        </w:rPr>
        <w:t>otas Explicativas dos itens:</w:t>
      </w:r>
    </w:p>
    <w:p w14:paraId="6654CC77" w14:textId="6FEFE99A" w:rsidR="005B04EA" w:rsidRPr="005B04EA" w:rsidRDefault="005B04EA">
      <w:pPr>
        <w:rPr>
          <w:szCs w:val="24"/>
        </w:rPr>
      </w:pPr>
      <w:r w:rsidRPr="005B04EA">
        <w:rPr>
          <w:szCs w:val="24"/>
        </w:rPr>
        <w:t xml:space="preserve">-Vascularização: presença de vasos no tecido cicatricial por medição de enchimento capilar após empalidecer com </w:t>
      </w:r>
      <w:proofErr w:type="spellStart"/>
      <w:r w:rsidRPr="005B04EA">
        <w:rPr>
          <w:szCs w:val="24"/>
        </w:rPr>
        <w:t>plexiglass</w:t>
      </w:r>
      <w:proofErr w:type="spellEnd"/>
      <w:r w:rsidRPr="005B04EA">
        <w:rPr>
          <w:szCs w:val="24"/>
        </w:rPr>
        <w:t>. Na avaliação categórica, considerar coloração predominante.</w:t>
      </w:r>
    </w:p>
    <w:p w14:paraId="61E1AFB4" w14:textId="2A58D627" w:rsidR="005B04EA" w:rsidRPr="005B04EA" w:rsidRDefault="005B04EA">
      <w:pPr>
        <w:rPr>
          <w:szCs w:val="24"/>
        </w:rPr>
      </w:pPr>
      <w:r w:rsidRPr="005B04EA">
        <w:rPr>
          <w:szCs w:val="24"/>
        </w:rPr>
        <w:t xml:space="preserve">-Pigmentação: Coloração amarronzada da cicatriz por pigmento(melanina), aplique o </w:t>
      </w:r>
      <w:proofErr w:type="spellStart"/>
      <w:r w:rsidRPr="005B04EA">
        <w:rPr>
          <w:szCs w:val="24"/>
        </w:rPr>
        <w:t>plexiglass</w:t>
      </w:r>
      <w:proofErr w:type="spellEnd"/>
      <w:r w:rsidRPr="005B04EA">
        <w:rPr>
          <w:szCs w:val="24"/>
        </w:rPr>
        <w:t xml:space="preserve"> na pele com pressão moderada para eliminar o efeito da vascularização.</w:t>
      </w:r>
    </w:p>
    <w:p w14:paraId="2D1C6BD0" w14:textId="46714F7B" w:rsidR="005B04EA" w:rsidRPr="005B04EA" w:rsidRDefault="005B04EA">
      <w:pPr>
        <w:rPr>
          <w:szCs w:val="24"/>
        </w:rPr>
      </w:pPr>
      <w:r w:rsidRPr="005B04EA">
        <w:rPr>
          <w:szCs w:val="24"/>
        </w:rPr>
        <w:t xml:space="preserve">-Espessura: Distância média entre a borda </w:t>
      </w:r>
      <w:proofErr w:type="spellStart"/>
      <w:r w:rsidRPr="005B04EA">
        <w:rPr>
          <w:szCs w:val="24"/>
        </w:rPr>
        <w:t>subcuticular</w:t>
      </w:r>
      <w:proofErr w:type="spellEnd"/>
      <w:r w:rsidRPr="005B04EA">
        <w:rPr>
          <w:szCs w:val="24"/>
        </w:rPr>
        <w:t xml:space="preserve"> da derme e a superfície da cicatriz.</w:t>
      </w:r>
    </w:p>
    <w:p w14:paraId="0402F289" w14:textId="319CB393" w:rsidR="005B04EA" w:rsidRPr="005B04EA" w:rsidRDefault="005B04EA">
      <w:pPr>
        <w:rPr>
          <w:szCs w:val="24"/>
        </w:rPr>
      </w:pPr>
      <w:r w:rsidRPr="005B04EA">
        <w:rPr>
          <w:szCs w:val="24"/>
        </w:rPr>
        <w:t>-Relevo: A extensão onde irregularidades de superfície se apresentam (preferencialmente comparando com pele normal adjacente)</w:t>
      </w:r>
    </w:p>
    <w:p w14:paraId="63A1E039" w14:textId="4B2D095B" w:rsidR="005B04EA" w:rsidRPr="005B04EA" w:rsidRDefault="005B04EA">
      <w:pPr>
        <w:rPr>
          <w:szCs w:val="24"/>
        </w:rPr>
      </w:pPr>
      <w:r w:rsidRPr="005B04EA">
        <w:rPr>
          <w:szCs w:val="24"/>
        </w:rPr>
        <w:t xml:space="preserve">-Maleabilidade: Plasticidade da cicatriz testada por </w:t>
      </w:r>
      <w:proofErr w:type="spellStart"/>
      <w:r w:rsidRPr="005B04EA">
        <w:rPr>
          <w:szCs w:val="24"/>
        </w:rPr>
        <w:t>pregueamento</w:t>
      </w:r>
      <w:proofErr w:type="spellEnd"/>
      <w:r w:rsidRPr="005B04EA">
        <w:rPr>
          <w:szCs w:val="24"/>
        </w:rPr>
        <w:t xml:space="preserve"> entre o polegar e o indicador.</w:t>
      </w:r>
    </w:p>
    <w:p w14:paraId="19CCCA98" w14:textId="7374E5C1" w:rsidR="005B04EA" w:rsidRPr="005B04EA" w:rsidRDefault="005B04EA">
      <w:pPr>
        <w:rPr>
          <w:szCs w:val="24"/>
        </w:rPr>
      </w:pPr>
      <w:r w:rsidRPr="005B04EA">
        <w:rPr>
          <w:szCs w:val="24"/>
        </w:rPr>
        <w:t>-Área de superfície: área de superfície da cicatriz em relação à área da tensão original.</w:t>
      </w:r>
    </w:p>
    <w:sectPr w:rsidR="005B04EA" w:rsidRPr="005B04EA" w:rsidSect="005B04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A0"/>
    <w:rsid w:val="00297BB2"/>
    <w:rsid w:val="005078A0"/>
    <w:rsid w:val="005B04EA"/>
    <w:rsid w:val="006162CD"/>
    <w:rsid w:val="008042F0"/>
    <w:rsid w:val="00CD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17E7"/>
  <w15:chartTrackingRefBased/>
  <w15:docId w15:val="{F7B84551-5CC8-4EAB-A193-3C277E54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BB2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Márcio Prazeres dos Santos</dc:creator>
  <cp:keywords/>
  <dc:description/>
  <cp:lastModifiedBy>João Márcio Prazeres dos Santos</cp:lastModifiedBy>
  <cp:revision>1</cp:revision>
  <dcterms:created xsi:type="dcterms:W3CDTF">2023-12-04T13:05:00Z</dcterms:created>
  <dcterms:modified xsi:type="dcterms:W3CDTF">2023-12-04T13:52:00Z</dcterms:modified>
</cp:coreProperties>
</file>