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E24BA2" w:rsidRDefault="00E24BA2">
      <w:pPr>
        <w:rPr>
          <w:sz w:val="18"/>
          <w:szCs w:val="18"/>
        </w:rPr>
      </w:pPr>
    </w:p>
    <w:tbl>
      <w:tblPr>
        <w:tblStyle w:val="a2"/>
        <w:tblW w:w="10348" w:type="dxa"/>
        <w:tblInd w:w="-29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102"/>
        <w:gridCol w:w="2978"/>
      </w:tblGrid>
      <w:tr w:rsidR="00E24BA2" w14:paraId="5C2EF6C5" w14:textId="77777777">
        <w:trPr>
          <w:cantSplit/>
          <w:trHeight w:val="1398"/>
        </w:trPr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05" w:type="dxa"/>
            </w:tcMar>
          </w:tcPr>
          <w:p w14:paraId="00000002" w14:textId="77777777" w:rsidR="00E24BA2" w:rsidRDefault="008D27E3">
            <w:pPr>
              <w:spacing w:before="240" w:after="240"/>
              <w:ind w:left="29" w:right="313" w:hanging="29"/>
              <w:rPr>
                <w:rFonts w:ascii="Cambria" w:eastAsia="Cambria" w:hAnsi="Cambria" w:cs="Cambria"/>
                <w:b/>
              </w:rPr>
            </w:pPr>
            <w:r>
              <w:rPr>
                <w:noProof/>
              </w:rPr>
              <w:drawing>
                <wp:inline distT="0" distB="0" distL="0" distR="0" wp14:anchorId="0B37D76A" wp14:editId="784FB481">
                  <wp:extent cx="1028700" cy="72961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29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0000003" w14:textId="77777777" w:rsidR="00E24BA2" w:rsidRDefault="008D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HOSPITAL UNIVERSITÁRIO DA UNIVERSIDADE FEDERAL DE JUIZ DE FORA </w:t>
            </w:r>
          </w:p>
          <w:p w14:paraId="00000004" w14:textId="77777777" w:rsidR="00E24BA2" w:rsidRDefault="008D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Comitê de Ética em Pesquisa em Seres Humanos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do HU-UFJF</w:t>
            </w:r>
          </w:p>
        </w:tc>
        <w:tc>
          <w:tcPr>
            <w:tcW w:w="297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0000005" w14:textId="77777777" w:rsidR="00E24BA2" w:rsidRDefault="008D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A"/>
                <w:sz w:val="20"/>
                <w:szCs w:val="20"/>
              </w:rPr>
              <w:drawing>
                <wp:inline distT="0" distB="0" distL="0" distR="0" wp14:anchorId="24CC9F24" wp14:editId="5901FFAB">
                  <wp:extent cx="1201420" cy="29273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292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06" w14:textId="77777777" w:rsidR="00E24BA2" w:rsidRDefault="00E24BA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/>
          <w:sz w:val="32"/>
          <w:szCs w:val="32"/>
        </w:rPr>
      </w:pPr>
    </w:p>
    <w:p w14:paraId="00000007" w14:textId="77777777" w:rsidR="00E24BA2" w:rsidRDefault="00E24BA2">
      <w:pPr>
        <w:pStyle w:val="Ttulo2"/>
        <w:pBdr>
          <w:left w:val="single" w:sz="4" w:space="1" w:color="C0C0C0"/>
        </w:pBdr>
        <w:rPr>
          <w:rFonts w:ascii="Calibri" w:eastAsia="Calibri" w:hAnsi="Calibri" w:cs="Calibri"/>
          <w:i/>
          <w:color w:val="000000"/>
          <w:sz w:val="40"/>
          <w:szCs w:val="40"/>
        </w:rPr>
      </w:pPr>
    </w:p>
    <w:p w14:paraId="00000008" w14:textId="77777777" w:rsidR="00E24BA2" w:rsidRDefault="00E24BA2">
      <w:pPr>
        <w:pStyle w:val="Ttulo2"/>
        <w:pBdr>
          <w:left w:val="single" w:sz="4" w:space="1" w:color="C0C0C0"/>
        </w:pBdr>
        <w:rPr>
          <w:rFonts w:ascii="Calibri" w:eastAsia="Calibri" w:hAnsi="Calibri" w:cs="Calibri"/>
          <w:i/>
          <w:color w:val="000000"/>
          <w:sz w:val="40"/>
          <w:szCs w:val="40"/>
        </w:rPr>
      </w:pPr>
    </w:p>
    <w:p w14:paraId="00000009" w14:textId="77777777" w:rsidR="00E24BA2" w:rsidRDefault="008D27E3">
      <w:pPr>
        <w:pStyle w:val="Ttulo2"/>
        <w:pBdr>
          <w:left w:val="single" w:sz="4" w:space="1" w:color="C0C0C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sz w:val="40"/>
          <w:szCs w:val="40"/>
        </w:rPr>
        <w:t>Comitê de Ética em Pesquisa HU - UFJF</w:t>
      </w:r>
    </w:p>
    <w:p w14:paraId="0000000A" w14:textId="77777777" w:rsidR="00E24BA2" w:rsidRDefault="00E24BA2">
      <w:pPr>
        <w:pStyle w:val="Ttulo2"/>
        <w:pBdr>
          <w:left w:val="single" w:sz="4" w:space="1" w:color="C0C0C0"/>
        </w:pBdr>
        <w:rPr>
          <w:rFonts w:ascii="Calibri" w:eastAsia="Calibri" w:hAnsi="Calibri" w:cs="Calibri"/>
          <w:color w:val="000000"/>
        </w:rPr>
      </w:pPr>
    </w:p>
    <w:p w14:paraId="0000000B" w14:textId="77777777" w:rsidR="00E24BA2" w:rsidRDefault="00E24BA2">
      <w:pPr>
        <w:pBdr>
          <w:left w:val="single" w:sz="4" w:space="1" w:color="C0C0C0"/>
        </w:pBdr>
        <w:jc w:val="both"/>
        <w:rPr>
          <w:rFonts w:ascii="Calibri" w:eastAsia="Calibri" w:hAnsi="Calibri" w:cs="Calibri"/>
          <w:color w:val="000000"/>
        </w:rPr>
      </w:pPr>
    </w:p>
    <w:p w14:paraId="0000000C" w14:textId="77777777" w:rsidR="00E24BA2" w:rsidRDefault="008D27E3">
      <w:pPr>
        <w:pBdr>
          <w:top w:val="nil"/>
          <w:left w:val="single" w:sz="4" w:space="1" w:color="C0C0C0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Dados do Projeto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e do (a) Coordenador do Projeto</w:t>
      </w:r>
    </w:p>
    <w:p w14:paraId="0000000D" w14:textId="77777777" w:rsidR="00E24BA2" w:rsidRDefault="00E24BA2">
      <w:pPr>
        <w:pBdr>
          <w:left w:val="single" w:sz="4" w:space="1" w:color="C0C0C0"/>
        </w:pBdr>
        <w:jc w:val="both"/>
        <w:rPr>
          <w:rFonts w:ascii="Calibri" w:eastAsia="Calibri" w:hAnsi="Calibri" w:cs="Calibri"/>
          <w:color w:val="000000"/>
        </w:rPr>
      </w:pPr>
    </w:p>
    <w:p w14:paraId="0000000E" w14:textId="77777777" w:rsidR="00E24BA2" w:rsidRDefault="00E24BA2">
      <w:pPr>
        <w:pBdr>
          <w:left w:val="single" w:sz="4" w:space="1" w:color="C0C0C0"/>
        </w:pBdr>
        <w:jc w:val="both"/>
        <w:rPr>
          <w:rFonts w:ascii="Calibri" w:eastAsia="Calibri" w:hAnsi="Calibri" w:cs="Calibri"/>
          <w:color w:val="000000"/>
        </w:rPr>
      </w:pPr>
    </w:p>
    <w:tbl>
      <w:tblPr>
        <w:tblStyle w:val="a3"/>
        <w:tblW w:w="10296" w:type="dxa"/>
        <w:tblInd w:w="-10" w:type="dxa"/>
        <w:tblBorders>
          <w:top w:val="single" w:sz="4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Layout w:type="fixed"/>
        <w:tblLook w:val="0400" w:firstRow="0" w:lastRow="0" w:firstColumn="0" w:lastColumn="0" w:noHBand="0" w:noVBand="1"/>
      </w:tblPr>
      <w:tblGrid>
        <w:gridCol w:w="3129"/>
        <w:gridCol w:w="7167"/>
      </w:tblGrid>
      <w:tr w:rsidR="00E24BA2" w14:paraId="10BDD862" w14:textId="77777777"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0F" w14:textId="77777777" w:rsidR="00E24BA2" w:rsidRDefault="008D27E3">
            <w:pPr>
              <w:pBdr>
                <w:left w:val="single" w:sz="4" w:space="1" w:color="C0C0C0"/>
              </w:pBdr>
              <w:spacing w:before="12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Título do Projeto</w:t>
            </w: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10" w14:textId="77777777" w:rsidR="00E24BA2" w:rsidRDefault="008D2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6" w:lineRule="auto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Determinantes ecológicos do comportamento ativo de pessoas com Doença Pulmonar Obstrutiva Crônica e efeitos da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caminhabilidade</w:t>
            </w:r>
            <w:proofErr w:type="spellEnd"/>
          </w:p>
          <w:p w14:paraId="00000011" w14:textId="77777777" w:rsidR="00E24BA2" w:rsidRDefault="00E24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6" w:lineRule="auto"/>
              <w:rPr>
                <w:i/>
                <w:color w:val="000000"/>
                <w:sz w:val="22"/>
                <w:szCs w:val="22"/>
              </w:rPr>
            </w:pPr>
          </w:p>
        </w:tc>
      </w:tr>
      <w:tr w:rsidR="00E24BA2" w14:paraId="5E22E1E5" w14:textId="77777777">
        <w:trPr>
          <w:trHeight w:val="70"/>
        </w:trPr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12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Pesquisadores</w:t>
            </w: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13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Larissa Guimarães Paiva </w:t>
            </w:r>
          </w:p>
          <w:p w14:paraId="00000014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Nara Batista de Souza</w:t>
            </w:r>
          </w:p>
          <w:p w14:paraId="00000015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Túlio Medina </w:t>
            </w:r>
            <w:r>
              <w:rPr>
                <w:color w:val="000000"/>
                <w:sz w:val="22"/>
                <w:szCs w:val="22"/>
              </w:rPr>
              <w:t>Dutra de Oliveira</w:t>
            </w:r>
          </w:p>
          <w:p w14:paraId="00000016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Anderson José</w:t>
            </w:r>
          </w:p>
          <w:p w14:paraId="00000017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Carla Malaguti</w:t>
            </w:r>
          </w:p>
          <w:p w14:paraId="00000018" w14:textId="77777777" w:rsidR="00E24BA2" w:rsidRDefault="00E24BA2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24BA2" w14:paraId="7B40F42A" w14:textId="77777777"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19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Contato: </w:t>
            </w: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1A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E-mail: carlamalaguti@gmail.com</w:t>
            </w:r>
          </w:p>
          <w:p w14:paraId="0000001B" w14:textId="77777777" w:rsidR="00E24BA2" w:rsidRDefault="00E24BA2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00001C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Telefone: (32)99153-4633</w:t>
            </w:r>
          </w:p>
          <w:p w14:paraId="0000001D" w14:textId="77777777" w:rsidR="00E24BA2" w:rsidRDefault="00E24BA2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24BA2" w14:paraId="05E3F7A2" w14:textId="77777777"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1E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Unidade/Departamento:</w:t>
            </w: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1F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Faculdade de Fisioterapia / Departamento Fisioterapia Cardiorrespiratória e Musculoesquelética</w:t>
            </w:r>
          </w:p>
          <w:p w14:paraId="00000020" w14:textId="77777777" w:rsidR="00E24BA2" w:rsidRDefault="00E24BA2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24BA2" w14:paraId="159FA572" w14:textId="77777777"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21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Setor/Unidade onde a pesquisa será realizada no </w:t>
            </w:r>
          </w:p>
          <w:p w14:paraId="00000022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HU-UFJF/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Ebserh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(quando aplicável):</w:t>
            </w:r>
          </w:p>
          <w:p w14:paraId="00000023" w14:textId="77777777" w:rsidR="00E24BA2" w:rsidRDefault="00E24BA2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24" w14:textId="77777777" w:rsidR="00E24BA2" w:rsidRDefault="008D27E3">
            <w:pPr>
              <w:pStyle w:val="Ttulo1"/>
              <w:shd w:val="clear" w:color="auto" w:fill="FFFFFF"/>
              <w:spacing w:before="0"/>
              <w:rPr>
                <w:rFonts w:ascii="Calibri" w:eastAsia="Calibri" w:hAnsi="Calibri" w:cs="Calibri"/>
                <w:b w:val="0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>Unidade Multiprofissional/ Ambulatório de Reabilitação Cardiopulmonar</w:t>
            </w:r>
          </w:p>
        </w:tc>
      </w:tr>
      <w:tr w:rsidR="00E24BA2" w14:paraId="289AC49B" w14:textId="77777777">
        <w:tc>
          <w:tcPr>
            <w:tcW w:w="3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  <w:tcMar>
              <w:left w:w="65" w:type="dxa"/>
            </w:tcMar>
          </w:tcPr>
          <w:p w14:paraId="00000025" w14:textId="77777777" w:rsidR="00E24BA2" w:rsidRDefault="008D27E3">
            <w:pPr>
              <w:pBdr>
                <w:left w:val="single" w:sz="4" w:space="1" w:color="C0C0C0"/>
              </w:pBd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Data:</w:t>
            </w:r>
          </w:p>
        </w:tc>
        <w:tc>
          <w:tcPr>
            <w:tcW w:w="7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65" w:type="dxa"/>
            </w:tcMar>
          </w:tcPr>
          <w:p w14:paraId="00000026" w14:textId="77777777" w:rsidR="00E24BA2" w:rsidRDefault="008D27E3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04/01/2023</w:t>
            </w:r>
          </w:p>
          <w:p w14:paraId="00000027" w14:textId="77777777" w:rsidR="00E24BA2" w:rsidRDefault="00E24BA2">
            <w:pPr>
              <w:pBdr>
                <w:left w:val="single" w:sz="4" w:space="1" w:color="C0C0C0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0000028" w14:textId="77777777" w:rsidR="00E24BA2" w:rsidRDefault="00E24BA2">
      <w:pPr>
        <w:pBdr>
          <w:left w:val="single" w:sz="4" w:space="1" w:color="C0C0C0"/>
          <w:bottom w:val="single" w:sz="4" w:space="0" w:color="C0C0C0"/>
        </w:pBdr>
        <w:spacing w:before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29" w14:textId="77777777" w:rsidR="00E24BA2" w:rsidRDefault="00E24B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0002A" w14:textId="77777777" w:rsidR="00E24BA2" w:rsidRDefault="008D27E3">
      <w:pP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br w:type="page"/>
      </w:r>
    </w:p>
    <w:p w14:paraId="0000002B" w14:textId="77777777" w:rsidR="00E24BA2" w:rsidRDefault="008D27E3">
      <w:pPr>
        <w:jc w:val="both"/>
        <w:rPr>
          <w:rFonts w:ascii="Calibri" w:eastAsia="Calibri" w:hAnsi="Calibri" w:cs="Calibri"/>
          <w:b/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lastRenderedPageBreak/>
        <w:t>1.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Justificativa/Caracterização do Problema</w:t>
      </w:r>
    </w:p>
    <w:p w14:paraId="0000002C" w14:textId="77777777" w:rsidR="00E24BA2" w:rsidRDefault="008D27E3">
      <w:pPr>
        <w:ind w:firstLine="720"/>
        <w:jc w:val="both"/>
        <w:rPr>
          <w:b/>
          <w:color w:val="00000A"/>
          <w:sz w:val="22"/>
          <w:szCs w:val="22"/>
        </w:rPr>
      </w:pPr>
      <w:r>
        <w:rPr>
          <w:color w:val="000000"/>
          <w:sz w:val="22"/>
          <w:szCs w:val="22"/>
        </w:rPr>
        <w:t xml:space="preserve">A inatividade física é uma </w:t>
      </w:r>
      <w:r>
        <w:rPr>
          <w:color w:val="000000"/>
          <w:sz w:val="22"/>
          <w:szCs w:val="22"/>
        </w:rPr>
        <w:t>característica comum de muitas doenças crônicas, tanto como causa quanto como uma consequência. A alta prevalência de inatividade física é um problema</w:t>
      </w:r>
      <w:r>
        <w:rPr>
          <w:color w:val="000000"/>
          <w:sz w:val="22"/>
          <w:szCs w:val="22"/>
          <w:vertAlign w:val="superscript"/>
        </w:rPr>
        <w:t>1,2</w:t>
      </w:r>
      <w:r>
        <w:rPr>
          <w:color w:val="000000"/>
          <w:sz w:val="22"/>
          <w:szCs w:val="22"/>
        </w:rPr>
        <w:t xml:space="preserve"> que contribui para aumentar a morbidade, taxas mais altas de morte prematura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>, e aumento dos custos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A Organização Mundial de Saúde (OMS)</w:t>
      </w:r>
      <w:r>
        <w:rPr>
          <w:color w:val="000000"/>
          <w:sz w:val="22"/>
          <w:szCs w:val="22"/>
          <w:vertAlign w:val="superscript"/>
        </w:rPr>
        <w:t>5</w:t>
      </w:r>
      <w:r>
        <w:rPr>
          <w:color w:val="000000"/>
          <w:sz w:val="22"/>
          <w:szCs w:val="22"/>
        </w:rPr>
        <w:t xml:space="preserve">, o American </w:t>
      </w:r>
      <w:proofErr w:type="spellStart"/>
      <w:r>
        <w:rPr>
          <w:color w:val="000000"/>
          <w:sz w:val="22"/>
          <w:szCs w:val="22"/>
        </w:rPr>
        <w:t>College</w:t>
      </w:r>
      <w:proofErr w:type="spellEnd"/>
      <w:r>
        <w:rPr>
          <w:color w:val="000000"/>
          <w:sz w:val="22"/>
          <w:szCs w:val="22"/>
        </w:rPr>
        <w:t xml:space="preserve"> Sports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Medicine</w:t>
      </w:r>
      <w:r>
        <w:rPr>
          <w:color w:val="000000"/>
          <w:sz w:val="22"/>
          <w:szCs w:val="22"/>
          <w:vertAlign w:val="superscript"/>
        </w:rPr>
        <w:t>6</w:t>
      </w:r>
      <w:r>
        <w:rPr>
          <w:color w:val="000000"/>
          <w:sz w:val="22"/>
          <w:szCs w:val="22"/>
        </w:rPr>
        <w:t>, assim como o Guia de Atividade Física para a População Brasileira</w:t>
      </w:r>
      <w:r>
        <w:rPr>
          <w:color w:val="000000"/>
          <w:sz w:val="22"/>
          <w:szCs w:val="22"/>
          <w:vertAlign w:val="superscript"/>
        </w:rPr>
        <w:t>7</w:t>
      </w:r>
      <w:r>
        <w:rPr>
          <w:color w:val="000000"/>
          <w:sz w:val="22"/>
          <w:szCs w:val="22"/>
        </w:rPr>
        <w:t xml:space="preserve"> recomendam acumular 150 minutos semanais de atividade física moderada, ou 75 minutos de atividade física vigor</w:t>
      </w:r>
      <w:r>
        <w:rPr>
          <w:color w:val="000000"/>
          <w:sz w:val="22"/>
          <w:szCs w:val="22"/>
        </w:rPr>
        <w:t xml:space="preserve">osa, o que traduz em benefícios relacionados à saúde. Ainda, recomenda-se também o acúmulo de 7.500 a 10.000 passos por dia para adultos </w:t>
      </w:r>
      <w:r>
        <w:rPr>
          <w:color w:val="000000"/>
          <w:sz w:val="22"/>
          <w:szCs w:val="22"/>
          <w:vertAlign w:val="superscript"/>
        </w:rPr>
        <w:t>8</w:t>
      </w:r>
      <w:r>
        <w:rPr>
          <w:color w:val="000000"/>
          <w:sz w:val="22"/>
          <w:szCs w:val="22"/>
        </w:rPr>
        <w:t>, e cerca de 5.000 passos por dia para idosos e populações especiais</w:t>
      </w:r>
      <w:r>
        <w:rPr>
          <w:color w:val="000000"/>
          <w:sz w:val="22"/>
          <w:szCs w:val="22"/>
          <w:vertAlign w:val="superscript"/>
        </w:rPr>
        <w:t>9</w:t>
      </w:r>
      <w:r>
        <w:rPr>
          <w:color w:val="000000"/>
          <w:sz w:val="22"/>
          <w:szCs w:val="22"/>
        </w:rPr>
        <w:t>, como nas doenças pulmonares crônicas. Em pacien</w:t>
      </w:r>
      <w:r>
        <w:rPr>
          <w:color w:val="000000"/>
          <w:sz w:val="22"/>
          <w:szCs w:val="22"/>
        </w:rPr>
        <w:t xml:space="preserve">tes com doença pulmonar obstrutiva crônica (DPOC) foram observados níveis </w:t>
      </w:r>
      <w:proofErr w:type="spellStart"/>
      <w:r>
        <w:rPr>
          <w:color w:val="000000"/>
          <w:sz w:val="22"/>
          <w:szCs w:val="22"/>
        </w:rPr>
        <w:t>signiﬁcantemente</w:t>
      </w:r>
      <w:proofErr w:type="spellEnd"/>
      <w:r>
        <w:rPr>
          <w:color w:val="000000"/>
          <w:sz w:val="22"/>
          <w:szCs w:val="22"/>
        </w:rPr>
        <w:t xml:space="preserve"> mais baixos de atividade física em comparação com controles saudáveis </w:t>
      </w:r>
      <w:r>
        <w:rPr>
          <w:color w:val="000000"/>
          <w:sz w:val="22"/>
          <w:szCs w:val="22"/>
          <w:vertAlign w:val="superscript"/>
        </w:rPr>
        <w:t>10-12</w:t>
      </w:r>
      <w:r>
        <w:rPr>
          <w:color w:val="000000"/>
          <w:sz w:val="22"/>
          <w:szCs w:val="22"/>
        </w:rPr>
        <w:t>. Os dados existentes mostram que o tempo gasto andando é menor em pacientes com DPOC em c</w:t>
      </w:r>
      <w:r>
        <w:rPr>
          <w:color w:val="000000"/>
          <w:sz w:val="22"/>
          <w:szCs w:val="22"/>
        </w:rPr>
        <w:t>omparação com pessoas saudáveis da mesma idade</w:t>
      </w:r>
      <w:r>
        <w:rPr>
          <w:color w:val="000000"/>
          <w:sz w:val="22"/>
          <w:szCs w:val="22"/>
          <w:vertAlign w:val="superscript"/>
        </w:rPr>
        <w:t>11,13,14</w:t>
      </w:r>
      <w:r>
        <w:rPr>
          <w:color w:val="000000"/>
          <w:sz w:val="22"/>
          <w:szCs w:val="22"/>
        </w:rPr>
        <w:t>. Também têm sido observadas associações entre atividade física e características clínicas dos pacientes com DPOC, como gravidade da doença, comorbidades, exacerbações e fatores comportamentais</w:t>
      </w:r>
      <w:r>
        <w:rPr>
          <w:color w:val="000000"/>
          <w:sz w:val="22"/>
          <w:szCs w:val="22"/>
          <w:vertAlign w:val="superscript"/>
        </w:rPr>
        <w:t>15</w:t>
      </w:r>
      <w:r>
        <w:rPr>
          <w:color w:val="000000"/>
          <w:sz w:val="22"/>
          <w:szCs w:val="22"/>
        </w:rPr>
        <w:t>. Estud</w:t>
      </w:r>
      <w:r>
        <w:rPr>
          <w:color w:val="000000"/>
          <w:sz w:val="22"/>
          <w:szCs w:val="22"/>
        </w:rPr>
        <w:t>os longitudinais prospectivos mostraram associação de baixos níveis de atividade física com aumento do número de exacerbações, risco de internações e morte por todas as causas em pacientes com DPOC</w:t>
      </w:r>
      <w:r>
        <w:rPr>
          <w:color w:val="000000"/>
          <w:sz w:val="22"/>
          <w:szCs w:val="22"/>
          <w:vertAlign w:val="superscript"/>
        </w:rPr>
        <w:t>16-17</w:t>
      </w:r>
      <w:r>
        <w:rPr>
          <w:color w:val="000000"/>
          <w:sz w:val="22"/>
          <w:szCs w:val="22"/>
        </w:rPr>
        <w:t xml:space="preserve">. Estudos têm focado em testar a </w:t>
      </w:r>
      <w:proofErr w:type="spellStart"/>
      <w:r>
        <w:rPr>
          <w:color w:val="000000"/>
          <w:sz w:val="22"/>
          <w:szCs w:val="22"/>
        </w:rPr>
        <w:t>eﬁcácia</w:t>
      </w:r>
      <w:proofErr w:type="spellEnd"/>
      <w:r>
        <w:rPr>
          <w:color w:val="000000"/>
          <w:sz w:val="22"/>
          <w:szCs w:val="22"/>
        </w:rPr>
        <w:t xml:space="preserve"> de intervençõ</w:t>
      </w:r>
      <w:r>
        <w:rPr>
          <w:color w:val="000000"/>
          <w:sz w:val="22"/>
          <w:szCs w:val="22"/>
        </w:rPr>
        <w:t>es como programas de reabilitação pulmonar, tratamento farmacológico, oxigênio, além de intervenções comportamentais para aumentar a atividade física em pacientes com DPOC</w:t>
      </w:r>
      <w:r>
        <w:rPr>
          <w:color w:val="000000"/>
          <w:sz w:val="22"/>
          <w:szCs w:val="22"/>
          <w:vertAlign w:val="superscript"/>
        </w:rPr>
        <w:t>18-19</w:t>
      </w:r>
      <w:r>
        <w:rPr>
          <w:color w:val="000000"/>
          <w:sz w:val="22"/>
          <w:szCs w:val="22"/>
        </w:rPr>
        <w:t>. Porém, essas intervenções têm focado apenas no nível de fatores individuais, e</w:t>
      </w:r>
      <w:r>
        <w:rPr>
          <w:color w:val="000000"/>
          <w:sz w:val="22"/>
          <w:szCs w:val="22"/>
        </w:rPr>
        <w:t xml:space="preserve"> não têm resultado em </w:t>
      </w:r>
      <w:proofErr w:type="spellStart"/>
      <w:r>
        <w:rPr>
          <w:color w:val="000000"/>
          <w:sz w:val="22"/>
          <w:szCs w:val="22"/>
        </w:rPr>
        <w:t>modiﬁcações</w:t>
      </w:r>
      <w:proofErr w:type="spellEnd"/>
      <w:r>
        <w:rPr>
          <w:color w:val="000000"/>
          <w:sz w:val="22"/>
          <w:szCs w:val="22"/>
        </w:rPr>
        <w:t xml:space="preserve"> duradouras de estilo de vida mais ativo dessa população</w:t>
      </w:r>
      <w:r>
        <w:rPr>
          <w:color w:val="000000"/>
          <w:sz w:val="22"/>
          <w:szCs w:val="22"/>
          <w:vertAlign w:val="superscript"/>
        </w:rPr>
        <w:t>19</w:t>
      </w:r>
      <w:r>
        <w:rPr>
          <w:color w:val="000000"/>
          <w:sz w:val="22"/>
          <w:szCs w:val="22"/>
        </w:rPr>
        <w:t>. Por outro lado, deve-se reconhecer que, em geral, a atividade física depende de muitos fatores, além dos biológicos, comportamentais e genéticos, como também fator</w:t>
      </w:r>
      <w:r>
        <w:rPr>
          <w:color w:val="000000"/>
          <w:sz w:val="22"/>
          <w:szCs w:val="22"/>
        </w:rPr>
        <w:t xml:space="preserve">es sociais, ambientais, culturais e de políticas públicas. O modelo ecológico tem uma visão ampla da causa do comportamento inativo, com o fator social e o meio ambiente também incluídos como contribuintes, particularmente externos ao fator saúde, como as </w:t>
      </w:r>
      <w:r>
        <w:rPr>
          <w:color w:val="000000"/>
          <w:sz w:val="22"/>
          <w:szCs w:val="22"/>
        </w:rPr>
        <w:t xml:space="preserve">áreas de planejamento urbano, sistemas de transporte e espaços públicos abertos como praças, parques e ciclovias </w:t>
      </w:r>
      <w:r>
        <w:rPr>
          <w:color w:val="000000"/>
          <w:sz w:val="22"/>
          <w:szCs w:val="22"/>
          <w:vertAlign w:val="superscript"/>
        </w:rPr>
        <w:t>20</w:t>
      </w:r>
      <w:r>
        <w:rPr>
          <w:color w:val="000000"/>
          <w:sz w:val="22"/>
          <w:szCs w:val="22"/>
        </w:rPr>
        <w:t>. O ambiente urbano tem o potencial de contribuir substancialmente para a atividade física. Já foi demonstrado que viver em cidades amigáveis</w:t>
      </w:r>
      <w:r>
        <w:rPr>
          <w:color w:val="000000"/>
          <w:sz w:val="22"/>
          <w:szCs w:val="22"/>
        </w:rPr>
        <w:t xml:space="preserve"> para a atividade física podem ajudar o morador a atingir cerca de 45-59% dos 150min/semana das diretrizes recomendadas para a atividade física</w:t>
      </w:r>
      <w:r>
        <w:rPr>
          <w:color w:val="000000"/>
          <w:sz w:val="22"/>
          <w:szCs w:val="22"/>
          <w:vertAlign w:val="superscript"/>
        </w:rPr>
        <w:t>21</w:t>
      </w:r>
      <w:r>
        <w:rPr>
          <w:color w:val="000000"/>
          <w:sz w:val="22"/>
          <w:szCs w:val="22"/>
        </w:rPr>
        <w:t xml:space="preserve">. A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refere-se ao quanto uma área é propícia para caminhadas e transporte ativo</w:t>
      </w:r>
      <w:r>
        <w:rPr>
          <w:color w:val="000000"/>
          <w:sz w:val="22"/>
          <w:szCs w:val="22"/>
          <w:vertAlign w:val="superscript"/>
        </w:rPr>
        <w:t xml:space="preserve"> 22</w:t>
      </w:r>
      <w:r>
        <w:rPr>
          <w:color w:val="000000"/>
          <w:sz w:val="22"/>
          <w:szCs w:val="22"/>
        </w:rPr>
        <w:t xml:space="preserve">. A </w:t>
      </w:r>
      <w:proofErr w:type="spellStart"/>
      <w:r>
        <w:rPr>
          <w:color w:val="000000"/>
          <w:sz w:val="22"/>
          <w:szCs w:val="22"/>
        </w:rPr>
        <w:t>caminhabil</w:t>
      </w:r>
      <w:r>
        <w:rPr>
          <w:color w:val="000000"/>
          <w:sz w:val="22"/>
          <w:szCs w:val="22"/>
        </w:rPr>
        <w:t>idade</w:t>
      </w:r>
      <w:proofErr w:type="spellEnd"/>
      <w:r>
        <w:rPr>
          <w:color w:val="000000"/>
          <w:sz w:val="22"/>
          <w:szCs w:val="22"/>
        </w:rPr>
        <w:t xml:space="preserve"> tem sido objeto de investigação crescente na área da saúde, incluindo diferentes populações como idosos</w:t>
      </w:r>
      <w:r>
        <w:rPr>
          <w:color w:val="000000"/>
          <w:sz w:val="22"/>
          <w:szCs w:val="22"/>
          <w:vertAlign w:val="superscript"/>
        </w:rPr>
        <w:t>23</w:t>
      </w:r>
      <w:r>
        <w:rPr>
          <w:color w:val="000000"/>
          <w:sz w:val="22"/>
          <w:szCs w:val="22"/>
        </w:rPr>
        <w:t>, crianças e adolescentes</w:t>
      </w:r>
      <w:r>
        <w:rPr>
          <w:color w:val="000000"/>
          <w:sz w:val="22"/>
          <w:szCs w:val="22"/>
          <w:vertAlign w:val="superscript"/>
        </w:rPr>
        <w:t>24</w:t>
      </w:r>
      <w:r>
        <w:rPr>
          <w:color w:val="000000"/>
          <w:sz w:val="22"/>
          <w:szCs w:val="22"/>
        </w:rPr>
        <w:t>, e condições como risco de diabetes</w:t>
      </w:r>
      <w:r>
        <w:rPr>
          <w:color w:val="000000"/>
          <w:sz w:val="22"/>
          <w:szCs w:val="22"/>
          <w:vertAlign w:val="superscript"/>
        </w:rPr>
        <w:t>25</w:t>
      </w:r>
      <w:r>
        <w:rPr>
          <w:color w:val="000000"/>
          <w:sz w:val="22"/>
          <w:szCs w:val="22"/>
        </w:rPr>
        <w:t>, obesidade</w:t>
      </w:r>
      <w:r>
        <w:rPr>
          <w:color w:val="000000"/>
          <w:sz w:val="22"/>
          <w:szCs w:val="22"/>
          <w:vertAlign w:val="superscript"/>
        </w:rPr>
        <w:t>25,26</w:t>
      </w:r>
      <w:r>
        <w:rPr>
          <w:color w:val="000000"/>
          <w:sz w:val="22"/>
          <w:szCs w:val="22"/>
        </w:rPr>
        <w:t xml:space="preserve"> e risco cardiovascular</w:t>
      </w:r>
      <w:r>
        <w:rPr>
          <w:color w:val="000000"/>
          <w:sz w:val="22"/>
          <w:szCs w:val="22"/>
          <w:vertAlign w:val="superscript"/>
        </w:rPr>
        <w:t>27,28</w:t>
      </w:r>
      <w:r>
        <w:rPr>
          <w:color w:val="000000"/>
          <w:sz w:val="22"/>
          <w:szCs w:val="22"/>
        </w:rPr>
        <w:t>. Contudo, o modelo ecológico envolv</w:t>
      </w:r>
      <w:r>
        <w:rPr>
          <w:color w:val="000000"/>
          <w:sz w:val="22"/>
          <w:szCs w:val="22"/>
        </w:rPr>
        <w:t>endo o fator ambiental como determinante da atividade física na DPOC, ainda não tem sido investigado. Como a atividade física é afetada por diversos fatores, o modelo ecológico (incluindo interrelações entre fatores pessoais e seus ambientes físicos) abran</w:t>
      </w:r>
      <w:r>
        <w:rPr>
          <w:color w:val="000000"/>
          <w:sz w:val="22"/>
          <w:szCs w:val="22"/>
        </w:rPr>
        <w:t>gente parece explicar a atividade física, propondo que determinantes em todos os níveis - individual, social, ambiental e político - são contribuintes. Nesse sentido, esse projeto visa investigar desde os fatores individuais (idade, sexo, capacidade física</w:t>
      </w:r>
      <w:r>
        <w:rPr>
          <w:color w:val="000000"/>
          <w:sz w:val="22"/>
          <w:szCs w:val="22"/>
        </w:rPr>
        <w:t xml:space="preserve">, estado de saúde, comorbidades, motivação e percepção), fatores interpessoais (como participação social e comunitária) e fatores ambientais (como a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), que possam </w:t>
      </w:r>
      <w:proofErr w:type="spellStart"/>
      <w:r>
        <w:rPr>
          <w:color w:val="000000"/>
          <w:sz w:val="22"/>
          <w:szCs w:val="22"/>
        </w:rPr>
        <w:t>inﬂuenciar</w:t>
      </w:r>
      <w:proofErr w:type="spellEnd"/>
      <w:r>
        <w:rPr>
          <w:color w:val="000000"/>
          <w:sz w:val="22"/>
          <w:szCs w:val="22"/>
        </w:rPr>
        <w:t xml:space="preserve"> a atividade física de pessoas com DPOC e que deve ser considerada p</w:t>
      </w:r>
      <w:r>
        <w:rPr>
          <w:color w:val="000000"/>
          <w:sz w:val="22"/>
          <w:szCs w:val="22"/>
        </w:rPr>
        <w:t xml:space="preserve">ara trazer subsídios para traçar estratégias de melhor adesão para atividade física dessa população. Secundariamente, um ensaio clínico controlado comparando grupo de caminhada orientada em rotas de melhor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com grupo de caminhada em percurso</w:t>
      </w:r>
      <w:r>
        <w:rPr>
          <w:color w:val="000000"/>
          <w:sz w:val="22"/>
          <w:szCs w:val="22"/>
        </w:rPr>
        <w:t xml:space="preserve"> livre, poderá fornecer subsídios do impacto ambiental na adesão à prática de atividade física dessa população. </w:t>
      </w:r>
    </w:p>
    <w:p w14:paraId="0000002D" w14:textId="77777777" w:rsidR="00E24BA2" w:rsidRDefault="008D27E3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2.Objetivos</w:t>
      </w:r>
    </w:p>
    <w:p w14:paraId="0000002E" w14:textId="77777777" w:rsidR="00E24BA2" w:rsidRDefault="008D27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 Geral</w:t>
      </w:r>
    </w:p>
    <w:p w14:paraId="0000002F" w14:textId="77777777" w:rsidR="00E24BA2" w:rsidRDefault="008D27E3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objetivo desse estudo investigar fatores individuais (idade, sexo, capacidade física, estado de saúde, comorbidades, mo</w:t>
      </w:r>
      <w:r>
        <w:rPr>
          <w:color w:val="000000"/>
          <w:sz w:val="22"/>
          <w:szCs w:val="22"/>
        </w:rPr>
        <w:t xml:space="preserve">tivação, ansiedade e depressão, qualidade de vida e percepção), interpessoais (como participação social e comunitária) e fatores ambientais (como a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) que possam </w:t>
      </w:r>
      <w:proofErr w:type="spellStart"/>
      <w:r>
        <w:rPr>
          <w:color w:val="000000"/>
          <w:sz w:val="22"/>
          <w:szCs w:val="22"/>
        </w:rPr>
        <w:t>inﬂuenciar</w:t>
      </w:r>
      <w:proofErr w:type="spellEnd"/>
      <w:r>
        <w:rPr>
          <w:color w:val="000000"/>
          <w:sz w:val="22"/>
          <w:szCs w:val="22"/>
        </w:rPr>
        <w:t xml:space="preserve"> a atividade física de pessoas com DPOC. Ao </w:t>
      </w:r>
      <w:proofErr w:type="spellStart"/>
      <w:r>
        <w:rPr>
          <w:color w:val="000000"/>
          <w:sz w:val="22"/>
          <w:szCs w:val="22"/>
        </w:rPr>
        <w:t>identiﬁcar</w:t>
      </w:r>
      <w:proofErr w:type="spellEnd"/>
      <w:r>
        <w:rPr>
          <w:color w:val="000000"/>
          <w:sz w:val="22"/>
          <w:szCs w:val="22"/>
        </w:rPr>
        <w:t xml:space="preserve"> rotas de melhor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lastRenderedPageBreak/>
        <w:t>caminhabilidade</w:t>
      </w:r>
      <w:proofErr w:type="spellEnd"/>
      <w:r>
        <w:rPr>
          <w:color w:val="000000"/>
          <w:sz w:val="22"/>
          <w:szCs w:val="22"/>
        </w:rPr>
        <w:t xml:space="preserve">, realizar um ensaio clínico controlado comparando um grupo de caminhada orientada em rotas pré-estabelecidas de melhor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com um grupo de caminhada em percurso livre.</w:t>
      </w:r>
    </w:p>
    <w:p w14:paraId="00000030" w14:textId="77777777" w:rsidR="00E24BA2" w:rsidRDefault="008D27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2.2 Específicos</w:t>
      </w:r>
    </w:p>
    <w:p w14:paraId="00000031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ind w:right="2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1: Avaliar os indicadores individuais: idade, sexo, gravidade da doença, capacidade física, estado de saúde, </w:t>
      </w:r>
      <w:proofErr w:type="spellStart"/>
      <w:r>
        <w:rPr>
          <w:color w:val="000000"/>
          <w:sz w:val="22"/>
          <w:szCs w:val="22"/>
        </w:rPr>
        <w:t>comorbidades</w:t>
      </w:r>
      <w:proofErr w:type="spellEnd"/>
      <w:r>
        <w:rPr>
          <w:color w:val="000000"/>
          <w:sz w:val="22"/>
          <w:szCs w:val="22"/>
        </w:rPr>
        <w:t xml:space="preserve">, motivação, </w:t>
      </w:r>
      <w:proofErr w:type="spellStart"/>
      <w:r>
        <w:rPr>
          <w:color w:val="000000"/>
          <w:sz w:val="22"/>
          <w:szCs w:val="22"/>
        </w:rPr>
        <w:t>auto-eﬁcácia</w:t>
      </w:r>
      <w:proofErr w:type="spellEnd"/>
      <w:r>
        <w:rPr>
          <w:color w:val="000000"/>
          <w:sz w:val="22"/>
          <w:szCs w:val="22"/>
        </w:rPr>
        <w:t xml:space="preserve"> para o exercício, níveis de ansiedade e depressão, qualidade de vida, risco e medo sofrer queda, percepção de</w:t>
      </w:r>
      <w:r>
        <w:rPr>
          <w:color w:val="000000"/>
          <w:sz w:val="22"/>
          <w:szCs w:val="22"/>
        </w:rPr>
        <w:t xml:space="preserve"> barreiras e benefícios para atividade física e nível de atividade física medida objetivamente através de acelerômetro; avaliar os indicadores interpessoais por meio da participação social e na comunidade; avaliar os indicadores ambientais por meio da </w:t>
      </w:r>
      <w:proofErr w:type="spellStart"/>
      <w:r>
        <w:rPr>
          <w:color w:val="000000"/>
          <w:sz w:val="22"/>
          <w:szCs w:val="22"/>
        </w:rPr>
        <w:t>cami</w:t>
      </w:r>
      <w:r>
        <w:rPr>
          <w:color w:val="000000"/>
          <w:sz w:val="22"/>
          <w:szCs w:val="22"/>
        </w:rPr>
        <w:t>nhabilidade</w:t>
      </w:r>
      <w:proofErr w:type="spellEnd"/>
      <w:r>
        <w:rPr>
          <w:color w:val="000000"/>
          <w:sz w:val="22"/>
          <w:szCs w:val="22"/>
        </w:rPr>
        <w:t xml:space="preserve"> na comunidade dos participantes. 2: </w:t>
      </w:r>
      <w:proofErr w:type="spellStart"/>
      <w:r>
        <w:rPr>
          <w:color w:val="000000"/>
          <w:sz w:val="22"/>
          <w:szCs w:val="22"/>
        </w:rPr>
        <w:t>Identiﬁcar</w:t>
      </w:r>
      <w:proofErr w:type="spellEnd"/>
      <w:r>
        <w:rPr>
          <w:color w:val="000000"/>
          <w:sz w:val="22"/>
          <w:szCs w:val="22"/>
        </w:rPr>
        <w:t xml:space="preserve"> possíveis relações e fatores determinantes para a atividade física dos pacientes com DPOC. 3: Realizar intervenção educacional potencializando as facilidades e a dissolução de barreiras, envolvendo</w:t>
      </w:r>
      <w:r>
        <w:rPr>
          <w:color w:val="000000"/>
          <w:sz w:val="22"/>
          <w:szCs w:val="22"/>
        </w:rPr>
        <w:t xml:space="preserve"> temas como controle clínico da doença, empoderamento para desenvolver a </w:t>
      </w:r>
      <w:proofErr w:type="spellStart"/>
      <w:r>
        <w:rPr>
          <w:color w:val="000000"/>
          <w:sz w:val="22"/>
          <w:szCs w:val="22"/>
        </w:rPr>
        <w:t>autoeﬁcácia</w:t>
      </w:r>
      <w:proofErr w:type="spellEnd"/>
      <w:r>
        <w:rPr>
          <w:color w:val="000000"/>
          <w:sz w:val="22"/>
          <w:szCs w:val="22"/>
        </w:rPr>
        <w:t xml:space="preserve"> para a atividade física, benefícios do exercício, prescrição de caminhada orientada com ou sem percurso pré-estabelecido, técnicas de conservação de energia para controle </w:t>
      </w:r>
      <w:r>
        <w:rPr>
          <w:color w:val="000000"/>
          <w:sz w:val="22"/>
          <w:szCs w:val="22"/>
        </w:rPr>
        <w:t>dos sintomas, orientações de exercícios para redução do risco de queda, e estratégias motivacionais em busca de um comportamento ativo para os participantes do estudo. 4: Avaliar a efetividade da prática de caminhada orientada em rotas ou trilhas de melhor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comparada a caminhada em percurso livre, na adesão a prática da atividade física na comunidade, bem como seus efeitos nos indicadores pessoais e interpessoais. 5:Elaborar relatórios para a secretaria de saúde e de planejamento urbano da ci</w:t>
      </w:r>
      <w:r>
        <w:rPr>
          <w:color w:val="000000"/>
          <w:sz w:val="22"/>
          <w:szCs w:val="22"/>
        </w:rPr>
        <w:t xml:space="preserve">dade de Juiz de Fora, bem como para as mídias locais, a </w:t>
      </w:r>
      <w:proofErr w:type="spellStart"/>
      <w:r>
        <w:rPr>
          <w:color w:val="000000"/>
          <w:sz w:val="22"/>
          <w:szCs w:val="22"/>
        </w:rPr>
        <w:t>ﬁm</w:t>
      </w:r>
      <w:proofErr w:type="spellEnd"/>
      <w:r>
        <w:rPr>
          <w:color w:val="000000"/>
          <w:sz w:val="22"/>
          <w:szCs w:val="22"/>
        </w:rPr>
        <w:t xml:space="preserve"> de sensibilizar para o desenvolvimento de ações para alcançar uma cidade amigável, com mais áreas de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>, favorável a prática de atividade física segura a todos.</w:t>
      </w:r>
    </w:p>
    <w:p w14:paraId="00000032" w14:textId="77777777" w:rsidR="00E24BA2" w:rsidRDefault="008D27E3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3.Metodologia e Estraté</w:t>
      </w:r>
      <w:r>
        <w:rPr>
          <w:b/>
          <w:color w:val="000000"/>
          <w:sz w:val="22"/>
          <w:szCs w:val="22"/>
        </w:rPr>
        <w:t>gias de Ação</w:t>
      </w:r>
    </w:p>
    <w:p w14:paraId="00000033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Desenho do Estudo</w:t>
      </w:r>
    </w:p>
    <w:p w14:paraId="00000034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ind w:right="13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Trata-se de um estudo prospectivo a ser conduzido a partir da data de aprovação do Comitê de Ética em Pesquisa do hospital Universitário da Universidade Federal de Juiz de Fora. Todos os pacientes que concordarem em participa</w:t>
      </w:r>
      <w:r>
        <w:rPr>
          <w:color w:val="000000"/>
          <w:sz w:val="22"/>
          <w:szCs w:val="22"/>
        </w:rPr>
        <w:t xml:space="preserve">r do estudo assinarão o Termo de Consentimento Livre e Esclarecido (TCLE). Os indivíduos serão recrutados a partir da lista de pacientes com diagnóstico de DPOC encaminhados para o serviço de fisioterapia e reabilitação pulmonar do </w:t>
      </w:r>
      <w:r w:rsidRPr="0072552A">
        <w:rPr>
          <w:color w:val="000000"/>
          <w:sz w:val="22"/>
          <w:szCs w:val="22"/>
        </w:rPr>
        <w:t xml:space="preserve">Hospital </w:t>
      </w:r>
      <w:r w:rsidRPr="0072552A">
        <w:rPr>
          <w:color w:val="000000"/>
          <w:sz w:val="22"/>
          <w:szCs w:val="22"/>
        </w:rPr>
        <w:t>Universitário d</w:t>
      </w:r>
      <w:r w:rsidRPr="0072552A">
        <w:rPr>
          <w:color w:val="000000"/>
          <w:sz w:val="22"/>
          <w:szCs w:val="22"/>
        </w:rPr>
        <w:t xml:space="preserve">a Universidade Federal de Juiz de Fora, do Hospital Maternidade Therezinha de Jesus, e Unidades de Atenção Primária a saúde do município </w:t>
      </w:r>
      <w:sdt>
        <w:sdtPr>
          <w:tag w:val="goog_rdk_0"/>
          <w:id w:val="-1461100035"/>
        </w:sdtPr>
        <w:sdtEndPr/>
        <w:sdtContent/>
      </w:sdt>
      <w:r w:rsidRPr="0072552A">
        <w:rPr>
          <w:color w:val="000000"/>
          <w:sz w:val="22"/>
          <w:szCs w:val="22"/>
        </w:rPr>
        <w:t>de</w:t>
      </w:r>
      <w:r w:rsidRPr="0072552A">
        <w:rPr>
          <w:color w:val="000000"/>
          <w:sz w:val="22"/>
          <w:szCs w:val="22"/>
        </w:rPr>
        <w:t xml:space="preserve"> Juiz de Fora.</w:t>
      </w:r>
      <w:r>
        <w:rPr>
          <w:color w:val="000000"/>
          <w:sz w:val="22"/>
          <w:szCs w:val="22"/>
        </w:rPr>
        <w:t xml:space="preserve"> Todos passarão por uma entrevista e avaliação de fatores multiníveis para a prática de atividade física dos pacientes com DPOC para obter seus determinantes (Etapa 1), e com posterior convite para o ensaio clínico controlado (Etapa 2) com orientações para</w:t>
      </w:r>
      <w:r>
        <w:rPr>
          <w:color w:val="000000"/>
          <w:sz w:val="22"/>
          <w:szCs w:val="22"/>
        </w:rPr>
        <w:t xml:space="preserve"> atividade física por meio de caminhadas com rotas guiadas de melhor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(grupo experimental) comparada a orientações de caminhada em percurso livre (grupo controle).</w:t>
      </w:r>
    </w:p>
    <w:p w14:paraId="00000035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Participantes</w:t>
      </w:r>
    </w:p>
    <w:p w14:paraId="00000036" w14:textId="1D865715" w:rsidR="00E24BA2" w:rsidRDefault="008D27E3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Serão estudados indivíduos com diagnóstico confirmado de DPOC b</w:t>
      </w:r>
      <w:r>
        <w:rPr>
          <w:color w:val="000000"/>
          <w:sz w:val="22"/>
          <w:szCs w:val="22"/>
        </w:rPr>
        <w:t xml:space="preserve">aseado nos critérios da </w:t>
      </w:r>
      <w:r>
        <w:rPr>
          <w:i/>
          <w:color w:val="000000"/>
          <w:sz w:val="22"/>
          <w:szCs w:val="22"/>
        </w:rPr>
        <w:t xml:space="preserve">Global </w:t>
      </w:r>
      <w:proofErr w:type="spellStart"/>
      <w:r>
        <w:rPr>
          <w:i/>
          <w:color w:val="000000"/>
          <w:sz w:val="22"/>
          <w:szCs w:val="22"/>
        </w:rPr>
        <w:t>Initiative</w:t>
      </w:r>
      <w:proofErr w:type="spellEnd"/>
      <w:r>
        <w:rPr>
          <w:i/>
          <w:color w:val="000000"/>
          <w:sz w:val="22"/>
          <w:szCs w:val="22"/>
        </w:rPr>
        <w:t xml:space="preserve"> for </w:t>
      </w:r>
      <w:proofErr w:type="spellStart"/>
      <w:r>
        <w:rPr>
          <w:i/>
          <w:color w:val="000000"/>
          <w:sz w:val="22"/>
          <w:szCs w:val="22"/>
        </w:rPr>
        <w:t>Chronic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Obstructive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Lung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Disease</w:t>
      </w:r>
      <w:proofErr w:type="spellEnd"/>
      <w:r>
        <w:rPr>
          <w:color w:val="000000"/>
          <w:sz w:val="22"/>
          <w:szCs w:val="22"/>
        </w:rPr>
        <w:t xml:space="preserve"> (GOLD), com a relação entre o volume expiratório forçado pós-broncodilatador no primeiro segundo (VEF</w:t>
      </w:r>
      <w:r>
        <w:rPr>
          <w:color w:val="000000"/>
          <w:sz w:val="22"/>
          <w:szCs w:val="22"/>
          <w:vertAlign w:val="subscript"/>
        </w:rPr>
        <w:t>1</w:t>
      </w:r>
      <w:r>
        <w:rPr>
          <w:color w:val="000000"/>
          <w:sz w:val="22"/>
          <w:szCs w:val="22"/>
        </w:rPr>
        <w:t>)/capacidade vital forçada (CVF) sendo &lt;70% e VEF</w:t>
      </w:r>
      <w:r>
        <w:rPr>
          <w:color w:val="000000"/>
          <w:sz w:val="22"/>
          <w:szCs w:val="22"/>
          <w:vertAlign w:val="subscript"/>
        </w:rPr>
        <w:t>1</w:t>
      </w:r>
      <w:r>
        <w:rPr>
          <w:color w:val="000000"/>
          <w:sz w:val="22"/>
          <w:szCs w:val="22"/>
        </w:rPr>
        <w:t xml:space="preserve"> &lt; 80% do valor predito 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  <w:vertAlign w:val="superscript"/>
        </w:rPr>
        <w:t>9</w:t>
      </w:r>
      <w:r>
        <w:rPr>
          <w:color w:val="000000"/>
          <w:sz w:val="22"/>
          <w:szCs w:val="22"/>
        </w:rPr>
        <w:t xml:space="preserve">, de ambos os sexos, com idade maior de 18 anos, estáveis clinicamente, sem doenças cardiovasculares instáveis, distúrbios neurológicos, osteomusculares e em condições de realizar as avaliações e intervenção propostas. </w:t>
      </w:r>
      <w:r>
        <w:rPr>
          <w:color w:val="000000"/>
          <w:sz w:val="22"/>
          <w:szCs w:val="22"/>
          <w:highlight w:val="white"/>
        </w:rPr>
        <w:t>Serão excluídos do estudo os partici</w:t>
      </w:r>
      <w:r>
        <w:rPr>
          <w:color w:val="000000"/>
          <w:sz w:val="22"/>
          <w:szCs w:val="22"/>
          <w:highlight w:val="white"/>
        </w:rPr>
        <w:t>pantes incapazes de realizar ou compreender as avaliações do estudo devido a deficiência física ou psicológica e um diagnóstico primário de uma doença respiratória diferente da DPOC, em suporte de oxigenoterapia, com limitações ortopédicas e/ou neurológica</w:t>
      </w:r>
      <w:r>
        <w:rPr>
          <w:color w:val="000000"/>
          <w:sz w:val="22"/>
          <w:szCs w:val="22"/>
          <w:highlight w:val="white"/>
        </w:rPr>
        <w:t xml:space="preserve">s que impeçam a realização dos testes, hospitalização recente (últimos 3 meses), comprometimento cognitivo identificado pela pontuação menor ou igual a 4 no </w:t>
      </w:r>
      <w:proofErr w:type="spellStart"/>
      <w:r>
        <w:rPr>
          <w:i/>
          <w:color w:val="000000"/>
          <w:sz w:val="22"/>
          <w:szCs w:val="22"/>
          <w:highlight w:val="white"/>
        </w:rPr>
        <w:t>Six</w:t>
      </w:r>
      <w:proofErr w:type="spellEnd"/>
      <w:r>
        <w:rPr>
          <w:i/>
          <w:color w:val="000000"/>
          <w:sz w:val="22"/>
          <w:szCs w:val="22"/>
          <w:highlight w:val="white"/>
        </w:rPr>
        <w:t xml:space="preserve"> Item </w:t>
      </w:r>
      <w:proofErr w:type="spellStart"/>
      <w:r>
        <w:rPr>
          <w:i/>
          <w:color w:val="000000"/>
          <w:sz w:val="22"/>
          <w:szCs w:val="22"/>
          <w:highlight w:val="white"/>
        </w:rPr>
        <w:t>Screener</w:t>
      </w:r>
      <w:proofErr w:type="spellEnd"/>
      <w:r w:rsidR="009C1765">
        <w:rPr>
          <w:i/>
          <w:color w:val="000000"/>
          <w:sz w:val="22"/>
          <w:szCs w:val="22"/>
          <w:highlight w:val="white"/>
        </w:rPr>
        <w:t xml:space="preserve"> </w:t>
      </w:r>
      <w:r w:rsidR="009C1765" w:rsidRPr="009C1765">
        <w:rPr>
          <w:color w:val="000000"/>
          <w:sz w:val="22"/>
          <w:szCs w:val="22"/>
          <w:highlight w:val="white"/>
        </w:rPr>
        <w:t>(ANEXO</w:t>
      </w:r>
      <w:r w:rsidR="009C1765">
        <w:rPr>
          <w:color w:val="000000"/>
          <w:sz w:val="22"/>
          <w:szCs w:val="22"/>
          <w:highlight w:val="white"/>
        </w:rPr>
        <w:t xml:space="preserve"> A</w:t>
      </w:r>
      <w:r w:rsidR="009C1765" w:rsidRPr="009C1765">
        <w:rPr>
          <w:color w:val="000000"/>
          <w:sz w:val="22"/>
          <w:szCs w:val="22"/>
          <w:highlight w:val="white"/>
        </w:rPr>
        <w:t>)</w:t>
      </w:r>
      <w:r w:rsidRPr="009C1765">
        <w:rPr>
          <w:color w:val="000000"/>
          <w:sz w:val="22"/>
          <w:szCs w:val="22"/>
          <w:highlight w:val="white"/>
        </w:rPr>
        <w:t xml:space="preserve">, </w:t>
      </w:r>
      <w:r>
        <w:rPr>
          <w:color w:val="000000"/>
          <w:sz w:val="22"/>
          <w:szCs w:val="22"/>
          <w:highlight w:val="white"/>
        </w:rPr>
        <w:t>ou que expressaram seu desejo de se retirar do estudo.</w:t>
      </w:r>
    </w:p>
    <w:p w14:paraId="00000037" w14:textId="77777777" w:rsidR="00E24BA2" w:rsidRDefault="008D27E3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Procedimentos e medidas:</w:t>
      </w:r>
    </w:p>
    <w:p w14:paraId="50DBB973" w14:textId="77777777" w:rsidR="000B7411" w:rsidRPr="000B7411" w:rsidRDefault="008D27E3" w:rsidP="000B7411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Etapa 1, serão obtidos dados individuais como informações clínico-</w:t>
      </w:r>
      <w:proofErr w:type="spellStart"/>
      <w:r>
        <w:rPr>
          <w:color w:val="000000"/>
          <w:sz w:val="22"/>
          <w:szCs w:val="22"/>
        </w:rPr>
        <w:t>demográﬁcas</w:t>
      </w:r>
      <w:proofErr w:type="spellEnd"/>
      <w:r>
        <w:rPr>
          <w:color w:val="000000"/>
          <w:sz w:val="22"/>
          <w:szCs w:val="22"/>
        </w:rPr>
        <w:t>, de gravidade da doença, comorbidades, de capacidade de exercício, nível de atividade física, atividades de vida diária, ansiedade e depressão, risco e medo de sofrer queda, q</w:t>
      </w:r>
      <w:r>
        <w:rPr>
          <w:color w:val="000000"/>
          <w:sz w:val="22"/>
          <w:szCs w:val="22"/>
        </w:rPr>
        <w:t xml:space="preserve">ualidade de vida, motivação e </w:t>
      </w:r>
      <w:proofErr w:type="spellStart"/>
      <w:r>
        <w:rPr>
          <w:color w:val="000000"/>
          <w:sz w:val="22"/>
          <w:szCs w:val="22"/>
        </w:rPr>
        <w:t>autoeﬁcácia</w:t>
      </w:r>
      <w:proofErr w:type="spellEnd"/>
      <w:r>
        <w:rPr>
          <w:color w:val="000000"/>
          <w:sz w:val="22"/>
          <w:szCs w:val="22"/>
        </w:rPr>
        <w:t xml:space="preserve"> para o exercício, além de barreiras e benefícios para a atividade física. Também serão </w:t>
      </w:r>
      <w:r>
        <w:rPr>
          <w:color w:val="000000"/>
          <w:sz w:val="22"/>
          <w:szCs w:val="22"/>
        </w:rPr>
        <w:lastRenderedPageBreak/>
        <w:t>obtidas informações interpessoais por meio de instrumentos de participação social, de participação na comunidade; além de infor</w:t>
      </w:r>
      <w:r>
        <w:rPr>
          <w:color w:val="000000"/>
          <w:sz w:val="22"/>
          <w:szCs w:val="22"/>
        </w:rPr>
        <w:t xml:space="preserve">mações de nível ambiental como medidas de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>. Estas avaliações serão realizadas em duas visitas para não consumir tempo e cansaço do participante. Na Etapa 2, após as avaliações e a análise para determinação dos fatores que impactam a atividad</w:t>
      </w:r>
      <w:r>
        <w:rPr>
          <w:color w:val="000000"/>
          <w:sz w:val="22"/>
          <w:szCs w:val="22"/>
        </w:rPr>
        <w:t xml:space="preserve">e física dessa população, os pacientes serão alocados de forma aleatória em grupos de caminhada orientada em percurso de melhor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ou em grupo de caminhada orientada sem sugestão de percurso. O período de intervenção se dará por 8 semanas, com</w:t>
      </w:r>
      <w:r>
        <w:rPr>
          <w:color w:val="000000"/>
          <w:sz w:val="22"/>
          <w:szCs w:val="22"/>
        </w:rPr>
        <w:t xml:space="preserve"> sugestões de caminhadas de 3-5 vezes por semana e com fornecimento de diário para registro das caminhadas. Todos os participantes receberão intervenções educacionais por meio de aulas expositivas e material impresso. A supervisão indireta de ambos os grup</w:t>
      </w:r>
      <w:r>
        <w:rPr>
          <w:color w:val="000000"/>
          <w:sz w:val="22"/>
          <w:szCs w:val="22"/>
        </w:rPr>
        <w:t>os se dará por meio de chamadas telefônicas ou mensagens de texto quinzenalmente. Após a conclusão do período de intervenção, a reavaliação será realizada.</w:t>
      </w:r>
      <w:r w:rsidR="000B7411">
        <w:rPr>
          <w:color w:val="000000"/>
          <w:sz w:val="22"/>
          <w:szCs w:val="22"/>
        </w:rPr>
        <w:t xml:space="preserve"> </w:t>
      </w:r>
      <w:r w:rsidR="000B7411" w:rsidRPr="000B7411">
        <w:rPr>
          <w:color w:val="000000"/>
          <w:sz w:val="22"/>
          <w:szCs w:val="22"/>
        </w:rPr>
        <w:t xml:space="preserve">A função cognitiva global será avaliada através do </w:t>
      </w:r>
      <w:proofErr w:type="spellStart"/>
      <w:r w:rsidR="000B7411" w:rsidRPr="000B7411">
        <w:rPr>
          <w:i/>
          <w:color w:val="000000"/>
          <w:sz w:val="22"/>
          <w:szCs w:val="22"/>
        </w:rPr>
        <w:t>Six</w:t>
      </w:r>
      <w:proofErr w:type="spellEnd"/>
      <w:r w:rsidR="000B7411" w:rsidRPr="000B7411">
        <w:rPr>
          <w:i/>
          <w:color w:val="000000"/>
          <w:sz w:val="22"/>
          <w:szCs w:val="22"/>
        </w:rPr>
        <w:t xml:space="preserve">-item </w:t>
      </w:r>
      <w:proofErr w:type="spellStart"/>
      <w:r w:rsidR="000B7411" w:rsidRPr="000B7411">
        <w:rPr>
          <w:i/>
          <w:color w:val="000000"/>
          <w:sz w:val="22"/>
          <w:szCs w:val="22"/>
        </w:rPr>
        <w:t>Screener</w:t>
      </w:r>
      <w:proofErr w:type="spellEnd"/>
      <w:sdt>
        <w:sdtPr>
          <w:rPr>
            <w:color w:val="000000"/>
            <w:sz w:val="22"/>
            <w:szCs w:val="22"/>
          </w:rPr>
          <w:tag w:val="goog_rdk_1"/>
          <w:id w:val="-905224536"/>
        </w:sdtPr>
        <w:sdtEndPr/>
        <w:sdtContent>
          <w:r w:rsidR="000B7411" w:rsidRPr="000B7411">
            <w:rPr>
              <w:color w:val="000000"/>
              <w:sz w:val="22"/>
              <w:szCs w:val="22"/>
            </w:rPr>
            <w:t xml:space="preserve"> que avalia a lembrança de 3 itens e orientação para ano, mês e dia da semana, produzindo uma pontuação de 0 a 6 questões respondidas corretamente. Uma pontuação ≤ 4 é considerada positiva para comprometimento cognitivo </w:t>
          </w:r>
        </w:sdtContent>
      </w:sdt>
      <w:r w:rsidR="000B7411" w:rsidRPr="000B7411">
        <w:rPr>
          <w:color w:val="000000"/>
          <w:sz w:val="22"/>
          <w:szCs w:val="22"/>
          <w:vertAlign w:val="superscript"/>
        </w:rPr>
        <w:t xml:space="preserve">30,31 </w:t>
      </w:r>
      <w:r w:rsidR="000B7411" w:rsidRPr="000B7411">
        <w:rPr>
          <w:color w:val="000000"/>
          <w:sz w:val="22"/>
          <w:szCs w:val="22"/>
        </w:rPr>
        <w:t>e indicará exclusão do participante no protocolo.</w:t>
      </w:r>
    </w:p>
    <w:p w14:paraId="0000003A" w14:textId="77777777" w:rsidR="00E24BA2" w:rsidRDefault="008D27E3" w:rsidP="000B7411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Desfecho </w:t>
      </w:r>
      <w:r>
        <w:rPr>
          <w:b/>
          <w:color w:val="000000"/>
          <w:sz w:val="22"/>
          <w:szCs w:val="22"/>
        </w:rPr>
        <w:t>primário</w:t>
      </w:r>
    </w:p>
    <w:p w14:paraId="0000003B" w14:textId="77777777" w:rsidR="00E24BA2" w:rsidRDefault="008D27E3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desfecho primário será dará através avaliação objetiva do nível de atividade física, que será avaliada pelo acelerômetro </w:t>
      </w:r>
      <w:proofErr w:type="spellStart"/>
      <w:r>
        <w:rPr>
          <w:color w:val="000000"/>
          <w:sz w:val="22"/>
          <w:szCs w:val="22"/>
        </w:rPr>
        <w:t>Actigraph</w:t>
      </w:r>
      <w:proofErr w:type="spellEnd"/>
      <w:r>
        <w:rPr>
          <w:color w:val="000000"/>
          <w:sz w:val="22"/>
          <w:szCs w:val="22"/>
        </w:rPr>
        <w:t>.</w:t>
      </w:r>
    </w:p>
    <w:p w14:paraId="0000003C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Nível de Atividade Física</w:t>
      </w:r>
    </w:p>
    <w:p w14:paraId="0000003D" w14:textId="77777777" w:rsidR="00E24BA2" w:rsidRDefault="008D27E3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Será realizada uma avaliação objetiva do nível de atividade física do participante por meio do acelerômetro </w:t>
      </w:r>
      <w:proofErr w:type="spellStart"/>
      <w:r>
        <w:rPr>
          <w:color w:val="000000"/>
          <w:sz w:val="22"/>
          <w:szCs w:val="22"/>
        </w:rPr>
        <w:t>Actigraph</w:t>
      </w:r>
      <w:proofErr w:type="spellEnd"/>
      <w:r>
        <w:rPr>
          <w:color w:val="000000"/>
          <w:sz w:val="22"/>
          <w:szCs w:val="22"/>
        </w:rPr>
        <w:t xml:space="preserve"> GT3X® (</w:t>
      </w:r>
      <w:proofErr w:type="spellStart"/>
      <w:r>
        <w:rPr>
          <w:color w:val="000000"/>
          <w:sz w:val="22"/>
          <w:szCs w:val="22"/>
        </w:rPr>
        <w:t>Actigraph</w:t>
      </w:r>
      <w:proofErr w:type="spellEnd"/>
      <w:r>
        <w:rPr>
          <w:color w:val="000000"/>
          <w:sz w:val="22"/>
          <w:szCs w:val="22"/>
        </w:rPr>
        <w:t xml:space="preserve"> LLC, USA), monitor de atividade física validado e confiável para uso em indivíduos com DPOC.</w:t>
      </w:r>
      <w:r>
        <w:rPr>
          <w:color w:val="000000"/>
          <w:sz w:val="22"/>
          <w:szCs w:val="22"/>
          <w:vertAlign w:val="superscript"/>
        </w:rPr>
        <w:t xml:space="preserve">32 </w:t>
      </w:r>
      <w:r>
        <w:rPr>
          <w:color w:val="000000"/>
          <w:sz w:val="22"/>
          <w:szCs w:val="22"/>
        </w:rPr>
        <w:t>Os participantes usarão um</w:t>
      </w:r>
      <w:r>
        <w:rPr>
          <w:color w:val="000000"/>
          <w:sz w:val="22"/>
          <w:szCs w:val="22"/>
        </w:rPr>
        <w:t>a cinta elástica que fixa o dispositivo no nível da cintura do membro inferior dominante, sendo orientados a retirá-lo apenas ao tomar banho, realizar atividades aquáticas e durante o sono. O dispositivo tem tamanho e dimensões mínimas que não afetam o con</w:t>
      </w:r>
      <w:r>
        <w:rPr>
          <w:color w:val="000000"/>
          <w:sz w:val="22"/>
          <w:szCs w:val="22"/>
        </w:rPr>
        <w:t>forto durante sua utilização,</w:t>
      </w:r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</w:rPr>
        <w:t>será ofertado a cada participante junto a um manual contendo as informações e instruções sobre o uso do dispositivo, e um diário para preenchimento sobre o dia da semana e os horários de fixação e de retirada do dispositivo. P</w:t>
      </w:r>
      <w:r>
        <w:rPr>
          <w:color w:val="000000"/>
          <w:sz w:val="22"/>
          <w:szCs w:val="22"/>
        </w:rPr>
        <w:t>ara que os dados de atividade física sejam válidos para análise, os participantes precisam usar o acelerômetro por pelo menos 4 dias, abrangendo pelo menos um dia de fim de semana</w:t>
      </w:r>
      <w:r>
        <w:rPr>
          <w:color w:val="000000"/>
          <w:sz w:val="22"/>
          <w:szCs w:val="22"/>
          <w:vertAlign w:val="superscript"/>
        </w:rPr>
        <w:t>33,34</w:t>
      </w:r>
      <w:r>
        <w:rPr>
          <w:color w:val="000000"/>
          <w:sz w:val="22"/>
          <w:szCs w:val="22"/>
        </w:rPr>
        <w:t xml:space="preserve">. Um dia de dados será incluído se houver pelo menos 10 horas de uso em </w:t>
      </w:r>
      <w:r>
        <w:rPr>
          <w:color w:val="000000"/>
          <w:sz w:val="22"/>
          <w:szCs w:val="22"/>
        </w:rPr>
        <w:t>um período de 24 horas (0:00-23:59 horas)</w:t>
      </w:r>
      <w:r>
        <w:rPr>
          <w:color w:val="000000"/>
          <w:sz w:val="22"/>
          <w:szCs w:val="22"/>
          <w:vertAlign w:val="superscript"/>
        </w:rPr>
        <w:t>35</w:t>
      </w:r>
      <w:r>
        <w:rPr>
          <w:color w:val="000000"/>
          <w:sz w:val="22"/>
          <w:szCs w:val="22"/>
        </w:rPr>
        <w:t xml:space="preserve">. Apenas os períodos de vigília serão retidos na análise. A conversão padrão de 1 MET = 3,5 </w:t>
      </w:r>
      <w:proofErr w:type="spellStart"/>
      <w:r>
        <w:rPr>
          <w:color w:val="000000"/>
          <w:sz w:val="22"/>
          <w:szCs w:val="22"/>
        </w:rPr>
        <w:t>mL</w:t>
      </w:r>
      <w:proofErr w:type="spellEnd"/>
      <w:r>
        <w:rPr>
          <w:color w:val="000000"/>
          <w:sz w:val="22"/>
          <w:szCs w:val="22"/>
        </w:rPr>
        <w:t xml:space="preserve"> /kg/min será usada e então codificada em uma das quatro categorias de intensidade absoluta: sedentário (&lt;1,5 </w:t>
      </w:r>
      <w:proofErr w:type="spellStart"/>
      <w:r>
        <w:rPr>
          <w:color w:val="000000"/>
          <w:sz w:val="22"/>
          <w:szCs w:val="22"/>
        </w:rPr>
        <w:t>METs</w:t>
      </w:r>
      <w:proofErr w:type="spellEnd"/>
      <w:r>
        <w:rPr>
          <w:color w:val="000000"/>
          <w:sz w:val="22"/>
          <w:szCs w:val="22"/>
        </w:rPr>
        <w:t>), le</w:t>
      </w:r>
      <w:r>
        <w:rPr>
          <w:color w:val="000000"/>
          <w:sz w:val="22"/>
          <w:szCs w:val="22"/>
        </w:rPr>
        <w:t xml:space="preserve">ve (1,5–2,99 </w:t>
      </w:r>
      <w:proofErr w:type="spellStart"/>
      <w:r>
        <w:rPr>
          <w:color w:val="000000"/>
          <w:sz w:val="22"/>
          <w:szCs w:val="22"/>
        </w:rPr>
        <w:t>METs</w:t>
      </w:r>
      <w:proofErr w:type="spellEnd"/>
      <w:r>
        <w:rPr>
          <w:color w:val="000000"/>
          <w:sz w:val="22"/>
          <w:szCs w:val="22"/>
        </w:rPr>
        <w:t xml:space="preserve">), moderado (3,00–5,99 </w:t>
      </w:r>
      <w:proofErr w:type="spellStart"/>
      <w:r>
        <w:rPr>
          <w:color w:val="000000"/>
          <w:sz w:val="22"/>
          <w:szCs w:val="22"/>
        </w:rPr>
        <w:t>METs</w:t>
      </w:r>
      <w:proofErr w:type="spellEnd"/>
      <w:r>
        <w:rPr>
          <w:color w:val="000000"/>
          <w:sz w:val="22"/>
          <w:szCs w:val="22"/>
        </w:rPr>
        <w:t xml:space="preserve">), ou atividade vigorosa (&gt; 6 </w:t>
      </w:r>
      <w:proofErr w:type="spellStart"/>
      <w:r>
        <w:rPr>
          <w:color w:val="000000"/>
          <w:sz w:val="22"/>
          <w:szCs w:val="22"/>
        </w:rPr>
        <w:t>METs</w:t>
      </w:r>
      <w:proofErr w:type="spellEnd"/>
      <w:r>
        <w:rPr>
          <w:color w:val="000000"/>
          <w:sz w:val="22"/>
          <w:szCs w:val="22"/>
        </w:rPr>
        <w:t>). A AF média diária será calculada como o tempo total de atividade física (de todas as intensidades de atividade física) dividido pelo número de dias elegíveis. O tempo de ativi</w:t>
      </w:r>
      <w:r>
        <w:rPr>
          <w:color w:val="000000"/>
          <w:sz w:val="22"/>
          <w:szCs w:val="22"/>
        </w:rPr>
        <w:t>dade física também será estratificado de acordo com a intensidade (ou seja, intensidade leve e intensidade moderada-vigorosa) e comportamento sedentário para análise</w:t>
      </w:r>
      <w:r>
        <w:rPr>
          <w:color w:val="000000"/>
          <w:sz w:val="22"/>
          <w:szCs w:val="22"/>
          <w:vertAlign w:val="superscript"/>
        </w:rPr>
        <w:t>36,37</w:t>
      </w:r>
      <w:r>
        <w:rPr>
          <w:color w:val="000000"/>
          <w:sz w:val="22"/>
          <w:szCs w:val="22"/>
        </w:rPr>
        <w:t>.</w:t>
      </w:r>
    </w:p>
    <w:p w14:paraId="0000003E" w14:textId="77777777" w:rsidR="00E24BA2" w:rsidRDefault="008D27E3">
      <w:pPr>
        <w:ind w:firstLine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Desfechos Secundários</w:t>
      </w:r>
    </w:p>
    <w:p w14:paraId="0000003F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Função Pulmonar</w:t>
      </w:r>
    </w:p>
    <w:p w14:paraId="00000040" w14:textId="0CFC65C3" w:rsidR="00E24BA2" w:rsidRDefault="008D27E3">
      <w:pPr>
        <w:ind w:firstLine="72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espirometria </w:t>
      </w:r>
      <w:r w:rsidR="009C1765">
        <w:rPr>
          <w:color w:val="000000"/>
          <w:sz w:val="22"/>
          <w:szCs w:val="22"/>
        </w:rPr>
        <w:t xml:space="preserve">(ANEXO B) </w:t>
      </w:r>
      <w:r>
        <w:rPr>
          <w:color w:val="000000"/>
          <w:sz w:val="22"/>
          <w:szCs w:val="22"/>
        </w:rPr>
        <w:t xml:space="preserve">será realizada por meio de um </w:t>
      </w:r>
      <w:proofErr w:type="spellStart"/>
      <w:r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spirômetro</w:t>
      </w:r>
      <w:proofErr w:type="spellEnd"/>
      <w:r>
        <w:rPr>
          <w:color w:val="000000"/>
          <w:sz w:val="22"/>
          <w:szCs w:val="22"/>
        </w:rPr>
        <w:t xml:space="preserve"> portátil (</w:t>
      </w:r>
      <w:proofErr w:type="spellStart"/>
      <w:r>
        <w:rPr>
          <w:color w:val="000000"/>
          <w:sz w:val="22"/>
          <w:szCs w:val="22"/>
        </w:rPr>
        <w:t>Spirobank</w:t>
      </w:r>
      <w:proofErr w:type="spellEnd"/>
      <w:r>
        <w:rPr>
          <w:color w:val="000000"/>
          <w:sz w:val="22"/>
          <w:szCs w:val="22"/>
        </w:rPr>
        <w:t xml:space="preserve"> II, Medical </w:t>
      </w:r>
      <w:proofErr w:type="spellStart"/>
      <w:r>
        <w:rPr>
          <w:color w:val="000000"/>
          <w:sz w:val="22"/>
          <w:szCs w:val="22"/>
        </w:rPr>
        <w:t>International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Research</w:t>
      </w:r>
      <w:proofErr w:type="spellEnd"/>
      <w:r>
        <w:rPr>
          <w:color w:val="000000"/>
          <w:sz w:val="22"/>
          <w:szCs w:val="22"/>
        </w:rPr>
        <w:t>, New Berlin, USA). Os procedimentos técnicos, os critérios de aceitabilidade e reprodutibilidade adotados serão determinados de acordo com as Diretrizes para testes de função pulmonar.</w:t>
      </w:r>
      <w:r>
        <w:rPr>
          <w:color w:val="000000"/>
          <w:sz w:val="22"/>
          <w:szCs w:val="22"/>
          <w:vertAlign w:val="superscript"/>
        </w:rPr>
        <w:t>38</w:t>
      </w:r>
      <w:r>
        <w:rPr>
          <w:color w:val="000000"/>
          <w:sz w:val="22"/>
          <w:szCs w:val="22"/>
        </w:rPr>
        <w:t xml:space="preserve"> A m</w:t>
      </w:r>
      <w:r>
        <w:rPr>
          <w:color w:val="000000"/>
          <w:sz w:val="22"/>
          <w:szCs w:val="22"/>
        </w:rPr>
        <w:t>anobra será explicada e demonstrada na prática pelos pesquisadores previamente treinados. Será solicitado ao participante realizar três manobras reprodutíveis de expiração máxima forçada, sustentando a expiração durante o período de presença do fluxo expir</w:t>
      </w:r>
      <w:r>
        <w:rPr>
          <w:color w:val="000000"/>
          <w:sz w:val="22"/>
          <w:szCs w:val="22"/>
        </w:rPr>
        <w:t>atório.  Os dados serão expressos em valores absolutos e porcentagem do previsto para população brasileira.</w:t>
      </w:r>
      <w:r>
        <w:rPr>
          <w:color w:val="000000"/>
          <w:sz w:val="22"/>
          <w:szCs w:val="22"/>
          <w:vertAlign w:val="superscript"/>
        </w:rPr>
        <w:t>39</w:t>
      </w:r>
    </w:p>
    <w:p w14:paraId="00000041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Dispneia</w:t>
      </w:r>
    </w:p>
    <w:p w14:paraId="00000042" w14:textId="62C70AE1" w:rsidR="00E24BA2" w:rsidRDefault="008D27E3">
      <w:pPr>
        <w:ind w:firstLine="709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Os pacientes irão relatar sua dispneia de acordo com a escala Medical </w:t>
      </w:r>
      <w:proofErr w:type="spellStart"/>
      <w:r>
        <w:rPr>
          <w:color w:val="000000"/>
          <w:sz w:val="22"/>
          <w:szCs w:val="22"/>
          <w:highlight w:val="white"/>
        </w:rPr>
        <w:t>Research</w:t>
      </w:r>
      <w:proofErr w:type="spellEnd"/>
      <w:r>
        <w:rPr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color w:val="000000"/>
          <w:sz w:val="22"/>
          <w:szCs w:val="22"/>
          <w:highlight w:val="white"/>
        </w:rPr>
        <w:t>Council</w:t>
      </w:r>
      <w:proofErr w:type="spellEnd"/>
      <w:r>
        <w:rPr>
          <w:color w:val="000000"/>
          <w:sz w:val="22"/>
          <w:szCs w:val="22"/>
          <w:highlight w:val="white"/>
        </w:rPr>
        <w:t xml:space="preserve"> modificada</w:t>
      </w:r>
      <w:r>
        <w:rPr>
          <w:color w:val="000000"/>
          <w:sz w:val="22"/>
          <w:szCs w:val="22"/>
          <w:highlight w:val="white"/>
          <w:vertAlign w:val="superscript"/>
        </w:rPr>
        <w:t>40</w:t>
      </w:r>
      <w:r>
        <w:rPr>
          <w:color w:val="000000"/>
          <w:sz w:val="22"/>
          <w:szCs w:val="22"/>
          <w:highlight w:val="white"/>
        </w:rPr>
        <w:t xml:space="preserve"> </w:t>
      </w:r>
      <w:r w:rsidR="009C1765">
        <w:rPr>
          <w:color w:val="000000"/>
          <w:sz w:val="22"/>
          <w:szCs w:val="22"/>
          <w:highlight w:val="white"/>
        </w:rPr>
        <w:t xml:space="preserve">(ANEXO C), </w:t>
      </w:r>
      <w:r>
        <w:rPr>
          <w:color w:val="000000"/>
          <w:sz w:val="22"/>
          <w:szCs w:val="22"/>
          <w:highlight w:val="white"/>
        </w:rPr>
        <w:t xml:space="preserve">previamente </w:t>
      </w:r>
      <w:r>
        <w:rPr>
          <w:color w:val="000000"/>
          <w:sz w:val="22"/>
          <w:szCs w:val="22"/>
        </w:rPr>
        <w:t>traduzido, adaptado cult</w:t>
      </w:r>
      <w:r>
        <w:rPr>
          <w:color w:val="000000"/>
          <w:sz w:val="22"/>
          <w:szCs w:val="22"/>
        </w:rPr>
        <w:t xml:space="preserve">uralmente e validado para a população brasileira. </w:t>
      </w:r>
      <w:r>
        <w:rPr>
          <w:color w:val="000000"/>
          <w:sz w:val="22"/>
          <w:szCs w:val="22"/>
          <w:highlight w:val="white"/>
        </w:rPr>
        <w:t xml:space="preserve">Esta escala é composta por cinco atividades cuja graduação de dispneia varia de 0 a 4. Quanto maio o escore maior o sintoma de </w:t>
      </w:r>
      <w:proofErr w:type="spellStart"/>
      <w:r>
        <w:rPr>
          <w:color w:val="000000"/>
          <w:sz w:val="22"/>
          <w:szCs w:val="22"/>
          <w:highlight w:val="white"/>
        </w:rPr>
        <w:t>dispnéia</w:t>
      </w:r>
      <w:proofErr w:type="spellEnd"/>
      <w:r>
        <w:rPr>
          <w:color w:val="000000"/>
          <w:sz w:val="22"/>
          <w:szCs w:val="22"/>
          <w:highlight w:val="white"/>
        </w:rPr>
        <w:t xml:space="preserve"> relatado.</w:t>
      </w:r>
    </w:p>
    <w:p w14:paraId="00000043" w14:textId="77777777" w:rsidR="00E24BA2" w:rsidRDefault="008D27E3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Impacto dos Sintomas</w:t>
      </w:r>
    </w:p>
    <w:p w14:paraId="00000044" w14:textId="68609E50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O impacto dos sintomas da DPOC s</w:t>
      </w:r>
      <w:r>
        <w:rPr>
          <w:color w:val="000000"/>
          <w:sz w:val="22"/>
          <w:szCs w:val="22"/>
          <w:highlight w:val="white"/>
        </w:rPr>
        <w:t>erá av</w:t>
      </w:r>
      <w:r>
        <w:rPr>
          <w:color w:val="000000"/>
          <w:sz w:val="22"/>
          <w:szCs w:val="22"/>
          <w:highlight w:val="white"/>
        </w:rPr>
        <w:t xml:space="preserve">aliado pelo </w:t>
      </w:r>
      <w:r>
        <w:rPr>
          <w:color w:val="000000"/>
          <w:sz w:val="22"/>
          <w:szCs w:val="22"/>
        </w:rPr>
        <w:t xml:space="preserve">Questionário </w:t>
      </w:r>
      <w:r>
        <w:rPr>
          <w:i/>
          <w:color w:val="000000"/>
          <w:sz w:val="22"/>
          <w:szCs w:val="22"/>
        </w:rPr>
        <w:t xml:space="preserve">COPD </w:t>
      </w:r>
      <w:proofErr w:type="spellStart"/>
      <w:r>
        <w:rPr>
          <w:i/>
          <w:color w:val="000000"/>
          <w:sz w:val="22"/>
          <w:szCs w:val="22"/>
        </w:rPr>
        <w:t>Assessment</w:t>
      </w:r>
      <w:proofErr w:type="spellEnd"/>
      <w:r>
        <w:rPr>
          <w:i/>
          <w:color w:val="000000"/>
          <w:sz w:val="22"/>
          <w:szCs w:val="22"/>
        </w:rPr>
        <w:t xml:space="preserve"> Test </w:t>
      </w:r>
      <w:r>
        <w:rPr>
          <w:color w:val="000000"/>
          <w:sz w:val="22"/>
          <w:szCs w:val="22"/>
        </w:rPr>
        <w:t>(CAT)</w:t>
      </w:r>
      <w:r w:rsidR="009C1765">
        <w:rPr>
          <w:color w:val="000000"/>
          <w:sz w:val="22"/>
          <w:szCs w:val="22"/>
        </w:rPr>
        <w:t xml:space="preserve"> (ANEXO D)</w:t>
      </w:r>
      <w:r>
        <w:rPr>
          <w:color w:val="000000"/>
          <w:sz w:val="22"/>
          <w:szCs w:val="22"/>
        </w:rPr>
        <w:t>, i</w:t>
      </w:r>
      <w:r>
        <w:rPr>
          <w:color w:val="000000"/>
          <w:sz w:val="22"/>
          <w:szCs w:val="22"/>
          <w:highlight w:val="white"/>
        </w:rPr>
        <w:t xml:space="preserve">nstrumento para a quantificação do impacto dos sintomas da DPOC na vida diária. </w:t>
      </w:r>
      <w:r>
        <w:rPr>
          <w:color w:val="000000"/>
          <w:sz w:val="22"/>
          <w:szCs w:val="22"/>
          <w:highlight w:val="white"/>
        </w:rPr>
        <w:lastRenderedPageBreak/>
        <w:t xml:space="preserve">O CAT é composto de oito itens, denominados tosse, expectoração, aperto no peito, falta de ar, limitações nas atividades </w:t>
      </w:r>
      <w:r>
        <w:rPr>
          <w:color w:val="000000"/>
          <w:sz w:val="22"/>
          <w:szCs w:val="22"/>
          <w:highlight w:val="white"/>
        </w:rPr>
        <w:t>domiciliares, confiança em sair de casa, sono e energia. Para cada item, o paciente escolhe apenas uma opção de resposta, cuja pontuação varia de zero a cinco. Os resultados variam de acordo com a faixa dos escores obtidos, classificados em relação ao impa</w:t>
      </w:r>
      <w:r>
        <w:rPr>
          <w:color w:val="000000"/>
          <w:sz w:val="22"/>
          <w:szCs w:val="22"/>
          <w:highlight w:val="white"/>
        </w:rPr>
        <w:t>cto clínico: 6-10 pontos: leve; 11-20: moderado; 21-30: grave; 31-40: muito grave.</w:t>
      </w:r>
      <w:r>
        <w:rPr>
          <w:color w:val="000000"/>
          <w:sz w:val="22"/>
          <w:szCs w:val="22"/>
          <w:highlight w:val="white"/>
          <w:vertAlign w:val="superscript"/>
        </w:rPr>
        <w:t>41</w:t>
      </w:r>
    </w:p>
    <w:p w14:paraId="00000045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Fadiga </w:t>
      </w:r>
    </w:p>
    <w:p w14:paraId="00000046" w14:textId="466E9DF7" w:rsidR="00E24BA2" w:rsidRDefault="008D27E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A fadiga será avaliada pela Escala de Fadiga de Manchester</w:t>
      </w:r>
      <w:r w:rsidR="009C1765">
        <w:rPr>
          <w:color w:val="000000"/>
          <w:sz w:val="22"/>
          <w:szCs w:val="22"/>
        </w:rPr>
        <w:t xml:space="preserve"> (ANEXO E)</w:t>
      </w:r>
      <w:r>
        <w:rPr>
          <w:color w:val="000000"/>
          <w:sz w:val="22"/>
          <w:szCs w:val="22"/>
        </w:rPr>
        <w:t>, que é uma escala específica, validada e confiável para medir fadiga. A escala contém 27 perguntas auto</w:t>
      </w:r>
      <w:r>
        <w:rPr>
          <w:color w:val="000000"/>
          <w:sz w:val="22"/>
          <w:szCs w:val="22"/>
        </w:rPr>
        <w:t>rreferidas, que incorporam os domínios físico (11 itens), cognitivo (7 itens) e psicossocial (9 itens), que são utilizados para dimensionar e quantificar o nível de fadiga. Esta escala mostrou boa confiabilidade, reprodutibilidade e validade na medida da f</w:t>
      </w:r>
      <w:r>
        <w:rPr>
          <w:color w:val="000000"/>
          <w:sz w:val="22"/>
          <w:szCs w:val="22"/>
        </w:rPr>
        <w:t>adiga em indivíduos com doenças respiratórias.</w:t>
      </w:r>
      <w:r>
        <w:rPr>
          <w:color w:val="000000"/>
          <w:sz w:val="22"/>
          <w:szCs w:val="22"/>
          <w:highlight w:val="white"/>
          <w:vertAlign w:val="superscript"/>
        </w:rPr>
        <w:t>42</w:t>
      </w:r>
      <w:r>
        <w:rPr>
          <w:color w:val="000000"/>
          <w:sz w:val="22"/>
          <w:szCs w:val="22"/>
        </w:rPr>
        <w:t xml:space="preserve"> Seu sistema de pontuação se apresenta com uma escala </w:t>
      </w:r>
      <w:proofErr w:type="spellStart"/>
      <w:r>
        <w:rPr>
          <w:color w:val="000000"/>
          <w:sz w:val="22"/>
          <w:szCs w:val="22"/>
        </w:rPr>
        <w:t>Likert</w:t>
      </w:r>
      <w:proofErr w:type="spellEnd"/>
      <w:r>
        <w:rPr>
          <w:color w:val="000000"/>
          <w:sz w:val="22"/>
          <w:szCs w:val="22"/>
        </w:rPr>
        <w:t xml:space="preserve"> com as opções de resposta para cada questão: nunca (0 ponto), raramente (0,5 ponto), às vezes (1,0 ponto) e frequentemente (1,5 ponto) e sempre (2,</w:t>
      </w:r>
      <w:r>
        <w:rPr>
          <w:color w:val="000000"/>
          <w:sz w:val="22"/>
          <w:szCs w:val="22"/>
        </w:rPr>
        <w:t>0 pontos). Seu escore total varia de 0 a 54 pontos e quanto maior a pontuação, pior a fadiga.</w:t>
      </w:r>
    </w:p>
    <w:p w14:paraId="00000047" w14:textId="77777777" w:rsidR="00E24BA2" w:rsidRDefault="008D2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Capacidade de exercício </w:t>
      </w:r>
    </w:p>
    <w:p w14:paraId="00000049" w14:textId="3E40EF9C" w:rsidR="00E24BA2" w:rsidRPr="000B7411" w:rsidRDefault="008D27E3" w:rsidP="000B7411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capacidade de exercício será avaliada pelo Teste de Caminhada de Seis Minutos (TC6)</w:t>
      </w:r>
      <w:r w:rsidR="009C1765">
        <w:rPr>
          <w:color w:val="000000"/>
          <w:sz w:val="22"/>
          <w:szCs w:val="22"/>
        </w:rPr>
        <w:t xml:space="preserve"> (ANEXO F)</w:t>
      </w:r>
      <w:r>
        <w:rPr>
          <w:color w:val="000000"/>
          <w:sz w:val="22"/>
          <w:szCs w:val="22"/>
        </w:rPr>
        <w:t xml:space="preserve"> é considerado um teste submáximo usado como uma med</w:t>
      </w:r>
      <w:r>
        <w:rPr>
          <w:color w:val="000000"/>
          <w:sz w:val="22"/>
          <w:szCs w:val="22"/>
        </w:rPr>
        <w:t>ida única do estado funcional. Será realizado segundo as orientações das diretrizes internacionais para a aplicação do teste</w:t>
      </w:r>
      <w:r>
        <w:rPr>
          <w:color w:val="000000"/>
          <w:sz w:val="22"/>
          <w:szCs w:val="22"/>
          <w:vertAlign w:val="superscript"/>
        </w:rPr>
        <w:t>43</w:t>
      </w:r>
      <w:r>
        <w:rPr>
          <w:color w:val="000000"/>
          <w:sz w:val="22"/>
          <w:szCs w:val="22"/>
        </w:rPr>
        <w:t>, em um corredor com 30 metros de comprimento e com superfície lisa, onde os participantes serão instruídos a caminhar a maior dis</w:t>
      </w:r>
      <w:r>
        <w:rPr>
          <w:color w:val="000000"/>
          <w:sz w:val="22"/>
          <w:szCs w:val="22"/>
        </w:rPr>
        <w:t>tância possível durante os seis minutos. A cada minuto, o examinador informará aos participantes o tempo que falta para completar os seis minutos e emitirá frases de incentivo padronizadas.</w:t>
      </w:r>
      <w:r>
        <w:rPr>
          <w:color w:val="000000"/>
          <w:sz w:val="22"/>
          <w:szCs w:val="22"/>
          <w:vertAlign w:val="superscript"/>
        </w:rPr>
        <w:t>43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white"/>
        </w:rPr>
        <w:t>Será permitido ao participante descansar caso este necessite, po</w:t>
      </w:r>
      <w:r>
        <w:rPr>
          <w:color w:val="000000"/>
          <w:sz w:val="22"/>
          <w:szCs w:val="22"/>
          <w:highlight w:val="white"/>
        </w:rPr>
        <w:t>rém o cronômetro não será interrompido</w:t>
      </w:r>
      <w:r>
        <w:rPr>
          <w:color w:val="000000"/>
          <w:sz w:val="22"/>
          <w:szCs w:val="22"/>
        </w:rPr>
        <w:t xml:space="preserve">. Serão realizados dois testes com um intervalo de 30 minutos de repouso entre eles. O teste com a maior distância percorrida será considerado para análise. </w:t>
      </w:r>
      <w:r>
        <w:rPr>
          <w:color w:val="000000"/>
          <w:sz w:val="22"/>
          <w:szCs w:val="22"/>
          <w:highlight w:val="white"/>
        </w:rPr>
        <w:t>A frequência cardíaca e a saturação da hemoglobina de pulso (</w:t>
      </w:r>
      <w:r>
        <w:rPr>
          <w:color w:val="000000"/>
          <w:sz w:val="22"/>
          <w:szCs w:val="22"/>
          <w:highlight w:val="white"/>
        </w:rPr>
        <w:t>SpO</w:t>
      </w:r>
      <w:r>
        <w:rPr>
          <w:color w:val="000000"/>
          <w:sz w:val="22"/>
          <w:szCs w:val="22"/>
          <w:highlight w:val="white"/>
          <w:vertAlign w:val="subscript"/>
        </w:rPr>
        <w:t>2</w:t>
      </w:r>
      <w:r>
        <w:rPr>
          <w:color w:val="000000"/>
          <w:sz w:val="22"/>
          <w:szCs w:val="22"/>
          <w:highlight w:val="white"/>
        </w:rPr>
        <w:t xml:space="preserve">) serão continuamente monitorizadas. Serão mensuradas também a pressão arterial sistêmica, os sintomas de dispneia e a fadiga pela escala de </w:t>
      </w:r>
      <w:proofErr w:type="spellStart"/>
      <w:r>
        <w:rPr>
          <w:color w:val="000000"/>
          <w:sz w:val="22"/>
          <w:szCs w:val="22"/>
          <w:highlight w:val="white"/>
        </w:rPr>
        <w:t>Borg</w:t>
      </w:r>
      <w:proofErr w:type="spellEnd"/>
      <w:r>
        <w:rPr>
          <w:color w:val="000000"/>
          <w:sz w:val="22"/>
          <w:szCs w:val="22"/>
          <w:highlight w:val="white"/>
        </w:rPr>
        <w:t xml:space="preserve"> modificada </w:t>
      </w:r>
      <w:r>
        <w:rPr>
          <w:color w:val="000000"/>
          <w:sz w:val="22"/>
          <w:szCs w:val="22"/>
          <w:highlight w:val="white"/>
          <w:vertAlign w:val="superscript"/>
        </w:rPr>
        <w:t>44</w:t>
      </w:r>
      <w:r>
        <w:rPr>
          <w:color w:val="000000"/>
          <w:sz w:val="22"/>
          <w:szCs w:val="22"/>
          <w:highlight w:val="white"/>
        </w:rPr>
        <w:t xml:space="preserve"> antes e após o teste. O teste poderá ser interrompido pelo próprio participante ou pelo aval</w:t>
      </w:r>
      <w:r>
        <w:rPr>
          <w:color w:val="000000"/>
          <w:sz w:val="22"/>
          <w:szCs w:val="22"/>
          <w:highlight w:val="white"/>
        </w:rPr>
        <w:t>iador caso haja mal-estar, náuseas, dispneia importante, fadiga extrema, precordialgia, cefaleia ou se SpO</w:t>
      </w:r>
      <w:r>
        <w:rPr>
          <w:color w:val="000000"/>
          <w:sz w:val="22"/>
          <w:szCs w:val="22"/>
          <w:highlight w:val="white"/>
          <w:vertAlign w:val="subscript"/>
        </w:rPr>
        <w:t>2</w:t>
      </w:r>
      <w:sdt>
        <w:sdtPr>
          <w:tag w:val="goog_rdk_2"/>
          <w:id w:val="-1551845196"/>
        </w:sdtPr>
        <w:sdtEndPr/>
        <w:sdtContent>
          <w:r w:rsidR="000B7411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 xml:space="preserve">&lt;85%. </w:t>
          </w:r>
        </w:sdtContent>
      </w:sdt>
      <w:r>
        <w:rPr>
          <w:color w:val="000000"/>
          <w:sz w:val="22"/>
          <w:szCs w:val="22"/>
          <w:highlight w:val="white"/>
        </w:rPr>
        <w:t>A capacidade funcional de exercício também será avaliada por meio do Teste “</w:t>
      </w:r>
      <w:proofErr w:type="spellStart"/>
      <w:r>
        <w:rPr>
          <w:i/>
          <w:color w:val="000000"/>
          <w:sz w:val="22"/>
          <w:szCs w:val="22"/>
          <w:highlight w:val="white"/>
        </w:rPr>
        <w:t>Timed</w:t>
      </w:r>
      <w:proofErr w:type="spellEnd"/>
      <w:r>
        <w:rPr>
          <w:i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i/>
          <w:color w:val="000000"/>
          <w:sz w:val="22"/>
          <w:szCs w:val="22"/>
          <w:highlight w:val="white"/>
        </w:rPr>
        <w:t>up</w:t>
      </w:r>
      <w:proofErr w:type="spellEnd"/>
      <w:r>
        <w:rPr>
          <w:i/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i/>
          <w:color w:val="000000"/>
          <w:sz w:val="22"/>
          <w:szCs w:val="22"/>
          <w:highlight w:val="white"/>
        </w:rPr>
        <w:t>and</w:t>
      </w:r>
      <w:proofErr w:type="spellEnd"/>
      <w:r>
        <w:rPr>
          <w:i/>
          <w:color w:val="000000"/>
          <w:sz w:val="22"/>
          <w:szCs w:val="22"/>
          <w:highlight w:val="white"/>
        </w:rPr>
        <w:t xml:space="preserve"> go</w:t>
      </w:r>
      <w:r>
        <w:rPr>
          <w:color w:val="000000"/>
          <w:sz w:val="22"/>
          <w:szCs w:val="22"/>
          <w:highlight w:val="white"/>
        </w:rPr>
        <w:t>” (TUG),</w:t>
      </w:r>
      <w:r>
        <w:rPr>
          <w:color w:val="000000"/>
          <w:sz w:val="22"/>
          <w:szCs w:val="22"/>
          <w:highlight w:val="white"/>
          <w:vertAlign w:val="superscript"/>
        </w:rPr>
        <w:t>45,46</w:t>
      </w:r>
      <w:r w:rsidR="0072552A">
        <w:rPr>
          <w:color w:val="000000"/>
          <w:sz w:val="22"/>
          <w:szCs w:val="22"/>
          <w:highlight w:val="white"/>
          <w:vertAlign w:val="superscript"/>
        </w:rPr>
        <w:t xml:space="preserve"> </w:t>
      </w:r>
      <w:r w:rsidR="0072552A">
        <w:rPr>
          <w:color w:val="000000"/>
          <w:sz w:val="22"/>
          <w:szCs w:val="22"/>
          <w:highlight w:val="white"/>
        </w:rPr>
        <w:t xml:space="preserve">(ANEXO G) </w:t>
      </w:r>
      <w:r>
        <w:rPr>
          <w:color w:val="000000"/>
          <w:sz w:val="22"/>
          <w:szCs w:val="22"/>
          <w:highlight w:val="white"/>
        </w:rPr>
        <w:t>frequentemente usado em indivíduos c</w:t>
      </w:r>
      <w:r>
        <w:rPr>
          <w:color w:val="000000"/>
          <w:sz w:val="22"/>
          <w:szCs w:val="22"/>
          <w:highlight w:val="white"/>
        </w:rPr>
        <w:t>om DPOC para avaliar o desempenho funcional, habilidades de mobilidade e risco de queda. O teste é realizado em um terreno plano com uma distância de 3 metros, onde será demarcado com um cone na posição final e utilizará uma cadeira sem apoios para os braç</w:t>
      </w:r>
      <w:r>
        <w:rPr>
          <w:color w:val="000000"/>
          <w:sz w:val="22"/>
          <w:szCs w:val="22"/>
          <w:highlight w:val="white"/>
        </w:rPr>
        <w:t xml:space="preserve">os fixada na marca inicial. Será utilizado um cronômetro para marcação do tempo de execução do teste e o participante, ao comando do instrutor, deverá levantar-se da cadeira, caminhar, passar por de trás do cone e retornar à cadeira, sentando e encostando </w:t>
      </w:r>
      <w:r>
        <w:rPr>
          <w:color w:val="000000"/>
          <w:sz w:val="22"/>
          <w:szCs w:val="22"/>
          <w:highlight w:val="white"/>
        </w:rPr>
        <w:t>as costas o mais rápido possível. O teste será realizado três vezes e o desfecho principal será a média do tempo realizado nestes três testes. A monitorização, critérios para interrupção do teste serão os mesmos descritos no TC6.</w:t>
      </w:r>
    </w:p>
    <w:p w14:paraId="0000004A" w14:textId="77777777" w:rsidR="00E24BA2" w:rsidRDefault="008D27E3">
      <w:pPr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Barreiras percebida para atividade física </w:t>
      </w:r>
    </w:p>
    <w:p w14:paraId="0000004B" w14:textId="1675DA44" w:rsidR="00E24BA2" w:rsidRDefault="008D27E3">
      <w:pPr>
        <w:ind w:firstLine="720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Os benefícios percebidos e as barreiras à atividade física serão avaliados com o EBBS Brasil</w:t>
      </w:r>
      <w:r w:rsidR="0072552A">
        <w:rPr>
          <w:color w:val="000000"/>
          <w:sz w:val="22"/>
          <w:szCs w:val="22"/>
          <w:highlight w:val="white"/>
        </w:rPr>
        <w:t xml:space="preserve"> (ANEXO H</w:t>
      </w:r>
      <w:r w:rsidR="009C1765">
        <w:rPr>
          <w:color w:val="000000"/>
          <w:sz w:val="22"/>
          <w:szCs w:val="22"/>
          <w:highlight w:val="white"/>
        </w:rPr>
        <w:t>)</w:t>
      </w:r>
      <w:r>
        <w:rPr>
          <w:color w:val="000000"/>
          <w:sz w:val="22"/>
          <w:szCs w:val="22"/>
          <w:highlight w:val="white"/>
        </w:rPr>
        <w:t xml:space="preserve">, um questionário de 42 itens: 14 pertencentes à </w:t>
      </w:r>
      <w:proofErr w:type="spellStart"/>
      <w:r>
        <w:rPr>
          <w:color w:val="000000"/>
          <w:sz w:val="22"/>
          <w:szCs w:val="22"/>
          <w:highlight w:val="white"/>
        </w:rPr>
        <w:t>Barrier</w:t>
      </w:r>
      <w:proofErr w:type="spellEnd"/>
      <w:r>
        <w:rPr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color w:val="000000"/>
          <w:sz w:val="22"/>
          <w:szCs w:val="22"/>
          <w:highlight w:val="white"/>
        </w:rPr>
        <w:t>Scale</w:t>
      </w:r>
      <w:proofErr w:type="spellEnd"/>
      <w:r>
        <w:rPr>
          <w:color w:val="000000"/>
          <w:sz w:val="22"/>
          <w:szCs w:val="22"/>
          <w:highlight w:val="white"/>
        </w:rPr>
        <w:t xml:space="preserve"> (EBBSBAR) e 28 à </w:t>
      </w:r>
      <w:proofErr w:type="spellStart"/>
      <w:r>
        <w:rPr>
          <w:color w:val="000000"/>
          <w:sz w:val="22"/>
          <w:szCs w:val="22"/>
          <w:highlight w:val="white"/>
        </w:rPr>
        <w:t>Benefits</w:t>
      </w:r>
      <w:proofErr w:type="spellEnd"/>
      <w:r>
        <w:rPr>
          <w:color w:val="000000"/>
          <w:sz w:val="22"/>
          <w:szCs w:val="22"/>
          <w:highlight w:val="white"/>
        </w:rPr>
        <w:t xml:space="preserve"> </w:t>
      </w:r>
      <w:proofErr w:type="spellStart"/>
      <w:r>
        <w:rPr>
          <w:color w:val="000000"/>
          <w:sz w:val="22"/>
          <w:szCs w:val="22"/>
          <w:highlight w:val="white"/>
        </w:rPr>
        <w:t>Scale</w:t>
      </w:r>
      <w:proofErr w:type="spellEnd"/>
      <w:r>
        <w:rPr>
          <w:color w:val="000000"/>
          <w:sz w:val="22"/>
          <w:szCs w:val="22"/>
          <w:highlight w:val="white"/>
        </w:rPr>
        <w:t xml:space="preserve"> (EBBSBEN). O escore EBBSBE</w:t>
      </w:r>
      <w:r>
        <w:rPr>
          <w:color w:val="000000"/>
          <w:sz w:val="22"/>
          <w:szCs w:val="22"/>
          <w:highlight w:val="white"/>
        </w:rPr>
        <w:t>N foi calculado pela soma de 28 itens em cinco domínios: aspectos biológicos, desempenho físico, aspectos psicológicos, interação social e saúde preventiva. O escore EBBSBAR foi calculado pela soma de 14 itens em quatro domínios: gasto de tempo, esforço fí</w:t>
      </w:r>
      <w:r>
        <w:rPr>
          <w:color w:val="000000"/>
          <w:sz w:val="22"/>
          <w:szCs w:val="22"/>
          <w:highlight w:val="white"/>
        </w:rPr>
        <w:t xml:space="preserve">sico, ambiente de exercício e desânimo familiar. Valores mais altos indicaram maiores benefícios ou barreiras percebidas </w:t>
      </w:r>
      <w:r>
        <w:rPr>
          <w:color w:val="000000"/>
          <w:sz w:val="22"/>
          <w:szCs w:val="22"/>
          <w:highlight w:val="white"/>
          <w:vertAlign w:val="superscript"/>
        </w:rPr>
        <w:t>47,48</w:t>
      </w:r>
      <w:r>
        <w:rPr>
          <w:color w:val="000000"/>
          <w:sz w:val="22"/>
          <w:szCs w:val="22"/>
          <w:highlight w:val="white"/>
        </w:rPr>
        <w:t xml:space="preserve">. </w:t>
      </w:r>
    </w:p>
    <w:p w14:paraId="0000004C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Qualidade de Vida Relacionada à Saúde</w:t>
      </w:r>
    </w:p>
    <w:p w14:paraId="0000004D" w14:textId="7248A899" w:rsidR="00E24BA2" w:rsidRDefault="008D27E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questionário EQ-5D</w:t>
      </w:r>
      <w:r w:rsidR="003426A2" w:rsidRPr="003426A2">
        <w:rPr>
          <w:color w:val="000000"/>
          <w:sz w:val="22"/>
          <w:szCs w:val="22"/>
          <w:vertAlign w:val="superscript"/>
        </w:rPr>
        <w:t>49</w:t>
      </w:r>
      <w:r w:rsidR="009C1765">
        <w:rPr>
          <w:color w:val="000000"/>
          <w:sz w:val="22"/>
          <w:szCs w:val="22"/>
        </w:rPr>
        <w:t xml:space="preserve"> (ANEXO </w:t>
      </w:r>
      <w:r w:rsidR="0072552A">
        <w:rPr>
          <w:color w:val="000000"/>
          <w:sz w:val="22"/>
          <w:szCs w:val="22"/>
        </w:rPr>
        <w:t>I</w:t>
      </w:r>
      <w:r w:rsidR="009C1765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sdt>
        <w:sdtPr>
          <w:tag w:val="goog_rdk_3"/>
          <w:id w:val="658196279"/>
        </w:sdtPr>
        <w:sdtEndPr/>
        <w:sdtContent/>
      </w:sdt>
      <w:r>
        <w:rPr>
          <w:color w:val="000000"/>
          <w:sz w:val="22"/>
          <w:szCs w:val="22"/>
        </w:rPr>
        <w:t>é</w:t>
      </w:r>
      <w:r>
        <w:rPr>
          <w:color w:val="000000"/>
          <w:sz w:val="22"/>
          <w:szCs w:val="22"/>
        </w:rPr>
        <w:t xml:space="preserve"> um instrumento genérico, multidimensional, válido e confiável utilizado para avaliar a qualidade de vida relacionada à saúde. Possui cinco domínios: mobilidade, cuidados pessoais, atividades habituais, dor/mal estar e ansiedade/depressão. Cada dimensão po</w:t>
      </w:r>
      <w:r>
        <w:rPr>
          <w:color w:val="000000"/>
          <w:sz w:val="22"/>
          <w:szCs w:val="22"/>
        </w:rPr>
        <w:t xml:space="preserve">ssui três opções de resposta equivalentes a três graus de gravidade: sem problemas (grau 1), alguns problemas (grau 2) e problemas extremos (grau 3) percebido pelo paciente. Além desses 5 </w:t>
      </w:r>
      <w:r>
        <w:rPr>
          <w:color w:val="000000"/>
          <w:sz w:val="22"/>
          <w:szCs w:val="22"/>
        </w:rPr>
        <w:lastRenderedPageBreak/>
        <w:t>domínios descritivos também há uma escala visual analógica anexada a</w:t>
      </w:r>
      <w:r>
        <w:rPr>
          <w:color w:val="000000"/>
          <w:sz w:val="22"/>
          <w:szCs w:val="22"/>
        </w:rPr>
        <w:t xml:space="preserve"> esse questionário, o EQ-</w:t>
      </w:r>
      <w:sdt>
        <w:sdtPr>
          <w:tag w:val="goog_rdk_4"/>
          <w:id w:val="1110862316"/>
        </w:sdtPr>
        <w:sdtEndPr/>
        <w:sdtContent>
          <w:commentRangeStart w:id="0"/>
        </w:sdtContent>
      </w:sdt>
      <w:r>
        <w:rPr>
          <w:color w:val="000000"/>
          <w:sz w:val="22"/>
          <w:szCs w:val="22"/>
        </w:rPr>
        <w:t>VAS</w:t>
      </w:r>
      <w:commentRangeEnd w:id="0"/>
      <w:r>
        <w:commentReference w:id="0"/>
      </w:r>
      <w:r w:rsidR="0072552A">
        <w:rPr>
          <w:color w:val="000000"/>
          <w:sz w:val="22"/>
          <w:szCs w:val="22"/>
        </w:rPr>
        <w:t xml:space="preserve"> </w:t>
      </w:r>
      <w:r w:rsidR="003426A2" w:rsidRPr="003426A2">
        <w:rPr>
          <w:color w:val="000000"/>
          <w:sz w:val="22"/>
          <w:szCs w:val="22"/>
          <w:vertAlign w:val="superscript"/>
        </w:rPr>
        <w:t>50</w:t>
      </w:r>
      <w:r w:rsidR="003426A2">
        <w:rPr>
          <w:color w:val="000000"/>
          <w:sz w:val="22"/>
          <w:szCs w:val="22"/>
        </w:rPr>
        <w:t xml:space="preserve"> </w:t>
      </w:r>
      <w:r w:rsidR="0072552A">
        <w:rPr>
          <w:color w:val="000000"/>
          <w:sz w:val="22"/>
          <w:szCs w:val="22"/>
        </w:rPr>
        <w:t>(ANEXO J)</w:t>
      </w:r>
      <w:r>
        <w:rPr>
          <w:color w:val="000000"/>
          <w:sz w:val="22"/>
          <w:szCs w:val="22"/>
        </w:rPr>
        <w:t>, semelhante a um termômetro, para que o entrevistado auto avalie seu estado de saúde em uma escala de 0 (pior condição de saúde possível) a 100 (melhor condição de saúde possível).</w:t>
      </w:r>
    </w:p>
    <w:p w14:paraId="0000004E" w14:textId="77777777" w:rsidR="00E24BA2" w:rsidRDefault="008D27E3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Ansiedade e Depressão</w:t>
      </w:r>
    </w:p>
    <w:p w14:paraId="0000004F" w14:textId="0A237BDD" w:rsidR="00E24BA2" w:rsidRDefault="008D27E3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A ansiedade e depr</w:t>
      </w:r>
      <w:r>
        <w:rPr>
          <w:color w:val="000000"/>
          <w:sz w:val="22"/>
          <w:szCs w:val="22"/>
        </w:rPr>
        <w:t xml:space="preserve">essão será mensurada por meio da Hospital </w:t>
      </w:r>
      <w:proofErr w:type="spellStart"/>
      <w:r>
        <w:rPr>
          <w:color w:val="000000"/>
          <w:sz w:val="22"/>
          <w:szCs w:val="22"/>
        </w:rPr>
        <w:t>Anxiety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Depression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Scale</w:t>
      </w:r>
      <w:proofErr w:type="spellEnd"/>
      <w:r>
        <w:rPr>
          <w:color w:val="000000"/>
          <w:sz w:val="22"/>
          <w:szCs w:val="22"/>
        </w:rPr>
        <w:t xml:space="preserve"> (HADS)</w:t>
      </w:r>
      <w:r w:rsidR="0072552A">
        <w:rPr>
          <w:color w:val="000000"/>
          <w:sz w:val="22"/>
          <w:szCs w:val="22"/>
        </w:rPr>
        <w:t xml:space="preserve"> (ANEXO L)</w:t>
      </w:r>
      <w:r>
        <w:rPr>
          <w:color w:val="000000"/>
          <w:sz w:val="22"/>
          <w:szCs w:val="22"/>
        </w:rPr>
        <w:t>. Esta escala foi desenvolvida para estimar a prevalência de ansiedade e de depressão em adultos e atualmente é utilizada também em pacientes com doenças pulmonares crônicas.</w:t>
      </w:r>
      <w:r>
        <w:rPr>
          <w:color w:val="000000"/>
          <w:sz w:val="22"/>
          <w:szCs w:val="22"/>
          <w:vertAlign w:val="superscript"/>
        </w:rPr>
        <w:t xml:space="preserve">51 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z w:val="22"/>
          <w:szCs w:val="22"/>
        </w:rPr>
        <w:t>escala tem o objetivo de identificar casos (possíveis ou prováveis) de transtornos de ansiedade e/ou depressão. É composta por 14 itens divididos em duas subescalas: sete questões para o diagnóstico do Transtorno de Ansiedade e outras sete para o Transtorn</w:t>
      </w:r>
      <w:r>
        <w:rPr>
          <w:color w:val="000000"/>
          <w:sz w:val="22"/>
          <w:szCs w:val="22"/>
        </w:rPr>
        <w:t>o Depressivo. A escala de resposta varia entre zero a três pontos (de ausente a muito frequente) com escore máximo de 21 pontos por subescala. As pontuações mais altas indicam maior gravidade da ansiedade e da depressão.</w:t>
      </w:r>
      <w:r>
        <w:rPr>
          <w:color w:val="000000"/>
          <w:sz w:val="22"/>
          <w:szCs w:val="22"/>
          <w:vertAlign w:val="superscript"/>
        </w:rPr>
        <w:t>51</w:t>
      </w:r>
    </w:p>
    <w:p w14:paraId="00000050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Participação Social</w:t>
      </w:r>
    </w:p>
    <w:p w14:paraId="00000051" w14:textId="5F139064" w:rsidR="00E24BA2" w:rsidRDefault="008D27E3">
      <w:pPr>
        <w:ind w:firstLine="720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</w:rPr>
        <w:t>Será utilizad</w:t>
      </w:r>
      <w:r>
        <w:rPr>
          <w:color w:val="000000"/>
          <w:sz w:val="22"/>
          <w:szCs w:val="22"/>
        </w:rPr>
        <w:t xml:space="preserve">o o questionário Late-Life </w:t>
      </w:r>
      <w:proofErr w:type="spellStart"/>
      <w:r>
        <w:rPr>
          <w:color w:val="000000"/>
          <w:sz w:val="22"/>
          <w:szCs w:val="22"/>
        </w:rPr>
        <w:t>Function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Disability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Instrument</w:t>
      </w:r>
      <w:proofErr w:type="spellEnd"/>
      <w:r>
        <w:rPr>
          <w:color w:val="000000"/>
          <w:sz w:val="22"/>
          <w:szCs w:val="22"/>
        </w:rPr>
        <w:t xml:space="preserve"> </w:t>
      </w:r>
      <w:sdt>
        <w:sdtPr>
          <w:tag w:val="goog_rdk_5"/>
          <w:id w:val="-58561140"/>
        </w:sdtPr>
        <w:sdtEndPr/>
        <w:sdtContent/>
      </w:sdt>
      <w:r>
        <w:rPr>
          <w:color w:val="000000"/>
          <w:sz w:val="22"/>
          <w:szCs w:val="22"/>
        </w:rPr>
        <w:t>(LLFDI)</w:t>
      </w:r>
      <w:r w:rsidR="003426A2" w:rsidRPr="003426A2">
        <w:rPr>
          <w:color w:val="000000"/>
          <w:sz w:val="22"/>
          <w:szCs w:val="22"/>
          <w:vertAlign w:val="superscript"/>
        </w:rPr>
        <w:t>52,53</w:t>
      </w:r>
      <w:r w:rsidR="0072552A">
        <w:rPr>
          <w:color w:val="000000"/>
          <w:sz w:val="22"/>
          <w:szCs w:val="22"/>
        </w:rPr>
        <w:t xml:space="preserve"> (ANEXO M)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white"/>
        </w:rPr>
        <w:t xml:space="preserve">é um instrumento abrangente e sensível desenvolvido para a documentação de mudanças consequentes ao processo de envelhecimento, </w:t>
      </w:r>
      <w:r>
        <w:rPr>
          <w:color w:val="000000"/>
          <w:sz w:val="22"/>
          <w:szCs w:val="22"/>
        </w:rPr>
        <w:t>permite capturar o desempenho funcional da pessoa nos</w:t>
      </w:r>
      <w:r>
        <w:rPr>
          <w:color w:val="000000"/>
          <w:sz w:val="22"/>
          <w:szCs w:val="22"/>
        </w:rPr>
        <w:t xml:space="preserve"> ambientes doméstico e comunitário</w:t>
      </w:r>
      <w:r>
        <w:rPr>
          <w:color w:val="000000"/>
          <w:sz w:val="22"/>
          <w:szCs w:val="22"/>
          <w:highlight w:val="white"/>
        </w:rPr>
        <w:t xml:space="preserve">. </w:t>
      </w:r>
      <w:r>
        <w:rPr>
          <w:color w:val="000000"/>
          <w:sz w:val="22"/>
          <w:szCs w:val="22"/>
        </w:rPr>
        <w:t xml:space="preserve">O instrumento apresenta dois componentes: Incapacidade e Função, que constituem escalas distintas. Será utilizado apenas o primeiro, Incapacidade, que documenta a frequência e a limitação do indivíduo para realização de </w:t>
      </w:r>
      <w:r>
        <w:rPr>
          <w:color w:val="000000"/>
          <w:sz w:val="22"/>
          <w:szCs w:val="22"/>
        </w:rPr>
        <w:t>16 atividades de vida diária, compreendendo as atividades básicas, instrumentais e avançadas. Além dos escores totais (Frequência total e Limitação total), é possível obter um escore para cada domínio que compõe essa escala, a saber, Papel pessoal, Papel s</w:t>
      </w:r>
      <w:r>
        <w:rPr>
          <w:color w:val="000000"/>
          <w:sz w:val="22"/>
          <w:szCs w:val="22"/>
        </w:rPr>
        <w:t>ocial, Papel instrumental e Papel de gerenciamento.</w:t>
      </w:r>
      <w:r>
        <w:rPr>
          <w:color w:val="000000"/>
          <w:sz w:val="22"/>
          <w:szCs w:val="22"/>
          <w:highlight w:val="white"/>
        </w:rPr>
        <w:t xml:space="preserve"> </w:t>
      </w:r>
    </w:p>
    <w:p w14:paraId="00000052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b/>
          <w:color w:val="000000"/>
          <w:sz w:val="22"/>
          <w:szCs w:val="22"/>
        </w:rPr>
        <w:t>Medo de Queda</w:t>
      </w:r>
    </w:p>
    <w:p w14:paraId="00000053" w14:textId="5F34F76E" w:rsidR="00E24BA2" w:rsidRDefault="008D27E3">
      <w:pPr>
        <w:ind w:firstLine="72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  <w:r>
        <w:rPr>
          <w:i/>
          <w:color w:val="000000"/>
          <w:sz w:val="22"/>
          <w:szCs w:val="22"/>
        </w:rPr>
        <w:t xml:space="preserve"> Falls </w:t>
      </w:r>
      <w:proofErr w:type="spellStart"/>
      <w:r>
        <w:rPr>
          <w:i/>
          <w:color w:val="000000"/>
          <w:sz w:val="22"/>
          <w:szCs w:val="22"/>
        </w:rPr>
        <w:t>Efficacy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Scale</w:t>
      </w:r>
      <w:proofErr w:type="spellEnd"/>
      <w:r>
        <w:rPr>
          <w:i/>
          <w:color w:val="000000"/>
          <w:sz w:val="22"/>
          <w:szCs w:val="22"/>
        </w:rPr>
        <w:t xml:space="preserve"> – </w:t>
      </w:r>
      <w:proofErr w:type="spellStart"/>
      <w:r>
        <w:rPr>
          <w:i/>
          <w:color w:val="000000"/>
          <w:sz w:val="22"/>
          <w:szCs w:val="22"/>
        </w:rPr>
        <w:t>International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(FES-I)</w:t>
      </w:r>
      <w:r>
        <w:rPr>
          <w:color w:val="000000"/>
          <w:sz w:val="22"/>
          <w:szCs w:val="22"/>
          <w:vertAlign w:val="superscript"/>
        </w:rPr>
        <w:t>54</w:t>
      </w:r>
      <w:r>
        <w:rPr>
          <w:color w:val="000000"/>
          <w:sz w:val="22"/>
          <w:szCs w:val="22"/>
        </w:rPr>
        <w:t xml:space="preserve"> </w:t>
      </w:r>
      <w:r w:rsidR="0072552A">
        <w:rPr>
          <w:color w:val="000000"/>
          <w:sz w:val="22"/>
          <w:szCs w:val="22"/>
        </w:rPr>
        <w:t xml:space="preserve">(ANEXO N) </w:t>
      </w:r>
      <w:r>
        <w:rPr>
          <w:color w:val="000000"/>
          <w:sz w:val="22"/>
          <w:szCs w:val="22"/>
        </w:rPr>
        <w:t>será utilizada para avaliar o medo de queda. A escala apresenta questões sobre o quanto os sujeitos estão preocupados com a possibilidade de cair ao realizar 16 atividades, com respectivas pontuações de um a quatro. O escore total pode variar de 16 (ausên</w:t>
      </w:r>
      <w:r>
        <w:rPr>
          <w:color w:val="000000"/>
          <w:sz w:val="22"/>
          <w:szCs w:val="22"/>
        </w:rPr>
        <w:t xml:space="preserve">cia de preocupação) a </w:t>
      </w:r>
      <w:r w:rsidRPr="0072552A">
        <w:rPr>
          <w:color w:val="000000"/>
          <w:sz w:val="22"/>
          <w:szCs w:val="22"/>
        </w:rPr>
        <w:t>64 (preocupação extrema)</w:t>
      </w:r>
      <w:r w:rsidRPr="0072552A">
        <w:rPr>
          <w:color w:val="000000"/>
          <w:sz w:val="22"/>
          <w:szCs w:val="22"/>
          <w:vertAlign w:val="superscript"/>
        </w:rPr>
        <w:t xml:space="preserve"> 55</w:t>
      </w:r>
      <w:sdt>
        <w:sdtPr>
          <w:tag w:val="goog_rdk_6"/>
          <w:id w:val="774839806"/>
        </w:sdtPr>
        <w:sdtEndPr/>
        <w:sdtContent>
          <w:r w:rsidRPr="0072552A">
            <w:rPr>
              <w:rFonts w:eastAsia="Arial Unicode MS"/>
              <w:color w:val="000000"/>
              <w:sz w:val="22"/>
              <w:szCs w:val="22"/>
            </w:rPr>
            <w:t>, sendo que a pontuação ≥23 representa alto medo de cair</w:t>
          </w:r>
        </w:sdtContent>
      </w:sdt>
      <w:r w:rsidRPr="0072552A">
        <w:rPr>
          <w:color w:val="000000"/>
          <w:sz w:val="22"/>
          <w:szCs w:val="22"/>
          <w:vertAlign w:val="superscript"/>
        </w:rPr>
        <w:t>56</w:t>
      </w:r>
      <w:r w:rsidRPr="0072552A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Além disso, a versão brasileira da FES-I, se mostrou um instrumento válido e confiável para a avaliação do medo de quedas na população com DPOC</w:t>
      </w:r>
      <w:r>
        <w:rPr>
          <w:color w:val="000000"/>
          <w:sz w:val="22"/>
          <w:szCs w:val="22"/>
          <w:vertAlign w:val="superscript"/>
        </w:rPr>
        <w:t>57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  <w:vertAlign w:val="superscript"/>
        </w:rPr>
        <w:t xml:space="preserve"> </w:t>
      </w:r>
    </w:p>
    <w:p w14:paraId="00000054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Comorbidades</w:t>
      </w:r>
    </w:p>
    <w:p w14:paraId="00000055" w14:textId="0EA9E138" w:rsidR="00E24BA2" w:rsidRDefault="008D27E3">
      <w:pPr>
        <w:ind w:firstLine="72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índice de </w:t>
      </w:r>
      <w:proofErr w:type="spellStart"/>
      <w:r>
        <w:rPr>
          <w:color w:val="000000"/>
          <w:sz w:val="22"/>
          <w:szCs w:val="22"/>
        </w:rPr>
        <w:t>Charlson</w:t>
      </w:r>
      <w:proofErr w:type="spellEnd"/>
      <w:r w:rsidR="0072552A">
        <w:rPr>
          <w:color w:val="000000"/>
          <w:sz w:val="22"/>
          <w:szCs w:val="22"/>
        </w:rPr>
        <w:t xml:space="preserve"> (ANEXO O)</w:t>
      </w:r>
      <w:r>
        <w:rPr>
          <w:color w:val="000000"/>
          <w:sz w:val="22"/>
          <w:szCs w:val="22"/>
        </w:rPr>
        <w:t xml:space="preserve"> será utilizado para avaliar a presença de comorbidades. Esse instrumento vem sendo amplamente usado em pesquisas para identificação de condições médicas que não se encontram em prontuários. No contexto da prática clínic</w:t>
      </w:r>
      <w:r>
        <w:rPr>
          <w:color w:val="000000"/>
          <w:sz w:val="22"/>
          <w:szCs w:val="22"/>
        </w:rPr>
        <w:t>a, o ICC auxilia os profissionais a classificar pacientes baseando-se na gravidade das doenças, criando esquemas adequados de alocação de recursos. O índice é composto por 19 condições clínicas, selecionadas com base no efeito sobre o prognóstico do pacien</w:t>
      </w:r>
      <w:r>
        <w:rPr>
          <w:color w:val="000000"/>
          <w:sz w:val="22"/>
          <w:szCs w:val="22"/>
        </w:rPr>
        <w:t>te em termos de mortalidade. Para cada uma das condições clínicas uma pontuação é estabelecida com base no risco relativo e com pesos variando de 0 a 6.</w:t>
      </w:r>
      <w:r>
        <w:rPr>
          <w:color w:val="000000"/>
          <w:sz w:val="22"/>
          <w:szCs w:val="22"/>
          <w:vertAlign w:val="superscript"/>
        </w:rPr>
        <w:t>58</w:t>
      </w:r>
    </w:p>
    <w:p w14:paraId="00000056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1"/>
          <w:sz w:val="22"/>
          <w:szCs w:val="22"/>
          <w:highlight w:val="white"/>
        </w:rPr>
        <w:t>Motivação para Exercício</w:t>
      </w:r>
    </w:p>
    <w:p w14:paraId="00000057" w14:textId="0FEC283D" w:rsidR="00E24BA2" w:rsidRDefault="008D27E3">
      <w:pPr>
        <w:ind w:firstLine="720"/>
        <w:jc w:val="both"/>
        <w:rPr>
          <w:color w:val="000001"/>
          <w:sz w:val="22"/>
          <w:szCs w:val="22"/>
          <w:highlight w:val="white"/>
        </w:rPr>
      </w:pPr>
      <w:r>
        <w:rPr>
          <w:color w:val="000001"/>
          <w:sz w:val="22"/>
          <w:szCs w:val="22"/>
          <w:highlight w:val="white"/>
        </w:rPr>
        <w:t xml:space="preserve">O </w:t>
      </w:r>
      <w:proofErr w:type="spellStart"/>
      <w:r>
        <w:rPr>
          <w:color w:val="000001"/>
          <w:sz w:val="22"/>
          <w:szCs w:val="22"/>
          <w:highlight w:val="white"/>
        </w:rPr>
        <w:t>Behavioral</w:t>
      </w:r>
      <w:proofErr w:type="spellEnd"/>
      <w:r>
        <w:rPr>
          <w:color w:val="000001"/>
          <w:sz w:val="22"/>
          <w:szCs w:val="22"/>
          <w:highlight w:val="white"/>
        </w:rPr>
        <w:t xml:space="preserve"> </w:t>
      </w:r>
      <w:proofErr w:type="spellStart"/>
      <w:r>
        <w:rPr>
          <w:color w:val="000001"/>
          <w:sz w:val="22"/>
          <w:szCs w:val="22"/>
          <w:highlight w:val="white"/>
        </w:rPr>
        <w:t>Regulation</w:t>
      </w:r>
      <w:proofErr w:type="spellEnd"/>
      <w:r>
        <w:rPr>
          <w:color w:val="000001"/>
          <w:sz w:val="22"/>
          <w:szCs w:val="22"/>
          <w:highlight w:val="white"/>
        </w:rPr>
        <w:t xml:space="preserve"> </w:t>
      </w:r>
      <w:proofErr w:type="spellStart"/>
      <w:r>
        <w:rPr>
          <w:color w:val="000001"/>
          <w:sz w:val="22"/>
          <w:szCs w:val="22"/>
          <w:highlight w:val="white"/>
        </w:rPr>
        <w:t>Exercise</w:t>
      </w:r>
      <w:proofErr w:type="spellEnd"/>
      <w:r>
        <w:rPr>
          <w:color w:val="000001"/>
          <w:sz w:val="22"/>
          <w:szCs w:val="22"/>
          <w:highlight w:val="white"/>
        </w:rPr>
        <w:t xml:space="preserve"> </w:t>
      </w:r>
      <w:proofErr w:type="spellStart"/>
      <w:r>
        <w:rPr>
          <w:color w:val="000001"/>
          <w:sz w:val="22"/>
          <w:szCs w:val="22"/>
          <w:highlight w:val="white"/>
        </w:rPr>
        <w:t>Questionnaire</w:t>
      </w:r>
      <w:proofErr w:type="spellEnd"/>
      <w:r>
        <w:rPr>
          <w:color w:val="000001"/>
          <w:sz w:val="22"/>
          <w:szCs w:val="22"/>
          <w:highlight w:val="white"/>
        </w:rPr>
        <w:t xml:space="preserve"> (BREQ) </w:t>
      </w:r>
      <w:r w:rsidR="0072552A">
        <w:rPr>
          <w:color w:val="000001"/>
          <w:sz w:val="22"/>
          <w:szCs w:val="22"/>
          <w:highlight w:val="white"/>
        </w:rPr>
        <w:t xml:space="preserve">(ANEXO P) </w:t>
      </w:r>
      <w:r>
        <w:rPr>
          <w:color w:val="000001"/>
          <w:sz w:val="22"/>
          <w:szCs w:val="22"/>
          <w:highlight w:val="white"/>
        </w:rPr>
        <w:t>será usado para avalia</w:t>
      </w:r>
      <w:r>
        <w:rPr>
          <w:color w:val="000001"/>
          <w:sz w:val="22"/>
          <w:szCs w:val="22"/>
          <w:highlight w:val="white"/>
        </w:rPr>
        <w:t>r padrões de comportamento autodeterminado na prática do exercício físico. Foi criado em 1997</w:t>
      </w:r>
      <w:r>
        <w:rPr>
          <w:color w:val="000001"/>
          <w:sz w:val="22"/>
          <w:szCs w:val="22"/>
          <w:vertAlign w:val="superscript"/>
        </w:rPr>
        <w:t>59</w:t>
      </w:r>
      <w:r>
        <w:rPr>
          <w:color w:val="000001"/>
          <w:sz w:val="22"/>
          <w:szCs w:val="22"/>
          <w:highlight w:val="white"/>
        </w:rPr>
        <w:t xml:space="preserve"> e adaptado em outras duas versões. A versão mais atual é o BREQ-3</w:t>
      </w:r>
      <w:r>
        <w:rPr>
          <w:color w:val="000001"/>
          <w:sz w:val="22"/>
          <w:szCs w:val="22"/>
          <w:vertAlign w:val="superscript"/>
        </w:rPr>
        <w:t>60,61</w:t>
      </w:r>
      <w:r>
        <w:rPr>
          <w:color w:val="000001"/>
          <w:sz w:val="22"/>
          <w:szCs w:val="22"/>
          <w:highlight w:val="white"/>
        </w:rPr>
        <w:t>, é um instrumento traduzido e adaptado para a língua portuguesa</w:t>
      </w:r>
      <w:r>
        <w:rPr>
          <w:color w:val="000001"/>
          <w:sz w:val="22"/>
          <w:szCs w:val="22"/>
          <w:vertAlign w:val="superscript"/>
        </w:rPr>
        <w:t>62</w:t>
      </w:r>
      <w:r>
        <w:rPr>
          <w:color w:val="000001"/>
          <w:sz w:val="22"/>
          <w:szCs w:val="22"/>
          <w:highlight w:val="white"/>
        </w:rPr>
        <w:t xml:space="preserve">, tem 23 itens </w:t>
      </w:r>
      <w:r>
        <w:rPr>
          <w:color w:val="000001"/>
          <w:sz w:val="22"/>
          <w:szCs w:val="22"/>
        </w:rPr>
        <w:t>precedido</w:t>
      </w:r>
      <w:r>
        <w:rPr>
          <w:color w:val="000001"/>
          <w:sz w:val="22"/>
          <w:szCs w:val="22"/>
        </w:rPr>
        <w:t xml:space="preserve">s pelo enunciado “Porque você pratica exercício físico?” </w:t>
      </w:r>
      <w:proofErr w:type="gramStart"/>
      <w:r>
        <w:rPr>
          <w:color w:val="000001"/>
          <w:sz w:val="22"/>
          <w:szCs w:val="22"/>
          <w:highlight w:val="white"/>
        </w:rPr>
        <w:t>respondidos</w:t>
      </w:r>
      <w:proofErr w:type="gramEnd"/>
      <w:r>
        <w:rPr>
          <w:color w:val="000001"/>
          <w:sz w:val="22"/>
          <w:szCs w:val="22"/>
          <w:highlight w:val="white"/>
        </w:rPr>
        <w:t xml:space="preserve"> numa escala tipo </w:t>
      </w:r>
      <w:proofErr w:type="spellStart"/>
      <w:r>
        <w:rPr>
          <w:color w:val="000001"/>
          <w:sz w:val="22"/>
          <w:szCs w:val="22"/>
          <w:highlight w:val="white"/>
        </w:rPr>
        <w:t>Likert</w:t>
      </w:r>
      <w:proofErr w:type="spellEnd"/>
      <w:r>
        <w:rPr>
          <w:color w:val="000001"/>
          <w:sz w:val="22"/>
          <w:szCs w:val="22"/>
          <w:highlight w:val="white"/>
        </w:rPr>
        <w:t xml:space="preserve"> de 5 pontos,</w:t>
      </w:r>
      <w:r>
        <w:rPr>
          <w:color w:val="000001"/>
          <w:sz w:val="22"/>
          <w:szCs w:val="22"/>
        </w:rPr>
        <w:t xml:space="preserve"> em que o respondente indica o grau de concordância que mais se ajusta ao seu caso </w:t>
      </w:r>
      <w:r>
        <w:rPr>
          <w:color w:val="000001"/>
          <w:sz w:val="22"/>
          <w:szCs w:val="22"/>
          <w:highlight w:val="white"/>
        </w:rPr>
        <w:t>que varia entre “não é verdade para mim” (0) até “muitas vezes é ver</w:t>
      </w:r>
      <w:r>
        <w:rPr>
          <w:color w:val="000001"/>
          <w:sz w:val="22"/>
          <w:szCs w:val="22"/>
          <w:highlight w:val="white"/>
        </w:rPr>
        <w:t>dade para mim”(4). Estes 23 itens organizam-se 6 domínios: a motivação, regulação externa, introjetada, identificadas, integradas (motivação extrínseca) e regulação intrínseca (motivação intrínseca), as seis subescalas que compõem o BREQ-3 permite a anális</w:t>
      </w:r>
      <w:r>
        <w:rPr>
          <w:color w:val="000001"/>
          <w:sz w:val="22"/>
          <w:szCs w:val="22"/>
          <w:highlight w:val="white"/>
        </w:rPr>
        <w:t>e do perfil de motivação para a prática de exercício físico mediante o chamado Índice de Autodeterminação (</w:t>
      </w:r>
      <w:proofErr w:type="spellStart"/>
      <w:r>
        <w:rPr>
          <w:color w:val="000001"/>
          <w:sz w:val="22"/>
          <w:szCs w:val="22"/>
          <w:highlight w:val="white"/>
        </w:rPr>
        <w:t>IaD</w:t>
      </w:r>
      <w:proofErr w:type="spellEnd"/>
      <w:r>
        <w:rPr>
          <w:color w:val="000001"/>
          <w:sz w:val="22"/>
          <w:szCs w:val="22"/>
          <w:highlight w:val="white"/>
        </w:rPr>
        <w:t>) onde, diferentes pesos são atribuídos a cada subescala, recebendo as subescalas autônomas pesos positivos e as subescalas menos autodeterminada,</w:t>
      </w:r>
      <w:r>
        <w:rPr>
          <w:color w:val="000001"/>
          <w:sz w:val="22"/>
          <w:szCs w:val="22"/>
          <w:highlight w:val="white"/>
        </w:rPr>
        <w:t xml:space="preserve"> pesos negativos.</w:t>
      </w:r>
    </w:p>
    <w:p w14:paraId="00000058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Escala de Felicidade Subjetiva</w:t>
      </w:r>
    </w:p>
    <w:p w14:paraId="00000059" w14:textId="239578CC" w:rsidR="00E24BA2" w:rsidRDefault="008D27E3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ab/>
      </w:r>
      <w:r>
        <w:rPr>
          <w:color w:val="000000"/>
          <w:sz w:val="22"/>
          <w:szCs w:val="22"/>
        </w:rPr>
        <w:t xml:space="preserve">A Escala de Felicidade Subjetiva (SHS) </w:t>
      </w:r>
      <w:r w:rsidR="0072552A">
        <w:rPr>
          <w:color w:val="000000"/>
          <w:sz w:val="22"/>
          <w:szCs w:val="22"/>
        </w:rPr>
        <w:t xml:space="preserve">(ANEXO Q) </w:t>
      </w:r>
      <w:r>
        <w:rPr>
          <w:color w:val="000000"/>
          <w:sz w:val="22"/>
          <w:szCs w:val="22"/>
        </w:rPr>
        <w:t>foi desenvolvida em formato de questionário baseado na avaliação dos participantes sobre sua própria percepção de felicidade. Este instrumento possui quatro perguntas,</w:t>
      </w:r>
      <w:r>
        <w:rPr>
          <w:color w:val="000000"/>
          <w:sz w:val="22"/>
          <w:szCs w:val="22"/>
        </w:rPr>
        <w:t xml:space="preserve"> cada uma deve ser respondida dentro de uma escala </w:t>
      </w:r>
      <w:proofErr w:type="spellStart"/>
      <w:r>
        <w:rPr>
          <w:color w:val="000000"/>
          <w:sz w:val="22"/>
          <w:szCs w:val="22"/>
        </w:rPr>
        <w:t>Likert</w:t>
      </w:r>
      <w:proofErr w:type="spellEnd"/>
      <w:r>
        <w:rPr>
          <w:color w:val="000000"/>
          <w:sz w:val="22"/>
          <w:szCs w:val="22"/>
        </w:rPr>
        <w:t xml:space="preserve"> de sete pontos.</w:t>
      </w:r>
      <w:r>
        <w:rPr>
          <w:color w:val="000000"/>
          <w:sz w:val="22"/>
          <w:szCs w:val="22"/>
          <w:vertAlign w:val="superscript"/>
        </w:rPr>
        <w:t xml:space="preserve"> 63</w:t>
      </w:r>
      <w:r>
        <w:rPr>
          <w:color w:val="000000"/>
          <w:sz w:val="22"/>
          <w:szCs w:val="22"/>
        </w:rPr>
        <w:t xml:space="preserve"> As duas primeiras perguntas procuram caracterizar os entrevistados de forma absoluta (quão felizes se consideram) e relativa (quão felizes eles se sentem em relação aos outros). A</w:t>
      </w:r>
      <w:r>
        <w:rPr>
          <w:color w:val="000000"/>
          <w:sz w:val="22"/>
          <w:szCs w:val="22"/>
        </w:rPr>
        <w:t>s duas últimas perguntas buscam caracterizar respectivamente indivíduos felizes e infelizes.</w:t>
      </w:r>
      <w:r>
        <w:rPr>
          <w:color w:val="000000"/>
          <w:sz w:val="22"/>
          <w:szCs w:val="22"/>
          <w:vertAlign w:val="superscript"/>
        </w:rPr>
        <w:t xml:space="preserve">64 </w:t>
      </w:r>
      <w:r>
        <w:rPr>
          <w:color w:val="000000"/>
          <w:sz w:val="22"/>
          <w:szCs w:val="22"/>
        </w:rPr>
        <w:t>A SHS foi validada para a mensuração da percepção da felicidade para a população brasileira e possui boas propriedades psicométricas.</w:t>
      </w:r>
      <w:r>
        <w:rPr>
          <w:color w:val="000000"/>
          <w:sz w:val="22"/>
          <w:szCs w:val="22"/>
          <w:vertAlign w:val="superscript"/>
        </w:rPr>
        <w:t>63</w:t>
      </w:r>
      <w:r>
        <w:rPr>
          <w:color w:val="000000"/>
          <w:sz w:val="22"/>
          <w:szCs w:val="22"/>
        </w:rPr>
        <w:t xml:space="preserve"> Quanto maior for a pontuação, maior será os índices de percepção de felicidade.</w:t>
      </w:r>
    </w:p>
    <w:p w14:paraId="0000005A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Escala de Satisfação com a Vida</w:t>
      </w:r>
    </w:p>
    <w:p w14:paraId="0000005B" w14:textId="7E2FB8D4" w:rsidR="00E24BA2" w:rsidRDefault="008D27E3">
      <w:pPr>
        <w:jc w:val="both"/>
        <w:rPr>
          <w:color w:val="000000"/>
          <w:sz w:val="22"/>
          <w:szCs w:val="22"/>
          <w:vertAlign w:val="superscript"/>
        </w:rPr>
      </w:pPr>
      <w:r>
        <w:rPr>
          <w:b/>
          <w:color w:val="000000"/>
          <w:sz w:val="22"/>
          <w:szCs w:val="22"/>
        </w:rPr>
        <w:t xml:space="preserve">        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A Escala de Satisfação com a Vida (ESV)</w:t>
      </w:r>
      <w:r w:rsidR="0072552A">
        <w:rPr>
          <w:color w:val="000000"/>
          <w:sz w:val="22"/>
          <w:szCs w:val="22"/>
        </w:rPr>
        <w:t xml:space="preserve"> (ANEXO R)</w:t>
      </w:r>
      <w:r>
        <w:rPr>
          <w:color w:val="000000"/>
          <w:sz w:val="22"/>
          <w:szCs w:val="22"/>
        </w:rPr>
        <w:t xml:space="preserve"> foi elaborada com o objetivo de avaliar o julgamento que as pessoas fazem sobre quão satisfeit</w:t>
      </w:r>
      <w:r>
        <w:rPr>
          <w:color w:val="000000"/>
          <w:sz w:val="22"/>
          <w:szCs w:val="22"/>
        </w:rPr>
        <w:t>as encontram-se com suas vidas. A ESV foi adaptada e validada no Brasil numa amostra de 284 idosos residentes nos ambientes urbano e rural.</w:t>
      </w:r>
      <w:r>
        <w:rPr>
          <w:color w:val="000000"/>
          <w:sz w:val="22"/>
          <w:szCs w:val="22"/>
          <w:vertAlign w:val="superscript"/>
        </w:rPr>
        <w:t>65</w:t>
      </w:r>
      <w:r>
        <w:rPr>
          <w:color w:val="000000"/>
          <w:sz w:val="22"/>
          <w:szCs w:val="22"/>
        </w:rPr>
        <w:t xml:space="preserve"> A versão é composta por 5 perguntas. Quanto maior for o valor pontuado, mais elevados serão os índices de Satisfaç</w:t>
      </w:r>
      <w:r>
        <w:rPr>
          <w:color w:val="000000"/>
          <w:sz w:val="22"/>
          <w:szCs w:val="22"/>
        </w:rPr>
        <w:t>ão com a Vida.</w:t>
      </w:r>
      <w:r>
        <w:rPr>
          <w:color w:val="000000"/>
          <w:sz w:val="22"/>
          <w:szCs w:val="22"/>
          <w:vertAlign w:val="superscript"/>
        </w:rPr>
        <w:t>66</w:t>
      </w:r>
    </w:p>
    <w:p w14:paraId="0000005C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Caminhabilidade</w:t>
      </w:r>
      <w:proofErr w:type="spellEnd"/>
    </w:p>
    <w:p w14:paraId="0000005D" w14:textId="01335E29" w:rsidR="00E24BA2" w:rsidRDefault="008D27E3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</w:t>
      </w:r>
      <w:proofErr w:type="spellStart"/>
      <w:r>
        <w:rPr>
          <w:color w:val="000000"/>
          <w:sz w:val="22"/>
          <w:szCs w:val="22"/>
        </w:rPr>
        <w:t>caminhabilidade</w:t>
      </w:r>
      <w:proofErr w:type="spellEnd"/>
      <w:r>
        <w:rPr>
          <w:color w:val="000000"/>
          <w:sz w:val="22"/>
          <w:szCs w:val="22"/>
        </w:rPr>
        <w:t xml:space="preserve"> </w:t>
      </w:r>
      <w:r w:rsidR="0072552A">
        <w:rPr>
          <w:color w:val="000000"/>
          <w:sz w:val="22"/>
          <w:szCs w:val="22"/>
        </w:rPr>
        <w:t xml:space="preserve">(ANEXO S) </w:t>
      </w:r>
      <w:r>
        <w:rPr>
          <w:color w:val="000000"/>
          <w:sz w:val="22"/>
          <w:szCs w:val="22"/>
        </w:rPr>
        <w:t>será coletada usando a</w:t>
      </w:r>
      <w:r>
        <w:rPr>
          <w:color w:val="000000"/>
          <w:sz w:val="22"/>
          <w:szCs w:val="22"/>
          <w:highlight w:val="white"/>
        </w:rPr>
        <w:t xml:space="preserve"> escala de percepção do ambiente para a prática de atividade física</w:t>
      </w:r>
      <w:r w:rsidR="00804C91">
        <w:rPr>
          <w:color w:val="000000"/>
          <w:sz w:val="22"/>
          <w:szCs w:val="22"/>
          <w:highlight w:val="white"/>
        </w:rPr>
        <w:t xml:space="preserve"> </w:t>
      </w:r>
      <w:r w:rsidR="00804C91" w:rsidRPr="00804C91">
        <w:rPr>
          <w:color w:val="000000"/>
          <w:sz w:val="22"/>
          <w:szCs w:val="22"/>
          <w:highlight w:val="white"/>
          <w:vertAlign w:val="superscript"/>
        </w:rPr>
        <w:t>67</w:t>
      </w:r>
      <w:r>
        <w:rPr>
          <w:color w:val="000000"/>
          <w:sz w:val="22"/>
          <w:szCs w:val="22"/>
          <w:highlight w:val="white"/>
        </w:rPr>
        <w:t xml:space="preserve">, composta por questões embasadas na escala </w:t>
      </w:r>
      <w:sdt>
        <w:sdtPr>
          <w:tag w:val="goog_rdk_7"/>
          <w:id w:val="-381935683"/>
        </w:sdtPr>
        <w:sdtEndPr/>
        <w:sdtContent>
          <w:commentRangeStart w:id="2"/>
        </w:sdtContent>
      </w:sdt>
      <w:r>
        <w:rPr>
          <w:color w:val="000000"/>
          <w:sz w:val="22"/>
          <w:szCs w:val="22"/>
          <w:highlight w:val="white"/>
        </w:rPr>
        <w:t>NEWS</w:t>
      </w:r>
      <w:commentRangeEnd w:id="2"/>
      <w:r>
        <w:commentReference w:id="2"/>
      </w:r>
      <w:r w:rsidR="00804C91">
        <w:rPr>
          <w:color w:val="000000"/>
          <w:sz w:val="22"/>
          <w:szCs w:val="22"/>
          <w:highlight w:val="white"/>
        </w:rPr>
        <w:t xml:space="preserve"> </w:t>
      </w:r>
      <w:r w:rsidR="00804C91" w:rsidRPr="00804C91">
        <w:rPr>
          <w:color w:val="000000"/>
          <w:sz w:val="22"/>
          <w:szCs w:val="22"/>
          <w:highlight w:val="white"/>
          <w:vertAlign w:val="superscript"/>
        </w:rPr>
        <w:t>68</w:t>
      </w:r>
      <w:r w:rsidR="00804C91">
        <w:rPr>
          <w:color w:val="000000"/>
          <w:sz w:val="22"/>
          <w:szCs w:val="22"/>
          <w:highlight w:val="white"/>
          <w:vertAlign w:val="superscript"/>
        </w:rPr>
        <w:t>,69</w:t>
      </w:r>
      <w:r>
        <w:rPr>
          <w:color w:val="000000"/>
          <w:sz w:val="22"/>
          <w:szCs w:val="22"/>
          <w:highlight w:val="white"/>
        </w:rPr>
        <w:t xml:space="preserve"> e numa escala de apoio social para a </w:t>
      </w:r>
      <w:sdt>
        <w:sdtPr>
          <w:tag w:val="goog_rdk_8"/>
          <w:id w:val="-142673736"/>
        </w:sdtPr>
        <w:sdtEndPr/>
        <w:sdtContent>
          <w:commentRangeStart w:id="3"/>
        </w:sdtContent>
      </w:sdt>
      <w:r>
        <w:rPr>
          <w:color w:val="000000"/>
          <w:sz w:val="22"/>
          <w:szCs w:val="22"/>
          <w:highlight w:val="white"/>
        </w:rPr>
        <w:t>prática de atividade fí</w:t>
      </w:r>
      <w:r>
        <w:rPr>
          <w:color w:val="000000"/>
          <w:sz w:val="22"/>
          <w:szCs w:val="22"/>
          <w:highlight w:val="white"/>
        </w:rPr>
        <w:t>sica</w:t>
      </w:r>
      <w:r w:rsidR="00804C91">
        <w:rPr>
          <w:color w:val="000000"/>
          <w:sz w:val="22"/>
          <w:szCs w:val="22"/>
          <w:highlight w:val="white"/>
        </w:rPr>
        <w:t xml:space="preserve"> </w:t>
      </w:r>
      <w:r w:rsidR="00804C91" w:rsidRPr="00804C91">
        <w:rPr>
          <w:color w:val="000000"/>
          <w:sz w:val="22"/>
          <w:szCs w:val="22"/>
          <w:highlight w:val="white"/>
          <w:vertAlign w:val="superscript"/>
        </w:rPr>
        <w:t>70</w:t>
      </w:r>
      <w:r w:rsidRPr="00804C91">
        <w:rPr>
          <w:color w:val="000000"/>
          <w:sz w:val="22"/>
          <w:szCs w:val="22"/>
          <w:highlight w:val="white"/>
          <w:vertAlign w:val="superscript"/>
        </w:rPr>
        <w:t xml:space="preserve"> </w:t>
      </w:r>
      <w:commentRangeEnd w:id="3"/>
      <w:r w:rsidRPr="00804C91">
        <w:rPr>
          <w:vertAlign w:val="superscript"/>
        </w:rPr>
        <w:commentReference w:id="3"/>
      </w:r>
      <w:r>
        <w:rPr>
          <w:color w:val="000000"/>
          <w:sz w:val="22"/>
          <w:szCs w:val="22"/>
          <w:highlight w:val="white"/>
        </w:rPr>
        <w:t>. A versão e composta de 38 questões</w:t>
      </w:r>
      <w:r>
        <w:rPr>
          <w:color w:val="000000"/>
          <w:sz w:val="22"/>
          <w:szCs w:val="22"/>
        </w:rPr>
        <w:t xml:space="preserve"> foi </w:t>
      </w:r>
      <w:sdt>
        <w:sdtPr>
          <w:tag w:val="goog_rdk_9"/>
          <w:id w:val="1481119486"/>
        </w:sdtPr>
        <w:sdtEndPr/>
        <w:sdtContent>
          <w:commentRangeStart w:id="4"/>
        </w:sdtContent>
      </w:sdt>
      <w:r>
        <w:rPr>
          <w:color w:val="000000"/>
          <w:sz w:val="22"/>
          <w:szCs w:val="22"/>
        </w:rPr>
        <w:t>validada para adultos brasileiros</w:t>
      </w:r>
      <w:commentRangeEnd w:id="4"/>
      <w:r>
        <w:commentReference w:id="4"/>
      </w:r>
      <w:r w:rsidR="00804C91" w:rsidRPr="00804C91">
        <w:rPr>
          <w:color w:val="000000"/>
          <w:sz w:val="22"/>
          <w:szCs w:val="22"/>
          <w:vertAlign w:val="superscript"/>
        </w:rPr>
        <w:t>67</w:t>
      </w:r>
      <w:r>
        <w:rPr>
          <w:color w:val="000000"/>
          <w:sz w:val="22"/>
          <w:szCs w:val="22"/>
        </w:rPr>
        <w:t xml:space="preserve">. Esta ferramenta inclui características do ambiente (construído, natural e social): acesso ao comércio e locais de prática de AF, segurança no trânsito, segurança em </w:t>
      </w:r>
      <w:r>
        <w:rPr>
          <w:color w:val="000000"/>
          <w:sz w:val="22"/>
          <w:szCs w:val="22"/>
        </w:rPr>
        <w:t>relação a crimes, estética e satisfação do bairro, qualidade de ruas e calçadas, iluminação, poluição e suporte social para a atividade física.</w:t>
      </w:r>
    </w:p>
    <w:p w14:paraId="0000005E" w14:textId="77777777" w:rsidR="00E24BA2" w:rsidRDefault="008D27E3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Análise dos dados</w:t>
      </w:r>
    </w:p>
    <w:p w14:paraId="0000005F" w14:textId="77777777" w:rsidR="00E24BA2" w:rsidRDefault="008D27E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 dados serão analisados no programa SPSS v.17.0.</w:t>
      </w:r>
    </w:p>
    <w:p w14:paraId="00000060" w14:textId="77777777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Resultados e os impactos esperados</w:t>
      </w:r>
    </w:p>
    <w:p w14:paraId="00000061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ind w:right="13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Esper</w:t>
      </w:r>
      <w:r>
        <w:rPr>
          <w:color w:val="000000"/>
          <w:sz w:val="22"/>
          <w:szCs w:val="22"/>
        </w:rPr>
        <w:t xml:space="preserve">a-se com o desenvolvimento desta proposta sejam </w:t>
      </w:r>
      <w:proofErr w:type="spellStart"/>
      <w:r>
        <w:rPr>
          <w:color w:val="000000"/>
          <w:sz w:val="22"/>
          <w:szCs w:val="22"/>
        </w:rPr>
        <w:t>identiﬁcados</w:t>
      </w:r>
      <w:proofErr w:type="spellEnd"/>
      <w:r>
        <w:rPr>
          <w:color w:val="000000"/>
          <w:sz w:val="22"/>
          <w:szCs w:val="22"/>
        </w:rPr>
        <w:t xml:space="preserve"> os indicadores </w:t>
      </w:r>
      <w:proofErr w:type="spellStart"/>
      <w:r>
        <w:rPr>
          <w:color w:val="000000"/>
          <w:sz w:val="22"/>
          <w:szCs w:val="22"/>
        </w:rPr>
        <w:t>multiníveis</w:t>
      </w:r>
      <w:proofErr w:type="spellEnd"/>
      <w:r>
        <w:rPr>
          <w:color w:val="000000"/>
          <w:sz w:val="22"/>
          <w:szCs w:val="22"/>
        </w:rPr>
        <w:t>, para assim potencializar as facilidades e dissolver as barreiras por meio de intervenção educacional e de atividade física por meio da caminhada orientada, voltadas pa</w:t>
      </w:r>
      <w:r>
        <w:rPr>
          <w:color w:val="000000"/>
          <w:sz w:val="22"/>
          <w:szCs w:val="22"/>
        </w:rPr>
        <w:t>ra a promoção da atividade física de pessoas com DPOC, traduzindo em uma população clínica mais ativa. Produzir relatórios com os indicadores urbanísticos que impactam na promoção da atividade física e saúde e prevenção de agravos para as secretarias de sa</w:t>
      </w:r>
      <w:r>
        <w:rPr>
          <w:color w:val="000000"/>
          <w:sz w:val="22"/>
          <w:szCs w:val="22"/>
        </w:rPr>
        <w:t>úde e de planejamento urbano do município, bem como conteúdo para divulgação nas mídias locais.</w:t>
      </w:r>
    </w:p>
    <w:p w14:paraId="00000062" w14:textId="77777777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5. Riscos e benefícios </w:t>
      </w:r>
    </w:p>
    <w:p w14:paraId="00000063" w14:textId="77777777" w:rsidR="00E24BA2" w:rsidRDefault="008D27E3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 riscos e desconfortos oferecidos serão aqueles decorrentes dos testes, consistem em cansaço muscular, dispneia, crise de tosse, dor m</w:t>
      </w:r>
      <w:r>
        <w:rPr>
          <w:color w:val="000000"/>
          <w:sz w:val="22"/>
          <w:szCs w:val="22"/>
        </w:rPr>
        <w:t xml:space="preserve">uscular, redução dos níveis de oxigênio, risco de queda e constrangimento ao responder os questionários. Entretanto, para minimizar os riscos relatados realizaremos os procedimentos do estudo em local reservado para responder aos questionários e liberdade </w:t>
      </w:r>
      <w:r>
        <w:rPr>
          <w:color w:val="000000"/>
          <w:sz w:val="22"/>
          <w:szCs w:val="22"/>
        </w:rPr>
        <w:t>para não responder questões que o participante julgar constrangedoras. Os pesquisadores são profissionais formados, com registro no conselho regional de fisioterapia e terapia ocupacional e estarão treinados e habilitados para a adequada coleta de dados, a</w:t>
      </w:r>
      <w:r>
        <w:rPr>
          <w:color w:val="000000"/>
          <w:sz w:val="22"/>
          <w:szCs w:val="22"/>
        </w:rPr>
        <w:t>tentos aos sinais verbais e físicos de desconforto. Os testes e intervenções serão realizados em ambiente seco, coberto, em piso não derrapante, livre de movimentação de pessoal e adequadamente sinalizados. Apoios de mão durante os testes e intervenções po</w:t>
      </w:r>
      <w:r>
        <w:rPr>
          <w:color w:val="000000"/>
          <w:sz w:val="22"/>
          <w:szCs w:val="22"/>
        </w:rPr>
        <w:t>derão ser utilizados para minimizar os riscos de queda. Os procedimentos serão realizados com o participante adequadamente monitorizado em seus sinais vitais (frequência cardíaca e nível de oxigênio por meio do oxímetro de pulso) e serão suspensos imediata</w:t>
      </w:r>
      <w:r>
        <w:rPr>
          <w:color w:val="000000"/>
          <w:sz w:val="22"/>
          <w:szCs w:val="22"/>
        </w:rPr>
        <w:t>mente ao se perceber algum risco à saúde do participante. Será informado ao participante que ele poderá suspender os testes a qualquer momento em que se sentir desconfortável, dispneico, dor ou sentir que está em seu limite.</w:t>
      </w:r>
    </w:p>
    <w:p w14:paraId="00000064" w14:textId="77777777" w:rsidR="00E24BA2" w:rsidRDefault="008D27E3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 indivíduos submetidos a pesq</w:t>
      </w:r>
      <w:r>
        <w:rPr>
          <w:color w:val="000000"/>
          <w:sz w:val="22"/>
          <w:szCs w:val="22"/>
        </w:rPr>
        <w:t xml:space="preserve">uisa terão benefício direto na saúde após serem submetidos a 150 minutos de atividade física moderada por semana, assim como recomendado pela OMS. Além da melhora de características clínicas já comprovada por estudos. Benefício potencial futuro através da </w:t>
      </w:r>
      <w:r>
        <w:rPr>
          <w:color w:val="000000"/>
          <w:sz w:val="22"/>
          <w:szCs w:val="22"/>
        </w:rPr>
        <w:t xml:space="preserve">educação com aulas com os temas: controle clínico da doença, empoderamento para desenvolver a </w:t>
      </w:r>
      <w:proofErr w:type="spellStart"/>
      <w:r>
        <w:rPr>
          <w:color w:val="000000"/>
          <w:sz w:val="22"/>
          <w:szCs w:val="22"/>
        </w:rPr>
        <w:lastRenderedPageBreak/>
        <w:t>autoeﬁcácia</w:t>
      </w:r>
      <w:proofErr w:type="spellEnd"/>
      <w:r>
        <w:rPr>
          <w:color w:val="000000"/>
          <w:sz w:val="22"/>
          <w:szCs w:val="22"/>
        </w:rPr>
        <w:t xml:space="preserve"> para a atividade física, benefícios do exercício, prescrição de caminhada orientada com ou sem percurso pré-estabelecido, técnicas de conservação de e</w:t>
      </w:r>
      <w:r>
        <w:rPr>
          <w:color w:val="000000"/>
          <w:sz w:val="22"/>
          <w:szCs w:val="22"/>
        </w:rPr>
        <w:t>nergia para controle dos sintomas, orientações de exercícios para redução do risco de queda, e estratégias motivacionais em busca de um comportamento ativo para os participantes do estudo. E a mudança no ambiente urbano, com desenvolvimento de uma cidade m</w:t>
      </w:r>
      <w:r>
        <w:rPr>
          <w:color w:val="000000"/>
          <w:sz w:val="22"/>
          <w:szCs w:val="22"/>
        </w:rPr>
        <w:t>ais inclusiva, segura, sustentável e resiliente.</w:t>
      </w:r>
    </w:p>
    <w:p w14:paraId="00000066" w14:textId="16EC885B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6. Cronograma</w:t>
      </w:r>
    </w:p>
    <w:tbl>
      <w:tblPr>
        <w:tblStyle w:val="a4"/>
        <w:tblW w:w="102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7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E24BA2" w14:paraId="23DF68C5" w14:textId="77777777">
        <w:trPr>
          <w:trHeight w:val="188"/>
        </w:trPr>
        <w:tc>
          <w:tcPr>
            <w:tcW w:w="5197" w:type="dxa"/>
            <w:shd w:val="clear" w:color="auto" w:fill="auto"/>
          </w:tcPr>
          <w:p w14:paraId="00000067" w14:textId="77777777" w:rsidR="00E24BA2" w:rsidRDefault="008D27E3">
            <w:pPr>
              <w:jc w:val="both"/>
              <w:rPr>
                <w:rFonts w:ascii="Calibri" w:eastAsia="Calibri" w:hAnsi="Calibri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18"/>
                <w:szCs w:val="18"/>
              </w:rPr>
              <w:t>ETAPAS/ TRIMESTRES</w:t>
            </w:r>
          </w:p>
        </w:tc>
        <w:tc>
          <w:tcPr>
            <w:tcW w:w="506" w:type="dxa"/>
          </w:tcPr>
          <w:p w14:paraId="00000068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01/23</w:t>
            </w:r>
          </w:p>
        </w:tc>
        <w:tc>
          <w:tcPr>
            <w:tcW w:w="506" w:type="dxa"/>
            <w:shd w:val="clear" w:color="auto" w:fill="auto"/>
          </w:tcPr>
          <w:p w14:paraId="00000069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02/23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06" w:type="dxa"/>
          </w:tcPr>
          <w:p w14:paraId="0000006A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03/23</w:t>
            </w:r>
          </w:p>
          <w:p w14:paraId="0000006B" w14:textId="77777777" w:rsidR="00E24BA2" w:rsidRDefault="00E24BA2">
            <w:pPr>
              <w:jc w:val="both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</w:tcPr>
          <w:p w14:paraId="0000006C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04/23</w:t>
            </w:r>
          </w:p>
        </w:tc>
        <w:tc>
          <w:tcPr>
            <w:tcW w:w="506" w:type="dxa"/>
            <w:vAlign w:val="center"/>
          </w:tcPr>
          <w:p w14:paraId="0000006D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08/23</w:t>
            </w:r>
          </w:p>
        </w:tc>
        <w:tc>
          <w:tcPr>
            <w:tcW w:w="506" w:type="dxa"/>
          </w:tcPr>
          <w:p w14:paraId="0000006E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09/23</w:t>
            </w:r>
          </w:p>
        </w:tc>
        <w:tc>
          <w:tcPr>
            <w:tcW w:w="506" w:type="dxa"/>
          </w:tcPr>
          <w:p w14:paraId="0000006F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11/23</w:t>
            </w:r>
          </w:p>
        </w:tc>
        <w:tc>
          <w:tcPr>
            <w:tcW w:w="506" w:type="dxa"/>
          </w:tcPr>
          <w:p w14:paraId="00000070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02/24</w:t>
            </w:r>
          </w:p>
        </w:tc>
        <w:tc>
          <w:tcPr>
            <w:tcW w:w="506" w:type="dxa"/>
          </w:tcPr>
          <w:p w14:paraId="00000071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10/24</w:t>
            </w:r>
          </w:p>
        </w:tc>
        <w:tc>
          <w:tcPr>
            <w:tcW w:w="506" w:type="dxa"/>
          </w:tcPr>
          <w:p w14:paraId="00000072" w14:textId="77777777" w:rsidR="00E24BA2" w:rsidRDefault="008D27E3">
            <w:pPr>
              <w:jc w:val="both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12/24</w:t>
            </w:r>
          </w:p>
        </w:tc>
      </w:tr>
      <w:tr w:rsidR="00E24BA2" w14:paraId="4CC30A55" w14:textId="77777777">
        <w:trPr>
          <w:trHeight w:val="205"/>
        </w:trPr>
        <w:tc>
          <w:tcPr>
            <w:tcW w:w="5197" w:type="dxa"/>
            <w:shd w:val="clear" w:color="auto" w:fill="auto"/>
          </w:tcPr>
          <w:p w14:paraId="00000073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Registro e envio do projeto ao COEP</w:t>
            </w:r>
          </w:p>
        </w:tc>
        <w:tc>
          <w:tcPr>
            <w:tcW w:w="506" w:type="dxa"/>
          </w:tcPr>
          <w:p w14:paraId="00000074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14:paraId="00000075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76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77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8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9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A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B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C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7D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24BA2" w14:paraId="717044A1" w14:textId="77777777">
        <w:trPr>
          <w:trHeight w:val="205"/>
        </w:trPr>
        <w:tc>
          <w:tcPr>
            <w:tcW w:w="5197" w:type="dxa"/>
            <w:shd w:val="clear" w:color="auto" w:fill="auto"/>
          </w:tcPr>
          <w:p w14:paraId="0000007E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Treinamento da equipe aos procedimentos do estudo </w:t>
            </w:r>
          </w:p>
        </w:tc>
        <w:tc>
          <w:tcPr>
            <w:tcW w:w="506" w:type="dxa"/>
          </w:tcPr>
          <w:p w14:paraId="0000007F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  <w:shd w:val="clear" w:color="auto" w:fill="auto"/>
          </w:tcPr>
          <w:p w14:paraId="00000080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81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82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3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4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5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6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7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8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24BA2" w14:paraId="7B05C7F3" w14:textId="77777777">
        <w:trPr>
          <w:trHeight w:val="220"/>
        </w:trPr>
        <w:tc>
          <w:tcPr>
            <w:tcW w:w="5197" w:type="dxa"/>
            <w:shd w:val="clear" w:color="auto" w:fill="auto"/>
          </w:tcPr>
          <w:p w14:paraId="00000089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Seleção de participantes, coleta de dados.</w:t>
            </w:r>
          </w:p>
        </w:tc>
        <w:tc>
          <w:tcPr>
            <w:tcW w:w="506" w:type="dxa"/>
          </w:tcPr>
          <w:p w14:paraId="0000008A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000008B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8C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8D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8E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8F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0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1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2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93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24BA2" w14:paraId="27D4B209" w14:textId="77777777">
        <w:trPr>
          <w:trHeight w:val="205"/>
        </w:trPr>
        <w:tc>
          <w:tcPr>
            <w:tcW w:w="5197" w:type="dxa"/>
            <w:shd w:val="clear" w:color="auto" w:fill="auto"/>
          </w:tcPr>
          <w:p w14:paraId="00000094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Alimentação da base de dados.</w:t>
            </w:r>
          </w:p>
        </w:tc>
        <w:tc>
          <w:tcPr>
            <w:tcW w:w="506" w:type="dxa"/>
          </w:tcPr>
          <w:p w14:paraId="00000095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0000096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97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8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9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A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B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C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D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9E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E24BA2" w14:paraId="25BEC762" w14:textId="77777777">
        <w:trPr>
          <w:trHeight w:val="205"/>
        </w:trPr>
        <w:tc>
          <w:tcPr>
            <w:tcW w:w="5197" w:type="dxa"/>
            <w:shd w:val="clear" w:color="auto" w:fill="auto"/>
          </w:tcPr>
          <w:p w14:paraId="0000009F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Análises e preparação de resultados para discussão com equipe.</w:t>
            </w:r>
          </w:p>
        </w:tc>
        <w:tc>
          <w:tcPr>
            <w:tcW w:w="506" w:type="dxa"/>
          </w:tcPr>
          <w:p w14:paraId="000000A0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00000A1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2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3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4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5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6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A7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A8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9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24BA2" w14:paraId="22F3B25A" w14:textId="77777777">
        <w:trPr>
          <w:trHeight w:val="220"/>
        </w:trPr>
        <w:tc>
          <w:tcPr>
            <w:tcW w:w="5197" w:type="dxa"/>
            <w:shd w:val="clear" w:color="auto" w:fill="auto"/>
          </w:tcPr>
          <w:p w14:paraId="000000AA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Apresentações em eventos científicos de dados parciais</w:t>
            </w:r>
          </w:p>
        </w:tc>
        <w:tc>
          <w:tcPr>
            <w:tcW w:w="506" w:type="dxa"/>
          </w:tcPr>
          <w:p w14:paraId="000000AB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00000AC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D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E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AF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B0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B1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B2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3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4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24BA2" w14:paraId="7A0DDF90" w14:textId="77777777">
        <w:trPr>
          <w:trHeight w:val="205"/>
        </w:trPr>
        <w:tc>
          <w:tcPr>
            <w:tcW w:w="5197" w:type="dxa"/>
            <w:shd w:val="clear" w:color="auto" w:fill="auto"/>
          </w:tcPr>
          <w:p w14:paraId="000000B5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Redação de artigos científicos relacionados ao projeto.</w:t>
            </w:r>
          </w:p>
        </w:tc>
        <w:tc>
          <w:tcPr>
            <w:tcW w:w="506" w:type="dxa"/>
          </w:tcPr>
          <w:p w14:paraId="000000B6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14:paraId="000000B7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8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9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A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B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C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BD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6" w:type="dxa"/>
          </w:tcPr>
          <w:p w14:paraId="000000BE" w14:textId="77777777" w:rsidR="00E24BA2" w:rsidRDefault="00E24BA2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</w:tcPr>
          <w:p w14:paraId="000000BF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000000C1" w14:textId="77777777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7.Orçamento</w:t>
      </w:r>
    </w:p>
    <w:p w14:paraId="000000C2" w14:textId="77777777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Todos os materiais para uso no projeto estão disponíveis no mestrado CRDFF da UFJF como os acelerômetros. Os materiais de custeio a serem utilizados durante o projeto serão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custeados pelo próprio pesquisador.</w:t>
      </w:r>
    </w:p>
    <w:tbl>
      <w:tblPr>
        <w:tblStyle w:val="a5"/>
        <w:tblW w:w="7796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850"/>
        <w:gridCol w:w="1134"/>
      </w:tblGrid>
      <w:tr w:rsidR="00E24BA2" w14:paraId="01469259" w14:textId="77777777">
        <w:trPr>
          <w:trHeight w:val="192"/>
        </w:trPr>
        <w:tc>
          <w:tcPr>
            <w:tcW w:w="5813" w:type="dxa"/>
            <w:shd w:val="clear" w:color="auto" w:fill="auto"/>
          </w:tcPr>
          <w:p w14:paraId="000000C3" w14:textId="77777777" w:rsidR="00E24BA2" w:rsidRDefault="008D27E3">
            <w:pPr>
              <w:jc w:val="both"/>
              <w:rPr>
                <w:rFonts w:ascii="Calibri" w:eastAsia="Calibri" w:hAnsi="Calibri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6"/>
                <w:szCs w:val="16"/>
              </w:rPr>
              <w:t>Identificação do Orçamento</w:t>
            </w:r>
          </w:p>
        </w:tc>
        <w:tc>
          <w:tcPr>
            <w:tcW w:w="850" w:type="dxa"/>
            <w:shd w:val="clear" w:color="auto" w:fill="auto"/>
          </w:tcPr>
          <w:p w14:paraId="000000C4" w14:textId="77777777" w:rsidR="00E24BA2" w:rsidRDefault="008D27E3">
            <w:pPr>
              <w:jc w:val="both"/>
              <w:rPr>
                <w:rFonts w:ascii="Calibri" w:eastAsia="Calibri" w:hAnsi="Calibri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6"/>
                <w:szCs w:val="16"/>
              </w:rPr>
              <w:t>Tipo</w:t>
            </w:r>
          </w:p>
        </w:tc>
        <w:tc>
          <w:tcPr>
            <w:tcW w:w="1134" w:type="dxa"/>
          </w:tcPr>
          <w:p w14:paraId="000000C5" w14:textId="77777777" w:rsidR="00E24BA2" w:rsidRDefault="008D27E3">
            <w:pPr>
              <w:jc w:val="both"/>
              <w:rPr>
                <w:rFonts w:ascii="Calibri" w:eastAsia="Calibri" w:hAnsi="Calibri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6"/>
                <w:szCs w:val="16"/>
              </w:rPr>
              <w:t>Valor em Reais R$</w:t>
            </w:r>
          </w:p>
        </w:tc>
      </w:tr>
      <w:tr w:rsidR="00E24BA2" w14:paraId="0B691DB4" w14:textId="77777777">
        <w:tc>
          <w:tcPr>
            <w:tcW w:w="5813" w:type="dxa"/>
            <w:shd w:val="clear" w:color="auto" w:fill="auto"/>
          </w:tcPr>
          <w:p w14:paraId="000000C6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Bateria </w:t>
            </w:r>
            <w:proofErr w:type="spellStart"/>
            <w:r>
              <w:rPr>
                <w:color w:val="000000"/>
                <w:sz w:val="16"/>
                <w:szCs w:val="16"/>
              </w:rPr>
              <w:t>Oximetro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00000C7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Custeio</w:t>
            </w:r>
          </w:p>
        </w:tc>
        <w:tc>
          <w:tcPr>
            <w:tcW w:w="1134" w:type="dxa"/>
          </w:tcPr>
          <w:p w14:paraId="000000C8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E24BA2" w14:paraId="5AA52CCD" w14:textId="77777777">
        <w:tc>
          <w:tcPr>
            <w:tcW w:w="5813" w:type="dxa"/>
            <w:shd w:val="clear" w:color="auto" w:fill="auto"/>
          </w:tcPr>
          <w:p w14:paraId="000000C9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Tinta</w:t>
            </w:r>
          </w:p>
        </w:tc>
        <w:tc>
          <w:tcPr>
            <w:tcW w:w="850" w:type="dxa"/>
            <w:shd w:val="clear" w:color="auto" w:fill="auto"/>
          </w:tcPr>
          <w:p w14:paraId="000000CA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Custeio</w:t>
            </w:r>
          </w:p>
        </w:tc>
        <w:tc>
          <w:tcPr>
            <w:tcW w:w="1134" w:type="dxa"/>
          </w:tcPr>
          <w:p w14:paraId="000000CB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700,00</w:t>
            </w:r>
          </w:p>
        </w:tc>
      </w:tr>
      <w:tr w:rsidR="00E24BA2" w14:paraId="0DB49279" w14:textId="77777777">
        <w:tc>
          <w:tcPr>
            <w:tcW w:w="5813" w:type="dxa"/>
            <w:shd w:val="clear" w:color="auto" w:fill="auto"/>
          </w:tcPr>
          <w:p w14:paraId="000000CC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Papel</w:t>
            </w:r>
          </w:p>
        </w:tc>
        <w:tc>
          <w:tcPr>
            <w:tcW w:w="850" w:type="dxa"/>
            <w:shd w:val="clear" w:color="auto" w:fill="auto"/>
          </w:tcPr>
          <w:p w14:paraId="000000CD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Custeio</w:t>
            </w:r>
          </w:p>
        </w:tc>
        <w:tc>
          <w:tcPr>
            <w:tcW w:w="1134" w:type="dxa"/>
          </w:tcPr>
          <w:p w14:paraId="000000CE" w14:textId="77777777" w:rsidR="00E24BA2" w:rsidRDefault="008D27E3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1500,00</w:t>
            </w:r>
          </w:p>
        </w:tc>
      </w:tr>
    </w:tbl>
    <w:p w14:paraId="000000CF" w14:textId="77777777" w:rsidR="00E24BA2" w:rsidRDefault="008D27E3">
      <w:pPr>
        <w:pBdr>
          <w:left w:val="single" w:sz="4" w:space="4" w:color="C0C0C0"/>
          <w:bottom w:val="single" w:sz="4" w:space="1" w:color="C0C0C0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8.Referências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000000D0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1. Kohl HW, 3rd, Craig CL,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Lamert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EV, Inoue S,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Alkandari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JR,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Leetongin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G, et al. The pandemic of physical inactivity: global action for public health. Lancet 2012;380(9838):294-305.</w:t>
      </w:r>
    </w:p>
    <w:p w14:paraId="000000D1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Guthold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R, et al. Worldwide trends in insufficient physical activity from 2001 to 2016: a pooled analysis of 358 population-based surveys. La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ncet GH 2018;6(10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):e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1077-e1086.</w:t>
      </w:r>
    </w:p>
    <w:p w14:paraId="000000D2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3.  Lee IM, et al. Effect of physical inactivity on major non-communicable diseases worldwide: an analysis of burden of disease and life expectancy. Lancet 2012;380(9838):219-229.</w:t>
      </w:r>
    </w:p>
    <w:p w14:paraId="000000D3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4. Ding D, Lawson KD, Kolbe-Alexander TL, et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al. The economic burden of physical inactivity: a global analysis of major non-communicable diseases. Lancet 2016;388(10051):1311-1324.</w:t>
      </w:r>
    </w:p>
    <w:p w14:paraId="000000D4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5. Organization WH. Global action plan on physical activity 2018-2030: more active people for a healthier world</w:t>
      </w:r>
    </w:p>
    <w:p w14:paraId="000000D5" w14:textId="77777777" w:rsidR="00E24BA2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6. King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AC, Powell KE, Kraus WE. The US Physical Activity Guidelines Advisory Committee Report-Introduction.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Med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Sci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Sports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Exerc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2019;51(6):1203-1205.</w:t>
      </w:r>
    </w:p>
    <w:p w14:paraId="000000D6" w14:textId="77777777" w:rsidR="00E24BA2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</w:rPr>
      </w:pPr>
      <w:r>
        <w:rPr>
          <w:rFonts w:ascii="Calibri" w:eastAsia="Calibri" w:hAnsi="Calibri" w:cs="Calibri"/>
          <w:color w:val="000000"/>
          <w:sz w:val="13"/>
          <w:szCs w:val="13"/>
        </w:rPr>
        <w:t xml:space="preserve">7. Ministério da Saúde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SdAPàS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>, Departamento de Promoção da Saúde. Guia de Atividade Física para a População Bra</w:t>
      </w:r>
      <w:r>
        <w:rPr>
          <w:rFonts w:ascii="Calibri" w:eastAsia="Calibri" w:hAnsi="Calibri" w:cs="Calibri"/>
          <w:color w:val="000000"/>
          <w:sz w:val="13"/>
          <w:szCs w:val="13"/>
        </w:rPr>
        <w:t>sileira</w:t>
      </w:r>
    </w:p>
    <w:p w14:paraId="000000D7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9C1765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8. Tudor-Locke C, Craig CL, Brown WJ, 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  <w:lang w:val="en-US"/>
        </w:rPr>
        <w:t>Clemes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SA, De Cocker K, Giles-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  <w:lang w:val="en-US"/>
        </w:rPr>
        <w:t>Corti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B, et al. How many steps/day are enough? 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For adults.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Int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Behav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Nutr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Phys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Act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2011;8:79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</w:t>
      </w:r>
    </w:p>
    <w:p w14:paraId="000000D8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9. Tudor-Locke C, Craig CL, Aoyagi Y, Bell RC,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Croteau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KA, De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Bourdeaudhuij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I, et al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. How many steps/day are enough? For older adults &amp; special populations.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Int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Behav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Nutr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Phys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Act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2011;8:80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</w:t>
      </w:r>
    </w:p>
    <w:p w14:paraId="000000D9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10.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Watz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H,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Waschki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B, Meyer T, Magnussen H. Physical activity in patients with COPD.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Eur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Respir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 2009;33(2):262-272.</w:t>
      </w:r>
    </w:p>
    <w:p w14:paraId="000000DA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11. Pitta F,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Troosters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T,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Spruit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MA, et al. Characteristics of physical activities in daily life in chronic obstructive pulmonary disease. Am J Respir Crit Care Med 2005;171(9):972-977.</w:t>
      </w:r>
    </w:p>
    <w:p w14:paraId="000000DB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12.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Waschki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B,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Spruit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MA,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Watz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H, et al. Physical activity monitoring in COPD: compliance an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d associations with clinical characteristics in a multicenter study. Respir Med 2012;106(4):522-530.</w:t>
      </w:r>
    </w:p>
    <w:p w14:paraId="000000DC" w14:textId="77777777" w:rsidR="00E24BA2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13. Singh S, Morgan MD. Activity monitors can detect brisk walking in patients with chronic obstructive pulmonary disease. </w:t>
      </w:r>
      <w:r>
        <w:rPr>
          <w:rFonts w:ascii="Calibri" w:eastAsia="Calibri" w:hAnsi="Calibri" w:cs="Calibri"/>
          <w:color w:val="000000"/>
          <w:sz w:val="13"/>
          <w:szCs w:val="13"/>
        </w:rPr>
        <w:t xml:space="preserve">J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Cardiopulm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Rehabil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2001;21(3):</w:t>
      </w:r>
      <w:r>
        <w:rPr>
          <w:rFonts w:ascii="Calibri" w:eastAsia="Calibri" w:hAnsi="Calibri" w:cs="Calibri"/>
          <w:color w:val="000000"/>
          <w:sz w:val="13"/>
          <w:szCs w:val="13"/>
        </w:rPr>
        <w:t>143-148.</w:t>
      </w:r>
    </w:p>
    <w:p w14:paraId="000000DD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>
        <w:rPr>
          <w:rFonts w:ascii="Calibri" w:eastAsia="Calibri" w:hAnsi="Calibri" w:cs="Calibri"/>
          <w:color w:val="000000"/>
          <w:sz w:val="13"/>
          <w:szCs w:val="13"/>
        </w:rPr>
        <w:t xml:space="preserve">14. Hernandes NA, Teixeira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</w:rPr>
        <w:t>Dde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</w:rPr>
        <w:t xml:space="preserve"> C, et al. 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Profile of the level of physical activity in the daily lives of patients with COPD in Brazil. J Bras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Pneumol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2009;35(10):949-956.</w:t>
      </w:r>
    </w:p>
    <w:p w14:paraId="000000DE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15.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Watz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H, Pitta F, Rochester CL, Garcia-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Aymerich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ZuWallack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R,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Troosters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T, et al. An official European Respiratory Society statement on physical activity in COPD.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Eur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Respir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 2014;44(6):1521-</w:t>
      </w:r>
    </w:p>
    <w:p w14:paraId="000000DF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16. Garcia-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Aymerich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J, et al. Time-dependent confounding in the study of the effects of regular physical activity in chronic obstructi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ve pulmonary </w:t>
      </w:r>
      <w:proofErr w:type="spellStart"/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disease.Ann</w:t>
      </w:r>
      <w:proofErr w:type="spellEnd"/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Epidemiol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2008;18(10):775-783.</w:t>
      </w:r>
    </w:p>
    <w:p w14:paraId="000000E0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17.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Waschki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B, Kirsten A,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Holz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O, et al. Physical activity is the strongest predictor of all-cause mortality in patients with COPD: a prospective cohort study. Chest 2011;140(2):331-342.</w:t>
      </w:r>
    </w:p>
    <w:p w14:paraId="000000E1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18.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Coultas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D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B, et al. Home-based Physical Activity Coaching, Physical Activity, and Health Care Utilization in Chronic Obstructive Pulmonary Disease. Ann Am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Thorac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Soc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2018;15(4):470-478.</w:t>
      </w:r>
    </w:p>
    <w:p w14:paraId="000000E2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19. Burge AT, Cox NS, Abramson MJ, Holland AE. Interventions for promoting physi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cal activity in people with chronic obstructive pulmonary disease (COPD). Cochrane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Datab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 Syst Rev 2020;4</w:t>
      </w:r>
    </w:p>
    <w:p w14:paraId="000000E3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20. Bauman AE, Reis RS,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Sallis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JF, Wells JC, Loos RJ, Martin BW, et al. Correlates of physical activity: why are some people physically active and oth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ers not? Lancet 2012;380(9838):258-271.</w:t>
      </w:r>
    </w:p>
    <w:p w14:paraId="000000E4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21.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Sallis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JF,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Cerin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E, Conway TL, et al. Physical activity in relation to urban environments in 14 cities worldwide: a cross-sectional study. Lancet 2016;387(10034):2207-2217.</w:t>
      </w:r>
    </w:p>
    <w:p w14:paraId="000000E5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22. Lo RH. </w:t>
      </w:r>
      <w:proofErr w:type="spellStart"/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Walkability:what</w:t>
      </w:r>
      <w:proofErr w:type="spellEnd"/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isit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? Journ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al of Urbanism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2009;2:145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-166.</w:t>
      </w:r>
    </w:p>
    <w:p w14:paraId="000000E6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23.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Bonatto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D, Alves FB. Application of Walkability Index for Older Adults' Health in the Brazilian Context: The Case of Vitoria-ES, Brazil. Int J Environ Res Public Health 2022;19(3).</w:t>
      </w:r>
    </w:p>
    <w:p w14:paraId="000000E7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24.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Ubiali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A, Gori D,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Rochira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Raguzzo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ni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G,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Fantini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MP. Measures of walkability in the pediatric population: a qualitative review of the literature. Ann Ig 2021;33(1):67-85.</w:t>
      </w:r>
    </w:p>
    <w:p w14:paraId="000000E8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25. Frank LD, Adhikari B, et al. Chronic disease and where you live: Built and natural environment relationships with ph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ysical activity, obesity, and diabetes. Environ Int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2022;158:106959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</w:t>
      </w:r>
    </w:p>
    <w:p w14:paraId="000000E9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9C1765">
        <w:rPr>
          <w:rFonts w:ascii="Calibri" w:eastAsia="Calibri" w:hAnsi="Calibri" w:cs="Calibri"/>
          <w:color w:val="000000"/>
          <w:sz w:val="13"/>
          <w:szCs w:val="13"/>
        </w:rPr>
        <w:t xml:space="preserve">26. 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</w:rPr>
        <w:t>Murillo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</w:rPr>
        <w:t xml:space="preserve"> R, 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</w:rPr>
        <w:t>Reesor-Oyer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</w:rPr>
        <w:t xml:space="preserve"> LM, Hernandez DC, Liu Y, 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</w:rPr>
        <w:t>Obasi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</w:rPr>
        <w:t xml:space="preserve"> EM. 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Neighborhood Walkability and Overweight/Obese Weight Status Among Latino Adults. Am J Health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Promot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2020;34(6):599-607.</w:t>
      </w:r>
    </w:p>
    <w:p w14:paraId="000000EA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27. d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e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Courreges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Occelli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F,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Muntaner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M, et al. The relationship between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neighbourhood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walkability and cardiovascular risk factors in northern France. Sci Total Environ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2021;772:144877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</w:t>
      </w:r>
    </w:p>
    <w:p w14:paraId="000000EB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28. Jones AC, Chaudhary NS,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Patki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A, et al. Neighborhood Walkability as a</w:t>
      </w: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 Predictor of Incident Hypertension in a National Cohort Study. Front Public Health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2021;9:611895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>.</w:t>
      </w:r>
    </w:p>
    <w:p w14:paraId="000000EC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lang w:val="en-US"/>
        </w:rPr>
        <w:t xml:space="preserve">29. 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GOLD. Global Strategy for Prevention, Diagnosis and Management of COPD, 2022.</w:t>
      </w:r>
    </w:p>
    <w:p w14:paraId="000000ED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30. Cox NS, et al. Pulmonary rehabilitation referral and participation are commonly influenced by environment, knowledge, and beliefs about consequences. J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Phsysiot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2017; 63:84.</w:t>
      </w:r>
    </w:p>
    <w:p w14:paraId="000000EE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31. Vieira DS,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Maltais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F,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Bourbeau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J. Home-based pulmonary rehabilitation in c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hronic obstructive pulmonary disease patients. Cur Op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Pulm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Med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2010;16:134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-143.</w:t>
      </w:r>
    </w:p>
    <w:p w14:paraId="000000EF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32. Gore, S. et al. Validity and Reliability of Accelerometers in Patients With COPD: A SR. Journal of cardiopulmonary rehabilitation and prevention, 2018: 38, n. 3, p. 147</w:t>
      </w:r>
    </w:p>
    <w:p w14:paraId="000000F0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33.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Dillon CB, et al. Number of days required to estimate habitual activity using Wrist-Worn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GENEActiv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accelerometer: A cross-sectional study.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PLoS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One2016;11(5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):e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0109913. </w:t>
      </w:r>
    </w:p>
    <w:p w14:paraId="000000F1" w14:textId="77777777" w:rsidR="00E24BA2" w:rsidRPr="000B7411" w:rsidRDefault="008D27E3">
      <w:pPr>
        <w:shd w:val="clear" w:color="auto" w:fill="FFFFFF"/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34.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Demeyer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H,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et  al.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Standardizing the analysis of physical activity in patients wit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h COPD following a pulmonary rehabilitation program. Chest 2014; 46(2):318–327. </w:t>
      </w:r>
    </w:p>
    <w:p w14:paraId="000000F2" w14:textId="77777777" w:rsidR="00E24BA2" w:rsidRPr="000B7411" w:rsidRDefault="008D27E3">
      <w:pPr>
        <w:shd w:val="clear" w:color="auto" w:fill="FFFFFF"/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35.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Rabinovich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RA,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Louvaris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Z,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Raste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Y,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et  al.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Validity of physical activity monitors during daily life in patients with COPD.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Eur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Respir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J. 2013; 42(5):1205–1215. DOI:10.118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3/09031936.00134312</w:t>
      </w:r>
    </w:p>
    <w:p w14:paraId="000000F3" w14:textId="77777777" w:rsidR="00E24BA2" w:rsidRPr="000B7411" w:rsidRDefault="008D27E3">
      <w:pPr>
        <w:shd w:val="clear" w:color="auto" w:fill="FFFFFF"/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36. Sidhu MS,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et  al.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Patient self-management in primary care patients with mild COPD - protocol of a ran-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domised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controlled trial of telephone health coaching. BMC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Pulm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Med. 2015; 15:16. </w:t>
      </w:r>
    </w:p>
    <w:p w14:paraId="000000F4" w14:textId="77777777" w:rsidR="00E24BA2" w:rsidRDefault="008D27E3">
      <w:pPr>
        <w:shd w:val="clear" w:color="auto" w:fill="FFFFFF"/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37.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Bames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JB,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Benden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ME, Biddle S,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et  al.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Letter to the editor: Standardized use of the terms "sedentary" and "sedentary be-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haviours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. </w:t>
      </w:r>
      <w:proofErr w:type="spellStart"/>
      <w:r w:rsidRPr="009C1765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Appl</w:t>
      </w:r>
      <w:proofErr w:type="spellEnd"/>
      <w:r w:rsidRPr="009C1765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Ph.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Nutr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Metab-</w:t>
      </w:r>
      <w:proofErr w:type="gram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Physiol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 .</w:t>
      </w:r>
      <w:proofErr w:type="gram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2012;37:540</w:t>
      </w:r>
      <w:proofErr w:type="gram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–542.</w:t>
      </w:r>
    </w:p>
    <w:p w14:paraId="000000F5" w14:textId="77777777" w:rsidR="00E24BA2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</w:rPr>
      </w:pP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38. Sociedade Brasileira de Pneumologia e Tisiologia. Diretrizes para testes de função pulmonar. J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Bras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Pneumol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. 200</w:t>
      </w: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2;28(S3):S44-S58.</w:t>
      </w:r>
    </w:p>
    <w:p w14:paraId="000000F6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39. Pereira CAC, Barreto SP, Simões JG, et al.  Valores de referência para espirometria em uma amostra da população brasileira adulta. 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J Bras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Pneumol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1992;18(1):10-22.</w:t>
      </w:r>
    </w:p>
    <w:p w14:paraId="000000F7" w14:textId="77777777" w:rsidR="00E24BA2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40.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Kovelis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D, et al. Validation of the Modified Pulmonary Functional 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Status and Dyspnea Questionnaire and the MRC scale for use in Brazilian patients with COPD. </w:t>
      </w: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J B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Pneumol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. 2008;34(12):1008.</w:t>
      </w:r>
    </w:p>
    <w:p w14:paraId="000000F8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41. Da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Silv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/a G,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Morano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 M, Viana C, Magalhães C, Pereira E. Validação do teste de avaliação da DPOC em português para uso no Brasil. </w:t>
      </w:r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J. bras. </w:t>
      </w:r>
      <w:proofErr w:type="spellStart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>pneumol</w:t>
      </w:r>
      <w:proofErr w:type="spellEnd"/>
      <w:r>
        <w:rPr>
          <w:rFonts w:ascii="Calibri" w:eastAsia="Calibri" w:hAnsi="Calibri" w:cs="Calibri"/>
          <w:color w:val="000000"/>
          <w:sz w:val="13"/>
          <w:szCs w:val="13"/>
          <w:highlight w:val="white"/>
        </w:rPr>
        <w:t xml:space="preserve">. </w:t>
      </w: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39 (04).2013.</w:t>
      </w:r>
    </w:p>
    <w:p w14:paraId="000000F9" w14:textId="77777777" w:rsidR="00E24BA2" w:rsidRPr="000B7411" w:rsidRDefault="008D27E3">
      <w:pPr>
        <w:jc w:val="both"/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</w:pPr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42. Al-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shair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</w:t>
      </w:r>
      <w:proofErr w:type="gram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K ,</w:t>
      </w:r>
      <w:proofErr w:type="gram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</w:t>
      </w:r>
      <w:proofErr w:type="spellStart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>Kolsum</w:t>
      </w:r>
      <w:proofErr w:type="spellEnd"/>
      <w:r w:rsidRPr="000B7411">
        <w:rPr>
          <w:rFonts w:ascii="Calibri" w:eastAsia="Calibri" w:hAnsi="Calibri" w:cs="Calibri"/>
          <w:color w:val="000000"/>
          <w:sz w:val="13"/>
          <w:szCs w:val="13"/>
          <w:highlight w:val="white"/>
          <w:lang w:val="en-US"/>
        </w:rPr>
        <w:t xml:space="preserve"> U, Berry P, Smith J, Caress A, Singh D, et al. Development, dimensions, reliability and validity of the novel Manchester COPD fatigue scale. Thorax 2009; 64(11): 950-955.</w:t>
      </w:r>
    </w:p>
    <w:p w14:paraId="4996B9AD" w14:textId="77777777" w:rsidR="00804C91" w:rsidRDefault="008D27E3" w:rsidP="00804C91">
      <w:pPr>
        <w:jc w:val="both"/>
        <w:rPr>
          <w:rFonts w:asciiTheme="majorHAnsi" w:eastAsia="Calibri" w:hAnsiTheme="majorHAnsi" w:cstheme="majorHAnsi"/>
          <w:color w:val="auto"/>
          <w:sz w:val="13"/>
          <w:szCs w:val="13"/>
          <w:lang w:val="en-US"/>
        </w:rPr>
      </w:pPr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>43. Holland AE, et al. An off</w:t>
      </w:r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 xml:space="preserve">icial European Respiratory Society/American Thoracic Society technical standard: field walking tests in chronic respiratory disease. </w:t>
      </w:r>
      <w:proofErr w:type="spellStart"/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>Eur</w:t>
      </w:r>
      <w:proofErr w:type="spellEnd"/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 xml:space="preserve"> </w:t>
      </w:r>
      <w:proofErr w:type="spellStart"/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>Respir</w:t>
      </w:r>
      <w:proofErr w:type="spellEnd"/>
      <w:r w:rsidRPr="00804C91"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  <w:t xml:space="preserve"> J. 2014;44(6):1428-46.</w:t>
      </w:r>
    </w:p>
    <w:p w14:paraId="5B17D0AF" w14:textId="411123C9" w:rsidR="003426A2" w:rsidRPr="00804C91" w:rsidRDefault="003426A2" w:rsidP="00804C91">
      <w:pPr>
        <w:jc w:val="both"/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44. Borg GA. Psychophysical bases of perceived exertion. Med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Sci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Sports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Exerc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</w:t>
      </w:r>
      <w:proofErr w:type="gram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1982;14:377</w:t>
      </w:r>
      <w:proofErr w:type="gram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-81.</w:t>
      </w:r>
    </w:p>
    <w:p w14:paraId="3BADB2DA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45.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Podsiadlo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D, Richardson S. The timed ‘Up and Go’ Test: a test of basic functional mobility for frail elderly persons. J Am -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Geriatr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Soc. 1991;39(2):142-148.</w:t>
      </w:r>
    </w:p>
    <w:p w14:paraId="11B3278B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46.  Bischoff H,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Stähelin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HB,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Monsch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AU,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Iversen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MD,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Weyh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A,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Dechend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M. Identifying a cut-off point for normal mobility: A comparison of the timed ‘up and go’ test in community-dwelling and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institutionalised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elderly women. Age Ageing. 2003;32(3):315-320.</w:t>
      </w:r>
    </w:p>
    <w:p w14:paraId="2100CAE0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lastRenderedPageBreak/>
        <w:t xml:space="preserve">47. Victor JF,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Ximenes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LB, Almeida PC. Reliabilit</w:t>
      </w:r>
      <w:bookmarkStart w:id="5" w:name="_GoBack"/>
      <w:bookmarkEnd w:id="5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y and validity of the exercise benefits/barriers scale in the elderly.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Acta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paul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enferm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. 2012;25(1):48-53. https://doi.org/10.1590/S0103- 21002012000800008</w:t>
      </w:r>
    </w:p>
    <w:p w14:paraId="3673C2E0" w14:textId="1207B01E" w:rsidR="003426A2" w:rsidRPr="00804C91" w:rsidRDefault="003426A2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shd w:val="clear" w:color="auto" w:fill="FFFFFF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48. Brown SA. Measuring perceived benefits and perceived barriers for physical activity.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Am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J Health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Behav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. 2005;29(2):107-</w:t>
      </w:r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16.https://doi.org/10.5993/ajhb.29.2.2</w:t>
      </w:r>
      <w:proofErr w:type="gramEnd"/>
    </w:p>
    <w:p w14:paraId="4BFC2D17" w14:textId="407CF426" w:rsidR="003426A2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49.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EUROQOL GROUP.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EuroQol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– A new facility for the measurement of health related quality</w:t>
      </w:r>
      <w:r w:rsid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of life. Health Policy. V. 16, p. 199-208, 1990.</w:t>
      </w:r>
    </w:p>
    <w:p w14:paraId="41173096" w14:textId="2FB8ED1A" w:rsidR="00804C91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50.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FERREIRA, P.L.; FERREIRA, L.N.; PEREIRA, L.N. Contribution for the Validation of the</w:t>
      </w:r>
      <w:r w:rsid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Portuguese Version of EQ-5D.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>Acta Medica Portuguesa, v. 26, p. 664–676, 2013.</w:t>
      </w:r>
    </w:p>
    <w:p w14:paraId="73BE36DD" w14:textId="24DE0E93" w:rsidR="003426A2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>51.</w:t>
      </w: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 xml:space="preserve"> Botega NJ,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>Bio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 xml:space="preserve"> MR,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>Zomignani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</w:rPr>
        <w:t xml:space="preserve"> MA, Garcia Jr C. Transtornos do humor em enfermaria de clínica médica e validação de escala de medida (HAD) de ansiedade e depressão. </w:t>
      </w: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Rev. </w:t>
      </w:r>
      <w:proofErr w:type="spellStart"/>
      <w:proofErr w:type="gram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Saúde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</w:t>
      </w:r>
      <w:r w:rsid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</w:t>
      </w:r>
      <w:proofErr w:type="spellStart"/>
      <w:r w:rsid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P</w:t>
      </w: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ública</w:t>
      </w:r>
      <w:proofErr w:type="spellEnd"/>
      <w:proofErr w:type="gram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1995; 29(5):359-363.</w:t>
      </w:r>
    </w:p>
    <w:p w14:paraId="4992A81A" w14:textId="083F9CE2" w:rsidR="003426A2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52.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JETTE, A. M. et al. Late life function and disability instrument: I. Development and evaluation of the dis- ability component. The Journal of Gerontology: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Biologi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-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cal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Sciences and Medical Sciences, Washington, v. 57, n. 4, p. 209-216, 2002. http://dx.doi.org/10.1093/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gerona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/57.4.M209.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>PMid:11909885</w:t>
      </w:r>
    </w:p>
    <w:p w14:paraId="0EEBA161" w14:textId="77777777" w:rsidR="00804C91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53.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>TOLDRÁ, R. C.; SOUTO, A. C. F.; BATISTA, M. P. P.; ALMEIDA, M. H. M. Adaptação transcultural do Late-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life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Function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and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Disability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Instrument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para o Português Brasileiro. Rev. Ter.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Ocup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. Univ.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São Paulo, v. 23, n. 1, p. 52-61, </w:t>
      </w:r>
      <w:proofErr w:type="spellStart"/>
      <w:proofErr w:type="gram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jan.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/</w:t>
      </w:r>
      <w:proofErr w:type="gram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abr. 2012</w:t>
      </w:r>
    </w:p>
    <w:p w14:paraId="3EBE363D" w14:textId="54EFCF2C" w:rsidR="003426A2" w:rsidRPr="00804C91" w:rsidRDefault="003426A2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54. YARDLEY, L. et al. Development and initial validation of the Falls Efficacy Scale-International (FES-I). Age and ageing, v. 34, n. 6, p. 614–619,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>nov.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shd w:val="clear" w:color="auto" w:fill="FFFFFF"/>
          <w:lang w:val="en-US"/>
        </w:rPr>
        <w:t xml:space="preserve"> 2005.</w:t>
      </w:r>
    </w:p>
    <w:p w14:paraId="2233A837" w14:textId="77777777" w:rsidR="003426A2" w:rsidRPr="00804C91" w:rsidRDefault="003426A2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55.CAMARGOS, F. F. O. et al. Cross-cultural adaptation and evaluation of the psychometric properties of the Falls Efficacy Scale-International Among Elderly Brazilians (FES-I-BRAZIL). </w:t>
      </w: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Revista brasileira de fisioterapia (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Sao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Carlos (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Sao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Paulo,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Brazil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)), v. 14, n. 3, p. 237–43, 2010.</w:t>
      </w:r>
    </w:p>
    <w:p w14:paraId="32C90898" w14:textId="77777777" w:rsidR="003426A2" w:rsidRPr="00804C91" w:rsidRDefault="003426A2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56. DELBAERE, K. et al. The Falls Efficacy Scale International (FES-I). A comprehensive longitudinal validation study. Age and Ageing, v. 39, n. 2, p. 210–216, 8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jan.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2010.</w:t>
      </w:r>
    </w:p>
    <w:p w14:paraId="655B750D" w14:textId="77777777" w:rsidR="003426A2" w:rsidRPr="00804C91" w:rsidRDefault="003426A2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57. SCREMIM, C. F. et al. Construct validity and reliability of the Brazilian version of the Falls Efficacy Scale in patients with COPD. Pulmonology, v. 26, n. 5, p. 268–274, set. 2020.</w:t>
      </w:r>
    </w:p>
    <w:p w14:paraId="00A658A8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58.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Charlson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ME,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Szatrowski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TP, Peterson J, Gold J. Validation of a combined comorbidity index. </w:t>
      </w: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J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Clin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Epidemiol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1994; 47:1245-51</w:t>
      </w:r>
    </w:p>
    <w:p w14:paraId="08A3CBD9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59. Mullen E, Markland D &amp;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Ingledew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DK. A graded conceptualization of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selfdetermination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in the regulation of exercise behavior: development of a measure using confirmatory factor analysis. Personality and Individual Differences. 1997. 23:745-752.</w:t>
      </w:r>
    </w:p>
    <w:p w14:paraId="0ECFFAC2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60. Markland D, Tobin V. A modification to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behavioural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regulation in exercise questionnaire to include an assessment of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amotivation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. Journal of Sport and Exercise Psychology. 2004. 26:191-196.</w:t>
      </w:r>
    </w:p>
    <w:p w14:paraId="5BD3A8EC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61. Wilson PM, Rodgers WM,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Loitz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CC &amp;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Scime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G. “It’s who I am …. Really!”. The importance of integrated regulation in exercise contexts. Journal of Applied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Biobehavioral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Research. 2006. 11:79-104.</w:t>
      </w:r>
    </w:p>
    <w:p w14:paraId="62045005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62. Cid L, Monteiro D, Teixeira D,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Teques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P, Alves S,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Moutão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J, Silva M,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Palmeira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A. The Behavioral Regulation in Exercise Questionnaire (BREQ-3) Portuguese-Version: Evidence of Reliability, Validity and Invariance Across Gender. Front Psychol. 2018 Oct </w:t>
      </w:r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11;9:1940</w:t>
      </w:r>
      <w:proofErr w:type="gram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doi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: 10.3389/fpsyg.2018.01940.</w:t>
      </w:r>
    </w:p>
    <w:p w14:paraId="5A7EAFB9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63.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Lyubomirsky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S,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Lepper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H. A measure of subjective happiness: preliminary reliability and construct validation. </w:t>
      </w: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Social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Indicators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Research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. </w:t>
      </w:r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1999;46:137</w:t>
      </w:r>
      <w:proofErr w:type="gram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–155.</w:t>
      </w:r>
    </w:p>
    <w:p w14:paraId="4928393A" w14:textId="77777777" w:rsidR="003426A2" w:rsidRPr="00804C91" w:rsidRDefault="003426A2" w:rsidP="003426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64. Pais-Ribeiro JL. Validação transcultural da Escala de Felicidade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Subjectiva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de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Lyubomirsky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e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Lepper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. Psic., Saúde &amp; Doenças. 2012;13(2):157-168.</w:t>
      </w:r>
    </w:p>
    <w:p w14:paraId="27284AED" w14:textId="2BB39D77" w:rsidR="003426A2" w:rsidRPr="00804C91" w:rsidRDefault="003426A2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  <w:shd w:val="clear" w:color="auto" w:fill="FFFFFF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65. De Albuquerque FJ, De Sousa FM, Martins C. Validação das escalas de satisfação com a vida e afetos para idosos rurais.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Psico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. 2010;41(1):85-92.</w:t>
      </w:r>
    </w:p>
    <w:p w14:paraId="30A972F4" w14:textId="77777777" w:rsidR="00804C91" w:rsidRPr="00804C91" w:rsidRDefault="00804C91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66.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Diener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E, Emmons </w:t>
      </w:r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RA,  Larsen</w:t>
      </w:r>
      <w:proofErr w:type="gram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 RJ,  Griffin S.  (1985). </w:t>
      </w:r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>The  Satisfaction</w:t>
      </w:r>
      <w:proofErr w:type="gram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  <w:lang w:val="en-US"/>
        </w:rPr>
        <w:t xml:space="preserve">  With  Life  Scale.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Journal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of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 </w:t>
      </w:r>
      <w:proofErr w:type="spellStart"/>
      <w:proofErr w:type="gram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Personality</w:t>
      </w:r>
      <w:proofErr w:type="spell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 xml:space="preserve">  </w:t>
      </w:r>
      <w:proofErr w:type="spellStart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Assessment</w:t>
      </w:r>
      <w:proofErr w:type="spellEnd"/>
      <w:proofErr w:type="gramEnd"/>
      <w:r w:rsidRPr="00804C91">
        <w:rPr>
          <w:rFonts w:asciiTheme="majorHAnsi" w:hAnsiTheme="majorHAnsi" w:cstheme="majorHAnsi"/>
          <w:sz w:val="13"/>
          <w:szCs w:val="13"/>
          <w:shd w:val="clear" w:color="auto" w:fill="FFFFFF"/>
        </w:rPr>
        <w:t>, 49: 71-5.</w:t>
      </w:r>
    </w:p>
    <w:p w14:paraId="24ACAD6F" w14:textId="6EE533D8" w:rsidR="00804C91" w:rsidRPr="00804C91" w:rsidRDefault="00804C91" w:rsidP="00804C9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13"/>
          <w:szCs w:val="13"/>
        </w:rPr>
      </w:pPr>
      <w:r w:rsidRPr="00804C91">
        <w:rPr>
          <w:rFonts w:asciiTheme="majorHAnsi" w:hAnsiTheme="majorHAnsi" w:cstheme="majorHAnsi"/>
          <w:sz w:val="13"/>
          <w:szCs w:val="13"/>
        </w:rPr>
        <w:t xml:space="preserve">67 </w:t>
      </w:r>
      <w:r w:rsidRPr="00804C91">
        <w:rPr>
          <w:rFonts w:asciiTheme="majorHAnsi" w:hAnsiTheme="majorHAnsi" w:cstheme="majorHAnsi"/>
          <w:sz w:val="13"/>
          <w:szCs w:val="13"/>
        </w:rPr>
        <w:t xml:space="preserve">Florindo, Alex </w:t>
      </w:r>
      <w:proofErr w:type="spellStart"/>
      <w:r w:rsidRPr="00804C91">
        <w:rPr>
          <w:rFonts w:asciiTheme="majorHAnsi" w:hAnsiTheme="majorHAnsi" w:cstheme="majorHAnsi"/>
          <w:sz w:val="13"/>
          <w:szCs w:val="13"/>
        </w:rPr>
        <w:t>Antonio</w:t>
      </w:r>
      <w:proofErr w:type="spellEnd"/>
      <w:r w:rsidRPr="00804C91">
        <w:rPr>
          <w:rFonts w:asciiTheme="majorHAnsi" w:hAnsiTheme="majorHAnsi" w:cstheme="majorHAnsi"/>
          <w:sz w:val="13"/>
          <w:szCs w:val="13"/>
        </w:rPr>
        <w:t xml:space="preserve"> et al. Validação de uma escala de percepção do ambiente para a prática de atividade física em adultos de uma região de baixo nível socioeconômico. Revista Brasileira de </w:t>
      </w:r>
      <w:proofErr w:type="spellStart"/>
      <w:r w:rsidRPr="00804C91">
        <w:rPr>
          <w:rFonts w:asciiTheme="majorHAnsi" w:hAnsiTheme="majorHAnsi" w:cstheme="majorHAnsi"/>
          <w:sz w:val="13"/>
          <w:szCs w:val="13"/>
        </w:rPr>
        <w:t>Cineantropometria</w:t>
      </w:r>
      <w:proofErr w:type="spellEnd"/>
      <w:r w:rsidRPr="00804C91">
        <w:rPr>
          <w:rFonts w:asciiTheme="majorHAnsi" w:hAnsiTheme="majorHAnsi" w:cstheme="majorHAnsi"/>
          <w:sz w:val="13"/>
          <w:szCs w:val="13"/>
        </w:rPr>
        <w:t xml:space="preserve"> &amp; Desempenho Humano [online]. 2012, v. 14, n. 6 </w:t>
      </w:r>
      <w:proofErr w:type="gramStart"/>
      <w:r w:rsidRPr="00804C91">
        <w:rPr>
          <w:rFonts w:asciiTheme="majorHAnsi" w:hAnsiTheme="majorHAnsi" w:cstheme="majorHAnsi"/>
          <w:sz w:val="13"/>
          <w:szCs w:val="13"/>
        </w:rPr>
        <w:t>[Acessado</w:t>
      </w:r>
      <w:proofErr w:type="gramEnd"/>
      <w:r w:rsidRPr="00804C91">
        <w:rPr>
          <w:rFonts w:asciiTheme="majorHAnsi" w:hAnsiTheme="majorHAnsi" w:cstheme="majorHAnsi"/>
          <w:sz w:val="13"/>
          <w:szCs w:val="13"/>
        </w:rPr>
        <w:t xml:space="preserve"> 3 Janeiro 2023], pp. 647-659. </w:t>
      </w:r>
    </w:p>
    <w:p w14:paraId="15C89F31" w14:textId="03BB3A1D" w:rsidR="00804C91" w:rsidRPr="00804C91" w:rsidRDefault="00804C91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68.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Saelens BE,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Sallis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JF, Black JB, Chen D. Neighborhood-based differences in physical</w:t>
      </w:r>
      <w:r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activity: an environment scale evaluation. Am J Public Health 2003;93:1552-8.</w:t>
      </w:r>
    </w:p>
    <w:p w14:paraId="79D9A0D5" w14:textId="6AE335B6" w:rsidR="00804C91" w:rsidRPr="00804C91" w:rsidRDefault="00804C91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</w:rPr>
        <w:t>69.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Malavasi L, Duarte M, Both J, Reis R. Escala de mobilidade ativa no ambiente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comunitário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- NEWS Brasil: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retraducao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e reprodutibilidade.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Rev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Bras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</w:rPr>
        <w:t>Cineantropom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</w:rPr>
        <w:t xml:space="preserve">Desempenho Hum </w:t>
      </w:r>
      <w:proofErr w:type="gramStart"/>
      <w:r w:rsidRPr="00804C91">
        <w:rPr>
          <w:rFonts w:asciiTheme="majorHAnsi" w:hAnsiTheme="majorHAnsi" w:cstheme="majorHAnsi"/>
          <w:color w:val="auto"/>
          <w:sz w:val="13"/>
          <w:szCs w:val="13"/>
        </w:rPr>
        <w:t>2007;9:339</w:t>
      </w:r>
      <w:proofErr w:type="gramEnd"/>
      <w:r w:rsidRPr="00804C91">
        <w:rPr>
          <w:rFonts w:asciiTheme="majorHAnsi" w:hAnsiTheme="majorHAnsi" w:cstheme="majorHAnsi"/>
          <w:color w:val="auto"/>
          <w:sz w:val="13"/>
          <w:szCs w:val="13"/>
        </w:rPr>
        <w:t>-50.</w:t>
      </w:r>
    </w:p>
    <w:p w14:paraId="42F6CB1E" w14:textId="509B6B40" w:rsidR="00804C91" w:rsidRPr="00804C91" w:rsidRDefault="00804C91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  <w:lang w:val="en-US"/>
        </w:rPr>
      </w:pP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70.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Reis MS, Reis RS,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Hallal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PC. Validity and reliability of a physical activity social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support assessment scale. Rev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Saude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</w:t>
      </w:r>
      <w:proofErr w:type="spellStart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>Publica</w:t>
      </w:r>
      <w:proofErr w:type="spellEnd"/>
      <w:r w:rsidRPr="00804C91">
        <w:rPr>
          <w:rFonts w:asciiTheme="majorHAnsi" w:hAnsiTheme="majorHAnsi" w:cstheme="majorHAnsi"/>
          <w:color w:val="auto"/>
          <w:sz w:val="13"/>
          <w:szCs w:val="13"/>
          <w:lang w:val="en-US"/>
        </w:rPr>
        <w:t xml:space="preserve"> 2011;45(2):294-301</w:t>
      </w:r>
    </w:p>
    <w:p w14:paraId="038D60BA" w14:textId="4FD65B07" w:rsidR="00804C91" w:rsidRPr="00804C91" w:rsidRDefault="00804C91" w:rsidP="00804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auto"/>
          <w:sz w:val="13"/>
          <w:szCs w:val="13"/>
          <w:lang w:val="en-US"/>
        </w:rPr>
      </w:pPr>
    </w:p>
    <w:p w14:paraId="1C2AB467" w14:textId="77777777" w:rsidR="003426A2" w:rsidRPr="00804C91" w:rsidRDefault="003426A2">
      <w:pPr>
        <w:jc w:val="both"/>
        <w:rPr>
          <w:rFonts w:asciiTheme="majorHAnsi" w:eastAsia="Calibri" w:hAnsiTheme="majorHAnsi" w:cstheme="majorHAnsi"/>
          <w:color w:val="auto"/>
          <w:sz w:val="13"/>
          <w:szCs w:val="13"/>
          <w:highlight w:val="white"/>
          <w:lang w:val="en-US"/>
        </w:rPr>
      </w:pPr>
    </w:p>
    <w:sectPr w:rsidR="003426A2" w:rsidRPr="00804C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900" w:bottom="1013" w:left="1260" w:header="0" w:footer="304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arissa" w:date="2022-12-08T19:15:00Z" w:initials="">
    <w:p w14:paraId="00000105" w14:textId="77777777" w:rsidR="00E24BA2" w:rsidRPr="000B7411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  <w:r w:rsidRPr="000B7411">
        <w:rPr>
          <w:color w:val="000000"/>
          <w:sz w:val="22"/>
          <w:szCs w:val="22"/>
          <w:lang w:val="en-US"/>
        </w:rPr>
        <w:t>(FERREIRA, 2013).</w:t>
      </w:r>
    </w:p>
    <w:p w14:paraId="00000106" w14:textId="77777777" w:rsidR="00E24BA2" w:rsidRPr="000B7411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  <w:r w:rsidRPr="000B7411">
        <w:rPr>
          <w:color w:val="000000"/>
          <w:sz w:val="22"/>
          <w:szCs w:val="22"/>
          <w:lang w:val="en-US"/>
        </w:rPr>
        <w:t>FERREIRA, P.L.; FERREIRA, L.N.; PEREIRA, L.N. Contribution for the Validation of the</w:t>
      </w:r>
    </w:p>
    <w:p w14:paraId="00000107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0B7411">
        <w:rPr>
          <w:color w:val="000000"/>
          <w:sz w:val="22"/>
          <w:szCs w:val="22"/>
          <w:lang w:val="en-US"/>
        </w:rPr>
        <w:t>Portuguese Version of EQ-5</w:t>
      </w:r>
      <w:r w:rsidRPr="000B7411">
        <w:rPr>
          <w:color w:val="000000"/>
          <w:sz w:val="22"/>
          <w:szCs w:val="22"/>
          <w:lang w:val="en-US"/>
        </w:rPr>
        <w:t xml:space="preserve">D. </w:t>
      </w:r>
      <w:r>
        <w:rPr>
          <w:color w:val="000000"/>
          <w:sz w:val="22"/>
          <w:szCs w:val="22"/>
        </w:rPr>
        <w:t>Acta Medica Portuguesa, v. 26, p. 664–676, 2013.</w:t>
      </w:r>
    </w:p>
  </w:comment>
  <w:comment w:id="2" w:author="Larissa" w:date="2023-01-03T19:40:00Z" w:initials="">
    <w:p w14:paraId="00000108" w14:textId="77777777" w:rsidR="00E24BA2" w:rsidRPr="000B7411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  <w:proofErr w:type="spellStart"/>
      <w:r w:rsidRPr="000B7411">
        <w:rPr>
          <w:color w:val="000000"/>
          <w:sz w:val="22"/>
          <w:szCs w:val="22"/>
          <w:lang w:val="en-US"/>
        </w:rPr>
        <w:t>Saelens</w:t>
      </w:r>
      <w:proofErr w:type="spellEnd"/>
      <w:r w:rsidRPr="000B7411">
        <w:rPr>
          <w:color w:val="000000"/>
          <w:sz w:val="22"/>
          <w:szCs w:val="22"/>
          <w:lang w:val="en-US"/>
        </w:rPr>
        <w:t xml:space="preserve"> BE, </w:t>
      </w:r>
      <w:proofErr w:type="spellStart"/>
      <w:r w:rsidRPr="000B7411">
        <w:rPr>
          <w:color w:val="000000"/>
          <w:sz w:val="22"/>
          <w:szCs w:val="22"/>
          <w:lang w:val="en-US"/>
        </w:rPr>
        <w:t>Sallis</w:t>
      </w:r>
      <w:proofErr w:type="spellEnd"/>
      <w:r w:rsidRPr="000B7411">
        <w:rPr>
          <w:color w:val="000000"/>
          <w:sz w:val="22"/>
          <w:szCs w:val="22"/>
          <w:lang w:val="en-US"/>
        </w:rPr>
        <w:t xml:space="preserve"> JF, Black JB, Chen D. Neighborhood-based differences in physical</w:t>
      </w:r>
    </w:p>
    <w:p w14:paraId="00000109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0B7411">
        <w:rPr>
          <w:color w:val="000000"/>
          <w:sz w:val="22"/>
          <w:szCs w:val="22"/>
          <w:lang w:val="en-US"/>
        </w:rPr>
        <w:t xml:space="preserve">activity: an environment scale evaluation. </w:t>
      </w:r>
      <w:proofErr w:type="spellStart"/>
      <w:r>
        <w:rPr>
          <w:color w:val="000000"/>
          <w:sz w:val="22"/>
          <w:szCs w:val="22"/>
        </w:rPr>
        <w:t>Am</w:t>
      </w:r>
      <w:proofErr w:type="spellEnd"/>
      <w:r>
        <w:rPr>
          <w:color w:val="000000"/>
          <w:sz w:val="22"/>
          <w:szCs w:val="22"/>
        </w:rPr>
        <w:t xml:space="preserve"> J </w:t>
      </w:r>
      <w:proofErr w:type="spellStart"/>
      <w:r>
        <w:rPr>
          <w:color w:val="000000"/>
          <w:sz w:val="22"/>
          <w:szCs w:val="22"/>
        </w:rPr>
        <w:t>Public</w:t>
      </w:r>
      <w:proofErr w:type="spellEnd"/>
      <w:r>
        <w:rPr>
          <w:color w:val="000000"/>
          <w:sz w:val="22"/>
          <w:szCs w:val="22"/>
        </w:rPr>
        <w:t xml:space="preserve"> Health </w:t>
      </w:r>
      <w:proofErr w:type="gramStart"/>
      <w:r>
        <w:rPr>
          <w:color w:val="000000"/>
          <w:sz w:val="22"/>
          <w:szCs w:val="22"/>
        </w:rPr>
        <w:t>2003;93:1</w:t>
      </w:r>
      <w:r>
        <w:rPr>
          <w:color w:val="000000"/>
          <w:sz w:val="22"/>
          <w:szCs w:val="22"/>
        </w:rPr>
        <w:t>552</w:t>
      </w:r>
      <w:proofErr w:type="gramEnd"/>
      <w:r>
        <w:rPr>
          <w:color w:val="000000"/>
          <w:sz w:val="22"/>
          <w:szCs w:val="22"/>
        </w:rPr>
        <w:t>-8.</w:t>
      </w:r>
    </w:p>
    <w:p w14:paraId="0000010A" w14:textId="77777777" w:rsidR="00E24BA2" w:rsidRDefault="00E24B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10B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Malavasi L, Duarte M, Both J, Reis R. Escala de mobilidade ativa no ambiente </w:t>
      </w:r>
      <w:proofErr w:type="spellStart"/>
      <w:r>
        <w:rPr>
          <w:color w:val="000000"/>
          <w:sz w:val="22"/>
          <w:szCs w:val="22"/>
        </w:rPr>
        <w:t>comunitario</w:t>
      </w:r>
      <w:proofErr w:type="spellEnd"/>
    </w:p>
    <w:p w14:paraId="0000010C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NEWS Brasil: </w:t>
      </w:r>
      <w:proofErr w:type="spellStart"/>
      <w:r>
        <w:rPr>
          <w:color w:val="000000"/>
          <w:sz w:val="22"/>
          <w:szCs w:val="22"/>
        </w:rPr>
        <w:t>retraducao</w:t>
      </w:r>
      <w:proofErr w:type="spellEnd"/>
      <w:r>
        <w:rPr>
          <w:color w:val="000000"/>
          <w:sz w:val="22"/>
          <w:szCs w:val="22"/>
        </w:rPr>
        <w:t xml:space="preserve"> e reprodutibilidade. </w:t>
      </w:r>
      <w:proofErr w:type="spellStart"/>
      <w:r>
        <w:rPr>
          <w:color w:val="000000"/>
          <w:sz w:val="22"/>
          <w:szCs w:val="22"/>
        </w:rPr>
        <w:t>Rev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Cineantropom</w:t>
      </w:r>
      <w:proofErr w:type="spellEnd"/>
    </w:p>
    <w:p w14:paraId="0000010D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Desempenho Hum </w:t>
      </w:r>
      <w:proofErr w:type="gramStart"/>
      <w:r>
        <w:rPr>
          <w:color w:val="000000"/>
          <w:sz w:val="22"/>
          <w:szCs w:val="22"/>
        </w:rPr>
        <w:t>2007;9:339</w:t>
      </w:r>
      <w:proofErr w:type="gramEnd"/>
      <w:r>
        <w:rPr>
          <w:color w:val="000000"/>
          <w:sz w:val="22"/>
          <w:szCs w:val="22"/>
        </w:rPr>
        <w:t>-50.</w:t>
      </w:r>
    </w:p>
  </w:comment>
  <w:comment w:id="3" w:author="Larissa" w:date="2023-01-03T19:44:00Z" w:initials="">
    <w:p w14:paraId="0000010E" w14:textId="77777777" w:rsidR="00E24BA2" w:rsidRPr="000B7411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  <w:r w:rsidRPr="000B7411">
        <w:rPr>
          <w:color w:val="000000"/>
          <w:sz w:val="22"/>
          <w:szCs w:val="22"/>
          <w:lang w:val="en-US"/>
        </w:rPr>
        <w:t>Reis MS, Reis RS, Hallal PC. Validity and reliability of a p</w:t>
      </w:r>
      <w:r w:rsidRPr="000B7411">
        <w:rPr>
          <w:color w:val="000000"/>
          <w:sz w:val="22"/>
          <w:szCs w:val="22"/>
          <w:lang w:val="en-US"/>
        </w:rPr>
        <w:t>hysical activity social</w:t>
      </w:r>
    </w:p>
    <w:p w14:paraId="0000010F" w14:textId="77777777" w:rsidR="00E24BA2" w:rsidRPr="000B7411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  <w:r w:rsidRPr="000B7411">
        <w:rPr>
          <w:color w:val="000000"/>
          <w:sz w:val="22"/>
          <w:szCs w:val="22"/>
          <w:lang w:val="en-US"/>
        </w:rPr>
        <w:t>support assessment scale. Rev Saude Publica 2011;45(2):294-301</w:t>
      </w:r>
    </w:p>
  </w:comment>
  <w:comment w:id="4" w:author="Larissa" w:date="2023-01-03T19:47:00Z" w:initials="">
    <w:p w14:paraId="00000113" w14:textId="77777777" w:rsidR="00E24BA2" w:rsidRDefault="008D27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Florindo, Alex </w:t>
      </w:r>
      <w:proofErr w:type="spellStart"/>
      <w:r>
        <w:rPr>
          <w:color w:val="000000"/>
          <w:sz w:val="22"/>
          <w:szCs w:val="22"/>
        </w:rPr>
        <w:t>Antonio</w:t>
      </w:r>
      <w:proofErr w:type="spellEnd"/>
      <w:r>
        <w:rPr>
          <w:color w:val="000000"/>
          <w:sz w:val="22"/>
          <w:szCs w:val="22"/>
        </w:rPr>
        <w:t xml:space="preserve"> et al. Validação de uma escala de percepção do ambiente para a prática de atividade física em adultos de uma região de baixo nível socioeconômico.</w:t>
      </w:r>
      <w:r>
        <w:rPr>
          <w:color w:val="000000"/>
          <w:sz w:val="22"/>
          <w:szCs w:val="22"/>
        </w:rPr>
        <w:t xml:space="preserve"> Revista Brasileira de Cineantropometria &amp; Desempenho Humano [online]. 2012, v. 14, n. 6 </w:t>
      </w:r>
      <w:proofErr w:type="gramStart"/>
      <w:r>
        <w:rPr>
          <w:color w:val="000000"/>
          <w:sz w:val="22"/>
          <w:szCs w:val="22"/>
        </w:rPr>
        <w:t>[Acessado</w:t>
      </w:r>
      <w:proofErr w:type="gramEnd"/>
      <w:r>
        <w:rPr>
          <w:color w:val="000000"/>
          <w:sz w:val="22"/>
          <w:szCs w:val="22"/>
        </w:rPr>
        <w:t xml:space="preserve"> 3 Janeiro 2023], pp. 647-659. Disponível em: &lt;https://doi.org/10.5007/1980-0037.2012v14n6p647&gt;. </w:t>
      </w:r>
      <w:proofErr w:type="spellStart"/>
      <w:r>
        <w:rPr>
          <w:color w:val="000000"/>
          <w:sz w:val="22"/>
          <w:szCs w:val="22"/>
        </w:rPr>
        <w:t>Epub</w:t>
      </w:r>
      <w:proofErr w:type="spellEnd"/>
      <w:r>
        <w:rPr>
          <w:color w:val="000000"/>
          <w:sz w:val="22"/>
          <w:szCs w:val="22"/>
        </w:rPr>
        <w:t xml:space="preserve"> 15 Jan 2013. ISSN 1980-0037. https://doi.org/10.5007/198</w:t>
      </w:r>
      <w:r>
        <w:rPr>
          <w:color w:val="000000"/>
          <w:sz w:val="22"/>
          <w:szCs w:val="22"/>
        </w:rPr>
        <w:t>0-0037.2012v14n6p647.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107" w15:done="0"/>
  <w15:commentEx w15:paraId="0000010D" w15:done="0"/>
  <w15:commentEx w15:paraId="0000010F" w15:done="0"/>
  <w15:commentEx w15:paraId="000001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114" w16cid:durableId="27679D69"/>
  <w16cid:commentId w16cid:paraId="00000112" w16cid:durableId="27679D68"/>
  <w16cid:commentId w16cid:paraId="00000107" w16cid:durableId="27679D67"/>
  <w16cid:commentId w16cid:paraId="00000104" w16cid:durableId="27679D66"/>
  <w16cid:commentId w16cid:paraId="0000010D" w16cid:durableId="27679D65"/>
  <w16cid:commentId w16cid:paraId="0000010F" w16cid:durableId="27679D64"/>
  <w16cid:commentId w16cid:paraId="00000113" w16cid:durableId="27679D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84E4B" w14:textId="77777777" w:rsidR="008D27E3" w:rsidRDefault="008D27E3">
      <w:r>
        <w:separator/>
      </w:r>
    </w:p>
  </w:endnote>
  <w:endnote w:type="continuationSeparator" w:id="0">
    <w:p w14:paraId="7C69533A" w14:textId="77777777" w:rsidR="008D27E3" w:rsidRDefault="008D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E" w14:textId="77777777" w:rsidR="00E24BA2" w:rsidRDefault="00E24B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0" w14:textId="1BF29380" w:rsidR="00E24BA2" w:rsidRDefault="008D27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  <w:r>
      <w:fldChar w:fldCharType="begin"/>
    </w:r>
    <w:r>
      <w:instrText>PAGE</w:instrText>
    </w:r>
    <w:r>
      <w:fldChar w:fldCharType="separate"/>
    </w:r>
    <w:r w:rsidR="00804C91">
      <w:rPr>
        <w:noProof/>
      </w:rPr>
      <w:t>9</w:t>
    </w:r>
    <w:r>
      <w:fldChar w:fldCharType="end"/>
    </w:r>
  </w:p>
  <w:p w14:paraId="00000101" w14:textId="77777777" w:rsidR="00E24BA2" w:rsidRDefault="008D27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right"/>
      <w:rPr>
        <w:rFonts w:ascii="Calibri" w:eastAsia="Calibri" w:hAnsi="Calibri" w:cs="Calibri"/>
        <w:color w:val="000000"/>
        <w:sz w:val="12"/>
        <w:szCs w:val="12"/>
      </w:rPr>
    </w:pPr>
    <w:r>
      <w:rPr>
        <w:rFonts w:ascii="Calibri" w:eastAsia="Calibri" w:hAnsi="Calibri" w:cs="Calibri"/>
        <w:color w:val="000000"/>
        <w:sz w:val="12"/>
        <w:szCs w:val="12"/>
      </w:rPr>
      <w:t>Versão Janeiro/2021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F" w14:textId="77777777" w:rsidR="00E24BA2" w:rsidRDefault="00E24B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37D61" w14:textId="77777777" w:rsidR="008D27E3" w:rsidRDefault="008D27E3">
      <w:r>
        <w:separator/>
      </w:r>
    </w:p>
  </w:footnote>
  <w:footnote w:type="continuationSeparator" w:id="0">
    <w:p w14:paraId="22771EB7" w14:textId="77777777" w:rsidR="008D27E3" w:rsidRDefault="008D2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C" w14:textId="77777777" w:rsidR="00E24BA2" w:rsidRDefault="00E24B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B" w14:textId="77777777" w:rsidR="00E24BA2" w:rsidRDefault="00E24B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D" w14:textId="77777777" w:rsidR="00E24BA2" w:rsidRDefault="00E24B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A2"/>
    <w:rsid w:val="000B7411"/>
    <w:rsid w:val="003426A2"/>
    <w:rsid w:val="00385D81"/>
    <w:rsid w:val="0072552A"/>
    <w:rsid w:val="00804C91"/>
    <w:rsid w:val="008D27E3"/>
    <w:rsid w:val="009C1765"/>
    <w:rsid w:val="00E2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9A243"/>
  <w15:docId w15:val="{23E12033-000B-0D46-9F76-69C017D2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F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120"/>
      <w:jc w:val="both"/>
      <w:outlineLvl w:val="0"/>
    </w:pPr>
    <w:rPr>
      <w:b/>
      <w:color w:val="00000A"/>
      <w:sz w:val="22"/>
      <w:szCs w:val="2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color w:val="00000A"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pBdr>
        <w:left w:val="single" w:sz="4" w:space="1" w:color="C0C0C0"/>
      </w:pBdr>
      <w:jc w:val="right"/>
      <w:outlineLvl w:val="2"/>
    </w:pPr>
    <w:rPr>
      <w:b/>
      <w:sz w:val="16"/>
      <w:szCs w:val="1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tabs>
        <w:tab w:val="left" w:pos="8364"/>
      </w:tabs>
      <w:outlineLvl w:val="4"/>
    </w:pPr>
    <w:rPr>
      <w:b/>
      <w:i/>
      <w:color w:val="00000A"/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76EE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76EE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976E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5" w:type="dxa"/>
        <w:right w:w="113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513413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C40E5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7A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A9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76E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6EE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6EE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6E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6EE1"/>
    <w:rPr>
      <w:b/>
      <w:bCs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rsid w:val="00976E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rsid w:val="00976E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rsid w:val="00976E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mEspaamento">
    <w:name w:val="No Spacing"/>
    <w:uiPriority w:val="1"/>
    <w:qFormat/>
    <w:rsid w:val="00976EE1"/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26A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1/relationships/commentsExtended" Target="commentsExtended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S8FXeGU1B0v6j6qIbo42M0vdrQ==">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6565</Words>
  <Characters>35452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Larissa</cp:lastModifiedBy>
  <cp:revision>4</cp:revision>
  <dcterms:created xsi:type="dcterms:W3CDTF">2023-01-10T11:20:00Z</dcterms:created>
  <dcterms:modified xsi:type="dcterms:W3CDTF">2023-01-13T19:48:00Z</dcterms:modified>
</cp:coreProperties>
</file>