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0FA7" w14:textId="77777777" w:rsidR="005F4AE9" w:rsidRPr="008B7FF5" w:rsidRDefault="005F4AE9" w:rsidP="005F4AE9">
      <w:pPr>
        <w:ind w:right="-7" w:firstLine="0"/>
        <w:jc w:val="center"/>
        <w:rPr>
          <w:rFonts w:ascii="Arial" w:hAnsi="Arial" w:cs="Arial"/>
        </w:rPr>
      </w:pPr>
      <w:r w:rsidRPr="008B7FF5">
        <w:rPr>
          <w:rFonts w:ascii="Arial" w:hAnsi="Arial" w:cs="Arial"/>
        </w:rPr>
        <w:t>UNIVERSIDADE FEDERAL DA PARAÍBA</w:t>
      </w:r>
    </w:p>
    <w:p w14:paraId="3EA532B0" w14:textId="7C7112DC" w:rsidR="005F4AE9" w:rsidRPr="008B7FF5" w:rsidRDefault="005F4AE9" w:rsidP="005F4AE9">
      <w:pPr>
        <w:ind w:left="-567" w:right="-7" w:firstLine="0"/>
        <w:jc w:val="center"/>
        <w:rPr>
          <w:rFonts w:ascii="Arial" w:hAnsi="Arial" w:cs="Arial"/>
        </w:rPr>
      </w:pPr>
      <w:r w:rsidRPr="008B7FF5">
        <w:rPr>
          <w:rFonts w:ascii="Arial" w:hAnsi="Arial" w:cs="Arial"/>
        </w:rPr>
        <w:t>PROGRAMA ASSOCIADO DE PÓS</w:t>
      </w:r>
      <w:r w:rsidR="00900287" w:rsidRPr="008B7FF5">
        <w:rPr>
          <w:rFonts w:ascii="Arial" w:hAnsi="Arial" w:cs="Arial"/>
        </w:rPr>
        <w:t>-</w:t>
      </w:r>
      <w:r w:rsidRPr="008B7FF5">
        <w:rPr>
          <w:rFonts w:ascii="Arial" w:hAnsi="Arial" w:cs="Arial"/>
        </w:rPr>
        <w:t>GRADUAÇÃO EM EDUCAÇÃO FÍSICA UPE/UFPB</w:t>
      </w:r>
    </w:p>
    <w:p w14:paraId="62966C8B" w14:textId="77777777" w:rsidR="005F4AE9" w:rsidRPr="008B7FF5" w:rsidRDefault="005F4AE9" w:rsidP="005F4AE9">
      <w:pPr>
        <w:ind w:right="-7" w:firstLine="0"/>
        <w:jc w:val="center"/>
        <w:rPr>
          <w:rFonts w:ascii="Arial" w:hAnsi="Arial" w:cs="Arial"/>
        </w:rPr>
      </w:pPr>
      <w:r w:rsidRPr="008B7FF5">
        <w:rPr>
          <w:rFonts w:ascii="Arial" w:hAnsi="Arial" w:cs="Arial"/>
        </w:rPr>
        <w:t>CURSO DE DOUTORADO EM EDUCAÇÃO FÍSICA</w:t>
      </w:r>
    </w:p>
    <w:p w14:paraId="3FCEEBD6" w14:textId="77777777" w:rsidR="005F4AE9" w:rsidRPr="008B7FF5" w:rsidRDefault="005F4AE9" w:rsidP="005F4AE9">
      <w:pPr>
        <w:ind w:right="-7" w:firstLine="0"/>
        <w:jc w:val="center"/>
        <w:rPr>
          <w:rFonts w:ascii="Arial" w:hAnsi="Arial" w:cs="Arial"/>
        </w:rPr>
      </w:pPr>
    </w:p>
    <w:p w14:paraId="003A3455" w14:textId="77777777" w:rsidR="005F4AE9" w:rsidRPr="008B7FF5" w:rsidRDefault="005F4AE9" w:rsidP="005F4AE9">
      <w:pPr>
        <w:ind w:right="-7" w:firstLine="0"/>
        <w:jc w:val="center"/>
        <w:rPr>
          <w:rFonts w:ascii="Arial" w:hAnsi="Arial" w:cs="Arial"/>
        </w:rPr>
      </w:pPr>
    </w:p>
    <w:p w14:paraId="53F64E36" w14:textId="77777777" w:rsidR="005F4AE9" w:rsidRPr="008B7FF5" w:rsidRDefault="005F4AE9" w:rsidP="005F4AE9">
      <w:pPr>
        <w:ind w:right="-7" w:firstLine="0"/>
        <w:jc w:val="center"/>
        <w:rPr>
          <w:rFonts w:ascii="Arial" w:hAnsi="Arial" w:cs="Arial"/>
        </w:rPr>
      </w:pPr>
    </w:p>
    <w:p w14:paraId="2B234357" w14:textId="77777777" w:rsidR="005F4AE9" w:rsidRPr="008B7FF5" w:rsidRDefault="005F4AE9" w:rsidP="005F4AE9">
      <w:pPr>
        <w:ind w:right="-7" w:firstLine="0"/>
        <w:jc w:val="center"/>
        <w:rPr>
          <w:rFonts w:ascii="Arial" w:hAnsi="Arial" w:cs="Arial"/>
        </w:rPr>
      </w:pPr>
    </w:p>
    <w:p w14:paraId="02DB1AAE" w14:textId="77777777" w:rsidR="005F4AE9" w:rsidRPr="008B7FF5" w:rsidRDefault="005F4AE9" w:rsidP="005F4AE9">
      <w:pPr>
        <w:ind w:right="-7" w:firstLine="0"/>
        <w:jc w:val="center"/>
        <w:rPr>
          <w:rFonts w:ascii="Arial" w:hAnsi="Arial" w:cs="Arial"/>
        </w:rPr>
      </w:pPr>
    </w:p>
    <w:p w14:paraId="2A9B2FEC" w14:textId="77777777" w:rsidR="005F4AE9" w:rsidRPr="008B7FF5" w:rsidRDefault="005F4AE9" w:rsidP="005F4AE9">
      <w:pPr>
        <w:ind w:right="-7" w:firstLine="0"/>
        <w:jc w:val="center"/>
        <w:rPr>
          <w:rFonts w:ascii="Arial" w:hAnsi="Arial" w:cs="Arial"/>
        </w:rPr>
      </w:pPr>
    </w:p>
    <w:p w14:paraId="1E8A38BF" w14:textId="77777777" w:rsidR="005F4AE9" w:rsidRPr="008B7FF5" w:rsidRDefault="005F4AE9" w:rsidP="005F4AE9">
      <w:pPr>
        <w:ind w:right="-7" w:firstLine="0"/>
        <w:jc w:val="center"/>
        <w:rPr>
          <w:rFonts w:ascii="Arial" w:hAnsi="Arial" w:cs="Arial"/>
        </w:rPr>
      </w:pPr>
    </w:p>
    <w:p w14:paraId="37AFB0DC" w14:textId="77777777" w:rsidR="005F4AE9" w:rsidRPr="008B7FF5" w:rsidRDefault="005F4AE9" w:rsidP="005F4AE9">
      <w:pPr>
        <w:ind w:right="-7" w:firstLine="0"/>
        <w:jc w:val="center"/>
        <w:rPr>
          <w:rFonts w:ascii="Arial" w:hAnsi="Arial" w:cs="Arial"/>
        </w:rPr>
      </w:pPr>
    </w:p>
    <w:p w14:paraId="6A20A79C" w14:textId="72B2BB14" w:rsidR="005F4AE9" w:rsidRPr="008B7FF5" w:rsidRDefault="10BC66DB" w:rsidP="10BC66DB">
      <w:pPr>
        <w:ind w:right="-7" w:firstLine="0"/>
        <w:jc w:val="center"/>
        <w:rPr>
          <w:rFonts w:ascii="Arial" w:hAnsi="Arial" w:cs="Arial"/>
          <w:b/>
          <w:bCs/>
        </w:rPr>
      </w:pPr>
      <w:r w:rsidRPr="10BC66DB">
        <w:rPr>
          <w:rFonts w:ascii="Arial" w:hAnsi="Arial" w:cs="Arial"/>
          <w:b/>
          <w:bCs/>
        </w:rPr>
        <w:t xml:space="preserve">EFEITO DO ESFORÇO COGNITIVO PROLONGADO NO DESEMPENHO VISUOMOTOR DE ATLETAS DE ESPORTES DE </w:t>
      </w:r>
      <w:r w:rsidR="00255807">
        <w:rPr>
          <w:rFonts w:ascii="Arial" w:hAnsi="Arial" w:cs="Arial"/>
          <w:b/>
          <w:bCs/>
        </w:rPr>
        <w:t>TAEKWONDO</w:t>
      </w:r>
      <w:r w:rsidRPr="10BC66DB">
        <w:rPr>
          <w:rFonts w:ascii="Arial" w:hAnsi="Arial" w:cs="Arial"/>
          <w:b/>
          <w:bCs/>
        </w:rPr>
        <w:t xml:space="preserve"> </w:t>
      </w:r>
    </w:p>
    <w:p w14:paraId="01CAF4A7" w14:textId="77777777" w:rsidR="005F4AE9" w:rsidRPr="008B7FF5" w:rsidRDefault="005F4AE9" w:rsidP="005F4AE9">
      <w:pPr>
        <w:ind w:right="-7" w:firstLine="0"/>
        <w:jc w:val="center"/>
        <w:rPr>
          <w:rFonts w:ascii="Arial" w:hAnsi="Arial" w:cs="Arial"/>
        </w:rPr>
      </w:pPr>
    </w:p>
    <w:p w14:paraId="62184A23" w14:textId="77777777" w:rsidR="005F4AE9" w:rsidRPr="008B7FF5" w:rsidRDefault="005F4AE9" w:rsidP="005F4AE9">
      <w:pPr>
        <w:ind w:right="-7" w:firstLine="0"/>
        <w:jc w:val="center"/>
        <w:rPr>
          <w:rFonts w:ascii="Arial" w:hAnsi="Arial" w:cs="Arial"/>
        </w:rPr>
      </w:pPr>
    </w:p>
    <w:p w14:paraId="58E105A5" w14:textId="77777777" w:rsidR="005F4AE9" w:rsidRPr="008B7FF5" w:rsidRDefault="005F4AE9" w:rsidP="005F4AE9">
      <w:pPr>
        <w:ind w:right="-7" w:firstLine="0"/>
        <w:jc w:val="center"/>
        <w:rPr>
          <w:rFonts w:ascii="Arial" w:hAnsi="Arial" w:cs="Arial"/>
        </w:rPr>
      </w:pPr>
    </w:p>
    <w:p w14:paraId="4BA26F1F" w14:textId="77777777" w:rsidR="005F4AE9" w:rsidRPr="008B7FF5" w:rsidRDefault="005F4AE9" w:rsidP="005F4AE9">
      <w:pPr>
        <w:ind w:right="-7" w:firstLine="0"/>
        <w:jc w:val="center"/>
        <w:rPr>
          <w:rFonts w:ascii="Arial" w:hAnsi="Arial" w:cs="Arial"/>
        </w:rPr>
      </w:pPr>
    </w:p>
    <w:p w14:paraId="318DCC7B" w14:textId="77777777" w:rsidR="005F4AE9" w:rsidRPr="008B7FF5" w:rsidRDefault="005F4AE9" w:rsidP="005F4AE9">
      <w:pPr>
        <w:ind w:right="-7" w:firstLine="0"/>
        <w:jc w:val="center"/>
        <w:rPr>
          <w:rFonts w:ascii="Arial" w:hAnsi="Arial" w:cs="Arial"/>
        </w:rPr>
      </w:pPr>
    </w:p>
    <w:p w14:paraId="27EA6AD2" w14:textId="77777777" w:rsidR="005F4AE9" w:rsidRPr="008B7FF5" w:rsidRDefault="005F4AE9" w:rsidP="005F4AE9">
      <w:pPr>
        <w:ind w:right="-7" w:firstLine="0"/>
        <w:jc w:val="center"/>
        <w:rPr>
          <w:rFonts w:ascii="Arial" w:hAnsi="Arial" w:cs="Arial"/>
        </w:rPr>
      </w:pPr>
    </w:p>
    <w:p w14:paraId="6710AF7C" w14:textId="77777777" w:rsidR="005F4AE9" w:rsidRPr="008B7FF5" w:rsidRDefault="005F4AE9" w:rsidP="005F4AE9">
      <w:pPr>
        <w:ind w:right="-7" w:firstLine="0"/>
        <w:jc w:val="center"/>
        <w:rPr>
          <w:rFonts w:ascii="Arial" w:hAnsi="Arial" w:cs="Arial"/>
        </w:rPr>
      </w:pPr>
    </w:p>
    <w:p w14:paraId="15A8F518" w14:textId="77777777" w:rsidR="005F4AE9" w:rsidRDefault="005F4AE9" w:rsidP="005F4AE9">
      <w:pPr>
        <w:ind w:right="-7" w:firstLine="0"/>
        <w:jc w:val="center"/>
        <w:rPr>
          <w:rFonts w:ascii="Arial" w:hAnsi="Arial" w:cs="Arial"/>
        </w:rPr>
      </w:pPr>
    </w:p>
    <w:p w14:paraId="6C843B67" w14:textId="77777777" w:rsidR="009A4314" w:rsidRPr="008B7FF5" w:rsidRDefault="009A4314" w:rsidP="005F4AE9">
      <w:pPr>
        <w:ind w:right="-7" w:firstLine="0"/>
        <w:jc w:val="center"/>
        <w:rPr>
          <w:rFonts w:ascii="Arial" w:hAnsi="Arial" w:cs="Arial"/>
        </w:rPr>
      </w:pPr>
    </w:p>
    <w:p w14:paraId="0DCF6147" w14:textId="77777777" w:rsidR="005F4AE9" w:rsidRPr="008B7FF5" w:rsidRDefault="005F4AE9" w:rsidP="005F4AE9">
      <w:pPr>
        <w:ind w:right="-7" w:firstLine="0"/>
        <w:jc w:val="center"/>
        <w:rPr>
          <w:rFonts w:ascii="Arial" w:hAnsi="Arial" w:cs="Arial"/>
        </w:rPr>
      </w:pPr>
    </w:p>
    <w:p w14:paraId="67D3A62D" w14:textId="77777777" w:rsidR="005F4AE9" w:rsidRPr="008B7FF5" w:rsidRDefault="005F4AE9" w:rsidP="005F4AE9">
      <w:pPr>
        <w:ind w:right="-7" w:firstLine="0"/>
        <w:jc w:val="center"/>
        <w:rPr>
          <w:rFonts w:ascii="Arial" w:hAnsi="Arial" w:cs="Arial"/>
        </w:rPr>
      </w:pPr>
    </w:p>
    <w:p w14:paraId="3D9AEDD4" w14:textId="77777777" w:rsidR="005F4AE9" w:rsidRPr="008B7FF5" w:rsidRDefault="005F4AE9" w:rsidP="005F4AE9">
      <w:pPr>
        <w:ind w:right="-7" w:firstLine="0"/>
        <w:jc w:val="center"/>
        <w:rPr>
          <w:rFonts w:ascii="Arial" w:hAnsi="Arial" w:cs="Arial"/>
        </w:rPr>
      </w:pPr>
    </w:p>
    <w:p w14:paraId="7BA2C3EA" w14:textId="77777777" w:rsidR="005F4AE9" w:rsidRPr="008B7FF5" w:rsidRDefault="005F4AE9" w:rsidP="005F4AE9">
      <w:pPr>
        <w:ind w:right="-7" w:firstLine="0"/>
        <w:jc w:val="center"/>
        <w:rPr>
          <w:rFonts w:ascii="Arial" w:hAnsi="Arial" w:cs="Arial"/>
        </w:rPr>
      </w:pPr>
    </w:p>
    <w:p w14:paraId="2E42E969" w14:textId="77777777" w:rsidR="005F4AE9" w:rsidRPr="008B7FF5" w:rsidRDefault="005F4AE9" w:rsidP="005F4AE9">
      <w:pPr>
        <w:ind w:right="-7" w:firstLine="0"/>
        <w:jc w:val="center"/>
        <w:rPr>
          <w:rFonts w:ascii="Arial" w:hAnsi="Arial" w:cs="Arial"/>
        </w:rPr>
      </w:pPr>
    </w:p>
    <w:p w14:paraId="58012F4B" w14:textId="77777777" w:rsidR="005F4AE9" w:rsidRPr="008B7FF5" w:rsidRDefault="005F4AE9" w:rsidP="005F4AE9">
      <w:pPr>
        <w:ind w:right="-7" w:firstLine="0"/>
        <w:jc w:val="center"/>
        <w:rPr>
          <w:rFonts w:ascii="Arial" w:hAnsi="Arial" w:cs="Arial"/>
        </w:rPr>
      </w:pPr>
      <w:r w:rsidRPr="008B7FF5">
        <w:rPr>
          <w:rFonts w:ascii="Arial" w:hAnsi="Arial" w:cs="Arial"/>
        </w:rPr>
        <w:t>JOÃO PESSOA/PB</w:t>
      </w:r>
    </w:p>
    <w:p w14:paraId="40803B65" w14:textId="02811E5C" w:rsidR="005F4AE9" w:rsidRPr="008B7FF5" w:rsidRDefault="005F4AE9" w:rsidP="005F4AE9">
      <w:pPr>
        <w:ind w:right="-7" w:firstLine="0"/>
        <w:jc w:val="center"/>
        <w:rPr>
          <w:rFonts w:ascii="Arial" w:hAnsi="Arial" w:cs="Arial"/>
        </w:rPr>
        <w:sectPr w:rsidR="005F4AE9" w:rsidRPr="008B7FF5" w:rsidSect="008E2508">
          <w:headerReference w:type="even" r:id="rId8"/>
          <w:headerReference w:type="default" r:id="rId9"/>
          <w:footerReference w:type="even" r:id="rId10"/>
          <w:footerReference w:type="default" r:id="rId11"/>
          <w:pgSz w:w="11906" w:h="16838"/>
          <w:pgMar w:top="1701" w:right="1134" w:bottom="1134" w:left="1701" w:header="709" w:footer="709" w:gutter="0"/>
          <w:cols w:space="708"/>
          <w:docGrid w:linePitch="360"/>
        </w:sectPr>
      </w:pPr>
      <w:r w:rsidRPr="008B7FF5">
        <w:rPr>
          <w:rFonts w:ascii="Arial" w:hAnsi="Arial" w:cs="Arial"/>
        </w:rPr>
        <w:t>2022</w:t>
      </w:r>
    </w:p>
    <w:p w14:paraId="1A583F0C" w14:textId="77777777" w:rsidR="007522DE" w:rsidRPr="008B7FF5" w:rsidRDefault="007522DE" w:rsidP="007522DE">
      <w:pPr>
        <w:ind w:firstLine="0"/>
        <w:jc w:val="both"/>
        <w:rPr>
          <w:rFonts w:ascii="Arial" w:hAnsi="Arial" w:cs="Arial"/>
          <w:b/>
          <w:bCs/>
        </w:rPr>
      </w:pPr>
      <w:r w:rsidRPr="008B7FF5">
        <w:rPr>
          <w:rFonts w:ascii="Arial" w:hAnsi="Arial" w:cs="Arial"/>
          <w:b/>
          <w:bCs/>
        </w:rPr>
        <w:lastRenderedPageBreak/>
        <w:t>RESUMO</w:t>
      </w:r>
    </w:p>
    <w:p w14:paraId="46775C77" w14:textId="77777777" w:rsidR="007522DE" w:rsidRPr="008B7FF5" w:rsidRDefault="007522DE" w:rsidP="007522DE">
      <w:pPr>
        <w:ind w:firstLine="0"/>
        <w:jc w:val="both"/>
        <w:rPr>
          <w:rFonts w:ascii="Arial" w:hAnsi="Arial" w:cs="Arial"/>
          <w:b/>
          <w:bCs/>
        </w:rPr>
      </w:pPr>
    </w:p>
    <w:p w14:paraId="6C232868" w14:textId="6E884865" w:rsidR="007522DE" w:rsidRPr="008B7FF5" w:rsidRDefault="007522DE" w:rsidP="007522DE">
      <w:pPr>
        <w:ind w:firstLine="0"/>
        <w:jc w:val="both"/>
        <w:rPr>
          <w:rFonts w:ascii="Arial" w:hAnsi="Arial" w:cs="Arial"/>
        </w:rPr>
      </w:pPr>
      <w:r w:rsidRPr="008B7FF5">
        <w:rPr>
          <w:rFonts w:ascii="Arial" w:hAnsi="Arial" w:cs="Arial"/>
        </w:rPr>
        <w:t>O esforço cognitivo prolongado (ECP) pode prejudicar o desempenho físico, técnico-tático, perceptual, cognitivo e visuomotor em atletas. Os efeitos negativos do ECP podem ser observados após tarefas laboratoriais (i.e., testes computadorizados) ou de formas mais ecológicas (i.e., uso de redes sociais). Os prejuízos encontrados em decorrência da sobrecarga cognitiva podem se manifestar em nível fisiológico, comportamental e subjetivo. Nesse sentido, o objetivo desse projeto é verificar o efeito da exposição ao esforço cognitivo prolongado sobre o desempenho visuomotor e físico de atletas de esportes de combate. Para tanto, o projeto será desenvolvido em três estudos</w:t>
      </w:r>
      <w:r w:rsidRPr="008B7FF5">
        <w:rPr>
          <w:rFonts w:ascii="Arial" w:hAnsi="Arial" w:cs="Arial"/>
          <w:bCs/>
        </w:rPr>
        <w:t xml:space="preserve"> experimentais de medidas repetidas, cruzados</w:t>
      </w:r>
      <w:r w:rsidR="00255807">
        <w:rPr>
          <w:rFonts w:ascii="Arial" w:hAnsi="Arial" w:cs="Arial"/>
          <w:bCs/>
        </w:rPr>
        <w:t xml:space="preserve"> e</w:t>
      </w:r>
      <w:r w:rsidRPr="008B7FF5">
        <w:rPr>
          <w:rFonts w:ascii="Arial" w:hAnsi="Arial" w:cs="Arial"/>
          <w:bCs/>
        </w:rPr>
        <w:t xml:space="preserve"> randomizados </w:t>
      </w:r>
      <w:r w:rsidRPr="008B7FF5">
        <w:rPr>
          <w:rFonts w:ascii="Arial" w:hAnsi="Arial" w:cs="Arial"/>
        </w:rPr>
        <w:t xml:space="preserve">O estudo 1 comparará as respostas eletroencefalográficas em resposta a realização prolongada de teste computadorizado (Stroop teste), uso de redes sociais de atletas de </w:t>
      </w:r>
      <w:r w:rsidR="00255807">
        <w:rPr>
          <w:rFonts w:ascii="Arial" w:hAnsi="Arial" w:cs="Arial"/>
        </w:rPr>
        <w:t>Taekwondo (TKD)</w:t>
      </w:r>
      <w:r w:rsidRPr="008B7FF5">
        <w:rPr>
          <w:rFonts w:ascii="Arial" w:hAnsi="Arial" w:cs="Arial"/>
        </w:rPr>
        <w:t xml:space="preserve"> e uma situação controle. O estudo 2 verificará o efeito do ECP sobre o desempenho visuomotor em tarefa específica e desempenho físico de atletas de </w:t>
      </w:r>
      <w:r w:rsidR="00896C6B">
        <w:rPr>
          <w:rFonts w:ascii="Arial" w:hAnsi="Arial" w:cs="Arial"/>
        </w:rPr>
        <w:t xml:space="preserve">esportes de </w:t>
      </w:r>
      <w:r w:rsidR="00255807">
        <w:rPr>
          <w:rFonts w:ascii="Arial" w:hAnsi="Arial" w:cs="Arial"/>
        </w:rPr>
        <w:t>TKD</w:t>
      </w:r>
      <w:r w:rsidRPr="008B7FF5">
        <w:rPr>
          <w:rFonts w:ascii="Arial" w:hAnsi="Arial" w:cs="Arial"/>
        </w:rPr>
        <w:t xml:space="preserve">. </w:t>
      </w:r>
      <w:r w:rsidRPr="008B7FF5">
        <w:rPr>
          <w:rFonts w:ascii="Arial" w:hAnsi="Arial" w:cs="Arial"/>
          <w:bCs/>
        </w:rPr>
        <w:t xml:space="preserve">O estudo </w:t>
      </w:r>
      <w:r w:rsidR="00255807">
        <w:rPr>
          <w:rFonts w:ascii="Arial" w:hAnsi="Arial" w:cs="Arial"/>
          <w:bCs/>
        </w:rPr>
        <w:t xml:space="preserve">foi </w:t>
      </w:r>
      <w:r w:rsidRPr="008B7FF5">
        <w:rPr>
          <w:rFonts w:ascii="Arial" w:hAnsi="Arial" w:cs="Arial"/>
          <w:bCs/>
        </w:rPr>
        <w:t>submetido</w:t>
      </w:r>
      <w:r w:rsidR="00255807">
        <w:rPr>
          <w:rFonts w:ascii="Arial" w:hAnsi="Arial" w:cs="Arial"/>
          <w:bCs/>
        </w:rPr>
        <w:t xml:space="preserve"> e aprovado</w:t>
      </w:r>
      <w:r w:rsidRPr="008B7FF5">
        <w:rPr>
          <w:rFonts w:ascii="Arial" w:hAnsi="Arial" w:cs="Arial"/>
          <w:bCs/>
        </w:rPr>
        <w:t xml:space="preserve"> </w:t>
      </w:r>
      <w:r w:rsidR="00255807">
        <w:rPr>
          <w:rFonts w:ascii="Arial" w:hAnsi="Arial" w:cs="Arial"/>
          <w:bCs/>
        </w:rPr>
        <w:t>pelo</w:t>
      </w:r>
      <w:r w:rsidRPr="008B7FF5">
        <w:rPr>
          <w:rFonts w:ascii="Arial" w:hAnsi="Arial" w:cs="Arial"/>
          <w:bCs/>
        </w:rPr>
        <w:t xml:space="preserve"> Comitê de Ética em Pesquisa do Centro de Ciências da Saúde da Universidade Federal da Paraíba e respeitará as normas éticas de pesquisa com seres humanos regidas pela resolução nº 510/16 do Conselho Nacional de Saúde.</w:t>
      </w:r>
    </w:p>
    <w:p w14:paraId="1BD1FC32" w14:textId="77777777" w:rsidR="007522DE" w:rsidRPr="008B7FF5" w:rsidRDefault="007522DE" w:rsidP="007522DE">
      <w:pPr>
        <w:ind w:firstLine="0"/>
        <w:jc w:val="both"/>
        <w:rPr>
          <w:rFonts w:ascii="Arial" w:hAnsi="Arial" w:cs="Arial"/>
        </w:rPr>
      </w:pPr>
    </w:p>
    <w:p w14:paraId="61C4B88B" w14:textId="7D4E3E4D" w:rsidR="007522DE" w:rsidRDefault="007522DE" w:rsidP="007522DE">
      <w:pPr>
        <w:ind w:firstLine="0"/>
        <w:jc w:val="both"/>
        <w:rPr>
          <w:rFonts w:ascii="Arial" w:hAnsi="Arial" w:cs="Arial"/>
        </w:rPr>
      </w:pPr>
      <w:r w:rsidRPr="008B7FF5">
        <w:rPr>
          <w:rFonts w:ascii="Arial" w:hAnsi="Arial" w:cs="Arial"/>
          <w:b/>
          <w:bCs/>
        </w:rPr>
        <w:t xml:space="preserve">Palavras-chave: </w:t>
      </w:r>
      <w:r w:rsidRPr="008B7FF5">
        <w:rPr>
          <w:rFonts w:ascii="Arial" w:hAnsi="Arial" w:cs="Arial"/>
        </w:rPr>
        <w:t xml:space="preserve">Desempenho </w:t>
      </w:r>
      <w:r w:rsidR="002E3162">
        <w:rPr>
          <w:rFonts w:ascii="Arial" w:hAnsi="Arial" w:cs="Arial"/>
        </w:rPr>
        <w:t>perceptual-cognitivo</w:t>
      </w:r>
      <w:r w:rsidRPr="008B7FF5">
        <w:rPr>
          <w:rFonts w:ascii="Arial" w:hAnsi="Arial" w:cs="Arial"/>
        </w:rPr>
        <w:t xml:space="preserve">; </w:t>
      </w:r>
      <w:r w:rsidR="00D73804">
        <w:rPr>
          <w:rFonts w:ascii="Arial" w:hAnsi="Arial" w:cs="Arial"/>
        </w:rPr>
        <w:t>fadiga mental</w:t>
      </w:r>
      <w:r w:rsidRPr="008B7FF5">
        <w:rPr>
          <w:rFonts w:ascii="Arial" w:hAnsi="Arial" w:cs="Arial"/>
        </w:rPr>
        <w:t>; esportes de combate.</w:t>
      </w:r>
    </w:p>
    <w:p w14:paraId="538A1014" w14:textId="77777777" w:rsidR="00993B89" w:rsidRDefault="00993B89" w:rsidP="007522DE">
      <w:pPr>
        <w:ind w:firstLine="0"/>
        <w:jc w:val="both"/>
        <w:rPr>
          <w:rFonts w:ascii="Arial" w:hAnsi="Arial" w:cs="Arial"/>
        </w:rPr>
      </w:pPr>
    </w:p>
    <w:p w14:paraId="3FF17A76" w14:textId="77777777" w:rsidR="00993B89" w:rsidRDefault="00993B89" w:rsidP="007522DE">
      <w:pPr>
        <w:ind w:firstLine="0"/>
        <w:jc w:val="both"/>
        <w:rPr>
          <w:rFonts w:ascii="Arial" w:hAnsi="Arial" w:cs="Arial"/>
        </w:rPr>
      </w:pPr>
    </w:p>
    <w:p w14:paraId="00FD0DB4" w14:textId="77777777" w:rsidR="00993B89" w:rsidRDefault="00993B89" w:rsidP="007522DE">
      <w:pPr>
        <w:ind w:firstLine="0"/>
        <w:jc w:val="both"/>
        <w:rPr>
          <w:rFonts w:ascii="Arial" w:hAnsi="Arial" w:cs="Arial"/>
        </w:rPr>
      </w:pPr>
    </w:p>
    <w:p w14:paraId="0140CDFE" w14:textId="77777777" w:rsidR="00255807" w:rsidRDefault="00255807" w:rsidP="007522DE">
      <w:pPr>
        <w:ind w:firstLine="0"/>
        <w:jc w:val="both"/>
        <w:rPr>
          <w:rFonts w:ascii="Arial" w:hAnsi="Arial" w:cs="Arial"/>
        </w:rPr>
      </w:pPr>
    </w:p>
    <w:p w14:paraId="4C86FAC2" w14:textId="77777777" w:rsidR="00255807" w:rsidRDefault="00255807" w:rsidP="007522DE">
      <w:pPr>
        <w:ind w:firstLine="0"/>
        <w:jc w:val="both"/>
        <w:rPr>
          <w:rFonts w:ascii="Arial" w:hAnsi="Arial" w:cs="Arial"/>
        </w:rPr>
      </w:pPr>
    </w:p>
    <w:p w14:paraId="756DA50B" w14:textId="77777777" w:rsidR="00255807" w:rsidRDefault="00255807" w:rsidP="007522DE">
      <w:pPr>
        <w:ind w:firstLine="0"/>
        <w:jc w:val="both"/>
        <w:rPr>
          <w:rFonts w:ascii="Arial" w:hAnsi="Arial" w:cs="Arial"/>
        </w:rPr>
      </w:pPr>
    </w:p>
    <w:p w14:paraId="5C68577B" w14:textId="77777777" w:rsidR="00255807" w:rsidRDefault="00255807" w:rsidP="007522DE">
      <w:pPr>
        <w:ind w:firstLine="0"/>
        <w:jc w:val="both"/>
        <w:rPr>
          <w:rFonts w:ascii="Arial" w:hAnsi="Arial" w:cs="Arial"/>
        </w:rPr>
      </w:pPr>
    </w:p>
    <w:p w14:paraId="1B3567C2" w14:textId="77777777" w:rsidR="00255807" w:rsidRDefault="00255807" w:rsidP="007522DE">
      <w:pPr>
        <w:ind w:firstLine="0"/>
        <w:jc w:val="both"/>
        <w:rPr>
          <w:rFonts w:ascii="Arial" w:hAnsi="Arial" w:cs="Arial"/>
        </w:rPr>
      </w:pPr>
    </w:p>
    <w:p w14:paraId="28118B34" w14:textId="77777777" w:rsidR="00993B89" w:rsidRDefault="00993B89" w:rsidP="007522DE">
      <w:pPr>
        <w:ind w:firstLine="0"/>
        <w:jc w:val="both"/>
        <w:rPr>
          <w:rFonts w:ascii="Arial" w:hAnsi="Arial" w:cs="Arial"/>
        </w:rPr>
      </w:pPr>
    </w:p>
    <w:p w14:paraId="1D957F01" w14:textId="77777777" w:rsidR="00993B89" w:rsidRDefault="00993B89" w:rsidP="007522DE">
      <w:pPr>
        <w:ind w:firstLine="0"/>
        <w:jc w:val="both"/>
        <w:rPr>
          <w:rFonts w:ascii="Arial" w:hAnsi="Arial" w:cs="Arial"/>
        </w:rPr>
      </w:pPr>
    </w:p>
    <w:p w14:paraId="33791B86" w14:textId="77777777" w:rsidR="00993B89" w:rsidRDefault="00993B89" w:rsidP="007522DE">
      <w:pPr>
        <w:ind w:firstLine="0"/>
        <w:jc w:val="both"/>
        <w:rPr>
          <w:rFonts w:ascii="Arial" w:hAnsi="Arial" w:cs="Arial"/>
        </w:rPr>
      </w:pPr>
    </w:p>
    <w:p w14:paraId="37859877" w14:textId="5A781B6E" w:rsidR="00442875" w:rsidRPr="008B7FF5" w:rsidRDefault="7A128EE1" w:rsidP="00301376">
      <w:pPr>
        <w:pStyle w:val="Ttulo2"/>
      </w:pPr>
      <w:bookmarkStart w:id="0" w:name="_Toc99367676"/>
      <w:bookmarkStart w:id="1" w:name="_Toc99367677"/>
      <w:bookmarkStart w:id="2" w:name="_Toc99367678"/>
      <w:bookmarkStart w:id="3" w:name="_Ref99311472"/>
      <w:bookmarkStart w:id="4" w:name="_Toc369930932"/>
      <w:bookmarkStart w:id="5" w:name="_Toc100694111"/>
      <w:bookmarkEnd w:id="0"/>
      <w:bookmarkEnd w:id="1"/>
      <w:bookmarkEnd w:id="2"/>
      <w:r w:rsidRPr="008B7FF5">
        <w:lastRenderedPageBreak/>
        <w:t>INTRODUÇÃO</w:t>
      </w:r>
      <w:bookmarkEnd w:id="3"/>
      <w:bookmarkEnd w:id="4"/>
      <w:bookmarkEnd w:id="5"/>
    </w:p>
    <w:p w14:paraId="01D3FFDD" w14:textId="77777777" w:rsidR="00DA3D37" w:rsidRDefault="00DA3D37" w:rsidP="00B1058E">
      <w:pPr>
        <w:ind w:firstLine="720"/>
        <w:jc w:val="both"/>
        <w:rPr>
          <w:rFonts w:ascii="Arial" w:hAnsi="Arial" w:cs="Arial"/>
        </w:rPr>
      </w:pPr>
    </w:p>
    <w:p w14:paraId="348AECFE" w14:textId="12708611" w:rsidR="00FA5E39" w:rsidRPr="008B7FF5" w:rsidRDefault="00FA5E39" w:rsidP="00B1058E">
      <w:pPr>
        <w:ind w:firstLine="720"/>
        <w:jc w:val="both"/>
        <w:rPr>
          <w:rFonts w:ascii="Arial" w:hAnsi="Arial" w:cs="Arial"/>
        </w:rPr>
      </w:pPr>
      <w:r w:rsidRPr="008B7FF5">
        <w:rPr>
          <w:rFonts w:ascii="Arial" w:hAnsi="Arial" w:cs="Arial"/>
        </w:rPr>
        <w:t xml:space="preserve">Habilidades visual-motoras ou visuomotoras são definidas como a integração e combinação da percepção visual e habilidades motoras </w:t>
      </w:r>
      <w:r w:rsidRPr="008B7FF5">
        <w:rPr>
          <w:rFonts w:ascii="Arial" w:hAnsi="Arial" w:cs="Arial"/>
        </w:rPr>
        <w:fldChar w:fldCharType="begin" w:fldLock="1"/>
      </w:r>
      <w:r w:rsidRPr="008B7FF5">
        <w:rPr>
          <w:rFonts w:ascii="Arial" w:hAnsi="Arial" w:cs="Arial"/>
        </w:rPr>
        <w:instrText>ADDIN CSL_CITATION {"citationItems":[{"id":"ITEM-1","itemData":{"DOI":"10.1007/978-1-4419-1698-3_758","ISBN":"978-1-4419-1698-3","author":[{"dropping-particle":"","family":"Stevens","given":"Arianne","non-dropping-particle":"","parse-names":false,"suffix":""},{"dropping-particle":"","family":"Bernier","given":"Raphael","non-dropping-particle":"","parse-names":false,"suffix":""}],"container-title":"Encyclopedia of Autism Spectrum Disorders","editor":[{"dropping-particle":"","family":"Volkmar","given":"Fred R","non-dropping-particle":"","parse-names":false,"suffix":""}],"id":"ITEM-1","issued":{"date-parts":[["2013"]]},"page":"3318-3319","publisher":"Springer New York","publisher-place":"New York, NY","title":"Visual-Motor Function","type":"chapter"},"uris":["http://www.mendeley.com/documents/?uuid=d4c93624-6596-455e-b16f-a470c3de4a46"]}],"mendeley":{"formattedCitation":"(STEVENS; BERNIER, 2013)","plainTextFormattedCitation":"(STEVENS; BERNIER, 2013)","previouslyFormattedCitation":"(STEVENS; BERNIER, 2013)"},"properties":{"noteIndex":0},"schema":"https://github.com/citation-style-language/schema/raw/master/csl-citation.json"}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(STEVENS; BERNIER, 2013)</w:t>
      </w:r>
      <w:r w:rsidRPr="008B7FF5">
        <w:rPr>
          <w:rFonts w:ascii="Arial" w:hAnsi="Arial" w:cs="Arial"/>
        </w:rPr>
        <w:fldChar w:fldCharType="end"/>
      </w:r>
      <w:r w:rsidRPr="008B7FF5">
        <w:rPr>
          <w:rFonts w:ascii="Arial" w:hAnsi="Arial" w:cs="Arial"/>
        </w:rPr>
        <w:t xml:space="preserve">. De forma geral, essa habilidade é sub compostas por dois macros componentes: visual e motor. O componente visual capta informações do ambiente que serão necessárias para a composição do planejamento de ação </w:t>
      </w:r>
      <w:r w:rsidRPr="008B7FF5">
        <w:rPr>
          <w:rFonts w:ascii="Arial" w:hAnsi="Arial" w:cs="Arial"/>
        </w:rPr>
        <w:fldChar w:fldCharType="begin" w:fldLock="1"/>
      </w:r>
      <w:r w:rsidRPr="008B7FF5">
        <w:rPr>
          <w:rFonts w:ascii="Arial" w:hAnsi="Arial" w:cs="Arial"/>
        </w:rPr>
        <w:instrText>ADDIN CSL_CITATION {"citationItems":[{"id":"ITEM-1","itemData":{"DOI":"10.1186/s12887-018-1038-6","ISBN":"1288701810","ISSN":"14712431","PMID":"29415684","abstract":"Background: Data on visuomotor performance in combat training and the effects of combat training on visuomotor performance are limited. This study aimed to investigate the effects of a specially designed combat sports (CS) training program on the visuomotor performance levels of children. Methods: A pre-post comparative design was implemented. A total of 26 students aged 9-12 years underwent 40-min CS training sessions twice a week for 8 weeks during their physical education classes. The CS training program was designed by a karate coach and a motor control specialist. The other 30 students continued their regular activities and were considered as a control group. Each student's eye movement was monitored using an eye tracker, whereas the motor performance was measured using a target hitting system with a program-controlled microprocessor. The measurements were taken 8 weeks before (baseline), 1 day before (pretest), and 1 week after (posttest) the designated training program. The task used for evaluating these students was hitting or tracking random illuminated targets as rapidly as possible. A two-way analysis of variance [group(2) × time(3)] with repeated measures of time was performed for statistical analysis. Results: For the children who received combat training, although the eye response improvement was not significant, both the primary and secondary saccade onset latencies were significantly earlier compared to the children without combat training. Both groups of students exhibited improvement in their hit response times during the target hitting tasks. Conclusion: The current finding supported the notion that sports training efforts essentially enhance visuomotor function in children aged 9-12 years, and combat training facilitates an earlier secondary saccade onset.","author":[{"dropping-particle":"","family":"Ju","given":"Yan-Ying","non-dropping-particle":"","parse-names":false,"suffix":""},{"dropping-particle":"","family":"Liu","given":"Yen-Hsiu","non-dropping-particle":"","parse-names":false,"suffix":""},{"dropping-particle":"","family":"Cheng","given":"Chih-Hsiu","non-dropping-particle":"","parse-names":false,"suffix":""},{"dropping-particle":"","family":"Lee","given":"Yu-Lung","non-dropping-particle":"","parse-names":false,"suffix":""},{"dropping-particle":"","family":"Chang","given":"Shih-Tsung","non-dropping-particle":"","parse-names":false,"suffix":""},{"dropping-particle":"","family":"Sun","given":"Chi-Chin","non-dropping-particle":"","parse-names":false,"suffix":""},{"dropping-particle":"","family":"Cheng","given":"Hsin-Yi Kathy","non-dropping-particle":"","parse-names":false,"suffix":""}],"container-title":"BMC Pediatrics","id":"ITEM-1","issue":"1","issued":{"date-parts":[["2018"]]},"page":"1-9","publisher":"BMC Pediatrics","title":"Effects of combat training on visuomotor performance in children aged 9 to 12 years - an eye-tracking study","type":"article-journal","volume":"18"},"uris":["http://www.mendeley.com/documents/?uuid=4c025095-899c-4293-9a3f-2a6553136c07"]}],"mendeley":{"formattedCitation":"(JU et al., 2018)","plainTextFormattedCitation":"(JU et al., 2018)","previouslyFormattedCitation":"(JU et al., 2018)"},"properties":{"noteIndex":0},"schema":"https://github.com/citation-style-language/schema/raw/master/csl-citation.json"}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(JU et al., 2018)</w:t>
      </w:r>
      <w:r w:rsidRPr="008B7FF5">
        <w:rPr>
          <w:rFonts w:ascii="Arial" w:hAnsi="Arial" w:cs="Arial"/>
        </w:rPr>
        <w:fldChar w:fldCharType="end"/>
      </w:r>
      <w:r w:rsidRPr="008B7FF5">
        <w:rPr>
          <w:rFonts w:ascii="Arial" w:hAnsi="Arial" w:cs="Arial"/>
        </w:rPr>
        <w:t xml:space="preserve">; por outro lado, o componente motor executa a ação planejada de acordo com o objetivo estabelecido. Considerando tais características, é possível afirmar que a habilidade de visuomotora se faz presente no cotidiano. Por exemplo, ao procurar um objeto específico em um espaço, faz-se necessária uma busca visual para reconhecer o ambiente, buscar pistas e localizar o objetivo em si; ao ser localizado, captar informações sobre as características do objetivo, como tamanho e forma; e finalmente, para o objetivo seja tomado em mãos, executar ações motoras proporcionais </w:t>
      </w:r>
      <w:r w:rsidRPr="008B7FF5">
        <w:rPr>
          <w:rFonts w:ascii="Arial" w:hAnsi="Arial" w:cs="Arial"/>
        </w:rPr>
        <w:fldChar w:fldCharType="begin" w:fldLock="1"/>
      </w:r>
      <w:r w:rsidRPr="008B7FF5">
        <w:rPr>
          <w:rFonts w:ascii="Arial" w:hAnsi="Arial" w:cs="Arial"/>
        </w:rPr>
        <w:instrText>ADDIN CSL_CITATION {"citationItems":[{"id":"ITEM-1","itemData":{"DOI":"10.1016/s0960-9822(98)70314-8","ISSN":"09609822","PMID":"9663382","abstract":"A new understanding of how visual information is transformed into motor acts has emerged from recent studies of the organization of the visuomotor pathways in the primate brain. This work suggests that it may no longer be useful, or even correct, to categorize different brain areas as sensory or motor.","author":[{"dropping-particle":"","family":"Goodale","given":"Melvyn A.","non-dropping-particle":"","parse-names":false,"suffix":""}],"container-title":"Current Biology","id":"ITEM-1","issue":"14","issued":{"date-parts":[["1998"]]},"page":"489-491","title":"Visuomotor control: Where does vision end and action begin?","type":"article-journal","volume":"8"},"uris":["http://www.mendeley.com/documents/?uuid=97245424-ff19-45dc-8903-139f4c4aa6bc"]}],"mendeley":{"formattedCitation":"(GOODALE, 1998)","plainTextFormattedCitation":"(GOODALE, 1998)","previouslyFormattedCitation":"(GOODALE, 1998)"},"properties":{"noteIndex":0},"schema":"https://github.com/citation-style-language/schema/raw/master/csl-citation.json"}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(GOODALE, 1998)</w:t>
      </w:r>
      <w:r w:rsidRPr="008B7FF5">
        <w:rPr>
          <w:rFonts w:ascii="Arial" w:hAnsi="Arial" w:cs="Arial"/>
        </w:rPr>
        <w:fldChar w:fldCharType="end"/>
      </w:r>
      <w:r w:rsidRPr="008B7FF5">
        <w:rPr>
          <w:rFonts w:ascii="Arial" w:hAnsi="Arial" w:cs="Arial"/>
        </w:rPr>
        <w:t xml:space="preserve">. </w:t>
      </w:r>
      <w:r w:rsidR="005762A3" w:rsidRPr="008B7FF5">
        <w:rPr>
          <w:rFonts w:ascii="Arial" w:hAnsi="Arial" w:cs="Arial"/>
        </w:rPr>
        <w:t>D</w:t>
      </w:r>
      <w:r w:rsidRPr="008B7FF5">
        <w:rPr>
          <w:rFonts w:ascii="Arial" w:hAnsi="Arial" w:cs="Arial"/>
        </w:rPr>
        <w:t xml:space="preserve">iversos processos neurofisiológicos, envolvendo </w:t>
      </w:r>
      <w:r w:rsidR="005762A3" w:rsidRPr="008B7FF5">
        <w:rPr>
          <w:rFonts w:ascii="Arial" w:hAnsi="Arial" w:cs="Arial"/>
        </w:rPr>
        <w:t xml:space="preserve">múltiplas </w:t>
      </w:r>
      <w:r w:rsidRPr="008B7FF5">
        <w:rPr>
          <w:rFonts w:ascii="Arial" w:hAnsi="Arial" w:cs="Arial"/>
        </w:rPr>
        <w:t>áreas cerebrais são envolvidas</w:t>
      </w:r>
      <w:r w:rsidR="005762A3" w:rsidRPr="008B7FF5">
        <w:rPr>
          <w:rFonts w:ascii="Arial" w:hAnsi="Arial" w:cs="Arial"/>
        </w:rPr>
        <w:t xml:space="preserve"> nesse processo</w:t>
      </w:r>
      <w:r w:rsidR="004B24A2" w:rsidRPr="008B7FF5">
        <w:rPr>
          <w:rFonts w:ascii="Arial" w:hAnsi="Arial" w:cs="Arial"/>
        </w:rPr>
        <w:t>, tais como as áreas pré-motora e motora suplementar, responsáveis pela transformação visuomotora, assim como o córtex motor primário, que te</w:t>
      </w:r>
      <w:r w:rsidR="003B7375" w:rsidRPr="008B7FF5">
        <w:rPr>
          <w:rFonts w:ascii="Arial" w:hAnsi="Arial" w:cs="Arial"/>
        </w:rPr>
        <w:t>m</w:t>
      </w:r>
      <w:r w:rsidR="004B24A2" w:rsidRPr="008B7FF5">
        <w:rPr>
          <w:rFonts w:ascii="Arial" w:hAnsi="Arial" w:cs="Arial"/>
        </w:rPr>
        <w:t xml:space="preserve"> papel primordial na ação motora em si</w:t>
      </w:r>
      <w:r w:rsidRPr="008B7FF5">
        <w:rPr>
          <w:rFonts w:ascii="Arial" w:hAnsi="Arial" w:cs="Arial"/>
        </w:rPr>
        <w:t xml:space="preserve"> </w:t>
      </w:r>
      <w:r w:rsidRPr="008B7FF5">
        <w:rPr>
          <w:rFonts w:ascii="Arial" w:hAnsi="Arial" w:cs="Arial"/>
        </w:rPr>
        <w:fldChar w:fldCharType="begin" w:fldLock="1"/>
      </w:r>
      <w:r w:rsidRPr="008B7FF5">
        <w:rPr>
          <w:rFonts w:ascii="Arial" w:hAnsi="Arial" w:cs="Arial"/>
        </w:rPr>
        <w:instrText>ADDIN CSL_CITATION {"citationItems":[{"id":"ITEM-1","itemData":{"DOI":"10.1080/17461391.2018.1468484","ISSN":"15367290","PMID":"29738678","abstract":"Many sports require athletes to rapidly transform visual information into a targeted motor response, a process referred to as visuomotor reaction. On the behavioural level, athletes have long been established to achieve faster simple visuomotor reaction times when compared to non-athletes. However, although the superior performance in athletes has been attributed to the central nervous system, the underlying neural mechanisms remained poorly studied. More recently, a growing number of neurophysiological and neuroimaging studies systematically addressed the functional and structural modulations in the athletes’ visual and motor systems as well as their contribution to visuomotor performance. This article reviews current research on structural and functional characteristics of the athletes’ cortical visuomotor system associated with simple visuomotor reactions, sports-specific visuomotor performance and visuomotor training. The primary objective is to shed light on the neural mechanisms potentially contributing to superior visuomotor reaction performance in athletes participating in visuomotor demanding disciplines. A more comprehensive understanding of performance-determining neural functions could provide great potential for diagnostics and training to improve athletic performance.","author":[{"dropping-particle":"","family":"Hülsdünker","given":"Thorben","non-dropping-particle":"","parse-names":false,"suffix":""},{"dropping-particle":"","family":"Strüder","given":"Heiko K.","non-dropping-particle":"","parse-names":false,"suffix":""},{"dropping-particle":"","family":"Mierau","given":"Andreas","non-dropping-particle":"","parse-names":false,"suffix":""}],"container-title":"European Journal of Sport Science","id":"ITEM-1","issue":"7","issued":{"date-parts":[["2018"]]},"page":"955-964","publisher":"Taylor &amp; Francis","title":"The athletes’ visuomotor system–Cortical processes contributing to faster visuomotor reactions","type":"article-journal","volume":"18"},"uris":["http://www.mendeley.com/documents/?uuid=579bbab8-25dc-40a3-b261-44e3a440af2b"]}],"mendeley":{"formattedCitation":"(HÜLSDÜNKER; STRÜDER; MIERAU, 2018)","plainTextFormattedCitation":"(HÜLSDÜNKER; STRÜDER; MIERAU, 2018)","previouslyFormattedCitation":"(HÜLSDÜNKER; STRÜDER; MIERAU, 2018)"},"properties":{"noteIndex":0},"schema":"https://github.com/citation-style-language/schema/raw/master/csl-citation.json"}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(HÜLSDÜNKER; STRÜDER; MIERAU, 2018)</w:t>
      </w:r>
      <w:r w:rsidRPr="008B7FF5">
        <w:rPr>
          <w:rFonts w:ascii="Arial" w:hAnsi="Arial" w:cs="Arial"/>
        </w:rPr>
        <w:fldChar w:fldCharType="end"/>
      </w:r>
      <w:r w:rsidRPr="008B7FF5">
        <w:rPr>
          <w:rFonts w:ascii="Arial" w:hAnsi="Arial" w:cs="Arial"/>
        </w:rPr>
        <w:t>.</w:t>
      </w:r>
    </w:p>
    <w:p w14:paraId="50B28B5D" w14:textId="6A61A402" w:rsidR="00FA5E39" w:rsidRPr="008B7FF5" w:rsidRDefault="00FA5E39" w:rsidP="00B1058E">
      <w:pPr>
        <w:ind w:firstLine="720"/>
        <w:jc w:val="both"/>
        <w:rPr>
          <w:rFonts w:ascii="Arial" w:hAnsi="Arial" w:cs="Arial"/>
        </w:rPr>
      </w:pPr>
      <w:r w:rsidRPr="008B7FF5">
        <w:rPr>
          <w:rFonts w:ascii="Arial" w:hAnsi="Arial" w:cs="Arial"/>
        </w:rPr>
        <w:t xml:space="preserve">Do ponto de vista esportivo, a necessidade do alto desempenho de habilidade visuomotora se faz necessária, haja vista sua importância intrínseca às modalidades. Por exemplo, a habilidade visuomotora é considerada chave no ciclo de percepção-ação, considerando que os mecanismos perceptuais, decisórios e efetores dependem da extração visual de informações do ambiente que desencadearão respostas motoras necessárias as modalidades esportivas </w:t>
      </w:r>
      <w:r w:rsidRPr="008B7FF5">
        <w:rPr>
          <w:rFonts w:ascii="Arial" w:hAnsi="Arial" w:cs="Arial"/>
        </w:rPr>
        <w:fldChar w:fldCharType="begin" w:fldLock="1"/>
      </w:r>
      <w:r w:rsidRPr="008B7FF5">
        <w:rPr>
          <w:rFonts w:ascii="Arial" w:hAnsi="Arial" w:cs="Arial"/>
        </w:rPr>
        <w:instrText>ADDIN CSL_CITATION {"citationItems":[{"id":"ITEM-1","itemData":{"DOI":"10.1097/OPX.0000000000001731","ISBN":"0000000000","ISSN":"15389235","PMID":"34328449","abstract":"SIGNIFICANCE Eye care professionals seek to provide effective vision care for a variety of patient needs, including performance in sports and recreational pursuits. This review provides an analysis of common visual performance assessments, including summaries of recent clinical research from a diverse array of professional literature. Vision is recognized as an important element of sports performance. Elite athletes frequently demonstrate exceptional abilities to see and respond effectively in sports competition. Which visual factors are important and how to most effectively assess visual performance are the sources of much debate. This topical review presents an evidence-based review of the common visual performance factors assessed in athletes, beginning with guidance for conducting a visual task analysis for the variety of sports that athlete patients may compete in. An information processing model is used to provide a framework for understanding the contributions of the many visual performance factors used during sports.","author":[{"dropping-particle":"","family":"Erickson","given":"Graham B.","non-dropping-particle":"","parse-names":false,"suffix":""}],"container-title":"Optometry and Vision Science","id":"ITEM-1","issue":"7","issued":{"date-parts":[["2021"]]},"page":"672-680","title":"Topical Review: Visual Performance Assessments for Sport","type":"article-journal","volume":"98"},"uris":["http://www.mendeley.com/documents/?uuid=8bc4c338-25ba-4a31-9d53-409f88b49b17"]}],"mendeley":{"formattedCitation":"(ERICKSON, 2021)","plainTextFormattedCitation":"(ERICKSON, 2021)","previouslyFormattedCitation":"(ERICKSON, 2021)"},"properties":{"noteIndex":0},"schema":"https://github.com/citation-style-language/schema/raw/master/csl-citation.json"}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(ERICKSON, 2021)</w:t>
      </w:r>
      <w:r w:rsidRPr="008B7FF5">
        <w:rPr>
          <w:rFonts w:ascii="Arial" w:hAnsi="Arial" w:cs="Arial"/>
        </w:rPr>
        <w:fldChar w:fldCharType="end"/>
      </w:r>
      <w:r w:rsidRPr="008B7FF5">
        <w:rPr>
          <w:rFonts w:ascii="Arial" w:hAnsi="Arial" w:cs="Arial"/>
        </w:rPr>
        <w:t xml:space="preserve">. Dessa forma, sobretudo no que se refere a modalidades esportivas de habilidades abertas, onde as informações ambientais e possibilidades de ação são múltiplas e mutáveis, o desempenho visuomotor pode ter papel decisório. A exemplo, as modalidades esportivas de combates enfatizam no processo de treinamento a detecção acurada de alvos visuais combinadas a ações motoras efetivas </w:t>
      </w:r>
      <w:r w:rsidRPr="008B7FF5">
        <w:rPr>
          <w:rFonts w:ascii="Arial" w:hAnsi="Arial" w:cs="Arial"/>
        </w:rPr>
        <w:fldChar w:fldCharType="begin" w:fldLock="1"/>
      </w:r>
      <w:r w:rsidRPr="008B7FF5">
        <w:rPr>
          <w:rFonts w:ascii="Arial" w:hAnsi="Arial" w:cs="Arial"/>
        </w:rPr>
        <w:instrText>ADDIN CSL_CITATION {"citationItems":[{"id":"ITEM-1","itemData":{"DOI":"10.1186/s12887-018-1038-6","ISBN":"1288701810","ISSN":"14712431","PMID":"29415684","abstract":"Background: Data on visuomotor performance in combat training and the effects of combat training on visuomotor performance are limited. This study aimed to investigate the effects of a specially designed combat sports (CS) training program on the visuomotor performance levels of children. Methods: A pre-post comparative design was implemented. A total of 26 students aged 9-12 years underwent 40-min CS training sessions twice a week for 8 weeks during their physical education classes. The CS training program was designed by a karate coach and a motor control specialist. The other 30 students continued their regular activities and were considered as a control group. Each student's eye movement was monitored using an eye tracker, whereas the motor performance was measured using a target hitting system with a program-controlled microprocessor. The measurements were taken 8 weeks before (baseline), 1 day before (pretest), and 1 week after (posttest) the designated training program. The task used for evaluating these students was hitting or tracking random illuminated targets as rapidly as possible. A two-way analysis of variance [group(2) × time(3)] with repeated measures of time was performed for statistical analysis. Results: For the children who received combat training, although the eye response improvement was not significant, both the primary and secondary saccade onset latencies were significantly earlier compared to the children without combat training. Both groups of students exhibited improvement in their hit response times during the target hitting tasks. Conclusion: The current finding supported the notion that sports training efforts essentially enhance visuomotor function in children aged 9-12 years, and combat training facilitates an earlier secondary saccade onset.","author":[{"dropping-particle":"","family":"Ju","given":"Yan-Ying","non-dropping-particle":"","parse-names":false,"suffix":""},{"dropping-particle":"","family":"Liu","given":"Yen-Hsiu","non-dropping-particle":"","parse-names":false,"suffix":""},{"dropping-particle":"","family":"Cheng","given":"Chih-Hsiu","non-dropping-particle":"","parse-names":false,"suffix":""},{"dropping-particle":"","family":"Lee","given":"Yu-Lung","non-dropping-particle":"","parse-names":false,"suffix":""},{"dropping-particle":"","family":"Chang","given":"Shih-Tsung","non-dropping-particle":"","parse-names":false,"suffix":""},{"dropping-particle":"","family":"Sun","given":"Chi-Chin","non-dropping-particle":"","parse-names":false,"suffix":""},{"dropping-particle":"","family":"Cheng","given":"Hsin-Yi Kathy","non-dropping-particle":"","parse-names":false,"suffix":""}],"container-title":"BMC Pediatrics","id":"ITEM-1","issue":"1","issued":{"date-parts":[["2018"]]},"page":"1-9","publisher":"BMC Pediatrics","title":"Effects of combat training on visuomotor performance in children aged 9 to 12 years - an eye-tracking study","type":"article-journal","volume":"18"},"uris":["http://www.mendeley.com/documents/?uuid=4c025095-899c-4293-9a3f-2a6553136c07"]}],"mendeley":{"formattedCitation":"(JU et al., 2018)","plainTextFormattedCitation":"(JU et al., 2018)","previouslyFormattedCitation":"(JU et al., 2018)"},"properties":{"noteIndex":0},"schema":"https://github.com/citation-style-language/schema/raw/master/csl-citation.json"}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(JU et al., 2018)</w:t>
      </w:r>
      <w:r w:rsidRPr="008B7FF5">
        <w:rPr>
          <w:rFonts w:ascii="Arial" w:hAnsi="Arial" w:cs="Arial"/>
        </w:rPr>
        <w:fldChar w:fldCharType="end"/>
      </w:r>
      <w:r w:rsidRPr="008B7FF5">
        <w:rPr>
          <w:rFonts w:ascii="Arial" w:hAnsi="Arial" w:cs="Arial"/>
        </w:rPr>
        <w:t>, o que pode ser traduzido como constante uso da habilidade visuomotora.</w:t>
      </w:r>
    </w:p>
    <w:p w14:paraId="5C8FC3ED" w14:textId="4B0E3A34" w:rsidR="00FA5E39" w:rsidRPr="008B7FF5" w:rsidRDefault="00FA5E39" w:rsidP="00CA0CC8">
      <w:pPr>
        <w:ind w:firstLine="720"/>
        <w:jc w:val="both"/>
        <w:rPr>
          <w:rFonts w:ascii="Arial" w:hAnsi="Arial" w:cs="Arial"/>
        </w:rPr>
      </w:pPr>
      <w:r w:rsidRPr="008B7FF5">
        <w:rPr>
          <w:rFonts w:ascii="Arial" w:hAnsi="Arial" w:cs="Arial"/>
        </w:rPr>
        <w:t xml:space="preserve">Dentre as diversas </w:t>
      </w:r>
      <w:r w:rsidR="009F120F" w:rsidRPr="008B7FF5">
        <w:rPr>
          <w:rFonts w:ascii="Arial" w:hAnsi="Arial" w:cs="Arial"/>
        </w:rPr>
        <w:t>modalidades esportivas de combates</w:t>
      </w:r>
      <w:r w:rsidRPr="008B7FF5">
        <w:rPr>
          <w:rFonts w:ascii="Arial" w:hAnsi="Arial" w:cs="Arial"/>
        </w:rPr>
        <w:t>, as modalidades de toque/percussão/</w:t>
      </w:r>
      <w:r w:rsidRPr="008B7FF5">
        <w:rPr>
          <w:rFonts w:ascii="Arial" w:hAnsi="Arial" w:cs="Arial"/>
          <w:i/>
          <w:iCs/>
        </w:rPr>
        <w:t xml:space="preserve">strike </w:t>
      </w:r>
      <w:r w:rsidRPr="008B7FF5">
        <w:rPr>
          <w:rFonts w:ascii="Arial" w:hAnsi="Arial" w:cs="Arial"/>
        </w:rPr>
        <w:t xml:space="preserve">possivelmente necessitam de desempenho visuomotor de </w:t>
      </w:r>
      <w:r w:rsidRPr="008B7FF5">
        <w:rPr>
          <w:rFonts w:ascii="Arial" w:hAnsi="Arial" w:cs="Arial"/>
        </w:rPr>
        <w:lastRenderedPageBreak/>
        <w:t xml:space="preserve">maneira mais reiterada, haja vista a necessidade de se defender e atacar com ações motoras mais rápidas e frequentes. </w:t>
      </w:r>
      <w:r w:rsidR="48C88FCE" w:rsidRPr="008B7FF5">
        <w:rPr>
          <w:rFonts w:ascii="Arial" w:hAnsi="Arial" w:cs="Arial"/>
        </w:rPr>
        <w:t xml:space="preserve">De forma geral, diversas habilidades físicas e perceptual-cognitivas são requiridas de atletas de </w:t>
      </w:r>
      <w:r w:rsidR="00CA0CC8">
        <w:rPr>
          <w:rFonts w:ascii="Arial" w:hAnsi="Arial" w:cs="Arial"/>
        </w:rPr>
        <w:t xml:space="preserve">modalidades </w:t>
      </w:r>
      <w:r w:rsidR="00CA0CC8">
        <w:rPr>
          <w:rFonts w:ascii="Arial" w:hAnsi="Arial" w:cs="Arial"/>
          <w:i/>
          <w:iCs/>
        </w:rPr>
        <w:t>strike</w:t>
      </w:r>
      <w:r w:rsidR="48C88FCE" w:rsidRPr="008B7FF5">
        <w:rPr>
          <w:rFonts w:ascii="Arial" w:hAnsi="Arial" w:cs="Arial"/>
        </w:rPr>
        <w:t xml:space="preserve">. A busca visual, seleção de informações, compreensão dos movimentos do adversário, atenção, inibição cognitiva, antecipação, tomada de decisão, dentre outras habilidades são frequentemente requeridas durante os combates e também são naturalmente são adquiridas com a prática dessa modalidade </w:t>
      </w:r>
      <w:r w:rsidRPr="008B7FF5">
        <w:rPr>
          <w:rFonts w:ascii="Arial" w:hAnsi="Arial" w:cs="Arial"/>
        </w:rPr>
        <w:fldChar w:fldCharType="begin" w:fldLock="1"/>
      </w:r>
      <w:r w:rsidRPr="008B7FF5">
        <w:rPr>
          <w:rFonts w:ascii="Arial" w:hAnsi="Arial" w:cs="Arial"/>
        </w:rPr>
        <w:instrText>ADDIN CSL_CITATION {"citationItems":[{"id":"ITEM-1","itemData":{"DOI":"10.1016/j.psychsport.2019.05.004","ISSN":"14690292","abstract":"The aim of this review is to provide evidence of how practicing combat sports can shape the perceptual – cognitive skills of athletes. This is because they must be adept at selecting the relevant stimuli in order to anticipate the attack and decide how counterattack their opponent in order to achieve victory. A systematic search was conducted on PsycINFO, Scopus and Web of Science via the combination of specific keywords. 31 research articles were included. Different aspects of perceptual–cognitive skills were analysed, such as complex cognitive skills and basic cognitive functions. The investigations were divided by the methods and stimuli used. The results are reported in three chapters: one analysed the research conducted with realistic stimuli (videos/pictures), another chapter investigated the studies with simulated scenarios, while the last chapter examined the basic cognitive functions. Following this is a chapter which, instead, analysed an important aspect for future studies: perceptual–cognitive training. The studies revealed better general anticipation skills with real and simulated stimuli, and better cognitive functions with regards to attention for experts than novices. However, a comprehensive analysis is needed to understand the results which emerged from the investigation. Moreover, the review aims to encourage possible future research in the topic area.","author":[{"dropping-particle":"","family":"Russo","given":"Gabriele","non-dropping-particle":"","parse-names":false,"suffix":""},{"dropping-particle":"","family":"Ottoboni","given":"Giovanni","non-dropping-particle":"","parse-names":false,"suffix":""}],"container-title":"Psychology of Sport and Exercise","id":"ITEM-1","issue":"April","issued":{"date-parts":[["2019"]]},"page":"60-78","publisher":"Elsevier","title":"The perceptual – Cognitive skills of combat sports athletes: A systematic review","type":"article-journal","volume":"44"},"uris":["http://www.mendeley.com/documents/?uuid=229748fe-609f-4c4a-b4d4-0777fc1f1eb9"]},{"id":"ITEM-2","itemData":{"DOI":"10.1123/jsep.29.4.457","ISBN":"0895-2779","ISSN":"0895-2779","PMID":"17968048","abstract":"Research focusing on perceptual-cognitive skill in sport is abundant. However, the existing qualitative syntheses of this research lack the quantitative detail neces- sary to determine the magnitude of differences between groups of varying levels of skills, thereby limiting the theoretical and practical contribution of this body of literature. We present a meta-analytic review focusing on perceptual-cognitive skill in sport (N = 42 studies, 388 effect sizes) with the primary aim of quantifying expertise differences. Effects were calculated for a variety of dependent measures (i.e., response accuracy, response time, number of visual fixations, visual fixation duration, and quiet eye period) using point-biserial correlation. Results indicated that experts are better than nonexperts in picking up perceptual cues, as revealed by measures of response accuracy and response time. Systematic differences in visual search behaviors were also observed, with experts using fewer fixations of longer duration, including prolonged quiet eye periods, compared with non- experts. Several factors (e.g., sport type, research paradigm employed, and stimulus presentation modality) significantly moderated the relationship between level of expertise and perceptual-cognitive skill. Practical and theoretical implications are presented and suggestions for empirical work are provided","author":[{"dropping-particle":"","family":"Mann","given":"Derek T.Y.","non-dropping-particle":"","parse-names":false,"suffix":""},{"dropping-particle":"","family":"Williams","given":"A. Mark","non-dropping-particle":"","parse-names":false,"suffix":""},{"dropping-particle":"","family":"Ward","given":"Paul","non-dropping-particle":"","parse-names":false,"suffix":""},{"dropping-particle":"","family":"Janelle","given":"Christopher M.","non-dropping-particle":"","parse-names":false,"suffix":""}],"container-title":"Journal of Sport and Exercise Psychology","id":"ITEM-2","issue":"4","issued":{"date-parts":[["2007"]]},"page":"457-478","title":"Perceptual-Cognitive Expertise in Sport: A Meta-Analysis","type":"article-journal","volume":"29"},"uris":["http://www.mendeley.com/documents/?uuid=ecbe6f4e-7146-41dd-8309-4e801475aafb"]}],"mendeley":{"formattedCitation":"(MANN et al., 2007; RUSSO; OTTOBONI, 2019)","plainTextFormattedCitation":"(MANN et al., 2007; RUSSO; OTTOBONI, 2019)","previouslyFormattedCitation":"(MANN et al., 2007; RUSSO; OTTOBONI, 2019)"},"properties":{"noteIndex":0},"schema":"https://github.com/citation-style-language/schema/raw/master/csl-citation.json"}</w:instrText>
      </w:r>
      <w:r w:rsidRPr="008B7FF5">
        <w:rPr>
          <w:rFonts w:ascii="Arial" w:hAnsi="Arial" w:cs="Arial"/>
        </w:rPr>
        <w:fldChar w:fldCharType="separate"/>
      </w:r>
      <w:r w:rsidR="48C88FCE" w:rsidRPr="008B7FF5">
        <w:rPr>
          <w:rFonts w:ascii="Arial" w:hAnsi="Arial" w:cs="Arial"/>
          <w:noProof/>
        </w:rPr>
        <w:t>(MANN et al., 2007; RUSSO; OTTOBONI, 2019)</w:t>
      </w:r>
      <w:r w:rsidRPr="008B7FF5">
        <w:rPr>
          <w:rFonts w:ascii="Arial" w:hAnsi="Arial" w:cs="Arial"/>
        </w:rPr>
        <w:fldChar w:fldCharType="end"/>
      </w:r>
      <w:r w:rsidR="48C88FCE" w:rsidRPr="008B7FF5">
        <w:rPr>
          <w:rFonts w:ascii="Arial" w:hAnsi="Arial" w:cs="Arial"/>
        </w:rPr>
        <w:t xml:space="preserve">. </w:t>
      </w:r>
    </w:p>
    <w:p w14:paraId="2ED740A5" w14:textId="771E6E85" w:rsidR="00FA5E39" w:rsidRPr="008B7FF5" w:rsidRDefault="48C88FCE" w:rsidP="00B1058E">
      <w:pPr>
        <w:ind w:firstLine="720"/>
        <w:jc w:val="both"/>
        <w:rPr>
          <w:rFonts w:ascii="Arial" w:hAnsi="Arial" w:cs="Arial"/>
        </w:rPr>
      </w:pPr>
      <w:r w:rsidRPr="008B7FF5">
        <w:rPr>
          <w:rFonts w:ascii="Arial" w:hAnsi="Arial" w:cs="Arial"/>
        </w:rPr>
        <w:t xml:space="preserve"> Interessantemente, diversos estudos vêm mostrando que a carga cognitiva excessiva, provocada por esforço cognitivo prolongado (ECP) pode prejudicar a capacidade técnica </w:t>
      </w:r>
      <w:r w:rsidR="00FA5E39" w:rsidRPr="008B7FF5">
        <w:rPr>
          <w:rFonts w:ascii="Arial" w:hAnsi="Arial" w:cs="Arial"/>
        </w:rPr>
        <w:fldChar w:fldCharType="begin" w:fldLock="1"/>
      </w:r>
      <w:r w:rsidR="00F309C1">
        <w:rPr>
          <w:rFonts w:ascii="Arial" w:hAnsi="Arial" w:cs="Arial"/>
        </w:rPr>
        <w:instrText>ADDIN CSL_CITATION {"citationItems":[{"id":"ITEM-1","itemData":{"DOI":"10.1007/s40279-021-01429-6","ISBN":"0123456789","ISSN":"11792035","abstract":"Background: Mental fatigue (MF) is a psychobiological state that impairs endurance performance in healthy athletes. Recently, multiple studies indicated that MF could also impair sport-specific psychomotor performance (SSPP). Nevertheless, a systematic overview detailing the effects of MF on SSPP is currently lacking. Objective: The objective of this study is to collate relevant literature and examine the effect of MF on SSPP. A secondary aim was to create an overview of the potential subjective and physiological factors underlying this MF effect. Methods: PubMed (MEDLINE), Web of Science, PsycINFO and SPORTDiscus were searched (5th of November 2020). Studies were eligible when study outcomes encompassed any form of SSPP skill in a sport-specific context, the intervention was targeted to induce MF, and the population included healthy individuals. The presence of a manipulation check, to indicate the successful induction of MF, was obligatory for inclusion. Secondary outcomes were all outcomes (either physiological or psychological) that could explain the underlying mechanisms of the effect of MF on SSPP. Results: In total, 21 papers were included. MF was successfully induced in all but two studies, which were excluded from further analysis. MF negatively impacts a myriad of SSPP outcomes, including decision-making, reaction time and accuracy outcomes. No changes in physiological outcomes, that could underlie the effect of MF, were reported. Subjectively, only ratings of perceived of exertion increased due to MF in some studies. Conclusions: Overall, the selected papers indicated that MF negatively affects SSPP. Research that assesses brain function, while evaluating the effect of MF on SSPP is essential to create further insight.","author":[{"dropping-particle":"","family":"Habay","given":"Jelle","non-dropping-particle":"","parse-names":false,"suffix":""},{"dropping-particle":"","family":"Cutsem","given":"Jeroen","non-dropping-particle":"Van","parse-names":false,"suffix":""},{"dropping-particle":"","family":"Verschueren","given":"Jo","non-dropping-particle":"","parse-names":false,"suffix":""},{"dropping-particle":"","family":"Bock","given":"Sander","non-dropping-particle":"De","parse-names":false,"suffix":""},{"dropping-particle":"","family":"Proost","given":"Matthias","non-dropping-particle":"","parse-names":false,"suffix":""},{"dropping-particle":"","family":"Wachter","given":"Jonas","non-dropping-particle":"De","parse-names":false,"suffix":""},{"dropping-particle":"","family":"Tassignon","given":"Bruno","non-dropping-particle":"","parse-names":false,"suffix":""},{"dropping-particle":"","family":"Meeusen","given":"Romain","non-dropping-particle":"","parse-names":false,"suffix":""},{"dropping-particle":"","family":"Roelands","given":"Bart","non-dropping-particle":"","parse-names":false,"suffix":""}],"container-title":"Sports Medicine","id":"ITEM-1","issue":"7","issued":{"date-parts":[["2021"]]},"page":"1527-1548","publisher":"Springer International Publishing","title":"Mental Fatigue and Sport-Specific Psychomotor Performance: A Systematic Review","type":"article-journal","volume":"51"},"uris":["http://www.mendeley.com/documents/?uuid=b1c79ee8-a5ad-4779-bc1c-bc00f50fe90f"]}],"mendeley":{"formattedCitation":"(HABAY et al., 2021)","plainTextFormattedCitation":"(HABAY et al., 2021)","previouslyFormattedCitation":"(HABAY et al., 2021a)"},"properties":{"noteIndex":0},"schema":"https://github.com/citation-style-language/schema/raw/master/csl-citation.json"}</w:instrText>
      </w:r>
      <w:r w:rsidR="00FA5E39" w:rsidRPr="008B7FF5">
        <w:rPr>
          <w:rFonts w:ascii="Arial" w:hAnsi="Arial" w:cs="Arial"/>
        </w:rPr>
        <w:fldChar w:fldCharType="separate"/>
      </w:r>
      <w:r w:rsidR="00F309C1" w:rsidRPr="00F309C1">
        <w:rPr>
          <w:rFonts w:ascii="Arial" w:hAnsi="Arial" w:cs="Arial"/>
          <w:noProof/>
        </w:rPr>
        <w:t>(HABAY et al., 2021)</w:t>
      </w:r>
      <w:r w:rsidR="00FA5E39" w:rsidRPr="008B7FF5">
        <w:rPr>
          <w:rFonts w:ascii="Arial" w:hAnsi="Arial" w:cs="Arial"/>
        </w:rPr>
        <w:fldChar w:fldCharType="end"/>
      </w:r>
      <w:r w:rsidRPr="008B7FF5">
        <w:rPr>
          <w:rFonts w:ascii="Arial" w:hAnsi="Arial" w:cs="Arial"/>
        </w:rPr>
        <w:t xml:space="preserve">, física </w:t>
      </w:r>
      <w:r w:rsidR="00FA5E39" w:rsidRPr="008B7FF5">
        <w:rPr>
          <w:rFonts w:ascii="Arial" w:hAnsi="Arial" w:cs="Arial"/>
        </w:rPr>
        <w:fldChar w:fldCharType="begin" w:fldLock="1"/>
      </w:r>
      <w:r w:rsidR="00FA5E39" w:rsidRPr="008B7FF5">
        <w:rPr>
          <w:rFonts w:ascii="Arial" w:hAnsi="Arial" w:cs="Arial"/>
        </w:rPr>
        <w:instrText>ADDIN CSL_CITATION {"citationItems":[{"id":"ITEM-1","itemData":{"DOI":"10.1007/s40279-016-0672-0","ISBN":"4027901606","ISSN":"11792035","abstract":"© 2017, Springer International Publishing Switzerland. Background: Mental fatigue is a psychobiological state caused by prolonged periods of demanding cognitive activity. It has recently been suggested that mental fatigue can affect physical performance. Objective: Our objective was to evaluate the literature on impairment of physical performance due to mental fatigue and to create an overview of the potential factors underlying this effect. Methods: Two electronic databases, PubMed and Web of Science (until 28 April 2016), were searched for studies designed to test whether mental fatigue influenced performance of a physical task or influenced physiological and/or perceptual responses during the physical task. Studies using short (&lt;30 min) self-regulatory depletion tasks were excluded from the review. Results: A total of 11 articles were included, of which six were of strong and five of moderate quality. The general finding was a decline in endurance performance (decreased time to exhaustion and self-selected power output/velocity or increased completion time) associated with a higher than normal perceived exertion. Physiological variables traditionally associated with endurance performance (heart rate, blood lactate, oxygen uptake, cardiac output, maximal aerobic capacity) were unaffected by mental fatigue. Maximal strength, power, and anaerobic work were not affected by mental fatigue. Conclusion: The duration and intensity of the physical task appear to be important factors in the decrease in physical performance due to mental fatigue. The most important factor responsible for the nega</w:instrText>
      </w:r>
      <w:r w:rsidR="00FA5E39" w:rsidRPr="008B7FF5">
        <w:rPr>
          <w:rFonts w:ascii="Arial" w:hAnsi="Arial" w:cs="Arial"/>
          <w:lang w:val="en-US"/>
        </w:rPr>
        <w:instrText>tive impact of mental fatigue on endurance performance is a higher perceived exertion.","author":[{"dropping-particle":"","family":"Cutsem","given":"Jeroen","non-dropping-particle":"Van","parse-names":false,"suffix":""},{"dropping-particle":"","family":"Marcora","given":"Samuele M.","non-dropping-particle":"","parse-names":false,"suffix":""},{"dropping-particle":"","family":"Pauw","given":"Kevin","non-dropping-particle":"De","parse-names":false,"suffix":""},{"dropping-particle":"","family":"Bailey","given":"Stephen P.","non-dropping-particle":"","parse-names":false,"suffix":""},{"dropping-particle":"","family":"Meeusen","given":"Romain","non-dropping-particle":"","parse-names":false,"suffix":""},{"dropping-particle":"","family":"Roelands","given":"Bart","non-dropping-particle":"","parse-names":false,"suffix":""}],"container-title":"Sports Medicine","id":"ITEM-1","issue":"8","issued":{"date-parts":[["2017"]]},"page":"1569-1588","publisher":"Springer International Publishing","title":"The Effects of Mental Fatigue on Physical Performance: A Systematic Review","type":"article-journal","volume":"47"},"uris":["http://www.mendeley.com/documents/?uuid=1cc2821c-2308-48d4-a162-0be8b1a27314"]}],"mendeley":{"formattedCitation":"(VAN CUTSEM et al., 2017)","plainTextFormattedCitation":"(VAN CUTSEM et al., 2017)","previouslyFormattedCitation":"(VAN CUTSEM et al., 2017)"},"properties":{"noteIndex":0},"schema":"https://github.com/citation-style-language/schema/raw/master/csl-citation.json"}</w:instrText>
      </w:r>
      <w:r w:rsidR="00FA5E39" w:rsidRPr="008B7FF5">
        <w:rPr>
          <w:rFonts w:ascii="Arial" w:hAnsi="Arial" w:cs="Arial"/>
        </w:rPr>
        <w:fldChar w:fldCharType="separate"/>
      </w:r>
      <w:r w:rsidRPr="008B7FF5">
        <w:rPr>
          <w:rFonts w:ascii="Arial" w:hAnsi="Arial" w:cs="Arial"/>
          <w:noProof/>
          <w:lang w:val="en-US"/>
        </w:rPr>
        <w:t>(VAN CUTSEM et al., 2017)</w:t>
      </w:r>
      <w:r w:rsidR="00FA5E39" w:rsidRPr="008B7FF5">
        <w:rPr>
          <w:rFonts w:ascii="Arial" w:hAnsi="Arial" w:cs="Arial"/>
        </w:rPr>
        <w:fldChar w:fldCharType="end"/>
      </w:r>
      <w:r w:rsidRPr="008B7FF5">
        <w:rPr>
          <w:rFonts w:ascii="Arial" w:hAnsi="Arial" w:cs="Arial"/>
          <w:lang w:val="en-US"/>
        </w:rPr>
        <w:t xml:space="preserve">, cognitiva </w:t>
      </w:r>
      <w:r w:rsidR="00FA5E39" w:rsidRPr="008B7FF5">
        <w:rPr>
          <w:rFonts w:ascii="Arial" w:hAnsi="Arial" w:cs="Arial"/>
        </w:rPr>
        <w:fldChar w:fldCharType="begin" w:fldLock="1"/>
      </w:r>
      <w:r w:rsidR="00FA5E39" w:rsidRPr="008B7FF5">
        <w:rPr>
          <w:rFonts w:ascii="Arial" w:hAnsi="Arial" w:cs="Arial"/>
          <w:lang w:val="en-US"/>
        </w:rPr>
        <w:instrText>ADDIN CSL_CITATION {"citationItems":[{"id":"ITEM-1","itemData":{"DOI":"10.1080/00223980.2019.1611530","ISSN":"19401019","PMID":"31188721","abstract":"This investigation assessed the impact of three cognitively demanding tasks on cognitive performance, subjective, and physiological indicators of mental fatigue. Following familiarization, participants completed four testing sessions, separated by 48 h. During each session, participants watched a 45-min emotionally neutral documentary (control) or completed one of the following computer tasks: Psychomotor Vigilance Task (PVT); AX-Continuous Performance Test (AX-CPT); or Stroop Task. Mental fatigue was assessed before and at regular periods for 60 min following the 45-min treatments. Cognitive performance was assessed using 3-min PVT, and task performance. Subjective assessments were conducted using the Brunel Mood Scale, and visual analog scales (VAS). Physiological indicators of mental fatigue included electroencephalography (EEG), and heart rate variability (HRV). Subjective ratings of mental fatigue increased from pre to 0-min post in all-treatments, but not the documentary (p &lt; 0.05). Subjective fatigue (VAS) remained higher (p &lt; 0.05) than pretreatment values for 20-, 50-, and 60-min following the PVT, Stroop, and AX-CPT respectively. The cognitively demanding tasks had unclear effects on 3-min PVT, EEG, and HRV assessments. Tasks requiring response inhibition appear to induce fatigue for longer durations than a simple vigilance task. Simple VAS appear to be the most practical method for assessing mental fatigue.","author":[{"dropping-particle":"","family":"Smith","given":"Mitchell Robert","non-dropping-particle":"","parse-names":false,"suffix":""},{"dropping-particle":"","family":"Chai","given":"Rifai","non-dropping-particle":"","parse-names":false,"suffix":""},{"dropping-particle":"","family":"Nguyen","given":"Hung T.","non-dropping-particle":"","parse-names":false,"suffix":""},{"dropping-particle":"","family":"Marcora","given":"Samuele M.","non-dropping-particle":"","parse-names":false,"suffix":""},{"dropping-particle":"","family":"Coutts","given":"Aaron J.ames","non-dropping-particle":"","parse-names":false,"suffix":""}],"container-title":"Journal of Psychology: Interdisciplinary and Applied","id":"ITEM-1","issue":"8","issued":{"date-parts":[["2019"]]},"page":"759-783","publisher":"Routledge","title":"Comparing the Effects of Three Cognitive Tasks on Indicators of Mental Fatigue","type":"article-journal","volume":"153"},"uris":["http://www.mendeley.com/documents/?uuid=09314f63-58fc-4974-b39b-638d83f4c662"]}],"mendeley":{"formattedCitation":"(SMITH et al., 2019)","plainTextFormattedCitation":"(SMITH et al., 2019)","previouslyFormattedCitation":"(SMITH et al., 2019)"},"properties":{"noteIndex":0},"schema":"https://github.com/citation-style-language/schema/raw/master/csl-citation.json"}</w:instrText>
      </w:r>
      <w:r w:rsidR="00FA5E39" w:rsidRPr="008B7FF5">
        <w:rPr>
          <w:rFonts w:ascii="Arial" w:hAnsi="Arial" w:cs="Arial"/>
        </w:rPr>
        <w:fldChar w:fldCharType="separate"/>
      </w:r>
      <w:r w:rsidRPr="008B7FF5">
        <w:rPr>
          <w:rFonts w:ascii="Arial" w:hAnsi="Arial" w:cs="Arial"/>
          <w:noProof/>
          <w:lang w:val="en-US"/>
        </w:rPr>
        <w:t>(SMITH et al., 2019)</w:t>
      </w:r>
      <w:r w:rsidR="00FA5E39" w:rsidRPr="008B7FF5">
        <w:rPr>
          <w:rFonts w:ascii="Arial" w:hAnsi="Arial" w:cs="Arial"/>
        </w:rPr>
        <w:fldChar w:fldCharType="end"/>
      </w:r>
      <w:r w:rsidRPr="008B7FF5">
        <w:rPr>
          <w:rFonts w:ascii="Arial" w:hAnsi="Arial" w:cs="Arial"/>
          <w:lang w:val="en-US"/>
        </w:rPr>
        <w:t xml:space="preserve"> e visuomotora </w:t>
      </w:r>
      <w:r w:rsidR="00FA5E39" w:rsidRPr="008B7FF5">
        <w:rPr>
          <w:rFonts w:ascii="Arial" w:hAnsi="Arial" w:cs="Arial"/>
        </w:rPr>
        <w:fldChar w:fldCharType="begin" w:fldLock="1"/>
      </w:r>
      <w:r w:rsidR="00FA5E39" w:rsidRPr="008B7FF5">
        <w:rPr>
          <w:rFonts w:ascii="Arial" w:hAnsi="Arial" w:cs="Arial"/>
          <w:lang w:val="en-US"/>
        </w:rPr>
        <w:instrText>ADDIN CSL_CITATION {"citationItems":[{"id":"ITEM-1","itemData":{"DOI":"10.1016/j.psychsport.2019.101579","ISSN":"14690292","abstract":"Purpose: It has recently been reported that professional road cyclists have superior inhibitory control and resistance to mental fatigue compared to recreational cyclists. We sought to assess whether badminton players also have superior executive functions and whether they are more resistant to mental fatigue than controls on a visuomotor task. Methods: Eleven healthy controls (mean ± SD; age: 25±4y; 6 females, 5 males) and nine healthy badminton players (age: 23±3y; 4 females, 5 males) performed two experimental trials in a randomized crossover order. Participants completed a baseline visuomotor task, followed by a Flanker task. Next, they performed either a 90-min Stroop task (MF) or watched a 90-min documentary (CON). Immediately thereafter, the Flanker task and the visuomotor task were completed again. Multiple physiological and psychological measures were assessed during the protocol. Results: Badminton players’ and controls’ accuracy during the Stroop task decreased over time (p = 0.023). Subjectively, both groups perceived the Stroop task as more mentally demanding than the documentary (p &lt; 0.001). In addition, higher mental fatigue was perceived in MF compared to CON, independently from group (p = 0.029). In the visuomotor task, controls as well as badminton players reacted significantly slower to the complex stimuli when mentally fatigued (~7%; p &lt; 0.001). Badminton players (1109 ± 251 ms) outperformed controls (1299 ± 227 ms; p = 0.022) in the visuomotor task. However, this was not the case in the Stroop and Flanker task; in terms of accuracy and response time, badminton players and controls performed similarly. Conclusion: These findings provide evidence that badminton players have better visuomotor response time than controls. However, they do not seem to be more resistant to the negative effects of mental fatigue on open skill-visuomotor performance. Furthermore, our study suggests that cognitive tasks with a larger motor component, such as our visuomotor task, are more sensitive to the negative effects of mental fatigue than trad</w:instrText>
      </w:r>
      <w:r w:rsidR="00FA5E39" w:rsidRPr="008B7FF5">
        <w:rPr>
          <w:rFonts w:ascii="Arial" w:hAnsi="Arial" w:cs="Arial"/>
        </w:rPr>
        <w:instrText>itional cognitive tasks (e.g. Flanker task) that have a very small motor component.","author":[{"dropping-particle":"","family":"Cutsem","given":"Jeroen","non-dropping-particle":"Van","parse-names":false,"suffix":""},{"dropping-particle":"","family":"Pauw","given":"Kevin","non-dropping-particle":"De","parse-names":false,"suffix":""},{"dropping-particle":"","family":"Vandervaeren","given":"Cloé","non-dropping-particle":"","parse-names":false,"suffix":""},{"dropping-particle":"","family":"Marcora","given":"Samuele M.","non-dropping-particle":"","parse-names":false,"suffix":""},{"dropping-particle":"","family":"Meeusen","given":"Romain","non-dropping-particle":"","parse-names":false,"suffix":""},{"dropping-particle":"","family":"Roelands","given":"Bart","non-dropping-particle":"","parse-names":false,"suffix":""}],"container-title":"Psychology of Sport and Exercise","id":"ITEM-1","issue":"February","issued":{"date-parts":[["2019"]]},"page":"101579","publisher":"Elsevier","title":"Mental fatigue impairs visuomotor response time in badminton players and controls","type":"article-journal","volume":"45"},"uris":["http://www.mendeley.com/documents/?uuid=a1bde990-7f6d-4f5d-82df-dc725755ff2c"]}],"mendeley":{"formattedCitation":"(VAN CUTSEM et al., 2019)","plainTextFormattedCitation":"(VAN CUTSEM et al., 2019)","previouslyFormattedCitation":"(VAN CUTSEM et al., 2019)"},"properties":{"noteIndex":0},"schema":"https://github.com/citation-style-language/schema/raw/master/csl-citation.json"}</w:instrText>
      </w:r>
      <w:r w:rsidR="00FA5E39" w:rsidRPr="008B7FF5">
        <w:rPr>
          <w:rFonts w:ascii="Arial" w:hAnsi="Arial" w:cs="Arial"/>
        </w:rPr>
        <w:fldChar w:fldCharType="separate"/>
      </w:r>
      <w:r w:rsidRPr="008B7FF5">
        <w:rPr>
          <w:rFonts w:ascii="Arial" w:hAnsi="Arial" w:cs="Arial"/>
          <w:noProof/>
        </w:rPr>
        <w:t>(VAN CUTSEM et al., 2019)</w:t>
      </w:r>
      <w:r w:rsidR="00FA5E39" w:rsidRPr="008B7FF5">
        <w:rPr>
          <w:rFonts w:ascii="Arial" w:hAnsi="Arial" w:cs="Arial"/>
        </w:rPr>
        <w:fldChar w:fldCharType="end"/>
      </w:r>
      <w:r w:rsidRPr="008B7FF5">
        <w:rPr>
          <w:rFonts w:ascii="Arial" w:hAnsi="Arial" w:cs="Arial"/>
        </w:rPr>
        <w:t xml:space="preserve"> de atletas e não-atletas. Os mecanismos que explicam os efeitos do EC</w:t>
      </w:r>
      <w:r w:rsidR="00715F21">
        <w:rPr>
          <w:rFonts w:ascii="Arial" w:hAnsi="Arial" w:cs="Arial"/>
        </w:rPr>
        <w:t>P</w:t>
      </w:r>
      <w:r w:rsidRPr="008B7FF5">
        <w:rPr>
          <w:rFonts w:ascii="Arial" w:hAnsi="Arial" w:cs="Arial"/>
        </w:rPr>
        <w:t xml:space="preserve"> envolvem regiões do cérebro protagonistas quando há necessidade de performance cognitiva, como córtex pré-frontal dorsolateral (CPFDL) e córtex cingulado anterior (CCA), são negativamente afetadas pelo acumulo de carga mental. Ademais, mecanismos neurofisiológicos (oscilações neurais e potenciais relacionados aos eventos) e métricas oculares (diâmetro pupilar, fixações, número e frequência de piscadas) tem sido utilizados com marcadores de alterações fisiológicas ocorridas em decorrência da sobrecarga mental </w:t>
      </w:r>
      <w:r w:rsidR="00FA5E39" w:rsidRPr="008B7FF5">
        <w:rPr>
          <w:rFonts w:ascii="Arial" w:hAnsi="Arial" w:cs="Arial"/>
        </w:rPr>
        <w:fldChar w:fldCharType="begin" w:fldLock="1"/>
      </w:r>
      <w:r w:rsidR="00FA5E39" w:rsidRPr="008B7FF5">
        <w:rPr>
          <w:rFonts w:ascii="Arial" w:hAnsi="Arial" w:cs="Arial"/>
        </w:rPr>
        <w:instrText>ADDIN CSL_CITATION {"citationItems":[{"id":"ITEM-1","itemData":{"DOI":"10.1111/psyp.13554","ISSN":"14698986","PMID":"32108954","abstract":"The occurrence of mental fatigue during tasks like driving a vehicle increases risk of injury or death. Changes in electroencephalographic (EEG) activity associated with mental fatigue has been frequently studied and considered a promising biomarker of mental fatigue. This is despite differences in methodologies and outcomes in prior research. A systematic review with meta-analyses was conducted to establish the influence of mental fatigue on EEG activity spectral bands, and to determine in which regions fatigue-related EEG spectral changes are likely to occur. A high-yield search strategy identified 21 studies meeting inclusion criteria for investigating the change in EEG spectral activity in non-diseased adults engaged in mentally fatiguing tasks. A medium effect size (using Cohen's g) of 0.68 (95%CI: 0.24–1.13) was found for increase in overall EEG activity following mental fatigue. Further examination of individual EEG spectral bands and regions using network meta-analyses indicated large increases in theta (g = 1.03; 95%CI: 0.79–1.60) and alpha bands (g = 0.85; 95%CI: 0.47–1.43), with small to moderate changes found in delta and beta bands. Central regions of the scalp showed largest change (g = 0.80; 95%CI: 0.46–1.21). Sub-group analyses indicated large increases in theta activity in frontal, central and posterior sites (all g &gt; 1), with moderate changes in alpha activity in central and posterior sites. Findings have implications for fatigue monitoring and countermeasures with support for change in theta activity in frontal, central and posterior sites as a robust biomarker of mental fatigue and change in alpha wave activity considered a second line biomarker to account for individual variability.","author":[{"dropping-particle":"","family":"Tran","given":"Yvonne","non-dropping-particle":"","parse-names":false,"suffix":""},{"dropping-particle":"","family":"Craig","given":"Ashley","non-dropping-particle":"","parse-names":false,"suffix":""},{"dropping-particle":"","family":"Craig","given":"Rachel","non-dropping-particle":"","parse-names":false,"suffix":""},{"dropping-particle":"","family":"Chai","given":"Rifai","non-dropping-particle":"","parse-names":false,"suffix":""},{"dropping-particle":"","family":"Nguyen","given":"Hung","non-dropping-particle":"","parse-names":false,"suffix":""}],"container-title":"Psychophysiology","id":"ITEM-1","issue":"5","issued":{"date-parts":[["2020"]]},"page":"1-17","title":"The influence of mental fatigue on brain activity: Evidence from a systematic review with meta-analyses","type":"article-journal","volume":"57"},"uris":["http://www.mendeley.com/documents/?uuid=26787a26-223e-4f46-8310-6f859332a49e"]},{"id":"ITEM-2","itemData":{"DOI":"10.1111/psyp.13828","ISSN":"14698986","PMID":"33825234","abstract":"Mental fatigue measurement techniques utilize one or a combination of the cognitive, affective, and behavioral responses of the body. Eye-tracking and electrooculography, which are used to compute eye-based features, have gained momentum with increases in accuracy and robustness of the lightweight equipment emerging in the markets and can be used for objective and continuous assessment of mental fatigue. The main goal of this systematic review was to summarize the various eye-based features that have been used to measure mental fatigue and explore the relation of eye-based features to mental fatigue. The review process, following the preferred reporting items for systematic reviews and meta-analyses, used the electronic databases Web of Science, Scopus, ACM digital library, IEEE Xplore, and PubMed. Of the 1,385 retrieved documents, 34 studies met the inclusion criteria, resulting in 21 useful eye-based features. Categorizing these into eight groups revealed saccades as the most promising category, with saccade mean and peak velocity providing quick access to the cognitive states within 30 min of fatiguing activity. Complex brain networks involving sympathetic and parasympathetic nervous systems control the relation of mental fatigue to tonic pupil size and have the potential to indicate mental fatigue in controlled experimental conditions. Other categories, like blinks, are derived from the field of sleep research and should be used with caution. Several limitations emerged in the analysis, including varied experimental methods, use of dim lighting during the experiment (that could possibly also induce sleepiness), and use of unclear data analysis techniques, thereby complicating comparisons between studies.","author":[{"dropping-particle":"","family":"Bafna","given":"Tanya","non-dropping-particle":"","parse-names":false,"suffix":""},{"dropping-particle":"","family":"Hansen","given":"John Paulin","non-dropping-particle":"","parse-names":false,"suffix":""}],"container-title":"Psychophysiology","id":"ITEM-2","issue":"6","issued":{"date-parts":[["2021"]]},"page":"1-23","title":"Mental fatigue measurement using eye metrics: A systematic literature review","type":"article-journal","volume":"58"},"uris":["http://www.mendeley.com/documents/?uuid=18e8a05e-0d18-4a39-b406-fb0e1bf53ec2"]}],"mendeley":{"formattedCitation":"(BAFNA; HANSEN, 2021; TRAN et al., 2020)","plainTextFormattedCitation":"(BAFNA; HANSEN, 2021; TRAN et al., 2020)","previouslyFormattedCitation":"(BAFNA; HANSEN, 2021; TRAN et al., 2020)"},"properties":{"noteIndex":0},"schema":"https://github.com/citation-style-language/schema/raw/master/csl-citation.json"}</w:instrText>
      </w:r>
      <w:r w:rsidR="00FA5E39" w:rsidRPr="008B7FF5">
        <w:rPr>
          <w:rFonts w:ascii="Arial" w:hAnsi="Arial" w:cs="Arial"/>
        </w:rPr>
        <w:fldChar w:fldCharType="separate"/>
      </w:r>
      <w:r w:rsidRPr="008B7FF5">
        <w:rPr>
          <w:rFonts w:ascii="Arial" w:hAnsi="Arial" w:cs="Arial"/>
          <w:noProof/>
        </w:rPr>
        <w:t>(BAFNA; HANSEN, 2021; TRAN et al., 2020)</w:t>
      </w:r>
      <w:r w:rsidR="00FA5E39" w:rsidRPr="008B7FF5">
        <w:rPr>
          <w:rFonts w:ascii="Arial" w:hAnsi="Arial" w:cs="Arial"/>
        </w:rPr>
        <w:fldChar w:fldCharType="end"/>
      </w:r>
      <w:r w:rsidRPr="008B7FF5">
        <w:rPr>
          <w:rFonts w:ascii="Arial" w:hAnsi="Arial" w:cs="Arial"/>
        </w:rPr>
        <w:t xml:space="preserve"> Porém, a maioria desses estudos tenham sido desenvolvidos em ambiente laboratorial e pouco ecológico, utilizando-se teste cognitivos computadorizados aplicados de maneira prolongada.</w:t>
      </w:r>
    </w:p>
    <w:p w14:paraId="12D7BC42" w14:textId="49C9A530" w:rsidR="00FA5E39" w:rsidRDefault="00FA5E39" w:rsidP="00B1058E">
      <w:pPr>
        <w:ind w:firstLine="720"/>
        <w:jc w:val="both"/>
        <w:rPr>
          <w:rFonts w:ascii="Arial" w:hAnsi="Arial" w:cs="Arial"/>
        </w:rPr>
      </w:pPr>
      <w:r w:rsidRPr="008B7FF5">
        <w:rPr>
          <w:rFonts w:ascii="Arial" w:hAnsi="Arial" w:cs="Arial"/>
        </w:rPr>
        <w:t>Por outro lado, formas de EC</w:t>
      </w:r>
      <w:r w:rsidR="001610E4" w:rsidRPr="008B7FF5">
        <w:rPr>
          <w:rFonts w:ascii="Arial" w:hAnsi="Arial" w:cs="Arial"/>
        </w:rPr>
        <w:t>P</w:t>
      </w:r>
      <w:r w:rsidRPr="008B7FF5">
        <w:rPr>
          <w:rFonts w:ascii="Arial" w:hAnsi="Arial" w:cs="Arial"/>
        </w:rPr>
        <w:t xml:space="preserve"> mais ecológicas, como o uso de redes sociais (RSs), parecem provocar queda no desempenho esportivo </w:t>
      </w:r>
      <w:r w:rsidRPr="008B7FF5">
        <w:rPr>
          <w:rFonts w:ascii="Arial" w:hAnsi="Arial" w:cs="Arial"/>
        </w:rPr>
        <w:fldChar w:fldCharType="begin" w:fldLock="1"/>
      </w:r>
      <w:r w:rsidR="00F309C1">
        <w:rPr>
          <w:rFonts w:ascii="Arial" w:hAnsi="Arial" w:cs="Arial"/>
        </w:rPr>
        <w:instrText>ADDIN CSL_CITATION {"citationItems":[{"id":"ITEM-1","itemData":{"DOI":"10.1080/02640414.2020.1715181","ISSN":"1466447X","PMID":"31941416","abstract":"The objective of this study was to analyse the effect of the use of social networks in smartphones or playing video games on the passing decision-making performance in professional soccer athletes. Participants were 25 male professional soccer athletes (mean ± SD: age 23.4 ± 2.8 years). The participants performed three randomised conditions divided into three groups: control (CON), smartphone (SMA), and video game (VID). Before and after each experimental condition, the Stroop Task assessed the level of induced mental fatigue. Then, the athletes performed a simulated soccer match. A CANON® camera recorded the matches for further analysis on passing decision-making performance. A group effect was identified (p &lt; .01) with impairment on passing decision-making performance for the SMA (p = .01, ES = 0.5) and VID (p = .01, ES = 0.5) conditions. We concluded that the use of social networks on smartphones and/or playing video games right before official soccer matches might impair the passing decision-making performance in professional soccer athletes.","author":[{"dropping-particle":"","family":"Fortes","given":"Leonardo de Sousa","non-dropping-particle":"","parse-names":false,"suffix":""},{"dropping-particle":"","family":"Lima-Junior","given":"Dalton","non-dropping-particle":"De","parse-names":false,"suffix":""},{"dropping-particle":"","family":"Fiorese","given":"Lenamar","non-dropping-particle":"","parse-names":false,"suffix":""},{"dropping-particle":"","family":"Nascimento-Júnior","given":"José R.A.","non-dropping-particle":"","parse-names":false,"suffix":""},{"dropping-particle":"","family":"Mortatti","given":"Arnaldo L.","non-dropping-particle":"","parse-names":false,"suffix":""},{"dropping-particle":"","family":"Ferreira","given":"Maria Elisa Caputo","non-dropping-particle":"","parse-names":false,"suffix":""}],"container-title":"Journal of Sports Sciences","id":"ITEM-1","issue":"5","issued":{"date-parts":[["2020"]]},"page":"552-558","title":"The effect of smartphones and playing video games on decision-making in soccer players: A crossover and randomised study","type":"article-journal","volume":"38"},"uris":["http://www.mendeley.com/documents/?uuid=0719df8b-84f5-4035-a2db-bf4e9cc0802b"]},{"id":"ITEM-2","itemData":{"DOI":"10.1080/23279095.2021.1927036","ISSN":"23279109","abstract":"This study aimed to analyze the effect of playing videogames and using social media applications on smartphones on decision-making and countermovement jump (CMJ) performance in amateur boxers. Twenty one boxers were enrolled in the study and were randomly assigned to all three experimental conditions [smartphone (30SMA), videogame (30VID), and control (CON)]. CMJ was measured before and 30-min after each experimental condition. The athletes ran simulated combat recorded for decision-making analysis. The boxers watched coaching videos (CON), used social media applications on smartphones (30SMA), and played video games (30VID) for 30 min just before the combat simulation. Both attack and defense decision-making performance were worse in both 30SMA and 30VID conditions compared to the CON condition (p = 0.001). Regarding CMJ, despite no condition effect (p = 0.96) been obtained, a time effect (p = 0.001) was observed; So, it was found a decrease in CMJ performance after all experimental conditions (p = 0.001), with no difference between them. Using social media applications on smartphones and playing video game impairs decision-making performance in amateur boxers, with no harms for CMJ performance.","author":[{"dropping-particle":"","family":"Fortes","given":"Leonardo de Sousa","non-dropping-particle":"","parse-names":false,"suffix":""},{"dropping-particle":"","family":"Gantois","given":"Petrus","non-dropping-particle":"","parse-names":false,"suffix":""},{"dropping-particle":"","family":"Lima-Júnior","given":"Dalton","non-dropping-particle":"de","parse-names":false,"suffix":""},{"dropping-particle":"","family":"Barbosa","given":"Bruno Teixeira","non-dropping-particle":"","parse-names":false,"suffix":""},{"dropping-particle":"","family":"Ferreira","given":"Maria Elisa Caputo","non-dropping-particle":"","parse-names":false,"suffix":""},{"dropping-particle":"","family":"Nakamura","given":"Fabio Yuzo","non-dropping-particle":"","parse-names":false,"suffix":""},{"dropping-particle":"","family":"Albuquerque","given":"Maicon R.","non-dropping-particle":"","parse-names":false,"suffix":""},{"dropping-particle":"","family":"Fonseca","given":"Fabiano De Souza","non-dropping-particle":"","parse-names":false,"suffix":""}],"container-title":"Applied Neuropsychology:Adult","id":"ITEM-2","issue":"0","issued":{"date-parts":[["2021"]]},"page":"1-12","publisher":"Routledge","title":"Playing videogames or using social media applications on smartphones causes mental fatigue and impairs decision-making performance in amateur boxers","type":"article-journal","volume":"0"},"uris":["http://www.mendeley.com/documents/?uuid=c19825f5-15b3-4afb-84a6-1232eb09e51d"]},{"id":"ITEM-3","itemData":{"DOI":"10.1016/j.psychsport.2019.05.001","ISSN":"14690292","abstract":"Background: Soccer is a dynamic sport of high unpredictability that requires appropriate decision making for success, but intervening factors such as exposure time to smartphone applications can lead to a decline in cognitive performance and consequently in psychomotor tasks. Purpose: The objective of this study was to analyze the effect of exposure time to smartphone applications on the passing decision-making performance in professional soccer athletes. Method: The participants were 20 soccer athletes aged 18–35 years (M = 24.7 ± 3.6). This study was a controlled and randomized experimental within-subject investigation, consisting of four visits with a 1-week interval. Male soccer athletes participated in four randomized conditions throughout the four visits: control (CON), 15-min smartphone (15SMA), 30-min smartphone (30SMA), and 45-min smartphone (45SMA). The Stroop Task assessed the level of induced mental fatigue before and after each experimental condition. Then, the athletes played a simulated soccer game. The game was filmed for further analysis of passing decision-making performance. Results: A condition effect (p &lt;.001)was identified for passing decision-making performance, with impairment in 30SMA (p =.01, h 2 = 0.6)and 45SMA (p =.01, h 2 = 0.6)conditions. Conclusion: We conclude that at least 30 min of smartphone application exposure caused mental fatigue, which impaired passing decision-making performance in male soccer athletes.","author":[{"dropping-particle":"","family":"Fortes","given":"Leonardo de Sousa","non-dropping-particle":"","parse-names":false,"suffix":""},{"dropping-particle":"de","family":"Lima-Júnior","given":"Dalton","non-dropping-particle":"","parse-names":false,"suffix":""},{"dropping-particle":"","family":"Nascimento-Júnior","given":"José R.A.","non-dropping-particle":"","parse-names":false,"suffix":""},{"dropping-particle":"","family":"Costa","given":"Eduardo Caldas","non-dropping-particle":"","parse-names":false,"suffix":""},{"dropping-particle":"","family":"Matta","given":"Marcelo O.","non-dropping-particle":"","parse-names":false,"suffix":""},{"dropping-particle":"","family":"Ferreira","given":"Maria Elisa Caputo","non-dropping-particle":"","parse-names":false,"suffix":""}],"container-title":"Psychology of Sport and Exercise","id":"ITEM-3","issue":"May","issued":{"date-parts":[["2019"]]},"page":"35-41","publisher":"Elsevier","title":"Effect of exposure time to smartphone apps on passing decision-making in male soccer athletes","type":"article-journal","volume":"44"},"uris":["http://www.mendeley.com/documents/?uuid=97d6cdc8-56f3-4e4e-832c-6043c2f715a7"]}],"mendeley":{"formattedCitation":"(FORTES et al., 2019, 2020, 2021)","plainTextFormattedCitation":"(FORTES et al., 2019, 2020, 2021)","previouslyFormattedCitation":"(FORTES et al., 2019, 2020b, 2021a)"},"properties":{"noteIndex":0},"schema":"https://github.com/citation-style-language/schema/raw/master/csl-citation.json"}</w:instrText>
      </w:r>
      <w:r w:rsidRPr="008B7FF5">
        <w:rPr>
          <w:rFonts w:ascii="Arial" w:hAnsi="Arial" w:cs="Arial"/>
        </w:rPr>
        <w:fldChar w:fldCharType="separate"/>
      </w:r>
      <w:r w:rsidR="00F309C1" w:rsidRPr="00F309C1">
        <w:rPr>
          <w:rFonts w:ascii="Arial" w:hAnsi="Arial" w:cs="Arial"/>
          <w:noProof/>
        </w:rPr>
        <w:t>(FORTES et al., 2019, 2020, 2021)</w:t>
      </w:r>
      <w:r w:rsidRPr="008B7FF5">
        <w:rPr>
          <w:rFonts w:ascii="Arial" w:hAnsi="Arial" w:cs="Arial"/>
        </w:rPr>
        <w:fldChar w:fldCharType="end"/>
      </w:r>
      <w:r w:rsidRPr="008B7FF5">
        <w:rPr>
          <w:rFonts w:ascii="Arial" w:hAnsi="Arial" w:cs="Arial"/>
        </w:rPr>
        <w:t xml:space="preserve">. No que diz respeito as </w:t>
      </w:r>
      <w:r w:rsidR="001610E4" w:rsidRPr="008B7FF5">
        <w:rPr>
          <w:rFonts w:ascii="Arial" w:hAnsi="Arial" w:cs="Arial"/>
        </w:rPr>
        <w:t>modalidades esportivas de combates</w:t>
      </w:r>
      <w:r w:rsidRPr="008B7FF5">
        <w:rPr>
          <w:rFonts w:ascii="Arial" w:hAnsi="Arial" w:cs="Arial"/>
        </w:rPr>
        <w:t>, o EC</w:t>
      </w:r>
      <w:r w:rsidR="001610E4" w:rsidRPr="008B7FF5">
        <w:rPr>
          <w:rFonts w:ascii="Arial" w:hAnsi="Arial" w:cs="Arial"/>
        </w:rPr>
        <w:t>P</w:t>
      </w:r>
      <w:r w:rsidRPr="008B7FF5">
        <w:rPr>
          <w:rFonts w:ascii="Arial" w:hAnsi="Arial" w:cs="Arial"/>
        </w:rPr>
        <w:t xml:space="preserve"> não provocou mudanças no desempenho físico/capacidade anaeróbica de atletas de judô </w:t>
      </w:r>
      <w:r w:rsidRPr="008B7FF5">
        <w:rPr>
          <w:rFonts w:ascii="Arial" w:hAnsi="Arial" w:cs="Arial"/>
        </w:rPr>
        <w:fldChar w:fldCharType="begin" w:fldLock="1"/>
      </w:r>
      <w:r w:rsidRPr="008B7FF5">
        <w:rPr>
          <w:rFonts w:ascii="Arial" w:hAnsi="Arial" w:cs="Arial"/>
        </w:rPr>
        <w:instrText>ADDIN CSL_CITATION {"citationItems":[{"id":"ITEM-1","itemData":{"DOI":"10.1519/jsc.0000000000003453","ISSN":"1064-8011","abstract":"Campos, BT, Penna, EM, Rodrigues, JGS, Mendes, TT, Maia-Lima, A, Nakamura, FY, Vieira, ELM,´ Wanner, SP, and Prado, LS. Influence of mental fatigue on physical performance, and physiological and perceptual responses of judokas submitted to the Special Judo Fitness Test. J Strength Cond Res XX(X): 000–000, 2019—Mentally fatigued athletes present impaired aerobic performance, strength endurance, and manual dexterity, despite no changes in anaerobic performance and maximal muscle strength and power. Noteworthy, the effect of mental fatigue on physical performance during high-intensity intermittent tests that require specific motor skills of fighting sports has not been investigated. Therefore, this study aimed to verify whether mental fatigue influences performance and physiological and perceptual responses of judokas subjected to a high-intensity intermittent test designed specifically and validated for judo. Each judoka performed 2 experimental trials—a control trial one and the other one after the induction of mental fatigue. These trials were scheduled in a random and balanced order. In both trials, lactate, glucose, and cortisol concentrations, the heart rate variability, and perceptual variables were collected after the initial treatment and after the Special Judo Fitness Test (SJFT). The initial treatment consisted of a 30-minute cognitive demanding task (Stroop Color test) or watching a movie (control) and was followed by the SJFT. The Stroop Color test increased the perceptions of mental fatigue and effort, without affecting motivation for subsequent testing. Unexpectedly, mentally fatigued athletes did not show reduced per- formance during the SJFT. Regarding the physiological variables, no significant differences were identified between the 2 exper- imental conditions. We conclude that physical performance measured during a specific test for judokas is not impaired by a previous 30-minute cognitive task that causes mental fatigue. In addition, this cognitive task did not influence the physiological changes induced by the specific physical test","author":[{"dropping-particle":"","family":"Campos","given":"Bruno Teobaldo","non-dropping-particle":"","parse-names":false,"suffix":""},{"dropping-particle":"","family":"Penna","given":"Eduardo M.","non-dropping-particle":"","parse-names":false,"suffix":""},{"dropping-particle":"","family":"Rodrigues","given":"João G.S.","non-dropping-particle":"","parse-names":false,"suffix":""},{"dropping-particle":"","family":"Mendes","given":"Thiago T.","non-dropping-particle":"","parse-names":false,"suffix":""},{"dropping-particle":"","family":"Maia-Lima","given":"André","non-dropping-particle":"","parse-names":false,"suffix":""},{"dropping-particle":"","family":"Nakamura","given":"Fabio Y.","non-dropping-particle":"","parse-names":false,"suffix":""},{"dropping-particle":"","family":"Vieira","given":"Érica L.M.","non-dropping-particle":"","parse-names":false,"suffix":""},{"dropping-particle":"","family":"Wanner","given":"Samuel P.","non-dropping-particle":"","parse-names":false,"suffix":""},{"dropping-particle":"","family":"Prado","given":"Luciano S.","non-dropping-particle":"","parse-names":false,"suffix":""}],"container-title":"Journal of Strength and Conditioning Research","id":"ITEM-1","issued":{"date-parts":[["2019"]]},"title":"Influence of Mental Fatigue on Physical Performance, and Physiological and Perceptual Responses of Judokas Submitted to the Special Judo Fitness Test","type":"article-journal","volume":"Publish Ah"},"uris":["http://www.mendeley.com/documents/?uuid=bf050276-b5ec-429c-992a-adbe28631018"]}],"mendeley":{"formattedCitation":"(CAMPOS et al., 2019)","plainTextFormattedCitation":"(CAMPOS et al., 2019)","previouslyFormattedCitation":"(CAMPOS et al., 2019)"},"properties":{"noteIndex":0},"schema":"https://github.com/citation-style-language/schema/raw/master/csl-citation.json"}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(CAMPOS et al., 2019)</w:t>
      </w:r>
      <w:r w:rsidRPr="008B7FF5">
        <w:rPr>
          <w:rFonts w:ascii="Arial" w:hAnsi="Arial" w:cs="Arial"/>
        </w:rPr>
        <w:fldChar w:fldCharType="end"/>
      </w:r>
      <w:r w:rsidRPr="008B7FF5">
        <w:rPr>
          <w:rFonts w:ascii="Arial" w:hAnsi="Arial" w:cs="Arial"/>
        </w:rPr>
        <w:t xml:space="preserve">, mas provocou piora na capacidade de tomada de decisão atletas amadores de boxe </w:t>
      </w:r>
      <w:r w:rsidRPr="008B7FF5">
        <w:rPr>
          <w:rFonts w:ascii="Arial" w:hAnsi="Arial" w:cs="Arial"/>
        </w:rPr>
        <w:fldChar w:fldCharType="begin" w:fldLock="1"/>
      </w:r>
      <w:r w:rsidR="00F309C1">
        <w:rPr>
          <w:rFonts w:ascii="Arial" w:hAnsi="Arial" w:cs="Arial"/>
        </w:rPr>
        <w:instrText>ADDIN CSL_CITATION {"citationItems":[{"id":"ITEM-1","itemData":{"DOI":"10.1080/23279095.2021.1927036","ISSN":"23279109","abstract":"This study aimed to analyze the effect of playing videogames and using social media applications on smartphones on decision-making and countermovement jump (CMJ) performance in amateur boxers. Twenty one boxers were enrolled in the study and were randomly assigned to all three experimental conditions [smartphone (30SMA), videogame (30VID), and control (CON)]. CMJ was measured before and 30-min after each experimental condition. The athletes ran simulated combat recorded for decision-making analysis. The boxers watched coaching videos (CON), used social media applications on smartphones (30SMA), and played video games (30VID) for 30 min just before the combat simulation. Both attack and defense decision-making performance were worse in both 30SMA and 30VID conditions compared to the CON condition (p = 0.001). Regarding CMJ, despite no condition effect (p = 0.96) been obtained, a time effect (p = 0.001) was observed; So, it was found a decrease in CMJ performance after all experimental conditions (p = 0.001), with no difference between them. Using social media applications on smartphones and playing video game impairs decision-making performance in amateur boxers, with no harms for CMJ performance.","author":[{"dropping-particle":"","family":"Fortes","given":"Leonardo de Sousa","non-dropping-particle":"","parse-names":false,"suffix":""},{"dropping-particle":"","family":"Gantois","given":"Petrus","non-dropping-particle":"","parse-names":false,"suffix":""},{"dropping-particle":"","family":"Lima-Júnior","given":"Dalton","non-dropping-particle":"de","parse-names":false,"suffix":""},{"dropping-particle":"","family":"Barbosa","given":"Bruno Teixeira","non-dropping-particle":"","parse-names":false,"suffix":""},{"dropping-particle":"","family":"Ferreira","given":"Maria Elisa Caputo","non-dropping-particle":"","parse-names":false,"suffix":""},{"dropping-particle":"","family":"Nakamura","given":"Fabio Yuzo","non-dropping-particle":"","parse-names":false,"suffix":""},{"dropping-particle":"","family":"Albuquerque","given":"Maicon R.","non-dropping-particle":"","parse-names":false,"suffix":""},{"dropping-particle":"","family":"Fonseca","given":"Fabiano De Souza","non-dropping-particle":"","parse-names":false,"suffix":""}],"container-title":"Applied Neuropsychology:Adult","id":"ITEM-1","issue":"0","issued":{"date-parts":[["2021"]]},"page":"1-12","publisher":"Routledge","title":"Playing videogames or using social media applications on smartphones causes mental fatigue and impairs decision-making performance in amateur boxers","type":"article-journal","volume":"0"},"uris":["http://www.mendeley.com/documents/?uuid=c19825f5-15b3-4afb-84a6-1232eb09e51d"]}],"mendeley":{"formattedCitation":"(FORTES et al., 2021)","plainTextFormattedCitation":"(FORTES et al., 2021)","previouslyFormattedCitation":"(FORTES et al., 2021a)"},"properties":{"noteIndex":0},"schema":"https://github.com/citation-style-language/schema/raw/master/csl-citation.json"}</w:instrText>
      </w:r>
      <w:r w:rsidRPr="008B7FF5">
        <w:rPr>
          <w:rFonts w:ascii="Arial" w:hAnsi="Arial" w:cs="Arial"/>
        </w:rPr>
        <w:fldChar w:fldCharType="separate"/>
      </w:r>
      <w:r w:rsidR="00F309C1" w:rsidRPr="00F309C1">
        <w:rPr>
          <w:rFonts w:ascii="Arial" w:hAnsi="Arial" w:cs="Arial"/>
          <w:noProof/>
        </w:rPr>
        <w:t>(FORTES et al., 2021)</w:t>
      </w:r>
      <w:r w:rsidRPr="008B7FF5">
        <w:rPr>
          <w:rFonts w:ascii="Arial" w:hAnsi="Arial" w:cs="Arial"/>
        </w:rPr>
        <w:fldChar w:fldCharType="end"/>
      </w:r>
      <w:r w:rsidRPr="008B7FF5">
        <w:rPr>
          <w:rFonts w:ascii="Arial" w:hAnsi="Arial" w:cs="Arial"/>
        </w:rPr>
        <w:t>. Ressalta-se, que o EC</w:t>
      </w:r>
      <w:r w:rsidR="001610E4" w:rsidRPr="008B7FF5">
        <w:rPr>
          <w:rFonts w:ascii="Arial" w:hAnsi="Arial" w:cs="Arial"/>
        </w:rPr>
        <w:t>P</w:t>
      </w:r>
      <w:r w:rsidRPr="008B7FF5">
        <w:rPr>
          <w:rFonts w:ascii="Arial" w:hAnsi="Arial" w:cs="Arial"/>
        </w:rPr>
        <w:t xml:space="preserve"> foi induzido de maneira distinta entre os estudos supracitados, utilizando-se Stroop teste e uso de RSs, respectivamente</w:t>
      </w:r>
      <w:r w:rsidR="006841C3" w:rsidRPr="008B7FF5">
        <w:rPr>
          <w:rFonts w:ascii="Arial" w:hAnsi="Arial" w:cs="Arial"/>
        </w:rPr>
        <w:t>. Nesse âmbito,</w:t>
      </w:r>
      <w:r w:rsidRPr="008B7FF5">
        <w:rPr>
          <w:rFonts w:ascii="Arial" w:hAnsi="Arial" w:cs="Arial"/>
        </w:rPr>
        <w:t xml:space="preserve"> </w:t>
      </w:r>
      <w:r w:rsidR="006841C3" w:rsidRPr="008B7FF5">
        <w:rPr>
          <w:rFonts w:ascii="Arial" w:hAnsi="Arial" w:cs="Arial"/>
        </w:rPr>
        <w:t>o</w:t>
      </w:r>
      <w:r w:rsidRPr="008B7FF5">
        <w:rPr>
          <w:rFonts w:ascii="Arial" w:hAnsi="Arial" w:cs="Arial"/>
        </w:rPr>
        <w:t xml:space="preserve"> uso de RSs pare</w:t>
      </w:r>
      <w:r w:rsidR="006841C3" w:rsidRPr="008B7FF5">
        <w:rPr>
          <w:rFonts w:ascii="Arial" w:hAnsi="Arial" w:cs="Arial"/>
        </w:rPr>
        <w:t>ce</w:t>
      </w:r>
      <w:r w:rsidRPr="008B7FF5">
        <w:rPr>
          <w:rFonts w:ascii="Arial" w:hAnsi="Arial" w:cs="Arial"/>
        </w:rPr>
        <w:t xml:space="preserve"> se</w:t>
      </w:r>
      <w:r w:rsidR="006841C3" w:rsidRPr="008B7FF5">
        <w:rPr>
          <w:rFonts w:ascii="Arial" w:hAnsi="Arial" w:cs="Arial"/>
        </w:rPr>
        <w:t>r</w:t>
      </w:r>
      <w:r w:rsidRPr="008B7FF5">
        <w:rPr>
          <w:rFonts w:ascii="Arial" w:hAnsi="Arial" w:cs="Arial"/>
        </w:rPr>
        <w:t xml:space="preserve"> mais ecológic</w:t>
      </w:r>
      <w:r w:rsidR="006841C3" w:rsidRPr="008B7FF5">
        <w:rPr>
          <w:rFonts w:ascii="Arial" w:hAnsi="Arial" w:cs="Arial"/>
        </w:rPr>
        <w:t>o</w:t>
      </w:r>
      <w:r w:rsidRPr="008B7FF5">
        <w:rPr>
          <w:rFonts w:ascii="Arial" w:hAnsi="Arial" w:cs="Arial"/>
        </w:rPr>
        <w:t xml:space="preserve"> </w:t>
      </w:r>
      <w:r w:rsidR="006841C3" w:rsidRPr="008B7FF5">
        <w:rPr>
          <w:rFonts w:ascii="Arial" w:hAnsi="Arial" w:cs="Arial"/>
        </w:rPr>
        <w:t xml:space="preserve">no que se refere </w:t>
      </w:r>
      <w:r w:rsidRPr="008B7FF5">
        <w:rPr>
          <w:rFonts w:ascii="Arial" w:hAnsi="Arial" w:cs="Arial"/>
        </w:rPr>
        <w:t xml:space="preserve">à rotina dos atletas de </w:t>
      </w:r>
      <w:r w:rsidR="006841C3" w:rsidRPr="008B7FF5">
        <w:rPr>
          <w:rFonts w:ascii="Arial" w:hAnsi="Arial" w:cs="Arial"/>
        </w:rPr>
        <w:t>modalidades esportivas de combates</w:t>
      </w:r>
      <w:r w:rsidRPr="008B7FF5">
        <w:rPr>
          <w:rFonts w:ascii="Arial" w:hAnsi="Arial" w:cs="Arial"/>
        </w:rPr>
        <w:t xml:space="preserve">, </w:t>
      </w:r>
      <w:r w:rsidR="006841C3" w:rsidRPr="008B7FF5">
        <w:rPr>
          <w:rFonts w:ascii="Arial" w:hAnsi="Arial" w:cs="Arial"/>
        </w:rPr>
        <w:t xml:space="preserve">mas </w:t>
      </w:r>
      <w:r w:rsidRPr="008B7FF5">
        <w:rPr>
          <w:rFonts w:ascii="Arial" w:hAnsi="Arial" w:cs="Arial"/>
        </w:rPr>
        <w:t xml:space="preserve">esse </w:t>
      </w:r>
      <w:r w:rsidR="006841C3" w:rsidRPr="008B7FF5">
        <w:rPr>
          <w:rFonts w:ascii="Arial" w:hAnsi="Arial" w:cs="Arial"/>
        </w:rPr>
        <w:t>é</w:t>
      </w:r>
      <w:r w:rsidRPr="008B7FF5">
        <w:rPr>
          <w:rFonts w:ascii="Arial" w:hAnsi="Arial" w:cs="Arial"/>
        </w:rPr>
        <w:t xml:space="preserve"> um campo de investigação ainda sub-explorado.</w:t>
      </w:r>
      <w:r w:rsidR="009131D0" w:rsidRPr="008B7FF5">
        <w:rPr>
          <w:rFonts w:ascii="Arial" w:hAnsi="Arial" w:cs="Arial"/>
        </w:rPr>
        <w:t xml:space="preserve"> </w:t>
      </w:r>
      <w:r w:rsidR="00A5298B" w:rsidRPr="008B7FF5">
        <w:rPr>
          <w:rFonts w:ascii="Arial" w:hAnsi="Arial" w:cs="Arial"/>
        </w:rPr>
        <w:t xml:space="preserve">Interessantemente, o uso de RSs parece ser uma constante em períodos pré-jogo de jogadores de futebol </w:t>
      </w:r>
      <w:r w:rsidR="00A5298B" w:rsidRPr="008B7FF5">
        <w:rPr>
          <w:rFonts w:ascii="Arial" w:hAnsi="Arial" w:cs="Arial"/>
        </w:rPr>
        <w:fldChar w:fldCharType="begin" w:fldLock="1"/>
      </w:r>
      <w:r w:rsidR="00916BDB" w:rsidRPr="008B7FF5">
        <w:rPr>
          <w:rFonts w:ascii="Arial" w:hAnsi="Arial" w:cs="Arial"/>
        </w:rPr>
        <w:instrText>ADDIN CSL_CITATION {"citationItems":[{"id":"ITEM-1","itemData":{"DOI":"10.1080/02640414.2020.1746597","ISSN":"1466447X","PMID":"32212903","abstract":"Research has demonstrated that induced mental fatigue impairs soccer-specific technical, tactical and physical performance in soccer players. The findings are limited by the lack of elite players and low ecological validity of the tasks used to induce mental fatigue, which do not resemble the cognitive demands of soccer. The current study collected survey data from English academy soccer players (n = 256; age groups - U14–U23), with questions comprising of five themes (descriptors of physical and mental fatigue, travel, education, match-play and fixture congestion). The survey consisted of multiple choice responses, checkboxes and blinded/unblinded (for duration based questions) 0-100 arbitrary unit (AU) slider scales. Listening to music (81.6% of players), using social media (58.3%) and watching videos (34.3%) were the most common pre-match activities. Pre-match subjective mental fatigue was low (18.7±18.8 AU), and most frequently reported at the end of a match (47±26 AU) and remained elevated 24-hours post-match (36±27 AU). Travel (29±24 AU), fixture congestion (44±25 AU) and education (30±26 AU) demonstrated a low to moderate presence of subjective mental fatigue. These findings provide an overview of activities performed by English academy soccer players pre-match, and demonstrate that mental fatigue is experienced as a result of match-play.","author":[{"dropping-particle":"","family":"Thompson","given":"Chris J.","non-dropping-particle":"","parse-names":false,"suffix":""},{"dropping-particle":"","family":"Noon","given":"Mark","non-dropping-particle":"","parse-names":false,"suffix":""},{"dropping-particle":"","family":"Towlson","given":"Chris","non-dropping-particle":"","parse-names":false,"suffix":""},{"dropping-particle":"","family":"Perry","given":"John","non-dropping-particle":"","parse-names":false,"suffix":""},{"dropping-particle":"","family":"Coutts","given":"Aaron J.ames","non-dropping-particle":"","parse-names":false,"suffix":""},{"dropping-particle":"","family":"Harper","given":"Liam D.","non-dropping-particle":"","parse-names":false,"suffix":""},{"dropping-particle":"","family":"Skorski","given":"Sabrina","non-dropping-particle":"","parse-names":false,"suffix":""},{"dropping-particle":"","family":"Smith","given":"Mitchell Robert","non-dropping-particle":"","parse-names":false,"suffix":""},{"dropping-particle":"","family":"Barrett","given":"Steve","non-dropping-particle":"","parse-names":false,"suffix":""},{"dropping-particle":"","family":"Meyer","given":"Tim","non-dropping-particle":"","parse-names":false,"suffix":""}],"container-title":"Journal of Sports Sciences","id":"ITEM-1","issue":"13","issued":{"date-parts":[["2020"]]},"page":"1524-1530","publisher":"Routledge","title":"Understanding the presence of mental fatigue in English academy soccer players","type":"article-journal","volume":"38"},"uris":["http://www.mendeley.com/documents/?uuid=8b12eb62-e06c-4cba-bddf-063e84ddc282"]}],"mendeley":{"formattedCitation":"(THOMPSON et al., 2020)","plainTextFormattedCitation":"(THOMPSON et al., 2020)","previouslyFormattedCitation":"(THOMPSON et al., 2020)"},"properties":{"noteIndex":0},"schema":"https://github.com/citation-style-language/schema/raw/master/csl-citation.json"}</w:instrText>
      </w:r>
      <w:r w:rsidR="00A5298B" w:rsidRPr="008B7FF5">
        <w:rPr>
          <w:rFonts w:ascii="Arial" w:hAnsi="Arial" w:cs="Arial"/>
        </w:rPr>
        <w:fldChar w:fldCharType="separate"/>
      </w:r>
      <w:r w:rsidR="00A5298B" w:rsidRPr="008B7FF5">
        <w:rPr>
          <w:rFonts w:ascii="Arial" w:hAnsi="Arial" w:cs="Arial"/>
          <w:noProof/>
        </w:rPr>
        <w:t xml:space="preserve">(THOMPSON et al., </w:t>
      </w:r>
      <w:r w:rsidR="00A5298B" w:rsidRPr="008B7FF5">
        <w:rPr>
          <w:rFonts w:ascii="Arial" w:hAnsi="Arial" w:cs="Arial"/>
          <w:noProof/>
        </w:rPr>
        <w:lastRenderedPageBreak/>
        <w:t>2020)</w:t>
      </w:r>
      <w:r w:rsidR="00A5298B" w:rsidRPr="008B7FF5">
        <w:rPr>
          <w:rFonts w:ascii="Arial" w:hAnsi="Arial" w:cs="Arial"/>
        </w:rPr>
        <w:fldChar w:fldCharType="end"/>
      </w:r>
      <w:r w:rsidR="00287806" w:rsidRPr="008B7FF5">
        <w:rPr>
          <w:rFonts w:ascii="Arial" w:hAnsi="Arial" w:cs="Arial"/>
        </w:rPr>
        <w:t xml:space="preserve">, o que pode acontecer em outras modalidades, como as </w:t>
      </w:r>
      <w:r w:rsidR="006841C3" w:rsidRPr="008B7FF5">
        <w:rPr>
          <w:rFonts w:ascii="Arial" w:hAnsi="Arial" w:cs="Arial"/>
        </w:rPr>
        <w:t>modalidades esportivas de combates</w:t>
      </w:r>
      <w:r w:rsidR="00287806" w:rsidRPr="008B7FF5">
        <w:rPr>
          <w:rFonts w:ascii="Arial" w:hAnsi="Arial" w:cs="Arial"/>
        </w:rPr>
        <w:t>.</w:t>
      </w:r>
    </w:p>
    <w:p w14:paraId="68708AA5" w14:textId="77777777" w:rsidR="002A7FB9" w:rsidRDefault="002A7FB9" w:rsidP="00B1058E">
      <w:pPr>
        <w:ind w:firstLine="720"/>
        <w:jc w:val="both"/>
        <w:rPr>
          <w:rFonts w:ascii="Arial" w:hAnsi="Arial" w:cs="Arial"/>
        </w:rPr>
      </w:pPr>
    </w:p>
    <w:p w14:paraId="18B08205" w14:textId="77777777" w:rsidR="002A7FB9" w:rsidRDefault="002A7FB9" w:rsidP="00B1058E">
      <w:pPr>
        <w:ind w:firstLine="720"/>
        <w:jc w:val="both"/>
        <w:rPr>
          <w:rFonts w:ascii="Arial" w:hAnsi="Arial" w:cs="Arial"/>
        </w:rPr>
      </w:pPr>
    </w:p>
    <w:p w14:paraId="2012971C" w14:textId="77777777" w:rsidR="002A7FB9" w:rsidRDefault="002A7FB9" w:rsidP="00B1058E">
      <w:pPr>
        <w:ind w:firstLine="720"/>
        <w:jc w:val="both"/>
        <w:rPr>
          <w:rFonts w:ascii="Arial" w:hAnsi="Arial" w:cs="Arial"/>
        </w:rPr>
      </w:pPr>
    </w:p>
    <w:p w14:paraId="037CF06E" w14:textId="77777777" w:rsidR="002A7FB9" w:rsidRDefault="002A7FB9" w:rsidP="00B1058E">
      <w:pPr>
        <w:ind w:firstLine="720"/>
        <w:jc w:val="both"/>
        <w:rPr>
          <w:rFonts w:ascii="Arial" w:hAnsi="Arial" w:cs="Arial"/>
        </w:rPr>
      </w:pPr>
    </w:p>
    <w:p w14:paraId="523F7146" w14:textId="77777777" w:rsidR="002A7FB9" w:rsidRDefault="002A7FB9" w:rsidP="00B1058E">
      <w:pPr>
        <w:ind w:firstLine="720"/>
        <w:jc w:val="both"/>
        <w:rPr>
          <w:rFonts w:ascii="Arial" w:hAnsi="Arial" w:cs="Arial"/>
        </w:rPr>
      </w:pPr>
    </w:p>
    <w:p w14:paraId="25C65990" w14:textId="77777777" w:rsidR="002A7FB9" w:rsidRDefault="002A7FB9" w:rsidP="00B1058E">
      <w:pPr>
        <w:ind w:firstLine="720"/>
        <w:jc w:val="both"/>
        <w:rPr>
          <w:rFonts w:ascii="Arial" w:hAnsi="Arial" w:cs="Arial"/>
        </w:rPr>
      </w:pPr>
    </w:p>
    <w:p w14:paraId="1106501A" w14:textId="77777777" w:rsidR="002A7FB9" w:rsidRDefault="002A7FB9" w:rsidP="00B1058E">
      <w:pPr>
        <w:ind w:firstLine="720"/>
        <w:jc w:val="both"/>
        <w:rPr>
          <w:rFonts w:ascii="Arial" w:hAnsi="Arial" w:cs="Arial"/>
        </w:rPr>
      </w:pPr>
    </w:p>
    <w:p w14:paraId="219D8B70" w14:textId="77777777" w:rsidR="002A7FB9" w:rsidRDefault="002A7FB9" w:rsidP="00B1058E">
      <w:pPr>
        <w:ind w:firstLine="720"/>
        <w:jc w:val="both"/>
        <w:rPr>
          <w:rFonts w:ascii="Arial" w:hAnsi="Arial" w:cs="Arial"/>
        </w:rPr>
      </w:pPr>
    </w:p>
    <w:p w14:paraId="412E6D26" w14:textId="77777777" w:rsidR="002A7FB9" w:rsidRDefault="002A7FB9" w:rsidP="00B1058E">
      <w:pPr>
        <w:ind w:firstLine="720"/>
        <w:jc w:val="both"/>
        <w:rPr>
          <w:rFonts w:ascii="Arial" w:hAnsi="Arial" w:cs="Arial"/>
        </w:rPr>
      </w:pPr>
    </w:p>
    <w:p w14:paraId="7ADD83AD" w14:textId="77777777" w:rsidR="002A7FB9" w:rsidRDefault="002A7FB9" w:rsidP="00B1058E">
      <w:pPr>
        <w:ind w:firstLine="720"/>
        <w:jc w:val="both"/>
        <w:rPr>
          <w:rFonts w:ascii="Arial" w:hAnsi="Arial" w:cs="Arial"/>
        </w:rPr>
      </w:pPr>
    </w:p>
    <w:p w14:paraId="7CC786B1" w14:textId="77777777" w:rsidR="002A7FB9" w:rsidRDefault="002A7FB9" w:rsidP="00B1058E">
      <w:pPr>
        <w:ind w:firstLine="720"/>
        <w:jc w:val="both"/>
        <w:rPr>
          <w:rFonts w:ascii="Arial" w:hAnsi="Arial" w:cs="Arial"/>
        </w:rPr>
      </w:pPr>
    </w:p>
    <w:p w14:paraId="16E1EB71" w14:textId="77777777" w:rsidR="002A7FB9" w:rsidRDefault="002A7FB9" w:rsidP="00B1058E">
      <w:pPr>
        <w:ind w:firstLine="720"/>
        <w:jc w:val="both"/>
        <w:rPr>
          <w:rFonts w:ascii="Arial" w:hAnsi="Arial" w:cs="Arial"/>
        </w:rPr>
      </w:pPr>
    </w:p>
    <w:p w14:paraId="7612D8B3" w14:textId="77777777" w:rsidR="002A7FB9" w:rsidRDefault="002A7FB9" w:rsidP="00B1058E">
      <w:pPr>
        <w:ind w:firstLine="720"/>
        <w:jc w:val="both"/>
        <w:rPr>
          <w:rFonts w:ascii="Arial" w:hAnsi="Arial" w:cs="Arial"/>
        </w:rPr>
      </w:pPr>
    </w:p>
    <w:p w14:paraId="23FB5808" w14:textId="77777777" w:rsidR="002A7FB9" w:rsidRDefault="002A7FB9" w:rsidP="00B1058E">
      <w:pPr>
        <w:ind w:firstLine="720"/>
        <w:jc w:val="both"/>
        <w:rPr>
          <w:rFonts w:ascii="Arial" w:hAnsi="Arial" w:cs="Arial"/>
        </w:rPr>
      </w:pPr>
    </w:p>
    <w:p w14:paraId="7CE04A9E" w14:textId="77777777" w:rsidR="002A7FB9" w:rsidRDefault="002A7FB9" w:rsidP="00B1058E">
      <w:pPr>
        <w:ind w:firstLine="720"/>
        <w:jc w:val="both"/>
        <w:rPr>
          <w:rFonts w:ascii="Arial" w:hAnsi="Arial" w:cs="Arial"/>
        </w:rPr>
      </w:pPr>
    </w:p>
    <w:p w14:paraId="3FA1F28F" w14:textId="77777777" w:rsidR="002A7FB9" w:rsidRDefault="002A7FB9" w:rsidP="00B1058E">
      <w:pPr>
        <w:ind w:firstLine="720"/>
        <w:jc w:val="both"/>
        <w:rPr>
          <w:rFonts w:ascii="Arial" w:hAnsi="Arial" w:cs="Arial"/>
        </w:rPr>
      </w:pPr>
    </w:p>
    <w:p w14:paraId="1EFD1AF3" w14:textId="77777777" w:rsidR="002A7FB9" w:rsidRDefault="002A7FB9" w:rsidP="00B1058E">
      <w:pPr>
        <w:ind w:firstLine="720"/>
        <w:jc w:val="both"/>
        <w:rPr>
          <w:rFonts w:ascii="Arial" w:hAnsi="Arial" w:cs="Arial"/>
        </w:rPr>
      </w:pPr>
    </w:p>
    <w:p w14:paraId="5D3D90A8" w14:textId="77777777" w:rsidR="002A7FB9" w:rsidRDefault="002A7FB9" w:rsidP="00B1058E">
      <w:pPr>
        <w:ind w:firstLine="720"/>
        <w:jc w:val="both"/>
        <w:rPr>
          <w:rFonts w:ascii="Arial" w:hAnsi="Arial" w:cs="Arial"/>
        </w:rPr>
      </w:pPr>
    </w:p>
    <w:p w14:paraId="34DC0272" w14:textId="77777777" w:rsidR="002A7FB9" w:rsidRDefault="002A7FB9" w:rsidP="00B1058E">
      <w:pPr>
        <w:ind w:firstLine="720"/>
        <w:jc w:val="both"/>
        <w:rPr>
          <w:rFonts w:ascii="Arial" w:hAnsi="Arial" w:cs="Arial"/>
        </w:rPr>
      </w:pPr>
    </w:p>
    <w:p w14:paraId="4F6659CA" w14:textId="77777777" w:rsidR="002A7FB9" w:rsidRDefault="002A7FB9" w:rsidP="00B1058E">
      <w:pPr>
        <w:ind w:firstLine="720"/>
        <w:jc w:val="both"/>
        <w:rPr>
          <w:rFonts w:ascii="Arial" w:hAnsi="Arial" w:cs="Arial"/>
        </w:rPr>
      </w:pPr>
    </w:p>
    <w:p w14:paraId="2F397712" w14:textId="77777777" w:rsidR="002A7FB9" w:rsidRDefault="002A7FB9" w:rsidP="00B1058E">
      <w:pPr>
        <w:ind w:firstLine="720"/>
        <w:jc w:val="both"/>
        <w:rPr>
          <w:rFonts w:ascii="Arial" w:hAnsi="Arial" w:cs="Arial"/>
        </w:rPr>
      </w:pPr>
    </w:p>
    <w:p w14:paraId="04389751" w14:textId="77777777" w:rsidR="002A7FB9" w:rsidRDefault="002A7FB9" w:rsidP="00B1058E">
      <w:pPr>
        <w:ind w:firstLine="720"/>
        <w:jc w:val="both"/>
        <w:rPr>
          <w:rFonts w:ascii="Arial" w:hAnsi="Arial" w:cs="Arial"/>
        </w:rPr>
      </w:pPr>
    </w:p>
    <w:p w14:paraId="64053B09" w14:textId="77777777" w:rsidR="002A7FB9" w:rsidRDefault="002A7FB9" w:rsidP="00B1058E">
      <w:pPr>
        <w:ind w:firstLine="720"/>
        <w:jc w:val="both"/>
        <w:rPr>
          <w:rFonts w:ascii="Arial" w:hAnsi="Arial" w:cs="Arial"/>
        </w:rPr>
      </w:pPr>
    </w:p>
    <w:p w14:paraId="787AEF8B" w14:textId="77777777" w:rsidR="002A7FB9" w:rsidRDefault="002A7FB9" w:rsidP="00B1058E">
      <w:pPr>
        <w:ind w:firstLine="720"/>
        <w:jc w:val="both"/>
        <w:rPr>
          <w:rFonts w:ascii="Arial" w:hAnsi="Arial" w:cs="Arial"/>
        </w:rPr>
      </w:pPr>
    </w:p>
    <w:p w14:paraId="25306ED0" w14:textId="77777777" w:rsidR="002A7FB9" w:rsidRDefault="002A7FB9" w:rsidP="00B1058E">
      <w:pPr>
        <w:ind w:firstLine="720"/>
        <w:jc w:val="both"/>
        <w:rPr>
          <w:rFonts w:ascii="Arial" w:hAnsi="Arial" w:cs="Arial"/>
        </w:rPr>
      </w:pPr>
    </w:p>
    <w:p w14:paraId="08CC9354" w14:textId="77777777" w:rsidR="002A7FB9" w:rsidRDefault="002A7FB9" w:rsidP="00B1058E">
      <w:pPr>
        <w:ind w:firstLine="720"/>
        <w:jc w:val="both"/>
        <w:rPr>
          <w:rFonts w:ascii="Arial" w:hAnsi="Arial" w:cs="Arial"/>
        </w:rPr>
      </w:pPr>
    </w:p>
    <w:p w14:paraId="507EC78B" w14:textId="77777777" w:rsidR="002A7FB9" w:rsidRDefault="002A7FB9" w:rsidP="00B1058E">
      <w:pPr>
        <w:ind w:firstLine="720"/>
        <w:jc w:val="both"/>
        <w:rPr>
          <w:rFonts w:ascii="Arial" w:hAnsi="Arial" w:cs="Arial"/>
        </w:rPr>
      </w:pPr>
    </w:p>
    <w:p w14:paraId="3B34CEB3" w14:textId="77777777" w:rsidR="002A7FB9" w:rsidRDefault="002A7FB9" w:rsidP="00B1058E">
      <w:pPr>
        <w:ind w:firstLine="720"/>
        <w:jc w:val="both"/>
        <w:rPr>
          <w:rFonts w:ascii="Arial" w:hAnsi="Arial" w:cs="Arial"/>
        </w:rPr>
      </w:pPr>
    </w:p>
    <w:p w14:paraId="0674B2C8" w14:textId="77777777" w:rsidR="002A7FB9" w:rsidRDefault="002A7FB9" w:rsidP="00B1058E">
      <w:pPr>
        <w:ind w:firstLine="720"/>
        <w:jc w:val="both"/>
        <w:rPr>
          <w:rFonts w:ascii="Arial" w:hAnsi="Arial" w:cs="Arial"/>
        </w:rPr>
      </w:pPr>
    </w:p>
    <w:p w14:paraId="565225F4" w14:textId="77777777" w:rsidR="002A7FB9" w:rsidRDefault="002A7FB9" w:rsidP="00B1058E">
      <w:pPr>
        <w:ind w:firstLine="720"/>
        <w:jc w:val="both"/>
        <w:rPr>
          <w:rFonts w:ascii="Arial" w:hAnsi="Arial" w:cs="Arial"/>
        </w:rPr>
      </w:pPr>
    </w:p>
    <w:p w14:paraId="743C46D9" w14:textId="77777777" w:rsidR="00255807" w:rsidRPr="008B7FF5" w:rsidRDefault="00255807" w:rsidP="00B1058E">
      <w:pPr>
        <w:ind w:firstLine="720"/>
        <w:jc w:val="both"/>
        <w:rPr>
          <w:rFonts w:ascii="Arial" w:hAnsi="Arial" w:cs="Arial"/>
        </w:rPr>
      </w:pPr>
    </w:p>
    <w:p w14:paraId="78CC58AE" w14:textId="4B16B962" w:rsidR="00442875" w:rsidRPr="008B7FF5" w:rsidRDefault="7A128EE1" w:rsidP="00301376">
      <w:pPr>
        <w:pStyle w:val="Ttulo2"/>
      </w:pPr>
      <w:bookmarkStart w:id="6" w:name="_Toc2146326394"/>
      <w:bookmarkStart w:id="7" w:name="_Toc100694112"/>
      <w:r w:rsidRPr="008B7FF5">
        <w:lastRenderedPageBreak/>
        <w:t>OBJETIVOS</w:t>
      </w:r>
      <w:bookmarkEnd w:id="6"/>
      <w:bookmarkEnd w:id="7"/>
    </w:p>
    <w:p w14:paraId="45A289CC" w14:textId="47B9DE5A" w:rsidR="00442875" w:rsidRPr="008B7FF5" w:rsidRDefault="7A128EE1" w:rsidP="48C88FCE">
      <w:pPr>
        <w:pStyle w:val="Ttulo3"/>
      </w:pPr>
      <w:bookmarkStart w:id="8" w:name="_Toc609934124"/>
      <w:bookmarkStart w:id="9" w:name="_Toc100694113"/>
      <w:r w:rsidRPr="008B7FF5">
        <w:t xml:space="preserve">Objetivo </w:t>
      </w:r>
      <w:bookmarkEnd w:id="8"/>
      <w:bookmarkEnd w:id="9"/>
      <w:r w:rsidR="005554F8">
        <w:t>primário</w:t>
      </w:r>
    </w:p>
    <w:p w14:paraId="29591C10" w14:textId="12A9929C" w:rsidR="00AC0D79" w:rsidRPr="008B7FF5" w:rsidRDefault="55FCAA56" w:rsidP="00AC0D79">
      <w:pPr>
        <w:jc w:val="both"/>
        <w:rPr>
          <w:rFonts w:ascii="Arial" w:hAnsi="Arial" w:cs="Arial"/>
        </w:rPr>
      </w:pPr>
      <w:r w:rsidRPr="008B7FF5">
        <w:rPr>
          <w:rFonts w:ascii="Arial" w:hAnsi="Arial" w:cs="Arial"/>
        </w:rPr>
        <w:t>Verificar o efeito da exposição prolongada a esforço cognitivo sobre o desempenho visuomotor e físico de atletas de combate.</w:t>
      </w:r>
    </w:p>
    <w:p w14:paraId="251B461D" w14:textId="77777777" w:rsidR="00AC0D79" w:rsidRPr="008B7FF5" w:rsidRDefault="00AC0D79" w:rsidP="00AC0D79">
      <w:pPr>
        <w:jc w:val="both"/>
        <w:rPr>
          <w:rFonts w:ascii="Arial" w:hAnsi="Arial" w:cs="Arial"/>
        </w:rPr>
      </w:pPr>
    </w:p>
    <w:p w14:paraId="5CE49B6D" w14:textId="2F0A7FAA" w:rsidR="00442875" w:rsidRPr="008B7FF5" w:rsidRDefault="7A128EE1" w:rsidP="00301376">
      <w:pPr>
        <w:pStyle w:val="Ttulo3"/>
      </w:pPr>
      <w:bookmarkStart w:id="10" w:name="_Toc1034678191"/>
      <w:bookmarkStart w:id="11" w:name="_Toc100694114"/>
      <w:r w:rsidRPr="008B7FF5">
        <w:t xml:space="preserve">Objetivos </w:t>
      </w:r>
      <w:bookmarkEnd w:id="10"/>
      <w:bookmarkEnd w:id="11"/>
      <w:r w:rsidR="005554F8">
        <w:t>secundários</w:t>
      </w:r>
    </w:p>
    <w:p w14:paraId="61DF9255" w14:textId="4F47584A" w:rsidR="00AC0D79" w:rsidRDefault="00AC0D79" w:rsidP="00D87765">
      <w:pPr>
        <w:pStyle w:val="PargrafodaLista"/>
        <w:numPr>
          <w:ilvl w:val="1"/>
          <w:numId w:val="2"/>
        </w:numPr>
        <w:jc w:val="both"/>
        <w:rPr>
          <w:rFonts w:ascii="Arial" w:hAnsi="Arial" w:cs="Arial"/>
        </w:rPr>
      </w:pPr>
      <w:r w:rsidRPr="008B7FF5">
        <w:rPr>
          <w:rFonts w:ascii="Arial" w:hAnsi="Arial" w:cs="Arial"/>
        </w:rPr>
        <w:t xml:space="preserve">Comparar a atividade cerebral durante duas formas de </w:t>
      </w:r>
      <w:r w:rsidR="00CB1344" w:rsidRPr="008B7FF5">
        <w:rPr>
          <w:rFonts w:ascii="Arial" w:hAnsi="Arial" w:cs="Arial"/>
        </w:rPr>
        <w:t>esforço cognitivo</w:t>
      </w:r>
      <w:r w:rsidR="00D87765" w:rsidRPr="008B7FF5">
        <w:rPr>
          <w:rFonts w:ascii="Arial" w:hAnsi="Arial" w:cs="Arial"/>
        </w:rPr>
        <w:t xml:space="preserve"> </w:t>
      </w:r>
      <w:r w:rsidR="00CD1B76" w:rsidRPr="008B7FF5">
        <w:rPr>
          <w:rFonts w:ascii="Arial" w:hAnsi="Arial" w:cs="Arial"/>
        </w:rPr>
        <w:t xml:space="preserve">prolongado </w:t>
      </w:r>
      <w:r w:rsidRPr="008B7FF5">
        <w:rPr>
          <w:rFonts w:ascii="Arial" w:hAnsi="Arial" w:cs="Arial"/>
        </w:rPr>
        <w:t>(</w:t>
      </w:r>
      <w:r w:rsidR="008B1337" w:rsidRPr="008B7FF5">
        <w:rPr>
          <w:rFonts w:ascii="Arial" w:hAnsi="Arial" w:cs="Arial"/>
        </w:rPr>
        <w:t xml:space="preserve">uso de </w:t>
      </w:r>
      <w:r w:rsidR="00A76D86" w:rsidRPr="008B7FF5">
        <w:rPr>
          <w:rFonts w:ascii="Arial" w:hAnsi="Arial" w:cs="Arial"/>
        </w:rPr>
        <w:t>rede</w:t>
      </w:r>
      <w:r w:rsidR="008B1337" w:rsidRPr="008B7FF5">
        <w:rPr>
          <w:rFonts w:ascii="Arial" w:hAnsi="Arial" w:cs="Arial"/>
        </w:rPr>
        <w:t xml:space="preserve"> social vs. Stroop test</w:t>
      </w:r>
      <w:r w:rsidR="00A76D86" w:rsidRPr="008B7FF5">
        <w:rPr>
          <w:rFonts w:ascii="Arial" w:hAnsi="Arial" w:cs="Arial"/>
        </w:rPr>
        <w:t>e</w:t>
      </w:r>
      <w:r w:rsidR="008B1337" w:rsidRPr="008B7FF5">
        <w:rPr>
          <w:rFonts w:ascii="Arial" w:hAnsi="Arial" w:cs="Arial"/>
        </w:rPr>
        <w:t>);</w:t>
      </w:r>
    </w:p>
    <w:p w14:paraId="050B3AF8" w14:textId="77777777" w:rsidR="00B57619" w:rsidRDefault="00B57619" w:rsidP="00B57619">
      <w:pPr>
        <w:pStyle w:val="PargrafodaLista"/>
        <w:numPr>
          <w:ilvl w:val="1"/>
          <w:numId w:val="2"/>
        </w:numPr>
        <w:jc w:val="both"/>
        <w:rPr>
          <w:rFonts w:ascii="Arial" w:hAnsi="Arial" w:cs="Arial"/>
        </w:rPr>
      </w:pPr>
      <w:r>
        <w:rPr>
          <w:rFonts w:ascii="Arial" w:hAnsi="Arial" w:cs="Arial"/>
        </w:rPr>
        <w:t xml:space="preserve">Comparar a resposta perceptual </w:t>
      </w:r>
      <w:r w:rsidRPr="008B7FF5">
        <w:rPr>
          <w:rFonts w:ascii="Arial" w:hAnsi="Arial" w:cs="Arial"/>
        </w:rPr>
        <w:t>durante duas formas de esforço cognitivo prolongado (uso de rede social vs. Stroop teste);</w:t>
      </w:r>
    </w:p>
    <w:p w14:paraId="7CBAC4CE" w14:textId="6B4837A4" w:rsidR="00B3504F" w:rsidRPr="008B7FF5" w:rsidRDefault="00B3504F" w:rsidP="00D87765">
      <w:pPr>
        <w:pStyle w:val="PargrafodaLista"/>
        <w:numPr>
          <w:ilvl w:val="1"/>
          <w:numId w:val="2"/>
        </w:numPr>
        <w:jc w:val="both"/>
        <w:rPr>
          <w:rFonts w:ascii="Arial" w:hAnsi="Arial" w:cs="Arial"/>
        </w:rPr>
      </w:pPr>
      <w:r w:rsidRPr="008B7FF5">
        <w:rPr>
          <w:rFonts w:ascii="Arial" w:hAnsi="Arial" w:cs="Arial"/>
        </w:rPr>
        <w:t xml:space="preserve">Verificar o efeito do </w:t>
      </w:r>
      <w:r w:rsidR="00485248" w:rsidRPr="008B7FF5">
        <w:rPr>
          <w:rFonts w:ascii="Arial" w:hAnsi="Arial" w:cs="Arial"/>
        </w:rPr>
        <w:t xml:space="preserve">esforço cognitivo </w:t>
      </w:r>
      <w:r w:rsidR="00CD1B76" w:rsidRPr="008B7FF5">
        <w:rPr>
          <w:rFonts w:ascii="Arial" w:hAnsi="Arial" w:cs="Arial"/>
        </w:rPr>
        <w:t>prolongado</w:t>
      </w:r>
      <w:r w:rsidRPr="008B7FF5">
        <w:rPr>
          <w:rFonts w:ascii="Arial" w:hAnsi="Arial" w:cs="Arial"/>
        </w:rPr>
        <w:t xml:space="preserve"> sobre o desempenho visuomotor de aletas de TKD;</w:t>
      </w:r>
    </w:p>
    <w:p w14:paraId="771D3440" w14:textId="16DECB09" w:rsidR="00730B6A" w:rsidRPr="008B7FF5" w:rsidRDefault="00730B6A" w:rsidP="00730B6A">
      <w:pPr>
        <w:pStyle w:val="PargrafodaLista"/>
        <w:numPr>
          <w:ilvl w:val="1"/>
          <w:numId w:val="2"/>
        </w:numPr>
        <w:jc w:val="both"/>
        <w:rPr>
          <w:rFonts w:ascii="Arial" w:hAnsi="Arial" w:cs="Arial"/>
        </w:rPr>
      </w:pPr>
      <w:r w:rsidRPr="008B7FF5">
        <w:rPr>
          <w:rFonts w:ascii="Arial" w:hAnsi="Arial" w:cs="Arial"/>
        </w:rPr>
        <w:t xml:space="preserve">Verificar o efeito do </w:t>
      </w:r>
      <w:r w:rsidR="00485248" w:rsidRPr="008B7FF5">
        <w:rPr>
          <w:rFonts w:ascii="Arial" w:hAnsi="Arial" w:cs="Arial"/>
        </w:rPr>
        <w:t>esforço cognitivo</w:t>
      </w:r>
      <w:r w:rsidR="00CD1B76" w:rsidRPr="008B7FF5">
        <w:rPr>
          <w:rFonts w:ascii="Arial" w:hAnsi="Arial" w:cs="Arial"/>
        </w:rPr>
        <w:t xml:space="preserve"> prolongado</w:t>
      </w:r>
      <w:r w:rsidR="00485248" w:rsidRPr="008B7FF5">
        <w:rPr>
          <w:rFonts w:ascii="Arial" w:hAnsi="Arial" w:cs="Arial"/>
        </w:rPr>
        <w:t xml:space="preserve"> </w:t>
      </w:r>
      <w:r w:rsidRPr="008B7FF5">
        <w:rPr>
          <w:rFonts w:ascii="Arial" w:hAnsi="Arial" w:cs="Arial"/>
        </w:rPr>
        <w:t xml:space="preserve">sobre o </w:t>
      </w:r>
      <w:r w:rsidR="00B57619">
        <w:rPr>
          <w:rFonts w:ascii="Arial" w:hAnsi="Arial" w:cs="Arial"/>
        </w:rPr>
        <w:t xml:space="preserve">desempenho </w:t>
      </w:r>
      <w:r w:rsidRPr="008B7FF5">
        <w:rPr>
          <w:rFonts w:ascii="Arial" w:hAnsi="Arial" w:cs="Arial"/>
        </w:rPr>
        <w:t>físico de atletas de TKD;</w:t>
      </w:r>
    </w:p>
    <w:p w14:paraId="3B2F3314" w14:textId="17C07E55" w:rsidR="00730B6A" w:rsidRPr="008B7FF5" w:rsidRDefault="00730B6A" w:rsidP="00730B6A">
      <w:pPr>
        <w:pStyle w:val="PargrafodaLista"/>
        <w:numPr>
          <w:ilvl w:val="1"/>
          <w:numId w:val="2"/>
        </w:numPr>
        <w:jc w:val="both"/>
        <w:rPr>
          <w:rFonts w:ascii="Arial" w:hAnsi="Arial" w:cs="Arial"/>
        </w:rPr>
      </w:pPr>
      <w:r w:rsidRPr="008B7FF5">
        <w:rPr>
          <w:rFonts w:ascii="Arial" w:hAnsi="Arial" w:cs="Arial"/>
        </w:rPr>
        <w:t xml:space="preserve">Verificar o efeito do </w:t>
      </w:r>
      <w:r w:rsidR="00485248" w:rsidRPr="008B7FF5">
        <w:rPr>
          <w:rFonts w:ascii="Arial" w:hAnsi="Arial" w:cs="Arial"/>
        </w:rPr>
        <w:t xml:space="preserve">esforço cognitivo </w:t>
      </w:r>
      <w:r w:rsidR="00CD1B76" w:rsidRPr="008B7FF5">
        <w:rPr>
          <w:rFonts w:ascii="Arial" w:hAnsi="Arial" w:cs="Arial"/>
        </w:rPr>
        <w:t>prolongado</w:t>
      </w:r>
      <w:r w:rsidRPr="008B7FF5">
        <w:rPr>
          <w:rFonts w:ascii="Arial" w:hAnsi="Arial" w:cs="Arial"/>
        </w:rPr>
        <w:t xml:space="preserve"> sobre o comportamento ocular de atletas de TKD.</w:t>
      </w:r>
    </w:p>
    <w:p w14:paraId="248F47BA" w14:textId="46E230D6" w:rsidR="00CB298B" w:rsidRPr="008B7FF5" w:rsidRDefault="00CB298B" w:rsidP="00CB298B">
      <w:pPr>
        <w:pStyle w:val="PargrafodaLista"/>
        <w:ind w:left="792" w:firstLine="0"/>
        <w:jc w:val="both"/>
        <w:rPr>
          <w:rFonts w:ascii="Arial" w:hAnsi="Arial" w:cs="Arial"/>
        </w:rPr>
      </w:pPr>
    </w:p>
    <w:p w14:paraId="6E785912" w14:textId="19FDE919" w:rsidR="00B3504F" w:rsidRPr="008B7FF5" w:rsidRDefault="00B3504F" w:rsidP="00CB298B">
      <w:pPr>
        <w:pStyle w:val="PargrafodaLista"/>
        <w:ind w:left="792" w:firstLine="0"/>
        <w:jc w:val="both"/>
        <w:rPr>
          <w:rFonts w:ascii="Arial" w:hAnsi="Arial" w:cs="Arial"/>
        </w:rPr>
      </w:pPr>
    </w:p>
    <w:p w14:paraId="3CE42ABD" w14:textId="18487984" w:rsidR="00B3504F" w:rsidRPr="008B7FF5" w:rsidRDefault="00B3504F" w:rsidP="00CB298B">
      <w:pPr>
        <w:pStyle w:val="PargrafodaLista"/>
        <w:ind w:left="792" w:firstLine="0"/>
        <w:jc w:val="both"/>
        <w:rPr>
          <w:rFonts w:ascii="Arial" w:hAnsi="Arial" w:cs="Arial"/>
        </w:rPr>
      </w:pPr>
    </w:p>
    <w:p w14:paraId="2F6A832A" w14:textId="24369D4E" w:rsidR="00B3504F" w:rsidRPr="008B7FF5" w:rsidRDefault="00B3504F" w:rsidP="00CB298B">
      <w:pPr>
        <w:pStyle w:val="PargrafodaLista"/>
        <w:ind w:left="792" w:firstLine="0"/>
        <w:jc w:val="both"/>
        <w:rPr>
          <w:rFonts w:ascii="Arial" w:hAnsi="Arial" w:cs="Arial"/>
        </w:rPr>
      </w:pPr>
    </w:p>
    <w:p w14:paraId="5E3D71E8" w14:textId="7647B070" w:rsidR="00B3504F" w:rsidRPr="008B7FF5" w:rsidRDefault="00B3504F" w:rsidP="00CB298B">
      <w:pPr>
        <w:pStyle w:val="PargrafodaLista"/>
        <w:ind w:left="792" w:firstLine="0"/>
        <w:jc w:val="both"/>
        <w:rPr>
          <w:rFonts w:ascii="Arial" w:hAnsi="Arial" w:cs="Arial"/>
        </w:rPr>
      </w:pPr>
    </w:p>
    <w:p w14:paraId="3748ACC1" w14:textId="7A182986" w:rsidR="00B3504F" w:rsidRPr="008B7FF5" w:rsidRDefault="00B3504F" w:rsidP="00CB298B">
      <w:pPr>
        <w:pStyle w:val="PargrafodaLista"/>
        <w:ind w:left="792" w:firstLine="0"/>
        <w:jc w:val="both"/>
        <w:rPr>
          <w:rFonts w:ascii="Arial" w:hAnsi="Arial" w:cs="Arial"/>
        </w:rPr>
      </w:pPr>
    </w:p>
    <w:p w14:paraId="0BFDE97A" w14:textId="26F2A119" w:rsidR="00B3504F" w:rsidRPr="008B7FF5" w:rsidRDefault="00B3504F" w:rsidP="00CB298B">
      <w:pPr>
        <w:pStyle w:val="PargrafodaLista"/>
        <w:ind w:left="792" w:firstLine="0"/>
        <w:jc w:val="both"/>
        <w:rPr>
          <w:rFonts w:ascii="Arial" w:hAnsi="Arial" w:cs="Arial"/>
        </w:rPr>
      </w:pPr>
    </w:p>
    <w:p w14:paraId="451B0344" w14:textId="3859109C" w:rsidR="00B3504F" w:rsidRPr="008B7FF5" w:rsidRDefault="00B3504F" w:rsidP="00CB298B">
      <w:pPr>
        <w:pStyle w:val="PargrafodaLista"/>
        <w:ind w:left="792" w:firstLine="0"/>
        <w:jc w:val="both"/>
        <w:rPr>
          <w:rFonts w:ascii="Arial" w:hAnsi="Arial" w:cs="Arial"/>
        </w:rPr>
      </w:pPr>
    </w:p>
    <w:p w14:paraId="4BDF0065" w14:textId="451F06B8" w:rsidR="00B3504F" w:rsidRPr="008B7FF5" w:rsidRDefault="00B3504F" w:rsidP="00CB298B">
      <w:pPr>
        <w:pStyle w:val="PargrafodaLista"/>
        <w:ind w:left="792" w:firstLine="0"/>
        <w:jc w:val="both"/>
        <w:rPr>
          <w:rFonts w:ascii="Arial" w:hAnsi="Arial" w:cs="Arial"/>
        </w:rPr>
      </w:pPr>
    </w:p>
    <w:p w14:paraId="5251AD7D" w14:textId="22797CCA" w:rsidR="00B3504F" w:rsidRPr="008B7FF5" w:rsidRDefault="00B3504F" w:rsidP="00CB298B">
      <w:pPr>
        <w:pStyle w:val="PargrafodaLista"/>
        <w:ind w:left="792" w:firstLine="0"/>
        <w:jc w:val="both"/>
        <w:rPr>
          <w:rFonts w:ascii="Arial" w:hAnsi="Arial" w:cs="Arial"/>
        </w:rPr>
      </w:pPr>
    </w:p>
    <w:p w14:paraId="29B505D6" w14:textId="20AD9BEA" w:rsidR="00B3504F" w:rsidRPr="008B7FF5" w:rsidRDefault="00B3504F" w:rsidP="00CB298B">
      <w:pPr>
        <w:pStyle w:val="PargrafodaLista"/>
        <w:ind w:left="792" w:firstLine="0"/>
        <w:jc w:val="both"/>
        <w:rPr>
          <w:rFonts w:ascii="Arial" w:hAnsi="Arial" w:cs="Arial"/>
        </w:rPr>
      </w:pPr>
    </w:p>
    <w:p w14:paraId="3F432A30" w14:textId="0EB64689" w:rsidR="00B3504F" w:rsidRPr="008B7FF5" w:rsidRDefault="00B3504F" w:rsidP="00CB298B">
      <w:pPr>
        <w:pStyle w:val="PargrafodaLista"/>
        <w:ind w:left="792" w:firstLine="0"/>
        <w:jc w:val="both"/>
        <w:rPr>
          <w:rFonts w:ascii="Arial" w:hAnsi="Arial" w:cs="Arial"/>
        </w:rPr>
      </w:pPr>
    </w:p>
    <w:p w14:paraId="01BCBA1C" w14:textId="5BD3CBEE" w:rsidR="00B3504F" w:rsidRPr="008B7FF5" w:rsidRDefault="00B3504F" w:rsidP="00CB298B">
      <w:pPr>
        <w:pStyle w:val="PargrafodaLista"/>
        <w:ind w:left="792" w:firstLine="0"/>
        <w:jc w:val="both"/>
        <w:rPr>
          <w:rFonts w:ascii="Arial" w:hAnsi="Arial" w:cs="Arial"/>
        </w:rPr>
      </w:pPr>
    </w:p>
    <w:p w14:paraId="67435701" w14:textId="6A3FAE19" w:rsidR="0039735C" w:rsidRDefault="0039735C" w:rsidP="00CB298B">
      <w:pPr>
        <w:pStyle w:val="PargrafodaLista"/>
        <w:ind w:left="792" w:firstLine="0"/>
        <w:jc w:val="both"/>
        <w:rPr>
          <w:rFonts w:ascii="Arial" w:hAnsi="Arial" w:cs="Arial"/>
        </w:rPr>
      </w:pPr>
    </w:p>
    <w:p w14:paraId="5A2B7D82" w14:textId="77777777" w:rsidR="002A7FB9" w:rsidRDefault="002A7FB9" w:rsidP="00CB298B">
      <w:pPr>
        <w:pStyle w:val="PargrafodaLista"/>
        <w:ind w:left="792" w:firstLine="0"/>
        <w:jc w:val="both"/>
        <w:rPr>
          <w:rFonts w:ascii="Arial" w:hAnsi="Arial" w:cs="Arial"/>
        </w:rPr>
      </w:pPr>
    </w:p>
    <w:p w14:paraId="6DCBD8FB" w14:textId="77777777" w:rsidR="002A7FB9" w:rsidRDefault="002A7FB9" w:rsidP="00CB298B">
      <w:pPr>
        <w:pStyle w:val="PargrafodaLista"/>
        <w:ind w:left="792" w:firstLine="0"/>
        <w:jc w:val="both"/>
        <w:rPr>
          <w:rFonts w:ascii="Arial" w:hAnsi="Arial" w:cs="Arial"/>
        </w:rPr>
      </w:pPr>
    </w:p>
    <w:p w14:paraId="5B1D8B0A" w14:textId="77777777" w:rsidR="002A7FB9" w:rsidRPr="008B7FF5" w:rsidRDefault="002A7FB9" w:rsidP="00CB298B">
      <w:pPr>
        <w:pStyle w:val="PargrafodaLista"/>
        <w:ind w:left="792" w:firstLine="0"/>
        <w:jc w:val="both"/>
        <w:rPr>
          <w:rFonts w:ascii="Arial" w:hAnsi="Arial" w:cs="Arial"/>
        </w:rPr>
      </w:pPr>
    </w:p>
    <w:p w14:paraId="4265DA4A" w14:textId="7F597460" w:rsidR="00442875" w:rsidRPr="008B7FF5" w:rsidRDefault="00A30E97" w:rsidP="00301376">
      <w:pPr>
        <w:pStyle w:val="Ttulo2"/>
      </w:pPr>
      <w:r>
        <w:lastRenderedPageBreak/>
        <w:t>HIPÓTESES</w:t>
      </w:r>
    </w:p>
    <w:p w14:paraId="52F44EFA" w14:textId="35551342" w:rsidR="00A30E97" w:rsidRPr="008B7FF5" w:rsidRDefault="00A30E97" w:rsidP="00A30E97">
      <w:pPr>
        <w:ind w:firstLine="720"/>
        <w:jc w:val="both"/>
        <w:rPr>
          <w:rFonts w:ascii="Arial" w:hAnsi="Arial" w:cs="Arial"/>
        </w:rPr>
      </w:pPr>
      <w:r w:rsidRPr="008B7FF5">
        <w:rPr>
          <w:rFonts w:ascii="Arial" w:hAnsi="Arial" w:cs="Arial"/>
        </w:rPr>
        <w:t xml:space="preserve">Hipotetizamos que: I) o ECP, induzido tanto pelo uso de RSs, quanto pela reposta de teste cognitivo computadorizado promoverá aumento na resposta perceptual, prejuízo na resposta comportamental e mudanças similares nos padrões neurofisiológicos, baseado em estudos que utilizaram RSs como ECP </w:t>
      </w:r>
      <w:r w:rsidRPr="008B7FF5">
        <w:rPr>
          <w:rFonts w:ascii="Arial" w:hAnsi="Arial" w:cs="Arial"/>
        </w:rPr>
        <w:fldChar w:fldCharType="begin" w:fldLock="1"/>
      </w:r>
      <w:r w:rsidR="00F309C1">
        <w:rPr>
          <w:rFonts w:ascii="Arial" w:hAnsi="Arial" w:cs="Arial"/>
        </w:rPr>
        <w:instrText>ADDIN CSL_CITATION {"citationItems":[{"id":"ITEM-1","itemData":{"DOI":"10.1080/02640414.2020.1715181","ISSN":"1466447X","PMID":"31941416","abstract":"The objective of this study was to analyse the effect of the use of social networks in smartphones or playing video games on the passing decision-making performance in professional soccer athletes. Participants were 25 male professional soccer athletes (mean ± SD: age 23.4 ± 2.8 years). The participants performed three randomised conditions divided into three groups: control (CON), smartphone (SMA), and video game (VID). Before and after each experimental condition, the Stroop Task assessed the level of induced mental fatigue. Then, the athletes performed a simulated soccer match. A CANON® camera recorded the matches for further analysis on passing decision-making performance. A group effect was identified (p &lt; .01) with impairment on passing decision-making performance for the SMA (p = .01, ES = 0.5) and VID (p = .01, ES = 0.5) conditions. We concluded that the use of social networks on smartphones and/or playing video games right before official soccer matches might impair the passing decision-making performance in professional soccer athletes.","author":[{"dropping-particle":"","family":"Fortes","given":"Leonardo de Sousa","non-dropping-particle":"","parse-names":false,"suffix":""},{"dropping-particle":"","family":"Lima-Junior","given":"Dalton","non-dropping-particle":"De","parse-names":false,"suffix":""},{"dropping-particle":"","family":"Fiorese","given":"Lenamar","non-dropping-particle":"","parse-names":false,"suffix":""},{"dropping-particle":"","family":"Nascimento-Júnior","given":"José R.A.","non-dropping-particle":"","parse-names":false,"suffix":""},{"dropping-particle":"","family":"Mortatti","given":"Arnaldo L.","non-dropping-particle":"","parse-names":false,"suffix":""},{"dropping-particle":"","family":"Ferreira","given":"Maria Elisa Caputo","non-dropping-particle":"","parse-names":false,"suffix":""}],"container-title":"Journal of Sports Sciences","id":"ITEM-1","issue":"5","issued":{"date-parts":[["2020"]]},"page":"552-558","title":"The effect of smartphones and playing video games on decision-making in soccer players: A crossover and randomised study","type":"article-journal","volume":"38"},"uris":["http://www.mendeley.com/documents/?uuid=0719df8b-84f5-4035-a2db-bf4e9cc0802b"]},{"id":"ITEM-2","itemData":{"DOI":"10.1080/23279095.2021.1927036","ISSN":"23279109","abstract":"This study aimed to analyze the effect of playing videogames and using social media applications on smartphones on decision-making and countermovement jump (CMJ) performance in amateur boxers. Twenty one boxers were enrolled in the study and were randomly assigned to all three experimental conditions [smartphone (30SMA), videogame (30VID), and control (CON)]. CMJ was measured before and 30-min after each experimental condition. The athletes ran simulated combat recorded for decision-making analysis. The boxers watched coaching videos (CON), used social media applications on smartphones (30SMA), and played video games (30VID) for 30 min just before the combat simulation. Both attack and defense decision-making performance were worse in both 30SMA and 30VID conditions compared to the CON condition (p = 0.001). Regarding CMJ, despite no condition effect (p = 0.96) been obtained, a time effect (p = 0.001) was observed; So, it was found a decrease in CMJ performance after all experimental conditions (p = 0.001), with no difference between them. Using social media applications on smartphones and playing video game impairs decision-making performance in amateur boxers, with no harms for CMJ performance.","author":[{"dropping-particle":"","family":"Fortes","given":"Leonardo de Sousa","non-dropping-particle":"","parse-names":false,"suffix":""},{"dropping-particle":"","family":"Gantois","given":"Petrus","non-dropping-particle":"","parse-names":false,"suffix":""},{"dropping-particle":"","family":"Lima-Júnior","given":"Dalton","non-dropping-particle":"de","parse-names":false,"suffix":""},{"dropping-particle":"","family":"Barbosa","given":"Bruno Teixeira","non-dropping-particle":"","parse-names":false,"suffix":""},{"dropping-particle":"","family":"Ferreira","given":"Maria Elisa Caputo","non-dropping-particle":"","parse-names":false,"suffix":""},{"dropping-particle":"","family":"Nakamura","given":"Fabio Yuzo","non-dropping-particle":"","parse-names":false,"suffix":""},{"dropping-particle":"","family":"Albuquerque","given":"Maicon R.","non-dropping-particle":"","parse-names":false,"suffix":""},{"dropping-particle":"","family":"Fonseca","given":"Fabiano De Souza","non-dropping-particle":"","parse-names":false,"suffix":""}],"container-title":"Applied Neuropsychology:Adult","id":"ITEM-2","issue":"0","issued":{"date-parts":[["2021"]]},"page":"1-12","publisher":"Routledge","title":"Playing videogames or using social media applications on smartphones causes mental fatigue and impairs decision-making performance in amateur boxers","type":"article-journal","volume":"0"},"uris":["http://www.mendeley.com/documents/?uuid=c19825f5-15b3-4afb-84a6-1232eb09e51d"]},{"id":"ITEM-3","itemData":{"DOI":"10.1016/j.psychsport.2019.05.001","ISSN":"14690292","abstract":"Background: Soccer is a dynamic sport of high unpredictability that requires appropriate decision making for success, but intervening factors such as exposure time to smartphone applications can lead to a decline in cognitive performance and consequently in psychomotor tasks. Purpose: The objective of this study was to analyze the effect of exposure time to smartphone applications on the passing decision-making performance in professional soccer athletes. Method: The participants were 20 soccer athletes aged 18–35 years (M = 24.7 ± 3.6). This study was a controlled and randomized experimental within-subject investigation, consisting of four visits with a 1-week interval. Male soccer athletes participated in four randomized conditions throughout the four visits: control (CON), 15-min smartphone (15SMA), 30-min smartphone (30SMA), and 45-min smartphone (45SMA). The Stroop Task assessed the level of induced mental fatigue before and after each experimental condition. Then, the athletes played a simulated soccer game. The game was filmed for further analysis of passing decision-making performance. Results: A condition effect (p &lt;.001)was identified for passing decision-making performance, with impairment in 30SMA (p =.01, h 2 = 0.6)and 45SMA (p =.01, h 2 = 0.6)conditions. Conclusion: We conclude that at least 30 min of smartphone application exposure caused mental fatigue, which impaired passing decision-making performance in male soccer athletes.","author":[{"dropping-particle":"","family":"Fortes","given":"Leonardo de Sousa","non-dropping-particle":"","parse-names":false,"suffix":""},{"dropping-particle":"de","family":"Lima-Júnior","given":"Dalton","non-dropping-particle":"","parse-names":false,"suffix":""},{"dropping-particle":"","family":"Nascimento-Júnior","given":"José R.A.","non-dropping-particle":"","parse-names":false,"suffix":""},{"dropping-particle":"","family":"Costa","given":"Eduardo Caldas","non-dropping-particle":"","parse-names":false,"suffix":""},{"dropping-particle":"","family":"Matta","given":"Marcelo O.","non-dropping-particle":"","parse-names":false,"suffix":""},{"dropping-particle":"","family":"Ferreira","given":"Maria Elisa Caputo","non-dropping-particle":"","parse-names":false,"suffix":""}],"container-title":"Psychology of Sport and Exercise","id":"ITEM-3","issue":"May","issued":{"date-parts":[["2019"]]},"page":"35-41","publisher":"Elsevier","title":"Effect of exposure time to smartphone apps on passing decision-making in male soccer athletes","type":"article-journal","volume":"44"},"uris":["http://www.mendeley.com/documents/?uuid=97d6cdc8-56f3-4e4e-832c-6043c2f715a7"]}],"mendeley":{"formattedCitation":"(FORTES et al., 2019, 2020, 2021)","plainTextFormattedCitation":"(FORTES et al., 2019, 2020, 2021)","previouslyFormattedCitation":"(FORTES et al., 2019, 2020b, 2021a)"},"properties":{"noteIndex":0},"schema":"https://github.com/citation-style-language/schema/raw/master/csl-citation.json"}</w:instrText>
      </w:r>
      <w:r w:rsidRPr="008B7FF5">
        <w:rPr>
          <w:rFonts w:ascii="Arial" w:hAnsi="Arial" w:cs="Arial"/>
        </w:rPr>
        <w:fldChar w:fldCharType="separate"/>
      </w:r>
      <w:r w:rsidR="00F309C1" w:rsidRPr="00F309C1">
        <w:rPr>
          <w:rFonts w:ascii="Arial" w:hAnsi="Arial" w:cs="Arial"/>
          <w:noProof/>
        </w:rPr>
        <w:t>(FORTES et al., 2019, 2020, 2021)</w:t>
      </w:r>
      <w:r w:rsidRPr="008B7FF5">
        <w:rPr>
          <w:rFonts w:ascii="Arial" w:hAnsi="Arial" w:cs="Arial"/>
        </w:rPr>
        <w:fldChar w:fldCharType="end"/>
      </w:r>
      <w:r w:rsidRPr="008B7FF5">
        <w:rPr>
          <w:rFonts w:ascii="Arial" w:hAnsi="Arial" w:cs="Arial"/>
        </w:rPr>
        <w:t xml:space="preserve">; II) o ECP promova prejuízos no desempenho visuomotor e físico de atletas de </w:t>
      </w:r>
      <w:r w:rsidR="002A7FB9">
        <w:rPr>
          <w:rFonts w:ascii="Arial" w:hAnsi="Arial" w:cs="Arial"/>
        </w:rPr>
        <w:t>TKD</w:t>
      </w:r>
      <w:r w:rsidR="00D966E2">
        <w:rPr>
          <w:rFonts w:ascii="Arial" w:hAnsi="Arial" w:cs="Arial"/>
        </w:rPr>
        <w:t>,</w:t>
      </w:r>
      <w:r w:rsidRPr="008B7FF5">
        <w:rPr>
          <w:rFonts w:ascii="Arial" w:hAnsi="Arial" w:cs="Arial"/>
        </w:rPr>
        <w:t xml:space="preserve"> baseado em estudos que encontraram efeitos negativos nesses desfechos </w:t>
      </w:r>
      <w:r w:rsidRPr="008B7FF5">
        <w:rPr>
          <w:rFonts w:ascii="Arial" w:hAnsi="Arial" w:cs="Arial"/>
        </w:rPr>
        <w:fldChar w:fldCharType="begin" w:fldLock="1"/>
      </w:r>
      <w:r w:rsidRPr="008B7FF5">
        <w:rPr>
          <w:rFonts w:ascii="Arial" w:hAnsi="Arial" w:cs="Arial"/>
        </w:rPr>
        <w:instrText>ADDIN CSL_CITATION {"citationItems":[{"id":"ITEM-1","itemData":{"DOI":"10.1016/j.psychsport.2019.101579","ISSN":"14690292","abstract":"Purpose: It has recently been reported that professional road cyclists have superior inhibitory control and resistance to mental fatigue compared to recreational cyclists. We sought to assess whether badminton players also have superior executive functions and whether they are more resistant to mental fatigue than controls on a visuomotor task. Methods: Eleven healthy controls (mean ± SD; age: 25±4y; 6 females, 5 males) and nine healthy badminton players (age: 23±3y; 4 females, 5 males) performed two experimental trials in a randomized crossover order. Participants completed a baseline visuomotor task, followed by a Flanker task. Next, they performed either a 90-min Stroop task (MF) or watched a 90-min documentary (CON). Immediately thereafter, the Flanker task and the visuomotor task were completed again. Multiple physiological and psychological measures were assessed during the protocol. Results: Badminton players’ and controls’ accuracy during the Stroop task decreased over time (p = 0.023). Subjectively, both groups perceived the Stroop task as more mentally demanding than the documentary (p &lt; 0.001). In addition, higher mental fatigue was perceived in MF compared to CON, independently from group (p = 0.029). In the visuomotor task, controls as well as badminton players reacted significantly slower to the complex stimuli when mentally fatigued (~7%; p &lt; 0.001). Badminton players (1109 ± 251 ms) outperformed controls (1299 ± 227 ms; p = 0.022) in the visuomotor task. However, this was not the case in the Stroop and Flanker task; in terms of accuracy and response time, badminton players and controls performed similarly. Conclusion: These findings provide evidence that badminton players have better visuomotor response time than controls. However, they do not seem to be more resistant to the negative effects of mental fatigue on open skill-visuomotor performance. Furthermore, our study suggests that cognitive tasks with a larger motor component, such as our visuomotor task, are more sensitive to the negative effects of mental fatigue than traditional cognitive tasks (e.g. Flanker task) that have a very small motor component.","author":[{"dropping-particle":"","family":"Cutsem","given":"Jeroen","non-dropping-particle":"Van","parse-names":false,"suffix":""},{"dropping-particle":"","family":"Pauw","given":"Kevin","non-dropping-particle":"De","parse-names":false,"suffix":""},{"dropping-particle":"","family":"Vandervaeren","given":"Cloé","non-dropping-particle":"","parse-names":false,"suffix":""},{"dropping-particle":"","family":"Marcora","given":"Samuele M.","non-dropping-particle":"","parse-names":false,"suffix":""},{"dropping-particle":"","family":"Meeusen","given":"Romain","non-dropping-particle":"","parse-names":false,"suffix":""},{"dropping-particle":"","family":"Roelands","given":"Bart","non-dropping-particle":"","parse-names":false,"suffix":""}],"container-title":"Psychology of Sport and Exercise","id":"ITEM-1","issue":"February","issued":{"date-parts":[["2019"]]},"page":"101579","publisher":"Elsevier","title":"Mental fatigue impairs visuomotor response time in badminton players and controls","type":"article-journal","volume":"45"},"uris":["http://www.mendeley.com/documents/?uuid=a1bde990-7f6d-4f5d-82df-dc725755ff2c"]},{"id":"ITEM-2","itemData":{"DOI":"10.1007/s40279-016-0672-0","ISBN":"4027901606","ISSN":"11792035","abstract":"© 2017, Springer International Publishing Switzerland. Background: Mental fatigue is a psychobiological state caused by prolonged periods of demanding cognitive activity. It has recently been suggested that mental fatigue can affect physical performance. Objective: Our objective was to evaluate the literature on impairment of physical performance due to mental fatigue and to create an overview of the potential factors underlying this effect. Methods: Two electronic databases, PubMed and Web of Science (until 28 April 2016), were searched for studies designed to test whether mental fatigue influenced performance of a physical task or influenced physiological and/or perceptual responses during the physical task. Studies using short (&lt;30 min) self-regulatory depletion tasks were excluded from the review. Results: A total of 11 articles were included, of which six were of strong and five of moderate quality. The general finding was a decline in endurance performance (decreased time to exhaustion and self-selected power output/velocity or increased completion time) associated with a higher than normal perceived exertion. Physiological variables traditionally associated with endurance performance (heart rate, blood lactate, oxygen uptake, cardiac output, maximal aerobic capacity) were unaffected by mental fatigue. Maximal strength, power, and anaerobic work were not affected by mental fatigue. Conclusion: The duration and intensity of the physical task appear to be important factors in the decrease in physical performance due to mental fatigue. The most important factor responsible for the negative impact of mental fatigue on endurance performance is a higher perceived exertion.","author":[{"dropping-particle":"","family":"Cutsem","given":"Jeroen","non-dropping-particle":"Van","parse-names":false,"suffix":""},{"dropping-particle":"","family":"Marcora","given":"Samuele M.","non-dropping-particle":"","parse-names":false,"suffix":""},{"dropping-particle":"","family":"Pauw","given":"Kevin","non-dropping-particle":"De","parse-names":false,"suffix":""},{"dropping-particle":"","family":"Bailey","given":"Stephen P.","non-dropping-particle":"","parse-names":false,"suffix":""},{"dropping-particle":"","family":"Meeusen","given":"Romain","non-dropping-particle":"","parse-names":false,"suffix":""},{"dropping-particle":"","family":"Roelands","given":"Bart","non-dropping-particle":"","parse-names":false,"suffix":""}],"container-title":"Sports Medicine","id":"ITEM-2","issue":"8","issued":{"date-parts":[["2017"]]},"page":"1569-1588","publisher":"Springer International Publishing","title":"The Effects of Mental Fatigue on Physical Performance: A Systematic Review","type":"article-journal","volume":"47"},"uris":["http://www.mendeley.com/documents/?uuid=1cc2821c-2308-48d4-a162-0be8b1a27314"]}],"mendeley":{"formattedCitation":"(VAN CUTSEM et al., 2017, 2019)","plainTextFormattedCitation":"(VAN CUTSEM et al., 2017, 2019)","previouslyFormattedCitation":"(VAN CUTSEM et al., 2017, 2019)"},"properties":{"noteIndex":0},"schema":"https://github.com/citation-style-language/schema/raw/master/csl-citation.json"}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(VAN CUTSEM et al., 2017, 2019)</w:t>
      </w:r>
      <w:r w:rsidRPr="008B7FF5">
        <w:rPr>
          <w:rFonts w:ascii="Arial" w:hAnsi="Arial" w:cs="Arial"/>
        </w:rPr>
        <w:fldChar w:fldCharType="end"/>
      </w:r>
      <w:r w:rsidR="002A7FB9">
        <w:rPr>
          <w:rFonts w:ascii="Arial" w:hAnsi="Arial" w:cs="Arial"/>
        </w:rPr>
        <w:t>.</w:t>
      </w:r>
    </w:p>
    <w:p w14:paraId="73D280AA" w14:textId="77777777" w:rsidR="00CB298B" w:rsidRDefault="00CB298B" w:rsidP="00CB298B">
      <w:pPr>
        <w:pStyle w:val="PargrafodaLista"/>
        <w:ind w:left="360" w:firstLine="0"/>
        <w:jc w:val="both"/>
        <w:rPr>
          <w:rFonts w:ascii="Arial" w:hAnsi="Arial" w:cs="Arial"/>
          <w:b/>
          <w:bCs/>
        </w:rPr>
      </w:pPr>
    </w:p>
    <w:p w14:paraId="26892980" w14:textId="77777777" w:rsidR="00A30E97" w:rsidRDefault="00A30E97" w:rsidP="00CB298B">
      <w:pPr>
        <w:pStyle w:val="PargrafodaLista"/>
        <w:ind w:left="360" w:firstLine="0"/>
        <w:jc w:val="both"/>
        <w:rPr>
          <w:rFonts w:ascii="Arial" w:hAnsi="Arial" w:cs="Arial"/>
          <w:b/>
          <w:bCs/>
        </w:rPr>
      </w:pPr>
    </w:p>
    <w:p w14:paraId="4D5CBF68" w14:textId="77777777" w:rsidR="00A30E97" w:rsidRDefault="00A30E97" w:rsidP="00CB298B">
      <w:pPr>
        <w:pStyle w:val="PargrafodaLista"/>
        <w:ind w:left="360" w:firstLine="0"/>
        <w:jc w:val="both"/>
        <w:rPr>
          <w:rFonts w:ascii="Arial" w:hAnsi="Arial" w:cs="Arial"/>
          <w:b/>
          <w:bCs/>
        </w:rPr>
      </w:pPr>
    </w:p>
    <w:p w14:paraId="5A8947D2" w14:textId="77777777" w:rsidR="00A30E97" w:rsidRDefault="00A30E97" w:rsidP="00CB298B">
      <w:pPr>
        <w:pStyle w:val="PargrafodaLista"/>
        <w:ind w:left="360" w:firstLine="0"/>
        <w:jc w:val="both"/>
        <w:rPr>
          <w:rFonts w:ascii="Arial" w:hAnsi="Arial" w:cs="Arial"/>
          <w:b/>
          <w:bCs/>
        </w:rPr>
      </w:pPr>
    </w:p>
    <w:p w14:paraId="44C3CFF4" w14:textId="77777777" w:rsidR="00A30E97" w:rsidRDefault="00A30E97" w:rsidP="00CB298B">
      <w:pPr>
        <w:pStyle w:val="PargrafodaLista"/>
        <w:ind w:left="360" w:firstLine="0"/>
        <w:jc w:val="both"/>
        <w:rPr>
          <w:rFonts w:ascii="Arial" w:hAnsi="Arial" w:cs="Arial"/>
          <w:b/>
          <w:bCs/>
        </w:rPr>
      </w:pPr>
    </w:p>
    <w:p w14:paraId="5553AF21" w14:textId="77777777" w:rsidR="00A30E97" w:rsidRDefault="00A30E97" w:rsidP="00CB298B">
      <w:pPr>
        <w:pStyle w:val="PargrafodaLista"/>
        <w:ind w:left="360" w:firstLine="0"/>
        <w:jc w:val="both"/>
        <w:rPr>
          <w:rFonts w:ascii="Arial" w:hAnsi="Arial" w:cs="Arial"/>
          <w:b/>
          <w:bCs/>
        </w:rPr>
      </w:pPr>
    </w:p>
    <w:p w14:paraId="16706F59" w14:textId="77777777" w:rsidR="00A30E97" w:rsidRDefault="00A30E97" w:rsidP="00CB298B">
      <w:pPr>
        <w:pStyle w:val="PargrafodaLista"/>
        <w:ind w:left="360" w:firstLine="0"/>
        <w:jc w:val="both"/>
        <w:rPr>
          <w:rFonts w:ascii="Arial" w:hAnsi="Arial" w:cs="Arial"/>
          <w:b/>
          <w:bCs/>
        </w:rPr>
      </w:pPr>
    </w:p>
    <w:p w14:paraId="79D273C0" w14:textId="77777777" w:rsidR="00A30E97" w:rsidRDefault="00A30E97" w:rsidP="00CB298B">
      <w:pPr>
        <w:pStyle w:val="PargrafodaLista"/>
        <w:ind w:left="360" w:firstLine="0"/>
        <w:jc w:val="both"/>
        <w:rPr>
          <w:rFonts w:ascii="Arial" w:hAnsi="Arial" w:cs="Arial"/>
          <w:b/>
          <w:bCs/>
        </w:rPr>
      </w:pPr>
    </w:p>
    <w:p w14:paraId="1160BF1C" w14:textId="77777777" w:rsidR="00A30E97" w:rsidRDefault="00A30E97" w:rsidP="00CB298B">
      <w:pPr>
        <w:pStyle w:val="PargrafodaLista"/>
        <w:ind w:left="360" w:firstLine="0"/>
        <w:jc w:val="both"/>
        <w:rPr>
          <w:rFonts w:ascii="Arial" w:hAnsi="Arial" w:cs="Arial"/>
          <w:b/>
          <w:bCs/>
        </w:rPr>
      </w:pPr>
    </w:p>
    <w:p w14:paraId="29F82715" w14:textId="77777777" w:rsidR="00A30E97" w:rsidRDefault="00A30E97" w:rsidP="00CB298B">
      <w:pPr>
        <w:pStyle w:val="PargrafodaLista"/>
        <w:ind w:left="360" w:firstLine="0"/>
        <w:jc w:val="both"/>
        <w:rPr>
          <w:rFonts w:ascii="Arial" w:hAnsi="Arial" w:cs="Arial"/>
          <w:b/>
          <w:bCs/>
        </w:rPr>
      </w:pPr>
    </w:p>
    <w:p w14:paraId="4A3A1400" w14:textId="77777777" w:rsidR="00A30E97" w:rsidRDefault="00A30E97" w:rsidP="00CB298B">
      <w:pPr>
        <w:pStyle w:val="PargrafodaLista"/>
        <w:ind w:left="360" w:firstLine="0"/>
        <w:jc w:val="both"/>
        <w:rPr>
          <w:rFonts w:ascii="Arial" w:hAnsi="Arial" w:cs="Arial"/>
          <w:b/>
          <w:bCs/>
        </w:rPr>
      </w:pPr>
    </w:p>
    <w:p w14:paraId="284833B7" w14:textId="77777777" w:rsidR="00A30E97" w:rsidRDefault="00A30E97" w:rsidP="00CB298B">
      <w:pPr>
        <w:pStyle w:val="PargrafodaLista"/>
        <w:ind w:left="360" w:firstLine="0"/>
        <w:jc w:val="both"/>
        <w:rPr>
          <w:rFonts w:ascii="Arial" w:hAnsi="Arial" w:cs="Arial"/>
          <w:b/>
          <w:bCs/>
        </w:rPr>
      </w:pPr>
    </w:p>
    <w:p w14:paraId="08C578C9" w14:textId="77777777" w:rsidR="00A30E97" w:rsidRDefault="00A30E97" w:rsidP="00CB298B">
      <w:pPr>
        <w:pStyle w:val="PargrafodaLista"/>
        <w:ind w:left="360" w:firstLine="0"/>
        <w:jc w:val="both"/>
        <w:rPr>
          <w:rFonts w:ascii="Arial" w:hAnsi="Arial" w:cs="Arial"/>
          <w:b/>
          <w:bCs/>
        </w:rPr>
      </w:pPr>
    </w:p>
    <w:p w14:paraId="3376253E" w14:textId="77777777" w:rsidR="00A30E97" w:rsidRDefault="00A30E97" w:rsidP="00CB298B">
      <w:pPr>
        <w:pStyle w:val="PargrafodaLista"/>
        <w:ind w:left="360" w:firstLine="0"/>
        <w:jc w:val="both"/>
        <w:rPr>
          <w:rFonts w:ascii="Arial" w:hAnsi="Arial" w:cs="Arial"/>
          <w:b/>
          <w:bCs/>
        </w:rPr>
      </w:pPr>
    </w:p>
    <w:p w14:paraId="207DA5FA" w14:textId="77777777" w:rsidR="00A30E97" w:rsidRDefault="00A30E97" w:rsidP="00CB298B">
      <w:pPr>
        <w:pStyle w:val="PargrafodaLista"/>
        <w:ind w:left="360" w:firstLine="0"/>
        <w:jc w:val="both"/>
        <w:rPr>
          <w:rFonts w:ascii="Arial" w:hAnsi="Arial" w:cs="Arial"/>
          <w:b/>
          <w:bCs/>
        </w:rPr>
      </w:pPr>
    </w:p>
    <w:p w14:paraId="1B0D99A3" w14:textId="77777777" w:rsidR="00A30E97" w:rsidRDefault="00A30E97" w:rsidP="00CB298B">
      <w:pPr>
        <w:pStyle w:val="PargrafodaLista"/>
        <w:ind w:left="360" w:firstLine="0"/>
        <w:jc w:val="both"/>
        <w:rPr>
          <w:rFonts w:ascii="Arial" w:hAnsi="Arial" w:cs="Arial"/>
          <w:b/>
          <w:bCs/>
        </w:rPr>
      </w:pPr>
    </w:p>
    <w:p w14:paraId="435B6F23" w14:textId="77777777" w:rsidR="00A30E97" w:rsidRDefault="00A30E97" w:rsidP="00CB298B">
      <w:pPr>
        <w:pStyle w:val="PargrafodaLista"/>
        <w:ind w:left="360" w:firstLine="0"/>
        <w:jc w:val="both"/>
        <w:rPr>
          <w:rFonts w:ascii="Arial" w:hAnsi="Arial" w:cs="Arial"/>
          <w:b/>
          <w:bCs/>
        </w:rPr>
      </w:pPr>
    </w:p>
    <w:p w14:paraId="2E35A011" w14:textId="77777777" w:rsidR="00A30E97" w:rsidRDefault="00A30E97" w:rsidP="00CB298B">
      <w:pPr>
        <w:pStyle w:val="PargrafodaLista"/>
        <w:ind w:left="360" w:firstLine="0"/>
        <w:jc w:val="both"/>
        <w:rPr>
          <w:rFonts w:ascii="Arial" w:hAnsi="Arial" w:cs="Arial"/>
          <w:b/>
          <w:bCs/>
        </w:rPr>
      </w:pPr>
    </w:p>
    <w:p w14:paraId="52E48847" w14:textId="77777777" w:rsidR="00A30E97" w:rsidRDefault="00A30E97" w:rsidP="00CB298B">
      <w:pPr>
        <w:pStyle w:val="PargrafodaLista"/>
        <w:ind w:left="360" w:firstLine="0"/>
        <w:jc w:val="both"/>
        <w:rPr>
          <w:rFonts w:ascii="Arial" w:hAnsi="Arial" w:cs="Arial"/>
          <w:b/>
          <w:bCs/>
        </w:rPr>
      </w:pPr>
    </w:p>
    <w:p w14:paraId="63186DDD" w14:textId="77777777" w:rsidR="00A30E97" w:rsidRDefault="00A30E97" w:rsidP="00CB298B">
      <w:pPr>
        <w:pStyle w:val="PargrafodaLista"/>
        <w:ind w:left="360" w:firstLine="0"/>
        <w:jc w:val="both"/>
        <w:rPr>
          <w:rFonts w:ascii="Arial" w:hAnsi="Arial" w:cs="Arial"/>
          <w:b/>
          <w:bCs/>
        </w:rPr>
      </w:pPr>
    </w:p>
    <w:p w14:paraId="47C8A276" w14:textId="77777777" w:rsidR="00A30E97" w:rsidRDefault="00A30E97" w:rsidP="00CB298B">
      <w:pPr>
        <w:pStyle w:val="PargrafodaLista"/>
        <w:ind w:left="360" w:firstLine="0"/>
        <w:jc w:val="both"/>
        <w:rPr>
          <w:rFonts w:ascii="Arial" w:hAnsi="Arial" w:cs="Arial"/>
          <w:b/>
          <w:bCs/>
        </w:rPr>
      </w:pPr>
    </w:p>
    <w:p w14:paraId="2BC614D4" w14:textId="77777777" w:rsidR="002A7FB9" w:rsidRDefault="002A7FB9" w:rsidP="00CB298B">
      <w:pPr>
        <w:pStyle w:val="PargrafodaLista"/>
        <w:ind w:left="360" w:firstLine="0"/>
        <w:jc w:val="both"/>
        <w:rPr>
          <w:rFonts w:ascii="Arial" w:hAnsi="Arial" w:cs="Arial"/>
          <w:b/>
          <w:bCs/>
        </w:rPr>
      </w:pPr>
    </w:p>
    <w:p w14:paraId="1CE7EDDC" w14:textId="77777777" w:rsidR="002A7FB9" w:rsidRDefault="002A7FB9" w:rsidP="00CB298B">
      <w:pPr>
        <w:pStyle w:val="PargrafodaLista"/>
        <w:ind w:left="360" w:firstLine="0"/>
        <w:jc w:val="both"/>
        <w:rPr>
          <w:rFonts w:ascii="Arial" w:hAnsi="Arial" w:cs="Arial"/>
          <w:b/>
          <w:bCs/>
        </w:rPr>
      </w:pPr>
    </w:p>
    <w:p w14:paraId="76D78807" w14:textId="77777777" w:rsidR="00A30E97" w:rsidRDefault="00A30E97" w:rsidP="00CB298B">
      <w:pPr>
        <w:pStyle w:val="PargrafodaLista"/>
        <w:ind w:left="360" w:firstLine="0"/>
        <w:jc w:val="both"/>
        <w:rPr>
          <w:rFonts w:ascii="Arial" w:hAnsi="Arial" w:cs="Arial"/>
          <w:b/>
          <w:bCs/>
        </w:rPr>
      </w:pPr>
    </w:p>
    <w:p w14:paraId="56B9CC0A" w14:textId="77777777" w:rsidR="00A30E97" w:rsidRDefault="00A30E97" w:rsidP="00CB298B">
      <w:pPr>
        <w:pStyle w:val="PargrafodaLista"/>
        <w:ind w:left="360" w:firstLine="0"/>
        <w:jc w:val="both"/>
        <w:rPr>
          <w:rFonts w:ascii="Arial" w:hAnsi="Arial" w:cs="Arial"/>
          <w:b/>
          <w:bCs/>
        </w:rPr>
      </w:pPr>
    </w:p>
    <w:p w14:paraId="2893BE3C" w14:textId="3127D190" w:rsidR="005B744C" w:rsidRDefault="003174B0" w:rsidP="000122D0">
      <w:pPr>
        <w:pStyle w:val="Ttulo2"/>
      </w:pPr>
      <w:r>
        <w:lastRenderedPageBreak/>
        <w:t>METODOLOGIA PROPOSTA</w:t>
      </w:r>
    </w:p>
    <w:p w14:paraId="67B3AFE3" w14:textId="77777777" w:rsidR="007D24B1" w:rsidRDefault="007D24B1" w:rsidP="007D24B1"/>
    <w:p w14:paraId="198ABEC6" w14:textId="12E3621B" w:rsidR="007D24B1" w:rsidRPr="007D24B1" w:rsidRDefault="00924A3D" w:rsidP="00924A3D">
      <w:pPr>
        <w:pStyle w:val="Ttulo3"/>
      </w:pPr>
      <w:r>
        <w:t>Caracterização da pesquisa</w:t>
      </w:r>
    </w:p>
    <w:p w14:paraId="3A819668" w14:textId="77777777" w:rsidR="00DD5596" w:rsidRPr="008B7FF5" w:rsidRDefault="00DD5596" w:rsidP="00C676E1">
      <w:pPr>
        <w:ind w:firstLine="0"/>
        <w:rPr>
          <w:rFonts w:ascii="Arial" w:hAnsi="Arial" w:cs="Arial"/>
        </w:rPr>
      </w:pPr>
    </w:p>
    <w:p w14:paraId="2CE0452B" w14:textId="53328DFD" w:rsidR="00994AA4" w:rsidRPr="008B7FF5" w:rsidRDefault="5726D69A" w:rsidP="00994AA4">
      <w:pPr>
        <w:ind w:firstLine="360"/>
        <w:jc w:val="both"/>
        <w:rPr>
          <w:rFonts w:ascii="Arial" w:hAnsi="Arial" w:cs="Arial"/>
        </w:rPr>
      </w:pPr>
      <w:r w:rsidRPr="008B7FF5">
        <w:rPr>
          <w:rFonts w:ascii="Arial" w:hAnsi="Arial" w:cs="Arial"/>
        </w:rPr>
        <w:t>O</w:t>
      </w:r>
      <w:r w:rsidR="0015493B" w:rsidRPr="008B7FF5">
        <w:rPr>
          <w:rFonts w:ascii="Arial" w:hAnsi="Arial" w:cs="Arial"/>
        </w:rPr>
        <w:t xml:space="preserve"> presente</w:t>
      </w:r>
      <w:r w:rsidRPr="008B7FF5">
        <w:rPr>
          <w:rFonts w:ascii="Arial" w:hAnsi="Arial" w:cs="Arial"/>
        </w:rPr>
        <w:t xml:space="preserve"> projeto será desenvolvido em </w:t>
      </w:r>
      <w:r w:rsidR="002A7FB9">
        <w:rPr>
          <w:rFonts w:ascii="Arial" w:hAnsi="Arial" w:cs="Arial"/>
        </w:rPr>
        <w:t>dois</w:t>
      </w:r>
      <w:r w:rsidRPr="008B7FF5">
        <w:rPr>
          <w:rFonts w:ascii="Arial" w:hAnsi="Arial" w:cs="Arial"/>
        </w:rPr>
        <w:t xml:space="preserve"> estudos experimentais</w:t>
      </w:r>
      <w:r w:rsidR="00924A3D">
        <w:rPr>
          <w:rFonts w:ascii="Arial" w:hAnsi="Arial" w:cs="Arial"/>
        </w:rPr>
        <w:t xml:space="preserve">, </w:t>
      </w:r>
      <w:r w:rsidR="00E639AE">
        <w:rPr>
          <w:rFonts w:ascii="Arial" w:hAnsi="Arial" w:cs="Arial"/>
        </w:rPr>
        <w:t>randomizados</w:t>
      </w:r>
      <w:r w:rsidR="002A7FB9">
        <w:rPr>
          <w:rFonts w:ascii="Arial" w:hAnsi="Arial" w:cs="Arial"/>
        </w:rPr>
        <w:t xml:space="preserve"> e</w:t>
      </w:r>
      <w:r w:rsidR="00E639AE">
        <w:rPr>
          <w:rFonts w:ascii="Arial" w:hAnsi="Arial" w:cs="Arial"/>
        </w:rPr>
        <w:t xml:space="preserve"> cruzados</w:t>
      </w:r>
      <w:r w:rsidR="002A7FB9">
        <w:rPr>
          <w:rFonts w:ascii="Arial" w:hAnsi="Arial" w:cs="Arial"/>
        </w:rPr>
        <w:t>.</w:t>
      </w:r>
      <w:r w:rsidR="00E639AE">
        <w:rPr>
          <w:rFonts w:ascii="Arial" w:hAnsi="Arial" w:cs="Arial"/>
        </w:rPr>
        <w:t xml:space="preserve"> </w:t>
      </w:r>
    </w:p>
    <w:p w14:paraId="2A58B8DB" w14:textId="77777777" w:rsidR="00D52CA3" w:rsidRPr="008B7FF5" w:rsidRDefault="00D52CA3" w:rsidP="00994AA4">
      <w:pPr>
        <w:ind w:firstLine="360"/>
        <w:jc w:val="both"/>
        <w:rPr>
          <w:rFonts w:ascii="Arial" w:hAnsi="Arial" w:cs="Arial"/>
        </w:rPr>
      </w:pPr>
      <w:r w:rsidRPr="008B7FF5">
        <w:rPr>
          <w:rFonts w:ascii="Arial" w:hAnsi="Arial" w:cs="Arial"/>
        </w:rPr>
        <w:tab/>
      </w:r>
    </w:p>
    <w:p w14:paraId="5D3CF2DE" w14:textId="3658146C" w:rsidR="00A4099A" w:rsidRDefault="00861E75" w:rsidP="00D471AB">
      <w:pPr>
        <w:pStyle w:val="Ttulo3"/>
      </w:pPr>
      <w:bookmarkStart w:id="12" w:name="_Toc99311608"/>
      <w:bookmarkStart w:id="13" w:name="_Toc99311764"/>
      <w:bookmarkStart w:id="14" w:name="_Toc99311794"/>
      <w:bookmarkStart w:id="15" w:name="_Toc99367552"/>
      <w:bookmarkStart w:id="16" w:name="_Toc99367690"/>
      <w:bookmarkEnd w:id="12"/>
      <w:bookmarkEnd w:id="13"/>
      <w:bookmarkEnd w:id="14"/>
      <w:bookmarkEnd w:id="15"/>
      <w:bookmarkEnd w:id="16"/>
      <w:r>
        <w:t>População e amostra</w:t>
      </w:r>
    </w:p>
    <w:p w14:paraId="40E9A854" w14:textId="77777777" w:rsidR="00D46AF9" w:rsidRPr="00D46AF9" w:rsidRDefault="00D46AF9" w:rsidP="00D46AF9"/>
    <w:p w14:paraId="43F16C12" w14:textId="0BF3F034" w:rsidR="00334146" w:rsidRDefault="0065281B" w:rsidP="00334146">
      <w:pPr>
        <w:ind w:firstLine="720"/>
        <w:jc w:val="both"/>
        <w:rPr>
          <w:rFonts w:ascii="Arial" w:hAnsi="Arial" w:cs="Arial"/>
        </w:rPr>
      </w:pPr>
      <w:r>
        <w:rPr>
          <w:rFonts w:ascii="Arial" w:hAnsi="Arial" w:cs="Arial"/>
        </w:rPr>
        <w:t xml:space="preserve">Serão </w:t>
      </w:r>
      <w:r w:rsidR="00334146">
        <w:rPr>
          <w:rFonts w:ascii="Arial" w:hAnsi="Arial" w:cs="Arial"/>
        </w:rPr>
        <w:t xml:space="preserve">recrutados </w:t>
      </w:r>
      <w:r w:rsidR="002A7FB9">
        <w:rPr>
          <w:rFonts w:ascii="Arial" w:hAnsi="Arial" w:cs="Arial"/>
        </w:rPr>
        <w:t>18</w:t>
      </w:r>
      <w:r w:rsidR="00334146">
        <w:rPr>
          <w:rFonts w:ascii="Arial" w:hAnsi="Arial" w:cs="Arial"/>
        </w:rPr>
        <w:t xml:space="preserve"> a</w:t>
      </w:r>
      <w:r w:rsidRPr="008B7FF5">
        <w:rPr>
          <w:rFonts w:ascii="Arial" w:hAnsi="Arial" w:cs="Arial"/>
        </w:rPr>
        <w:t>tletas de combate de ambos os sexos provenientes de modalidade de percussão/</w:t>
      </w:r>
      <w:r w:rsidRPr="008B7FF5">
        <w:rPr>
          <w:rFonts w:ascii="Arial" w:hAnsi="Arial" w:cs="Arial"/>
          <w:i/>
          <w:iCs/>
        </w:rPr>
        <w:t>strike</w:t>
      </w:r>
      <w:r w:rsidRPr="008B7FF5">
        <w:rPr>
          <w:rFonts w:ascii="Arial" w:hAnsi="Arial" w:cs="Arial"/>
        </w:rPr>
        <w:t>, com idade entre 18-30 anos.</w:t>
      </w:r>
      <w:r w:rsidR="00334146">
        <w:rPr>
          <w:rFonts w:ascii="Arial" w:hAnsi="Arial" w:cs="Arial"/>
        </w:rPr>
        <w:t xml:space="preserve"> </w:t>
      </w:r>
      <w:r w:rsidR="00334146" w:rsidRPr="00334146">
        <w:rPr>
          <w:rFonts w:ascii="Arial" w:hAnsi="Arial" w:cs="Arial"/>
        </w:rPr>
        <w:t>Os participantes serão recrutados por meio de convites e divulgação do estudo via redes sociais e mídias sociais (Facebook, Instagram, Whatsapp).</w:t>
      </w:r>
      <w:r w:rsidR="00334146">
        <w:rPr>
          <w:rFonts w:ascii="Arial" w:hAnsi="Arial" w:cs="Arial"/>
        </w:rPr>
        <w:t xml:space="preserve"> </w:t>
      </w:r>
    </w:p>
    <w:p w14:paraId="7DA69272" w14:textId="77777777" w:rsidR="00D46AF9" w:rsidRDefault="00D46AF9" w:rsidP="00D46AF9">
      <w:pPr>
        <w:ind w:firstLine="0"/>
        <w:jc w:val="both"/>
        <w:rPr>
          <w:rFonts w:ascii="Arial" w:hAnsi="Arial" w:cs="Arial"/>
        </w:rPr>
      </w:pPr>
    </w:p>
    <w:p w14:paraId="14D5CF6F" w14:textId="018577FF" w:rsidR="00D46AF9" w:rsidRDefault="00D46AF9" w:rsidP="00D46AF9">
      <w:pPr>
        <w:pStyle w:val="Ttulo3"/>
      </w:pPr>
      <w:r>
        <w:t>Randomização dos participantes</w:t>
      </w:r>
    </w:p>
    <w:p w14:paraId="0FC93183" w14:textId="77777777" w:rsidR="00D46AF9" w:rsidRPr="00D46AF9" w:rsidRDefault="00D46AF9" w:rsidP="00D46AF9"/>
    <w:p w14:paraId="6D374B52" w14:textId="5824ECDA" w:rsidR="00DD308A" w:rsidRDefault="008D7998" w:rsidP="00334146">
      <w:pPr>
        <w:ind w:firstLine="720"/>
        <w:jc w:val="both"/>
        <w:rPr>
          <w:rFonts w:ascii="Arial" w:hAnsi="Arial" w:cs="Arial"/>
        </w:rPr>
      </w:pPr>
      <w:r>
        <w:rPr>
          <w:rFonts w:ascii="Arial" w:hAnsi="Arial" w:cs="Arial"/>
        </w:rPr>
        <w:t xml:space="preserve">Os estudos terão randomizações individuais e a </w:t>
      </w:r>
      <w:r w:rsidR="00DD308A" w:rsidRPr="008B7FF5">
        <w:rPr>
          <w:rFonts w:ascii="Arial" w:hAnsi="Arial" w:cs="Arial"/>
        </w:rPr>
        <w:t>randomiza</w:t>
      </w:r>
      <w:r>
        <w:rPr>
          <w:rFonts w:ascii="Arial" w:hAnsi="Arial" w:cs="Arial"/>
        </w:rPr>
        <w:t>ção será do tipo simples</w:t>
      </w:r>
      <w:r w:rsidR="00DC2B01">
        <w:rPr>
          <w:rFonts w:ascii="Arial" w:hAnsi="Arial" w:cs="Arial"/>
        </w:rPr>
        <w:t xml:space="preserve"> e será feita </w:t>
      </w:r>
      <w:r w:rsidR="00DD308A" w:rsidRPr="008B7FF5">
        <w:rPr>
          <w:rFonts w:ascii="Arial" w:hAnsi="Arial" w:cs="Arial"/>
        </w:rPr>
        <w:t xml:space="preserve">através no site </w:t>
      </w:r>
      <w:hyperlink r:id="rId12" w:history="1">
        <w:r w:rsidR="00DD308A" w:rsidRPr="008B7FF5">
          <w:rPr>
            <w:rStyle w:val="Hyperlink"/>
            <w:rFonts w:ascii="Arial" w:hAnsi="Arial" w:cs="Arial"/>
            <w:color w:val="auto"/>
          </w:rPr>
          <w:t>https://www.randomizer.org/</w:t>
        </w:r>
      </w:hyperlink>
      <w:r w:rsidR="00DD308A" w:rsidRPr="008B7FF5">
        <w:rPr>
          <w:rFonts w:ascii="Arial" w:hAnsi="Arial" w:cs="Arial"/>
        </w:rPr>
        <w:t>.</w:t>
      </w:r>
      <w:r w:rsidR="00DD308A">
        <w:rPr>
          <w:rFonts w:ascii="Arial" w:hAnsi="Arial" w:cs="Arial"/>
        </w:rPr>
        <w:t xml:space="preserve"> q</w:t>
      </w:r>
      <w:r w:rsidR="00DD308A" w:rsidRPr="00A20A05">
        <w:rPr>
          <w:rFonts w:ascii="Arial" w:hAnsi="Arial" w:cs="Arial"/>
        </w:rPr>
        <w:t xml:space="preserve">ue cria permutações </w:t>
      </w:r>
      <w:r w:rsidR="00DD308A">
        <w:rPr>
          <w:rFonts w:ascii="Arial" w:hAnsi="Arial" w:cs="Arial"/>
        </w:rPr>
        <w:t xml:space="preserve">numéricas </w:t>
      </w:r>
      <w:r w:rsidR="00DD308A" w:rsidRPr="00A20A05">
        <w:rPr>
          <w:rFonts w:ascii="Arial" w:hAnsi="Arial" w:cs="Arial"/>
        </w:rPr>
        <w:t>aleatórias</w:t>
      </w:r>
      <w:r w:rsidR="00DD308A">
        <w:rPr>
          <w:rFonts w:ascii="Arial" w:hAnsi="Arial" w:cs="Arial"/>
        </w:rPr>
        <w:t>, de forma que todos os participantes participem de ambas as condições experimentais, de maneira randomizada</w:t>
      </w:r>
      <w:r w:rsidR="00DD308A" w:rsidRPr="00A20A05">
        <w:rPr>
          <w:rFonts w:ascii="Arial" w:hAnsi="Arial" w:cs="Arial"/>
        </w:rPr>
        <w:t xml:space="preserve">. </w:t>
      </w:r>
      <w:r w:rsidR="00DD308A">
        <w:rPr>
          <w:rFonts w:ascii="Arial" w:hAnsi="Arial" w:cs="Arial"/>
        </w:rPr>
        <w:t>Para tanto, será criada uma sequência numérica que indique cada uma das condições e será feita a randomização para cada participante elegível ao estudo.</w:t>
      </w:r>
    </w:p>
    <w:p w14:paraId="6E26925F" w14:textId="77777777" w:rsidR="00401DC3" w:rsidRDefault="00401DC3" w:rsidP="00401DC3">
      <w:pPr>
        <w:ind w:firstLine="0"/>
        <w:jc w:val="both"/>
        <w:rPr>
          <w:rFonts w:ascii="Arial" w:hAnsi="Arial" w:cs="Arial"/>
        </w:rPr>
      </w:pPr>
    </w:p>
    <w:p w14:paraId="0F892672" w14:textId="77777777" w:rsidR="00401DC3" w:rsidRPr="00AD5545" w:rsidRDefault="00401DC3" w:rsidP="00401DC3">
      <w:pPr>
        <w:ind w:firstLine="0"/>
      </w:pPr>
    </w:p>
    <w:p w14:paraId="1B94A308" w14:textId="77777777" w:rsidR="00401DC3" w:rsidRPr="008B7FF5" w:rsidRDefault="00401DC3" w:rsidP="00401DC3">
      <w:pPr>
        <w:pStyle w:val="Ttulo3"/>
      </w:pPr>
      <w:r w:rsidRPr="008B7FF5">
        <w:t>Desenho do estudo</w:t>
      </w:r>
      <w:r>
        <w:t xml:space="preserve"> 1</w:t>
      </w:r>
    </w:p>
    <w:p w14:paraId="303F258D" w14:textId="24C2D862" w:rsidR="00401DC3" w:rsidRPr="008B7FF5" w:rsidRDefault="00401DC3" w:rsidP="00401DC3">
      <w:pPr>
        <w:jc w:val="both"/>
        <w:rPr>
          <w:rFonts w:ascii="Arial" w:hAnsi="Arial" w:cs="Arial"/>
        </w:rPr>
      </w:pPr>
      <w:r w:rsidRPr="008B7FF5">
        <w:rPr>
          <w:rFonts w:ascii="Arial" w:hAnsi="Arial" w:cs="Arial"/>
        </w:rPr>
        <w:t>Os sujeitos receberão informações gerais sobre o experimento, passarão por uma triagem para verificar sua elegibilidade para participação no estudo e então visitarão o laboratório em quatro diferentes ocasiões: D1) familiarização com duas versões de Stroop Teste (ST</w:t>
      </w:r>
      <w:r w:rsidRPr="008B7FF5">
        <w:rPr>
          <w:rFonts w:ascii="Arial" w:hAnsi="Arial" w:cs="Arial"/>
        </w:rPr>
        <w:softHyphen/>
        <w:t>), teste visuomotor (TVM), escala perceptual (EVA) e EEG; D2, D3 e D4) condições experimentais com utilização de RS, ST modificado</w:t>
      </w:r>
      <w:r>
        <w:rPr>
          <w:rFonts w:ascii="Arial" w:hAnsi="Arial" w:cs="Arial"/>
        </w:rPr>
        <w:t xml:space="preserve"> (STM)</w:t>
      </w:r>
      <w:r w:rsidRPr="008B7FF5">
        <w:rPr>
          <w:rFonts w:ascii="Arial" w:hAnsi="Arial" w:cs="Arial"/>
        </w:rPr>
        <w:t xml:space="preserve"> ou exibição de documentário continuamente por 60 minutos, acompanhadas do EEG. O organograma do estudo está representado na Figura </w:t>
      </w:r>
      <w:r w:rsidR="000D7E75">
        <w:rPr>
          <w:rFonts w:ascii="Arial" w:hAnsi="Arial" w:cs="Arial"/>
        </w:rPr>
        <w:t>1</w:t>
      </w:r>
      <w:r w:rsidRPr="008B7FF5">
        <w:rPr>
          <w:rFonts w:ascii="Arial" w:hAnsi="Arial" w:cs="Arial"/>
        </w:rPr>
        <w:t xml:space="preserve">. Entre os dias D1/D2 haverá um intervalo mínimo de 48 horas, enquanto entre os dias D2/D3 e </w:t>
      </w:r>
      <w:r w:rsidRPr="008B7FF5">
        <w:rPr>
          <w:rFonts w:ascii="Arial" w:hAnsi="Arial" w:cs="Arial"/>
        </w:rPr>
        <w:lastRenderedPageBreak/>
        <w:t>D3/D4 haverá um intervalo mínimo de 72 horas. As sessões experimentais serão realizadas de maneira randomizadas (randomização simples) e contrabalanceadas. Serão repassadas instruções para não utilização de CAF e/ou maltodextrina até 12 horas antes das condições experimentais; evitar uso prolongado (≥ 10 minutos contínuos) de RS nas quatro horas que antecedem as condições experimentais e abstenção da RS Instagram</w:t>
      </w:r>
      <w:r w:rsidRPr="008B7FF5">
        <w:rPr>
          <w:rFonts w:ascii="Arial" w:hAnsi="Arial" w:cs="Arial"/>
          <w:vertAlign w:val="superscript"/>
        </w:rPr>
        <w:t>©</w:t>
      </w:r>
      <w:r w:rsidRPr="008B7FF5">
        <w:rPr>
          <w:rFonts w:ascii="Arial" w:hAnsi="Arial" w:cs="Arial"/>
        </w:rPr>
        <w:t xml:space="preserve"> por 12 horas; não realização de exercício físico nas 24 horas que antecedem as condições experimentais. Além disso, as coletas do </w:t>
      </w:r>
      <w:r w:rsidRPr="008B7FF5">
        <w:rPr>
          <w:rFonts w:ascii="Arial" w:hAnsi="Arial" w:cs="Arial"/>
          <w:i/>
          <w:iCs/>
        </w:rPr>
        <w:t>baseline</w:t>
      </w:r>
      <w:r w:rsidRPr="008B7FF5">
        <w:rPr>
          <w:rFonts w:ascii="Arial" w:hAnsi="Arial" w:cs="Arial"/>
        </w:rPr>
        <w:t xml:space="preserve"> e condições experimentais serão remarcadas nos seguintes casos: I) privação total ou parcial de sono (&gt;50% do tempo de sono habitual); II) utilização de creatina por, no mínimo, 5 dias contínuos, sendo esta situação demandando um </w:t>
      </w:r>
      <w:r w:rsidRPr="008B7FF5">
        <w:rPr>
          <w:rFonts w:ascii="Arial" w:hAnsi="Arial" w:cs="Arial"/>
          <w:i/>
          <w:iCs/>
        </w:rPr>
        <w:t xml:space="preserve">washout </w:t>
      </w:r>
      <w:r w:rsidRPr="008B7FF5">
        <w:rPr>
          <w:rFonts w:ascii="Arial" w:hAnsi="Arial" w:cs="Arial"/>
        </w:rPr>
        <w:t xml:space="preserve">de cinco semanas </w:t>
      </w:r>
      <w:r w:rsidRPr="008B7FF5">
        <w:rPr>
          <w:rFonts w:ascii="Arial" w:hAnsi="Arial" w:cs="Arial"/>
        </w:rPr>
        <w:fldChar w:fldCharType="begin" w:fldLock="1"/>
      </w:r>
      <w:r w:rsidRPr="008B7FF5">
        <w:rPr>
          <w:rFonts w:ascii="Arial" w:hAnsi="Arial" w:cs="Arial"/>
        </w:rPr>
        <w:instrText>ADDIN CSL_CITATION {"citationItems":[{"id":"ITEM-1","itemData":{"DOI":"10.1249/MSS.0000000000002122","ISBN":"0000000000","ISSN":"15300315","abstract":"Purpose The importance of the brain in sports was recently confirmed by the negative effect of mental fatigue (MF) on sport-specific psychomotor skills. Creatine supplementation improves strength but can also improve cognitive functioning. To explore the role of creatine in combating MF, we evaluated whether creatine supplementation counteracts the MF-associated impairment in sport-specific psychomotor skills. Methods In 23°C, 14 healthy participants (4 females, 10 males; mean ± SD, age = 24 ± 3 yr, mass = 74 ± 13 kg, height = 179 ± 9 cm) performed a 90-min mentally fatiguing task (counterbalanced, crossover, and double-blinded; i.e., Stroop task) in two different conditions: after a 7-d creatine supplementation (CR; 20 g·d-1) and after a 7-d calcium lactate supplementation (placebo [PLAC]), separated by a 5-wk washout. In both conditions, a 7-min sport-specific visuomotor task, a dynamic handgrip strength endurance task, and a 3-min Flanker task was performed before and after the mentally fatiguing task. Physiological and perceptual responses were measured throughout the protocol. Results Handgrip strength endurance was higher in CR compared with PLAC (P = 0.022). MF impaired visuomotor response time (+4.4%; P = 0.022) and Flanker accuracy (-5.0%; P = 0.009) in both conditions. Accuracy on the Stroop task was higher in CR compared with PLAC (+4.9%; P = 0.026). Within the perceptual and physiological parameters, only motivation and vigor (P ≤ 0.027) were lower in CR compared with PLAC. Conclusion Creatine supplementation improved physical (strength endurance) and prolonged cognitive (Stroop accuracy) performance, yet it did not combat MF-induced impairments in short sport-specific psychomotor or cognitive (Flanker) performance. These results warrant further investigation in the potential role of creatine in combating the MF-associated decrements in prolonged (e.g., 90-min soccer game) sport performance and suggest a role of brain phosphocreatine in MF.","author":[{"dropping-particle":"","family":"Cutsem","given":"Jeroen","non-dropping-particle":"Van","parse-names":false,"suffix":""},{"dropping-particle":"","family":"Roelands","given":"Bart","non-dropping-particle":"","parse-names":false,"suffix":""},{"dropping-particle":"","family":"Pluym","given":"Bert","non-dropping-particle":"","parse-names":false,"suffix":""},{"dropping-particle":"","family":"Tassignon","given":"Bruno","non-dropping-particle":"","parse-names":false,"suffix":""},{"dropping-particle":"","family":"Verschueren","given":"J. O.","non-dropping-particle":"","parse-names":false,"suffix":""},{"dropping-particle":"","family":"Pauw","given":"Kevin","non-dropping-particle":"De","parse-names":false,"suffix":""},{"dropping-particle":"","family":"Meeusen","given":"Romain","non-dropping-particle":"","parse-names":false,"suffix":""}],"container-title":"Medicine and Science in Sports and Exercise","id":"ITEM-1","issue":"1","issued":{"date-parts":[["2020"]]},"page":"120-130","title":"Can creatine combat the mental fatigue-associated decrease in visuomotor skills?","type":"article-journal","volume":"52"},"uris":["http://www.mendeley.com/documents/?uuid=49a28cee-7d0f-4e1d-9f19-170df5d1a213"]}],"mendeley":{"formattedCitation":"(VAN CUTSEM et al., 2020)","plainTextFormattedCitation":"(VAN CUTSEM et al., 2020)","previouslyFormattedCitation":"(VAN CUTSEM et al., 2020)"},"properties":{"noteIndex":0},"schema":"https://github.com/citation-style-language/schema/raw/master/csl-citation.json"}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(VAN CUTSEM et al., 2020)</w:t>
      </w:r>
      <w:r w:rsidRPr="008B7FF5">
        <w:rPr>
          <w:rFonts w:ascii="Arial" w:hAnsi="Arial" w:cs="Arial"/>
        </w:rPr>
        <w:fldChar w:fldCharType="end"/>
      </w:r>
      <w:r w:rsidRPr="008B7FF5">
        <w:rPr>
          <w:rFonts w:ascii="Arial" w:hAnsi="Arial" w:cs="Arial"/>
        </w:rPr>
        <w:t xml:space="preserve">, caso o voluntário concorde; III) resposta da EVA pré-condições experimentais &gt;25mm (protocolo adotado por Kamali et al.).Serão considerados como desfechos primários para esse estudo as variáveis neurofisiológicas (ERPs e bandas de frequência); como desfechos secundários serão utilizadas as medidas de </w:t>
      </w:r>
      <w:r w:rsidRPr="008B7FF5">
        <w:rPr>
          <w:rFonts w:ascii="Arial" w:hAnsi="Arial" w:cs="Arial"/>
          <w:i/>
          <w:iCs/>
        </w:rPr>
        <w:t>manipulation check</w:t>
      </w:r>
      <w:r w:rsidRPr="008B7FF5">
        <w:rPr>
          <w:rFonts w:ascii="Arial" w:hAnsi="Arial" w:cs="Arial"/>
        </w:rPr>
        <w:t xml:space="preserve"> (ST, TVM, EVA).</w:t>
      </w:r>
    </w:p>
    <w:p w14:paraId="01905C2E" w14:textId="77777777" w:rsidR="00401DC3" w:rsidRPr="008B7FF5" w:rsidRDefault="00401DC3" w:rsidP="00401DC3">
      <w:pPr>
        <w:ind w:right="-7" w:firstLine="720"/>
        <w:jc w:val="both"/>
        <w:rPr>
          <w:rFonts w:ascii="Arial" w:hAnsi="Arial" w:cs="Arial"/>
          <w:bCs/>
        </w:rPr>
      </w:pPr>
      <w:r w:rsidRPr="008B7FF5">
        <w:rPr>
          <w:rFonts w:ascii="Arial" w:hAnsi="Arial" w:cs="Arial"/>
          <w:bCs/>
        </w:rPr>
        <w:t>O estudo será submetido ao Comitê de Ética em Pesquisa (CEP) do Centro de Ciências da Saúde da Universidade Federal da Paraíba (UFPB) e respeitará as normas éticas de pesquisa com seres humanos regidas pela resolução nº 510/16 do Conselho Nacional de Saúde. As coletas só terão início após a aprovação do projeto pelo referido CEP. Os voluntários estarão cientes dos procedimentos ao qual serão submetidos e receberão um Termo de Assentimento Livre e Esclarecido (TCLE</w:t>
      </w:r>
      <w:r>
        <w:rPr>
          <w:rFonts w:ascii="Arial" w:hAnsi="Arial" w:cs="Arial"/>
          <w:bCs/>
        </w:rPr>
        <w:t xml:space="preserve">; </w:t>
      </w:r>
      <w:r w:rsidRPr="00E923FE">
        <w:rPr>
          <w:rFonts w:ascii="Arial" w:hAnsi="Arial" w:cs="Arial"/>
          <w:bCs/>
        </w:rPr>
        <w:t>Apêndice I</w:t>
      </w:r>
      <w:r w:rsidRPr="008B7FF5">
        <w:rPr>
          <w:rFonts w:ascii="Arial" w:hAnsi="Arial" w:cs="Arial"/>
          <w:bCs/>
        </w:rPr>
        <w:t xml:space="preserve">) com explicação, em linguagem clara e objetiva de todos os procedimentos que serão adorados, seus riscos e benefícios, além da clareza de que poderá desistir da participação na pesquisa a qualquer momento, sem que haja ônus ou prejuízo ao mesmo. Além disso, um relatório com os resultados obtidos será entregue aos voluntários, bem como a referida interpretação dos resultados encontrados. </w:t>
      </w:r>
    </w:p>
    <w:p w14:paraId="1A2D0EE7" w14:textId="77777777" w:rsidR="00401DC3" w:rsidRPr="008B7FF5" w:rsidRDefault="00401DC3" w:rsidP="00401DC3">
      <w:pPr>
        <w:jc w:val="both"/>
        <w:rPr>
          <w:rFonts w:ascii="Arial" w:hAnsi="Arial" w:cs="Arial"/>
        </w:rPr>
      </w:pPr>
    </w:p>
    <w:p w14:paraId="4DA1849E" w14:textId="77777777" w:rsidR="00401DC3" w:rsidRPr="008B7FF5" w:rsidRDefault="00401DC3" w:rsidP="00401DC3">
      <w:pPr>
        <w:pStyle w:val="Legenda"/>
        <w:ind w:firstLine="0"/>
        <w:rPr>
          <w:rFonts w:ascii="Arial" w:hAnsi="Arial" w:cs="Arial"/>
          <w:color w:val="auto"/>
          <w:sz w:val="28"/>
          <w:szCs w:val="28"/>
        </w:rPr>
      </w:pPr>
    </w:p>
    <w:p w14:paraId="4869786D" w14:textId="77777777" w:rsidR="00401DC3" w:rsidRPr="009423C8" w:rsidRDefault="00401DC3" w:rsidP="00401DC3">
      <w:pPr>
        <w:pStyle w:val="Legenda"/>
        <w:ind w:firstLine="0"/>
        <w:rPr>
          <w:rFonts w:ascii="Arial" w:hAnsi="Arial" w:cs="Arial"/>
          <w:color w:val="auto"/>
          <w:sz w:val="24"/>
          <w:szCs w:val="24"/>
        </w:rPr>
      </w:pPr>
      <w:bookmarkStart w:id="17" w:name="_Ref99722031"/>
      <w:r w:rsidRPr="009423C8">
        <w:rPr>
          <w:rFonts w:ascii="Arial" w:hAnsi="Arial" w:cs="Arial"/>
          <w:color w:val="auto"/>
          <w:sz w:val="24"/>
          <w:szCs w:val="24"/>
        </w:rPr>
        <w:lastRenderedPageBreak/>
        <w:t xml:space="preserve">Figura </w:t>
      </w:r>
      <w:r>
        <w:rPr>
          <w:rFonts w:ascii="Arial" w:hAnsi="Arial" w:cs="Arial"/>
          <w:color w:val="auto"/>
          <w:sz w:val="24"/>
          <w:szCs w:val="24"/>
        </w:rPr>
        <w:t>1</w:t>
      </w:r>
      <w:r w:rsidRPr="009423C8">
        <w:rPr>
          <w:rFonts w:ascii="Arial" w:hAnsi="Arial" w:cs="Arial"/>
          <w:color w:val="auto"/>
          <w:sz w:val="24"/>
          <w:szCs w:val="24"/>
        </w:rPr>
        <w:t>. Procedimentos do Estudo 1</w:t>
      </w:r>
      <w:bookmarkEnd w:id="17"/>
      <w:r>
        <w:rPr>
          <w:rFonts w:ascii="Arial" w:hAnsi="Arial" w:cs="Arial"/>
          <w:noProof/>
          <w:color w:val="auto"/>
          <w:sz w:val="28"/>
          <w:szCs w:val="28"/>
        </w:rPr>
        <w:drawing>
          <wp:inline distT="0" distB="0" distL="0" distR="0" wp14:anchorId="16E2D943" wp14:editId="17B58E06">
            <wp:extent cx="5760279" cy="2048933"/>
            <wp:effectExtent l="0" t="0" r="0" b="889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rotWithShape="1">
                    <a:blip r:embed="rId13">
                      <a:extLst>
                        <a:ext uri="{28A0092B-C50C-407E-A947-70E740481C1C}">
                          <a14:useLocalDpi xmlns:a14="http://schemas.microsoft.com/office/drawing/2010/main" val="0"/>
                        </a:ext>
                      </a:extLst>
                    </a:blip>
                    <a:srcRect t="14632" b="22133"/>
                    <a:stretch/>
                  </pic:blipFill>
                  <pic:spPr bwMode="auto">
                    <a:xfrm>
                      <a:off x="0" y="0"/>
                      <a:ext cx="5760720" cy="2049090"/>
                    </a:xfrm>
                    <a:prstGeom prst="rect">
                      <a:avLst/>
                    </a:prstGeom>
                    <a:ln>
                      <a:noFill/>
                    </a:ln>
                    <a:extLst>
                      <a:ext uri="{53640926-AAD7-44D8-BBD7-CCE9431645EC}">
                        <a14:shadowObscured xmlns:a14="http://schemas.microsoft.com/office/drawing/2010/main"/>
                      </a:ext>
                    </a:extLst>
                  </pic:spPr>
                </pic:pic>
              </a:graphicData>
            </a:graphic>
          </wp:inline>
        </w:drawing>
      </w:r>
    </w:p>
    <w:p w14:paraId="113DD9A6" w14:textId="77777777" w:rsidR="00401DC3" w:rsidRPr="00390B12" w:rsidRDefault="00401DC3" w:rsidP="00401DC3">
      <w:pPr>
        <w:spacing w:line="240" w:lineRule="auto"/>
        <w:ind w:firstLine="0"/>
        <w:jc w:val="both"/>
        <w:rPr>
          <w:rFonts w:ascii="Arial" w:hAnsi="Arial" w:cs="Arial"/>
          <w:sz w:val="20"/>
          <w:szCs w:val="20"/>
        </w:rPr>
      </w:pPr>
      <w:r w:rsidRPr="00390B12">
        <w:rPr>
          <w:rFonts w:ascii="Arial" w:hAnsi="Arial" w:cs="Arial"/>
          <w:sz w:val="20"/>
          <w:szCs w:val="20"/>
        </w:rPr>
        <w:t>Nota: ST = Stroop teste; STM = Stroop teste modificado; EVA = Escala Visual Analógica; EEG = eletroencefalografia; TVM = Teste visuomotor; RS = Rede Social; COM = Controle; ERP = Potencial relacionado ao evento; DOC = documentário; EVA² = Escala Visual Analógica aplicada para avaliar nível de carga mental e Enjoyment</w:t>
      </w:r>
    </w:p>
    <w:p w14:paraId="0CD365F0" w14:textId="77777777" w:rsidR="00401DC3" w:rsidRPr="008B7FF5" w:rsidRDefault="00401DC3" w:rsidP="00401DC3">
      <w:pPr>
        <w:ind w:firstLine="720"/>
        <w:jc w:val="both"/>
        <w:rPr>
          <w:rFonts w:ascii="Arial" w:hAnsi="Arial" w:cs="Arial"/>
        </w:rPr>
      </w:pPr>
    </w:p>
    <w:p w14:paraId="24FA573F" w14:textId="77777777" w:rsidR="00401DC3" w:rsidRPr="008B7FF5" w:rsidRDefault="00401DC3" w:rsidP="00722643">
      <w:pPr>
        <w:pStyle w:val="Ttulo3"/>
      </w:pPr>
      <w:r w:rsidRPr="008B7FF5">
        <w:t>Desenho do estudo</w:t>
      </w:r>
      <w:r>
        <w:t xml:space="preserve"> 2</w:t>
      </w:r>
    </w:p>
    <w:p w14:paraId="32F1C210" w14:textId="77777777" w:rsidR="00401DC3" w:rsidRDefault="00401DC3" w:rsidP="00401DC3">
      <w:pPr>
        <w:ind w:firstLine="720"/>
        <w:jc w:val="both"/>
        <w:rPr>
          <w:rFonts w:ascii="Arial" w:hAnsi="Arial" w:cs="Arial"/>
        </w:rPr>
      </w:pPr>
    </w:p>
    <w:p w14:paraId="7FAE9FCC" w14:textId="77777777" w:rsidR="00401DC3" w:rsidRPr="008B7FF5" w:rsidRDefault="00401DC3" w:rsidP="00401DC3">
      <w:pPr>
        <w:ind w:firstLine="720"/>
        <w:jc w:val="both"/>
        <w:rPr>
          <w:rFonts w:ascii="Arial" w:hAnsi="Arial" w:cs="Arial"/>
        </w:rPr>
      </w:pPr>
      <w:r w:rsidRPr="008B7FF5">
        <w:rPr>
          <w:rFonts w:ascii="Arial" w:hAnsi="Arial" w:cs="Arial"/>
        </w:rPr>
        <w:t xml:space="preserve">Os lutadores receberão informações gerais sobre o experimento, passarão por uma triagem para verificar sua elegibilidade para participação no estudo e então visitarão o laboratório em cinco diferentes ocasiões: D1) familiarização com ST, TVMs, tarefa de ECP (RS ou STM), EVA e </w:t>
      </w:r>
      <w:r w:rsidRPr="008B7FF5">
        <w:rPr>
          <w:rFonts w:ascii="Arial" w:hAnsi="Arial" w:cs="Arial"/>
          <w:i/>
          <w:iCs/>
        </w:rPr>
        <w:t>eye-tracking</w:t>
      </w:r>
      <w:r w:rsidRPr="008B7FF5">
        <w:rPr>
          <w:rFonts w:ascii="Arial" w:hAnsi="Arial" w:cs="Arial"/>
        </w:rPr>
        <w:t xml:space="preserve"> (EYE-TR); D2) medida </w:t>
      </w:r>
      <w:r w:rsidRPr="008B7FF5">
        <w:rPr>
          <w:rFonts w:ascii="Arial" w:hAnsi="Arial" w:cs="Arial"/>
          <w:i/>
          <w:iCs/>
        </w:rPr>
        <w:t>baseline</w:t>
      </w:r>
      <w:r w:rsidRPr="008B7FF5">
        <w:rPr>
          <w:rFonts w:ascii="Arial" w:hAnsi="Arial" w:cs="Arial"/>
        </w:rPr>
        <w:t>, na qual os atletas realizarão</w:t>
      </w:r>
      <w:r w:rsidRPr="008B7FF5">
        <w:rPr>
          <w:rFonts w:ascii="Arial" w:hAnsi="Arial" w:cs="Arial"/>
          <w:i/>
          <w:iCs/>
        </w:rPr>
        <w:t xml:space="preserve"> </w:t>
      </w:r>
      <w:r w:rsidRPr="008B7FF5">
        <w:rPr>
          <w:rFonts w:ascii="Arial" w:hAnsi="Arial" w:cs="Arial"/>
        </w:rPr>
        <w:t xml:space="preserve">uma ou duas versões de ST (a depender da tarefa de ECP escolhida) e TVMs; D3) individualização da carga mental, quando será mensurado o tempo de ECP até que se atinja um nível de carga mental ≥70mm na EVA; D4 e D5) condições experimentais com aplicação da tarefa de ECP ou apresentação de documentário (CON). Vale ressaltar que a decisão de que tipo de ECP será utilizado (RS ou STM) dependerá dos achados referentes ao estudo 1. Como </w:t>
      </w:r>
      <w:r w:rsidRPr="008B7FF5">
        <w:rPr>
          <w:rFonts w:ascii="Arial" w:hAnsi="Arial" w:cs="Arial"/>
          <w:i/>
          <w:iCs/>
        </w:rPr>
        <w:t xml:space="preserve">manipulation check </w:t>
      </w:r>
      <w:r w:rsidRPr="008B7FF5">
        <w:rPr>
          <w:rFonts w:ascii="Arial" w:hAnsi="Arial" w:cs="Arial"/>
        </w:rPr>
        <w:t xml:space="preserve">pré e pós individualização do tempo de EC e condições experimentais os sujeitos responderão à EVA, ST e realizarão um </w:t>
      </w:r>
      <w:r w:rsidRPr="008B7FF5">
        <w:rPr>
          <w:rFonts w:ascii="Arial" w:hAnsi="Arial" w:cs="Arial"/>
          <w:i/>
          <w:iCs/>
        </w:rPr>
        <w:t xml:space="preserve">resting state </w:t>
      </w:r>
      <w:r w:rsidRPr="008B7FF5">
        <w:rPr>
          <w:rFonts w:ascii="Arial" w:hAnsi="Arial" w:cs="Arial"/>
        </w:rPr>
        <w:t xml:space="preserve">com olhos abertos com EYE-TR, além de um teste físico, realizado após o teste visuomotor do momento pós-experimento. Entre os dias D1/D2, D2/D3 e D3/D4 haverá um intervalo mínimo de 48 horas, enquanto entre os dias D4/D5 haverá um intervalo mínimo de 72 horas. Apenas as visitas D4/D5 serão randomizadas. Na condição CON, o indivíduo assistirá um documentário com valência afetiva neutra até o tempo de marcação da carga mental determinada no D3. Serão repassadas instruções para não utilização de CAF e/ou maltodextrina até 12 horas antes das condições experimentais; evitar uso prolongado </w:t>
      </w:r>
      <w:r w:rsidRPr="008B7FF5">
        <w:rPr>
          <w:rFonts w:ascii="Arial" w:hAnsi="Arial" w:cs="Arial"/>
        </w:rPr>
        <w:lastRenderedPageBreak/>
        <w:t>(≥ 10 minutos contínuos) de RS nas quatro horas que antecedem as condições experimentais e abstenção da RS Instagram</w:t>
      </w:r>
      <w:r w:rsidRPr="008B7FF5">
        <w:rPr>
          <w:rFonts w:ascii="Arial" w:hAnsi="Arial" w:cs="Arial"/>
          <w:vertAlign w:val="superscript"/>
        </w:rPr>
        <w:t>©</w:t>
      </w:r>
      <w:r w:rsidRPr="008B7FF5">
        <w:rPr>
          <w:rFonts w:ascii="Arial" w:hAnsi="Arial" w:cs="Arial"/>
        </w:rPr>
        <w:t xml:space="preserve"> por 12 horas; não realização de exercício físico nas 24 horas que antecedem as condições experimentais. Além disso, as coletas do </w:t>
      </w:r>
      <w:r w:rsidRPr="008B7FF5">
        <w:rPr>
          <w:rFonts w:ascii="Arial" w:hAnsi="Arial" w:cs="Arial"/>
          <w:i/>
          <w:iCs/>
        </w:rPr>
        <w:t>baseline</w:t>
      </w:r>
      <w:r w:rsidRPr="008B7FF5">
        <w:rPr>
          <w:rFonts w:ascii="Arial" w:hAnsi="Arial" w:cs="Arial"/>
        </w:rPr>
        <w:t xml:space="preserve"> e condições experimentais serão remarcadas nos seguintes casos: I) privação total ou parcial de sono (&gt;50% do tempo de sono habitual); II) utilização de creatina por, no mínimo, 5 dias contínuos, sendo esta situação demandando um </w:t>
      </w:r>
      <w:r w:rsidRPr="008B7FF5">
        <w:rPr>
          <w:rFonts w:ascii="Arial" w:hAnsi="Arial" w:cs="Arial"/>
          <w:i/>
          <w:iCs/>
        </w:rPr>
        <w:t xml:space="preserve">washout </w:t>
      </w:r>
      <w:r w:rsidRPr="008B7FF5">
        <w:rPr>
          <w:rFonts w:ascii="Arial" w:hAnsi="Arial" w:cs="Arial"/>
        </w:rPr>
        <w:t xml:space="preserve">de cinco semanas, caso o voluntário concorde </w:t>
      </w:r>
      <w:r w:rsidRPr="008B7FF5">
        <w:rPr>
          <w:rFonts w:ascii="Arial" w:hAnsi="Arial" w:cs="Arial"/>
        </w:rPr>
        <w:fldChar w:fldCharType="begin" w:fldLock="1"/>
      </w:r>
      <w:r w:rsidRPr="008B7FF5">
        <w:rPr>
          <w:rFonts w:ascii="Arial" w:hAnsi="Arial" w:cs="Arial"/>
        </w:rPr>
        <w:instrText>ADDIN CSL_CITATION {"citationItems":[{"id":"ITEM-1","itemData":{"DOI":"10.1249/MSS.0000000000002122","ISBN":"0000000000","ISSN":"15300315","abstract":"Purpose The importance of the brain in sports was recently confirmed by the negative effect of mental fatigue (MF) on sport-specific psychomotor skills. Creatine supplementation improves strength but can also improve cognitive functioning. To explore the role of creatine in combating MF, we evaluated whether creatine supplementation counteracts the MF-associated impairment in sport-specific psychomotor skills. Methods In 23°C, 14 healthy participants (4 females, 10 males; mean ± SD, age = 24 ± 3 yr, mass = 74 ± 13 kg, height = 179 ± 9 cm) performed a 90-min mentally fatiguing task (counterbalanced, crossover, and double-blinded; i.e., Stroop task) in two different conditions: after a 7-d creatine supplementation (CR; 20 g·d-1) and after a 7-d calcium lactate supplementation (placebo [PLAC]), separated by a 5-wk washout. In both conditions, a 7-min sport-specific visuomotor task, a dynamic handgrip strength endurance task, and a 3-min Flanker task was performed before and after the mentally fatiguing task. Physiological and perceptual responses were measured throughout the protocol. Results Handgrip strength endurance was higher in CR compared with PLAC (P = 0.022). MF impaired visuomotor response time (+4.4%; P = 0.022) and Flanker accuracy (-5.0%; P = 0.009) in both conditions. Accuracy on the Stroop task was higher in CR compared with PLAC (+4.9%; P = 0.026). Within the perceptual and physiological parameters, only motivation and vigor (P ≤ 0.027) were lower in CR compared with PLAC. Conclusion Creatine supplementation improved physical (strength endurance) and prolonged cognitive (Stroop accuracy) performance, yet it did not combat MF-induced impairments in short sport-specific psychomotor or cognitive (Flanker) performance. These results warrant further investigation in the potential role of creatine in combating the MF-associated decrements in prolonged (e.g., 90-min soccer game) sport performance and suggest a role of brain phosphocreatine in MF.","author":[{"dropping-particle":"","family":"Cutsem","given":"Jeroen","non-dropping-particle":"Van","parse-names":false,"suffix":""},{"dropping-particle":"","family":"Roelands","given":"Bart","non-dropping-particle":"","parse-names":false,"suffix":""},{"dropping-particle":"","family":"Pluym","given":"Bert","non-dropping-particle":"","parse-names":false,"suffix":""},{"dropping-particle":"","family":"Tassignon","given":"Bruno","non-dropping-particle":"","parse-names":false,"suffix":""},{"dropping-particle":"","family":"Verschueren","given":"J. O.","non-dropping-particle":"","parse-names":false,"suffix":""},{"dropping-particle":"","family":"Pauw","given":"Kevin","non-dropping-particle":"De","parse-names":false,"suffix":""},{"dropping-particle":"","family":"Meeusen","given":"Romain","non-dropping-particle":"","parse-names":false,"suffix":""}],"container-title":"Medicine and Science in Sports and Exercise","id":"ITEM-1","issue":"1","issued":{"date-parts":[["2020"]]},"page":"120-130","title":"Can creatine combat the mental fatigue-associated decrease in visuomotor skills?","type":"article-journal","volume":"52"},"uris":["http://www.mendeley.com/documents/?uuid=49a28cee-7d0f-4e1d-9f19-170df5d1a213"]}],"mendeley":{"formattedCitation":"(VAN CUTSEM et al., 2020)","plainTextFormattedCitation":"(VAN CUTSEM et al., 2020)","previouslyFormattedCitation":"(VAN CUTSEM et al., 2020)"},"properties":{"noteIndex":0},"schema":"https://github.com/citation-style-language/schema/raw/master/csl-citation.json"}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(VAN CUTSEM et al., 2020)</w:t>
      </w:r>
      <w:r w:rsidRPr="008B7FF5">
        <w:rPr>
          <w:rFonts w:ascii="Arial" w:hAnsi="Arial" w:cs="Arial"/>
        </w:rPr>
        <w:fldChar w:fldCharType="end"/>
      </w:r>
      <w:r w:rsidRPr="008B7FF5">
        <w:rPr>
          <w:rFonts w:ascii="Arial" w:hAnsi="Arial" w:cs="Arial"/>
        </w:rPr>
        <w:t xml:space="preserve">; III) resposta da EVA pré-condições experimentais &gt;25mm (protocolo adotado por Kamali et al.). O organograma do estudo está representado </w:t>
      </w:r>
      <w:r>
        <w:rPr>
          <w:rFonts w:ascii="Arial" w:hAnsi="Arial" w:cs="Arial"/>
        </w:rPr>
        <w:t>na figura 2</w:t>
      </w:r>
      <w:r w:rsidRPr="008B7FF5">
        <w:rPr>
          <w:rFonts w:ascii="Arial" w:hAnsi="Arial" w:cs="Arial"/>
        </w:rPr>
        <w:t>.</w:t>
      </w:r>
    </w:p>
    <w:p w14:paraId="693559F4" w14:textId="77777777" w:rsidR="00401DC3" w:rsidRPr="008B7FF5" w:rsidRDefault="00401DC3" w:rsidP="00401DC3">
      <w:pPr>
        <w:ind w:firstLine="720"/>
        <w:jc w:val="both"/>
        <w:rPr>
          <w:rFonts w:ascii="Arial" w:hAnsi="Arial" w:cs="Arial"/>
        </w:rPr>
      </w:pPr>
    </w:p>
    <w:p w14:paraId="3EC8E7CB" w14:textId="77777777" w:rsidR="00401DC3" w:rsidRDefault="00401DC3" w:rsidP="00401DC3">
      <w:pPr>
        <w:pStyle w:val="Legenda"/>
        <w:ind w:firstLine="0"/>
        <w:rPr>
          <w:rFonts w:ascii="Arial" w:hAnsi="Arial" w:cs="Arial"/>
          <w:color w:val="auto"/>
          <w:sz w:val="24"/>
          <w:szCs w:val="24"/>
        </w:rPr>
      </w:pPr>
      <w:bookmarkStart w:id="18" w:name="_Ref99315198"/>
      <w:bookmarkStart w:id="19" w:name="_Ref99722052"/>
    </w:p>
    <w:p w14:paraId="3C711DC7" w14:textId="77777777" w:rsidR="00401DC3" w:rsidRPr="008B7FF5" w:rsidRDefault="00401DC3" w:rsidP="00401DC3">
      <w:pPr>
        <w:pStyle w:val="Legenda"/>
        <w:ind w:firstLine="0"/>
        <w:rPr>
          <w:rFonts w:ascii="Arial" w:hAnsi="Arial" w:cs="Arial"/>
          <w:b/>
          <w:bCs/>
          <w:color w:val="auto"/>
        </w:rPr>
      </w:pPr>
      <w:r w:rsidRPr="008B7FF5">
        <w:rPr>
          <w:rFonts w:ascii="Arial" w:hAnsi="Arial" w:cs="Arial"/>
          <w:color w:val="auto"/>
          <w:sz w:val="24"/>
          <w:szCs w:val="24"/>
        </w:rPr>
        <w:t xml:space="preserve">Figura </w:t>
      </w:r>
      <w:bookmarkEnd w:id="18"/>
      <w:r>
        <w:rPr>
          <w:rFonts w:ascii="Arial" w:hAnsi="Arial" w:cs="Arial"/>
          <w:color w:val="auto"/>
          <w:sz w:val="24"/>
          <w:szCs w:val="24"/>
        </w:rPr>
        <w:t>2</w:t>
      </w:r>
      <w:r w:rsidRPr="008B7FF5">
        <w:rPr>
          <w:rFonts w:ascii="Arial" w:hAnsi="Arial" w:cs="Arial"/>
          <w:color w:val="auto"/>
          <w:sz w:val="24"/>
          <w:szCs w:val="24"/>
        </w:rPr>
        <w:t>. Procedimentos do Estudo 2</w:t>
      </w:r>
      <w:bookmarkEnd w:id="19"/>
      <w:r>
        <w:rPr>
          <w:rFonts w:ascii="Arial" w:hAnsi="Arial" w:cs="Arial"/>
          <w:noProof/>
          <w:color w:val="auto"/>
          <w:sz w:val="24"/>
          <w:szCs w:val="24"/>
        </w:rPr>
        <w:drawing>
          <wp:inline distT="0" distB="0" distL="0" distR="0" wp14:anchorId="2B1635E0" wp14:editId="0E1DA6F9">
            <wp:extent cx="5760720" cy="22098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rotWithShape="1">
                    <a:blip r:embed="rId14">
                      <a:extLst>
                        <a:ext uri="{28A0092B-C50C-407E-A947-70E740481C1C}">
                          <a14:useLocalDpi xmlns:a14="http://schemas.microsoft.com/office/drawing/2010/main" val="0"/>
                        </a:ext>
                      </a:extLst>
                    </a:blip>
                    <a:srcRect b="31805"/>
                    <a:stretch/>
                  </pic:blipFill>
                  <pic:spPr bwMode="auto">
                    <a:xfrm>
                      <a:off x="0" y="0"/>
                      <a:ext cx="5760720" cy="2209800"/>
                    </a:xfrm>
                    <a:prstGeom prst="rect">
                      <a:avLst/>
                    </a:prstGeom>
                    <a:ln>
                      <a:noFill/>
                    </a:ln>
                    <a:extLst>
                      <a:ext uri="{53640926-AAD7-44D8-BBD7-CCE9431645EC}">
                        <a14:shadowObscured xmlns:a14="http://schemas.microsoft.com/office/drawing/2010/main"/>
                      </a:ext>
                    </a:extLst>
                  </pic:spPr>
                </pic:pic>
              </a:graphicData>
            </a:graphic>
          </wp:inline>
        </w:drawing>
      </w:r>
    </w:p>
    <w:p w14:paraId="5A903CA0" w14:textId="77777777" w:rsidR="00401DC3" w:rsidRPr="00390B12" w:rsidRDefault="00401DC3" w:rsidP="00401DC3">
      <w:pPr>
        <w:spacing w:line="240" w:lineRule="auto"/>
        <w:ind w:firstLine="0"/>
        <w:jc w:val="both"/>
        <w:rPr>
          <w:rFonts w:ascii="Arial" w:hAnsi="Arial" w:cs="Arial"/>
          <w:sz w:val="20"/>
          <w:szCs w:val="20"/>
        </w:rPr>
      </w:pPr>
      <w:r w:rsidRPr="00390B12">
        <w:rPr>
          <w:rFonts w:ascii="Arial" w:hAnsi="Arial" w:cs="Arial"/>
          <w:sz w:val="20"/>
          <w:szCs w:val="20"/>
        </w:rPr>
        <w:t xml:space="preserve">Nota: ST = Stroop teste; STM = Stroop teste modificado; EVA = Escala Visual Analógica; EEG = eletroencefalografia; TVM = Teste visuomotor; RS = Rede Social; COM = Controle; </w:t>
      </w:r>
      <w:r>
        <w:rPr>
          <w:rFonts w:ascii="Arial" w:hAnsi="Arial" w:cs="Arial"/>
          <w:sz w:val="20"/>
          <w:szCs w:val="20"/>
        </w:rPr>
        <w:t>ECP = Esforço cognitivo prolongado</w:t>
      </w:r>
      <w:r w:rsidRPr="00390B12">
        <w:rPr>
          <w:rFonts w:ascii="Arial" w:hAnsi="Arial" w:cs="Arial"/>
          <w:sz w:val="20"/>
          <w:szCs w:val="20"/>
        </w:rPr>
        <w:t xml:space="preserve">; </w:t>
      </w:r>
      <w:r>
        <w:rPr>
          <w:rFonts w:ascii="Arial" w:hAnsi="Arial" w:cs="Arial"/>
          <w:sz w:val="20"/>
          <w:szCs w:val="20"/>
        </w:rPr>
        <w:t>EYE-TR = Eye tracking</w:t>
      </w:r>
      <w:r w:rsidRPr="00390B12">
        <w:rPr>
          <w:rFonts w:ascii="Arial" w:hAnsi="Arial" w:cs="Arial"/>
          <w:sz w:val="20"/>
          <w:szCs w:val="20"/>
        </w:rPr>
        <w:t xml:space="preserve">; </w:t>
      </w:r>
      <w:r>
        <w:rPr>
          <w:rFonts w:ascii="Arial" w:hAnsi="Arial" w:cs="Arial"/>
          <w:sz w:val="20"/>
          <w:szCs w:val="20"/>
        </w:rPr>
        <w:t>IND-EC = Esforço cognitivo prolongado com tempo individualizado; PSE = Percepção Subjetiva de Esforço; FC = Frequência cardíaca; FSKT = Frequency Speed Kick Taekwondo</w:t>
      </w:r>
    </w:p>
    <w:p w14:paraId="6A729E17" w14:textId="77777777" w:rsidR="00401DC3" w:rsidRPr="008B7FF5" w:rsidRDefault="00401DC3" w:rsidP="00401DC3">
      <w:pPr>
        <w:ind w:firstLine="0"/>
        <w:rPr>
          <w:rFonts w:ascii="Arial" w:hAnsi="Arial" w:cs="Arial"/>
        </w:rPr>
      </w:pPr>
    </w:p>
    <w:p w14:paraId="43D64E5D" w14:textId="77777777" w:rsidR="00401DC3" w:rsidRPr="008B7FF5" w:rsidRDefault="00401DC3" w:rsidP="00401DC3">
      <w:pPr>
        <w:ind w:firstLine="0"/>
        <w:jc w:val="both"/>
        <w:rPr>
          <w:rFonts w:ascii="Arial" w:hAnsi="Arial" w:cs="Arial"/>
        </w:rPr>
      </w:pPr>
    </w:p>
    <w:p w14:paraId="626DC1D6" w14:textId="1FCBB8F2" w:rsidR="006A471B" w:rsidRPr="008B7FF5" w:rsidRDefault="006A471B" w:rsidP="006A471B">
      <w:pPr>
        <w:ind w:firstLine="720"/>
        <w:jc w:val="both"/>
        <w:rPr>
          <w:rFonts w:ascii="Arial" w:hAnsi="Arial" w:cs="Arial"/>
        </w:rPr>
      </w:pPr>
    </w:p>
    <w:p w14:paraId="30862626" w14:textId="2ECECA36" w:rsidR="00AF7711" w:rsidRDefault="00AF7711" w:rsidP="00115A29">
      <w:pPr>
        <w:pStyle w:val="Ttulo3"/>
      </w:pPr>
      <w:bookmarkStart w:id="20" w:name="_Hlk99708768"/>
      <w:r>
        <w:t>Critérios de inclusão e exclusão</w:t>
      </w:r>
    </w:p>
    <w:p w14:paraId="2D18B709" w14:textId="1A4B0DB2" w:rsidR="00AF7711" w:rsidRDefault="00AF7711" w:rsidP="00AF7711">
      <w:pPr>
        <w:pStyle w:val="Ttulo4"/>
      </w:pPr>
      <w:r>
        <w:t>Inclusão</w:t>
      </w:r>
    </w:p>
    <w:p w14:paraId="16B5DEFC" w14:textId="77777777" w:rsidR="00F7650F" w:rsidRDefault="00F7650F" w:rsidP="00F7650F">
      <w:pPr>
        <w:ind w:firstLine="720"/>
        <w:jc w:val="both"/>
        <w:rPr>
          <w:rFonts w:ascii="Arial" w:hAnsi="Arial" w:cs="Arial"/>
        </w:rPr>
      </w:pPr>
      <w:r w:rsidRPr="008B7FF5">
        <w:rPr>
          <w:rFonts w:ascii="Arial" w:hAnsi="Arial" w:cs="Arial"/>
        </w:rPr>
        <w:t xml:space="preserve">Serão adotados como critérios de inclusão: I) ter mais de cinco anos de experiência na sua modalidade; II) ter experiência competitiva na sua modalidade de origem nos últimos três anos; III) estar treinando a modalidade de maneira continua (sem interrupções &gt; um mês) nos últimos seis meses; IV) possuir perfil ativo na RS </w:t>
      </w:r>
      <w:r w:rsidRPr="008B7FF5">
        <w:rPr>
          <w:rFonts w:ascii="Arial" w:hAnsi="Arial" w:cs="Arial"/>
        </w:rPr>
        <w:lastRenderedPageBreak/>
        <w:t xml:space="preserve">Instragram; V) não autorrelatar comprometimento cognitivo e cerebral; VI) não apresentar problemas visuais que comprometam a discriminação de cores (e.g., daltonismo, acromatopsia); VII) não autorrelatar distúrbios do sono (i.e., insônia). </w:t>
      </w:r>
    </w:p>
    <w:p w14:paraId="350EE8BE" w14:textId="77777777" w:rsidR="00F7650F" w:rsidRDefault="00F7650F" w:rsidP="00F7650F">
      <w:pPr>
        <w:ind w:firstLine="720"/>
        <w:jc w:val="both"/>
        <w:rPr>
          <w:rFonts w:ascii="Arial" w:hAnsi="Arial" w:cs="Arial"/>
        </w:rPr>
      </w:pPr>
    </w:p>
    <w:p w14:paraId="5AB56059" w14:textId="1981670C" w:rsidR="00F7650F" w:rsidRDefault="00F7650F" w:rsidP="00F7650F">
      <w:pPr>
        <w:pStyle w:val="Ttulo4"/>
      </w:pPr>
      <w:r>
        <w:t>Exclusão</w:t>
      </w:r>
    </w:p>
    <w:p w14:paraId="06A209F7" w14:textId="18038942" w:rsidR="00F7650F" w:rsidRDefault="00F7650F" w:rsidP="00F7650F">
      <w:pPr>
        <w:ind w:firstLine="720"/>
        <w:jc w:val="both"/>
        <w:rPr>
          <w:rFonts w:ascii="Arial" w:hAnsi="Arial" w:cs="Arial"/>
        </w:rPr>
      </w:pPr>
      <w:r w:rsidRPr="008B7FF5">
        <w:rPr>
          <w:rFonts w:ascii="Arial" w:hAnsi="Arial" w:cs="Arial"/>
        </w:rPr>
        <w:t>Como critérios de exclusão serão adotados: I) sofrer nocaute ou concussão durante o treinamento e período de coleta de dados; II) iniciar processo de rápida perda de peso com ou sem adoção de estratégias de hipohidratação; III) realizar dieta com restrição de carboidrato durante o experimento; IV) não realização de qualquer uma das visitas previstas nos estudos, V) impossibilidade de análise de dados devido a falhas técnicas.</w:t>
      </w:r>
    </w:p>
    <w:p w14:paraId="3B6746C8" w14:textId="77777777" w:rsidR="00115A29" w:rsidRPr="00115A29" w:rsidRDefault="00115A29" w:rsidP="00115A29">
      <w:pPr>
        <w:ind w:firstLine="0"/>
      </w:pPr>
    </w:p>
    <w:p w14:paraId="2146D28A" w14:textId="1CFC1D5C" w:rsidR="00115A29" w:rsidRDefault="00AD5545" w:rsidP="00AD5545">
      <w:pPr>
        <w:pStyle w:val="Ttulo3"/>
      </w:pPr>
      <w:r>
        <w:t>Instrumentos para coleta</w:t>
      </w:r>
    </w:p>
    <w:p w14:paraId="4558A84C" w14:textId="1C560027" w:rsidR="004D6BA8" w:rsidRPr="004D6BA8" w:rsidRDefault="00382B99" w:rsidP="004D6BA8">
      <w:pPr>
        <w:pStyle w:val="PargrafodaLista"/>
        <w:numPr>
          <w:ilvl w:val="0"/>
          <w:numId w:val="10"/>
        </w:numPr>
        <w:spacing w:before="240" w:after="240"/>
        <w:jc w:val="both"/>
        <w:rPr>
          <w:rFonts w:ascii="Arial" w:hAnsi="Arial" w:cs="Arial"/>
        </w:rPr>
      </w:pPr>
      <w:r w:rsidRPr="004D6BA8">
        <w:rPr>
          <w:rFonts w:ascii="Arial" w:hAnsi="Arial" w:cs="Arial"/>
        </w:rPr>
        <w:t xml:space="preserve">Stroop task </w:t>
      </w:r>
      <w:r w:rsidR="004D6BA8" w:rsidRPr="004D6BA8">
        <w:rPr>
          <w:rFonts w:ascii="Arial" w:hAnsi="Arial" w:cs="Arial"/>
        </w:rPr>
        <w:t xml:space="preserve">(em duas versões) </w:t>
      </w:r>
      <w:r w:rsidRPr="004D6BA8">
        <w:rPr>
          <w:rFonts w:ascii="Arial" w:hAnsi="Arial" w:cs="Arial"/>
        </w:rPr>
        <w:t>e rede social Instagram, ambos utilizados no notebook (Lenovo Ideapad, modelo S145, Xangai, China) com uma tela FullHD (1800 x 1260 pixels) para a indução a fadiga mental nos participantes</w:t>
      </w:r>
      <w:r w:rsidR="00A47A78">
        <w:rPr>
          <w:rFonts w:ascii="Arial" w:hAnsi="Arial" w:cs="Arial"/>
        </w:rPr>
        <w:t>;</w:t>
      </w:r>
    </w:p>
    <w:p w14:paraId="2606FC71" w14:textId="70D5F5EB" w:rsidR="00AC345C" w:rsidRDefault="00382B99" w:rsidP="004D6BA8">
      <w:pPr>
        <w:pStyle w:val="PargrafodaLista"/>
        <w:numPr>
          <w:ilvl w:val="0"/>
          <w:numId w:val="10"/>
        </w:numPr>
        <w:spacing w:before="240" w:after="240"/>
        <w:jc w:val="both"/>
        <w:rPr>
          <w:rFonts w:ascii="Arial" w:hAnsi="Arial" w:cs="Arial"/>
          <w:lang w:val="en-US"/>
        </w:rPr>
      </w:pPr>
      <w:r w:rsidRPr="004D6BA8">
        <w:rPr>
          <w:rFonts w:ascii="Arial" w:hAnsi="Arial" w:cs="Arial"/>
          <w:lang w:val="en-US"/>
        </w:rPr>
        <w:t xml:space="preserve">Led light (ReactionX©, United Kingdom) para executar a tarefa </w:t>
      </w:r>
      <w:r w:rsidR="004D6BA8" w:rsidRPr="004D6BA8">
        <w:rPr>
          <w:rFonts w:ascii="Arial" w:hAnsi="Arial" w:cs="Arial"/>
          <w:lang w:val="en-US"/>
        </w:rPr>
        <w:t>visuomotora</w:t>
      </w:r>
      <w:r w:rsidR="00A47A78">
        <w:rPr>
          <w:rFonts w:ascii="Arial" w:hAnsi="Arial" w:cs="Arial"/>
          <w:lang w:val="en-US"/>
        </w:rPr>
        <w:t>;</w:t>
      </w:r>
    </w:p>
    <w:p w14:paraId="7B89FE56" w14:textId="64D67A73" w:rsidR="00A47A78" w:rsidRDefault="00A47A78" w:rsidP="004D6BA8">
      <w:pPr>
        <w:pStyle w:val="PargrafodaLista"/>
        <w:numPr>
          <w:ilvl w:val="0"/>
          <w:numId w:val="10"/>
        </w:numPr>
        <w:spacing w:before="240" w:after="240"/>
        <w:jc w:val="both"/>
        <w:rPr>
          <w:rFonts w:ascii="Arial" w:hAnsi="Arial" w:cs="Arial"/>
        </w:rPr>
      </w:pPr>
      <w:r w:rsidRPr="008B7FF5">
        <w:rPr>
          <w:rFonts w:ascii="Arial" w:hAnsi="Arial" w:cs="Arial"/>
        </w:rPr>
        <w:t xml:space="preserve">A </w:t>
      </w:r>
      <w:r>
        <w:rPr>
          <w:rFonts w:ascii="Arial" w:hAnsi="Arial" w:cs="Arial"/>
        </w:rPr>
        <w:t>escala visual analógica (</w:t>
      </w:r>
      <w:r w:rsidRPr="008B7FF5">
        <w:rPr>
          <w:rFonts w:ascii="Arial" w:hAnsi="Arial" w:cs="Arial"/>
        </w:rPr>
        <w:t>EVA</w:t>
      </w:r>
      <w:r>
        <w:rPr>
          <w:rFonts w:ascii="Arial" w:hAnsi="Arial" w:cs="Arial"/>
        </w:rPr>
        <w:t>)</w:t>
      </w:r>
      <w:r w:rsidRPr="008B7FF5">
        <w:rPr>
          <w:rFonts w:ascii="Arial" w:hAnsi="Arial" w:cs="Arial"/>
        </w:rPr>
        <w:t xml:space="preserve"> será utilizada em duas perspectivas: avaliação do nível de cansaço mental e nível de satisfação (</w:t>
      </w:r>
      <w:r w:rsidRPr="008B7FF5">
        <w:rPr>
          <w:rFonts w:ascii="Arial" w:hAnsi="Arial" w:cs="Arial"/>
          <w:i/>
          <w:iCs/>
        </w:rPr>
        <w:t>enjoyment</w:t>
      </w:r>
      <w:r w:rsidRPr="008B7FF5">
        <w:rPr>
          <w:rFonts w:ascii="Arial" w:hAnsi="Arial" w:cs="Arial"/>
        </w:rPr>
        <w:t xml:space="preserve">) da atividade. A EVA de 100mm será utilizada para mensurar o nível de cansaço mental apresentado pelo participante </w:t>
      </w:r>
      <w:r>
        <w:rPr>
          <w:rFonts w:ascii="Arial" w:hAnsi="Arial" w:cs="Arial"/>
        </w:rPr>
        <w:t>e o nível de satisfação durante a atividade;</w:t>
      </w:r>
    </w:p>
    <w:p w14:paraId="7FAB1374" w14:textId="63FA0FEE" w:rsidR="003A1150" w:rsidRDefault="003A1150" w:rsidP="004D6BA8">
      <w:pPr>
        <w:pStyle w:val="PargrafodaLista"/>
        <w:numPr>
          <w:ilvl w:val="0"/>
          <w:numId w:val="10"/>
        </w:numPr>
        <w:spacing w:before="240" w:after="240"/>
        <w:jc w:val="both"/>
        <w:rPr>
          <w:rFonts w:ascii="Arial" w:hAnsi="Arial" w:cs="Arial"/>
        </w:rPr>
      </w:pPr>
      <w:r w:rsidRPr="008B7FF5">
        <w:rPr>
          <w:rFonts w:ascii="Arial" w:hAnsi="Arial" w:cs="Arial"/>
        </w:rPr>
        <w:t>A aquisição de dados de atividade cerebral será feita por meio da técnica de eletroencefalografia (EEG), utilizando-se 32 eletrodos ativos de Ag-AgCl (Act-cap, Herrsching, Alemanha) montados em uma touca de EEG no tamanho adequado e fixada a cabeça do avaliado (Easy-cap, Herrsching, Alemanha), sendo os canais utilizados: FP1, FPz, FP2, F7, F3, Fz, F4, F8, FT9, FC5, FC1, FC2, FC6, FC10, T7, C3, Cz, C4, T8, CP5, CP1, CP2 CP6, P7, P3, Pz, P4, P8, PO, O1, Oz e O2.</w:t>
      </w:r>
    </w:p>
    <w:p w14:paraId="3BBAAE16" w14:textId="5E01FEF8" w:rsidR="008E1385" w:rsidRDefault="008E1385" w:rsidP="008E1385">
      <w:pPr>
        <w:pStyle w:val="PargrafodaLista"/>
        <w:numPr>
          <w:ilvl w:val="0"/>
          <w:numId w:val="10"/>
        </w:numPr>
        <w:jc w:val="both"/>
        <w:rPr>
          <w:rFonts w:ascii="Arial" w:hAnsi="Arial" w:cs="Arial"/>
        </w:rPr>
      </w:pPr>
      <w:r w:rsidRPr="008E1385">
        <w:rPr>
          <w:rFonts w:ascii="Arial" w:hAnsi="Arial" w:cs="Arial"/>
        </w:rPr>
        <w:t xml:space="preserve">O </w:t>
      </w:r>
      <w:r w:rsidRPr="008E1385">
        <w:rPr>
          <w:rFonts w:ascii="Arial" w:hAnsi="Arial" w:cs="Arial"/>
          <w:i/>
          <w:iCs/>
        </w:rPr>
        <w:t>eye-tracking</w:t>
      </w:r>
      <w:r w:rsidRPr="008E1385">
        <w:rPr>
          <w:rFonts w:ascii="Arial" w:hAnsi="Arial" w:cs="Arial"/>
        </w:rPr>
        <w:t xml:space="preserve"> (EYE-TR) Pupil Core (Pupil Laps)</w:t>
      </w:r>
      <w:r>
        <w:rPr>
          <w:rFonts w:ascii="Arial" w:hAnsi="Arial" w:cs="Arial"/>
        </w:rPr>
        <w:t xml:space="preserve"> </w:t>
      </w:r>
      <w:r w:rsidRPr="008E1385">
        <w:rPr>
          <w:rFonts w:ascii="Arial" w:hAnsi="Arial" w:cs="Arial"/>
        </w:rPr>
        <w:t>com três câmeras</w:t>
      </w:r>
      <w:r>
        <w:rPr>
          <w:rFonts w:ascii="Arial" w:hAnsi="Arial" w:cs="Arial"/>
        </w:rPr>
        <w:t xml:space="preserve"> será utilizado para mensuração </w:t>
      </w:r>
      <w:r w:rsidR="00967C69">
        <w:rPr>
          <w:rFonts w:ascii="Arial" w:hAnsi="Arial" w:cs="Arial"/>
        </w:rPr>
        <w:t xml:space="preserve">do </w:t>
      </w:r>
      <w:r w:rsidRPr="008E1385">
        <w:rPr>
          <w:rFonts w:ascii="Arial" w:hAnsi="Arial" w:cs="Arial"/>
        </w:rPr>
        <w:t>diâmetro pupilar, número de piscadas, número e duração de fixações</w:t>
      </w:r>
      <w:r w:rsidR="00967C69">
        <w:rPr>
          <w:rFonts w:ascii="Arial" w:hAnsi="Arial" w:cs="Arial"/>
        </w:rPr>
        <w:t>;</w:t>
      </w:r>
    </w:p>
    <w:p w14:paraId="14FBE236" w14:textId="13EB3856" w:rsidR="00DD42D2" w:rsidRPr="008E1385" w:rsidRDefault="00DD42D2" w:rsidP="008E1385">
      <w:pPr>
        <w:pStyle w:val="PargrafodaLista"/>
        <w:numPr>
          <w:ilvl w:val="0"/>
          <w:numId w:val="10"/>
        </w:numPr>
        <w:jc w:val="both"/>
        <w:rPr>
          <w:rFonts w:ascii="Arial" w:hAnsi="Arial" w:cs="Arial"/>
        </w:rPr>
      </w:pPr>
      <w:r>
        <w:rPr>
          <w:rFonts w:ascii="Arial" w:hAnsi="Arial" w:cs="Arial"/>
        </w:rPr>
        <w:lastRenderedPageBreak/>
        <w:t>C</w:t>
      </w:r>
      <w:r w:rsidRPr="008B7FF5">
        <w:rPr>
          <w:rFonts w:ascii="Arial" w:hAnsi="Arial" w:cs="Arial"/>
        </w:rPr>
        <w:t>olete eletrônico de proteção torácica (TK-Strike 4.2, Daedo), a fim de verificar respostas objetivas de energia absorvida (Joules) pelo colete durante cada chute desferido durante o protocolo</w:t>
      </w:r>
      <w:r>
        <w:rPr>
          <w:rFonts w:ascii="Arial" w:hAnsi="Arial" w:cs="Arial"/>
        </w:rPr>
        <w:t>;</w:t>
      </w:r>
    </w:p>
    <w:p w14:paraId="666F6C6A" w14:textId="1DAC0C11" w:rsidR="00AC345C" w:rsidRDefault="00AC345C" w:rsidP="004D6BA8">
      <w:pPr>
        <w:pStyle w:val="PargrafodaLista"/>
        <w:numPr>
          <w:ilvl w:val="0"/>
          <w:numId w:val="10"/>
        </w:numPr>
        <w:spacing w:before="240" w:after="240"/>
        <w:jc w:val="both"/>
        <w:rPr>
          <w:rFonts w:ascii="Arial" w:hAnsi="Arial" w:cs="Arial"/>
        </w:rPr>
      </w:pPr>
      <w:r>
        <w:rPr>
          <w:rFonts w:ascii="Arial" w:hAnsi="Arial" w:cs="Arial"/>
        </w:rPr>
        <w:t>F</w:t>
      </w:r>
      <w:r w:rsidR="00382B99" w:rsidRPr="004D6BA8">
        <w:rPr>
          <w:rFonts w:ascii="Arial" w:hAnsi="Arial" w:cs="Arial"/>
        </w:rPr>
        <w:t>requencímetro Polar H10 (Polar Electro©, Brasil) para verificação da frequência cardíaca</w:t>
      </w:r>
      <w:r>
        <w:rPr>
          <w:rFonts w:ascii="Arial" w:hAnsi="Arial" w:cs="Arial"/>
        </w:rPr>
        <w:t xml:space="preserve"> durante teste físico</w:t>
      </w:r>
      <w:r w:rsidR="00A47A78">
        <w:rPr>
          <w:rFonts w:ascii="Arial" w:hAnsi="Arial" w:cs="Arial"/>
        </w:rPr>
        <w:t>;</w:t>
      </w:r>
    </w:p>
    <w:p w14:paraId="46316C96" w14:textId="44AC89F6" w:rsidR="00382B99" w:rsidRPr="004D6BA8" w:rsidRDefault="00AC345C" w:rsidP="004D6BA8">
      <w:pPr>
        <w:pStyle w:val="PargrafodaLista"/>
        <w:numPr>
          <w:ilvl w:val="0"/>
          <w:numId w:val="10"/>
        </w:numPr>
        <w:spacing w:before="240" w:after="240"/>
        <w:jc w:val="both"/>
        <w:rPr>
          <w:rFonts w:ascii="Arial" w:hAnsi="Arial" w:cs="Arial"/>
        </w:rPr>
      </w:pPr>
      <w:r>
        <w:rPr>
          <w:rFonts w:ascii="Arial" w:hAnsi="Arial" w:cs="Arial"/>
        </w:rPr>
        <w:t>E</w:t>
      </w:r>
      <w:r w:rsidR="00382B99" w:rsidRPr="004D6BA8">
        <w:rPr>
          <w:rFonts w:ascii="Arial" w:hAnsi="Arial" w:cs="Arial"/>
        </w:rPr>
        <w:t xml:space="preserve">scala de Borg 6-20 para verificação do nível de percepção subjetiva de esforço (PSE) dos participantes durante </w:t>
      </w:r>
      <w:r>
        <w:rPr>
          <w:rFonts w:ascii="Arial" w:hAnsi="Arial" w:cs="Arial"/>
        </w:rPr>
        <w:t>teste físico</w:t>
      </w:r>
      <w:r w:rsidR="00382B99" w:rsidRPr="004D6BA8">
        <w:rPr>
          <w:rFonts w:ascii="Arial" w:hAnsi="Arial" w:cs="Arial"/>
        </w:rPr>
        <w:t>.</w:t>
      </w:r>
    </w:p>
    <w:bookmarkEnd w:id="20"/>
    <w:p w14:paraId="0B539E14" w14:textId="77777777" w:rsidR="005F5ADF" w:rsidRDefault="005F5ADF" w:rsidP="7A128EE1">
      <w:pPr>
        <w:jc w:val="both"/>
        <w:rPr>
          <w:rFonts w:ascii="Arial" w:hAnsi="Arial" w:cs="Arial"/>
        </w:rPr>
      </w:pPr>
    </w:p>
    <w:p w14:paraId="7C9C0F94" w14:textId="250705A6" w:rsidR="001920B8" w:rsidRDefault="001920B8" w:rsidP="0053690A">
      <w:pPr>
        <w:pStyle w:val="Ttulo3"/>
      </w:pPr>
      <w:r>
        <w:t xml:space="preserve">RISCOS E BENFÍCIOS </w:t>
      </w:r>
    </w:p>
    <w:p w14:paraId="23C1346B" w14:textId="528CBF84" w:rsidR="00571EE5" w:rsidRPr="00571EE5" w:rsidRDefault="00571EE5" w:rsidP="0053690A">
      <w:pPr>
        <w:pStyle w:val="Ttulo4"/>
      </w:pPr>
      <w:r w:rsidRPr="00571EE5">
        <w:t>Riscos</w:t>
      </w:r>
    </w:p>
    <w:p w14:paraId="4604B866" w14:textId="656421B3" w:rsidR="00571EE5" w:rsidRPr="00571EE5" w:rsidRDefault="00571EE5" w:rsidP="00571EE5">
      <w:pPr>
        <w:spacing w:before="240" w:after="240"/>
        <w:ind w:firstLine="360"/>
        <w:jc w:val="both"/>
        <w:rPr>
          <w:rFonts w:ascii="Arial" w:hAnsi="Arial" w:cs="Arial"/>
        </w:rPr>
      </w:pPr>
      <w:r w:rsidRPr="00571EE5">
        <w:rPr>
          <w:rFonts w:ascii="Arial" w:hAnsi="Arial" w:cs="Arial"/>
        </w:rPr>
        <w:t>O desconforto físico decorrente dos testes e do treinamento</w:t>
      </w:r>
      <w:r w:rsidR="005A407D">
        <w:rPr>
          <w:rFonts w:ascii="Arial" w:hAnsi="Arial" w:cs="Arial"/>
        </w:rPr>
        <w:t>.</w:t>
      </w:r>
      <w:r w:rsidR="007C60CB">
        <w:rPr>
          <w:rFonts w:ascii="Arial" w:hAnsi="Arial" w:cs="Arial"/>
        </w:rPr>
        <w:t xml:space="preserve"> </w:t>
      </w:r>
      <w:r w:rsidRPr="00571EE5">
        <w:rPr>
          <w:rFonts w:ascii="Arial" w:hAnsi="Arial" w:cs="Arial"/>
        </w:rPr>
        <w:t xml:space="preserve">Além disso, há um risco de lesão durante a prática de exercício, mas </w:t>
      </w:r>
      <w:r w:rsidR="002F30F3">
        <w:rPr>
          <w:rFonts w:ascii="Arial" w:hAnsi="Arial" w:cs="Arial"/>
        </w:rPr>
        <w:t xml:space="preserve">que se torna mínimo, considerando que se tratarão de atletas de combate e que </w:t>
      </w:r>
      <w:r w:rsidR="00892781">
        <w:rPr>
          <w:rFonts w:ascii="Arial" w:hAnsi="Arial" w:cs="Arial"/>
        </w:rPr>
        <w:t>a aplicação de todos os testes ser</w:t>
      </w:r>
      <w:r w:rsidR="002776DE">
        <w:rPr>
          <w:rFonts w:ascii="Arial" w:hAnsi="Arial" w:cs="Arial"/>
        </w:rPr>
        <w:t>á</w:t>
      </w:r>
      <w:r w:rsidR="002F30F3">
        <w:rPr>
          <w:rFonts w:ascii="Arial" w:hAnsi="Arial" w:cs="Arial"/>
        </w:rPr>
        <w:t xml:space="preserve"> </w:t>
      </w:r>
      <w:r w:rsidRPr="00571EE5">
        <w:rPr>
          <w:rFonts w:ascii="Arial" w:hAnsi="Arial" w:cs="Arial"/>
        </w:rPr>
        <w:t>monitorada</w:t>
      </w:r>
      <w:r w:rsidR="002F30F3">
        <w:rPr>
          <w:rFonts w:ascii="Arial" w:hAnsi="Arial" w:cs="Arial"/>
        </w:rPr>
        <w:t xml:space="preserve"> </w:t>
      </w:r>
      <w:r w:rsidRPr="00571EE5">
        <w:rPr>
          <w:rFonts w:ascii="Arial" w:hAnsi="Arial" w:cs="Arial"/>
        </w:rPr>
        <w:t>por profissionais e estudantes de educação física. Os participantes também poderão ter sintomas de fadiga mental, o que pode acabar prejudicando seu desempenho em tarefas cognitivas, entretanto, esse efeito se dissipa por total em cerca de uma hora após os procedimentos.</w:t>
      </w:r>
    </w:p>
    <w:p w14:paraId="7DB7624F" w14:textId="74AE9C09" w:rsidR="00571EE5" w:rsidRDefault="001920B8" w:rsidP="0053690A">
      <w:pPr>
        <w:pStyle w:val="Ttulo4"/>
      </w:pPr>
      <w:r>
        <w:t>Benefícios</w:t>
      </w:r>
    </w:p>
    <w:p w14:paraId="14C59687" w14:textId="348C3BE9" w:rsidR="001920B8" w:rsidRDefault="001920B8" w:rsidP="001920B8">
      <w:pPr>
        <w:spacing w:before="240" w:after="240"/>
        <w:jc w:val="both"/>
        <w:rPr>
          <w:rFonts w:ascii="Arial" w:hAnsi="Arial" w:cs="Arial"/>
        </w:rPr>
      </w:pPr>
      <w:r w:rsidRPr="001920B8">
        <w:rPr>
          <w:rFonts w:ascii="Arial" w:hAnsi="Arial" w:cs="Arial"/>
        </w:rPr>
        <w:t xml:space="preserve">Como benefícios, os participantes </w:t>
      </w:r>
      <w:r>
        <w:rPr>
          <w:rFonts w:ascii="Arial" w:hAnsi="Arial" w:cs="Arial"/>
        </w:rPr>
        <w:t xml:space="preserve">receberão um relatório </w:t>
      </w:r>
      <w:r w:rsidR="00494254">
        <w:rPr>
          <w:rFonts w:ascii="Arial" w:hAnsi="Arial" w:cs="Arial"/>
        </w:rPr>
        <w:t>com os resultados de todas as avaliações realizadas, bem como um feedback qualitativo fornecidos pelos pesquisadores envolvidos na pesquisa</w:t>
      </w:r>
      <w:r w:rsidR="0099270D">
        <w:rPr>
          <w:rFonts w:ascii="Arial" w:hAnsi="Arial" w:cs="Arial"/>
        </w:rPr>
        <w:t xml:space="preserve"> sobre os resultados alcançados</w:t>
      </w:r>
      <w:r w:rsidR="00A27961">
        <w:rPr>
          <w:rFonts w:ascii="Arial" w:hAnsi="Arial" w:cs="Arial"/>
        </w:rPr>
        <w:t xml:space="preserve">, além de orientação a respeito </w:t>
      </w:r>
      <w:r w:rsidR="0099270D">
        <w:rPr>
          <w:rFonts w:ascii="Arial" w:hAnsi="Arial" w:cs="Arial"/>
        </w:rPr>
        <w:t xml:space="preserve">de como evitar </w:t>
      </w:r>
      <w:r w:rsidR="009938AF">
        <w:rPr>
          <w:rFonts w:ascii="Arial" w:hAnsi="Arial" w:cs="Arial"/>
        </w:rPr>
        <w:t xml:space="preserve">a sobrecarga cognitiva e não evitar condutas que podem prejudicar seus desempenhos. </w:t>
      </w:r>
    </w:p>
    <w:p w14:paraId="265DC5DD" w14:textId="77777777" w:rsidR="0053690A" w:rsidRDefault="0053690A" w:rsidP="0053690A">
      <w:pPr>
        <w:spacing w:before="240" w:after="240"/>
        <w:ind w:firstLine="0"/>
        <w:jc w:val="both"/>
        <w:rPr>
          <w:rFonts w:ascii="Arial" w:hAnsi="Arial" w:cs="Arial"/>
        </w:rPr>
      </w:pPr>
    </w:p>
    <w:p w14:paraId="033EB2A1" w14:textId="77777777" w:rsidR="0053690A" w:rsidRDefault="0053690A" w:rsidP="0053690A">
      <w:pPr>
        <w:pStyle w:val="Ttulo3"/>
      </w:pPr>
      <w:r>
        <w:t>Desfechos</w:t>
      </w:r>
    </w:p>
    <w:p w14:paraId="17577EB7" w14:textId="77777777" w:rsidR="0053690A" w:rsidRDefault="0053690A" w:rsidP="0053690A">
      <w:pPr>
        <w:ind w:firstLine="0"/>
      </w:pPr>
    </w:p>
    <w:p w14:paraId="12A4FD1D" w14:textId="1E50D38D" w:rsidR="0053690A" w:rsidRPr="008B7FF5" w:rsidRDefault="0053690A" w:rsidP="0053690A">
      <w:pPr>
        <w:jc w:val="both"/>
        <w:rPr>
          <w:rFonts w:ascii="Arial" w:hAnsi="Arial" w:cs="Arial"/>
        </w:rPr>
      </w:pPr>
      <w:r w:rsidRPr="008B7FF5">
        <w:rPr>
          <w:rFonts w:ascii="Arial" w:hAnsi="Arial" w:cs="Arial"/>
        </w:rPr>
        <w:t xml:space="preserve">Serão considerados como desfechos primários para </w:t>
      </w:r>
      <w:r>
        <w:rPr>
          <w:rFonts w:ascii="Arial" w:hAnsi="Arial" w:cs="Arial"/>
        </w:rPr>
        <w:t>o</w:t>
      </w:r>
      <w:r w:rsidRPr="008B7FF5">
        <w:rPr>
          <w:rFonts w:ascii="Arial" w:hAnsi="Arial" w:cs="Arial"/>
        </w:rPr>
        <w:t xml:space="preserve"> estudo </w:t>
      </w:r>
      <w:r>
        <w:rPr>
          <w:rFonts w:ascii="Arial" w:hAnsi="Arial" w:cs="Arial"/>
        </w:rPr>
        <w:t xml:space="preserve">1 </w:t>
      </w:r>
      <w:r w:rsidRPr="008B7FF5">
        <w:rPr>
          <w:rFonts w:ascii="Arial" w:hAnsi="Arial" w:cs="Arial"/>
        </w:rPr>
        <w:t xml:space="preserve">as variáveis neurofisiológicas (ERPs e bandas de frequência); como desfechos secundários serão utilizadas as medidas de </w:t>
      </w:r>
      <w:r w:rsidRPr="008B7FF5">
        <w:rPr>
          <w:rFonts w:ascii="Arial" w:hAnsi="Arial" w:cs="Arial"/>
          <w:i/>
          <w:iCs/>
        </w:rPr>
        <w:t>manipulation check</w:t>
      </w:r>
      <w:r w:rsidRPr="008B7FF5">
        <w:rPr>
          <w:rFonts w:ascii="Arial" w:hAnsi="Arial" w:cs="Arial"/>
        </w:rPr>
        <w:t xml:space="preserve"> (ST, TVM, EVA).</w:t>
      </w:r>
      <w:r>
        <w:rPr>
          <w:rFonts w:ascii="Arial" w:hAnsi="Arial" w:cs="Arial"/>
        </w:rPr>
        <w:t xml:space="preserve"> Para </w:t>
      </w:r>
      <w:r w:rsidR="005A407D">
        <w:rPr>
          <w:rFonts w:ascii="Arial" w:hAnsi="Arial" w:cs="Arial"/>
        </w:rPr>
        <w:t>o</w:t>
      </w:r>
      <w:r>
        <w:rPr>
          <w:rFonts w:ascii="Arial" w:hAnsi="Arial" w:cs="Arial"/>
        </w:rPr>
        <w:t xml:space="preserve"> estudo 2 s</w:t>
      </w:r>
      <w:r w:rsidRPr="008B7FF5">
        <w:rPr>
          <w:rFonts w:ascii="Arial" w:hAnsi="Arial" w:cs="Arial"/>
        </w:rPr>
        <w:t xml:space="preserve">erá </w:t>
      </w:r>
      <w:r w:rsidRPr="008B7FF5">
        <w:rPr>
          <w:rFonts w:ascii="Arial" w:hAnsi="Arial" w:cs="Arial"/>
        </w:rPr>
        <w:lastRenderedPageBreak/>
        <w:t>considerado como desfecho primário o desempenho visuomotor e como desfecho secundário o desempenho físico.</w:t>
      </w:r>
    </w:p>
    <w:p w14:paraId="7E05193D" w14:textId="77777777" w:rsidR="005F5ADF" w:rsidRDefault="005F5ADF" w:rsidP="00420441">
      <w:pPr>
        <w:ind w:firstLine="0"/>
        <w:jc w:val="both"/>
        <w:rPr>
          <w:rFonts w:ascii="Arial" w:hAnsi="Arial" w:cs="Arial"/>
        </w:rPr>
      </w:pPr>
    </w:p>
    <w:p w14:paraId="0CE022C2" w14:textId="1AA8D599" w:rsidR="00420441" w:rsidRDefault="00420441" w:rsidP="00420441">
      <w:pPr>
        <w:pStyle w:val="Ttulo3"/>
      </w:pPr>
      <w:r>
        <w:t>Análise de dados</w:t>
      </w:r>
    </w:p>
    <w:p w14:paraId="2AF2F543" w14:textId="77777777" w:rsidR="00420441" w:rsidRDefault="00420441" w:rsidP="00420441">
      <w:pPr>
        <w:jc w:val="both"/>
        <w:rPr>
          <w:rFonts w:ascii="Arial" w:hAnsi="Arial" w:cs="Arial"/>
        </w:rPr>
      </w:pPr>
    </w:p>
    <w:p w14:paraId="3F4A2E52" w14:textId="43566293" w:rsidR="00420441" w:rsidRDefault="00420441" w:rsidP="00420441">
      <w:pPr>
        <w:jc w:val="both"/>
        <w:rPr>
          <w:rFonts w:ascii="Arial" w:hAnsi="Arial" w:cs="Arial"/>
        </w:rPr>
      </w:pPr>
      <w:r w:rsidRPr="008B7FF5">
        <w:rPr>
          <w:rFonts w:ascii="Arial" w:hAnsi="Arial" w:cs="Arial"/>
        </w:rPr>
        <w:t xml:space="preserve">Os dados serão tabulados no software estatístico </w:t>
      </w:r>
      <w:r w:rsidRPr="008B7FF5">
        <w:rPr>
          <w:rFonts w:ascii="Arial" w:hAnsi="Arial" w:cs="Arial"/>
          <w:i/>
          <w:iCs/>
        </w:rPr>
        <w:t>Statistical Package for the Social Sciences</w:t>
      </w:r>
      <w:r w:rsidRPr="008B7FF5">
        <w:rPr>
          <w:rFonts w:ascii="Arial" w:hAnsi="Arial" w:cs="Arial"/>
        </w:rPr>
        <w:t xml:space="preserve"> (SPSS) versão 20.0. As variáveis contínuas serão apresentadas como média e desvio-padrão e as variáveis categóricas como valores absolutos e relativos. A normalidade dos dados será calculada pelo teste de Shapiro-Wilk, análise de </w:t>
      </w:r>
      <w:r w:rsidRPr="008B7FF5">
        <w:rPr>
          <w:rFonts w:ascii="Arial" w:hAnsi="Arial" w:cs="Arial"/>
          <w:i/>
          <w:iCs/>
        </w:rPr>
        <w:t xml:space="preserve">kurtose </w:t>
      </w:r>
      <w:r w:rsidRPr="008B7FF5">
        <w:rPr>
          <w:rFonts w:ascii="Arial" w:hAnsi="Arial" w:cs="Arial"/>
        </w:rPr>
        <w:t xml:space="preserve">e assimetria, e a homogeneidade será verificada por meio do teste de Levene. A depender da normalidade dos dados, as variáveis serão analisadas pela Equação de Estimativa Generalizada (em caso de dados não-normais) ou pela análise de covariância </w:t>
      </w:r>
      <w:r w:rsidR="00D91E87">
        <w:rPr>
          <w:rFonts w:ascii="Arial" w:hAnsi="Arial" w:cs="Arial"/>
        </w:rPr>
        <w:t>(ANOVA)</w:t>
      </w:r>
      <w:r w:rsidRPr="008B7FF5">
        <w:rPr>
          <w:rFonts w:ascii="Arial" w:hAnsi="Arial" w:cs="Arial"/>
        </w:rPr>
        <w:t xml:space="preserve"> de medidas repetidas de </w:t>
      </w:r>
      <w:r w:rsidR="005263BA">
        <w:rPr>
          <w:rFonts w:ascii="Arial" w:hAnsi="Arial" w:cs="Arial"/>
        </w:rPr>
        <w:t>três</w:t>
      </w:r>
      <w:r w:rsidRPr="008B7FF5">
        <w:rPr>
          <w:rFonts w:ascii="Arial" w:hAnsi="Arial" w:cs="Arial"/>
        </w:rPr>
        <w:t xml:space="preserve"> caminhos, </w:t>
      </w:r>
      <w:r w:rsidR="005263BA">
        <w:rPr>
          <w:rFonts w:ascii="Arial" w:hAnsi="Arial" w:cs="Arial"/>
        </w:rPr>
        <w:t>3</w:t>
      </w:r>
      <w:r w:rsidRPr="008B7FF5">
        <w:rPr>
          <w:rFonts w:ascii="Arial" w:hAnsi="Arial" w:cs="Arial"/>
        </w:rPr>
        <w:t xml:space="preserve"> (condições) x 2 (momentos)</w:t>
      </w:r>
      <w:r w:rsidR="00D91E87">
        <w:rPr>
          <w:rFonts w:ascii="Arial" w:hAnsi="Arial" w:cs="Arial"/>
        </w:rPr>
        <w:t xml:space="preserve"> para o estudo 1 e </w:t>
      </w:r>
      <w:r w:rsidR="00D91E87">
        <w:rPr>
          <w:rFonts w:ascii="Arial" w:hAnsi="Arial" w:cs="Arial"/>
        </w:rPr>
        <w:t>3</w:t>
      </w:r>
      <w:r w:rsidR="00D91E87" w:rsidRPr="008B7FF5">
        <w:rPr>
          <w:rFonts w:ascii="Arial" w:hAnsi="Arial" w:cs="Arial"/>
        </w:rPr>
        <w:t xml:space="preserve"> (condições) x </w:t>
      </w:r>
      <w:r w:rsidR="00D91E87">
        <w:rPr>
          <w:rFonts w:ascii="Arial" w:hAnsi="Arial" w:cs="Arial"/>
        </w:rPr>
        <w:t>1</w:t>
      </w:r>
      <w:r w:rsidR="00D91E87" w:rsidRPr="008B7FF5">
        <w:rPr>
          <w:rFonts w:ascii="Arial" w:hAnsi="Arial" w:cs="Arial"/>
        </w:rPr>
        <w:t xml:space="preserve"> (momento)</w:t>
      </w:r>
      <w:r w:rsidR="00D91E87">
        <w:rPr>
          <w:rFonts w:ascii="Arial" w:hAnsi="Arial" w:cs="Arial"/>
        </w:rPr>
        <w:t xml:space="preserve"> para o estudo 2</w:t>
      </w:r>
      <w:r w:rsidRPr="008B7FF5">
        <w:rPr>
          <w:rFonts w:ascii="Arial" w:hAnsi="Arial" w:cs="Arial"/>
        </w:rPr>
        <w:t xml:space="preserve">. A esfericidade dos dados será verificada pelo teste de Mauchly e, quando esta não for assumida, adotar-se-á a correção de Greenhouse-Geisser. O teste post-hoc de </w:t>
      </w:r>
      <w:r w:rsidRPr="008B7FF5">
        <w:rPr>
          <w:rFonts w:ascii="Arial" w:hAnsi="Arial" w:cs="Arial"/>
          <w:i/>
          <w:iCs/>
        </w:rPr>
        <w:t>bonferroni</w:t>
      </w:r>
      <w:r w:rsidRPr="008B7FF5">
        <w:rPr>
          <w:rFonts w:ascii="Arial" w:hAnsi="Arial" w:cs="Arial"/>
        </w:rPr>
        <w:t xml:space="preserve"> será utilizado para localizar as diferenças significantes. Todos os testes estatísticos serão bicaudais. O eta quadrado parcial será utilizado para estimar o tamanho dos efeitos das análises e a interpretação da magnitude dos efeitos dos resultados seguirá os padrões estabelecidos por </w:t>
      </w:r>
      <w:r w:rsidRPr="008B7FF5">
        <w:rPr>
          <w:rFonts w:ascii="Arial" w:hAnsi="Arial" w:cs="Arial"/>
        </w:rPr>
        <w:fldChar w:fldCharType="begin" w:fldLock="1"/>
      </w:r>
      <w:r w:rsidRPr="008B7FF5">
        <w:rPr>
          <w:rFonts w:ascii="Arial" w:hAnsi="Arial" w:cs="Arial"/>
        </w:rPr>
        <w:instrText>ADDIN CSL_CITATION {"citationItems":[{"id":"ITEM-1","itemData":{"ISBN":"0805802835","abstract":"Statistical Power Analysis is a nontechnical guide to power analysis in research planning that provides users of applied statistics with the tools they need for more effective analysis. The Second Edition includes: * a chapter covering power analysis in set correlation and multivariate methods; * a chapter considering effect size, psychometric reliability, and the efficacy of \"qualifying\" dependent variables and; * expanded power and sample size tables for multiple regression/correlation. *statistical power analysis for the behavioral sciences | statistical power analysis for the behavioral sciences | 0805802835 statistical power analysis for the behavioral | statistical power analysis for the behavioral sciences | statistical power analysis for the behavioral sciences | amazon customer reviews statistical power analysis | cohen jacob wiley | statistical power analysis for the behavioral sciences 2nd | web based instruction for statistical power analysis | faqeffectsize cbu statistics wiki | statistical power analysis for the behavioral sciences 2nd | statistical power analysis for the behavioral sciences 2nd | by jacob cohen university of north carolina at chapel hill | references effect size faqs |","author":[{"dropping-particle":"","family":"Cohen","given":"J.","non-dropping-particle":"","parse-names":false,"suffix":""}],"container-title":"Statistical Power Anaylsis for the Behavioral Sciences","id":"ITEM-1","issued":{"date-parts":[["1988"]]},"title":"Statistical Power Analysis for the Behavioural Science (2nd Edition)","type":"book"},"uris":["http://www.mendeley.com/documents/?uuid=fef45289-6b4f-4692-a3d8-e5f613ac1b90","http://www.mendeley.com/documents/?uuid=28e31575-1027-475f-bd42-de5dfb514023"]}],"mendeley":{"formattedCitation":"(COHEN, 1988)","manualFormatting":"Cohen (1988)","plainTextFormattedCitation":"(COHEN, 1988)","previouslyFormattedCitation":"(COHEN, 1988)"},"properties":{"noteIndex":0},"schema":"https://github.com/citation-style-language/schema/raw/master/csl-citation.json"}</w:instrText>
      </w:r>
      <w:r w:rsidRPr="008B7FF5">
        <w:rPr>
          <w:rFonts w:ascii="Arial" w:hAnsi="Arial" w:cs="Arial"/>
        </w:rPr>
        <w:fldChar w:fldCharType="separate"/>
      </w:r>
      <w:r w:rsidRPr="008B7FF5">
        <w:rPr>
          <w:rFonts w:ascii="Arial" w:hAnsi="Arial" w:cs="Arial"/>
          <w:noProof/>
        </w:rPr>
        <w:t>Cohen (1988)</w:t>
      </w:r>
      <w:r w:rsidRPr="008B7FF5">
        <w:rPr>
          <w:rFonts w:ascii="Arial" w:hAnsi="Arial" w:cs="Arial"/>
        </w:rPr>
        <w:fldChar w:fldCharType="end"/>
      </w:r>
      <w:r w:rsidRPr="008B7FF5">
        <w:rPr>
          <w:rFonts w:ascii="Arial" w:hAnsi="Arial" w:cs="Arial"/>
        </w:rPr>
        <w:t xml:space="preserve"> que adotou os seguintes intervalos para o eta quadrado parcial: 0,010-0,039 (efeito pequeno), 0,06-0,11 (efeito moderado) e 0,14-0,20 (efeito grande). Os resultados serão considerados estatisticamente significantes quando o valor de p for menor ou igual a 0,05. A reprodutibilidade das medidas de </w:t>
      </w:r>
      <w:r w:rsidRPr="008B7FF5">
        <w:rPr>
          <w:rFonts w:ascii="Arial" w:hAnsi="Arial" w:cs="Arial"/>
          <w:i/>
          <w:iCs/>
        </w:rPr>
        <w:t>manipulation check</w:t>
      </w:r>
      <w:r w:rsidRPr="008B7FF5">
        <w:rPr>
          <w:rFonts w:ascii="Arial" w:hAnsi="Arial" w:cs="Arial"/>
        </w:rPr>
        <w:t xml:space="preserve"> será calculada através do Coeficiente de Correlação Intraclasse (CCI) e Coeficiente de variação. Além disso, serão calculados o erro padrão de medida, mínima diferença detectável </w:t>
      </w:r>
      <w:r w:rsidR="00C67EFB">
        <w:rPr>
          <w:rFonts w:ascii="Arial" w:hAnsi="Arial" w:cs="Arial"/>
        </w:rPr>
        <w:t>e o coeficiente de variação</w:t>
      </w:r>
      <w:r w:rsidRPr="008B7FF5">
        <w:rPr>
          <w:rFonts w:ascii="Arial" w:hAnsi="Arial" w:cs="Arial"/>
        </w:rPr>
        <w:t>.</w:t>
      </w:r>
    </w:p>
    <w:p w14:paraId="40BC5F5A" w14:textId="77777777" w:rsidR="00420441" w:rsidRPr="00420441" w:rsidRDefault="00420441" w:rsidP="00420441">
      <w:pPr>
        <w:ind w:firstLine="0"/>
      </w:pPr>
    </w:p>
    <w:p w14:paraId="7B434D30" w14:textId="77777777" w:rsidR="00FA5729" w:rsidRDefault="00FA5729" w:rsidP="00B67FA9">
      <w:pPr>
        <w:ind w:firstLine="0"/>
        <w:jc w:val="both"/>
        <w:rPr>
          <w:rFonts w:ascii="Arial" w:hAnsi="Arial" w:cs="Arial"/>
          <w:b/>
          <w:bCs/>
        </w:rPr>
      </w:pPr>
    </w:p>
    <w:p w14:paraId="580D8E61" w14:textId="77777777" w:rsidR="00FA5729" w:rsidRDefault="00FA5729" w:rsidP="00B67FA9">
      <w:pPr>
        <w:ind w:firstLine="0"/>
        <w:jc w:val="both"/>
        <w:rPr>
          <w:rFonts w:ascii="Arial" w:hAnsi="Arial" w:cs="Arial"/>
          <w:b/>
          <w:bCs/>
        </w:rPr>
      </w:pPr>
    </w:p>
    <w:p w14:paraId="1EB2FD76" w14:textId="77777777" w:rsidR="00FA5729" w:rsidRDefault="00FA5729" w:rsidP="00B67FA9">
      <w:pPr>
        <w:ind w:firstLine="0"/>
        <w:jc w:val="both"/>
        <w:rPr>
          <w:rFonts w:ascii="Arial" w:hAnsi="Arial" w:cs="Arial"/>
          <w:b/>
          <w:bCs/>
        </w:rPr>
      </w:pPr>
    </w:p>
    <w:p w14:paraId="7C1AC874" w14:textId="77777777" w:rsidR="00FA5729" w:rsidRDefault="00FA5729" w:rsidP="00B67FA9">
      <w:pPr>
        <w:ind w:firstLine="0"/>
        <w:jc w:val="both"/>
        <w:rPr>
          <w:rFonts w:ascii="Arial" w:hAnsi="Arial" w:cs="Arial"/>
          <w:b/>
          <w:bCs/>
        </w:rPr>
      </w:pPr>
    </w:p>
    <w:p w14:paraId="65CC0A3C" w14:textId="77777777" w:rsidR="00FA5729" w:rsidRDefault="00FA5729" w:rsidP="00B67FA9">
      <w:pPr>
        <w:ind w:firstLine="0"/>
        <w:jc w:val="both"/>
        <w:rPr>
          <w:rFonts w:ascii="Arial" w:hAnsi="Arial" w:cs="Arial"/>
          <w:b/>
          <w:bCs/>
        </w:rPr>
      </w:pPr>
    </w:p>
    <w:p w14:paraId="465E22DE" w14:textId="636D1DD5" w:rsidR="00D774F6" w:rsidRPr="008B7FF5" w:rsidRDefault="7A128EE1" w:rsidP="00FE7445">
      <w:pPr>
        <w:pStyle w:val="Ttulo2"/>
      </w:pPr>
      <w:bookmarkStart w:id="21" w:name="_Toc27715238"/>
      <w:bookmarkStart w:id="22" w:name="_Toc100694126"/>
      <w:r w:rsidRPr="008B7FF5">
        <w:lastRenderedPageBreak/>
        <w:t>REFERÊNCIAS</w:t>
      </w:r>
      <w:bookmarkEnd w:id="21"/>
      <w:bookmarkEnd w:id="22"/>
    </w:p>
    <w:p w14:paraId="4384151B" w14:textId="50706BB5" w:rsidR="00F309C1" w:rsidRPr="002E3162" w:rsidRDefault="004C1D6F" w:rsidP="00F309C1">
      <w:pPr>
        <w:widowControl w:val="0"/>
        <w:autoSpaceDE w:val="0"/>
        <w:autoSpaceDN w:val="0"/>
        <w:adjustRightInd w:val="0"/>
        <w:rPr>
          <w:rFonts w:ascii="Arial" w:hAnsi="Arial" w:cs="Arial"/>
          <w:noProof/>
          <w:lang w:val="en-US"/>
        </w:rPr>
      </w:pPr>
      <w:r w:rsidRPr="008B7FF5">
        <w:rPr>
          <w:rFonts w:ascii="Arial" w:hAnsi="Arial" w:cs="Arial"/>
          <w:b/>
          <w:bCs/>
        </w:rPr>
        <w:fldChar w:fldCharType="begin" w:fldLock="1"/>
      </w:r>
      <w:r w:rsidRPr="008B7FF5">
        <w:rPr>
          <w:rFonts w:ascii="Arial" w:hAnsi="Arial" w:cs="Arial"/>
          <w:b/>
          <w:bCs/>
          <w:lang w:val="en-US"/>
        </w:rPr>
        <w:instrText xml:space="preserve">ADDIN Mendeley Bibliography CSL_BIBLIOGRAPHY </w:instrText>
      </w:r>
      <w:r w:rsidRPr="008B7FF5">
        <w:rPr>
          <w:rFonts w:ascii="Arial" w:hAnsi="Arial" w:cs="Arial"/>
          <w:b/>
          <w:bCs/>
        </w:rPr>
        <w:fldChar w:fldCharType="separate"/>
      </w:r>
      <w:r w:rsidR="00F309C1" w:rsidRPr="002E3162">
        <w:rPr>
          <w:rFonts w:ascii="Arial" w:hAnsi="Arial" w:cs="Arial"/>
          <w:noProof/>
          <w:lang w:val="en-US"/>
        </w:rPr>
        <w:t xml:space="preserve">ANGIUS, L. et al. Transcranial Direct Current Stimulation over the Left Dorsolateral Prefrontal Cortex Improves Inhibitory Control and Endurance Performance in Healthy Individuals. </w:t>
      </w:r>
      <w:r w:rsidR="00F309C1" w:rsidRPr="002E3162">
        <w:rPr>
          <w:rFonts w:ascii="Arial" w:hAnsi="Arial" w:cs="Arial"/>
          <w:b/>
          <w:bCs/>
          <w:noProof/>
          <w:lang w:val="en-US"/>
        </w:rPr>
        <w:t>Neuroscience</w:t>
      </w:r>
      <w:r w:rsidR="00F309C1" w:rsidRPr="002E3162">
        <w:rPr>
          <w:rFonts w:ascii="Arial" w:hAnsi="Arial" w:cs="Arial"/>
          <w:noProof/>
          <w:lang w:val="en-US"/>
        </w:rPr>
        <w:t xml:space="preserve">, v. 419, n. September, p. 34–45, nov. 2019. </w:t>
      </w:r>
    </w:p>
    <w:p w14:paraId="3D2A81A1"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BAFNA, T.; HANSEN, J. P. Mental fatigue measurement using eye metrics: A systematic literature review. </w:t>
      </w:r>
      <w:r w:rsidRPr="002E3162">
        <w:rPr>
          <w:rFonts w:ascii="Arial" w:hAnsi="Arial" w:cs="Arial"/>
          <w:b/>
          <w:bCs/>
          <w:noProof/>
          <w:lang w:val="en-US"/>
        </w:rPr>
        <w:t>Psychophysiology</w:t>
      </w:r>
      <w:r w:rsidRPr="002E3162">
        <w:rPr>
          <w:rFonts w:ascii="Arial" w:hAnsi="Arial" w:cs="Arial"/>
          <w:noProof/>
          <w:lang w:val="en-US"/>
        </w:rPr>
        <w:t xml:space="preserve">, v. 58, n. 6, p. 1–23, 2021. </w:t>
      </w:r>
    </w:p>
    <w:p w14:paraId="22BBC8A5"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BORRAGÁN, G. et al. Transcranial direct current stimulation does not counteract cognitive fatigue, but induces sleepiness and an inter-hemispheric shift in brain oxygenation. </w:t>
      </w:r>
      <w:r w:rsidRPr="002E3162">
        <w:rPr>
          <w:rFonts w:ascii="Arial" w:hAnsi="Arial" w:cs="Arial"/>
          <w:b/>
          <w:bCs/>
          <w:noProof/>
          <w:lang w:val="en-US"/>
        </w:rPr>
        <w:t>Frontiers in Psychology</w:t>
      </w:r>
      <w:r w:rsidRPr="002E3162">
        <w:rPr>
          <w:rFonts w:ascii="Arial" w:hAnsi="Arial" w:cs="Arial"/>
          <w:noProof/>
          <w:lang w:val="en-US"/>
        </w:rPr>
        <w:t xml:space="preserve">, v. 9, n. NOV, p. 1–12, 2018. </w:t>
      </w:r>
    </w:p>
    <w:p w14:paraId="190D1C8A"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CAMPOS, B. T. et al. Influence of Mental Fatigue on Physical Performance, and Physiological and Perceptual Responses of Judokas Submitted to the Special Judo Fitness Test. </w:t>
      </w:r>
      <w:r w:rsidRPr="002E3162">
        <w:rPr>
          <w:rFonts w:ascii="Arial" w:hAnsi="Arial" w:cs="Arial"/>
          <w:b/>
          <w:bCs/>
          <w:noProof/>
          <w:lang w:val="en-US"/>
        </w:rPr>
        <w:t>Journal of Strength and Conditioning Research</w:t>
      </w:r>
      <w:r w:rsidRPr="002E3162">
        <w:rPr>
          <w:rFonts w:ascii="Arial" w:hAnsi="Arial" w:cs="Arial"/>
          <w:noProof/>
          <w:lang w:val="en-US"/>
        </w:rPr>
        <w:t xml:space="preserve">, v. Publish Ah, 2019. </w:t>
      </w:r>
    </w:p>
    <w:p w14:paraId="270C8F42"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CHINZARA, T. T.; BUCKINGHAM, G.; HARRIS, D. J. Transcranial direct current stimulation and sporting performance: A systematic review and meta-analysis of transcranial direct current stimulation effects on physical endurance, muscular strength and visuomotor skills. </w:t>
      </w:r>
      <w:r w:rsidRPr="002E3162">
        <w:rPr>
          <w:rFonts w:ascii="Arial" w:hAnsi="Arial" w:cs="Arial"/>
          <w:b/>
          <w:bCs/>
          <w:noProof/>
          <w:lang w:val="en-US"/>
        </w:rPr>
        <w:t>European Journal of Neuroscience</w:t>
      </w:r>
      <w:r w:rsidRPr="002E3162">
        <w:rPr>
          <w:rFonts w:ascii="Arial" w:hAnsi="Arial" w:cs="Arial"/>
          <w:noProof/>
          <w:lang w:val="en-US"/>
        </w:rPr>
        <w:t xml:space="preserve">, v. 55, n. 2, p. 468–486, 2022. </w:t>
      </w:r>
    </w:p>
    <w:p w14:paraId="27E0A880"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DEDONCKER, J. et al. A Systematic Review and Meta-Analysis of the Effects of Transcranial Direct Current Stimulation (tDCS) Over the Dorsolateral Prefrontal Cortex in Healthy and Neuropsychiatric Samples: Influence of Stimulation Parameters. </w:t>
      </w:r>
      <w:r w:rsidRPr="002E3162">
        <w:rPr>
          <w:rFonts w:ascii="Arial" w:hAnsi="Arial" w:cs="Arial"/>
          <w:b/>
          <w:bCs/>
          <w:noProof/>
          <w:lang w:val="en-US"/>
        </w:rPr>
        <w:t>Brain Stimulation</w:t>
      </w:r>
      <w:r w:rsidRPr="002E3162">
        <w:rPr>
          <w:rFonts w:ascii="Arial" w:hAnsi="Arial" w:cs="Arial"/>
          <w:noProof/>
          <w:lang w:val="en-US"/>
        </w:rPr>
        <w:t xml:space="preserve">, v. 9, n. 4, p. 501–517, 2016. </w:t>
      </w:r>
    </w:p>
    <w:p w14:paraId="70AD01F3"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EDWARDS, D. et al. Physiological and modeling evidence for focal transcranial electrical brain stimulation in humans: A basis for high- definition tDCS. </w:t>
      </w:r>
      <w:r w:rsidRPr="002E3162">
        <w:rPr>
          <w:rFonts w:ascii="Arial" w:hAnsi="Arial" w:cs="Arial"/>
          <w:b/>
          <w:bCs/>
          <w:noProof/>
          <w:lang w:val="en-US"/>
        </w:rPr>
        <w:t>NeuroImage</w:t>
      </w:r>
      <w:r w:rsidRPr="002E3162">
        <w:rPr>
          <w:rFonts w:ascii="Arial" w:hAnsi="Arial" w:cs="Arial"/>
          <w:noProof/>
          <w:lang w:val="en-US"/>
        </w:rPr>
        <w:t xml:space="preserve">, v. 74, p. 266–275, 2013. </w:t>
      </w:r>
    </w:p>
    <w:p w14:paraId="3830C41C"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ERICKSON, G. B. Topical Review: Visual Performance Assessments for Sport. </w:t>
      </w:r>
      <w:r w:rsidRPr="002E3162">
        <w:rPr>
          <w:rFonts w:ascii="Arial" w:hAnsi="Arial" w:cs="Arial"/>
          <w:b/>
          <w:bCs/>
          <w:noProof/>
          <w:lang w:val="en-US"/>
        </w:rPr>
        <w:t>Optometry and Vision Science</w:t>
      </w:r>
      <w:r w:rsidRPr="002E3162">
        <w:rPr>
          <w:rFonts w:ascii="Arial" w:hAnsi="Arial" w:cs="Arial"/>
          <w:noProof/>
          <w:lang w:val="en-US"/>
        </w:rPr>
        <w:t xml:space="preserve">, v. 98, n. 7, p. 672–680, 2021. </w:t>
      </w:r>
    </w:p>
    <w:p w14:paraId="41E03153"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FORTES, L. DE S. et al. Effect of exposure time to smartphone apps on passing decision-making in male soccer athletes. </w:t>
      </w:r>
      <w:r w:rsidRPr="002E3162">
        <w:rPr>
          <w:rFonts w:ascii="Arial" w:hAnsi="Arial" w:cs="Arial"/>
          <w:b/>
          <w:bCs/>
          <w:noProof/>
          <w:lang w:val="en-US"/>
        </w:rPr>
        <w:t>Psychology of Sport and Exercise</w:t>
      </w:r>
      <w:r w:rsidRPr="002E3162">
        <w:rPr>
          <w:rFonts w:ascii="Arial" w:hAnsi="Arial" w:cs="Arial"/>
          <w:noProof/>
          <w:lang w:val="en-US"/>
        </w:rPr>
        <w:t xml:space="preserve">, v. 44, n. May, p. 35–41, 2019. </w:t>
      </w:r>
    </w:p>
    <w:p w14:paraId="50D11E1C"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FORTES, L. DE S. et al. The effect of smartphones and playing video games on decision-making in soccer players: A crossover and randomised study. </w:t>
      </w:r>
      <w:r w:rsidRPr="002E3162">
        <w:rPr>
          <w:rFonts w:ascii="Arial" w:hAnsi="Arial" w:cs="Arial"/>
          <w:b/>
          <w:bCs/>
          <w:noProof/>
          <w:lang w:val="en-US"/>
        </w:rPr>
        <w:t xml:space="preserve">Journal of </w:t>
      </w:r>
      <w:r w:rsidRPr="002E3162">
        <w:rPr>
          <w:rFonts w:ascii="Arial" w:hAnsi="Arial" w:cs="Arial"/>
          <w:b/>
          <w:bCs/>
          <w:noProof/>
          <w:lang w:val="en-US"/>
        </w:rPr>
        <w:lastRenderedPageBreak/>
        <w:t>Sports Sciences</w:t>
      </w:r>
      <w:r w:rsidRPr="002E3162">
        <w:rPr>
          <w:rFonts w:ascii="Arial" w:hAnsi="Arial" w:cs="Arial"/>
          <w:noProof/>
          <w:lang w:val="en-US"/>
        </w:rPr>
        <w:t xml:space="preserve">, v. 38, n. 5, p. 552–558, 2020. </w:t>
      </w:r>
    </w:p>
    <w:p w14:paraId="017CF3AA"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FORTES, L. DE S. et al. Playing videogames or using social media applications on smartphones causes mental fatigue and impairs decision-making performance in amateur boxers. </w:t>
      </w:r>
      <w:r w:rsidRPr="002E3162">
        <w:rPr>
          <w:rFonts w:ascii="Arial" w:hAnsi="Arial" w:cs="Arial"/>
          <w:b/>
          <w:bCs/>
          <w:noProof/>
          <w:lang w:val="en-US"/>
        </w:rPr>
        <w:t>Applied Neuropsychology:Adult</w:t>
      </w:r>
      <w:r w:rsidRPr="002E3162">
        <w:rPr>
          <w:rFonts w:ascii="Arial" w:hAnsi="Arial" w:cs="Arial"/>
          <w:noProof/>
          <w:lang w:val="en-US"/>
        </w:rPr>
        <w:t xml:space="preserve">, v. 0, n. 0, p. 1–12, 2021. </w:t>
      </w:r>
    </w:p>
    <w:p w14:paraId="319C6BEB"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FORTES, L. DE S. et al. Non-invasive brain stimulation over the orbital prefrontal cortex maintains endurance performance in mentally fatigued swimmers. </w:t>
      </w:r>
      <w:r w:rsidRPr="002E3162">
        <w:rPr>
          <w:rFonts w:ascii="Arial" w:hAnsi="Arial" w:cs="Arial"/>
          <w:b/>
          <w:bCs/>
          <w:noProof/>
          <w:lang w:val="en-US"/>
        </w:rPr>
        <w:t>Physiology &amp; Behavior</w:t>
      </w:r>
      <w:r w:rsidRPr="002E3162">
        <w:rPr>
          <w:rFonts w:ascii="Arial" w:hAnsi="Arial" w:cs="Arial"/>
          <w:noProof/>
          <w:lang w:val="en-US"/>
        </w:rPr>
        <w:t xml:space="preserve">, v. 250, n. 113783, 2022. </w:t>
      </w:r>
    </w:p>
    <w:p w14:paraId="58E4E1D3"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GOODALE, M. A. Visuomotor control: Where does vision end and action begin? </w:t>
      </w:r>
      <w:r w:rsidRPr="002E3162">
        <w:rPr>
          <w:rFonts w:ascii="Arial" w:hAnsi="Arial" w:cs="Arial"/>
          <w:b/>
          <w:bCs/>
          <w:noProof/>
          <w:lang w:val="en-US"/>
        </w:rPr>
        <w:t>Current Biology</w:t>
      </w:r>
      <w:r w:rsidRPr="002E3162">
        <w:rPr>
          <w:rFonts w:ascii="Arial" w:hAnsi="Arial" w:cs="Arial"/>
          <w:noProof/>
          <w:lang w:val="en-US"/>
        </w:rPr>
        <w:t xml:space="preserve">, v. 8, n. 14, p. 489–491, 1998. </w:t>
      </w:r>
    </w:p>
    <w:p w14:paraId="5FB83D9F"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HABAY, J. et al. Mental Fatigue and Sport-Specific Psychomotor Performance: A Systematic Review. </w:t>
      </w:r>
      <w:r w:rsidRPr="002E3162">
        <w:rPr>
          <w:rFonts w:ascii="Arial" w:hAnsi="Arial" w:cs="Arial"/>
          <w:b/>
          <w:bCs/>
          <w:noProof/>
          <w:lang w:val="en-US"/>
        </w:rPr>
        <w:t>Sports Medicine</w:t>
      </w:r>
      <w:r w:rsidRPr="002E3162">
        <w:rPr>
          <w:rFonts w:ascii="Arial" w:hAnsi="Arial" w:cs="Arial"/>
          <w:noProof/>
          <w:lang w:val="en-US"/>
        </w:rPr>
        <w:t xml:space="preserve">, v. 51, n. 7, p. 1527–1548, 2021. </w:t>
      </w:r>
    </w:p>
    <w:p w14:paraId="3A20D660"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HÜLSDÜNKER, T.; STRÜDER, H. K.; MIERAU, A. The athletes’ visuomotor system–Cortical processes contributing to faster visuomotor reactions. </w:t>
      </w:r>
      <w:r w:rsidRPr="002E3162">
        <w:rPr>
          <w:rFonts w:ascii="Arial" w:hAnsi="Arial" w:cs="Arial"/>
          <w:b/>
          <w:bCs/>
          <w:noProof/>
          <w:lang w:val="en-US"/>
        </w:rPr>
        <w:t>European Journal of Sport Science</w:t>
      </w:r>
      <w:r w:rsidRPr="002E3162">
        <w:rPr>
          <w:rFonts w:ascii="Arial" w:hAnsi="Arial" w:cs="Arial"/>
          <w:noProof/>
          <w:lang w:val="en-US"/>
        </w:rPr>
        <w:t xml:space="preserve">, v. 18, n. 7, p. 955–964, 2018. </w:t>
      </w:r>
    </w:p>
    <w:p w14:paraId="18CD0402"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JU, Y.-Y. et al. Effects of combat training on visuomotor performance in children aged 9 to 12 years - an eye-tracking study. </w:t>
      </w:r>
      <w:r w:rsidRPr="002E3162">
        <w:rPr>
          <w:rFonts w:ascii="Arial" w:hAnsi="Arial" w:cs="Arial"/>
          <w:b/>
          <w:bCs/>
          <w:noProof/>
          <w:lang w:val="en-US"/>
        </w:rPr>
        <w:t>BMC Pediatrics</w:t>
      </w:r>
      <w:r w:rsidRPr="002E3162">
        <w:rPr>
          <w:rFonts w:ascii="Arial" w:hAnsi="Arial" w:cs="Arial"/>
          <w:noProof/>
          <w:lang w:val="en-US"/>
        </w:rPr>
        <w:t xml:space="preserve">, v. 18, n. 1, p. 1–9, 2018. </w:t>
      </w:r>
    </w:p>
    <w:p w14:paraId="0C1F801F"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MANN, D. T. Y. et al. Perceptual-Cognitive Expertise in Sport: A Meta-Analysis. </w:t>
      </w:r>
      <w:r w:rsidRPr="002E3162">
        <w:rPr>
          <w:rFonts w:ascii="Arial" w:hAnsi="Arial" w:cs="Arial"/>
          <w:b/>
          <w:bCs/>
          <w:noProof/>
          <w:lang w:val="en-US"/>
        </w:rPr>
        <w:t>Journal of Sport and Exercise Psychology</w:t>
      </w:r>
      <w:r w:rsidRPr="002E3162">
        <w:rPr>
          <w:rFonts w:ascii="Arial" w:hAnsi="Arial" w:cs="Arial"/>
          <w:noProof/>
          <w:lang w:val="en-US"/>
        </w:rPr>
        <w:t xml:space="preserve">, v. 29, n. 4, p. 457–478, 2007. </w:t>
      </w:r>
    </w:p>
    <w:p w14:paraId="2F82CC00"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NITSCHE, M. A. et al. Transcranial direct current stimulation: State of the art 2008. </w:t>
      </w:r>
      <w:r w:rsidRPr="002E3162">
        <w:rPr>
          <w:rFonts w:ascii="Arial" w:hAnsi="Arial" w:cs="Arial"/>
          <w:b/>
          <w:bCs/>
          <w:noProof/>
          <w:lang w:val="en-US"/>
        </w:rPr>
        <w:t>Brain Stimulation</w:t>
      </w:r>
      <w:r w:rsidRPr="002E3162">
        <w:rPr>
          <w:rFonts w:ascii="Arial" w:hAnsi="Arial" w:cs="Arial"/>
          <w:noProof/>
          <w:lang w:val="en-US"/>
        </w:rPr>
        <w:t xml:space="preserve">, v. 1, n. 3, p. 206–223, 2008. </w:t>
      </w:r>
    </w:p>
    <w:p w14:paraId="47D8F251"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NITSCHE, M. A.; PAULUS, W. Excitability changes induced in the human motor cortex by weak transcranial direct current stimulation. </w:t>
      </w:r>
      <w:r w:rsidRPr="002E3162">
        <w:rPr>
          <w:rFonts w:ascii="Arial" w:hAnsi="Arial" w:cs="Arial"/>
          <w:b/>
          <w:bCs/>
          <w:noProof/>
          <w:lang w:val="en-US"/>
        </w:rPr>
        <w:t>Journal of Physiology</w:t>
      </w:r>
      <w:r w:rsidRPr="002E3162">
        <w:rPr>
          <w:rFonts w:ascii="Arial" w:hAnsi="Arial" w:cs="Arial"/>
          <w:noProof/>
          <w:lang w:val="en-US"/>
        </w:rPr>
        <w:t xml:space="preserve">, v. 527, n. 3, p. 633–639, 2000. </w:t>
      </w:r>
    </w:p>
    <w:p w14:paraId="68D4F0DA"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PENNA, E. M. et al. No Effects of Mental Fatigue and Cerebral Stimulation on Physical Performance of Master Swimmers. </w:t>
      </w:r>
      <w:r w:rsidRPr="002E3162">
        <w:rPr>
          <w:rFonts w:ascii="Arial" w:hAnsi="Arial" w:cs="Arial"/>
          <w:b/>
          <w:bCs/>
          <w:noProof/>
          <w:lang w:val="en-US"/>
        </w:rPr>
        <w:t>Frontiers in Psychology</w:t>
      </w:r>
      <w:r w:rsidRPr="002E3162">
        <w:rPr>
          <w:rFonts w:ascii="Arial" w:hAnsi="Arial" w:cs="Arial"/>
          <w:noProof/>
          <w:lang w:val="en-US"/>
        </w:rPr>
        <w:t xml:space="preserve">, v. 12, n. July, p. 1–9, 2021. </w:t>
      </w:r>
    </w:p>
    <w:p w14:paraId="4C28DCD2"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POPE, P. A.; BRENTON, J. W.; MIALL, R. C. Task-specific facilitation of cognition by anodal transcranial direct current stimulation of the prefrontal cortex. </w:t>
      </w:r>
      <w:r w:rsidRPr="002E3162">
        <w:rPr>
          <w:rFonts w:ascii="Arial" w:hAnsi="Arial" w:cs="Arial"/>
          <w:b/>
          <w:bCs/>
          <w:noProof/>
          <w:lang w:val="en-US"/>
        </w:rPr>
        <w:t>Cerebral Cortex</w:t>
      </w:r>
      <w:r w:rsidRPr="002E3162">
        <w:rPr>
          <w:rFonts w:ascii="Arial" w:hAnsi="Arial" w:cs="Arial"/>
          <w:noProof/>
          <w:lang w:val="en-US"/>
        </w:rPr>
        <w:t xml:space="preserve">, v. 25, n. 11, p. 4551–4558, 2015. </w:t>
      </w:r>
    </w:p>
    <w:p w14:paraId="56AC4745"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lastRenderedPageBreak/>
        <w:t xml:space="preserve">RUSSO, G.; OTTOBONI, G. The perceptual – Cognitive skills of combat sports athletes: A systematic review. </w:t>
      </w:r>
      <w:r w:rsidRPr="002E3162">
        <w:rPr>
          <w:rFonts w:ascii="Arial" w:hAnsi="Arial" w:cs="Arial"/>
          <w:b/>
          <w:bCs/>
          <w:noProof/>
          <w:lang w:val="en-US"/>
        </w:rPr>
        <w:t>Psychology of Sport and Exercise</w:t>
      </w:r>
      <w:r w:rsidRPr="002E3162">
        <w:rPr>
          <w:rFonts w:ascii="Arial" w:hAnsi="Arial" w:cs="Arial"/>
          <w:noProof/>
          <w:lang w:val="en-US"/>
        </w:rPr>
        <w:t xml:space="preserve">, v. 44, n. April, p. 60–78, 2019. </w:t>
      </w:r>
    </w:p>
    <w:p w14:paraId="2A36F9E2"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SALEHI, E. N. et al. Transcranial Direct Current Stimulation Reduces the Negative Impact of Mental Fatigue on Swimming Performance. </w:t>
      </w:r>
      <w:r w:rsidRPr="002E3162">
        <w:rPr>
          <w:rFonts w:ascii="Arial" w:hAnsi="Arial" w:cs="Arial"/>
          <w:b/>
          <w:bCs/>
          <w:noProof/>
          <w:lang w:val="en-US"/>
        </w:rPr>
        <w:t>Journal of Motor Behavior</w:t>
      </w:r>
      <w:r w:rsidRPr="002E3162">
        <w:rPr>
          <w:rFonts w:ascii="Arial" w:hAnsi="Arial" w:cs="Arial"/>
          <w:noProof/>
          <w:lang w:val="en-US"/>
        </w:rPr>
        <w:t xml:space="preserve">, v. 0, n. 0, p. 1–10, 2021. </w:t>
      </w:r>
    </w:p>
    <w:p w14:paraId="1A1D2873"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SMITH, M. R. et al. Comparing the Effects of Three Cognitive Tasks on Indicators of Mental Fatigue. </w:t>
      </w:r>
      <w:r w:rsidRPr="002E3162">
        <w:rPr>
          <w:rFonts w:ascii="Arial" w:hAnsi="Arial" w:cs="Arial"/>
          <w:b/>
          <w:bCs/>
          <w:noProof/>
          <w:lang w:val="en-US"/>
        </w:rPr>
        <w:t>Journal of Psychology: Interdisciplinary and Applied</w:t>
      </w:r>
      <w:r w:rsidRPr="002E3162">
        <w:rPr>
          <w:rFonts w:ascii="Arial" w:hAnsi="Arial" w:cs="Arial"/>
          <w:noProof/>
          <w:lang w:val="en-US"/>
        </w:rPr>
        <w:t xml:space="preserve">, v. 153, n. 8, p. 759–783, 2019. </w:t>
      </w:r>
    </w:p>
    <w:p w14:paraId="6BA572FB"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STEVENS, A.; BERNIER, R. Visual-Motor Function. In: VOLKMAR, F. R. (Ed.). . </w:t>
      </w:r>
      <w:r w:rsidRPr="002E3162">
        <w:rPr>
          <w:rFonts w:ascii="Arial" w:hAnsi="Arial" w:cs="Arial"/>
          <w:b/>
          <w:bCs/>
          <w:noProof/>
          <w:lang w:val="en-US"/>
        </w:rPr>
        <w:t>Encyclopedia of Autism Spectrum Disorders</w:t>
      </w:r>
      <w:r w:rsidRPr="002E3162">
        <w:rPr>
          <w:rFonts w:ascii="Arial" w:hAnsi="Arial" w:cs="Arial"/>
          <w:noProof/>
          <w:lang w:val="en-US"/>
        </w:rPr>
        <w:t xml:space="preserve">. New York, NY: Springer New York, 2013. p. 3318–3319. </w:t>
      </w:r>
    </w:p>
    <w:p w14:paraId="4538F1A8"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THOMPSON, C. J. et al. Understanding the presence of mental fatigue in English academy soccer players. </w:t>
      </w:r>
      <w:r w:rsidRPr="002E3162">
        <w:rPr>
          <w:rFonts w:ascii="Arial" w:hAnsi="Arial" w:cs="Arial"/>
          <w:b/>
          <w:bCs/>
          <w:noProof/>
          <w:lang w:val="en-US"/>
        </w:rPr>
        <w:t>Journal of Sports Sciences</w:t>
      </w:r>
      <w:r w:rsidRPr="002E3162">
        <w:rPr>
          <w:rFonts w:ascii="Arial" w:hAnsi="Arial" w:cs="Arial"/>
          <w:noProof/>
          <w:lang w:val="en-US"/>
        </w:rPr>
        <w:t xml:space="preserve">, v. 38, n. 13, p. 1524–1530, 2020. </w:t>
      </w:r>
    </w:p>
    <w:p w14:paraId="349B9838"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TRAN, Y. et al. The influence of mental fatigue on brain activity: Evidence from a systematic review with meta-analyses. </w:t>
      </w:r>
      <w:r w:rsidRPr="002E3162">
        <w:rPr>
          <w:rFonts w:ascii="Arial" w:hAnsi="Arial" w:cs="Arial"/>
          <w:b/>
          <w:bCs/>
          <w:noProof/>
          <w:lang w:val="en-US"/>
        </w:rPr>
        <w:t>Psychophysiology</w:t>
      </w:r>
      <w:r w:rsidRPr="002E3162">
        <w:rPr>
          <w:rFonts w:ascii="Arial" w:hAnsi="Arial" w:cs="Arial"/>
          <w:noProof/>
          <w:lang w:val="en-US"/>
        </w:rPr>
        <w:t xml:space="preserve">, v. 57, n. 5, p. 1–17, 2020. </w:t>
      </w:r>
    </w:p>
    <w:p w14:paraId="502B5C2F"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VAN CUTSEM, J. et al. The Effects of Mental Fatigue on Physical Performance: A Systematic Review. </w:t>
      </w:r>
      <w:r w:rsidRPr="002E3162">
        <w:rPr>
          <w:rFonts w:ascii="Arial" w:hAnsi="Arial" w:cs="Arial"/>
          <w:b/>
          <w:bCs/>
          <w:noProof/>
          <w:lang w:val="en-US"/>
        </w:rPr>
        <w:t>Sports Medicine</w:t>
      </w:r>
      <w:r w:rsidRPr="002E3162">
        <w:rPr>
          <w:rFonts w:ascii="Arial" w:hAnsi="Arial" w:cs="Arial"/>
          <w:noProof/>
          <w:lang w:val="en-US"/>
        </w:rPr>
        <w:t xml:space="preserve">, v. 47, n. 8, p. 1569–1588, 2017. </w:t>
      </w:r>
    </w:p>
    <w:p w14:paraId="2A7C47A0"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VAN CUTSEM, J. et al. Mental fatigue impairs visuomotor response time in badminton players and controls. </w:t>
      </w:r>
      <w:r w:rsidRPr="002E3162">
        <w:rPr>
          <w:rFonts w:ascii="Arial" w:hAnsi="Arial" w:cs="Arial"/>
          <w:b/>
          <w:bCs/>
          <w:noProof/>
          <w:lang w:val="en-US"/>
        </w:rPr>
        <w:t>Psychology of Sport and Exercise</w:t>
      </w:r>
      <w:r w:rsidRPr="002E3162">
        <w:rPr>
          <w:rFonts w:ascii="Arial" w:hAnsi="Arial" w:cs="Arial"/>
          <w:noProof/>
          <w:lang w:val="en-US"/>
        </w:rPr>
        <w:t xml:space="preserve">, v. 45, n. February, p. 101579, 2019. </w:t>
      </w:r>
    </w:p>
    <w:p w14:paraId="7CD482B6" w14:textId="77777777" w:rsidR="00F309C1" w:rsidRPr="002E3162" w:rsidRDefault="00F309C1" w:rsidP="00F309C1">
      <w:pPr>
        <w:widowControl w:val="0"/>
        <w:autoSpaceDE w:val="0"/>
        <w:autoSpaceDN w:val="0"/>
        <w:adjustRightInd w:val="0"/>
        <w:rPr>
          <w:rFonts w:ascii="Arial" w:hAnsi="Arial" w:cs="Arial"/>
          <w:noProof/>
          <w:lang w:val="en-US"/>
        </w:rPr>
      </w:pPr>
      <w:r w:rsidRPr="002E3162">
        <w:rPr>
          <w:rFonts w:ascii="Arial" w:hAnsi="Arial" w:cs="Arial"/>
          <w:noProof/>
          <w:lang w:val="en-US"/>
        </w:rPr>
        <w:t xml:space="preserve">VAN CUTSEM, J. et al. Can creatine combat the mental fatigue-associated decrease in visuomotor skills? </w:t>
      </w:r>
      <w:r w:rsidRPr="002E3162">
        <w:rPr>
          <w:rFonts w:ascii="Arial" w:hAnsi="Arial" w:cs="Arial"/>
          <w:b/>
          <w:bCs/>
          <w:noProof/>
          <w:lang w:val="en-US"/>
        </w:rPr>
        <w:t>Medicine and Science in Sports and Exercise</w:t>
      </w:r>
      <w:r w:rsidRPr="002E3162">
        <w:rPr>
          <w:rFonts w:ascii="Arial" w:hAnsi="Arial" w:cs="Arial"/>
          <w:noProof/>
          <w:lang w:val="en-US"/>
        </w:rPr>
        <w:t xml:space="preserve">, v. 52, n. 1, p. 120–130, 2020. </w:t>
      </w:r>
    </w:p>
    <w:p w14:paraId="6C1E716F" w14:textId="67B34892" w:rsidR="00732556" w:rsidRPr="008B7FF5" w:rsidRDefault="004C1D6F" w:rsidP="004C1D6F">
      <w:pPr>
        <w:ind w:firstLine="0"/>
        <w:jc w:val="both"/>
        <w:rPr>
          <w:rFonts w:ascii="Arial" w:hAnsi="Arial" w:cs="Arial"/>
          <w:b/>
          <w:bCs/>
          <w:lang w:val="en-US"/>
        </w:rPr>
      </w:pPr>
      <w:r w:rsidRPr="008B7FF5">
        <w:rPr>
          <w:rFonts w:ascii="Arial" w:hAnsi="Arial" w:cs="Arial"/>
          <w:b/>
          <w:bCs/>
        </w:rPr>
        <w:fldChar w:fldCharType="end"/>
      </w:r>
    </w:p>
    <w:p w14:paraId="60F653DA" w14:textId="662046A1" w:rsidR="004C1D6F" w:rsidRPr="008B7FF5" w:rsidRDefault="004C1D6F" w:rsidP="004C1D6F">
      <w:pPr>
        <w:ind w:firstLine="0"/>
        <w:jc w:val="both"/>
        <w:rPr>
          <w:rFonts w:ascii="Arial" w:hAnsi="Arial" w:cs="Arial"/>
          <w:b/>
          <w:bCs/>
          <w:lang w:val="en-US"/>
        </w:rPr>
      </w:pPr>
    </w:p>
    <w:p w14:paraId="7F427E5A" w14:textId="34F64A2B" w:rsidR="004C1D6F" w:rsidRPr="008B7FF5" w:rsidRDefault="004C1D6F" w:rsidP="004C1D6F">
      <w:pPr>
        <w:ind w:firstLine="0"/>
        <w:jc w:val="both"/>
        <w:rPr>
          <w:rFonts w:ascii="Arial" w:hAnsi="Arial" w:cs="Arial"/>
          <w:b/>
          <w:bCs/>
          <w:lang w:val="en-US"/>
        </w:rPr>
      </w:pPr>
    </w:p>
    <w:p w14:paraId="678816AE" w14:textId="6ADB00DA" w:rsidR="004C1D6F" w:rsidRPr="008B7FF5" w:rsidRDefault="004C1D6F" w:rsidP="004C1D6F">
      <w:pPr>
        <w:ind w:firstLine="0"/>
        <w:jc w:val="both"/>
        <w:rPr>
          <w:rFonts w:ascii="Arial" w:hAnsi="Arial" w:cs="Arial"/>
          <w:b/>
          <w:bCs/>
          <w:lang w:val="en-US"/>
        </w:rPr>
      </w:pPr>
    </w:p>
    <w:p w14:paraId="6EBC9DC2" w14:textId="54FD1156" w:rsidR="004C1D6F" w:rsidRPr="008B7FF5" w:rsidRDefault="004C1D6F" w:rsidP="004C1D6F">
      <w:pPr>
        <w:ind w:firstLine="0"/>
        <w:jc w:val="both"/>
        <w:rPr>
          <w:rFonts w:ascii="Arial" w:hAnsi="Arial" w:cs="Arial"/>
          <w:b/>
          <w:bCs/>
          <w:lang w:val="en-US"/>
        </w:rPr>
      </w:pPr>
    </w:p>
    <w:sectPr w:rsidR="004C1D6F" w:rsidRPr="008B7FF5" w:rsidSect="005F4AE9">
      <w:pgSz w:w="11906" w:h="16838"/>
      <w:pgMar w:top="1699"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7CC4" w14:textId="77777777" w:rsidR="0030491A" w:rsidRDefault="0030491A">
      <w:pPr>
        <w:spacing w:line="240" w:lineRule="auto"/>
      </w:pPr>
      <w:r>
        <w:separator/>
      </w:r>
    </w:p>
  </w:endnote>
  <w:endnote w:type="continuationSeparator" w:id="0">
    <w:p w14:paraId="46DA6332" w14:textId="77777777" w:rsidR="0030491A" w:rsidRDefault="00304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5783" w14:textId="77777777" w:rsidR="00CE4568" w:rsidRDefault="005E2419" w:rsidP="00CE4568">
    <w:pPr>
      <w:pStyle w:val="Rodap"/>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4A053F7D" w14:textId="77777777" w:rsidR="00CE4568" w:rsidRDefault="00CE456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777016"/>
      <w:docPartObj>
        <w:docPartGallery w:val="Page Numbers (Bottom of Page)"/>
        <w:docPartUnique/>
      </w:docPartObj>
    </w:sdtPr>
    <w:sdtEndPr/>
    <w:sdtContent>
      <w:p w14:paraId="40CFB9F7" w14:textId="2684F631" w:rsidR="00D65F9A" w:rsidRDefault="00D65F9A">
        <w:pPr>
          <w:pStyle w:val="Rodap"/>
          <w:jc w:val="right"/>
        </w:pPr>
        <w:r>
          <w:fldChar w:fldCharType="begin"/>
        </w:r>
        <w:r>
          <w:instrText>PAGE   \* MERGEFORMAT</w:instrText>
        </w:r>
        <w:r>
          <w:fldChar w:fldCharType="separate"/>
        </w:r>
        <w:r>
          <w:t>2</w:t>
        </w:r>
        <w:r>
          <w:fldChar w:fldCharType="end"/>
        </w:r>
      </w:p>
    </w:sdtContent>
  </w:sdt>
  <w:p w14:paraId="22DB36EB" w14:textId="77777777" w:rsidR="00CE4568" w:rsidRDefault="00CE45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5C17" w14:textId="77777777" w:rsidR="0030491A" w:rsidRDefault="0030491A">
      <w:pPr>
        <w:spacing w:line="240" w:lineRule="auto"/>
      </w:pPr>
      <w:r>
        <w:separator/>
      </w:r>
    </w:p>
  </w:footnote>
  <w:footnote w:type="continuationSeparator" w:id="0">
    <w:p w14:paraId="48B06A0D" w14:textId="77777777" w:rsidR="0030491A" w:rsidRDefault="003049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8D25" w14:textId="77777777" w:rsidR="00CE4568" w:rsidRDefault="005E2419" w:rsidP="00CE4568">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E01BF8D" w14:textId="77777777" w:rsidR="00CE4568" w:rsidRDefault="00CE4568" w:rsidP="00CE456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82BB" w14:textId="77777777" w:rsidR="00CE4568" w:rsidRDefault="00CE4568" w:rsidP="00CE4568">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F75"/>
    <w:multiLevelType w:val="hybridMultilevel"/>
    <w:tmpl w:val="1148367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11785EA4"/>
    <w:multiLevelType w:val="hybridMultilevel"/>
    <w:tmpl w:val="1A48A71E"/>
    <w:lvl w:ilvl="0" w:tplc="9244B98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1F8E4434"/>
    <w:multiLevelType w:val="hybridMultilevel"/>
    <w:tmpl w:val="0BE23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3670885"/>
    <w:multiLevelType w:val="multilevel"/>
    <w:tmpl w:val="170ED34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746071"/>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BD04AE"/>
    <w:multiLevelType w:val="hybridMultilevel"/>
    <w:tmpl w:val="85AA5D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5EAC2F5B"/>
    <w:multiLevelType w:val="hybridMultilevel"/>
    <w:tmpl w:val="9EA81A5E"/>
    <w:lvl w:ilvl="0" w:tplc="4A2E5EE2">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32F47E7"/>
    <w:multiLevelType w:val="hybridMultilevel"/>
    <w:tmpl w:val="0AA6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A7E06"/>
    <w:multiLevelType w:val="multilevel"/>
    <w:tmpl w:val="1826BDE6"/>
    <w:lvl w:ilvl="0">
      <w:start w:val="1"/>
      <w:numFmt w:val="decimal"/>
      <w:pStyle w:val="Ttulo2"/>
      <w:lvlText w:val="%1."/>
      <w:lvlJc w:val="left"/>
      <w:pPr>
        <w:ind w:left="360" w:hanging="360"/>
      </w:pPr>
    </w:lvl>
    <w:lvl w:ilvl="1">
      <w:start w:val="1"/>
      <w:numFmt w:val="decimal"/>
      <w:pStyle w:val="Ttulo3"/>
      <w:lvlText w:val="%1.%2."/>
      <w:lvlJc w:val="left"/>
      <w:pPr>
        <w:ind w:left="792" w:hanging="432"/>
      </w:pPr>
    </w:lvl>
    <w:lvl w:ilvl="2">
      <w:start w:val="1"/>
      <w:numFmt w:val="decimal"/>
      <w:pStyle w:val="Ttulo4"/>
      <w:lvlText w:val="%1.%2.%3."/>
      <w:lvlJc w:val="left"/>
      <w:pPr>
        <w:ind w:left="1224" w:hanging="504"/>
      </w:pPr>
    </w:lvl>
    <w:lvl w:ilvl="3">
      <w:start w:val="1"/>
      <w:numFmt w:val="decimal"/>
      <w:pStyle w:val="Ttulo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9019851">
    <w:abstractNumId w:val="4"/>
  </w:num>
  <w:num w:numId="2" w16cid:durableId="1088187354">
    <w:abstractNumId w:val="3"/>
  </w:num>
  <w:num w:numId="3" w16cid:durableId="325981803">
    <w:abstractNumId w:val="8"/>
  </w:num>
  <w:num w:numId="4" w16cid:durableId="1841698497">
    <w:abstractNumId w:val="1"/>
  </w:num>
  <w:num w:numId="5" w16cid:durableId="1467504369">
    <w:abstractNumId w:val="6"/>
  </w:num>
  <w:num w:numId="6" w16cid:durableId="2141149925">
    <w:abstractNumId w:val="0"/>
  </w:num>
  <w:num w:numId="7" w16cid:durableId="1492211100">
    <w:abstractNumId w:val="2"/>
  </w:num>
  <w:num w:numId="8" w16cid:durableId="1551381070">
    <w:abstractNumId w:val="8"/>
  </w:num>
  <w:num w:numId="9" w16cid:durableId="1644043100">
    <w:abstractNumId w:val="5"/>
  </w:num>
  <w:num w:numId="10" w16cid:durableId="1590654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xsTQxMDcyNDA2tzRV0lEKTi0uzszPAykwM60FAAhZuW8tAAAA"/>
  </w:docVars>
  <w:rsids>
    <w:rsidRoot w:val="005F4AE9"/>
    <w:rsid w:val="00000A57"/>
    <w:rsid w:val="00001DF7"/>
    <w:rsid w:val="00001E3E"/>
    <w:rsid w:val="00002264"/>
    <w:rsid w:val="0000256D"/>
    <w:rsid w:val="00002A63"/>
    <w:rsid w:val="00003721"/>
    <w:rsid w:val="000040E1"/>
    <w:rsid w:val="00004A59"/>
    <w:rsid w:val="00004C17"/>
    <w:rsid w:val="00005228"/>
    <w:rsid w:val="00005BAC"/>
    <w:rsid w:val="00006458"/>
    <w:rsid w:val="00006682"/>
    <w:rsid w:val="00006A1D"/>
    <w:rsid w:val="00006FFD"/>
    <w:rsid w:val="000106BC"/>
    <w:rsid w:val="00011501"/>
    <w:rsid w:val="0001197D"/>
    <w:rsid w:val="00011B84"/>
    <w:rsid w:val="000122D0"/>
    <w:rsid w:val="000127E5"/>
    <w:rsid w:val="0001365B"/>
    <w:rsid w:val="00014655"/>
    <w:rsid w:val="000146F3"/>
    <w:rsid w:val="0001513E"/>
    <w:rsid w:val="00015C05"/>
    <w:rsid w:val="000161D7"/>
    <w:rsid w:val="00017326"/>
    <w:rsid w:val="000179BD"/>
    <w:rsid w:val="00020244"/>
    <w:rsid w:val="00020427"/>
    <w:rsid w:val="00021162"/>
    <w:rsid w:val="00022954"/>
    <w:rsid w:val="00022ADD"/>
    <w:rsid w:val="000233A6"/>
    <w:rsid w:val="0002365B"/>
    <w:rsid w:val="00023FFC"/>
    <w:rsid w:val="000244FD"/>
    <w:rsid w:val="00024984"/>
    <w:rsid w:val="000253B7"/>
    <w:rsid w:val="00026894"/>
    <w:rsid w:val="00026E7C"/>
    <w:rsid w:val="00031181"/>
    <w:rsid w:val="00031A02"/>
    <w:rsid w:val="00031A43"/>
    <w:rsid w:val="00035B12"/>
    <w:rsid w:val="000374EE"/>
    <w:rsid w:val="0003786E"/>
    <w:rsid w:val="00037A82"/>
    <w:rsid w:val="00037DE9"/>
    <w:rsid w:val="000422CF"/>
    <w:rsid w:val="00043A5A"/>
    <w:rsid w:val="0004421D"/>
    <w:rsid w:val="000448CB"/>
    <w:rsid w:val="0004666F"/>
    <w:rsid w:val="000473F7"/>
    <w:rsid w:val="000477BB"/>
    <w:rsid w:val="00047B87"/>
    <w:rsid w:val="00051348"/>
    <w:rsid w:val="0005184F"/>
    <w:rsid w:val="00051D00"/>
    <w:rsid w:val="000530CB"/>
    <w:rsid w:val="00053F6D"/>
    <w:rsid w:val="00054121"/>
    <w:rsid w:val="00054813"/>
    <w:rsid w:val="0005533B"/>
    <w:rsid w:val="0005572F"/>
    <w:rsid w:val="00057331"/>
    <w:rsid w:val="00062249"/>
    <w:rsid w:val="00062CAA"/>
    <w:rsid w:val="00062DA4"/>
    <w:rsid w:val="0006516B"/>
    <w:rsid w:val="00065C61"/>
    <w:rsid w:val="00066E93"/>
    <w:rsid w:val="00067023"/>
    <w:rsid w:val="00067524"/>
    <w:rsid w:val="0007166C"/>
    <w:rsid w:val="000717B0"/>
    <w:rsid w:val="00071C3D"/>
    <w:rsid w:val="00072D10"/>
    <w:rsid w:val="00074B8D"/>
    <w:rsid w:val="00075338"/>
    <w:rsid w:val="00075EFF"/>
    <w:rsid w:val="0007718D"/>
    <w:rsid w:val="000802F0"/>
    <w:rsid w:val="00080428"/>
    <w:rsid w:val="000807D8"/>
    <w:rsid w:val="00080D80"/>
    <w:rsid w:val="00081318"/>
    <w:rsid w:val="000823D8"/>
    <w:rsid w:val="000827A2"/>
    <w:rsid w:val="00082D14"/>
    <w:rsid w:val="00084E36"/>
    <w:rsid w:val="00085DB7"/>
    <w:rsid w:val="00086162"/>
    <w:rsid w:val="0008646B"/>
    <w:rsid w:val="00086F98"/>
    <w:rsid w:val="00087F36"/>
    <w:rsid w:val="00091292"/>
    <w:rsid w:val="0009225C"/>
    <w:rsid w:val="00092ABA"/>
    <w:rsid w:val="00093661"/>
    <w:rsid w:val="00093721"/>
    <w:rsid w:val="00093836"/>
    <w:rsid w:val="0009444E"/>
    <w:rsid w:val="00094E9B"/>
    <w:rsid w:val="00095E11"/>
    <w:rsid w:val="00096663"/>
    <w:rsid w:val="00096B8B"/>
    <w:rsid w:val="000970C8"/>
    <w:rsid w:val="000A3339"/>
    <w:rsid w:val="000A3A0A"/>
    <w:rsid w:val="000A3F91"/>
    <w:rsid w:val="000A453D"/>
    <w:rsid w:val="000A47A0"/>
    <w:rsid w:val="000A5396"/>
    <w:rsid w:val="000A6D3F"/>
    <w:rsid w:val="000A73D0"/>
    <w:rsid w:val="000A76F6"/>
    <w:rsid w:val="000B2DD3"/>
    <w:rsid w:val="000B31FE"/>
    <w:rsid w:val="000B3201"/>
    <w:rsid w:val="000B36FB"/>
    <w:rsid w:val="000B4568"/>
    <w:rsid w:val="000B58ED"/>
    <w:rsid w:val="000B5C2A"/>
    <w:rsid w:val="000B621D"/>
    <w:rsid w:val="000B723A"/>
    <w:rsid w:val="000B766B"/>
    <w:rsid w:val="000B7B4F"/>
    <w:rsid w:val="000C014C"/>
    <w:rsid w:val="000C142B"/>
    <w:rsid w:val="000C1DDF"/>
    <w:rsid w:val="000C3532"/>
    <w:rsid w:val="000C3978"/>
    <w:rsid w:val="000C3985"/>
    <w:rsid w:val="000C3AFD"/>
    <w:rsid w:val="000C4271"/>
    <w:rsid w:val="000C481C"/>
    <w:rsid w:val="000C5944"/>
    <w:rsid w:val="000C7738"/>
    <w:rsid w:val="000D10DC"/>
    <w:rsid w:val="000D11C7"/>
    <w:rsid w:val="000D14D0"/>
    <w:rsid w:val="000D1922"/>
    <w:rsid w:val="000D1964"/>
    <w:rsid w:val="000D20A8"/>
    <w:rsid w:val="000D26FC"/>
    <w:rsid w:val="000D444E"/>
    <w:rsid w:val="000D6086"/>
    <w:rsid w:val="000D6C40"/>
    <w:rsid w:val="000D7E75"/>
    <w:rsid w:val="000E050C"/>
    <w:rsid w:val="000E0610"/>
    <w:rsid w:val="000E0E16"/>
    <w:rsid w:val="000E0FA7"/>
    <w:rsid w:val="000E27FD"/>
    <w:rsid w:val="000E436E"/>
    <w:rsid w:val="000E46D6"/>
    <w:rsid w:val="000E4A3D"/>
    <w:rsid w:val="000E4AD1"/>
    <w:rsid w:val="000E50BD"/>
    <w:rsid w:val="000E5190"/>
    <w:rsid w:val="000E7FF8"/>
    <w:rsid w:val="000F4417"/>
    <w:rsid w:val="000F44EC"/>
    <w:rsid w:val="000F50EA"/>
    <w:rsid w:val="000F56A1"/>
    <w:rsid w:val="000F56A3"/>
    <w:rsid w:val="000F585D"/>
    <w:rsid w:val="000F5993"/>
    <w:rsid w:val="000F5BD7"/>
    <w:rsid w:val="000F7EED"/>
    <w:rsid w:val="00100F57"/>
    <w:rsid w:val="00101BCD"/>
    <w:rsid w:val="0010237D"/>
    <w:rsid w:val="001024DA"/>
    <w:rsid w:val="00102872"/>
    <w:rsid w:val="00102B59"/>
    <w:rsid w:val="001037A2"/>
    <w:rsid w:val="00104E05"/>
    <w:rsid w:val="00107172"/>
    <w:rsid w:val="0010766F"/>
    <w:rsid w:val="0010793C"/>
    <w:rsid w:val="00107993"/>
    <w:rsid w:val="001105F9"/>
    <w:rsid w:val="00110FB5"/>
    <w:rsid w:val="0011104F"/>
    <w:rsid w:val="001124EB"/>
    <w:rsid w:val="0011259F"/>
    <w:rsid w:val="001139E8"/>
    <w:rsid w:val="001141FA"/>
    <w:rsid w:val="00115A29"/>
    <w:rsid w:val="00116E8F"/>
    <w:rsid w:val="00117DDD"/>
    <w:rsid w:val="00120BE8"/>
    <w:rsid w:val="00122B26"/>
    <w:rsid w:val="00122DF0"/>
    <w:rsid w:val="00123183"/>
    <w:rsid w:val="0012459C"/>
    <w:rsid w:val="0012533C"/>
    <w:rsid w:val="00125770"/>
    <w:rsid w:val="00126132"/>
    <w:rsid w:val="0012699A"/>
    <w:rsid w:val="00127265"/>
    <w:rsid w:val="00127F67"/>
    <w:rsid w:val="00130142"/>
    <w:rsid w:val="001303B9"/>
    <w:rsid w:val="001307FF"/>
    <w:rsid w:val="00130B13"/>
    <w:rsid w:val="00132E4A"/>
    <w:rsid w:val="00133026"/>
    <w:rsid w:val="00133E65"/>
    <w:rsid w:val="00134884"/>
    <w:rsid w:val="0013554C"/>
    <w:rsid w:val="001404EA"/>
    <w:rsid w:val="0014090C"/>
    <w:rsid w:val="00142A98"/>
    <w:rsid w:val="00143F8B"/>
    <w:rsid w:val="00144200"/>
    <w:rsid w:val="0014469E"/>
    <w:rsid w:val="00150521"/>
    <w:rsid w:val="00150E69"/>
    <w:rsid w:val="001511CE"/>
    <w:rsid w:val="00151ED5"/>
    <w:rsid w:val="00152435"/>
    <w:rsid w:val="0015258C"/>
    <w:rsid w:val="00152FF1"/>
    <w:rsid w:val="001548F2"/>
    <w:rsid w:val="0015493B"/>
    <w:rsid w:val="00154A7D"/>
    <w:rsid w:val="00155024"/>
    <w:rsid w:val="00160157"/>
    <w:rsid w:val="00160314"/>
    <w:rsid w:val="001604C3"/>
    <w:rsid w:val="001608C8"/>
    <w:rsid w:val="001610E4"/>
    <w:rsid w:val="00161C0E"/>
    <w:rsid w:val="00162892"/>
    <w:rsid w:val="00162D93"/>
    <w:rsid w:val="00162EB3"/>
    <w:rsid w:val="00163DE0"/>
    <w:rsid w:val="00164156"/>
    <w:rsid w:val="001660DA"/>
    <w:rsid w:val="00166551"/>
    <w:rsid w:val="001701F8"/>
    <w:rsid w:val="001704B5"/>
    <w:rsid w:val="0017082E"/>
    <w:rsid w:val="00170EB7"/>
    <w:rsid w:val="0017117C"/>
    <w:rsid w:val="00172BAF"/>
    <w:rsid w:val="00172BB4"/>
    <w:rsid w:val="0017323F"/>
    <w:rsid w:val="00174BB5"/>
    <w:rsid w:val="00175718"/>
    <w:rsid w:val="001763C4"/>
    <w:rsid w:val="00177C38"/>
    <w:rsid w:val="0018006A"/>
    <w:rsid w:val="0018114D"/>
    <w:rsid w:val="001833C9"/>
    <w:rsid w:val="00184289"/>
    <w:rsid w:val="001847F4"/>
    <w:rsid w:val="00185087"/>
    <w:rsid w:val="001870E2"/>
    <w:rsid w:val="0018714F"/>
    <w:rsid w:val="00187A9C"/>
    <w:rsid w:val="00190A37"/>
    <w:rsid w:val="00190B35"/>
    <w:rsid w:val="00191472"/>
    <w:rsid w:val="001920B8"/>
    <w:rsid w:val="0019226D"/>
    <w:rsid w:val="00194DB2"/>
    <w:rsid w:val="00196820"/>
    <w:rsid w:val="001975F4"/>
    <w:rsid w:val="001A0765"/>
    <w:rsid w:val="001A2CE9"/>
    <w:rsid w:val="001A3012"/>
    <w:rsid w:val="001A37F0"/>
    <w:rsid w:val="001A5083"/>
    <w:rsid w:val="001A56B5"/>
    <w:rsid w:val="001A64BF"/>
    <w:rsid w:val="001A6C65"/>
    <w:rsid w:val="001A72DC"/>
    <w:rsid w:val="001B037C"/>
    <w:rsid w:val="001B0937"/>
    <w:rsid w:val="001B116A"/>
    <w:rsid w:val="001B2560"/>
    <w:rsid w:val="001B2CD5"/>
    <w:rsid w:val="001B3031"/>
    <w:rsid w:val="001B459F"/>
    <w:rsid w:val="001B582C"/>
    <w:rsid w:val="001B758F"/>
    <w:rsid w:val="001C0552"/>
    <w:rsid w:val="001C24A2"/>
    <w:rsid w:val="001C374C"/>
    <w:rsid w:val="001C5BC6"/>
    <w:rsid w:val="001C6875"/>
    <w:rsid w:val="001C6EAF"/>
    <w:rsid w:val="001C79FB"/>
    <w:rsid w:val="001D09C3"/>
    <w:rsid w:val="001D20F1"/>
    <w:rsid w:val="001D3366"/>
    <w:rsid w:val="001D3D79"/>
    <w:rsid w:val="001D6DF5"/>
    <w:rsid w:val="001E0E49"/>
    <w:rsid w:val="001E2604"/>
    <w:rsid w:val="001E2669"/>
    <w:rsid w:val="001E27A1"/>
    <w:rsid w:val="001E27AB"/>
    <w:rsid w:val="001E30A6"/>
    <w:rsid w:val="001E3F57"/>
    <w:rsid w:val="001E451A"/>
    <w:rsid w:val="001E46F3"/>
    <w:rsid w:val="001E52C2"/>
    <w:rsid w:val="001E5A5A"/>
    <w:rsid w:val="001E68A2"/>
    <w:rsid w:val="001E7881"/>
    <w:rsid w:val="001E7897"/>
    <w:rsid w:val="001E7D91"/>
    <w:rsid w:val="001F116F"/>
    <w:rsid w:val="001F1CBD"/>
    <w:rsid w:val="001F53DE"/>
    <w:rsid w:val="001F5B43"/>
    <w:rsid w:val="001F636A"/>
    <w:rsid w:val="001F6F1E"/>
    <w:rsid w:val="001F763C"/>
    <w:rsid w:val="001F77E1"/>
    <w:rsid w:val="002019B7"/>
    <w:rsid w:val="00201A99"/>
    <w:rsid w:val="00201F2D"/>
    <w:rsid w:val="00204504"/>
    <w:rsid w:val="002047B5"/>
    <w:rsid w:val="002050E5"/>
    <w:rsid w:val="002065F1"/>
    <w:rsid w:val="002103BB"/>
    <w:rsid w:val="00210772"/>
    <w:rsid w:val="0021136A"/>
    <w:rsid w:val="00212526"/>
    <w:rsid w:val="00212742"/>
    <w:rsid w:val="00214655"/>
    <w:rsid w:val="00214B3C"/>
    <w:rsid w:val="0021577C"/>
    <w:rsid w:val="002157EA"/>
    <w:rsid w:val="00216F6C"/>
    <w:rsid w:val="002202EA"/>
    <w:rsid w:val="00221979"/>
    <w:rsid w:val="00221B19"/>
    <w:rsid w:val="00222B6C"/>
    <w:rsid w:val="002264C7"/>
    <w:rsid w:val="00226DD1"/>
    <w:rsid w:val="00227431"/>
    <w:rsid w:val="00227A18"/>
    <w:rsid w:val="002304D0"/>
    <w:rsid w:val="00231223"/>
    <w:rsid w:val="002313AE"/>
    <w:rsid w:val="00232DE7"/>
    <w:rsid w:val="00233CBF"/>
    <w:rsid w:val="002345E5"/>
    <w:rsid w:val="00234E4D"/>
    <w:rsid w:val="00235358"/>
    <w:rsid w:val="00235575"/>
    <w:rsid w:val="00236B32"/>
    <w:rsid w:val="00237DC7"/>
    <w:rsid w:val="002400C7"/>
    <w:rsid w:val="0024166A"/>
    <w:rsid w:val="00241763"/>
    <w:rsid w:val="00244D05"/>
    <w:rsid w:val="00245D44"/>
    <w:rsid w:val="002475BF"/>
    <w:rsid w:val="00247B19"/>
    <w:rsid w:val="00247BF6"/>
    <w:rsid w:val="00250317"/>
    <w:rsid w:val="00250F1A"/>
    <w:rsid w:val="00251798"/>
    <w:rsid w:val="00251F2B"/>
    <w:rsid w:val="0025242D"/>
    <w:rsid w:val="00252575"/>
    <w:rsid w:val="0025485B"/>
    <w:rsid w:val="002548AE"/>
    <w:rsid w:val="00255637"/>
    <w:rsid w:val="00255807"/>
    <w:rsid w:val="00255A24"/>
    <w:rsid w:val="00255E66"/>
    <w:rsid w:val="002561F9"/>
    <w:rsid w:val="00256AFC"/>
    <w:rsid w:val="002605DB"/>
    <w:rsid w:val="00265332"/>
    <w:rsid w:val="00265459"/>
    <w:rsid w:val="002659A8"/>
    <w:rsid w:val="00266F09"/>
    <w:rsid w:val="002670A6"/>
    <w:rsid w:val="002672F5"/>
    <w:rsid w:val="002677B8"/>
    <w:rsid w:val="00267C2F"/>
    <w:rsid w:val="002701CE"/>
    <w:rsid w:val="0027058C"/>
    <w:rsid w:val="00272143"/>
    <w:rsid w:val="002726B7"/>
    <w:rsid w:val="002739E3"/>
    <w:rsid w:val="00274347"/>
    <w:rsid w:val="00274BD2"/>
    <w:rsid w:val="0027670C"/>
    <w:rsid w:val="002776DE"/>
    <w:rsid w:val="00281C7D"/>
    <w:rsid w:val="00282BEB"/>
    <w:rsid w:val="00282C2B"/>
    <w:rsid w:val="0028339B"/>
    <w:rsid w:val="002836B7"/>
    <w:rsid w:val="00285FD3"/>
    <w:rsid w:val="00286B3A"/>
    <w:rsid w:val="00287356"/>
    <w:rsid w:val="002874E4"/>
    <w:rsid w:val="00287806"/>
    <w:rsid w:val="002905DF"/>
    <w:rsid w:val="00291F5B"/>
    <w:rsid w:val="002923C9"/>
    <w:rsid w:val="002957F3"/>
    <w:rsid w:val="00296330"/>
    <w:rsid w:val="0029650D"/>
    <w:rsid w:val="0029664D"/>
    <w:rsid w:val="00296774"/>
    <w:rsid w:val="00296AA1"/>
    <w:rsid w:val="002A037B"/>
    <w:rsid w:val="002A088E"/>
    <w:rsid w:val="002A1E39"/>
    <w:rsid w:val="002A25C4"/>
    <w:rsid w:val="002A2B8F"/>
    <w:rsid w:val="002A4350"/>
    <w:rsid w:val="002A4BEE"/>
    <w:rsid w:val="002A4E0A"/>
    <w:rsid w:val="002A5BA8"/>
    <w:rsid w:val="002A6807"/>
    <w:rsid w:val="002A7A75"/>
    <w:rsid w:val="002A7FB9"/>
    <w:rsid w:val="002B0387"/>
    <w:rsid w:val="002B0966"/>
    <w:rsid w:val="002B0DC0"/>
    <w:rsid w:val="002B1D04"/>
    <w:rsid w:val="002B22A0"/>
    <w:rsid w:val="002B2C1F"/>
    <w:rsid w:val="002B3190"/>
    <w:rsid w:val="002B3AD4"/>
    <w:rsid w:val="002B49E2"/>
    <w:rsid w:val="002B78B8"/>
    <w:rsid w:val="002B79F8"/>
    <w:rsid w:val="002B7CDE"/>
    <w:rsid w:val="002C02CF"/>
    <w:rsid w:val="002C03F4"/>
    <w:rsid w:val="002C0E0D"/>
    <w:rsid w:val="002C10E1"/>
    <w:rsid w:val="002C1360"/>
    <w:rsid w:val="002C153D"/>
    <w:rsid w:val="002C2A3D"/>
    <w:rsid w:val="002C4A00"/>
    <w:rsid w:val="002C5643"/>
    <w:rsid w:val="002C63E8"/>
    <w:rsid w:val="002C748A"/>
    <w:rsid w:val="002D02ED"/>
    <w:rsid w:val="002D09AC"/>
    <w:rsid w:val="002D2584"/>
    <w:rsid w:val="002D3868"/>
    <w:rsid w:val="002D4BD0"/>
    <w:rsid w:val="002D6100"/>
    <w:rsid w:val="002D67CA"/>
    <w:rsid w:val="002D71D0"/>
    <w:rsid w:val="002E013F"/>
    <w:rsid w:val="002E0683"/>
    <w:rsid w:val="002E1A5D"/>
    <w:rsid w:val="002E3162"/>
    <w:rsid w:val="002E3516"/>
    <w:rsid w:val="002E5BAC"/>
    <w:rsid w:val="002E5D66"/>
    <w:rsid w:val="002E7935"/>
    <w:rsid w:val="002F04E2"/>
    <w:rsid w:val="002F08F5"/>
    <w:rsid w:val="002F1626"/>
    <w:rsid w:val="002F30F3"/>
    <w:rsid w:val="002F3D79"/>
    <w:rsid w:val="002F3EE1"/>
    <w:rsid w:val="002F47A1"/>
    <w:rsid w:val="002F4844"/>
    <w:rsid w:val="002F4ED8"/>
    <w:rsid w:val="002F4F49"/>
    <w:rsid w:val="002F5E66"/>
    <w:rsid w:val="002F6AF8"/>
    <w:rsid w:val="002F73A5"/>
    <w:rsid w:val="002F7FD7"/>
    <w:rsid w:val="00300913"/>
    <w:rsid w:val="00301376"/>
    <w:rsid w:val="00302153"/>
    <w:rsid w:val="0030491A"/>
    <w:rsid w:val="00305E36"/>
    <w:rsid w:val="00305E7C"/>
    <w:rsid w:val="00306FBE"/>
    <w:rsid w:val="00307D93"/>
    <w:rsid w:val="003101A8"/>
    <w:rsid w:val="00311019"/>
    <w:rsid w:val="00311F07"/>
    <w:rsid w:val="0031227A"/>
    <w:rsid w:val="003123CD"/>
    <w:rsid w:val="003126D9"/>
    <w:rsid w:val="00313495"/>
    <w:rsid w:val="00313973"/>
    <w:rsid w:val="00313EB1"/>
    <w:rsid w:val="00315CA7"/>
    <w:rsid w:val="00316263"/>
    <w:rsid w:val="003163A0"/>
    <w:rsid w:val="00316C29"/>
    <w:rsid w:val="003174B0"/>
    <w:rsid w:val="00317792"/>
    <w:rsid w:val="00320351"/>
    <w:rsid w:val="00321920"/>
    <w:rsid w:val="00322992"/>
    <w:rsid w:val="00322D0D"/>
    <w:rsid w:val="003232F7"/>
    <w:rsid w:val="003243A5"/>
    <w:rsid w:val="00324FAD"/>
    <w:rsid w:val="00325FCF"/>
    <w:rsid w:val="0032709E"/>
    <w:rsid w:val="003270A9"/>
    <w:rsid w:val="003305B6"/>
    <w:rsid w:val="003310C6"/>
    <w:rsid w:val="00331BF7"/>
    <w:rsid w:val="00331CD0"/>
    <w:rsid w:val="00331FEC"/>
    <w:rsid w:val="003334C5"/>
    <w:rsid w:val="00334146"/>
    <w:rsid w:val="0033437E"/>
    <w:rsid w:val="00334478"/>
    <w:rsid w:val="0033507F"/>
    <w:rsid w:val="00336305"/>
    <w:rsid w:val="003367B2"/>
    <w:rsid w:val="00337821"/>
    <w:rsid w:val="0034018D"/>
    <w:rsid w:val="003404C7"/>
    <w:rsid w:val="0034134D"/>
    <w:rsid w:val="00341CC5"/>
    <w:rsid w:val="0034277E"/>
    <w:rsid w:val="00342EAC"/>
    <w:rsid w:val="00343064"/>
    <w:rsid w:val="003432DE"/>
    <w:rsid w:val="00343B70"/>
    <w:rsid w:val="00343E90"/>
    <w:rsid w:val="00344240"/>
    <w:rsid w:val="0034456E"/>
    <w:rsid w:val="00344A2F"/>
    <w:rsid w:val="00344EDB"/>
    <w:rsid w:val="003450EE"/>
    <w:rsid w:val="003455D5"/>
    <w:rsid w:val="00345E52"/>
    <w:rsid w:val="003464CB"/>
    <w:rsid w:val="00346523"/>
    <w:rsid w:val="00347FD7"/>
    <w:rsid w:val="00351316"/>
    <w:rsid w:val="003517A7"/>
    <w:rsid w:val="00353CBD"/>
    <w:rsid w:val="00353EBD"/>
    <w:rsid w:val="00354EAD"/>
    <w:rsid w:val="00354F23"/>
    <w:rsid w:val="00355184"/>
    <w:rsid w:val="003576FD"/>
    <w:rsid w:val="0035784E"/>
    <w:rsid w:val="003612EB"/>
    <w:rsid w:val="003613A0"/>
    <w:rsid w:val="003627BE"/>
    <w:rsid w:val="00362839"/>
    <w:rsid w:val="0036288C"/>
    <w:rsid w:val="0036737C"/>
    <w:rsid w:val="00367447"/>
    <w:rsid w:val="00371B8C"/>
    <w:rsid w:val="00372533"/>
    <w:rsid w:val="0037324F"/>
    <w:rsid w:val="00374BB2"/>
    <w:rsid w:val="00375815"/>
    <w:rsid w:val="003758BB"/>
    <w:rsid w:val="00376F34"/>
    <w:rsid w:val="00380F71"/>
    <w:rsid w:val="00381882"/>
    <w:rsid w:val="00382B99"/>
    <w:rsid w:val="00382C41"/>
    <w:rsid w:val="00383637"/>
    <w:rsid w:val="0038414D"/>
    <w:rsid w:val="00385BA9"/>
    <w:rsid w:val="00387D4A"/>
    <w:rsid w:val="00390B12"/>
    <w:rsid w:val="00391463"/>
    <w:rsid w:val="0039205B"/>
    <w:rsid w:val="00392D1B"/>
    <w:rsid w:val="00392E3E"/>
    <w:rsid w:val="003932D4"/>
    <w:rsid w:val="0039469F"/>
    <w:rsid w:val="00394785"/>
    <w:rsid w:val="00394E2F"/>
    <w:rsid w:val="003953AA"/>
    <w:rsid w:val="003957CC"/>
    <w:rsid w:val="003961F3"/>
    <w:rsid w:val="00396AC0"/>
    <w:rsid w:val="0039735C"/>
    <w:rsid w:val="00397C54"/>
    <w:rsid w:val="003A1150"/>
    <w:rsid w:val="003A16A7"/>
    <w:rsid w:val="003A1A18"/>
    <w:rsid w:val="003A2BDE"/>
    <w:rsid w:val="003A2EBB"/>
    <w:rsid w:val="003A3BDA"/>
    <w:rsid w:val="003A4E9D"/>
    <w:rsid w:val="003A5173"/>
    <w:rsid w:val="003A5B20"/>
    <w:rsid w:val="003A781B"/>
    <w:rsid w:val="003B019C"/>
    <w:rsid w:val="003B0E3B"/>
    <w:rsid w:val="003B180E"/>
    <w:rsid w:val="003B27DD"/>
    <w:rsid w:val="003B3F20"/>
    <w:rsid w:val="003B4F7E"/>
    <w:rsid w:val="003B6477"/>
    <w:rsid w:val="003B66C5"/>
    <w:rsid w:val="003B7375"/>
    <w:rsid w:val="003C08C7"/>
    <w:rsid w:val="003C0CCC"/>
    <w:rsid w:val="003C12E7"/>
    <w:rsid w:val="003C2F4F"/>
    <w:rsid w:val="003C30C4"/>
    <w:rsid w:val="003C31FC"/>
    <w:rsid w:val="003C4479"/>
    <w:rsid w:val="003C6503"/>
    <w:rsid w:val="003C74F0"/>
    <w:rsid w:val="003D0C0A"/>
    <w:rsid w:val="003D1F53"/>
    <w:rsid w:val="003D24B4"/>
    <w:rsid w:val="003D2A95"/>
    <w:rsid w:val="003D2B17"/>
    <w:rsid w:val="003D2DBA"/>
    <w:rsid w:val="003D3183"/>
    <w:rsid w:val="003D3D7D"/>
    <w:rsid w:val="003D539E"/>
    <w:rsid w:val="003D6E70"/>
    <w:rsid w:val="003D724F"/>
    <w:rsid w:val="003D727D"/>
    <w:rsid w:val="003E021A"/>
    <w:rsid w:val="003E0313"/>
    <w:rsid w:val="003E1EB3"/>
    <w:rsid w:val="003E3122"/>
    <w:rsid w:val="003E3A27"/>
    <w:rsid w:val="003E5492"/>
    <w:rsid w:val="003E54D3"/>
    <w:rsid w:val="003E61F7"/>
    <w:rsid w:val="003E65F5"/>
    <w:rsid w:val="003E67CD"/>
    <w:rsid w:val="003E6932"/>
    <w:rsid w:val="003E6B72"/>
    <w:rsid w:val="003E7C95"/>
    <w:rsid w:val="003E7D50"/>
    <w:rsid w:val="003E7E1D"/>
    <w:rsid w:val="003E7E4C"/>
    <w:rsid w:val="003F055C"/>
    <w:rsid w:val="003F10AE"/>
    <w:rsid w:val="003F161B"/>
    <w:rsid w:val="003F2176"/>
    <w:rsid w:val="003F2C4F"/>
    <w:rsid w:val="003F314B"/>
    <w:rsid w:val="003F3164"/>
    <w:rsid w:val="003F3189"/>
    <w:rsid w:val="003F3A79"/>
    <w:rsid w:val="003F4A5F"/>
    <w:rsid w:val="003F554B"/>
    <w:rsid w:val="003F5CF7"/>
    <w:rsid w:val="003F6056"/>
    <w:rsid w:val="003F62D0"/>
    <w:rsid w:val="003F630F"/>
    <w:rsid w:val="003F6FBB"/>
    <w:rsid w:val="003F70BD"/>
    <w:rsid w:val="003F7200"/>
    <w:rsid w:val="004019DE"/>
    <w:rsid w:val="00401DC3"/>
    <w:rsid w:val="004022AA"/>
    <w:rsid w:val="004022B8"/>
    <w:rsid w:val="00402460"/>
    <w:rsid w:val="00402E90"/>
    <w:rsid w:val="00406207"/>
    <w:rsid w:val="0040635F"/>
    <w:rsid w:val="00406528"/>
    <w:rsid w:val="004111F5"/>
    <w:rsid w:val="00412F2B"/>
    <w:rsid w:val="00412F54"/>
    <w:rsid w:val="004140E4"/>
    <w:rsid w:val="00414914"/>
    <w:rsid w:val="00415B51"/>
    <w:rsid w:val="00416971"/>
    <w:rsid w:val="00417FBE"/>
    <w:rsid w:val="00420441"/>
    <w:rsid w:val="00420CE6"/>
    <w:rsid w:val="00422266"/>
    <w:rsid w:val="004233C4"/>
    <w:rsid w:val="00423D09"/>
    <w:rsid w:val="00423F78"/>
    <w:rsid w:val="004255F5"/>
    <w:rsid w:val="004261D7"/>
    <w:rsid w:val="00430CCF"/>
    <w:rsid w:val="00430FE0"/>
    <w:rsid w:val="00431C13"/>
    <w:rsid w:val="00431DE3"/>
    <w:rsid w:val="00433358"/>
    <w:rsid w:val="0043347A"/>
    <w:rsid w:val="004336DE"/>
    <w:rsid w:val="00433C11"/>
    <w:rsid w:val="004349D0"/>
    <w:rsid w:val="004369FF"/>
    <w:rsid w:val="0043771C"/>
    <w:rsid w:val="004414BC"/>
    <w:rsid w:val="00441B67"/>
    <w:rsid w:val="00442875"/>
    <w:rsid w:val="0044339F"/>
    <w:rsid w:val="00443C96"/>
    <w:rsid w:val="00444440"/>
    <w:rsid w:val="004460C2"/>
    <w:rsid w:val="00446358"/>
    <w:rsid w:val="0044745F"/>
    <w:rsid w:val="00450AB7"/>
    <w:rsid w:val="00450E11"/>
    <w:rsid w:val="004511BE"/>
    <w:rsid w:val="004523A7"/>
    <w:rsid w:val="0045397A"/>
    <w:rsid w:val="004540E3"/>
    <w:rsid w:val="00454B9A"/>
    <w:rsid w:val="00455A7C"/>
    <w:rsid w:val="00456CDA"/>
    <w:rsid w:val="00456F8F"/>
    <w:rsid w:val="00461685"/>
    <w:rsid w:val="0046296D"/>
    <w:rsid w:val="004630EE"/>
    <w:rsid w:val="004663FE"/>
    <w:rsid w:val="00470F19"/>
    <w:rsid w:val="00472920"/>
    <w:rsid w:val="00473877"/>
    <w:rsid w:val="0047522B"/>
    <w:rsid w:val="00476CF1"/>
    <w:rsid w:val="00477AC1"/>
    <w:rsid w:val="00477E5C"/>
    <w:rsid w:val="00480944"/>
    <w:rsid w:val="004815E5"/>
    <w:rsid w:val="0048207F"/>
    <w:rsid w:val="004839AD"/>
    <w:rsid w:val="00484688"/>
    <w:rsid w:val="00485248"/>
    <w:rsid w:val="004861A9"/>
    <w:rsid w:val="004877F1"/>
    <w:rsid w:val="00487ADF"/>
    <w:rsid w:val="00487B89"/>
    <w:rsid w:val="00490721"/>
    <w:rsid w:val="00491815"/>
    <w:rsid w:val="00494254"/>
    <w:rsid w:val="00496930"/>
    <w:rsid w:val="004A0F2E"/>
    <w:rsid w:val="004A1996"/>
    <w:rsid w:val="004A22AD"/>
    <w:rsid w:val="004A3560"/>
    <w:rsid w:val="004A42D5"/>
    <w:rsid w:val="004A4366"/>
    <w:rsid w:val="004A575D"/>
    <w:rsid w:val="004A57C0"/>
    <w:rsid w:val="004A6882"/>
    <w:rsid w:val="004B0E82"/>
    <w:rsid w:val="004B238A"/>
    <w:rsid w:val="004B24A2"/>
    <w:rsid w:val="004B31A8"/>
    <w:rsid w:val="004B3FB9"/>
    <w:rsid w:val="004B4781"/>
    <w:rsid w:val="004B5238"/>
    <w:rsid w:val="004B530B"/>
    <w:rsid w:val="004B5CB7"/>
    <w:rsid w:val="004B619B"/>
    <w:rsid w:val="004B6A75"/>
    <w:rsid w:val="004B7CAA"/>
    <w:rsid w:val="004C1092"/>
    <w:rsid w:val="004C1D6F"/>
    <w:rsid w:val="004C3475"/>
    <w:rsid w:val="004C3706"/>
    <w:rsid w:val="004C4460"/>
    <w:rsid w:val="004C5315"/>
    <w:rsid w:val="004C5B37"/>
    <w:rsid w:val="004C64EF"/>
    <w:rsid w:val="004C69B8"/>
    <w:rsid w:val="004C6AEF"/>
    <w:rsid w:val="004D0466"/>
    <w:rsid w:val="004D0BE8"/>
    <w:rsid w:val="004D4057"/>
    <w:rsid w:val="004D4B6C"/>
    <w:rsid w:val="004D5CEA"/>
    <w:rsid w:val="004D6BA8"/>
    <w:rsid w:val="004E061A"/>
    <w:rsid w:val="004E0A8F"/>
    <w:rsid w:val="004E18AE"/>
    <w:rsid w:val="004E23B8"/>
    <w:rsid w:val="004E2EC3"/>
    <w:rsid w:val="004E4261"/>
    <w:rsid w:val="004E480B"/>
    <w:rsid w:val="004E4CBF"/>
    <w:rsid w:val="004E586B"/>
    <w:rsid w:val="004E6EB4"/>
    <w:rsid w:val="004E7B29"/>
    <w:rsid w:val="004E7BD5"/>
    <w:rsid w:val="004E7DB3"/>
    <w:rsid w:val="004F0BEA"/>
    <w:rsid w:val="004F2134"/>
    <w:rsid w:val="004F603E"/>
    <w:rsid w:val="004F7067"/>
    <w:rsid w:val="004F7662"/>
    <w:rsid w:val="0050422D"/>
    <w:rsid w:val="005042F4"/>
    <w:rsid w:val="005045AC"/>
    <w:rsid w:val="00506138"/>
    <w:rsid w:val="00507C87"/>
    <w:rsid w:val="00511145"/>
    <w:rsid w:val="0051150C"/>
    <w:rsid w:val="005117AB"/>
    <w:rsid w:val="00512494"/>
    <w:rsid w:val="00512597"/>
    <w:rsid w:val="00513B7F"/>
    <w:rsid w:val="00515037"/>
    <w:rsid w:val="0051563E"/>
    <w:rsid w:val="00516815"/>
    <w:rsid w:val="00516C3E"/>
    <w:rsid w:val="00516DEC"/>
    <w:rsid w:val="005177C8"/>
    <w:rsid w:val="005204C6"/>
    <w:rsid w:val="005223A4"/>
    <w:rsid w:val="00523460"/>
    <w:rsid w:val="00523D0C"/>
    <w:rsid w:val="00524520"/>
    <w:rsid w:val="00524D6C"/>
    <w:rsid w:val="005254F9"/>
    <w:rsid w:val="005259E2"/>
    <w:rsid w:val="00526148"/>
    <w:rsid w:val="005263BA"/>
    <w:rsid w:val="00532EEE"/>
    <w:rsid w:val="00533332"/>
    <w:rsid w:val="0053399D"/>
    <w:rsid w:val="0053594A"/>
    <w:rsid w:val="00535F2E"/>
    <w:rsid w:val="005360FA"/>
    <w:rsid w:val="0053690A"/>
    <w:rsid w:val="005377F0"/>
    <w:rsid w:val="005400FB"/>
    <w:rsid w:val="00540611"/>
    <w:rsid w:val="00540878"/>
    <w:rsid w:val="00540883"/>
    <w:rsid w:val="005410ED"/>
    <w:rsid w:val="0054184E"/>
    <w:rsid w:val="005418D1"/>
    <w:rsid w:val="00541C2C"/>
    <w:rsid w:val="00542FD5"/>
    <w:rsid w:val="00543538"/>
    <w:rsid w:val="00543B91"/>
    <w:rsid w:val="00544116"/>
    <w:rsid w:val="00545CBA"/>
    <w:rsid w:val="00545F61"/>
    <w:rsid w:val="0055043A"/>
    <w:rsid w:val="005527E6"/>
    <w:rsid w:val="00554287"/>
    <w:rsid w:val="00554BB9"/>
    <w:rsid w:val="005554F8"/>
    <w:rsid w:val="00557177"/>
    <w:rsid w:val="00557CAA"/>
    <w:rsid w:val="0056039F"/>
    <w:rsid w:val="0056177A"/>
    <w:rsid w:val="0056210C"/>
    <w:rsid w:val="0056363E"/>
    <w:rsid w:val="00563A18"/>
    <w:rsid w:val="00563E0F"/>
    <w:rsid w:val="00565115"/>
    <w:rsid w:val="00565412"/>
    <w:rsid w:val="005672A4"/>
    <w:rsid w:val="00567ABC"/>
    <w:rsid w:val="00567CDF"/>
    <w:rsid w:val="005701E2"/>
    <w:rsid w:val="00570655"/>
    <w:rsid w:val="00571135"/>
    <w:rsid w:val="00571EE5"/>
    <w:rsid w:val="00572901"/>
    <w:rsid w:val="00572DD1"/>
    <w:rsid w:val="00572E5C"/>
    <w:rsid w:val="005751F3"/>
    <w:rsid w:val="005755B2"/>
    <w:rsid w:val="00575BF6"/>
    <w:rsid w:val="005762A3"/>
    <w:rsid w:val="00576694"/>
    <w:rsid w:val="00576E80"/>
    <w:rsid w:val="00580203"/>
    <w:rsid w:val="00580C95"/>
    <w:rsid w:val="005819B9"/>
    <w:rsid w:val="00581AAD"/>
    <w:rsid w:val="005820B9"/>
    <w:rsid w:val="00583A9B"/>
    <w:rsid w:val="00584679"/>
    <w:rsid w:val="00584AF6"/>
    <w:rsid w:val="00587E76"/>
    <w:rsid w:val="005901DD"/>
    <w:rsid w:val="00590C4A"/>
    <w:rsid w:val="00591FB9"/>
    <w:rsid w:val="0059296D"/>
    <w:rsid w:val="00592B49"/>
    <w:rsid w:val="00592C04"/>
    <w:rsid w:val="00592F95"/>
    <w:rsid w:val="00593F9A"/>
    <w:rsid w:val="00594148"/>
    <w:rsid w:val="00594975"/>
    <w:rsid w:val="00594ABA"/>
    <w:rsid w:val="00594BAD"/>
    <w:rsid w:val="0059509A"/>
    <w:rsid w:val="00595151"/>
    <w:rsid w:val="005968FB"/>
    <w:rsid w:val="00596F1C"/>
    <w:rsid w:val="005A0978"/>
    <w:rsid w:val="005A09DA"/>
    <w:rsid w:val="005A13E2"/>
    <w:rsid w:val="005A2BEF"/>
    <w:rsid w:val="005A407D"/>
    <w:rsid w:val="005A4082"/>
    <w:rsid w:val="005A461A"/>
    <w:rsid w:val="005A4C68"/>
    <w:rsid w:val="005A4E8B"/>
    <w:rsid w:val="005A76BE"/>
    <w:rsid w:val="005B09A6"/>
    <w:rsid w:val="005B09D5"/>
    <w:rsid w:val="005B0BDE"/>
    <w:rsid w:val="005B2721"/>
    <w:rsid w:val="005B2B74"/>
    <w:rsid w:val="005B33AA"/>
    <w:rsid w:val="005B4057"/>
    <w:rsid w:val="005B4071"/>
    <w:rsid w:val="005B5C78"/>
    <w:rsid w:val="005B6497"/>
    <w:rsid w:val="005B70AD"/>
    <w:rsid w:val="005B744C"/>
    <w:rsid w:val="005C0E3D"/>
    <w:rsid w:val="005C2227"/>
    <w:rsid w:val="005C2950"/>
    <w:rsid w:val="005C2BB5"/>
    <w:rsid w:val="005C3A9F"/>
    <w:rsid w:val="005C5CA2"/>
    <w:rsid w:val="005C5E4F"/>
    <w:rsid w:val="005C69E4"/>
    <w:rsid w:val="005C6A42"/>
    <w:rsid w:val="005C7164"/>
    <w:rsid w:val="005C72A4"/>
    <w:rsid w:val="005D0AB4"/>
    <w:rsid w:val="005D148C"/>
    <w:rsid w:val="005D1ACB"/>
    <w:rsid w:val="005D1C2C"/>
    <w:rsid w:val="005D2BE2"/>
    <w:rsid w:val="005D2BEC"/>
    <w:rsid w:val="005D31ED"/>
    <w:rsid w:val="005D5B39"/>
    <w:rsid w:val="005D5F7F"/>
    <w:rsid w:val="005D6114"/>
    <w:rsid w:val="005D658A"/>
    <w:rsid w:val="005D6943"/>
    <w:rsid w:val="005D6CBE"/>
    <w:rsid w:val="005D7D08"/>
    <w:rsid w:val="005D7E91"/>
    <w:rsid w:val="005E06BC"/>
    <w:rsid w:val="005E0949"/>
    <w:rsid w:val="005E2419"/>
    <w:rsid w:val="005E2A28"/>
    <w:rsid w:val="005E2F3F"/>
    <w:rsid w:val="005E374F"/>
    <w:rsid w:val="005E55D2"/>
    <w:rsid w:val="005E5B66"/>
    <w:rsid w:val="005E7D0C"/>
    <w:rsid w:val="005E7D46"/>
    <w:rsid w:val="005F0118"/>
    <w:rsid w:val="005F0328"/>
    <w:rsid w:val="005F1112"/>
    <w:rsid w:val="005F1E79"/>
    <w:rsid w:val="005F24A5"/>
    <w:rsid w:val="005F26D6"/>
    <w:rsid w:val="005F2CF4"/>
    <w:rsid w:val="005F31E7"/>
    <w:rsid w:val="005F3622"/>
    <w:rsid w:val="005F4AE9"/>
    <w:rsid w:val="005F50E6"/>
    <w:rsid w:val="005F517C"/>
    <w:rsid w:val="005F5ADF"/>
    <w:rsid w:val="005F6067"/>
    <w:rsid w:val="005F696F"/>
    <w:rsid w:val="005F710A"/>
    <w:rsid w:val="005F75E2"/>
    <w:rsid w:val="005F7E0B"/>
    <w:rsid w:val="006009AB"/>
    <w:rsid w:val="006012F0"/>
    <w:rsid w:val="00602866"/>
    <w:rsid w:val="00603D7D"/>
    <w:rsid w:val="00604430"/>
    <w:rsid w:val="006044C3"/>
    <w:rsid w:val="00605741"/>
    <w:rsid w:val="00605E87"/>
    <w:rsid w:val="006069A4"/>
    <w:rsid w:val="00606EC6"/>
    <w:rsid w:val="00607F27"/>
    <w:rsid w:val="00612FE7"/>
    <w:rsid w:val="00613F01"/>
    <w:rsid w:val="0061418E"/>
    <w:rsid w:val="00616063"/>
    <w:rsid w:val="00616465"/>
    <w:rsid w:val="00617201"/>
    <w:rsid w:val="00617BAF"/>
    <w:rsid w:val="00621923"/>
    <w:rsid w:val="00621AEC"/>
    <w:rsid w:val="00621C6D"/>
    <w:rsid w:val="00621F9F"/>
    <w:rsid w:val="0062246A"/>
    <w:rsid w:val="00622F4D"/>
    <w:rsid w:val="00622F9B"/>
    <w:rsid w:val="00623DF6"/>
    <w:rsid w:val="00624066"/>
    <w:rsid w:val="00624099"/>
    <w:rsid w:val="00624366"/>
    <w:rsid w:val="00624470"/>
    <w:rsid w:val="00625D4D"/>
    <w:rsid w:val="00626084"/>
    <w:rsid w:val="006265E0"/>
    <w:rsid w:val="006278FA"/>
    <w:rsid w:val="00630583"/>
    <w:rsid w:val="00633457"/>
    <w:rsid w:val="00634A43"/>
    <w:rsid w:val="00634C33"/>
    <w:rsid w:val="00634E4A"/>
    <w:rsid w:val="0063519C"/>
    <w:rsid w:val="00635416"/>
    <w:rsid w:val="006378FB"/>
    <w:rsid w:val="00637E45"/>
    <w:rsid w:val="00641B2E"/>
    <w:rsid w:val="00641BD9"/>
    <w:rsid w:val="00642338"/>
    <w:rsid w:val="00643824"/>
    <w:rsid w:val="00643AD8"/>
    <w:rsid w:val="006454E8"/>
    <w:rsid w:val="00645551"/>
    <w:rsid w:val="0064571D"/>
    <w:rsid w:val="00645B2D"/>
    <w:rsid w:val="006469EB"/>
    <w:rsid w:val="00647485"/>
    <w:rsid w:val="006501CB"/>
    <w:rsid w:val="00652103"/>
    <w:rsid w:val="0065281B"/>
    <w:rsid w:val="00653BAB"/>
    <w:rsid w:val="0065616C"/>
    <w:rsid w:val="00656469"/>
    <w:rsid w:val="006567EE"/>
    <w:rsid w:val="00656906"/>
    <w:rsid w:val="00656DBF"/>
    <w:rsid w:val="00657137"/>
    <w:rsid w:val="006576F0"/>
    <w:rsid w:val="00660306"/>
    <w:rsid w:val="00660CFE"/>
    <w:rsid w:val="00660FED"/>
    <w:rsid w:val="00661272"/>
    <w:rsid w:val="006618EB"/>
    <w:rsid w:val="00663251"/>
    <w:rsid w:val="00663AE1"/>
    <w:rsid w:val="00663DAF"/>
    <w:rsid w:val="006642A4"/>
    <w:rsid w:val="006658F0"/>
    <w:rsid w:val="006708E3"/>
    <w:rsid w:val="00670E2C"/>
    <w:rsid w:val="006715BF"/>
    <w:rsid w:val="0067168F"/>
    <w:rsid w:val="0067169C"/>
    <w:rsid w:val="00671AC7"/>
    <w:rsid w:val="00671B3C"/>
    <w:rsid w:val="0067218F"/>
    <w:rsid w:val="006742B5"/>
    <w:rsid w:val="00675475"/>
    <w:rsid w:val="00676388"/>
    <w:rsid w:val="0067676F"/>
    <w:rsid w:val="00676EFF"/>
    <w:rsid w:val="00681EF5"/>
    <w:rsid w:val="00681F67"/>
    <w:rsid w:val="006837E1"/>
    <w:rsid w:val="0068381E"/>
    <w:rsid w:val="00683F13"/>
    <w:rsid w:val="006841C3"/>
    <w:rsid w:val="00685D73"/>
    <w:rsid w:val="00686022"/>
    <w:rsid w:val="00686139"/>
    <w:rsid w:val="006862A9"/>
    <w:rsid w:val="006867E2"/>
    <w:rsid w:val="0068768C"/>
    <w:rsid w:val="00687BD1"/>
    <w:rsid w:val="00690715"/>
    <w:rsid w:val="00690CB9"/>
    <w:rsid w:val="006912E8"/>
    <w:rsid w:val="00691A5C"/>
    <w:rsid w:val="00691DF4"/>
    <w:rsid w:val="006920C7"/>
    <w:rsid w:val="0069520D"/>
    <w:rsid w:val="00696663"/>
    <w:rsid w:val="00697149"/>
    <w:rsid w:val="0069760C"/>
    <w:rsid w:val="006A024F"/>
    <w:rsid w:val="006A0BD3"/>
    <w:rsid w:val="006A1E3B"/>
    <w:rsid w:val="006A2A06"/>
    <w:rsid w:val="006A471B"/>
    <w:rsid w:val="006A4B98"/>
    <w:rsid w:val="006A5AEE"/>
    <w:rsid w:val="006A5DBC"/>
    <w:rsid w:val="006A61EB"/>
    <w:rsid w:val="006A6B3B"/>
    <w:rsid w:val="006A6E74"/>
    <w:rsid w:val="006B01EF"/>
    <w:rsid w:val="006B0C42"/>
    <w:rsid w:val="006B0E24"/>
    <w:rsid w:val="006B150B"/>
    <w:rsid w:val="006B1C82"/>
    <w:rsid w:val="006B49ED"/>
    <w:rsid w:val="006B6B7B"/>
    <w:rsid w:val="006B6D13"/>
    <w:rsid w:val="006B7839"/>
    <w:rsid w:val="006B7CCB"/>
    <w:rsid w:val="006C0107"/>
    <w:rsid w:val="006C06E8"/>
    <w:rsid w:val="006C09EF"/>
    <w:rsid w:val="006C0BA6"/>
    <w:rsid w:val="006C1CD3"/>
    <w:rsid w:val="006C231D"/>
    <w:rsid w:val="006C26A3"/>
    <w:rsid w:val="006C4F82"/>
    <w:rsid w:val="006C526F"/>
    <w:rsid w:val="006C7137"/>
    <w:rsid w:val="006D076C"/>
    <w:rsid w:val="006D1191"/>
    <w:rsid w:val="006D1509"/>
    <w:rsid w:val="006D273C"/>
    <w:rsid w:val="006D2BCB"/>
    <w:rsid w:val="006D2D76"/>
    <w:rsid w:val="006D3575"/>
    <w:rsid w:val="006D3D9A"/>
    <w:rsid w:val="006D4217"/>
    <w:rsid w:val="006D53FB"/>
    <w:rsid w:val="006D6027"/>
    <w:rsid w:val="006D61EB"/>
    <w:rsid w:val="006D6B9E"/>
    <w:rsid w:val="006D6C78"/>
    <w:rsid w:val="006D781A"/>
    <w:rsid w:val="006E1397"/>
    <w:rsid w:val="006E25B4"/>
    <w:rsid w:val="006E2F62"/>
    <w:rsid w:val="006E693C"/>
    <w:rsid w:val="006E6BFC"/>
    <w:rsid w:val="006E73B0"/>
    <w:rsid w:val="006F08A9"/>
    <w:rsid w:val="006F1FA9"/>
    <w:rsid w:val="006F20F5"/>
    <w:rsid w:val="006F2CD3"/>
    <w:rsid w:val="006F2D0E"/>
    <w:rsid w:val="006F2F53"/>
    <w:rsid w:val="006F3216"/>
    <w:rsid w:val="006F359B"/>
    <w:rsid w:val="006F37B5"/>
    <w:rsid w:val="006F3C01"/>
    <w:rsid w:val="006F40FC"/>
    <w:rsid w:val="006F45C2"/>
    <w:rsid w:val="006F48C6"/>
    <w:rsid w:val="006F5780"/>
    <w:rsid w:val="006F6B5E"/>
    <w:rsid w:val="006F711C"/>
    <w:rsid w:val="006F72B6"/>
    <w:rsid w:val="006F77DF"/>
    <w:rsid w:val="007005AB"/>
    <w:rsid w:val="00701311"/>
    <w:rsid w:val="007013C3"/>
    <w:rsid w:val="00702572"/>
    <w:rsid w:val="00702DD4"/>
    <w:rsid w:val="00704077"/>
    <w:rsid w:val="007047B9"/>
    <w:rsid w:val="00704FD6"/>
    <w:rsid w:val="00705BD7"/>
    <w:rsid w:val="00705D9B"/>
    <w:rsid w:val="00705EA1"/>
    <w:rsid w:val="00706F3C"/>
    <w:rsid w:val="00706FD9"/>
    <w:rsid w:val="00707018"/>
    <w:rsid w:val="00707B1D"/>
    <w:rsid w:val="00707C72"/>
    <w:rsid w:val="0071131C"/>
    <w:rsid w:val="00711E82"/>
    <w:rsid w:val="0071290C"/>
    <w:rsid w:val="007129BC"/>
    <w:rsid w:val="00712A86"/>
    <w:rsid w:val="00714282"/>
    <w:rsid w:val="007155BF"/>
    <w:rsid w:val="00715F21"/>
    <w:rsid w:val="00715FDC"/>
    <w:rsid w:val="007161CB"/>
    <w:rsid w:val="007163D7"/>
    <w:rsid w:val="007168B7"/>
    <w:rsid w:val="007178DB"/>
    <w:rsid w:val="00717C6C"/>
    <w:rsid w:val="00717E5F"/>
    <w:rsid w:val="00720BD6"/>
    <w:rsid w:val="00721ACA"/>
    <w:rsid w:val="00722643"/>
    <w:rsid w:val="007226D7"/>
    <w:rsid w:val="00722A02"/>
    <w:rsid w:val="00722B91"/>
    <w:rsid w:val="007240BE"/>
    <w:rsid w:val="00724FD2"/>
    <w:rsid w:val="00725B6A"/>
    <w:rsid w:val="00726515"/>
    <w:rsid w:val="00727CCD"/>
    <w:rsid w:val="00730552"/>
    <w:rsid w:val="007307D1"/>
    <w:rsid w:val="00730B6A"/>
    <w:rsid w:val="00731640"/>
    <w:rsid w:val="00732556"/>
    <w:rsid w:val="00732D00"/>
    <w:rsid w:val="00733BF1"/>
    <w:rsid w:val="0073491C"/>
    <w:rsid w:val="00734BF7"/>
    <w:rsid w:val="00736059"/>
    <w:rsid w:val="00736828"/>
    <w:rsid w:val="00737694"/>
    <w:rsid w:val="007401AE"/>
    <w:rsid w:val="007413B3"/>
    <w:rsid w:val="007415A7"/>
    <w:rsid w:val="00741D5B"/>
    <w:rsid w:val="0074222A"/>
    <w:rsid w:val="00742964"/>
    <w:rsid w:val="00742DBF"/>
    <w:rsid w:val="007433DD"/>
    <w:rsid w:val="00743C02"/>
    <w:rsid w:val="00744816"/>
    <w:rsid w:val="007458C9"/>
    <w:rsid w:val="007464B9"/>
    <w:rsid w:val="00747091"/>
    <w:rsid w:val="00747854"/>
    <w:rsid w:val="00747CCC"/>
    <w:rsid w:val="00747F3C"/>
    <w:rsid w:val="0075027D"/>
    <w:rsid w:val="00750AE0"/>
    <w:rsid w:val="0075158F"/>
    <w:rsid w:val="00751AE5"/>
    <w:rsid w:val="00751EEC"/>
    <w:rsid w:val="007522DE"/>
    <w:rsid w:val="00753892"/>
    <w:rsid w:val="00754B4A"/>
    <w:rsid w:val="00755276"/>
    <w:rsid w:val="00756CC6"/>
    <w:rsid w:val="00760576"/>
    <w:rsid w:val="0076104B"/>
    <w:rsid w:val="007616F3"/>
    <w:rsid w:val="00761A5E"/>
    <w:rsid w:val="00762168"/>
    <w:rsid w:val="00762420"/>
    <w:rsid w:val="007628E3"/>
    <w:rsid w:val="007669D8"/>
    <w:rsid w:val="00766BD8"/>
    <w:rsid w:val="00766F9A"/>
    <w:rsid w:val="00767B6F"/>
    <w:rsid w:val="00767DE8"/>
    <w:rsid w:val="007701E0"/>
    <w:rsid w:val="00770476"/>
    <w:rsid w:val="007713DD"/>
    <w:rsid w:val="00771A3B"/>
    <w:rsid w:val="00771FAC"/>
    <w:rsid w:val="007726A6"/>
    <w:rsid w:val="00772D18"/>
    <w:rsid w:val="00772D5F"/>
    <w:rsid w:val="00773BA9"/>
    <w:rsid w:val="00773C36"/>
    <w:rsid w:val="00774856"/>
    <w:rsid w:val="0077538C"/>
    <w:rsid w:val="00780252"/>
    <w:rsid w:val="007802DF"/>
    <w:rsid w:val="00780968"/>
    <w:rsid w:val="00781585"/>
    <w:rsid w:val="007829D9"/>
    <w:rsid w:val="007832DA"/>
    <w:rsid w:val="007836C6"/>
    <w:rsid w:val="007836FB"/>
    <w:rsid w:val="007849F2"/>
    <w:rsid w:val="007860D3"/>
    <w:rsid w:val="00787073"/>
    <w:rsid w:val="00787C79"/>
    <w:rsid w:val="007904F9"/>
    <w:rsid w:val="00791AC3"/>
    <w:rsid w:val="00791C21"/>
    <w:rsid w:val="00791DF5"/>
    <w:rsid w:val="007930BB"/>
    <w:rsid w:val="00793589"/>
    <w:rsid w:val="00795193"/>
    <w:rsid w:val="00795CB5"/>
    <w:rsid w:val="00795E50"/>
    <w:rsid w:val="0079641B"/>
    <w:rsid w:val="007964E2"/>
    <w:rsid w:val="007A014B"/>
    <w:rsid w:val="007A217B"/>
    <w:rsid w:val="007A2CDD"/>
    <w:rsid w:val="007A3BD9"/>
    <w:rsid w:val="007A57D6"/>
    <w:rsid w:val="007A62B3"/>
    <w:rsid w:val="007A679D"/>
    <w:rsid w:val="007B11FD"/>
    <w:rsid w:val="007B1B28"/>
    <w:rsid w:val="007B1D79"/>
    <w:rsid w:val="007B2619"/>
    <w:rsid w:val="007B4206"/>
    <w:rsid w:val="007B4670"/>
    <w:rsid w:val="007B492F"/>
    <w:rsid w:val="007B53A5"/>
    <w:rsid w:val="007B7CFD"/>
    <w:rsid w:val="007C199D"/>
    <w:rsid w:val="007C1E78"/>
    <w:rsid w:val="007C20CC"/>
    <w:rsid w:val="007C2408"/>
    <w:rsid w:val="007C296D"/>
    <w:rsid w:val="007C33AB"/>
    <w:rsid w:val="007C3FFC"/>
    <w:rsid w:val="007C4E6D"/>
    <w:rsid w:val="007C5A39"/>
    <w:rsid w:val="007C60CB"/>
    <w:rsid w:val="007C61ED"/>
    <w:rsid w:val="007C775C"/>
    <w:rsid w:val="007C7B2B"/>
    <w:rsid w:val="007C7D34"/>
    <w:rsid w:val="007D0476"/>
    <w:rsid w:val="007D0FF5"/>
    <w:rsid w:val="007D13E1"/>
    <w:rsid w:val="007D16A6"/>
    <w:rsid w:val="007D20F0"/>
    <w:rsid w:val="007D24B1"/>
    <w:rsid w:val="007D4A5A"/>
    <w:rsid w:val="007D5798"/>
    <w:rsid w:val="007D5EB7"/>
    <w:rsid w:val="007D7E10"/>
    <w:rsid w:val="007E0575"/>
    <w:rsid w:val="007E0631"/>
    <w:rsid w:val="007E11FA"/>
    <w:rsid w:val="007E1C17"/>
    <w:rsid w:val="007E2258"/>
    <w:rsid w:val="007E29F6"/>
    <w:rsid w:val="007E39EF"/>
    <w:rsid w:val="007E3C3C"/>
    <w:rsid w:val="007E4B63"/>
    <w:rsid w:val="007E4E33"/>
    <w:rsid w:val="007E5546"/>
    <w:rsid w:val="007E5EE3"/>
    <w:rsid w:val="007F0718"/>
    <w:rsid w:val="007F09E9"/>
    <w:rsid w:val="007F0D38"/>
    <w:rsid w:val="007F1A22"/>
    <w:rsid w:val="007F2900"/>
    <w:rsid w:val="007F3219"/>
    <w:rsid w:val="007F548E"/>
    <w:rsid w:val="007F6527"/>
    <w:rsid w:val="007F6AA7"/>
    <w:rsid w:val="0080125D"/>
    <w:rsid w:val="008013AD"/>
    <w:rsid w:val="008030D0"/>
    <w:rsid w:val="0080345E"/>
    <w:rsid w:val="008048D4"/>
    <w:rsid w:val="00804B8F"/>
    <w:rsid w:val="00804BD1"/>
    <w:rsid w:val="00804C86"/>
    <w:rsid w:val="00805F9E"/>
    <w:rsid w:val="00806C60"/>
    <w:rsid w:val="00806CC8"/>
    <w:rsid w:val="00811E23"/>
    <w:rsid w:val="00812398"/>
    <w:rsid w:val="00815DCD"/>
    <w:rsid w:val="00815E03"/>
    <w:rsid w:val="00816CED"/>
    <w:rsid w:val="00817777"/>
    <w:rsid w:val="008178E0"/>
    <w:rsid w:val="008202AB"/>
    <w:rsid w:val="00820435"/>
    <w:rsid w:val="008205EE"/>
    <w:rsid w:val="0082066B"/>
    <w:rsid w:val="008214F5"/>
    <w:rsid w:val="0082194D"/>
    <w:rsid w:val="00823387"/>
    <w:rsid w:val="00824E78"/>
    <w:rsid w:val="008252D8"/>
    <w:rsid w:val="00826532"/>
    <w:rsid w:val="0082683F"/>
    <w:rsid w:val="008268F9"/>
    <w:rsid w:val="00827114"/>
    <w:rsid w:val="0083055A"/>
    <w:rsid w:val="00831572"/>
    <w:rsid w:val="0083207A"/>
    <w:rsid w:val="00833086"/>
    <w:rsid w:val="00833105"/>
    <w:rsid w:val="00833A81"/>
    <w:rsid w:val="0083434F"/>
    <w:rsid w:val="008346C5"/>
    <w:rsid w:val="00835996"/>
    <w:rsid w:val="00836B85"/>
    <w:rsid w:val="00837966"/>
    <w:rsid w:val="0084007D"/>
    <w:rsid w:val="008412C3"/>
    <w:rsid w:val="00843017"/>
    <w:rsid w:val="00844186"/>
    <w:rsid w:val="00844FA2"/>
    <w:rsid w:val="00845112"/>
    <w:rsid w:val="00845141"/>
    <w:rsid w:val="00846165"/>
    <w:rsid w:val="00846C78"/>
    <w:rsid w:val="00847D20"/>
    <w:rsid w:val="0085252F"/>
    <w:rsid w:val="00855CFB"/>
    <w:rsid w:val="00855D74"/>
    <w:rsid w:val="00855E8A"/>
    <w:rsid w:val="0085617A"/>
    <w:rsid w:val="00857493"/>
    <w:rsid w:val="00861E75"/>
    <w:rsid w:val="008625F8"/>
    <w:rsid w:val="00862A45"/>
    <w:rsid w:val="00862CAB"/>
    <w:rsid w:val="00862DCC"/>
    <w:rsid w:val="008637A7"/>
    <w:rsid w:val="008639C9"/>
    <w:rsid w:val="00864AEA"/>
    <w:rsid w:val="00865B51"/>
    <w:rsid w:val="0086714B"/>
    <w:rsid w:val="008712E2"/>
    <w:rsid w:val="008716DD"/>
    <w:rsid w:val="008720C5"/>
    <w:rsid w:val="0087291F"/>
    <w:rsid w:val="0087308E"/>
    <w:rsid w:val="00875FAD"/>
    <w:rsid w:val="00876C3E"/>
    <w:rsid w:val="008803A0"/>
    <w:rsid w:val="00881155"/>
    <w:rsid w:val="00881CC6"/>
    <w:rsid w:val="0088225D"/>
    <w:rsid w:val="008825A2"/>
    <w:rsid w:val="00882985"/>
    <w:rsid w:val="00882B00"/>
    <w:rsid w:val="00882FC9"/>
    <w:rsid w:val="00883E56"/>
    <w:rsid w:val="0088468F"/>
    <w:rsid w:val="008851C2"/>
    <w:rsid w:val="00886089"/>
    <w:rsid w:val="00887574"/>
    <w:rsid w:val="00890993"/>
    <w:rsid w:val="00890C3D"/>
    <w:rsid w:val="008911C2"/>
    <w:rsid w:val="0089162A"/>
    <w:rsid w:val="00891ED6"/>
    <w:rsid w:val="008920FA"/>
    <w:rsid w:val="00892662"/>
    <w:rsid w:val="00892781"/>
    <w:rsid w:val="00893204"/>
    <w:rsid w:val="008942A3"/>
    <w:rsid w:val="00895CE4"/>
    <w:rsid w:val="00896171"/>
    <w:rsid w:val="00896857"/>
    <w:rsid w:val="00896C6B"/>
    <w:rsid w:val="00897871"/>
    <w:rsid w:val="00897E5B"/>
    <w:rsid w:val="008A0041"/>
    <w:rsid w:val="008A0051"/>
    <w:rsid w:val="008A085C"/>
    <w:rsid w:val="008A1DB8"/>
    <w:rsid w:val="008A2DAF"/>
    <w:rsid w:val="008A2F13"/>
    <w:rsid w:val="008A4AE6"/>
    <w:rsid w:val="008A6F98"/>
    <w:rsid w:val="008A77F2"/>
    <w:rsid w:val="008A78F1"/>
    <w:rsid w:val="008B0EBA"/>
    <w:rsid w:val="008B1337"/>
    <w:rsid w:val="008B1B56"/>
    <w:rsid w:val="008B1CDC"/>
    <w:rsid w:val="008B2438"/>
    <w:rsid w:val="008B259A"/>
    <w:rsid w:val="008B2FDC"/>
    <w:rsid w:val="008B49DB"/>
    <w:rsid w:val="008B4A8A"/>
    <w:rsid w:val="008B4FCF"/>
    <w:rsid w:val="008B653A"/>
    <w:rsid w:val="008B70C9"/>
    <w:rsid w:val="008B72D1"/>
    <w:rsid w:val="008B7FF5"/>
    <w:rsid w:val="008C08F5"/>
    <w:rsid w:val="008C2709"/>
    <w:rsid w:val="008C28E4"/>
    <w:rsid w:val="008C4FCB"/>
    <w:rsid w:val="008C587D"/>
    <w:rsid w:val="008C5D51"/>
    <w:rsid w:val="008C63F5"/>
    <w:rsid w:val="008C7CF7"/>
    <w:rsid w:val="008D0760"/>
    <w:rsid w:val="008D0EDC"/>
    <w:rsid w:val="008D1D31"/>
    <w:rsid w:val="008D201B"/>
    <w:rsid w:val="008D2DF4"/>
    <w:rsid w:val="008D2F9E"/>
    <w:rsid w:val="008D317A"/>
    <w:rsid w:val="008D44A6"/>
    <w:rsid w:val="008D5F9E"/>
    <w:rsid w:val="008D637B"/>
    <w:rsid w:val="008D7998"/>
    <w:rsid w:val="008E026A"/>
    <w:rsid w:val="008E0E5F"/>
    <w:rsid w:val="008E1385"/>
    <w:rsid w:val="008E2508"/>
    <w:rsid w:val="008E28AB"/>
    <w:rsid w:val="008E4204"/>
    <w:rsid w:val="008E5D5E"/>
    <w:rsid w:val="008E7A9B"/>
    <w:rsid w:val="008E7F4C"/>
    <w:rsid w:val="008F0691"/>
    <w:rsid w:val="008F09A0"/>
    <w:rsid w:val="008F0E00"/>
    <w:rsid w:val="008F0EC3"/>
    <w:rsid w:val="008F2C2E"/>
    <w:rsid w:val="008F411A"/>
    <w:rsid w:val="008F4700"/>
    <w:rsid w:val="008F5881"/>
    <w:rsid w:val="00900173"/>
    <w:rsid w:val="00900287"/>
    <w:rsid w:val="009031CC"/>
    <w:rsid w:val="00903538"/>
    <w:rsid w:val="00903676"/>
    <w:rsid w:val="00904771"/>
    <w:rsid w:val="009052B7"/>
    <w:rsid w:val="00907350"/>
    <w:rsid w:val="00907E0B"/>
    <w:rsid w:val="009106C4"/>
    <w:rsid w:val="00910944"/>
    <w:rsid w:val="00912388"/>
    <w:rsid w:val="00912556"/>
    <w:rsid w:val="00912736"/>
    <w:rsid w:val="00912C5E"/>
    <w:rsid w:val="009131D0"/>
    <w:rsid w:val="009135AC"/>
    <w:rsid w:val="0091400C"/>
    <w:rsid w:val="00914180"/>
    <w:rsid w:val="0091448C"/>
    <w:rsid w:val="009147F2"/>
    <w:rsid w:val="00916229"/>
    <w:rsid w:val="00916BDB"/>
    <w:rsid w:val="00917277"/>
    <w:rsid w:val="00920E22"/>
    <w:rsid w:val="00921184"/>
    <w:rsid w:val="009215AE"/>
    <w:rsid w:val="009225FD"/>
    <w:rsid w:val="00922CBB"/>
    <w:rsid w:val="0092311C"/>
    <w:rsid w:val="0092330C"/>
    <w:rsid w:val="009233DB"/>
    <w:rsid w:val="00923B75"/>
    <w:rsid w:val="00924A3D"/>
    <w:rsid w:val="00924C28"/>
    <w:rsid w:val="00925897"/>
    <w:rsid w:val="0092705F"/>
    <w:rsid w:val="00927E57"/>
    <w:rsid w:val="00932D3D"/>
    <w:rsid w:val="00934ACF"/>
    <w:rsid w:val="009358EE"/>
    <w:rsid w:val="009361F4"/>
    <w:rsid w:val="00936497"/>
    <w:rsid w:val="00937272"/>
    <w:rsid w:val="00941416"/>
    <w:rsid w:val="00941D4A"/>
    <w:rsid w:val="00941F3D"/>
    <w:rsid w:val="00942266"/>
    <w:rsid w:val="009423C8"/>
    <w:rsid w:val="00943B75"/>
    <w:rsid w:val="00944849"/>
    <w:rsid w:val="00944B4A"/>
    <w:rsid w:val="009452CC"/>
    <w:rsid w:val="00946133"/>
    <w:rsid w:val="009476EA"/>
    <w:rsid w:val="00947EDD"/>
    <w:rsid w:val="0095004C"/>
    <w:rsid w:val="00951C0A"/>
    <w:rsid w:val="00952E55"/>
    <w:rsid w:val="0095703A"/>
    <w:rsid w:val="00957AA3"/>
    <w:rsid w:val="00961B60"/>
    <w:rsid w:val="00962776"/>
    <w:rsid w:val="00964695"/>
    <w:rsid w:val="009657CF"/>
    <w:rsid w:val="00965A4D"/>
    <w:rsid w:val="00966654"/>
    <w:rsid w:val="0096717A"/>
    <w:rsid w:val="009674AC"/>
    <w:rsid w:val="0096775D"/>
    <w:rsid w:val="00967BA0"/>
    <w:rsid w:val="00967C69"/>
    <w:rsid w:val="00967E14"/>
    <w:rsid w:val="00970286"/>
    <w:rsid w:val="0097044E"/>
    <w:rsid w:val="00972067"/>
    <w:rsid w:val="0097282C"/>
    <w:rsid w:val="00972961"/>
    <w:rsid w:val="00972AAA"/>
    <w:rsid w:val="00974FCE"/>
    <w:rsid w:val="00975A23"/>
    <w:rsid w:val="0098048A"/>
    <w:rsid w:val="0098068D"/>
    <w:rsid w:val="009812B5"/>
    <w:rsid w:val="00981713"/>
    <w:rsid w:val="00982F91"/>
    <w:rsid w:val="009833AC"/>
    <w:rsid w:val="00983874"/>
    <w:rsid w:val="00983A2C"/>
    <w:rsid w:val="0098411E"/>
    <w:rsid w:val="00984D74"/>
    <w:rsid w:val="00986219"/>
    <w:rsid w:val="00987D07"/>
    <w:rsid w:val="0099013B"/>
    <w:rsid w:val="00991F5D"/>
    <w:rsid w:val="00992524"/>
    <w:rsid w:val="0099270D"/>
    <w:rsid w:val="0099324F"/>
    <w:rsid w:val="009935F8"/>
    <w:rsid w:val="009938AF"/>
    <w:rsid w:val="00993B89"/>
    <w:rsid w:val="00994AA4"/>
    <w:rsid w:val="009969AC"/>
    <w:rsid w:val="00997E6C"/>
    <w:rsid w:val="009A029D"/>
    <w:rsid w:val="009A1D82"/>
    <w:rsid w:val="009A255C"/>
    <w:rsid w:val="009A4314"/>
    <w:rsid w:val="009A44A5"/>
    <w:rsid w:val="009A45C9"/>
    <w:rsid w:val="009A5009"/>
    <w:rsid w:val="009A6DA3"/>
    <w:rsid w:val="009A7990"/>
    <w:rsid w:val="009A7E91"/>
    <w:rsid w:val="009B06F9"/>
    <w:rsid w:val="009B0C0E"/>
    <w:rsid w:val="009B1E3E"/>
    <w:rsid w:val="009B38F8"/>
    <w:rsid w:val="009B4F44"/>
    <w:rsid w:val="009B67CD"/>
    <w:rsid w:val="009B6B9D"/>
    <w:rsid w:val="009C0711"/>
    <w:rsid w:val="009C1100"/>
    <w:rsid w:val="009C1E6D"/>
    <w:rsid w:val="009C2015"/>
    <w:rsid w:val="009C2B19"/>
    <w:rsid w:val="009C3EAF"/>
    <w:rsid w:val="009C5D70"/>
    <w:rsid w:val="009C660B"/>
    <w:rsid w:val="009C7792"/>
    <w:rsid w:val="009D0691"/>
    <w:rsid w:val="009D0B75"/>
    <w:rsid w:val="009D1D97"/>
    <w:rsid w:val="009D2D4E"/>
    <w:rsid w:val="009D3124"/>
    <w:rsid w:val="009D41CD"/>
    <w:rsid w:val="009D4663"/>
    <w:rsid w:val="009D6C0F"/>
    <w:rsid w:val="009D6E5B"/>
    <w:rsid w:val="009D72C5"/>
    <w:rsid w:val="009D7587"/>
    <w:rsid w:val="009D75F9"/>
    <w:rsid w:val="009D78D1"/>
    <w:rsid w:val="009E1C3C"/>
    <w:rsid w:val="009E250A"/>
    <w:rsid w:val="009E254F"/>
    <w:rsid w:val="009E27E1"/>
    <w:rsid w:val="009E2815"/>
    <w:rsid w:val="009E288F"/>
    <w:rsid w:val="009E2CFF"/>
    <w:rsid w:val="009E49FA"/>
    <w:rsid w:val="009E555E"/>
    <w:rsid w:val="009E674D"/>
    <w:rsid w:val="009E768C"/>
    <w:rsid w:val="009F0020"/>
    <w:rsid w:val="009F120F"/>
    <w:rsid w:val="009F194A"/>
    <w:rsid w:val="009F1D78"/>
    <w:rsid w:val="009F2199"/>
    <w:rsid w:val="009F21DA"/>
    <w:rsid w:val="009F438C"/>
    <w:rsid w:val="009F47F7"/>
    <w:rsid w:val="009F4B28"/>
    <w:rsid w:val="009F6241"/>
    <w:rsid w:val="009F6416"/>
    <w:rsid w:val="009F651C"/>
    <w:rsid w:val="00A004D6"/>
    <w:rsid w:val="00A019AD"/>
    <w:rsid w:val="00A02D40"/>
    <w:rsid w:val="00A034BE"/>
    <w:rsid w:val="00A04100"/>
    <w:rsid w:val="00A04477"/>
    <w:rsid w:val="00A0642E"/>
    <w:rsid w:val="00A07033"/>
    <w:rsid w:val="00A0738C"/>
    <w:rsid w:val="00A10CC7"/>
    <w:rsid w:val="00A113FC"/>
    <w:rsid w:val="00A11CA2"/>
    <w:rsid w:val="00A11ECF"/>
    <w:rsid w:val="00A137D7"/>
    <w:rsid w:val="00A141A3"/>
    <w:rsid w:val="00A14756"/>
    <w:rsid w:val="00A151CC"/>
    <w:rsid w:val="00A163CA"/>
    <w:rsid w:val="00A1771D"/>
    <w:rsid w:val="00A20A05"/>
    <w:rsid w:val="00A210CF"/>
    <w:rsid w:val="00A212E3"/>
    <w:rsid w:val="00A21E50"/>
    <w:rsid w:val="00A2269E"/>
    <w:rsid w:val="00A22D45"/>
    <w:rsid w:val="00A23040"/>
    <w:rsid w:val="00A23386"/>
    <w:rsid w:val="00A23C4D"/>
    <w:rsid w:val="00A23D73"/>
    <w:rsid w:val="00A2446F"/>
    <w:rsid w:val="00A24FE6"/>
    <w:rsid w:val="00A26E15"/>
    <w:rsid w:val="00A274D5"/>
    <w:rsid w:val="00A27961"/>
    <w:rsid w:val="00A27E39"/>
    <w:rsid w:val="00A30A18"/>
    <w:rsid w:val="00A30CD9"/>
    <w:rsid w:val="00A30E97"/>
    <w:rsid w:val="00A3196F"/>
    <w:rsid w:val="00A3277C"/>
    <w:rsid w:val="00A34779"/>
    <w:rsid w:val="00A349D2"/>
    <w:rsid w:val="00A356BE"/>
    <w:rsid w:val="00A372E6"/>
    <w:rsid w:val="00A4099A"/>
    <w:rsid w:val="00A41562"/>
    <w:rsid w:val="00A41D52"/>
    <w:rsid w:val="00A41DD1"/>
    <w:rsid w:val="00A42946"/>
    <w:rsid w:val="00A43EE5"/>
    <w:rsid w:val="00A43FB1"/>
    <w:rsid w:val="00A44498"/>
    <w:rsid w:val="00A449D0"/>
    <w:rsid w:val="00A44B1B"/>
    <w:rsid w:val="00A451EA"/>
    <w:rsid w:val="00A451EB"/>
    <w:rsid w:val="00A454F9"/>
    <w:rsid w:val="00A46BF7"/>
    <w:rsid w:val="00A47516"/>
    <w:rsid w:val="00A4756F"/>
    <w:rsid w:val="00A47A78"/>
    <w:rsid w:val="00A50154"/>
    <w:rsid w:val="00A50B93"/>
    <w:rsid w:val="00A51F6D"/>
    <w:rsid w:val="00A525D1"/>
    <w:rsid w:val="00A5298B"/>
    <w:rsid w:val="00A52F10"/>
    <w:rsid w:val="00A531D1"/>
    <w:rsid w:val="00A55593"/>
    <w:rsid w:val="00A55F9E"/>
    <w:rsid w:val="00A57A2F"/>
    <w:rsid w:val="00A60487"/>
    <w:rsid w:val="00A60591"/>
    <w:rsid w:val="00A61D73"/>
    <w:rsid w:val="00A63E49"/>
    <w:rsid w:val="00A63ECC"/>
    <w:rsid w:val="00A6506E"/>
    <w:rsid w:val="00A66DDB"/>
    <w:rsid w:val="00A66F07"/>
    <w:rsid w:val="00A67145"/>
    <w:rsid w:val="00A67E50"/>
    <w:rsid w:val="00A706A0"/>
    <w:rsid w:val="00A70DD4"/>
    <w:rsid w:val="00A7163B"/>
    <w:rsid w:val="00A72213"/>
    <w:rsid w:val="00A73569"/>
    <w:rsid w:val="00A73793"/>
    <w:rsid w:val="00A741FA"/>
    <w:rsid w:val="00A75500"/>
    <w:rsid w:val="00A75AD2"/>
    <w:rsid w:val="00A76226"/>
    <w:rsid w:val="00A76D3B"/>
    <w:rsid w:val="00A76D86"/>
    <w:rsid w:val="00A77E54"/>
    <w:rsid w:val="00A80866"/>
    <w:rsid w:val="00A80DEA"/>
    <w:rsid w:val="00A812DD"/>
    <w:rsid w:val="00A8247E"/>
    <w:rsid w:val="00A837DD"/>
    <w:rsid w:val="00A85082"/>
    <w:rsid w:val="00A852F4"/>
    <w:rsid w:val="00A85310"/>
    <w:rsid w:val="00A857E2"/>
    <w:rsid w:val="00A86CDA"/>
    <w:rsid w:val="00A90565"/>
    <w:rsid w:val="00A938CA"/>
    <w:rsid w:val="00A94EF3"/>
    <w:rsid w:val="00A94FEF"/>
    <w:rsid w:val="00A95643"/>
    <w:rsid w:val="00A95C20"/>
    <w:rsid w:val="00A9681B"/>
    <w:rsid w:val="00A973B2"/>
    <w:rsid w:val="00A97714"/>
    <w:rsid w:val="00A9779F"/>
    <w:rsid w:val="00AA053B"/>
    <w:rsid w:val="00AA2775"/>
    <w:rsid w:val="00AA2CC1"/>
    <w:rsid w:val="00AA32C2"/>
    <w:rsid w:val="00AA37EF"/>
    <w:rsid w:val="00AA3D3A"/>
    <w:rsid w:val="00AA4CC7"/>
    <w:rsid w:val="00AA51CA"/>
    <w:rsid w:val="00AA5321"/>
    <w:rsid w:val="00AA5C7B"/>
    <w:rsid w:val="00AA65E6"/>
    <w:rsid w:val="00AA6A24"/>
    <w:rsid w:val="00AA7762"/>
    <w:rsid w:val="00AB23C7"/>
    <w:rsid w:val="00AB3156"/>
    <w:rsid w:val="00AB3B06"/>
    <w:rsid w:val="00AB4069"/>
    <w:rsid w:val="00AB4F5A"/>
    <w:rsid w:val="00AB529A"/>
    <w:rsid w:val="00AB5C0A"/>
    <w:rsid w:val="00AB6210"/>
    <w:rsid w:val="00AB7A20"/>
    <w:rsid w:val="00AB7CC3"/>
    <w:rsid w:val="00AC0D79"/>
    <w:rsid w:val="00AC1029"/>
    <w:rsid w:val="00AC15F5"/>
    <w:rsid w:val="00AC2A79"/>
    <w:rsid w:val="00AC345C"/>
    <w:rsid w:val="00AC3548"/>
    <w:rsid w:val="00AC3BFD"/>
    <w:rsid w:val="00AC4593"/>
    <w:rsid w:val="00AC4662"/>
    <w:rsid w:val="00AC5FBC"/>
    <w:rsid w:val="00AC62A2"/>
    <w:rsid w:val="00AC63D2"/>
    <w:rsid w:val="00AC641A"/>
    <w:rsid w:val="00AC656C"/>
    <w:rsid w:val="00AC6D71"/>
    <w:rsid w:val="00AC7B24"/>
    <w:rsid w:val="00AD0A92"/>
    <w:rsid w:val="00AD0EA2"/>
    <w:rsid w:val="00AD23A3"/>
    <w:rsid w:val="00AD3C41"/>
    <w:rsid w:val="00AD4F9D"/>
    <w:rsid w:val="00AD54BA"/>
    <w:rsid w:val="00AD5545"/>
    <w:rsid w:val="00AD638C"/>
    <w:rsid w:val="00AD65EA"/>
    <w:rsid w:val="00AD6DE1"/>
    <w:rsid w:val="00AE0D6C"/>
    <w:rsid w:val="00AE0EF3"/>
    <w:rsid w:val="00AE1D95"/>
    <w:rsid w:val="00AE2797"/>
    <w:rsid w:val="00AE2DF7"/>
    <w:rsid w:val="00AE312A"/>
    <w:rsid w:val="00AE3949"/>
    <w:rsid w:val="00AE3A4D"/>
    <w:rsid w:val="00AE3DD0"/>
    <w:rsid w:val="00AE4D0A"/>
    <w:rsid w:val="00AE527B"/>
    <w:rsid w:val="00AE66D4"/>
    <w:rsid w:val="00AE6871"/>
    <w:rsid w:val="00AE698F"/>
    <w:rsid w:val="00AE7AD5"/>
    <w:rsid w:val="00AF0210"/>
    <w:rsid w:val="00AF0763"/>
    <w:rsid w:val="00AF0870"/>
    <w:rsid w:val="00AF270C"/>
    <w:rsid w:val="00AF34D9"/>
    <w:rsid w:val="00AF479A"/>
    <w:rsid w:val="00AF4C9E"/>
    <w:rsid w:val="00AF61F1"/>
    <w:rsid w:val="00AF6D0B"/>
    <w:rsid w:val="00AF7711"/>
    <w:rsid w:val="00B00AFA"/>
    <w:rsid w:val="00B00EAB"/>
    <w:rsid w:val="00B016E0"/>
    <w:rsid w:val="00B021E0"/>
    <w:rsid w:val="00B02576"/>
    <w:rsid w:val="00B02E43"/>
    <w:rsid w:val="00B031A2"/>
    <w:rsid w:val="00B0456B"/>
    <w:rsid w:val="00B046B4"/>
    <w:rsid w:val="00B05800"/>
    <w:rsid w:val="00B05FBF"/>
    <w:rsid w:val="00B0772A"/>
    <w:rsid w:val="00B1058E"/>
    <w:rsid w:val="00B1068A"/>
    <w:rsid w:val="00B10B0F"/>
    <w:rsid w:val="00B127BA"/>
    <w:rsid w:val="00B12908"/>
    <w:rsid w:val="00B13544"/>
    <w:rsid w:val="00B14351"/>
    <w:rsid w:val="00B1642A"/>
    <w:rsid w:val="00B2007B"/>
    <w:rsid w:val="00B2279C"/>
    <w:rsid w:val="00B22E5E"/>
    <w:rsid w:val="00B23095"/>
    <w:rsid w:val="00B241F0"/>
    <w:rsid w:val="00B24D83"/>
    <w:rsid w:val="00B26C1C"/>
    <w:rsid w:val="00B30086"/>
    <w:rsid w:val="00B304F8"/>
    <w:rsid w:val="00B30544"/>
    <w:rsid w:val="00B310E6"/>
    <w:rsid w:val="00B31FC8"/>
    <w:rsid w:val="00B33287"/>
    <w:rsid w:val="00B3360D"/>
    <w:rsid w:val="00B33BA0"/>
    <w:rsid w:val="00B33D56"/>
    <w:rsid w:val="00B3504F"/>
    <w:rsid w:val="00B35262"/>
    <w:rsid w:val="00B373ED"/>
    <w:rsid w:val="00B376A3"/>
    <w:rsid w:val="00B41096"/>
    <w:rsid w:val="00B41207"/>
    <w:rsid w:val="00B423E4"/>
    <w:rsid w:val="00B43DCB"/>
    <w:rsid w:val="00B44292"/>
    <w:rsid w:val="00B450B8"/>
    <w:rsid w:val="00B46C97"/>
    <w:rsid w:val="00B47964"/>
    <w:rsid w:val="00B47E4E"/>
    <w:rsid w:val="00B50C9B"/>
    <w:rsid w:val="00B5103F"/>
    <w:rsid w:val="00B51477"/>
    <w:rsid w:val="00B51797"/>
    <w:rsid w:val="00B517F9"/>
    <w:rsid w:val="00B5395D"/>
    <w:rsid w:val="00B558C3"/>
    <w:rsid w:val="00B55AFB"/>
    <w:rsid w:val="00B56F97"/>
    <w:rsid w:val="00B57619"/>
    <w:rsid w:val="00B57F67"/>
    <w:rsid w:val="00B615C9"/>
    <w:rsid w:val="00B61D93"/>
    <w:rsid w:val="00B62E2D"/>
    <w:rsid w:val="00B63EFE"/>
    <w:rsid w:val="00B64516"/>
    <w:rsid w:val="00B65416"/>
    <w:rsid w:val="00B65A26"/>
    <w:rsid w:val="00B65A53"/>
    <w:rsid w:val="00B66002"/>
    <w:rsid w:val="00B67FA9"/>
    <w:rsid w:val="00B706F8"/>
    <w:rsid w:val="00B715F3"/>
    <w:rsid w:val="00B723C9"/>
    <w:rsid w:val="00B7394E"/>
    <w:rsid w:val="00B73B3C"/>
    <w:rsid w:val="00B73B9E"/>
    <w:rsid w:val="00B73C07"/>
    <w:rsid w:val="00B75952"/>
    <w:rsid w:val="00B7608A"/>
    <w:rsid w:val="00B77B53"/>
    <w:rsid w:val="00B80758"/>
    <w:rsid w:val="00B83101"/>
    <w:rsid w:val="00B865F5"/>
    <w:rsid w:val="00B90195"/>
    <w:rsid w:val="00B9041D"/>
    <w:rsid w:val="00B90F79"/>
    <w:rsid w:val="00B9175F"/>
    <w:rsid w:val="00B91862"/>
    <w:rsid w:val="00B91C6B"/>
    <w:rsid w:val="00B91D2B"/>
    <w:rsid w:val="00B92DCC"/>
    <w:rsid w:val="00B93A0A"/>
    <w:rsid w:val="00B947E5"/>
    <w:rsid w:val="00B95D80"/>
    <w:rsid w:val="00B963D2"/>
    <w:rsid w:val="00B96B68"/>
    <w:rsid w:val="00B96FB4"/>
    <w:rsid w:val="00B973FF"/>
    <w:rsid w:val="00B979D4"/>
    <w:rsid w:val="00B97FF7"/>
    <w:rsid w:val="00BA0F8F"/>
    <w:rsid w:val="00BA2926"/>
    <w:rsid w:val="00BA3036"/>
    <w:rsid w:val="00BA3501"/>
    <w:rsid w:val="00BA3AC0"/>
    <w:rsid w:val="00BA5CFB"/>
    <w:rsid w:val="00BA6850"/>
    <w:rsid w:val="00BA6BBA"/>
    <w:rsid w:val="00BB0125"/>
    <w:rsid w:val="00BB33B5"/>
    <w:rsid w:val="00BB50C9"/>
    <w:rsid w:val="00BB5890"/>
    <w:rsid w:val="00BB6B73"/>
    <w:rsid w:val="00BB749B"/>
    <w:rsid w:val="00BB7D9A"/>
    <w:rsid w:val="00BC0D61"/>
    <w:rsid w:val="00BC0DC3"/>
    <w:rsid w:val="00BC0F7F"/>
    <w:rsid w:val="00BC112B"/>
    <w:rsid w:val="00BC349E"/>
    <w:rsid w:val="00BC4F2D"/>
    <w:rsid w:val="00BC6232"/>
    <w:rsid w:val="00BC649D"/>
    <w:rsid w:val="00BC6E15"/>
    <w:rsid w:val="00BC7793"/>
    <w:rsid w:val="00BD1271"/>
    <w:rsid w:val="00BD276D"/>
    <w:rsid w:val="00BD3293"/>
    <w:rsid w:val="00BD355E"/>
    <w:rsid w:val="00BD3676"/>
    <w:rsid w:val="00BD428A"/>
    <w:rsid w:val="00BD4A1B"/>
    <w:rsid w:val="00BD4C21"/>
    <w:rsid w:val="00BD54A7"/>
    <w:rsid w:val="00BD666D"/>
    <w:rsid w:val="00BD7460"/>
    <w:rsid w:val="00BD7BFC"/>
    <w:rsid w:val="00BE058F"/>
    <w:rsid w:val="00BE1107"/>
    <w:rsid w:val="00BE14EB"/>
    <w:rsid w:val="00BE1C17"/>
    <w:rsid w:val="00BE23C8"/>
    <w:rsid w:val="00BE258D"/>
    <w:rsid w:val="00BE4A7A"/>
    <w:rsid w:val="00BE506C"/>
    <w:rsid w:val="00BE5CD0"/>
    <w:rsid w:val="00BE6D96"/>
    <w:rsid w:val="00BF05A2"/>
    <w:rsid w:val="00BF1A9D"/>
    <w:rsid w:val="00BF1D70"/>
    <w:rsid w:val="00BF264A"/>
    <w:rsid w:val="00BF3A93"/>
    <w:rsid w:val="00BF4293"/>
    <w:rsid w:val="00BF5130"/>
    <w:rsid w:val="00BF5A7A"/>
    <w:rsid w:val="00BF665B"/>
    <w:rsid w:val="00BF6F9A"/>
    <w:rsid w:val="00BF7D8E"/>
    <w:rsid w:val="00BF7E41"/>
    <w:rsid w:val="00BF7EA8"/>
    <w:rsid w:val="00C00325"/>
    <w:rsid w:val="00C00564"/>
    <w:rsid w:val="00C025A2"/>
    <w:rsid w:val="00C031A9"/>
    <w:rsid w:val="00C04FA9"/>
    <w:rsid w:val="00C055AA"/>
    <w:rsid w:val="00C06357"/>
    <w:rsid w:val="00C07ED2"/>
    <w:rsid w:val="00C11B3A"/>
    <w:rsid w:val="00C11FEE"/>
    <w:rsid w:val="00C12AF3"/>
    <w:rsid w:val="00C12E5E"/>
    <w:rsid w:val="00C14D58"/>
    <w:rsid w:val="00C15DE2"/>
    <w:rsid w:val="00C16509"/>
    <w:rsid w:val="00C16F86"/>
    <w:rsid w:val="00C2008F"/>
    <w:rsid w:val="00C2280F"/>
    <w:rsid w:val="00C25678"/>
    <w:rsid w:val="00C25AFD"/>
    <w:rsid w:val="00C25CAB"/>
    <w:rsid w:val="00C262DA"/>
    <w:rsid w:val="00C3027E"/>
    <w:rsid w:val="00C302C9"/>
    <w:rsid w:val="00C308F6"/>
    <w:rsid w:val="00C327AB"/>
    <w:rsid w:val="00C338B8"/>
    <w:rsid w:val="00C346F0"/>
    <w:rsid w:val="00C358D7"/>
    <w:rsid w:val="00C35BB4"/>
    <w:rsid w:val="00C36576"/>
    <w:rsid w:val="00C36702"/>
    <w:rsid w:val="00C36BCF"/>
    <w:rsid w:val="00C36F44"/>
    <w:rsid w:val="00C36FE2"/>
    <w:rsid w:val="00C37072"/>
    <w:rsid w:val="00C37E2E"/>
    <w:rsid w:val="00C40114"/>
    <w:rsid w:val="00C417F0"/>
    <w:rsid w:val="00C41B97"/>
    <w:rsid w:val="00C41C56"/>
    <w:rsid w:val="00C427A6"/>
    <w:rsid w:val="00C428B8"/>
    <w:rsid w:val="00C42A5E"/>
    <w:rsid w:val="00C42DFC"/>
    <w:rsid w:val="00C437CF"/>
    <w:rsid w:val="00C44B45"/>
    <w:rsid w:val="00C45012"/>
    <w:rsid w:val="00C45546"/>
    <w:rsid w:val="00C45F94"/>
    <w:rsid w:val="00C461AF"/>
    <w:rsid w:val="00C464B2"/>
    <w:rsid w:val="00C520CC"/>
    <w:rsid w:val="00C53F87"/>
    <w:rsid w:val="00C55171"/>
    <w:rsid w:val="00C56A5D"/>
    <w:rsid w:val="00C6009A"/>
    <w:rsid w:val="00C6036A"/>
    <w:rsid w:val="00C60672"/>
    <w:rsid w:val="00C62124"/>
    <w:rsid w:val="00C640B2"/>
    <w:rsid w:val="00C64C0A"/>
    <w:rsid w:val="00C6542E"/>
    <w:rsid w:val="00C667C1"/>
    <w:rsid w:val="00C66C59"/>
    <w:rsid w:val="00C671CA"/>
    <w:rsid w:val="00C676E1"/>
    <w:rsid w:val="00C677B1"/>
    <w:rsid w:val="00C67EFB"/>
    <w:rsid w:val="00C70391"/>
    <w:rsid w:val="00C705C2"/>
    <w:rsid w:val="00C7080F"/>
    <w:rsid w:val="00C70B15"/>
    <w:rsid w:val="00C71038"/>
    <w:rsid w:val="00C71CA8"/>
    <w:rsid w:val="00C71F52"/>
    <w:rsid w:val="00C728DC"/>
    <w:rsid w:val="00C73352"/>
    <w:rsid w:val="00C733E6"/>
    <w:rsid w:val="00C73998"/>
    <w:rsid w:val="00C75C83"/>
    <w:rsid w:val="00C75CEF"/>
    <w:rsid w:val="00C76395"/>
    <w:rsid w:val="00C77025"/>
    <w:rsid w:val="00C80A1E"/>
    <w:rsid w:val="00C814B2"/>
    <w:rsid w:val="00C828F6"/>
    <w:rsid w:val="00C8548D"/>
    <w:rsid w:val="00C8566F"/>
    <w:rsid w:val="00C85A69"/>
    <w:rsid w:val="00C86247"/>
    <w:rsid w:val="00C864E0"/>
    <w:rsid w:val="00C86CD2"/>
    <w:rsid w:val="00C86F57"/>
    <w:rsid w:val="00C876F7"/>
    <w:rsid w:val="00C87844"/>
    <w:rsid w:val="00C87C40"/>
    <w:rsid w:val="00C9028A"/>
    <w:rsid w:val="00C91536"/>
    <w:rsid w:val="00C94C5C"/>
    <w:rsid w:val="00C94EA8"/>
    <w:rsid w:val="00C95143"/>
    <w:rsid w:val="00C95178"/>
    <w:rsid w:val="00C95BBD"/>
    <w:rsid w:val="00CA0862"/>
    <w:rsid w:val="00CA0979"/>
    <w:rsid w:val="00CA0B80"/>
    <w:rsid w:val="00CA0BCE"/>
    <w:rsid w:val="00CA0CC8"/>
    <w:rsid w:val="00CA1962"/>
    <w:rsid w:val="00CA6261"/>
    <w:rsid w:val="00CA6894"/>
    <w:rsid w:val="00CA6924"/>
    <w:rsid w:val="00CA69F5"/>
    <w:rsid w:val="00CA71F6"/>
    <w:rsid w:val="00CA7414"/>
    <w:rsid w:val="00CA7469"/>
    <w:rsid w:val="00CA7807"/>
    <w:rsid w:val="00CA7BA3"/>
    <w:rsid w:val="00CA7F9B"/>
    <w:rsid w:val="00CB1344"/>
    <w:rsid w:val="00CB298B"/>
    <w:rsid w:val="00CB4A3A"/>
    <w:rsid w:val="00CB5534"/>
    <w:rsid w:val="00CB5690"/>
    <w:rsid w:val="00CB6A96"/>
    <w:rsid w:val="00CC0B79"/>
    <w:rsid w:val="00CC134B"/>
    <w:rsid w:val="00CC25ED"/>
    <w:rsid w:val="00CC450A"/>
    <w:rsid w:val="00CC5741"/>
    <w:rsid w:val="00CC79F4"/>
    <w:rsid w:val="00CD1B03"/>
    <w:rsid w:val="00CD1B76"/>
    <w:rsid w:val="00CD265E"/>
    <w:rsid w:val="00CD34E0"/>
    <w:rsid w:val="00CD36CD"/>
    <w:rsid w:val="00CD4176"/>
    <w:rsid w:val="00CD4758"/>
    <w:rsid w:val="00CD5D6B"/>
    <w:rsid w:val="00CD5F49"/>
    <w:rsid w:val="00CD6895"/>
    <w:rsid w:val="00CD6D2C"/>
    <w:rsid w:val="00CD7658"/>
    <w:rsid w:val="00CE0CCF"/>
    <w:rsid w:val="00CE2C52"/>
    <w:rsid w:val="00CE2FBF"/>
    <w:rsid w:val="00CE31F2"/>
    <w:rsid w:val="00CE380B"/>
    <w:rsid w:val="00CE42C3"/>
    <w:rsid w:val="00CE4568"/>
    <w:rsid w:val="00CE4F54"/>
    <w:rsid w:val="00CE5BDF"/>
    <w:rsid w:val="00CE6579"/>
    <w:rsid w:val="00CE6AA8"/>
    <w:rsid w:val="00CE6DBC"/>
    <w:rsid w:val="00CE734B"/>
    <w:rsid w:val="00CE773C"/>
    <w:rsid w:val="00CF115B"/>
    <w:rsid w:val="00CF3B6C"/>
    <w:rsid w:val="00CF3F2B"/>
    <w:rsid w:val="00CF5304"/>
    <w:rsid w:val="00CF607F"/>
    <w:rsid w:val="00CF61A2"/>
    <w:rsid w:val="00CF67FE"/>
    <w:rsid w:val="00D024EA"/>
    <w:rsid w:val="00D0317A"/>
    <w:rsid w:val="00D0336C"/>
    <w:rsid w:val="00D04361"/>
    <w:rsid w:val="00D04852"/>
    <w:rsid w:val="00D04881"/>
    <w:rsid w:val="00D04E77"/>
    <w:rsid w:val="00D053F0"/>
    <w:rsid w:val="00D05484"/>
    <w:rsid w:val="00D05E9B"/>
    <w:rsid w:val="00D06190"/>
    <w:rsid w:val="00D070E0"/>
    <w:rsid w:val="00D07221"/>
    <w:rsid w:val="00D1085E"/>
    <w:rsid w:val="00D10956"/>
    <w:rsid w:val="00D11092"/>
    <w:rsid w:val="00D115A5"/>
    <w:rsid w:val="00D1217B"/>
    <w:rsid w:val="00D121DD"/>
    <w:rsid w:val="00D12448"/>
    <w:rsid w:val="00D13595"/>
    <w:rsid w:val="00D13A12"/>
    <w:rsid w:val="00D13A89"/>
    <w:rsid w:val="00D15E77"/>
    <w:rsid w:val="00D16378"/>
    <w:rsid w:val="00D17139"/>
    <w:rsid w:val="00D1770A"/>
    <w:rsid w:val="00D17A79"/>
    <w:rsid w:val="00D21251"/>
    <w:rsid w:val="00D21484"/>
    <w:rsid w:val="00D22F0B"/>
    <w:rsid w:val="00D2415C"/>
    <w:rsid w:val="00D246CB"/>
    <w:rsid w:val="00D24A0D"/>
    <w:rsid w:val="00D2537A"/>
    <w:rsid w:val="00D25FFC"/>
    <w:rsid w:val="00D26225"/>
    <w:rsid w:val="00D26AFF"/>
    <w:rsid w:val="00D27144"/>
    <w:rsid w:val="00D27E68"/>
    <w:rsid w:val="00D311D1"/>
    <w:rsid w:val="00D31929"/>
    <w:rsid w:val="00D34693"/>
    <w:rsid w:val="00D35EDB"/>
    <w:rsid w:val="00D36835"/>
    <w:rsid w:val="00D37A9A"/>
    <w:rsid w:val="00D400CD"/>
    <w:rsid w:val="00D40FC7"/>
    <w:rsid w:val="00D41446"/>
    <w:rsid w:val="00D428ED"/>
    <w:rsid w:val="00D42BE4"/>
    <w:rsid w:val="00D42CE6"/>
    <w:rsid w:val="00D43F5B"/>
    <w:rsid w:val="00D441BE"/>
    <w:rsid w:val="00D4482F"/>
    <w:rsid w:val="00D4573B"/>
    <w:rsid w:val="00D45F58"/>
    <w:rsid w:val="00D4680E"/>
    <w:rsid w:val="00D46AAF"/>
    <w:rsid w:val="00D46AF9"/>
    <w:rsid w:val="00D46B3B"/>
    <w:rsid w:val="00D471AB"/>
    <w:rsid w:val="00D50744"/>
    <w:rsid w:val="00D5125A"/>
    <w:rsid w:val="00D5160B"/>
    <w:rsid w:val="00D521BD"/>
    <w:rsid w:val="00D521F5"/>
    <w:rsid w:val="00D52934"/>
    <w:rsid w:val="00D52BD6"/>
    <w:rsid w:val="00D52CA3"/>
    <w:rsid w:val="00D52D0F"/>
    <w:rsid w:val="00D53E04"/>
    <w:rsid w:val="00D54095"/>
    <w:rsid w:val="00D55436"/>
    <w:rsid w:val="00D55CC0"/>
    <w:rsid w:val="00D55DD7"/>
    <w:rsid w:val="00D60C8C"/>
    <w:rsid w:val="00D60E6F"/>
    <w:rsid w:val="00D613C1"/>
    <w:rsid w:val="00D61627"/>
    <w:rsid w:val="00D61952"/>
    <w:rsid w:val="00D62C37"/>
    <w:rsid w:val="00D62E52"/>
    <w:rsid w:val="00D65F9A"/>
    <w:rsid w:val="00D66AAA"/>
    <w:rsid w:val="00D703C3"/>
    <w:rsid w:val="00D7096D"/>
    <w:rsid w:val="00D719B1"/>
    <w:rsid w:val="00D73503"/>
    <w:rsid w:val="00D73804"/>
    <w:rsid w:val="00D75058"/>
    <w:rsid w:val="00D7536B"/>
    <w:rsid w:val="00D7579C"/>
    <w:rsid w:val="00D76407"/>
    <w:rsid w:val="00D76FA3"/>
    <w:rsid w:val="00D774F6"/>
    <w:rsid w:val="00D7761C"/>
    <w:rsid w:val="00D77627"/>
    <w:rsid w:val="00D77CFA"/>
    <w:rsid w:val="00D77D36"/>
    <w:rsid w:val="00D80619"/>
    <w:rsid w:val="00D80C91"/>
    <w:rsid w:val="00D80CCB"/>
    <w:rsid w:val="00D813C4"/>
    <w:rsid w:val="00D818CF"/>
    <w:rsid w:val="00D81F75"/>
    <w:rsid w:val="00D828E3"/>
    <w:rsid w:val="00D83F19"/>
    <w:rsid w:val="00D84451"/>
    <w:rsid w:val="00D848B7"/>
    <w:rsid w:val="00D85565"/>
    <w:rsid w:val="00D85634"/>
    <w:rsid w:val="00D86A48"/>
    <w:rsid w:val="00D87765"/>
    <w:rsid w:val="00D87E81"/>
    <w:rsid w:val="00D90F53"/>
    <w:rsid w:val="00D914F6"/>
    <w:rsid w:val="00D91BEC"/>
    <w:rsid w:val="00D91E87"/>
    <w:rsid w:val="00D936A4"/>
    <w:rsid w:val="00D966E2"/>
    <w:rsid w:val="00D96E15"/>
    <w:rsid w:val="00D97213"/>
    <w:rsid w:val="00D9755C"/>
    <w:rsid w:val="00D97B4A"/>
    <w:rsid w:val="00DA020C"/>
    <w:rsid w:val="00DA0E01"/>
    <w:rsid w:val="00DA2A1A"/>
    <w:rsid w:val="00DA3302"/>
    <w:rsid w:val="00DA3D37"/>
    <w:rsid w:val="00DA402A"/>
    <w:rsid w:val="00DA43C0"/>
    <w:rsid w:val="00DA7301"/>
    <w:rsid w:val="00DB0AFF"/>
    <w:rsid w:val="00DB144B"/>
    <w:rsid w:val="00DB22E5"/>
    <w:rsid w:val="00DB2E7E"/>
    <w:rsid w:val="00DB423E"/>
    <w:rsid w:val="00DB4693"/>
    <w:rsid w:val="00DB51B4"/>
    <w:rsid w:val="00DB7530"/>
    <w:rsid w:val="00DB7907"/>
    <w:rsid w:val="00DC091F"/>
    <w:rsid w:val="00DC21B6"/>
    <w:rsid w:val="00DC2A67"/>
    <w:rsid w:val="00DC2B01"/>
    <w:rsid w:val="00DC3042"/>
    <w:rsid w:val="00DC3CFE"/>
    <w:rsid w:val="00DC43E0"/>
    <w:rsid w:val="00DC481F"/>
    <w:rsid w:val="00DD0025"/>
    <w:rsid w:val="00DD0752"/>
    <w:rsid w:val="00DD21F8"/>
    <w:rsid w:val="00DD2AD8"/>
    <w:rsid w:val="00DD308A"/>
    <w:rsid w:val="00DD37E2"/>
    <w:rsid w:val="00DD42D2"/>
    <w:rsid w:val="00DD439E"/>
    <w:rsid w:val="00DD483F"/>
    <w:rsid w:val="00DD4C33"/>
    <w:rsid w:val="00DD5596"/>
    <w:rsid w:val="00DD5B9A"/>
    <w:rsid w:val="00DD7E9E"/>
    <w:rsid w:val="00DE136B"/>
    <w:rsid w:val="00DE4EDB"/>
    <w:rsid w:val="00DE757B"/>
    <w:rsid w:val="00DE764F"/>
    <w:rsid w:val="00DE77A8"/>
    <w:rsid w:val="00DF08B0"/>
    <w:rsid w:val="00DF0BE6"/>
    <w:rsid w:val="00DF0F28"/>
    <w:rsid w:val="00DF1D40"/>
    <w:rsid w:val="00DF4AEA"/>
    <w:rsid w:val="00DF5928"/>
    <w:rsid w:val="00DF5CD8"/>
    <w:rsid w:val="00DF6940"/>
    <w:rsid w:val="00DF74B5"/>
    <w:rsid w:val="00DF797A"/>
    <w:rsid w:val="00E00EFC"/>
    <w:rsid w:val="00E0215F"/>
    <w:rsid w:val="00E0377C"/>
    <w:rsid w:val="00E03ADE"/>
    <w:rsid w:val="00E04DD6"/>
    <w:rsid w:val="00E060DE"/>
    <w:rsid w:val="00E10160"/>
    <w:rsid w:val="00E10930"/>
    <w:rsid w:val="00E10F7B"/>
    <w:rsid w:val="00E11D14"/>
    <w:rsid w:val="00E1285F"/>
    <w:rsid w:val="00E139FE"/>
    <w:rsid w:val="00E1478A"/>
    <w:rsid w:val="00E151B5"/>
    <w:rsid w:val="00E1618A"/>
    <w:rsid w:val="00E16295"/>
    <w:rsid w:val="00E167E0"/>
    <w:rsid w:val="00E16D7E"/>
    <w:rsid w:val="00E1702A"/>
    <w:rsid w:val="00E17B60"/>
    <w:rsid w:val="00E2032C"/>
    <w:rsid w:val="00E207FF"/>
    <w:rsid w:val="00E20D74"/>
    <w:rsid w:val="00E21227"/>
    <w:rsid w:val="00E21C88"/>
    <w:rsid w:val="00E21DC2"/>
    <w:rsid w:val="00E22CA7"/>
    <w:rsid w:val="00E23999"/>
    <w:rsid w:val="00E23C92"/>
    <w:rsid w:val="00E23D5F"/>
    <w:rsid w:val="00E2426D"/>
    <w:rsid w:val="00E2462C"/>
    <w:rsid w:val="00E24F25"/>
    <w:rsid w:val="00E25817"/>
    <w:rsid w:val="00E2600E"/>
    <w:rsid w:val="00E26391"/>
    <w:rsid w:val="00E26A68"/>
    <w:rsid w:val="00E272E7"/>
    <w:rsid w:val="00E3034B"/>
    <w:rsid w:val="00E30AE9"/>
    <w:rsid w:val="00E32BFA"/>
    <w:rsid w:val="00E331A7"/>
    <w:rsid w:val="00E33A55"/>
    <w:rsid w:val="00E342DF"/>
    <w:rsid w:val="00E35B87"/>
    <w:rsid w:val="00E36C0E"/>
    <w:rsid w:val="00E3706C"/>
    <w:rsid w:val="00E404FC"/>
    <w:rsid w:val="00E41093"/>
    <w:rsid w:val="00E4125F"/>
    <w:rsid w:val="00E41380"/>
    <w:rsid w:val="00E42AE0"/>
    <w:rsid w:val="00E43AD6"/>
    <w:rsid w:val="00E43BDE"/>
    <w:rsid w:val="00E443B9"/>
    <w:rsid w:val="00E4471E"/>
    <w:rsid w:val="00E45B66"/>
    <w:rsid w:val="00E467E2"/>
    <w:rsid w:val="00E4730F"/>
    <w:rsid w:val="00E5021D"/>
    <w:rsid w:val="00E52160"/>
    <w:rsid w:val="00E534AF"/>
    <w:rsid w:val="00E535DD"/>
    <w:rsid w:val="00E54417"/>
    <w:rsid w:val="00E54E63"/>
    <w:rsid w:val="00E54FE3"/>
    <w:rsid w:val="00E56020"/>
    <w:rsid w:val="00E56455"/>
    <w:rsid w:val="00E564B5"/>
    <w:rsid w:val="00E57CE9"/>
    <w:rsid w:val="00E57D3A"/>
    <w:rsid w:val="00E60348"/>
    <w:rsid w:val="00E61E36"/>
    <w:rsid w:val="00E628B5"/>
    <w:rsid w:val="00E62B9C"/>
    <w:rsid w:val="00E6331E"/>
    <w:rsid w:val="00E639AE"/>
    <w:rsid w:val="00E64591"/>
    <w:rsid w:val="00E659F8"/>
    <w:rsid w:val="00E65B83"/>
    <w:rsid w:val="00E6693B"/>
    <w:rsid w:val="00E66C6A"/>
    <w:rsid w:val="00E67DAB"/>
    <w:rsid w:val="00E702D3"/>
    <w:rsid w:val="00E71430"/>
    <w:rsid w:val="00E73D8C"/>
    <w:rsid w:val="00E74CAC"/>
    <w:rsid w:val="00E75956"/>
    <w:rsid w:val="00E768AD"/>
    <w:rsid w:val="00E76BC3"/>
    <w:rsid w:val="00E80C25"/>
    <w:rsid w:val="00E81041"/>
    <w:rsid w:val="00E83065"/>
    <w:rsid w:val="00E84A71"/>
    <w:rsid w:val="00E8512B"/>
    <w:rsid w:val="00E8655F"/>
    <w:rsid w:val="00E867C4"/>
    <w:rsid w:val="00E905F1"/>
    <w:rsid w:val="00E914F0"/>
    <w:rsid w:val="00E91F12"/>
    <w:rsid w:val="00E923FE"/>
    <w:rsid w:val="00E936E3"/>
    <w:rsid w:val="00E93CE6"/>
    <w:rsid w:val="00E951B1"/>
    <w:rsid w:val="00E955C5"/>
    <w:rsid w:val="00E97115"/>
    <w:rsid w:val="00E97362"/>
    <w:rsid w:val="00E97387"/>
    <w:rsid w:val="00E97876"/>
    <w:rsid w:val="00E97DD5"/>
    <w:rsid w:val="00EA0C26"/>
    <w:rsid w:val="00EA1C60"/>
    <w:rsid w:val="00EA2C8D"/>
    <w:rsid w:val="00EA30A9"/>
    <w:rsid w:val="00EA49FB"/>
    <w:rsid w:val="00EA7B43"/>
    <w:rsid w:val="00EB1B58"/>
    <w:rsid w:val="00EB1E9F"/>
    <w:rsid w:val="00EB2188"/>
    <w:rsid w:val="00EB2D41"/>
    <w:rsid w:val="00EB2E0A"/>
    <w:rsid w:val="00EB364B"/>
    <w:rsid w:val="00EB5B39"/>
    <w:rsid w:val="00EB5F1B"/>
    <w:rsid w:val="00EC04A9"/>
    <w:rsid w:val="00EC0920"/>
    <w:rsid w:val="00EC0A9B"/>
    <w:rsid w:val="00EC25FA"/>
    <w:rsid w:val="00EC26BA"/>
    <w:rsid w:val="00EC2E8E"/>
    <w:rsid w:val="00EC3056"/>
    <w:rsid w:val="00EC30EB"/>
    <w:rsid w:val="00EC49A2"/>
    <w:rsid w:val="00EC62F9"/>
    <w:rsid w:val="00EC69DD"/>
    <w:rsid w:val="00EC76D3"/>
    <w:rsid w:val="00EC77A0"/>
    <w:rsid w:val="00EC7C57"/>
    <w:rsid w:val="00EC7F18"/>
    <w:rsid w:val="00ED0ED9"/>
    <w:rsid w:val="00ED1298"/>
    <w:rsid w:val="00ED12B3"/>
    <w:rsid w:val="00ED1F7F"/>
    <w:rsid w:val="00ED273B"/>
    <w:rsid w:val="00ED27ED"/>
    <w:rsid w:val="00ED2C93"/>
    <w:rsid w:val="00ED2FEF"/>
    <w:rsid w:val="00ED31F9"/>
    <w:rsid w:val="00ED5391"/>
    <w:rsid w:val="00ED5768"/>
    <w:rsid w:val="00ED5D80"/>
    <w:rsid w:val="00ED70AC"/>
    <w:rsid w:val="00EE0026"/>
    <w:rsid w:val="00EE006D"/>
    <w:rsid w:val="00EE09ED"/>
    <w:rsid w:val="00EE1375"/>
    <w:rsid w:val="00EE1EEF"/>
    <w:rsid w:val="00EE3A2F"/>
    <w:rsid w:val="00EE55D0"/>
    <w:rsid w:val="00EE567C"/>
    <w:rsid w:val="00EE57C6"/>
    <w:rsid w:val="00EE7B05"/>
    <w:rsid w:val="00EE7D56"/>
    <w:rsid w:val="00EE7FD1"/>
    <w:rsid w:val="00EF0203"/>
    <w:rsid w:val="00EF0E01"/>
    <w:rsid w:val="00EF1CCA"/>
    <w:rsid w:val="00EF2B0A"/>
    <w:rsid w:val="00EF2B5B"/>
    <w:rsid w:val="00EF5E18"/>
    <w:rsid w:val="00EF61D4"/>
    <w:rsid w:val="00EF7459"/>
    <w:rsid w:val="00EF77A2"/>
    <w:rsid w:val="00EF7A96"/>
    <w:rsid w:val="00EF7C80"/>
    <w:rsid w:val="00F00A53"/>
    <w:rsid w:val="00F01375"/>
    <w:rsid w:val="00F0228A"/>
    <w:rsid w:val="00F02588"/>
    <w:rsid w:val="00F02BD4"/>
    <w:rsid w:val="00F02E42"/>
    <w:rsid w:val="00F0305F"/>
    <w:rsid w:val="00F03CAF"/>
    <w:rsid w:val="00F03CEE"/>
    <w:rsid w:val="00F0590D"/>
    <w:rsid w:val="00F07FAC"/>
    <w:rsid w:val="00F10FFE"/>
    <w:rsid w:val="00F12DD5"/>
    <w:rsid w:val="00F13E1B"/>
    <w:rsid w:val="00F140A1"/>
    <w:rsid w:val="00F148B7"/>
    <w:rsid w:val="00F14D0D"/>
    <w:rsid w:val="00F1551A"/>
    <w:rsid w:val="00F17719"/>
    <w:rsid w:val="00F20657"/>
    <w:rsid w:val="00F210FD"/>
    <w:rsid w:val="00F22926"/>
    <w:rsid w:val="00F24CAD"/>
    <w:rsid w:val="00F253DA"/>
    <w:rsid w:val="00F262D8"/>
    <w:rsid w:val="00F309C1"/>
    <w:rsid w:val="00F30B57"/>
    <w:rsid w:val="00F30FAC"/>
    <w:rsid w:val="00F311CE"/>
    <w:rsid w:val="00F31FB2"/>
    <w:rsid w:val="00F320B5"/>
    <w:rsid w:val="00F336ED"/>
    <w:rsid w:val="00F348C1"/>
    <w:rsid w:val="00F362C9"/>
    <w:rsid w:val="00F40468"/>
    <w:rsid w:val="00F43936"/>
    <w:rsid w:val="00F43A77"/>
    <w:rsid w:val="00F44E9A"/>
    <w:rsid w:val="00F46111"/>
    <w:rsid w:val="00F47706"/>
    <w:rsid w:val="00F51253"/>
    <w:rsid w:val="00F52666"/>
    <w:rsid w:val="00F52ED1"/>
    <w:rsid w:val="00F534DE"/>
    <w:rsid w:val="00F53E42"/>
    <w:rsid w:val="00F54412"/>
    <w:rsid w:val="00F54B51"/>
    <w:rsid w:val="00F55528"/>
    <w:rsid w:val="00F55A9A"/>
    <w:rsid w:val="00F55BCA"/>
    <w:rsid w:val="00F5624B"/>
    <w:rsid w:val="00F57B7F"/>
    <w:rsid w:val="00F61547"/>
    <w:rsid w:val="00F61A67"/>
    <w:rsid w:val="00F646A1"/>
    <w:rsid w:val="00F646C8"/>
    <w:rsid w:val="00F65475"/>
    <w:rsid w:val="00F65B43"/>
    <w:rsid w:val="00F65B8A"/>
    <w:rsid w:val="00F65BC0"/>
    <w:rsid w:val="00F65D88"/>
    <w:rsid w:val="00F66325"/>
    <w:rsid w:val="00F66D6B"/>
    <w:rsid w:val="00F67C2A"/>
    <w:rsid w:val="00F70DA6"/>
    <w:rsid w:val="00F70F05"/>
    <w:rsid w:val="00F71E57"/>
    <w:rsid w:val="00F72195"/>
    <w:rsid w:val="00F72D99"/>
    <w:rsid w:val="00F72DAE"/>
    <w:rsid w:val="00F72F30"/>
    <w:rsid w:val="00F733FC"/>
    <w:rsid w:val="00F73A3F"/>
    <w:rsid w:val="00F74E36"/>
    <w:rsid w:val="00F7650F"/>
    <w:rsid w:val="00F7734B"/>
    <w:rsid w:val="00F77562"/>
    <w:rsid w:val="00F80BDA"/>
    <w:rsid w:val="00F8114F"/>
    <w:rsid w:val="00F817D5"/>
    <w:rsid w:val="00F82A46"/>
    <w:rsid w:val="00F834D3"/>
    <w:rsid w:val="00F83774"/>
    <w:rsid w:val="00F847BE"/>
    <w:rsid w:val="00F850A4"/>
    <w:rsid w:val="00F87205"/>
    <w:rsid w:val="00F87891"/>
    <w:rsid w:val="00F87C16"/>
    <w:rsid w:val="00F915D4"/>
    <w:rsid w:val="00F9240A"/>
    <w:rsid w:val="00F92780"/>
    <w:rsid w:val="00F93552"/>
    <w:rsid w:val="00F93B11"/>
    <w:rsid w:val="00F93EF6"/>
    <w:rsid w:val="00F95675"/>
    <w:rsid w:val="00F964DE"/>
    <w:rsid w:val="00FA24AB"/>
    <w:rsid w:val="00FA3D35"/>
    <w:rsid w:val="00FA4156"/>
    <w:rsid w:val="00FA4569"/>
    <w:rsid w:val="00FA475F"/>
    <w:rsid w:val="00FA5729"/>
    <w:rsid w:val="00FA5E39"/>
    <w:rsid w:val="00FA79FE"/>
    <w:rsid w:val="00FB1320"/>
    <w:rsid w:val="00FB1D0C"/>
    <w:rsid w:val="00FB1D12"/>
    <w:rsid w:val="00FB2384"/>
    <w:rsid w:val="00FB36F8"/>
    <w:rsid w:val="00FB4340"/>
    <w:rsid w:val="00FB598A"/>
    <w:rsid w:val="00FB5CC4"/>
    <w:rsid w:val="00FB5D5C"/>
    <w:rsid w:val="00FB665C"/>
    <w:rsid w:val="00FB7199"/>
    <w:rsid w:val="00FB7AF4"/>
    <w:rsid w:val="00FB7D62"/>
    <w:rsid w:val="00FB7E7A"/>
    <w:rsid w:val="00FC0593"/>
    <w:rsid w:val="00FC10F9"/>
    <w:rsid w:val="00FC1260"/>
    <w:rsid w:val="00FC1F96"/>
    <w:rsid w:val="00FC296D"/>
    <w:rsid w:val="00FC330D"/>
    <w:rsid w:val="00FC428C"/>
    <w:rsid w:val="00FC43ED"/>
    <w:rsid w:val="00FC57A4"/>
    <w:rsid w:val="00FC5D55"/>
    <w:rsid w:val="00FC69DA"/>
    <w:rsid w:val="00FC6C31"/>
    <w:rsid w:val="00FC6F95"/>
    <w:rsid w:val="00FC7003"/>
    <w:rsid w:val="00FC712F"/>
    <w:rsid w:val="00FD0F27"/>
    <w:rsid w:val="00FD1131"/>
    <w:rsid w:val="00FD1E00"/>
    <w:rsid w:val="00FD38B3"/>
    <w:rsid w:val="00FD3F71"/>
    <w:rsid w:val="00FD4355"/>
    <w:rsid w:val="00FD4852"/>
    <w:rsid w:val="00FD5627"/>
    <w:rsid w:val="00FD5B70"/>
    <w:rsid w:val="00FD67AA"/>
    <w:rsid w:val="00FD6D19"/>
    <w:rsid w:val="00FD7296"/>
    <w:rsid w:val="00FD7427"/>
    <w:rsid w:val="00FD75A9"/>
    <w:rsid w:val="00FD7CF3"/>
    <w:rsid w:val="00FD7F32"/>
    <w:rsid w:val="00FE0B36"/>
    <w:rsid w:val="00FE0C4D"/>
    <w:rsid w:val="00FE18E9"/>
    <w:rsid w:val="00FE1EF3"/>
    <w:rsid w:val="00FE2ED4"/>
    <w:rsid w:val="00FE3325"/>
    <w:rsid w:val="00FE35AB"/>
    <w:rsid w:val="00FE394C"/>
    <w:rsid w:val="00FE4067"/>
    <w:rsid w:val="00FE4B91"/>
    <w:rsid w:val="00FE7445"/>
    <w:rsid w:val="00FF03BD"/>
    <w:rsid w:val="00FF0923"/>
    <w:rsid w:val="00FF150E"/>
    <w:rsid w:val="00FF2734"/>
    <w:rsid w:val="00FF34BB"/>
    <w:rsid w:val="00FF45EA"/>
    <w:rsid w:val="00FF4CA8"/>
    <w:rsid w:val="00FF52CE"/>
    <w:rsid w:val="00FF63E1"/>
    <w:rsid w:val="00FF7D9E"/>
    <w:rsid w:val="06949C92"/>
    <w:rsid w:val="0B80FD33"/>
    <w:rsid w:val="10BC66DB"/>
    <w:rsid w:val="37A39518"/>
    <w:rsid w:val="48C88FCE"/>
    <w:rsid w:val="55FCAA56"/>
    <w:rsid w:val="5726D69A"/>
    <w:rsid w:val="6671FC1A"/>
    <w:rsid w:val="7A128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4AC6A"/>
  <w15:docId w15:val="{33E69098-5551-4E04-AA38-05050FAD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071"/>
    <w:pPr>
      <w:spacing w:after="0" w:line="360" w:lineRule="auto"/>
      <w:ind w:firstLine="709"/>
    </w:pPr>
    <w:rPr>
      <w:sz w:val="24"/>
      <w:szCs w:val="24"/>
      <w:lang w:val="pt-BR"/>
    </w:rPr>
  </w:style>
  <w:style w:type="paragraph" w:styleId="Ttulo1">
    <w:name w:val="heading 1"/>
    <w:basedOn w:val="Normal"/>
    <w:next w:val="Normal"/>
    <w:link w:val="Ttulo1Char"/>
    <w:uiPriority w:val="9"/>
    <w:qFormat/>
    <w:rsid w:val="00D048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PargrafodaLista"/>
    <w:next w:val="Normal"/>
    <w:link w:val="Ttulo2Char"/>
    <w:uiPriority w:val="9"/>
    <w:unhideWhenUsed/>
    <w:qFormat/>
    <w:rsid w:val="00C428B8"/>
    <w:pPr>
      <w:numPr>
        <w:numId w:val="3"/>
      </w:numPr>
      <w:outlineLvl w:val="1"/>
    </w:pPr>
    <w:rPr>
      <w:rFonts w:ascii="Arial" w:hAnsi="Arial" w:cs="Arial"/>
      <w:b/>
      <w:bCs/>
    </w:rPr>
  </w:style>
  <w:style w:type="paragraph" w:styleId="Ttulo3">
    <w:name w:val="heading 3"/>
    <w:basedOn w:val="PargrafodaLista"/>
    <w:next w:val="Normal"/>
    <w:link w:val="Ttulo3Char"/>
    <w:uiPriority w:val="9"/>
    <w:unhideWhenUsed/>
    <w:qFormat/>
    <w:rsid w:val="00C428B8"/>
    <w:pPr>
      <w:numPr>
        <w:ilvl w:val="1"/>
        <w:numId w:val="3"/>
      </w:numPr>
      <w:outlineLvl w:val="2"/>
    </w:pPr>
    <w:rPr>
      <w:rFonts w:ascii="Arial" w:hAnsi="Arial" w:cs="Arial"/>
      <w:b/>
      <w:bCs/>
    </w:rPr>
  </w:style>
  <w:style w:type="paragraph" w:styleId="Ttulo4">
    <w:name w:val="heading 4"/>
    <w:basedOn w:val="PargrafodaLista"/>
    <w:next w:val="Normal"/>
    <w:link w:val="Ttulo4Char"/>
    <w:uiPriority w:val="9"/>
    <w:unhideWhenUsed/>
    <w:qFormat/>
    <w:rsid w:val="00C428B8"/>
    <w:pPr>
      <w:numPr>
        <w:ilvl w:val="2"/>
        <w:numId w:val="3"/>
      </w:numPr>
      <w:outlineLvl w:val="3"/>
    </w:pPr>
    <w:rPr>
      <w:rFonts w:ascii="Arial" w:hAnsi="Arial" w:cs="Arial"/>
      <w:i/>
      <w:iCs/>
    </w:rPr>
  </w:style>
  <w:style w:type="paragraph" w:styleId="Ttulo5">
    <w:name w:val="heading 5"/>
    <w:basedOn w:val="Ttulo4"/>
    <w:next w:val="Normal"/>
    <w:link w:val="Ttulo5Char"/>
    <w:uiPriority w:val="9"/>
    <w:unhideWhenUsed/>
    <w:qFormat/>
    <w:rsid w:val="00C428B8"/>
    <w:pPr>
      <w:numPr>
        <w:ilvl w:val="3"/>
      </w:numPr>
      <w:ind w:right="-7"/>
      <w:outlineLvl w:val="4"/>
    </w:pPr>
    <w:rPr>
      <w:i w:val="0"/>
      <w:iC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F4AE9"/>
    <w:pPr>
      <w:tabs>
        <w:tab w:val="center" w:pos="4252"/>
        <w:tab w:val="right" w:pos="8504"/>
      </w:tabs>
      <w:spacing w:line="240" w:lineRule="auto"/>
      <w:jc w:val="both"/>
    </w:pPr>
    <w:rPr>
      <w:rFonts w:ascii="Times New Roman" w:hAnsi="Times New Roman" w:cs="Times New Roman"/>
      <w:szCs w:val="22"/>
    </w:rPr>
  </w:style>
  <w:style w:type="character" w:customStyle="1" w:styleId="CabealhoChar">
    <w:name w:val="Cabeçalho Char"/>
    <w:basedOn w:val="Fontepargpadro"/>
    <w:link w:val="Cabealho"/>
    <w:uiPriority w:val="99"/>
    <w:rsid w:val="005F4AE9"/>
    <w:rPr>
      <w:rFonts w:ascii="Times New Roman" w:hAnsi="Times New Roman" w:cs="Times New Roman"/>
      <w:sz w:val="24"/>
      <w:lang w:val="pt-BR"/>
    </w:rPr>
  </w:style>
  <w:style w:type="paragraph" w:styleId="Rodap">
    <w:name w:val="footer"/>
    <w:basedOn w:val="Normal"/>
    <w:link w:val="RodapChar"/>
    <w:uiPriority w:val="99"/>
    <w:unhideWhenUsed/>
    <w:rsid w:val="005F4AE9"/>
    <w:pPr>
      <w:tabs>
        <w:tab w:val="center" w:pos="4252"/>
        <w:tab w:val="right" w:pos="8504"/>
      </w:tabs>
      <w:spacing w:line="240" w:lineRule="auto"/>
      <w:jc w:val="both"/>
    </w:pPr>
    <w:rPr>
      <w:rFonts w:ascii="Times New Roman" w:hAnsi="Times New Roman" w:cs="Times New Roman"/>
      <w:szCs w:val="22"/>
    </w:rPr>
  </w:style>
  <w:style w:type="character" w:customStyle="1" w:styleId="RodapChar">
    <w:name w:val="Rodapé Char"/>
    <w:basedOn w:val="Fontepargpadro"/>
    <w:link w:val="Rodap"/>
    <w:uiPriority w:val="99"/>
    <w:rsid w:val="005F4AE9"/>
    <w:rPr>
      <w:rFonts w:ascii="Times New Roman" w:hAnsi="Times New Roman" w:cs="Times New Roman"/>
      <w:sz w:val="24"/>
      <w:lang w:val="pt-BR"/>
    </w:rPr>
  </w:style>
  <w:style w:type="table" w:styleId="Tabelacomgrade">
    <w:name w:val="Table Grid"/>
    <w:basedOn w:val="Tabelanormal"/>
    <w:uiPriority w:val="39"/>
    <w:rsid w:val="005F4AE9"/>
    <w:pPr>
      <w:spacing w:after="0" w:line="240" w:lineRule="auto"/>
      <w:ind w:firstLine="709"/>
      <w:jc w:val="both"/>
    </w:pPr>
    <w:rPr>
      <w:rFonts w:ascii="Times New Roman" w:hAnsi="Times New Roman" w:cs="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5F4AE9"/>
  </w:style>
  <w:style w:type="paragraph" w:styleId="Sumrio1">
    <w:name w:val="toc 1"/>
    <w:basedOn w:val="Normal"/>
    <w:next w:val="Normal"/>
    <w:autoRedefine/>
    <w:uiPriority w:val="39"/>
    <w:unhideWhenUsed/>
    <w:rsid w:val="005E2419"/>
    <w:pPr>
      <w:tabs>
        <w:tab w:val="right" w:leader="dot" w:pos="9062"/>
      </w:tabs>
      <w:spacing w:line="240" w:lineRule="auto"/>
      <w:ind w:firstLine="0"/>
    </w:pPr>
    <w:rPr>
      <w:rFonts w:ascii="Arial" w:hAnsi="Arial" w:cs="Arial"/>
      <w:b/>
      <w:bCs/>
      <w:caps/>
      <w:noProof/>
    </w:rPr>
  </w:style>
  <w:style w:type="paragraph" w:styleId="Sumrio2">
    <w:name w:val="toc 2"/>
    <w:basedOn w:val="Normal"/>
    <w:next w:val="Normal"/>
    <w:autoRedefine/>
    <w:uiPriority w:val="39"/>
    <w:unhideWhenUsed/>
    <w:rsid w:val="005E2419"/>
    <w:pPr>
      <w:tabs>
        <w:tab w:val="left" w:pos="426"/>
        <w:tab w:val="right" w:leader="dot" w:pos="9062"/>
      </w:tabs>
      <w:spacing w:before="240" w:line="240" w:lineRule="auto"/>
      <w:ind w:firstLine="0"/>
    </w:pPr>
    <w:rPr>
      <w:b/>
      <w:bCs/>
      <w:sz w:val="20"/>
      <w:szCs w:val="20"/>
    </w:rPr>
  </w:style>
  <w:style w:type="paragraph" w:styleId="Sumrio3">
    <w:name w:val="toc 3"/>
    <w:basedOn w:val="Normal"/>
    <w:next w:val="Normal"/>
    <w:autoRedefine/>
    <w:uiPriority w:val="39"/>
    <w:unhideWhenUsed/>
    <w:rsid w:val="005E2419"/>
    <w:pPr>
      <w:ind w:left="240"/>
    </w:pPr>
    <w:rPr>
      <w:sz w:val="20"/>
      <w:szCs w:val="20"/>
    </w:rPr>
  </w:style>
  <w:style w:type="paragraph" w:styleId="Sumrio4">
    <w:name w:val="toc 4"/>
    <w:basedOn w:val="Normal"/>
    <w:next w:val="Normal"/>
    <w:autoRedefine/>
    <w:uiPriority w:val="39"/>
    <w:unhideWhenUsed/>
    <w:rsid w:val="005E2419"/>
    <w:pPr>
      <w:ind w:left="480"/>
    </w:pPr>
    <w:rPr>
      <w:sz w:val="20"/>
      <w:szCs w:val="20"/>
    </w:rPr>
  </w:style>
  <w:style w:type="paragraph" w:styleId="Sumrio5">
    <w:name w:val="toc 5"/>
    <w:basedOn w:val="Normal"/>
    <w:next w:val="Normal"/>
    <w:autoRedefine/>
    <w:uiPriority w:val="39"/>
    <w:unhideWhenUsed/>
    <w:rsid w:val="005E2419"/>
    <w:pPr>
      <w:ind w:left="720"/>
    </w:pPr>
    <w:rPr>
      <w:sz w:val="20"/>
      <w:szCs w:val="20"/>
    </w:rPr>
  </w:style>
  <w:style w:type="character" w:styleId="Hyperlink">
    <w:name w:val="Hyperlink"/>
    <w:basedOn w:val="Fontepargpadro"/>
    <w:uiPriority w:val="99"/>
    <w:unhideWhenUsed/>
    <w:rsid w:val="005E2419"/>
    <w:rPr>
      <w:color w:val="0563C1" w:themeColor="hyperlink"/>
      <w:u w:val="single"/>
    </w:rPr>
  </w:style>
  <w:style w:type="paragraph" w:styleId="PargrafodaLista">
    <w:name w:val="List Paragraph"/>
    <w:basedOn w:val="Normal"/>
    <w:uiPriority w:val="34"/>
    <w:qFormat/>
    <w:rsid w:val="00442875"/>
    <w:pPr>
      <w:ind w:left="720"/>
      <w:contextualSpacing/>
    </w:pPr>
  </w:style>
  <w:style w:type="character" w:styleId="Refdecomentrio">
    <w:name w:val="annotation reference"/>
    <w:basedOn w:val="Fontepargpadro"/>
    <w:uiPriority w:val="99"/>
    <w:semiHidden/>
    <w:unhideWhenUsed/>
    <w:rsid w:val="005C3A9F"/>
    <w:rPr>
      <w:sz w:val="16"/>
      <w:szCs w:val="16"/>
    </w:rPr>
  </w:style>
  <w:style w:type="paragraph" w:styleId="Textodecomentrio">
    <w:name w:val="annotation text"/>
    <w:basedOn w:val="Normal"/>
    <w:link w:val="TextodecomentrioChar"/>
    <w:uiPriority w:val="99"/>
    <w:unhideWhenUsed/>
    <w:rsid w:val="005C3A9F"/>
    <w:pPr>
      <w:spacing w:line="240" w:lineRule="auto"/>
    </w:pPr>
    <w:rPr>
      <w:sz w:val="20"/>
      <w:szCs w:val="20"/>
    </w:rPr>
  </w:style>
  <w:style w:type="character" w:customStyle="1" w:styleId="TextodecomentrioChar">
    <w:name w:val="Texto de comentário Char"/>
    <w:basedOn w:val="Fontepargpadro"/>
    <w:link w:val="Textodecomentrio"/>
    <w:uiPriority w:val="99"/>
    <w:rsid w:val="005C3A9F"/>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5C3A9F"/>
    <w:rPr>
      <w:b/>
      <w:bCs/>
    </w:rPr>
  </w:style>
  <w:style w:type="character" w:customStyle="1" w:styleId="AssuntodocomentrioChar">
    <w:name w:val="Assunto do comentário Char"/>
    <w:basedOn w:val="TextodecomentrioChar"/>
    <w:link w:val="Assuntodocomentrio"/>
    <w:uiPriority w:val="99"/>
    <w:semiHidden/>
    <w:rsid w:val="005C3A9F"/>
    <w:rPr>
      <w:b/>
      <w:bCs/>
      <w:sz w:val="20"/>
      <w:szCs w:val="20"/>
      <w:lang w:val="pt-BR"/>
    </w:rPr>
  </w:style>
  <w:style w:type="character" w:styleId="MenoPendente">
    <w:name w:val="Unresolved Mention"/>
    <w:basedOn w:val="Fontepargpadro"/>
    <w:uiPriority w:val="99"/>
    <w:semiHidden/>
    <w:unhideWhenUsed/>
    <w:rsid w:val="00E43BDE"/>
    <w:rPr>
      <w:color w:val="605E5C"/>
      <w:shd w:val="clear" w:color="auto" w:fill="E1DFDD"/>
    </w:rPr>
  </w:style>
  <w:style w:type="character" w:styleId="TextodoEspaoReservado">
    <w:name w:val="Placeholder Text"/>
    <w:basedOn w:val="Fontepargpadro"/>
    <w:uiPriority w:val="99"/>
    <w:semiHidden/>
    <w:rsid w:val="009E27E1"/>
    <w:rPr>
      <w:color w:val="808080"/>
    </w:rPr>
  </w:style>
  <w:style w:type="table" w:styleId="SimplesTabela2">
    <w:name w:val="Plain Table 2"/>
    <w:basedOn w:val="Tabelanormal"/>
    <w:uiPriority w:val="42"/>
    <w:rsid w:val="00B143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har">
    <w:name w:val="Título 2 Char"/>
    <w:basedOn w:val="Fontepargpadro"/>
    <w:link w:val="Ttulo2"/>
    <w:uiPriority w:val="9"/>
    <w:rsid w:val="00C428B8"/>
    <w:rPr>
      <w:rFonts w:ascii="Arial" w:hAnsi="Arial" w:cs="Arial"/>
      <w:b/>
      <w:bCs/>
      <w:sz w:val="24"/>
      <w:szCs w:val="24"/>
      <w:lang w:val="pt-BR"/>
    </w:rPr>
  </w:style>
  <w:style w:type="character" w:customStyle="1" w:styleId="Ttulo3Char">
    <w:name w:val="Título 3 Char"/>
    <w:basedOn w:val="Fontepargpadro"/>
    <w:link w:val="Ttulo3"/>
    <w:uiPriority w:val="9"/>
    <w:rsid w:val="00C428B8"/>
    <w:rPr>
      <w:rFonts w:ascii="Arial" w:hAnsi="Arial" w:cs="Arial"/>
      <w:b/>
      <w:bCs/>
      <w:sz w:val="24"/>
      <w:szCs w:val="24"/>
      <w:lang w:val="pt-BR"/>
    </w:rPr>
  </w:style>
  <w:style w:type="character" w:customStyle="1" w:styleId="Ttulo4Char">
    <w:name w:val="Título 4 Char"/>
    <w:basedOn w:val="Fontepargpadro"/>
    <w:link w:val="Ttulo4"/>
    <w:uiPriority w:val="9"/>
    <w:rsid w:val="00C428B8"/>
    <w:rPr>
      <w:rFonts w:ascii="Arial" w:hAnsi="Arial" w:cs="Arial"/>
      <w:i/>
      <w:iCs/>
      <w:sz w:val="24"/>
      <w:szCs w:val="24"/>
      <w:lang w:val="pt-BR"/>
    </w:rPr>
  </w:style>
  <w:style w:type="character" w:customStyle="1" w:styleId="Ttulo5Char">
    <w:name w:val="Título 5 Char"/>
    <w:basedOn w:val="Fontepargpadro"/>
    <w:link w:val="Ttulo5"/>
    <w:uiPriority w:val="9"/>
    <w:rsid w:val="00C428B8"/>
    <w:rPr>
      <w:rFonts w:ascii="Arial" w:hAnsi="Arial" w:cs="Arial"/>
      <w:sz w:val="24"/>
      <w:szCs w:val="24"/>
      <w:lang w:val="pt-BR"/>
    </w:rPr>
  </w:style>
  <w:style w:type="paragraph" w:styleId="Reviso">
    <w:name w:val="Revision"/>
    <w:hidden/>
    <w:uiPriority w:val="99"/>
    <w:semiHidden/>
    <w:rsid w:val="00FD4355"/>
    <w:pPr>
      <w:spacing w:after="0" w:line="240" w:lineRule="auto"/>
    </w:pPr>
    <w:rPr>
      <w:sz w:val="24"/>
      <w:szCs w:val="24"/>
      <w:lang w:val="pt-BR"/>
    </w:rPr>
  </w:style>
  <w:style w:type="character" w:styleId="Nmerodelinha">
    <w:name w:val="line number"/>
    <w:basedOn w:val="Fontepargpadro"/>
    <w:uiPriority w:val="99"/>
    <w:semiHidden/>
    <w:unhideWhenUsed/>
    <w:rsid w:val="00D65F9A"/>
  </w:style>
  <w:style w:type="character" w:styleId="HiperlinkVisitado">
    <w:name w:val="FollowedHyperlink"/>
    <w:basedOn w:val="Fontepargpadro"/>
    <w:uiPriority w:val="99"/>
    <w:semiHidden/>
    <w:unhideWhenUsed/>
    <w:rsid w:val="00F65D88"/>
    <w:rPr>
      <w:color w:val="954F72" w:themeColor="followedHyperlink"/>
      <w:u w:val="single"/>
    </w:rPr>
  </w:style>
  <w:style w:type="paragraph" w:styleId="Legenda">
    <w:name w:val="caption"/>
    <w:basedOn w:val="Normal"/>
    <w:next w:val="Normal"/>
    <w:uiPriority w:val="35"/>
    <w:unhideWhenUsed/>
    <w:qFormat/>
    <w:rsid w:val="00252575"/>
    <w:pPr>
      <w:spacing w:after="200" w:line="240" w:lineRule="auto"/>
    </w:pPr>
    <w:rPr>
      <w:i/>
      <w:iCs/>
      <w:color w:val="44546A" w:themeColor="text2"/>
      <w:sz w:val="18"/>
      <w:szCs w:val="18"/>
    </w:rPr>
  </w:style>
  <w:style w:type="character" w:customStyle="1" w:styleId="Ttulo1Char">
    <w:name w:val="Título 1 Char"/>
    <w:basedOn w:val="Fontepargpadro"/>
    <w:link w:val="Ttulo1"/>
    <w:uiPriority w:val="9"/>
    <w:rsid w:val="00D04852"/>
    <w:rPr>
      <w:rFonts w:asciiTheme="majorHAnsi" w:eastAsiaTheme="majorEastAsia" w:hAnsiTheme="majorHAnsi" w:cstheme="majorBidi"/>
      <w:color w:val="2F5496" w:themeColor="accent1" w:themeShade="BF"/>
      <w:sz w:val="32"/>
      <w:szCs w:val="32"/>
      <w:lang w:val="pt-BR"/>
    </w:rPr>
  </w:style>
  <w:style w:type="paragraph" w:styleId="CabealhodoSumrio">
    <w:name w:val="TOC Heading"/>
    <w:basedOn w:val="Ttulo1"/>
    <w:next w:val="Normal"/>
    <w:uiPriority w:val="39"/>
    <w:unhideWhenUsed/>
    <w:qFormat/>
    <w:rsid w:val="00D04852"/>
    <w:pPr>
      <w:spacing w:line="259" w:lineRule="auto"/>
      <w:ind w:firstLine="0"/>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06515">
      <w:bodyDiv w:val="1"/>
      <w:marLeft w:val="0"/>
      <w:marRight w:val="0"/>
      <w:marTop w:val="0"/>
      <w:marBottom w:val="0"/>
      <w:divBdr>
        <w:top w:val="none" w:sz="0" w:space="0" w:color="auto"/>
        <w:left w:val="none" w:sz="0" w:space="0" w:color="auto"/>
        <w:bottom w:val="none" w:sz="0" w:space="0" w:color="auto"/>
        <w:right w:val="none" w:sz="0" w:space="0" w:color="auto"/>
      </w:divBdr>
    </w:div>
    <w:div w:id="468205828">
      <w:bodyDiv w:val="1"/>
      <w:marLeft w:val="0"/>
      <w:marRight w:val="0"/>
      <w:marTop w:val="0"/>
      <w:marBottom w:val="0"/>
      <w:divBdr>
        <w:top w:val="none" w:sz="0" w:space="0" w:color="auto"/>
        <w:left w:val="none" w:sz="0" w:space="0" w:color="auto"/>
        <w:bottom w:val="none" w:sz="0" w:space="0" w:color="auto"/>
        <w:right w:val="none" w:sz="0" w:space="0" w:color="auto"/>
      </w:divBdr>
    </w:div>
    <w:div w:id="1168638339">
      <w:bodyDiv w:val="1"/>
      <w:marLeft w:val="0"/>
      <w:marRight w:val="0"/>
      <w:marTop w:val="0"/>
      <w:marBottom w:val="0"/>
      <w:divBdr>
        <w:top w:val="none" w:sz="0" w:space="0" w:color="auto"/>
        <w:left w:val="none" w:sz="0" w:space="0" w:color="auto"/>
        <w:bottom w:val="none" w:sz="0" w:space="0" w:color="auto"/>
        <w:right w:val="none" w:sz="0" w:space="0" w:color="auto"/>
      </w:divBdr>
    </w:div>
    <w:div w:id="1225876013">
      <w:bodyDiv w:val="1"/>
      <w:marLeft w:val="0"/>
      <w:marRight w:val="0"/>
      <w:marTop w:val="0"/>
      <w:marBottom w:val="0"/>
      <w:divBdr>
        <w:top w:val="none" w:sz="0" w:space="0" w:color="auto"/>
        <w:left w:val="none" w:sz="0" w:space="0" w:color="auto"/>
        <w:bottom w:val="none" w:sz="0" w:space="0" w:color="auto"/>
        <w:right w:val="none" w:sz="0" w:space="0" w:color="auto"/>
      </w:divBdr>
    </w:div>
    <w:div w:id="1234660615">
      <w:bodyDiv w:val="1"/>
      <w:marLeft w:val="0"/>
      <w:marRight w:val="0"/>
      <w:marTop w:val="0"/>
      <w:marBottom w:val="0"/>
      <w:divBdr>
        <w:top w:val="none" w:sz="0" w:space="0" w:color="auto"/>
        <w:left w:val="none" w:sz="0" w:space="0" w:color="auto"/>
        <w:bottom w:val="none" w:sz="0" w:space="0" w:color="auto"/>
        <w:right w:val="none" w:sz="0" w:space="0" w:color="auto"/>
      </w:divBdr>
    </w:div>
    <w:div w:id="1628661688">
      <w:bodyDiv w:val="1"/>
      <w:marLeft w:val="0"/>
      <w:marRight w:val="0"/>
      <w:marTop w:val="0"/>
      <w:marBottom w:val="0"/>
      <w:divBdr>
        <w:top w:val="none" w:sz="0" w:space="0" w:color="auto"/>
        <w:left w:val="none" w:sz="0" w:space="0" w:color="auto"/>
        <w:bottom w:val="none" w:sz="0" w:space="0" w:color="auto"/>
        <w:right w:val="none" w:sz="0" w:space="0" w:color="auto"/>
      </w:divBdr>
    </w:div>
    <w:div w:id="1758790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ndomizer.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BC74B-FCB1-492E-8B51-632E2F79D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17</Pages>
  <Words>15990</Words>
  <Characters>91145</Characters>
  <Application>Microsoft Office Word</Application>
  <DocSecurity>0</DocSecurity>
  <Lines>759</Lines>
  <Paragraphs>213</Paragraphs>
  <ScaleCrop>false</ScaleCrop>
  <Company/>
  <LinksUpToDate>false</LinksUpToDate>
  <CharactersWithSpaces>106922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Heloiana Faro</dc:creator>
  <cp:keywords/>
  <dc:description/>
  <cp:lastModifiedBy>Heloiana Faro</cp:lastModifiedBy>
  <cp:revision>145</cp:revision>
  <dcterms:created xsi:type="dcterms:W3CDTF">2022-04-04T15:42:00Z</dcterms:created>
  <dcterms:modified xsi:type="dcterms:W3CDTF">2022-09-08T01:03:00Z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http://www.zotero.org/styles/associacao-brasileira-de-normas-tecnicas-ipea</vt:lpwstr>
  </property>
  <property fmtid="{D5CDD505-2E9C-101B-9397-08002B2CF9AE}" pid="7" name="Mendeley Recent Style Name 2_1">
    <vt:lpwstr>Instituto de Pesquisa Econômica Aplicada - ABNT (Portuguese - Brazil)</vt:lpwstr>
  </property>
  <property fmtid="{D5CDD505-2E9C-101B-9397-08002B2CF9AE}" pid="8" name="Mendeley Recent Style Id 3_1">
    <vt:lpwstr>http://www.zotero.org/styles/international-journal-of-sports-medicine</vt:lpwstr>
  </property>
  <property fmtid="{D5CDD505-2E9C-101B-9397-08002B2CF9AE}" pid="9" name="Mendeley Recent Style Name 3_1">
    <vt:lpwstr>International Journal of Sport Medicine</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http://www.zotero.org/styles/national-library-of-medicine-brackets-no-et-al</vt:lpwstr>
  </property>
  <property fmtid="{D5CDD505-2E9C-101B-9397-08002B2CF9AE}" pid="13" name="Mendeley Recent Style Name 5_1">
    <vt:lpwstr>National Library of Medicine (brackets, no "et al.")</vt:lpwstr>
  </property>
  <property fmtid="{D5CDD505-2E9C-101B-9397-08002B2CF9AE}" pid="14" name="Mendeley Recent Style Id 6_1">
    <vt:lpwstr>http://www.zotero.org/styles/neuroscience-letters</vt:lpwstr>
  </property>
  <property fmtid="{D5CDD505-2E9C-101B-9397-08002B2CF9AE}" pid="15" name="Mendeley Recent Style Name 6_1">
    <vt:lpwstr>Neuroscience Letters</vt:lpwstr>
  </property>
  <property fmtid="{D5CDD505-2E9C-101B-9397-08002B2CF9AE}" pid="16" name="Mendeley Recent Style Id 7_1">
    <vt:lpwstr>http://www.zotero.org/styles/norsk-apa-manual</vt:lpwstr>
  </property>
  <property fmtid="{D5CDD505-2E9C-101B-9397-08002B2CF9AE}" pid="17" name="Mendeley Recent Style Name 7_1">
    <vt:lpwstr>Norsk APA-manual - APA 7th edition (author-date)</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http://www.zotero.org/styles/the-journal-of-nervous-and-mental-disease</vt:lpwstr>
  </property>
  <property fmtid="{D5CDD505-2E9C-101B-9397-08002B2CF9AE}" pid="21" name="Mendeley Recent Style Name 9_1">
    <vt:lpwstr>The Journal of Nervous and Mental Disease</vt:lpwstr>
  </property>
  <property fmtid="{D5CDD505-2E9C-101B-9397-08002B2CF9AE}" pid="22" name="Mendeley Document_1">
    <vt:lpwstr>True</vt:lpwstr>
  </property>
  <property fmtid="{D5CDD505-2E9C-101B-9397-08002B2CF9AE}" pid="23" name="Mendeley Unique User Id_1">
    <vt:lpwstr>6eb70a5b-0a80-3b2f-b973-a2cc595ef230</vt:lpwstr>
  </property>
  <property fmtid="{D5CDD505-2E9C-101B-9397-08002B2CF9AE}" pid="24" name="Mendeley Citation Style_1">
    <vt:lpwstr>http://www.zotero.org/styles/associacao-brasileira-de-normas-tecnicas</vt:lpwstr>
  </property>
</Properties>
</file>