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6EF0F" w14:textId="77777777" w:rsidR="00D51B53" w:rsidRDefault="00F744BC" w:rsidP="00D51B53">
      <w:pPr>
        <w:suppressAutoHyphens/>
        <w:ind w:left="1701"/>
        <w:rPr>
          <w:rFonts w:ascii="Arial" w:eastAsia="SimSun" w:hAnsi="Arial" w:cs="Arial"/>
          <w:b/>
          <w:color w:val="00000A"/>
          <w:sz w:val="28"/>
          <w:szCs w:val="28"/>
        </w:rPr>
      </w:pPr>
      <w:r>
        <w:rPr>
          <w:noProof/>
        </w:rPr>
        <w:pict w14:anchorId="4090C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4" o:spid="_x0000_s1026" type="#_x0000_t75" alt="" style="position:absolute;left:0;text-align:left;margin-left:194.65pt;margin-top:-49.75pt;width:62.8pt;height:64.7pt;z-index:1;visibility:visible;mso-wrap-edited:f;mso-width-percent:0;mso-height-percent:0;mso-width-percent:0;mso-height-percent:0">
            <v:imagedata r:id="rId8" o:title="" cropbottom="18103f" cropright="49261f"/>
            <o:lock v:ext="edit" aspectratio="f"/>
          </v:shape>
        </w:pict>
      </w:r>
    </w:p>
    <w:p w14:paraId="5D4DE099" w14:textId="77777777" w:rsidR="00D51B53" w:rsidRPr="001F0FA9" w:rsidRDefault="00D51B53" w:rsidP="00D51B53">
      <w:pPr>
        <w:suppressAutoHyphens/>
        <w:jc w:val="center"/>
        <w:rPr>
          <w:rFonts w:ascii="Arial" w:eastAsia="SimSun" w:hAnsi="Arial" w:cs="Arial"/>
          <w:b/>
          <w:color w:val="00000A"/>
          <w:sz w:val="28"/>
          <w:szCs w:val="28"/>
        </w:rPr>
      </w:pPr>
      <w:r w:rsidRPr="001F0FA9">
        <w:rPr>
          <w:rFonts w:ascii="Arial" w:eastAsia="SimSun" w:hAnsi="Arial" w:cs="Arial"/>
          <w:b/>
          <w:color w:val="00000A"/>
          <w:sz w:val="28"/>
          <w:szCs w:val="28"/>
        </w:rPr>
        <w:t>FUNDAÇÃO EDSON QUEIROZ</w:t>
      </w:r>
    </w:p>
    <w:p w14:paraId="0FAE38BC" w14:textId="77777777" w:rsidR="00D51B53" w:rsidRPr="001F0FA9" w:rsidRDefault="00D51B53" w:rsidP="00D51B53">
      <w:pPr>
        <w:suppressAutoHyphens/>
        <w:jc w:val="center"/>
        <w:rPr>
          <w:rFonts w:ascii="Arial" w:eastAsia="SimSun" w:hAnsi="Arial" w:cs="Arial"/>
          <w:b/>
          <w:color w:val="00000A"/>
          <w:sz w:val="28"/>
          <w:szCs w:val="28"/>
        </w:rPr>
      </w:pPr>
      <w:r>
        <w:rPr>
          <w:rFonts w:ascii="Arial" w:eastAsia="SimSun" w:hAnsi="Arial" w:cs="Arial"/>
          <w:b/>
          <w:color w:val="00000A"/>
          <w:sz w:val="28"/>
          <w:szCs w:val="28"/>
        </w:rPr>
        <w:t>UNIVERSIDADE DE FORTALEZA</w:t>
      </w:r>
    </w:p>
    <w:p w14:paraId="29C32E09" w14:textId="77777777" w:rsidR="00D51B53" w:rsidRPr="001F0FA9" w:rsidRDefault="00D51B53" w:rsidP="00D51B53">
      <w:pPr>
        <w:suppressAutoHyphens/>
        <w:jc w:val="center"/>
        <w:rPr>
          <w:rFonts w:ascii="Arial" w:eastAsia="SimSun" w:hAnsi="Arial" w:cs="Arial"/>
          <w:b/>
          <w:color w:val="00000A"/>
          <w:sz w:val="28"/>
          <w:szCs w:val="28"/>
        </w:rPr>
      </w:pPr>
      <w:r w:rsidRPr="001F0FA9">
        <w:rPr>
          <w:rFonts w:ascii="Arial" w:eastAsia="SimSun" w:hAnsi="Arial" w:cs="Arial"/>
          <w:b/>
          <w:color w:val="00000A"/>
          <w:sz w:val="28"/>
          <w:szCs w:val="28"/>
        </w:rPr>
        <w:t>CE</w:t>
      </w:r>
      <w:r>
        <w:rPr>
          <w:rFonts w:ascii="Arial" w:eastAsia="SimSun" w:hAnsi="Arial" w:cs="Arial"/>
          <w:b/>
          <w:color w:val="00000A"/>
          <w:sz w:val="28"/>
          <w:szCs w:val="28"/>
        </w:rPr>
        <w:t>NTRO DE CIÊNCIAS DA SAÚDE</w:t>
      </w:r>
    </w:p>
    <w:p w14:paraId="3FC9C96A" w14:textId="77777777" w:rsidR="00D51B53" w:rsidRPr="001F0FA9" w:rsidRDefault="00D51B53" w:rsidP="00D51B53">
      <w:pPr>
        <w:suppressAutoHyphens/>
        <w:jc w:val="center"/>
        <w:rPr>
          <w:rFonts w:ascii="Arial" w:eastAsia="SimSun" w:hAnsi="Arial" w:cs="Arial"/>
          <w:b/>
          <w:color w:val="00000A"/>
          <w:sz w:val="28"/>
          <w:szCs w:val="28"/>
        </w:rPr>
      </w:pPr>
      <w:r>
        <w:rPr>
          <w:rFonts w:ascii="Arial" w:eastAsia="SimSun" w:hAnsi="Arial" w:cs="Arial"/>
          <w:b/>
          <w:color w:val="00000A"/>
          <w:sz w:val="28"/>
          <w:szCs w:val="28"/>
        </w:rPr>
        <w:t>MESTRADO EM CIÊNCIAS MÉDICAS</w:t>
      </w:r>
    </w:p>
    <w:p w14:paraId="3B40BF8D" w14:textId="77777777" w:rsidR="00D51B53" w:rsidRPr="00981730" w:rsidRDefault="00D51B53" w:rsidP="00D51B53">
      <w:pPr>
        <w:suppressAutoHyphens/>
        <w:jc w:val="center"/>
        <w:rPr>
          <w:rFonts w:ascii="Arial" w:eastAsia="SimSun" w:hAnsi="Arial" w:cs="Arial"/>
          <w:b/>
          <w:color w:val="00000A"/>
          <w:sz w:val="28"/>
          <w:szCs w:val="28"/>
        </w:rPr>
      </w:pPr>
    </w:p>
    <w:p w14:paraId="3E01481C" w14:textId="77777777" w:rsidR="00D51B53" w:rsidRPr="00981730" w:rsidRDefault="00D51B53" w:rsidP="00D51B53">
      <w:pPr>
        <w:suppressAutoHyphens/>
        <w:jc w:val="center"/>
        <w:rPr>
          <w:rFonts w:ascii="Arial" w:eastAsia="SimSun" w:hAnsi="Arial" w:cs="Arial"/>
          <w:color w:val="00000A"/>
          <w:sz w:val="28"/>
          <w:szCs w:val="28"/>
        </w:rPr>
      </w:pPr>
    </w:p>
    <w:p w14:paraId="52382360" w14:textId="77777777" w:rsidR="00D51B53" w:rsidRPr="00981730" w:rsidRDefault="00D51B53" w:rsidP="00D51B53">
      <w:pPr>
        <w:suppressAutoHyphens/>
        <w:jc w:val="center"/>
        <w:rPr>
          <w:rFonts w:ascii="Arial" w:eastAsia="SimSun" w:hAnsi="Arial" w:cs="Arial"/>
          <w:color w:val="00000A"/>
          <w:sz w:val="28"/>
          <w:szCs w:val="28"/>
        </w:rPr>
      </w:pPr>
    </w:p>
    <w:p w14:paraId="4EB20579" w14:textId="77777777" w:rsidR="00D51B53" w:rsidRPr="00981730" w:rsidRDefault="00D51B53" w:rsidP="00D51B53">
      <w:pPr>
        <w:suppressAutoHyphens/>
        <w:jc w:val="center"/>
        <w:rPr>
          <w:rFonts w:ascii="Arial" w:eastAsia="SimSun" w:hAnsi="Arial" w:cs="Arial"/>
          <w:color w:val="00000A"/>
          <w:sz w:val="28"/>
          <w:szCs w:val="28"/>
        </w:rPr>
      </w:pPr>
    </w:p>
    <w:p w14:paraId="1E88C681" w14:textId="77777777" w:rsidR="00D51B53" w:rsidRDefault="00D51B53" w:rsidP="00D51B53">
      <w:pPr>
        <w:suppressAutoHyphens/>
        <w:jc w:val="center"/>
        <w:rPr>
          <w:rFonts w:ascii="Arial" w:eastAsia="SimSun" w:hAnsi="Arial" w:cs="Arial"/>
          <w:color w:val="00000A"/>
          <w:sz w:val="28"/>
          <w:szCs w:val="28"/>
        </w:rPr>
      </w:pPr>
    </w:p>
    <w:p w14:paraId="00340AA6" w14:textId="77777777" w:rsidR="00052925" w:rsidRDefault="00052925" w:rsidP="00D51B53">
      <w:pPr>
        <w:suppressAutoHyphens/>
        <w:jc w:val="center"/>
        <w:rPr>
          <w:rFonts w:ascii="Arial" w:eastAsia="SimSun" w:hAnsi="Arial" w:cs="Arial"/>
          <w:color w:val="00000A"/>
          <w:sz w:val="28"/>
          <w:szCs w:val="28"/>
        </w:rPr>
      </w:pPr>
    </w:p>
    <w:p w14:paraId="6789363A" w14:textId="77777777" w:rsidR="00052925" w:rsidRPr="00981730" w:rsidRDefault="00052925" w:rsidP="00D51B53">
      <w:pPr>
        <w:suppressAutoHyphens/>
        <w:jc w:val="center"/>
        <w:rPr>
          <w:rFonts w:ascii="Arial" w:eastAsia="SimSun" w:hAnsi="Arial" w:cs="Arial"/>
          <w:color w:val="00000A"/>
          <w:sz w:val="28"/>
          <w:szCs w:val="28"/>
        </w:rPr>
      </w:pPr>
    </w:p>
    <w:p w14:paraId="15F24A8E" w14:textId="77777777" w:rsidR="00052925" w:rsidRPr="007C64D1" w:rsidRDefault="00052925" w:rsidP="00052925">
      <w:pPr>
        <w:suppressAutoHyphens/>
        <w:jc w:val="center"/>
        <w:rPr>
          <w:rFonts w:ascii="Arial" w:eastAsia="SimSun" w:hAnsi="Arial" w:cs="Arial"/>
          <w:b/>
          <w:color w:val="00000A"/>
          <w:sz w:val="40"/>
          <w:szCs w:val="40"/>
        </w:rPr>
      </w:pPr>
      <w:r w:rsidRPr="007C64D1">
        <w:rPr>
          <w:rFonts w:ascii="Arial" w:eastAsia="SimSun" w:hAnsi="Arial" w:cs="Arial"/>
          <w:b/>
          <w:color w:val="00000A"/>
          <w:sz w:val="40"/>
          <w:szCs w:val="40"/>
        </w:rPr>
        <w:t xml:space="preserve">COMPARAÇÃO ENTRE </w:t>
      </w:r>
      <w:r w:rsidR="0067731F">
        <w:rPr>
          <w:rFonts w:ascii="Arial" w:eastAsia="SimSun" w:hAnsi="Arial" w:cs="Arial"/>
          <w:b/>
          <w:color w:val="00000A"/>
          <w:sz w:val="40"/>
          <w:szCs w:val="40"/>
        </w:rPr>
        <w:t>FENTANIL E CETAMINA NA</w:t>
      </w:r>
      <w:r w:rsidRPr="007C64D1">
        <w:rPr>
          <w:rFonts w:ascii="Arial" w:eastAsia="SimSun" w:hAnsi="Arial" w:cs="Arial"/>
          <w:b/>
          <w:color w:val="00000A"/>
          <w:sz w:val="40"/>
          <w:szCs w:val="40"/>
        </w:rPr>
        <w:t xml:space="preserve"> SEDAÇÃO </w:t>
      </w:r>
      <w:r w:rsidR="0088774C" w:rsidRPr="00120C9C">
        <w:rPr>
          <w:rFonts w:ascii="Arial" w:eastAsia="SimSun" w:hAnsi="Arial" w:cs="Arial"/>
          <w:b/>
          <w:color w:val="000000"/>
          <w:sz w:val="40"/>
          <w:szCs w:val="40"/>
        </w:rPr>
        <w:t>INTRAOPERATÓRIA</w:t>
      </w:r>
      <w:r w:rsidRPr="007C64D1">
        <w:rPr>
          <w:rFonts w:ascii="Arial" w:eastAsia="SimSun" w:hAnsi="Arial" w:cs="Arial"/>
          <w:b/>
          <w:color w:val="00000A"/>
          <w:sz w:val="40"/>
          <w:szCs w:val="40"/>
        </w:rPr>
        <w:t xml:space="preserve"> </w:t>
      </w:r>
      <w:r w:rsidR="0067731F">
        <w:rPr>
          <w:rFonts w:ascii="Arial" w:eastAsia="SimSun" w:hAnsi="Arial" w:cs="Arial"/>
          <w:b/>
          <w:color w:val="00000A"/>
          <w:sz w:val="40"/>
          <w:szCs w:val="40"/>
        </w:rPr>
        <w:t>DE</w:t>
      </w:r>
      <w:r w:rsidRPr="007C64D1">
        <w:rPr>
          <w:rFonts w:ascii="Arial" w:eastAsia="SimSun" w:hAnsi="Arial" w:cs="Arial"/>
          <w:b/>
          <w:color w:val="00000A"/>
          <w:sz w:val="40"/>
          <w:szCs w:val="40"/>
        </w:rPr>
        <w:t xml:space="preserve"> CRIANÇAS SUBMETIDAS A PROCEDIMENTOS ORTOPÉDICOS EM MEMBRO SUPERIOR</w:t>
      </w:r>
    </w:p>
    <w:p w14:paraId="0B22F8A4" w14:textId="77777777" w:rsidR="00D51B53" w:rsidRPr="00981730" w:rsidRDefault="00D51B53" w:rsidP="00D51B53">
      <w:pPr>
        <w:suppressAutoHyphens/>
        <w:jc w:val="center"/>
        <w:rPr>
          <w:rFonts w:ascii="Arial" w:eastAsia="SimSun" w:hAnsi="Arial" w:cs="Arial"/>
          <w:color w:val="00000A"/>
          <w:sz w:val="28"/>
          <w:szCs w:val="28"/>
        </w:rPr>
      </w:pPr>
    </w:p>
    <w:p w14:paraId="57A950E4" w14:textId="77777777" w:rsidR="00D51B53" w:rsidRPr="00981730" w:rsidRDefault="00D51B53" w:rsidP="00D51B53">
      <w:pPr>
        <w:suppressAutoHyphens/>
        <w:jc w:val="center"/>
        <w:rPr>
          <w:rFonts w:ascii="Arial" w:eastAsia="SimSun" w:hAnsi="Arial" w:cs="Arial"/>
          <w:color w:val="00000A"/>
          <w:sz w:val="28"/>
          <w:szCs w:val="28"/>
        </w:rPr>
      </w:pPr>
    </w:p>
    <w:p w14:paraId="15912634" w14:textId="77777777" w:rsidR="00D51B53" w:rsidRPr="00981730" w:rsidRDefault="00D51B53" w:rsidP="00D51B53">
      <w:pPr>
        <w:suppressAutoHyphens/>
        <w:rPr>
          <w:rFonts w:ascii="Arial" w:eastAsia="SimSun" w:hAnsi="Arial" w:cs="Arial"/>
          <w:color w:val="00000A"/>
          <w:sz w:val="28"/>
          <w:szCs w:val="28"/>
        </w:rPr>
      </w:pPr>
    </w:p>
    <w:p w14:paraId="7C735787" w14:textId="77777777" w:rsidR="00D51B53" w:rsidRPr="00981730" w:rsidRDefault="00D51B53" w:rsidP="00D51B53">
      <w:pPr>
        <w:suppressAutoHyphens/>
        <w:jc w:val="center"/>
        <w:rPr>
          <w:rFonts w:ascii="Arial" w:eastAsia="SimSun" w:hAnsi="Arial" w:cs="Arial"/>
          <w:b/>
          <w:color w:val="00000A"/>
          <w:sz w:val="28"/>
          <w:szCs w:val="28"/>
        </w:rPr>
      </w:pPr>
    </w:p>
    <w:p w14:paraId="6FF1D08C" w14:textId="77777777" w:rsidR="00D51B53" w:rsidRDefault="00D51B53" w:rsidP="00D51B53">
      <w:pPr>
        <w:suppressAutoHyphens/>
        <w:jc w:val="center"/>
        <w:rPr>
          <w:rFonts w:ascii="Arial" w:eastAsia="SimSun" w:hAnsi="Arial" w:cs="Arial"/>
          <w:b/>
          <w:color w:val="00000A"/>
          <w:sz w:val="28"/>
          <w:szCs w:val="28"/>
        </w:rPr>
      </w:pPr>
    </w:p>
    <w:p w14:paraId="2ADA8A77" w14:textId="77777777" w:rsidR="00D51B53" w:rsidRPr="007C64D1" w:rsidRDefault="00D51B53" w:rsidP="00D51B53">
      <w:pPr>
        <w:suppressAutoHyphens/>
        <w:jc w:val="center"/>
        <w:rPr>
          <w:rFonts w:ascii="Arial" w:eastAsia="SimSun" w:hAnsi="Arial" w:cs="Arial"/>
          <w:b/>
          <w:color w:val="00000A"/>
          <w:sz w:val="44"/>
          <w:szCs w:val="44"/>
        </w:rPr>
      </w:pPr>
    </w:p>
    <w:p w14:paraId="1CFEB799" w14:textId="77777777" w:rsidR="00D51B53" w:rsidRPr="00052925" w:rsidRDefault="007C64D1" w:rsidP="00D51B53">
      <w:pPr>
        <w:suppressAutoHyphens/>
        <w:jc w:val="center"/>
        <w:rPr>
          <w:rFonts w:ascii="Arial" w:eastAsia="SimSun" w:hAnsi="Arial" w:cs="Arial"/>
          <w:bCs/>
          <w:color w:val="00000A"/>
          <w:sz w:val="44"/>
          <w:szCs w:val="44"/>
        </w:rPr>
      </w:pPr>
      <w:r w:rsidRPr="00052925">
        <w:rPr>
          <w:rFonts w:ascii="Arial" w:eastAsia="SimSun" w:hAnsi="Arial" w:cs="Arial"/>
          <w:bCs/>
          <w:color w:val="00000A"/>
          <w:sz w:val="44"/>
          <w:szCs w:val="44"/>
        </w:rPr>
        <w:t>Felipe Oliveira Marques</w:t>
      </w:r>
    </w:p>
    <w:p w14:paraId="72D61D2E" w14:textId="77777777" w:rsidR="00D51B53" w:rsidRDefault="00D51B53" w:rsidP="00D51B53">
      <w:pPr>
        <w:suppressAutoHyphens/>
        <w:jc w:val="center"/>
        <w:rPr>
          <w:rFonts w:ascii="Arial" w:eastAsia="SimSun" w:hAnsi="Arial" w:cs="Arial"/>
          <w:color w:val="00000A"/>
          <w:sz w:val="28"/>
          <w:szCs w:val="28"/>
        </w:rPr>
      </w:pPr>
    </w:p>
    <w:p w14:paraId="1B2A5B2F" w14:textId="77777777" w:rsidR="00D51B53" w:rsidRPr="00981730" w:rsidRDefault="00D51B53" w:rsidP="00D51B53">
      <w:pPr>
        <w:suppressAutoHyphens/>
        <w:rPr>
          <w:rFonts w:ascii="Arial" w:eastAsia="SimSun" w:hAnsi="Arial" w:cs="Arial"/>
          <w:color w:val="00000A"/>
          <w:sz w:val="28"/>
          <w:szCs w:val="28"/>
        </w:rPr>
      </w:pPr>
    </w:p>
    <w:p w14:paraId="42F8DC16" w14:textId="77777777" w:rsidR="00D51B53" w:rsidRPr="00981730" w:rsidRDefault="00D51B53" w:rsidP="00D51B53">
      <w:pPr>
        <w:suppressAutoHyphens/>
        <w:jc w:val="center"/>
        <w:rPr>
          <w:rFonts w:ascii="Arial" w:eastAsia="SimSun" w:hAnsi="Arial" w:cs="Arial"/>
          <w:color w:val="00000A"/>
          <w:sz w:val="28"/>
          <w:szCs w:val="28"/>
        </w:rPr>
      </w:pPr>
    </w:p>
    <w:p w14:paraId="602012CE" w14:textId="77777777" w:rsidR="00D51B53" w:rsidRDefault="00D51B53" w:rsidP="00D51B53">
      <w:pPr>
        <w:suppressAutoHyphens/>
        <w:jc w:val="center"/>
        <w:rPr>
          <w:rFonts w:ascii="Arial" w:eastAsia="SimSun" w:hAnsi="Arial" w:cs="Arial"/>
          <w:color w:val="00000A"/>
          <w:sz w:val="28"/>
          <w:szCs w:val="28"/>
        </w:rPr>
      </w:pPr>
    </w:p>
    <w:p w14:paraId="497E485F" w14:textId="77777777" w:rsidR="00D51B53" w:rsidRDefault="00D51B53" w:rsidP="00D51B53">
      <w:pPr>
        <w:suppressAutoHyphens/>
        <w:jc w:val="center"/>
        <w:rPr>
          <w:rFonts w:ascii="Arial" w:eastAsia="SimSun" w:hAnsi="Arial" w:cs="Arial"/>
          <w:color w:val="00000A"/>
          <w:sz w:val="28"/>
          <w:szCs w:val="28"/>
        </w:rPr>
      </w:pPr>
    </w:p>
    <w:p w14:paraId="0CAB2EB2" w14:textId="77777777" w:rsidR="00D51B53" w:rsidRDefault="00D51B53" w:rsidP="00D51B53">
      <w:pPr>
        <w:suppressAutoHyphens/>
        <w:jc w:val="center"/>
        <w:rPr>
          <w:rFonts w:ascii="Arial" w:eastAsia="SimSun" w:hAnsi="Arial" w:cs="Arial"/>
          <w:color w:val="00000A"/>
          <w:sz w:val="28"/>
          <w:szCs w:val="28"/>
        </w:rPr>
      </w:pPr>
    </w:p>
    <w:p w14:paraId="1E2B0F66" w14:textId="77777777" w:rsidR="00D51B53" w:rsidRDefault="00D51B53" w:rsidP="00D51B53">
      <w:pPr>
        <w:suppressAutoHyphens/>
        <w:jc w:val="center"/>
        <w:rPr>
          <w:rFonts w:ascii="Arial" w:eastAsia="SimSun" w:hAnsi="Arial" w:cs="Arial"/>
          <w:color w:val="00000A"/>
          <w:sz w:val="28"/>
          <w:szCs w:val="28"/>
        </w:rPr>
      </w:pPr>
    </w:p>
    <w:p w14:paraId="74FA8063" w14:textId="77777777" w:rsidR="00D51B53" w:rsidRDefault="00D51B53" w:rsidP="00D51B53">
      <w:pPr>
        <w:suppressAutoHyphens/>
        <w:jc w:val="center"/>
        <w:rPr>
          <w:rFonts w:ascii="Arial" w:eastAsia="SimSun" w:hAnsi="Arial" w:cs="Arial"/>
          <w:color w:val="00000A"/>
          <w:sz w:val="28"/>
          <w:szCs w:val="28"/>
        </w:rPr>
      </w:pPr>
    </w:p>
    <w:p w14:paraId="491C48FB" w14:textId="77777777" w:rsidR="00D51B53" w:rsidRDefault="00D51B53" w:rsidP="00D51B53">
      <w:pPr>
        <w:suppressAutoHyphens/>
        <w:jc w:val="center"/>
        <w:rPr>
          <w:rFonts w:ascii="Arial" w:eastAsia="SimSun" w:hAnsi="Arial" w:cs="Arial"/>
          <w:color w:val="00000A"/>
          <w:sz w:val="28"/>
          <w:szCs w:val="28"/>
        </w:rPr>
      </w:pPr>
    </w:p>
    <w:p w14:paraId="5D289821" w14:textId="77777777" w:rsidR="00D51B53" w:rsidRDefault="00D51B53" w:rsidP="00D51B53">
      <w:pPr>
        <w:suppressAutoHyphens/>
        <w:jc w:val="center"/>
        <w:rPr>
          <w:rFonts w:ascii="Arial" w:eastAsia="SimSun" w:hAnsi="Arial" w:cs="Arial"/>
          <w:color w:val="00000A"/>
          <w:sz w:val="28"/>
          <w:szCs w:val="28"/>
        </w:rPr>
      </w:pPr>
    </w:p>
    <w:p w14:paraId="796106BF" w14:textId="77777777" w:rsidR="00D51B53" w:rsidRPr="00981730" w:rsidRDefault="00D51B53" w:rsidP="00D51B53">
      <w:pPr>
        <w:suppressAutoHyphens/>
        <w:jc w:val="center"/>
        <w:rPr>
          <w:rFonts w:ascii="Arial" w:eastAsia="SimSun" w:hAnsi="Arial" w:cs="Arial"/>
          <w:color w:val="00000A"/>
          <w:sz w:val="28"/>
          <w:szCs w:val="28"/>
        </w:rPr>
      </w:pPr>
    </w:p>
    <w:p w14:paraId="1A4CC8A5" w14:textId="77777777" w:rsidR="00D51B53" w:rsidRPr="007C64D1" w:rsidRDefault="00D51B53" w:rsidP="00D51B53">
      <w:pPr>
        <w:suppressAutoHyphens/>
        <w:jc w:val="center"/>
        <w:rPr>
          <w:rFonts w:ascii="Arial" w:eastAsia="SimSun" w:hAnsi="Arial" w:cs="Arial"/>
          <w:color w:val="00000A"/>
          <w:sz w:val="40"/>
          <w:szCs w:val="40"/>
        </w:rPr>
      </w:pPr>
    </w:p>
    <w:p w14:paraId="0EBA3424" w14:textId="77777777" w:rsidR="00D51B53" w:rsidRPr="00981730" w:rsidRDefault="00D51B53" w:rsidP="00D51B53">
      <w:pPr>
        <w:suppressAutoHyphens/>
        <w:jc w:val="center"/>
        <w:rPr>
          <w:rFonts w:ascii="Arial" w:eastAsia="SimSun" w:hAnsi="Arial" w:cs="Arial"/>
          <w:color w:val="00000A"/>
          <w:sz w:val="28"/>
          <w:szCs w:val="28"/>
        </w:rPr>
      </w:pPr>
    </w:p>
    <w:p w14:paraId="186F0686" w14:textId="77777777" w:rsidR="00D51B53" w:rsidRPr="00052925" w:rsidRDefault="00D51B53" w:rsidP="00052925">
      <w:pPr>
        <w:suppressAutoHyphens/>
        <w:jc w:val="center"/>
        <w:rPr>
          <w:rFonts w:ascii="Arial" w:eastAsia="SimSun" w:hAnsi="Arial" w:cs="Arial"/>
          <w:bCs/>
          <w:color w:val="00000A"/>
          <w:sz w:val="28"/>
          <w:szCs w:val="28"/>
        </w:rPr>
      </w:pPr>
      <w:r w:rsidRPr="00052925">
        <w:rPr>
          <w:rFonts w:ascii="Arial" w:eastAsia="SimSun" w:hAnsi="Arial" w:cs="Arial"/>
          <w:bCs/>
          <w:color w:val="00000A"/>
          <w:sz w:val="28"/>
          <w:szCs w:val="28"/>
        </w:rPr>
        <w:t>FORTALEZA–CE</w:t>
      </w:r>
    </w:p>
    <w:p w14:paraId="7659F40E" w14:textId="77777777" w:rsidR="00D51B53" w:rsidRPr="00052925" w:rsidRDefault="007C64D1" w:rsidP="00052925">
      <w:pPr>
        <w:suppressAutoHyphens/>
        <w:jc w:val="center"/>
        <w:rPr>
          <w:rFonts w:ascii="Arial" w:eastAsia="SimSun" w:hAnsi="Arial" w:cs="Arial"/>
          <w:bCs/>
          <w:color w:val="00000A"/>
          <w:sz w:val="28"/>
          <w:szCs w:val="28"/>
        </w:rPr>
      </w:pPr>
      <w:r w:rsidRPr="00052925">
        <w:rPr>
          <w:rFonts w:ascii="Arial" w:eastAsia="SimSun" w:hAnsi="Arial" w:cs="Arial"/>
          <w:bCs/>
          <w:color w:val="00000A"/>
          <w:sz w:val="28"/>
          <w:szCs w:val="28"/>
        </w:rPr>
        <w:t xml:space="preserve"> 202</w:t>
      </w:r>
      <w:r w:rsidR="0064234A">
        <w:rPr>
          <w:rFonts w:ascii="Arial" w:eastAsia="SimSun" w:hAnsi="Arial" w:cs="Arial"/>
          <w:bCs/>
          <w:color w:val="00000A"/>
          <w:sz w:val="28"/>
          <w:szCs w:val="28"/>
        </w:rPr>
        <w:t>1</w:t>
      </w:r>
    </w:p>
    <w:p w14:paraId="73F4B1D2" w14:textId="77777777" w:rsidR="00D51B53" w:rsidRPr="00831624" w:rsidRDefault="00D51B53" w:rsidP="00052925">
      <w:pPr>
        <w:suppressAutoHyphens/>
        <w:jc w:val="center"/>
        <w:rPr>
          <w:rFonts w:ascii="Arial" w:eastAsia="SimSun" w:hAnsi="Arial" w:cs="Arial"/>
          <w:bCs/>
          <w:color w:val="00000A"/>
          <w:sz w:val="44"/>
          <w:szCs w:val="44"/>
        </w:rPr>
      </w:pPr>
      <w:r w:rsidRPr="00052925">
        <w:rPr>
          <w:rFonts w:ascii="Arial" w:eastAsia="SimSun" w:hAnsi="Arial" w:cs="Arial"/>
          <w:bCs/>
          <w:color w:val="00000A"/>
          <w:sz w:val="28"/>
          <w:szCs w:val="28"/>
        </w:rPr>
        <w:br w:type="page"/>
      </w:r>
      <w:r w:rsidR="007C64D1" w:rsidRPr="00831624">
        <w:rPr>
          <w:rFonts w:ascii="Arial" w:eastAsia="SimSun" w:hAnsi="Arial" w:cs="Arial"/>
          <w:bCs/>
          <w:color w:val="00000A"/>
          <w:sz w:val="44"/>
          <w:szCs w:val="44"/>
        </w:rPr>
        <w:lastRenderedPageBreak/>
        <w:t>Felipe Oliveira Marques</w:t>
      </w:r>
    </w:p>
    <w:p w14:paraId="0D56C57F" w14:textId="77777777" w:rsidR="00D51B53" w:rsidRPr="00E12C8A" w:rsidRDefault="00D51B53" w:rsidP="00D51B53">
      <w:pPr>
        <w:jc w:val="center"/>
        <w:rPr>
          <w:rFonts w:ascii="Arial" w:hAnsi="Arial" w:cs="Arial"/>
          <w:sz w:val="28"/>
          <w:szCs w:val="28"/>
        </w:rPr>
      </w:pPr>
    </w:p>
    <w:p w14:paraId="54E34485" w14:textId="77777777" w:rsidR="00D51B53" w:rsidRPr="00E12C8A" w:rsidRDefault="00D51B53" w:rsidP="00D51B53">
      <w:pPr>
        <w:jc w:val="center"/>
        <w:rPr>
          <w:rFonts w:ascii="Arial" w:hAnsi="Arial" w:cs="Arial"/>
          <w:sz w:val="28"/>
          <w:szCs w:val="28"/>
        </w:rPr>
      </w:pPr>
    </w:p>
    <w:p w14:paraId="2DC882AD" w14:textId="77777777" w:rsidR="00D51B53" w:rsidRPr="00E12C8A" w:rsidRDefault="00D51B53" w:rsidP="00D51B53">
      <w:pPr>
        <w:jc w:val="center"/>
        <w:rPr>
          <w:rFonts w:ascii="Arial" w:hAnsi="Arial" w:cs="Arial"/>
          <w:b/>
          <w:sz w:val="28"/>
          <w:szCs w:val="28"/>
        </w:rPr>
      </w:pPr>
    </w:p>
    <w:p w14:paraId="0049F0F5" w14:textId="77777777" w:rsidR="00D51B53" w:rsidRPr="00E12C8A" w:rsidRDefault="00D51B53" w:rsidP="00D51B53">
      <w:pPr>
        <w:jc w:val="center"/>
        <w:rPr>
          <w:rFonts w:ascii="Arial" w:hAnsi="Arial" w:cs="Arial"/>
          <w:b/>
          <w:sz w:val="28"/>
          <w:szCs w:val="28"/>
        </w:rPr>
      </w:pPr>
    </w:p>
    <w:p w14:paraId="2FAD8CC5" w14:textId="77777777" w:rsidR="00D51B53" w:rsidRPr="00E12C8A" w:rsidRDefault="00D51B53" w:rsidP="00D51B53">
      <w:pPr>
        <w:jc w:val="center"/>
        <w:rPr>
          <w:rFonts w:ascii="Arial" w:hAnsi="Arial" w:cs="Arial"/>
          <w:b/>
          <w:sz w:val="28"/>
          <w:szCs w:val="28"/>
        </w:rPr>
      </w:pPr>
    </w:p>
    <w:p w14:paraId="2FFE2A06" w14:textId="77777777" w:rsidR="00D51B53" w:rsidRPr="00E12C8A" w:rsidRDefault="00D51B53" w:rsidP="00D51B53">
      <w:pPr>
        <w:jc w:val="center"/>
        <w:rPr>
          <w:rFonts w:ascii="Arial" w:hAnsi="Arial" w:cs="Arial"/>
          <w:b/>
          <w:sz w:val="28"/>
          <w:szCs w:val="28"/>
        </w:rPr>
      </w:pPr>
    </w:p>
    <w:p w14:paraId="449F02D8" w14:textId="77777777" w:rsidR="00D51B53" w:rsidRPr="00E12C8A" w:rsidRDefault="00D51B53" w:rsidP="00D51B53">
      <w:pPr>
        <w:suppressAutoHyphens/>
        <w:jc w:val="center"/>
        <w:rPr>
          <w:rFonts w:ascii="Arial" w:eastAsia="SimSun" w:hAnsi="Arial" w:cs="Arial"/>
          <w:b/>
          <w:color w:val="00000A"/>
          <w:sz w:val="28"/>
          <w:szCs w:val="28"/>
        </w:rPr>
      </w:pPr>
    </w:p>
    <w:p w14:paraId="233CEA11" w14:textId="77777777" w:rsidR="00D51B53" w:rsidRPr="00E12C8A" w:rsidRDefault="00D51B53" w:rsidP="00D51B53">
      <w:pPr>
        <w:suppressAutoHyphens/>
        <w:jc w:val="center"/>
        <w:rPr>
          <w:rFonts w:ascii="Arial" w:eastAsia="SimSun" w:hAnsi="Arial" w:cs="Arial"/>
          <w:b/>
          <w:color w:val="00000A"/>
          <w:sz w:val="28"/>
          <w:szCs w:val="28"/>
        </w:rPr>
      </w:pPr>
    </w:p>
    <w:p w14:paraId="72EC6098" w14:textId="77777777" w:rsidR="00D51B53" w:rsidRPr="00E12C8A" w:rsidRDefault="00D51B53" w:rsidP="00D51B53">
      <w:pPr>
        <w:suppressAutoHyphens/>
        <w:jc w:val="center"/>
        <w:rPr>
          <w:rFonts w:ascii="Arial" w:eastAsia="SimSun" w:hAnsi="Arial" w:cs="Arial"/>
          <w:b/>
          <w:color w:val="00000A"/>
          <w:sz w:val="28"/>
          <w:szCs w:val="28"/>
        </w:rPr>
      </w:pPr>
    </w:p>
    <w:p w14:paraId="71429FED" w14:textId="77777777" w:rsidR="00D51B53" w:rsidRPr="00E12C8A" w:rsidRDefault="00D51B53" w:rsidP="00D51B53">
      <w:pPr>
        <w:suppressAutoHyphens/>
        <w:jc w:val="center"/>
        <w:rPr>
          <w:rFonts w:ascii="Arial" w:eastAsia="SimSun" w:hAnsi="Arial" w:cs="Arial"/>
          <w:b/>
          <w:color w:val="00000A"/>
          <w:sz w:val="28"/>
          <w:szCs w:val="28"/>
        </w:rPr>
      </w:pPr>
    </w:p>
    <w:p w14:paraId="23FE38EA" w14:textId="77777777" w:rsidR="00D51B53" w:rsidRDefault="00D51B53" w:rsidP="00D51B53">
      <w:pPr>
        <w:suppressAutoHyphens/>
        <w:jc w:val="center"/>
        <w:rPr>
          <w:rFonts w:ascii="Arial" w:eastAsia="SimSun" w:hAnsi="Arial" w:cs="Arial"/>
          <w:b/>
          <w:color w:val="00000A"/>
          <w:sz w:val="28"/>
          <w:szCs w:val="28"/>
        </w:rPr>
      </w:pPr>
    </w:p>
    <w:p w14:paraId="6ADA3F8C" w14:textId="77777777" w:rsidR="007C64D1" w:rsidRPr="007C64D1" w:rsidRDefault="007C64D1" w:rsidP="007C64D1">
      <w:pPr>
        <w:suppressAutoHyphens/>
        <w:jc w:val="center"/>
        <w:rPr>
          <w:rFonts w:ascii="Arial" w:eastAsia="SimSun" w:hAnsi="Arial" w:cs="Arial"/>
          <w:b/>
          <w:color w:val="00000A"/>
          <w:sz w:val="40"/>
          <w:szCs w:val="40"/>
        </w:rPr>
      </w:pPr>
      <w:r w:rsidRPr="007C64D1">
        <w:rPr>
          <w:rFonts w:ascii="Arial" w:eastAsia="SimSun" w:hAnsi="Arial" w:cs="Arial"/>
          <w:b/>
          <w:color w:val="00000A"/>
          <w:sz w:val="40"/>
          <w:szCs w:val="40"/>
        </w:rPr>
        <w:t>COMPARAÇÃO ENTRE</w:t>
      </w:r>
      <w:r w:rsidR="0067731F" w:rsidRPr="007C64D1">
        <w:rPr>
          <w:rFonts w:ascii="Arial" w:eastAsia="SimSun" w:hAnsi="Arial" w:cs="Arial"/>
          <w:b/>
          <w:color w:val="00000A"/>
          <w:sz w:val="40"/>
          <w:szCs w:val="40"/>
        </w:rPr>
        <w:t xml:space="preserve"> </w:t>
      </w:r>
      <w:r w:rsidR="0067731F">
        <w:rPr>
          <w:rFonts w:ascii="Arial" w:eastAsia="SimSun" w:hAnsi="Arial" w:cs="Arial"/>
          <w:b/>
          <w:color w:val="00000A"/>
          <w:sz w:val="40"/>
          <w:szCs w:val="40"/>
        </w:rPr>
        <w:t>FENTANIL E CETAMINA NA</w:t>
      </w:r>
      <w:r w:rsidRPr="007C64D1">
        <w:rPr>
          <w:rFonts w:ascii="Arial" w:eastAsia="SimSun" w:hAnsi="Arial" w:cs="Arial"/>
          <w:b/>
          <w:color w:val="00000A"/>
          <w:sz w:val="40"/>
          <w:szCs w:val="40"/>
        </w:rPr>
        <w:t xml:space="preserve"> SEDAÇÃO </w:t>
      </w:r>
      <w:r w:rsidR="00606E0B" w:rsidRPr="00120C9C">
        <w:rPr>
          <w:rFonts w:ascii="Arial" w:eastAsia="SimSun" w:hAnsi="Arial" w:cs="Arial"/>
          <w:b/>
          <w:color w:val="000000"/>
          <w:sz w:val="40"/>
          <w:szCs w:val="40"/>
        </w:rPr>
        <w:t>INTRAOPERATÓRIA</w:t>
      </w:r>
      <w:r w:rsidRPr="007C64D1">
        <w:rPr>
          <w:rFonts w:ascii="Arial" w:eastAsia="SimSun" w:hAnsi="Arial" w:cs="Arial"/>
          <w:b/>
          <w:color w:val="00000A"/>
          <w:sz w:val="40"/>
          <w:szCs w:val="40"/>
        </w:rPr>
        <w:t xml:space="preserve"> </w:t>
      </w:r>
      <w:r w:rsidR="0067731F">
        <w:rPr>
          <w:rFonts w:ascii="Arial" w:eastAsia="SimSun" w:hAnsi="Arial" w:cs="Arial"/>
          <w:b/>
          <w:color w:val="00000A"/>
          <w:sz w:val="40"/>
          <w:szCs w:val="40"/>
        </w:rPr>
        <w:t>DE</w:t>
      </w:r>
      <w:r w:rsidRPr="007C64D1">
        <w:rPr>
          <w:rFonts w:ascii="Arial" w:eastAsia="SimSun" w:hAnsi="Arial" w:cs="Arial"/>
          <w:b/>
          <w:color w:val="00000A"/>
          <w:sz w:val="40"/>
          <w:szCs w:val="40"/>
        </w:rPr>
        <w:t xml:space="preserve"> CRIANÇAS SUBMETIDAS A PROCEDIMENTOS ORTOPÉDICOS EM MEMBRO SUPERIOR</w:t>
      </w:r>
    </w:p>
    <w:p w14:paraId="51C4D632" w14:textId="77777777" w:rsidR="00D51B53" w:rsidRDefault="00D51B53" w:rsidP="00D51B53">
      <w:pPr>
        <w:suppressAutoHyphens/>
        <w:jc w:val="center"/>
        <w:rPr>
          <w:rFonts w:ascii="Arial" w:eastAsia="SimSun" w:hAnsi="Arial" w:cs="Arial"/>
          <w:b/>
          <w:color w:val="00000A"/>
          <w:sz w:val="28"/>
          <w:szCs w:val="28"/>
        </w:rPr>
      </w:pPr>
    </w:p>
    <w:p w14:paraId="075A0B38" w14:textId="77777777" w:rsidR="00D51B53" w:rsidRDefault="00D51B53" w:rsidP="00D51B53">
      <w:pPr>
        <w:suppressAutoHyphens/>
        <w:jc w:val="center"/>
        <w:rPr>
          <w:rFonts w:ascii="Arial" w:eastAsia="SimSun" w:hAnsi="Arial" w:cs="Arial"/>
          <w:b/>
          <w:color w:val="00000A"/>
          <w:sz w:val="28"/>
          <w:szCs w:val="28"/>
        </w:rPr>
      </w:pPr>
    </w:p>
    <w:p w14:paraId="246D08A9" w14:textId="77777777" w:rsidR="00D51B53" w:rsidRDefault="00D51B53" w:rsidP="00D51B53">
      <w:pPr>
        <w:suppressAutoHyphens/>
        <w:jc w:val="center"/>
        <w:rPr>
          <w:rFonts w:ascii="Arial" w:eastAsia="SimSun" w:hAnsi="Arial" w:cs="Arial"/>
          <w:b/>
          <w:color w:val="00000A"/>
          <w:sz w:val="28"/>
          <w:szCs w:val="28"/>
        </w:rPr>
      </w:pPr>
    </w:p>
    <w:p w14:paraId="05F20068" w14:textId="77777777" w:rsidR="00D51B53" w:rsidRDefault="00D51B53" w:rsidP="00D51B53">
      <w:pPr>
        <w:suppressAutoHyphens/>
        <w:jc w:val="center"/>
        <w:rPr>
          <w:rFonts w:ascii="Arial" w:eastAsia="SimSun" w:hAnsi="Arial" w:cs="Arial"/>
          <w:b/>
          <w:color w:val="00000A"/>
          <w:sz w:val="28"/>
          <w:szCs w:val="28"/>
        </w:rPr>
      </w:pPr>
    </w:p>
    <w:p w14:paraId="3006546C" w14:textId="77777777" w:rsidR="00D51B53" w:rsidRDefault="00D51B53" w:rsidP="00D51B53">
      <w:pPr>
        <w:suppressAutoHyphens/>
        <w:jc w:val="center"/>
        <w:rPr>
          <w:rFonts w:ascii="Arial" w:eastAsia="SimSun" w:hAnsi="Arial" w:cs="Arial"/>
          <w:b/>
          <w:color w:val="00000A"/>
          <w:sz w:val="28"/>
          <w:szCs w:val="28"/>
        </w:rPr>
      </w:pPr>
    </w:p>
    <w:p w14:paraId="7DE18760" w14:textId="77777777" w:rsidR="00D51B53" w:rsidRDefault="00D51B53" w:rsidP="00D51B53">
      <w:pPr>
        <w:suppressAutoHyphens/>
        <w:jc w:val="center"/>
        <w:rPr>
          <w:rFonts w:ascii="Arial" w:eastAsia="SimSun" w:hAnsi="Arial" w:cs="Arial"/>
          <w:b/>
          <w:color w:val="00000A"/>
          <w:sz w:val="28"/>
          <w:szCs w:val="28"/>
        </w:rPr>
      </w:pPr>
    </w:p>
    <w:p w14:paraId="50136D67" w14:textId="77777777" w:rsidR="00D51B53" w:rsidRDefault="00D51B53" w:rsidP="00D51B53">
      <w:pPr>
        <w:suppressAutoHyphens/>
        <w:jc w:val="center"/>
        <w:rPr>
          <w:rFonts w:ascii="Arial" w:eastAsia="SimSun" w:hAnsi="Arial" w:cs="Arial"/>
          <w:b/>
          <w:color w:val="00000A"/>
          <w:sz w:val="28"/>
          <w:szCs w:val="28"/>
        </w:rPr>
      </w:pPr>
    </w:p>
    <w:p w14:paraId="1458E841" w14:textId="77777777" w:rsidR="00D51B53" w:rsidRDefault="00D51B53" w:rsidP="00D51B53">
      <w:pPr>
        <w:suppressAutoHyphens/>
        <w:jc w:val="center"/>
        <w:rPr>
          <w:rFonts w:ascii="Arial" w:eastAsia="SimSun" w:hAnsi="Arial" w:cs="Arial"/>
          <w:b/>
          <w:color w:val="00000A"/>
          <w:sz w:val="28"/>
          <w:szCs w:val="28"/>
        </w:rPr>
      </w:pPr>
    </w:p>
    <w:p w14:paraId="31D2C54E" w14:textId="77777777" w:rsidR="00D51B53" w:rsidRDefault="00D51B53" w:rsidP="00D51B53">
      <w:pPr>
        <w:suppressAutoHyphens/>
        <w:jc w:val="center"/>
        <w:rPr>
          <w:rFonts w:ascii="Arial" w:eastAsia="SimSun" w:hAnsi="Arial" w:cs="Arial"/>
          <w:b/>
          <w:color w:val="00000A"/>
          <w:sz w:val="28"/>
          <w:szCs w:val="28"/>
        </w:rPr>
      </w:pPr>
    </w:p>
    <w:p w14:paraId="7DE803F2" w14:textId="77777777" w:rsidR="00D51B53" w:rsidRDefault="00D51B53" w:rsidP="00D51B53">
      <w:pPr>
        <w:suppressAutoHyphens/>
        <w:jc w:val="center"/>
        <w:rPr>
          <w:rFonts w:ascii="Arial" w:eastAsia="SimSun" w:hAnsi="Arial" w:cs="Arial"/>
          <w:b/>
          <w:color w:val="00000A"/>
          <w:sz w:val="28"/>
          <w:szCs w:val="28"/>
        </w:rPr>
      </w:pPr>
    </w:p>
    <w:p w14:paraId="48EC471C" w14:textId="77777777" w:rsidR="00D51B53" w:rsidRDefault="00D51B53" w:rsidP="00D51B53">
      <w:pPr>
        <w:suppressAutoHyphens/>
        <w:jc w:val="center"/>
        <w:rPr>
          <w:rFonts w:ascii="Arial" w:eastAsia="SimSun" w:hAnsi="Arial" w:cs="Arial"/>
          <w:b/>
          <w:color w:val="00000A"/>
          <w:sz w:val="28"/>
          <w:szCs w:val="28"/>
        </w:rPr>
      </w:pPr>
    </w:p>
    <w:p w14:paraId="2B70E21A" w14:textId="77777777" w:rsidR="00D51B53" w:rsidRPr="001E0872" w:rsidRDefault="00D51B53" w:rsidP="00D51B53">
      <w:pPr>
        <w:tabs>
          <w:tab w:val="left" w:pos="3969"/>
        </w:tabs>
        <w:rPr>
          <w:rFonts w:ascii="Arial" w:hAnsi="Arial" w:cs="Arial"/>
        </w:rPr>
      </w:pPr>
    </w:p>
    <w:p w14:paraId="249ECCA0" w14:textId="77777777" w:rsidR="00D51B53" w:rsidRDefault="0078587D" w:rsidP="00D51B53">
      <w:pPr>
        <w:tabs>
          <w:tab w:val="left" w:pos="4536"/>
        </w:tabs>
        <w:ind w:left="4536"/>
        <w:rPr>
          <w:rFonts w:ascii="Arial" w:hAnsi="Arial" w:cs="Arial"/>
        </w:rPr>
      </w:pPr>
      <w:r>
        <w:rPr>
          <w:rFonts w:ascii="Arial" w:hAnsi="Arial" w:cs="Arial"/>
        </w:rPr>
        <w:t>Projeto</w:t>
      </w:r>
      <w:r w:rsidR="00D51B53" w:rsidRPr="00E12C8A">
        <w:rPr>
          <w:rFonts w:ascii="Arial" w:hAnsi="Arial" w:cs="Arial"/>
        </w:rPr>
        <w:t xml:space="preserve"> apresentad</w:t>
      </w:r>
      <w:r>
        <w:rPr>
          <w:rFonts w:ascii="Arial" w:hAnsi="Arial" w:cs="Arial"/>
        </w:rPr>
        <w:t>o</w:t>
      </w:r>
      <w:r w:rsidR="00D51B53" w:rsidRPr="00E12C8A">
        <w:rPr>
          <w:rFonts w:ascii="Arial" w:hAnsi="Arial" w:cs="Arial"/>
        </w:rPr>
        <w:t xml:space="preserve"> ao Curso de Mestrado em Ciências Médicas da Universidade de </w:t>
      </w:r>
      <w:r w:rsidR="00D51B53">
        <w:rPr>
          <w:rFonts w:ascii="Arial" w:hAnsi="Arial" w:cs="Arial"/>
        </w:rPr>
        <w:t>Fortaleza como requisito</w:t>
      </w:r>
      <w:r w:rsidR="00D51B53" w:rsidRPr="00E12C8A">
        <w:rPr>
          <w:rFonts w:ascii="Arial" w:hAnsi="Arial" w:cs="Arial"/>
        </w:rPr>
        <w:t xml:space="preserve"> </w:t>
      </w:r>
      <w:r w:rsidR="00380A00">
        <w:rPr>
          <w:rFonts w:ascii="Arial" w:hAnsi="Arial" w:cs="Arial"/>
        </w:rPr>
        <w:t>de qualificação</w:t>
      </w:r>
      <w:r w:rsidR="00D44707">
        <w:rPr>
          <w:rFonts w:ascii="Arial" w:hAnsi="Arial" w:cs="Arial"/>
        </w:rPr>
        <w:t xml:space="preserve"> e andamento ao estudo</w:t>
      </w:r>
      <w:r w:rsidR="00D51B53" w:rsidRPr="00E12C8A">
        <w:rPr>
          <w:rFonts w:ascii="Arial" w:hAnsi="Arial" w:cs="Arial"/>
        </w:rPr>
        <w:t>.</w:t>
      </w:r>
    </w:p>
    <w:p w14:paraId="7B1CCD0B" w14:textId="77777777" w:rsidR="00D51B53" w:rsidRDefault="00D51B53" w:rsidP="00D51B53">
      <w:pPr>
        <w:tabs>
          <w:tab w:val="left" w:pos="4536"/>
        </w:tabs>
        <w:ind w:left="4536"/>
        <w:rPr>
          <w:rFonts w:ascii="Arial" w:hAnsi="Arial" w:cs="Arial"/>
        </w:rPr>
      </w:pPr>
    </w:p>
    <w:p w14:paraId="1AF324AC" w14:textId="77777777" w:rsidR="00D51B53" w:rsidRPr="00E12C8A" w:rsidRDefault="00D51B53" w:rsidP="00831624">
      <w:pPr>
        <w:tabs>
          <w:tab w:val="left" w:pos="4536"/>
        </w:tabs>
        <w:ind w:left="4536"/>
        <w:rPr>
          <w:rFonts w:ascii="Arial" w:hAnsi="Arial" w:cs="Arial"/>
        </w:rPr>
      </w:pPr>
      <w:r>
        <w:rPr>
          <w:rFonts w:ascii="Arial" w:hAnsi="Arial" w:cs="Arial"/>
        </w:rPr>
        <w:t>Orientadora: Profa. Dra.</w:t>
      </w:r>
      <w:r w:rsidR="007C64D1">
        <w:rPr>
          <w:rFonts w:ascii="Arial" w:hAnsi="Arial" w:cs="Arial"/>
        </w:rPr>
        <w:t xml:space="preserve"> Adriana Rolim</w:t>
      </w:r>
      <w:r w:rsidR="00831624">
        <w:rPr>
          <w:rFonts w:ascii="Arial" w:hAnsi="Arial" w:cs="Arial"/>
        </w:rPr>
        <w:t xml:space="preserve"> Campos Barros</w:t>
      </w:r>
    </w:p>
    <w:p w14:paraId="7CD28FC1" w14:textId="77777777" w:rsidR="00D51B53" w:rsidRPr="001E0872" w:rsidRDefault="00D51B53" w:rsidP="00D51B53">
      <w:pPr>
        <w:jc w:val="center"/>
        <w:rPr>
          <w:rFonts w:ascii="Arial" w:hAnsi="Arial" w:cs="Arial"/>
          <w:b/>
        </w:rPr>
      </w:pPr>
    </w:p>
    <w:p w14:paraId="34E1E4F0" w14:textId="77777777" w:rsidR="00D51B53" w:rsidRPr="001E0872" w:rsidRDefault="00D51B53" w:rsidP="00D51B53">
      <w:pPr>
        <w:jc w:val="center"/>
        <w:rPr>
          <w:rFonts w:ascii="Arial" w:hAnsi="Arial" w:cs="Arial"/>
          <w:b/>
        </w:rPr>
      </w:pPr>
    </w:p>
    <w:p w14:paraId="59188E8C" w14:textId="77777777" w:rsidR="00D51B53" w:rsidRDefault="00D51B53" w:rsidP="00D51B53">
      <w:pPr>
        <w:jc w:val="center"/>
        <w:rPr>
          <w:rFonts w:ascii="Arial" w:hAnsi="Arial" w:cs="Arial"/>
        </w:rPr>
      </w:pPr>
    </w:p>
    <w:p w14:paraId="5FDB90E1" w14:textId="77777777" w:rsidR="00B7746C" w:rsidRDefault="00B7746C" w:rsidP="00457050">
      <w:pPr>
        <w:suppressAutoHyphens/>
        <w:rPr>
          <w:rFonts w:ascii="Arial" w:hAnsi="Arial" w:cs="Arial"/>
        </w:rPr>
      </w:pPr>
    </w:p>
    <w:p w14:paraId="4DEFBE80" w14:textId="5BB8E950" w:rsidR="00B7746C" w:rsidRDefault="00D51B53" w:rsidP="00B7746C">
      <w:pPr>
        <w:suppressAutoHyphens/>
        <w:jc w:val="center"/>
        <w:rPr>
          <w:rFonts w:ascii="Arial" w:eastAsia="SimSun" w:hAnsi="Arial" w:cs="Arial"/>
          <w:bCs/>
          <w:color w:val="00000A"/>
          <w:sz w:val="28"/>
          <w:szCs w:val="28"/>
        </w:rPr>
      </w:pPr>
      <w:r w:rsidRPr="00831624">
        <w:rPr>
          <w:rFonts w:ascii="Arial" w:eastAsia="SimSun" w:hAnsi="Arial" w:cs="Arial"/>
          <w:bCs/>
          <w:color w:val="00000A"/>
          <w:sz w:val="28"/>
          <w:szCs w:val="28"/>
        </w:rPr>
        <w:t>FORTALEZA–CE</w:t>
      </w:r>
    </w:p>
    <w:p w14:paraId="4FBC77B7" w14:textId="2A244ECC" w:rsidR="00A84A54" w:rsidRPr="00457050" w:rsidRDefault="00831624" w:rsidP="00B7746C">
      <w:pPr>
        <w:suppressAutoHyphens/>
        <w:jc w:val="center"/>
        <w:rPr>
          <w:rFonts w:ascii="Arial" w:eastAsia="SimSun" w:hAnsi="Arial" w:cs="Arial"/>
          <w:bCs/>
          <w:color w:val="00000A"/>
          <w:sz w:val="28"/>
          <w:szCs w:val="28"/>
        </w:rPr>
        <w:sectPr w:rsidR="00A84A54" w:rsidRPr="00457050" w:rsidSect="00EF4178">
          <w:headerReference w:type="default" r:id="rId9"/>
          <w:pgSz w:w="11906" w:h="16838"/>
          <w:pgMar w:top="1440" w:right="1440" w:bottom="1440" w:left="1440" w:header="720" w:footer="720" w:gutter="0"/>
          <w:cols w:space="720"/>
          <w:docGrid w:linePitch="360"/>
        </w:sectPr>
      </w:pPr>
      <w:r w:rsidRPr="00831624">
        <w:rPr>
          <w:rFonts w:ascii="Arial" w:eastAsia="SimSun" w:hAnsi="Arial" w:cs="Arial"/>
          <w:bCs/>
          <w:color w:val="00000A"/>
          <w:sz w:val="28"/>
          <w:szCs w:val="28"/>
        </w:rPr>
        <w:t>202</w:t>
      </w:r>
      <w:r w:rsidR="0064234A">
        <w:rPr>
          <w:rFonts w:ascii="Arial" w:eastAsia="SimSun" w:hAnsi="Arial" w:cs="Arial"/>
          <w:bCs/>
          <w:color w:val="00000A"/>
          <w:sz w:val="28"/>
          <w:szCs w:val="28"/>
        </w:rPr>
        <w:t>1</w:t>
      </w:r>
    </w:p>
    <w:p w14:paraId="0C49788E" w14:textId="77777777" w:rsidR="00B83BEB" w:rsidRPr="00D51B53" w:rsidRDefault="001778F6" w:rsidP="00791F0F">
      <w:pPr>
        <w:spacing w:after="120" w:line="360" w:lineRule="auto"/>
        <w:jc w:val="center"/>
        <w:rPr>
          <w:rFonts w:ascii="Arial" w:hAnsi="Arial" w:cs="Arial"/>
        </w:rPr>
      </w:pPr>
      <w:r>
        <w:rPr>
          <w:rFonts w:ascii="Arial" w:hAnsi="Arial" w:cs="Arial"/>
        </w:rPr>
        <w:lastRenderedPageBreak/>
        <w:t>FELIPE OLIVEIRA MARQUES</w:t>
      </w:r>
    </w:p>
    <w:p w14:paraId="79A2A797" w14:textId="77777777" w:rsidR="00B83BEB" w:rsidRPr="00D51B53" w:rsidRDefault="00B83BEB" w:rsidP="00F02AB2">
      <w:pPr>
        <w:spacing w:line="360" w:lineRule="auto"/>
        <w:jc w:val="center"/>
        <w:rPr>
          <w:rFonts w:ascii="Arial" w:hAnsi="Arial" w:cs="Arial"/>
        </w:rPr>
      </w:pPr>
    </w:p>
    <w:p w14:paraId="70043B0C" w14:textId="77777777" w:rsidR="00B83BEB" w:rsidRPr="00D51B53" w:rsidRDefault="00B83BEB" w:rsidP="00F02AB2">
      <w:pPr>
        <w:spacing w:line="360" w:lineRule="auto"/>
        <w:jc w:val="center"/>
        <w:rPr>
          <w:rFonts w:ascii="Arial" w:hAnsi="Arial" w:cs="Arial"/>
          <w:b/>
        </w:rPr>
      </w:pPr>
    </w:p>
    <w:p w14:paraId="6D5A2A7A" w14:textId="77777777" w:rsidR="00B83BEB" w:rsidRPr="00D51B53" w:rsidRDefault="00B83BEB" w:rsidP="00F02AB2">
      <w:pPr>
        <w:spacing w:line="360" w:lineRule="auto"/>
        <w:jc w:val="center"/>
        <w:rPr>
          <w:rFonts w:ascii="Arial" w:hAnsi="Arial" w:cs="Arial"/>
          <w:b/>
        </w:rPr>
      </w:pPr>
    </w:p>
    <w:p w14:paraId="371C728C" w14:textId="77777777" w:rsidR="007C64D1" w:rsidRPr="001778F6" w:rsidRDefault="007C64D1" w:rsidP="007C64D1">
      <w:pPr>
        <w:suppressAutoHyphens/>
        <w:jc w:val="center"/>
        <w:rPr>
          <w:rFonts w:ascii="Arial" w:eastAsia="SimSun" w:hAnsi="Arial" w:cs="Arial"/>
          <w:bCs/>
          <w:color w:val="00000A"/>
          <w:sz w:val="40"/>
          <w:szCs w:val="40"/>
        </w:rPr>
      </w:pPr>
      <w:r w:rsidRPr="001778F6">
        <w:rPr>
          <w:rFonts w:ascii="Arial" w:eastAsia="SimSun" w:hAnsi="Arial" w:cs="Arial"/>
          <w:bCs/>
          <w:color w:val="00000A"/>
          <w:sz w:val="40"/>
          <w:szCs w:val="40"/>
        </w:rPr>
        <w:t xml:space="preserve">COMPARAÇÃO </w:t>
      </w:r>
      <w:r w:rsidR="0067731F" w:rsidRPr="0067731F">
        <w:rPr>
          <w:rFonts w:ascii="Arial" w:eastAsia="SimSun" w:hAnsi="Arial" w:cs="Arial"/>
          <w:bCs/>
          <w:color w:val="00000A"/>
          <w:sz w:val="40"/>
          <w:szCs w:val="40"/>
        </w:rPr>
        <w:t>ENTRE FENTANIL E CETAMINA NA</w:t>
      </w:r>
      <w:r w:rsidRPr="001778F6">
        <w:rPr>
          <w:rFonts w:ascii="Arial" w:eastAsia="SimSun" w:hAnsi="Arial" w:cs="Arial"/>
          <w:bCs/>
          <w:color w:val="00000A"/>
          <w:sz w:val="40"/>
          <w:szCs w:val="40"/>
        </w:rPr>
        <w:t xml:space="preserve"> SEDAÇÃO </w:t>
      </w:r>
      <w:r w:rsidR="007A2E18" w:rsidRPr="00120C9C">
        <w:rPr>
          <w:rFonts w:ascii="Arial" w:eastAsia="SimSun" w:hAnsi="Arial" w:cs="Arial"/>
          <w:bCs/>
          <w:color w:val="000000"/>
          <w:sz w:val="40"/>
          <w:szCs w:val="40"/>
        </w:rPr>
        <w:t>INTRAOPERATÓRIA</w:t>
      </w:r>
      <w:r w:rsidRPr="001778F6">
        <w:rPr>
          <w:rFonts w:ascii="Arial" w:eastAsia="SimSun" w:hAnsi="Arial" w:cs="Arial"/>
          <w:bCs/>
          <w:color w:val="00000A"/>
          <w:sz w:val="40"/>
          <w:szCs w:val="40"/>
        </w:rPr>
        <w:t xml:space="preserve"> </w:t>
      </w:r>
      <w:r w:rsidR="0067731F">
        <w:rPr>
          <w:rFonts w:ascii="Arial" w:eastAsia="SimSun" w:hAnsi="Arial" w:cs="Arial"/>
          <w:bCs/>
          <w:color w:val="00000A"/>
          <w:sz w:val="40"/>
          <w:szCs w:val="40"/>
        </w:rPr>
        <w:t>DE</w:t>
      </w:r>
      <w:r w:rsidRPr="001778F6">
        <w:rPr>
          <w:rFonts w:ascii="Arial" w:eastAsia="SimSun" w:hAnsi="Arial" w:cs="Arial"/>
          <w:bCs/>
          <w:color w:val="00000A"/>
          <w:sz w:val="40"/>
          <w:szCs w:val="40"/>
        </w:rPr>
        <w:t xml:space="preserve"> CRIANÇAS SUBMETIDAS A PROCEDIMENTOS ORTOPÉDICOS EM MEMBRO SUPERIOR</w:t>
      </w:r>
    </w:p>
    <w:p w14:paraId="596331CF" w14:textId="77777777" w:rsidR="00B83BEB" w:rsidRPr="00D51B53" w:rsidRDefault="00B83BEB" w:rsidP="00F02AB2">
      <w:pPr>
        <w:spacing w:line="360" w:lineRule="auto"/>
        <w:jc w:val="center"/>
        <w:rPr>
          <w:rFonts w:ascii="Arial" w:hAnsi="Arial" w:cs="Arial"/>
          <w:b/>
        </w:rPr>
      </w:pPr>
    </w:p>
    <w:p w14:paraId="4D7AC0F1" w14:textId="77777777" w:rsidR="00B83BEB" w:rsidRPr="00D51B53" w:rsidRDefault="0099026F" w:rsidP="00F02AB2">
      <w:pPr>
        <w:spacing w:line="360" w:lineRule="auto"/>
        <w:rPr>
          <w:rFonts w:ascii="Arial" w:hAnsi="Arial" w:cs="Arial"/>
        </w:rPr>
      </w:pPr>
      <w:r w:rsidRPr="00D51B53">
        <w:rPr>
          <w:rFonts w:ascii="Arial" w:hAnsi="Arial" w:cs="Arial"/>
        </w:rPr>
        <w:t>Área de concentração:</w:t>
      </w:r>
      <w:r w:rsidR="007C64D1">
        <w:rPr>
          <w:rFonts w:ascii="Arial" w:hAnsi="Arial" w:cs="Arial"/>
        </w:rPr>
        <w:t xml:space="preserve"> Ciências Médicas</w:t>
      </w:r>
    </w:p>
    <w:p w14:paraId="7948C938" w14:textId="77777777" w:rsidR="0064234A" w:rsidRDefault="0099026F" w:rsidP="0064234A">
      <w:pPr>
        <w:spacing w:line="360" w:lineRule="auto"/>
        <w:rPr>
          <w:rFonts w:ascii="Arial" w:hAnsi="Arial" w:cs="Arial"/>
        </w:rPr>
      </w:pPr>
      <w:r w:rsidRPr="00D51B53">
        <w:rPr>
          <w:rFonts w:ascii="Arial" w:hAnsi="Arial" w:cs="Arial"/>
        </w:rPr>
        <w:t>Linha de Pesquisa:</w:t>
      </w:r>
      <w:r w:rsidR="001778F6">
        <w:rPr>
          <w:rFonts w:ascii="Arial" w:hAnsi="Arial" w:cs="Arial"/>
        </w:rPr>
        <w:t xml:space="preserve"> Estudos Translacionais em Ciências Médicas</w:t>
      </w:r>
    </w:p>
    <w:p w14:paraId="785C6A38" w14:textId="77777777" w:rsidR="0064234A" w:rsidRDefault="0064234A" w:rsidP="00F02AB2">
      <w:pPr>
        <w:spacing w:line="360" w:lineRule="auto"/>
        <w:jc w:val="center"/>
        <w:rPr>
          <w:rFonts w:ascii="Arial" w:hAnsi="Arial" w:cs="Arial"/>
        </w:rPr>
      </w:pPr>
    </w:p>
    <w:p w14:paraId="0C63D05F" w14:textId="77777777" w:rsidR="0064234A" w:rsidRDefault="0064234A" w:rsidP="00F02AB2">
      <w:pPr>
        <w:spacing w:line="360" w:lineRule="auto"/>
        <w:jc w:val="center"/>
        <w:rPr>
          <w:rFonts w:ascii="Arial" w:hAnsi="Arial" w:cs="Arial"/>
        </w:rPr>
      </w:pPr>
    </w:p>
    <w:p w14:paraId="6C3D80E2" w14:textId="77777777" w:rsidR="0064234A" w:rsidRDefault="0064234A" w:rsidP="00F02AB2">
      <w:pPr>
        <w:spacing w:line="360" w:lineRule="auto"/>
        <w:jc w:val="center"/>
        <w:rPr>
          <w:rFonts w:ascii="Arial" w:hAnsi="Arial" w:cs="Arial"/>
        </w:rPr>
      </w:pPr>
    </w:p>
    <w:p w14:paraId="0E865D09" w14:textId="77777777" w:rsidR="0064234A" w:rsidRPr="00D51B53" w:rsidRDefault="0064234A" w:rsidP="00F02AB2">
      <w:pPr>
        <w:spacing w:line="360" w:lineRule="auto"/>
        <w:jc w:val="center"/>
        <w:rPr>
          <w:rFonts w:ascii="Arial" w:hAnsi="Arial" w:cs="Arial"/>
        </w:rPr>
      </w:pPr>
    </w:p>
    <w:p w14:paraId="53ABCA5B" w14:textId="77777777" w:rsidR="00B83BEB" w:rsidRPr="00D51B53" w:rsidRDefault="00B83BEB" w:rsidP="00F02AB2">
      <w:pPr>
        <w:spacing w:line="360" w:lineRule="auto"/>
        <w:jc w:val="center"/>
        <w:rPr>
          <w:rFonts w:ascii="Arial" w:hAnsi="Arial" w:cs="Arial"/>
        </w:rPr>
      </w:pPr>
      <w:r w:rsidRPr="00D51B53">
        <w:rPr>
          <w:rFonts w:ascii="Arial" w:hAnsi="Arial" w:cs="Arial"/>
        </w:rPr>
        <w:t>BANCA EXAMINADORA</w:t>
      </w:r>
    </w:p>
    <w:p w14:paraId="007EE5B8" w14:textId="77777777" w:rsidR="00F02AB2" w:rsidRPr="00D51B53" w:rsidRDefault="00F02AB2" w:rsidP="00F02AB2">
      <w:pPr>
        <w:spacing w:line="360" w:lineRule="auto"/>
        <w:jc w:val="center"/>
        <w:rPr>
          <w:rFonts w:ascii="Arial" w:hAnsi="Arial" w:cs="Arial"/>
        </w:rPr>
      </w:pPr>
    </w:p>
    <w:p w14:paraId="1F3F8376" w14:textId="77777777" w:rsidR="00DD17FA" w:rsidRPr="00D51B53" w:rsidRDefault="00DD17FA" w:rsidP="00F02AB2">
      <w:pPr>
        <w:spacing w:line="360" w:lineRule="auto"/>
        <w:jc w:val="center"/>
        <w:rPr>
          <w:rFonts w:ascii="Arial" w:hAnsi="Arial" w:cs="Arial"/>
        </w:rPr>
      </w:pPr>
    </w:p>
    <w:p w14:paraId="62A30182" w14:textId="77777777" w:rsidR="004C2B25" w:rsidRPr="00D51B53" w:rsidRDefault="004C2B25" w:rsidP="00DD17FA">
      <w:pPr>
        <w:jc w:val="center"/>
        <w:rPr>
          <w:rFonts w:ascii="Arial" w:hAnsi="Arial" w:cs="Arial"/>
        </w:rPr>
      </w:pPr>
      <w:r w:rsidRPr="00D51B53">
        <w:rPr>
          <w:rFonts w:ascii="Arial" w:hAnsi="Arial" w:cs="Arial"/>
        </w:rPr>
        <w:t>_____________________________</w:t>
      </w:r>
    </w:p>
    <w:p w14:paraId="227DD40C" w14:textId="77777777" w:rsidR="00B83BEB" w:rsidRPr="00D51B53" w:rsidRDefault="00B83BEB" w:rsidP="00DD17FA">
      <w:pPr>
        <w:jc w:val="center"/>
        <w:rPr>
          <w:rFonts w:ascii="Arial" w:hAnsi="Arial" w:cs="Arial"/>
        </w:rPr>
      </w:pPr>
      <w:r w:rsidRPr="00D51B53">
        <w:rPr>
          <w:rFonts w:ascii="Arial" w:hAnsi="Arial" w:cs="Arial"/>
        </w:rPr>
        <w:t>Prof</w:t>
      </w:r>
      <w:r w:rsidR="00B92828" w:rsidRPr="00D51B53">
        <w:rPr>
          <w:rFonts w:ascii="Arial" w:hAnsi="Arial" w:cs="Arial"/>
        </w:rPr>
        <w:t>a</w:t>
      </w:r>
      <w:r w:rsidRPr="00D51B53">
        <w:rPr>
          <w:rFonts w:ascii="Arial" w:hAnsi="Arial" w:cs="Arial"/>
        </w:rPr>
        <w:t xml:space="preserve">. Dra. </w:t>
      </w:r>
      <w:r w:rsidR="007C64D1">
        <w:rPr>
          <w:rFonts w:ascii="Arial" w:hAnsi="Arial" w:cs="Arial"/>
        </w:rPr>
        <w:t>Adriana Rolim</w:t>
      </w:r>
      <w:r w:rsidR="001778F6">
        <w:rPr>
          <w:rFonts w:ascii="Arial" w:hAnsi="Arial" w:cs="Arial"/>
        </w:rPr>
        <w:t xml:space="preserve"> Campos Barros</w:t>
      </w:r>
    </w:p>
    <w:p w14:paraId="503C9D3C" w14:textId="77777777" w:rsidR="00B83BEB" w:rsidRPr="00D51B53" w:rsidRDefault="00B83BEB" w:rsidP="00DD17FA">
      <w:pPr>
        <w:jc w:val="center"/>
        <w:rPr>
          <w:rFonts w:ascii="Arial" w:hAnsi="Arial" w:cs="Arial"/>
        </w:rPr>
      </w:pPr>
      <w:r w:rsidRPr="00D51B53">
        <w:rPr>
          <w:rFonts w:ascii="Arial" w:hAnsi="Arial" w:cs="Arial"/>
        </w:rPr>
        <w:t xml:space="preserve">Orientadora – Universidade </w:t>
      </w:r>
      <w:r w:rsidR="007C64D1">
        <w:rPr>
          <w:rFonts w:ascii="Arial" w:hAnsi="Arial" w:cs="Arial"/>
        </w:rPr>
        <w:t>de Fortaleza</w:t>
      </w:r>
    </w:p>
    <w:p w14:paraId="4068EE93" w14:textId="77777777" w:rsidR="004C2B25" w:rsidRPr="00D51B53" w:rsidRDefault="004C2B25" w:rsidP="004C2B25">
      <w:pPr>
        <w:spacing w:line="360" w:lineRule="auto"/>
        <w:jc w:val="center"/>
        <w:rPr>
          <w:rFonts w:ascii="Arial" w:hAnsi="Arial" w:cs="Arial"/>
        </w:rPr>
      </w:pPr>
    </w:p>
    <w:p w14:paraId="149546D6" w14:textId="77777777" w:rsidR="00DD17FA" w:rsidRPr="00D51B53" w:rsidRDefault="00DD17FA" w:rsidP="004C2B25">
      <w:pPr>
        <w:spacing w:line="360" w:lineRule="auto"/>
        <w:jc w:val="center"/>
        <w:rPr>
          <w:rFonts w:ascii="Arial" w:hAnsi="Arial" w:cs="Arial"/>
        </w:rPr>
      </w:pPr>
    </w:p>
    <w:p w14:paraId="3DCB3385" w14:textId="77777777" w:rsidR="00B83BEB" w:rsidRPr="00D51B53" w:rsidRDefault="004C2B25" w:rsidP="00DD17FA">
      <w:pPr>
        <w:jc w:val="center"/>
        <w:rPr>
          <w:rFonts w:ascii="Arial" w:hAnsi="Arial" w:cs="Arial"/>
        </w:rPr>
      </w:pPr>
      <w:r w:rsidRPr="00D51B53">
        <w:rPr>
          <w:rFonts w:ascii="Arial" w:hAnsi="Arial" w:cs="Arial"/>
        </w:rPr>
        <w:t>_________________________________</w:t>
      </w:r>
    </w:p>
    <w:p w14:paraId="37843C80" w14:textId="77777777" w:rsidR="00B83BEB" w:rsidRPr="00D51B53" w:rsidRDefault="00915591" w:rsidP="00DD17FA">
      <w:pPr>
        <w:jc w:val="center"/>
        <w:rPr>
          <w:rFonts w:ascii="Arial" w:hAnsi="Arial" w:cs="Arial"/>
        </w:rPr>
      </w:pPr>
      <w:r w:rsidRPr="00D51B53">
        <w:rPr>
          <w:rFonts w:ascii="Arial" w:hAnsi="Arial" w:cs="Arial"/>
        </w:rPr>
        <w:t xml:space="preserve">Profa. Dra. </w:t>
      </w:r>
      <w:r w:rsidR="002F1D1E">
        <w:rPr>
          <w:rFonts w:ascii="Arial" w:hAnsi="Arial" w:cs="Arial"/>
        </w:rPr>
        <w:t>Olívia Andrea Alencar Costa Bessa</w:t>
      </w:r>
    </w:p>
    <w:p w14:paraId="6711C367" w14:textId="77777777" w:rsidR="00B83BEB" w:rsidRPr="00D51B53" w:rsidRDefault="00B83BEB" w:rsidP="00DD17FA">
      <w:pPr>
        <w:jc w:val="center"/>
        <w:rPr>
          <w:rFonts w:ascii="Arial" w:hAnsi="Arial" w:cs="Arial"/>
        </w:rPr>
      </w:pPr>
      <w:r w:rsidRPr="00D51B53">
        <w:rPr>
          <w:rFonts w:ascii="Arial" w:hAnsi="Arial" w:cs="Arial"/>
        </w:rPr>
        <w:t xml:space="preserve">Membro Efetivo – Universidade </w:t>
      </w:r>
      <w:r w:rsidR="002F1D1E">
        <w:rPr>
          <w:rFonts w:ascii="Arial" w:hAnsi="Arial" w:cs="Arial"/>
        </w:rPr>
        <w:t>de Fortaleza</w:t>
      </w:r>
    </w:p>
    <w:p w14:paraId="2F823C82" w14:textId="77777777" w:rsidR="00B83BEB" w:rsidRPr="00D51B53" w:rsidRDefault="00B83BEB" w:rsidP="004C2B25">
      <w:pPr>
        <w:spacing w:line="360" w:lineRule="auto"/>
        <w:jc w:val="center"/>
        <w:rPr>
          <w:rFonts w:ascii="Arial" w:hAnsi="Arial" w:cs="Arial"/>
          <w:b/>
        </w:rPr>
      </w:pPr>
    </w:p>
    <w:p w14:paraId="325804E5" w14:textId="77777777" w:rsidR="00DD17FA" w:rsidRPr="00D51B53" w:rsidRDefault="00DD17FA" w:rsidP="004C2B25">
      <w:pPr>
        <w:spacing w:line="360" w:lineRule="auto"/>
        <w:jc w:val="center"/>
        <w:rPr>
          <w:rFonts w:ascii="Arial" w:hAnsi="Arial" w:cs="Arial"/>
          <w:b/>
        </w:rPr>
      </w:pPr>
    </w:p>
    <w:p w14:paraId="75C08B79" w14:textId="77777777" w:rsidR="004C2B25" w:rsidRPr="00D51B53" w:rsidRDefault="004C2B25" w:rsidP="00DD17FA">
      <w:pPr>
        <w:jc w:val="center"/>
        <w:rPr>
          <w:rFonts w:ascii="Arial" w:hAnsi="Arial" w:cs="Arial"/>
          <w:b/>
        </w:rPr>
      </w:pPr>
      <w:r w:rsidRPr="00D51B53">
        <w:rPr>
          <w:rFonts w:ascii="Arial" w:hAnsi="Arial" w:cs="Arial"/>
          <w:b/>
        </w:rPr>
        <w:t>________________________________</w:t>
      </w:r>
    </w:p>
    <w:p w14:paraId="76B38954" w14:textId="77777777" w:rsidR="00B83BEB" w:rsidRPr="00D51B53" w:rsidRDefault="00915591" w:rsidP="00DD17FA">
      <w:pPr>
        <w:jc w:val="center"/>
        <w:rPr>
          <w:rFonts w:ascii="Arial" w:hAnsi="Arial" w:cs="Arial"/>
        </w:rPr>
      </w:pPr>
      <w:r w:rsidRPr="00D51B53">
        <w:rPr>
          <w:rFonts w:ascii="Arial" w:hAnsi="Arial" w:cs="Arial"/>
        </w:rPr>
        <w:t xml:space="preserve">Prof. Dr. </w:t>
      </w:r>
      <w:r w:rsidR="002F1D1E">
        <w:rPr>
          <w:rFonts w:ascii="Arial" w:hAnsi="Arial" w:cs="Arial"/>
        </w:rPr>
        <w:t>Josué Viana Castro Neto</w:t>
      </w:r>
    </w:p>
    <w:p w14:paraId="60A85CC4" w14:textId="77777777" w:rsidR="00B83BEB" w:rsidRPr="00D51B53" w:rsidRDefault="00B83BEB" w:rsidP="00DD17FA">
      <w:pPr>
        <w:jc w:val="center"/>
        <w:rPr>
          <w:rFonts w:ascii="Arial" w:hAnsi="Arial" w:cs="Arial"/>
        </w:rPr>
      </w:pPr>
      <w:r w:rsidRPr="00D51B53">
        <w:rPr>
          <w:rFonts w:ascii="Arial" w:hAnsi="Arial" w:cs="Arial"/>
        </w:rPr>
        <w:t xml:space="preserve">Membro Efetivo – Universidade </w:t>
      </w:r>
      <w:r w:rsidR="002F1D1E">
        <w:rPr>
          <w:rFonts w:ascii="Arial" w:hAnsi="Arial" w:cs="Arial"/>
        </w:rPr>
        <w:t>de Fortaleza</w:t>
      </w:r>
    </w:p>
    <w:p w14:paraId="35FBB1C8" w14:textId="77777777" w:rsidR="00B83BEB" w:rsidRPr="00D51B53" w:rsidRDefault="00B83BEB" w:rsidP="004C2B25">
      <w:pPr>
        <w:spacing w:line="360" w:lineRule="auto"/>
        <w:jc w:val="center"/>
        <w:rPr>
          <w:rFonts w:ascii="Arial" w:hAnsi="Arial" w:cs="Arial"/>
          <w:b/>
        </w:rPr>
      </w:pPr>
    </w:p>
    <w:p w14:paraId="13E012B0" w14:textId="77777777" w:rsidR="00B83BEB" w:rsidRPr="00D51B53" w:rsidRDefault="00B83BEB" w:rsidP="004C2B25">
      <w:pPr>
        <w:spacing w:line="360" w:lineRule="auto"/>
        <w:jc w:val="center"/>
        <w:rPr>
          <w:rFonts w:ascii="Arial" w:hAnsi="Arial" w:cs="Arial"/>
          <w:b/>
        </w:rPr>
      </w:pPr>
    </w:p>
    <w:p w14:paraId="163992ED" w14:textId="77777777" w:rsidR="00D60212" w:rsidRPr="00D51B53" w:rsidRDefault="00D60212" w:rsidP="004C2B25">
      <w:pPr>
        <w:spacing w:line="360" w:lineRule="auto"/>
        <w:jc w:val="center"/>
        <w:rPr>
          <w:rFonts w:ascii="Arial" w:hAnsi="Arial" w:cs="Arial"/>
          <w:b/>
        </w:rPr>
      </w:pPr>
    </w:p>
    <w:p w14:paraId="39C64F49" w14:textId="77777777" w:rsidR="00D60212" w:rsidRPr="00D51B53" w:rsidRDefault="00D60212" w:rsidP="004C2B25">
      <w:pPr>
        <w:spacing w:line="360" w:lineRule="auto"/>
        <w:jc w:val="center"/>
        <w:rPr>
          <w:rFonts w:ascii="Arial" w:hAnsi="Arial" w:cs="Arial"/>
          <w:b/>
        </w:rPr>
      </w:pPr>
    </w:p>
    <w:p w14:paraId="07DC7E69" w14:textId="77777777" w:rsidR="00D60212" w:rsidRPr="00D51B53" w:rsidRDefault="00D60212" w:rsidP="004C2B25">
      <w:pPr>
        <w:spacing w:line="360" w:lineRule="auto"/>
        <w:jc w:val="center"/>
        <w:rPr>
          <w:rFonts w:ascii="Arial" w:hAnsi="Arial" w:cs="Arial"/>
        </w:rPr>
      </w:pPr>
    </w:p>
    <w:p w14:paraId="30EA4249" w14:textId="77777777" w:rsidR="00B83BEB" w:rsidRDefault="00D96FCF" w:rsidP="00D96FCF">
      <w:pPr>
        <w:spacing w:line="360" w:lineRule="auto"/>
        <w:jc w:val="center"/>
        <w:rPr>
          <w:rFonts w:ascii="Arial" w:hAnsi="Arial" w:cs="Arial"/>
        </w:rPr>
      </w:pPr>
      <w:r>
        <w:rPr>
          <w:rFonts w:ascii="Arial" w:hAnsi="Arial" w:cs="Arial"/>
        </w:rPr>
        <w:lastRenderedPageBreak/>
        <w:t>LISTA DE ABREVIATURAS E SIGLAS</w:t>
      </w:r>
    </w:p>
    <w:p w14:paraId="25FDB094" w14:textId="77777777" w:rsidR="00D96FCF" w:rsidRDefault="00D96FCF" w:rsidP="00D96FCF">
      <w:pPr>
        <w:spacing w:line="360" w:lineRule="auto"/>
        <w:jc w:val="center"/>
        <w:rPr>
          <w:rFonts w:ascii="Arial" w:hAnsi="Arial" w:cs="Arial"/>
        </w:rPr>
      </w:pPr>
    </w:p>
    <w:p w14:paraId="106BF13D" w14:textId="77777777" w:rsidR="0083552B" w:rsidRDefault="0083552B" w:rsidP="00D96FCF">
      <w:pPr>
        <w:spacing w:line="360" w:lineRule="auto"/>
        <w:jc w:val="center"/>
        <w:rPr>
          <w:rFonts w:ascii="Arial" w:hAnsi="Arial" w:cs="Arial"/>
        </w:rPr>
      </w:pPr>
    </w:p>
    <w:p w14:paraId="181271FA" w14:textId="77777777" w:rsidR="0083552B" w:rsidRDefault="0083552B" w:rsidP="00D96FCF">
      <w:pPr>
        <w:spacing w:line="360" w:lineRule="auto"/>
        <w:jc w:val="center"/>
        <w:rPr>
          <w:rFonts w:ascii="Arial" w:hAnsi="Arial" w:cs="Arial"/>
        </w:rPr>
      </w:pPr>
    </w:p>
    <w:p w14:paraId="16AB3BDF" w14:textId="77777777" w:rsidR="00D96FCF" w:rsidRPr="00120C9C" w:rsidRDefault="00D96FCF" w:rsidP="00D96FCF">
      <w:pPr>
        <w:spacing w:line="360" w:lineRule="auto"/>
        <w:rPr>
          <w:rFonts w:ascii="Arial" w:hAnsi="Arial" w:cs="Arial"/>
          <w:color w:val="000000"/>
        </w:rPr>
      </w:pPr>
      <w:r w:rsidRPr="0097097C">
        <w:rPr>
          <w:rFonts w:ascii="Arial" w:hAnsi="Arial" w:cs="Arial"/>
        </w:rPr>
        <w:t xml:space="preserve">COVID 19 </w:t>
      </w:r>
      <w:r w:rsidRPr="00120C9C">
        <w:rPr>
          <w:rFonts w:ascii="Arial" w:hAnsi="Arial" w:cs="Arial"/>
          <w:i/>
          <w:iCs/>
          <w:color w:val="000000"/>
        </w:rPr>
        <w:t xml:space="preserve">Corona </w:t>
      </w:r>
      <w:proofErr w:type="spellStart"/>
      <w:r w:rsidRPr="00120C9C">
        <w:rPr>
          <w:rFonts w:ascii="Arial" w:hAnsi="Arial" w:cs="Arial"/>
          <w:i/>
          <w:iCs/>
          <w:color w:val="000000"/>
        </w:rPr>
        <w:t>Virus</w:t>
      </w:r>
      <w:proofErr w:type="spellEnd"/>
      <w:r w:rsidRPr="00120C9C">
        <w:rPr>
          <w:rFonts w:ascii="Arial" w:hAnsi="Arial" w:cs="Arial"/>
          <w:i/>
          <w:iCs/>
          <w:color w:val="000000"/>
        </w:rPr>
        <w:t xml:space="preserve"> </w:t>
      </w:r>
      <w:proofErr w:type="spellStart"/>
      <w:r w:rsidRPr="00120C9C">
        <w:rPr>
          <w:rFonts w:ascii="Arial" w:hAnsi="Arial" w:cs="Arial"/>
          <w:i/>
          <w:iCs/>
          <w:color w:val="000000"/>
        </w:rPr>
        <w:t>Disease</w:t>
      </w:r>
      <w:proofErr w:type="spellEnd"/>
    </w:p>
    <w:p w14:paraId="42248864" w14:textId="77777777" w:rsidR="00D96FCF" w:rsidRPr="0097097C" w:rsidRDefault="00D96FCF" w:rsidP="00D96FCF">
      <w:pPr>
        <w:spacing w:line="360" w:lineRule="auto"/>
        <w:rPr>
          <w:rFonts w:ascii="Arial" w:hAnsi="Arial" w:cs="Arial"/>
        </w:rPr>
      </w:pPr>
      <w:r w:rsidRPr="0097097C">
        <w:rPr>
          <w:rFonts w:ascii="Arial" w:hAnsi="Arial" w:cs="Arial"/>
        </w:rPr>
        <w:t>Sars-CoV-2 Síndrome respiratória aguda grave relacionada ao coronavírus</w:t>
      </w:r>
    </w:p>
    <w:p w14:paraId="0E914EE1" w14:textId="77777777" w:rsidR="00D96FCF" w:rsidRPr="0097097C" w:rsidRDefault="00D96FCF" w:rsidP="00D96FCF">
      <w:pPr>
        <w:spacing w:line="360" w:lineRule="auto"/>
        <w:rPr>
          <w:rFonts w:ascii="Arial" w:hAnsi="Arial" w:cs="Arial"/>
        </w:rPr>
      </w:pPr>
      <w:r w:rsidRPr="0097097C">
        <w:rPr>
          <w:rFonts w:ascii="Arial" w:hAnsi="Arial" w:cs="Arial"/>
        </w:rPr>
        <w:t>IJF Instituto Dr. José Frota</w:t>
      </w:r>
    </w:p>
    <w:p w14:paraId="778BCC73" w14:textId="77777777" w:rsidR="00D96FCF" w:rsidRPr="0097097C" w:rsidRDefault="00D96FCF" w:rsidP="00D96FCF">
      <w:pPr>
        <w:spacing w:line="360" w:lineRule="auto"/>
        <w:rPr>
          <w:rFonts w:ascii="Arial" w:hAnsi="Arial" w:cs="Arial"/>
        </w:rPr>
      </w:pPr>
      <w:r w:rsidRPr="0097097C">
        <w:rPr>
          <w:rFonts w:ascii="Arial" w:hAnsi="Arial" w:cs="Arial"/>
        </w:rPr>
        <w:t>CEP Comitê de Ética em Pesquisa</w:t>
      </w:r>
    </w:p>
    <w:p w14:paraId="492F5941" w14:textId="77777777" w:rsidR="00D96FCF" w:rsidRPr="0097097C" w:rsidRDefault="00D96FCF" w:rsidP="00D96FCF">
      <w:pPr>
        <w:spacing w:line="360" w:lineRule="auto"/>
        <w:rPr>
          <w:rFonts w:ascii="Arial" w:hAnsi="Arial" w:cs="Arial"/>
          <w:lang w:val="en-GB"/>
        </w:rPr>
      </w:pPr>
      <w:r w:rsidRPr="0097097C">
        <w:rPr>
          <w:rFonts w:ascii="Arial" w:hAnsi="Arial" w:cs="Arial"/>
          <w:lang w:val="en-GB"/>
        </w:rPr>
        <w:t xml:space="preserve">ASA </w:t>
      </w:r>
      <w:r w:rsidRPr="00120C9C">
        <w:rPr>
          <w:rFonts w:ascii="Arial" w:hAnsi="Arial" w:cs="Arial"/>
          <w:i/>
          <w:iCs/>
          <w:color w:val="000000"/>
          <w:lang w:val="en-GB"/>
        </w:rPr>
        <w:t xml:space="preserve">American Society of </w:t>
      </w:r>
      <w:proofErr w:type="spellStart"/>
      <w:r w:rsidRPr="00120C9C">
        <w:rPr>
          <w:rFonts w:ascii="Arial" w:hAnsi="Arial" w:cs="Arial"/>
          <w:i/>
          <w:iCs/>
          <w:color w:val="000000"/>
          <w:lang w:val="en-GB"/>
        </w:rPr>
        <w:t>Anesthesiologists</w:t>
      </w:r>
      <w:proofErr w:type="spellEnd"/>
    </w:p>
    <w:p w14:paraId="387FE7A8" w14:textId="7D0C2B00" w:rsidR="00D96FCF" w:rsidRDefault="00D96FCF" w:rsidP="00D96FCF">
      <w:pPr>
        <w:spacing w:line="360" w:lineRule="auto"/>
        <w:rPr>
          <w:rFonts w:ascii="Arial" w:hAnsi="Arial" w:cs="Arial"/>
          <w:lang w:val="en-GB"/>
        </w:rPr>
      </w:pPr>
      <w:r w:rsidRPr="0097097C">
        <w:rPr>
          <w:rFonts w:ascii="Arial" w:hAnsi="Arial" w:cs="Arial"/>
          <w:lang w:val="en-GB"/>
        </w:rPr>
        <w:t xml:space="preserve">CC Centro </w:t>
      </w:r>
      <w:proofErr w:type="spellStart"/>
      <w:r w:rsidRPr="0097097C">
        <w:rPr>
          <w:rFonts w:ascii="Arial" w:hAnsi="Arial" w:cs="Arial"/>
          <w:lang w:val="en-GB"/>
        </w:rPr>
        <w:t>cirúrgico</w:t>
      </w:r>
      <w:proofErr w:type="spellEnd"/>
    </w:p>
    <w:p w14:paraId="56DAA4F9" w14:textId="3F64C6DF" w:rsidR="007A4CF1" w:rsidRPr="001E43EE" w:rsidRDefault="007A4CF1" w:rsidP="00D96FCF">
      <w:pPr>
        <w:spacing w:line="360" w:lineRule="auto"/>
        <w:rPr>
          <w:rFonts w:ascii="Arial" w:hAnsi="Arial" w:cs="Arial"/>
        </w:rPr>
      </w:pPr>
      <w:r w:rsidRPr="001E43EE">
        <w:rPr>
          <w:rFonts w:ascii="Arial" w:hAnsi="Arial" w:cs="Arial"/>
        </w:rPr>
        <w:t>IV Intravenoso</w:t>
      </w:r>
    </w:p>
    <w:p w14:paraId="1DE6F817" w14:textId="77777777" w:rsidR="00D96FCF" w:rsidRPr="0097097C" w:rsidRDefault="00D96FCF" w:rsidP="00D96FCF">
      <w:pPr>
        <w:spacing w:line="360" w:lineRule="auto"/>
        <w:rPr>
          <w:rFonts w:ascii="Arial" w:hAnsi="Arial" w:cs="Arial"/>
        </w:rPr>
      </w:pPr>
      <w:r w:rsidRPr="0097097C">
        <w:rPr>
          <w:rFonts w:ascii="Arial" w:hAnsi="Arial" w:cs="Arial"/>
        </w:rPr>
        <w:t>PA Pressão arterial</w:t>
      </w:r>
    </w:p>
    <w:p w14:paraId="40C85EF3" w14:textId="72A6C840" w:rsidR="00D96FCF" w:rsidRDefault="00D96FCF" w:rsidP="00D96FCF">
      <w:pPr>
        <w:spacing w:line="360" w:lineRule="auto"/>
        <w:rPr>
          <w:rFonts w:ascii="Arial" w:hAnsi="Arial" w:cs="Arial"/>
        </w:rPr>
      </w:pPr>
      <w:r w:rsidRPr="0097097C">
        <w:rPr>
          <w:rFonts w:ascii="Arial" w:hAnsi="Arial" w:cs="Arial"/>
        </w:rPr>
        <w:t>FC Frequência cardíaca</w:t>
      </w:r>
    </w:p>
    <w:p w14:paraId="035D43E1" w14:textId="00AF678E" w:rsidR="007A4CF1" w:rsidRDefault="007A4CF1" w:rsidP="00D96FCF">
      <w:pPr>
        <w:spacing w:line="360" w:lineRule="auto"/>
        <w:rPr>
          <w:rFonts w:ascii="Arial" w:hAnsi="Arial" w:cs="Arial"/>
        </w:rPr>
      </w:pPr>
      <w:r>
        <w:rPr>
          <w:rFonts w:ascii="Arial" w:hAnsi="Arial" w:cs="Arial"/>
        </w:rPr>
        <w:t>SPO2 Saturação periférica de oxigênio</w:t>
      </w:r>
    </w:p>
    <w:p w14:paraId="61EF6CE3" w14:textId="77777777" w:rsidR="00D96FCF" w:rsidRPr="0097097C" w:rsidRDefault="00D96FCF" w:rsidP="00D96FCF">
      <w:pPr>
        <w:spacing w:line="360" w:lineRule="auto"/>
        <w:rPr>
          <w:rFonts w:ascii="Arial" w:hAnsi="Arial" w:cs="Arial"/>
        </w:rPr>
      </w:pPr>
      <w:r w:rsidRPr="0097097C">
        <w:rPr>
          <w:rFonts w:ascii="Arial" w:hAnsi="Arial" w:cs="Arial"/>
        </w:rPr>
        <w:t>SRPA Sala de recuperação pós-anestésica</w:t>
      </w:r>
    </w:p>
    <w:p w14:paraId="39312DC9" w14:textId="77777777" w:rsidR="00DA75F0" w:rsidRPr="0097097C" w:rsidRDefault="00DA75F0" w:rsidP="00D96FCF">
      <w:pPr>
        <w:spacing w:line="360" w:lineRule="auto"/>
        <w:rPr>
          <w:rFonts w:ascii="Arial" w:hAnsi="Arial" w:cs="Arial"/>
          <w:color w:val="222222"/>
          <w:lang w:val="pt-PT"/>
        </w:rPr>
      </w:pPr>
      <w:r w:rsidRPr="0097097C">
        <w:rPr>
          <w:rFonts w:ascii="Arial" w:hAnsi="Arial" w:cs="Arial"/>
          <w:color w:val="222222"/>
          <w:lang w:val="pt-PT"/>
        </w:rPr>
        <w:t xml:space="preserve">DPO </w:t>
      </w:r>
      <w:r w:rsidRPr="00120C9C">
        <w:rPr>
          <w:rFonts w:ascii="Arial" w:hAnsi="Arial" w:cs="Arial"/>
          <w:i/>
          <w:iCs/>
          <w:color w:val="000000"/>
          <w:lang w:val="pt-PT"/>
        </w:rPr>
        <w:t>Delirium</w:t>
      </w:r>
      <w:r w:rsidRPr="0097097C">
        <w:rPr>
          <w:rFonts w:ascii="Arial" w:hAnsi="Arial" w:cs="Arial"/>
          <w:color w:val="222222"/>
          <w:lang w:val="pt-PT"/>
        </w:rPr>
        <w:t xml:space="preserve"> pós-operatório </w:t>
      </w:r>
    </w:p>
    <w:p w14:paraId="2EB65262" w14:textId="68327428" w:rsidR="00DA75F0" w:rsidRDefault="00DA75F0" w:rsidP="00D96FCF">
      <w:pPr>
        <w:spacing w:line="360" w:lineRule="auto"/>
        <w:rPr>
          <w:rFonts w:ascii="Arial" w:hAnsi="Arial" w:cs="Arial"/>
          <w:i/>
          <w:iCs/>
          <w:color w:val="000000"/>
        </w:rPr>
      </w:pPr>
      <w:r w:rsidRPr="0097097C">
        <w:rPr>
          <w:rFonts w:ascii="Arial" w:hAnsi="Arial" w:cs="Arial"/>
          <w:color w:val="222222"/>
        </w:rPr>
        <w:t xml:space="preserve">PAED </w:t>
      </w:r>
      <w:proofErr w:type="spellStart"/>
      <w:r w:rsidRPr="00120C9C">
        <w:rPr>
          <w:rFonts w:ascii="Arial" w:hAnsi="Arial" w:cs="Arial"/>
          <w:i/>
          <w:iCs/>
          <w:color w:val="000000"/>
        </w:rPr>
        <w:t>Pediatric</w:t>
      </w:r>
      <w:proofErr w:type="spellEnd"/>
      <w:r w:rsidRPr="00120C9C">
        <w:rPr>
          <w:rFonts w:ascii="Arial" w:hAnsi="Arial" w:cs="Arial"/>
          <w:i/>
          <w:iCs/>
          <w:color w:val="000000"/>
        </w:rPr>
        <w:t xml:space="preserve"> </w:t>
      </w:r>
      <w:proofErr w:type="spellStart"/>
      <w:r w:rsidRPr="00120C9C">
        <w:rPr>
          <w:rFonts w:ascii="Arial" w:hAnsi="Arial" w:cs="Arial"/>
          <w:i/>
          <w:iCs/>
          <w:color w:val="000000"/>
        </w:rPr>
        <w:t>Anesthesia</w:t>
      </w:r>
      <w:proofErr w:type="spellEnd"/>
      <w:r w:rsidRPr="00120C9C">
        <w:rPr>
          <w:rFonts w:ascii="Arial" w:hAnsi="Arial" w:cs="Arial"/>
          <w:i/>
          <w:iCs/>
          <w:color w:val="000000"/>
        </w:rPr>
        <w:t xml:space="preserve"> </w:t>
      </w:r>
      <w:proofErr w:type="spellStart"/>
      <w:r w:rsidRPr="00120C9C">
        <w:rPr>
          <w:rFonts w:ascii="Arial" w:hAnsi="Arial" w:cs="Arial"/>
          <w:i/>
          <w:iCs/>
          <w:color w:val="000000"/>
        </w:rPr>
        <w:t>Emergence</w:t>
      </w:r>
      <w:proofErr w:type="spellEnd"/>
      <w:r w:rsidRPr="00120C9C">
        <w:rPr>
          <w:rFonts w:ascii="Arial" w:hAnsi="Arial" w:cs="Arial"/>
          <w:i/>
          <w:iCs/>
          <w:color w:val="000000"/>
        </w:rPr>
        <w:t xml:space="preserve"> Delirium</w:t>
      </w:r>
    </w:p>
    <w:p w14:paraId="729F17F1" w14:textId="32CCFCD4" w:rsidR="007A4CF1" w:rsidRPr="007A4CF1" w:rsidRDefault="007A4CF1" w:rsidP="00D96FCF">
      <w:pPr>
        <w:spacing w:line="360" w:lineRule="auto"/>
        <w:rPr>
          <w:rFonts w:ascii="Arial" w:hAnsi="Arial" w:cs="Arial"/>
          <w:color w:val="4472C4"/>
        </w:rPr>
      </w:pPr>
    </w:p>
    <w:p w14:paraId="238355B1" w14:textId="77777777" w:rsidR="00D96FCF" w:rsidRPr="00477BCB" w:rsidRDefault="00D96FCF" w:rsidP="00D96FCF">
      <w:pPr>
        <w:spacing w:line="360" w:lineRule="auto"/>
        <w:rPr>
          <w:rFonts w:ascii="Arial" w:hAnsi="Arial" w:cs="Arial"/>
        </w:rPr>
      </w:pPr>
    </w:p>
    <w:p w14:paraId="007B23D9" w14:textId="77777777" w:rsidR="00D96FCF" w:rsidRPr="00477BCB" w:rsidRDefault="00D96FCF" w:rsidP="00D96FCF">
      <w:pPr>
        <w:spacing w:line="360" w:lineRule="auto"/>
        <w:rPr>
          <w:rFonts w:ascii="Arial" w:hAnsi="Arial" w:cs="Arial"/>
        </w:rPr>
      </w:pPr>
    </w:p>
    <w:p w14:paraId="0F1AE652" w14:textId="77777777" w:rsidR="00D96FCF" w:rsidRPr="00477BCB" w:rsidRDefault="00D96FCF" w:rsidP="00D96FCF">
      <w:pPr>
        <w:spacing w:line="360" w:lineRule="auto"/>
        <w:rPr>
          <w:rFonts w:ascii="Arial" w:hAnsi="Arial" w:cs="Arial"/>
        </w:rPr>
      </w:pPr>
    </w:p>
    <w:p w14:paraId="16028AE5" w14:textId="77777777" w:rsidR="00D96FCF" w:rsidRPr="00477BCB" w:rsidRDefault="00D96FCF" w:rsidP="00D96FCF">
      <w:pPr>
        <w:spacing w:line="360" w:lineRule="auto"/>
        <w:rPr>
          <w:rFonts w:ascii="Arial" w:hAnsi="Arial" w:cs="Arial"/>
        </w:rPr>
      </w:pPr>
    </w:p>
    <w:p w14:paraId="7A972D85" w14:textId="77777777" w:rsidR="009411DB" w:rsidRPr="00477BCB" w:rsidRDefault="009411DB" w:rsidP="004C2B25">
      <w:pPr>
        <w:spacing w:line="360" w:lineRule="auto"/>
        <w:rPr>
          <w:rFonts w:ascii="Arial" w:hAnsi="Arial" w:cs="Arial"/>
          <w:b/>
        </w:rPr>
        <w:sectPr w:rsidR="009411DB" w:rsidRPr="00477BCB" w:rsidSect="00EF4178">
          <w:pgSz w:w="11906" w:h="16838"/>
          <w:pgMar w:top="1440" w:right="1440" w:bottom="1440" w:left="1440" w:header="720" w:footer="720" w:gutter="0"/>
          <w:cols w:space="720"/>
          <w:docGrid w:linePitch="360"/>
        </w:sectPr>
      </w:pPr>
    </w:p>
    <w:p w14:paraId="14BA43F6" w14:textId="77777777" w:rsidR="00A95162" w:rsidRPr="00D51B53" w:rsidRDefault="00A95162" w:rsidP="00E647F3">
      <w:pPr>
        <w:spacing w:after="120"/>
        <w:jc w:val="center"/>
        <w:rPr>
          <w:rFonts w:ascii="Arial" w:hAnsi="Arial" w:cs="Arial"/>
          <w:b/>
          <w:sz w:val="28"/>
          <w:szCs w:val="28"/>
        </w:rPr>
      </w:pPr>
      <w:r w:rsidRPr="00D51B53">
        <w:rPr>
          <w:rFonts w:ascii="Arial" w:hAnsi="Arial" w:cs="Arial"/>
          <w:b/>
          <w:sz w:val="28"/>
          <w:szCs w:val="28"/>
        </w:rPr>
        <w:lastRenderedPageBreak/>
        <w:t>RESUMO</w:t>
      </w:r>
    </w:p>
    <w:p w14:paraId="48CE012B" w14:textId="77777777" w:rsidR="00A95162" w:rsidRPr="00D51B53" w:rsidRDefault="00A95162" w:rsidP="0090636F">
      <w:pPr>
        <w:spacing w:after="120"/>
        <w:rPr>
          <w:rFonts w:ascii="Arial" w:hAnsi="Arial" w:cs="Arial"/>
          <w:b/>
          <w:sz w:val="32"/>
          <w:szCs w:val="32"/>
        </w:rPr>
      </w:pPr>
    </w:p>
    <w:p w14:paraId="220FAF6E" w14:textId="40DF7A87" w:rsidR="001B22AC" w:rsidRPr="00120C9C" w:rsidRDefault="002F46D6" w:rsidP="00457050">
      <w:pPr>
        <w:spacing w:after="120" w:line="276" w:lineRule="auto"/>
        <w:jc w:val="both"/>
        <w:rPr>
          <w:rFonts w:ascii="Times" w:hAnsi="Times" w:cs="Arial"/>
          <w:color w:val="000000"/>
          <w:sz w:val="28"/>
          <w:szCs w:val="28"/>
        </w:rPr>
      </w:pPr>
      <w:r w:rsidRPr="00120C9C">
        <w:rPr>
          <w:rFonts w:ascii="Times" w:hAnsi="Times" w:cs="Arial"/>
          <w:color w:val="000000"/>
          <w:sz w:val="28"/>
          <w:szCs w:val="28"/>
        </w:rPr>
        <w:t xml:space="preserve">Fraturas ósseas são causa frequente de atendimento de emergência na população pediátrica. </w:t>
      </w:r>
      <w:r w:rsidR="00331A11" w:rsidRPr="00120C9C">
        <w:rPr>
          <w:rFonts w:ascii="Times" w:hAnsi="Times" w:cs="Arial"/>
          <w:color w:val="000000"/>
          <w:sz w:val="28"/>
          <w:szCs w:val="28"/>
        </w:rPr>
        <w:t>Medicamentos</w:t>
      </w:r>
      <w:r w:rsidR="006C6C48" w:rsidRPr="00120C9C">
        <w:rPr>
          <w:rFonts w:ascii="Times" w:hAnsi="Times" w:cs="Arial"/>
          <w:color w:val="000000"/>
          <w:sz w:val="28"/>
          <w:szCs w:val="28"/>
        </w:rPr>
        <w:t xml:space="preserve"> </w:t>
      </w:r>
      <w:proofErr w:type="spellStart"/>
      <w:r w:rsidRPr="00120C9C">
        <w:rPr>
          <w:rFonts w:ascii="Times" w:hAnsi="Times" w:cs="Arial"/>
          <w:color w:val="000000"/>
          <w:sz w:val="28"/>
          <w:szCs w:val="28"/>
        </w:rPr>
        <w:t>opióides</w:t>
      </w:r>
      <w:proofErr w:type="spellEnd"/>
      <w:r w:rsidRPr="00120C9C">
        <w:rPr>
          <w:rFonts w:ascii="Times" w:hAnsi="Times" w:cs="Arial"/>
          <w:color w:val="000000"/>
          <w:sz w:val="28"/>
          <w:szCs w:val="28"/>
        </w:rPr>
        <w:t xml:space="preserve"> são utilizad</w:t>
      </w:r>
      <w:r w:rsidR="00331A11" w:rsidRPr="00120C9C">
        <w:rPr>
          <w:rFonts w:ascii="Times" w:hAnsi="Times" w:cs="Arial"/>
          <w:color w:val="000000"/>
          <w:sz w:val="28"/>
          <w:szCs w:val="28"/>
        </w:rPr>
        <w:t>o</w:t>
      </w:r>
      <w:r w:rsidRPr="00120C9C">
        <w:rPr>
          <w:rFonts w:ascii="Times" w:hAnsi="Times" w:cs="Arial"/>
          <w:color w:val="000000"/>
          <w:sz w:val="28"/>
          <w:szCs w:val="28"/>
        </w:rPr>
        <w:t xml:space="preserve">s </w:t>
      </w:r>
      <w:r w:rsidR="00331A11" w:rsidRPr="00120C9C">
        <w:rPr>
          <w:rFonts w:ascii="Times" w:hAnsi="Times" w:cs="Arial"/>
          <w:color w:val="000000"/>
          <w:sz w:val="28"/>
          <w:szCs w:val="28"/>
        </w:rPr>
        <w:t>rotineiramente</w:t>
      </w:r>
      <w:r w:rsidRPr="00120C9C">
        <w:rPr>
          <w:rFonts w:ascii="Times" w:hAnsi="Times" w:cs="Arial"/>
          <w:color w:val="000000"/>
          <w:sz w:val="28"/>
          <w:szCs w:val="28"/>
        </w:rPr>
        <w:t xml:space="preserve"> na analgesia </w:t>
      </w:r>
      <w:r w:rsidR="000D6B48" w:rsidRPr="00120C9C">
        <w:rPr>
          <w:rFonts w:ascii="Times" w:hAnsi="Times" w:cs="Arial"/>
          <w:color w:val="000000"/>
          <w:sz w:val="28"/>
          <w:szCs w:val="28"/>
        </w:rPr>
        <w:t>ao longo da</w:t>
      </w:r>
      <w:r w:rsidRPr="00120C9C">
        <w:rPr>
          <w:rFonts w:ascii="Times" w:hAnsi="Times" w:cs="Arial"/>
          <w:color w:val="000000"/>
          <w:sz w:val="28"/>
          <w:szCs w:val="28"/>
        </w:rPr>
        <w:t xml:space="preserve"> internação desses pacientes, em especial durante procedimentos cirúrgicos. </w:t>
      </w:r>
      <w:r w:rsidR="007729F9" w:rsidRPr="00120C9C">
        <w:rPr>
          <w:rFonts w:ascii="Times" w:hAnsi="Times" w:cs="Arial"/>
          <w:color w:val="000000"/>
          <w:sz w:val="28"/>
          <w:szCs w:val="28"/>
        </w:rPr>
        <w:t>Nos últimos anos, o mundo vem enfrentando um aumento da dependência física</w:t>
      </w:r>
      <w:r w:rsidRPr="00120C9C">
        <w:rPr>
          <w:rFonts w:ascii="Times" w:hAnsi="Times" w:cs="Arial"/>
          <w:color w:val="000000"/>
          <w:sz w:val="28"/>
          <w:szCs w:val="28"/>
        </w:rPr>
        <w:t xml:space="preserve"> </w:t>
      </w:r>
      <w:r w:rsidR="007729F9" w:rsidRPr="00120C9C">
        <w:rPr>
          <w:rFonts w:ascii="Times" w:hAnsi="Times" w:cs="Arial"/>
          <w:color w:val="000000"/>
          <w:sz w:val="28"/>
          <w:szCs w:val="28"/>
        </w:rPr>
        <w:t>e psíquica a essa classe de medicamentos. Além disso, devido ao aumento do consumo, no</w:t>
      </w:r>
      <w:r w:rsidR="00B7746C" w:rsidRPr="00120C9C">
        <w:rPr>
          <w:rFonts w:ascii="Times" w:hAnsi="Times" w:cs="Arial"/>
          <w:color w:val="000000"/>
          <w:sz w:val="28"/>
          <w:szCs w:val="28"/>
        </w:rPr>
        <w:t xml:space="preserve"> último</w:t>
      </w:r>
      <w:r w:rsidR="007729F9" w:rsidRPr="00120C9C">
        <w:rPr>
          <w:rFonts w:ascii="Times" w:hAnsi="Times" w:cs="Arial"/>
          <w:color w:val="000000"/>
          <w:sz w:val="28"/>
          <w:szCs w:val="28"/>
        </w:rPr>
        <w:t xml:space="preserve"> ano</w:t>
      </w:r>
      <w:r w:rsidR="0029755D" w:rsidRPr="00120C9C">
        <w:rPr>
          <w:rFonts w:ascii="Times" w:hAnsi="Times" w:cs="Arial"/>
          <w:color w:val="000000"/>
          <w:sz w:val="28"/>
          <w:szCs w:val="28"/>
        </w:rPr>
        <w:t xml:space="preserve"> </w:t>
      </w:r>
      <w:r w:rsidR="00B7746C" w:rsidRPr="00120C9C">
        <w:rPr>
          <w:rFonts w:ascii="Times" w:hAnsi="Times" w:cs="Arial"/>
          <w:color w:val="000000"/>
          <w:sz w:val="28"/>
          <w:szCs w:val="28"/>
        </w:rPr>
        <w:t>(</w:t>
      </w:r>
      <w:r w:rsidR="0029755D" w:rsidRPr="00120C9C">
        <w:rPr>
          <w:rFonts w:ascii="Times" w:hAnsi="Times" w:cs="Arial"/>
          <w:color w:val="000000"/>
          <w:sz w:val="28"/>
          <w:szCs w:val="28"/>
        </w:rPr>
        <w:t>2020</w:t>
      </w:r>
      <w:r w:rsidR="00B7746C" w:rsidRPr="00120C9C">
        <w:rPr>
          <w:rFonts w:ascii="Times" w:hAnsi="Times" w:cs="Arial"/>
          <w:color w:val="000000"/>
          <w:sz w:val="28"/>
          <w:szCs w:val="28"/>
        </w:rPr>
        <w:t>)</w:t>
      </w:r>
      <w:r w:rsidR="007729F9" w:rsidRPr="00120C9C">
        <w:rPr>
          <w:rFonts w:ascii="Times" w:hAnsi="Times" w:cs="Arial"/>
          <w:color w:val="000000"/>
          <w:sz w:val="28"/>
          <w:szCs w:val="28"/>
        </w:rPr>
        <w:t xml:space="preserve"> enfrent</w:t>
      </w:r>
      <w:r w:rsidR="003A2C62" w:rsidRPr="00120C9C">
        <w:rPr>
          <w:rFonts w:ascii="Times" w:hAnsi="Times" w:cs="Arial"/>
          <w:color w:val="000000"/>
          <w:sz w:val="28"/>
          <w:szCs w:val="28"/>
        </w:rPr>
        <w:t>ou-se</w:t>
      </w:r>
      <w:r w:rsidR="007729F9" w:rsidRPr="00120C9C">
        <w:rPr>
          <w:rFonts w:ascii="Times" w:hAnsi="Times" w:cs="Arial"/>
          <w:color w:val="000000"/>
          <w:sz w:val="28"/>
          <w:szCs w:val="28"/>
        </w:rPr>
        <w:t xml:space="preserve"> uma crise de desabastecimento de </w:t>
      </w:r>
      <w:proofErr w:type="spellStart"/>
      <w:r w:rsidR="007729F9" w:rsidRPr="00120C9C">
        <w:rPr>
          <w:rFonts w:ascii="Times" w:hAnsi="Times" w:cs="Arial"/>
          <w:color w:val="000000"/>
          <w:sz w:val="28"/>
          <w:szCs w:val="28"/>
        </w:rPr>
        <w:t>opióides</w:t>
      </w:r>
      <w:proofErr w:type="spellEnd"/>
      <w:r w:rsidR="007729F9" w:rsidRPr="00120C9C">
        <w:rPr>
          <w:rFonts w:ascii="Times" w:hAnsi="Times" w:cs="Arial"/>
          <w:color w:val="000000"/>
          <w:sz w:val="28"/>
          <w:szCs w:val="28"/>
        </w:rPr>
        <w:t xml:space="preserve"> que afetou diversos serviços de saúde. Nesse contexto</w:t>
      </w:r>
      <w:r w:rsidR="0067731F" w:rsidRPr="00120C9C">
        <w:rPr>
          <w:rFonts w:ascii="Times" w:hAnsi="Times" w:cs="Arial"/>
          <w:color w:val="000000"/>
          <w:sz w:val="28"/>
          <w:szCs w:val="28"/>
        </w:rPr>
        <w:t>,</w:t>
      </w:r>
      <w:r w:rsidR="007729F9" w:rsidRPr="00120C9C">
        <w:rPr>
          <w:rFonts w:ascii="Times" w:hAnsi="Times" w:cs="Arial"/>
          <w:color w:val="000000"/>
          <w:sz w:val="28"/>
          <w:szCs w:val="28"/>
        </w:rPr>
        <w:t xml:space="preserve"> é imperativo o conhecimento de </w:t>
      </w:r>
      <w:r w:rsidR="00A703A1" w:rsidRPr="00120C9C">
        <w:rPr>
          <w:rFonts w:ascii="Times" w:hAnsi="Times" w:cs="Arial"/>
          <w:color w:val="000000"/>
          <w:sz w:val="28"/>
          <w:szCs w:val="28"/>
        </w:rPr>
        <w:t xml:space="preserve">medicamentos </w:t>
      </w:r>
      <w:r w:rsidR="007729F9" w:rsidRPr="00120C9C">
        <w:rPr>
          <w:rFonts w:ascii="Times" w:hAnsi="Times" w:cs="Arial"/>
          <w:color w:val="000000"/>
          <w:sz w:val="28"/>
          <w:szCs w:val="28"/>
        </w:rPr>
        <w:t>que possam ser uma alternativa a essa classe nos procedimentos de tratamento de fraturas ósseas na faixa etária pediátrica.</w:t>
      </w:r>
      <w:r w:rsidR="00CF0048" w:rsidRPr="00120C9C">
        <w:rPr>
          <w:rFonts w:ascii="Times" w:hAnsi="Times" w:cs="Arial"/>
          <w:color w:val="000000"/>
          <w:sz w:val="28"/>
          <w:szCs w:val="28"/>
        </w:rPr>
        <w:t xml:space="preserve"> </w:t>
      </w:r>
      <w:r w:rsidR="007729F9" w:rsidRPr="00120C9C">
        <w:rPr>
          <w:rFonts w:ascii="Times" w:hAnsi="Times" w:cs="Arial"/>
          <w:color w:val="000000"/>
          <w:sz w:val="28"/>
          <w:szCs w:val="28"/>
        </w:rPr>
        <w:t xml:space="preserve">A </w:t>
      </w:r>
      <w:r w:rsidR="0064234A" w:rsidRPr="00120C9C">
        <w:rPr>
          <w:rFonts w:ascii="Times" w:hAnsi="Times" w:cs="Arial"/>
          <w:color w:val="000000"/>
          <w:sz w:val="28"/>
          <w:szCs w:val="28"/>
        </w:rPr>
        <w:t>c</w:t>
      </w:r>
      <w:r w:rsidR="007729F9" w:rsidRPr="00120C9C">
        <w:rPr>
          <w:rFonts w:ascii="Times" w:hAnsi="Times" w:cs="Arial"/>
          <w:color w:val="000000"/>
          <w:sz w:val="28"/>
          <w:szCs w:val="28"/>
        </w:rPr>
        <w:t>etamina apresenta</w:t>
      </w:r>
      <w:r w:rsidR="00C7244F" w:rsidRPr="00120C9C">
        <w:rPr>
          <w:rFonts w:ascii="Times" w:hAnsi="Times" w:cs="Arial"/>
          <w:color w:val="000000"/>
          <w:sz w:val="28"/>
          <w:szCs w:val="28"/>
        </w:rPr>
        <w:t>-se</w:t>
      </w:r>
      <w:r w:rsidR="007729F9" w:rsidRPr="00120C9C">
        <w:rPr>
          <w:rFonts w:ascii="Times" w:hAnsi="Times" w:cs="Arial"/>
          <w:color w:val="000000"/>
          <w:sz w:val="28"/>
          <w:szCs w:val="28"/>
        </w:rPr>
        <w:t xml:space="preserve"> como </w:t>
      </w:r>
      <w:r w:rsidR="00C7244F" w:rsidRPr="00120C9C">
        <w:rPr>
          <w:rFonts w:ascii="Times" w:hAnsi="Times" w:cs="Arial"/>
          <w:color w:val="000000"/>
          <w:sz w:val="28"/>
          <w:szCs w:val="28"/>
        </w:rPr>
        <w:t>alternativa</w:t>
      </w:r>
      <w:r w:rsidR="007729F9" w:rsidRPr="00120C9C">
        <w:rPr>
          <w:rFonts w:ascii="Times" w:hAnsi="Times" w:cs="Arial"/>
          <w:color w:val="000000"/>
          <w:sz w:val="28"/>
          <w:szCs w:val="28"/>
        </w:rPr>
        <w:t xml:space="preserve"> promissora nessa conjuntura.</w:t>
      </w:r>
      <w:r w:rsidR="00CF0048" w:rsidRPr="00120C9C">
        <w:rPr>
          <w:rFonts w:ascii="Times" w:hAnsi="Times" w:cs="Arial"/>
          <w:color w:val="000000"/>
          <w:sz w:val="28"/>
          <w:szCs w:val="28"/>
        </w:rPr>
        <w:t xml:space="preserve"> </w:t>
      </w:r>
      <w:r w:rsidR="00CF0048" w:rsidRPr="00120C9C">
        <w:rPr>
          <w:rFonts w:ascii="Times" w:hAnsi="Times" w:cs="Arial"/>
          <w:color w:val="000000"/>
          <w:sz w:val="28"/>
          <w:szCs w:val="28"/>
          <w:shd w:val="clear" w:color="auto" w:fill="FFFFFF"/>
        </w:rPr>
        <w:t>Entretanto poucos estudos têm avaliado a importância da utilização dess</w:t>
      </w:r>
      <w:r w:rsidR="0064234A" w:rsidRPr="00120C9C">
        <w:rPr>
          <w:rFonts w:ascii="Times" w:hAnsi="Times" w:cs="Arial"/>
          <w:color w:val="000000"/>
          <w:sz w:val="28"/>
          <w:szCs w:val="28"/>
          <w:shd w:val="clear" w:color="auto" w:fill="FFFFFF"/>
        </w:rPr>
        <w:t>e</w:t>
      </w:r>
      <w:r w:rsidR="00CF0048" w:rsidRPr="00120C9C">
        <w:rPr>
          <w:rFonts w:ascii="Times" w:hAnsi="Times" w:cs="Arial"/>
          <w:color w:val="000000"/>
          <w:sz w:val="28"/>
          <w:szCs w:val="28"/>
          <w:shd w:val="clear" w:color="auto" w:fill="FFFFFF"/>
        </w:rPr>
        <w:t xml:space="preserve"> </w:t>
      </w:r>
      <w:r w:rsidR="0064234A" w:rsidRPr="00120C9C">
        <w:rPr>
          <w:rFonts w:ascii="Times" w:hAnsi="Times" w:cs="Arial"/>
          <w:color w:val="000000"/>
          <w:sz w:val="28"/>
          <w:szCs w:val="28"/>
          <w:shd w:val="clear" w:color="auto" w:fill="FFFFFF"/>
        </w:rPr>
        <w:t>fármaco</w:t>
      </w:r>
      <w:r w:rsidR="00CF0048" w:rsidRPr="00120C9C">
        <w:rPr>
          <w:rFonts w:ascii="Times" w:hAnsi="Times" w:cs="Arial"/>
          <w:color w:val="000000"/>
          <w:sz w:val="28"/>
          <w:szCs w:val="28"/>
          <w:shd w:val="clear" w:color="auto" w:fill="FFFFFF"/>
        </w:rPr>
        <w:t xml:space="preserve"> em crianças submetidas a procedimentos ortopédicos, em especial sob anestesia regional. </w:t>
      </w:r>
      <w:r w:rsidR="00B7746C" w:rsidRPr="00120C9C">
        <w:rPr>
          <w:rFonts w:ascii="Times" w:hAnsi="Times" w:cs="Arial"/>
          <w:color w:val="000000"/>
          <w:sz w:val="28"/>
          <w:szCs w:val="28"/>
        </w:rPr>
        <w:t xml:space="preserve">Esse </w:t>
      </w:r>
      <w:r w:rsidR="0064234A" w:rsidRPr="00120C9C">
        <w:rPr>
          <w:rFonts w:ascii="Times" w:hAnsi="Times" w:cs="Arial"/>
          <w:color w:val="000000"/>
          <w:sz w:val="28"/>
          <w:szCs w:val="28"/>
        </w:rPr>
        <w:t>estudo</w:t>
      </w:r>
      <w:r w:rsidR="00B7746C" w:rsidRPr="00120C9C">
        <w:rPr>
          <w:rFonts w:ascii="Times" w:hAnsi="Times" w:cs="Arial"/>
          <w:color w:val="000000"/>
          <w:sz w:val="28"/>
          <w:szCs w:val="28"/>
        </w:rPr>
        <w:t xml:space="preserve"> é uma análise</w:t>
      </w:r>
      <w:r w:rsidR="0064234A" w:rsidRPr="00120C9C">
        <w:rPr>
          <w:rFonts w:ascii="Times" w:hAnsi="Times" w:cs="Arial"/>
          <w:color w:val="000000"/>
          <w:sz w:val="28"/>
          <w:szCs w:val="28"/>
        </w:rPr>
        <w:t xml:space="preserve"> </w:t>
      </w:r>
      <w:r w:rsidR="007F0003" w:rsidRPr="00120C9C">
        <w:rPr>
          <w:rFonts w:ascii="Times" w:hAnsi="Times" w:cs="Arial"/>
          <w:color w:val="000000"/>
          <w:sz w:val="28"/>
          <w:szCs w:val="28"/>
        </w:rPr>
        <w:t>prospectiv</w:t>
      </w:r>
      <w:r w:rsidR="00B7746C" w:rsidRPr="00120C9C">
        <w:rPr>
          <w:rFonts w:ascii="Times" w:hAnsi="Times" w:cs="Arial"/>
          <w:color w:val="000000"/>
          <w:sz w:val="28"/>
          <w:szCs w:val="28"/>
        </w:rPr>
        <w:t>a</w:t>
      </w:r>
      <w:r w:rsidR="00CF0048" w:rsidRPr="00120C9C">
        <w:rPr>
          <w:rFonts w:ascii="Times" w:hAnsi="Times" w:cs="Arial"/>
          <w:color w:val="000000"/>
          <w:sz w:val="28"/>
          <w:szCs w:val="28"/>
        </w:rPr>
        <w:t>, aleatorizad</w:t>
      </w:r>
      <w:r w:rsidR="00B7746C" w:rsidRPr="00120C9C">
        <w:rPr>
          <w:rFonts w:ascii="Times" w:hAnsi="Times" w:cs="Arial"/>
          <w:color w:val="000000"/>
          <w:sz w:val="28"/>
          <w:szCs w:val="28"/>
        </w:rPr>
        <w:t>a</w:t>
      </w:r>
      <w:r w:rsidR="00CF0048" w:rsidRPr="00120C9C">
        <w:rPr>
          <w:rFonts w:ascii="Times" w:hAnsi="Times" w:cs="Arial"/>
          <w:color w:val="000000"/>
          <w:sz w:val="28"/>
          <w:szCs w:val="28"/>
        </w:rPr>
        <w:t>, encobert</w:t>
      </w:r>
      <w:r w:rsidR="00B7746C" w:rsidRPr="00120C9C">
        <w:rPr>
          <w:rFonts w:ascii="Times" w:hAnsi="Times" w:cs="Arial"/>
          <w:color w:val="000000"/>
          <w:sz w:val="28"/>
          <w:szCs w:val="28"/>
        </w:rPr>
        <w:t>a</w:t>
      </w:r>
      <w:r w:rsidR="00CF0048" w:rsidRPr="00120C9C">
        <w:rPr>
          <w:rFonts w:ascii="Times" w:hAnsi="Times" w:cs="Arial"/>
          <w:color w:val="000000"/>
          <w:sz w:val="28"/>
          <w:szCs w:val="28"/>
        </w:rPr>
        <w:t>, basead</w:t>
      </w:r>
      <w:r w:rsidR="00B7746C" w:rsidRPr="00120C9C">
        <w:rPr>
          <w:rFonts w:ascii="Times" w:hAnsi="Times" w:cs="Arial"/>
          <w:color w:val="000000"/>
          <w:sz w:val="28"/>
          <w:szCs w:val="28"/>
        </w:rPr>
        <w:t>a</w:t>
      </w:r>
      <w:r w:rsidR="00CF0048" w:rsidRPr="00120C9C">
        <w:rPr>
          <w:rFonts w:ascii="Times" w:hAnsi="Times" w:cs="Arial"/>
          <w:color w:val="000000"/>
          <w:sz w:val="28"/>
          <w:szCs w:val="28"/>
        </w:rPr>
        <w:t xml:space="preserve"> na </w:t>
      </w:r>
      <w:r w:rsidR="0064234A" w:rsidRPr="00120C9C">
        <w:rPr>
          <w:rFonts w:ascii="Times" w:hAnsi="Times" w:cs="Arial"/>
          <w:color w:val="000000"/>
          <w:sz w:val="28"/>
          <w:szCs w:val="28"/>
        </w:rPr>
        <w:t>coleta de dados durante procedimentos em crianças vítimas de trauma n</w:t>
      </w:r>
      <w:r w:rsidR="00CF0048" w:rsidRPr="00120C9C">
        <w:rPr>
          <w:rFonts w:ascii="Times" w:hAnsi="Times" w:cs="Arial"/>
          <w:color w:val="000000"/>
          <w:sz w:val="28"/>
          <w:szCs w:val="28"/>
        </w:rPr>
        <w:t>o Instituto Doutor José Frota (IJF), sediado na cidade de Fortaleza.</w:t>
      </w:r>
      <w:r w:rsidR="00170BEB" w:rsidRPr="00120C9C">
        <w:rPr>
          <w:rFonts w:ascii="Times" w:hAnsi="Times" w:cs="Arial"/>
          <w:color w:val="000000"/>
          <w:sz w:val="28"/>
          <w:szCs w:val="28"/>
        </w:rPr>
        <w:t xml:space="preserve"> A população estudada </w:t>
      </w:r>
      <w:r w:rsidR="00AF2A5F" w:rsidRPr="00120C9C">
        <w:rPr>
          <w:rFonts w:ascii="Times" w:hAnsi="Times" w:cs="Arial"/>
          <w:color w:val="000000"/>
          <w:sz w:val="28"/>
          <w:szCs w:val="28"/>
        </w:rPr>
        <w:t>é composta por</w:t>
      </w:r>
      <w:r w:rsidR="00170BEB" w:rsidRPr="00120C9C">
        <w:rPr>
          <w:rFonts w:ascii="Times" w:hAnsi="Times" w:cs="Arial"/>
          <w:color w:val="000000"/>
          <w:sz w:val="28"/>
          <w:szCs w:val="28"/>
        </w:rPr>
        <w:t xml:space="preserve"> crianças e adolescentes, com idade entre</w:t>
      </w:r>
      <w:r w:rsidR="00B7746C" w:rsidRPr="00013DF1">
        <w:rPr>
          <w:rFonts w:ascii="Times" w:hAnsi="Times" w:cs="Arial"/>
          <w:sz w:val="28"/>
          <w:szCs w:val="28"/>
        </w:rPr>
        <w:t xml:space="preserve"> 24 e 192 meses</w:t>
      </w:r>
      <w:r w:rsidR="00B7746C">
        <w:rPr>
          <w:rFonts w:ascii="Times" w:hAnsi="Times" w:cs="Arial"/>
          <w:sz w:val="28"/>
          <w:szCs w:val="28"/>
        </w:rPr>
        <w:t>,</w:t>
      </w:r>
      <w:r w:rsidR="00B7746C" w:rsidRPr="00013DF1">
        <w:rPr>
          <w:rFonts w:ascii="Times" w:hAnsi="Times" w:cs="Arial"/>
          <w:sz w:val="28"/>
          <w:szCs w:val="28"/>
        </w:rPr>
        <w:t xml:space="preserve"> </w:t>
      </w:r>
      <w:r w:rsidR="00170BEB" w:rsidRPr="00120C9C">
        <w:rPr>
          <w:rFonts w:ascii="Times" w:hAnsi="Times" w:cs="Arial"/>
          <w:color w:val="000000"/>
          <w:sz w:val="28"/>
          <w:szCs w:val="28"/>
        </w:rPr>
        <w:t>submetidas a cirurgias de correção de fratura</w:t>
      </w:r>
      <w:r w:rsidR="0064234A" w:rsidRPr="00120C9C">
        <w:rPr>
          <w:rFonts w:ascii="Times" w:hAnsi="Times" w:cs="Arial"/>
          <w:color w:val="000000"/>
          <w:sz w:val="28"/>
          <w:szCs w:val="28"/>
        </w:rPr>
        <w:t>s</w:t>
      </w:r>
      <w:r w:rsidR="00170BEB" w:rsidRPr="00120C9C">
        <w:rPr>
          <w:rFonts w:ascii="Times" w:hAnsi="Times" w:cs="Arial"/>
          <w:color w:val="000000"/>
          <w:sz w:val="28"/>
          <w:szCs w:val="28"/>
        </w:rPr>
        <w:t xml:space="preserve"> </w:t>
      </w:r>
      <w:r w:rsidR="0064234A" w:rsidRPr="00120C9C">
        <w:rPr>
          <w:rFonts w:ascii="Times" w:hAnsi="Times" w:cs="Arial"/>
          <w:color w:val="000000"/>
          <w:sz w:val="28"/>
          <w:szCs w:val="28"/>
        </w:rPr>
        <w:t>em</w:t>
      </w:r>
      <w:r w:rsidR="00170BEB" w:rsidRPr="00120C9C">
        <w:rPr>
          <w:rFonts w:ascii="Times" w:hAnsi="Times" w:cs="Arial"/>
          <w:color w:val="000000"/>
          <w:sz w:val="28"/>
          <w:szCs w:val="28"/>
        </w:rPr>
        <w:t xml:space="preserve"> membros superiores. </w:t>
      </w:r>
      <w:r w:rsidR="00170BEB" w:rsidRPr="00120C9C">
        <w:rPr>
          <w:rFonts w:ascii="Times" w:hAnsi="Times" w:cs="Arial"/>
          <w:color w:val="000000"/>
          <w:sz w:val="28"/>
          <w:szCs w:val="28"/>
          <w:lang w:val="pt-PT"/>
        </w:rPr>
        <w:t>Os participantes s</w:t>
      </w:r>
      <w:r w:rsidR="00832B75" w:rsidRPr="00120C9C">
        <w:rPr>
          <w:rFonts w:ascii="Times" w:hAnsi="Times" w:cs="Arial"/>
          <w:color w:val="000000"/>
          <w:sz w:val="28"/>
          <w:szCs w:val="28"/>
          <w:lang w:val="pt-PT"/>
        </w:rPr>
        <w:t>er</w:t>
      </w:r>
      <w:r w:rsidR="0064234A" w:rsidRPr="00120C9C">
        <w:rPr>
          <w:rFonts w:ascii="Times" w:hAnsi="Times" w:cs="Arial"/>
          <w:color w:val="000000"/>
          <w:sz w:val="28"/>
          <w:szCs w:val="28"/>
          <w:lang w:val="pt-PT"/>
        </w:rPr>
        <w:t>ão</w:t>
      </w:r>
      <w:r w:rsidR="00170BEB" w:rsidRPr="00120C9C">
        <w:rPr>
          <w:rFonts w:ascii="Times" w:hAnsi="Times" w:cs="Arial"/>
          <w:color w:val="000000"/>
          <w:sz w:val="28"/>
          <w:szCs w:val="28"/>
          <w:lang w:val="pt-PT"/>
        </w:rPr>
        <w:t xml:space="preserve"> aleatorizados em dois grupos, um grupo recebe</w:t>
      </w:r>
      <w:r w:rsidR="00E427D1" w:rsidRPr="00120C9C">
        <w:rPr>
          <w:rFonts w:ascii="Times" w:hAnsi="Times" w:cs="Arial"/>
          <w:color w:val="000000"/>
          <w:sz w:val="28"/>
          <w:szCs w:val="28"/>
          <w:lang w:val="pt-PT"/>
        </w:rPr>
        <w:t>rá</w:t>
      </w:r>
      <w:r w:rsidR="00170BEB" w:rsidRPr="00120C9C">
        <w:rPr>
          <w:rFonts w:ascii="Times" w:hAnsi="Times" w:cs="Arial"/>
          <w:color w:val="000000"/>
          <w:sz w:val="28"/>
          <w:szCs w:val="28"/>
          <w:lang w:val="pt-PT"/>
        </w:rPr>
        <w:t xml:space="preserve"> </w:t>
      </w:r>
      <w:r w:rsidR="0064234A" w:rsidRPr="00120C9C">
        <w:rPr>
          <w:rFonts w:ascii="Times" w:hAnsi="Times" w:cs="Arial"/>
          <w:color w:val="000000"/>
          <w:sz w:val="28"/>
          <w:szCs w:val="28"/>
          <w:lang w:val="pt-PT"/>
        </w:rPr>
        <w:t>c</w:t>
      </w:r>
      <w:r w:rsidR="00170BEB" w:rsidRPr="00120C9C">
        <w:rPr>
          <w:rFonts w:ascii="Times" w:hAnsi="Times" w:cs="Arial"/>
          <w:color w:val="000000"/>
          <w:sz w:val="28"/>
          <w:szCs w:val="28"/>
          <w:lang w:val="pt-PT"/>
        </w:rPr>
        <w:t>etamina e</w:t>
      </w:r>
      <w:r w:rsidR="0064234A" w:rsidRPr="00120C9C">
        <w:rPr>
          <w:rFonts w:ascii="Times" w:hAnsi="Times" w:cs="Arial"/>
          <w:color w:val="000000"/>
          <w:sz w:val="28"/>
          <w:szCs w:val="28"/>
          <w:lang w:val="pt-PT"/>
        </w:rPr>
        <w:t xml:space="preserve"> o</w:t>
      </w:r>
      <w:r w:rsidR="00170BEB" w:rsidRPr="00120C9C">
        <w:rPr>
          <w:rFonts w:ascii="Times" w:hAnsi="Times" w:cs="Arial"/>
          <w:color w:val="000000"/>
          <w:sz w:val="28"/>
          <w:szCs w:val="28"/>
          <w:lang w:val="pt-PT"/>
        </w:rPr>
        <w:t xml:space="preserve"> outro </w:t>
      </w:r>
      <w:r w:rsidR="0064234A" w:rsidRPr="00120C9C">
        <w:rPr>
          <w:rFonts w:ascii="Times" w:hAnsi="Times" w:cs="Arial"/>
          <w:color w:val="000000"/>
          <w:sz w:val="28"/>
          <w:szCs w:val="28"/>
          <w:lang w:val="pt-PT"/>
        </w:rPr>
        <w:t>f</w:t>
      </w:r>
      <w:r w:rsidR="00170BEB" w:rsidRPr="00120C9C">
        <w:rPr>
          <w:rFonts w:ascii="Times" w:hAnsi="Times" w:cs="Arial"/>
          <w:color w:val="000000"/>
          <w:sz w:val="28"/>
          <w:szCs w:val="28"/>
          <w:lang w:val="pt-PT"/>
        </w:rPr>
        <w:t xml:space="preserve">entanil no momento da entrada na sala cirúrgica. O restante do procedimento anestésico </w:t>
      </w:r>
      <w:r w:rsidR="006A615E" w:rsidRPr="00120C9C">
        <w:rPr>
          <w:rFonts w:ascii="Times" w:hAnsi="Times" w:cs="Arial"/>
          <w:color w:val="000000"/>
          <w:sz w:val="28"/>
          <w:szCs w:val="28"/>
          <w:lang w:val="pt-PT"/>
        </w:rPr>
        <w:t>será</w:t>
      </w:r>
      <w:r w:rsidR="00170BEB" w:rsidRPr="00120C9C">
        <w:rPr>
          <w:rFonts w:ascii="Times" w:hAnsi="Times" w:cs="Arial"/>
          <w:color w:val="000000"/>
          <w:sz w:val="28"/>
          <w:szCs w:val="28"/>
          <w:lang w:val="pt-PT"/>
        </w:rPr>
        <w:t xml:space="preserve"> o mesmo</w:t>
      </w:r>
      <w:r w:rsidR="0064234A" w:rsidRPr="00120C9C">
        <w:rPr>
          <w:rFonts w:ascii="Times" w:hAnsi="Times" w:cs="Arial"/>
          <w:color w:val="000000"/>
          <w:sz w:val="28"/>
          <w:szCs w:val="28"/>
          <w:lang w:val="pt-PT"/>
        </w:rPr>
        <w:t xml:space="preserve"> nos dois grupos do estudo</w:t>
      </w:r>
      <w:r w:rsidR="00170BEB" w:rsidRPr="00120C9C">
        <w:rPr>
          <w:rFonts w:ascii="Times" w:hAnsi="Times" w:cs="Arial"/>
          <w:color w:val="000000"/>
          <w:sz w:val="28"/>
          <w:szCs w:val="28"/>
          <w:lang w:val="pt-PT"/>
        </w:rPr>
        <w:t>.</w:t>
      </w:r>
      <w:r w:rsidR="00170BEB" w:rsidRPr="00120C9C">
        <w:rPr>
          <w:rFonts w:ascii="Times" w:hAnsi="Times" w:cs="Arial"/>
          <w:color w:val="000000"/>
          <w:sz w:val="28"/>
          <w:szCs w:val="28"/>
          <w:shd w:val="clear" w:color="auto" w:fill="F8F9FA"/>
        </w:rPr>
        <w:t xml:space="preserve"> O profissional responsável pela </w:t>
      </w:r>
      <w:r w:rsidR="0064234A" w:rsidRPr="00120C9C">
        <w:rPr>
          <w:rFonts w:ascii="Times" w:hAnsi="Times" w:cs="Arial"/>
          <w:color w:val="000000"/>
          <w:sz w:val="28"/>
          <w:szCs w:val="28"/>
          <w:shd w:val="clear" w:color="auto" w:fill="F8F9FA"/>
        </w:rPr>
        <w:t xml:space="preserve">coleta dos </w:t>
      </w:r>
      <w:r w:rsidR="00E427D1" w:rsidRPr="00120C9C">
        <w:rPr>
          <w:rFonts w:ascii="Times" w:hAnsi="Times" w:cs="Arial"/>
          <w:color w:val="000000"/>
          <w:sz w:val="28"/>
          <w:szCs w:val="28"/>
          <w:shd w:val="clear" w:color="auto" w:fill="F8F9FA"/>
        </w:rPr>
        <w:t>dados não</w:t>
      </w:r>
      <w:r w:rsidR="00170BEB" w:rsidRPr="00120C9C">
        <w:rPr>
          <w:rFonts w:ascii="Times" w:hAnsi="Times" w:cs="Arial"/>
          <w:color w:val="000000"/>
          <w:sz w:val="28"/>
          <w:szCs w:val="28"/>
          <w:shd w:val="clear" w:color="auto" w:fill="F8F9FA"/>
        </w:rPr>
        <w:t xml:space="preserve"> </w:t>
      </w:r>
      <w:r w:rsidR="009B259F" w:rsidRPr="00120C9C">
        <w:rPr>
          <w:rFonts w:ascii="Times" w:hAnsi="Times" w:cs="Arial"/>
          <w:color w:val="000000"/>
          <w:sz w:val="28"/>
          <w:szCs w:val="28"/>
          <w:shd w:val="clear" w:color="auto" w:fill="F8F9FA"/>
        </w:rPr>
        <w:t>terá</w:t>
      </w:r>
      <w:r w:rsidR="00170BEB" w:rsidRPr="00120C9C">
        <w:rPr>
          <w:rFonts w:ascii="Times" w:hAnsi="Times" w:cs="Arial"/>
          <w:color w:val="000000"/>
          <w:sz w:val="28"/>
          <w:szCs w:val="28"/>
          <w:shd w:val="clear" w:color="auto" w:fill="F8F9FA"/>
        </w:rPr>
        <w:t xml:space="preserve"> conhecimento a qual grupo pertence o paciente. </w:t>
      </w:r>
      <w:r w:rsidR="009B259F" w:rsidRPr="00120C9C">
        <w:rPr>
          <w:rFonts w:ascii="Times" w:hAnsi="Times" w:cs="Arial"/>
          <w:color w:val="000000"/>
          <w:sz w:val="28"/>
          <w:szCs w:val="28"/>
          <w:shd w:val="clear" w:color="auto" w:fill="F8F9FA"/>
        </w:rPr>
        <w:t>Serão</w:t>
      </w:r>
      <w:r w:rsidR="00170BEB" w:rsidRPr="00120C9C">
        <w:rPr>
          <w:rFonts w:ascii="Times" w:hAnsi="Times" w:cs="Arial"/>
          <w:color w:val="000000"/>
          <w:sz w:val="28"/>
          <w:szCs w:val="28"/>
          <w:shd w:val="clear" w:color="auto" w:fill="F8F9FA"/>
        </w:rPr>
        <w:t xml:space="preserve"> avaliados dados pessoais, </w:t>
      </w:r>
      <w:r w:rsidR="0064234A" w:rsidRPr="00120C9C">
        <w:rPr>
          <w:rFonts w:ascii="Times" w:hAnsi="Times" w:cs="Arial"/>
          <w:color w:val="000000"/>
          <w:sz w:val="28"/>
          <w:szCs w:val="28"/>
          <w:shd w:val="clear" w:color="auto" w:fill="F8F9FA"/>
        </w:rPr>
        <w:t>depressão respiratória</w:t>
      </w:r>
      <w:r w:rsidR="00170BEB" w:rsidRPr="00120C9C">
        <w:rPr>
          <w:rFonts w:ascii="Times" w:hAnsi="Times" w:cs="Arial"/>
          <w:color w:val="000000"/>
          <w:sz w:val="28"/>
          <w:szCs w:val="28"/>
          <w:shd w:val="clear" w:color="auto" w:fill="F8F9FA"/>
        </w:rPr>
        <w:t>,</w:t>
      </w:r>
      <w:r w:rsidR="0064234A" w:rsidRPr="00120C9C">
        <w:rPr>
          <w:rFonts w:ascii="Times" w:hAnsi="Times" w:cs="Arial"/>
          <w:color w:val="000000"/>
          <w:sz w:val="28"/>
          <w:szCs w:val="28"/>
          <w:shd w:val="clear" w:color="auto" w:fill="F8F9FA"/>
        </w:rPr>
        <w:t xml:space="preserve"> náuseas, vômitos, </w:t>
      </w:r>
      <w:r w:rsidR="00170BEB" w:rsidRPr="00120C9C">
        <w:rPr>
          <w:rFonts w:ascii="Times" w:hAnsi="Times" w:cs="Arial"/>
          <w:color w:val="000000"/>
          <w:sz w:val="28"/>
          <w:szCs w:val="28"/>
          <w:shd w:val="clear" w:color="auto" w:fill="F8F9FA"/>
        </w:rPr>
        <w:t xml:space="preserve">parâmetros fisiológicos e </w:t>
      </w:r>
      <w:r w:rsidR="0064234A" w:rsidRPr="00120C9C">
        <w:rPr>
          <w:rFonts w:ascii="Times" w:hAnsi="Times" w:cs="Arial"/>
          <w:color w:val="000000"/>
          <w:sz w:val="28"/>
          <w:szCs w:val="28"/>
          <w:shd w:val="clear" w:color="auto" w:fill="F8F9FA"/>
        </w:rPr>
        <w:t xml:space="preserve">outros </w:t>
      </w:r>
      <w:r w:rsidR="00170BEB" w:rsidRPr="00120C9C">
        <w:rPr>
          <w:rFonts w:ascii="Times" w:hAnsi="Times" w:cs="Arial"/>
          <w:color w:val="000000"/>
          <w:sz w:val="28"/>
          <w:szCs w:val="28"/>
          <w:shd w:val="clear" w:color="auto" w:fill="F8F9FA"/>
        </w:rPr>
        <w:t xml:space="preserve">eventos adversos durante </w:t>
      </w:r>
      <w:r w:rsidR="0064234A" w:rsidRPr="00120C9C">
        <w:rPr>
          <w:rFonts w:ascii="Times" w:hAnsi="Times" w:cs="Arial"/>
          <w:color w:val="000000"/>
          <w:sz w:val="28"/>
          <w:szCs w:val="28"/>
          <w:shd w:val="clear" w:color="auto" w:fill="F8F9FA"/>
        </w:rPr>
        <w:t>o procedimento cirúrgico</w:t>
      </w:r>
      <w:r w:rsidR="00170BEB" w:rsidRPr="00120C9C">
        <w:rPr>
          <w:rFonts w:ascii="Times" w:hAnsi="Times" w:cs="Arial"/>
          <w:color w:val="000000"/>
          <w:sz w:val="28"/>
          <w:szCs w:val="28"/>
          <w:shd w:val="clear" w:color="auto" w:fill="F8F9FA"/>
        </w:rPr>
        <w:t xml:space="preserve">. Na sala de recuperação </w:t>
      </w:r>
      <w:r w:rsidR="00E31A64" w:rsidRPr="00120C9C">
        <w:rPr>
          <w:rFonts w:ascii="Times" w:hAnsi="Times" w:cs="Arial"/>
          <w:color w:val="000000"/>
          <w:sz w:val="28"/>
          <w:szCs w:val="28"/>
          <w:shd w:val="clear" w:color="auto" w:fill="F8F9FA"/>
        </w:rPr>
        <w:t>serão</w:t>
      </w:r>
      <w:r w:rsidR="00170BEB" w:rsidRPr="00120C9C">
        <w:rPr>
          <w:rFonts w:ascii="Times" w:hAnsi="Times" w:cs="Arial"/>
          <w:color w:val="000000"/>
          <w:sz w:val="28"/>
          <w:szCs w:val="28"/>
          <w:shd w:val="clear" w:color="auto" w:fill="F8F9FA"/>
        </w:rPr>
        <w:t xml:space="preserve"> mensurados a intensidade d</w:t>
      </w:r>
      <w:r w:rsidR="00B1496E" w:rsidRPr="00120C9C">
        <w:rPr>
          <w:rFonts w:ascii="Times" w:hAnsi="Times" w:cs="Arial"/>
          <w:color w:val="000000"/>
          <w:sz w:val="28"/>
          <w:szCs w:val="28"/>
          <w:shd w:val="clear" w:color="auto" w:fill="F8F9FA"/>
        </w:rPr>
        <w:t>a</w:t>
      </w:r>
      <w:r w:rsidR="00170BEB" w:rsidRPr="00120C9C">
        <w:rPr>
          <w:rFonts w:ascii="Times" w:hAnsi="Times" w:cs="Arial"/>
          <w:color w:val="000000"/>
          <w:sz w:val="28"/>
          <w:szCs w:val="28"/>
          <w:shd w:val="clear" w:color="auto" w:fill="F8F9FA"/>
        </w:rPr>
        <w:t xml:space="preserve"> dor e a ocorrência de </w:t>
      </w:r>
      <w:r w:rsidR="00170BEB" w:rsidRPr="00120C9C">
        <w:rPr>
          <w:rFonts w:ascii="Times" w:hAnsi="Times" w:cs="Arial"/>
          <w:i/>
          <w:iCs/>
          <w:color w:val="000000"/>
          <w:sz w:val="28"/>
          <w:szCs w:val="28"/>
          <w:shd w:val="clear" w:color="auto" w:fill="F8F9FA"/>
        </w:rPr>
        <w:t>delirium</w:t>
      </w:r>
      <w:r w:rsidR="00170BEB" w:rsidRPr="00120C9C">
        <w:rPr>
          <w:rFonts w:ascii="Times" w:hAnsi="Times" w:cs="Arial"/>
          <w:color w:val="000000"/>
          <w:sz w:val="28"/>
          <w:szCs w:val="28"/>
          <w:shd w:val="clear" w:color="auto" w:fill="F8F9FA"/>
        </w:rPr>
        <w:t xml:space="preserve">. </w:t>
      </w:r>
      <w:r w:rsidR="0064234A" w:rsidRPr="00120C9C">
        <w:rPr>
          <w:rFonts w:ascii="Times" w:hAnsi="Times" w:cs="Arial"/>
          <w:color w:val="000000"/>
          <w:sz w:val="28"/>
          <w:szCs w:val="28"/>
          <w:shd w:val="clear" w:color="auto" w:fill="F8F9FA"/>
        </w:rPr>
        <w:t>A</w:t>
      </w:r>
      <w:r w:rsidR="00170BEB" w:rsidRPr="00120C9C">
        <w:rPr>
          <w:rFonts w:ascii="Times" w:hAnsi="Times" w:cs="Arial"/>
          <w:color w:val="000000"/>
          <w:sz w:val="28"/>
          <w:szCs w:val="28"/>
          <w:shd w:val="clear" w:color="auto" w:fill="F8F9FA"/>
        </w:rPr>
        <w:t xml:space="preserve"> hipótese</w:t>
      </w:r>
      <w:r w:rsidR="0064234A" w:rsidRPr="00120C9C">
        <w:rPr>
          <w:rFonts w:ascii="Times" w:hAnsi="Times" w:cs="Arial"/>
          <w:color w:val="000000"/>
          <w:sz w:val="28"/>
          <w:szCs w:val="28"/>
          <w:shd w:val="clear" w:color="auto" w:fill="F8F9FA"/>
        </w:rPr>
        <w:t xml:space="preserve"> inicial</w:t>
      </w:r>
      <w:r w:rsidR="00170BEB" w:rsidRPr="00120C9C">
        <w:rPr>
          <w:rFonts w:ascii="Times" w:hAnsi="Times" w:cs="Arial"/>
          <w:color w:val="000000"/>
          <w:sz w:val="28"/>
          <w:szCs w:val="28"/>
          <w:shd w:val="clear" w:color="auto" w:fill="F8F9FA"/>
        </w:rPr>
        <w:t xml:space="preserve"> </w:t>
      </w:r>
      <w:r w:rsidR="00170BEB" w:rsidRPr="00120C9C">
        <w:rPr>
          <w:rFonts w:ascii="Times" w:hAnsi="Times" w:cs="Arial"/>
          <w:color w:val="000000"/>
          <w:sz w:val="28"/>
          <w:szCs w:val="28"/>
        </w:rPr>
        <w:t xml:space="preserve">é que a </w:t>
      </w:r>
      <w:r w:rsidR="0064234A" w:rsidRPr="00120C9C">
        <w:rPr>
          <w:rFonts w:ascii="Times" w:hAnsi="Times" w:cs="Arial"/>
          <w:color w:val="000000"/>
          <w:sz w:val="28"/>
          <w:szCs w:val="28"/>
        </w:rPr>
        <w:t>c</w:t>
      </w:r>
      <w:r w:rsidR="00170BEB" w:rsidRPr="00120C9C">
        <w:rPr>
          <w:rFonts w:ascii="Times" w:hAnsi="Times" w:cs="Arial"/>
          <w:color w:val="000000"/>
          <w:sz w:val="28"/>
          <w:szCs w:val="28"/>
        </w:rPr>
        <w:t>etamina</w:t>
      </w:r>
      <w:r w:rsidR="000A07A4" w:rsidRPr="00120C9C">
        <w:rPr>
          <w:rFonts w:ascii="Times" w:hAnsi="Times" w:cs="Arial"/>
          <w:color w:val="000000"/>
          <w:sz w:val="28"/>
          <w:szCs w:val="28"/>
        </w:rPr>
        <w:t xml:space="preserve"> associada ao uso de anestesia regional guiada por ultrassonografia</w:t>
      </w:r>
      <w:r w:rsidR="00170BEB" w:rsidRPr="00120C9C">
        <w:rPr>
          <w:rFonts w:ascii="Times" w:hAnsi="Times" w:cs="Arial"/>
          <w:color w:val="000000"/>
          <w:sz w:val="28"/>
          <w:szCs w:val="28"/>
        </w:rPr>
        <w:t xml:space="preserve"> </w:t>
      </w:r>
      <w:r w:rsidR="00A91809" w:rsidRPr="00120C9C">
        <w:rPr>
          <w:rFonts w:ascii="Times" w:hAnsi="Times" w:cs="Arial"/>
          <w:color w:val="000000"/>
          <w:sz w:val="28"/>
          <w:szCs w:val="28"/>
        </w:rPr>
        <w:t>configura-se</w:t>
      </w:r>
      <w:r w:rsidR="00170BEB" w:rsidRPr="00120C9C">
        <w:rPr>
          <w:rFonts w:ascii="Times" w:hAnsi="Times" w:cs="Arial"/>
          <w:color w:val="000000"/>
          <w:sz w:val="28"/>
          <w:szCs w:val="28"/>
        </w:rPr>
        <w:t xml:space="preserve"> como uma opção </w:t>
      </w:r>
      <w:r w:rsidR="000A07A4" w:rsidRPr="00120C9C">
        <w:rPr>
          <w:rFonts w:ascii="Times" w:hAnsi="Times" w:cs="Arial"/>
          <w:color w:val="000000"/>
          <w:sz w:val="28"/>
          <w:szCs w:val="28"/>
        </w:rPr>
        <w:t>eficaz e segura</w:t>
      </w:r>
      <w:r w:rsidR="00170BEB" w:rsidRPr="00120C9C">
        <w:rPr>
          <w:rFonts w:ascii="Times" w:hAnsi="Times" w:cs="Arial"/>
          <w:color w:val="000000"/>
          <w:sz w:val="28"/>
          <w:szCs w:val="28"/>
        </w:rPr>
        <w:t xml:space="preserve"> ao </w:t>
      </w:r>
      <w:r w:rsidR="0064234A" w:rsidRPr="00120C9C">
        <w:rPr>
          <w:rFonts w:ascii="Times" w:hAnsi="Times" w:cs="Arial"/>
          <w:color w:val="000000"/>
          <w:sz w:val="28"/>
          <w:szCs w:val="28"/>
        </w:rPr>
        <w:t>f</w:t>
      </w:r>
      <w:r w:rsidR="00170BEB" w:rsidRPr="00120C9C">
        <w:rPr>
          <w:rFonts w:ascii="Times" w:hAnsi="Times" w:cs="Arial"/>
          <w:color w:val="000000"/>
          <w:sz w:val="28"/>
          <w:szCs w:val="28"/>
        </w:rPr>
        <w:t>entanil na analgesia em crianças submetidas a procedimentos ortopédicos de membro superior, apresentando menos eventos adversos</w:t>
      </w:r>
      <w:r w:rsidR="00512B2E" w:rsidRPr="00120C9C">
        <w:rPr>
          <w:rFonts w:ascii="Times" w:hAnsi="Times" w:cs="Arial"/>
          <w:color w:val="000000"/>
          <w:sz w:val="28"/>
          <w:szCs w:val="28"/>
        </w:rPr>
        <w:t>.</w:t>
      </w:r>
    </w:p>
    <w:p w14:paraId="4EC9DC83" w14:textId="77777777" w:rsidR="006751F6" w:rsidRPr="00120C9C" w:rsidRDefault="006751F6" w:rsidP="00457050">
      <w:pPr>
        <w:spacing w:after="120" w:line="276" w:lineRule="auto"/>
        <w:jc w:val="both"/>
        <w:rPr>
          <w:rFonts w:ascii="Times" w:hAnsi="Times" w:cs="Arial"/>
          <w:color w:val="000000"/>
          <w:sz w:val="28"/>
          <w:szCs w:val="28"/>
        </w:rPr>
      </w:pPr>
      <w:r w:rsidRPr="00120C9C">
        <w:rPr>
          <w:rFonts w:ascii="Times" w:hAnsi="Times" w:cs="Arial"/>
          <w:color w:val="000000"/>
          <w:sz w:val="28"/>
          <w:szCs w:val="28"/>
        </w:rPr>
        <w:t xml:space="preserve">Palavras-chave: </w:t>
      </w:r>
      <w:r w:rsidR="0074139F" w:rsidRPr="00120C9C">
        <w:rPr>
          <w:rFonts w:ascii="Times" w:hAnsi="Times" w:cs="Arial"/>
          <w:color w:val="000000"/>
          <w:sz w:val="28"/>
          <w:szCs w:val="28"/>
        </w:rPr>
        <w:t>Fratura</w:t>
      </w:r>
      <w:r w:rsidR="00BB613B" w:rsidRPr="00120C9C">
        <w:rPr>
          <w:rFonts w:ascii="Times" w:hAnsi="Times" w:cs="Arial"/>
          <w:color w:val="000000"/>
          <w:sz w:val="28"/>
          <w:szCs w:val="28"/>
        </w:rPr>
        <w:t>;</w:t>
      </w:r>
      <w:r w:rsidR="00CD2EA1" w:rsidRPr="00120C9C">
        <w:rPr>
          <w:rFonts w:ascii="Times" w:hAnsi="Times" w:cs="Arial"/>
          <w:color w:val="000000"/>
          <w:sz w:val="28"/>
          <w:szCs w:val="28"/>
        </w:rPr>
        <w:t xml:space="preserve"> </w:t>
      </w:r>
      <w:r w:rsidR="0074139F" w:rsidRPr="00120C9C">
        <w:rPr>
          <w:rFonts w:ascii="Times" w:hAnsi="Times" w:cs="Arial"/>
          <w:color w:val="000000"/>
          <w:sz w:val="28"/>
          <w:szCs w:val="28"/>
        </w:rPr>
        <w:t>Crianças</w:t>
      </w:r>
      <w:r w:rsidR="00CD2EA1" w:rsidRPr="00120C9C">
        <w:rPr>
          <w:rFonts w:ascii="Times" w:hAnsi="Times" w:cs="Arial"/>
          <w:color w:val="000000"/>
          <w:sz w:val="28"/>
          <w:szCs w:val="28"/>
        </w:rPr>
        <w:t>;</w:t>
      </w:r>
      <w:r w:rsidRPr="00120C9C">
        <w:rPr>
          <w:rFonts w:ascii="Times" w:hAnsi="Times" w:cs="Arial"/>
          <w:color w:val="000000"/>
          <w:sz w:val="28"/>
          <w:szCs w:val="28"/>
        </w:rPr>
        <w:t xml:space="preserve"> </w:t>
      </w:r>
      <w:r w:rsidR="0074139F" w:rsidRPr="00120C9C">
        <w:rPr>
          <w:rFonts w:ascii="Times" w:hAnsi="Times" w:cs="Arial"/>
          <w:color w:val="000000"/>
          <w:sz w:val="28"/>
          <w:szCs w:val="28"/>
        </w:rPr>
        <w:t>Cetamina; Dor; Delirium</w:t>
      </w:r>
      <w:r w:rsidR="00CD2EA1" w:rsidRPr="00120C9C">
        <w:rPr>
          <w:rFonts w:ascii="Times" w:hAnsi="Times" w:cs="Arial"/>
          <w:color w:val="000000"/>
          <w:sz w:val="28"/>
          <w:szCs w:val="28"/>
        </w:rPr>
        <w:t>.</w:t>
      </w:r>
      <w:r w:rsidRPr="00120C9C">
        <w:rPr>
          <w:rFonts w:ascii="Times" w:hAnsi="Times" w:cs="Arial"/>
          <w:color w:val="000000"/>
          <w:sz w:val="28"/>
          <w:szCs w:val="28"/>
        </w:rPr>
        <w:t xml:space="preserve"> </w:t>
      </w:r>
    </w:p>
    <w:p w14:paraId="311D675B" w14:textId="77777777" w:rsidR="00A95162" w:rsidRPr="00D51B53" w:rsidRDefault="00A95162" w:rsidP="0090636F">
      <w:pPr>
        <w:spacing w:after="120"/>
        <w:rPr>
          <w:rFonts w:ascii="Arial" w:hAnsi="Arial" w:cs="Arial"/>
          <w:b/>
          <w:sz w:val="32"/>
          <w:szCs w:val="32"/>
        </w:rPr>
      </w:pPr>
    </w:p>
    <w:p w14:paraId="5012D8C3" w14:textId="77777777" w:rsidR="00A95162" w:rsidRPr="00D51B53" w:rsidRDefault="00A95162" w:rsidP="0090636F">
      <w:pPr>
        <w:spacing w:after="120"/>
        <w:rPr>
          <w:rFonts w:ascii="Arial" w:hAnsi="Arial" w:cs="Arial"/>
          <w:b/>
          <w:sz w:val="32"/>
          <w:szCs w:val="32"/>
        </w:rPr>
      </w:pPr>
    </w:p>
    <w:p w14:paraId="7E128E59" w14:textId="77777777" w:rsidR="00A95162" w:rsidRPr="00D51B53" w:rsidRDefault="00A95162" w:rsidP="0090636F">
      <w:pPr>
        <w:spacing w:after="120"/>
        <w:rPr>
          <w:rFonts w:ascii="Arial" w:hAnsi="Arial" w:cs="Arial"/>
          <w:b/>
          <w:sz w:val="32"/>
          <w:szCs w:val="32"/>
        </w:rPr>
      </w:pPr>
    </w:p>
    <w:p w14:paraId="28EBE08C" w14:textId="77777777" w:rsidR="00564D6F" w:rsidRPr="00D51B53" w:rsidRDefault="00564D6F" w:rsidP="0090636F">
      <w:pPr>
        <w:spacing w:after="120"/>
        <w:jc w:val="center"/>
        <w:rPr>
          <w:rFonts w:ascii="Arial" w:hAnsi="Arial" w:cs="Arial"/>
          <w:b/>
          <w:sz w:val="32"/>
          <w:szCs w:val="32"/>
        </w:rPr>
      </w:pPr>
    </w:p>
    <w:p w14:paraId="7C122A35" w14:textId="77777777" w:rsidR="0034128D" w:rsidRPr="00D51B53" w:rsidRDefault="0034128D" w:rsidP="0090636F">
      <w:pPr>
        <w:spacing w:after="120"/>
        <w:jc w:val="center"/>
        <w:rPr>
          <w:rFonts w:ascii="Arial" w:hAnsi="Arial" w:cs="Arial"/>
          <w:b/>
          <w:sz w:val="32"/>
          <w:szCs w:val="32"/>
        </w:rPr>
      </w:pPr>
    </w:p>
    <w:p w14:paraId="5FEA1ACE" w14:textId="77777777" w:rsidR="00DA0FCA" w:rsidRPr="00D51B53" w:rsidRDefault="00DA0FCA" w:rsidP="00DA0FCA">
      <w:pPr>
        <w:spacing w:after="120"/>
        <w:rPr>
          <w:rFonts w:ascii="Arial" w:hAnsi="Arial" w:cs="Arial"/>
          <w:b/>
          <w:sz w:val="28"/>
          <w:szCs w:val="28"/>
        </w:rPr>
      </w:pPr>
      <w:r w:rsidRPr="00D51B53">
        <w:rPr>
          <w:rFonts w:ascii="Arial" w:hAnsi="Arial" w:cs="Arial"/>
          <w:b/>
          <w:sz w:val="28"/>
          <w:szCs w:val="28"/>
        </w:rPr>
        <w:t xml:space="preserve"> </w:t>
      </w:r>
    </w:p>
    <w:p w14:paraId="33132BE0" w14:textId="5AC5217A" w:rsidR="00A9096A" w:rsidRDefault="00F60B00" w:rsidP="00B7746C">
      <w:pPr>
        <w:spacing w:after="120"/>
        <w:jc w:val="center"/>
        <w:rPr>
          <w:rFonts w:ascii="Arial" w:hAnsi="Arial" w:cs="Arial"/>
          <w:b/>
          <w:sz w:val="28"/>
          <w:szCs w:val="28"/>
        </w:rPr>
      </w:pPr>
      <w:r w:rsidRPr="00D51B53">
        <w:rPr>
          <w:rFonts w:ascii="Arial" w:hAnsi="Arial" w:cs="Arial"/>
          <w:b/>
          <w:sz w:val="28"/>
          <w:szCs w:val="28"/>
        </w:rPr>
        <w:t>SUMÁRIO</w:t>
      </w:r>
    </w:p>
    <w:p w14:paraId="0186FE74" w14:textId="77777777" w:rsidR="006625EC" w:rsidRDefault="006625EC" w:rsidP="0090636F">
      <w:pPr>
        <w:spacing w:after="120"/>
        <w:jc w:val="center"/>
        <w:rPr>
          <w:rFonts w:ascii="Arial" w:hAnsi="Arial" w:cs="Arial"/>
          <w:b/>
          <w:sz w:val="28"/>
          <w:szCs w:val="28"/>
        </w:rPr>
      </w:pPr>
    </w:p>
    <w:p w14:paraId="32DC65F5" w14:textId="77777777" w:rsidR="006625EC" w:rsidRDefault="006625EC" w:rsidP="0090636F">
      <w:pPr>
        <w:spacing w:after="120"/>
        <w:jc w:val="center"/>
        <w:rPr>
          <w:rFonts w:ascii="Arial" w:hAnsi="Arial" w:cs="Arial"/>
          <w:b/>
          <w:sz w:val="28"/>
          <w:szCs w:val="28"/>
        </w:rPr>
      </w:pPr>
    </w:p>
    <w:p w14:paraId="4C403C39" w14:textId="77777777" w:rsidR="006625EC" w:rsidRPr="00D51B53" w:rsidRDefault="006625EC" w:rsidP="0090636F">
      <w:pPr>
        <w:spacing w:after="120"/>
        <w:jc w:val="center"/>
        <w:rPr>
          <w:rFonts w:ascii="Arial" w:hAnsi="Arial" w:cs="Arial"/>
          <w:b/>
          <w:sz w:val="28"/>
          <w:szCs w:val="28"/>
        </w:rPr>
      </w:pPr>
    </w:p>
    <w:p w14:paraId="57534257" w14:textId="5827F3B8" w:rsidR="00DE2A98" w:rsidRPr="006625EC" w:rsidRDefault="00225874" w:rsidP="00B7746C">
      <w:pPr>
        <w:pStyle w:val="CabealhodoSumrio"/>
        <w:numPr>
          <w:ilvl w:val="0"/>
          <w:numId w:val="22"/>
        </w:numPr>
        <w:spacing w:before="0" w:after="120"/>
        <w:jc w:val="both"/>
        <w:rPr>
          <w:rFonts w:cs="Arial"/>
        </w:rPr>
      </w:pPr>
      <w:r w:rsidRPr="006625EC">
        <w:rPr>
          <w:rFonts w:cs="Arial"/>
        </w:rPr>
        <w:t>FUNDAMENTAÇÃO</w:t>
      </w:r>
      <w:r w:rsidR="00B7746C">
        <w:rPr>
          <w:rFonts w:cs="Arial"/>
        </w:rPr>
        <w:t xml:space="preserve"> </w:t>
      </w:r>
      <w:r w:rsidRPr="006625EC">
        <w:rPr>
          <w:rFonts w:cs="Arial"/>
        </w:rPr>
        <w:t>TEÓRICA................................</w:t>
      </w:r>
      <w:r w:rsidR="00B7746C">
        <w:rPr>
          <w:rFonts w:cs="Arial"/>
        </w:rPr>
        <w:t>...</w:t>
      </w:r>
      <w:r w:rsidRPr="006625EC">
        <w:rPr>
          <w:rFonts w:cs="Arial"/>
        </w:rPr>
        <w:t>.</w:t>
      </w:r>
      <w:r w:rsidR="00AD1D4D">
        <w:rPr>
          <w:rFonts w:cs="Arial"/>
        </w:rPr>
        <w:t>.</w:t>
      </w:r>
      <w:r w:rsidRPr="006625EC">
        <w:rPr>
          <w:rFonts w:cs="Arial"/>
        </w:rPr>
        <w:t>...13</w:t>
      </w:r>
    </w:p>
    <w:p w14:paraId="3024EDDB" w14:textId="2AE2C18C" w:rsidR="00553E29" w:rsidRPr="006625EC" w:rsidRDefault="006625EC" w:rsidP="00B7746C">
      <w:pPr>
        <w:pStyle w:val="PargrafodaLista"/>
        <w:numPr>
          <w:ilvl w:val="0"/>
          <w:numId w:val="22"/>
        </w:numPr>
        <w:jc w:val="both"/>
        <w:rPr>
          <w:sz w:val="32"/>
          <w:szCs w:val="32"/>
        </w:rPr>
      </w:pPr>
      <w:r w:rsidRPr="006625EC">
        <w:rPr>
          <w:sz w:val="32"/>
          <w:szCs w:val="32"/>
        </w:rPr>
        <w:t>JUSTIFICATIVA DA EXECUÇÃO DO</w:t>
      </w:r>
      <w:r w:rsidR="00B7746C">
        <w:rPr>
          <w:sz w:val="32"/>
          <w:szCs w:val="32"/>
        </w:rPr>
        <w:t xml:space="preserve"> </w:t>
      </w:r>
      <w:r w:rsidRPr="006625EC">
        <w:rPr>
          <w:sz w:val="32"/>
          <w:szCs w:val="32"/>
        </w:rPr>
        <w:t>PROJETO.............</w:t>
      </w:r>
      <w:r>
        <w:rPr>
          <w:sz w:val="32"/>
          <w:szCs w:val="32"/>
        </w:rPr>
        <w:t>.</w:t>
      </w:r>
      <w:r w:rsidR="00AD1D4D">
        <w:rPr>
          <w:sz w:val="32"/>
          <w:szCs w:val="32"/>
        </w:rPr>
        <w:t>.</w:t>
      </w:r>
      <w:r w:rsidRPr="006625EC">
        <w:rPr>
          <w:sz w:val="32"/>
          <w:szCs w:val="32"/>
        </w:rPr>
        <w:t>1</w:t>
      </w:r>
      <w:r w:rsidR="00AD1D4D">
        <w:rPr>
          <w:sz w:val="32"/>
          <w:szCs w:val="32"/>
        </w:rPr>
        <w:t>9</w:t>
      </w:r>
    </w:p>
    <w:p w14:paraId="13C5B3C4" w14:textId="507FBB92" w:rsidR="00225874" w:rsidRPr="006625EC" w:rsidRDefault="006625EC" w:rsidP="00B7746C">
      <w:pPr>
        <w:pStyle w:val="PargrafodaLista"/>
        <w:numPr>
          <w:ilvl w:val="0"/>
          <w:numId w:val="22"/>
        </w:numPr>
        <w:jc w:val="both"/>
        <w:rPr>
          <w:sz w:val="32"/>
          <w:szCs w:val="32"/>
        </w:rPr>
      </w:pPr>
      <w:r>
        <w:rPr>
          <w:sz w:val="32"/>
          <w:szCs w:val="32"/>
        </w:rPr>
        <w:t>OBJETIVOS E METAS...........................................................</w:t>
      </w:r>
      <w:r w:rsidR="00AD1D4D">
        <w:rPr>
          <w:sz w:val="32"/>
          <w:szCs w:val="32"/>
        </w:rPr>
        <w:t>.21</w:t>
      </w:r>
    </w:p>
    <w:p w14:paraId="228E2B70" w14:textId="030431E2" w:rsidR="00225874" w:rsidRPr="006625EC" w:rsidRDefault="00225874" w:rsidP="00B7746C">
      <w:pPr>
        <w:pStyle w:val="PargrafodaLista"/>
        <w:numPr>
          <w:ilvl w:val="0"/>
          <w:numId w:val="22"/>
        </w:numPr>
        <w:jc w:val="both"/>
        <w:rPr>
          <w:sz w:val="32"/>
          <w:szCs w:val="32"/>
        </w:rPr>
      </w:pPr>
      <w:r w:rsidRPr="006625EC">
        <w:rPr>
          <w:sz w:val="32"/>
          <w:szCs w:val="32"/>
        </w:rPr>
        <w:t>METODOLOGIA</w:t>
      </w:r>
      <w:r w:rsidR="006625EC">
        <w:rPr>
          <w:sz w:val="32"/>
          <w:szCs w:val="32"/>
        </w:rPr>
        <w:t xml:space="preserve"> E ESTRATÉGIAS DE AÇÃO..................</w:t>
      </w:r>
      <w:r w:rsidR="00AD1D4D">
        <w:rPr>
          <w:sz w:val="32"/>
          <w:szCs w:val="32"/>
        </w:rPr>
        <w:t>.</w:t>
      </w:r>
      <w:r w:rsidR="006625EC">
        <w:rPr>
          <w:sz w:val="32"/>
          <w:szCs w:val="32"/>
        </w:rPr>
        <w:t>.</w:t>
      </w:r>
      <w:r w:rsidR="00AD1D4D">
        <w:rPr>
          <w:sz w:val="32"/>
          <w:szCs w:val="32"/>
        </w:rPr>
        <w:t>22</w:t>
      </w:r>
    </w:p>
    <w:p w14:paraId="43253B3C" w14:textId="7CE15A92" w:rsidR="00225874" w:rsidRDefault="006625EC" w:rsidP="00B7746C">
      <w:pPr>
        <w:pStyle w:val="PargrafodaLista"/>
        <w:numPr>
          <w:ilvl w:val="0"/>
          <w:numId w:val="22"/>
        </w:numPr>
        <w:jc w:val="both"/>
        <w:rPr>
          <w:sz w:val="32"/>
          <w:szCs w:val="32"/>
        </w:rPr>
      </w:pPr>
      <w:r>
        <w:rPr>
          <w:sz w:val="32"/>
          <w:szCs w:val="32"/>
        </w:rPr>
        <w:t>IMPACTO........................................................</w:t>
      </w:r>
      <w:r w:rsidR="00B7746C">
        <w:rPr>
          <w:sz w:val="32"/>
          <w:szCs w:val="32"/>
        </w:rPr>
        <w:t>....</w:t>
      </w:r>
      <w:r>
        <w:rPr>
          <w:sz w:val="32"/>
          <w:szCs w:val="32"/>
        </w:rPr>
        <w:t>.....................</w:t>
      </w:r>
      <w:r w:rsidR="00F631A5">
        <w:rPr>
          <w:sz w:val="32"/>
          <w:szCs w:val="32"/>
        </w:rPr>
        <w:t>27</w:t>
      </w:r>
    </w:p>
    <w:p w14:paraId="065E3495" w14:textId="7B0A619E" w:rsidR="006625EC" w:rsidRDefault="006625EC" w:rsidP="00B7746C">
      <w:pPr>
        <w:pStyle w:val="PargrafodaLista"/>
        <w:numPr>
          <w:ilvl w:val="0"/>
          <w:numId w:val="22"/>
        </w:numPr>
        <w:jc w:val="both"/>
        <w:rPr>
          <w:sz w:val="32"/>
          <w:szCs w:val="32"/>
        </w:rPr>
      </w:pPr>
      <w:r>
        <w:rPr>
          <w:sz w:val="32"/>
          <w:szCs w:val="32"/>
        </w:rPr>
        <w:t>PLANO DE ATIVIDADES......................................................</w:t>
      </w:r>
      <w:r w:rsidR="00F631A5">
        <w:rPr>
          <w:sz w:val="32"/>
          <w:szCs w:val="32"/>
        </w:rPr>
        <w:t>28</w:t>
      </w:r>
    </w:p>
    <w:p w14:paraId="6713EC0D" w14:textId="062A7D55" w:rsidR="006625EC" w:rsidRDefault="006625EC" w:rsidP="00B7746C">
      <w:pPr>
        <w:pStyle w:val="PargrafodaLista"/>
        <w:numPr>
          <w:ilvl w:val="0"/>
          <w:numId w:val="22"/>
        </w:numPr>
        <w:jc w:val="both"/>
        <w:rPr>
          <w:sz w:val="32"/>
          <w:szCs w:val="32"/>
        </w:rPr>
      </w:pPr>
      <w:r>
        <w:rPr>
          <w:sz w:val="32"/>
          <w:szCs w:val="32"/>
        </w:rPr>
        <w:t>ORÇAMENTO PREVISTO......................................................</w:t>
      </w:r>
      <w:r w:rsidR="00F631A5">
        <w:rPr>
          <w:sz w:val="32"/>
          <w:szCs w:val="32"/>
        </w:rPr>
        <w:t>29</w:t>
      </w:r>
    </w:p>
    <w:p w14:paraId="0253AA35" w14:textId="3F9587E4" w:rsidR="006625EC" w:rsidRDefault="006625EC" w:rsidP="00B7746C">
      <w:pPr>
        <w:pStyle w:val="PargrafodaLista"/>
        <w:numPr>
          <w:ilvl w:val="0"/>
          <w:numId w:val="22"/>
        </w:numPr>
        <w:jc w:val="both"/>
        <w:rPr>
          <w:sz w:val="32"/>
          <w:szCs w:val="32"/>
        </w:rPr>
      </w:pPr>
      <w:r>
        <w:rPr>
          <w:sz w:val="32"/>
          <w:szCs w:val="32"/>
        </w:rPr>
        <w:t>RESULTADOS</w:t>
      </w:r>
      <w:r w:rsidR="00B7746C">
        <w:rPr>
          <w:sz w:val="32"/>
          <w:szCs w:val="32"/>
        </w:rPr>
        <w:t xml:space="preserve"> </w:t>
      </w:r>
      <w:r>
        <w:rPr>
          <w:sz w:val="32"/>
          <w:szCs w:val="32"/>
        </w:rPr>
        <w:t>ESPERADOS.......................</w:t>
      </w:r>
      <w:r w:rsidR="00B7746C">
        <w:rPr>
          <w:sz w:val="32"/>
          <w:szCs w:val="32"/>
        </w:rPr>
        <w:t>...................</w:t>
      </w:r>
      <w:r>
        <w:rPr>
          <w:sz w:val="32"/>
          <w:szCs w:val="32"/>
        </w:rPr>
        <w:t>........</w:t>
      </w:r>
      <w:r w:rsidR="00F631A5">
        <w:rPr>
          <w:sz w:val="32"/>
          <w:szCs w:val="32"/>
        </w:rPr>
        <w:t>30</w:t>
      </w:r>
    </w:p>
    <w:p w14:paraId="5EB573EA" w14:textId="1AB70DCC" w:rsidR="006625EC" w:rsidRDefault="006625EC" w:rsidP="00B7746C">
      <w:pPr>
        <w:pStyle w:val="PargrafodaLista"/>
        <w:numPr>
          <w:ilvl w:val="0"/>
          <w:numId w:val="22"/>
        </w:numPr>
        <w:jc w:val="both"/>
        <w:rPr>
          <w:sz w:val="32"/>
          <w:szCs w:val="32"/>
        </w:rPr>
      </w:pPr>
      <w:r>
        <w:rPr>
          <w:sz w:val="32"/>
          <w:szCs w:val="32"/>
        </w:rPr>
        <w:t>REFERÊNCIAS</w:t>
      </w:r>
      <w:r w:rsidR="00B7746C">
        <w:rPr>
          <w:sz w:val="32"/>
          <w:szCs w:val="32"/>
        </w:rPr>
        <w:t xml:space="preserve"> </w:t>
      </w:r>
      <w:r>
        <w:rPr>
          <w:sz w:val="32"/>
          <w:szCs w:val="32"/>
        </w:rPr>
        <w:t>BIBLIOGRÁFICAS.......................................</w:t>
      </w:r>
      <w:r w:rsidR="00F631A5">
        <w:rPr>
          <w:sz w:val="32"/>
          <w:szCs w:val="32"/>
        </w:rPr>
        <w:t>31</w:t>
      </w:r>
    </w:p>
    <w:p w14:paraId="722CCED8" w14:textId="482276B3" w:rsidR="006625EC" w:rsidRPr="006625EC" w:rsidRDefault="006625EC" w:rsidP="00B7746C">
      <w:pPr>
        <w:pStyle w:val="PargrafodaLista"/>
        <w:numPr>
          <w:ilvl w:val="0"/>
          <w:numId w:val="22"/>
        </w:numPr>
        <w:jc w:val="both"/>
        <w:rPr>
          <w:sz w:val="32"/>
          <w:szCs w:val="32"/>
        </w:rPr>
      </w:pPr>
      <w:r>
        <w:rPr>
          <w:sz w:val="32"/>
          <w:szCs w:val="32"/>
        </w:rPr>
        <w:t>ANEXOS.....................................</w:t>
      </w:r>
      <w:r w:rsidR="00F631A5">
        <w:rPr>
          <w:sz w:val="32"/>
          <w:szCs w:val="32"/>
        </w:rPr>
        <w:t>................</w:t>
      </w:r>
      <w:r>
        <w:rPr>
          <w:sz w:val="32"/>
          <w:szCs w:val="32"/>
        </w:rPr>
        <w:t>......................</w:t>
      </w:r>
      <w:r w:rsidR="00F631A5">
        <w:rPr>
          <w:sz w:val="32"/>
          <w:szCs w:val="32"/>
        </w:rPr>
        <w:t>3</w:t>
      </w:r>
      <w:r>
        <w:rPr>
          <w:sz w:val="32"/>
          <w:szCs w:val="32"/>
        </w:rPr>
        <w:t>5</w:t>
      </w:r>
    </w:p>
    <w:p w14:paraId="3C082875" w14:textId="77777777" w:rsidR="00DE2A98" w:rsidRPr="00D51B53" w:rsidRDefault="00DE2A98" w:rsidP="0090636F">
      <w:pPr>
        <w:spacing w:after="120"/>
        <w:rPr>
          <w:rFonts w:ascii="Arial" w:hAnsi="Arial" w:cs="Arial"/>
        </w:rPr>
      </w:pPr>
    </w:p>
    <w:p w14:paraId="2004F13D" w14:textId="77777777" w:rsidR="007B6E8C" w:rsidRPr="00D51B53" w:rsidRDefault="007B6E8C" w:rsidP="0090636F">
      <w:pPr>
        <w:spacing w:after="120"/>
        <w:rPr>
          <w:rFonts w:ascii="Arial" w:hAnsi="Arial" w:cs="Arial"/>
        </w:rPr>
      </w:pPr>
    </w:p>
    <w:p w14:paraId="78A777BD" w14:textId="77777777" w:rsidR="00D54C3F" w:rsidRPr="00D51B53" w:rsidRDefault="00D54C3F" w:rsidP="00BA499B">
      <w:pPr>
        <w:spacing w:after="120" w:line="360" w:lineRule="auto"/>
        <w:rPr>
          <w:rFonts w:ascii="Arial" w:hAnsi="Arial" w:cs="Arial"/>
        </w:rPr>
      </w:pPr>
    </w:p>
    <w:p w14:paraId="4BA991E9" w14:textId="77777777" w:rsidR="008E3888" w:rsidRDefault="008E3888" w:rsidP="0090636F">
      <w:pPr>
        <w:pStyle w:val="Ttulo1"/>
        <w:spacing w:before="0" w:after="120"/>
        <w:rPr>
          <w:color w:val="000000"/>
        </w:rPr>
        <w:sectPr w:rsidR="008E3888" w:rsidSect="00DD17FA">
          <w:pgSz w:w="11906" w:h="16838"/>
          <w:pgMar w:top="1701" w:right="1134" w:bottom="1134" w:left="1701" w:header="720" w:footer="720" w:gutter="0"/>
          <w:pgNumType w:start="13"/>
          <w:cols w:space="720"/>
          <w:docGrid w:linePitch="360"/>
        </w:sectPr>
      </w:pPr>
      <w:bookmarkStart w:id="0" w:name="_Toc510019028"/>
      <w:bookmarkStart w:id="1" w:name="_Toc510253564"/>
    </w:p>
    <w:p w14:paraId="434F620C" w14:textId="59C62E15" w:rsidR="007E4F54" w:rsidRPr="00013DF1" w:rsidRDefault="006B3211" w:rsidP="0090636F">
      <w:pPr>
        <w:pStyle w:val="Ttulo1"/>
        <w:spacing w:before="0" w:after="120"/>
        <w:rPr>
          <w:b/>
          <w:bCs/>
          <w:color w:val="4472C4"/>
        </w:rPr>
      </w:pPr>
      <w:r w:rsidRPr="00013DF1">
        <w:rPr>
          <w:b/>
          <w:bCs/>
          <w:color w:val="000000"/>
        </w:rPr>
        <w:lastRenderedPageBreak/>
        <w:t>1</w:t>
      </w:r>
      <w:r w:rsidR="00D740D7" w:rsidRPr="00013DF1">
        <w:rPr>
          <w:b/>
          <w:bCs/>
          <w:color w:val="000000"/>
        </w:rPr>
        <w:t>)</w:t>
      </w:r>
      <w:r w:rsidRPr="00013DF1">
        <w:rPr>
          <w:b/>
          <w:bCs/>
          <w:color w:val="000000"/>
        </w:rPr>
        <w:t xml:space="preserve"> </w:t>
      </w:r>
      <w:bookmarkEnd w:id="0"/>
      <w:bookmarkEnd w:id="1"/>
      <w:r w:rsidR="008D3C5D" w:rsidRPr="00013DF1">
        <w:rPr>
          <w:b/>
          <w:bCs/>
          <w:color w:val="000000"/>
        </w:rPr>
        <w:t xml:space="preserve">FUNDAMENTAÇÃO </w:t>
      </w:r>
      <w:r w:rsidR="008D3C5D" w:rsidRPr="00120C9C">
        <w:rPr>
          <w:b/>
          <w:bCs/>
          <w:color w:val="000000"/>
        </w:rPr>
        <w:t>TEÓRICA</w:t>
      </w:r>
      <w:r w:rsidR="00A91809" w:rsidRPr="00120C9C">
        <w:rPr>
          <w:b/>
          <w:bCs/>
          <w:color w:val="000000"/>
        </w:rPr>
        <w:t xml:space="preserve"> </w:t>
      </w:r>
    </w:p>
    <w:p w14:paraId="57714E5C" w14:textId="77777777" w:rsidR="001806BA" w:rsidRDefault="001806BA" w:rsidP="001806BA">
      <w:pPr>
        <w:pStyle w:val="Pr-formataoHTML"/>
        <w:shd w:val="clear" w:color="auto" w:fill="F8F9FA"/>
        <w:rPr>
          <w:rFonts w:ascii="Times" w:hAnsi="Times"/>
          <w:color w:val="222222"/>
          <w:sz w:val="28"/>
          <w:szCs w:val="28"/>
          <w:lang w:val="pt-PT"/>
        </w:rPr>
      </w:pPr>
      <w:r>
        <w:rPr>
          <w:rFonts w:ascii="Times" w:hAnsi="Times"/>
          <w:color w:val="222222"/>
          <w:sz w:val="28"/>
          <w:szCs w:val="28"/>
          <w:lang w:val="pt-PT"/>
        </w:rPr>
        <w:tab/>
      </w:r>
    </w:p>
    <w:p w14:paraId="30D7FDC2" w14:textId="5140A185" w:rsidR="00A60C5B" w:rsidRPr="00120C9C" w:rsidRDefault="00D544E3" w:rsidP="00AD1D4D">
      <w:pPr>
        <w:pStyle w:val="Pr-formataoHTML"/>
        <w:shd w:val="clear" w:color="auto" w:fill="F8F9FA"/>
        <w:spacing w:line="276" w:lineRule="auto"/>
        <w:jc w:val="both"/>
        <w:rPr>
          <w:rFonts w:ascii="Times" w:hAnsi="Times"/>
          <w:color w:val="000000"/>
          <w:sz w:val="28"/>
          <w:szCs w:val="28"/>
          <w:lang w:val="pt-PT"/>
        </w:rPr>
      </w:pPr>
      <w:r w:rsidRPr="00120C9C">
        <w:rPr>
          <w:rFonts w:ascii="Times" w:hAnsi="Times"/>
          <w:color w:val="000000"/>
          <w:sz w:val="28"/>
          <w:szCs w:val="28"/>
          <w:lang w:val="pt-PT"/>
        </w:rPr>
        <w:tab/>
      </w:r>
      <w:r w:rsidR="00527358" w:rsidRPr="00120C9C">
        <w:rPr>
          <w:rFonts w:ascii="Times" w:hAnsi="Times"/>
          <w:color w:val="000000"/>
          <w:sz w:val="28"/>
          <w:szCs w:val="28"/>
          <w:lang w:val="pt-PT"/>
        </w:rPr>
        <w:t xml:space="preserve">Opióides são </w:t>
      </w:r>
      <w:r w:rsidR="00812788" w:rsidRPr="00120C9C">
        <w:rPr>
          <w:rFonts w:ascii="Times" w:hAnsi="Times"/>
          <w:color w:val="000000"/>
          <w:sz w:val="28"/>
          <w:szCs w:val="28"/>
          <w:lang w:val="pt-PT"/>
        </w:rPr>
        <w:t>substâncias derivadas</w:t>
      </w:r>
      <w:r w:rsidR="00527358" w:rsidRPr="00120C9C">
        <w:rPr>
          <w:rFonts w:ascii="Times" w:hAnsi="Times"/>
          <w:color w:val="000000"/>
          <w:sz w:val="28"/>
          <w:szCs w:val="28"/>
          <w:lang w:val="pt-PT"/>
        </w:rPr>
        <w:t xml:space="preserve"> do ópio, </w:t>
      </w:r>
      <w:r w:rsidR="00A60C5B" w:rsidRPr="00120C9C">
        <w:rPr>
          <w:rFonts w:ascii="Times" w:hAnsi="Times"/>
          <w:color w:val="000000"/>
          <w:sz w:val="28"/>
          <w:szCs w:val="28"/>
          <w:lang w:val="pt-PT"/>
        </w:rPr>
        <w:t xml:space="preserve">suco extraído da </w:t>
      </w:r>
      <w:r w:rsidR="00527358" w:rsidRPr="00120C9C">
        <w:rPr>
          <w:rFonts w:ascii="Times" w:hAnsi="Times"/>
          <w:color w:val="000000"/>
          <w:sz w:val="28"/>
          <w:szCs w:val="28"/>
          <w:lang w:val="pt-PT"/>
        </w:rPr>
        <w:t xml:space="preserve">planta </w:t>
      </w:r>
      <w:r w:rsidR="00A60C5B" w:rsidRPr="00120C9C">
        <w:rPr>
          <w:rFonts w:ascii="Times" w:hAnsi="Times"/>
          <w:i/>
          <w:iCs/>
          <w:color w:val="000000"/>
          <w:sz w:val="28"/>
          <w:szCs w:val="28"/>
          <w:lang w:val="pt-PT"/>
        </w:rPr>
        <w:t>Papaver somniferum</w:t>
      </w:r>
      <w:r w:rsidR="00527358" w:rsidRPr="00120C9C">
        <w:rPr>
          <w:rFonts w:ascii="Times" w:hAnsi="Times"/>
          <w:color w:val="000000"/>
          <w:sz w:val="28"/>
          <w:szCs w:val="28"/>
          <w:lang w:val="pt-PT"/>
        </w:rPr>
        <w:t>, e incluem produtos naturais e semissintéticos. São substâncias conhecidas desde o século III AC por seu</w:t>
      </w:r>
      <w:r w:rsidR="002319DF" w:rsidRPr="00120C9C">
        <w:rPr>
          <w:rFonts w:ascii="Times" w:hAnsi="Times"/>
          <w:color w:val="000000"/>
          <w:sz w:val="28"/>
          <w:szCs w:val="28"/>
          <w:lang w:val="pt-PT"/>
        </w:rPr>
        <w:t>s</w:t>
      </w:r>
      <w:r w:rsidR="00527358" w:rsidRPr="00120C9C">
        <w:rPr>
          <w:rFonts w:ascii="Times" w:hAnsi="Times"/>
          <w:color w:val="000000"/>
          <w:sz w:val="28"/>
          <w:szCs w:val="28"/>
          <w:lang w:val="pt-PT"/>
        </w:rPr>
        <w:t xml:space="preserve"> efeitos analgésicos e </w:t>
      </w:r>
      <w:proofErr w:type="spellStart"/>
      <w:r w:rsidR="00527358" w:rsidRPr="00120C9C">
        <w:rPr>
          <w:rFonts w:ascii="Times" w:hAnsi="Times"/>
          <w:color w:val="000000"/>
          <w:sz w:val="28"/>
          <w:szCs w:val="28"/>
          <w:lang w:val="pt-PT"/>
        </w:rPr>
        <w:t>alucinógenos</w:t>
      </w:r>
      <w:proofErr w:type="spellEnd"/>
      <w:r w:rsidR="00B7746C" w:rsidRPr="00120C9C">
        <w:rPr>
          <w:rFonts w:ascii="Times" w:hAnsi="Times"/>
          <w:color w:val="000000"/>
          <w:sz w:val="28"/>
          <w:szCs w:val="28"/>
          <w:lang w:val="pt-PT"/>
        </w:rPr>
        <w:t xml:space="preserve"> </w:t>
      </w:r>
      <w:r w:rsidR="00B7746C" w:rsidRPr="00120C9C">
        <w:rPr>
          <w:rFonts w:ascii="Times" w:hAnsi="Times"/>
          <w:color w:val="000000"/>
          <w:sz w:val="28"/>
          <w:szCs w:val="28"/>
          <w:lang w:val="pt-PT"/>
        </w:rPr>
        <w:fldChar w:fldCharType="begin" w:fldLock="1"/>
      </w:r>
      <w:r w:rsidR="008B5253" w:rsidRPr="00120C9C">
        <w:rPr>
          <w:rFonts w:ascii="Times" w:hAnsi="Times"/>
          <w:color w:val="000000"/>
          <w:sz w:val="28"/>
          <w:szCs w:val="28"/>
          <w:lang w:val="pt-PT"/>
        </w:rPr>
        <w:instrText>ADDIN CSL_CITATION {"citationItems":[{"id":"ITEM-1","itemData":{"author":[{"dropping-particle":"","family":"Miller","given":"Ronald D.","non-dropping-particle":"","parse-names":false,"suffix":""}],"edition":"Seventh Ed","editor":[{"dropping-particle":"","family":"Miller","given":"Ronald D.","non-dropping-particle":"","parse-names":false,"suffix":""}],"id":"ITEM-1","issued":{"date-parts":[["2010"]]},"number-of-pages":"768-824","publisher":"Elsevier Ltd","publisher-place":"Philadelphia,PA","title":"Anesthesia","type":"book"},"uris":["http://www.mendeley.com/documents/?uuid=5034d954-d8dc-4d9d-b95b-fab72e4984e9"]}],"mendeley":{"formattedCitation":"(MILLER, 2010)","plainTextFormattedCitation":"(MILLER, 2010)","previouslyFormattedCitation":"(MILLER, 2010)"},"properties":{"noteIndex":0},"schema":"https://github.com/citation-style-language/schema/raw/master/csl-citation.json"}</w:instrText>
      </w:r>
      <w:r w:rsidR="00B7746C" w:rsidRPr="00120C9C">
        <w:rPr>
          <w:rFonts w:ascii="Times" w:hAnsi="Times"/>
          <w:color w:val="000000"/>
          <w:sz w:val="28"/>
          <w:szCs w:val="28"/>
          <w:lang w:val="pt-PT"/>
        </w:rPr>
        <w:fldChar w:fldCharType="separate"/>
      </w:r>
      <w:r w:rsidR="00B7746C" w:rsidRPr="00120C9C">
        <w:rPr>
          <w:rFonts w:ascii="Times" w:hAnsi="Times"/>
          <w:noProof/>
          <w:color w:val="000000"/>
          <w:sz w:val="28"/>
          <w:szCs w:val="28"/>
          <w:lang w:val="pt-PT"/>
        </w:rPr>
        <w:t>(MILLER, 2010)</w:t>
      </w:r>
      <w:r w:rsidR="00B7746C" w:rsidRPr="00120C9C">
        <w:rPr>
          <w:rFonts w:ascii="Times" w:hAnsi="Times"/>
          <w:color w:val="000000"/>
          <w:sz w:val="28"/>
          <w:szCs w:val="28"/>
          <w:lang w:val="pt-PT"/>
        </w:rPr>
        <w:fldChar w:fldCharType="end"/>
      </w:r>
      <w:r w:rsidR="00527358" w:rsidRPr="00120C9C">
        <w:rPr>
          <w:rFonts w:ascii="Times" w:hAnsi="Times"/>
          <w:color w:val="000000"/>
          <w:sz w:val="28"/>
          <w:szCs w:val="28"/>
          <w:lang w:val="pt-PT"/>
        </w:rPr>
        <w:t>. Em 1806, foi isolado o primeiro subproduto puro do ópio que foi denominado de morfina</w:t>
      </w:r>
      <w:r w:rsidR="006C6C48" w:rsidRPr="00120C9C">
        <w:rPr>
          <w:rFonts w:ascii="Times" w:hAnsi="Times"/>
          <w:color w:val="000000"/>
          <w:sz w:val="28"/>
          <w:szCs w:val="28"/>
          <w:lang w:val="pt-PT"/>
        </w:rPr>
        <w:t xml:space="preserve"> (Figura 1)</w:t>
      </w:r>
      <w:r w:rsidR="00527358" w:rsidRPr="00120C9C">
        <w:rPr>
          <w:rFonts w:ascii="Times" w:hAnsi="Times"/>
          <w:color w:val="000000"/>
          <w:sz w:val="28"/>
          <w:szCs w:val="28"/>
          <w:lang w:val="pt-PT"/>
        </w:rPr>
        <w:t>. Adicionalmente a seus ben</w:t>
      </w:r>
      <w:r w:rsidR="00710E8D">
        <w:rPr>
          <w:rFonts w:ascii="Times" w:hAnsi="Times"/>
          <w:color w:val="000000"/>
          <w:sz w:val="28"/>
          <w:szCs w:val="28"/>
          <w:lang w:val="pt-PT"/>
        </w:rPr>
        <w:t>e</w:t>
      </w:r>
      <w:r w:rsidR="00527358" w:rsidRPr="00120C9C">
        <w:rPr>
          <w:rFonts w:ascii="Times" w:hAnsi="Times"/>
          <w:color w:val="000000"/>
          <w:sz w:val="28"/>
          <w:szCs w:val="28"/>
          <w:lang w:val="pt-PT"/>
        </w:rPr>
        <w:t>f</w:t>
      </w:r>
      <w:r w:rsidR="00710E8D">
        <w:rPr>
          <w:rFonts w:ascii="Times" w:hAnsi="Times"/>
          <w:color w:val="000000"/>
          <w:sz w:val="28"/>
          <w:szCs w:val="28"/>
          <w:lang w:val="pt-PT"/>
        </w:rPr>
        <w:t>í</w:t>
      </w:r>
      <w:r w:rsidR="00527358" w:rsidRPr="00120C9C">
        <w:rPr>
          <w:rFonts w:ascii="Times" w:hAnsi="Times"/>
          <w:color w:val="000000"/>
          <w:sz w:val="28"/>
          <w:szCs w:val="28"/>
          <w:lang w:val="pt-PT"/>
        </w:rPr>
        <w:t>c</w:t>
      </w:r>
      <w:r w:rsidR="00710E8D">
        <w:rPr>
          <w:rFonts w:ascii="Times" w:hAnsi="Times"/>
          <w:color w:val="000000"/>
          <w:sz w:val="28"/>
          <w:szCs w:val="28"/>
          <w:lang w:val="pt-PT"/>
        </w:rPr>
        <w:t>i</w:t>
      </w:r>
      <w:r w:rsidR="00527358" w:rsidRPr="00120C9C">
        <w:rPr>
          <w:rFonts w:ascii="Times" w:hAnsi="Times"/>
          <w:color w:val="000000"/>
          <w:sz w:val="28"/>
          <w:szCs w:val="28"/>
          <w:lang w:val="pt-PT"/>
        </w:rPr>
        <w:t xml:space="preserve">os, essa classe de </w:t>
      </w:r>
      <w:r w:rsidR="00446B42" w:rsidRPr="00120C9C">
        <w:rPr>
          <w:rFonts w:ascii="Times" w:hAnsi="Times"/>
          <w:color w:val="000000"/>
          <w:sz w:val="28"/>
          <w:szCs w:val="28"/>
          <w:lang w:val="pt-PT"/>
        </w:rPr>
        <w:t>substâncias</w:t>
      </w:r>
      <w:r w:rsidR="00527358" w:rsidRPr="00120C9C">
        <w:rPr>
          <w:rFonts w:ascii="Times" w:hAnsi="Times"/>
          <w:color w:val="000000"/>
          <w:sz w:val="28"/>
          <w:szCs w:val="28"/>
          <w:lang w:val="pt-PT"/>
        </w:rPr>
        <w:t xml:space="preserve"> </w:t>
      </w:r>
      <w:r w:rsidR="00710E8D">
        <w:rPr>
          <w:rFonts w:ascii="Times" w:hAnsi="Times"/>
          <w:color w:val="000000"/>
          <w:sz w:val="28"/>
          <w:szCs w:val="28"/>
          <w:lang w:val="pt-PT"/>
        </w:rPr>
        <w:t>possui</w:t>
      </w:r>
      <w:r w:rsidR="00527358" w:rsidRPr="00120C9C">
        <w:rPr>
          <w:rFonts w:ascii="Times" w:hAnsi="Times"/>
          <w:color w:val="000000"/>
          <w:sz w:val="28"/>
          <w:szCs w:val="28"/>
          <w:lang w:val="pt-PT"/>
        </w:rPr>
        <w:t xml:space="preserve"> efeitos deletérios e seu potencial de adição conhecidos </w:t>
      </w:r>
      <w:r w:rsidR="00D333C4" w:rsidRPr="00120C9C">
        <w:rPr>
          <w:rFonts w:ascii="Times" w:hAnsi="Times"/>
          <w:color w:val="000000"/>
          <w:sz w:val="28"/>
          <w:szCs w:val="28"/>
          <w:lang w:val="pt-PT"/>
        </w:rPr>
        <w:t>há</w:t>
      </w:r>
      <w:r w:rsidR="00527358" w:rsidRPr="00120C9C">
        <w:rPr>
          <w:rFonts w:ascii="Times" w:hAnsi="Times"/>
          <w:color w:val="000000"/>
          <w:sz w:val="28"/>
          <w:szCs w:val="28"/>
          <w:lang w:val="pt-PT"/>
        </w:rPr>
        <w:t xml:space="preserve"> séculos</w:t>
      </w:r>
      <w:r w:rsidR="00A60C5B" w:rsidRPr="00120C9C">
        <w:rPr>
          <w:rFonts w:ascii="Times" w:hAnsi="Times"/>
          <w:color w:val="000000"/>
          <w:sz w:val="28"/>
          <w:szCs w:val="28"/>
          <w:lang w:val="pt-PT"/>
        </w:rPr>
        <w:t xml:space="preserve"> </w:t>
      </w:r>
      <w:r w:rsidR="00F54C6B" w:rsidRPr="00120C9C">
        <w:rPr>
          <w:rFonts w:ascii="Times" w:hAnsi="Times"/>
          <w:color w:val="000000"/>
          <w:sz w:val="28"/>
          <w:szCs w:val="28"/>
          <w:lang w:val="pt-PT"/>
        </w:rPr>
        <w:fldChar w:fldCharType="begin" w:fldLock="1"/>
      </w:r>
      <w:r w:rsidR="00464AE6" w:rsidRPr="00120C9C">
        <w:rPr>
          <w:rFonts w:ascii="Times" w:hAnsi="Times"/>
          <w:color w:val="000000"/>
          <w:sz w:val="28"/>
          <w:szCs w:val="28"/>
          <w:lang w:val="pt-PT"/>
        </w:rPr>
        <w:instrText>ADDIN CSL_CITATION {"citationItems":[{"id":"ITEM-1","itemData":{"author":[{"dropping-particle":"","family":"Miller","given":"Ronald D.","non-dropping-particle":"","parse-names":false,"suffix":""}],"edition":"Seventh Ed","editor":[{"dropping-particle":"","family":"Miller","given":"Ronald D.","non-dropping-particle":"","parse-names":false,"suffix":""}],"id":"ITEM-1","issued":{"date-parts":[["2010"]]},"number-of-pages":"768-824","publisher":"Elsevier Ltd","publisher-place":"Philadelphia,PA","title":"Anesthesia","type":"book"},"uris":["http://www.mendeley.com/documents/?uuid=5034d954-d8dc-4d9d-b95b-fab72e4984e9"]}],"mendeley":{"formattedCitation":"(MILLER, 2010)","plainTextFormattedCitation":"(MILLER, 2010)","previouslyFormattedCitation":"(MILLER, 2010)"},"properties":{"noteIndex":0},"schema":"https://github.com/citation-style-language/schema/raw/master/csl-citation.json"}</w:instrText>
      </w:r>
      <w:r w:rsidR="00F54C6B" w:rsidRPr="00120C9C">
        <w:rPr>
          <w:rFonts w:ascii="Times" w:hAnsi="Times"/>
          <w:color w:val="000000"/>
          <w:sz w:val="28"/>
          <w:szCs w:val="28"/>
          <w:lang w:val="pt-PT"/>
        </w:rPr>
        <w:fldChar w:fldCharType="separate"/>
      </w:r>
      <w:r w:rsidR="00F54C6B" w:rsidRPr="00120C9C">
        <w:rPr>
          <w:rFonts w:ascii="Times" w:hAnsi="Times"/>
          <w:noProof/>
          <w:color w:val="000000"/>
          <w:sz w:val="28"/>
          <w:szCs w:val="28"/>
          <w:lang w:val="pt-PT"/>
        </w:rPr>
        <w:t>(MILLER, 2010)</w:t>
      </w:r>
      <w:r w:rsidR="00F54C6B" w:rsidRPr="00120C9C">
        <w:rPr>
          <w:rFonts w:ascii="Times" w:hAnsi="Times"/>
          <w:color w:val="000000"/>
          <w:sz w:val="28"/>
          <w:szCs w:val="28"/>
          <w:lang w:val="pt-PT"/>
        </w:rPr>
        <w:fldChar w:fldCharType="end"/>
      </w:r>
      <w:r w:rsidR="00527358" w:rsidRPr="00120C9C">
        <w:rPr>
          <w:rFonts w:ascii="Times" w:hAnsi="Times"/>
          <w:color w:val="000000"/>
          <w:sz w:val="28"/>
          <w:szCs w:val="28"/>
          <w:lang w:val="pt-PT"/>
        </w:rPr>
        <w:t>.</w:t>
      </w:r>
      <w:r w:rsidR="00A60C5B" w:rsidRPr="00120C9C">
        <w:rPr>
          <w:rFonts w:ascii="Times" w:hAnsi="Times"/>
          <w:color w:val="000000"/>
          <w:sz w:val="28"/>
          <w:szCs w:val="28"/>
          <w:lang w:val="pt-PT"/>
        </w:rPr>
        <w:t xml:space="preserve"> </w:t>
      </w:r>
    </w:p>
    <w:p w14:paraId="692EC940" w14:textId="4064704A" w:rsidR="009B2CAA" w:rsidRPr="00120C9C" w:rsidRDefault="00A60C5B" w:rsidP="00AD1D4D">
      <w:pPr>
        <w:pStyle w:val="Pr-formataoHTML"/>
        <w:shd w:val="clear" w:color="auto" w:fill="F8F9FA"/>
        <w:spacing w:line="276" w:lineRule="auto"/>
        <w:jc w:val="both"/>
        <w:rPr>
          <w:rFonts w:ascii="Times" w:hAnsi="Times"/>
          <w:color w:val="000000"/>
          <w:sz w:val="28"/>
          <w:szCs w:val="28"/>
          <w:lang w:val="pt-PT"/>
        </w:rPr>
      </w:pPr>
      <w:r w:rsidRPr="00120C9C">
        <w:rPr>
          <w:rFonts w:ascii="Times" w:hAnsi="Times"/>
          <w:color w:val="000000"/>
          <w:sz w:val="28"/>
          <w:szCs w:val="28"/>
          <w:lang w:val="pt-PT"/>
        </w:rPr>
        <w:tab/>
      </w:r>
      <w:r w:rsidR="00BD1F6D" w:rsidRPr="00120C9C">
        <w:rPr>
          <w:rFonts w:ascii="Times" w:hAnsi="Times"/>
          <w:color w:val="000000"/>
          <w:sz w:val="28"/>
          <w:szCs w:val="28"/>
          <w:lang w:val="pt-PT"/>
        </w:rPr>
        <w:t>A morfina é o</w:t>
      </w:r>
      <w:r w:rsidRPr="00120C9C">
        <w:rPr>
          <w:rFonts w:ascii="Times" w:hAnsi="Times"/>
          <w:color w:val="000000"/>
          <w:sz w:val="28"/>
          <w:szCs w:val="28"/>
          <w:lang w:val="pt-PT"/>
        </w:rPr>
        <w:t xml:space="preserve"> protótipo da classe de </w:t>
      </w:r>
      <w:proofErr w:type="spellStart"/>
      <w:r w:rsidRPr="00120C9C">
        <w:rPr>
          <w:rFonts w:ascii="Times" w:hAnsi="Times"/>
          <w:color w:val="000000"/>
          <w:sz w:val="28"/>
          <w:szCs w:val="28"/>
          <w:lang w:val="pt-PT"/>
        </w:rPr>
        <w:t>opióides</w:t>
      </w:r>
      <w:proofErr w:type="spellEnd"/>
      <w:r w:rsidRPr="00120C9C">
        <w:rPr>
          <w:rFonts w:ascii="Times" w:hAnsi="Times"/>
          <w:color w:val="000000"/>
          <w:sz w:val="28"/>
          <w:szCs w:val="28"/>
          <w:lang w:val="pt-PT"/>
        </w:rPr>
        <w:t xml:space="preserve"> naturais</w:t>
      </w:r>
      <w:r w:rsidR="006C6C48" w:rsidRPr="00120C9C">
        <w:rPr>
          <w:rFonts w:ascii="Times" w:hAnsi="Times"/>
          <w:color w:val="000000"/>
          <w:sz w:val="28"/>
          <w:szCs w:val="28"/>
          <w:lang w:val="pt-PT"/>
        </w:rPr>
        <w:t xml:space="preserve">. </w:t>
      </w:r>
      <w:r w:rsidRPr="00120C9C">
        <w:rPr>
          <w:rFonts w:ascii="Times" w:hAnsi="Times"/>
          <w:color w:val="000000"/>
          <w:sz w:val="28"/>
          <w:szCs w:val="28"/>
          <w:lang w:val="pt-PT"/>
        </w:rPr>
        <w:t xml:space="preserve">Os </w:t>
      </w:r>
      <w:proofErr w:type="spellStart"/>
      <w:r w:rsidRPr="00120C9C">
        <w:rPr>
          <w:rFonts w:ascii="Times" w:hAnsi="Times"/>
          <w:color w:val="000000"/>
          <w:sz w:val="28"/>
          <w:szCs w:val="28"/>
          <w:lang w:val="pt-PT"/>
        </w:rPr>
        <w:t>opióides</w:t>
      </w:r>
      <w:proofErr w:type="spellEnd"/>
      <w:r w:rsidRPr="00120C9C">
        <w:rPr>
          <w:rFonts w:ascii="Times" w:hAnsi="Times"/>
          <w:color w:val="000000"/>
          <w:sz w:val="28"/>
          <w:szCs w:val="28"/>
          <w:lang w:val="pt-PT"/>
        </w:rPr>
        <w:t xml:space="preserve"> </w:t>
      </w:r>
      <w:r w:rsidR="002319DF" w:rsidRPr="00120C9C">
        <w:rPr>
          <w:rFonts w:ascii="Times" w:hAnsi="Times"/>
          <w:color w:val="000000"/>
          <w:sz w:val="28"/>
          <w:szCs w:val="28"/>
          <w:lang w:val="pt-PT"/>
        </w:rPr>
        <w:t>semis</w:t>
      </w:r>
      <w:r w:rsidRPr="00120C9C">
        <w:rPr>
          <w:rFonts w:ascii="Times" w:hAnsi="Times"/>
          <w:color w:val="000000"/>
          <w:sz w:val="28"/>
          <w:szCs w:val="28"/>
          <w:lang w:val="pt-PT"/>
        </w:rPr>
        <w:t xml:space="preserve">sintéticos são derivados da estrutura modificada da morfina e seu principal representante é o </w:t>
      </w:r>
      <w:proofErr w:type="spellStart"/>
      <w:r w:rsidRPr="00120C9C">
        <w:rPr>
          <w:rFonts w:ascii="Times" w:hAnsi="Times"/>
          <w:color w:val="000000"/>
          <w:sz w:val="28"/>
          <w:szCs w:val="28"/>
          <w:lang w:val="pt-PT"/>
        </w:rPr>
        <w:t>fentanil</w:t>
      </w:r>
      <w:proofErr w:type="spellEnd"/>
      <w:r w:rsidR="00E06B25" w:rsidRPr="00120C9C">
        <w:rPr>
          <w:rFonts w:ascii="Times" w:hAnsi="Times"/>
          <w:color w:val="000000"/>
          <w:sz w:val="28"/>
          <w:szCs w:val="28"/>
          <w:lang w:val="pt-PT"/>
        </w:rPr>
        <w:t xml:space="preserve"> (Figura 1</w:t>
      </w:r>
      <w:r w:rsidR="006C6C48" w:rsidRPr="00120C9C">
        <w:rPr>
          <w:rFonts w:ascii="Times" w:hAnsi="Times"/>
          <w:color w:val="000000"/>
          <w:sz w:val="28"/>
          <w:szCs w:val="28"/>
          <w:lang w:val="pt-PT"/>
        </w:rPr>
        <w:t xml:space="preserve">). </w:t>
      </w:r>
      <w:r w:rsidR="009B2CAA" w:rsidRPr="00120C9C">
        <w:rPr>
          <w:rFonts w:ascii="Times" w:hAnsi="Times"/>
          <w:color w:val="000000"/>
          <w:sz w:val="28"/>
          <w:szCs w:val="28"/>
          <w:lang w:val="pt-PT"/>
        </w:rPr>
        <w:t xml:space="preserve">O efeito analgésico dessas </w:t>
      </w:r>
      <w:r w:rsidR="002020E6" w:rsidRPr="00120C9C">
        <w:rPr>
          <w:rFonts w:ascii="Times" w:hAnsi="Times"/>
          <w:color w:val="000000"/>
          <w:sz w:val="28"/>
          <w:szCs w:val="28"/>
          <w:lang w:val="pt-PT"/>
        </w:rPr>
        <w:t>substâncias</w:t>
      </w:r>
      <w:r w:rsidR="009B2CAA" w:rsidRPr="00120C9C">
        <w:rPr>
          <w:rFonts w:ascii="Times" w:hAnsi="Times"/>
          <w:color w:val="000000"/>
          <w:sz w:val="28"/>
          <w:szCs w:val="28"/>
          <w:lang w:val="pt-PT"/>
        </w:rPr>
        <w:t xml:space="preserve"> é resultado da inibição da transmissão ascendente das informações nociceptivas pelo corno dorsal da medula espinhal e pela ativação dos circuitos de controle da dor a nível de mesencéfalo.</w:t>
      </w:r>
      <w:r w:rsidR="00464AE6" w:rsidRPr="00120C9C">
        <w:rPr>
          <w:rFonts w:ascii="Times" w:hAnsi="Times"/>
          <w:color w:val="000000"/>
          <w:sz w:val="28"/>
          <w:szCs w:val="28"/>
          <w:lang w:val="pt-PT"/>
        </w:rPr>
        <w:t xml:space="preserve"> Os opióides agem</w:t>
      </w:r>
      <w:r w:rsidR="00D333C4" w:rsidRPr="00120C9C">
        <w:rPr>
          <w:rFonts w:ascii="Times" w:hAnsi="Times"/>
          <w:color w:val="000000"/>
          <w:sz w:val="28"/>
          <w:szCs w:val="28"/>
          <w:lang w:val="pt-PT"/>
        </w:rPr>
        <w:t>, basicamente,</w:t>
      </w:r>
      <w:r w:rsidR="00464AE6" w:rsidRPr="00120C9C">
        <w:rPr>
          <w:rFonts w:ascii="Times" w:hAnsi="Times"/>
          <w:color w:val="000000"/>
          <w:sz w:val="28"/>
          <w:szCs w:val="28"/>
          <w:lang w:val="pt-PT"/>
        </w:rPr>
        <w:t xml:space="preserve"> em </w:t>
      </w:r>
      <w:r w:rsidR="00002D65" w:rsidRPr="00120C9C">
        <w:rPr>
          <w:rFonts w:ascii="Times" w:hAnsi="Times"/>
          <w:color w:val="000000"/>
          <w:sz w:val="28"/>
          <w:szCs w:val="28"/>
          <w:lang w:val="pt-PT"/>
        </w:rPr>
        <w:t xml:space="preserve">cinco tipos de </w:t>
      </w:r>
      <w:r w:rsidR="00464AE6" w:rsidRPr="00120C9C">
        <w:rPr>
          <w:rFonts w:ascii="Times" w:hAnsi="Times"/>
          <w:color w:val="000000"/>
          <w:sz w:val="28"/>
          <w:szCs w:val="28"/>
          <w:lang w:val="pt-PT"/>
        </w:rPr>
        <w:t xml:space="preserve">receptores específicos: </w:t>
      </w:r>
      <w:r w:rsidR="00464AE6" w:rsidRPr="00120C9C">
        <w:rPr>
          <w:rFonts w:ascii="Times" w:hAnsi="Times"/>
          <w:color w:val="000000"/>
          <w:sz w:val="28"/>
          <w:szCs w:val="28"/>
          <w:lang w:val="pt-PT"/>
        </w:rPr>
        <w:sym w:font="Symbol" w:char="F06D"/>
      </w:r>
      <w:r w:rsidR="00464AE6" w:rsidRPr="00120C9C">
        <w:rPr>
          <w:rFonts w:ascii="Times" w:hAnsi="Times"/>
          <w:color w:val="000000"/>
          <w:sz w:val="28"/>
          <w:szCs w:val="28"/>
          <w:lang w:val="pt-PT"/>
        </w:rPr>
        <w:t xml:space="preserve">, </w:t>
      </w:r>
      <w:r w:rsidR="00464AE6" w:rsidRPr="00120C9C">
        <w:rPr>
          <w:rFonts w:ascii="Times" w:hAnsi="Times"/>
          <w:color w:val="000000"/>
          <w:sz w:val="28"/>
          <w:szCs w:val="28"/>
          <w:lang w:val="pt-PT"/>
        </w:rPr>
        <w:sym w:font="Symbol" w:char="F06B"/>
      </w:r>
      <w:r w:rsidR="006218D1" w:rsidRPr="00120C9C">
        <w:rPr>
          <w:rFonts w:ascii="Times" w:hAnsi="Times"/>
          <w:color w:val="000000"/>
          <w:sz w:val="28"/>
          <w:szCs w:val="28"/>
          <w:lang w:val="pt-PT"/>
        </w:rPr>
        <w:t>,</w:t>
      </w:r>
      <w:r w:rsidR="00464AE6" w:rsidRPr="00120C9C">
        <w:rPr>
          <w:rFonts w:ascii="Times" w:hAnsi="Times"/>
          <w:color w:val="000000"/>
          <w:sz w:val="28"/>
          <w:szCs w:val="28"/>
          <w:lang w:val="pt-PT"/>
        </w:rPr>
        <w:t xml:space="preserve"> </w:t>
      </w:r>
      <w:r w:rsidR="00464AE6" w:rsidRPr="00120C9C">
        <w:rPr>
          <w:rFonts w:ascii="Times" w:hAnsi="Times"/>
          <w:color w:val="000000"/>
          <w:sz w:val="28"/>
          <w:szCs w:val="28"/>
          <w:lang w:val="pt-PT"/>
        </w:rPr>
        <w:sym w:font="Symbol" w:char="F073"/>
      </w:r>
      <w:r w:rsidR="006218D1" w:rsidRPr="00120C9C">
        <w:rPr>
          <w:rFonts w:ascii="Times" w:hAnsi="Times"/>
          <w:color w:val="000000"/>
          <w:sz w:val="28"/>
          <w:szCs w:val="28"/>
          <w:lang w:val="pt-PT"/>
        </w:rPr>
        <w:t xml:space="preserve">, </w:t>
      </w:r>
      <w:r w:rsidR="006218D1" w:rsidRPr="00120C9C">
        <w:rPr>
          <w:rFonts w:ascii="Times" w:hAnsi="Times"/>
          <w:color w:val="000000"/>
          <w:sz w:val="28"/>
          <w:szCs w:val="28"/>
          <w:lang w:val="pt-PT"/>
        </w:rPr>
        <w:sym w:font="Symbol" w:char="F064"/>
      </w:r>
      <w:r w:rsidR="006218D1" w:rsidRPr="00120C9C">
        <w:rPr>
          <w:rFonts w:ascii="Times" w:hAnsi="Times"/>
          <w:color w:val="000000"/>
          <w:sz w:val="28"/>
          <w:szCs w:val="28"/>
          <w:lang w:val="pt-PT"/>
        </w:rPr>
        <w:t xml:space="preserve"> e </w:t>
      </w:r>
      <w:r w:rsidR="006218D1" w:rsidRPr="00120C9C">
        <w:rPr>
          <w:rFonts w:ascii="Times" w:hAnsi="Times"/>
          <w:color w:val="000000"/>
          <w:sz w:val="28"/>
          <w:szCs w:val="28"/>
          <w:lang w:val="pt-PT"/>
        </w:rPr>
        <w:sym w:font="Symbol" w:char="F065"/>
      </w:r>
      <w:r w:rsidR="00464AE6" w:rsidRPr="00120C9C">
        <w:rPr>
          <w:rFonts w:ascii="Times" w:hAnsi="Times"/>
          <w:color w:val="000000"/>
          <w:sz w:val="28"/>
          <w:szCs w:val="28"/>
          <w:lang w:val="pt-PT"/>
        </w:rPr>
        <w:t xml:space="preserve"> </w:t>
      </w:r>
      <w:r w:rsidR="00464AE6" w:rsidRPr="00120C9C">
        <w:rPr>
          <w:rFonts w:ascii="Times" w:hAnsi="Times"/>
          <w:color w:val="000000"/>
          <w:sz w:val="28"/>
          <w:szCs w:val="28"/>
          <w:lang w:val="pt-PT"/>
        </w:rPr>
        <w:fldChar w:fldCharType="begin" w:fldLock="1"/>
      </w:r>
      <w:r w:rsidR="000B1FA7" w:rsidRPr="00120C9C">
        <w:rPr>
          <w:rFonts w:ascii="Times" w:hAnsi="Times"/>
          <w:color w:val="000000"/>
          <w:sz w:val="28"/>
          <w:szCs w:val="28"/>
          <w:lang w:val="pt-PT"/>
        </w:rPr>
        <w:instrText>ADDIN CSL_CITATION {"citationItems":[{"id":"ITEM-1","itemData":{"author":[{"dropping-particle":"","family":"Miller","given":"Ronald D.","non-dropping-particle":"","parse-names":false,"suffix":""}],"edition":"Seventh Ed","editor":[{"dropping-particle":"","family":"Miller","given":"Ronald D.","non-dropping-particle":"","parse-names":false,"suffix":""}],"id":"ITEM-1","issued":{"date-parts":[["2010"]]},"number-of-pages":"768-824","publisher":"Elsevier Ltd","publisher-place":"Philadelphia,PA","title":"Anesthesia","type":"book"},"uris":["http://www.mendeley.com/documents/?uuid=5034d954-d8dc-4d9d-b95b-fab72e4984e9"]}],"mendeley":{"formattedCitation":"(MILLER, 2010)","plainTextFormattedCitation":"(MILLER, 2010)","previouslyFormattedCitation":"(MILLER, 2010)"},"properties":{"noteIndex":0},"schema":"https://github.com/citation-style-language/schema/raw/master/csl-citation.json"}</w:instrText>
      </w:r>
      <w:r w:rsidR="00464AE6" w:rsidRPr="00120C9C">
        <w:rPr>
          <w:rFonts w:ascii="Times" w:hAnsi="Times"/>
          <w:color w:val="000000"/>
          <w:sz w:val="28"/>
          <w:szCs w:val="28"/>
          <w:lang w:val="pt-PT"/>
        </w:rPr>
        <w:fldChar w:fldCharType="separate"/>
      </w:r>
      <w:r w:rsidR="00464AE6" w:rsidRPr="00120C9C">
        <w:rPr>
          <w:rFonts w:ascii="Times" w:hAnsi="Times"/>
          <w:noProof/>
          <w:color w:val="000000"/>
          <w:sz w:val="28"/>
          <w:szCs w:val="28"/>
          <w:lang w:val="pt-PT"/>
        </w:rPr>
        <w:t>(MILLER, 2010)</w:t>
      </w:r>
      <w:r w:rsidR="00464AE6" w:rsidRPr="00120C9C">
        <w:rPr>
          <w:rFonts w:ascii="Times" w:hAnsi="Times"/>
          <w:color w:val="000000"/>
          <w:sz w:val="28"/>
          <w:szCs w:val="28"/>
          <w:lang w:val="pt-PT"/>
        </w:rPr>
        <w:fldChar w:fldCharType="end"/>
      </w:r>
      <w:r w:rsidR="00464AE6" w:rsidRPr="00120C9C">
        <w:rPr>
          <w:rFonts w:ascii="Times" w:hAnsi="Times"/>
          <w:color w:val="000000"/>
          <w:sz w:val="28"/>
          <w:szCs w:val="28"/>
          <w:lang w:val="pt-PT"/>
        </w:rPr>
        <w:t>.</w:t>
      </w:r>
    </w:p>
    <w:p w14:paraId="42EB8AEB" w14:textId="77777777" w:rsidR="002020E6" w:rsidRPr="006C6C48" w:rsidRDefault="002020E6" w:rsidP="006C6C48">
      <w:pPr>
        <w:pStyle w:val="Pr-formataoHTML"/>
        <w:shd w:val="clear" w:color="auto" w:fill="F8F9FA"/>
        <w:spacing w:line="276" w:lineRule="auto"/>
        <w:rPr>
          <w:rFonts w:ascii="Times" w:hAnsi="Times"/>
          <w:color w:val="222222"/>
          <w:sz w:val="28"/>
          <w:szCs w:val="28"/>
          <w:lang w:val="pt-PT"/>
        </w:rPr>
      </w:pPr>
    </w:p>
    <w:p w14:paraId="613D3E13" w14:textId="77777777" w:rsidR="002020E6" w:rsidRPr="006C6C48" w:rsidRDefault="002020E6" w:rsidP="006C6C48">
      <w:pPr>
        <w:pStyle w:val="Pr-formataoHTML"/>
        <w:shd w:val="clear" w:color="auto" w:fill="F8F9FA"/>
        <w:spacing w:line="276" w:lineRule="auto"/>
        <w:rPr>
          <w:rFonts w:ascii="Times" w:hAnsi="Times"/>
          <w:color w:val="222222"/>
          <w:sz w:val="28"/>
          <w:szCs w:val="28"/>
          <w:lang w:val="pt-PT"/>
        </w:rPr>
      </w:pPr>
    </w:p>
    <w:p w14:paraId="05833D8A" w14:textId="77777777" w:rsidR="00E06B25" w:rsidRPr="006C6C48" w:rsidRDefault="00F744BC" w:rsidP="006C6C48">
      <w:pPr>
        <w:pStyle w:val="Pr-formataoHTML"/>
        <w:shd w:val="clear" w:color="auto" w:fill="F8F9FA"/>
        <w:spacing w:line="276" w:lineRule="auto"/>
        <w:jc w:val="center"/>
        <w:rPr>
          <w:rFonts w:ascii="Times" w:hAnsi="Times"/>
          <w:color w:val="222222"/>
          <w:sz w:val="28"/>
          <w:szCs w:val="28"/>
          <w:lang w:val="pt-PT"/>
        </w:rPr>
      </w:pPr>
      <w:r>
        <w:rPr>
          <w:rFonts w:ascii="Times" w:hAnsi="Times"/>
          <w:noProof/>
          <w:color w:val="222222"/>
          <w:sz w:val="28"/>
          <w:szCs w:val="28"/>
          <w:lang w:val="pt-PT"/>
        </w:rPr>
        <w:pict w14:anchorId="20D6245A">
          <v:shape id="_x0000_i1027" type="#_x0000_t75" alt="" style="width:310.25pt;height:97.4pt;mso-width-percent:0;mso-height-percent:0;mso-width-percent:0;mso-height-percent:0">
            <v:imagedata r:id="rId10" o:title=""/>
          </v:shape>
        </w:pict>
      </w:r>
    </w:p>
    <w:p w14:paraId="16DC9A6C" w14:textId="77777777" w:rsidR="00E06B25" w:rsidRPr="006C6C48" w:rsidRDefault="00E06B25" w:rsidP="006C6C48">
      <w:pPr>
        <w:pStyle w:val="Pr-formataoHTML"/>
        <w:shd w:val="clear" w:color="auto" w:fill="F8F9FA"/>
        <w:spacing w:line="276" w:lineRule="auto"/>
        <w:rPr>
          <w:rFonts w:ascii="Times" w:hAnsi="Times"/>
          <w:b/>
          <w:bCs/>
          <w:color w:val="222222"/>
          <w:sz w:val="28"/>
          <w:szCs w:val="28"/>
          <w:lang w:val="pt-PT"/>
        </w:rPr>
      </w:pPr>
      <w:r w:rsidRPr="006C6C48">
        <w:rPr>
          <w:rFonts w:ascii="Times" w:hAnsi="Times"/>
          <w:color w:val="222222"/>
          <w:sz w:val="28"/>
          <w:szCs w:val="28"/>
          <w:lang w:val="pt-PT"/>
        </w:rPr>
        <w:t xml:space="preserve">                             </w:t>
      </w:r>
      <w:r w:rsidR="002830F0" w:rsidRPr="006C6C48">
        <w:rPr>
          <w:rFonts w:ascii="Times" w:hAnsi="Times"/>
          <w:color w:val="222222"/>
          <w:sz w:val="28"/>
          <w:szCs w:val="28"/>
          <w:lang w:val="pt-PT"/>
        </w:rPr>
        <w:t xml:space="preserve">      </w:t>
      </w:r>
      <w:r w:rsidRPr="006C6C48">
        <w:rPr>
          <w:rFonts w:ascii="Times" w:hAnsi="Times"/>
          <w:b/>
          <w:bCs/>
          <w:color w:val="222222"/>
          <w:sz w:val="28"/>
          <w:szCs w:val="28"/>
          <w:lang w:val="pt-PT"/>
        </w:rPr>
        <w:t xml:space="preserve">Morfina                                    </w:t>
      </w:r>
      <w:r w:rsidR="002830F0" w:rsidRPr="006C6C48">
        <w:rPr>
          <w:rFonts w:ascii="Times" w:hAnsi="Times"/>
          <w:b/>
          <w:bCs/>
          <w:color w:val="222222"/>
          <w:sz w:val="28"/>
          <w:szCs w:val="28"/>
          <w:lang w:val="pt-PT"/>
        </w:rPr>
        <w:t xml:space="preserve">     </w:t>
      </w:r>
      <w:r w:rsidRPr="006C6C48">
        <w:rPr>
          <w:rFonts w:ascii="Times" w:hAnsi="Times"/>
          <w:b/>
          <w:bCs/>
          <w:color w:val="222222"/>
          <w:sz w:val="28"/>
          <w:szCs w:val="28"/>
          <w:lang w:val="pt-PT"/>
        </w:rPr>
        <w:t>Fentanil</w:t>
      </w:r>
    </w:p>
    <w:p w14:paraId="281CD90F" w14:textId="77777777" w:rsidR="002830F0" w:rsidRPr="006C6C48" w:rsidRDefault="002830F0" w:rsidP="006C6C48">
      <w:pPr>
        <w:pStyle w:val="Pr-formataoHTML"/>
        <w:shd w:val="clear" w:color="auto" w:fill="F8F9FA"/>
        <w:spacing w:line="276" w:lineRule="auto"/>
        <w:rPr>
          <w:rFonts w:ascii="Times" w:hAnsi="Times"/>
          <w:b/>
          <w:bCs/>
          <w:color w:val="222222"/>
          <w:sz w:val="28"/>
          <w:szCs w:val="28"/>
          <w:lang w:val="pt-PT"/>
        </w:rPr>
      </w:pPr>
    </w:p>
    <w:p w14:paraId="75BFD449" w14:textId="77777777" w:rsidR="002830F0" w:rsidRPr="006C6C48" w:rsidRDefault="002830F0" w:rsidP="006C6C48">
      <w:pPr>
        <w:pStyle w:val="Pr-formataoHTML"/>
        <w:shd w:val="clear" w:color="auto" w:fill="F8F9FA"/>
        <w:spacing w:line="276" w:lineRule="auto"/>
        <w:rPr>
          <w:rFonts w:ascii="Times" w:hAnsi="Times"/>
          <w:color w:val="222222"/>
          <w:sz w:val="28"/>
          <w:szCs w:val="28"/>
          <w:lang w:val="pt-PT"/>
        </w:rPr>
      </w:pPr>
      <w:r w:rsidRPr="006C6C48">
        <w:rPr>
          <w:rFonts w:ascii="Times" w:hAnsi="Times"/>
          <w:color w:val="222222"/>
          <w:sz w:val="28"/>
          <w:szCs w:val="28"/>
          <w:lang w:val="pt-PT"/>
        </w:rPr>
        <w:t>Figura 1. Representação gráfica das estruturas químicas da morfina e do fentanil. (Adaptado de Pasternak, 2012). https://pubmed.ncbi.nlm.nih.gov/22420604/</w:t>
      </w:r>
    </w:p>
    <w:p w14:paraId="5B3FEB6E" w14:textId="77777777" w:rsidR="00E06B25" w:rsidRPr="006C6C48" w:rsidRDefault="00464AE6" w:rsidP="006C6C48">
      <w:pPr>
        <w:pStyle w:val="Pr-formataoHTML"/>
        <w:shd w:val="clear" w:color="auto" w:fill="F8F9FA"/>
        <w:spacing w:line="276" w:lineRule="auto"/>
        <w:rPr>
          <w:rFonts w:ascii="Times" w:hAnsi="Times" w:cs="Arial"/>
          <w:color w:val="333333"/>
          <w:sz w:val="28"/>
          <w:szCs w:val="28"/>
          <w:shd w:val="clear" w:color="auto" w:fill="FFFFFF"/>
        </w:rPr>
      </w:pPr>
      <w:r w:rsidRPr="006C6C48">
        <w:rPr>
          <w:rFonts w:ascii="Times" w:hAnsi="Times" w:cs="Arial"/>
          <w:color w:val="333333"/>
          <w:sz w:val="28"/>
          <w:szCs w:val="28"/>
          <w:shd w:val="clear" w:color="auto" w:fill="FFFFFF"/>
        </w:rPr>
        <w:tab/>
      </w:r>
    </w:p>
    <w:p w14:paraId="3E37BEFE" w14:textId="569D9466" w:rsidR="006218D1" w:rsidRPr="00120C9C" w:rsidRDefault="002020E6" w:rsidP="00AD1D4D">
      <w:pPr>
        <w:pStyle w:val="Pr-formataoHTML"/>
        <w:shd w:val="clear" w:color="auto" w:fill="F8F9FA"/>
        <w:spacing w:line="276" w:lineRule="auto"/>
        <w:jc w:val="both"/>
        <w:rPr>
          <w:rFonts w:ascii="Times" w:hAnsi="Times"/>
          <w:color w:val="000000"/>
          <w:sz w:val="28"/>
          <w:szCs w:val="28"/>
          <w:lang w:val="pt-PT"/>
        </w:rPr>
      </w:pPr>
      <w:r w:rsidRPr="00AD1D4D">
        <w:rPr>
          <w:rFonts w:ascii="Times" w:hAnsi="Times" w:cs="Arial"/>
          <w:color w:val="333333"/>
          <w:sz w:val="28"/>
          <w:szCs w:val="28"/>
          <w:shd w:val="clear" w:color="auto" w:fill="FFFFFF"/>
        </w:rPr>
        <w:tab/>
      </w:r>
      <w:r w:rsidR="00464AE6" w:rsidRPr="00120C9C">
        <w:rPr>
          <w:rFonts w:ascii="Times" w:hAnsi="Times" w:cs="Arial"/>
          <w:color w:val="000000"/>
          <w:sz w:val="28"/>
          <w:szCs w:val="28"/>
          <w:shd w:val="clear" w:color="auto" w:fill="FFFFFF"/>
        </w:rPr>
        <w:t>Os principais efeitos colaterais dessa classe são</w:t>
      </w:r>
      <w:r w:rsidR="00710E8D" w:rsidRPr="00710E8D">
        <w:rPr>
          <w:rFonts w:ascii="Times" w:hAnsi="Times"/>
          <w:color w:val="000000"/>
          <w:sz w:val="28"/>
          <w:szCs w:val="28"/>
          <w:lang w:val="pt-PT"/>
        </w:rPr>
        <w:t xml:space="preserve"> </w:t>
      </w:r>
      <w:r w:rsidR="00710E8D" w:rsidRPr="00120C9C">
        <w:rPr>
          <w:rFonts w:ascii="Times" w:hAnsi="Times"/>
          <w:color w:val="000000"/>
          <w:sz w:val="28"/>
          <w:szCs w:val="28"/>
          <w:lang w:val="pt-PT"/>
        </w:rPr>
        <w:t>depressão respiratória</w:t>
      </w:r>
      <w:r w:rsidR="00710E8D">
        <w:rPr>
          <w:rFonts w:ascii="Times" w:hAnsi="Times"/>
          <w:color w:val="000000"/>
          <w:sz w:val="28"/>
          <w:szCs w:val="28"/>
          <w:lang w:val="pt-PT"/>
        </w:rPr>
        <w:t>,</w:t>
      </w:r>
      <w:r w:rsidR="009B2CAA" w:rsidRPr="00120C9C">
        <w:rPr>
          <w:rFonts w:ascii="Times" w:hAnsi="Times"/>
          <w:color w:val="000000"/>
          <w:sz w:val="28"/>
          <w:szCs w:val="28"/>
          <w:lang w:val="pt-PT"/>
        </w:rPr>
        <w:t xml:space="preserve"> sedação</w:t>
      </w:r>
      <w:r w:rsidR="00710E8D">
        <w:rPr>
          <w:rFonts w:ascii="Times" w:hAnsi="Times"/>
          <w:color w:val="000000"/>
          <w:sz w:val="28"/>
          <w:szCs w:val="28"/>
          <w:lang w:val="pt-PT"/>
        </w:rPr>
        <w:t xml:space="preserve"> e</w:t>
      </w:r>
      <w:r w:rsidR="009B2CAA" w:rsidRPr="00120C9C">
        <w:rPr>
          <w:rFonts w:ascii="Times" w:hAnsi="Times"/>
          <w:color w:val="000000"/>
          <w:sz w:val="28"/>
          <w:szCs w:val="28"/>
          <w:lang w:val="pt-PT"/>
        </w:rPr>
        <w:t xml:space="preserve"> inibição da atividade gastrointestinal. </w:t>
      </w:r>
      <w:r w:rsidR="00464AE6" w:rsidRPr="00120C9C">
        <w:rPr>
          <w:rFonts w:ascii="Times" w:hAnsi="Times"/>
          <w:color w:val="000000"/>
          <w:sz w:val="28"/>
          <w:szCs w:val="28"/>
          <w:lang w:val="pt-PT"/>
        </w:rPr>
        <w:t xml:space="preserve">Ao ativarem os receptores </w:t>
      </w:r>
      <w:r w:rsidR="00464AE6" w:rsidRPr="00120C9C">
        <w:rPr>
          <w:rFonts w:ascii="Times" w:hAnsi="Times"/>
          <w:color w:val="000000"/>
          <w:sz w:val="28"/>
          <w:szCs w:val="28"/>
          <w:lang w:val="pt-PT"/>
        </w:rPr>
        <w:sym w:font="Symbol" w:char="F06D"/>
      </w:r>
      <w:r w:rsidR="00464AE6" w:rsidRPr="00120C9C">
        <w:rPr>
          <w:rFonts w:ascii="Times" w:hAnsi="Times"/>
          <w:color w:val="000000"/>
          <w:sz w:val="28"/>
          <w:szCs w:val="28"/>
          <w:lang w:val="pt-PT"/>
        </w:rPr>
        <w:t xml:space="preserve">, os </w:t>
      </w:r>
      <w:r w:rsidR="006218D1" w:rsidRPr="00120C9C">
        <w:rPr>
          <w:rFonts w:ascii="Times" w:hAnsi="Times"/>
          <w:color w:val="000000"/>
          <w:sz w:val="28"/>
          <w:szCs w:val="28"/>
          <w:lang w:val="pt-PT"/>
        </w:rPr>
        <w:t>o</w:t>
      </w:r>
      <w:r w:rsidR="00464AE6" w:rsidRPr="00120C9C">
        <w:rPr>
          <w:rFonts w:ascii="Times" w:hAnsi="Times"/>
          <w:color w:val="000000"/>
          <w:sz w:val="28"/>
          <w:szCs w:val="28"/>
          <w:lang w:val="pt-PT"/>
        </w:rPr>
        <w:t xml:space="preserve">piódes causam uma depressão respiratória dose dependente por ação direta nos centros respiratórios do </w:t>
      </w:r>
      <w:r w:rsidR="006218D1" w:rsidRPr="00120C9C">
        <w:rPr>
          <w:rFonts w:ascii="Times" w:hAnsi="Times"/>
          <w:color w:val="000000"/>
          <w:sz w:val="28"/>
          <w:szCs w:val="28"/>
          <w:lang w:val="pt-PT"/>
        </w:rPr>
        <w:t>tronco cerebral</w:t>
      </w:r>
      <w:r w:rsidR="00710E8D">
        <w:rPr>
          <w:rFonts w:ascii="Times" w:hAnsi="Times"/>
          <w:color w:val="000000"/>
          <w:sz w:val="28"/>
          <w:szCs w:val="28"/>
          <w:lang w:val="pt-PT"/>
        </w:rPr>
        <w:t xml:space="preserve"> </w:t>
      </w:r>
      <w:r w:rsidR="00710E8D">
        <w:rPr>
          <w:rFonts w:ascii="Times" w:hAnsi="Times"/>
          <w:color w:val="000000"/>
          <w:sz w:val="28"/>
          <w:szCs w:val="28"/>
          <w:lang w:val="pt-PT"/>
        </w:rPr>
        <w:fldChar w:fldCharType="begin" w:fldLock="1"/>
      </w:r>
      <w:r w:rsidR="00710E8D">
        <w:rPr>
          <w:rFonts w:ascii="Times" w:hAnsi="Times"/>
          <w:color w:val="000000"/>
          <w:sz w:val="28"/>
          <w:szCs w:val="28"/>
          <w:lang w:val="pt-PT"/>
        </w:rPr>
        <w:instrText>ADDIN CSL_CITATION {"citationItems":[{"id":"ITEM-1","itemData":{"DOI":"10.1016/j.neuropharm.2019.02.008","ISSN":"18737064","PMID":"30735692","abstract":"Opioid drugs are important tools to alleviate pain of different origins, but they have strong addictive potential and their abuse at higher doses often results in serious health complications. Respiratory depression that leads to brain hypoxia is perhaps the most dangerous symptom of acute intoxication with opioids, and it could result in lethality. The development of substrate-specific sensors coupled with amperometry made it possible to directly evaluate physiological and drug-induced fluctuations in brain oxygen levels in awake, freely-moving rats. The goal of this review paper is to consider changes in brain oxygen levels induced by several opioid drugs (heroin, fentanyl, oxycodone, morphine). While some of these drugs are widely used in clinical practice, they all are abused, often at doses exceeding the clinical range and often resulting in serious health complications. First, we consider some basic knowledge regarding brain oxygen, its physiological fluctuations, and mechanisms involved in regulating its entry into brain tissue. Then, we present and discuss data on brain oxygen changes induced by each opioid drug within a wide range of doses, from low, behaviorally relevant, to high, likely to be self-administered by drug users. These data allowed us to compare the effects of these drugs on brain oxygen in terms of their potency, time-course, and their potential danger when used at high doses via rapid-onset administration routes. While most data discussed in this work were obtained in rats, we believe that these data have clear human relevance in addressing the alarming rise in lethality associated with the opioid abuse.","author":[{"dropping-particle":"","family":"Kiyatkin","given":"Eugene A.","non-dropping-particle":"","parse-names":false,"suffix":""}],"container-title":"Neuropharmacology","id":"ITEM-1","issue":"February","issued":{"date-parts":[["2019"]]},"page":"219-226","publisher":"Elsevier","title":"Respiratory depression and brain hypoxia induced by opioid drugs: Morphine, oxycodone, heroin, and fentanyl","type":"article-journal","volume":"151"},"uris":["http://www.mendeley.com/documents/?uuid=74e01be8-f10f-41d0-8f4a-92aaa0c13dc5"]}],"mendeley":{"formattedCitation":"(KIYATKIN, 2019)","plainTextFormattedCitation":"(KIYATKIN, 2019)","previouslyFormattedCitation":"(KIYATKIN, 2019)"},"properties":{"noteIndex":0},"schema":"https://github.com/citation-style-language/schema/raw/master/csl-citation.json"}</w:instrText>
      </w:r>
      <w:r w:rsidR="00710E8D">
        <w:rPr>
          <w:rFonts w:ascii="Times" w:hAnsi="Times"/>
          <w:color w:val="000000"/>
          <w:sz w:val="28"/>
          <w:szCs w:val="28"/>
          <w:lang w:val="pt-PT"/>
        </w:rPr>
        <w:fldChar w:fldCharType="separate"/>
      </w:r>
      <w:r w:rsidR="00710E8D" w:rsidRPr="00710E8D">
        <w:rPr>
          <w:rFonts w:ascii="Times" w:hAnsi="Times"/>
          <w:noProof/>
          <w:color w:val="000000"/>
          <w:sz w:val="28"/>
          <w:szCs w:val="28"/>
          <w:lang w:val="pt-PT"/>
        </w:rPr>
        <w:t>(KIYATKIN, 2019)</w:t>
      </w:r>
      <w:r w:rsidR="00710E8D">
        <w:rPr>
          <w:rFonts w:ascii="Times" w:hAnsi="Times"/>
          <w:color w:val="000000"/>
          <w:sz w:val="28"/>
          <w:szCs w:val="28"/>
          <w:lang w:val="pt-PT"/>
        </w:rPr>
        <w:fldChar w:fldCharType="end"/>
      </w:r>
      <w:r w:rsidR="006218D1" w:rsidRPr="00120C9C">
        <w:rPr>
          <w:rFonts w:ascii="Times" w:hAnsi="Times"/>
          <w:color w:val="000000"/>
          <w:sz w:val="28"/>
          <w:szCs w:val="28"/>
          <w:lang w:val="pt-PT"/>
        </w:rPr>
        <w:t>.</w:t>
      </w:r>
      <w:r w:rsidR="00464AE6" w:rsidRPr="00120C9C">
        <w:rPr>
          <w:rFonts w:ascii="Times" w:hAnsi="Times"/>
          <w:color w:val="000000"/>
          <w:sz w:val="28"/>
          <w:szCs w:val="28"/>
          <w:lang w:val="pt-PT"/>
        </w:rPr>
        <w:t xml:space="preserve"> </w:t>
      </w:r>
      <w:r w:rsidR="006218D1" w:rsidRPr="00120C9C">
        <w:rPr>
          <w:rFonts w:ascii="Times" w:hAnsi="Times"/>
          <w:color w:val="000000"/>
          <w:sz w:val="28"/>
          <w:szCs w:val="28"/>
          <w:lang w:val="pt-PT"/>
        </w:rPr>
        <w:t xml:space="preserve">Esse efeito é o mais temido, por ser o principal responsável pelo desenvolvimento de hipóxia cerebral aguda, coma e letalidade após administração de doses elevadas </w:t>
      </w:r>
      <w:r w:rsidR="006218D1" w:rsidRPr="00120C9C">
        <w:rPr>
          <w:rFonts w:ascii="Times" w:hAnsi="Times"/>
          <w:color w:val="000000"/>
          <w:sz w:val="28"/>
          <w:szCs w:val="28"/>
          <w:lang w:val="pt-PT"/>
        </w:rPr>
        <w:fldChar w:fldCharType="begin" w:fldLock="1"/>
      </w:r>
      <w:r w:rsidR="006218D1" w:rsidRPr="00120C9C">
        <w:rPr>
          <w:rFonts w:ascii="Times" w:hAnsi="Times"/>
          <w:color w:val="000000"/>
          <w:sz w:val="28"/>
          <w:szCs w:val="28"/>
          <w:lang w:val="pt-PT"/>
        </w:rPr>
        <w:instrText>ADDIN CSL_CITATION {"citationItems":[{"id":"ITEM-1","itemData":{"DOI":"10.1016/j.neuropharm.2019.02.008","ISSN":"18737064","PMID":"30735692","abstract":"Opioid drugs are important tools to alleviate pain of different origins, but they have strong addictive potential and their abuse at higher doses often results in serious health complications. Respiratory depression that leads to brain hypoxia is perhaps the most dangerous symptom of acute intoxication with opioids, and it could result in lethality. The development of substrate-specific sensors coupled with amperometry made it possible to directly evaluate physiological and drug-induced fluctuations in brain oxygen levels in awake, freely-moving rats. The goal of this review paper is to consider changes in brain oxygen levels induced by several opioid drugs (heroin, fentanyl, oxycodone, morphine). While some of these drugs are widely used in clinical practice, they all are abused, often at doses exceeding the clinical range and often resulting in serious health complications. First, we consider some basic knowledge regarding brain oxygen, its physiological fluctuations, and mechanisms involved in regulating its entry into brain tissue. Then, we present and discuss data on brain oxygen changes induced by each opioid drug within a wide range of doses, from low, behaviorally relevant, to high, likely to be self-administered by drug users. These data allowed us to compare the effects of these drugs on brain oxygen in terms of their potency, time-course, and their potential danger when used at high doses via rapid-onset administration routes. While most data discussed in this work were obtained in rats, we believe that these data have clear human relevance in addressing the alarming rise in lethality associated with the opioid abuse.","author":[{"dropping-particle":"","family":"Kiyatkin","given":"Eugene A.","non-dropping-particle":"","parse-names":false,"suffix":""}],"container-title":"Neuropharmacology","id":"ITEM-1","issue":"February","issued":{"date-parts":[["2019"]]},"page":"219-226","publisher":"Elsevier","title":"Respiratory depression and brain hypoxia induced by opioid drugs: Morphine, oxycodone, heroin, and fentanyl","type":"article-journal","volume":"151"},"uris":["http://www.mendeley.com/documents/?uuid=74e01be8-f10f-41d0-8f4a-92aaa0c13dc5"]}],"mendeley":{"formattedCitation":"(KIYATKIN, 2019)","plainTextFormattedCitation":"(KIYATKIN, 2019)","previouslyFormattedCitation":"(KIYATKIN, 2019)"},"properties":{"noteIndex":0},"schema":"https://github.com/citation-style-language/schema/raw/master/csl-citation.json"}</w:instrText>
      </w:r>
      <w:r w:rsidR="006218D1" w:rsidRPr="00120C9C">
        <w:rPr>
          <w:rFonts w:ascii="Times" w:hAnsi="Times"/>
          <w:color w:val="000000"/>
          <w:sz w:val="28"/>
          <w:szCs w:val="28"/>
          <w:lang w:val="pt-PT"/>
        </w:rPr>
        <w:fldChar w:fldCharType="separate"/>
      </w:r>
      <w:r w:rsidR="006218D1" w:rsidRPr="00120C9C">
        <w:rPr>
          <w:rFonts w:ascii="Times" w:hAnsi="Times"/>
          <w:noProof/>
          <w:color w:val="000000"/>
          <w:sz w:val="28"/>
          <w:szCs w:val="28"/>
          <w:lang w:val="pt-PT"/>
        </w:rPr>
        <w:t>(KIYATKIN, 2019)</w:t>
      </w:r>
      <w:r w:rsidR="006218D1" w:rsidRPr="00120C9C">
        <w:rPr>
          <w:rFonts w:ascii="Times" w:hAnsi="Times"/>
          <w:color w:val="000000"/>
          <w:sz w:val="28"/>
          <w:szCs w:val="28"/>
          <w:lang w:val="pt-PT"/>
        </w:rPr>
        <w:fldChar w:fldCharType="end"/>
      </w:r>
      <w:r w:rsidR="006218D1" w:rsidRPr="00120C9C">
        <w:rPr>
          <w:rFonts w:ascii="Times" w:hAnsi="Times"/>
          <w:color w:val="000000"/>
          <w:sz w:val="28"/>
          <w:szCs w:val="28"/>
          <w:lang w:val="pt-PT"/>
        </w:rPr>
        <w:t xml:space="preserve">. </w:t>
      </w:r>
    </w:p>
    <w:p w14:paraId="65E68595" w14:textId="3829116A" w:rsidR="00710E8D" w:rsidRDefault="00CC44EC" w:rsidP="00AD1D4D">
      <w:pPr>
        <w:pStyle w:val="Pr-formataoHTML"/>
        <w:shd w:val="clear" w:color="auto" w:fill="F8F9FA"/>
        <w:spacing w:line="276" w:lineRule="auto"/>
        <w:jc w:val="both"/>
        <w:rPr>
          <w:rFonts w:ascii="Times" w:hAnsi="Times"/>
          <w:color w:val="000000"/>
          <w:sz w:val="28"/>
          <w:szCs w:val="28"/>
          <w:lang w:val="pt-PT"/>
        </w:rPr>
      </w:pPr>
      <w:r w:rsidRPr="00120C9C">
        <w:rPr>
          <w:rFonts w:ascii="Times" w:hAnsi="Times"/>
          <w:color w:val="000000"/>
          <w:sz w:val="28"/>
          <w:szCs w:val="28"/>
          <w:lang w:val="pt-PT"/>
        </w:rPr>
        <w:lastRenderedPageBreak/>
        <w:tab/>
      </w:r>
      <w:r w:rsidR="006218D1" w:rsidRPr="00120C9C">
        <w:rPr>
          <w:rFonts w:ascii="Times" w:hAnsi="Times"/>
          <w:color w:val="000000"/>
          <w:sz w:val="28"/>
          <w:szCs w:val="28"/>
          <w:lang w:val="pt-PT"/>
        </w:rPr>
        <w:t xml:space="preserve">A diminuição do nível de consciência é outro </w:t>
      </w:r>
      <w:r w:rsidR="00710E8D">
        <w:rPr>
          <w:rFonts w:ascii="Times" w:hAnsi="Times"/>
          <w:color w:val="000000"/>
          <w:sz w:val="28"/>
          <w:szCs w:val="28"/>
          <w:lang w:val="pt-PT"/>
        </w:rPr>
        <w:t>importante</w:t>
      </w:r>
      <w:r w:rsidR="006218D1" w:rsidRPr="00120C9C">
        <w:rPr>
          <w:rFonts w:ascii="Times" w:hAnsi="Times"/>
          <w:color w:val="000000"/>
          <w:sz w:val="28"/>
          <w:szCs w:val="28"/>
          <w:lang w:val="pt-PT"/>
        </w:rPr>
        <w:t xml:space="preserve"> efeito colateral </w:t>
      </w:r>
      <w:r w:rsidRPr="00120C9C">
        <w:rPr>
          <w:rFonts w:ascii="Times" w:hAnsi="Times"/>
          <w:color w:val="000000"/>
          <w:sz w:val="28"/>
          <w:szCs w:val="28"/>
          <w:lang w:val="pt-PT"/>
        </w:rPr>
        <w:t xml:space="preserve">associado aos opióides. </w:t>
      </w:r>
      <w:r w:rsidR="00B1496E" w:rsidRPr="00120C9C">
        <w:rPr>
          <w:rFonts w:ascii="Times" w:hAnsi="Times"/>
          <w:color w:val="000000"/>
          <w:sz w:val="28"/>
          <w:szCs w:val="28"/>
          <w:lang w:val="pt-PT"/>
        </w:rPr>
        <w:t>Sua</w:t>
      </w:r>
      <w:r w:rsidRPr="00120C9C">
        <w:rPr>
          <w:rFonts w:ascii="Times" w:hAnsi="Times"/>
          <w:color w:val="000000"/>
          <w:sz w:val="28"/>
          <w:szCs w:val="28"/>
          <w:lang w:val="pt-PT"/>
        </w:rPr>
        <w:t xml:space="preserve"> ação sedativa é resultado da inibição da liberação de acetilcolina na área do córtex pré-frontal</w:t>
      </w:r>
      <w:r w:rsidR="00F031A2" w:rsidRPr="00120C9C">
        <w:rPr>
          <w:rFonts w:ascii="Times" w:hAnsi="Times"/>
          <w:color w:val="000000"/>
          <w:sz w:val="28"/>
          <w:szCs w:val="28"/>
          <w:lang w:val="pt-PT"/>
        </w:rPr>
        <w:t xml:space="preserve"> </w:t>
      </w:r>
      <w:r w:rsidR="00F031A2" w:rsidRPr="00120C9C">
        <w:rPr>
          <w:rFonts w:ascii="Times" w:hAnsi="Times"/>
          <w:color w:val="000000"/>
          <w:sz w:val="28"/>
          <w:szCs w:val="28"/>
          <w:lang w:val="pt-PT"/>
        </w:rPr>
        <w:fldChar w:fldCharType="begin" w:fldLock="1"/>
      </w:r>
      <w:r w:rsidR="00D870A1" w:rsidRPr="00120C9C">
        <w:rPr>
          <w:rFonts w:ascii="Times" w:hAnsi="Times"/>
          <w:color w:val="000000"/>
          <w:sz w:val="28"/>
          <w:szCs w:val="28"/>
          <w:lang w:val="pt-PT"/>
        </w:rPr>
        <w:instrText>ADDIN CSL_CITATION {"citationItems":[{"id":"ITEM-1","itemData":{"DOI":"10.1097/00000542-200510000-00016","ISSN":"15281175","PMID":"16192770","abstract":"Background: Cortical acetylcholine originates in the basal forebrain and is essential for maintaining normal cognition and arousal. Morphine impairs these cholinergically mediated cortical functions. The current study tested the hypothesis that morphine decreases prefrontal cortical acetylcholine release by acting at the level of the basal forebrain. Methods: Adult male Sprague-Dawley rats (n = 18) were anesthetized with isoflurane. One microdialysis probe was placed in the substantia innominata region of the basal forebrain and perfused with Ringer's solution (control) followed by one concentration of morphine (1, 10, 100, or 1,000 μM) or morphine (1,000 μM) plus naloxone (100 μM). A second microdialysis probe was placed in the prefrontal cortex for measuring acetylcholine. In a second series of experiments, rats (n = 6) were implanted with electrodes for recording states of arousal, a guide cannula positioned above the prefrontal cortex for inserting a microdialysis probe, and an indwelling jugular vein catheter. The effects of administering intravenous morphine (30 mg/kg) versus normal saline (0.9%) on prefrontal cortical acetylcholine release, cortical electroencephalographic power, and behavior were quantified. Results: Dialysis delivery of morphine to the substantia innominata caused a concentration-dependent, naloxone-sensitive decrease in acetylcholine release within the prefrontal cortex. The maximal decrease in acetylcholine was 36.3 ± 11.5%. Intravenous morphine administration significantly decreased cortical acetylcholine release, increased electroencephalographic power in the 0.5- to 5-Hz range, and eliminated normal wakefulness. Conclusion: Morphine causes obtundation of arousal and may cause cognitive impairment by acting at the level of the substantia innominata to disrupt cortical cholinergic neurotransmission. © 2005 American Society of Anesthesiologists, Inc. Lippincott Williams &amp; Wilkins, Inc.","author":[{"dropping-particle":"","family":"Osman","given":"Nadir I.","non-dropping-particle":"","parse-names":false,"suffix":""},{"dropping-particle":"","family":"Baghdoyan","given":"Helen A.","non-dropping-particle":"","parse-names":false,"suffix":""},{"dropping-particle":"","family":"Lydic","given":"Ralph","non-dropping-particle":"","parse-names":false,"suffix":""}],"container-title":"Anesthesiology","id":"ITEM-1","issue":"4","issued":{"date-parts":[["2005"]]},"page":"779-787","title":"Morphine inhibits acetylcholine release in rat prefrontal cortex when delivered systemically or by microdialysis to basal forebrain","type":"article-journal","volume":"103"},"uris":["http://www.mendeley.com/documents/?uuid=be4e43f9-2af7-4ab1-8ed2-fe9f7c4f6698"]}],"mendeley":{"formattedCitation":"(OSMAN; BAGHDOYAN; LYDIC, 2005)","plainTextFormattedCitation":"(OSMAN; BAGHDOYAN; LYDIC, 2005)","previouslyFormattedCitation":"(OSMAN; BAGHDOYAN; LYDIC, 2005)"},"properties":{"noteIndex":0},"schema":"https://github.com/citation-style-language/schema/raw/master/csl-citation.json"}</w:instrText>
      </w:r>
      <w:r w:rsidR="00F031A2" w:rsidRPr="00120C9C">
        <w:rPr>
          <w:rFonts w:ascii="Times" w:hAnsi="Times"/>
          <w:color w:val="000000"/>
          <w:sz w:val="28"/>
          <w:szCs w:val="28"/>
          <w:lang w:val="pt-PT"/>
        </w:rPr>
        <w:fldChar w:fldCharType="separate"/>
      </w:r>
      <w:r w:rsidR="00F031A2" w:rsidRPr="00120C9C">
        <w:rPr>
          <w:rFonts w:ascii="Times" w:hAnsi="Times"/>
          <w:noProof/>
          <w:color w:val="000000"/>
          <w:sz w:val="28"/>
          <w:szCs w:val="28"/>
          <w:lang w:val="pt-PT"/>
        </w:rPr>
        <w:t>(OSMAN; BAGHDOYAN; LYDIC, 2005)</w:t>
      </w:r>
      <w:r w:rsidR="00F031A2" w:rsidRPr="00120C9C">
        <w:rPr>
          <w:rFonts w:ascii="Times" w:hAnsi="Times"/>
          <w:color w:val="000000"/>
          <w:sz w:val="28"/>
          <w:szCs w:val="28"/>
          <w:lang w:val="pt-PT"/>
        </w:rPr>
        <w:fldChar w:fldCharType="end"/>
      </w:r>
      <w:r w:rsidR="006218D1" w:rsidRPr="00120C9C">
        <w:rPr>
          <w:rFonts w:ascii="Times" w:hAnsi="Times"/>
          <w:color w:val="000000"/>
          <w:sz w:val="28"/>
          <w:szCs w:val="28"/>
          <w:lang w:val="pt-PT"/>
        </w:rPr>
        <w:t>.</w:t>
      </w:r>
      <w:r w:rsidRPr="00120C9C">
        <w:rPr>
          <w:rFonts w:ascii="Times" w:hAnsi="Times"/>
          <w:color w:val="000000"/>
          <w:sz w:val="28"/>
          <w:szCs w:val="28"/>
          <w:lang w:val="pt-PT"/>
        </w:rPr>
        <w:t xml:space="preserve"> </w:t>
      </w:r>
    </w:p>
    <w:p w14:paraId="7BA6DC8E" w14:textId="12D55AA7" w:rsidR="009B2CAA" w:rsidRPr="00710E8D" w:rsidRDefault="00710E8D" w:rsidP="00AD1D4D">
      <w:pPr>
        <w:pStyle w:val="Pr-formataoHTML"/>
        <w:shd w:val="clear" w:color="auto" w:fill="F8F9FA"/>
        <w:spacing w:line="276" w:lineRule="auto"/>
        <w:jc w:val="both"/>
        <w:rPr>
          <w:rFonts w:ascii="Times" w:hAnsi="Times"/>
          <w:color w:val="000000"/>
          <w:sz w:val="28"/>
          <w:szCs w:val="28"/>
          <w:lang w:val="pt-PT"/>
        </w:rPr>
      </w:pPr>
      <w:r>
        <w:rPr>
          <w:rFonts w:ascii="Times" w:hAnsi="Times"/>
          <w:color w:val="000000"/>
          <w:sz w:val="28"/>
          <w:szCs w:val="28"/>
          <w:lang w:val="pt-PT"/>
        </w:rPr>
        <w:tab/>
      </w:r>
      <w:r w:rsidR="00406454" w:rsidRPr="00120C9C">
        <w:rPr>
          <w:rFonts w:ascii="Times" w:hAnsi="Times"/>
          <w:color w:val="000000"/>
          <w:sz w:val="28"/>
          <w:szCs w:val="28"/>
          <w:lang w:val="pt-PT"/>
        </w:rPr>
        <w:t>No</w:t>
      </w:r>
      <w:r w:rsidR="00CC44EC" w:rsidRPr="00120C9C">
        <w:rPr>
          <w:rFonts w:ascii="Times" w:hAnsi="Times"/>
          <w:color w:val="000000"/>
          <w:sz w:val="28"/>
          <w:szCs w:val="28"/>
          <w:lang w:val="pt-PT"/>
        </w:rPr>
        <w:t xml:space="preserve"> trato gastrointestinal,</w:t>
      </w:r>
      <w:r w:rsidR="006218D1" w:rsidRPr="00120C9C">
        <w:rPr>
          <w:rFonts w:ascii="Times" w:hAnsi="Times"/>
          <w:color w:val="000000"/>
          <w:sz w:val="28"/>
          <w:szCs w:val="28"/>
          <w:lang w:val="pt-PT"/>
        </w:rPr>
        <w:t xml:space="preserve"> </w:t>
      </w:r>
      <w:r w:rsidR="00CC44EC" w:rsidRPr="00120C9C">
        <w:rPr>
          <w:rFonts w:ascii="Times" w:hAnsi="Times"/>
          <w:color w:val="000000"/>
          <w:sz w:val="28"/>
          <w:szCs w:val="28"/>
          <w:lang w:val="pt-PT"/>
        </w:rPr>
        <w:t>a</w:t>
      </w:r>
      <w:r w:rsidR="006218D1" w:rsidRPr="00120C9C">
        <w:rPr>
          <w:rFonts w:ascii="Times" w:hAnsi="Times"/>
          <w:color w:val="000000"/>
          <w:sz w:val="28"/>
          <w:szCs w:val="28"/>
          <w:lang w:val="pt-PT"/>
        </w:rPr>
        <w:t xml:space="preserve"> inibição da </w:t>
      </w:r>
      <w:proofErr w:type="spellStart"/>
      <w:r w:rsidR="00CC44EC" w:rsidRPr="00120C9C">
        <w:rPr>
          <w:rFonts w:ascii="Times" w:hAnsi="Times"/>
          <w:color w:val="000000"/>
          <w:sz w:val="28"/>
          <w:szCs w:val="28"/>
          <w:lang w:val="pt-PT"/>
        </w:rPr>
        <w:t>peristalse</w:t>
      </w:r>
      <w:proofErr w:type="spellEnd"/>
      <w:r w:rsidR="00CC44EC" w:rsidRPr="00120C9C">
        <w:rPr>
          <w:rFonts w:ascii="Times" w:hAnsi="Times"/>
          <w:color w:val="000000"/>
          <w:sz w:val="28"/>
          <w:szCs w:val="28"/>
          <w:lang w:val="pt-PT"/>
        </w:rPr>
        <w:t xml:space="preserve"> </w:t>
      </w:r>
      <w:r w:rsidR="000021EC" w:rsidRPr="00120C9C">
        <w:rPr>
          <w:rFonts w:ascii="Times" w:hAnsi="Times"/>
          <w:color w:val="000000"/>
          <w:sz w:val="28"/>
          <w:szCs w:val="28"/>
          <w:lang w:val="pt-PT"/>
        </w:rPr>
        <w:t xml:space="preserve">é </w:t>
      </w:r>
      <w:r w:rsidR="00CC44EC" w:rsidRPr="00120C9C">
        <w:rPr>
          <w:rFonts w:ascii="Times" w:hAnsi="Times"/>
          <w:color w:val="000000"/>
          <w:sz w:val="28"/>
          <w:szCs w:val="28"/>
          <w:lang w:val="pt-PT"/>
        </w:rPr>
        <w:t>consequência</w:t>
      </w:r>
      <w:r w:rsidR="000021EC" w:rsidRPr="00120C9C">
        <w:rPr>
          <w:rFonts w:ascii="Times" w:hAnsi="Times"/>
          <w:color w:val="000000"/>
          <w:sz w:val="28"/>
          <w:szCs w:val="28"/>
          <w:lang w:val="pt-PT"/>
        </w:rPr>
        <w:t xml:space="preserve"> da alteração da liberação de acetilcolina a nível de plexo </w:t>
      </w:r>
      <w:proofErr w:type="spellStart"/>
      <w:r w:rsidR="000021EC" w:rsidRPr="00120C9C">
        <w:rPr>
          <w:rFonts w:ascii="Times" w:hAnsi="Times"/>
          <w:color w:val="000000"/>
          <w:sz w:val="28"/>
          <w:szCs w:val="28"/>
          <w:lang w:val="pt-PT"/>
        </w:rPr>
        <w:t>mioentérico</w:t>
      </w:r>
      <w:proofErr w:type="spellEnd"/>
      <w:r w:rsidR="000021EC" w:rsidRPr="00120C9C">
        <w:rPr>
          <w:rFonts w:ascii="Times" w:hAnsi="Times"/>
          <w:color w:val="000000"/>
          <w:sz w:val="28"/>
          <w:szCs w:val="28"/>
          <w:lang w:val="pt-PT"/>
        </w:rPr>
        <w:t xml:space="preserve">, por ação em </w:t>
      </w:r>
      <w:proofErr w:type="spellStart"/>
      <w:r w:rsidR="000021EC" w:rsidRPr="00120C9C">
        <w:rPr>
          <w:rFonts w:ascii="Times" w:hAnsi="Times"/>
          <w:color w:val="000000"/>
          <w:sz w:val="28"/>
          <w:szCs w:val="28"/>
          <w:lang w:val="pt-PT"/>
        </w:rPr>
        <w:t>receptores</w:t>
      </w:r>
      <w:proofErr w:type="spellEnd"/>
      <w:r w:rsidR="000021EC" w:rsidRPr="00120C9C">
        <w:rPr>
          <w:rFonts w:ascii="Times" w:hAnsi="Times"/>
          <w:color w:val="000000"/>
          <w:sz w:val="28"/>
          <w:szCs w:val="28"/>
          <w:lang w:val="pt-PT"/>
        </w:rPr>
        <w:t xml:space="preserve"> </w:t>
      </w:r>
      <w:r w:rsidR="000021EC" w:rsidRPr="00120C9C">
        <w:rPr>
          <w:rFonts w:ascii="Times" w:hAnsi="Times"/>
          <w:color w:val="000000"/>
          <w:sz w:val="28"/>
          <w:szCs w:val="28"/>
          <w:lang w:val="pt-PT"/>
        </w:rPr>
        <w:sym w:font="Symbol" w:char="F06B"/>
      </w:r>
      <w:r w:rsidR="000021EC" w:rsidRPr="00120C9C">
        <w:rPr>
          <w:rFonts w:ascii="Times" w:hAnsi="Times"/>
          <w:color w:val="000000"/>
          <w:sz w:val="28"/>
          <w:szCs w:val="28"/>
          <w:lang w:val="pt-PT"/>
        </w:rPr>
        <w:t xml:space="preserve"> e </w:t>
      </w:r>
      <w:r w:rsidR="000021EC" w:rsidRPr="00120C9C">
        <w:rPr>
          <w:rFonts w:ascii="Times" w:hAnsi="Times"/>
          <w:color w:val="000000"/>
          <w:sz w:val="28"/>
          <w:szCs w:val="28"/>
          <w:lang w:val="pt-PT"/>
        </w:rPr>
        <w:sym w:font="Symbol" w:char="F06D"/>
      </w:r>
      <w:r>
        <w:rPr>
          <w:rFonts w:ascii="Times" w:hAnsi="Times"/>
          <w:color w:val="000000"/>
          <w:sz w:val="28"/>
          <w:szCs w:val="28"/>
          <w:lang w:val="pt-PT"/>
        </w:rPr>
        <w:t xml:space="preserve"> </w:t>
      </w:r>
      <w:r>
        <w:rPr>
          <w:rFonts w:ascii="Times" w:hAnsi="Times"/>
          <w:color w:val="000000"/>
          <w:sz w:val="28"/>
          <w:szCs w:val="28"/>
          <w:lang w:val="pt-PT"/>
        </w:rPr>
        <w:fldChar w:fldCharType="begin" w:fldLock="1"/>
      </w:r>
      <w:r w:rsidR="008F624C">
        <w:rPr>
          <w:rFonts w:ascii="Times" w:hAnsi="Times"/>
          <w:color w:val="000000"/>
          <w:sz w:val="28"/>
          <w:szCs w:val="28"/>
          <w:lang w:val="pt-PT"/>
        </w:rPr>
        <w:instrText>ADDIN CSL_CITATION {"citationItems":[{"id":"ITEM-1","itemData":{"DOI":"10.1016/j.bpa.2017.07.002","ISSN":"1532169X","PMID":"29739538","abstract":"Opioids are widely used in clinical anesthesia. However, side effects include postoperative nausea and vomiting, shivering, ileus, and urine retention and are specifically discussed here. From the available evidence, it appears that the use of opioids is strongly associated with impaired gastrointestinal motility. Therefore, to prevent postoperative ileus, the use of opioids should be minimized and opioids should be replaced by other drugs. With regard to the risk of postoperative urinary retention, one problem is the lack of standardized definition. Nevertheless, the use of opioids is clearly an important risk factor. Postoperative nausea and vomiting have high incidences. Even if the mechanisms are partially understood, opioid-sparing strategies have been shown to decrease its incidence. Finally, the problem of postoperative shivering has been, at least partially, solved by the avoidance of (high doses) remifentanil and the use of alpha-2 agonists. In conclusion, postoperative urinary retention, postoperative ileus, nausea and vomiting, and shivering are complex problems seen after surgery. Management is possible, but prevention is possible with the avoidance of high doses of intraoperative opioids, conjointly to opioid-sparing techniques.","author":[{"dropping-particle":"","family":"Boer","given":"Hans Donald","non-dropping-particle":"de","parse-names":false,"suffix":""},{"dropping-particle":"","family":"Detriche","given":"Olivier","non-dropping-particle":"","parse-names":false,"suffix":""},{"dropping-particle":"","family":"Forget","given":"Patrice","non-dropping-particle":"","parse-names":false,"suffix":""}],"container-title":"Best Practice and Research: Clinical Anaesthesiology","id":"ITEM-1","issue":"4","issued":{"date-parts":[["2017"]]},"page":"499-504","title":"Opioid-related side effects: Postoperative ileus, urinary retention, nausea and vomiting, and shivering. A review of the literature","type":"article-journal","volume":"31"},"uris":["http://www.mendeley.com/documents/?uuid=6abe7903-0f08-4f5d-babd-c44f43d77910"]}],"mendeley":{"formattedCitation":"(DE BOER; DETRICHE; FORGET, 2017)","plainTextFormattedCitation":"(DE BOER; DETRICHE; FORGET, 2017)","previouslyFormattedCitation":"(DE BOER; DETRICHE; FORGET, 2017)"},"properties":{"noteIndex":0},"schema":"https://github.com/citation-style-language/schema/raw/master/csl-citation.json"}</w:instrText>
      </w:r>
      <w:r>
        <w:rPr>
          <w:rFonts w:ascii="Times" w:hAnsi="Times"/>
          <w:color w:val="000000"/>
          <w:sz w:val="28"/>
          <w:szCs w:val="28"/>
          <w:lang w:val="pt-PT"/>
        </w:rPr>
        <w:fldChar w:fldCharType="separate"/>
      </w:r>
      <w:r w:rsidRPr="00710E8D">
        <w:rPr>
          <w:rFonts w:ascii="Times" w:hAnsi="Times"/>
          <w:noProof/>
          <w:color w:val="000000"/>
          <w:sz w:val="28"/>
          <w:szCs w:val="28"/>
          <w:lang w:val="pt-PT"/>
        </w:rPr>
        <w:t>(DE BOER; DETRICHE; FORGET, 2017)</w:t>
      </w:r>
      <w:r>
        <w:rPr>
          <w:rFonts w:ascii="Times" w:hAnsi="Times"/>
          <w:color w:val="000000"/>
          <w:sz w:val="28"/>
          <w:szCs w:val="28"/>
          <w:lang w:val="pt-PT"/>
        </w:rPr>
        <w:fldChar w:fldCharType="end"/>
      </w:r>
      <w:r w:rsidR="006218D1" w:rsidRPr="00120C9C">
        <w:rPr>
          <w:rFonts w:ascii="Times" w:hAnsi="Times"/>
          <w:color w:val="000000"/>
          <w:sz w:val="28"/>
          <w:szCs w:val="28"/>
          <w:lang w:val="pt-PT"/>
        </w:rPr>
        <w:t>.</w:t>
      </w:r>
      <w:r>
        <w:rPr>
          <w:rFonts w:ascii="Times" w:hAnsi="Times"/>
          <w:color w:val="000000"/>
          <w:sz w:val="28"/>
          <w:szCs w:val="28"/>
          <w:lang w:val="pt-PT"/>
        </w:rPr>
        <w:t xml:space="preserve"> Além disso,</w:t>
      </w:r>
      <w:r w:rsidR="006218D1" w:rsidRPr="00120C9C">
        <w:rPr>
          <w:rFonts w:ascii="Times" w:hAnsi="Times"/>
          <w:color w:val="000000"/>
          <w:sz w:val="28"/>
          <w:szCs w:val="28"/>
          <w:lang w:val="pt-PT"/>
        </w:rPr>
        <w:t xml:space="preserve"> </w:t>
      </w:r>
      <w:r>
        <w:rPr>
          <w:rFonts w:ascii="Times" w:hAnsi="Times"/>
          <w:color w:val="000000"/>
          <w:sz w:val="28"/>
          <w:szCs w:val="28"/>
          <w:lang w:val="pt-PT"/>
        </w:rPr>
        <w:t>o</w:t>
      </w:r>
      <w:r w:rsidR="000021EC" w:rsidRPr="00120C9C">
        <w:rPr>
          <w:rFonts w:ascii="Times" w:hAnsi="Times"/>
          <w:color w:val="000000"/>
          <w:sz w:val="28"/>
          <w:szCs w:val="28"/>
          <w:lang w:val="pt-PT"/>
        </w:rPr>
        <w:t xml:space="preserve">s </w:t>
      </w:r>
      <w:proofErr w:type="spellStart"/>
      <w:r w:rsidR="000021EC" w:rsidRPr="00120C9C">
        <w:rPr>
          <w:rFonts w:ascii="Times" w:hAnsi="Times"/>
          <w:color w:val="000000"/>
          <w:sz w:val="28"/>
          <w:szCs w:val="28"/>
          <w:lang w:val="pt-PT"/>
        </w:rPr>
        <w:t>opióides</w:t>
      </w:r>
      <w:proofErr w:type="spellEnd"/>
      <w:r w:rsidR="000021EC" w:rsidRPr="00120C9C">
        <w:rPr>
          <w:rFonts w:ascii="Times" w:hAnsi="Times"/>
          <w:color w:val="000000"/>
          <w:sz w:val="28"/>
          <w:szCs w:val="28"/>
          <w:lang w:val="pt-PT"/>
        </w:rPr>
        <w:t xml:space="preserve"> </w:t>
      </w:r>
      <w:r w:rsidR="006218D1" w:rsidRPr="00120C9C">
        <w:rPr>
          <w:rFonts w:ascii="Times" w:hAnsi="Times"/>
          <w:color w:val="000000"/>
          <w:sz w:val="28"/>
          <w:szCs w:val="28"/>
          <w:lang w:val="pt-PT"/>
        </w:rPr>
        <w:t xml:space="preserve">estimulam </w:t>
      </w:r>
      <w:proofErr w:type="spellStart"/>
      <w:r w:rsidR="006218D1" w:rsidRPr="00120C9C">
        <w:rPr>
          <w:rFonts w:ascii="Times" w:hAnsi="Times"/>
          <w:color w:val="000000"/>
          <w:sz w:val="28"/>
          <w:szCs w:val="28"/>
          <w:lang w:val="pt-PT"/>
        </w:rPr>
        <w:t>quimiorreceptores</w:t>
      </w:r>
      <w:proofErr w:type="spellEnd"/>
      <w:r w:rsidR="009B2CAA" w:rsidRPr="00120C9C">
        <w:rPr>
          <w:rFonts w:ascii="Times" w:hAnsi="Times"/>
          <w:color w:val="000000"/>
          <w:sz w:val="28"/>
          <w:szCs w:val="28"/>
        </w:rPr>
        <w:t> </w:t>
      </w:r>
      <w:r w:rsidR="006218D1" w:rsidRPr="00120C9C">
        <w:rPr>
          <w:rFonts w:ascii="Times" w:hAnsi="Times"/>
          <w:color w:val="000000"/>
          <w:sz w:val="28"/>
          <w:szCs w:val="28"/>
        </w:rPr>
        <w:t xml:space="preserve">na área postrema da medula espinhal, </w:t>
      </w:r>
      <w:r>
        <w:rPr>
          <w:rFonts w:ascii="Times" w:hAnsi="Times"/>
          <w:color w:val="000000"/>
          <w:sz w:val="28"/>
          <w:szCs w:val="28"/>
        </w:rPr>
        <w:t>por</w:t>
      </w:r>
      <w:r w:rsidR="006218D1" w:rsidRPr="00120C9C">
        <w:rPr>
          <w:rFonts w:ascii="Times" w:hAnsi="Times"/>
          <w:color w:val="000000"/>
          <w:sz w:val="28"/>
          <w:szCs w:val="28"/>
        </w:rPr>
        <w:t xml:space="preserve"> ação </w:t>
      </w:r>
      <w:r>
        <w:rPr>
          <w:rFonts w:ascii="Times" w:hAnsi="Times"/>
          <w:color w:val="000000"/>
          <w:sz w:val="28"/>
          <w:szCs w:val="28"/>
        </w:rPr>
        <w:t>em</w:t>
      </w:r>
      <w:r w:rsidR="006218D1" w:rsidRPr="00120C9C">
        <w:rPr>
          <w:rFonts w:ascii="Times" w:hAnsi="Times"/>
          <w:color w:val="000000"/>
          <w:sz w:val="28"/>
          <w:szCs w:val="28"/>
        </w:rPr>
        <w:t xml:space="preserve"> receptores </w:t>
      </w:r>
      <w:r w:rsidR="006218D1" w:rsidRPr="00120C9C">
        <w:rPr>
          <w:rFonts w:ascii="Times" w:hAnsi="Times"/>
          <w:color w:val="000000"/>
          <w:sz w:val="28"/>
          <w:szCs w:val="28"/>
        </w:rPr>
        <w:sym w:font="Symbol" w:char="F064"/>
      </w:r>
      <w:r w:rsidR="00CC44EC" w:rsidRPr="00120C9C">
        <w:rPr>
          <w:rFonts w:ascii="Times" w:hAnsi="Times"/>
          <w:color w:val="000000"/>
          <w:sz w:val="28"/>
          <w:szCs w:val="28"/>
        </w:rPr>
        <w:t>. Esse mecanismo juntamente com a inibição do peristaltismo favorece o aparecimento de</w:t>
      </w:r>
      <w:r w:rsidR="000021EC" w:rsidRPr="00120C9C">
        <w:rPr>
          <w:rFonts w:ascii="Times" w:hAnsi="Times"/>
          <w:color w:val="000000"/>
          <w:sz w:val="28"/>
          <w:szCs w:val="28"/>
        </w:rPr>
        <w:t xml:space="preserve"> náusea e vômitos</w:t>
      </w:r>
      <w:r w:rsidR="00CC44EC" w:rsidRPr="00120C9C">
        <w:rPr>
          <w:rFonts w:ascii="Times" w:hAnsi="Times"/>
          <w:color w:val="000000"/>
          <w:sz w:val="28"/>
          <w:szCs w:val="28"/>
        </w:rPr>
        <w:t>, comuns após o uso dessa classe de analgésicos</w:t>
      </w:r>
      <w:r w:rsidR="00D95829" w:rsidRPr="00120C9C">
        <w:rPr>
          <w:rFonts w:ascii="Times" w:hAnsi="Times"/>
          <w:color w:val="000000"/>
          <w:sz w:val="28"/>
          <w:szCs w:val="28"/>
        </w:rPr>
        <w:t xml:space="preserve"> </w:t>
      </w:r>
      <w:r w:rsidR="00D95829" w:rsidRPr="00120C9C">
        <w:rPr>
          <w:rFonts w:ascii="Times" w:hAnsi="Times"/>
          <w:color w:val="000000"/>
          <w:sz w:val="28"/>
          <w:szCs w:val="28"/>
        </w:rPr>
        <w:fldChar w:fldCharType="begin" w:fldLock="1"/>
      </w:r>
      <w:r w:rsidR="00EC3AE7" w:rsidRPr="00120C9C">
        <w:rPr>
          <w:rFonts w:ascii="Times" w:hAnsi="Times"/>
          <w:color w:val="000000"/>
          <w:sz w:val="28"/>
          <w:szCs w:val="28"/>
        </w:rPr>
        <w:instrText>ADDIN CSL_CITATION {"citationItems":[{"id":"ITEM-1","itemData":{"DOI":"10.1016/j.bpa.2017.07.002","ISSN":"1532169X","PMID":"29739538","abstract":"Opioids are widely used in clinical anesthesia. However, side effects include postoperative nausea and vomiting, shivering, ileus, and urine retention and are specifically discussed here. From the available evidence, it appears that the use of opioids is strongly associated with impaired gastrointestinal motility. Therefore, to prevent postoperative ileus, the use of opioids should be minimized and opioids should be replaced by other drugs. With regard to the risk of postoperative urinary retention, one problem is the lack of standardized definition. Nevertheless, the use of opioids is clearly an important risk factor. Postoperative nausea and vomiting have high incidences. Even if the mechanisms are partially understood, opioid-sparing strategies have been shown to decrease its incidence. Finally, the problem of postoperative shivering has been, at least partially, solved by the avoidance of (high doses) remifentanil and the use of alpha-2 agonists. In conclusion, postoperative urinary retention, postoperative ileus, nausea and vomiting, and shivering are complex problems seen after surgery. Management is possible, but prevention is possible with the avoidance of high doses of intraoperative opioids, conjointly to opioid-sparing techniques.","author":[{"dropping-particle":"","family":"Boer","given":"Hans Donald","non-dropping-particle":"de","parse-names":false,"suffix":""},{"dropping-particle":"","family":"Detriche","given":"Olivier","non-dropping-particle":"","parse-names":false,"suffix":""},{"dropping-particle":"","family":"Forget","given":"Patrice","non-dropping-particle":"","parse-names":false,"suffix":""}],"container-title":"Best Practice and Research: Clinical Anaesthesiology","id":"ITEM-1","issue":"4","issued":{"date-parts":[["2017"]]},"page":"499-504","title":"Opioid-related side effects: Postoperative ileus, urinary retention, nausea and vomiting, and shivering. A review of the literature","type":"article-journal","volume":"31"},"uris":["http://www.mendeley.com/documents/?uuid=6abe7903-0f08-4f5d-babd-c44f43d77910"]}],"mendeley":{"formattedCitation":"(DE BOER; DETRICHE; FORGET, 2017)","plainTextFormattedCitation":"(DE BOER; DETRICHE; FORGET, 2017)","previouslyFormattedCitation":"(DE BOER; DETRICHE; FORGET, 2017)"},"properties":{"noteIndex":0},"schema":"https://github.com/citation-style-language/schema/raw/master/csl-citation.json"}</w:instrText>
      </w:r>
      <w:r w:rsidR="00D95829" w:rsidRPr="00120C9C">
        <w:rPr>
          <w:rFonts w:ascii="Times" w:hAnsi="Times"/>
          <w:color w:val="000000"/>
          <w:sz w:val="28"/>
          <w:szCs w:val="28"/>
        </w:rPr>
        <w:fldChar w:fldCharType="separate"/>
      </w:r>
      <w:r w:rsidR="00D95829" w:rsidRPr="00120C9C">
        <w:rPr>
          <w:rFonts w:ascii="Times" w:hAnsi="Times"/>
          <w:noProof/>
          <w:color w:val="000000"/>
          <w:sz w:val="28"/>
          <w:szCs w:val="28"/>
        </w:rPr>
        <w:t>(DE BOER; DETRICHE; FORGET, 2017)</w:t>
      </w:r>
      <w:r w:rsidR="00D95829" w:rsidRPr="00120C9C">
        <w:rPr>
          <w:rFonts w:ascii="Times" w:hAnsi="Times"/>
          <w:color w:val="000000"/>
          <w:sz w:val="28"/>
          <w:szCs w:val="28"/>
        </w:rPr>
        <w:fldChar w:fldCharType="end"/>
      </w:r>
      <w:r w:rsidR="000021EC" w:rsidRPr="00120C9C">
        <w:rPr>
          <w:rFonts w:ascii="Times" w:hAnsi="Times"/>
          <w:color w:val="000000"/>
          <w:sz w:val="28"/>
          <w:szCs w:val="28"/>
        </w:rPr>
        <w:t>.</w:t>
      </w:r>
    </w:p>
    <w:p w14:paraId="4B681BF6" w14:textId="7E0011BE" w:rsidR="00F031A2" w:rsidRPr="00120C9C" w:rsidRDefault="00F031A2" w:rsidP="00AD1D4D">
      <w:pPr>
        <w:pStyle w:val="Pr-formataoHTML"/>
        <w:shd w:val="clear" w:color="auto" w:fill="F8F9FA"/>
        <w:spacing w:line="276" w:lineRule="auto"/>
        <w:jc w:val="both"/>
        <w:rPr>
          <w:rFonts w:ascii="Times" w:hAnsi="Times"/>
          <w:color w:val="000000"/>
          <w:sz w:val="28"/>
          <w:szCs w:val="28"/>
        </w:rPr>
      </w:pPr>
      <w:r w:rsidRPr="00120C9C">
        <w:rPr>
          <w:rFonts w:ascii="Times" w:hAnsi="Times"/>
          <w:color w:val="000000"/>
          <w:sz w:val="28"/>
          <w:szCs w:val="28"/>
        </w:rPr>
        <w:tab/>
        <w:t>A dependê</w:t>
      </w:r>
      <w:r w:rsidR="00992397" w:rsidRPr="00120C9C">
        <w:rPr>
          <w:rFonts w:ascii="Times" w:hAnsi="Times"/>
          <w:color w:val="000000"/>
          <w:sz w:val="28"/>
          <w:szCs w:val="28"/>
        </w:rPr>
        <w:t xml:space="preserve">ncia é </w:t>
      </w:r>
      <w:r w:rsidR="008F624C">
        <w:rPr>
          <w:rFonts w:ascii="Times" w:hAnsi="Times"/>
          <w:color w:val="000000"/>
          <w:sz w:val="28"/>
          <w:szCs w:val="28"/>
        </w:rPr>
        <w:t>mais um</w:t>
      </w:r>
      <w:r w:rsidR="00992397" w:rsidRPr="00120C9C">
        <w:rPr>
          <w:rFonts w:ascii="Times" w:hAnsi="Times"/>
          <w:color w:val="000000"/>
          <w:sz w:val="28"/>
          <w:szCs w:val="28"/>
        </w:rPr>
        <w:t xml:space="preserve"> efeito colateral relacionado ao uso de </w:t>
      </w:r>
      <w:proofErr w:type="spellStart"/>
      <w:r w:rsidR="00992397" w:rsidRPr="00120C9C">
        <w:rPr>
          <w:rFonts w:ascii="Times" w:hAnsi="Times"/>
          <w:color w:val="000000"/>
          <w:sz w:val="28"/>
          <w:szCs w:val="28"/>
        </w:rPr>
        <w:t>opióides</w:t>
      </w:r>
      <w:proofErr w:type="spellEnd"/>
      <w:r w:rsidR="00992397" w:rsidRPr="00120C9C">
        <w:rPr>
          <w:rFonts w:ascii="Times" w:hAnsi="Times"/>
          <w:color w:val="000000"/>
          <w:sz w:val="28"/>
          <w:szCs w:val="28"/>
        </w:rPr>
        <w:t xml:space="preserve">, tendo um efeito devastador a nível social e econômico. No cérebro, mais especificamente no </w:t>
      </w:r>
      <w:proofErr w:type="spellStart"/>
      <w:r w:rsidR="00992397" w:rsidRPr="00120C9C">
        <w:rPr>
          <w:rFonts w:ascii="Times" w:hAnsi="Times"/>
          <w:i/>
          <w:iCs/>
          <w:color w:val="000000"/>
          <w:sz w:val="28"/>
          <w:szCs w:val="28"/>
        </w:rPr>
        <w:t>locus</w:t>
      </w:r>
      <w:proofErr w:type="spellEnd"/>
      <w:r w:rsidR="00992397" w:rsidRPr="00120C9C">
        <w:rPr>
          <w:rFonts w:ascii="Times" w:hAnsi="Times"/>
          <w:i/>
          <w:iCs/>
          <w:color w:val="000000"/>
          <w:sz w:val="28"/>
          <w:szCs w:val="28"/>
        </w:rPr>
        <w:t xml:space="preserve"> </w:t>
      </w:r>
      <w:proofErr w:type="spellStart"/>
      <w:r w:rsidR="00992397" w:rsidRPr="00120C9C">
        <w:rPr>
          <w:rFonts w:ascii="Times" w:hAnsi="Times"/>
          <w:i/>
          <w:iCs/>
          <w:color w:val="000000"/>
          <w:sz w:val="28"/>
          <w:szCs w:val="28"/>
        </w:rPr>
        <w:t>ceruleus</w:t>
      </w:r>
      <w:proofErr w:type="spellEnd"/>
      <w:r w:rsidR="00992397" w:rsidRPr="00120C9C">
        <w:rPr>
          <w:rFonts w:ascii="Times" w:hAnsi="Times"/>
          <w:color w:val="000000"/>
          <w:sz w:val="28"/>
          <w:szCs w:val="28"/>
        </w:rPr>
        <w:t xml:space="preserve">, a exposição crônica a agentes </w:t>
      </w:r>
      <w:proofErr w:type="spellStart"/>
      <w:r w:rsidR="00992397" w:rsidRPr="00120C9C">
        <w:rPr>
          <w:rFonts w:ascii="Times" w:hAnsi="Times"/>
          <w:color w:val="000000"/>
          <w:sz w:val="28"/>
          <w:szCs w:val="28"/>
        </w:rPr>
        <w:t>opióides</w:t>
      </w:r>
      <w:proofErr w:type="spellEnd"/>
      <w:r w:rsidR="00992397" w:rsidRPr="00120C9C">
        <w:rPr>
          <w:rFonts w:ascii="Times" w:hAnsi="Times"/>
          <w:color w:val="000000"/>
          <w:sz w:val="28"/>
          <w:szCs w:val="28"/>
        </w:rPr>
        <w:t xml:space="preserve"> resulta em uma inibição da atividade da </w:t>
      </w:r>
      <w:proofErr w:type="spellStart"/>
      <w:r w:rsidR="00992397" w:rsidRPr="00120C9C">
        <w:rPr>
          <w:rFonts w:ascii="Times" w:hAnsi="Times"/>
          <w:color w:val="000000"/>
          <w:sz w:val="28"/>
          <w:szCs w:val="28"/>
        </w:rPr>
        <w:t>adenil</w:t>
      </w:r>
      <w:proofErr w:type="spellEnd"/>
      <w:r w:rsidR="00992397" w:rsidRPr="00120C9C">
        <w:rPr>
          <w:rFonts w:ascii="Times" w:hAnsi="Times"/>
          <w:color w:val="000000"/>
          <w:sz w:val="28"/>
          <w:szCs w:val="28"/>
        </w:rPr>
        <w:t xml:space="preserve"> </w:t>
      </w:r>
      <w:proofErr w:type="spellStart"/>
      <w:r w:rsidR="00992397" w:rsidRPr="00120C9C">
        <w:rPr>
          <w:rFonts w:ascii="Times" w:hAnsi="Times"/>
          <w:color w:val="000000"/>
          <w:sz w:val="28"/>
          <w:szCs w:val="28"/>
        </w:rPr>
        <w:t>ciclase</w:t>
      </w:r>
      <w:proofErr w:type="spellEnd"/>
      <w:r w:rsidR="00992397" w:rsidRPr="00120C9C">
        <w:rPr>
          <w:rFonts w:ascii="Times" w:hAnsi="Times"/>
          <w:color w:val="000000"/>
          <w:sz w:val="28"/>
          <w:szCs w:val="28"/>
        </w:rPr>
        <w:t>, enzima responsável pela metabolização do AMP cíclico</w:t>
      </w:r>
      <w:r w:rsidR="008F624C">
        <w:rPr>
          <w:rFonts w:ascii="Times" w:hAnsi="Times"/>
          <w:color w:val="000000"/>
          <w:sz w:val="28"/>
          <w:szCs w:val="28"/>
        </w:rPr>
        <w:t xml:space="preserve"> </w:t>
      </w:r>
      <w:r w:rsidR="008F624C">
        <w:rPr>
          <w:rFonts w:ascii="Times" w:hAnsi="Times"/>
          <w:color w:val="000000"/>
          <w:sz w:val="28"/>
          <w:szCs w:val="28"/>
        </w:rPr>
        <w:fldChar w:fldCharType="begin" w:fldLock="1"/>
      </w:r>
      <w:r w:rsidR="008F624C">
        <w:rPr>
          <w:rFonts w:ascii="Times" w:hAnsi="Times"/>
          <w:color w:val="000000"/>
          <w:sz w:val="28"/>
          <w:szCs w:val="28"/>
        </w:rPr>
        <w:instrText>ADDIN CSL_CITATION {"citationItems":[{"id":"ITEM-1","itemData":{"DOI":"10.1016/j.neuropharm.2017.08.024","ISSN":"18737064","PMID":"28826827","abstract":"Orexin-A and -B neuropeptides are exclusively synthesized in hypothalamic neurons. These have been implicated to play critical roles in the expression of various behavioral manifestations such as feeding, arousal, wakefulness, drug dependence and tolerance. Orexin ligands activate orexin type-1 and orexin type-2 receptors each displaying a distinct selectivity and distribution profile. Orexinergic neurons innervate various brain structures among which the locus coeruleus (LC) and the lateral paragigantocellularis (LPGi) nuclei are well established as the two key mediators of opiate dependence and tolerance. Both nuclei express OX1Rs and the LC receives excitatory and inhibitory inputs from LPGi. Interestingly, the expression of opiate withdrawal signs is temporally associated with the enhanced activity of LC neurons. Numerous studies support the involvement of the orexin system in mediating opiate effects via affecting OX1Rs within the LC and LPGi. Extensive research has long been focused on the role of the ventral tegmental area (VTA) as a critical center in mediating orexin effects as well as reward processing and addiction. However, a growing amount of evidence supports the involvement of some other brain nuclei (such as LC and LPGi) in these phenomena. The mutual contribution of these structures has not been previously addressed in the literature. The present review aims to discuss and piece together the recent findings on the role of OX1Rs in modulating opiate withdrawal and tolerance with an emphasis on the involvement of the putative paragiganto-coerulear pathway. We conclude with a discussion about possible mechanisms of orexin actions within this pathway and its interaction with other neurotransmitter/modulator systems.","author":[{"dropping-particle":"","family":"Ahmadi-Soleimani","given":"S. Mohammad","non-dropping-particle":"","parse-names":false,"suffix":""},{"dropping-particle":"","family":"Azizi","given":"Hossein","non-dropping-particle":"","parse-names":false,"suffix":""},{"dropping-particle":"","family":"Gompf","given":"Heinrich S.","non-dropping-particle":"","parse-names":false,"suffix":""},{"dropping-particle":"","family":"Semnanian","given":"Saeed","non-dropping-particle":"","parse-names":false,"suffix":""}],"container-title":"Neuropharmacology","id":"ITEM-1","issued":{"date-parts":[["2017"]]},"page":"25-37","title":"Role of orexin type-1 receptors in paragiganto-coerulear modulation of opioid withdrawal and tolerance: A site specific focus","type":"article-journal","volume":"126"},"uris":["http://www.mendeley.com/documents/?uuid=3c31752f-2f51-4d86-a45f-0824972d4d2c"]}],"mendeley":{"formattedCitation":"(AHMADI-SOLEIMANI et al., 2017)","plainTextFormattedCitation":"(AHMADI-SOLEIMANI et al., 2017)","previouslyFormattedCitation":"(AHMADI-SOLEIMANI et al., 2017)"},"properties":{"noteIndex":0},"schema":"https://github.com/citation-style-language/schema/raw/master/csl-citation.json"}</w:instrText>
      </w:r>
      <w:r w:rsidR="008F624C">
        <w:rPr>
          <w:rFonts w:ascii="Times" w:hAnsi="Times"/>
          <w:color w:val="000000"/>
          <w:sz w:val="28"/>
          <w:szCs w:val="28"/>
        </w:rPr>
        <w:fldChar w:fldCharType="separate"/>
      </w:r>
      <w:r w:rsidR="008F624C" w:rsidRPr="008F624C">
        <w:rPr>
          <w:rFonts w:ascii="Times" w:hAnsi="Times"/>
          <w:noProof/>
          <w:color w:val="000000"/>
          <w:sz w:val="28"/>
          <w:szCs w:val="28"/>
        </w:rPr>
        <w:t>(AHMADI-SOLEIMANI et al., 2017)</w:t>
      </w:r>
      <w:r w:rsidR="008F624C">
        <w:rPr>
          <w:rFonts w:ascii="Times" w:hAnsi="Times"/>
          <w:color w:val="000000"/>
          <w:sz w:val="28"/>
          <w:szCs w:val="28"/>
        </w:rPr>
        <w:fldChar w:fldCharType="end"/>
      </w:r>
      <w:r w:rsidR="00992397" w:rsidRPr="00120C9C">
        <w:rPr>
          <w:rFonts w:ascii="Times" w:hAnsi="Times"/>
          <w:color w:val="000000"/>
          <w:sz w:val="28"/>
          <w:szCs w:val="28"/>
        </w:rPr>
        <w:t>. Acredita-se que o acúmulo desse mediador</w:t>
      </w:r>
      <w:r w:rsidR="002319DF" w:rsidRPr="00120C9C">
        <w:rPr>
          <w:rFonts w:ascii="Times" w:hAnsi="Times"/>
          <w:color w:val="000000"/>
          <w:sz w:val="28"/>
          <w:szCs w:val="28"/>
        </w:rPr>
        <w:t>,</w:t>
      </w:r>
      <w:r w:rsidR="00992397" w:rsidRPr="00120C9C">
        <w:rPr>
          <w:rFonts w:ascii="Times" w:hAnsi="Times"/>
          <w:color w:val="000000"/>
          <w:sz w:val="28"/>
          <w:szCs w:val="28"/>
        </w:rPr>
        <w:t xml:space="preserve"> a nível de sistema nervoso central</w:t>
      </w:r>
      <w:r w:rsidR="002319DF" w:rsidRPr="00120C9C">
        <w:rPr>
          <w:rFonts w:ascii="Times" w:hAnsi="Times"/>
          <w:color w:val="000000"/>
          <w:sz w:val="28"/>
          <w:szCs w:val="28"/>
        </w:rPr>
        <w:t>,</w:t>
      </w:r>
      <w:r w:rsidR="00992397" w:rsidRPr="00120C9C">
        <w:rPr>
          <w:rFonts w:ascii="Times" w:hAnsi="Times"/>
          <w:color w:val="000000"/>
          <w:sz w:val="28"/>
          <w:szCs w:val="28"/>
        </w:rPr>
        <w:t xml:space="preserve"> seja o agente desencadeante para a dependência física</w:t>
      </w:r>
      <w:r w:rsidR="008F624C">
        <w:rPr>
          <w:rFonts w:ascii="Times" w:hAnsi="Times"/>
          <w:color w:val="000000"/>
          <w:sz w:val="28"/>
          <w:szCs w:val="28"/>
        </w:rPr>
        <w:t xml:space="preserve"> </w:t>
      </w:r>
      <w:r w:rsidR="00992397" w:rsidRPr="00120C9C">
        <w:rPr>
          <w:rFonts w:ascii="Times" w:hAnsi="Times"/>
          <w:color w:val="000000"/>
          <w:sz w:val="28"/>
          <w:szCs w:val="28"/>
        </w:rPr>
        <w:t>gerada pelo uso crônico</w:t>
      </w:r>
      <w:r w:rsidR="002319DF" w:rsidRPr="00120C9C">
        <w:rPr>
          <w:rFonts w:ascii="Times" w:hAnsi="Times"/>
          <w:color w:val="000000"/>
          <w:sz w:val="28"/>
          <w:szCs w:val="28"/>
        </w:rPr>
        <w:t xml:space="preserve"> de </w:t>
      </w:r>
      <w:r w:rsidR="00B1496E" w:rsidRPr="00120C9C">
        <w:rPr>
          <w:rFonts w:ascii="Times" w:hAnsi="Times"/>
          <w:color w:val="000000"/>
          <w:sz w:val="28"/>
          <w:szCs w:val="28"/>
        </w:rPr>
        <w:t>fármacos</w:t>
      </w:r>
      <w:r w:rsidR="00992397" w:rsidRPr="00120C9C">
        <w:rPr>
          <w:rFonts w:ascii="Times" w:hAnsi="Times"/>
          <w:color w:val="000000"/>
          <w:sz w:val="28"/>
          <w:szCs w:val="28"/>
        </w:rPr>
        <w:t xml:space="preserve"> des</w:t>
      </w:r>
      <w:r w:rsidR="00B1496E" w:rsidRPr="00120C9C">
        <w:rPr>
          <w:rFonts w:ascii="Times" w:hAnsi="Times"/>
          <w:color w:val="000000"/>
          <w:sz w:val="28"/>
          <w:szCs w:val="28"/>
        </w:rPr>
        <w:t>t</w:t>
      </w:r>
      <w:r w:rsidR="00992397" w:rsidRPr="00120C9C">
        <w:rPr>
          <w:rFonts w:ascii="Times" w:hAnsi="Times"/>
          <w:color w:val="000000"/>
          <w:sz w:val="28"/>
          <w:szCs w:val="28"/>
        </w:rPr>
        <w:t>a classe</w:t>
      </w:r>
      <w:r w:rsidR="00D95829" w:rsidRPr="00120C9C">
        <w:rPr>
          <w:rFonts w:ascii="Times" w:hAnsi="Times"/>
          <w:color w:val="000000"/>
          <w:sz w:val="28"/>
          <w:szCs w:val="28"/>
        </w:rPr>
        <w:t xml:space="preserve"> </w:t>
      </w:r>
      <w:r w:rsidR="00D95829" w:rsidRPr="00120C9C">
        <w:rPr>
          <w:rFonts w:ascii="Times" w:hAnsi="Times"/>
          <w:color w:val="000000"/>
          <w:sz w:val="28"/>
          <w:szCs w:val="28"/>
        </w:rPr>
        <w:fldChar w:fldCharType="begin" w:fldLock="1"/>
      </w:r>
      <w:r w:rsidR="00D95829" w:rsidRPr="00120C9C">
        <w:rPr>
          <w:rFonts w:ascii="Times" w:hAnsi="Times"/>
          <w:color w:val="000000"/>
          <w:sz w:val="28"/>
          <w:szCs w:val="28"/>
        </w:rPr>
        <w:instrText>ADDIN CSL_CITATION {"citationItems":[{"id":"ITEM-1","itemData":{"DOI":"10.1016/j.neuropharm.2017.08.024","ISSN":"18737064","PMID":"28826827","abstract":"Orexin-A and -B neuropeptides are exclusively synthesized in hypothalamic neurons. These have been implicated to play critical roles in the expression of various behavioral manifestations such as feeding, arousal, wakefulness, drug dependence and tolerance. Orexin ligands activate orexin type-1 and orexin type-2 receptors each displaying a distinct selectivity and distribution profile. Orexinergic neurons innervate various brain structures among which the locus coeruleus (LC) and the lateral paragigantocellularis (LPGi) nuclei are well established as the two key mediators of opiate dependence and tolerance. Both nuclei express OX1Rs and the LC receives excitatory and inhibitory inputs from LPGi. Interestingly, the expression of opiate withdrawal signs is temporally associated with the enhanced activity of LC neurons. Numerous studies support the involvement of the orexin system in mediating opiate effects via affecting OX1Rs within the LC and LPGi. Extensive research has long been focused on the role of the ventral tegmental area (VTA) as a critical center in mediating orexin effects as well as reward processing and addiction. However, a growing amount of evidence supports the involvement of some other brain nuclei (such as LC and LPGi) in these phenomena. The mutual contribution of these structures has not been previously addressed in the literature. The present review aims to discuss and piece together the recent findings on the role of OX1Rs in modulating opiate withdrawal and tolerance with an emphasis on the involvement of the putative paragiganto-coerulear pathway. We conclude with a discussion about possible mechanisms of orexin actions within this pathway and its interaction with other neurotransmitter/modulator systems.","author":[{"dropping-particle":"","family":"Ahmadi-Soleimani","given":"S. Mohammad","non-dropping-particle":"","parse-names":false,"suffix":""},{"dropping-particle":"","family":"Azizi","given":"Hossein","non-dropping-particle":"","parse-names":false,"suffix":""},{"dropping-particle":"","family":"Gompf","given":"Heinrich S.","non-dropping-particle":"","parse-names":false,"suffix":""},{"dropping-particle":"","family":"Semnanian","given":"Saeed","non-dropping-particle":"","parse-names":false,"suffix":""}],"container-title":"Neuropharmacology","id":"ITEM-1","issued":{"date-parts":[["2017"]]},"page":"25-37","title":"Role of orexin type-1 receptors in paragiganto-coerulear modulation of opioid withdrawal and tolerance: A site specific focus","type":"article-journal","volume":"126"},"uris":["http://www.mendeley.com/documents/?uuid=3c31752f-2f51-4d86-a45f-0824972d4d2c"]}],"mendeley":{"formattedCitation":"(AHMADI-SOLEIMANI et al., 2017)","plainTextFormattedCitation":"(AHMADI-SOLEIMANI et al., 2017)","previouslyFormattedCitation":"(AHMADI-SOLEIMANI et al., 2017)"},"properties":{"noteIndex":0},"schema":"https://github.com/citation-style-language/schema/raw/master/csl-citation.json"}</w:instrText>
      </w:r>
      <w:r w:rsidR="00D95829" w:rsidRPr="00120C9C">
        <w:rPr>
          <w:rFonts w:ascii="Times" w:hAnsi="Times"/>
          <w:color w:val="000000"/>
          <w:sz w:val="28"/>
          <w:szCs w:val="28"/>
        </w:rPr>
        <w:fldChar w:fldCharType="separate"/>
      </w:r>
      <w:r w:rsidR="00D95829" w:rsidRPr="00120C9C">
        <w:rPr>
          <w:rFonts w:ascii="Times" w:hAnsi="Times"/>
          <w:noProof/>
          <w:color w:val="000000"/>
          <w:sz w:val="28"/>
          <w:szCs w:val="28"/>
        </w:rPr>
        <w:t>(AHMADI-SOLEIMANI et al., 2017)</w:t>
      </w:r>
      <w:r w:rsidR="00D95829" w:rsidRPr="00120C9C">
        <w:rPr>
          <w:rFonts w:ascii="Times" w:hAnsi="Times"/>
          <w:color w:val="000000"/>
          <w:sz w:val="28"/>
          <w:szCs w:val="28"/>
        </w:rPr>
        <w:fldChar w:fldCharType="end"/>
      </w:r>
      <w:r w:rsidR="00D95829" w:rsidRPr="00120C9C">
        <w:rPr>
          <w:rFonts w:ascii="Times" w:hAnsi="Times"/>
          <w:color w:val="000000"/>
          <w:sz w:val="28"/>
          <w:szCs w:val="28"/>
        </w:rPr>
        <w:t>.</w:t>
      </w:r>
    </w:p>
    <w:p w14:paraId="2B5A85A7" w14:textId="4E4EC49D" w:rsidR="00D95829" w:rsidRPr="00120C9C" w:rsidRDefault="00D10380" w:rsidP="00AD1D4D">
      <w:pPr>
        <w:pStyle w:val="Pr-formataoHTML"/>
        <w:shd w:val="clear" w:color="auto" w:fill="F8F9FA"/>
        <w:spacing w:line="276" w:lineRule="auto"/>
        <w:jc w:val="both"/>
        <w:rPr>
          <w:rFonts w:ascii="Times" w:hAnsi="Times"/>
          <w:color w:val="000000"/>
          <w:sz w:val="28"/>
          <w:szCs w:val="28"/>
          <w:lang w:val="pt-PT"/>
        </w:rPr>
      </w:pPr>
      <w:r w:rsidRPr="00120C9C">
        <w:rPr>
          <w:rFonts w:ascii="Times" w:hAnsi="Times"/>
          <w:color w:val="000000"/>
          <w:sz w:val="28"/>
          <w:szCs w:val="28"/>
        </w:rPr>
        <w:tab/>
      </w:r>
      <w:r w:rsidR="00B1496E" w:rsidRPr="00120C9C">
        <w:rPr>
          <w:rFonts w:ascii="Times" w:hAnsi="Times"/>
          <w:color w:val="000000"/>
          <w:sz w:val="28"/>
          <w:szCs w:val="28"/>
        </w:rPr>
        <w:t xml:space="preserve">A adição relacionada ao uso crônico de </w:t>
      </w:r>
      <w:proofErr w:type="spellStart"/>
      <w:r w:rsidR="00B1496E" w:rsidRPr="00120C9C">
        <w:rPr>
          <w:rFonts w:ascii="Times" w:hAnsi="Times"/>
          <w:color w:val="000000"/>
          <w:sz w:val="28"/>
          <w:szCs w:val="28"/>
        </w:rPr>
        <w:t>opióides</w:t>
      </w:r>
      <w:proofErr w:type="spellEnd"/>
      <w:r w:rsidR="00CC44EC" w:rsidRPr="00120C9C">
        <w:rPr>
          <w:rFonts w:ascii="Times" w:hAnsi="Times"/>
          <w:color w:val="000000"/>
          <w:sz w:val="28"/>
          <w:szCs w:val="28"/>
        </w:rPr>
        <w:t xml:space="preserve"> vem ganhando uma grande repercussão</w:t>
      </w:r>
      <w:r w:rsidR="00B1496E" w:rsidRPr="00120C9C">
        <w:rPr>
          <w:rFonts w:ascii="Times" w:hAnsi="Times"/>
          <w:color w:val="000000"/>
          <w:sz w:val="28"/>
          <w:szCs w:val="28"/>
        </w:rPr>
        <w:t xml:space="preserve"> devido ao aumento alarmante</w:t>
      </w:r>
      <w:r w:rsidR="00F03E99" w:rsidRPr="00120C9C">
        <w:rPr>
          <w:rFonts w:ascii="Times" w:hAnsi="Times"/>
          <w:color w:val="000000"/>
          <w:sz w:val="28"/>
          <w:szCs w:val="28"/>
        </w:rPr>
        <w:t xml:space="preserve"> d</w:t>
      </w:r>
      <w:r w:rsidRPr="00120C9C">
        <w:rPr>
          <w:rFonts w:ascii="Times" w:hAnsi="Times"/>
          <w:color w:val="000000"/>
          <w:sz w:val="28"/>
          <w:szCs w:val="28"/>
          <w:lang w:val="pt-PT"/>
        </w:rPr>
        <w:t xml:space="preserve">o número de mortes </w:t>
      </w:r>
      <w:r w:rsidR="00B1496E" w:rsidRPr="00120C9C">
        <w:rPr>
          <w:rFonts w:ascii="Times" w:hAnsi="Times"/>
          <w:color w:val="000000"/>
          <w:sz w:val="28"/>
          <w:szCs w:val="28"/>
          <w:lang w:val="pt-PT"/>
        </w:rPr>
        <w:t>associadas a essa etiologia</w:t>
      </w:r>
      <w:r w:rsidRPr="00120C9C">
        <w:rPr>
          <w:rFonts w:ascii="Times" w:hAnsi="Times"/>
          <w:color w:val="000000"/>
          <w:sz w:val="28"/>
          <w:szCs w:val="28"/>
          <w:lang w:val="pt-PT"/>
        </w:rPr>
        <w:t xml:space="preserve">. Para entender o tamanho da crise, em 2017 </w:t>
      </w:r>
      <w:r w:rsidRPr="00120C9C">
        <w:rPr>
          <w:rFonts w:ascii="Times" w:hAnsi="Times"/>
          <w:color w:val="000000"/>
          <w:sz w:val="28"/>
          <w:szCs w:val="28"/>
        </w:rPr>
        <w:t xml:space="preserve">o presidente americano pediu que a epidemia de </w:t>
      </w:r>
      <w:r w:rsidR="002319DF" w:rsidRPr="00120C9C">
        <w:rPr>
          <w:rFonts w:ascii="Times" w:hAnsi="Times"/>
          <w:color w:val="000000"/>
          <w:sz w:val="28"/>
          <w:szCs w:val="28"/>
        </w:rPr>
        <w:t xml:space="preserve">dependência química a </w:t>
      </w:r>
      <w:r w:rsidR="00B1496E" w:rsidRPr="00120C9C">
        <w:rPr>
          <w:rFonts w:ascii="Times" w:hAnsi="Times"/>
          <w:color w:val="000000"/>
          <w:sz w:val="28"/>
          <w:szCs w:val="28"/>
        </w:rPr>
        <w:t>fármacos</w:t>
      </w:r>
      <w:r w:rsidR="002319DF" w:rsidRPr="00120C9C">
        <w:rPr>
          <w:rFonts w:ascii="Times" w:hAnsi="Times"/>
          <w:color w:val="000000"/>
          <w:sz w:val="28"/>
          <w:szCs w:val="28"/>
        </w:rPr>
        <w:t xml:space="preserve"> dessa classe</w:t>
      </w:r>
      <w:r w:rsidRPr="00120C9C">
        <w:rPr>
          <w:rFonts w:ascii="Times" w:hAnsi="Times"/>
          <w:color w:val="000000"/>
          <w:sz w:val="28"/>
          <w:szCs w:val="28"/>
        </w:rPr>
        <w:t xml:space="preserve"> fosse declarada uma emergência de saúde pública nacional </w:t>
      </w:r>
      <w:r w:rsidRPr="00120C9C">
        <w:rPr>
          <w:rFonts w:ascii="Times" w:hAnsi="Times"/>
          <w:color w:val="000000"/>
          <w:sz w:val="28"/>
          <w:szCs w:val="28"/>
        </w:rPr>
        <w:fldChar w:fldCharType="begin" w:fldLock="1"/>
      </w:r>
      <w:r w:rsidRPr="00120C9C">
        <w:rPr>
          <w:rFonts w:ascii="Times" w:hAnsi="Times"/>
          <w:color w:val="000000"/>
          <w:sz w:val="28"/>
          <w:szCs w:val="28"/>
        </w:rPr>
        <w:instrText>ADDIN CSL_CITATION {"citationItems":[{"id":"ITEM-1","itemData":{"DOI":"10.1016/S0140-6736(17)32808-8","ISSN":"0140-6736","author":[{"dropping-particle":"","family":"Lancet","given":"The","non-dropping-particle":"","parse-names":false,"suffix":""}],"container-title":"The Lancet","id":"ITEM-1","issue":"4","issued":{"date-parts":[["2017"]]},"page":"2016","title":"The opioid crisis in the USA : a public health emergency Counting down to climate change","type":"article-journal","volume":"390"},"uris":["http://www.mendeley.com/documents/?uuid=07681a28-0f37-4427-a167-0c8a8943abe1"]}],"mendeley":{"formattedCitation":"(LANCET, 2017)","plainTextFormattedCitation":"(LANCET, 2017)","previouslyFormattedCitation":"(LANCET, 2017)"},"properties":{"noteIndex":0},"schema":"https://github.com/citation-style-language/schema/raw/master/csl-citation.json"}</w:instrText>
      </w:r>
      <w:r w:rsidRPr="00120C9C">
        <w:rPr>
          <w:rFonts w:ascii="Times" w:hAnsi="Times"/>
          <w:color w:val="000000"/>
          <w:sz w:val="28"/>
          <w:szCs w:val="28"/>
        </w:rPr>
        <w:fldChar w:fldCharType="separate"/>
      </w:r>
      <w:r w:rsidRPr="00120C9C">
        <w:rPr>
          <w:rFonts w:ascii="Times" w:hAnsi="Times"/>
          <w:noProof/>
          <w:color w:val="000000"/>
          <w:sz w:val="28"/>
          <w:szCs w:val="28"/>
        </w:rPr>
        <w:t>(LANCET, 2017)</w:t>
      </w:r>
      <w:r w:rsidRPr="00120C9C">
        <w:rPr>
          <w:rFonts w:ascii="Times" w:hAnsi="Times"/>
          <w:color w:val="000000"/>
          <w:sz w:val="28"/>
          <w:szCs w:val="28"/>
        </w:rPr>
        <w:fldChar w:fldCharType="end"/>
      </w:r>
      <w:r w:rsidRPr="00120C9C">
        <w:rPr>
          <w:rFonts w:ascii="Times" w:hAnsi="Times"/>
          <w:color w:val="000000"/>
          <w:sz w:val="28"/>
          <w:szCs w:val="28"/>
        </w:rPr>
        <w:t>.</w:t>
      </w:r>
      <w:r w:rsidR="00D95829" w:rsidRPr="00120C9C">
        <w:rPr>
          <w:rFonts w:ascii="Times" w:hAnsi="Times"/>
          <w:color w:val="000000"/>
          <w:sz w:val="28"/>
          <w:szCs w:val="28"/>
        </w:rPr>
        <w:t xml:space="preserve">  </w:t>
      </w:r>
      <w:r w:rsidR="00D95829" w:rsidRPr="00120C9C">
        <w:rPr>
          <w:rFonts w:ascii="Times" w:hAnsi="Times"/>
          <w:color w:val="000000"/>
          <w:sz w:val="28"/>
          <w:szCs w:val="28"/>
          <w:lang w:val="pt-PT"/>
        </w:rPr>
        <w:t xml:space="preserve">Neste exato ano, overdoses relacionadas a </w:t>
      </w:r>
      <w:proofErr w:type="spellStart"/>
      <w:r w:rsidR="00D95829" w:rsidRPr="00120C9C">
        <w:rPr>
          <w:rFonts w:ascii="Times" w:hAnsi="Times"/>
          <w:color w:val="000000"/>
          <w:sz w:val="28"/>
          <w:szCs w:val="28"/>
          <w:lang w:val="pt-PT"/>
        </w:rPr>
        <w:t>opióides</w:t>
      </w:r>
      <w:proofErr w:type="spellEnd"/>
      <w:r w:rsidR="00D95829" w:rsidRPr="00120C9C">
        <w:rPr>
          <w:rFonts w:ascii="Times" w:hAnsi="Times"/>
          <w:color w:val="000000"/>
          <w:sz w:val="28"/>
          <w:szCs w:val="28"/>
          <w:lang w:val="pt-PT"/>
        </w:rPr>
        <w:t xml:space="preserve"> foram responsáveis ​​por quase 50.000 óbitos, o que corresponde a mais de 60% de toda a mortalidade relacionada às drogas nos Estados Unidos</w:t>
      </w:r>
      <w:r w:rsidR="008F624C">
        <w:rPr>
          <w:rFonts w:ascii="Times" w:hAnsi="Times"/>
          <w:color w:val="000000"/>
          <w:sz w:val="28"/>
          <w:szCs w:val="28"/>
          <w:lang w:val="pt-PT"/>
        </w:rPr>
        <w:t xml:space="preserve"> </w:t>
      </w:r>
      <w:r w:rsidR="008F624C">
        <w:rPr>
          <w:rFonts w:ascii="Times" w:hAnsi="Times"/>
          <w:color w:val="000000"/>
          <w:sz w:val="28"/>
          <w:szCs w:val="28"/>
          <w:lang w:val="pt-PT"/>
        </w:rPr>
        <w:fldChar w:fldCharType="begin" w:fldLock="1"/>
      </w:r>
      <w:r w:rsidR="008F624C">
        <w:rPr>
          <w:rFonts w:ascii="Times" w:hAnsi="Times"/>
          <w:color w:val="000000"/>
          <w:sz w:val="28"/>
          <w:szCs w:val="28"/>
          <w:lang w:val="pt-PT"/>
        </w:rPr>
        <w:instrText>ADDIN CSL_CITATION {"citationItems":[{"id":"ITEM-1","itemData":{"DOI":"10.1097/ACO.0000000000000865","ISBN":"0000000000000","ISSN":"14736500","PMID":"32371640","abstract":"PURPOSE OF REVIEW: Over the last 3 years and for the first time in 60 years, life expectancy in the United States has declined across all racial groups primarily because of drug overdoses, alcohol abuse, and suicide. A public health response to the opioid crisis must expand its focus to more broadly include children, adolescents, and young adults while increasing efforts toward preventing new cases of opioid addiction, early identification of individuals with opioid-abuse disorder, and ensuring access to effective opioid addiction treatment, while simultaneously continuing to safely meet the needs of patients experiencing pain. RECENT FINDINGS: Although a multimodal approach to pain management is fundamental in current practice, opioids remain an essential building block in the management of acute and chronic pain and have been for over 5000 years as they work. Left over, unconsumed opioids that were appropriately prescribed for pain have become the gateway for the development of opioid use disorder, particularly in the vulnerable adolescents and young adult patient populations. How to reduce the amount of opioids dispensed, improve methods of disposal in an environmentally safe way, and proactively make naloxone, particularly nasal spray, readily available to patients (and their families) receiving prescription opioids or who are at risk of opioid use disorder are highlighted in this review. SUMMARY: We describe the historical use of opioids and the scope of the current opioid crisis, review the differences between dependence and addiction, and the private and public sectors response to pain management and highlight the issue of adolescent vulnerability. We conclude with a proposal for future directions that address both public and patient health needs.","author":[{"dropping-particle":"","family":"Yaster","given":"Myron","non-dropping-particle":"","parse-names":false,"suffix":""},{"dropping-particle":"","family":"McNaull","given":"Peggy P.","non-dropping-particle":"","parse-names":false,"suffix":""},{"dropping-particle":"","family":"Davis","given":"Peter J.","non-dropping-particle":"","parse-names":false,"suffix":""}],"container-title":"Current opinion in anaesthesiology","id":"ITEM-1","issue":"3","issued":{"date-parts":[["2020"]]},"page":"327-334","title":"The opioid epidemic in pediatrics: a 2020 update","type":"article-journal","volume":"33"},"uris":["http://www.mendeley.com/documents/?uuid=6b7517d5-3ff6-474e-a0c1-ac88512d184b"]}],"mendeley":{"formattedCitation":"(YASTER; MCNAULL; DAVIS, 2020)","plainTextFormattedCitation":"(YASTER; MCNAULL; DAVIS, 2020)","previouslyFormattedCitation":"(YASTER; MCNAULL; DAVIS, 2020)"},"properties":{"noteIndex":0},"schema":"https://github.com/citation-style-language/schema/raw/master/csl-citation.json"}</w:instrText>
      </w:r>
      <w:r w:rsidR="008F624C">
        <w:rPr>
          <w:rFonts w:ascii="Times" w:hAnsi="Times"/>
          <w:color w:val="000000"/>
          <w:sz w:val="28"/>
          <w:szCs w:val="28"/>
          <w:lang w:val="pt-PT"/>
        </w:rPr>
        <w:fldChar w:fldCharType="separate"/>
      </w:r>
      <w:r w:rsidR="008F624C" w:rsidRPr="008F624C">
        <w:rPr>
          <w:rFonts w:ascii="Times" w:hAnsi="Times"/>
          <w:noProof/>
          <w:color w:val="000000"/>
          <w:sz w:val="28"/>
          <w:szCs w:val="28"/>
          <w:lang w:val="pt-PT"/>
        </w:rPr>
        <w:t>(YASTER; MCNAULL; DAVIS, 2020)</w:t>
      </w:r>
      <w:r w:rsidR="008F624C">
        <w:rPr>
          <w:rFonts w:ascii="Times" w:hAnsi="Times"/>
          <w:color w:val="000000"/>
          <w:sz w:val="28"/>
          <w:szCs w:val="28"/>
          <w:lang w:val="pt-PT"/>
        </w:rPr>
        <w:fldChar w:fldCharType="end"/>
      </w:r>
      <w:r w:rsidR="00D95829" w:rsidRPr="00120C9C">
        <w:rPr>
          <w:rFonts w:ascii="Times" w:hAnsi="Times"/>
          <w:color w:val="000000"/>
          <w:sz w:val="28"/>
          <w:szCs w:val="28"/>
          <w:lang w:val="pt-PT"/>
        </w:rPr>
        <w:t xml:space="preserve">. Tragicamente, 79 desses mortes ocorreram em crianças com idades entre 0 e 14 anos e mais 4.094 mortes em adolescentes entre 14 e 24 anos </w:t>
      </w:r>
      <w:r w:rsidR="00D95829" w:rsidRPr="00120C9C">
        <w:rPr>
          <w:rFonts w:ascii="Times" w:hAnsi="Times"/>
          <w:color w:val="000000"/>
          <w:sz w:val="28"/>
          <w:szCs w:val="28"/>
          <w:lang w:val="pt-PT"/>
        </w:rPr>
        <w:fldChar w:fldCharType="begin" w:fldLock="1"/>
      </w:r>
      <w:r w:rsidR="00D95829" w:rsidRPr="00120C9C">
        <w:rPr>
          <w:rFonts w:ascii="Times" w:hAnsi="Times"/>
          <w:color w:val="000000"/>
          <w:sz w:val="28"/>
          <w:szCs w:val="28"/>
          <w:lang w:val="pt-PT"/>
        </w:rPr>
        <w:instrText>ADDIN CSL_CITATION {"citationItems":[{"id":"ITEM-1","itemData":{"DOI":"10.1097/ACO.0000000000000865","ISBN":"0000000000000","ISSN":"14736500","PMID":"32371640","abstract":"PURPOSE OF REVIEW: Over the last 3 years and for the first time in 60 years, life expectancy in the United States has declined across all racial groups primarily because of drug overdoses, alcohol abuse, and suicide. A public health response to the opioid crisis must expand its focus to more broadly include children, adolescents, and young adults while increasing efforts toward preventing new cases of opioid addiction, early identification of individuals with opioid-abuse disorder, and ensuring access to effective opioid addiction treatment, while simultaneously continuing to safely meet the needs of patients experiencing pain. RECENT FINDINGS: Although a multimodal approach to pain management is fundamental in current practice, opioids remain an essential building block in the management of acute and chronic pain and have been for over 5000 years as they work. Left over, unconsumed opioids that were appropriately prescribed for pain have become the gateway for the development of opioid use disorder, particularly in the vulnerable adolescents and young adult patient populations. How to reduce the amount of opioids dispensed, improve methods of disposal in an environmentally safe way, and proactively make naloxone, particularly nasal spray, readily available to patients (and their families) receiving prescription opioids or who are at risk of opioid use disorder are highlighted in this review. SUMMARY: We describe the historical use of opioids and the scope of the current opioid crisis, review the differences between dependence and addiction, and the private and public sectors response to pain management and highlight the issue of adolescent vulnerability. We conclude with a proposal for future directions that address both public and patient health needs.","author":[{"dropping-particle":"","family":"Yaster","given":"Myron","non-dropping-particle":"","parse-names":false,"suffix":""},{"dropping-particle":"","family":"McNaull","given":"Peggy P.","non-dropping-particle":"","parse-names":false,"suffix":""},{"dropping-particle":"","family":"Davis","given":"Peter J.","non-dropping-particle":"","parse-names":false,"suffix":""}],"container-title":"Current opinion in anaesthesiology","id":"ITEM-1","issue":"3","issued":{"date-parts":[["2020"]]},"page":"327-334","title":"The opioid epidemic in pediatrics: a 2020 update","type":"article-journal","volume":"33"},"uris":["http://www.mendeley.com/documents/?uuid=6b7517d5-3ff6-474e-a0c1-ac88512d184b"]}],"mendeley":{"formattedCitation":"(YASTER; MCNAULL; DAVIS, 2020)","plainTextFormattedCitation":"(YASTER; MCNAULL; DAVIS, 2020)","previouslyFormattedCitation":"(YASTER; MCNAULL; DAVIS, 2020)"},"properties":{"noteIndex":0},"schema":"https://github.com/citation-style-language/schema/raw/master/csl-citation.json"}</w:instrText>
      </w:r>
      <w:r w:rsidR="00D95829" w:rsidRPr="00120C9C">
        <w:rPr>
          <w:rFonts w:ascii="Times" w:hAnsi="Times"/>
          <w:color w:val="000000"/>
          <w:sz w:val="28"/>
          <w:szCs w:val="28"/>
          <w:lang w:val="pt-PT"/>
        </w:rPr>
        <w:fldChar w:fldCharType="separate"/>
      </w:r>
      <w:r w:rsidR="00D95829" w:rsidRPr="00120C9C">
        <w:rPr>
          <w:rFonts w:ascii="Times" w:hAnsi="Times"/>
          <w:noProof/>
          <w:color w:val="000000"/>
          <w:sz w:val="28"/>
          <w:szCs w:val="28"/>
          <w:lang w:val="pt-PT"/>
        </w:rPr>
        <w:t>(YASTER; MCNAULL; DAVIS, 2020)</w:t>
      </w:r>
      <w:r w:rsidR="00D95829" w:rsidRPr="00120C9C">
        <w:rPr>
          <w:rFonts w:ascii="Times" w:hAnsi="Times"/>
          <w:color w:val="000000"/>
          <w:sz w:val="28"/>
          <w:szCs w:val="28"/>
          <w:lang w:val="pt-PT"/>
        </w:rPr>
        <w:fldChar w:fldCharType="end"/>
      </w:r>
      <w:r w:rsidR="00D95829" w:rsidRPr="00120C9C">
        <w:rPr>
          <w:rFonts w:ascii="Times" w:hAnsi="Times"/>
          <w:color w:val="000000"/>
          <w:sz w:val="28"/>
          <w:szCs w:val="28"/>
          <w:lang w:val="pt-PT"/>
        </w:rPr>
        <w:t>.</w:t>
      </w:r>
    </w:p>
    <w:p w14:paraId="1322AF1E" w14:textId="5FF48A82" w:rsidR="008E3CB4" w:rsidRPr="00120C9C" w:rsidRDefault="00D10380" w:rsidP="00AD1D4D">
      <w:pPr>
        <w:pStyle w:val="Pr-formataoHTML"/>
        <w:shd w:val="clear" w:color="auto" w:fill="F8F9FA"/>
        <w:spacing w:line="276" w:lineRule="auto"/>
        <w:jc w:val="both"/>
        <w:rPr>
          <w:rFonts w:ascii="Times" w:hAnsi="Times"/>
          <w:color w:val="000000"/>
          <w:sz w:val="28"/>
          <w:szCs w:val="28"/>
          <w:lang w:val="pt-PT"/>
        </w:rPr>
      </w:pPr>
      <w:r w:rsidRPr="00120C9C">
        <w:rPr>
          <w:rFonts w:ascii="Times" w:hAnsi="Times"/>
          <w:color w:val="000000"/>
          <w:sz w:val="28"/>
          <w:szCs w:val="28"/>
        </w:rPr>
        <w:t xml:space="preserve"> </w:t>
      </w:r>
      <w:r w:rsidR="00D95829" w:rsidRPr="00120C9C">
        <w:rPr>
          <w:rFonts w:ascii="Times" w:hAnsi="Times"/>
          <w:color w:val="000000"/>
          <w:sz w:val="28"/>
          <w:szCs w:val="28"/>
        </w:rPr>
        <w:tab/>
      </w:r>
      <w:r w:rsidRPr="00120C9C">
        <w:rPr>
          <w:rFonts w:ascii="Times" w:hAnsi="Times"/>
          <w:color w:val="000000"/>
          <w:sz w:val="28"/>
          <w:szCs w:val="28"/>
        </w:rPr>
        <w:t>N</w:t>
      </w:r>
      <w:r w:rsidR="00D95829" w:rsidRPr="00120C9C">
        <w:rPr>
          <w:rFonts w:ascii="Times" w:hAnsi="Times"/>
          <w:color w:val="000000"/>
          <w:sz w:val="28"/>
          <w:szCs w:val="28"/>
        </w:rPr>
        <w:t>a realidade americana</w:t>
      </w:r>
      <w:r w:rsidRPr="00120C9C">
        <w:rPr>
          <w:rFonts w:ascii="Times" w:hAnsi="Times"/>
          <w:color w:val="000000"/>
          <w:sz w:val="28"/>
          <w:szCs w:val="28"/>
        </w:rPr>
        <w:t xml:space="preserve">, </w:t>
      </w:r>
      <w:r w:rsidRPr="00120C9C">
        <w:rPr>
          <w:rFonts w:ascii="Times" w:hAnsi="Times"/>
          <w:color w:val="000000"/>
          <w:sz w:val="28"/>
          <w:szCs w:val="28"/>
          <w:lang w:val="pt-PT"/>
        </w:rPr>
        <w:t>estima-se que 75</w:t>
      </w:r>
      <w:r w:rsidR="00FC62C2" w:rsidRPr="00120C9C">
        <w:rPr>
          <w:rFonts w:ascii="Times" w:hAnsi="Times"/>
          <w:color w:val="000000"/>
          <w:sz w:val="28"/>
          <w:szCs w:val="28"/>
          <w:lang w:val="pt-PT"/>
        </w:rPr>
        <w:t xml:space="preserve"> </w:t>
      </w:r>
      <w:r w:rsidRPr="00120C9C">
        <w:rPr>
          <w:rFonts w:ascii="Times" w:hAnsi="Times"/>
          <w:color w:val="000000"/>
          <w:sz w:val="28"/>
          <w:szCs w:val="28"/>
          <w:lang w:val="pt-PT"/>
        </w:rPr>
        <w:t>% dos usuários</w:t>
      </w:r>
      <w:r w:rsidR="00FC62C2" w:rsidRPr="00120C9C">
        <w:rPr>
          <w:rFonts w:ascii="Times" w:hAnsi="Times"/>
          <w:color w:val="000000"/>
          <w:sz w:val="28"/>
          <w:szCs w:val="28"/>
          <w:lang w:val="pt-PT"/>
        </w:rPr>
        <w:t xml:space="preserve"> </w:t>
      </w:r>
      <w:r w:rsidRPr="00120C9C">
        <w:rPr>
          <w:rFonts w:ascii="Times" w:hAnsi="Times"/>
          <w:color w:val="000000"/>
          <w:sz w:val="28"/>
          <w:szCs w:val="28"/>
          <w:lang w:val="pt-PT"/>
        </w:rPr>
        <w:t>de heroína fizeram a transição para o uso de drogas ilícitas após prescrição regular</w:t>
      </w:r>
      <w:r w:rsidR="002319DF" w:rsidRPr="00120C9C">
        <w:rPr>
          <w:rFonts w:ascii="Times" w:hAnsi="Times"/>
          <w:color w:val="000000"/>
          <w:sz w:val="28"/>
          <w:szCs w:val="28"/>
          <w:lang w:val="pt-PT"/>
        </w:rPr>
        <w:t xml:space="preserve"> de analgésicos derivados da morfina</w:t>
      </w:r>
      <w:r w:rsidRPr="00120C9C">
        <w:rPr>
          <w:rFonts w:ascii="Times" w:hAnsi="Times"/>
          <w:color w:val="000000"/>
          <w:sz w:val="28"/>
          <w:szCs w:val="28"/>
          <w:lang w:val="pt-PT"/>
        </w:rPr>
        <w:t xml:space="preserve"> </w:t>
      </w:r>
      <w:r w:rsidRPr="00120C9C">
        <w:rPr>
          <w:rFonts w:ascii="Times" w:hAnsi="Times"/>
          <w:color w:val="000000"/>
          <w:sz w:val="28"/>
          <w:szCs w:val="28"/>
          <w:lang w:val="pt-PT"/>
        </w:rPr>
        <w:fldChar w:fldCharType="begin" w:fldLock="1"/>
      </w:r>
      <w:r w:rsidRPr="00120C9C">
        <w:rPr>
          <w:rFonts w:ascii="Times" w:hAnsi="Times"/>
          <w:color w:val="000000"/>
          <w:sz w:val="28"/>
          <w:szCs w:val="28"/>
          <w:lang w:val="pt-PT"/>
        </w:rPr>
        <w:instrText>ADDIN CSL_CITATION {"citationItems":[{"id":"ITEM-1","itemData":{"DOI":"10.1001/jamapsychiatry.2014.366","ISSN":"2168622X","PMID":"24871348","abstract":"IMPORTANCE Over the past several years, there have been a number of mainstream media reports that the abuse of heroin has migrated from low-income urban areas with large minority populations to more affluent suburban and rural areas with primarily white populations. OBJECTIVE To examine the veracity of these anecdotal reports and define the relationship between the abuse of prescription opioids and the abuse of heroin. DESIGN, SETTING, AND PARTICIPANTS Using a mixed-methods approach,we analyzed (1) data from an ongoing study that uses structured, self-administered surveys to gather retrospective data on past drug use patterns among patients entering substance abuse treatment programs across the country who received a primary (DSM-IV) diagnosis of heroin use/dependence (n = 2797) and (2) data from unstructured qualitative interviews with a subset of patients (n = 54) who completed the structured interview. MAIN OUTCOMES AND MEASURES In addition to data on population demographics and current residential location, we used cross-tabulations to assess prevalence rates as a function of the decade of the initiation of abuse for (1) first opioid used (prescription opioid or heroin), (2) sex, (3) race/ethnicity, and (4) age at first use. Respondents indicated in an open-ended format why they chose heroin as their primary drug and the interrelationship between their use of heroin and their use of prescription opioids. RESULTS Approximately 85%of treatment-seeking patients approached to complete the Survey of Key Informants' Patients Program did so. Respondents who began using heroin in the 1960s were predominantly young men (82.8%; mean age, 16.5 years) whose first opioid of abuse was heroin (80%). However, more recent users were older (mean age, 22.9 years) men and women living in less urban areas (75.2%) who were introduced to opioids through prescription drugs (75.0%). Whites and nonwhites were equally represented in those initiating use prior to the 1980s, but nearly 90% of respondents who began use in the last decade were white. Although the \"high\" produced by heroin was described as a significant factor in its selection, it was often used because it was more readily accessible and much less expensive than prescription opioids. CONCLUSION AND RELEVANCE Our data show that the demographic composition of heroin users entering treatment has shifted over the last 50 years such that heroin use has changed from an inner-city, minority-centered problem to one that h…","author":[{"dropping-particle":"","family":"Cicero","given":"Theodore J.","non-dropping-particle":"","parse-names":false,"suffix":""},{"dropping-particle":"","family":"Ellis","given":"Matthew S.","non-dropping-particle":"","parse-names":false,"suffix":""},{"dropping-particle":"","family":"Surratt","given":"Hilary L.","non-dropping-particle":"","parse-names":false,"suffix":""},{"dropping-particle":"","family":"Kurtz","given":"Steven P.","non-dropping-particle":"","parse-names":false,"suffix":""}],"container-title":"JAMA Psychiatry","id":"ITEM-1","issue":"7","issued":{"date-parts":[["2014"]]},"page":"821-826","title":"The changing face of heroin use in the United States a retrospective analysis of the past 50 years","type":"article-journal","volume":"71"},"uris":["http://www.mendeley.com/documents/?uuid=c6f57f67-548a-4a6e-9727-c03e4464ab20"]}],"mendeley":{"formattedCitation":"(CICERO et al., 2014)","plainTextFormattedCitation":"(CICERO et al., 2014)","previouslyFormattedCitation":"(CICERO et al., 2014)"},"properties":{"noteIndex":0},"schema":"https://github.com/citation-style-language/schema/raw/master/csl-citation.json"}</w:instrText>
      </w:r>
      <w:r w:rsidRPr="00120C9C">
        <w:rPr>
          <w:rFonts w:ascii="Times" w:hAnsi="Times"/>
          <w:color w:val="000000"/>
          <w:sz w:val="28"/>
          <w:szCs w:val="28"/>
          <w:lang w:val="pt-PT"/>
        </w:rPr>
        <w:fldChar w:fldCharType="separate"/>
      </w:r>
      <w:r w:rsidRPr="00120C9C">
        <w:rPr>
          <w:rFonts w:ascii="Times" w:hAnsi="Times"/>
          <w:noProof/>
          <w:color w:val="000000"/>
          <w:sz w:val="28"/>
          <w:szCs w:val="28"/>
          <w:lang w:val="pt-PT"/>
        </w:rPr>
        <w:t>(CICERO et al., 2014)</w:t>
      </w:r>
      <w:r w:rsidRPr="00120C9C">
        <w:rPr>
          <w:rFonts w:ascii="Times" w:hAnsi="Times"/>
          <w:color w:val="000000"/>
          <w:sz w:val="28"/>
          <w:szCs w:val="28"/>
          <w:lang w:val="pt-PT"/>
        </w:rPr>
        <w:fldChar w:fldCharType="end"/>
      </w:r>
      <w:r w:rsidRPr="00120C9C">
        <w:rPr>
          <w:rFonts w:ascii="Times" w:hAnsi="Times"/>
          <w:color w:val="000000"/>
          <w:sz w:val="28"/>
          <w:szCs w:val="28"/>
          <w:lang w:val="pt-PT"/>
        </w:rPr>
        <w:t>.</w:t>
      </w:r>
      <w:r w:rsidR="000C28FC" w:rsidRPr="00120C9C">
        <w:rPr>
          <w:rFonts w:ascii="Times" w:hAnsi="Times"/>
          <w:color w:val="000000"/>
          <w:sz w:val="28"/>
          <w:szCs w:val="28"/>
          <w:lang w:val="pt-PT"/>
        </w:rPr>
        <w:t xml:space="preserve"> Até 8,2</w:t>
      </w:r>
      <w:r w:rsidR="00FC62C2" w:rsidRPr="00120C9C">
        <w:rPr>
          <w:rFonts w:ascii="Times" w:hAnsi="Times"/>
          <w:color w:val="000000"/>
          <w:sz w:val="28"/>
          <w:szCs w:val="28"/>
          <w:lang w:val="pt-PT"/>
        </w:rPr>
        <w:t xml:space="preserve"> </w:t>
      </w:r>
      <w:r w:rsidR="000C28FC" w:rsidRPr="00120C9C">
        <w:rPr>
          <w:rFonts w:ascii="Times" w:hAnsi="Times"/>
          <w:color w:val="000000"/>
          <w:sz w:val="28"/>
          <w:szCs w:val="28"/>
          <w:lang w:val="pt-PT"/>
        </w:rPr>
        <w:t>% dos pacientes adultos que recebem opióides no período perioperatório tornam-se usuários crônicos após o procedimento cirúrgico</w:t>
      </w:r>
      <w:r w:rsidR="00D95829" w:rsidRPr="00120C9C">
        <w:rPr>
          <w:rFonts w:ascii="Times" w:hAnsi="Times"/>
          <w:color w:val="000000"/>
          <w:sz w:val="28"/>
          <w:szCs w:val="28"/>
          <w:lang w:val="pt-PT"/>
        </w:rPr>
        <w:t xml:space="preserve"> </w:t>
      </w:r>
      <w:r w:rsidR="000C28FC" w:rsidRPr="00120C9C">
        <w:rPr>
          <w:rFonts w:ascii="Times" w:hAnsi="Times"/>
          <w:color w:val="000000"/>
          <w:sz w:val="28"/>
          <w:szCs w:val="28"/>
          <w:lang w:val="pt-PT"/>
        </w:rPr>
        <w:fldChar w:fldCharType="begin" w:fldLock="1"/>
      </w:r>
      <w:r w:rsidR="00771999" w:rsidRPr="00120C9C">
        <w:rPr>
          <w:rFonts w:ascii="Times" w:hAnsi="Times"/>
          <w:color w:val="000000"/>
          <w:sz w:val="28"/>
          <w:szCs w:val="28"/>
          <w:lang w:val="pt-PT"/>
        </w:rPr>
        <w:instrText>ADDIN CSL_CITATION {"citationItems":[{"id":"ITEM-1","itemData":{"DOI":"10.1001/archinternmed.2011.1827","ISSN":"0003-9926","abstract":"Background: This study evaluated the risk of longterm analgesic use after low-risk surgery in older adults not previously prescribed analgesics. Methods:We conducted a retrospective cohort study using linked, population-based administrative data in Ontario, Canada, from April 1, 1997, through December 31, 2008. We identified Ontario residents 66 years and older who were dispensed an opioid within 7 days of a short-stay surgery (cataract surgery, laparoscopic cholecystectomy, transurethral resection of the prostate, or varicose vein stripping) and assessed the risk of long-term opioid use, defined as a prescription for an opioid within 60 days of the 1-year anniversary of the surgery. In a secondary analysis, we examined the risk of long-term use of nonsteroidal antiinflammatorydrugs(NSAIDs).Weusedmultivariatelogistic regression to examine the association between postsurgical use of analgesics and long-term use. Results: Among 391 139 opioid-naive patients undergoing short-stay surgery, opioids were newly prescribed to 27 636 patients (7.1%) within 7 days of being discharged from the hospital, and opioids were prescribed to 30 145 patients (7.7%) at 1 year from surgery. An increase in the use of oxycodone was found during this time (from 5.4% within 7 days to 15.9% at 1 year). In our primary analysis, patients receiving an opioid prescription within 7 days of surgery were 44% more likely to become long-term opioid users within 1 year compared with those who received no such prescription (adjusted odds ratio, 1.44; 95% CI, 1.39-1.50). In a secondary analysis, among 383 780 NSAID-naive patients undergoing shortstay surgery, NSAIDs were prescribed to 1169 patients (0.3%) within 7 days of discharge and to 30 080 patients (7.8%) at 1 year from surgery. Patients who began taking NSAIDs within 7 days of surgery were almost 4 times more likely to become long-term NSAID users compared with patients with no such prescription (adjusted odds ratio, 3.74; 95% CI, 3.27-4.28). Conclusion: Prescription of analgesics immediately after ambulatory surgery occurs frequently in older adults and is associated with long-term use.","author":[{"dropping-particle":"","family":"Alam","given":"Asim","non-dropping-particle":"","parse-names":false,"suffix":""}],"container-title":"Archives of Internal Medicine","id":"ITEM-1","issue":"5","issued":{"date-parts":[["2012"]]},"page":"425","title":"Long-term Analgesic Use After Low-Risk Surgery","type":"article-journal","volume":"172"},"uris":["http://www.mendeley.com/documents/?uuid=3d618991-3255-48ba-a243-d2c4fb46eb36"]},{"id":"ITEM-2","itemData":{"DOI":"10.1136/bmj.g1251","ISSN":"17561833","PMID":"24519537","abstract":"Objective To describe rates and risk factors for prolonged postoperative use of opioids in patients who had not previously used opioids and undergoing major elective surgery. Design Population based retrospective cohort study. Setting Acute care hospitals in Ontario, Canada, between 1 April 2003 and 31 March 2010. Participants 39 140 opioid naïve patients aged 66 years or older who had major elective surgery, including cardiac, intrathoracic, intra-abdominal, and pelvic procedures. Main outcome measure Prolonged opioid use after discharge, as defined by ongoing outpatient prescriptions for opioids for more than 90 days after surgery. Results Of the 39 140 patients in the entire cohort, 49.2% (n=19 256) were discharged from hospital with an opioid prescription, and 3.1% (n=1229) continued to receive opioids for more than 90 days after surgery. Following risk adjustment with multivariable logistic regression modelling, patient related factors associated with significantly higher risks of prolonged opioid use included younger age, lower household income, specific comorbidities (diabetes, heart failure, pulmonary disease), and use of specific drugs preoperatively (benzodiazepines, selective serotonin reuptake inhibitors, angiotensin converting enzyme inhibitors). The type of surgical procedure was also highly associated with prolonged opioid use. Compared with open radical prostatectomies, both open and minimally invasive thoracic procedures were associated with significantly higher risks (odds ratio 2.58, 95% confidence interval 2.03 to 3.28 and 1.95 1.36 to 2.78, respectively). Conversely, open and minimally invasive major gynaecological procedures were associated with significantly lower risks (0.73, 0.55 to 0.98 and 0.45, 0.33 to 0.62, respectively). Conclusions Approximately 3% of previously opioid naïve patients continued to use opioids for more than 90 days after major elective surgery. Specific patient and surgical characteristics were associated with the development of prolonged postoperative use of opioids. Our findings can help better inform understanding about the long term risks of opioid treatment for acute postoperative pain and define patient subgroups that warrant interventions to prevent progression to prolonged postoperative opioid use.","author":[{"dropping-particle":"","family":"Clarke","given":"Hance","non-dropping-particle":"","parse-names":false,"suffix":""},{"dropping-particle":"","family":"Soneji","given":"Neilesh","non-dropping-particle":"","parse-names":false,"suffix":""},{"dropping-particle":"","family":"Ko","given":"Dennis T.","non-dropping-particle":"","parse-names":false,"suffix":""},{"dropping-particle":"","family":"Yun","given":"Lingsong","non-dropping-particle":"","parse-names":false,"suffix":""},{"dropping-particle":"","family":"Wijeysundera","given":"Duminda N.","non-dropping-particle":"","parse-names":false,"suffix":""}],"container-title":"BMJ (Online)","id":"ITEM-2","issue":"February","issued":{"date-parts":[["2014"]]},"page":"1-10","title":"Rates and risk factors for prolonged opioid use after major surgery: Population based cohort study","type":"article-journal","volume":"348"},"uris":["http://www.mendeley.com/documents/?uuid=c6e3ff31-d8ee-4cee-aa26-34a31e4dfba2"]}],"mendeley":{"formattedCitation":"(ALAM, 2012; CLARKE et al., 2014)","plainTextFormattedCitation":"(ALAM, 2012; CLARKE et al., 2014)","previouslyFormattedCitation":"(ALAM, 2012; CLARKE et al., 2014)"},"properties":{"noteIndex":0},"schema":"https://github.com/citation-style-language/schema/raw/master/csl-citation.json"}</w:instrText>
      </w:r>
      <w:r w:rsidR="000C28FC" w:rsidRPr="00120C9C">
        <w:rPr>
          <w:rFonts w:ascii="Times" w:hAnsi="Times"/>
          <w:color w:val="000000"/>
          <w:sz w:val="28"/>
          <w:szCs w:val="28"/>
          <w:lang w:val="pt-PT"/>
        </w:rPr>
        <w:fldChar w:fldCharType="separate"/>
      </w:r>
      <w:r w:rsidR="000C28FC" w:rsidRPr="00120C9C">
        <w:rPr>
          <w:rFonts w:ascii="Times" w:hAnsi="Times"/>
          <w:noProof/>
          <w:color w:val="000000"/>
          <w:sz w:val="28"/>
          <w:szCs w:val="28"/>
          <w:lang w:val="pt-PT"/>
        </w:rPr>
        <w:t>(ALAM, 2012; CLARKE et al., 2014)</w:t>
      </w:r>
      <w:r w:rsidR="000C28FC" w:rsidRPr="00120C9C">
        <w:rPr>
          <w:rFonts w:ascii="Times" w:hAnsi="Times"/>
          <w:color w:val="000000"/>
          <w:sz w:val="28"/>
          <w:szCs w:val="28"/>
          <w:lang w:val="pt-PT"/>
        </w:rPr>
        <w:fldChar w:fldCharType="end"/>
      </w:r>
      <w:r w:rsidR="000C28FC" w:rsidRPr="00120C9C">
        <w:rPr>
          <w:rFonts w:ascii="Times" w:hAnsi="Times"/>
          <w:color w:val="000000"/>
          <w:sz w:val="28"/>
          <w:szCs w:val="28"/>
          <w:lang w:val="pt-PT"/>
        </w:rPr>
        <w:t>.</w:t>
      </w:r>
      <w:r w:rsidR="008E3CB4" w:rsidRPr="00120C9C">
        <w:rPr>
          <w:rFonts w:ascii="Times" w:hAnsi="Times"/>
          <w:color w:val="000000"/>
          <w:sz w:val="28"/>
          <w:szCs w:val="28"/>
          <w:lang w:val="pt-PT"/>
        </w:rPr>
        <w:t xml:space="preserve"> </w:t>
      </w:r>
    </w:p>
    <w:p w14:paraId="7BC465FA" w14:textId="35613B22" w:rsidR="00D95829" w:rsidRPr="00120C9C" w:rsidRDefault="00D95829" w:rsidP="00AD1D4D">
      <w:pPr>
        <w:pStyle w:val="Pr-formataoHTML"/>
        <w:shd w:val="clear" w:color="auto" w:fill="F8F9FA"/>
        <w:spacing w:line="276" w:lineRule="auto"/>
        <w:jc w:val="both"/>
        <w:rPr>
          <w:rFonts w:ascii="Times" w:hAnsi="Times"/>
          <w:color w:val="000000"/>
          <w:sz w:val="42"/>
          <w:szCs w:val="42"/>
        </w:rPr>
      </w:pPr>
      <w:r w:rsidRPr="00120C9C">
        <w:rPr>
          <w:rFonts w:ascii="Times" w:hAnsi="Times"/>
          <w:color w:val="000000"/>
          <w:sz w:val="28"/>
          <w:szCs w:val="28"/>
          <w:lang w:val="pt-PT"/>
        </w:rPr>
        <w:lastRenderedPageBreak/>
        <w:tab/>
        <w:t>Existem alguns meios pelos quais o problema d</w:t>
      </w:r>
      <w:r w:rsidR="00B1496E" w:rsidRPr="00120C9C">
        <w:rPr>
          <w:rFonts w:ascii="Times" w:hAnsi="Times"/>
          <w:color w:val="000000"/>
          <w:sz w:val="28"/>
          <w:szCs w:val="28"/>
          <w:lang w:val="pt-PT"/>
        </w:rPr>
        <w:t>o abuso</w:t>
      </w:r>
      <w:r w:rsidRPr="00120C9C">
        <w:rPr>
          <w:rFonts w:ascii="Times" w:hAnsi="Times"/>
          <w:color w:val="000000"/>
          <w:sz w:val="28"/>
          <w:szCs w:val="28"/>
          <w:lang w:val="pt-PT"/>
        </w:rPr>
        <w:t xml:space="preserve"> relacionad</w:t>
      </w:r>
      <w:r w:rsidR="00B1496E" w:rsidRPr="00120C9C">
        <w:rPr>
          <w:rFonts w:ascii="Times" w:hAnsi="Times"/>
          <w:color w:val="000000"/>
          <w:sz w:val="28"/>
          <w:szCs w:val="28"/>
          <w:lang w:val="pt-PT"/>
        </w:rPr>
        <w:t>o</w:t>
      </w:r>
      <w:r w:rsidRPr="00120C9C">
        <w:rPr>
          <w:rFonts w:ascii="Times" w:hAnsi="Times"/>
          <w:color w:val="000000"/>
          <w:sz w:val="28"/>
          <w:szCs w:val="28"/>
          <w:lang w:val="pt-PT"/>
        </w:rPr>
        <w:t xml:space="preserve"> aos </w:t>
      </w:r>
      <w:proofErr w:type="spellStart"/>
      <w:r w:rsidRPr="00120C9C">
        <w:rPr>
          <w:rFonts w:ascii="Times" w:hAnsi="Times"/>
          <w:color w:val="000000"/>
          <w:sz w:val="28"/>
          <w:szCs w:val="28"/>
          <w:lang w:val="pt-PT"/>
        </w:rPr>
        <w:t>opióides</w:t>
      </w:r>
      <w:proofErr w:type="spellEnd"/>
      <w:r w:rsidRPr="00120C9C">
        <w:rPr>
          <w:rFonts w:ascii="Times" w:hAnsi="Times"/>
          <w:color w:val="000000"/>
          <w:sz w:val="28"/>
          <w:szCs w:val="28"/>
          <w:lang w:val="pt-PT"/>
        </w:rPr>
        <w:t xml:space="preserve"> pode sair da esfera adulta e acabar afetando crianças e adolescentes. </w:t>
      </w:r>
      <w:r w:rsidR="00B1496E" w:rsidRPr="00120C9C">
        <w:rPr>
          <w:rFonts w:ascii="Times" w:hAnsi="Times"/>
          <w:color w:val="000000"/>
          <w:sz w:val="28"/>
          <w:szCs w:val="28"/>
          <w:lang w:val="pt-PT"/>
        </w:rPr>
        <w:t>Num ambiente de adição parental</w:t>
      </w:r>
      <w:r w:rsidRPr="00120C9C">
        <w:rPr>
          <w:rFonts w:ascii="Times" w:hAnsi="Times"/>
          <w:color w:val="000000"/>
          <w:sz w:val="28"/>
          <w:szCs w:val="28"/>
          <w:lang w:val="pt-PT"/>
        </w:rPr>
        <w:t xml:space="preserve">, </w:t>
      </w:r>
      <w:r w:rsidR="00B1496E" w:rsidRPr="00120C9C">
        <w:rPr>
          <w:rFonts w:ascii="Times" w:hAnsi="Times"/>
          <w:color w:val="000000"/>
          <w:sz w:val="28"/>
          <w:szCs w:val="28"/>
          <w:lang w:val="pt-PT"/>
        </w:rPr>
        <w:t>as crianças podem acabar sendo acometidas de maneira direta ou indiretamente</w:t>
      </w:r>
      <w:r w:rsidR="008F624C">
        <w:rPr>
          <w:rFonts w:ascii="Times" w:hAnsi="Times"/>
          <w:color w:val="000000"/>
          <w:sz w:val="28"/>
          <w:szCs w:val="28"/>
          <w:lang w:val="pt-PT"/>
        </w:rPr>
        <w:t xml:space="preserve"> </w:t>
      </w:r>
      <w:r w:rsidR="008F624C">
        <w:rPr>
          <w:rFonts w:ascii="Times" w:hAnsi="Times"/>
          <w:color w:val="000000"/>
          <w:sz w:val="28"/>
          <w:szCs w:val="28"/>
          <w:lang w:val="pt-PT"/>
        </w:rPr>
        <w:fldChar w:fldCharType="begin" w:fldLock="1"/>
      </w:r>
      <w:r w:rsidR="0059602B">
        <w:rPr>
          <w:rFonts w:ascii="Times" w:hAnsi="Times"/>
          <w:color w:val="000000"/>
          <w:sz w:val="28"/>
          <w:szCs w:val="28"/>
          <w:lang w:val="pt-PT"/>
        </w:rPr>
        <w:instrText>ADDIN CSL_CITATION {"citationItems":[{"id":"ITEM-1","itemData":{"DOI":"10.1542/peds.2018-1656","ISSN":"10984275","PMID":"30514782","author":[{"dropping-particle":"","family":"Feder","given":"Kenneth A.","non-dropping-particle":"","parse-names":false,"suffix":""},{"dropping-particle":"","family":"Letourneau","given":"Elizabeth J.","non-dropping-particle":"","parse-names":false,"suffix":""},{"dropping-particle":"","family":"Brook","given":"Jody","non-dropping-particle":"","parse-names":false,"suffix":""}],"container-title":"Pediatrics","id":"ITEM-1","issue":"1","issued":{"date-parts":[["2019","1","1"]]},"publisher":"American Academy of Pediatrics","title":"Children in the opioid epidemic: Addressing the next generation's public health crisis","type":"article","volume":"143"},"uris":["http://www.mendeley.com/documents/?uuid=b4930f41-3dc6-3405-b1ba-8a1bd1229a02"]}],"mendeley":{"formattedCitation":"(FEDER; LETOURNEAU; BROOK, 2019)","plainTextFormattedCitation":"(FEDER; LETOURNEAU; BROOK, 2019)","previouslyFormattedCitation":"(FEDER; LETOURNEAU; BROOK, 2019)"},"properties":{"noteIndex":0},"schema":"https://github.com/citation-style-language/schema/raw/master/csl-citation.json"}</w:instrText>
      </w:r>
      <w:r w:rsidR="008F624C">
        <w:rPr>
          <w:rFonts w:ascii="Times" w:hAnsi="Times"/>
          <w:color w:val="000000"/>
          <w:sz w:val="28"/>
          <w:szCs w:val="28"/>
          <w:lang w:val="pt-PT"/>
        </w:rPr>
        <w:fldChar w:fldCharType="separate"/>
      </w:r>
      <w:r w:rsidR="008F624C" w:rsidRPr="008F624C">
        <w:rPr>
          <w:rFonts w:ascii="Times" w:hAnsi="Times"/>
          <w:noProof/>
          <w:color w:val="000000"/>
          <w:sz w:val="28"/>
          <w:szCs w:val="28"/>
          <w:lang w:val="pt-PT"/>
        </w:rPr>
        <w:t>(FEDER; LETOURNEAU; BROOK, 2019)</w:t>
      </w:r>
      <w:r w:rsidR="008F624C">
        <w:rPr>
          <w:rFonts w:ascii="Times" w:hAnsi="Times"/>
          <w:color w:val="000000"/>
          <w:sz w:val="28"/>
          <w:szCs w:val="28"/>
          <w:lang w:val="pt-PT"/>
        </w:rPr>
        <w:fldChar w:fldCharType="end"/>
      </w:r>
      <w:r w:rsidR="00B1496E" w:rsidRPr="00120C9C">
        <w:rPr>
          <w:rFonts w:ascii="Times" w:hAnsi="Times"/>
          <w:color w:val="000000"/>
          <w:sz w:val="28"/>
          <w:szCs w:val="28"/>
          <w:lang w:val="pt-PT"/>
        </w:rPr>
        <w:t>. Neste contexto, p</w:t>
      </w:r>
      <w:r w:rsidRPr="00120C9C">
        <w:rPr>
          <w:rFonts w:ascii="Times" w:hAnsi="Times"/>
          <w:color w:val="000000"/>
          <w:sz w:val="28"/>
          <w:szCs w:val="28"/>
          <w:lang w:val="pt-PT"/>
        </w:rPr>
        <w:t>ode</w:t>
      </w:r>
      <w:r w:rsidR="00B1496E" w:rsidRPr="00120C9C">
        <w:rPr>
          <w:rFonts w:ascii="Times" w:hAnsi="Times"/>
          <w:color w:val="000000"/>
          <w:sz w:val="28"/>
          <w:szCs w:val="28"/>
          <w:lang w:val="pt-PT"/>
        </w:rPr>
        <w:t>m</w:t>
      </w:r>
      <w:r w:rsidRPr="00120C9C">
        <w:rPr>
          <w:rFonts w:ascii="Times" w:hAnsi="Times"/>
          <w:color w:val="000000"/>
          <w:sz w:val="28"/>
          <w:szCs w:val="28"/>
          <w:lang w:val="pt-PT"/>
        </w:rPr>
        <w:t xml:space="preserve"> ocorrer ingestão </w:t>
      </w:r>
      <w:r w:rsidR="00B1496E" w:rsidRPr="00120C9C">
        <w:rPr>
          <w:rFonts w:ascii="Times" w:hAnsi="Times"/>
          <w:color w:val="000000"/>
          <w:sz w:val="28"/>
          <w:szCs w:val="28"/>
          <w:lang w:val="pt-PT"/>
        </w:rPr>
        <w:t>infantil acidental</w:t>
      </w:r>
      <w:r w:rsidRPr="00120C9C">
        <w:rPr>
          <w:rFonts w:ascii="Times" w:hAnsi="Times"/>
          <w:color w:val="000000"/>
          <w:sz w:val="28"/>
          <w:szCs w:val="28"/>
          <w:lang w:val="pt-PT"/>
        </w:rPr>
        <w:t xml:space="preserve">, uso inadequado durante a gravidez, supervisão </w:t>
      </w:r>
      <w:r w:rsidR="00B1496E" w:rsidRPr="00120C9C">
        <w:rPr>
          <w:rFonts w:ascii="Times" w:hAnsi="Times"/>
          <w:color w:val="000000"/>
          <w:sz w:val="28"/>
          <w:szCs w:val="28"/>
          <w:lang w:val="pt-PT"/>
        </w:rPr>
        <w:t>negligenciada</w:t>
      </w:r>
      <w:r w:rsidRPr="00120C9C">
        <w:rPr>
          <w:rFonts w:ascii="Times" w:hAnsi="Times"/>
          <w:color w:val="000000"/>
          <w:sz w:val="28"/>
          <w:szCs w:val="28"/>
          <w:lang w:val="pt-PT"/>
        </w:rPr>
        <w:t xml:space="preserve"> e abandono decorrentes da utilização </w:t>
      </w:r>
      <w:r w:rsidR="00B1496E" w:rsidRPr="00120C9C">
        <w:rPr>
          <w:rFonts w:ascii="Times" w:hAnsi="Times"/>
          <w:color w:val="000000"/>
          <w:sz w:val="28"/>
          <w:szCs w:val="28"/>
          <w:lang w:val="pt-PT"/>
        </w:rPr>
        <w:t>abusiva</w:t>
      </w:r>
      <w:r w:rsidRPr="00120C9C">
        <w:rPr>
          <w:rFonts w:ascii="Times" w:hAnsi="Times"/>
          <w:color w:val="000000"/>
          <w:sz w:val="28"/>
          <w:szCs w:val="28"/>
          <w:lang w:val="pt-PT"/>
        </w:rPr>
        <w:t xml:space="preserve"> dessas medicações</w:t>
      </w:r>
      <w:r w:rsidR="00B1496E" w:rsidRPr="00120C9C">
        <w:rPr>
          <w:rFonts w:ascii="Times" w:hAnsi="Times"/>
          <w:color w:val="000000"/>
          <w:sz w:val="28"/>
          <w:szCs w:val="28"/>
          <w:lang w:val="pt-PT"/>
        </w:rPr>
        <w:t xml:space="preserve"> pelos pais</w:t>
      </w:r>
      <w:r w:rsidRPr="00120C9C">
        <w:rPr>
          <w:rFonts w:ascii="Times" w:hAnsi="Times"/>
          <w:color w:val="000000"/>
          <w:sz w:val="28"/>
          <w:szCs w:val="28"/>
          <w:lang w:val="pt-PT"/>
        </w:rPr>
        <w:t xml:space="preserve"> </w:t>
      </w:r>
      <w:r w:rsidRPr="00120C9C">
        <w:rPr>
          <w:rFonts w:ascii="Times" w:hAnsi="Times"/>
          <w:color w:val="000000"/>
          <w:sz w:val="28"/>
          <w:szCs w:val="28"/>
          <w:lang w:val="pt-PT"/>
        </w:rPr>
        <w:fldChar w:fldCharType="begin" w:fldLock="1"/>
      </w:r>
      <w:r w:rsidRPr="00120C9C">
        <w:rPr>
          <w:rFonts w:ascii="Times" w:hAnsi="Times"/>
          <w:color w:val="000000"/>
          <w:sz w:val="28"/>
          <w:szCs w:val="28"/>
          <w:lang w:val="pt-PT"/>
        </w:rPr>
        <w:instrText>ADDIN CSL_CITATION {"citationItems":[{"id":"ITEM-1","itemData":{"DOI":"10.1542/peds.2018-1656","ISSN":"10984275","PMID":"30514782","author":[{"dropping-particle":"","family":"Feder","given":"Kenneth A.","non-dropping-particle":"","parse-names":false,"suffix":""},{"dropping-particle":"","family":"Letourneau","given":"Elizabeth J.","non-dropping-particle":"","parse-names":false,"suffix":""},{"dropping-particle":"","family":"Brook","given":"Jody","non-dropping-particle":"","parse-names":false,"suffix":""}],"container-title":"Pediatrics","id":"ITEM-1","issue":"1","issued":{"date-parts":[["2019","1","1"]]},"publisher":"American Academy of Pediatrics","title":"Children in the opioid epidemic: Addressing the next generation's public health crisis","type":"article","volume":"143"},"uris":["http://www.mendeley.com/documents/?uuid=b4930f41-3dc6-3405-b1ba-8a1bd1229a02"]}],"mendeley":{"formattedCitation":"(FEDER; LETOURNEAU; BROOK, 2019)","plainTextFormattedCitation":"(FEDER; LETOURNEAU; BROOK, 2019)","previouslyFormattedCitation":"(FEDER; LETOURNEAU; BROOK, 2019)"},"properties":{"noteIndex":0},"schema":"https://github.com/citation-style-language/schema/raw/master/csl-citation.json"}</w:instrText>
      </w:r>
      <w:r w:rsidRPr="00120C9C">
        <w:rPr>
          <w:rFonts w:ascii="Times" w:hAnsi="Times"/>
          <w:color w:val="000000"/>
          <w:sz w:val="28"/>
          <w:szCs w:val="28"/>
          <w:lang w:val="pt-PT"/>
        </w:rPr>
        <w:fldChar w:fldCharType="separate"/>
      </w:r>
      <w:r w:rsidRPr="00120C9C">
        <w:rPr>
          <w:rFonts w:ascii="Times" w:hAnsi="Times"/>
          <w:noProof/>
          <w:color w:val="000000"/>
          <w:sz w:val="28"/>
          <w:szCs w:val="28"/>
          <w:lang w:val="pt-PT"/>
        </w:rPr>
        <w:t>(FEDER; LETOURNEAU; BROOK, 2019)</w:t>
      </w:r>
      <w:r w:rsidRPr="00120C9C">
        <w:rPr>
          <w:rFonts w:ascii="Times" w:hAnsi="Times"/>
          <w:color w:val="000000"/>
          <w:sz w:val="28"/>
          <w:szCs w:val="28"/>
          <w:lang w:val="pt-PT"/>
        </w:rPr>
        <w:fldChar w:fldCharType="end"/>
      </w:r>
      <w:r w:rsidRPr="00120C9C">
        <w:rPr>
          <w:rFonts w:ascii="Times" w:hAnsi="Times"/>
          <w:color w:val="000000"/>
          <w:sz w:val="28"/>
          <w:szCs w:val="28"/>
          <w:lang w:val="pt-PT"/>
        </w:rPr>
        <w:t xml:space="preserve">. </w:t>
      </w:r>
      <w:r w:rsidR="008F624C">
        <w:rPr>
          <w:rFonts w:ascii="Times" w:hAnsi="Times"/>
          <w:color w:val="000000"/>
          <w:sz w:val="28"/>
          <w:szCs w:val="28"/>
          <w:lang w:val="pt-PT"/>
        </w:rPr>
        <w:t>No cenário de abuso parental,</w:t>
      </w:r>
      <w:r w:rsidR="00B1496E" w:rsidRPr="00120C9C">
        <w:rPr>
          <w:rFonts w:ascii="Times" w:hAnsi="Times"/>
          <w:color w:val="000000"/>
          <w:sz w:val="28"/>
          <w:szCs w:val="28"/>
          <w:lang w:val="pt-PT"/>
        </w:rPr>
        <w:t xml:space="preserve"> </w:t>
      </w:r>
      <w:r w:rsidR="008F624C">
        <w:rPr>
          <w:rFonts w:ascii="Times" w:hAnsi="Times"/>
          <w:color w:val="000000"/>
          <w:sz w:val="28"/>
          <w:szCs w:val="28"/>
          <w:lang w:val="pt-PT"/>
        </w:rPr>
        <w:t>os</w:t>
      </w:r>
      <w:r w:rsidRPr="00120C9C">
        <w:rPr>
          <w:rFonts w:ascii="Times" w:hAnsi="Times"/>
          <w:color w:val="000000"/>
          <w:sz w:val="28"/>
          <w:szCs w:val="28"/>
          <w:lang w:val="pt-PT"/>
        </w:rPr>
        <w:t xml:space="preserve"> adolescentes e adultos jovens são particularmente</w:t>
      </w:r>
      <w:r w:rsidR="008F624C">
        <w:rPr>
          <w:rFonts w:ascii="Times" w:hAnsi="Times"/>
          <w:color w:val="000000"/>
          <w:sz w:val="28"/>
          <w:szCs w:val="28"/>
          <w:lang w:val="pt-PT"/>
        </w:rPr>
        <w:t xml:space="preserve"> os mais</w:t>
      </w:r>
      <w:r w:rsidRPr="00120C9C">
        <w:rPr>
          <w:rFonts w:ascii="Times" w:hAnsi="Times"/>
          <w:color w:val="000000"/>
          <w:sz w:val="28"/>
          <w:szCs w:val="28"/>
          <w:lang w:val="pt-PT"/>
        </w:rPr>
        <w:t xml:space="preserve"> vulneráveis </w:t>
      </w:r>
      <w:r w:rsidRPr="00120C9C">
        <w:rPr>
          <w:rFonts w:ascii="Times" w:hAnsi="Times"/>
          <w:color w:val="000000"/>
          <w:sz w:val="28"/>
          <w:szCs w:val="28"/>
          <w:lang w:val="pt-PT"/>
        </w:rPr>
        <w:fldChar w:fldCharType="begin" w:fldLock="1"/>
      </w:r>
      <w:r w:rsidRPr="00120C9C">
        <w:rPr>
          <w:rFonts w:ascii="Times" w:hAnsi="Times"/>
          <w:color w:val="000000"/>
          <w:sz w:val="28"/>
          <w:szCs w:val="28"/>
          <w:lang w:val="pt-PT"/>
        </w:rPr>
        <w:instrText>ADDIN CSL_CITATION {"citationItems":[{"id":"ITEM-1","itemData":{"DOI":"10.1097/ACO.0000000000000865","ISBN":"0000000000000","ISSN":"14736500","PMID":"32371640","abstract":"PURPOSE OF REVIEW: Over the last 3 years and for the first time in 60 years, life expectancy in the United States has declined across all racial groups primarily because of drug overdoses, alcohol abuse, and suicide. A public health response to the opioid crisis must expand its focus to more broadly include children, adolescents, and young adults while increasing efforts toward preventing new cases of opioid addiction, early identification of individuals with opioid-abuse disorder, and ensuring access to effective opioid addiction treatment, while simultaneously continuing to safely meet the needs of patients experiencing pain. RECENT FINDINGS: Although a multimodal approach to pain management is fundamental in current practice, opioids remain an essential building block in the management of acute and chronic pain and have been for over 5000 years as they work. Left over, unconsumed opioids that were appropriately prescribed for pain have become the gateway for the development of opioid use disorder, particularly in the vulnerable adolescents and young adult patient populations. How to reduce the amount of opioids dispensed, improve methods of disposal in an environmentally safe way, and proactively make naloxone, particularly nasal spray, readily available to patients (and their families) receiving prescription opioids or who are at risk of opioid use disorder are highlighted in this review. SUMMARY: We describe the historical use of opioids and the scope of the current opioid crisis, review the differences between dependence and addiction, and the private and public sectors response to pain management and highlight the issue of adolescent vulnerability. We conclude with a proposal for future directions that address both public and patient health needs.","author":[{"dropping-particle":"","family":"Yaster","given":"Myron","non-dropping-particle":"","parse-names":false,"suffix":""},{"dropping-particle":"","family":"McNaull","given":"Peggy P.","non-dropping-particle":"","parse-names":false,"suffix":""},{"dropping-particle":"","family":"Davis","given":"Peter J.","non-dropping-particle":"","parse-names":false,"suffix":""}],"container-title":"Current opinion in anaesthesiology","id":"ITEM-1","issue":"3","issued":{"date-parts":[["2020"]]},"page":"327-334","title":"The opioid epidemic in pediatrics: a 2020 update","type":"article-journal","volume":"33"},"uris":["http://www.mendeley.com/documents/?uuid=6b7517d5-3ff6-474e-a0c1-ac88512d184b"]}],"mendeley":{"formattedCitation":"(YASTER; MCNAULL; DAVIS, 2020)","plainTextFormattedCitation":"(YASTER; MCNAULL; DAVIS, 2020)","previouslyFormattedCitation":"(YASTER; MCNAULL; DAVIS, 2020)"},"properties":{"noteIndex":0},"schema":"https://github.com/citation-style-language/schema/raw/master/csl-citation.json"}</w:instrText>
      </w:r>
      <w:r w:rsidRPr="00120C9C">
        <w:rPr>
          <w:rFonts w:ascii="Times" w:hAnsi="Times"/>
          <w:color w:val="000000"/>
          <w:sz w:val="28"/>
          <w:szCs w:val="28"/>
          <w:lang w:val="pt-PT"/>
        </w:rPr>
        <w:fldChar w:fldCharType="separate"/>
      </w:r>
      <w:r w:rsidRPr="00120C9C">
        <w:rPr>
          <w:rFonts w:ascii="Times" w:hAnsi="Times"/>
          <w:noProof/>
          <w:color w:val="000000"/>
          <w:sz w:val="28"/>
          <w:szCs w:val="28"/>
          <w:lang w:val="pt-PT"/>
        </w:rPr>
        <w:t>(YASTER; MCNAULL; DAVIS, 2020)</w:t>
      </w:r>
      <w:r w:rsidRPr="00120C9C">
        <w:rPr>
          <w:rFonts w:ascii="Times" w:hAnsi="Times"/>
          <w:color w:val="000000"/>
          <w:sz w:val="28"/>
          <w:szCs w:val="28"/>
          <w:lang w:val="pt-PT"/>
        </w:rPr>
        <w:fldChar w:fldCharType="end"/>
      </w:r>
      <w:r w:rsidRPr="00120C9C">
        <w:rPr>
          <w:rFonts w:ascii="Times" w:hAnsi="Times"/>
          <w:color w:val="000000"/>
          <w:sz w:val="28"/>
          <w:szCs w:val="28"/>
          <w:lang w:val="pt-PT"/>
        </w:rPr>
        <w:t>.</w:t>
      </w:r>
    </w:p>
    <w:p w14:paraId="32FDA57A" w14:textId="388F304F" w:rsidR="00A5759A" w:rsidRPr="00120C9C" w:rsidRDefault="00D95829" w:rsidP="00AD1D4D">
      <w:pPr>
        <w:pStyle w:val="Pr-formataoHTML"/>
        <w:shd w:val="clear" w:color="auto" w:fill="F8F9FA"/>
        <w:spacing w:line="276" w:lineRule="auto"/>
        <w:jc w:val="both"/>
        <w:rPr>
          <w:rFonts w:ascii="Times" w:hAnsi="Times"/>
          <w:color w:val="000000"/>
          <w:sz w:val="28"/>
          <w:szCs w:val="28"/>
          <w:lang w:val="pt-PT"/>
        </w:rPr>
      </w:pPr>
      <w:r w:rsidRPr="00120C9C">
        <w:rPr>
          <w:rFonts w:ascii="Times" w:hAnsi="Times"/>
          <w:color w:val="000000"/>
          <w:sz w:val="28"/>
          <w:szCs w:val="28"/>
          <w:lang w:val="pt-PT"/>
        </w:rPr>
        <w:t xml:space="preserve"> </w:t>
      </w:r>
      <w:r w:rsidRPr="00120C9C">
        <w:rPr>
          <w:rFonts w:ascii="Times" w:hAnsi="Times"/>
          <w:color w:val="000000"/>
          <w:sz w:val="28"/>
          <w:szCs w:val="28"/>
          <w:lang w:val="pt-PT"/>
        </w:rPr>
        <w:tab/>
      </w:r>
      <w:r w:rsidR="00A5759A" w:rsidRPr="00120C9C">
        <w:rPr>
          <w:rFonts w:ascii="Times" w:hAnsi="Times"/>
          <w:color w:val="000000"/>
          <w:sz w:val="28"/>
          <w:szCs w:val="28"/>
        </w:rPr>
        <w:t>Além d</w:t>
      </w:r>
      <w:r w:rsidR="00CE1463" w:rsidRPr="00120C9C">
        <w:rPr>
          <w:rFonts w:ascii="Times" w:hAnsi="Times"/>
          <w:color w:val="000000"/>
          <w:sz w:val="28"/>
          <w:szCs w:val="28"/>
        </w:rPr>
        <w:t>as consequências</w:t>
      </w:r>
      <w:r w:rsidR="00A5759A" w:rsidRPr="00120C9C">
        <w:rPr>
          <w:rFonts w:ascii="Times" w:hAnsi="Times"/>
          <w:color w:val="000000"/>
          <w:sz w:val="28"/>
          <w:szCs w:val="28"/>
        </w:rPr>
        <w:t xml:space="preserve"> relacionad</w:t>
      </w:r>
      <w:r w:rsidR="00CE1463" w:rsidRPr="00120C9C">
        <w:rPr>
          <w:rFonts w:ascii="Times" w:hAnsi="Times"/>
          <w:color w:val="000000"/>
          <w:sz w:val="28"/>
          <w:szCs w:val="28"/>
        </w:rPr>
        <w:t>a</w:t>
      </w:r>
      <w:r w:rsidR="00A5759A" w:rsidRPr="00120C9C">
        <w:rPr>
          <w:rFonts w:ascii="Times" w:hAnsi="Times"/>
          <w:color w:val="000000"/>
          <w:sz w:val="28"/>
          <w:szCs w:val="28"/>
        </w:rPr>
        <w:t xml:space="preserve">s à adição, durante a pandemia </w:t>
      </w:r>
      <w:r w:rsidR="00F46B81" w:rsidRPr="00120C9C">
        <w:rPr>
          <w:rFonts w:ascii="Times" w:hAnsi="Times"/>
          <w:color w:val="000000"/>
          <w:sz w:val="28"/>
          <w:szCs w:val="28"/>
        </w:rPr>
        <w:t>de</w:t>
      </w:r>
      <w:r w:rsidR="00A5759A" w:rsidRPr="00120C9C">
        <w:rPr>
          <w:rFonts w:ascii="Times" w:hAnsi="Times"/>
          <w:color w:val="000000"/>
          <w:sz w:val="28"/>
          <w:szCs w:val="28"/>
        </w:rPr>
        <w:t xml:space="preserve"> COVID-19, houve uma crise generalizada no abastecimento de </w:t>
      </w:r>
      <w:r w:rsidR="00E1299A" w:rsidRPr="00120C9C">
        <w:rPr>
          <w:rFonts w:ascii="Times" w:hAnsi="Times"/>
          <w:color w:val="000000"/>
          <w:sz w:val="28"/>
          <w:szCs w:val="28"/>
        </w:rPr>
        <w:t>medicamentos</w:t>
      </w:r>
      <w:r w:rsidR="00A5759A" w:rsidRPr="00120C9C">
        <w:rPr>
          <w:rFonts w:ascii="Times" w:hAnsi="Times"/>
          <w:color w:val="000000"/>
          <w:sz w:val="28"/>
          <w:szCs w:val="28"/>
        </w:rPr>
        <w:t xml:space="preserve"> analgésic</w:t>
      </w:r>
      <w:r w:rsidR="00B1496E" w:rsidRPr="00120C9C">
        <w:rPr>
          <w:rFonts w:ascii="Times" w:hAnsi="Times"/>
          <w:color w:val="000000"/>
          <w:sz w:val="28"/>
          <w:szCs w:val="28"/>
        </w:rPr>
        <w:t>o</w:t>
      </w:r>
      <w:r w:rsidR="00A5759A" w:rsidRPr="00120C9C">
        <w:rPr>
          <w:rFonts w:ascii="Times" w:hAnsi="Times"/>
          <w:color w:val="000000"/>
          <w:sz w:val="28"/>
          <w:szCs w:val="28"/>
        </w:rPr>
        <w:t xml:space="preserve">s, entre </w:t>
      </w:r>
      <w:r w:rsidR="00B1496E" w:rsidRPr="00120C9C">
        <w:rPr>
          <w:rFonts w:ascii="Times" w:hAnsi="Times"/>
          <w:color w:val="000000"/>
          <w:sz w:val="28"/>
          <w:szCs w:val="28"/>
        </w:rPr>
        <w:t>o</w:t>
      </w:r>
      <w:r w:rsidR="00A5759A" w:rsidRPr="00120C9C">
        <w:rPr>
          <w:rFonts w:ascii="Times" w:hAnsi="Times"/>
          <w:color w:val="000000"/>
          <w:sz w:val="28"/>
          <w:szCs w:val="28"/>
        </w:rPr>
        <w:t xml:space="preserve">s quais o </w:t>
      </w:r>
      <w:proofErr w:type="spellStart"/>
      <w:r w:rsidR="002319DF" w:rsidRPr="00120C9C">
        <w:rPr>
          <w:rFonts w:ascii="Times" w:hAnsi="Times"/>
          <w:color w:val="000000"/>
          <w:sz w:val="28"/>
          <w:szCs w:val="28"/>
        </w:rPr>
        <w:t>f</w:t>
      </w:r>
      <w:r w:rsidR="00A5759A" w:rsidRPr="00120C9C">
        <w:rPr>
          <w:rFonts w:ascii="Times" w:hAnsi="Times"/>
          <w:color w:val="000000"/>
          <w:sz w:val="28"/>
          <w:szCs w:val="28"/>
        </w:rPr>
        <w:t>entanil</w:t>
      </w:r>
      <w:proofErr w:type="spellEnd"/>
      <w:r w:rsidR="0059602B">
        <w:rPr>
          <w:rFonts w:ascii="Times" w:hAnsi="Times"/>
          <w:color w:val="000000"/>
          <w:sz w:val="28"/>
          <w:szCs w:val="28"/>
        </w:rPr>
        <w:t xml:space="preserve"> </w:t>
      </w:r>
      <w:r w:rsidR="0059602B">
        <w:rPr>
          <w:rFonts w:ascii="Times" w:hAnsi="Times"/>
          <w:color w:val="000000"/>
          <w:sz w:val="28"/>
          <w:szCs w:val="28"/>
        </w:rPr>
        <w:fldChar w:fldCharType="begin" w:fldLock="1"/>
      </w:r>
      <w:r w:rsidR="0059602B">
        <w:rPr>
          <w:rFonts w:ascii="Times" w:hAnsi="Times"/>
          <w:color w:val="000000"/>
          <w:sz w:val="28"/>
          <w:szCs w:val="28"/>
        </w:rPr>
        <w:instrText>ADDIN CSL_CITATION {"citationItems":[{"id":"ITEM-1","itemData":{"DOI":"10.1177/0885066620951426","ISSN":"15251489","abstract":"The rapid spread of the severe acute respiratory syndrome coronavirus-2 (SARS-CoV-2) has led to a global pandemic. The 2019 coronavirus disease (COVID-19) presents with a spectrum of symptoms ranging from mild to critical illness requiring intensive care unit (ICU) admission. Acute respiratory distress syndrome is a major complication in patients with severe COVID-19 disease. Currently, there are no recognized pharmacological therapies for COVID-19. However, a large number of COVID-19 patients require respiratory support, with a high percentage requiring invasive ventilation. The rapid spread of the infection has led to a surge in the rate of hospitalizations and ICU admissions, which created a challenge to public health, research, and medical communities. The high demand for several therapies, including sedatives, analgesics, and paralytics, that are often utilized in the care of COVID-19 patients requiring mechanical ventilation, has created pressure on the supply chain resulting in shortages in these critical medications. This has led clinicians to develop conservation strategies and explore alternative therapies for sedation, analgesia, and paralysis in COVID-19 patients. Several of these alternative approaches have demonstrated acceptable levels of sedation, analgesia, and paralysis in different settings but they are not commonly used in the ICU. Additionally, they have unique pharmaceutical properties, limitations, and adverse effects. This narrative review summarizes the literature on alternative drug therapies for the management of sedation, analgesia, and paralysis in COVID-19 patients. Also, this document serves as a resource for clinicians in current and future respiratory illness pandemics in the setting of drug shortages.","author":[{"dropping-particle":"","family":"Ammar","given":"Mahmoud A.","non-dropping-particle":"","parse-names":false,"suffix":""},{"dropping-particle":"","family":"Sacha","given":"Gretchen L.","non-dropping-particle":"","parse-names":false,"suffix":""},{"dropping-particle":"","family":"Welch","given":"Sarah C.","non-dropping-particle":"","parse-names":false,"suffix":""},{"dropping-particle":"","family":"Bass","given":"Stephanie N.","non-dropping-particle":"","parse-names":false,"suffix":""},{"dropping-particle":"","family":"Kane-Gill","given":"Sandra L.","non-dropping-particle":"","parse-names":false,"suffix":""},{"dropping-particle":"","family":"Duggal","given":"Abhijit","non-dropping-particle":"","parse-names":false,"suffix":""},{"dropping-particle":"","family":"Ammar","given":"Abdalla A.","non-dropping-particle":"","parse-names":false,"suffix":""}],"container-title":"Journal of Intensive Care Medicine","id":"ITEM-1","issued":{"date-parts":[["2020"]]},"title":"Sedation, Analgesia, and Paralysis in COVID-19 Patients in the Setting of Drug Shortages","type":"article-journal"},"uris":["http://www.mendeley.com/documents/?uuid=e5dfceb2-0f60-4957-a557-0a97b3e78f08"]}],"mendeley":{"formattedCitation":"(AMMAR et al., 2020)","plainTextFormattedCitation":"(AMMAR et al., 2020)","previouslyFormattedCitation":"(AMMAR et al., 2020)"},"properties":{"noteIndex":0},"schema":"https://github.com/citation-style-language/schema/raw/master/csl-citation.json"}</w:instrText>
      </w:r>
      <w:r w:rsidR="0059602B">
        <w:rPr>
          <w:rFonts w:ascii="Times" w:hAnsi="Times"/>
          <w:color w:val="000000"/>
          <w:sz w:val="28"/>
          <w:szCs w:val="28"/>
        </w:rPr>
        <w:fldChar w:fldCharType="separate"/>
      </w:r>
      <w:r w:rsidR="0059602B" w:rsidRPr="0059602B">
        <w:rPr>
          <w:rFonts w:ascii="Times" w:hAnsi="Times"/>
          <w:noProof/>
          <w:color w:val="000000"/>
          <w:sz w:val="28"/>
          <w:szCs w:val="28"/>
        </w:rPr>
        <w:t>(AMMAR et al., 2020)</w:t>
      </w:r>
      <w:r w:rsidR="0059602B">
        <w:rPr>
          <w:rFonts w:ascii="Times" w:hAnsi="Times"/>
          <w:color w:val="000000"/>
          <w:sz w:val="28"/>
          <w:szCs w:val="28"/>
        </w:rPr>
        <w:fldChar w:fldCharType="end"/>
      </w:r>
      <w:r w:rsidR="00A5759A" w:rsidRPr="00120C9C">
        <w:rPr>
          <w:rFonts w:ascii="Times" w:hAnsi="Times"/>
          <w:color w:val="000000"/>
          <w:sz w:val="28"/>
          <w:szCs w:val="28"/>
        </w:rPr>
        <w:t xml:space="preserve">. </w:t>
      </w:r>
      <w:r w:rsidR="00A5759A" w:rsidRPr="00120C9C">
        <w:rPr>
          <w:rFonts w:ascii="Times" w:hAnsi="Times" w:cs="Arial"/>
          <w:color w:val="000000"/>
          <w:sz w:val="28"/>
          <w:szCs w:val="28"/>
          <w:shd w:val="clear" w:color="auto" w:fill="FFFFFF"/>
        </w:rPr>
        <w:t xml:space="preserve">Devido a essa nova realidade, os serviços de saúde </w:t>
      </w:r>
      <w:r w:rsidR="002171DB" w:rsidRPr="00120C9C">
        <w:rPr>
          <w:rFonts w:ascii="Times" w:hAnsi="Times" w:cs="Arial"/>
          <w:color w:val="000000"/>
          <w:sz w:val="28"/>
          <w:szCs w:val="28"/>
          <w:shd w:val="clear" w:color="auto" w:fill="FFFFFF"/>
        </w:rPr>
        <w:t>foram</w:t>
      </w:r>
      <w:r w:rsidR="00A5759A" w:rsidRPr="00120C9C">
        <w:rPr>
          <w:rFonts w:ascii="Times" w:hAnsi="Times" w:cs="Arial"/>
          <w:color w:val="000000"/>
          <w:sz w:val="28"/>
          <w:szCs w:val="28"/>
          <w:shd w:val="clear" w:color="auto" w:fill="FFFFFF"/>
        </w:rPr>
        <w:t xml:space="preserve"> obrigados a desenvolver terapias alternativas</w:t>
      </w:r>
      <w:r w:rsidR="002319DF" w:rsidRPr="00120C9C">
        <w:rPr>
          <w:rFonts w:ascii="Times" w:hAnsi="Times" w:cs="Arial"/>
          <w:color w:val="000000"/>
          <w:sz w:val="28"/>
          <w:szCs w:val="28"/>
          <w:shd w:val="clear" w:color="auto" w:fill="FFFFFF"/>
        </w:rPr>
        <w:t xml:space="preserve"> livres de </w:t>
      </w:r>
      <w:r w:rsidR="004F0EAD" w:rsidRPr="00120C9C">
        <w:rPr>
          <w:rFonts w:ascii="Times" w:hAnsi="Times" w:cs="Arial"/>
          <w:color w:val="000000"/>
          <w:sz w:val="28"/>
          <w:szCs w:val="28"/>
          <w:shd w:val="clear" w:color="auto" w:fill="FFFFFF"/>
        </w:rPr>
        <w:t>opioides</w:t>
      </w:r>
      <w:r w:rsidR="002319DF" w:rsidRPr="00120C9C">
        <w:rPr>
          <w:rFonts w:ascii="Times" w:hAnsi="Times" w:cs="Arial"/>
          <w:color w:val="000000"/>
          <w:sz w:val="28"/>
          <w:szCs w:val="28"/>
          <w:shd w:val="clear" w:color="auto" w:fill="FFFFFF"/>
        </w:rPr>
        <w:t xml:space="preserve">, visando </w:t>
      </w:r>
      <w:r w:rsidR="00A5759A" w:rsidRPr="00120C9C">
        <w:rPr>
          <w:rFonts w:ascii="Times" w:hAnsi="Times" w:cs="Arial"/>
          <w:color w:val="000000"/>
          <w:sz w:val="28"/>
          <w:szCs w:val="28"/>
          <w:shd w:val="clear" w:color="auto" w:fill="FFFFFF"/>
        </w:rPr>
        <w:t xml:space="preserve">fornecer analgesia aos pacientes em ambientes de terapia intensiva e centro cirúrgico </w:t>
      </w:r>
      <w:r w:rsidR="00A5759A" w:rsidRPr="00120C9C">
        <w:rPr>
          <w:rFonts w:ascii="Times" w:hAnsi="Times" w:cs="Arial"/>
          <w:color w:val="000000"/>
          <w:sz w:val="28"/>
          <w:szCs w:val="28"/>
          <w:shd w:val="clear" w:color="auto" w:fill="FFFFFF"/>
        </w:rPr>
        <w:fldChar w:fldCharType="begin" w:fldLock="1"/>
      </w:r>
      <w:r w:rsidR="00A5759A" w:rsidRPr="00120C9C">
        <w:rPr>
          <w:rFonts w:ascii="Times" w:hAnsi="Times" w:cs="Arial"/>
          <w:color w:val="000000"/>
          <w:sz w:val="28"/>
          <w:szCs w:val="28"/>
          <w:shd w:val="clear" w:color="auto" w:fill="FFFFFF"/>
        </w:rPr>
        <w:instrText>ADDIN CSL_CITATION {"citationItems":[{"id":"ITEM-1","itemData":{"DOI":"10.1177/0885066620951426","ISSN":"15251489","abstract":"The rapid spread of the severe acute respiratory syndrome coronavirus-2 (SARS-CoV-2) has led to a global pandemic. The 2019 coronavirus disease (COVID-19) presents with a spectrum of symptoms ranging from mild to critical illness requiring intensive care unit (ICU) admission. Acute respiratory distress syndrome is a major complication in patients with severe COVID-19 disease. Currently, there are no recognized pharmacological therapies for COVID-19. However, a large number of COVID-19 patients require respiratory support, with a high percentage requiring invasive ventilation. The rapid spread of the infection has led to a surge in the rate of hospitalizations and ICU admissions, which created a challenge to public health, research, and medical communities. The high demand for several therapies, including sedatives, analgesics, and paralytics, that are often utilized in the care of COVID-19 patients requiring mechanical ventilation, has created pressure on the supply chain resulting in shortages in these critical medications. This has led clinicians to develop conservation strategies and explore alternative therapies for sedation, analgesia, and paralysis in COVID-19 patients. Several of these alternative approaches have demonstrated acceptable levels of sedation, analgesia, and paralysis in different settings but they are not commonly used in the ICU. Additionally, they have unique pharmaceutical properties, limitations, and adverse effects. This narrative review summarizes the literature on alternative drug therapies for the management of sedation, analgesia, and paralysis in COVID-19 patients. Also, this document serves as a resource for clinicians in current and future respiratory illness pandemics in the setting of drug shortages.","author":[{"dropping-particle":"","family":"Ammar","given":"Mahmoud A.","non-dropping-particle":"","parse-names":false,"suffix":""},{"dropping-particle":"","family":"Sacha","given":"Gretchen L.","non-dropping-particle":"","parse-names":false,"suffix":""},{"dropping-particle":"","family":"Welch","given":"Sarah C.","non-dropping-particle":"","parse-names":false,"suffix":""},{"dropping-particle":"","family":"Bass","given":"Stephanie N.","non-dropping-particle":"","parse-names":false,"suffix":""},{"dropping-particle":"","family":"Kane-Gill","given":"Sandra L.","non-dropping-particle":"","parse-names":false,"suffix":""},{"dropping-particle":"","family":"Duggal","given":"Abhijit","non-dropping-particle":"","parse-names":false,"suffix":""},{"dropping-particle":"","family":"Ammar","given":"Abdalla A.","non-dropping-particle":"","parse-names":false,"suffix":""}],"container-title":"Journal of Intensive Care Medicine","id":"ITEM-1","issued":{"date-parts":[["2020"]]},"title":"Sedation, Analgesia, and Paralysis in COVID-19 Patients in the Setting of Drug Shortages","type":"article-journal"},"uris":["http://www.mendeley.com/documents/?uuid=e5dfceb2-0f60-4957-a557-0a97b3e78f08"]}],"mendeley":{"formattedCitation":"(AMMAR et al., 2020)","plainTextFormattedCitation":"(AMMAR et al., 2020)","previouslyFormattedCitation":"(AMMAR et al., 2020)"},"properties":{"noteIndex":0},"schema":"https://github.com/citation-style-language/schema/raw/master/csl-citation.json"}</w:instrText>
      </w:r>
      <w:r w:rsidR="00A5759A" w:rsidRPr="00120C9C">
        <w:rPr>
          <w:rFonts w:ascii="Times" w:hAnsi="Times" w:cs="Arial"/>
          <w:color w:val="000000"/>
          <w:sz w:val="28"/>
          <w:szCs w:val="28"/>
          <w:shd w:val="clear" w:color="auto" w:fill="FFFFFF"/>
        </w:rPr>
        <w:fldChar w:fldCharType="separate"/>
      </w:r>
      <w:r w:rsidR="00A5759A" w:rsidRPr="00120C9C">
        <w:rPr>
          <w:rFonts w:ascii="Times" w:hAnsi="Times" w:cs="Arial"/>
          <w:noProof/>
          <w:color w:val="000000"/>
          <w:sz w:val="28"/>
          <w:szCs w:val="28"/>
          <w:shd w:val="clear" w:color="auto" w:fill="FFFFFF"/>
        </w:rPr>
        <w:t>(AMMAR et al., 2020)</w:t>
      </w:r>
      <w:r w:rsidR="00A5759A" w:rsidRPr="00120C9C">
        <w:rPr>
          <w:rFonts w:ascii="Times" w:hAnsi="Times" w:cs="Arial"/>
          <w:color w:val="000000"/>
          <w:sz w:val="28"/>
          <w:szCs w:val="28"/>
          <w:shd w:val="clear" w:color="auto" w:fill="FFFFFF"/>
        </w:rPr>
        <w:fldChar w:fldCharType="end"/>
      </w:r>
      <w:r w:rsidR="00A5759A" w:rsidRPr="00120C9C">
        <w:rPr>
          <w:rFonts w:ascii="Times" w:hAnsi="Times" w:cs="Arial"/>
          <w:color w:val="000000"/>
          <w:sz w:val="28"/>
          <w:szCs w:val="28"/>
          <w:shd w:val="clear" w:color="auto" w:fill="FFFFFF"/>
        </w:rPr>
        <w:t>.</w:t>
      </w:r>
      <w:r w:rsidR="00CE1463" w:rsidRPr="00120C9C">
        <w:rPr>
          <w:rFonts w:ascii="Times" w:hAnsi="Times" w:cs="Arial"/>
          <w:color w:val="000000"/>
          <w:sz w:val="28"/>
          <w:szCs w:val="28"/>
          <w:shd w:val="clear" w:color="auto" w:fill="FFFFFF"/>
        </w:rPr>
        <w:t xml:space="preserve"> A prescrição precisa da terapia analgésica, com uso de uma abordagem multimodal, tornou-se essencial nesse cenário com abastecimento limitado associado ao aparecimento do</w:t>
      </w:r>
      <w:r w:rsidR="00B1496E" w:rsidRPr="00120C9C">
        <w:rPr>
          <w:rFonts w:ascii="Times" w:hAnsi="Times" w:cs="Arial"/>
          <w:color w:val="000000"/>
          <w:sz w:val="28"/>
          <w:szCs w:val="28"/>
          <w:shd w:val="clear" w:color="auto" w:fill="FFFFFF"/>
        </w:rPr>
        <w:t xml:space="preserve"> novo</w:t>
      </w:r>
      <w:r w:rsidR="00CE1463" w:rsidRPr="00120C9C">
        <w:rPr>
          <w:rFonts w:ascii="Times" w:hAnsi="Times" w:cs="Arial"/>
          <w:color w:val="000000"/>
          <w:sz w:val="28"/>
          <w:szCs w:val="28"/>
          <w:shd w:val="clear" w:color="auto" w:fill="FFFFFF"/>
        </w:rPr>
        <w:t xml:space="preserve"> </w:t>
      </w:r>
      <w:proofErr w:type="spellStart"/>
      <w:r w:rsidR="00CE1463" w:rsidRPr="00120C9C">
        <w:rPr>
          <w:rFonts w:ascii="Times" w:hAnsi="Times" w:cs="Arial"/>
          <w:color w:val="000000"/>
          <w:sz w:val="28"/>
          <w:szCs w:val="28"/>
          <w:shd w:val="clear" w:color="auto" w:fill="FFFFFF"/>
        </w:rPr>
        <w:t>coronavírus</w:t>
      </w:r>
      <w:proofErr w:type="spellEnd"/>
      <w:r w:rsidR="0059561F" w:rsidRPr="00120C9C">
        <w:rPr>
          <w:rFonts w:ascii="Times" w:hAnsi="Times" w:cs="Arial"/>
          <w:color w:val="000000"/>
          <w:sz w:val="28"/>
          <w:szCs w:val="28"/>
          <w:shd w:val="clear" w:color="auto" w:fill="FFFFFF"/>
        </w:rPr>
        <w:t xml:space="preserve"> </w:t>
      </w:r>
      <w:r w:rsidR="0059561F" w:rsidRPr="00120C9C">
        <w:rPr>
          <w:rFonts w:ascii="Times" w:hAnsi="Times" w:cs="Arial"/>
          <w:color w:val="000000"/>
          <w:sz w:val="28"/>
          <w:szCs w:val="28"/>
          <w:shd w:val="clear" w:color="auto" w:fill="FFFFFF"/>
        </w:rPr>
        <w:fldChar w:fldCharType="begin" w:fldLock="1"/>
      </w:r>
      <w:r w:rsidR="00D32129" w:rsidRPr="00120C9C">
        <w:rPr>
          <w:rFonts w:ascii="Times" w:hAnsi="Times" w:cs="Arial"/>
          <w:color w:val="000000"/>
          <w:sz w:val="28"/>
          <w:szCs w:val="28"/>
          <w:shd w:val="clear" w:color="auto" w:fill="FFFFFF"/>
        </w:rPr>
        <w:instrText>ADDIN CSL_CITATION {"citationItems":[{"id":"ITEM-1","itemData":{"DOI":"10.7326/M20-1210","ISSN":"15393704","PMID":"32240291","author":[{"dropping-particle":"","family":"Becker","given":"William C.","non-dropping-particle":"","parse-names":false,"suffix":""},{"dropping-particle":"","family":"Fiellin","given":"David A.","non-dropping-particle":"","parse-names":false,"suffix":""}],"container-title":"Annals of internal medicine","id":"ITEM-1","issue":"1","issued":{"date-parts":[["2020","7","7"]]},"page":"59-60","publisher":"NLM (Medline)","title":"When Epidemics Collide: Coronavirus Disease 2019 (COVID-19) and the Opioid Crisis","type":"article","volume":"173"},"uris":["http://www.mendeley.com/documents/?uuid=ea024f2e-2b96-349a-8d80-44938da9f0c1"]}],"mendeley":{"formattedCitation":"(BECKER; FIELLIN, 2020)","plainTextFormattedCitation":"(BECKER; FIELLIN, 2020)","previouslyFormattedCitation":"(BECKER; FIELLIN, 2020)"},"properties":{"noteIndex":0},"schema":"https://github.com/citation-style-language/schema/raw/master/csl-citation.json"}</w:instrText>
      </w:r>
      <w:r w:rsidR="0059561F" w:rsidRPr="00120C9C">
        <w:rPr>
          <w:rFonts w:ascii="Times" w:hAnsi="Times" w:cs="Arial"/>
          <w:color w:val="000000"/>
          <w:sz w:val="28"/>
          <w:szCs w:val="28"/>
          <w:shd w:val="clear" w:color="auto" w:fill="FFFFFF"/>
        </w:rPr>
        <w:fldChar w:fldCharType="separate"/>
      </w:r>
      <w:r w:rsidR="0059561F" w:rsidRPr="00120C9C">
        <w:rPr>
          <w:rFonts w:ascii="Times" w:hAnsi="Times" w:cs="Arial"/>
          <w:noProof/>
          <w:color w:val="000000"/>
          <w:sz w:val="28"/>
          <w:szCs w:val="28"/>
          <w:shd w:val="clear" w:color="auto" w:fill="FFFFFF"/>
        </w:rPr>
        <w:t>(BECKER; FIELLIN, 2020)</w:t>
      </w:r>
      <w:r w:rsidR="0059561F" w:rsidRPr="00120C9C">
        <w:rPr>
          <w:rFonts w:ascii="Times" w:hAnsi="Times" w:cs="Arial"/>
          <w:color w:val="000000"/>
          <w:sz w:val="28"/>
          <w:szCs w:val="28"/>
          <w:shd w:val="clear" w:color="auto" w:fill="FFFFFF"/>
        </w:rPr>
        <w:fldChar w:fldCharType="end"/>
      </w:r>
      <w:r w:rsidR="00CE1463" w:rsidRPr="00120C9C">
        <w:rPr>
          <w:rFonts w:ascii="Times" w:hAnsi="Times" w:cs="Arial"/>
          <w:color w:val="000000"/>
          <w:sz w:val="28"/>
          <w:szCs w:val="28"/>
          <w:shd w:val="clear" w:color="auto" w:fill="FFFFFF"/>
        </w:rPr>
        <w:t>.</w:t>
      </w:r>
      <w:r w:rsidR="00F141E4" w:rsidRPr="00120C9C">
        <w:rPr>
          <w:rFonts w:ascii="Times" w:hAnsi="Times" w:cs="Arial"/>
          <w:color w:val="000000"/>
          <w:sz w:val="28"/>
          <w:szCs w:val="28"/>
          <w:shd w:val="clear" w:color="auto" w:fill="FFFFFF"/>
        </w:rPr>
        <w:t xml:space="preserve"> </w:t>
      </w:r>
    </w:p>
    <w:p w14:paraId="33C10D13" w14:textId="69F8307D" w:rsidR="00457050" w:rsidRPr="00120C9C" w:rsidRDefault="00EC3AE7" w:rsidP="00AD1D4D">
      <w:pPr>
        <w:pStyle w:val="Pr-formataoHTML"/>
        <w:shd w:val="clear" w:color="auto" w:fill="F8F9FA"/>
        <w:spacing w:line="276" w:lineRule="auto"/>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tab/>
      </w:r>
      <w:r w:rsidR="00CE1463" w:rsidRPr="00120C9C">
        <w:rPr>
          <w:rFonts w:ascii="Times" w:hAnsi="Times" w:cs="Arial"/>
          <w:color w:val="000000"/>
          <w:sz w:val="28"/>
          <w:szCs w:val="28"/>
          <w:shd w:val="clear" w:color="auto" w:fill="FFFFFF"/>
        </w:rPr>
        <w:t>Antes mesmo dessa crise de abastecimento gerada pelo Sars-CoV-2</w:t>
      </w:r>
      <w:r w:rsidR="00A5759A" w:rsidRPr="00120C9C">
        <w:rPr>
          <w:rFonts w:ascii="Times" w:hAnsi="Times" w:cs="Arial"/>
          <w:color w:val="000000"/>
          <w:sz w:val="28"/>
          <w:szCs w:val="28"/>
          <w:shd w:val="clear" w:color="auto" w:fill="FFFFFF"/>
        </w:rPr>
        <w:t xml:space="preserve">, </w:t>
      </w:r>
      <w:r w:rsidRPr="00120C9C">
        <w:rPr>
          <w:rFonts w:ascii="Times" w:hAnsi="Times" w:cs="Arial"/>
          <w:color w:val="000000"/>
          <w:sz w:val="28"/>
          <w:szCs w:val="28"/>
          <w:shd w:val="clear" w:color="auto" w:fill="FFFFFF"/>
        </w:rPr>
        <w:t>pesquisadores</w:t>
      </w:r>
      <w:r w:rsidR="00B7746C" w:rsidRPr="00120C9C">
        <w:rPr>
          <w:rFonts w:ascii="Times" w:hAnsi="Times" w:cs="Arial"/>
          <w:color w:val="000000"/>
          <w:sz w:val="28"/>
          <w:szCs w:val="28"/>
          <w:shd w:val="clear" w:color="auto" w:fill="FFFFFF"/>
        </w:rPr>
        <w:t xml:space="preserve"> como Edwards e colaboradores</w:t>
      </w:r>
      <w:r w:rsidR="0059602B">
        <w:rPr>
          <w:rFonts w:ascii="Times" w:hAnsi="Times" w:cs="Arial"/>
          <w:color w:val="000000"/>
          <w:sz w:val="28"/>
          <w:szCs w:val="28"/>
          <w:shd w:val="clear" w:color="auto" w:fill="FFFFFF"/>
        </w:rPr>
        <w:t xml:space="preserve"> (2019)</w:t>
      </w:r>
      <w:r w:rsidR="00F141E4" w:rsidRPr="00120C9C">
        <w:rPr>
          <w:rFonts w:ascii="Times" w:hAnsi="Times" w:cs="Arial"/>
          <w:color w:val="000000"/>
          <w:sz w:val="28"/>
          <w:szCs w:val="28"/>
          <w:shd w:val="clear" w:color="auto" w:fill="FFFFFF"/>
        </w:rPr>
        <w:t xml:space="preserve"> </w:t>
      </w:r>
      <w:r w:rsidR="00CE1463" w:rsidRPr="00120C9C">
        <w:rPr>
          <w:rFonts w:ascii="Times" w:hAnsi="Times" w:cs="Arial"/>
          <w:color w:val="000000"/>
          <w:sz w:val="28"/>
          <w:szCs w:val="28"/>
          <w:shd w:val="clear" w:color="auto" w:fill="FFFFFF"/>
        </w:rPr>
        <w:t>já</w:t>
      </w:r>
      <w:r w:rsidR="00A5759A" w:rsidRPr="00120C9C">
        <w:rPr>
          <w:rFonts w:ascii="Times" w:hAnsi="Times" w:cs="Arial"/>
          <w:color w:val="000000"/>
          <w:sz w:val="28"/>
          <w:szCs w:val="28"/>
          <w:shd w:val="clear" w:color="auto" w:fill="FFFFFF"/>
        </w:rPr>
        <w:t xml:space="preserve"> v</w:t>
      </w:r>
      <w:r w:rsidR="00CE1463" w:rsidRPr="00120C9C">
        <w:rPr>
          <w:rFonts w:ascii="Times" w:hAnsi="Times" w:cs="Arial"/>
          <w:color w:val="000000"/>
          <w:sz w:val="28"/>
          <w:szCs w:val="28"/>
          <w:shd w:val="clear" w:color="auto" w:fill="FFFFFF"/>
        </w:rPr>
        <w:t>inham</w:t>
      </w:r>
      <w:r w:rsidR="00A5759A" w:rsidRPr="00120C9C">
        <w:rPr>
          <w:rFonts w:ascii="Times" w:hAnsi="Times" w:cs="Arial"/>
          <w:color w:val="000000"/>
          <w:sz w:val="28"/>
          <w:szCs w:val="28"/>
          <w:shd w:val="clear" w:color="auto" w:fill="FFFFFF"/>
        </w:rPr>
        <w:t xml:space="preserve"> examinando a eficácia analgésica de </w:t>
      </w:r>
      <w:r w:rsidR="00AD7B3C" w:rsidRPr="00120C9C">
        <w:rPr>
          <w:rFonts w:ascii="Times" w:hAnsi="Times" w:cs="Arial"/>
          <w:color w:val="000000"/>
          <w:sz w:val="28"/>
          <w:szCs w:val="28"/>
          <w:shd w:val="clear" w:color="auto" w:fill="FFFFFF"/>
        </w:rPr>
        <w:t>medicamentos</w:t>
      </w:r>
      <w:r w:rsidR="00A5759A" w:rsidRPr="00120C9C">
        <w:rPr>
          <w:rFonts w:ascii="Times" w:hAnsi="Times" w:cs="Arial"/>
          <w:color w:val="000000"/>
          <w:sz w:val="28"/>
          <w:szCs w:val="28"/>
          <w:shd w:val="clear" w:color="auto" w:fill="FFFFFF"/>
        </w:rPr>
        <w:t xml:space="preserve"> divers</w:t>
      </w:r>
      <w:r w:rsidR="00AD7B3C" w:rsidRPr="00120C9C">
        <w:rPr>
          <w:rFonts w:ascii="Times" w:hAnsi="Times" w:cs="Arial"/>
          <w:color w:val="000000"/>
          <w:sz w:val="28"/>
          <w:szCs w:val="28"/>
          <w:shd w:val="clear" w:color="auto" w:fill="FFFFFF"/>
        </w:rPr>
        <w:t>o</w:t>
      </w:r>
      <w:r w:rsidR="00A5759A" w:rsidRPr="00120C9C">
        <w:rPr>
          <w:rFonts w:ascii="Times" w:hAnsi="Times" w:cs="Arial"/>
          <w:color w:val="000000"/>
          <w:sz w:val="28"/>
          <w:szCs w:val="28"/>
          <w:shd w:val="clear" w:color="auto" w:fill="FFFFFF"/>
        </w:rPr>
        <w:t>s</w:t>
      </w:r>
      <w:r w:rsidR="007D4713" w:rsidRPr="00120C9C">
        <w:rPr>
          <w:rFonts w:ascii="Times" w:hAnsi="Times" w:cs="Arial"/>
          <w:color w:val="000000"/>
          <w:sz w:val="28"/>
          <w:szCs w:val="28"/>
          <w:shd w:val="clear" w:color="auto" w:fill="FFFFFF"/>
        </w:rPr>
        <w:t>,</w:t>
      </w:r>
      <w:r w:rsidR="00A5759A" w:rsidRPr="00120C9C">
        <w:rPr>
          <w:rFonts w:ascii="Times" w:hAnsi="Times" w:cs="Arial"/>
          <w:color w:val="000000"/>
          <w:sz w:val="28"/>
          <w:szCs w:val="28"/>
          <w:shd w:val="clear" w:color="auto" w:fill="FFFFFF"/>
        </w:rPr>
        <w:t xml:space="preserve"> em pacientes cirúrgicos na idade adulta</w:t>
      </w:r>
      <w:r w:rsidR="007D4713" w:rsidRPr="00120C9C">
        <w:rPr>
          <w:rFonts w:ascii="Times" w:hAnsi="Times" w:cs="Arial"/>
          <w:color w:val="000000"/>
          <w:sz w:val="28"/>
          <w:szCs w:val="28"/>
          <w:shd w:val="clear" w:color="auto" w:fill="FFFFFF"/>
        </w:rPr>
        <w:t>,</w:t>
      </w:r>
      <w:r w:rsidR="00CE1463" w:rsidRPr="00120C9C">
        <w:rPr>
          <w:rFonts w:ascii="Times" w:hAnsi="Times" w:cs="Arial"/>
          <w:color w:val="000000"/>
          <w:sz w:val="28"/>
          <w:szCs w:val="28"/>
          <w:shd w:val="clear" w:color="auto" w:fill="FFFFFF"/>
        </w:rPr>
        <w:t xml:space="preserve"> como forma  </w:t>
      </w:r>
      <w:r w:rsidR="008B5253" w:rsidRPr="00120C9C">
        <w:rPr>
          <w:rFonts w:ascii="Times" w:hAnsi="Times" w:cs="Arial"/>
          <w:color w:val="000000"/>
          <w:sz w:val="28"/>
          <w:szCs w:val="28"/>
          <w:shd w:val="clear" w:color="auto" w:fill="FFFFFF"/>
        </w:rPr>
        <w:t xml:space="preserve">promover a prescrição sustentável </w:t>
      </w:r>
      <w:r w:rsidR="00CE1463" w:rsidRPr="00120C9C">
        <w:rPr>
          <w:rFonts w:ascii="Times" w:hAnsi="Times" w:cs="Arial"/>
          <w:color w:val="000000"/>
          <w:sz w:val="28"/>
          <w:szCs w:val="28"/>
          <w:shd w:val="clear" w:color="auto" w:fill="FFFFFF"/>
        </w:rPr>
        <w:t xml:space="preserve">de </w:t>
      </w:r>
      <w:proofErr w:type="spellStart"/>
      <w:r w:rsidR="002B4E02" w:rsidRPr="00120C9C">
        <w:rPr>
          <w:rFonts w:ascii="Times" w:hAnsi="Times" w:cs="Arial"/>
          <w:color w:val="000000"/>
          <w:sz w:val="28"/>
          <w:szCs w:val="28"/>
          <w:shd w:val="clear" w:color="auto" w:fill="FFFFFF"/>
        </w:rPr>
        <w:t>opioides</w:t>
      </w:r>
      <w:proofErr w:type="spellEnd"/>
      <w:r w:rsidRPr="00120C9C">
        <w:rPr>
          <w:rFonts w:ascii="Times" w:hAnsi="Times" w:cs="Arial"/>
          <w:color w:val="000000"/>
          <w:sz w:val="28"/>
          <w:szCs w:val="28"/>
          <w:shd w:val="clear" w:color="auto" w:fill="FFFFFF"/>
        </w:rPr>
        <w:t xml:space="preserve"> </w:t>
      </w:r>
      <w:r w:rsidRPr="00120C9C">
        <w:rPr>
          <w:rFonts w:ascii="Times" w:hAnsi="Times" w:cs="Arial"/>
          <w:color w:val="000000"/>
          <w:sz w:val="28"/>
          <w:szCs w:val="28"/>
          <w:shd w:val="clear" w:color="auto" w:fill="FFFFFF"/>
        </w:rPr>
        <w:fldChar w:fldCharType="begin" w:fldLock="1"/>
      </w:r>
      <w:r w:rsidRPr="00120C9C">
        <w:rPr>
          <w:rFonts w:ascii="Times" w:hAnsi="Times" w:cs="Arial"/>
          <w:color w:val="000000"/>
          <w:sz w:val="28"/>
          <w:szCs w:val="28"/>
          <w:shd w:val="clear" w:color="auto" w:fill="FFFFFF"/>
        </w:rPr>
        <w:instrText>ADDIN CSL_CITATION {"citationItems":[{"id":"ITEM-1","itemData":{"DOI":"10.1213/ANE.0000000000004018","ISBN":"0000000000","ISSN":"15267598","PMID":"30768461","abstract":"Enhanced recovery pathways have quickly become part of the standard of care for patients undergoing elective surgery, especially in North America and Europe. One of the central tenets of this multidisciplinary approach is the use of multimodal analgesia with opioid-sparing and even opioid-free anesthesia and analgesia. However, the current state is a historically high use of opioids for both appropriate and inappropriate reasons, and patients with chronic opioid use before their surgery represent a common, often difficult-to-manage population for the enhanced recovery providers and health care team at large. Furthermore, limited evidence and few proven successful protocols exist to guide providers caring for these at-risk patients throughout their elective surgical experience. Therefore, the fourth Perioperative Quality Initiative brought together an international team of multidisciplinary experts, including anesthesiologists, nurse anesthetists, surgeons, pain specialists, neurologists, nurses, and other experts with the objective of providing consensus recommendations. Specifically, the goal of this consensus document is to minimize opioid-related complications by providing expert-based consensus recommendations that reflect the strength of the medical evidence regarding: (1) the definition, categorization, and risk stratification of patients receiving opioids before surgery; (2) optimal perioperative treatment strategies for patients receiving preoperative opioids; and (3) optimal discharge and continuity of care management practices for patients receiving opioids preoperatively. The overarching theme of this document is to provide health care providers with guidance to reduce potentially avoidable opioid-related complications including opioid dependence (both physical and behavioral), disability, and death. Enhanced recovery programs attempt to incorporate best practices into pathways of care. By presenting the available evidence for perioperative management of patients on opioids, this consensus panel hopes to encourage further development of pathways specific to this high-risk group to mitigate the often unintentional iatrogenic and untoward effects of opioids and to improve perioperative outcomes.","author":[{"dropping-particle":"","family":"Edwards","given":"David A.","non-dropping-particle":"","parse-names":false,"suffix":""},{"dropping-particle":"","family":"Hedrick","given":"Traci L.","non-dropping-particle":"","parse-names":false,"suffix":""},{"dropping-particle":"","family":"Jayaram","given":"Jennifer","non-dropping-particle":"","parse-names":false,"suffix":""},{"dropping-particle":"","family":"Argoff","given":"Charles","non-dropping-particle":"","parse-names":false,"suffix":""},{"dropping-particle":"","family":"Gulur","given":"Padma","non-dropping-particle":"","parse-names":false,"suffix":""},{"dropping-particle":"","family":"Holubar","given":"Stefan D.","non-dropping-particle":"","parse-names":false,"suffix":""},{"dropping-particle":"","family":"Gan","given":"Tong J.","non-dropping-particle":"","parse-names":false,"suffix":""},{"dropping-particle":"","family":"Mythen","given":"Michael G.","non-dropping-particle":"","parse-names":false,"suffix":""},{"dropping-particle":"","family":"Miller","given":"Timothy E.","non-dropping-particle":"","parse-names":false,"suffix":""},{"dropping-particle":"","family":"Shaw","given":"Andrew D.","non-dropping-particle":"","parse-names":false,"suffix":""},{"dropping-particle":"","family":"Thacker","given":"Julie K.M.","non-dropping-particle":"","parse-names":false,"suffix":""},{"dropping-particle":"","family":"McEvoy","given":"Matthew D.","non-dropping-particle":"","parse-names":false,"suffix":""}],"container-title":"Anesthesia and analgesia","id":"ITEM-1","issue":"2","issued":{"date-parts":[["2019"]]},"page":"553-566","title":"American Society for Enhanced Recovery and Perioperative Quality Initiative Joint Consensus Statement on Perioperative Management of Patients on Preoperative Opioid Therapy","type":"article-journal","volume":"129"},"uris":["http://www.mendeley.com/documents/?uuid=e1849ceb-c376-41bc-9edf-605f1c30e1d9"]}],"mendeley":{"formattedCitation":"(EDWARDS et al., 2019)","plainTextFormattedCitation":"(EDWARDS et al., 2019)","previouslyFormattedCitation":"(EDWARDS et al., 2019)"},"properties":{"noteIndex":0},"schema":"https://github.com/citation-style-language/schema/raw/master/csl-citation.json"}</w:instrText>
      </w:r>
      <w:r w:rsidRPr="00120C9C">
        <w:rPr>
          <w:rFonts w:ascii="Times" w:hAnsi="Times" w:cs="Arial"/>
          <w:color w:val="000000"/>
          <w:sz w:val="28"/>
          <w:szCs w:val="28"/>
          <w:shd w:val="clear" w:color="auto" w:fill="FFFFFF"/>
        </w:rPr>
        <w:fldChar w:fldCharType="separate"/>
      </w:r>
      <w:r w:rsidRPr="00120C9C">
        <w:rPr>
          <w:rFonts w:ascii="Times" w:hAnsi="Times" w:cs="Arial"/>
          <w:noProof/>
          <w:color w:val="000000"/>
          <w:sz w:val="28"/>
          <w:szCs w:val="28"/>
          <w:shd w:val="clear" w:color="auto" w:fill="FFFFFF"/>
        </w:rPr>
        <w:t>(EDWARDS et al., 2019)</w:t>
      </w:r>
      <w:r w:rsidRPr="00120C9C">
        <w:rPr>
          <w:rFonts w:ascii="Times" w:hAnsi="Times" w:cs="Arial"/>
          <w:color w:val="000000"/>
          <w:sz w:val="28"/>
          <w:szCs w:val="28"/>
          <w:shd w:val="clear" w:color="auto" w:fill="FFFFFF"/>
        </w:rPr>
        <w:fldChar w:fldCharType="end"/>
      </w:r>
      <w:r w:rsidR="00A5759A" w:rsidRPr="00120C9C">
        <w:rPr>
          <w:rFonts w:ascii="Times" w:hAnsi="Times" w:cs="Arial"/>
          <w:color w:val="000000"/>
          <w:sz w:val="28"/>
          <w:szCs w:val="28"/>
          <w:shd w:val="clear" w:color="auto" w:fill="FFFFFF"/>
        </w:rPr>
        <w:t xml:space="preserve">. </w:t>
      </w:r>
      <w:r w:rsidR="008B5253" w:rsidRPr="00120C9C">
        <w:rPr>
          <w:rFonts w:ascii="Times" w:hAnsi="Times" w:cs="Arial"/>
          <w:color w:val="000000"/>
          <w:sz w:val="28"/>
          <w:szCs w:val="28"/>
          <w:shd w:val="clear" w:color="auto" w:fill="FFFFFF"/>
        </w:rPr>
        <w:t xml:space="preserve">Neste contexto, </w:t>
      </w:r>
      <w:proofErr w:type="spellStart"/>
      <w:r w:rsidR="008B5253" w:rsidRPr="008B5253">
        <w:rPr>
          <w:rFonts w:ascii="Times" w:hAnsi="Times" w:cs="Arial"/>
          <w:color w:val="000000"/>
          <w:sz w:val="28"/>
          <w:szCs w:val="28"/>
          <w:shd w:val="clear" w:color="auto" w:fill="FFFFFF"/>
        </w:rPr>
        <w:t>Verghese</w:t>
      </w:r>
      <w:proofErr w:type="spellEnd"/>
      <w:r w:rsidR="008B5253" w:rsidRPr="008B5253">
        <w:rPr>
          <w:rFonts w:ascii="Times" w:hAnsi="Times" w:cs="Arial"/>
          <w:color w:val="000000"/>
          <w:sz w:val="28"/>
          <w:szCs w:val="28"/>
          <w:shd w:val="clear" w:color="auto" w:fill="FFFFFF"/>
        </w:rPr>
        <w:t xml:space="preserve"> e </w:t>
      </w:r>
      <w:proofErr w:type="spellStart"/>
      <w:r w:rsidR="008B5253" w:rsidRPr="008B5253">
        <w:rPr>
          <w:rFonts w:ascii="Times" w:hAnsi="Times" w:cs="Arial"/>
          <w:color w:val="000000"/>
          <w:sz w:val="28"/>
          <w:szCs w:val="28"/>
          <w:shd w:val="clear" w:color="auto" w:fill="FFFFFF"/>
        </w:rPr>
        <w:t>Hannallah</w:t>
      </w:r>
      <w:proofErr w:type="spellEnd"/>
      <w:r w:rsidR="008B5253" w:rsidRPr="008B5253">
        <w:rPr>
          <w:rFonts w:ascii="Times" w:hAnsi="Times" w:cs="Arial"/>
          <w:color w:val="000000"/>
          <w:sz w:val="28"/>
          <w:szCs w:val="28"/>
          <w:shd w:val="clear" w:color="auto" w:fill="FFFFFF"/>
        </w:rPr>
        <w:t xml:space="preserve"> (2010)</w:t>
      </w:r>
      <w:r w:rsidR="008B5253">
        <w:rPr>
          <w:rFonts w:ascii="Times" w:hAnsi="Times" w:cs="Arial"/>
          <w:color w:val="000000"/>
          <w:sz w:val="28"/>
          <w:szCs w:val="28"/>
          <w:shd w:val="clear" w:color="auto" w:fill="FFFFFF"/>
        </w:rPr>
        <w:t xml:space="preserve"> foram pioneiros em revisões com o objetivo de racionalizar o uso de </w:t>
      </w:r>
      <w:proofErr w:type="spellStart"/>
      <w:r w:rsidR="008B5253">
        <w:rPr>
          <w:rFonts w:ascii="Times" w:hAnsi="Times" w:cs="Arial"/>
          <w:color w:val="000000"/>
          <w:sz w:val="28"/>
          <w:szCs w:val="28"/>
          <w:shd w:val="clear" w:color="auto" w:fill="FFFFFF"/>
        </w:rPr>
        <w:t>opióides</w:t>
      </w:r>
      <w:proofErr w:type="spellEnd"/>
      <w:r w:rsidR="008B5253">
        <w:rPr>
          <w:rFonts w:ascii="Times" w:hAnsi="Times" w:cs="Arial"/>
          <w:color w:val="000000"/>
          <w:sz w:val="28"/>
          <w:szCs w:val="28"/>
          <w:shd w:val="clear" w:color="auto" w:fill="FFFFFF"/>
        </w:rPr>
        <w:t xml:space="preserve"> no tratamento analgésico em ambientes de tratamento intensivo pediátrico</w:t>
      </w:r>
      <w:r w:rsidR="0059602B">
        <w:rPr>
          <w:rFonts w:ascii="Times" w:hAnsi="Times" w:cs="Arial"/>
          <w:color w:val="000000"/>
          <w:sz w:val="28"/>
          <w:szCs w:val="28"/>
          <w:shd w:val="clear" w:color="auto" w:fill="FFFFFF"/>
        </w:rPr>
        <w:t xml:space="preserve"> </w:t>
      </w:r>
      <w:r w:rsidR="0059602B">
        <w:rPr>
          <w:rFonts w:ascii="Times" w:hAnsi="Times" w:cs="Arial"/>
          <w:color w:val="000000"/>
          <w:sz w:val="28"/>
          <w:szCs w:val="28"/>
          <w:shd w:val="clear" w:color="auto" w:fill="FFFFFF"/>
        </w:rPr>
        <w:fldChar w:fldCharType="begin" w:fldLock="1"/>
      </w:r>
      <w:r w:rsidR="0059602B">
        <w:rPr>
          <w:rFonts w:ascii="Times" w:hAnsi="Times" w:cs="Arial"/>
          <w:color w:val="000000"/>
          <w:sz w:val="28"/>
          <w:szCs w:val="28"/>
          <w:shd w:val="clear" w:color="auto" w:fill="FFFFFF"/>
        </w:rPr>
        <w:instrText>ADDIN CSL_CITATION {"citationItems":[{"id":"ITEM-1","itemData":{"abstract":"The greatest advance in pediatric pain medicine is the recognition that untreated pain is a significant cause of morbidity and even mortality after surgical trauma. Accurate assessment of pain in different age groups and the effective treatment of postoperative pain is constantly being refined; with newer drugs being used alone or in combination with other drugs continues to be explored. Several advances in developmental neurobiology and pharmacology, knowledge of new analgesics and newer applications of old analgesics in the last two decades have helped the pediatric anesthesiologist in managing pain in children more efficiently. The latter include administering opioids via the skin and nasal mucosa and their addition into the neuraxial local anesthetics. Systemic opioids, nonsteroidal anti-inflammatory agents and regional analgesics alone or combined with additives are currently used to provide effective postopera-tive analgesia. These modalities are best utilized when combined as a multimodal approach to treat acute pain in the perioperative setting. The development of receptor specific drugs that can produce pain relief without the untoward side effects of respiratory depression will hasten the recovery and discharge of children after surgery. This review focuses on the overview of acute pain management in children, with an emphasis on pharmacological and regional anesthesia in achieving this goal.","author":[{"dropping-particle":"","family":"Verghese","given":"Susan T","non-dropping-particle":"","parse-names":false,"suffix":""},{"dropping-particle":"","family":"Hannallah","given":"Raafat S","non-dropping-particle":"","parse-names":false,"suffix":""}],"container-title":"Journal of Pain Research","id":"ITEM-1","issued":{"date-parts":[["2010"]]},"number-of-pages":"3-105","title":"Acute pain management in children","type":"report"},"uris":["http://www.mendeley.com/documents/?uuid=3df6e245-0f6e-31d4-a1ac-f6aa359ca48c"]}],"mendeley":{"formattedCitation":"(VERGHESE; HANNALLAH, 2010)","plainTextFormattedCitation":"(VERGHESE; HANNALLAH, 2010)","previouslyFormattedCitation":"(VERGHESE; HANNALLAH, 2010)"},"properties":{"noteIndex":0},"schema":"https://github.com/citation-style-language/schema/raw/master/csl-citation.json"}</w:instrText>
      </w:r>
      <w:r w:rsidR="0059602B">
        <w:rPr>
          <w:rFonts w:ascii="Times" w:hAnsi="Times" w:cs="Arial"/>
          <w:color w:val="000000"/>
          <w:sz w:val="28"/>
          <w:szCs w:val="28"/>
          <w:shd w:val="clear" w:color="auto" w:fill="FFFFFF"/>
        </w:rPr>
        <w:fldChar w:fldCharType="separate"/>
      </w:r>
      <w:r w:rsidR="0059602B" w:rsidRPr="0059602B">
        <w:rPr>
          <w:rFonts w:ascii="Times" w:hAnsi="Times" w:cs="Arial"/>
          <w:noProof/>
          <w:color w:val="000000"/>
          <w:sz w:val="28"/>
          <w:szCs w:val="28"/>
          <w:shd w:val="clear" w:color="auto" w:fill="FFFFFF"/>
        </w:rPr>
        <w:t>(VERGHESE; HANNALLAH, 2010)</w:t>
      </w:r>
      <w:r w:rsidR="0059602B">
        <w:rPr>
          <w:rFonts w:ascii="Times" w:hAnsi="Times" w:cs="Arial"/>
          <w:color w:val="000000"/>
          <w:sz w:val="28"/>
          <w:szCs w:val="28"/>
          <w:shd w:val="clear" w:color="auto" w:fill="FFFFFF"/>
        </w:rPr>
        <w:fldChar w:fldCharType="end"/>
      </w:r>
      <w:r w:rsidR="008B5253">
        <w:rPr>
          <w:rFonts w:ascii="Times" w:hAnsi="Times" w:cs="Arial"/>
          <w:color w:val="000000"/>
          <w:sz w:val="28"/>
          <w:szCs w:val="28"/>
          <w:shd w:val="clear" w:color="auto" w:fill="FFFFFF"/>
        </w:rPr>
        <w:t>.</w:t>
      </w:r>
    </w:p>
    <w:p w14:paraId="1F18678E" w14:textId="3B8304D0" w:rsidR="00EC3AE7" w:rsidRPr="00120C9C" w:rsidRDefault="00457050" w:rsidP="00AD1D4D">
      <w:pPr>
        <w:pStyle w:val="Pr-formataoHTML"/>
        <w:shd w:val="clear" w:color="auto" w:fill="F8F9FA"/>
        <w:spacing w:line="276" w:lineRule="auto"/>
        <w:jc w:val="both"/>
        <w:rPr>
          <w:rFonts w:ascii="Times" w:hAnsi="Times"/>
          <w:color w:val="000000"/>
          <w:sz w:val="28"/>
          <w:szCs w:val="28"/>
        </w:rPr>
      </w:pPr>
      <w:r w:rsidRPr="00120C9C">
        <w:rPr>
          <w:rFonts w:ascii="Times" w:hAnsi="Times" w:cs="Arial"/>
          <w:color w:val="000000"/>
          <w:sz w:val="28"/>
          <w:szCs w:val="28"/>
          <w:shd w:val="clear" w:color="auto" w:fill="FFFFFF"/>
        </w:rPr>
        <w:tab/>
      </w:r>
      <w:r w:rsidR="00EC3AE7" w:rsidRPr="00120C9C">
        <w:rPr>
          <w:rFonts w:ascii="Times" w:hAnsi="Times"/>
          <w:color w:val="000000"/>
          <w:sz w:val="28"/>
          <w:szCs w:val="28"/>
          <w:lang w:val="pt-PT"/>
        </w:rPr>
        <w:t>O uso de combinações de analgésicos em uma abordagem multimodal pode limitar a necessidade de derivados da morfina, diminuindo assim o risco de toxicidade e efeitos colaterais relacionados à dose</w:t>
      </w:r>
      <w:r w:rsidR="0059602B">
        <w:rPr>
          <w:rFonts w:ascii="Times" w:hAnsi="Times"/>
          <w:color w:val="000000"/>
          <w:sz w:val="28"/>
          <w:szCs w:val="28"/>
          <w:lang w:val="pt-PT"/>
        </w:rPr>
        <w:t xml:space="preserve"> </w:t>
      </w:r>
      <w:r w:rsidR="0059602B">
        <w:rPr>
          <w:rFonts w:ascii="Times" w:hAnsi="Times"/>
          <w:color w:val="000000"/>
          <w:sz w:val="28"/>
          <w:szCs w:val="28"/>
          <w:lang w:val="pt-PT"/>
        </w:rPr>
        <w:fldChar w:fldCharType="begin" w:fldLock="1"/>
      </w:r>
      <w:r w:rsidR="00037F03">
        <w:rPr>
          <w:rFonts w:ascii="Times" w:hAnsi="Times"/>
          <w:color w:val="000000"/>
          <w:sz w:val="28"/>
          <w:szCs w:val="28"/>
          <w:lang w:val="pt-PT"/>
        </w:rPr>
        <w:instrText>ADDIN CSL_CITATION {"citationItems":[{"id":"ITEM-1","itemData":{"DOI":"10.1097/ACO.0000000000000579","ISBN":"0000000000000","ISSN":"14736500","PMID":"29432292","abstract":"Purpose of review The evidence regarding the efficacy of analgesics available to guide postoperative pain treatment in pediatric patients is limited. Opioid medications are very often an important component of pediatric postoperative pain treatment but have been associated with perioperative complications. We will focus on initiatives aiming to provide effective treatment minimizing the use of opioids and preventing the long-term consequences of pain. Recent findings Interpatient variability in postoperative pain is currently managed by applying protocols or by trial and error, thus often leading to patients being either undertreated or overtreated. Few evidence-based reports are available to guide the use of opioid medications in children, including the prescription of opioids after hospital discharge. Using combinations of nonopioid analgesics in a multimodal approach may limit the need for opioids, thus decreasing the risk of toxicity and dose-related side effects. There is a lack of adequate research in this field, and more specifically on identifying which patient is at higher risk of poor postoperative pain management. Summary Treatment options have evolved in recent years, including the combinations of multimodal regimens and regional anesthetic techniques. Using combinations of nonopioid analgesics in a multimodal approach may limit the need for opioids.","author":[{"dropping-particle":"","family":"Ferland","given":"Catherine E.","non-dropping-particle":"","parse-names":false,"suffix":""},{"dropping-particle":"","family":"Vega","given":"Eduardo","non-dropping-particle":"","parse-names":false,"suffix":""},{"dropping-particle":"","family":"Ingelmo","given":"Pablo M.","non-dropping-particle":"","parse-names":false,"suffix":""}],"container-title":"Current Opinion in Anaesthesiology","id":"ITEM-1","issue":"3","issued":{"date-parts":[["2018"]]},"page":"327-332","title":"Acute pain management in children: Challenges and recent improvements","type":"article-journal","volume":"31"},"uris":["http://www.mendeley.com/documents/?uuid=526846fa-b9be-41d0-89fa-69e31b028420"]}],"mendeley":{"formattedCitation":"(FERLAND; VEGA; INGELMO, 2018)","plainTextFormattedCitation":"(FERLAND; VEGA; INGELMO, 2018)","previouslyFormattedCitation":"(FERLAND; VEGA; INGELMO, 2018)"},"properties":{"noteIndex":0},"schema":"https://github.com/citation-style-language/schema/raw/master/csl-citation.json"}</w:instrText>
      </w:r>
      <w:r w:rsidR="0059602B">
        <w:rPr>
          <w:rFonts w:ascii="Times" w:hAnsi="Times"/>
          <w:color w:val="000000"/>
          <w:sz w:val="28"/>
          <w:szCs w:val="28"/>
          <w:lang w:val="pt-PT"/>
        </w:rPr>
        <w:fldChar w:fldCharType="separate"/>
      </w:r>
      <w:r w:rsidR="0059602B" w:rsidRPr="0059602B">
        <w:rPr>
          <w:rFonts w:ascii="Times" w:hAnsi="Times"/>
          <w:noProof/>
          <w:color w:val="000000"/>
          <w:sz w:val="28"/>
          <w:szCs w:val="28"/>
          <w:lang w:val="pt-PT"/>
        </w:rPr>
        <w:t>(FERLAND; VEGA; INGELMO, 2018)</w:t>
      </w:r>
      <w:r w:rsidR="0059602B">
        <w:rPr>
          <w:rFonts w:ascii="Times" w:hAnsi="Times"/>
          <w:color w:val="000000"/>
          <w:sz w:val="28"/>
          <w:szCs w:val="28"/>
          <w:lang w:val="pt-PT"/>
        </w:rPr>
        <w:fldChar w:fldCharType="end"/>
      </w:r>
      <w:r w:rsidR="00EC3AE7" w:rsidRPr="00120C9C">
        <w:rPr>
          <w:rFonts w:ascii="Times" w:hAnsi="Times"/>
          <w:color w:val="000000"/>
          <w:sz w:val="28"/>
          <w:szCs w:val="28"/>
          <w:lang w:val="pt-PT"/>
        </w:rPr>
        <w:t>. Há uma falta de pesquisas adequadas neste campo e, mais especificamente, na identificação de qual paciente tem maior risco de mau gerenciamento da dor pós-operatória</w:t>
      </w:r>
      <w:r w:rsidR="00446527" w:rsidRPr="00120C9C">
        <w:rPr>
          <w:rFonts w:ascii="Times" w:hAnsi="Times"/>
          <w:color w:val="000000"/>
          <w:sz w:val="28"/>
          <w:szCs w:val="28"/>
          <w:lang w:val="pt-PT"/>
        </w:rPr>
        <w:t>, especialmente em pediatria</w:t>
      </w:r>
      <w:r w:rsidR="00EC3AE7" w:rsidRPr="00120C9C">
        <w:rPr>
          <w:rFonts w:ascii="Times" w:hAnsi="Times"/>
          <w:color w:val="000000"/>
          <w:sz w:val="28"/>
          <w:szCs w:val="28"/>
          <w:lang w:val="pt-PT"/>
        </w:rPr>
        <w:t xml:space="preserve"> </w:t>
      </w:r>
      <w:r w:rsidR="00EC3AE7" w:rsidRPr="00120C9C">
        <w:rPr>
          <w:rFonts w:ascii="Times" w:hAnsi="Times"/>
          <w:color w:val="000000"/>
          <w:sz w:val="28"/>
          <w:szCs w:val="28"/>
          <w:lang w:val="pt-PT"/>
        </w:rPr>
        <w:fldChar w:fldCharType="begin" w:fldLock="1"/>
      </w:r>
      <w:r w:rsidR="0059561F" w:rsidRPr="00120C9C">
        <w:rPr>
          <w:rFonts w:ascii="Times" w:hAnsi="Times"/>
          <w:color w:val="000000"/>
          <w:sz w:val="28"/>
          <w:szCs w:val="28"/>
          <w:lang w:val="pt-PT"/>
        </w:rPr>
        <w:instrText>ADDIN CSL_CITATION {"citationItems":[{"id":"ITEM-1","itemData":{"DOI":"10.1097/ACO.0000000000000579","ISBN":"0000000000000","ISSN":"14736500","PMID":"29432292","abstract":"Purpose of review The evidence regarding the efficacy of analgesics available to guide postoperative pain treatment in pediatric patients is limited. Opioid medications are very often an important component of pediatric postoperative pain treatment but have been associated with perioperative complications. We will focus on initiatives aiming to provide effective treatment minimizing the use of opioids and preventing the long-term consequences of pain. Recent findings Interpatient variability in postoperative pain is currently managed by applying protocols or by trial and error, thus often leading to patients being either undertreated or overtreated. Few evidence-based reports are available to guide the use of opioid medications in children, including the prescription of opioids after hospital discharge. Using combinations of nonopioid analgesics in a multimodal approach may limit the need for opioids, thus decreasing the risk of toxicity and dose-related side effects. There is a lack of adequate research in this field, and more specifically on identifying which patient is at higher risk of poor postoperative pain management. Summary Treatment options have evolved in recent years, including the combinations of multimodal regimens and regional anesthetic techniques. Using combinations of nonopioid analgesics in a multimodal approach may limit the need for opioids.","author":[{"dropping-particle":"","family":"Ferland","given":"Catherine E.","non-dropping-particle":"","parse-names":false,"suffix":""},{"dropping-particle":"","family":"Vega","given":"Eduardo","non-dropping-particle":"","parse-names":false,"suffix":""},{"dropping-particle":"","family":"Ingelmo","given":"Pablo M.","non-dropping-particle":"","parse-names":false,"suffix":""}],"container-title":"Current Opinion in Anaesthesiology","id":"ITEM-1","issue":"3","issued":{"date-parts":[["2018"]]},"page":"327-332","title":"Acute pain management in children: Challenges and recent improvements","type":"article-journal","volume":"31"},"uris":["http://www.mendeley.com/documents/?uuid=526846fa-b9be-41d0-89fa-69e31b028420"]}],"mendeley":{"formattedCitation":"(FERLAND; VEGA; INGELMO, 2018)","plainTextFormattedCitation":"(FERLAND; VEGA; INGELMO, 2018)","previouslyFormattedCitation":"(FERLAND; VEGA; INGELMO, 2018)"},"properties":{"noteIndex":0},"schema":"https://github.com/citation-style-language/schema/raw/master/csl-citation.json"}</w:instrText>
      </w:r>
      <w:r w:rsidR="00EC3AE7" w:rsidRPr="00120C9C">
        <w:rPr>
          <w:rFonts w:ascii="Times" w:hAnsi="Times"/>
          <w:color w:val="000000"/>
          <w:sz w:val="28"/>
          <w:szCs w:val="28"/>
          <w:lang w:val="pt-PT"/>
        </w:rPr>
        <w:fldChar w:fldCharType="separate"/>
      </w:r>
      <w:r w:rsidR="00EC3AE7" w:rsidRPr="00120C9C">
        <w:rPr>
          <w:rFonts w:ascii="Times" w:hAnsi="Times"/>
          <w:noProof/>
          <w:color w:val="000000"/>
          <w:sz w:val="28"/>
          <w:szCs w:val="28"/>
          <w:lang w:val="pt-PT"/>
        </w:rPr>
        <w:t>(FERLAND; VEGA; INGELMO, 2018)</w:t>
      </w:r>
      <w:r w:rsidR="00EC3AE7" w:rsidRPr="00120C9C">
        <w:rPr>
          <w:rFonts w:ascii="Times" w:hAnsi="Times"/>
          <w:color w:val="000000"/>
          <w:sz w:val="28"/>
          <w:szCs w:val="28"/>
          <w:lang w:val="pt-PT"/>
        </w:rPr>
        <w:fldChar w:fldCharType="end"/>
      </w:r>
      <w:r w:rsidR="00EC3AE7" w:rsidRPr="00120C9C">
        <w:rPr>
          <w:rFonts w:ascii="Times" w:hAnsi="Times"/>
          <w:color w:val="000000"/>
          <w:sz w:val="28"/>
          <w:szCs w:val="28"/>
          <w:lang w:val="pt-PT"/>
        </w:rPr>
        <w:t>.</w:t>
      </w:r>
    </w:p>
    <w:p w14:paraId="6504AC27" w14:textId="63AE6436" w:rsidR="00D32129" w:rsidRPr="00120C9C" w:rsidRDefault="00A5759A" w:rsidP="00AD1D4D">
      <w:pPr>
        <w:spacing w:line="276" w:lineRule="auto"/>
        <w:jc w:val="both"/>
        <w:rPr>
          <w:rFonts w:ascii="Times" w:hAnsi="Times"/>
          <w:color w:val="000000"/>
          <w:sz w:val="28"/>
          <w:szCs w:val="28"/>
          <w:lang w:val="pt-PT"/>
        </w:rPr>
      </w:pPr>
      <w:r w:rsidRPr="00120C9C">
        <w:rPr>
          <w:rFonts w:ascii="Times" w:hAnsi="Times" w:cs="Arial"/>
          <w:color w:val="000000"/>
          <w:sz w:val="28"/>
          <w:szCs w:val="28"/>
          <w:shd w:val="clear" w:color="auto" w:fill="FFFFFF"/>
        </w:rPr>
        <w:t xml:space="preserve"> </w:t>
      </w:r>
      <w:r w:rsidR="00D32129" w:rsidRPr="00120C9C">
        <w:rPr>
          <w:rFonts w:ascii="Times" w:hAnsi="Times" w:cs="Arial"/>
          <w:color w:val="000000"/>
          <w:sz w:val="28"/>
          <w:szCs w:val="28"/>
          <w:shd w:val="clear" w:color="auto" w:fill="FFFFFF"/>
        </w:rPr>
        <w:tab/>
      </w:r>
      <w:r w:rsidR="00B056DB" w:rsidRPr="00120C9C">
        <w:rPr>
          <w:rFonts w:ascii="Times" w:hAnsi="Times"/>
          <w:color w:val="000000"/>
          <w:sz w:val="28"/>
          <w:szCs w:val="28"/>
          <w:lang w:val="pt-PT"/>
        </w:rPr>
        <w:t xml:space="preserve">Na população </w:t>
      </w:r>
      <w:r w:rsidR="00446527" w:rsidRPr="00120C9C">
        <w:rPr>
          <w:rFonts w:ascii="Times" w:hAnsi="Times"/>
          <w:color w:val="000000"/>
          <w:sz w:val="28"/>
          <w:szCs w:val="28"/>
          <w:lang w:val="pt-PT"/>
        </w:rPr>
        <w:t>pediátrica</w:t>
      </w:r>
      <w:r w:rsidR="00B056DB" w:rsidRPr="00120C9C">
        <w:rPr>
          <w:rFonts w:ascii="Times" w:hAnsi="Times"/>
          <w:color w:val="000000"/>
          <w:sz w:val="28"/>
          <w:szCs w:val="28"/>
          <w:lang w:val="pt-PT"/>
        </w:rPr>
        <w:t xml:space="preserve">, as fraturas ósseas </w:t>
      </w:r>
      <w:r w:rsidR="00D740D7" w:rsidRPr="00120C9C">
        <w:rPr>
          <w:rFonts w:ascii="Times" w:hAnsi="Times"/>
          <w:color w:val="000000"/>
          <w:sz w:val="28"/>
          <w:szCs w:val="28"/>
          <w:lang w:val="pt-PT"/>
        </w:rPr>
        <w:t xml:space="preserve">são um </w:t>
      </w:r>
      <w:r w:rsidR="00B056DB" w:rsidRPr="00120C9C">
        <w:rPr>
          <w:rFonts w:ascii="Times" w:hAnsi="Times"/>
          <w:color w:val="000000"/>
          <w:sz w:val="28"/>
          <w:szCs w:val="28"/>
          <w:lang w:val="pt-PT"/>
        </w:rPr>
        <w:t xml:space="preserve">problema importante </w:t>
      </w:r>
      <w:r w:rsidR="00D740D7" w:rsidRPr="00120C9C">
        <w:rPr>
          <w:rFonts w:ascii="Times" w:hAnsi="Times"/>
          <w:color w:val="000000"/>
          <w:sz w:val="28"/>
          <w:szCs w:val="28"/>
          <w:lang w:val="pt-PT"/>
        </w:rPr>
        <w:t>de saúde pública</w:t>
      </w:r>
      <w:r w:rsidR="00B056DB" w:rsidRPr="00120C9C">
        <w:rPr>
          <w:rFonts w:ascii="Times" w:hAnsi="Times"/>
          <w:color w:val="000000"/>
          <w:sz w:val="28"/>
          <w:szCs w:val="28"/>
          <w:lang w:val="pt-PT"/>
        </w:rPr>
        <w:t xml:space="preserve">, constituindo </w:t>
      </w:r>
      <w:r w:rsidR="00D740D7" w:rsidRPr="00120C9C">
        <w:rPr>
          <w:rFonts w:ascii="Times" w:hAnsi="Times"/>
          <w:color w:val="000000"/>
          <w:sz w:val="28"/>
          <w:szCs w:val="28"/>
          <w:lang w:val="pt-PT"/>
        </w:rPr>
        <w:t>causa frequente de atendimentos</w:t>
      </w:r>
      <w:r w:rsidR="00B056DB" w:rsidRPr="00120C9C">
        <w:rPr>
          <w:rFonts w:ascii="Times" w:hAnsi="Times"/>
          <w:color w:val="000000"/>
          <w:sz w:val="28"/>
          <w:szCs w:val="28"/>
          <w:lang w:val="pt-PT"/>
        </w:rPr>
        <w:t xml:space="preserve"> nos serviços</w:t>
      </w:r>
      <w:r w:rsidR="00D740D7" w:rsidRPr="00120C9C">
        <w:rPr>
          <w:rFonts w:ascii="Times" w:hAnsi="Times"/>
          <w:color w:val="000000"/>
          <w:sz w:val="28"/>
          <w:szCs w:val="28"/>
          <w:lang w:val="pt-PT"/>
        </w:rPr>
        <w:t xml:space="preserve"> de emergência</w:t>
      </w:r>
      <w:r w:rsidR="00D32129" w:rsidRPr="00120C9C">
        <w:rPr>
          <w:rFonts w:ascii="Times" w:hAnsi="Times"/>
          <w:color w:val="000000"/>
          <w:sz w:val="28"/>
          <w:szCs w:val="28"/>
          <w:lang w:val="pt-PT"/>
        </w:rPr>
        <w:t xml:space="preserve"> </w:t>
      </w:r>
      <w:r w:rsidR="00D32129" w:rsidRPr="00120C9C">
        <w:rPr>
          <w:rFonts w:ascii="Times" w:hAnsi="Times"/>
          <w:color w:val="000000"/>
          <w:sz w:val="28"/>
          <w:szCs w:val="28"/>
          <w:lang w:val="pt-PT"/>
        </w:rPr>
        <w:fldChar w:fldCharType="begin" w:fldLock="1"/>
      </w:r>
      <w:r w:rsidR="00D32129" w:rsidRPr="00120C9C">
        <w:rPr>
          <w:rFonts w:ascii="Times" w:hAnsi="Times"/>
          <w:color w:val="000000"/>
          <w:sz w:val="28"/>
          <w:szCs w:val="28"/>
          <w:lang w:val="pt-PT"/>
        </w:rPr>
        <w:instrText>ADDIN CSL_CITATION {"citationItems":[{"id":"ITEM-1","itemData":{"DOI":"10.1097/BPO.0000000000000595","ISSN":"15392570","PMID":"26177059","abstract":"Background: Fractures in children are an important public health issue and a frequent cause of emergency room visits. The purpose of this descriptive epidemiological study was to identify the most frequent pediatric fractures per 1000 population at risk in the United States using the 2010 National Electronic Injury Surveillance System (NEISS) database and 2010 US Census information. Methods: The NEISS database was queried for all fractures in 2010 in children between the ages of 0 and 19 years. The NEISS national estimates were compared with the 2010 US Census data to extrapolate national occurrence rates. Results: The annual occurrence of fractures increased from ages 0 to 14, peaking in the 10 to 14 age range (15.23 per 1000 children). The annual occurrence rate for the entire pediatric population (0 to 19 y) was 9.47 per 1000 children. Fractures of the lower arm (forearm) were the most common among the entire study population, accounting for 17.8% of all fractures, whereas finger and wrist fractures were the second and third most common, respectively. Finger and hand fractures were most common for age groups 10 to 14 and 15 to 19 years, respectively. The overall risk of a fracture occurring throughout childhood and adolescence was 180 per 1000 children, or just under 1 in every 5 children. Conclusions: Pediatric fractures represent a significant proportion of pediatric emergency department visits in the United States. Children between 10 and 14 years of age have the highest risk of having fractures. Overall, forearm fractures were the most common pediatric fractures. Most pediatric fractures can be treated on outpatient basis, with only 1 of 18 fractures requiring hospitalization or observation.","author":[{"dropping-particle":"","family":"Naranje","given":"Sameer M.","non-dropping-particle":"","parse-names":false,"suffix":""},{"dropping-particle":"","family":"Erali","given":"Richard A.","non-dropping-particle":"","parse-names":false,"suffix":""},{"dropping-particle":"","family":"Warner","given":"William C.","non-dropping-particle":"","parse-names":false,"suffix":""},{"dropping-particle":"","family":"Sawyer","given":"Jeffrey R.","non-dropping-particle":"","parse-names":false,"suffix":""},{"dropping-particle":"","family":"Kelly","given":"Derek M.","non-dropping-particle":"","parse-names":false,"suffix":""}],"container-title":"Journal of Pediatric Orthopaedics","id":"ITEM-1","issue":"4","issued":{"date-parts":[["2016"]]},"page":"e45-e48","title":"Epidemiology of Pediatric Fractures Presenting to Emergency Departments in the United States","type":"article-journal","volume":"36"},"uris":["http://www.mendeley.com/documents/?uuid=1a9cdaed-5761-41dd-a50b-496b025c57f9"]}],"mendeley":{"formattedCitation":"(NARANJE et al., 2016)","plainTextFormattedCitation":"(NARANJE et al., 2016)","previouslyFormattedCitation":"(NARANJE et al., 2016)"},"properties":{"noteIndex":0},"schema":"https://github.com/citation-style-language/schema/raw/master/csl-citation.json"}</w:instrText>
      </w:r>
      <w:r w:rsidR="00D32129" w:rsidRPr="00120C9C">
        <w:rPr>
          <w:rFonts w:ascii="Times" w:hAnsi="Times"/>
          <w:color w:val="000000"/>
          <w:sz w:val="28"/>
          <w:szCs w:val="28"/>
          <w:lang w:val="pt-PT"/>
        </w:rPr>
        <w:fldChar w:fldCharType="separate"/>
      </w:r>
      <w:r w:rsidR="00D32129" w:rsidRPr="00120C9C">
        <w:rPr>
          <w:rFonts w:ascii="Times" w:hAnsi="Times"/>
          <w:noProof/>
          <w:color w:val="000000"/>
          <w:sz w:val="28"/>
          <w:szCs w:val="28"/>
          <w:lang w:val="pt-PT"/>
        </w:rPr>
        <w:t>(NARANJE et al., 2016)</w:t>
      </w:r>
      <w:r w:rsidR="00D32129" w:rsidRPr="00120C9C">
        <w:rPr>
          <w:rFonts w:ascii="Times" w:hAnsi="Times"/>
          <w:color w:val="000000"/>
          <w:sz w:val="28"/>
          <w:szCs w:val="28"/>
          <w:lang w:val="pt-PT"/>
        </w:rPr>
        <w:fldChar w:fldCharType="end"/>
      </w:r>
      <w:r w:rsidR="00D740D7" w:rsidRPr="00120C9C">
        <w:rPr>
          <w:rFonts w:ascii="Times" w:hAnsi="Times"/>
          <w:color w:val="000000"/>
          <w:sz w:val="28"/>
          <w:szCs w:val="28"/>
          <w:lang w:val="pt-PT"/>
        </w:rPr>
        <w:t>.</w:t>
      </w:r>
      <w:r w:rsidR="007D4713" w:rsidRPr="00120C9C">
        <w:rPr>
          <w:rFonts w:ascii="Times" w:hAnsi="Times"/>
          <w:color w:val="000000"/>
          <w:sz w:val="28"/>
          <w:szCs w:val="28"/>
          <w:lang w:val="pt-PT"/>
        </w:rPr>
        <w:t xml:space="preserve"> </w:t>
      </w:r>
      <w:r w:rsidR="003E117C" w:rsidRPr="00120C9C">
        <w:rPr>
          <w:rFonts w:ascii="Times" w:hAnsi="Times"/>
          <w:color w:val="000000"/>
          <w:sz w:val="28"/>
          <w:szCs w:val="28"/>
          <w:lang w:val="pt-PT"/>
        </w:rPr>
        <w:t xml:space="preserve">Nos Estados Unidos, </w:t>
      </w:r>
      <w:r w:rsidR="00A72CAA" w:rsidRPr="00120C9C">
        <w:rPr>
          <w:rFonts w:ascii="Times" w:hAnsi="Times"/>
          <w:color w:val="000000"/>
          <w:sz w:val="28"/>
          <w:szCs w:val="28"/>
          <w:lang w:val="pt-PT"/>
        </w:rPr>
        <w:t>no ano de</w:t>
      </w:r>
      <w:r w:rsidR="003E117C" w:rsidRPr="00120C9C">
        <w:rPr>
          <w:rFonts w:ascii="Times" w:hAnsi="Times"/>
          <w:color w:val="000000"/>
          <w:sz w:val="28"/>
          <w:szCs w:val="28"/>
          <w:lang w:val="pt-PT"/>
        </w:rPr>
        <w:t xml:space="preserve"> 2010, </w:t>
      </w:r>
      <w:r w:rsidR="003E117C" w:rsidRPr="00120C9C">
        <w:rPr>
          <w:rFonts w:ascii="Times" w:hAnsi="Times"/>
          <w:color w:val="000000"/>
          <w:sz w:val="28"/>
          <w:szCs w:val="28"/>
          <w:lang w:val="pt-PT"/>
        </w:rPr>
        <w:lastRenderedPageBreak/>
        <w:t xml:space="preserve">14,7% dos atendimentos pediátricos em unidades de emergência foram devidos a </w:t>
      </w:r>
      <w:r w:rsidR="007D4713" w:rsidRPr="00120C9C">
        <w:rPr>
          <w:rFonts w:ascii="Times" w:hAnsi="Times"/>
          <w:color w:val="000000"/>
          <w:sz w:val="28"/>
          <w:szCs w:val="28"/>
          <w:lang w:val="pt-PT"/>
        </w:rPr>
        <w:t>urgências ortopédicas</w:t>
      </w:r>
      <w:r w:rsidR="003E117C" w:rsidRPr="00120C9C">
        <w:rPr>
          <w:rFonts w:ascii="Times" w:hAnsi="Times"/>
          <w:color w:val="000000"/>
          <w:sz w:val="28"/>
          <w:szCs w:val="28"/>
          <w:lang w:val="pt-PT"/>
        </w:rPr>
        <w:t>.</w:t>
      </w:r>
      <w:r w:rsidR="006C1C64" w:rsidRPr="00120C9C">
        <w:rPr>
          <w:rFonts w:ascii="Times" w:hAnsi="Times"/>
          <w:color w:val="000000"/>
          <w:sz w:val="28"/>
          <w:szCs w:val="28"/>
          <w:lang w:val="pt-PT"/>
        </w:rPr>
        <w:t xml:space="preserve"> </w:t>
      </w:r>
      <w:r w:rsidR="00B96C0A" w:rsidRPr="00120C9C">
        <w:rPr>
          <w:rFonts w:ascii="Times" w:hAnsi="Times"/>
          <w:color w:val="000000"/>
          <w:sz w:val="28"/>
          <w:szCs w:val="28"/>
          <w:lang w:val="pt-PT"/>
        </w:rPr>
        <w:t>Os traumas de</w:t>
      </w:r>
      <w:r w:rsidR="003E117C" w:rsidRPr="00120C9C">
        <w:rPr>
          <w:rFonts w:ascii="Times" w:hAnsi="Times"/>
          <w:color w:val="000000"/>
          <w:sz w:val="28"/>
          <w:szCs w:val="28"/>
          <w:lang w:val="pt-PT"/>
        </w:rPr>
        <w:t xml:space="preserve"> antebraço</w:t>
      </w:r>
      <w:r w:rsidR="007D4713" w:rsidRPr="00120C9C">
        <w:rPr>
          <w:rFonts w:ascii="Times" w:hAnsi="Times"/>
          <w:color w:val="000000"/>
          <w:sz w:val="28"/>
          <w:szCs w:val="28"/>
          <w:lang w:val="pt-PT"/>
        </w:rPr>
        <w:t xml:space="preserve"> foram</w:t>
      </w:r>
      <w:r w:rsidR="003E117C" w:rsidRPr="00120C9C">
        <w:rPr>
          <w:rFonts w:ascii="Times" w:hAnsi="Times"/>
          <w:color w:val="000000"/>
          <w:sz w:val="28"/>
          <w:szCs w:val="28"/>
          <w:lang w:val="pt-PT"/>
        </w:rPr>
        <w:t xml:space="preserve"> </w:t>
      </w:r>
      <w:r w:rsidR="00B96C0A" w:rsidRPr="00120C9C">
        <w:rPr>
          <w:rFonts w:ascii="Times" w:hAnsi="Times"/>
          <w:color w:val="000000"/>
          <w:sz w:val="28"/>
          <w:szCs w:val="28"/>
          <w:lang w:val="pt-PT"/>
        </w:rPr>
        <w:t>o</w:t>
      </w:r>
      <w:r w:rsidR="003E117C" w:rsidRPr="00120C9C">
        <w:rPr>
          <w:rFonts w:ascii="Times" w:hAnsi="Times"/>
          <w:color w:val="000000"/>
          <w:sz w:val="28"/>
          <w:szCs w:val="28"/>
          <w:lang w:val="pt-PT"/>
        </w:rPr>
        <w:t xml:space="preserve">s mais comuns, representando 17,8% de todas as </w:t>
      </w:r>
      <w:r w:rsidR="0063532C" w:rsidRPr="00120C9C">
        <w:rPr>
          <w:rFonts w:ascii="Times" w:hAnsi="Times"/>
          <w:color w:val="000000"/>
          <w:sz w:val="28"/>
          <w:szCs w:val="28"/>
          <w:lang w:val="pt-PT"/>
        </w:rPr>
        <w:t>ocorrências</w:t>
      </w:r>
      <w:r w:rsidR="00A72CAA" w:rsidRPr="00120C9C">
        <w:rPr>
          <w:rFonts w:ascii="Times" w:hAnsi="Times"/>
          <w:color w:val="000000"/>
          <w:sz w:val="28"/>
          <w:szCs w:val="28"/>
          <w:lang w:val="pt-PT"/>
        </w:rPr>
        <w:t xml:space="preserve"> </w:t>
      </w:r>
      <w:r w:rsidR="00A72CAA" w:rsidRPr="00120C9C">
        <w:rPr>
          <w:rFonts w:ascii="Times" w:hAnsi="Times"/>
          <w:color w:val="000000"/>
          <w:sz w:val="28"/>
          <w:szCs w:val="28"/>
          <w:lang w:val="pt-PT"/>
        </w:rPr>
        <w:fldChar w:fldCharType="begin" w:fldLock="1"/>
      </w:r>
      <w:r w:rsidR="00A72CAA" w:rsidRPr="00120C9C">
        <w:rPr>
          <w:rFonts w:ascii="Times" w:hAnsi="Times"/>
          <w:color w:val="000000"/>
          <w:sz w:val="28"/>
          <w:szCs w:val="28"/>
          <w:lang w:val="pt-PT"/>
        </w:rPr>
        <w:instrText>ADDIN CSL_CITATION {"citationItems":[{"id":"ITEM-1","itemData":{"DOI":"10.1097/BPO.0000000000000595","ISSN":"15392570","PMID":"26177059","abstract":"Background: Fractures in children are an important public health issue and a frequent cause of emergency room visits. The purpose of this descriptive epidemiological study was to identify the most frequent pediatric fractures per 1000 population at risk in the United States using the 2010 National Electronic Injury Surveillance System (NEISS) database and 2010 US Census information. Methods: The NEISS database was queried for all fractures in 2010 in children between the ages of 0 and 19 years. The NEISS national estimates were compared with the 2010 US Census data to extrapolate national occurrence rates. Results: The annual occurrence of fractures increased from ages 0 to 14, peaking in the 10 to 14 age range (15.23 per 1000 children). The annual occurrence rate for the entire pediatric population (0 to 19 y) was 9.47 per 1000 children. Fractures of the lower arm (forearm) were the most common among the entire study population, accounting for 17.8% of all fractures, whereas finger and wrist fractures were the second and third most common, respectively. Finger and hand fractures were most common for age groups 10 to 14 and 15 to 19 years, respectively. The overall risk of a fracture occurring throughout childhood and adolescence was 180 per 1000 children, or just under 1 in every 5 children. Conclusions: Pediatric fractures represent a significant proportion of pediatric emergency department visits in the United States. Children between 10 and 14 years of age have the highest risk of having fractures. Overall, forearm fractures were the most common pediatric fractures. Most pediatric fractures can be treated on outpatient basis, with only 1 of 18 fractures requiring hospitalization or observation.","author":[{"dropping-particle":"","family":"Naranje","given":"Sameer M.","non-dropping-particle":"","parse-names":false,"suffix":""},{"dropping-particle":"","family":"Erali","given":"Richard A.","non-dropping-particle":"","parse-names":false,"suffix":""},{"dropping-particle":"","family":"Warner","given":"William C.","non-dropping-particle":"","parse-names":false,"suffix":""},{"dropping-particle":"","family":"Sawyer","given":"Jeffrey R.","non-dropping-particle":"","parse-names":false,"suffix":""},{"dropping-particle":"","family":"Kelly","given":"Derek M.","non-dropping-particle":"","parse-names":false,"suffix":""}],"container-title":"Journal of Pediatric Orthopaedics","id":"ITEM-1","issue":"4","issued":{"date-parts":[["2016"]]},"page":"e45-e48","title":"Epidemiology of Pediatric Fractures Presenting to Emergency Departments in the United States","type":"article-journal","volume":"36"},"uris":["http://www.mendeley.com/documents/?uuid=1a9cdaed-5761-41dd-a50b-496b025c57f9"]}],"mendeley":{"formattedCitation":"(NARANJE et al., 2016)","plainTextFormattedCitation":"(NARANJE et al., 2016)","previouslyFormattedCitation":"(NARANJE et al., 2016)"},"properties":{"noteIndex":0},"schema":"https://github.com/citation-style-language/schema/raw/master/csl-citation.json"}</w:instrText>
      </w:r>
      <w:r w:rsidR="00A72CAA" w:rsidRPr="00120C9C">
        <w:rPr>
          <w:rFonts w:ascii="Times" w:hAnsi="Times"/>
          <w:color w:val="000000"/>
          <w:sz w:val="28"/>
          <w:szCs w:val="28"/>
          <w:lang w:val="pt-PT"/>
        </w:rPr>
        <w:fldChar w:fldCharType="separate"/>
      </w:r>
      <w:r w:rsidR="00A72CAA" w:rsidRPr="00120C9C">
        <w:rPr>
          <w:rFonts w:ascii="Times" w:hAnsi="Times"/>
          <w:noProof/>
          <w:color w:val="000000"/>
          <w:sz w:val="28"/>
          <w:szCs w:val="28"/>
          <w:lang w:val="pt-PT"/>
        </w:rPr>
        <w:t>(NARANJE et al., 2016)</w:t>
      </w:r>
      <w:r w:rsidR="00A72CAA" w:rsidRPr="00120C9C">
        <w:rPr>
          <w:rFonts w:ascii="Times" w:hAnsi="Times"/>
          <w:color w:val="000000"/>
          <w:sz w:val="28"/>
          <w:szCs w:val="28"/>
          <w:lang w:val="pt-PT"/>
        </w:rPr>
        <w:fldChar w:fldCharType="end"/>
      </w:r>
      <w:r w:rsidR="00A72CAA" w:rsidRPr="00120C9C">
        <w:rPr>
          <w:rFonts w:ascii="Times" w:hAnsi="Times"/>
          <w:color w:val="000000"/>
          <w:sz w:val="28"/>
          <w:szCs w:val="28"/>
          <w:lang w:val="pt-PT"/>
        </w:rPr>
        <w:t>.</w:t>
      </w:r>
      <w:r w:rsidR="008B06C4" w:rsidRPr="00120C9C">
        <w:rPr>
          <w:rFonts w:ascii="Times" w:hAnsi="Times"/>
          <w:color w:val="000000"/>
          <w:sz w:val="28"/>
          <w:szCs w:val="28"/>
          <w:lang w:val="pt-PT"/>
        </w:rPr>
        <w:t xml:space="preserve"> </w:t>
      </w:r>
    </w:p>
    <w:p w14:paraId="52EA265C" w14:textId="15EDDD6F" w:rsidR="00D32129" w:rsidRPr="00120C9C" w:rsidRDefault="00D32129" w:rsidP="00AD1D4D">
      <w:pPr>
        <w:spacing w:line="276" w:lineRule="auto"/>
        <w:ind w:firstLine="708"/>
        <w:jc w:val="both"/>
        <w:rPr>
          <w:rFonts w:ascii="Times" w:hAnsi="Times"/>
          <w:color w:val="000000"/>
          <w:sz w:val="28"/>
          <w:szCs w:val="28"/>
          <w:lang w:val="pt-PT"/>
        </w:rPr>
      </w:pPr>
      <w:proofErr w:type="spellStart"/>
      <w:r w:rsidRPr="00120C9C">
        <w:rPr>
          <w:rFonts w:ascii="Times" w:hAnsi="Times"/>
          <w:color w:val="000000"/>
          <w:sz w:val="28"/>
          <w:szCs w:val="28"/>
          <w:lang w:val="pt-PT"/>
        </w:rPr>
        <w:t>Guarniero</w:t>
      </w:r>
      <w:proofErr w:type="spellEnd"/>
      <w:r w:rsidRPr="00120C9C">
        <w:rPr>
          <w:rFonts w:ascii="Times" w:hAnsi="Times"/>
          <w:color w:val="000000"/>
          <w:sz w:val="28"/>
          <w:szCs w:val="28"/>
          <w:lang w:val="pt-PT"/>
        </w:rPr>
        <w:t xml:space="preserve"> e colaboradores </w:t>
      </w:r>
      <w:r w:rsidR="0059602B">
        <w:rPr>
          <w:rFonts w:ascii="Times" w:hAnsi="Times"/>
          <w:color w:val="000000"/>
          <w:sz w:val="28"/>
          <w:szCs w:val="28"/>
          <w:lang w:val="pt-PT"/>
        </w:rPr>
        <w:t>(</w:t>
      </w:r>
      <w:r w:rsidRPr="00120C9C">
        <w:rPr>
          <w:rFonts w:ascii="Times" w:hAnsi="Times"/>
          <w:color w:val="000000"/>
          <w:sz w:val="28"/>
          <w:szCs w:val="28"/>
          <w:lang w:val="pt-PT"/>
        </w:rPr>
        <w:t>2011</w:t>
      </w:r>
      <w:r w:rsidR="0059602B">
        <w:rPr>
          <w:rFonts w:ascii="Times" w:hAnsi="Times"/>
          <w:color w:val="000000"/>
          <w:sz w:val="28"/>
          <w:szCs w:val="28"/>
          <w:lang w:val="pt-PT"/>
        </w:rPr>
        <w:t>) publicaram</w:t>
      </w:r>
      <w:r w:rsidRPr="00120C9C">
        <w:rPr>
          <w:rFonts w:ascii="Times" w:hAnsi="Times"/>
          <w:color w:val="000000"/>
          <w:sz w:val="28"/>
          <w:szCs w:val="28"/>
          <w:lang w:val="pt-PT"/>
        </w:rPr>
        <w:t xml:space="preserve"> estudo observacional que analisou os dados em prontuário de 543 pacientes </w:t>
      </w:r>
      <w:r w:rsidRPr="00120C9C">
        <w:rPr>
          <w:rFonts w:ascii="Times" w:hAnsi="Times"/>
          <w:color w:val="000000"/>
          <w:sz w:val="28"/>
          <w:szCs w:val="28"/>
        </w:rPr>
        <w:t>com idade até 19 anos, atendidos em um período de três meses em três hospitais universitários brasileiros por fraturas diversas</w:t>
      </w:r>
      <w:r w:rsidRPr="00120C9C">
        <w:rPr>
          <w:rFonts w:ascii="Times" w:hAnsi="Times"/>
          <w:color w:val="000000"/>
          <w:sz w:val="28"/>
          <w:szCs w:val="28"/>
          <w:lang w:val="pt-PT"/>
        </w:rPr>
        <w:t>.</w:t>
      </w:r>
      <w:r w:rsidR="00446527" w:rsidRPr="00120C9C">
        <w:rPr>
          <w:rFonts w:ascii="Times" w:hAnsi="Times"/>
          <w:color w:val="000000"/>
          <w:sz w:val="28"/>
          <w:szCs w:val="28"/>
          <w:lang w:val="pt-PT"/>
        </w:rPr>
        <w:t xml:space="preserve"> Nesta análise</w:t>
      </w:r>
      <w:r w:rsidRPr="00120C9C">
        <w:rPr>
          <w:rFonts w:ascii="Times" w:hAnsi="Times"/>
          <w:color w:val="000000"/>
          <w:sz w:val="28"/>
          <w:szCs w:val="28"/>
          <w:lang w:val="pt-PT"/>
        </w:rPr>
        <w:t xml:space="preserve"> </w:t>
      </w:r>
      <w:r w:rsidR="00446527" w:rsidRPr="00120C9C">
        <w:rPr>
          <w:rFonts w:ascii="Times" w:hAnsi="Times"/>
          <w:color w:val="000000"/>
          <w:sz w:val="28"/>
          <w:szCs w:val="28"/>
          <w:lang w:val="pt-PT"/>
        </w:rPr>
        <w:t>f</w:t>
      </w:r>
      <w:r w:rsidRPr="00120C9C">
        <w:rPr>
          <w:rFonts w:ascii="Times" w:hAnsi="Times"/>
          <w:color w:val="000000"/>
          <w:sz w:val="28"/>
          <w:szCs w:val="28"/>
          <w:lang w:val="pt-PT"/>
        </w:rPr>
        <w:t xml:space="preserve">oi observado maior acometimento de membros superiores (76,08%)  e de pacientes do sexo masculino (72,5%) </w:t>
      </w:r>
      <w:r w:rsidRPr="00120C9C">
        <w:rPr>
          <w:rFonts w:ascii="Times" w:hAnsi="Times"/>
          <w:color w:val="000000"/>
          <w:sz w:val="28"/>
          <w:szCs w:val="28"/>
          <w:lang w:val="pt-PT"/>
        </w:rPr>
        <w:fldChar w:fldCharType="begin" w:fldLock="1"/>
      </w:r>
      <w:r w:rsidR="00DB42E9" w:rsidRPr="00120C9C">
        <w:rPr>
          <w:rFonts w:ascii="Times" w:hAnsi="Times"/>
          <w:color w:val="000000"/>
          <w:sz w:val="28"/>
          <w:szCs w:val="28"/>
          <w:lang w:val="pt-PT"/>
        </w:rPr>
        <w:instrText>ADDIN CSL_CITATION {"citationItems":[{"id":"ITEM-1","itemData":{"DOI":"10.1590/s0102-36162011001000007","abstract":"Objectives: 1) To evaluate the incidence of fractures in children and adolescents in an universitarian hospital 2) to quantify the incidence based on age, sex gender, type of accident, anatomic location, association with other lesions, and treatment. 3) ac- cording to the type of fracture,to determine the adequacy of the treatment and training protocols, either for graduation or medical residency training in our medical services. Methods: A transversal prospective observational study. The medical records from 543 patients were analysed, aging one day to 19 years old, treated in a period of three months in our institutions, three dif- ferent university hospitals, with a special protocol to determine the characteristics of the fractures in this series. Results: 531 fractures (isolated) were analysed along with 12 dislocations,394 (72.5%) male and 149 (27.4%) female. The age ranged from one day to 19 years old. The most frequent etiology of those episodes was “fall from own height”, followed by “fall from height” which refers to a more severe trauma. The upper limbs were most affected, with 404 fractures and eleven dislocations (six in the elbows, five in the shoulder) combining for 76.08% of all fractures against 127 fractures (combining for 23.91% of all) in the lower limbs. In the casuistic is included two vertebral fractures (coccix) and one nasal fracture. Conclusions: The first obvious observation would concern the need of a directed preven- tion program, especially for the male teenagers, emphasizing the upper limbs. As of teaching programs and studies, it would be recommendable that the treatment of upper limbs trauma should be emphasized,in all of its segments","author":[{"dropping-particle":"","family":"Guarniero","given":"Roberto","non-dropping-particle":"","parse-names":false,"suffix":""},{"dropping-particle":"de","family":"Godoy Junior","given":"Rui Maciel","non-dropping-particle":"","parse-names":false,"suffix":""},{"dropping-particle":"","family":"Ambrosini Junior","given":"Eduardo","non-dropping-particle":"","parse-names":false,"suffix":""},{"dropping-particle":"","family":"Guarniero","given":"José Roberto Bevilacqua","non-dropping-particle":"","parse-names":false,"suffix":""},{"dropping-particle":"","family":"Martins","given":"Guilherme Bottino","non-dropping-particle":"","parse-names":false,"suffix":""},{"dropping-particle":"de","family":"Santana","given":"Paulo José","non-dropping-particle":"","parse-names":false,"suffix":""},{"dropping-particle":"","family":"Batista","given":"Marco Antonio","non-dropping-particle":"","parse-names":false,"suffix":""},{"dropping-particle":"","family":"Vaz","given":"Carlos Eduardo Sanches","non-dropping-particle":"","parse-names":false,"suffix":""},{"dropping-particle":"","family":"Cinagawa","given":"Marcelo Yugi","non-dropping-particle":"","parse-names":false,"suffix":""}],"container-title":"Revista Brasileira de Ortopedia","id":"ITEM-1","issue":"Suppl 4","issued":{"date-parts":[["2011"]]},"page":"32-37","title":"Estudo observacional comparativo de fraturas em crianças e adolescentes","type":"article-journal","volume":"46"},"uris":["http://www.mendeley.com/documents/?uuid=4536fc12-d50f-483d-8de6-347d1dcc5106"]}],"mendeley":{"formattedCitation":"(GUARNIERO et al., 2011)","plainTextFormattedCitation":"(GUARNIERO et al., 2011)","previouslyFormattedCitation":"(GUARNIERO et al., 2011)"},"properties":{"noteIndex":0},"schema":"https://github.com/citation-style-language/schema/raw/master/csl-citation.json"}</w:instrText>
      </w:r>
      <w:r w:rsidRPr="00120C9C">
        <w:rPr>
          <w:rFonts w:ascii="Times" w:hAnsi="Times"/>
          <w:color w:val="000000"/>
          <w:sz w:val="28"/>
          <w:szCs w:val="28"/>
          <w:lang w:val="pt-PT"/>
        </w:rPr>
        <w:fldChar w:fldCharType="separate"/>
      </w:r>
      <w:r w:rsidRPr="00120C9C">
        <w:rPr>
          <w:rFonts w:ascii="Times" w:hAnsi="Times"/>
          <w:noProof/>
          <w:color w:val="000000"/>
          <w:sz w:val="28"/>
          <w:szCs w:val="28"/>
          <w:lang w:val="pt-PT"/>
        </w:rPr>
        <w:t>(GUARNIERO et al., 2011)</w:t>
      </w:r>
      <w:r w:rsidRPr="00120C9C">
        <w:rPr>
          <w:rFonts w:ascii="Times" w:hAnsi="Times"/>
          <w:color w:val="000000"/>
          <w:sz w:val="28"/>
          <w:szCs w:val="28"/>
          <w:lang w:val="pt-PT"/>
        </w:rPr>
        <w:fldChar w:fldCharType="end"/>
      </w:r>
      <w:r w:rsidRPr="00120C9C">
        <w:rPr>
          <w:rFonts w:ascii="Times" w:hAnsi="Times"/>
          <w:color w:val="000000"/>
          <w:sz w:val="28"/>
          <w:szCs w:val="28"/>
          <w:lang w:val="pt-PT"/>
        </w:rPr>
        <w:t>.</w:t>
      </w:r>
    </w:p>
    <w:p w14:paraId="77A5C8C2" w14:textId="6C28F6E2" w:rsidR="004E47A7" w:rsidRPr="00120C9C" w:rsidRDefault="00446527" w:rsidP="00AD1D4D">
      <w:pPr>
        <w:spacing w:line="276" w:lineRule="auto"/>
        <w:ind w:firstLine="708"/>
        <w:jc w:val="both"/>
        <w:rPr>
          <w:rFonts w:ascii="Times" w:hAnsi="Times"/>
          <w:color w:val="000000"/>
        </w:rPr>
      </w:pPr>
      <w:r>
        <w:rPr>
          <w:rFonts w:ascii="Times" w:hAnsi="Times"/>
          <w:color w:val="000000"/>
          <w:sz w:val="28"/>
          <w:szCs w:val="28"/>
          <w:lang w:val="pt-PT"/>
        </w:rPr>
        <w:t>N</w:t>
      </w:r>
      <w:r w:rsidRPr="00446527">
        <w:rPr>
          <w:rFonts w:ascii="Times" w:hAnsi="Times"/>
          <w:color w:val="000000"/>
          <w:sz w:val="28"/>
          <w:szCs w:val="28"/>
          <w:lang w:val="pt-PT"/>
        </w:rPr>
        <w:t>a analgesia de pacientes pediátricos vítimas de trauma</w:t>
      </w:r>
      <w:r>
        <w:rPr>
          <w:rFonts w:ascii="Times" w:hAnsi="Times"/>
          <w:color w:val="000000"/>
          <w:sz w:val="28"/>
          <w:szCs w:val="28"/>
          <w:lang w:val="pt-PT"/>
        </w:rPr>
        <w:t>,</w:t>
      </w:r>
      <w:r w:rsidRPr="00446527">
        <w:rPr>
          <w:rFonts w:ascii="Times" w:hAnsi="Times"/>
          <w:color w:val="000000"/>
          <w:sz w:val="28"/>
          <w:szCs w:val="28"/>
          <w:lang w:val="pt-PT"/>
        </w:rPr>
        <w:t xml:space="preserve"> </w:t>
      </w:r>
      <w:r>
        <w:rPr>
          <w:rFonts w:ascii="Times" w:hAnsi="Times"/>
          <w:color w:val="000000"/>
          <w:sz w:val="28"/>
          <w:szCs w:val="28"/>
          <w:lang w:val="pt-PT"/>
        </w:rPr>
        <w:t>o</w:t>
      </w:r>
      <w:r w:rsidR="0077692E" w:rsidRPr="00120C9C">
        <w:rPr>
          <w:rFonts w:ascii="Times" w:hAnsi="Times"/>
          <w:color w:val="000000"/>
          <w:sz w:val="28"/>
          <w:szCs w:val="28"/>
          <w:lang w:val="pt-PT"/>
        </w:rPr>
        <w:t xml:space="preserve">s medicamentos </w:t>
      </w:r>
      <w:proofErr w:type="spellStart"/>
      <w:r w:rsidR="0077692E" w:rsidRPr="00120C9C">
        <w:rPr>
          <w:rFonts w:ascii="Times" w:hAnsi="Times"/>
          <w:color w:val="000000"/>
          <w:sz w:val="28"/>
          <w:szCs w:val="28"/>
          <w:lang w:val="pt-PT"/>
        </w:rPr>
        <w:t>opióides</w:t>
      </w:r>
      <w:proofErr w:type="spellEnd"/>
      <w:r w:rsidR="0077692E" w:rsidRPr="00120C9C">
        <w:rPr>
          <w:rFonts w:ascii="Times" w:hAnsi="Times"/>
          <w:color w:val="000000"/>
          <w:sz w:val="28"/>
          <w:szCs w:val="28"/>
          <w:lang w:val="pt-PT"/>
        </w:rPr>
        <w:t xml:space="preserve"> são utilizados rotineiramente</w:t>
      </w:r>
      <w:r w:rsidR="00037F03">
        <w:rPr>
          <w:rFonts w:ascii="Times" w:hAnsi="Times"/>
          <w:color w:val="000000"/>
          <w:sz w:val="28"/>
          <w:szCs w:val="28"/>
          <w:lang w:val="pt-PT"/>
        </w:rPr>
        <w:t xml:space="preserve"> </w:t>
      </w:r>
      <w:r w:rsidR="00037F03">
        <w:rPr>
          <w:rFonts w:ascii="Times" w:hAnsi="Times"/>
          <w:color w:val="000000"/>
          <w:sz w:val="28"/>
          <w:szCs w:val="28"/>
          <w:lang w:val="pt-PT"/>
        </w:rPr>
        <w:fldChar w:fldCharType="begin" w:fldLock="1"/>
      </w:r>
      <w:r w:rsidR="00037F03">
        <w:rPr>
          <w:rFonts w:ascii="Times" w:hAnsi="Times"/>
          <w:color w:val="000000"/>
          <w:sz w:val="28"/>
          <w:szCs w:val="28"/>
          <w:lang w:val="pt-PT"/>
        </w:rPr>
        <w:instrText>ADDIN CSL_CITATION {"citationItems":[{"id":"ITEM-1","itemData":{"abstract":"The greatest advance in pediatric pain medicine is the recognition that untreated pain is a significant cause of morbidity and even mortality after surgical trauma. Accurate assessment of pain in different age groups and the effective treatment of postoperative pain is constantly being refined; with newer drugs being used alone or in combination with other drugs continues to be explored. Several advances in developmental neurobiology and pharmacology, knowledge of new analgesics and newer applications of old analgesics in the last two decades have helped the pediatric anesthesiologist in managing pain in children more efficiently. The latter include administering opioids via the skin and nasal mucosa and their addition into the neuraxial local anesthetics. Systemic opioids, nonsteroidal anti-inflammatory agents and regional analgesics alone or combined with additives are currently used to provide effective postopera-tive analgesia. These modalities are best utilized when combined as a multimodal approach to treat acute pain in the perioperative setting. The development of receptor specific drugs that can produce pain relief without the untoward side effects of respiratory depression will hasten the recovery and discharge of children after surgery. This review focuses on the overview of acute pain management in children, with an emphasis on pharmacological and regional anesthesia in achieving this goal.","author":[{"dropping-particle":"","family":"Verghese","given":"Susan T","non-dropping-particle":"","parse-names":false,"suffix":""},{"dropping-particle":"","family":"Hannallah","given":"Raafat S","non-dropping-particle":"","parse-names":false,"suffix":""}],"container-title":"Journal of Pain Research","id":"ITEM-1","issued":{"date-parts":[["2010"]]},"number-of-pages":"3-105","title":"Acute pain management in children","type":"report"},"uris":["http://www.mendeley.com/documents/?uuid=3df6e245-0f6e-31d4-a1ac-f6aa359ca48c"]}],"mendeley":{"formattedCitation":"(VERGHESE; HANNALLAH, 2010)","plainTextFormattedCitation":"(VERGHESE; HANNALLAH, 2010)","previouslyFormattedCitation":"(VERGHESE; HANNALLAH, 2010)"},"properties":{"noteIndex":0},"schema":"https://github.com/citation-style-language/schema/raw/master/csl-citation.json"}</w:instrText>
      </w:r>
      <w:r w:rsidR="00037F03">
        <w:rPr>
          <w:rFonts w:ascii="Times" w:hAnsi="Times"/>
          <w:color w:val="000000"/>
          <w:sz w:val="28"/>
          <w:szCs w:val="28"/>
          <w:lang w:val="pt-PT"/>
        </w:rPr>
        <w:fldChar w:fldCharType="separate"/>
      </w:r>
      <w:r w:rsidR="00037F03" w:rsidRPr="00037F03">
        <w:rPr>
          <w:rFonts w:ascii="Times" w:hAnsi="Times"/>
          <w:noProof/>
          <w:color w:val="000000"/>
          <w:sz w:val="28"/>
          <w:szCs w:val="28"/>
          <w:lang w:val="pt-PT"/>
        </w:rPr>
        <w:t>(VERGHESE; HANNALLAH, 2010)</w:t>
      </w:r>
      <w:r w:rsidR="00037F03">
        <w:rPr>
          <w:rFonts w:ascii="Times" w:hAnsi="Times"/>
          <w:color w:val="000000"/>
          <w:sz w:val="28"/>
          <w:szCs w:val="28"/>
          <w:lang w:val="pt-PT"/>
        </w:rPr>
        <w:fldChar w:fldCharType="end"/>
      </w:r>
      <w:r w:rsidR="0077692E" w:rsidRPr="00120C9C">
        <w:rPr>
          <w:rFonts w:ascii="Times" w:hAnsi="Times"/>
          <w:color w:val="000000"/>
          <w:sz w:val="28"/>
          <w:szCs w:val="28"/>
          <w:lang w:val="pt-PT"/>
        </w:rPr>
        <w:t xml:space="preserve">. </w:t>
      </w:r>
      <w:r w:rsidR="00B96C0A" w:rsidRPr="00120C9C">
        <w:rPr>
          <w:rFonts w:ascii="Times" w:hAnsi="Times" w:cs="Arial"/>
          <w:color w:val="000000"/>
          <w:sz w:val="28"/>
          <w:szCs w:val="28"/>
          <w:shd w:val="clear" w:color="auto" w:fill="FFFFFF"/>
        </w:rPr>
        <w:t>Neste contexto</w:t>
      </w:r>
      <w:r w:rsidR="008F58D9" w:rsidRPr="00120C9C">
        <w:rPr>
          <w:rFonts w:ascii="Times" w:hAnsi="Times" w:cs="Arial"/>
          <w:color w:val="000000"/>
          <w:sz w:val="28"/>
          <w:szCs w:val="28"/>
          <w:shd w:val="clear" w:color="auto" w:fill="FFFFFF"/>
        </w:rPr>
        <w:t xml:space="preserve">, </w:t>
      </w:r>
      <w:r w:rsidR="00B96C0A" w:rsidRPr="00120C9C">
        <w:rPr>
          <w:rFonts w:ascii="Times" w:hAnsi="Times" w:cs="Arial"/>
          <w:color w:val="000000"/>
          <w:sz w:val="28"/>
          <w:szCs w:val="28"/>
          <w:shd w:val="clear" w:color="auto" w:fill="FFFFFF"/>
        </w:rPr>
        <w:t xml:space="preserve">os procedimentos terapêuticos de fratura de membro superior em crianças são um ambiente favorável à prescrição excessiva de fármacos </w:t>
      </w:r>
      <w:r w:rsidRPr="00120C9C">
        <w:rPr>
          <w:rFonts w:ascii="Times" w:hAnsi="Times" w:cs="Arial"/>
          <w:color w:val="000000"/>
          <w:sz w:val="28"/>
          <w:szCs w:val="28"/>
          <w:shd w:val="clear" w:color="auto" w:fill="FFFFFF"/>
        </w:rPr>
        <w:t>dessa classe</w:t>
      </w:r>
      <w:r w:rsidR="00453150" w:rsidRPr="00120C9C">
        <w:rPr>
          <w:rFonts w:ascii="Times" w:hAnsi="Times" w:cs="Arial"/>
          <w:color w:val="000000"/>
          <w:sz w:val="28"/>
          <w:szCs w:val="28"/>
          <w:shd w:val="clear" w:color="auto" w:fill="FFFFFF"/>
        </w:rPr>
        <w:t xml:space="preserve"> </w:t>
      </w:r>
      <w:r w:rsidR="00453150" w:rsidRPr="00120C9C">
        <w:rPr>
          <w:rFonts w:ascii="Times" w:hAnsi="Times" w:cs="Arial"/>
          <w:color w:val="000000"/>
          <w:sz w:val="28"/>
          <w:szCs w:val="28"/>
          <w:shd w:val="clear" w:color="auto" w:fill="FFFFFF"/>
        </w:rPr>
        <w:fldChar w:fldCharType="begin" w:fldLock="1"/>
      </w:r>
      <w:r w:rsidR="00453150" w:rsidRPr="00120C9C">
        <w:rPr>
          <w:rFonts w:ascii="Times" w:hAnsi="Times" w:cs="Arial"/>
          <w:color w:val="000000"/>
          <w:sz w:val="28"/>
          <w:szCs w:val="28"/>
          <w:shd w:val="clear" w:color="auto" w:fill="FFFFFF"/>
        </w:rPr>
        <w:instrText>ADDIN CSL_CITATION {"citationItems":[{"id":"ITEM-1","itemData":{"DOI":"10.1001/jamapediatrics.2019.5849","author":[{"dropping-particle":"","family":"Money","given":"Nathan M","non-dropping-particle":"","parse-names":false,"suffix":""},{"dropping-particle":"","family":"Schroeder","given":"Alan R","non-dropping-particle":"","parse-names":false,"suffix":""},{"dropping-particle":"","family":"Quinonez","given":"Ricardo A","non-dropping-particle":"","parse-names":false,"suffix":""},{"dropping-particle":"","family":"Ho","given":"Timmy","non-dropping-particle":"","parse-names":false,"suffix":""},{"dropping-particle":"","family":"Marin","given":"Jennifer R","non-dropping-particle":"","parse-names":false,"suffix":""},{"dropping-particle":"","family":"Morgan","given":"Daniel J","non-dropping-particle":"","parse-names":false,"suffix":""},{"dropping-particle":"","family":"Sanket","given":";","non-dropping-particle":"","parse-names":false,"suffix":""},{"dropping-particle":"","family":"Dhruva","given":"S","non-dropping-particle":"","parse-names":false,"suffix":""},{"dropping-particle":"","family":"Coon","given":"Eric R","non-dropping-particle":"","parse-names":false,"suffix":""}],"id":"ITEM-1","issued":{"date-parts":[["2020"]]},"title":"2019 Update on Pediatric Medical Overuse A Systematic Review","type":"article-journal"},"uris":["http://www.mendeley.com/documents/?uuid=966fce62-64cd-3bf4-a28a-bc22dcea14f4"]}],"mendeley":{"formattedCitation":"(MONEY et al., 2020)","plainTextFormattedCitation":"(MONEY et al., 2020)","previouslyFormattedCitation":"(MONEY et al., 2020)"},"properties":{"noteIndex":0},"schema":"https://github.com/citation-style-language/schema/raw/master/csl-citation.json"}</w:instrText>
      </w:r>
      <w:r w:rsidR="00453150" w:rsidRPr="00120C9C">
        <w:rPr>
          <w:rFonts w:ascii="Times" w:hAnsi="Times" w:cs="Arial"/>
          <w:color w:val="000000"/>
          <w:sz w:val="28"/>
          <w:szCs w:val="28"/>
          <w:shd w:val="clear" w:color="auto" w:fill="FFFFFF"/>
        </w:rPr>
        <w:fldChar w:fldCharType="separate"/>
      </w:r>
      <w:r w:rsidR="00453150" w:rsidRPr="00120C9C">
        <w:rPr>
          <w:rFonts w:ascii="Times" w:hAnsi="Times" w:cs="Arial"/>
          <w:noProof/>
          <w:color w:val="000000"/>
          <w:sz w:val="28"/>
          <w:szCs w:val="28"/>
          <w:shd w:val="clear" w:color="auto" w:fill="FFFFFF"/>
        </w:rPr>
        <w:t>(MONEY et al., 2020)</w:t>
      </w:r>
      <w:r w:rsidR="00453150" w:rsidRPr="00120C9C">
        <w:rPr>
          <w:rFonts w:ascii="Times" w:hAnsi="Times" w:cs="Arial"/>
          <w:color w:val="000000"/>
          <w:sz w:val="28"/>
          <w:szCs w:val="28"/>
          <w:shd w:val="clear" w:color="auto" w:fill="FFFFFF"/>
        </w:rPr>
        <w:fldChar w:fldCharType="end"/>
      </w:r>
      <w:r w:rsidR="00B96C0A" w:rsidRPr="00120C9C">
        <w:rPr>
          <w:rFonts w:ascii="Times" w:hAnsi="Times" w:cs="Arial"/>
          <w:color w:val="000000"/>
          <w:sz w:val="28"/>
          <w:szCs w:val="28"/>
          <w:shd w:val="clear" w:color="auto" w:fill="FFFFFF"/>
        </w:rPr>
        <w:t xml:space="preserve">. </w:t>
      </w:r>
    </w:p>
    <w:p w14:paraId="4DB709FE" w14:textId="15708168" w:rsidR="00453150" w:rsidRPr="00120C9C" w:rsidRDefault="00B045BC" w:rsidP="00AD1D4D">
      <w:pPr>
        <w:spacing w:line="276" w:lineRule="auto"/>
        <w:ind w:firstLine="708"/>
        <w:jc w:val="both"/>
        <w:rPr>
          <w:rFonts w:ascii="Times" w:hAnsi="Times" w:cs="Arial"/>
          <w:color w:val="000000"/>
          <w:sz w:val="28"/>
          <w:szCs w:val="28"/>
          <w:shd w:val="clear" w:color="auto" w:fill="FFFFFF"/>
        </w:rPr>
      </w:pPr>
      <w:r>
        <w:rPr>
          <w:rFonts w:ascii="Times" w:hAnsi="Times" w:cs="Arial"/>
          <w:color w:val="000000"/>
          <w:sz w:val="28"/>
          <w:szCs w:val="28"/>
          <w:shd w:val="clear" w:color="auto" w:fill="FFFFFF"/>
        </w:rPr>
        <w:t>N</w:t>
      </w:r>
      <w:r w:rsidRPr="00B045BC">
        <w:rPr>
          <w:rFonts w:ascii="Times" w:hAnsi="Times" w:cs="Arial"/>
          <w:color w:val="000000"/>
          <w:sz w:val="28"/>
          <w:szCs w:val="28"/>
          <w:shd w:val="clear" w:color="auto" w:fill="FFFFFF"/>
        </w:rPr>
        <w:t>a faixa etária abaixo dos 18 anos</w:t>
      </w:r>
      <w:r>
        <w:rPr>
          <w:rFonts w:ascii="Times" w:hAnsi="Times" w:cs="Arial"/>
          <w:color w:val="000000"/>
          <w:sz w:val="28"/>
          <w:szCs w:val="28"/>
          <w:shd w:val="clear" w:color="auto" w:fill="FFFFFF"/>
        </w:rPr>
        <w:t>, o</w:t>
      </w:r>
      <w:r w:rsidR="003B7E69" w:rsidRPr="00120C9C">
        <w:rPr>
          <w:rFonts w:ascii="Times" w:hAnsi="Times" w:cs="Arial"/>
          <w:color w:val="000000"/>
          <w:sz w:val="28"/>
          <w:szCs w:val="28"/>
          <w:shd w:val="clear" w:color="auto" w:fill="FFFFFF"/>
        </w:rPr>
        <w:t xml:space="preserve"> diagnóstico impreciso da dor é </w:t>
      </w:r>
      <w:r w:rsidR="00AA7EA4" w:rsidRPr="00120C9C">
        <w:rPr>
          <w:rFonts w:ascii="Times" w:hAnsi="Times" w:cs="Arial"/>
          <w:color w:val="000000"/>
          <w:sz w:val="28"/>
          <w:szCs w:val="28"/>
          <w:shd w:val="clear" w:color="auto" w:fill="FFFFFF"/>
        </w:rPr>
        <w:t>um</w:t>
      </w:r>
      <w:r w:rsidR="003B7E69" w:rsidRPr="00120C9C">
        <w:rPr>
          <w:rFonts w:ascii="Times" w:hAnsi="Times" w:cs="Arial"/>
          <w:color w:val="000000"/>
          <w:sz w:val="28"/>
          <w:szCs w:val="28"/>
          <w:shd w:val="clear" w:color="auto" w:fill="FFFFFF"/>
        </w:rPr>
        <w:t xml:space="preserve"> agravante na </w:t>
      </w:r>
      <w:r w:rsidR="00887CE3" w:rsidRPr="00120C9C">
        <w:rPr>
          <w:rFonts w:ascii="Times" w:hAnsi="Times" w:cs="Arial"/>
          <w:color w:val="000000"/>
          <w:sz w:val="28"/>
          <w:szCs w:val="28"/>
          <w:shd w:val="clear" w:color="auto" w:fill="FFFFFF"/>
        </w:rPr>
        <w:t>utilização</w:t>
      </w:r>
      <w:r w:rsidR="003B7E69" w:rsidRPr="00120C9C">
        <w:rPr>
          <w:rFonts w:ascii="Times" w:hAnsi="Times" w:cs="Arial"/>
          <w:color w:val="000000"/>
          <w:sz w:val="28"/>
          <w:szCs w:val="28"/>
          <w:shd w:val="clear" w:color="auto" w:fill="FFFFFF"/>
        </w:rPr>
        <w:t xml:space="preserve"> indiscriminada de </w:t>
      </w:r>
      <w:proofErr w:type="spellStart"/>
      <w:r w:rsidR="003B7E69" w:rsidRPr="00120C9C">
        <w:rPr>
          <w:rFonts w:ascii="Times" w:hAnsi="Times" w:cs="Arial"/>
          <w:color w:val="000000"/>
          <w:sz w:val="28"/>
          <w:szCs w:val="28"/>
          <w:shd w:val="clear" w:color="auto" w:fill="FFFFFF"/>
        </w:rPr>
        <w:t>opióides</w:t>
      </w:r>
      <w:proofErr w:type="spellEnd"/>
      <w:r w:rsidR="003B7E69" w:rsidRPr="00120C9C">
        <w:rPr>
          <w:rFonts w:ascii="Times" w:hAnsi="Times" w:cs="Arial"/>
          <w:color w:val="000000"/>
          <w:sz w:val="28"/>
          <w:szCs w:val="28"/>
          <w:shd w:val="clear" w:color="auto" w:fill="FFFFFF"/>
        </w:rPr>
        <w:t xml:space="preserve">. </w:t>
      </w:r>
      <w:r w:rsidR="006400D8" w:rsidRPr="00120C9C">
        <w:rPr>
          <w:rFonts w:ascii="Times" w:hAnsi="Times" w:cs="Arial"/>
          <w:color w:val="000000"/>
          <w:sz w:val="28"/>
          <w:szCs w:val="28"/>
          <w:shd w:val="clear" w:color="auto" w:fill="FFFFFF"/>
        </w:rPr>
        <w:t xml:space="preserve">No período </w:t>
      </w:r>
      <w:r w:rsidR="003816EE" w:rsidRPr="00120C9C">
        <w:rPr>
          <w:rFonts w:ascii="Times" w:hAnsi="Times" w:cs="Arial"/>
          <w:color w:val="000000"/>
          <w:sz w:val="28"/>
          <w:szCs w:val="28"/>
          <w:shd w:val="clear" w:color="auto" w:fill="FFFFFF"/>
        </w:rPr>
        <w:t>pós-operatório</w:t>
      </w:r>
      <w:r w:rsidR="006400D8" w:rsidRPr="00120C9C">
        <w:rPr>
          <w:rFonts w:ascii="Times" w:hAnsi="Times" w:cs="Arial"/>
          <w:color w:val="000000"/>
          <w:sz w:val="28"/>
          <w:szCs w:val="28"/>
          <w:shd w:val="clear" w:color="auto" w:fill="FFFFFF"/>
        </w:rPr>
        <w:t xml:space="preserve"> imediato</w:t>
      </w:r>
      <w:r w:rsidRPr="00120C9C">
        <w:rPr>
          <w:rFonts w:ascii="Times" w:hAnsi="Times" w:cs="Arial"/>
          <w:color w:val="000000"/>
          <w:sz w:val="28"/>
          <w:szCs w:val="28"/>
          <w:shd w:val="clear" w:color="auto" w:fill="FFFFFF"/>
        </w:rPr>
        <w:t xml:space="preserve"> em pediatria</w:t>
      </w:r>
      <w:r w:rsidR="006400D8" w:rsidRPr="00120C9C">
        <w:rPr>
          <w:rFonts w:ascii="Times" w:hAnsi="Times" w:cs="Arial"/>
          <w:color w:val="000000"/>
          <w:sz w:val="28"/>
          <w:szCs w:val="28"/>
          <w:shd w:val="clear" w:color="auto" w:fill="FFFFFF"/>
        </w:rPr>
        <w:t>, uma dificuldade</w:t>
      </w:r>
      <w:r w:rsidRPr="00120C9C">
        <w:rPr>
          <w:rFonts w:ascii="Times" w:hAnsi="Times" w:cs="Arial"/>
          <w:color w:val="000000"/>
          <w:sz w:val="28"/>
          <w:szCs w:val="28"/>
          <w:shd w:val="clear" w:color="auto" w:fill="FFFFFF"/>
        </w:rPr>
        <w:t xml:space="preserve"> adicional</w:t>
      </w:r>
      <w:r w:rsidR="006400D8" w:rsidRPr="00120C9C">
        <w:rPr>
          <w:rFonts w:ascii="Times" w:hAnsi="Times" w:cs="Arial"/>
          <w:color w:val="000000"/>
          <w:sz w:val="28"/>
          <w:szCs w:val="28"/>
          <w:shd w:val="clear" w:color="auto" w:fill="FFFFFF"/>
        </w:rPr>
        <w:t xml:space="preserve"> </w:t>
      </w:r>
      <w:r w:rsidRPr="00120C9C">
        <w:rPr>
          <w:rFonts w:ascii="Times" w:hAnsi="Times" w:cs="Arial"/>
          <w:color w:val="000000"/>
          <w:sz w:val="28"/>
          <w:szCs w:val="28"/>
          <w:shd w:val="clear" w:color="auto" w:fill="FFFFFF"/>
        </w:rPr>
        <w:t xml:space="preserve">para </w:t>
      </w:r>
      <w:r w:rsidR="006400D8" w:rsidRPr="00120C9C">
        <w:rPr>
          <w:rFonts w:ascii="Times" w:hAnsi="Times" w:cs="Arial"/>
          <w:color w:val="000000"/>
          <w:sz w:val="28"/>
          <w:szCs w:val="28"/>
          <w:shd w:val="clear" w:color="auto" w:fill="FFFFFF"/>
        </w:rPr>
        <w:t xml:space="preserve">a </w:t>
      </w:r>
      <w:r w:rsidR="00887CE3" w:rsidRPr="00120C9C">
        <w:rPr>
          <w:rFonts w:ascii="Times" w:hAnsi="Times" w:cs="Arial"/>
          <w:color w:val="000000"/>
          <w:sz w:val="28"/>
          <w:szCs w:val="28"/>
          <w:shd w:val="clear" w:color="auto" w:fill="FFFFFF"/>
        </w:rPr>
        <w:t>analgesia</w:t>
      </w:r>
      <w:r w:rsidR="006400D8" w:rsidRPr="00120C9C">
        <w:rPr>
          <w:rFonts w:ascii="Times" w:hAnsi="Times" w:cs="Arial"/>
          <w:color w:val="000000"/>
          <w:sz w:val="28"/>
          <w:szCs w:val="28"/>
          <w:shd w:val="clear" w:color="auto" w:fill="FFFFFF"/>
        </w:rPr>
        <w:t xml:space="preserve"> </w:t>
      </w:r>
      <w:r w:rsidR="00887CE3" w:rsidRPr="00120C9C">
        <w:rPr>
          <w:rFonts w:ascii="Times" w:hAnsi="Times" w:cs="Arial"/>
          <w:color w:val="000000"/>
          <w:sz w:val="28"/>
          <w:szCs w:val="28"/>
          <w:shd w:val="clear" w:color="auto" w:fill="FFFFFF"/>
        </w:rPr>
        <w:t>eficaz</w:t>
      </w:r>
      <w:r w:rsidR="006400D8" w:rsidRPr="00120C9C">
        <w:rPr>
          <w:rFonts w:ascii="Times" w:hAnsi="Times" w:cs="Arial"/>
          <w:color w:val="000000"/>
          <w:sz w:val="28"/>
          <w:szCs w:val="28"/>
          <w:shd w:val="clear" w:color="auto" w:fill="FFFFFF"/>
        </w:rPr>
        <w:t xml:space="preserve"> é o diagnóstico diferencial </w:t>
      </w:r>
      <w:r w:rsidRPr="00120C9C">
        <w:rPr>
          <w:rFonts w:ascii="Times" w:hAnsi="Times" w:cs="Arial"/>
          <w:color w:val="000000"/>
          <w:sz w:val="28"/>
          <w:szCs w:val="28"/>
          <w:shd w:val="clear" w:color="auto" w:fill="FFFFFF"/>
        </w:rPr>
        <w:t>entre dor e</w:t>
      </w:r>
      <w:r w:rsidR="006400D8" w:rsidRPr="00120C9C">
        <w:rPr>
          <w:rFonts w:ascii="Times" w:hAnsi="Times" w:cs="Arial"/>
          <w:color w:val="000000"/>
          <w:sz w:val="28"/>
          <w:szCs w:val="28"/>
          <w:shd w:val="clear" w:color="auto" w:fill="FFFFFF"/>
        </w:rPr>
        <w:t xml:space="preserve"> </w:t>
      </w:r>
      <w:r w:rsidR="006400D8" w:rsidRPr="00120C9C">
        <w:rPr>
          <w:rFonts w:ascii="Times" w:hAnsi="Times" w:cs="Arial"/>
          <w:i/>
          <w:iCs/>
          <w:color w:val="000000"/>
          <w:sz w:val="28"/>
          <w:szCs w:val="28"/>
          <w:shd w:val="clear" w:color="auto" w:fill="FFFFFF"/>
        </w:rPr>
        <w:t>del</w:t>
      </w:r>
      <w:r w:rsidRPr="00120C9C">
        <w:rPr>
          <w:rFonts w:ascii="Times" w:hAnsi="Times" w:cs="Arial"/>
          <w:i/>
          <w:iCs/>
          <w:color w:val="000000"/>
          <w:sz w:val="28"/>
          <w:szCs w:val="28"/>
          <w:shd w:val="clear" w:color="auto" w:fill="FFFFFF"/>
        </w:rPr>
        <w:t>irium</w:t>
      </w:r>
      <w:r w:rsidR="006400D8" w:rsidRPr="00120C9C">
        <w:rPr>
          <w:rFonts w:ascii="Times" w:hAnsi="Times" w:cs="Arial"/>
          <w:i/>
          <w:iCs/>
          <w:color w:val="000000"/>
          <w:sz w:val="28"/>
          <w:szCs w:val="28"/>
          <w:shd w:val="clear" w:color="auto" w:fill="FFFFFF"/>
        </w:rPr>
        <w:t xml:space="preserve"> </w:t>
      </w:r>
      <w:r w:rsidR="006400D8" w:rsidRPr="00120C9C">
        <w:rPr>
          <w:rFonts w:ascii="Times" w:hAnsi="Times" w:cs="Arial"/>
          <w:color w:val="000000"/>
          <w:sz w:val="28"/>
          <w:szCs w:val="28"/>
          <w:shd w:val="clear" w:color="auto" w:fill="FFFFFF"/>
        </w:rPr>
        <w:t>associado ao despertar</w:t>
      </w:r>
      <w:r w:rsidR="00037F03">
        <w:rPr>
          <w:rFonts w:ascii="Times" w:hAnsi="Times" w:cs="Arial"/>
          <w:color w:val="000000"/>
          <w:sz w:val="28"/>
          <w:szCs w:val="28"/>
          <w:shd w:val="clear" w:color="auto" w:fill="FFFFFF"/>
        </w:rPr>
        <w:t xml:space="preserve"> </w:t>
      </w:r>
      <w:r w:rsidR="00037F03">
        <w:rPr>
          <w:rFonts w:ascii="Times" w:hAnsi="Times" w:cs="Arial"/>
          <w:color w:val="000000"/>
          <w:sz w:val="28"/>
          <w:szCs w:val="28"/>
          <w:shd w:val="clear" w:color="auto" w:fill="FFFFFF"/>
        </w:rPr>
        <w:fldChar w:fldCharType="begin" w:fldLock="1"/>
      </w:r>
      <w:r w:rsidR="007B4CB5">
        <w:rPr>
          <w:rFonts w:ascii="Times" w:hAnsi="Times" w:cs="Arial"/>
          <w:color w:val="000000"/>
          <w:sz w:val="28"/>
          <w:szCs w:val="28"/>
          <w:shd w:val="clear" w:color="auto" w:fill="FFFFFF"/>
        </w:rPr>
        <w:instrText>ADDIN CSL_CITATION {"citationItems":[{"id":"ITEM-1","itemData":{"DOI":"10.1111/pan.12580","ISSN":"14609592","PMID":"25580984","abstract":"Background Children commonly display early postoperative negative behavior (e-PONB) after general anesthesia, which includes emergence delirium (ED), discomfort, temperament, and pain. However, it is often difficult for the caregiver to discriminate between various aspects of e-PONB. Objective This prospective observational study evaluates the possibility to distinguish between ED and pain in young children using validated pediatric observational scales in the early postoperative phase. Methods Following institutional approval and written consent, children undergoing elective adenoidectomy and/or tonsillectomy were enrolled. Following standardized anesthesia, two trained observers simultaneously evaluated children's behavior with the Paediatric Anaesthesia Emergence Delirium Scale (PAED) and with the Face, Legs, Activity, Cry, Consolability scale (FLACC) at extubation, and at 5, 10, and 15 min. Results Of 150 children that completed the study, 32 (21%) had ED, 7 (5%) had pain, and 98 (65%) had simultaneously both ED and pain. The association of 'No eye contact', 'No purposeful action' and 'No awareness of surroundings' (ED1) had a sensitivity of 0.96 and a specificity of 0.80 (PPV 0.97, NPV 0.78) to identify ED. 'Inconsolability' and 'Restlessness' (ED2) had a sensitivity of 0.69 and a specificity of 0.88 (PPV 0.83 and NPV 0.78) to identify pain. Conclusion It is difficult to differentiate between ED and pain using FLACC and PAED scores. 'No eye contact', 'No purposeful action', and 'No awareness of surroundings' significantly correlated with ED. 'Inconsolability' and 'Restlessness' are not reliable enough to identify pain or ED in the first 15 min after awakening.","author":[{"dropping-particle":"","family":"Somaini","given":"Marta","non-dropping-particle":"","parse-names":false,"suffix":""},{"dropping-particle":"","family":"Sahillio</w:instrText>
      </w:r>
      <w:r w:rsidR="007B4CB5">
        <w:rPr>
          <w:color w:val="000000"/>
          <w:sz w:val="28"/>
          <w:szCs w:val="28"/>
          <w:shd w:val="clear" w:color="auto" w:fill="FFFFFF"/>
        </w:rPr>
        <w:instrText>ʇ</w:instrText>
      </w:r>
      <w:r w:rsidR="007B4CB5">
        <w:rPr>
          <w:rFonts w:ascii="Times" w:hAnsi="Times" w:cs="Arial"/>
          <w:color w:val="000000"/>
          <w:sz w:val="28"/>
          <w:szCs w:val="28"/>
          <w:shd w:val="clear" w:color="auto" w:fill="FFFFFF"/>
        </w:rPr>
        <w:instrText>lu","given":"Emre","non-dropping-particle":"","parse-names":false,"suffix":""},{"dropping-particle":"","family":"Marzorati","given":"Chiara","non-dropping-particle":"","parse-names":false,"suffix":""},{"dropping-particle":"","family":"Lovisari","given":"Federica","non-dropping-particle":"","parse-names":false,"suffix":""},{"dropping-particle":"","family":"Engelhardt","given":"Thomas","non-dropping-particle":"","parse-names":false,"suffix":""},{"dropping-particle":"","family":"Ingelmo","given":"Pablo M.","non-dropping-particle":"","parse-names":false,"suffix":""}],"container-title":"Paediatric Anaesthesia","id":"ITEM-1","issue":"5","issued":{"date-parts":[["2015"]]},"page":"524-529","title":"Emergence delirium, pain or both? a challenge for clinicians","type":"article-journal","volume":"25"},"uris":["http://www.mendeley.com/documents/?uuid=2367c725-2822-4753-bffc-43f4f09d9a81"]}],"mendeley":{"formattedCitation":"(SOMAINI et al., 2015)","plainTextFormattedCitation":"(SOMAINI et al., 2015)","previouslyFormattedCitation":"(SOMAINI et al., 2015)"},"properties":{"noteIndex":0},"schema":"https://github.com/citation-style-language/schema/raw/master/csl-citation.json"}</w:instrText>
      </w:r>
      <w:r w:rsidR="00037F03">
        <w:rPr>
          <w:rFonts w:ascii="Times" w:hAnsi="Times" w:cs="Arial"/>
          <w:color w:val="000000"/>
          <w:sz w:val="28"/>
          <w:szCs w:val="28"/>
          <w:shd w:val="clear" w:color="auto" w:fill="FFFFFF"/>
        </w:rPr>
        <w:fldChar w:fldCharType="separate"/>
      </w:r>
      <w:r w:rsidR="00037F03" w:rsidRPr="00037F03">
        <w:rPr>
          <w:rFonts w:ascii="Times" w:hAnsi="Times" w:cs="Arial"/>
          <w:noProof/>
          <w:color w:val="000000"/>
          <w:sz w:val="28"/>
          <w:szCs w:val="28"/>
          <w:shd w:val="clear" w:color="auto" w:fill="FFFFFF"/>
        </w:rPr>
        <w:t>(SOMAINI et al., 2015)</w:t>
      </w:r>
      <w:r w:rsidR="00037F03">
        <w:rPr>
          <w:rFonts w:ascii="Times" w:hAnsi="Times" w:cs="Arial"/>
          <w:color w:val="000000"/>
          <w:sz w:val="28"/>
          <w:szCs w:val="28"/>
          <w:shd w:val="clear" w:color="auto" w:fill="FFFFFF"/>
        </w:rPr>
        <w:fldChar w:fldCharType="end"/>
      </w:r>
      <w:r w:rsidR="006400D8" w:rsidRPr="00120C9C">
        <w:rPr>
          <w:rFonts w:ascii="Times" w:hAnsi="Times" w:cs="Arial"/>
          <w:color w:val="000000"/>
          <w:sz w:val="28"/>
          <w:szCs w:val="28"/>
          <w:shd w:val="clear" w:color="auto" w:fill="FFFFFF"/>
        </w:rPr>
        <w:t>. Quase 50</w:t>
      </w:r>
      <w:r w:rsidR="005C4ADD" w:rsidRPr="00120C9C">
        <w:rPr>
          <w:rFonts w:ascii="Times" w:hAnsi="Times" w:cs="Arial"/>
          <w:color w:val="000000"/>
          <w:sz w:val="28"/>
          <w:szCs w:val="28"/>
          <w:shd w:val="clear" w:color="auto" w:fill="FFFFFF"/>
        </w:rPr>
        <w:t xml:space="preserve"> </w:t>
      </w:r>
      <w:r w:rsidR="006400D8" w:rsidRPr="00120C9C">
        <w:rPr>
          <w:rFonts w:ascii="Times" w:hAnsi="Times" w:cs="Arial"/>
          <w:color w:val="000000"/>
          <w:sz w:val="28"/>
          <w:szCs w:val="28"/>
          <w:shd w:val="clear" w:color="auto" w:fill="FFFFFF"/>
        </w:rPr>
        <w:t xml:space="preserve">% das crianças com quadro de </w:t>
      </w:r>
      <w:r w:rsidRPr="00120C9C">
        <w:rPr>
          <w:rFonts w:ascii="Times" w:hAnsi="Times" w:cs="Arial"/>
          <w:i/>
          <w:iCs/>
          <w:color w:val="000000"/>
          <w:sz w:val="28"/>
          <w:szCs w:val="28"/>
          <w:shd w:val="clear" w:color="auto" w:fill="FFFFFF"/>
        </w:rPr>
        <w:t>delirium</w:t>
      </w:r>
      <w:r w:rsidR="006400D8" w:rsidRPr="00120C9C">
        <w:rPr>
          <w:rFonts w:ascii="Times" w:hAnsi="Times" w:cs="Arial"/>
          <w:color w:val="000000"/>
          <w:sz w:val="28"/>
          <w:szCs w:val="28"/>
          <w:shd w:val="clear" w:color="auto" w:fill="FFFFFF"/>
        </w:rPr>
        <w:t xml:space="preserve"> nos primeiros quinze minutos do despertar apresentam algum comportamento associa</w:t>
      </w:r>
      <w:r w:rsidR="005C4ADD" w:rsidRPr="00120C9C">
        <w:rPr>
          <w:rFonts w:ascii="Times" w:hAnsi="Times" w:cs="Arial"/>
          <w:color w:val="000000"/>
          <w:sz w:val="28"/>
          <w:szCs w:val="28"/>
          <w:shd w:val="clear" w:color="auto" w:fill="FFFFFF"/>
        </w:rPr>
        <w:t xml:space="preserve">do </w:t>
      </w:r>
      <w:r w:rsidR="00453150" w:rsidRPr="00120C9C">
        <w:rPr>
          <w:rFonts w:ascii="Times" w:hAnsi="Times" w:cs="Arial"/>
          <w:color w:val="000000"/>
          <w:sz w:val="28"/>
          <w:szCs w:val="28"/>
          <w:shd w:val="clear" w:color="auto" w:fill="FFFFFF"/>
        </w:rPr>
        <w:t>a</w:t>
      </w:r>
      <w:r w:rsidR="006400D8" w:rsidRPr="00120C9C">
        <w:rPr>
          <w:rFonts w:ascii="Times" w:hAnsi="Times" w:cs="Arial"/>
          <w:color w:val="000000"/>
          <w:sz w:val="28"/>
          <w:szCs w:val="28"/>
          <w:shd w:val="clear" w:color="auto" w:fill="FFFFFF"/>
        </w:rPr>
        <w:t xml:space="preserve"> dor</w:t>
      </w:r>
      <w:r w:rsidR="00453150" w:rsidRPr="00120C9C">
        <w:rPr>
          <w:rFonts w:ascii="Times" w:hAnsi="Times" w:cs="Arial"/>
          <w:color w:val="000000"/>
          <w:sz w:val="28"/>
          <w:szCs w:val="28"/>
          <w:shd w:val="clear" w:color="auto" w:fill="FFFFFF"/>
        </w:rPr>
        <w:t xml:space="preserve"> </w:t>
      </w:r>
      <w:r w:rsidR="00453150" w:rsidRPr="00120C9C">
        <w:rPr>
          <w:rFonts w:ascii="Times" w:hAnsi="Times" w:cs="Arial"/>
          <w:color w:val="000000"/>
          <w:sz w:val="28"/>
          <w:szCs w:val="28"/>
          <w:shd w:val="clear" w:color="auto" w:fill="FFFFFF"/>
        </w:rPr>
        <w:fldChar w:fldCharType="begin" w:fldLock="1"/>
      </w:r>
      <w:r w:rsidR="003E7A10" w:rsidRPr="00120C9C">
        <w:rPr>
          <w:rFonts w:ascii="Times" w:hAnsi="Times" w:cs="Arial"/>
          <w:color w:val="000000"/>
          <w:sz w:val="28"/>
          <w:szCs w:val="28"/>
          <w:shd w:val="clear" w:color="auto" w:fill="FFFFFF"/>
        </w:rPr>
        <w:instrText>ADDIN CSL_CITATION {"citationItems":[{"id":"ITEM-1","itemData":{"DOI":"10.1111/pan.12580","ISSN":"14609592","PMID":"25580984","abstract":"Background Children commonly display early postoperative negative behavior (e-PONB) after general anesthesia, which includes emergence delirium (ED), discomfort, temperament, and pain. However, it is often difficult for the caregiver to discriminate between various aspects of e-PONB. Objective This prospective observational study evaluates the possibility to distinguish between ED and pain in young children using validated pediatric observational scales in the early postoperative phase. Methods Following institutional approval and written consent, children undergoing elective adenoidectomy and/or tonsillectomy were enrolled. Following standardized anesthesia, two trained observers simultaneously evaluated children's behavior with the Paediatric Anaesthesia Emergence Delirium Scale (PAED) and with the Face, Legs, Activity, Cry, Consolability scale (FLACC) at extubation, and at 5, 10, and 15 min. Results Of 150 children that completed the study, 32 (21%) had ED, 7 (5%) had pain, and 98 (65%) had simultaneously both ED and pain. The association of 'No eye contact', 'No purposeful action' and 'No awareness of surroundings' (ED1) had a sensitivity of 0.96 and a specificity of 0.80 (PPV 0.97, NPV 0.78) to identify ED. 'Inconsolability' and 'Restlessness' (ED2) had a sensitivity of 0.69 and a specificity of 0.88 (PPV 0.83 and NPV 0.78) to identify pain. Conclusion It is difficult to differentiate between ED and pain using FLACC and PAED scores. 'No eye contact', 'No purposeful action', and 'No awareness of surroundings' significantly correlated with ED. 'Inconsolability' and 'Restlessness' are not reliable enough to identify pain or ED in the first 15 min after awakening.","author":[{"dropping-particle":"","family":"Somaini","given":"Marta","non-dropping-particle":"","parse-names":false,"suffix":""},{"dropping-particle":"","family":"Sahillio</w:instrText>
      </w:r>
      <w:r w:rsidR="003E7A10" w:rsidRPr="00120C9C">
        <w:rPr>
          <w:color w:val="000000"/>
          <w:sz w:val="28"/>
          <w:szCs w:val="28"/>
          <w:shd w:val="clear" w:color="auto" w:fill="FFFFFF"/>
        </w:rPr>
        <w:instrText>ʇ</w:instrText>
      </w:r>
      <w:r w:rsidR="003E7A10" w:rsidRPr="00120C9C">
        <w:rPr>
          <w:rFonts w:ascii="Times" w:hAnsi="Times" w:cs="Arial"/>
          <w:color w:val="000000"/>
          <w:sz w:val="28"/>
          <w:szCs w:val="28"/>
          <w:shd w:val="clear" w:color="auto" w:fill="FFFFFF"/>
        </w:rPr>
        <w:instrText>lu","given":"Emre","non-dropping-particle":"","parse-names":false,"suffix":""},{"dropping-particle":"","family":"Marzorati","given":"Chiara","non-dropping-particle":"","parse-names":false,"suffix":""},{"dropping-particle":"","family":"Lovisari","given":"Federica","non-dropping-particle":"","parse-names":false,"suffix":""},{"dropping-particle":"","family":"Engelhardt","given":"Thomas","non-dropping-particle":"","parse-names":false,"suffix":""},{"dropping-particle":"","family":"Ingelmo","given":"Pablo M.","non-dropping-particle":"","parse-names":false,"suffix":""}],"container-title":"Paediatric Anaesthesia","id":"ITEM-1","issue":"5","issued":{"date-parts":[["2015"]]},"page":"524-529","title":"Emergence delirium, pain or both? a challenge for clinicians","type":"article-journal","volume":"25"},"uris":["http://www.mendeley.com/documents/?uuid=2367c725-2822-4753-bffc-43f4f09d9a81"]}],"mendeley":{"formattedCitation":"(SOMAINI et al., 2015)","plainTextFormattedCitation":"(SOMAINI et al., 2015)","previouslyFormattedCitation":"(SOMAINI et al., 2015)"},"properties":{"noteIndex":0},"schema":"https://github.com/citation-style-language/schema/raw/master/csl-citation.json"}</w:instrText>
      </w:r>
      <w:r w:rsidR="00453150" w:rsidRPr="00120C9C">
        <w:rPr>
          <w:rFonts w:ascii="Times" w:hAnsi="Times" w:cs="Arial"/>
          <w:color w:val="000000"/>
          <w:sz w:val="28"/>
          <w:szCs w:val="28"/>
          <w:shd w:val="clear" w:color="auto" w:fill="FFFFFF"/>
        </w:rPr>
        <w:fldChar w:fldCharType="separate"/>
      </w:r>
      <w:r w:rsidR="00453150" w:rsidRPr="00120C9C">
        <w:rPr>
          <w:rFonts w:ascii="Times" w:hAnsi="Times" w:cs="Arial"/>
          <w:noProof/>
          <w:color w:val="000000"/>
          <w:sz w:val="28"/>
          <w:szCs w:val="28"/>
          <w:shd w:val="clear" w:color="auto" w:fill="FFFFFF"/>
        </w:rPr>
        <w:t>(SOMAINI et al., 2015)</w:t>
      </w:r>
      <w:r w:rsidR="00453150" w:rsidRPr="00120C9C">
        <w:rPr>
          <w:rFonts w:ascii="Times" w:hAnsi="Times" w:cs="Arial"/>
          <w:color w:val="000000"/>
          <w:sz w:val="28"/>
          <w:szCs w:val="28"/>
          <w:shd w:val="clear" w:color="auto" w:fill="FFFFFF"/>
        </w:rPr>
        <w:fldChar w:fldCharType="end"/>
      </w:r>
      <w:r w:rsidR="00453150" w:rsidRPr="00120C9C">
        <w:rPr>
          <w:rFonts w:ascii="Times" w:hAnsi="Times" w:cs="Arial"/>
          <w:color w:val="000000"/>
          <w:sz w:val="28"/>
          <w:szCs w:val="28"/>
          <w:shd w:val="clear" w:color="auto" w:fill="FFFFFF"/>
        </w:rPr>
        <w:t xml:space="preserve">. </w:t>
      </w:r>
      <w:r w:rsidR="006400D8" w:rsidRPr="00120C9C">
        <w:rPr>
          <w:rFonts w:ascii="Times" w:hAnsi="Times" w:cs="Arial"/>
          <w:color w:val="000000"/>
          <w:sz w:val="28"/>
          <w:szCs w:val="28"/>
          <w:shd w:val="clear" w:color="auto" w:fill="FFFFFF"/>
        </w:rPr>
        <w:t>Se</w:t>
      </w:r>
      <w:r w:rsidR="00EE22FA" w:rsidRPr="00120C9C">
        <w:rPr>
          <w:rFonts w:ascii="Times" w:hAnsi="Times" w:cs="Arial"/>
          <w:color w:val="000000"/>
          <w:sz w:val="28"/>
          <w:szCs w:val="28"/>
          <w:shd w:val="clear" w:color="auto" w:fill="FFFFFF"/>
        </w:rPr>
        <w:t>, ainda na sala de recuperação pós-anestésica,</w:t>
      </w:r>
      <w:r w:rsidR="006400D8" w:rsidRPr="00120C9C">
        <w:rPr>
          <w:rFonts w:ascii="Times" w:hAnsi="Times" w:cs="Arial"/>
          <w:color w:val="000000"/>
          <w:sz w:val="28"/>
          <w:szCs w:val="28"/>
          <w:shd w:val="clear" w:color="auto" w:fill="FFFFFF"/>
        </w:rPr>
        <w:t xml:space="preserve"> o diagnóstico não for </w:t>
      </w:r>
      <w:r w:rsidR="00EE22FA" w:rsidRPr="00120C9C">
        <w:rPr>
          <w:rFonts w:ascii="Times" w:hAnsi="Times" w:cs="Arial"/>
          <w:color w:val="000000"/>
          <w:sz w:val="28"/>
          <w:szCs w:val="28"/>
          <w:shd w:val="clear" w:color="auto" w:fill="FFFFFF"/>
        </w:rPr>
        <w:t xml:space="preserve">preciso, </w:t>
      </w:r>
      <w:r w:rsidR="00D21ED6" w:rsidRPr="00120C9C">
        <w:rPr>
          <w:rFonts w:ascii="Times" w:hAnsi="Times" w:cs="Arial"/>
          <w:color w:val="000000"/>
          <w:sz w:val="28"/>
          <w:szCs w:val="28"/>
          <w:shd w:val="clear" w:color="auto" w:fill="FFFFFF"/>
        </w:rPr>
        <w:t>a</w:t>
      </w:r>
      <w:r w:rsidR="006400D8" w:rsidRPr="00120C9C">
        <w:rPr>
          <w:rFonts w:ascii="Times" w:hAnsi="Times" w:cs="Arial"/>
          <w:color w:val="000000"/>
          <w:sz w:val="28"/>
          <w:szCs w:val="28"/>
          <w:shd w:val="clear" w:color="auto" w:fill="FFFFFF"/>
        </w:rPr>
        <w:t xml:space="preserve"> criança pode receber uma dose de medica</w:t>
      </w:r>
      <w:r w:rsidRPr="00120C9C">
        <w:rPr>
          <w:rFonts w:ascii="Times" w:hAnsi="Times" w:cs="Arial"/>
          <w:color w:val="000000"/>
          <w:sz w:val="28"/>
          <w:szCs w:val="28"/>
          <w:shd w:val="clear" w:color="auto" w:fill="FFFFFF"/>
        </w:rPr>
        <w:t>ção</w:t>
      </w:r>
      <w:r w:rsidR="006400D8" w:rsidRPr="00120C9C">
        <w:rPr>
          <w:rFonts w:ascii="Times" w:hAnsi="Times" w:cs="Arial"/>
          <w:color w:val="000000"/>
          <w:sz w:val="28"/>
          <w:szCs w:val="28"/>
          <w:shd w:val="clear" w:color="auto" w:fill="FFFFFF"/>
        </w:rPr>
        <w:t xml:space="preserve"> analgésica sem indicação</w:t>
      </w:r>
      <w:r w:rsidR="00DB42E9" w:rsidRPr="00120C9C">
        <w:rPr>
          <w:rFonts w:ascii="Times" w:hAnsi="Times" w:cs="Arial"/>
          <w:color w:val="000000"/>
          <w:sz w:val="28"/>
          <w:szCs w:val="28"/>
          <w:shd w:val="clear" w:color="auto" w:fill="FFFFFF"/>
        </w:rPr>
        <w:t xml:space="preserve"> </w:t>
      </w:r>
      <w:r w:rsidR="00DB42E9" w:rsidRPr="00120C9C">
        <w:rPr>
          <w:rFonts w:ascii="Times" w:hAnsi="Times" w:cs="Arial"/>
          <w:color w:val="000000"/>
          <w:sz w:val="28"/>
          <w:szCs w:val="28"/>
          <w:shd w:val="clear" w:color="auto" w:fill="FFFFFF"/>
        </w:rPr>
        <w:fldChar w:fldCharType="begin" w:fldLock="1"/>
      </w:r>
      <w:r w:rsidR="00453150" w:rsidRPr="00120C9C">
        <w:rPr>
          <w:rFonts w:ascii="Times" w:hAnsi="Times" w:cs="Arial"/>
          <w:color w:val="000000"/>
          <w:sz w:val="28"/>
          <w:szCs w:val="28"/>
          <w:shd w:val="clear" w:color="auto" w:fill="FFFFFF"/>
        </w:rPr>
        <w:instrText>ADDIN CSL_CITATION {"citationItems":[{"id":"ITEM-1","itemData":{"DOI":"10.1111/pan.12580","ISSN":"14609592","PMID":"25580984","abstract":"Background Children commonly display early postoperative negative behavior (e-PONB) after general anesthesia, which includes emergence delirium (ED), discomfort, temperament, and pain. However, it is often difficult for the caregiver to discriminate between various aspects of e-PONB. Objective This prospective observational study evaluates the possibility to distinguish between ED and pain in young children using validated pediatric observational scales in the early postoperative phase. Methods Following institutional approval and written consent, children undergoing elective adenoidectomy and/or tonsillectomy were enrolled. Following standardized anesthesia, two trained observers simultaneously evaluated children's behavior with the Paediatric Anaesthesia Emergence Delirium Scale (PAED) and with the Face, Legs, Activity, Cry, Consolability scale (FLACC) at extubation, and at 5, 10, and 15 min. Results Of 150 children that completed the study, 32 (21%) had ED, 7 (5%) had pain, and 98 (65%) had simultaneously both ED and pain. The association of 'No eye contact', 'No purposeful action' and 'No awareness of surroundings' (ED1) had a sensitivity of 0.96 and a specificity of 0.80 (PPV 0.97, NPV 0.78) to identify ED. 'Inconsolability' and 'Restlessness' (ED2) had a sensitivity of 0.69 and a specificity of 0.88 (PPV 0.83 and NPV 0.78) to identify pain. Conclusion It is difficult to differentiate between ED and pain using FLACC and PAED scores. 'No eye contact', 'No purposeful action', and 'No awareness of surroundings' significantly correlated with ED. 'Inconsolability' and 'Restlessness' are not reliable enough to identify pain or ED in the first 15 min after awakening.","author":[{"dropping-particle":"","family":"Somaini","given":"Marta","non-dropping-particle":"","parse-names":false,"suffix":""},{"dropping-particle":"","family":"Sahillio</w:instrText>
      </w:r>
      <w:r w:rsidR="00453150" w:rsidRPr="00120C9C">
        <w:rPr>
          <w:color w:val="000000"/>
          <w:sz w:val="28"/>
          <w:szCs w:val="28"/>
          <w:shd w:val="clear" w:color="auto" w:fill="FFFFFF"/>
        </w:rPr>
        <w:instrText>ʇ</w:instrText>
      </w:r>
      <w:r w:rsidR="00453150" w:rsidRPr="00120C9C">
        <w:rPr>
          <w:rFonts w:ascii="Times" w:hAnsi="Times" w:cs="Arial"/>
          <w:color w:val="000000"/>
          <w:sz w:val="28"/>
          <w:szCs w:val="28"/>
          <w:shd w:val="clear" w:color="auto" w:fill="FFFFFF"/>
        </w:rPr>
        <w:instrText>lu","given":"Emre","non-dropping-particle":"","parse-names":false,"suffix":""},{"dropping-particle":"","family":"Marzorati","given":"Chiara","non-dropping-particle":"","parse-names":false,"suffix":""},{"dropping-particle":"","family":"Lovisari","given":"Federica","non-dropping-particle":"","parse-names":false,"suffix":""},{"dropping-particle":"","family":"Engelhardt","given":"Thomas","non-dropping-particle":"","parse-names":false,"suffix":""},{"dropping-particle":"","family":"Ingelmo","given":"Pablo M.","non-dropping-particle":"","parse-names":false,"suffix":""}],"container-title":"Paediatric Anaesthesia","id":"ITEM-1","issue":"5","issued":{"date-parts":[["2015"]]},"page":"524-529","title":"Emergence delirium, pain or both? a challenge for clinicians","type":"article-journal","volume":"25"},"uris":["http://www.mendeley.com/documents/?uuid=2367c725-2822-4753-bffc-43f4f09d9a81"]}],"mendeley":{"formattedCitation":"(SOMAINI et al., 2015)","plainTextFormattedCitation":"(SOMAINI et al., 2015)","previouslyFormattedCitation":"(SOMAINI et al., 2015)"},"properties":{"noteIndex":0},"schema":"https://github.com/citation-style-language/schema/raw/master/csl-citation.json"}</w:instrText>
      </w:r>
      <w:r w:rsidR="00DB42E9" w:rsidRPr="00120C9C">
        <w:rPr>
          <w:rFonts w:ascii="Times" w:hAnsi="Times" w:cs="Arial"/>
          <w:color w:val="000000"/>
          <w:sz w:val="28"/>
          <w:szCs w:val="28"/>
          <w:shd w:val="clear" w:color="auto" w:fill="FFFFFF"/>
        </w:rPr>
        <w:fldChar w:fldCharType="separate"/>
      </w:r>
      <w:r w:rsidR="00DB42E9" w:rsidRPr="00120C9C">
        <w:rPr>
          <w:rFonts w:ascii="Times" w:hAnsi="Times" w:cs="Arial"/>
          <w:noProof/>
          <w:color w:val="000000"/>
          <w:sz w:val="28"/>
          <w:szCs w:val="28"/>
          <w:shd w:val="clear" w:color="auto" w:fill="FFFFFF"/>
        </w:rPr>
        <w:t>(SOMAINI et al., 2015)</w:t>
      </w:r>
      <w:r w:rsidR="00DB42E9" w:rsidRPr="00120C9C">
        <w:rPr>
          <w:rFonts w:ascii="Times" w:hAnsi="Times" w:cs="Arial"/>
          <w:color w:val="000000"/>
          <w:sz w:val="28"/>
          <w:szCs w:val="28"/>
          <w:shd w:val="clear" w:color="auto" w:fill="FFFFFF"/>
        </w:rPr>
        <w:fldChar w:fldCharType="end"/>
      </w:r>
      <w:r w:rsidR="006400D8" w:rsidRPr="00120C9C">
        <w:rPr>
          <w:rFonts w:ascii="Times" w:hAnsi="Times" w:cs="Arial"/>
          <w:color w:val="000000"/>
          <w:sz w:val="28"/>
          <w:szCs w:val="28"/>
          <w:shd w:val="clear" w:color="auto" w:fill="FFFFFF"/>
        </w:rPr>
        <w:t xml:space="preserve">. </w:t>
      </w:r>
      <w:r w:rsidR="00EE22FA" w:rsidRPr="00120C9C">
        <w:rPr>
          <w:rFonts w:ascii="Times" w:hAnsi="Times" w:cs="Arial"/>
          <w:color w:val="000000"/>
          <w:sz w:val="28"/>
          <w:szCs w:val="28"/>
          <w:shd w:val="clear" w:color="auto" w:fill="FFFFFF"/>
        </w:rPr>
        <w:t xml:space="preserve"> </w:t>
      </w:r>
    </w:p>
    <w:p w14:paraId="3F1A9C7F" w14:textId="5295FEAB" w:rsidR="00B045BC" w:rsidRPr="00120C9C" w:rsidRDefault="00B045BC" w:rsidP="00B045BC">
      <w:pPr>
        <w:spacing w:line="276" w:lineRule="auto"/>
        <w:ind w:firstLine="708"/>
        <w:jc w:val="both"/>
        <w:rPr>
          <w:rFonts w:ascii="Times" w:hAnsi="Times" w:cs="Arial"/>
          <w:color w:val="000000"/>
          <w:sz w:val="28"/>
          <w:szCs w:val="28"/>
          <w:shd w:val="clear" w:color="auto" w:fill="FFFFFF"/>
          <w:lang w:val="pt-PT"/>
        </w:rPr>
      </w:pPr>
      <w:r w:rsidRPr="00B045BC">
        <w:rPr>
          <w:rFonts w:ascii="Times" w:hAnsi="Times"/>
          <w:color w:val="000000"/>
          <w:sz w:val="28"/>
          <w:szCs w:val="28"/>
          <w:lang w:val="pt-PT"/>
        </w:rPr>
        <w:t>No contexto do atendimento</w:t>
      </w:r>
      <w:r>
        <w:rPr>
          <w:rFonts w:ascii="Times" w:hAnsi="Times"/>
          <w:color w:val="000000"/>
          <w:sz w:val="28"/>
          <w:szCs w:val="28"/>
          <w:lang w:val="pt-PT"/>
        </w:rPr>
        <w:t xml:space="preserve"> cirúrgico</w:t>
      </w:r>
      <w:r w:rsidRPr="00B045BC">
        <w:rPr>
          <w:rFonts w:ascii="Times" w:hAnsi="Times"/>
          <w:color w:val="000000"/>
          <w:sz w:val="28"/>
          <w:szCs w:val="28"/>
          <w:lang w:val="pt-PT"/>
        </w:rPr>
        <w:t xml:space="preserve"> </w:t>
      </w:r>
      <w:r>
        <w:rPr>
          <w:rFonts w:ascii="Times" w:hAnsi="Times"/>
          <w:color w:val="000000"/>
          <w:sz w:val="28"/>
          <w:szCs w:val="28"/>
          <w:lang w:val="pt-PT"/>
        </w:rPr>
        <w:t>ao</w:t>
      </w:r>
      <w:r w:rsidRPr="00B045BC">
        <w:rPr>
          <w:rFonts w:ascii="Times" w:hAnsi="Times"/>
          <w:color w:val="000000"/>
          <w:sz w:val="28"/>
          <w:szCs w:val="28"/>
          <w:lang w:val="pt-PT"/>
        </w:rPr>
        <w:t xml:space="preserve"> trauma pediátrico, a</w:t>
      </w:r>
      <w:r w:rsidRPr="00B045BC">
        <w:rPr>
          <w:rFonts w:ascii="Times" w:hAnsi="Times" w:cs="Courier New"/>
          <w:color w:val="000000"/>
          <w:sz w:val="28"/>
          <w:szCs w:val="28"/>
          <w:lang w:val="pt-PT"/>
        </w:rPr>
        <w:t xml:space="preserve"> abordagem multimodal da dor, com </w:t>
      </w:r>
      <w:r>
        <w:rPr>
          <w:rFonts w:ascii="Times" w:hAnsi="Times" w:cs="Courier New"/>
          <w:color w:val="000000"/>
          <w:sz w:val="28"/>
          <w:szCs w:val="28"/>
          <w:lang w:val="pt-PT"/>
        </w:rPr>
        <w:t>a</w:t>
      </w:r>
      <w:r w:rsidRPr="00B045BC">
        <w:rPr>
          <w:rFonts w:ascii="Times" w:hAnsi="Times" w:cs="Courier New"/>
          <w:color w:val="000000"/>
          <w:sz w:val="28"/>
          <w:szCs w:val="28"/>
          <w:lang w:val="pt-PT"/>
        </w:rPr>
        <w:t xml:space="preserve"> combinaç</w:t>
      </w:r>
      <w:r>
        <w:rPr>
          <w:rFonts w:ascii="Times" w:hAnsi="Times" w:cs="Courier New"/>
          <w:color w:val="000000"/>
          <w:sz w:val="28"/>
          <w:szCs w:val="28"/>
          <w:lang w:val="pt-PT"/>
        </w:rPr>
        <w:t>ão</w:t>
      </w:r>
      <w:r w:rsidRPr="00B045BC">
        <w:rPr>
          <w:rFonts w:ascii="Times" w:hAnsi="Times" w:cs="Courier New"/>
          <w:color w:val="000000"/>
          <w:sz w:val="28"/>
          <w:szCs w:val="28"/>
          <w:lang w:val="pt-PT"/>
        </w:rPr>
        <w:t xml:space="preserve"> de analgésicos não-</w:t>
      </w:r>
      <w:proofErr w:type="spellStart"/>
      <w:r w:rsidRPr="00B045BC">
        <w:rPr>
          <w:rFonts w:ascii="Times" w:hAnsi="Times" w:cs="Courier New"/>
          <w:color w:val="000000"/>
          <w:sz w:val="28"/>
          <w:szCs w:val="28"/>
          <w:lang w:val="pt-PT"/>
        </w:rPr>
        <w:t>opioides</w:t>
      </w:r>
      <w:proofErr w:type="spellEnd"/>
      <w:r>
        <w:rPr>
          <w:rFonts w:ascii="Times" w:hAnsi="Times" w:cs="Courier New"/>
          <w:color w:val="000000"/>
          <w:sz w:val="28"/>
          <w:szCs w:val="28"/>
          <w:lang w:val="pt-PT"/>
        </w:rPr>
        <w:t xml:space="preserve"> e bloqueios anestésicos</w:t>
      </w:r>
      <w:r w:rsidRPr="00B045BC">
        <w:rPr>
          <w:rFonts w:ascii="Times" w:hAnsi="Times" w:cs="Courier New"/>
          <w:color w:val="000000"/>
          <w:sz w:val="28"/>
          <w:szCs w:val="28"/>
          <w:lang w:val="pt-PT"/>
        </w:rPr>
        <w:t>, pode diminuir o uso</w:t>
      </w:r>
      <w:r w:rsidRPr="00B045BC">
        <w:rPr>
          <w:rFonts w:ascii="Times" w:hAnsi="Times"/>
          <w:color w:val="000000"/>
          <w:sz w:val="28"/>
          <w:szCs w:val="28"/>
          <w:lang w:val="pt-PT"/>
        </w:rPr>
        <w:t xml:space="preserve">, </w:t>
      </w:r>
      <w:r w:rsidRPr="00B045BC">
        <w:rPr>
          <w:rFonts w:ascii="Times" w:hAnsi="Times" w:cs="Courier New"/>
          <w:color w:val="000000"/>
          <w:sz w:val="28"/>
          <w:szCs w:val="28"/>
          <w:lang w:val="pt-PT"/>
        </w:rPr>
        <w:t>o risco de toxicidade e</w:t>
      </w:r>
      <w:r w:rsidRPr="00B045BC">
        <w:rPr>
          <w:rFonts w:ascii="Times" w:hAnsi="Times"/>
          <w:color w:val="000000"/>
          <w:sz w:val="28"/>
          <w:szCs w:val="28"/>
          <w:lang w:val="pt-PT"/>
        </w:rPr>
        <w:t xml:space="preserve"> os</w:t>
      </w:r>
      <w:r w:rsidRPr="00B045BC">
        <w:rPr>
          <w:rFonts w:ascii="Times" w:hAnsi="Times" w:cs="Courier New"/>
          <w:color w:val="000000"/>
          <w:sz w:val="28"/>
          <w:szCs w:val="28"/>
          <w:lang w:val="pt-PT"/>
        </w:rPr>
        <w:t xml:space="preserve"> efeitos colaterais relacionados aos </w:t>
      </w:r>
      <w:proofErr w:type="spellStart"/>
      <w:r w:rsidRPr="00B045BC">
        <w:rPr>
          <w:rFonts w:ascii="Times" w:hAnsi="Times" w:cs="Courier New"/>
          <w:color w:val="000000"/>
          <w:sz w:val="28"/>
          <w:szCs w:val="28"/>
          <w:lang w:val="pt-PT"/>
        </w:rPr>
        <w:t>opióides</w:t>
      </w:r>
      <w:proofErr w:type="spellEnd"/>
      <w:r w:rsidRPr="00B045BC">
        <w:rPr>
          <w:rFonts w:ascii="Times" w:hAnsi="Times" w:cs="Courier New"/>
          <w:color w:val="000000"/>
          <w:sz w:val="28"/>
          <w:szCs w:val="28"/>
          <w:lang w:val="pt-PT"/>
        </w:rPr>
        <w:t xml:space="preserve"> </w:t>
      </w:r>
      <w:r w:rsidRPr="00B045BC">
        <w:rPr>
          <w:rFonts w:ascii="Times" w:hAnsi="Times" w:cs="Courier New"/>
          <w:color w:val="000000"/>
          <w:sz w:val="28"/>
          <w:szCs w:val="28"/>
          <w:lang w:val="pt-PT"/>
        </w:rPr>
        <w:fldChar w:fldCharType="begin" w:fldLock="1"/>
      </w:r>
      <w:r w:rsidRPr="00B045BC">
        <w:rPr>
          <w:rFonts w:ascii="Times" w:hAnsi="Times"/>
          <w:color w:val="000000"/>
          <w:sz w:val="28"/>
          <w:szCs w:val="28"/>
          <w:lang w:val="pt-PT"/>
        </w:rPr>
        <w:instrText>ADDIN CSL_CITATION {"citationItems":[{"id":"ITEM-1","itemData":{"author":[{"dropping-particle":"","family":"Kaye","given":"Alan","non-dropping-particle":"","parse-names":false,"suffix":""},{"dropping-particle":"","family":"Cornett","given":"Elyse M","non-dropping-particle":"","parse-names":false,"suffix":""},{"dropping-particle":"","family":"Helander","given":"Erik","non-dropping-particle":"","parse-names":false,"suffix":""},{"dropping-particle":"","family":"Menard","given":"Bethany","non-dropping-particle":"","parse-names":false,"suffix":""},{"dropping-particle":"","family":"Hsu","given":"Eric","non-dropping-particle":"","parse-names":false,"suffix":""},{"dropping-particle":"","family":"Hart","given":"Brendon","non-dropping-particle":"","parse-names":false,"suffix":""},{"dropping-particle":"","family":"Brunk","given":"Andrew","non-dropping-particle":"","parse-names":false,"suffix":""}],"id":"ITEM-1","issued":{"date-parts":[["2017"]]},"page":"55-71","title":"An Update on Nonopioids Acute pain Multimodal analgesia Acetaminophen Nonsteroidals Gabapentin","type":"article-journal","volume":"35"},"uris":["http://www.mendeley.com/documents/?uuid=c8df6264-4b1a-46be-98b0-3af4183b1a7a"]}],"mendeley":{"formattedCitation":"(KAYE et al., 2017)","plainTextFormattedCitation":"(KAYE et al., 2017)","previouslyFormattedCitation":"(KAYE et al., 2017)"},"properties":{"noteIndex":0},"schema":"https://github.com/citation-style-language/schema/raw/master/csl-citation.json"}</w:instrText>
      </w:r>
      <w:r w:rsidRPr="00B045BC">
        <w:rPr>
          <w:rFonts w:ascii="Times" w:hAnsi="Times" w:cs="Courier New"/>
          <w:color w:val="000000"/>
          <w:sz w:val="28"/>
          <w:szCs w:val="28"/>
          <w:lang w:val="pt-PT"/>
        </w:rPr>
        <w:fldChar w:fldCharType="separate"/>
      </w:r>
      <w:r w:rsidRPr="00B045BC">
        <w:rPr>
          <w:rFonts w:ascii="Times" w:hAnsi="Times" w:cs="Courier New"/>
          <w:noProof/>
          <w:color w:val="000000"/>
          <w:sz w:val="28"/>
          <w:szCs w:val="28"/>
          <w:lang w:val="pt-PT"/>
        </w:rPr>
        <w:t>(KAYE et al., 2017)</w:t>
      </w:r>
      <w:r w:rsidRPr="00B045BC">
        <w:rPr>
          <w:rFonts w:ascii="Times" w:hAnsi="Times" w:cs="Courier New"/>
          <w:color w:val="000000"/>
          <w:sz w:val="28"/>
          <w:szCs w:val="28"/>
          <w:lang w:val="pt-PT"/>
        </w:rPr>
        <w:fldChar w:fldCharType="end"/>
      </w:r>
      <w:r w:rsidRPr="00B045BC">
        <w:rPr>
          <w:rFonts w:ascii="Times" w:hAnsi="Times" w:cs="Courier New"/>
          <w:color w:val="000000"/>
          <w:sz w:val="28"/>
          <w:szCs w:val="28"/>
          <w:lang w:val="pt-PT"/>
        </w:rPr>
        <w:t>.</w:t>
      </w:r>
      <w:r w:rsidRPr="00120C9C">
        <w:rPr>
          <w:rFonts w:ascii="Times" w:hAnsi="Times" w:cs="Arial"/>
          <w:color w:val="000000"/>
          <w:sz w:val="28"/>
          <w:szCs w:val="28"/>
          <w:shd w:val="clear" w:color="auto" w:fill="FFFFFF"/>
          <w:lang w:val="pt-PT"/>
        </w:rPr>
        <w:t xml:space="preserve"> </w:t>
      </w:r>
    </w:p>
    <w:p w14:paraId="632EC1F4" w14:textId="3AC2E35D" w:rsidR="00B045BC" w:rsidRPr="00120C9C" w:rsidRDefault="002B78E4" w:rsidP="00B045BC">
      <w:pPr>
        <w:spacing w:line="276" w:lineRule="auto"/>
        <w:ind w:firstLine="708"/>
        <w:jc w:val="both"/>
        <w:rPr>
          <w:rFonts w:ascii="Times" w:hAnsi="Times"/>
          <w:color w:val="000000"/>
          <w:sz w:val="28"/>
          <w:szCs w:val="28"/>
        </w:rPr>
      </w:pPr>
      <w:r w:rsidRPr="00120C9C">
        <w:rPr>
          <w:rFonts w:ascii="Times" w:hAnsi="Times" w:cs="Courier New"/>
          <w:color w:val="000000"/>
          <w:sz w:val="28"/>
          <w:szCs w:val="28"/>
          <w:lang w:val="pt-PT"/>
        </w:rPr>
        <w:t>Neste cenário</w:t>
      </w:r>
      <w:r w:rsidR="002319DF" w:rsidRPr="00120C9C">
        <w:rPr>
          <w:rFonts w:ascii="Times" w:hAnsi="Times" w:cs="Arial"/>
          <w:color w:val="000000"/>
          <w:sz w:val="28"/>
          <w:szCs w:val="28"/>
          <w:shd w:val="clear" w:color="auto" w:fill="FFFFFF"/>
        </w:rPr>
        <w:t xml:space="preserve">, </w:t>
      </w:r>
      <w:r w:rsidR="008B06C4" w:rsidRPr="00120C9C">
        <w:rPr>
          <w:rFonts w:ascii="Times" w:hAnsi="Times" w:cs="Arial"/>
          <w:color w:val="000000"/>
          <w:sz w:val="28"/>
          <w:szCs w:val="28"/>
          <w:shd w:val="clear" w:color="auto" w:fill="FFFFFF"/>
        </w:rPr>
        <w:t>a</w:t>
      </w:r>
      <w:r w:rsidR="00751C40" w:rsidRPr="00120C9C">
        <w:rPr>
          <w:rFonts w:ascii="Times" w:hAnsi="Times" w:cs="Arial"/>
          <w:color w:val="000000"/>
          <w:sz w:val="28"/>
          <w:szCs w:val="28"/>
          <w:shd w:val="clear" w:color="auto" w:fill="FFFFFF"/>
        </w:rPr>
        <w:t xml:space="preserve"> </w:t>
      </w:r>
      <w:proofErr w:type="spellStart"/>
      <w:r w:rsidR="00226B7A" w:rsidRPr="00120C9C">
        <w:rPr>
          <w:rFonts w:ascii="Times" w:hAnsi="Times" w:cs="Arial"/>
          <w:color w:val="000000"/>
          <w:sz w:val="28"/>
          <w:szCs w:val="28"/>
          <w:shd w:val="clear" w:color="auto" w:fill="FFFFFF"/>
        </w:rPr>
        <w:t>c</w:t>
      </w:r>
      <w:r w:rsidR="00751C40" w:rsidRPr="00120C9C">
        <w:rPr>
          <w:rFonts w:ascii="Times" w:hAnsi="Times" w:cs="Arial"/>
          <w:color w:val="000000"/>
          <w:sz w:val="28"/>
          <w:szCs w:val="28"/>
          <w:shd w:val="clear" w:color="auto" w:fill="FFFFFF"/>
        </w:rPr>
        <w:t>etamina</w:t>
      </w:r>
      <w:proofErr w:type="spellEnd"/>
      <w:r w:rsidR="00B045BC" w:rsidRPr="00120C9C">
        <w:rPr>
          <w:rFonts w:ascii="Times" w:hAnsi="Times" w:cs="Arial"/>
          <w:color w:val="000000"/>
          <w:sz w:val="28"/>
          <w:szCs w:val="28"/>
          <w:shd w:val="clear" w:color="auto" w:fill="FFFFFF"/>
        </w:rPr>
        <w:t xml:space="preserve"> (Figura 2)</w:t>
      </w:r>
      <w:r w:rsidR="00AA7EA4" w:rsidRPr="00120C9C">
        <w:rPr>
          <w:rFonts w:ascii="Times" w:hAnsi="Times" w:cs="Arial"/>
          <w:color w:val="000000"/>
          <w:sz w:val="28"/>
          <w:szCs w:val="28"/>
          <w:shd w:val="clear" w:color="auto" w:fill="FFFFFF"/>
        </w:rPr>
        <w:t xml:space="preserve"> é</w:t>
      </w:r>
      <w:r w:rsidR="00CC3141" w:rsidRPr="00120C9C">
        <w:rPr>
          <w:rFonts w:ascii="Times" w:hAnsi="Times" w:cs="Arial"/>
          <w:color w:val="000000"/>
          <w:sz w:val="28"/>
          <w:szCs w:val="28"/>
          <w:shd w:val="clear" w:color="auto" w:fill="FFFFFF"/>
        </w:rPr>
        <w:t xml:space="preserve"> uma </w:t>
      </w:r>
      <w:r w:rsidR="00AA7EA4" w:rsidRPr="00120C9C">
        <w:rPr>
          <w:rFonts w:ascii="Times" w:hAnsi="Times" w:cs="Arial"/>
          <w:color w:val="000000"/>
          <w:sz w:val="28"/>
          <w:szCs w:val="28"/>
          <w:shd w:val="clear" w:color="auto" w:fill="FFFFFF"/>
        </w:rPr>
        <w:t>opção</w:t>
      </w:r>
      <w:r w:rsidR="00CC3141" w:rsidRPr="00120C9C">
        <w:rPr>
          <w:rFonts w:ascii="Times" w:hAnsi="Times" w:cs="Arial"/>
          <w:color w:val="000000"/>
          <w:sz w:val="28"/>
          <w:szCs w:val="28"/>
          <w:shd w:val="clear" w:color="auto" w:fill="FFFFFF"/>
        </w:rPr>
        <w:t xml:space="preserve"> utilizada largamente</w:t>
      </w:r>
      <w:r w:rsidR="00B045BC" w:rsidRPr="00120C9C">
        <w:rPr>
          <w:rFonts w:ascii="Times" w:hAnsi="Times" w:cs="Arial"/>
          <w:color w:val="000000"/>
          <w:sz w:val="28"/>
          <w:szCs w:val="28"/>
          <w:shd w:val="clear" w:color="auto" w:fill="FFFFFF"/>
        </w:rPr>
        <w:t xml:space="preserve">. </w:t>
      </w:r>
      <w:r w:rsidR="00AA7EA4" w:rsidRPr="00120C9C">
        <w:rPr>
          <w:rFonts w:ascii="Times" w:hAnsi="Times" w:cs="Arial"/>
          <w:color w:val="000000"/>
          <w:sz w:val="28"/>
          <w:szCs w:val="28"/>
          <w:shd w:val="clear" w:color="auto" w:fill="FFFFFF"/>
        </w:rPr>
        <w:t>Trata-se de uma</w:t>
      </w:r>
      <w:r w:rsidR="00751C40" w:rsidRPr="00120C9C">
        <w:rPr>
          <w:rFonts w:ascii="Times" w:hAnsi="Times" w:cs="Arial"/>
          <w:color w:val="000000"/>
          <w:sz w:val="28"/>
          <w:szCs w:val="28"/>
          <w:shd w:val="clear" w:color="auto" w:fill="FFFFFF"/>
        </w:rPr>
        <w:t xml:space="preserve"> </w:t>
      </w:r>
      <w:r w:rsidR="007B4CB5">
        <w:rPr>
          <w:rFonts w:ascii="Times" w:hAnsi="Times" w:cs="Arial"/>
          <w:color w:val="000000"/>
          <w:sz w:val="28"/>
          <w:szCs w:val="28"/>
          <w:shd w:val="clear" w:color="auto" w:fill="FFFFFF"/>
        </w:rPr>
        <w:t>medicação</w:t>
      </w:r>
      <w:r w:rsidR="00E7376F" w:rsidRPr="00120C9C">
        <w:rPr>
          <w:rFonts w:ascii="Times" w:hAnsi="Times" w:cs="Arial"/>
          <w:color w:val="000000"/>
          <w:sz w:val="28"/>
          <w:szCs w:val="28"/>
          <w:shd w:val="clear" w:color="auto" w:fill="FFFFFF"/>
        </w:rPr>
        <w:t xml:space="preserve"> sedativa</w:t>
      </w:r>
      <w:r w:rsidR="00751C40" w:rsidRPr="00120C9C">
        <w:rPr>
          <w:rFonts w:ascii="Times" w:hAnsi="Times" w:cs="Arial"/>
          <w:color w:val="000000"/>
          <w:sz w:val="28"/>
          <w:szCs w:val="28"/>
          <w:shd w:val="clear" w:color="auto" w:fill="FFFFFF"/>
        </w:rPr>
        <w:t xml:space="preserve"> venosa </w:t>
      </w:r>
      <w:r w:rsidR="00E7376F" w:rsidRPr="00120C9C">
        <w:rPr>
          <w:rFonts w:ascii="Times" w:hAnsi="Times" w:cs="Arial"/>
          <w:color w:val="000000"/>
          <w:sz w:val="28"/>
          <w:szCs w:val="28"/>
          <w:shd w:val="clear" w:color="auto" w:fill="FFFFFF"/>
        </w:rPr>
        <w:t xml:space="preserve">que antagoniza o receptor excitatório </w:t>
      </w:r>
      <w:r w:rsidR="00636790" w:rsidRPr="00120C9C">
        <w:rPr>
          <w:rFonts w:ascii="Times" w:hAnsi="Times" w:cs="Arial"/>
          <w:color w:val="000000"/>
          <w:sz w:val="28"/>
          <w:szCs w:val="28"/>
          <w:shd w:val="clear" w:color="auto" w:fill="FFFFFF"/>
        </w:rPr>
        <w:t>N-metil D-</w:t>
      </w:r>
      <w:proofErr w:type="spellStart"/>
      <w:r w:rsidR="00636790" w:rsidRPr="00120C9C">
        <w:rPr>
          <w:rFonts w:ascii="Times" w:hAnsi="Times" w:cs="Arial"/>
          <w:color w:val="000000"/>
          <w:sz w:val="28"/>
          <w:szCs w:val="28"/>
          <w:shd w:val="clear" w:color="auto" w:fill="FFFFFF"/>
        </w:rPr>
        <w:t>Aspartato</w:t>
      </w:r>
      <w:proofErr w:type="spellEnd"/>
      <w:r w:rsidR="00636790" w:rsidRPr="00120C9C">
        <w:rPr>
          <w:rFonts w:ascii="Times" w:hAnsi="Times" w:cs="Arial"/>
          <w:color w:val="000000"/>
          <w:sz w:val="28"/>
          <w:szCs w:val="28"/>
          <w:shd w:val="clear" w:color="auto" w:fill="FFFFFF"/>
        </w:rPr>
        <w:t xml:space="preserve"> </w:t>
      </w:r>
      <w:r w:rsidR="00E7376F" w:rsidRPr="00120C9C">
        <w:rPr>
          <w:rFonts w:ascii="Times" w:hAnsi="Times"/>
          <w:color w:val="000000"/>
          <w:sz w:val="28"/>
          <w:szCs w:val="28"/>
        </w:rPr>
        <w:t xml:space="preserve">(NMDA) </w:t>
      </w:r>
      <w:r w:rsidR="007B4CB5">
        <w:rPr>
          <w:rFonts w:ascii="Times" w:hAnsi="Times"/>
          <w:color w:val="000000"/>
          <w:sz w:val="28"/>
          <w:szCs w:val="28"/>
        </w:rPr>
        <w:t>a nível de</w:t>
      </w:r>
      <w:r w:rsidR="00E7376F" w:rsidRPr="00120C9C">
        <w:rPr>
          <w:rFonts w:ascii="Times" w:hAnsi="Times"/>
          <w:color w:val="000000"/>
          <w:sz w:val="28"/>
          <w:szCs w:val="28"/>
        </w:rPr>
        <w:t xml:space="preserve"> sistema nervoso central. </w:t>
      </w:r>
      <w:r w:rsidR="00E35B0D" w:rsidRPr="00120C9C">
        <w:rPr>
          <w:rFonts w:ascii="Times" w:hAnsi="Times"/>
          <w:color w:val="000000"/>
          <w:sz w:val="28"/>
          <w:szCs w:val="28"/>
        </w:rPr>
        <w:t xml:space="preserve">Foi sintetizada em 1962 e usada pela primeira vez em humanos </w:t>
      </w:r>
      <w:r w:rsidR="00B31446" w:rsidRPr="00120C9C">
        <w:rPr>
          <w:rFonts w:ascii="Times" w:hAnsi="Times"/>
          <w:color w:val="000000"/>
          <w:sz w:val="28"/>
          <w:szCs w:val="28"/>
        </w:rPr>
        <w:t>no ano de</w:t>
      </w:r>
      <w:r w:rsidR="00E35B0D" w:rsidRPr="00120C9C">
        <w:rPr>
          <w:rFonts w:ascii="Times" w:hAnsi="Times"/>
          <w:color w:val="000000"/>
          <w:sz w:val="28"/>
          <w:szCs w:val="28"/>
        </w:rPr>
        <w:t xml:space="preserve"> 1965</w:t>
      </w:r>
      <w:r w:rsidR="00B045BC" w:rsidRPr="00120C9C">
        <w:rPr>
          <w:rFonts w:ascii="Times" w:hAnsi="Times"/>
          <w:color w:val="000000"/>
          <w:sz w:val="28"/>
          <w:szCs w:val="28"/>
        </w:rPr>
        <w:t xml:space="preserve"> </w:t>
      </w:r>
      <w:r w:rsidR="00B045BC" w:rsidRPr="00120C9C">
        <w:rPr>
          <w:rFonts w:ascii="Times" w:hAnsi="Times"/>
          <w:color w:val="000000"/>
          <w:sz w:val="28"/>
          <w:szCs w:val="28"/>
        </w:rPr>
        <w:fldChar w:fldCharType="begin" w:fldLock="1"/>
      </w:r>
      <w:r w:rsidR="00424624" w:rsidRPr="00120C9C">
        <w:rPr>
          <w:rFonts w:ascii="Times" w:hAnsi="Times"/>
          <w:color w:val="000000"/>
          <w:sz w:val="28"/>
          <w:szCs w:val="28"/>
        </w:rPr>
        <w:instrText>ADDIN CSL_CITATION {"citationItems":[{"id":"ITEM-1","itemData":{"DOI":"10.1213/ANE.0000000000001998","ISSN":"15267598","PMID":"28731977","abstract":"Numerous interventions for neuropathic pain (NeuP) are available, but its treatment remains unsatisfactory. We systematically summarized evidence from systematic reviews (SRs) of randomized controlled trials on interventions for NeuP. Five electronic databases were searched up to March 2015. Study quality was analyzed using A Measurement Tool to Assess Systematic Reviews. The most common interventions in 97 included SRs were pharmacologic (59%) and surgical (15%). The majority of analyzed SRs were of medium quality. More than 50% of conclusions from abstracts on efficacy and approximately 80% on safety were inconclusive. Effective interventions were described for painful diabetic neuropathy (pregabalin, gabapentin, certain tricyclic antidepressants [TCAs], opioids, antidepressants, and anticonvulsants), postherpetic neuralgia (gabapentin, pregabalin, certain TCAs, antidepressants and anticonvulsants, opioids, sodium valproate, topical capsaicin, and lidocaine), lumbar radicular pain (epidural corticosteroids, repetitive transcranial magnetic stimulation [rTMS], and discectomy), cervical radicular pain (rTMS), carpal tunnel syndrome (carpal tunnel release), cubital tunnel syndrome (simple decompression and ulnar nerve transposition), trigeminal neuralgia (carbamazepine, lamotrigine, and pimozide for refractory cases, rTMS), HIV-related neuropathy (topical capsaicin), and central NeuP (certain TCAs, pregabalin, cannabinoids, and rTMS). Evidence about interventions for NeuP is frequently inconclusive or completely lacking. New randomized controlled trials about interventions for NeuP are necessary; they should address safety and use clear diagnostic criteria.","author":[{"dropping-particle":"","family":"Boric","given":"Krste","non-dropping-particle":"","parse-names":false,"suffix":""},{"dropping-particle":"","family":"Dosenovic","given":"Svjetlana","non-dropping-particle":"","parse-names":false,"suffix":""},{"dropping-particle":"","family":"Jelicic Kadic","given":"Antonia","non-dropping-particle":"","parse-names":false,"suffix":""},{"dropping-particle":"","family":"Miljanovic","given":"Maja","non-dropping-particle":"","parse-names":false,"suffix":""},{"dropping-particle":"","family":"Biocic","given":"Marina","non-dropping-particle":"","parse-names":false,"suffix":""},{"dropping-particle":"","family":"Cavar","given":"Marija","non-dropping-particle":"","parse-names":false,"suffix":""},{"dropping-particle":"","family":"Markovina","given":"Nikolina","non-dropping-particle":"","parse-names":false,"suffix":""},{"dropping-particle":"","family":"Vucic","given":"Katarina","non-dropping-particle":"","parse-names":false,"suffix":""},{"dropping-particle":"","family":"Puljak","given":"Livia","non-dropping-particle":"","parse-names":false,"suffix":""}],"container-title":"Anesthesia and Analgesia","id":"ITEM-1","issue":"2","issued":{"date-parts":[["2017"]]},"page":"643-652","title":"Interventions for Neuropathic Pain: An Overview of Systematic Reviews","type":"article-journal","volume":"125"},"uris":["http://www.mendeley.com/documents/?uuid=db320045-7a53-4eb9-84d9-1487fd38ca26"]}],"mendeley":{"formattedCitation":"(BORIC et al., 2017)","plainTextFormattedCitation":"(BORIC et al., 2017)","previouslyFormattedCitation":"(BORIC et al., 2017)"},"properties":{"noteIndex":0},"schema":"https://github.com/citation-style-language/schema/raw/master/csl-citation.json"}</w:instrText>
      </w:r>
      <w:r w:rsidR="00B045BC" w:rsidRPr="00120C9C">
        <w:rPr>
          <w:rFonts w:ascii="Times" w:hAnsi="Times"/>
          <w:color w:val="000000"/>
          <w:sz w:val="28"/>
          <w:szCs w:val="28"/>
        </w:rPr>
        <w:fldChar w:fldCharType="separate"/>
      </w:r>
      <w:r w:rsidR="00B045BC" w:rsidRPr="00120C9C">
        <w:rPr>
          <w:rFonts w:ascii="Times" w:hAnsi="Times"/>
          <w:noProof/>
          <w:color w:val="000000"/>
          <w:sz w:val="28"/>
          <w:szCs w:val="28"/>
        </w:rPr>
        <w:t>(BORIC et al., 2017)</w:t>
      </w:r>
      <w:r w:rsidR="00B045BC" w:rsidRPr="00120C9C">
        <w:rPr>
          <w:rFonts w:ascii="Times" w:hAnsi="Times"/>
          <w:color w:val="000000"/>
          <w:sz w:val="28"/>
          <w:szCs w:val="28"/>
        </w:rPr>
        <w:fldChar w:fldCharType="end"/>
      </w:r>
      <w:r w:rsidR="00E35B0D" w:rsidRPr="00120C9C">
        <w:rPr>
          <w:rFonts w:ascii="Times" w:hAnsi="Times"/>
          <w:color w:val="000000"/>
          <w:sz w:val="28"/>
          <w:szCs w:val="28"/>
        </w:rPr>
        <w:t>.</w:t>
      </w:r>
      <w:r w:rsidR="00EA6D9D" w:rsidRPr="00120C9C">
        <w:rPr>
          <w:rFonts w:ascii="Times" w:hAnsi="Times"/>
          <w:color w:val="000000"/>
          <w:sz w:val="28"/>
          <w:szCs w:val="28"/>
        </w:rPr>
        <w:t xml:space="preserve"> </w:t>
      </w:r>
    </w:p>
    <w:p w14:paraId="3E358C89" w14:textId="3816A4E9" w:rsidR="00EA6D9D" w:rsidRPr="00120C9C" w:rsidRDefault="00EA6D9D" w:rsidP="00B045BC">
      <w:pPr>
        <w:spacing w:line="276" w:lineRule="auto"/>
        <w:ind w:firstLine="708"/>
        <w:jc w:val="both"/>
        <w:rPr>
          <w:rFonts w:ascii="Times" w:hAnsi="Times"/>
          <w:color w:val="000000"/>
          <w:sz w:val="28"/>
          <w:szCs w:val="28"/>
        </w:rPr>
      </w:pPr>
      <w:r w:rsidRPr="00120C9C">
        <w:rPr>
          <w:rFonts w:ascii="Times" w:hAnsi="Times"/>
          <w:color w:val="000000"/>
          <w:sz w:val="28"/>
          <w:szCs w:val="28"/>
        </w:rPr>
        <w:t xml:space="preserve">A </w:t>
      </w:r>
      <w:proofErr w:type="spellStart"/>
      <w:r w:rsidRPr="00120C9C">
        <w:rPr>
          <w:rFonts w:ascii="Times" w:hAnsi="Times"/>
          <w:color w:val="000000"/>
          <w:sz w:val="28"/>
          <w:szCs w:val="28"/>
        </w:rPr>
        <w:t>cetamina</w:t>
      </w:r>
      <w:proofErr w:type="spellEnd"/>
      <w:r w:rsidRPr="00120C9C">
        <w:rPr>
          <w:rFonts w:ascii="Times" w:hAnsi="Times"/>
          <w:color w:val="000000"/>
          <w:sz w:val="28"/>
          <w:szCs w:val="28"/>
        </w:rPr>
        <w:t xml:space="preserve"> apresenta uma estrutura </w:t>
      </w:r>
      <w:proofErr w:type="spellStart"/>
      <w:r w:rsidRPr="00120C9C">
        <w:rPr>
          <w:rFonts w:ascii="Times" w:hAnsi="Times"/>
          <w:color w:val="000000"/>
          <w:sz w:val="28"/>
          <w:szCs w:val="28"/>
        </w:rPr>
        <w:t>quiral</w:t>
      </w:r>
      <w:proofErr w:type="spellEnd"/>
      <w:r w:rsidRPr="00120C9C">
        <w:rPr>
          <w:rFonts w:ascii="Times" w:hAnsi="Times"/>
          <w:color w:val="000000"/>
          <w:sz w:val="28"/>
          <w:szCs w:val="28"/>
        </w:rPr>
        <w:t xml:space="preserve"> que consiste em dois isômeros ópticos</w:t>
      </w:r>
      <w:r w:rsidR="007B4CB5">
        <w:rPr>
          <w:rFonts w:ascii="Times" w:hAnsi="Times"/>
          <w:color w:val="000000"/>
          <w:sz w:val="28"/>
          <w:szCs w:val="28"/>
        </w:rPr>
        <w:t xml:space="preserve"> (Figura 2)</w:t>
      </w:r>
      <w:r w:rsidRPr="00120C9C">
        <w:rPr>
          <w:rFonts w:ascii="Times" w:hAnsi="Times"/>
          <w:color w:val="000000"/>
          <w:sz w:val="28"/>
          <w:szCs w:val="28"/>
        </w:rPr>
        <w:t xml:space="preserve">. </w:t>
      </w:r>
      <w:r w:rsidRPr="00120C9C">
        <w:rPr>
          <w:rFonts w:ascii="Times" w:hAnsi="Times" w:cs="Courier New"/>
          <w:color w:val="000000"/>
          <w:sz w:val="28"/>
          <w:szCs w:val="28"/>
          <w:lang w:val="pt-PT"/>
        </w:rPr>
        <w:t xml:space="preserve">O uso de S-cetamina está aumentando em todo o mundo, uma vez que o S (+) </w:t>
      </w:r>
      <w:proofErr w:type="spellStart"/>
      <w:r w:rsidRPr="00120C9C">
        <w:rPr>
          <w:rFonts w:ascii="Times" w:hAnsi="Times" w:cs="Courier New"/>
          <w:color w:val="000000"/>
          <w:sz w:val="28"/>
          <w:szCs w:val="28"/>
          <w:lang w:val="pt-PT"/>
        </w:rPr>
        <w:t>enantiômero</w:t>
      </w:r>
      <w:proofErr w:type="spellEnd"/>
      <w:r w:rsidRPr="00120C9C">
        <w:rPr>
          <w:rFonts w:ascii="Times" w:hAnsi="Times" w:cs="Courier New"/>
          <w:color w:val="000000"/>
          <w:sz w:val="28"/>
          <w:szCs w:val="28"/>
          <w:lang w:val="pt-PT"/>
        </w:rPr>
        <w:t xml:space="preserve"> foi postulado como um anestésico e analgésico quatro vezes mais potente do que o R (-) </w:t>
      </w:r>
      <w:proofErr w:type="spellStart"/>
      <w:r w:rsidRPr="00120C9C">
        <w:rPr>
          <w:rFonts w:ascii="Times" w:hAnsi="Times" w:cs="Courier New"/>
          <w:color w:val="000000"/>
          <w:sz w:val="28"/>
          <w:szCs w:val="28"/>
          <w:lang w:val="pt-PT"/>
        </w:rPr>
        <w:t>enantiômero</w:t>
      </w:r>
      <w:proofErr w:type="spellEnd"/>
      <w:r w:rsidRPr="00120C9C">
        <w:rPr>
          <w:rFonts w:ascii="Times" w:hAnsi="Times" w:cs="Courier New"/>
          <w:color w:val="000000"/>
          <w:sz w:val="28"/>
          <w:szCs w:val="28"/>
          <w:lang w:val="pt-PT"/>
        </w:rPr>
        <w:t xml:space="preserve"> e aproximadamente duas vezes mais eficaz do que a mistura racêmica </w:t>
      </w:r>
      <w:r w:rsidRPr="00120C9C">
        <w:rPr>
          <w:rFonts w:ascii="Times" w:hAnsi="Times" w:cs="Courier New"/>
          <w:color w:val="000000"/>
          <w:sz w:val="28"/>
          <w:szCs w:val="28"/>
          <w:lang w:val="pt-PT"/>
        </w:rPr>
        <w:fldChar w:fldCharType="begin" w:fldLock="1"/>
      </w:r>
      <w:r w:rsidRPr="00120C9C">
        <w:rPr>
          <w:rFonts w:ascii="Times" w:hAnsi="Times" w:cs="Courier New"/>
          <w:color w:val="000000"/>
          <w:sz w:val="28"/>
          <w:szCs w:val="28"/>
          <w:lang w:val="pt-PT"/>
        </w:rPr>
        <w:instrText>ADDIN CSL_CITATION {"citationItems":[{"id":"ITEM-1","itemData":{"DOI":"10.1007/s40262-016-0383-6","ISSN":"11791926","PMID":"27028535","abstract":"Ketamine is a phencyclidine derivative, which functions primarily as an antagonist of the N-methyl-d-aspartate receptor. It has no affinity for gamma-aminobutyric acid receptors in the central nervous system. Ketamine shows a chiral structure consisting of two optical isomers. It undergoes oxidative metabolism, mainly to norketamine by cytochrome P450 (CYP) 3A and CYP2B6 enzymes. The use of S-ketamine is increasing worldwide, since the S(+)-enantiomer has been postulated to be a four times more potent anesthetic and analgesic than the R(−)-enantiomer and approximately two times more effective than the racemic mixture of ketamine. Because of extensive first-pass metabolism, oral bioavailability is poor and ketamine is vulnerable to pharmacokinetic drug interactions. Sublingual and nasal formulations of ketamine are being developed, and especially nasal administration produces rapid maximum plasma ketamine concentrations with relatively high bioavailability. Ketamine produces hemodynamically stable anesthesia via central sympathetic stimulation without affecting respiratory function. Animal studies have shown that ketamine has neuroprotective properties, and there is no evidence of elevated intracranial pressure after ketamine dosing in humans. Low-dose perioperative ketamine may reduce opioid consumption and chronic postsurgical pain after specific surgical procedures. However, long-term analgesic effects of ketamine in chronic pain patients have not been demonstrated. Besides analgesic properties, ketamine has rapid-acting antidepressant effects, which may be useful in treating therapy-resistant depressive patients. Well-known psychotomimetic and cognitive adverse effects restrict the clinical usefulness of ketamine, even though fewer psychomimetic adverse effects have been reported with S-ketamine in comparison with the racemate. Safety issues in long-term use are yet to be resolved.","author":[{"dropping-particle":"","family":"Peltoniemi","given":"Marko A.","non-dropping-particle":"","parse-names":false,"suffix":""},{"dropping-particle":"","family":"Hagelberg","given":"Nora M.","non-dropping-particle":"","parse-names":false,"suffix":""},{"dropping-particle":"","family":"Olkkola","given":"Klaus T.","non-dropping-particle":"","parse-names":false,"suffix":""},{"dropping-particle":"","family":"Saari","given":"Teijo I.","non-dropping-particle":"","parse-names":false,"suffix":""}],"container-title":"Clinical Pharmacokinetics","id":"ITEM-1","issue":"9","issued":{"date-parts":[["2016","9","1"]]},"page":"1059-1077","publisher":"Springer International Publishing","title":"Ketamine: A Review of Clinical Pharmacokinetics and Pharmacodynamics in Anesthesia and Pain Therapy","type":"article","volume":"55"},"uris":["http://www.mendeley.com/documents/?uuid=7028ff84-fa93-3406-a157-2cff69950a51"]}],"mendeley":{"formattedCitation":"(PELTONIEMI et al., 2016)","plainTextFormattedCitation":"(PELTONIEMI et al., 2016)","previouslyFormattedCitation":"(PELTONIEMI et al., 2016)"},"properties":{"noteIndex":0},"schema":"https://github.com/citation-style-language/schema/raw/master/csl-citation.json"}</w:instrText>
      </w:r>
      <w:r w:rsidRPr="00120C9C">
        <w:rPr>
          <w:rFonts w:ascii="Times" w:hAnsi="Times" w:cs="Courier New"/>
          <w:color w:val="000000"/>
          <w:sz w:val="28"/>
          <w:szCs w:val="28"/>
          <w:lang w:val="pt-PT"/>
        </w:rPr>
        <w:fldChar w:fldCharType="separate"/>
      </w:r>
      <w:r w:rsidRPr="00120C9C">
        <w:rPr>
          <w:rFonts w:ascii="Times" w:hAnsi="Times" w:cs="Courier New"/>
          <w:noProof/>
          <w:color w:val="000000"/>
          <w:sz w:val="28"/>
          <w:szCs w:val="28"/>
          <w:lang w:val="pt-PT"/>
        </w:rPr>
        <w:t>(PELTONIEMI et al., 2016)</w:t>
      </w:r>
      <w:r w:rsidRPr="00120C9C">
        <w:rPr>
          <w:rFonts w:ascii="Times" w:hAnsi="Times" w:cs="Courier New"/>
          <w:color w:val="000000"/>
          <w:sz w:val="28"/>
          <w:szCs w:val="28"/>
          <w:lang w:val="pt-PT"/>
        </w:rPr>
        <w:fldChar w:fldCharType="end"/>
      </w:r>
      <w:r w:rsidRPr="00120C9C">
        <w:rPr>
          <w:rFonts w:ascii="Times" w:hAnsi="Times" w:cs="Courier New"/>
          <w:color w:val="000000"/>
          <w:sz w:val="28"/>
          <w:szCs w:val="28"/>
          <w:lang w:val="pt-PT"/>
        </w:rPr>
        <w:t>.</w:t>
      </w:r>
      <w:r w:rsidR="00E35B0D" w:rsidRPr="00120C9C">
        <w:rPr>
          <w:rFonts w:ascii="Times" w:hAnsi="Times"/>
          <w:color w:val="000000"/>
          <w:sz w:val="28"/>
          <w:szCs w:val="28"/>
        </w:rPr>
        <w:t xml:space="preserve"> </w:t>
      </w:r>
    </w:p>
    <w:p w14:paraId="4F59B331" w14:textId="3F3C398A" w:rsidR="00B045BC" w:rsidRDefault="00B045BC" w:rsidP="00B045BC">
      <w:pPr>
        <w:spacing w:line="276" w:lineRule="auto"/>
        <w:ind w:firstLine="708"/>
        <w:jc w:val="both"/>
        <w:rPr>
          <w:rFonts w:ascii="Times" w:hAnsi="Times"/>
          <w:sz w:val="28"/>
          <w:szCs w:val="28"/>
        </w:rPr>
      </w:pPr>
    </w:p>
    <w:p w14:paraId="13971055" w14:textId="77777777" w:rsidR="00B045BC" w:rsidRDefault="00B045BC" w:rsidP="00B045BC">
      <w:pPr>
        <w:jc w:val="center"/>
      </w:pPr>
      <w:r>
        <w:fldChar w:fldCharType="begin"/>
      </w:r>
      <w:r>
        <w:instrText xml:space="preserve"> INCLUDEPICTURE "http://qnint.sbq.org.br/sbq_uploads/layers/imagem3984.png" \* MERGEFORMATINET </w:instrText>
      </w:r>
      <w:r>
        <w:fldChar w:fldCharType="separate"/>
      </w:r>
      <w:r w:rsidR="005E158D">
        <w:rPr>
          <w:noProof/>
        </w:rPr>
        <w:fldChar w:fldCharType="begin"/>
      </w:r>
      <w:r w:rsidR="005E158D">
        <w:rPr>
          <w:noProof/>
        </w:rPr>
        <w:instrText xml:space="preserve"> INCLUDEPICTURE  "http://qnint.sbq.org.br/sbq_uploads/layers/imagem3984.png" \* MERGEFORMATINET </w:instrText>
      </w:r>
      <w:r w:rsidR="005E158D">
        <w:rPr>
          <w:noProof/>
        </w:rPr>
        <w:fldChar w:fldCharType="separate"/>
      </w:r>
      <w:r w:rsidR="00F744BC">
        <w:rPr>
          <w:noProof/>
        </w:rPr>
        <w:fldChar w:fldCharType="begin"/>
      </w:r>
      <w:r w:rsidR="00F744BC">
        <w:rPr>
          <w:noProof/>
        </w:rPr>
        <w:instrText xml:space="preserve"> </w:instrText>
      </w:r>
      <w:r w:rsidR="00F744BC">
        <w:rPr>
          <w:noProof/>
        </w:rPr>
        <w:instrText>INCLUDEPICTURE  "http://qnint.sbq.org.br/sbq_uploads/layers/imagem3984.png" \* MERGEFORMATINET</w:instrText>
      </w:r>
      <w:r w:rsidR="00F744BC">
        <w:rPr>
          <w:noProof/>
        </w:rPr>
        <w:instrText xml:space="preserve"> </w:instrText>
      </w:r>
      <w:r w:rsidR="00F744BC">
        <w:rPr>
          <w:noProof/>
        </w:rPr>
        <w:fldChar w:fldCharType="separate"/>
      </w:r>
      <w:r w:rsidR="00F744BC">
        <w:rPr>
          <w:noProof/>
        </w:rPr>
        <w:pict w14:anchorId="29F7F7B6">
          <v:shape id="_x0000_i1026" type="#_x0000_t75" alt="3" style="width:300.7pt;height:142.95pt;mso-width-percent:0;mso-height-percent:0;mso-width-percent:0;mso-height-percent:0">
            <v:imagedata r:id="rId11" r:href="rId12"/>
          </v:shape>
        </w:pict>
      </w:r>
      <w:r w:rsidR="00F744BC">
        <w:rPr>
          <w:noProof/>
        </w:rPr>
        <w:fldChar w:fldCharType="end"/>
      </w:r>
      <w:r w:rsidR="005E158D">
        <w:rPr>
          <w:noProof/>
        </w:rPr>
        <w:fldChar w:fldCharType="end"/>
      </w:r>
      <w:r>
        <w:fldChar w:fldCharType="end"/>
      </w:r>
    </w:p>
    <w:p w14:paraId="255A393D" w14:textId="77777777" w:rsidR="00B045BC" w:rsidRDefault="00B045BC" w:rsidP="00B045BC">
      <w:pPr>
        <w:spacing w:line="276" w:lineRule="auto"/>
        <w:rPr>
          <w:rFonts w:ascii="Times" w:hAnsi="Times"/>
          <w:color w:val="4472C4"/>
          <w:sz w:val="28"/>
          <w:szCs w:val="28"/>
        </w:rPr>
      </w:pPr>
    </w:p>
    <w:p w14:paraId="1152A105" w14:textId="77777777" w:rsidR="00B045BC" w:rsidRPr="00B045BC" w:rsidRDefault="00B045BC" w:rsidP="00B045BC">
      <w:pPr>
        <w:jc w:val="both"/>
        <w:rPr>
          <w:rFonts w:ascii="Times" w:hAnsi="Times"/>
          <w:color w:val="000000"/>
          <w:sz w:val="28"/>
          <w:szCs w:val="28"/>
        </w:rPr>
      </w:pPr>
      <w:r w:rsidRPr="00B045BC">
        <w:rPr>
          <w:rFonts w:ascii="Times" w:hAnsi="Times"/>
          <w:color w:val="000000"/>
          <w:sz w:val="28"/>
          <w:szCs w:val="28"/>
        </w:rPr>
        <w:t xml:space="preserve">Figura 2 - </w:t>
      </w:r>
      <w:r w:rsidRPr="00B045BC">
        <w:rPr>
          <w:rFonts w:ascii="Times" w:hAnsi="Times"/>
          <w:color w:val="000000"/>
          <w:sz w:val="28"/>
          <w:szCs w:val="28"/>
          <w:lang w:val="pt-PT"/>
        </w:rPr>
        <w:t xml:space="preserve">Representação gráfica das estruturas químicas dos </w:t>
      </w:r>
      <w:proofErr w:type="spellStart"/>
      <w:r w:rsidRPr="00B045BC">
        <w:rPr>
          <w:rFonts w:ascii="Times" w:hAnsi="Times"/>
          <w:color w:val="000000"/>
          <w:sz w:val="28"/>
          <w:szCs w:val="28"/>
          <w:lang w:val="pt-PT"/>
        </w:rPr>
        <w:t>estereoisômeros</w:t>
      </w:r>
      <w:proofErr w:type="spellEnd"/>
      <w:r w:rsidRPr="00B045BC">
        <w:rPr>
          <w:rFonts w:ascii="Times" w:hAnsi="Times"/>
          <w:color w:val="000000"/>
          <w:sz w:val="28"/>
          <w:szCs w:val="28"/>
          <w:lang w:val="pt-PT"/>
        </w:rPr>
        <w:t xml:space="preserve"> da cetamina. </w:t>
      </w:r>
      <w:r w:rsidRPr="00B045BC">
        <w:rPr>
          <w:rFonts w:ascii="Times" w:hAnsi="Times"/>
          <w:color w:val="000000"/>
          <w:sz w:val="28"/>
          <w:szCs w:val="28"/>
          <w:lang w:val="en-US"/>
        </w:rPr>
        <w:t xml:space="preserve">( </w:t>
      </w:r>
      <w:proofErr w:type="spellStart"/>
      <w:r w:rsidRPr="00B045BC">
        <w:rPr>
          <w:rFonts w:ascii="Times" w:hAnsi="Times"/>
          <w:color w:val="000000"/>
          <w:sz w:val="28"/>
          <w:szCs w:val="28"/>
          <w:lang w:val="en-US"/>
        </w:rPr>
        <w:t>Adaptado</w:t>
      </w:r>
      <w:proofErr w:type="spellEnd"/>
      <w:r w:rsidRPr="00B045BC">
        <w:rPr>
          <w:rFonts w:ascii="Times" w:hAnsi="Times"/>
          <w:color w:val="000000"/>
          <w:sz w:val="28"/>
          <w:szCs w:val="28"/>
          <w:lang w:val="en-US"/>
        </w:rPr>
        <w:t xml:space="preserve"> de Tim Aldridge, University of Bristol, School of Chemistry. </w:t>
      </w:r>
      <w:r w:rsidRPr="00B045BC">
        <w:rPr>
          <w:rFonts w:ascii="Times" w:hAnsi="Times"/>
          <w:color w:val="000000"/>
          <w:sz w:val="28"/>
          <w:szCs w:val="28"/>
        </w:rPr>
        <w:t>Originalmente publicado em : http://www.chm.bris.ac.uk/motm/ketamine/intropageh.htm)</w:t>
      </w:r>
    </w:p>
    <w:p w14:paraId="04783BB4" w14:textId="77777777" w:rsidR="00B045BC" w:rsidRPr="00120C9C" w:rsidRDefault="00B045BC" w:rsidP="00B045BC">
      <w:pPr>
        <w:spacing w:line="276" w:lineRule="auto"/>
        <w:ind w:firstLine="708"/>
        <w:jc w:val="both"/>
        <w:rPr>
          <w:rFonts w:ascii="Times" w:hAnsi="Times" w:cs="Arial"/>
          <w:color w:val="000000"/>
          <w:sz w:val="28"/>
          <w:szCs w:val="28"/>
          <w:shd w:val="clear" w:color="auto" w:fill="FFFFFF"/>
        </w:rPr>
      </w:pPr>
    </w:p>
    <w:p w14:paraId="39D2ED1A" w14:textId="1D2ED9CD" w:rsidR="00226B7A" w:rsidRPr="00120C9C" w:rsidRDefault="00EA6D9D" w:rsidP="00B045B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w:hAnsi="Times" w:cs="Courier New"/>
          <w:color w:val="000000"/>
          <w:sz w:val="28"/>
          <w:szCs w:val="28"/>
        </w:rPr>
      </w:pPr>
      <w:r w:rsidRPr="00AD1D4D">
        <w:rPr>
          <w:rFonts w:ascii="Times" w:hAnsi="Times"/>
          <w:sz w:val="28"/>
          <w:szCs w:val="28"/>
        </w:rPr>
        <w:tab/>
      </w:r>
      <w:r w:rsidR="00226B7A" w:rsidRPr="00120C9C">
        <w:rPr>
          <w:rFonts w:ascii="Times" w:hAnsi="Times"/>
          <w:color w:val="000000"/>
          <w:sz w:val="28"/>
          <w:szCs w:val="28"/>
        </w:rPr>
        <w:t xml:space="preserve">Diferentemente </w:t>
      </w:r>
      <w:r w:rsidR="0019732F" w:rsidRPr="00120C9C">
        <w:rPr>
          <w:rFonts w:ascii="Times" w:hAnsi="Times"/>
          <w:color w:val="000000"/>
          <w:sz w:val="28"/>
          <w:szCs w:val="28"/>
        </w:rPr>
        <w:t>dos outros medicamentos</w:t>
      </w:r>
      <w:r w:rsidR="00226B7A" w:rsidRPr="00120C9C">
        <w:rPr>
          <w:rFonts w:ascii="Times" w:hAnsi="Times"/>
          <w:color w:val="000000"/>
          <w:sz w:val="28"/>
          <w:szCs w:val="28"/>
        </w:rPr>
        <w:t xml:space="preserve"> sedativ</w:t>
      </w:r>
      <w:r w:rsidR="0019732F" w:rsidRPr="00120C9C">
        <w:rPr>
          <w:rFonts w:ascii="Times" w:hAnsi="Times"/>
          <w:color w:val="000000"/>
          <w:sz w:val="28"/>
          <w:szCs w:val="28"/>
        </w:rPr>
        <w:t>o</w:t>
      </w:r>
      <w:r w:rsidR="00226B7A" w:rsidRPr="00120C9C">
        <w:rPr>
          <w:rFonts w:ascii="Times" w:hAnsi="Times"/>
          <w:color w:val="000000"/>
          <w:sz w:val="28"/>
          <w:szCs w:val="28"/>
        </w:rPr>
        <w:t xml:space="preserve">s, </w:t>
      </w:r>
      <w:r w:rsidR="00B045BC" w:rsidRPr="00120C9C">
        <w:rPr>
          <w:rFonts w:ascii="Times" w:hAnsi="Times"/>
          <w:color w:val="000000"/>
          <w:sz w:val="28"/>
          <w:szCs w:val="28"/>
        </w:rPr>
        <w:t xml:space="preserve">a </w:t>
      </w:r>
      <w:proofErr w:type="spellStart"/>
      <w:r w:rsidR="00B045BC" w:rsidRPr="00120C9C">
        <w:rPr>
          <w:rFonts w:ascii="Times" w:hAnsi="Times"/>
          <w:color w:val="000000"/>
          <w:sz w:val="28"/>
          <w:szCs w:val="28"/>
        </w:rPr>
        <w:t>cetamina</w:t>
      </w:r>
      <w:proofErr w:type="spellEnd"/>
      <w:r w:rsidR="00B045BC" w:rsidRPr="00120C9C">
        <w:rPr>
          <w:rFonts w:ascii="Times" w:hAnsi="Times"/>
          <w:color w:val="000000"/>
          <w:sz w:val="28"/>
          <w:szCs w:val="28"/>
        </w:rPr>
        <w:t xml:space="preserve"> </w:t>
      </w:r>
      <w:r w:rsidR="00226B7A" w:rsidRPr="00120C9C">
        <w:rPr>
          <w:rFonts w:ascii="Times" w:hAnsi="Times"/>
          <w:color w:val="000000"/>
          <w:sz w:val="28"/>
          <w:szCs w:val="28"/>
        </w:rPr>
        <w:t>e</w:t>
      </w:r>
      <w:r w:rsidR="00E7376F" w:rsidRPr="00120C9C">
        <w:rPr>
          <w:rFonts w:ascii="Times" w:hAnsi="Times"/>
          <w:color w:val="000000"/>
          <w:sz w:val="28"/>
          <w:szCs w:val="28"/>
        </w:rPr>
        <w:t>m baixas doses tem efeito analgésico importante, podendo ser usado como coadjuvante em anestesias locais</w:t>
      </w:r>
      <w:r w:rsidR="008B06C4" w:rsidRPr="00120C9C">
        <w:rPr>
          <w:rFonts w:ascii="Times" w:hAnsi="Times"/>
          <w:color w:val="000000"/>
          <w:sz w:val="28"/>
          <w:szCs w:val="28"/>
        </w:rPr>
        <w:t xml:space="preserve"> </w:t>
      </w:r>
      <w:r w:rsidR="007B4CB5">
        <w:rPr>
          <w:rFonts w:ascii="Times" w:hAnsi="Times"/>
          <w:color w:val="000000"/>
          <w:sz w:val="28"/>
          <w:szCs w:val="28"/>
        </w:rPr>
        <w:t>e</w:t>
      </w:r>
      <w:r w:rsidR="00742F0E" w:rsidRPr="00120C9C">
        <w:rPr>
          <w:rFonts w:ascii="Times" w:hAnsi="Times"/>
          <w:color w:val="000000"/>
          <w:sz w:val="28"/>
          <w:szCs w:val="28"/>
        </w:rPr>
        <w:t xml:space="preserve"> </w:t>
      </w:r>
      <w:r w:rsidR="00E7376F" w:rsidRPr="00120C9C">
        <w:rPr>
          <w:rFonts w:ascii="Times" w:hAnsi="Times"/>
          <w:color w:val="000000"/>
          <w:sz w:val="28"/>
          <w:szCs w:val="28"/>
        </w:rPr>
        <w:t>regionais</w:t>
      </w:r>
      <w:r w:rsidR="007B4CB5">
        <w:rPr>
          <w:rFonts w:ascii="Times" w:hAnsi="Times"/>
          <w:color w:val="000000"/>
          <w:sz w:val="28"/>
          <w:szCs w:val="28"/>
        </w:rPr>
        <w:t xml:space="preserve"> </w:t>
      </w:r>
      <w:r w:rsidR="007B4CB5">
        <w:rPr>
          <w:rFonts w:ascii="Times" w:hAnsi="Times"/>
          <w:color w:val="000000"/>
          <w:sz w:val="28"/>
          <w:szCs w:val="28"/>
        </w:rPr>
        <w:fldChar w:fldCharType="begin" w:fldLock="1"/>
      </w:r>
      <w:r w:rsidR="001E6CE6">
        <w:rPr>
          <w:rFonts w:ascii="Times" w:hAnsi="Times"/>
          <w:color w:val="000000"/>
          <w:sz w:val="28"/>
          <w:szCs w:val="28"/>
        </w:rPr>
        <w:instrText>ADDIN CSL_CITATION {"citationItems":[{"id":"ITEM-1","itemData":{"DOI":"10.1016/j.pmn.2017.05.006","ISSN":"15249042","PMID":"28743507","abstract":"An old anesthetic agent, ketamine is finding new use in lower doses for analgesic purposes. There are concerns stemming from its potential side effects—specifically psychomimetic effects. These side effects are directly related to dose amount. The doses used for analgesic purposes are much lower than those used for anesthesia purposes. A literature review was performed to ascertain potential side effects and/or adverse events when using ketamine for analgesia purposes. The search included CINAHL, PubMed, and Ovid using the search terms “ketamine,” “ketamine infusion,” “pain,” “adverse events,” “practice guideline,” and “randomized controlled trial.” Searches were limited to full-text, peer-reviewed articles and systematic reviews. Initially 1,068 articles were retrieved. The search was then narrowed by using the Boolean connector AND with various search term combinations. After adjusting for duplication, article titles and abstracts were reviewed, leaving 25 articles for an in-depth analysis. Specific exclusion criteria were then applied. The literature supports the use of ketamine for analgesic purposes, and ketamine offers a nonopioid option for the management of some pain conditions. Because ketamine is still classified as an anesthetic agent, health care institutions should develop their own set of policies and protocols for the administration of ketamine. By using forethought and understanding of the properties of ketamine, appropriate care may be planned to mitigate potential side effects and adverse events so that patients are appropriately cared for and their pain effectively managed.","author":[{"dropping-particle":"","family":"Allen","given":"Cheryl A.","non-dropping-particle":"","parse-names":false,"suffix":""},{"dropping-particle":"","family":"Ivester","given":"Julius R.","non-dropping-particle":"","parse-names":false,"suffix":""}],"container-title":"Pain Management Nursing","id":"ITEM-1","issue":"6","issued":{"date-parts":[["2017","12","1"]]},"page":"372-377","publisher":"W.B. Saunders","title":"Ketamine for Pain Management—Side Effects &amp; Potential Adverse Events","type":"article-journal","volume":"18"},"uris":["http://www.mendeley.com/documents/?uuid=ebbe843c-2df9-37ec-a16e-ca5d5b974f32"]}],"mendeley":{"formattedCitation":"(ALLEN; IVESTER, 2017)","plainTextFormattedCitation":"(ALLEN; IVESTER, 2017)","previouslyFormattedCitation":"(ALLEN; IVESTER, 2017)"},"properties":{"noteIndex":0},"schema":"https://github.com/citation-style-language/schema/raw/master/csl-citation.json"}</w:instrText>
      </w:r>
      <w:r w:rsidR="007B4CB5">
        <w:rPr>
          <w:rFonts w:ascii="Times" w:hAnsi="Times"/>
          <w:color w:val="000000"/>
          <w:sz w:val="28"/>
          <w:szCs w:val="28"/>
        </w:rPr>
        <w:fldChar w:fldCharType="separate"/>
      </w:r>
      <w:r w:rsidR="007B4CB5" w:rsidRPr="007B4CB5">
        <w:rPr>
          <w:rFonts w:ascii="Times" w:hAnsi="Times"/>
          <w:noProof/>
          <w:color w:val="000000"/>
          <w:sz w:val="28"/>
          <w:szCs w:val="28"/>
        </w:rPr>
        <w:t>(ALLEN; IVESTER, 2017)</w:t>
      </w:r>
      <w:r w:rsidR="007B4CB5">
        <w:rPr>
          <w:rFonts w:ascii="Times" w:hAnsi="Times"/>
          <w:color w:val="000000"/>
          <w:sz w:val="28"/>
          <w:szCs w:val="28"/>
        </w:rPr>
        <w:fldChar w:fldCharType="end"/>
      </w:r>
      <w:r w:rsidR="00E7376F" w:rsidRPr="00120C9C">
        <w:rPr>
          <w:rFonts w:ascii="Times" w:hAnsi="Times"/>
          <w:color w:val="000000"/>
          <w:sz w:val="28"/>
          <w:szCs w:val="28"/>
        </w:rPr>
        <w:t xml:space="preserve">. </w:t>
      </w:r>
      <w:r w:rsidR="007B4CB5">
        <w:rPr>
          <w:rFonts w:ascii="Times" w:hAnsi="Times"/>
          <w:color w:val="000000"/>
          <w:sz w:val="28"/>
          <w:szCs w:val="28"/>
        </w:rPr>
        <w:t>N</w:t>
      </w:r>
      <w:r w:rsidR="00226B7A" w:rsidRPr="00120C9C">
        <w:rPr>
          <w:rFonts w:ascii="Times" w:hAnsi="Times"/>
          <w:color w:val="000000"/>
          <w:sz w:val="28"/>
          <w:szCs w:val="28"/>
        </w:rPr>
        <w:t>ão deprime o sistema circulatório ou respiratório</w:t>
      </w:r>
      <w:r w:rsidR="007B4CB5">
        <w:rPr>
          <w:rFonts w:ascii="Times" w:hAnsi="Times"/>
          <w:color w:val="000000"/>
          <w:sz w:val="28"/>
          <w:szCs w:val="28"/>
        </w:rPr>
        <w:t>,</w:t>
      </w:r>
      <w:r w:rsidR="00226B7A" w:rsidRPr="00120C9C">
        <w:rPr>
          <w:rFonts w:ascii="Times" w:hAnsi="Times"/>
          <w:color w:val="000000"/>
          <w:sz w:val="28"/>
          <w:szCs w:val="28"/>
        </w:rPr>
        <w:t xml:space="preserve"> </w:t>
      </w:r>
      <w:r w:rsidR="007B4CB5">
        <w:rPr>
          <w:rFonts w:ascii="Times" w:hAnsi="Times"/>
          <w:color w:val="000000"/>
          <w:sz w:val="28"/>
          <w:szCs w:val="28"/>
        </w:rPr>
        <w:t>e</w:t>
      </w:r>
      <w:r w:rsidR="00B31446" w:rsidRPr="00120C9C">
        <w:rPr>
          <w:rFonts w:ascii="Times" w:hAnsi="Times"/>
          <w:color w:val="000000"/>
          <w:sz w:val="28"/>
          <w:szCs w:val="28"/>
        </w:rPr>
        <w:t>ntretanto</w:t>
      </w:r>
      <w:r w:rsidR="00226B7A" w:rsidRPr="00120C9C">
        <w:rPr>
          <w:rFonts w:ascii="Times" w:hAnsi="Times"/>
          <w:color w:val="000000"/>
          <w:sz w:val="28"/>
          <w:szCs w:val="28"/>
        </w:rPr>
        <w:t xml:space="preserve"> apresenta outros efeitos colaterais, como agitação psicomotora, aumento da pressão intracraniana e </w:t>
      </w:r>
      <w:r w:rsidR="007B4CB5" w:rsidRPr="00120C9C">
        <w:rPr>
          <w:rFonts w:ascii="Times" w:hAnsi="Times"/>
          <w:color w:val="000000"/>
          <w:sz w:val="28"/>
          <w:szCs w:val="28"/>
        </w:rPr>
        <w:t>intraocular</w:t>
      </w:r>
      <w:r w:rsidR="00226B7A" w:rsidRPr="00120C9C">
        <w:rPr>
          <w:rFonts w:ascii="Times" w:hAnsi="Times"/>
          <w:color w:val="000000"/>
          <w:sz w:val="28"/>
          <w:szCs w:val="28"/>
        </w:rPr>
        <w:t xml:space="preserve"> </w:t>
      </w:r>
      <w:r w:rsidRPr="00120C9C">
        <w:rPr>
          <w:rFonts w:ascii="Times" w:hAnsi="Times"/>
          <w:color w:val="000000"/>
          <w:sz w:val="28"/>
          <w:szCs w:val="28"/>
        </w:rPr>
        <w:fldChar w:fldCharType="begin" w:fldLock="1"/>
      </w:r>
      <w:r w:rsidRPr="00120C9C">
        <w:rPr>
          <w:rFonts w:ascii="Times" w:hAnsi="Times"/>
          <w:color w:val="000000"/>
          <w:sz w:val="28"/>
          <w:szCs w:val="28"/>
        </w:rPr>
        <w:instrText>ADDIN CSL_CITATION {"citationItems":[{"id":"ITEM-1","itemData":{"DOI":"10.1016/j.pmn.2017.05.006","ISSN":"15249042","PMID":"28743507","abstract":"An old anesthetic agent, ketamine is finding new use in lower doses for analgesic purposes. There are concerns stemming from its potential side effects—specifically psychomimetic effects. These side effects are directly related to dose amount. The doses used for analgesic purposes are much lower than those used for anesthesia purposes. A literature review was performed to ascertain potential side effects and/or adverse events when using ketamine for analgesia purposes. The search included CINAHL, PubMed, and Ovid using the search terms “ketamine,” “ketamine infusion,” “pain,” “adverse events,” “practice guideline,” and “randomized controlled trial.” Searches were limited to full-text, peer-reviewed articles and systematic reviews. Initially 1,068 articles were retrieved. The search was then narrowed by using the Boolean connector AND with various search term combinations. After adjusting for duplication, article titles and abstracts were reviewed, leaving 25 articles for an in-depth analysis. Specific exclusion criteria were then applied. The literature supports the use of ketamine for analgesic purposes, and ketamine offers a nonopioid option for the management of some pain conditions. Because ketamine is still classified as an anesthetic agent, health care institutions should develop their own set of policies and protocols for the administration of ketamine. By using forethought and understanding of the properties of ketamine, appropriate care may be planned to mitigate potential side effects and adverse events so that patients are appropriately cared for and their pain effectively managed.","author":[{"dropping-particle":"","family":"Allen","given":"Cheryl A.","non-dropping-particle":"","parse-names":false,"suffix":""},{"dropping-particle":"","family":"Ivester","given":"Julius R.","non-dropping-particle":"","parse-names":false,"suffix":""}],"container-title":"Pain Management Nursing","id":"ITEM-1","issue":"6","issued":{"date-parts":[["2017","12","1"]]},"page":"372-377","publisher":"W.B. Saunders","title":"Ketamine for Pain Management—Side Effects &amp; Potential Adverse Events","type":"article-journal","volume":"18"},"uris":["http://www.mendeley.com/documents/?uuid=ebbe843c-2df9-37ec-a16e-ca5d5b974f32"]}],"mendeley":{"formattedCitation":"(ALLEN; IVESTER, 2017)","plainTextFormattedCitation":"(ALLEN; IVESTER, 2017)","previouslyFormattedCitation":"(ALLEN; IVESTER, 2017)"},"properties":{"noteIndex":0},"schema":"https://github.com/citation-style-language/schema/raw/master/csl-citation.json"}</w:instrText>
      </w:r>
      <w:r w:rsidRPr="00120C9C">
        <w:rPr>
          <w:rFonts w:ascii="Times" w:hAnsi="Times"/>
          <w:color w:val="000000"/>
          <w:sz w:val="28"/>
          <w:szCs w:val="28"/>
        </w:rPr>
        <w:fldChar w:fldCharType="separate"/>
      </w:r>
      <w:r w:rsidRPr="00120C9C">
        <w:rPr>
          <w:rFonts w:ascii="Times" w:hAnsi="Times"/>
          <w:noProof/>
          <w:color w:val="000000"/>
          <w:sz w:val="28"/>
          <w:szCs w:val="28"/>
        </w:rPr>
        <w:t>(ALLEN; IVESTER, 2017)</w:t>
      </w:r>
      <w:r w:rsidRPr="00120C9C">
        <w:rPr>
          <w:rFonts w:ascii="Times" w:hAnsi="Times"/>
          <w:color w:val="000000"/>
          <w:sz w:val="28"/>
          <w:szCs w:val="28"/>
        </w:rPr>
        <w:fldChar w:fldCharType="end"/>
      </w:r>
      <w:r w:rsidRPr="00120C9C">
        <w:rPr>
          <w:rFonts w:ascii="Times" w:hAnsi="Times"/>
          <w:color w:val="000000"/>
          <w:sz w:val="28"/>
          <w:szCs w:val="28"/>
        </w:rPr>
        <w:t>.</w:t>
      </w:r>
    </w:p>
    <w:p w14:paraId="6BDED3F0" w14:textId="66A42EB2" w:rsidR="006528D5" w:rsidRPr="00120C9C" w:rsidRDefault="00B31446" w:rsidP="00B045BC">
      <w:pPr>
        <w:spacing w:line="276" w:lineRule="auto"/>
        <w:ind w:firstLine="708"/>
        <w:jc w:val="both"/>
        <w:rPr>
          <w:rFonts w:ascii="Times" w:hAnsi="Times"/>
          <w:color w:val="000000"/>
          <w:sz w:val="28"/>
          <w:szCs w:val="28"/>
        </w:rPr>
      </w:pPr>
      <w:r w:rsidRPr="00120C9C">
        <w:rPr>
          <w:rFonts w:ascii="Times" w:hAnsi="Times" w:cs="Arial"/>
          <w:color w:val="000000"/>
          <w:sz w:val="28"/>
          <w:szCs w:val="28"/>
          <w:shd w:val="clear" w:color="auto" w:fill="F8F9FA"/>
        </w:rPr>
        <w:t xml:space="preserve">Apesar </w:t>
      </w:r>
      <w:r w:rsidR="00CC3141" w:rsidRPr="00120C9C">
        <w:rPr>
          <w:rFonts w:ascii="Times" w:hAnsi="Times" w:cs="Arial"/>
          <w:color w:val="000000"/>
          <w:sz w:val="28"/>
          <w:szCs w:val="28"/>
          <w:shd w:val="clear" w:color="auto" w:fill="F8F9FA"/>
        </w:rPr>
        <w:t>de sua larga utilização</w:t>
      </w:r>
      <w:r w:rsidR="0037631A" w:rsidRPr="00120C9C">
        <w:rPr>
          <w:rFonts w:ascii="Times" w:hAnsi="Times" w:cs="Arial"/>
          <w:color w:val="000000"/>
          <w:sz w:val="28"/>
          <w:szCs w:val="28"/>
          <w:shd w:val="clear" w:color="auto" w:fill="F8F9FA"/>
        </w:rPr>
        <w:t xml:space="preserve"> em pediatria</w:t>
      </w:r>
      <w:r w:rsidR="00E7376F" w:rsidRPr="00120C9C">
        <w:rPr>
          <w:rFonts w:ascii="Times" w:hAnsi="Times" w:cs="Arial"/>
          <w:color w:val="000000"/>
          <w:sz w:val="28"/>
          <w:szCs w:val="28"/>
          <w:shd w:val="clear" w:color="auto" w:fill="F8F9FA"/>
        </w:rPr>
        <w:t>, as revisões</w:t>
      </w:r>
      <w:r w:rsidRPr="00120C9C">
        <w:rPr>
          <w:rFonts w:ascii="Times" w:hAnsi="Times" w:cs="Arial"/>
          <w:color w:val="000000"/>
          <w:sz w:val="28"/>
          <w:szCs w:val="28"/>
          <w:shd w:val="clear" w:color="auto" w:fill="F8F9FA"/>
        </w:rPr>
        <w:t xml:space="preserve"> que avaliam o efeito analgésico da cetamina</w:t>
      </w:r>
      <w:r w:rsidR="00CC3141" w:rsidRPr="00120C9C">
        <w:rPr>
          <w:rFonts w:ascii="Times" w:hAnsi="Times" w:cs="Arial"/>
          <w:color w:val="000000"/>
          <w:sz w:val="28"/>
          <w:szCs w:val="28"/>
          <w:shd w:val="clear" w:color="auto" w:fill="F8F9FA"/>
        </w:rPr>
        <w:t xml:space="preserve"> em procedimentos ortopédicos</w:t>
      </w:r>
      <w:r w:rsidR="00E7376F" w:rsidRPr="00120C9C">
        <w:rPr>
          <w:rFonts w:ascii="Times" w:hAnsi="Times" w:cs="Arial"/>
          <w:color w:val="000000"/>
          <w:sz w:val="28"/>
          <w:szCs w:val="28"/>
          <w:shd w:val="clear" w:color="auto" w:fill="F8F9FA"/>
        </w:rPr>
        <w:t xml:space="preserve"> apresentam poucos estudos, além de excluír</w:t>
      </w:r>
      <w:r w:rsidR="0004255C" w:rsidRPr="00120C9C">
        <w:rPr>
          <w:rFonts w:ascii="Times" w:hAnsi="Times" w:cs="Arial"/>
          <w:color w:val="000000"/>
          <w:sz w:val="28"/>
          <w:szCs w:val="28"/>
          <w:shd w:val="clear" w:color="auto" w:fill="F8F9FA"/>
        </w:rPr>
        <w:t>em</w:t>
      </w:r>
      <w:r w:rsidR="00E7376F" w:rsidRPr="00120C9C">
        <w:rPr>
          <w:rFonts w:ascii="Times" w:hAnsi="Times" w:cs="Arial"/>
          <w:color w:val="000000"/>
          <w:sz w:val="28"/>
          <w:szCs w:val="28"/>
          <w:shd w:val="clear" w:color="auto" w:fill="F8F9FA"/>
        </w:rPr>
        <w:t xml:space="preserve"> </w:t>
      </w:r>
      <w:r w:rsidR="0037631A" w:rsidRPr="00120C9C">
        <w:rPr>
          <w:rFonts w:ascii="Times" w:hAnsi="Times" w:cs="Arial"/>
          <w:color w:val="000000"/>
          <w:sz w:val="28"/>
          <w:szCs w:val="28"/>
          <w:shd w:val="clear" w:color="auto" w:fill="F8F9FA"/>
        </w:rPr>
        <w:t>trabalhos</w:t>
      </w:r>
      <w:r w:rsidR="00E7376F" w:rsidRPr="00120C9C">
        <w:rPr>
          <w:rFonts w:ascii="Times" w:hAnsi="Times" w:cs="Arial"/>
          <w:color w:val="000000"/>
          <w:sz w:val="28"/>
          <w:szCs w:val="28"/>
          <w:shd w:val="clear" w:color="auto" w:fill="F8F9FA"/>
        </w:rPr>
        <w:t xml:space="preserve"> que envolvam anestesia regional</w:t>
      </w:r>
      <w:r w:rsidR="00F109DE" w:rsidRPr="00120C9C">
        <w:rPr>
          <w:rFonts w:ascii="Times" w:hAnsi="Times" w:cs="Arial"/>
          <w:color w:val="000000"/>
          <w:sz w:val="28"/>
          <w:szCs w:val="28"/>
          <w:shd w:val="clear" w:color="auto" w:fill="F8F9FA"/>
        </w:rPr>
        <w:t xml:space="preserve"> em seu desenho</w:t>
      </w:r>
      <w:r w:rsidR="001E6CE6">
        <w:rPr>
          <w:rFonts w:ascii="Times" w:hAnsi="Times" w:cs="Arial"/>
          <w:color w:val="000000"/>
          <w:sz w:val="28"/>
          <w:szCs w:val="28"/>
          <w:shd w:val="clear" w:color="auto" w:fill="F8F9FA"/>
        </w:rPr>
        <w:t xml:space="preserve"> </w:t>
      </w:r>
      <w:r w:rsidR="001E6CE6">
        <w:rPr>
          <w:rFonts w:ascii="Times" w:hAnsi="Times" w:cs="Arial"/>
          <w:color w:val="000000"/>
          <w:sz w:val="28"/>
          <w:szCs w:val="28"/>
          <w:shd w:val="clear" w:color="auto" w:fill="F8F9FA"/>
        </w:rPr>
        <w:fldChar w:fldCharType="begin" w:fldLock="1"/>
      </w:r>
      <w:r w:rsidR="00D56441">
        <w:rPr>
          <w:rFonts w:ascii="Times" w:hAnsi="Times" w:cs="Arial"/>
          <w:color w:val="000000"/>
          <w:sz w:val="28"/>
          <w:szCs w:val="28"/>
          <w:shd w:val="clear" w:color="auto" w:fill="F8F9FA"/>
        </w:rPr>
        <w:instrText>ADDIN CSL_CITATION {"citationItems":[{"id":"ITEM-1","itemData":{"DOI":"10.1016/j.bja.2019.05.043","ISSN":"14716771","PMID":"31327465","abstract":"Background: Ketamine is a phencyclidine intravenous anaesthetic that blocks N-methyl-D-aspartate receptors and HCN channels in the CNS. Lately it has gained acceptance in a low-dose form, with studies showing an analgesic benefit in orthopaedic surgery. Our goal was to critically appraise and synthesise current evidence regarding use of low-dose ketamine in major, painful orthopaedic surgeries. Methods: We conducted searches in Medline, Embase, Cochrane, and specialty journals for randomised controlled trials (RCTs) that compared low-dose ketamine to placebo. Primary outcomes included total opioid use, time to first opioid, and VAS pain scores. Meta-analyses were undertaken in RevMan software using a random effects model. We rated the quality of the evidence using the GRADE Working Group criteria. Results: We included 20 studies across four subgroups for meta-analysis. The overall quality of the evidence was moderate. Ketamine significantly decreased total opioid use and pain scores (VAS) at 24 and 48 h (Opioid: standardised mean difference [SMD] –0.82 [–1.24, –0.40], p=0.0001, and –0.65 [–1.03,–0.27], p=0.0008; VAS: SMD –0.53 [–0.91, –0.15], p=0.006 and –0.60 [–1.05, –0.16], p=0.008), and delayed the time to first opioid dose (SMD 0.64 [0.01, 1.27], p=0.05). Results for nausea and hallucinations were equivocal, whereas results for chronic pain were inconclusive. The most prominent effects were seen in total joint operations. Conclusion: Low-dose ketamine is an effective adjuvant that decreases pain and opioid requirements in painful orthopaedic procedures, especially in the first 24 h after procedure. Future research should focus on arthroscopic procedures and the incidence of chronic pain.","author":[{"dropping-particle":"","family":"Riddell","given":"J. Mark","non-dropping-particle":"","parse-names":false,"suffix":""},{"dropping-particle":"","family":"Trummel","given":"John M.","non-dropping-particle":"","parse-names":false,"suffix":""},{"dropping-particle":"","family":"Onakpoya","given":"Igho J.","non-dropping-particle":"","parse-names":false,"suffix":""}],"container-title":"British Journal of Anaesthesia","id":"ITEM-1","issue":"3","issued":{"date-parts":[["2019"]]},"page":"325-334","publisher":"Elsevier Ltd","title":"Low-dose ketamine in painful orthopaedic surgery: a systematic review and meta-analysis","type":"article-journal","volume":"123"},"uris":["http://www.mendeley.com/documents/?uuid=2c3c57de-3259-43f7-be63-382489c37061"]}],"mendeley":{"formattedCitation":"(RIDDELL; TRUMMEL; ONAKPOYA, 2019)","plainTextFormattedCitation":"(RIDDELL; TRUMMEL; ONAKPOYA, 2019)","previouslyFormattedCitation":"(RIDDELL; TRUMMEL; ONAKPOYA, 2019)"},"properties":{"noteIndex":0},"schema":"https://github.com/citation-style-language/schema/raw/master/csl-citation.json"}</w:instrText>
      </w:r>
      <w:r w:rsidR="001E6CE6">
        <w:rPr>
          <w:rFonts w:ascii="Times" w:hAnsi="Times" w:cs="Arial"/>
          <w:color w:val="000000"/>
          <w:sz w:val="28"/>
          <w:szCs w:val="28"/>
          <w:shd w:val="clear" w:color="auto" w:fill="F8F9FA"/>
        </w:rPr>
        <w:fldChar w:fldCharType="separate"/>
      </w:r>
      <w:r w:rsidR="001E6CE6" w:rsidRPr="001E6CE6">
        <w:rPr>
          <w:rFonts w:ascii="Times" w:hAnsi="Times" w:cs="Arial"/>
          <w:noProof/>
          <w:color w:val="000000"/>
          <w:sz w:val="28"/>
          <w:szCs w:val="28"/>
          <w:shd w:val="clear" w:color="auto" w:fill="F8F9FA"/>
        </w:rPr>
        <w:t>(RIDDELL; TRUMMEL; ONAKPOYA, 2019)</w:t>
      </w:r>
      <w:r w:rsidR="001E6CE6">
        <w:rPr>
          <w:rFonts w:ascii="Times" w:hAnsi="Times" w:cs="Arial"/>
          <w:color w:val="000000"/>
          <w:sz w:val="28"/>
          <w:szCs w:val="28"/>
          <w:shd w:val="clear" w:color="auto" w:fill="F8F9FA"/>
        </w:rPr>
        <w:fldChar w:fldCharType="end"/>
      </w:r>
      <w:r w:rsidR="0004255C" w:rsidRPr="00120C9C">
        <w:rPr>
          <w:rFonts w:ascii="Times" w:hAnsi="Times" w:cs="Arial"/>
          <w:color w:val="000000"/>
          <w:sz w:val="28"/>
          <w:szCs w:val="28"/>
          <w:shd w:val="clear" w:color="auto" w:fill="F8F9FA"/>
        </w:rPr>
        <w:t>. Esse fato contribu</w:t>
      </w:r>
      <w:r w:rsidR="00CC3141" w:rsidRPr="00120C9C">
        <w:rPr>
          <w:rFonts w:ascii="Times" w:hAnsi="Times" w:cs="Arial"/>
          <w:color w:val="000000"/>
          <w:sz w:val="28"/>
          <w:szCs w:val="28"/>
          <w:shd w:val="clear" w:color="auto" w:fill="F8F9FA"/>
        </w:rPr>
        <w:t xml:space="preserve">i </w:t>
      </w:r>
      <w:r w:rsidR="0004255C" w:rsidRPr="00120C9C">
        <w:rPr>
          <w:rFonts w:ascii="Times" w:hAnsi="Times" w:cs="Arial"/>
          <w:color w:val="000000"/>
          <w:sz w:val="28"/>
          <w:szCs w:val="28"/>
          <w:shd w:val="clear" w:color="auto" w:fill="F8F9FA"/>
        </w:rPr>
        <w:t xml:space="preserve">para que </w:t>
      </w:r>
      <w:r w:rsidR="00E7376F" w:rsidRPr="00120C9C">
        <w:rPr>
          <w:rFonts w:ascii="Times" w:hAnsi="Times" w:cs="Arial"/>
          <w:color w:val="000000"/>
          <w:sz w:val="28"/>
          <w:szCs w:val="28"/>
          <w:shd w:val="clear" w:color="auto" w:fill="F8F9FA"/>
        </w:rPr>
        <w:t xml:space="preserve">as análises de subgrupos de pacientes </w:t>
      </w:r>
      <w:r w:rsidR="00CC3141" w:rsidRPr="00120C9C">
        <w:rPr>
          <w:rFonts w:ascii="Times" w:hAnsi="Times" w:cs="Arial"/>
          <w:color w:val="000000"/>
          <w:sz w:val="28"/>
          <w:szCs w:val="28"/>
          <w:shd w:val="clear" w:color="auto" w:fill="F8F9FA"/>
        </w:rPr>
        <w:t xml:space="preserve">pediátricos do trauma </w:t>
      </w:r>
      <w:r w:rsidR="0004255C" w:rsidRPr="00120C9C">
        <w:rPr>
          <w:rFonts w:ascii="Times" w:hAnsi="Times" w:cs="Arial"/>
          <w:color w:val="000000"/>
          <w:sz w:val="28"/>
          <w:szCs w:val="28"/>
          <w:shd w:val="clear" w:color="auto" w:fill="F8F9FA"/>
        </w:rPr>
        <w:t xml:space="preserve">em uso de </w:t>
      </w:r>
      <w:r w:rsidRPr="00120C9C">
        <w:rPr>
          <w:rFonts w:ascii="Times" w:hAnsi="Times" w:cs="Arial"/>
          <w:color w:val="000000"/>
          <w:sz w:val="28"/>
          <w:szCs w:val="28"/>
          <w:shd w:val="clear" w:color="auto" w:fill="F8F9FA"/>
        </w:rPr>
        <w:t>c</w:t>
      </w:r>
      <w:r w:rsidR="0004255C" w:rsidRPr="00120C9C">
        <w:rPr>
          <w:rFonts w:ascii="Times" w:hAnsi="Times" w:cs="Arial"/>
          <w:color w:val="000000"/>
          <w:sz w:val="28"/>
          <w:szCs w:val="28"/>
          <w:shd w:val="clear" w:color="auto" w:fill="F8F9FA"/>
        </w:rPr>
        <w:t>etamina</w:t>
      </w:r>
      <w:r w:rsidR="00CC3141" w:rsidRPr="00120C9C">
        <w:rPr>
          <w:rFonts w:ascii="Times" w:hAnsi="Times" w:cs="Arial"/>
          <w:color w:val="000000"/>
          <w:sz w:val="28"/>
          <w:szCs w:val="28"/>
          <w:shd w:val="clear" w:color="auto" w:fill="F8F9FA"/>
        </w:rPr>
        <w:t xml:space="preserve"> </w:t>
      </w:r>
      <w:r w:rsidR="00E7376F" w:rsidRPr="00120C9C">
        <w:rPr>
          <w:rFonts w:ascii="Times" w:hAnsi="Times" w:cs="Arial"/>
          <w:color w:val="000000"/>
          <w:sz w:val="28"/>
          <w:szCs w:val="28"/>
          <w:shd w:val="clear" w:color="auto" w:fill="F8F9FA"/>
        </w:rPr>
        <w:t xml:space="preserve">não </w:t>
      </w:r>
      <w:r w:rsidR="0004255C" w:rsidRPr="00120C9C">
        <w:rPr>
          <w:rFonts w:ascii="Times" w:hAnsi="Times" w:cs="Arial"/>
          <w:color w:val="000000"/>
          <w:sz w:val="28"/>
          <w:szCs w:val="28"/>
          <w:shd w:val="clear" w:color="auto" w:fill="F8F9FA"/>
        </w:rPr>
        <w:t>produzam dados conclusivos</w:t>
      </w:r>
      <w:r w:rsidR="006528D5" w:rsidRPr="00120C9C">
        <w:rPr>
          <w:rFonts w:ascii="Times" w:hAnsi="Times" w:cs="Arial"/>
          <w:color w:val="000000"/>
          <w:sz w:val="28"/>
          <w:szCs w:val="28"/>
          <w:shd w:val="clear" w:color="auto" w:fill="F8F9FA"/>
        </w:rPr>
        <w:t xml:space="preserve"> </w:t>
      </w:r>
      <w:r w:rsidR="006528D5" w:rsidRPr="00120C9C">
        <w:rPr>
          <w:rFonts w:ascii="Times" w:hAnsi="Times" w:cs="Arial"/>
          <w:color w:val="000000"/>
          <w:sz w:val="28"/>
          <w:szCs w:val="28"/>
          <w:shd w:val="clear" w:color="auto" w:fill="F8F9FA"/>
        </w:rPr>
        <w:fldChar w:fldCharType="begin" w:fldLock="1"/>
      </w:r>
      <w:r w:rsidR="00FD340A" w:rsidRPr="00120C9C">
        <w:rPr>
          <w:rFonts w:ascii="Times" w:hAnsi="Times" w:cs="Arial"/>
          <w:color w:val="000000"/>
          <w:sz w:val="28"/>
          <w:szCs w:val="28"/>
          <w:shd w:val="clear" w:color="auto" w:fill="F8F9FA"/>
        </w:rPr>
        <w:instrText>ADDIN CSL_CITATION {"citationItems":[{"id":"ITEM-1","itemData":{"DOI":"10.1016/j.bja.2019.05.043","ISSN":"14716771","PMID":"31327465","abstract":"Background: Ketamine is a phencyclidine intravenous anaesthetic that blocks N-methyl-D-aspartate receptors and HCN channels in the CNS. Lately it has gained acceptance in a low-dose form, with studies showing an analgesic benefit in orthopaedic surgery. Our goal was to critically appraise and synthesise current evidence regarding use of low-dose ketamine in major, painful orthopaedic surgeries. Methods: We conducted searches in Medline, Embase, Cochrane, and specialty journals for randomised controlled trials (RCTs) that compared low-dose ketamine to placebo. Primary outcomes included total opioid use, time to first opioid, and VAS pain scores. Meta-analyses were undertaken in RevMan software using a random effects model. We rated the quality of the evidence using the GRADE Working Group criteria. Results: We included 20 studies across four subgroups for meta-analysis. The overall quality of the evidence was moderate. Ketamine significantly decreased total opioid use and pain scores (VAS) at 24 and 48 h (Opioid: standardised mean difference [SMD] –0.82 [–1.24, –0.40], p=0.0001, and –0.65 [–1.03,–0.27], p=0.0008; VAS: SMD –0.53 [–0.91, –0.15], p=0.006 and –0.60 [–1.05, –0.16], p=0.008), and delayed the time to first opioid dose (SMD 0.64 [0.01, 1.27], p=0.05). Results for nausea and hallucinations were equivocal, whereas results for chronic pain were inconclusive. The most prominent effects were seen in total joint operations. Conclusion: Low-dose ketamine is an effective adjuvant that decreases pain and opioid requirements in painful orthopaedic procedures, especially in the first 24 h after procedure. Future research should focus on arthroscopic procedures and the incidence of chronic pain.","author":[{"dropping-particle":"","family":"Riddell","given":"J. Mark","non-dropping-particle":"","parse-names":false,"suffix":""},{"dropping-particle":"","family":"Trummel","given":"John M.","non-dropping-particle":"","parse-names":false,"suffix":""},{"dropping-particle":"","family":"Onakpoya","given":"Igho J.","non-dropping-particle":"","parse-names":false,"suffix":""}],"container-title":"British Journal of Anaesthesia","id":"ITEM-1","issue":"3","issued":{"date-parts":[["2019"]]},"page":"325-334","publisher":"Elsevier Ltd","title":"Low-dose ketamine in painful orthopaedic surgery: a systematic review and meta-analysis","type":"article-journal","volume":"123"},"uris":["http://www.mendeley.com/documents/?uuid=2c3c57de-3259-43f7-be63-382489c37061"]}],"mendeley":{"formattedCitation":"(RIDDELL; TRUMMEL; ONAKPOYA, 2019)","plainTextFormattedCitation":"(RIDDELL; TRUMMEL; ONAKPOYA, 2019)","previouslyFormattedCitation":"(RIDDELL; TRUMMEL; ONAKPOYA, 2019)"},"properties":{"noteIndex":0},"schema":"https://github.com/citation-style-language/schema/raw/master/csl-citation.json"}</w:instrText>
      </w:r>
      <w:r w:rsidR="006528D5" w:rsidRPr="00120C9C">
        <w:rPr>
          <w:rFonts w:ascii="Times" w:hAnsi="Times" w:cs="Arial"/>
          <w:color w:val="000000"/>
          <w:sz w:val="28"/>
          <w:szCs w:val="28"/>
          <w:shd w:val="clear" w:color="auto" w:fill="F8F9FA"/>
        </w:rPr>
        <w:fldChar w:fldCharType="separate"/>
      </w:r>
      <w:r w:rsidR="006528D5" w:rsidRPr="00120C9C">
        <w:rPr>
          <w:rFonts w:ascii="Times" w:hAnsi="Times" w:cs="Arial"/>
          <w:noProof/>
          <w:color w:val="000000"/>
          <w:sz w:val="28"/>
          <w:szCs w:val="28"/>
          <w:shd w:val="clear" w:color="auto" w:fill="F8F9FA"/>
        </w:rPr>
        <w:t>(RIDDELL; TRUMMEL; ONAKPOYA, 2019)</w:t>
      </w:r>
      <w:r w:rsidR="006528D5" w:rsidRPr="00120C9C">
        <w:rPr>
          <w:rFonts w:ascii="Times" w:hAnsi="Times" w:cs="Arial"/>
          <w:color w:val="000000"/>
          <w:sz w:val="28"/>
          <w:szCs w:val="28"/>
          <w:shd w:val="clear" w:color="auto" w:fill="F8F9FA"/>
        </w:rPr>
        <w:fldChar w:fldCharType="end"/>
      </w:r>
      <w:r w:rsidR="0004255C" w:rsidRPr="00120C9C">
        <w:rPr>
          <w:rFonts w:ascii="Times" w:hAnsi="Times" w:cs="Arial"/>
          <w:color w:val="000000"/>
          <w:sz w:val="28"/>
          <w:szCs w:val="28"/>
          <w:shd w:val="clear" w:color="auto" w:fill="F8F9FA"/>
        </w:rPr>
        <w:t>.</w:t>
      </w:r>
    </w:p>
    <w:p w14:paraId="11252C42" w14:textId="2B448927" w:rsidR="00B045BC" w:rsidRPr="00B045BC" w:rsidRDefault="00B045BC" w:rsidP="00B045BC">
      <w:pPr>
        <w:spacing w:line="276" w:lineRule="auto"/>
        <w:ind w:firstLine="708"/>
        <w:jc w:val="both"/>
        <w:rPr>
          <w:rFonts w:ascii="Times" w:hAnsi="Times"/>
          <w:color w:val="000000"/>
          <w:sz w:val="28"/>
          <w:szCs w:val="28"/>
          <w:lang w:val="pt-PT"/>
        </w:rPr>
      </w:pPr>
      <w:r>
        <w:rPr>
          <w:rFonts w:ascii="Times" w:hAnsi="Times"/>
          <w:color w:val="000000"/>
          <w:sz w:val="28"/>
          <w:szCs w:val="28"/>
          <w:lang w:val="pt-PT"/>
        </w:rPr>
        <w:t>N</w:t>
      </w:r>
      <w:r w:rsidRPr="00B045BC">
        <w:rPr>
          <w:rFonts w:ascii="Times" w:hAnsi="Times"/>
          <w:color w:val="000000"/>
          <w:sz w:val="28"/>
          <w:szCs w:val="28"/>
          <w:lang w:val="pt-PT"/>
        </w:rPr>
        <w:t>o ambiente cirúrgico</w:t>
      </w:r>
      <w:r>
        <w:rPr>
          <w:rFonts w:ascii="Times" w:hAnsi="Times"/>
          <w:color w:val="000000"/>
          <w:sz w:val="28"/>
          <w:szCs w:val="28"/>
          <w:lang w:val="pt-PT"/>
        </w:rPr>
        <w:t>,</w:t>
      </w:r>
      <w:r w:rsidRPr="00B045BC">
        <w:rPr>
          <w:rFonts w:ascii="Times" w:hAnsi="Times"/>
          <w:color w:val="000000"/>
          <w:sz w:val="28"/>
          <w:szCs w:val="28"/>
          <w:lang w:val="pt-PT"/>
        </w:rPr>
        <w:t xml:space="preserve"> </w:t>
      </w:r>
      <w:r>
        <w:rPr>
          <w:rFonts w:ascii="Times" w:hAnsi="Times"/>
          <w:color w:val="000000"/>
          <w:sz w:val="28"/>
          <w:szCs w:val="28"/>
          <w:lang w:val="pt-PT"/>
        </w:rPr>
        <w:t>o</w:t>
      </w:r>
      <w:r w:rsidRPr="00B045BC">
        <w:rPr>
          <w:rFonts w:ascii="Times" w:hAnsi="Times"/>
          <w:color w:val="000000"/>
          <w:sz w:val="28"/>
          <w:szCs w:val="28"/>
          <w:lang w:val="pt-PT"/>
        </w:rPr>
        <w:t xml:space="preserve"> amplo conhecimento relativo ao emprego do ultrassom</w:t>
      </w:r>
      <w:r>
        <w:rPr>
          <w:rFonts w:ascii="Times" w:hAnsi="Times"/>
          <w:color w:val="000000"/>
          <w:sz w:val="28"/>
          <w:szCs w:val="28"/>
          <w:lang w:val="pt-PT"/>
        </w:rPr>
        <w:t xml:space="preserve"> </w:t>
      </w:r>
      <w:r w:rsidRPr="00B045BC">
        <w:rPr>
          <w:rFonts w:ascii="Times" w:hAnsi="Times"/>
          <w:color w:val="000000"/>
          <w:sz w:val="28"/>
          <w:szCs w:val="28"/>
          <w:lang w:val="pt-PT"/>
        </w:rPr>
        <w:t xml:space="preserve">aumentou </w:t>
      </w:r>
      <w:r>
        <w:rPr>
          <w:rFonts w:ascii="Times" w:hAnsi="Times"/>
          <w:color w:val="000000"/>
          <w:sz w:val="28"/>
          <w:szCs w:val="28"/>
          <w:lang w:val="pt-PT"/>
        </w:rPr>
        <w:t>a aplicação</w:t>
      </w:r>
      <w:r w:rsidRPr="00B045BC">
        <w:rPr>
          <w:rFonts w:ascii="Times" w:hAnsi="Times"/>
          <w:color w:val="000000"/>
          <w:sz w:val="28"/>
          <w:szCs w:val="28"/>
          <w:lang w:val="pt-PT"/>
        </w:rPr>
        <w:t xml:space="preserve"> da anestesia regional como parte dos protocolos de analgesia multimodal </w:t>
      </w:r>
      <w:r w:rsidRPr="00B045BC">
        <w:rPr>
          <w:rFonts w:ascii="Times" w:hAnsi="Times"/>
          <w:color w:val="000000"/>
          <w:sz w:val="28"/>
          <w:szCs w:val="28"/>
          <w:lang w:val="pt-PT"/>
        </w:rPr>
        <w:fldChar w:fldCharType="begin" w:fldLock="1"/>
      </w:r>
      <w:r w:rsidRPr="00B045BC">
        <w:rPr>
          <w:rFonts w:ascii="Times" w:hAnsi="Times"/>
          <w:color w:val="000000"/>
          <w:sz w:val="28"/>
          <w:szCs w:val="28"/>
          <w:lang w:val="pt-PT"/>
        </w:rPr>
        <w:instrText>ADDIN CSL_CITATION {"citationItems":[{"id":"ITEM-1","itemData":{"DOI":"10.1001/jamasurg.2017.0898","ISSN":"21686254","PMID":"28564673","abstract":"IMPORTANCE Amid the current opioid epidemic in the United States, the enhanced recovery after surgery pathway (ERAS) has emerged as one of the best strategies to improve the value and quality of surgical care and has been increasingly adopted for a broad range of complex surgical procedures. The goal of this article was to outline important components of opioid-sparing analgesic regimens. OBSERVATIONS Regional analgesia, acetaminophen, nonsteroidal anti-inflammatory agents, gabapentinoids, tramadol, lidocaine, and/or the N-methyl-D-aspartate class of glutamate receptor antagonists have been shown to be effective adjuncts to narcotic analgesia. Nonsteroidal anti-inflammatory agents are not associated with an increase in postoperative bleeding. Ameta-analysis of 27 randomized clinical trials found no difference in postoperative bleeding between the groups taking ketorolac tromethamine (33 of 1304 patients [2.5%]) and the control groups (21 of 1010 [2.1%]) (odds ratio [OR], 1.1; 95%CI, 0.61-2.06; P = .72). After adoption of the multimodal analgesia approach for a colorectal ERAS pathway, most patients used less opioids while in the hospital and many did not need opioids after hospital discharge, although approximately 50% of patients received some opioid during their stay. CONCLUSIONS AND RELEVANCE Multimodal analgesia is readily available and the evidence is strong to support its efficacy. Surgeons should use this effective approach for patients both using and not using the ERAS pathway to reduce opioid consumption.","author":[{"dropping-particle":"","family":"Wick","given":"Elizabeth C.","non-dropping-particle":"","parse-names":false,"suffix":""},{"dropping-particle":"","family":"Grant","given":"Michael C.","non-dropping-particle":"","parse-names":false,"suffix":""},{"dropping-particle":"","family":"Wu","given":"Christopher L.","non-dropping-particle":"","parse-names":false,"suffix":""}],"container-title":"JAMA Surgery","id":"ITEM-1","issue":"7","issued":{"date-parts":[["2017"]]},"page":"691-697","title":"Postoperativemultimodal analgesia pain management with nonopioid analgesics and techniques a review","type":"article-journal","volume":"152"},"uris":["http://www.mendeley.com/documents/?uuid=f5499c6f-d48a-4ba2-b53e-67b743e25cf0"]}],"mendeley":{"formattedCitation":"(WICK; GRANT; WU, 2017)","plainTextFormattedCitation":"(WICK; GRANT; WU, 2017)","previouslyFormattedCitation":"(WICK; GRANT; WU, 2017)"},"properties":{"noteIndex":0},"schema":"https://github.com/citation-style-language/schema/raw/master/csl-citation.json"}</w:instrText>
      </w:r>
      <w:r w:rsidRPr="00B045BC">
        <w:rPr>
          <w:rFonts w:ascii="Times" w:hAnsi="Times"/>
          <w:color w:val="000000"/>
          <w:sz w:val="28"/>
          <w:szCs w:val="28"/>
          <w:lang w:val="pt-PT"/>
        </w:rPr>
        <w:fldChar w:fldCharType="separate"/>
      </w:r>
      <w:r w:rsidRPr="00B045BC">
        <w:rPr>
          <w:rFonts w:ascii="Times" w:hAnsi="Times"/>
          <w:noProof/>
          <w:color w:val="000000"/>
          <w:sz w:val="28"/>
          <w:szCs w:val="28"/>
          <w:lang w:val="pt-PT"/>
        </w:rPr>
        <w:t>(WICK; GRANT; WU, 2017)</w:t>
      </w:r>
      <w:r w:rsidRPr="00B045BC">
        <w:rPr>
          <w:rFonts w:ascii="Times" w:hAnsi="Times"/>
          <w:color w:val="000000"/>
          <w:sz w:val="28"/>
          <w:szCs w:val="28"/>
          <w:lang w:val="pt-PT"/>
        </w:rPr>
        <w:fldChar w:fldCharType="end"/>
      </w:r>
      <w:r w:rsidRPr="00B045BC">
        <w:rPr>
          <w:rFonts w:ascii="Times" w:hAnsi="Times"/>
          <w:color w:val="000000"/>
          <w:sz w:val="28"/>
          <w:szCs w:val="28"/>
          <w:lang w:val="pt-PT"/>
        </w:rPr>
        <w:t xml:space="preserve">. Os bloqueios de nervos periféricos guiados por ultrassonografia aumentaram a qualidade da analgesia, permitindo a redução da utilização de </w:t>
      </w:r>
      <w:proofErr w:type="spellStart"/>
      <w:r w:rsidRPr="00B045BC">
        <w:rPr>
          <w:rFonts w:ascii="Times" w:hAnsi="Times"/>
          <w:color w:val="000000"/>
          <w:sz w:val="28"/>
          <w:szCs w:val="28"/>
          <w:lang w:val="pt-PT"/>
        </w:rPr>
        <w:t>opióides</w:t>
      </w:r>
      <w:proofErr w:type="spellEnd"/>
      <w:r w:rsidRPr="00B045BC">
        <w:rPr>
          <w:rFonts w:ascii="Times" w:hAnsi="Times"/>
          <w:color w:val="000000"/>
          <w:sz w:val="28"/>
          <w:szCs w:val="28"/>
          <w:lang w:val="pt-PT"/>
        </w:rPr>
        <w:t xml:space="preserve"> </w:t>
      </w:r>
      <w:r w:rsidRPr="00B045BC">
        <w:rPr>
          <w:rFonts w:ascii="Times" w:hAnsi="Times"/>
          <w:color w:val="000000"/>
          <w:sz w:val="28"/>
          <w:szCs w:val="28"/>
          <w:lang w:val="pt-PT"/>
        </w:rPr>
        <w:fldChar w:fldCharType="begin" w:fldLock="1"/>
      </w:r>
      <w:r w:rsidRPr="00B045BC">
        <w:rPr>
          <w:rFonts w:ascii="Times" w:hAnsi="Times"/>
          <w:color w:val="000000"/>
          <w:sz w:val="28"/>
          <w:szCs w:val="28"/>
          <w:lang w:val="pt-PT"/>
        </w:rPr>
        <w:instrText>ADDIN CSL_CITATION {"citationItems":[{"id":"ITEM-1","itemData":{"DOI":"10.1213/ANE.0000000000001363","ISBN":"0000000000","ISSN":"15267598","PMID":"27308952","abstract":"BACKGROUND: Objectives were to determine whether the use of ultrasound guidance offers any clinical advantage in the performance of neuraxial or peripheral nerve blocks in children in terms of increasing the success rate or decreasing the rate of complications. METHODS: We searched the following databases to March 2015: Cochrane Central Register of Controlled Trials (CENTRAL), MEDLINE (OvidSP), EMBASE (OvidSP), and Scopus (to January 2015). We included all parallel randomized controlled trials that evaluated the effect of ultrasound guidance to perform a regional blockade technique in children. We assessed the selected studies for risk of bias with the Cochrane collaboration tool. We graded the level of evidence for each outcome according to the Grading of Recommendations Assessment, Development and Evaluation (GRADE) working group scale. RESULTS: We included 20 studies (1241 participants). Ultrasound guidance increases the success rate by decreasing the occurrence of a failed block: risk difference -0.11 (95% confidence interval [CI], -0.17 to -0.05); I2 64%; number needed for additional beneficial outcome for peripheral nerve blocks 6 (95% CI, 5-8). The younger the child, the greater the benefit. From 8 studies (414 participants), pain scores at 1 hour in the postanesthesia care unit were reduced when ultrasound guidance was used; however, the clinical relevance of the difference was unclear (equivalent to -0.2 on a scale from 0 to 10). From 8 studies (358 participants), block duration was longer when ultrasound guidance was used: standardized mean difference (SMD) 1.21 (95% CI, 0.76-1.65: I2 73%; equivalent to 62 minutes). Here again, younger children benefited the most from ultrasound guidance. Time to perform the procedure was reduced when ultrasound guidance was used for prescanning before a neuraxial block (SMD -1.97; 95% CI, -2.41 to -1.54; I2 0%; equivalent to 2.4 minutes) or as an out-of-plane technique (SMD -0.68; 95% CI, -0.96 to -0.40; I2 0%; equivalent to 94 seconds). From 2 studies (122 participants), ultrasound guidance reduced the number of needle passes required to perform the block: SMD -0.90 (95% CI, -1.27 to -0.52; I2 0%; equivalent to 0.6 needle pass per participant). From 2 studies (204 participants), we could not demonstrate a difference in the incidence of bloody puncture when ultrasound guidance was used for neuraxial blockade, but we found that the number of participants was well below the optimal information size (risk differ…","author":[{"dropping-particle":"","family":"Guay","given":"Joanne","non-dropping-particle":"","parse-names":false,"suffix":""},{"dropping-particle":"","family":"Suresh","given":"Santhanam","non-dropping-particle":"","parse-names":false,"suffix":""},{"dropping-particle":"","family":"Kopp","given":"Sandra","non-dropping-particle":"","parse-names":false,"suffix":""}],"container-title":"Anesthesia and Analgesia","id":"ITEM-1","issue":"3","issued":{"date-parts":[["2017"]]},"page":"948-958","title":"The Use of Ultrasound Guidance for Perioperative Neuraxial and Peripheral Nerve Blocks in Children: A Cochrane Review","type":"article-journal","volume":"124"},"uris":["http://www.mendeley.com/documents/?uuid=7df381b8-72f7-4579-97b0-cb7061916fa7"]}],"mendeley":{"formattedCitation":"(GUAY; SURESH; KOPP, 2017)","plainTextFormattedCitation":"(GUAY; SURESH; KOPP, 2017)","previouslyFormattedCitation":"(GUAY; SURESH; KOPP, 2017)"},"properties":{"noteIndex":0},"schema":"https://github.com/citation-style-language/schema/raw/master/csl-citation.json"}</w:instrText>
      </w:r>
      <w:r w:rsidRPr="00B045BC">
        <w:rPr>
          <w:rFonts w:ascii="Times" w:hAnsi="Times"/>
          <w:color w:val="000000"/>
          <w:sz w:val="28"/>
          <w:szCs w:val="28"/>
          <w:lang w:val="pt-PT"/>
        </w:rPr>
        <w:fldChar w:fldCharType="separate"/>
      </w:r>
      <w:r w:rsidRPr="00B045BC">
        <w:rPr>
          <w:rFonts w:ascii="Times" w:hAnsi="Times"/>
          <w:noProof/>
          <w:color w:val="000000"/>
          <w:sz w:val="28"/>
          <w:szCs w:val="28"/>
          <w:lang w:val="pt-PT"/>
        </w:rPr>
        <w:t>(GUAY; SURESH; KOPP, 2017)</w:t>
      </w:r>
      <w:r w:rsidRPr="00B045BC">
        <w:rPr>
          <w:rFonts w:ascii="Times" w:hAnsi="Times"/>
          <w:color w:val="000000"/>
          <w:sz w:val="28"/>
          <w:szCs w:val="28"/>
          <w:lang w:val="pt-PT"/>
        </w:rPr>
        <w:fldChar w:fldCharType="end"/>
      </w:r>
      <w:r w:rsidRPr="00B045BC">
        <w:rPr>
          <w:rFonts w:ascii="Times" w:hAnsi="Times"/>
          <w:color w:val="000000"/>
          <w:sz w:val="28"/>
          <w:szCs w:val="28"/>
          <w:lang w:val="pt-PT"/>
        </w:rPr>
        <w:t xml:space="preserve">. Nos últimos anos, </w:t>
      </w:r>
      <w:r w:rsidRPr="00B045BC">
        <w:rPr>
          <w:rFonts w:ascii="Times" w:hAnsi="Times" w:cs="Arial"/>
          <w:color w:val="000000"/>
          <w:sz w:val="28"/>
          <w:szCs w:val="28"/>
          <w:shd w:val="clear" w:color="auto" w:fill="FFFFFF"/>
          <w:lang w:val="pt-PT"/>
        </w:rPr>
        <w:t>a literatura tem evidenciado</w:t>
      </w:r>
      <w:r w:rsidRPr="00B045BC">
        <w:rPr>
          <w:rFonts w:ascii="Times" w:hAnsi="Times" w:cs="Arial"/>
          <w:color w:val="000000"/>
          <w:sz w:val="28"/>
          <w:szCs w:val="28"/>
          <w:shd w:val="clear" w:color="auto" w:fill="FFFFFF"/>
        </w:rPr>
        <w:t xml:space="preserve"> que a</w:t>
      </w:r>
      <w:r w:rsidRPr="00B045BC">
        <w:rPr>
          <w:rFonts w:ascii="Times" w:hAnsi="Times"/>
          <w:color w:val="000000"/>
          <w:sz w:val="28"/>
          <w:szCs w:val="28"/>
          <w:lang w:val="pt-PT"/>
        </w:rPr>
        <w:t xml:space="preserve"> orientação do uso de ultrassom para anestesia regional diminui o risco de falhas no procedimento, aumentando a duração do efeito analgésico e diminuindo os escores de dor uma hora após a cirurgia</w:t>
      </w:r>
      <w:r w:rsidR="001E6CE6">
        <w:rPr>
          <w:rFonts w:ascii="Times" w:hAnsi="Times"/>
          <w:color w:val="000000"/>
          <w:sz w:val="28"/>
          <w:szCs w:val="28"/>
          <w:lang w:val="pt-PT"/>
        </w:rPr>
        <w:t xml:space="preserve"> </w:t>
      </w:r>
      <w:r w:rsidRPr="00B045BC">
        <w:rPr>
          <w:rFonts w:ascii="Times" w:hAnsi="Times"/>
          <w:color w:val="000000"/>
          <w:sz w:val="28"/>
          <w:szCs w:val="28"/>
          <w:lang w:val="pt-PT"/>
        </w:rPr>
        <w:fldChar w:fldCharType="begin" w:fldLock="1"/>
      </w:r>
      <w:r w:rsidRPr="00B045BC">
        <w:rPr>
          <w:rFonts w:ascii="Times" w:hAnsi="Times"/>
          <w:color w:val="000000"/>
          <w:sz w:val="28"/>
          <w:szCs w:val="28"/>
          <w:lang w:val="pt-PT"/>
        </w:rPr>
        <w:instrText>ADDIN CSL_CITATION {"citationItems":[{"id":"ITEM-1","itemData":{"author":[{"dropping-particle":"","family":"Guay","given":"J","non-dropping-particle":"","parse-names":false,"suffix":""},{"dropping-particle":"","family":"Suresh","given":"S","non-dropping-particle":"","parse-names":false,"suffix":""},{"dropping-particle":"","family":"Kopp","given":"S","non-dropping-particle":"","parse-names":false,"suffix":""}],"container-title":"Cochrane Database of Systematic Reviews 20","id":"ITEM-1","issued":{"date-parts":[["2019"]]},"title":"The use of ultrasound guidance for perioperative neuraxial andperipheral nerve blocks in children (Review)","type":"article-journal"},"uris":["http://www.mendeley.com/documents/?uuid=813f301b-6a10-4e9d-afc0-d49ee0b00360"]}],"mendeley":{"formattedCitation":"(GUAY; SURESH; KOPP, 2019)","plainTextFormattedCitation":"(GUAY; SURESH; KOPP, 2019)","previouslyFormattedCitation":"(GUAY; SURESH; KOPP, 2019)"},"properties":{"noteIndex":0},"schema":"https://github.com/citation-style-language/schema/raw/master/csl-citation.json"}</w:instrText>
      </w:r>
      <w:r w:rsidRPr="00B045BC">
        <w:rPr>
          <w:rFonts w:ascii="Times" w:hAnsi="Times"/>
          <w:color w:val="000000"/>
          <w:sz w:val="28"/>
          <w:szCs w:val="28"/>
          <w:lang w:val="pt-PT"/>
        </w:rPr>
        <w:fldChar w:fldCharType="separate"/>
      </w:r>
      <w:r w:rsidRPr="00B045BC">
        <w:rPr>
          <w:rFonts w:ascii="Times" w:hAnsi="Times"/>
          <w:noProof/>
          <w:color w:val="000000"/>
          <w:sz w:val="28"/>
          <w:szCs w:val="28"/>
          <w:lang w:val="pt-PT"/>
        </w:rPr>
        <w:t>(GUAY; SURESH; KOPP, 2019)</w:t>
      </w:r>
      <w:r w:rsidRPr="00B045BC">
        <w:rPr>
          <w:rFonts w:ascii="Times" w:hAnsi="Times"/>
          <w:color w:val="000000"/>
          <w:sz w:val="28"/>
          <w:szCs w:val="28"/>
          <w:lang w:val="pt-PT"/>
        </w:rPr>
        <w:fldChar w:fldCharType="end"/>
      </w:r>
      <w:r w:rsidRPr="00B045BC">
        <w:rPr>
          <w:rFonts w:ascii="Times" w:hAnsi="Times"/>
          <w:color w:val="000000"/>
          <w:sz w:val="28"/>
          <w:szCs w:val="28"/>
          <w:lang w:val="pt-PT"/>
        </w:rPr>
        <w:t>.</w:t>
      </w:r>
    </w:p>
    <w:p w14:paraId="5E7581B1" w14:textId="414772D4" w:rsidR="00E44FE7" w:rsidRPr="00120C9C" w:rsidRDefault="00424624" w:rsidP="00B045BC">
      <w:pPr>
        <w:spacing w:line="276" w:lineRule="auto"/>
        <w:ind w:firstLine="708"/>
        <w:jc w:val="both"/>
        <w:rPr>
          <w:rFonts w:ascii="Times" w:hAnsi="Times" w:cs="Arial"/>
          <w:color w:val="000000"/>
          <w:sz w:val="28"/>
          <w:szCs w:val="28"/>
          <w:shd w:val="clear" w:color="auto" w:fill="F8F9FA"/>
        </w:rPr>
      </w:pPr>
      <w:r>
        <w:rPr>
          <w:rFonts w:ascii="Times" w:hAnsi="Times" w:cs="Arial"/>
          <w:color w:val="000000"/>
          <w:sz w:val="28"/>
          <w:szCs w:val="28"/>
          <w:shd w:val="clear" w:color="auto" w:fill="F8F9FA"/>
          <w:lang w:val="pt-PT"/>
        </w:rPr>
        <w:lastRenderedPageBreak/>
        <w:t>N</w:t>
      </w:r>
      <w:r w:rsidRPr="00424624">
        <w:rPr>
          <w:rFonts w:ascii="Times" w:hAnsi="Times" w:cs="Arial"/>
          <w:color w:val="000000"/>
          <w:sz w:val="28"/>
          <w:szCs w:val="28"/>
          <w:shd w:val="clear" w:color="auto" w:fill="F8F9FA"/>
        </w:rPr>
        <w:t xml:space="preserve">o ambiente do </w:t>
      </w:r>
      <w:r>
        <w:rPr>
          <w:rFonts w:ascii="Times" w:hAnsi="Times" w:cs="Arial"/>
          <w:color w:val="000000"/>
          <w:sz w:val="28"/>
          <w:szCs w:val="28"/>
          <w:shd w:val="clear" w:color="auto" w:fill="F8F9FA"/>
        </w:rPr>
        <w:t>atendimento</w:t>
      </w:r>
      <w:r w:rsidRPr="00424624">
        <w:rPr>
          <w:rFonts w:ascii="Times" w:hAnsi="Times" w:cs="Arial"/>
          <w:color w:val="000000"/>
          <w:sz w:val="28"/>
          <w:szCs w:val="28"/>
          <w:shd w:val="clear" w:color="auto" w:fill="F8F9FA"/>
        </w:rPr>
        <w:t xml:space="preserve"> </w:t>
      </w:r>
      <w:r>
        <w:rPr>
          <w:rFonts w:ascii="Times" w:hAnsi="Times" w:cs="Arial"/>
          <w:color w:val="000000"/>
          <w:sz w:val="28"/>
          <w:szCs w:val="28"/>
          <w:shd w:val="clear" w:color="auto" w:fill="F8F9FA"/>
        </w:rPr>
        <w:t xml:space="preserve">pediátrico, </w:t>
      </w:r>
      <w:r w:rsidRPr="00120C9C">
        <w:rPr>
          <w:rFonts w:ascii="Times" w:hAnsi="Times" w:cs="Arial"/>
          <w:color w:val="000000"/>
          <w:sz w:val="28"/>
          <w:szCs w:val="28"/>
          <w:shd w:val="clear" w:color="auto" w:fill="F8F9FA"/>
        </w:rPr>
        <w:t>d</w:t>
      </w:r>
      <w:r w:rsidR="00E44FE7" w:rsidRPr="00120C9C">
        <w:rPr>
          <w:rFonts w:ascii="Times" w:hAnsi="Times" w:cs="Arial"/>
          <w:color w:val="000000"/>
          <w:sz w:val="28"/>
          <w:szCs w:val="28"/>
          <w:shd w:val="clear" w:color="auto" w:fill="F8F9FA"/>
        </w:rPr>
        <w:t xml:space="preserve">ois estudos comparando o efeito da </w:t>
      </w:r>
      <w:proofErr w:type="spellStart"/>
      <w:r w:rsidR="00E44FE7" w:rsidRPr="00120C9C">
        <w:rPr>
          <w:rFonts w:ascii="Times" w:hAnsi="Times" w:cs="Arial"/>
          <w:color w:val="000000"/>
          <w:sz w:val="28"/>
          <w:szCs w:val="28"/>
          <w:shd w:val="clear" w:color="auto" w:fill="F8F9FA"/>
        </w:rPr>
        <w:t>cetamina</w:t>
      </w:r>
      <w:proofErr w:type="spellEnd"/>
      <w:r w:rsidR="00E44FE7" w:rsidRPr="00120C9C">
        <w:rPr>
          <w:rFonts w:ascii="Times" w:hAnsi="Times" w:cs="Arial"/>
          <w:color w:val="000000"/>
          <w:sz w:val="28"/>
          <w:szCs w:val="28"/>
          <w:shd w:val="clear" w:color="auto" w:fill="F8F9FA"/>
        </w:rPr>
        <w:t xml:space="preserve"> com o </w:t>
      </w:r>
      <w:proofErr w:type="spellStart"/>
      <w:r w:rsidR="00E44FE7" w:rsidRPr="00120C9C">
        <w:rPr>
          <w:rFonts w:ascii="Times" w:hAnsi="Times" w:cs="Arial"/>
          <w:color w:val="000000"/>
          <w:sz w:val="28"/>
          <w:szCs w:val="28"/>
          <w:shd w:val="clear" w:color="auto" w:fill="F8F9FA"/>
        </w:rPr>
        <w:t>fentanil</w:t>
      </w:r>
      <w:proofErr w:type="spellEnd"/>
      <w:r w:rsidRPr="00120C9C">
        <w:rPr>
          <w:rFonts w:ascii="Times" w:hAnsi="Times" w:cs="Arial"/>
          <w:color w:val="000000"/>
          <w:sz w:val="28"/>
          <w:szCs w:val="28"/>
          <w:shd w:val="clear" w:color="auto" w:fill="F8F9FA"/>
        </w:rPr>
        <w:t xml:space="preserve"> </w:t>
      </w:r>
      <w:r w:rsidR="00E44FE7" w:rsidRPr="00120C9C">
        <w:rPr>
          <w:rFonts w:ascii="Times" w:hAnsi="Times" w:cs="Arial"/>
          <w:color w:val="000000"/>
          <w:sz w:val="28"/>
          <w:szCs w:val="28"/>
          <w:shd w:val="clear" w:color="auto" w:fill="F8F9FA"/>
        </w:rPr>
        <w:t xml:space="preserve">foram publicados em 2013. </w:t>
      </w:r>
      <w:proofErr w:type="spellStart"/>
      <w:r w:rsidR="00E44FE7" w:rsidRPr="00120C9C">
        <w:rPr>
          <w:rFonts w:ascii="Times" w:hAnsi="Times" w:cs="Arial"/>
          <w:color w:val="000000"/>
          <w:sz w:val="28"/>
          <w:szCs w:val="28"/>
          <w:shd w:val="clear" w:color="auto" w:fill="F8F9FA"/>
        </w:rPr>
        <w:t>Cevik</w:t>
      </w:r>
      <w:proofErr w:type="spellEnd"/>
      <w:r w:rsidR="00E44FE7" w:rsidRPr="00120C9C">
        <w:rPr>
          <w:rFonts w:ascii="Times" w:hAnsi="Times" w:cs="Arial"/>
          <w:color w:val="000000"/>
          <w:sz w:val="28"/>
          <w:szCs w:val="28"/>
          <w:shd w:val="clear" w:color="auto" w:fill="F8F9FA"/>
        </w:rPr>
        <w:t xml:space="preserve"> e colaboradores</w:t>
      </w:r>
      <w:r w:rsidR="00AD1D4D" w:rsidRPr="00120C9C">
        <w:rPr>
          <w:rFonts w:ascii="Times" w:hAnsi="Times" w:cs="Arial"/>
          <w:color w:val="000000"/>
          <w:sz w:val="28"/>
          <w:szCs w:val="28"/>
          <w:shd w:val="clear" w:color="auto" w:fill="F8F9FA"/>
        </w:rPr>
        <w:t xml:space="preserve"> (2013)</w:t>
      </w:r>
      <w:r w:rsidR="00AE7EFA" w:rsidRPr="00120C9C">
        <w:rPr>
          <w:rFonts w:ascii="Times" w:hAnsi="Times" w:cs="Arial"/>
          <w:color w:val="000000"/>
          <w:sz w:val="28"/>
          <w:szCs w:val="28"/>
          <w:shd w:val="clear" w:color="auto" w:fill="F8F9FA"/>
        </w:rPr>
        <w:t xml:space="preserve"> </w:t>
      </w:r>
      <w:r w:rsidR="00E44FE7" w:rsidRPr="00120C9C">
        <w:rPr>
          <w:rFonts w:ascii="Times" w:hAnsi="Times" w:cs="Arial"/>
          <w:color w:val="000000"/>
          <w:sz w:val="28"/>
          <w:szCs w:val="28"/>
          <w:shd w:val="clear" w:color="auto" w:fill="F8F9FA"/>
        </w:rPr>
        <w:t>desenvolveram um ensaio cínico duplo cego, randomizado com 61 participantes</w:t>
      </w:r>
      <w:r w:rsidR="00E16836" w:rsidRPr="00120C9C">
        <w:rPr>
          <w:rFonts w:ascii="Times" w:hAnsi="Times" w:cs="Arial"/>
          <w:color w:val="000000"/>
          <w:sz w:val="28"/>
          <w:szCs w:val="28"/>
          <w:shd w:val="clear" w:color="auto" w:fill="F8F9FA"/>
        </w:rPr>
        <w:t xml:space="preserve"> divididos em dois grupos. Essas crianças eram</w:t>
      </w:r>
      <w:r w:rsidR="00E44FE7" w:rsidRPr="00120C9C">
        <w:rPr>
          <w:rFonts w:ascii="Times" w:hAnsi="Times" w:cs="Arial"/>
          <w:color w:val="000000"/>
          <w:sz w:val="28"/>
          <w:szCs w:val="28"/>
          <w:shd w:val="clear" w:color="auto" w:fill="F8F9FA"/>
        </w:rPr>
        <w:t xml:space="preserve"> submetid</w:t>
      </w:r>
      <w:r w:rsidR="00E16836" w:rsidRPr="00120C9C">
        <w:rPr>
          <w:rFonts w:ascii="Times" w:hAnsi="Times" w:cs="Arial"/>
          <w:color w:val="000000"/>
          <w:sz w:val="28"/>
          <w:szCs w:val="28"/>
          <w:shd w:val="clear" w:color="auto" w:fill="F8F9FA"/>
        </w:rPr>
        <w:t>a</w:t>
      </w:r>
      <w:r w:rsidR="00E44FE7" w:rsidRPr="00120C9C">
        <w:rPr>
          <w:rFonts w:ascii="Times" w:hAnsi="Times" w:cs="Arial"/>
          <w:color w:val="000000"/>
          <w:sz w:val="28"/>
          <w:szCs w:val="28"/>
          <w:shd w:val="clear" w:color="auto" w:fill="F8F9FA"/>
        </w:rPr>
        <w:t xml:space="preserve">s a redução de fraturas ósseas em ambiente de emergência. Um grupo recebia cetamina associada a </w:t>
      </w:r>
      <w:r w:rsidR="00E16836" w:rsidRPr="00120C9C">
        <w:rPr>
          <w:rFonts w:ascii="Times" w:hAnsi="Times" w:cs="Arial"/>
          <w:color w:val="000000"/>
          <w:sz w:val="28"/>
          <w:szCs w:val="28"/>
          <w:shd w:val="clear" w:color="auto" w:fill="F8F9FA"/>
        </w:rPr>
        <w:t>um benzodiazepínico</w:t>
      </w:r>
      <w:r w:rsidR="00E44FE7" w:rsidRPr="00120C9C">
        <w:rPr>
          <w:rFonts w:ascii="Times" w:hAnsi="Times" w:cs="Arial"/>
          <w:color w:val="000000"/>
          <w:sz w:val="28"/>
          <w:szCs w:val="28"/>
          <w:shd w:val="clear" w:color="auto" w:fill="F8F9FA"/>
        </w:rPr>
        <w:t xml:space="preserve"> e o outro fentanil associado </w:t>
      </w:r>
      <w:r w:rsidR="003B4486" w:rsidRPr="00120C9C">
        <w:rPr>
          <w:rFonts w:ascii="Times" w:hAnsi="Times" w:cs="Arial"/>
          <w:color w:val="000000"/>
          <w:sz w:val="28"/>
          <w:szCs w:val="28"/>
          <w:shd w:val="clear" w:color="auto" w:fill="F8F9FA"/>
        </w:rPr>
        <w:t>ao mesmo medicamento</w:t>
      </w:r>
      <w:r w:rsidR="00E44FE7" w:rsidRPr="00120C9C">
        <w:rPr>
          <w:rFonts w:ascii="Times" w:hAnsi="Times" w:cs="Arial"/>
          <w:color w:val="000000"/>
          <w:sz w:val="28"/>
          <w:szCs w:val="28"/>
          <w:shd w:val="clear" w:color="auto" w:fill="F8F9FA"/>
        </w:rPr>
        <w:t>. Os participantes que foram medicados com cetamina apresentaram menor incidência de depressão respiratória e escores de dor</w:t>
      </w:r>
      <w:r w:rsidR="00E16836" w:rsidRPr="00120C9C">
        <w:rPr>
          <w:rFonts w:ascii="Times" w:hAnsi="Times" w:cs="Arial"/>
          <w:color w:val="000000"/>
          <w:sz w:val="28"/>
          <w:szCs w:val="28"/>
          <w:shd w:val="clear" w:color="auto" w:fill="F8F9FA"/>
        </w:rPr>
        <w:t xml:space="preserve"> inferiores</w:t>
      </w:r>
      <w:r w:rsidR="00E44FE7" w:rsidRPr="00120C9C">
        <w:rPr>
          <w:rFonts w:ascii="Times" w:hAnsi="Times" w:cs="Arial"/>
          <w:color w:val="000000"/>
          <w:sz w:val="28"/>
          <w:szCs w:val="28"/>
          <w:shd w:val="clear" w:color="auto" w:fill="F8F9FA"/>
        </w:rPr>
        <w:t xml:space="preserve"> durante o procedimento de redução. </w:t>
      </w:r>
      <w:r w:rsidR="00E16836" w:rsidRPr="00120C9C">
        <w:rPr>
          <w:rFonts w:ascii="Times" w:hAnsi="Times" w:cs="Arial"/>
          <w:color w:val="000000"/>
          <w:sz w:val="28"/>
          <w:szCs w:val="28"/>
          <w:shd w:val="clear" w:color="auto" w:fill="F8F9FA"/>
        </w:rPr>
        <w:t>Enquanto isso, o</w:t>
      </w:r>
      <w:r w:rsidR="00E44FE7" w:rsidRPr="00120C9C">
        <w:rPr>
          <w:rFonts w:ascii="Times" w:hAnsi="Times" w:cs="Arial"/>
          <w:color w:val="000000"/>
          <w:sz w:val="28"/>
          <w:szCs w:val="28"/>
          <w:shd w:val="clear" w:color="auto" w:fill="F8F9FA"/>
        </w:rPr>
        <w:t xml:space="preserve">s medicados com fentanil apresentaram uma menor incidência de agitação ao despertar </w:t>
      </w:r>
      <w:r w:rsidR="009D1144" w:rsidRPr="00120C9C">
        <w:rPr>
          <w:rFonts w:ascii="Times" w:hAnsi="Times" w:cs="Arial"/>
          <w:color w:val="000000"/>
          <w:sz w:val="28"/>
          <w:szCs w:val="28"/>
          <w:shd w:val="clear" w:color="auto" w:fill="F8F9FA"/>
        </w:rPr>
        <w:fldChar w:fldCharType="begin" w:fldLock="1"/>
      </w:r>
      <w:r w:rsidR="006872DC" w:rsidRPr="00120C9C">
        <w:rPr>
          <w:rFonts w:ascii="Times" w:hAnsi="Times" w:cs="Arial"/>
          <w:color w:val="000000"/>
          <w:sz w:val="28"/>
          <w:szCs w:val="28"/>
          <w:shd w:val="clear" w:color="auto" w:fill="F8F9FA"/>
        </w:rPr>
        <w:instrText>ADDIN CSL_CITATION {"citationItems":[{"id":"ITEM-1","itemData":{"DOI":"10.1016/j.ajem.2012.06.012","ISSN":"07356757","PMID":"22944555","abstract":"Objective: Most of the fractures and dislocations are reduced in the emergency setting. Many drugs are available for procedural sedation and analgesia in the emergency department (ED); however, the adverse effects are still a common problem. The aim of our study was to compare the 2 drug combinations. Method: We performed a prospective, randomized, double-blinded, placebo-controlled trial of patients presenting to the ED after a traumatic event and required urgent reduction either for a fracture or dislocation. Patients were randomized to midazolam-fentanyl (MF) group or ketamine-low-dose midazolam (KM) group. Hypoxia, duration of hypoxia, need for oxygen, time to onset of sedation, recovery time, pain scores during reduction, and sedation depth were set as primary outcome measures and were recorded. Results: A total of 498 patients who presented to ED with extremity injury and required closed reduction were assessed; 130 of them were approached for eligibility and 69 patients were excluded. The remaining 61 patients were randomized to either KM group (n = 31) or MF group (n = 30). Hypoxia and duration of hypoxia were significantly lower in the KM group compared with the MF group. Patients in the KM group reported significantly lower pain scores during reduction; however, adverse effects were higher compared with MF group. Conclusion: Both drug combinations can be effectively used for procedural sedation and analgesia; however, with lower risk for hypoxia and lower pain scores, KM combination stands as a reasonable choice for orthopedic interventions in the emergency unit. © 2013 Elsevier Inc. All rights reserved.","author":[{"dropping-particle":"","family":"Cevik","given":"Erdem","non-dropping-particle":"","parse-names":false,"suffix":""},{"dropping-particle":"","family":"Bilgic","given":"Serkan","non-dropping-particle":"","parse-names":false,"suffix":""},{"dropping-particle":"","family":"Kilic","given":"Erden","non-dropping-particle":"","parse-names":false,"suffix":""},{"dropping-particle":"","family":"Cinar","given":"Orhan","non-dropping-particle":"","parse-names":false,"suffix":""},{"dropping-particle":"","family":"Hasman","given":"Hakan","non-dropping-particle":"","parse-names":false,"suffix":""},{"dropping-particle":"","family":"Acar","given":"Ayhan Yahya","non-dropping-particle":"","parse-names":false,"suffix":""},{"dropping-particle":"","family":"Eroglu","given":"Murat","non-dropping-particle":"","parse-names":false,"suffix":""}],"container-title":"American Journal of Emergency Medicine","id":"ITEM-1","issue":"1","issued":{"date-parts":[["2013"]]},"page":"108-113","title":"Comparison of ketamine-low-dose midozolam with midazolam-fentanyl for orthopedic emergencies: A double-blind randomized trial","type":"article-journal","volume":"31"},"uris":["http://www.mendeley.com/documents/?uuid=ef56aa80-dcf5-4038-b63d-a3d2eb0aad5b"]}],"mendeley":{"formattedCitation":"(CEVIK et al., 2013)","plainTextFormattedCitation":"(CEVIK et al., 2013)","previouslyFormattedCitation":"(CEVIK et al., 2013)"},"properties":{"noteIndex":0},"schema":"https://github.com/citation-style-language/schema/raw/master/csl-citation.json"}</w:instrText>
      </w:r>
      <w:r w:rsidR="009D1144" w:rsidRPr="00120C9C">
        <w:rPr>
          <w:rFonts w:ascii="Times" w:hAnsi="Times" w:cs="Arial"/>
          <w:color w:val="000000"/>
          <w:sz w:val="28"/>
          <w:szCs w:val="28"/>
          <w:shd w:val="clear" w:color="auto" w:fill="F8F9FA"/>
        </w:rPr>
        <w:fldChar w:fldCharType="separate"/>
      </w:r>
      <w:r w:rsidR="009D1144" w:rsidRPr="00120C9C">
        <w:rPr>
          <w:rFonts w:ascii="Times" w:hAnsi="Times" w:cs="Arial"/>
          <w:noProof/>
          <w:color w:val="000000"/>
          <w:sz w:val="28"/>
          <w:szCs w:val="28"/>
          <w:shd w:val="clear" w:color="auto" w:fill="F8F9FA"/>
        </w:rPr>
        <w:t>(CEVIK et al., 2013)</w:t>
      </w:r>
      <w:r w:rsidR="009D1144" w:rsidRPr="00120C9C">
        <w:rPr>
          <w:rFonts w:ascii="Times" w:hAnsi="Times" w:cs="Arial"/>
          <w:color w:val="000000"/>
          <w:sz w:val="28"/>
          <w:szCs w:val="28"/>
          <w:shd w:val="clear" w:color="auto" w:fill="F8F9FA"/>
        </w:rPr>
        <w:fldChar w:fldCharType="end"/>
      </w:r>
      <w:r w:rsidR="009D1144" w:rsidRPr="00120C9C">
        <w:rPr>
          <w:rFonts w:ascii="Times" w:hAnsi="Times" w:cs="Arial"/>
          <w:color w:val="000000"/>
          <w:sz w:val="28"/>
          <w:szCs w:val="28"/>
          <w:shd w:val="clear" w:color="auto" w:fill="F8F9FA"/>
        </w:rPr>
        <w:t>.</w:t>
      </w:r>
    </w:p>
    <w:p w14:paraId="5CFD4588" w14:textId="3A7C9136" w:rsidR="009C2C79" w:rsidRPr="00120C9C" w:rsidRDefault="009D1144" w:rsidP="00AD1D4D">
      <w:pPr>
        <w:spacing w:line="276" w:lineRule="auto"/>
        <w:ind w:firstLine="708"/>
        <w:jc w:val="both"/>
        <w:rPr>
          <w:rFonts w:ascii="Times" w:hAnsi="Times" w:cs="Arial"/>
          <w:color w:val="000000"/>
          <w:sz w:val="28"/>
          <w:szCs w:val="28"/>
          <w:shd w:val="clear" w:color="auto" w:fill="F8F9FA"/>
        </w:rPr>
      </w:pPr>
      <w:proofErr w:type="spellStart"/>
      <w:r w:rsidRPr="00120C9C">
        <w:rPr>
          <w:rFonts w:ascii="Times" w:hAnsi="Times" w:cs="Arial"/>
          <w:color w:val="000000"/>
          <w:sz w:val="28"/>
          <w:szCs w:val="28"/>
          <w:shd w:val="clear" w:color="auto" w:fill="F8F9FA"/>
        </w:rPr>
        <w:t>Abdelhalim</w:t>
      </w:r>
      <w:proofErr w:type="spellEnd"/>
      <w:r w:rsidR="004E62DC" w:rsidRPr="00120C9C">
        <w:rPr>
          <w:rFonts w:ascii="Times" w:hAnsi="Times" w:cs="Arial"/>
          <w:color w:val="000000"/>
          <w:sz w:val="28"/>
          <w:szCs w:val="28"/>
          <w:shd w:val="clear" w:color="auto" w:fill="F8F9FA"/>
        </w:rPr>
        <w:t xml:space="preserve"> e </w:t>
      </w:r>
      <w:proofErr w:type="spellStart"/>
      <w:r w:rsidR="004E62DC" w:rsidRPr="00120C9C">
        <w:rPr>
          <w:rFonts w:ascii="Times" w:hAnsi="Times" w:cs="Arial"/>
          <w:color w:val="000000"/>
          <w:sz w:val="28"/>
          <w:szCs w:val="28"/>
          <w:shd w:val="clear" w:color="auto" w:fill="F8F9FA"/>
        </w:rPr>
        <w:t>Alarfaj</w:t>
      </w:r>
      <w:proofErr w:type="spellEnd"/>
      <w:r w:rsidRPr="00120C9C">
        <w:rPr>
          <w:rFonts w:ascii="Times" w:hAnsi="Times" w:cs="Arial"/>
          <w:color w:val="000000"/>
          <w:sz w:val="28"/>
          <w:szCs w:val="28"/>
          <w:shd w:val="clear" w:color="auto" w:fill="F8F9FA"/>
        </w:rPr>
        <w:t xml:space="preserve"> </w:t>
      </w:r>
      <w:r w:rsidR="00AD1D4D" w:rsidRPr="00120C9C">
        <w:rPr>
          <w:rFonts w:ascii="Times" w:hAnsi="Times" w:cs="Arial"/>
          <w:color w:val="000000"/>
          <w:sz w:val="28"/>
          <w:szCs w:val="28"/>
          <w:shd w:val="clear" w:color="auto" w:fill="F8F9FA"/>
        </w:rPr>
        <w:t xml:space="preserve">(2013) </w:t>
      </w:r>
      <w:r w:rsidR="009C2C79" w:rsidRPr="00120C9C">
        <w:rPr>
          <w:rFonts w:ascii="Times" w:hAnsi="Times" w:cs="Arial"/>
          <w:color w:val="000000"/>
          <w:sz w:val="28"/>
          <w:szCs w:val="28"/>
          <w:shd w:val="clear" w:color="auto" w:fill="F8F9FA"/>
        </w:rPr>
        <w:t>publica</w:t>
      </w:r>
      <w:r w:rsidRPr="00120C9C">
        <w:rPr>
          <w:rFonts w:ascii="Times" w:hAnsi="Times" w:cs="Arial"/>
          <w:color w:val="000000"/>
          <w:sz w:val="28"/>
          <w:szCs w:val="28"/>
          <w:shd w:val="clear" w:color="auto" w:fill="F8F9FA"/>
        </w:rPr>
        <w:t>ram</w:t>
      </w:r>
      <w:r w:rsidR="009C2C79" w:rsidRPr="00120C9C">
        <w:rPr>
          <w:rFonts w:ascii="Times" w:hAnsi="Times" w:cs="Arial"/>
          <w:color w:val="000000"/>
          <w:sz w:val="28"/>
          <w:szCs w:val="28"/>
          <w:shd w:val="clear" w:color="auto" w:fill="F8F9FA"/>
        </w:rPr>
        <w:t xml:space="preserve"> estudo comparando a incidência de agitação ao despertar em crianças submetidas a anestesia inalatória para cirurgia de tonsilectomia. A amostra era dividida em três grupo</w:t>
      </w:r>
      <w:r w:rsidR="006439EE" w:rsidRPr="00120C9C">
        <w:rPr>
          <w:rFonts w:ascii="Times" w:hAnsi="Times" w:cs="Arial"/>
          <w:color w:val="000000"/>
          <w:sz w:val="28"/>
          <w:szCs w:val="28"/>
          <w:shd w:val="clear" w:color="auto" w:fill="F8F9FA"/>
        </w:rPr>
        <w:t>s</w:t>
      </w:r>
      <w:r w:rsidR="009C2C79" w:rsidRPr="00120C9C">
        <w:rPr>
          <w:rFonts w:ascii="Times" w:hAnsi="Times" w:cs="Arial"/>
          <w:color w:val="000000"/>
          <w:sz w:val="28"/>
          <w:szCs w:val="28"/>
          <w:shd w:val="clear" w:color="auto" w:fill="F8F9FA"/>
        </w:rPr>
        <w:t xml:space="preserve">, no primeiro o participante recebia cetamina, no segundo fentanil e no grupo controle era feito placebo. Esse trabalho não observou diferença de agitação e consumo de analgésicos </w:t>
      </w:r>
      <w:r w:rsidR="00E16836" w:rsidRPr="00120C9C">
        <w:rPr>
          <w:rFonts w:ascii="Times" w:hAnsi="Times" w:cs="Arial"/>
          <w:color w:val="000000"/>
          <w:sz w:val="28"/>
          <w:szCs w:val="28"/>
          <w:shd w:val="clear" w:color="auto" w:fill="F8F9FA"/>
        </w:rPr>
        <w:t>nos grupos que recebiam fentanil ou cetamina</w:t>
      </w:r>
      <w:r w:rsidR="009C2C79" w:rsidRPr="00120C9C">
        <w:rPr>
          <w:rFonts w:ascii="Times" w:hAnsi="Times" w:cs="Arial"/>
          <w:color w:val="000000"/>
          <w:sz w:val="28"/>
          <w:szCs w:val="28"/>
          <w:shd w:val="clear" w:color="auto" w:fill="F8F9FA"/>
        </w:rPr>
        <w:t>. O grupo que recebia o placebo apresentou maior agitação e maior consumo de analgésicos no pós-operatório. Não fo</w:t>
      </w:r>
      <w:r w:rsidR="008C5C70" w:rsidRPr="00120C9C">
        <w:rPr>
          <w:rFonts w:ascii="Times" w:hAnsi="Times" w:cs="Arial"/>
          <w:color w:val="000000"/>
          <w:sz w:val="28"/>
          <w:szCs w:val="28"/>
          <w:shd w:val="clear" w:color="auto" w:fill="F8F9FA"/>
        </w:rPr>
        <w:t>ram</w:t>
      </w:r>
      <w:r w:rsidR="009C2C79" w:rsidRPr="00120C9C">
        <w:rPr>
          <w:rFonts w:ascii="Times" w:hAnsi="Times" w:cs="Arial"/>
          <w:color w:val="000000"/>
          <w:sz w:val="28"/>
          <w:szCs w:val="28"/>
          <w:shd w:val="clear" w:color="auto" w:fill="F8F9FA"/>
        </w:rPr>
        <w:t xml:space="preserve"> observado</w:t>
      </w:r>
      <w:r w:rsidR="008C5C70" w:rsidRPr="00120C9C">
        <w:rPr>
          <w:rFonts w:ascii="Times" w:hAnsi="Times" w:cs="Arial"/>
          <w:color w:val="000000"/>
          <w:sz w:val="28"/>
          <w:szCs w:val="28"/>
          <w:shd w:val="clear" w:color="auto" w:fill="F8F9FA"/>
        </w:rPr>
        <w:t>s</w:t>
      </w:r>
      <w:r w:rsidR="009C2C79" w:rsidRPr="00120C9C">
        <w:rPr>
          <w:rFonts w:ascii="Times" w:hAnsi="Times" w:cs="Arial"/>
          <w:color w:val="000000"/>
          <w:sz w:val="28"/>
          <w:szCs w:val="28"/>
          <w:shd w:val="clear" w:color="auto" w:fill="F8F9FA"/>
        </w:rPr>
        <w:t xml:space="preserve"> casos de depressão respiratória no estudo. O grupo que recebeu fentanil apresentou</w:t>
      </w:r>
      <w:r w:rsidR="00E16836" w:rsidRPr="00120C9C">
        <w:rPr>
          <w:rFonts w:ascii="Times" w:hAnsi="Times" w:cs="Arial"/>
          <w:color w:val="000000"/>
          <w:sz w:val="28"/>
          <w:szCs w:val="28"/>
          <w:shd w:val="clear" w:color="auto" w:fill="F8F9FA"/>
        </w:rPr>
        <w:t xml:space="preserve"> uma</w:t>
      </w:r>
      <w:r w:rsidR="009C2C79" w:rsidRPr="00120C9C">
        <w:rPr>
          <w:rFonts w:ascii="Times" w:hAnsi="Times" w:cs="Arial"/>
          <w:color w:val="000000"/>
          <w:sz w:val="28"/>
          <w:szCs w:val="28"/>
          <w:shd w:val="clear" w:color="auto" w:fill="F8F9FA"/>
        </w:rPr>
        <w:t xml:space="preserve"> maior incidência de náuseas e vômitos</w:t>
      </w:r>
      <w:r w:rsidR="00424624" w:rsidRPr="00120C9C">
        <w:rPr>
          <w:rFonts w:ascii="Times" w:hAnsi="Times" w:cs="Arial"/>
          <w:color w:val="000000"/>
          <w:sz w:val="28"/>
          <w:szCs w:val="28"/>
          <w:shd w:val="clear" w:color="auto" w:fill="F8F9FA"/>
        </w:rPr>
        <w:t xml:space="preserve"> </w:t>
      </w:r>
      <w:r w:rsidR="00424624" w:rsidRPr="00120C9C">
        <w:rPr>
          <w:rFonts w:ascii="Times" w:hAnsi="Times" w:cs="Arial"/>
          <w:color w:val="000000"/>
          <w:sz w:val="28"/>
          <w:szCs w:val="28"/>
          <w:shd w:val="clear" w:color="auto" w:fill="F8F9FA"/>
        </w:rPr>
        <w:fldChar w:fldCharType="begin" w:fldLock="1"/>
      </w:r>
      <w:r w:rsidR="00424624" w:rsidRPr="00120C9C">
        <w:rPr>
          <w:rFonts w:ascii="Times" w:hAnsi="Times" w:cs="Arial"/>
          <w:color w:val="000000"/>
          <w:sz w:val="28"/>
          <w:szCs w:val="28"/>
          <w:shd w:val="clear" w:color="auto" w:fill="F8F9FA"/>
        </w:rPr>
        <w:instrText>ADDIN CSL_CITATION {"citationItems":[{"id":"ITEM-1","itemData":{"DOI":"10.4103/1658-354X.121047","ISSN":"1658354X","abstract":"Background: Emergence agitation (EA) has been documented as a common side-effect of sevoflurane anesthesia. This prospective, randomized, double-blind, placebo-controlled study was designed to compare the effects of ketamine versus fentanyl, administered 10 min before the end of surgery on the development of EA. Methods: A total of 120 children aged 3-7 years of American Society of Anesthesiologists I-II physical status were randomly assigned to one of three equal groups receiving either ketamine 0.5 mg/kg (Group K), fentanyl 1 μg/kg (Group F) or saline (Group C) at 10 min before the end of surgery. Post-operative EA was assessed with Aono''s four point scale. Recovery times, the post-operative pain and adverse reactions were assessed. Results: There was no significant difference between the three groups regarding recovery and discharge times from post-anesthesia care unit. The incidence of EA was significantly low in Group K and Group F (15% and 17.5%, respectively) compared to the control group (42.5%), with no significant difference between Group K and Group F. There were no significant differences in Children's Hospital of Eastern Ontario Pain Scale between the three groups. The incidence of nausea or vomiting was significantly more in Group F compared to that in other two groups. However, no complications such as somnolence, oxygen desaturation or respiratory depression occurred during the study period and there were no episodes of hallucinations or bad dreams in the ketamine group. Conclusion: The intravenous administration of either ketamine 0.5 mg/kg or fentanyl 1 μg/kg before the end of surgery in sevoflurane-anesthetized children undergoing tonsillectomy with or without adenoidectomy reduces the incidence of post-operative agitation without delaying emergence.","author":[{"dropping-particle":"","family":"Abdelhalim","given":"Ashraf Arafat","non-dropping-particle":"","parse-names":false,"suffix":""},{"dropping-particle":"","family":"Alarfaj","given":"Ahmed Mohamed","non-dropping-particle":"","parse-names":false,"suffix":""}],"container-title":"Saudi Journal of Anaesthesia","id":"ITEM-1","issue":"4","issued":{"date-parts":[["2013"]]},"page":"392-398","title":"The effect of ketamine versus fentanyl on the incidence of emergence agitation after sevoflurane anesthesia in pediatric patients undergoing tonsillectomy with or without adenoidectomy","type":"article-journal","volume":"7"},"uris":["http://www.mendeley.com/documents/?uuid=8ee5e7c3-fa9d-40a0-8d6e-2dd0a0aca866"]}],"mendeley":{"formattedCitation":"(ABDELHALIM; ALARFAJ, 2013)","plainTextFormattedCitation":"(ABDELHALIM; ALARFAJ, 2013)","previouslyFormattedCitation":"(ABDELHALIM; ALARFAJ, 2013)"},"properties":{"noteIndex":0},"schema":"https://github.com/citation-style-language/schema/raw/master/csl-citation.json"}</w:instrText>
      </w:r>
      <w:r w:rsidR="00424624" w:rsidRPr="00120C9C">
        <w:rPr>
          <w:rFonts w:ascii="Times" w:hAnsi="Times" w:cs="Arial"/>
          <w:color w:val="000000"/>
          <w:sz w:val="28"/>
          <w:szCs w:val="28"/>
          <w:shd w:val="clear" w:color="auto" w:fill="F8F9FA"/>
        </w:rPr>
        <w:fldChar w:fldCharType="separate"/>
      </w:r>
      <w:r w:rsidR="00424624" w:rsidRPr="00120C9C">
        <w:rPr>
          <w:rFonts w:ascii="Times" w:hAnsi="Times" w:cs="Arial"/>
          <w:noProof/>
          <w:color w:val="000000"/>
          <w:sz w:val="28"/>
          <w:szCs w:val="28"/>
          <w:shd w:val="clear" w:color="auto" w:fill="F8F9FA"/>
        </w:rPr>
        <w:t>(ABDELHALIM; ALARFAJ, 2013)</w:t>
      </w:r>
      <w:r w:rsidR="00424624" w:rsidRPr="00120C9C">
        <w:rPr>
          <w:rFonts w:ascii="Times" w:hAnsi="Times" w:cs="Arial"/>
          <w:color w:val="000000"/>
          <w:sz w:val="28"/>
          <w:szCs w:val="28"/>
          <w:shd w:val="clear" w:color="auto" w:fill="F8F9FA"/>
        </w:rPr>
        <w:fldChar w:fldCharType="end"/>
      </w:r>
      <w:r w:rsidR="009C2C79" w:rsidRPr="00120C9C">
        <w:rPr>
          <w:rFonts w:ascii="Times" w:hAnsi="Times" w:cs="Arial"/>
          <w:color w:val="000000"/>
          <w:sz w:val="28"/>
          <w:szCs w:val="28"/>
          <w:shd w:val="clear" w:color="auto" w:fill="F8F9FA"/>
        </w:rPr>
        <w:t>.</w:t>
      </w:r>
    </w:p>
    <w:p w14:paraId="7B615143" w14:textId="507385B7" w:rsidR="0022310B" w:rsidRPr="00120C9C" w:rsidRDefault="00424624" w:rsidP="00AD1D4D">
      <w:pPr>
        <w:spacing w:line="276" w:lineRule="auto"/>
        <w:ind w:firstLine="708"/>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t>Zhu e colaboradores (2017) publicaram</w:t>
      </w:r>
      <w:r w:rsidR="003A3547" w:rsidRPr="00120C9C">
        <w:rPr>
          <w:rFonts w:ascii="Times" w:hAnsi="Times" w:cs="Arial"/>
          <w:color w:val="000000"/>
          <w:sz w:val="28"/>
          <w:szCs w:val="28"/>
          <w:shd w:val="clear" w:color="auto" w:fill="FFFFFF"/>
        </w:rPr>
        <w:t xml:space="preserve"> revisão sistemática com estudos pediátricos comparando adjuvantes poupadores de </w:t>
      </w:r>
      <w:r w:rsidR="00D94FB6" w:rsidRPr="00120C9C">
        <w:rPr>
          <w:rFonts w:ascii="Times" w:hAnsi="Times" w:cs="Arial"/>
          <w:color w:val="000000"/>
          <w:sz w:val="28"/>
          <w:szCs w:val="28"/>
          <w:shd w:val="clear" w:color="auto" w:fill="FFFFFF"/>
        </w:rPr>
        <w:t>opioides</w:t>
      </w:r>
      <w:r w:rsidR="003A3547" w:rsidRPr="00120C9C">
        <w:rPr>
          <w:rFonts w:ascii="Times" w:hAnsi="Times" w:cs="Arial"/>
          <w:color w:val="000000"/>
          <w:sz w:val="28"/>
          <w:szCs w:val="28"/>
          <w:shd w:val="clear" w:color="auto" w:fill="FFFFFF"/>
        </w:rPr>
        <w:t xml:space="preserve"> </w:t>
      </w:r>
      <w:r w:rsidRPr="00120C9C">
        <w:rPr>
          <w:rFonts w:ascii="Times" w:hAnsi="Times" w:cs="Arial"/>
          <w:color w:val="000000"/>
          <w:sz w:val="28"/>
          <w:szCs w:val="28"/>
          <w:shd w:val="clear" w:color="auto" w:fill="FFFFFF"/>
        </w:rPr>
        <w:t>e</w:t>
      </w:r>
      <w:r w:rsidR="003A3547" w:rsidRPr="00120C9C">
        <w:rPr>
          <w:rFonts w:ascii="Times" w:hAnsi="Times" w:cs="Arial"/>
          <w:color w:val="000000"/>
          <w:sz w:val="28"/>
          <w:szCs w:val="28"/>
          <w:shd w:val="clear" w:color="auto" w:fill="FFFFFF"/>
        </w:rPr>
        <w:t xml:space="preserve"> controle d</w:t>
      </w:r>
      <w:r w:rsidRPr="00120C9C">
        <w:rPr>
          <w:rFonts w:ascii="Times" w:hAnsi="Times" w:cs="Arial"/>
          <w:color w:val="000000"/>
          <w:sz w:val="28"/>
          <w:szCs w:val="28"/>
          <w:shd w:val="clear" w:color="auto" w:fill="FFFFFF"/>
        </w:rPr>
        <w:t>a</w:t>
      </w:r>
      <w:r w:rsidR="003A3547" w:rsidRPr="00120C9C">
        <w:rPr>
          <w:rFonts w:ascii="Times" w:hAnsi="Times" w:cs="Arial"/>
          <w:color w:val="000000"/>
          <w:sz w:val="28"/>
          <w:szCs w:val="28"/>
          <w:shd w:val="clear" w:color="auto" w:fill="FFFFFF"/>
        </w:rPr>
        <w:t xml:space="preserve"> dor pós-operatória. A </w:t>
      </w:r>
      <w:r w:rsidR="00742F0E" w:rsidRPr="00120C9C">
        <w:rPr>
          <w:rFonts w:ascii="Times" w:hAnsi="Times" w:cs="Arial"/>
          <w:color w:val="000000"/>
          <w:sz w:val="28"/>
          <w:szCs w:val="28"/>
          <w:shd w:val="clear" w:color="auto" w:fill="FFFFFF"/>
        </w:rPr>
        <w:t>análise</w:t>
      </w:r>
      <w:r w:rsidR="003A3547" w:rsidRPr="00120C9C">
        <w:rPr>
          <w:rFonts w:ascii="Times" w:hAnsi="Times" w:cs="Arial"/>
          <w:color w:val="000000"/>
          <w:sz w:val="28"/>
          <w:szCs w:val="28"/>
          <w:shd w:val="clear" w:color="auto" w:fill="FFFFFF"/>
        </w:rPr>
        <w:t xml:space="preserve"> bibliográfica desse estudo encontrou duas meta-análises</w:t>
      </w:r>
      <w:r w:rsidR="00F109DE" w:rsidRPr="00120C9C">
        <w:rPr>
          <w:rFonts w:ascii="Times" w:hAnsi="Times" w:cs="Arial"/>
          <w:color w:val="000000"/>
          <w:sz w:val="28"/>
          <w:szCs w:val="28"/>
          <w:shd w:val="clear" w:color="auto" w:fill="FFFFFF"/>
        </w:rPr>
        <w:t xml:space="preserve"> sobre o uso </w:t>
      </w:r>
      <w:r w:rsidR="00D94FB6" w:rsidRPr="00120C9C">
        <w:rPr>
          <w:rFonts w:ascii="Times" w:hAnsi="Times" w:cs="Arial"/>
          <w:color w:val="000000"/>
          <w:sz w:val="28"/>
          <w:szCs w:val="28"/>
          <w:shd w:val="clear" w:color="auto" w:fill="FFFFFF"/>
        </w:rPr>
        <w:t>perioperatório</w:t>
      </w:r>
      <w:r w:rsidR="00F109DE" w:rsidRPr="00120C9C">
        <w:rPr>
          <w:rFonts w:ascii="Times" w:hAnsi="Times" w:cs="Arial"/>
          <w:color w:val="000000"/>
          <w:sz w:val="28"/>
          <w:szCs w:val="28"/>
          <w:shd w:val="clear" w:color="auto" w:fill="FFFFFF"/>
        </w:rPr>
        <w:t xml:space="preserve"> de </w:t>
      </w:r>
      <w:r w:rsidR="00771999" w:rsidRPr="00120C9C">
        <w:rPr>
          <w:rFonts w:ascii="Times" w:hAnsi="Times" w:cs="Arial"/>
          <w:color w:val="000000"/>
          <w:sz w:val="28"/>
          <w:szCs w:val="28"/>
          <w:shd w:val="clear" w:color="auto" w:fill="FFFFFF"/>
        </w:rPr>
        <w:t>c</w:t>
      </w:r>
      <w:r w:rsidR="00F109DE" w:rsidRPr="00120C9C">
        <w:rPr>
          <w:rFonts w:ascii="Times" w:hAnsi="Times" w:cs="Arial"/>
          <w:color w:val="000000"/>
          <w:sz w:val="28"/>
          <w:szCs w:val="28"/>
          <w:shd w:val="clear" w:color="auto" w:fill="FFFFFF"/>
        </w:rPr>
        <w:t>etamina em crianças</w:t>
      </w:r>
      <w:r w:rsidR="003A3547" w:rsidRPr="00120C9C">
        <w:rPr>
          <w:rFonts w:ascii="Times" w:hAnsi="Times" w:cs="Arial"/>
          <w:color w:val="000000"/>
          <w:sz w:val="28"/>
          <w:szCs w:val="28"/>
          <w:shd w:val="clear" w:color="auto" w:fill="FFFFFF"/>
        </w:rPr>
        <w:t>, publicad</w:t>
      </w:r>
      <w:r w:rsidR="00116D32" w:rsidRPr="00120C9C">
        <w:rPr>
          <w:rFonts w:ascii="Times" w:hAnsi="Times" w:cs="Arial"/>
          <w:color w:val="000000"/>
          <w:sz w:val="28"/>
          <w:szCs w:val="28"/>
          <w:shd w:val="clear" w:color="auto" w:fill="FFFFFF"/>
        </w:rPr>
        <w:t>a</w:t>
      </w:r>
      <w:r w:rsidR="003A3547" w:rsidRPr="00120C9C">
        <w:rPr>
          <w:rFonts w:ascii="Times" w:hAnsi="Times" w:cs="Arial"/>
          <w:color w:val="000000"/>
          <w:sz w:val="28"/>
          <w:szCs w:val="28"/>
          <w:shd w:val="clear" w:color="auto" w:fill="FFFFFF"/>
        </w:rPr>
        <w:t>s em 2011 e</w:t>
      </w:r>
      <w:r w:rsidR="0022310B" w:rsidRPr="00120C9C">
        <w:rPr>
          <w:rFonts w:ascii="Times" w:hAnsi="Times" w:cs="Arial"/>
          <w:color w:val="000000"/>
          <w:sz w:val="28"/>
          <w:szCs w:val="28"/>
          <w:shd w:val="clear" w:color="auto" w:fill="FFFFFF"/>
        </w:rPr>
        <w:t xml:space="preserve"> </w:t>
      </w:r>
      <w:r w:rsidR="003A3547" w:rsidRPr="00120C9C">
        <w:rPr>
          <w:rFonts w:ascii="Times" w:hAnsi="Times" w:cs="Arial"/>
          <w:color w:val="000000"/>
          <w:sz w:val="28"/>
          <w:szCs w:val="28"/>
          <w:shd w:val="clear" w:color="auto" w:fill="FFFFFF"/>
        </w:rPr>
        <w:t>2014, e</w:t>
      </w:r>
      <w:r w:rsidR="00F109DE" w:rsidRPr="00120C9C">
        <w:rPr>
          <w:rFonts w:ascii="Times" w:hAnsi="Times" w:cs="Arial"/>
          <w:color w:val="000000"/>
          <w:sz w:val="28"/>
          <w:szCs w:val="28"/>
          <w:shd w:val="clear" w:color="auto" w:fill="FFFFFF"/>
        </w:rPr>
        <w:t xml:space="preserve"> mais</w:t>
      </w:r>
      <w:r w:rsidR="003A3547" w:rsidRPr="00120C9C">
        <w:rPr>
          <w:rFonts w:ascii="Times" w:hAnsi="Times" w:cs="Arial"/>
          <w:color w:val="000000"/>
          <w:sz w:val="28"/>
          <w:szCs w:val="28"/>
          <w:shd w:val="clear" w:color="auto" w:fill="FFFFFF"/>
        </w:rPr>
        <w:t xml:space="preserve"> trinta e dois </w:t>
      </w:r>
      <w:r w:rsidR="00DE3F86">
        <w:rPr>
          <w:rFonts w:ascii="Times" w:hAnsi="Times" w:cs="Arial"/>
          <w:color w:val="000000"/>
          <w:sz w:val="28"/>
          <w:szCs w:val="28"/>
          <w:shd w:val="clear" w:color="auto" w:fill="FFFFFF"/>
        </w:rPr>
        <w:t>ensaios clínicos</w:t>
      </w:r>
      <w:r w:rsidR="003A3547" w:rsidRPr="00120C9C">
        <w:rPr>
          <w:rFonts w:ascii="Times" w:hAnsi="Times" w:cs="Arial"/>
          <w:color w:val="000000"/>
          <w:sz w:val="28"/>
          <w:szCs w:val="28"/>
          <w:shd w:val="clear" w:color="auto" w:fill="FFFFFF"/>
        </w:rPr>
        <w:t xml:space="preserve"> </w:t>
      </w:r>
      <w:r w:rsidR="00751C40" w:rsidRPr="00120C9C">
        <w:rPr>
          <w:rFonts w:ascii="Times" w:hAnsi="Times" w:cs="Arial"/>
          <w:color w:val="000000"/>
          <w:sz w:val="28"/>
          <w:szCs w:val="28"/>
          <w:shd w:val="clear" w:color="auto" w:fill="FFFFFF"/>
        </w:rPr>
        <w:t>divulgados</w:t>
      </w:r>
      <w:r w:rsidR="003A3547" w:rsidRPr="00120C9C">
        <w:rPr>
          <w:rFonts w:ascii="Times" w:hAnsi="Times" w:cs="Arial"/>
          <w:color w:val="000000"/>
          <w:sz w:val="28"/>
          <w:szCs w:val="28"/>
          <w:shd w:val="clear" w:color="auto" w:fill="FFFFFF"/>
        </w:rPr>
        <w:t xml:space="preserve"> a</w:t>
      </w:r>
      <w:r w:rsidR="00E16836" w:rsidRPr="00120C9C">
        <w:rPr>
          <w:rFonts w:ascii="Times" w:hAnsi="Times" w:cs="Arial"/>
          <w:color w:val="000000"/>
          <w:sz w:val="28"/>
          <w:szCs w:val="28"/>
          <w:shd w:val="clear" w:color="auto" w:fill="FFFFFF"/>
        </w:rPr>
        <w:t xml:space="preserve"> partir de</w:t>
      </w:r>
      <w:r w:rsidR="003A3547" w:rsidRPr="00120C9C">
        <w:rPr>
          <w:rFonts w:ascii="Times" w:hAnsi="Times" w:cs="Arial"/>
          <w:color w:val="000000"/>
          <w:sz w:val="28"/>
          <w:szCs w:val="28"/>
          <w:shd w:val="clear" w:color="auto" w:fill="FFFFFF"/>
        </w:rPr>
        <w:t xml:space="preserve"> fevereiro de 2013.</w:t>
      </w:r>
      <w:r w:rsidR="00EA26E1" w:rsidRPr="00120C9C">
        <w:rPr>
          <w:rFonts w:ascii="Times" w:hAnsi="Times"/>
          <w:color w:val="000000"/>
          <w:sz w:val="28"/>
          <w:szCs w:val="28"/>
        </w:rPr>
        <w:t xml:space="preserve"> </w:t>
      </w:r>
      <w:r w:rsidR="00742F0E" w:rsidRPr="00120C9C">
        <w:rPr>
          <w:rFonts w:ascii="Times" w:hAnsi="Times"/>
          <w:color w:val="000000"/>
          <w:sz w:val="28"/>
          <w:szCs w:val="28"/>
        </w:rPr>
        <w:t xml:space="preserve">Esse </w:t>
      </w:r>
      <w:r w:rsidRPr="00120C9C">
        <w:rPr>
          <w:rFonts w:ascii="Times" w:hAnsi="Times"/>
          <w:color w:val="000000"/>
          <w:sz w:val="28"/>
          <w:szCs w:val="28"/>
        </w:rPr>
        <w:t>revisão</w:t>
      </w:r>
      <w:r w:rsidR="00EA26E1" w:rsidRPr="00120C9C">
        <w:rPr>
          <w:rFonts w:ascii="Times" w:hAnsi="Times"/>
          <w:color w:val="000000"/>
          <w:sz w:val="28"/>
          <w:szCs w:val="28"/>
        </w:rPr>
        <w:t xml:space="preserve"> </w:t>
      </w:r>
      <w:r w:rsidR="00B30281" w:rsidRPr="00120C9C">
        <w:rPr>
          <w:rFonts w:ascii="Times" w:hAnsi="Times"/>
          <w:color w:val="000000"/>
          <w:sz w:val="28"/>
          <w:szCs w:val="28"/>
        </w:rPr>
        <w:t>evidenci</w:t>
      </w:r>
      <w:r w:rsidR="00EA26E1" w:rsidRPr="00120C9C">
        <w:rPr>
          <w:rFonts w:ascii="Times" w:hAnsi="Times"/>
          <w:color w:val="000000"/>
          <w:sz w:val="28"/>
          <w:szCs w:val="28"/>
        </w:rPr>
        <w:t>ou</w:t>
      </w:r>
      <w:r w:rsidR="00B30281" w:rsidRPr="00120C9C">
        <w:rPr>
          <w:rFonts w:ascii="Times" w:hAnsi="Times"/>
          <w:color w:val="000000"/>
          <w:sz w:val="28"/>
          <w:szCs w:val="28"/>
        </w:rPr>
        <w:t xml:space="preserve"> que </w:t>
      </w:r>
      <w:r w:rsidR="00B30281" w:rsidRPr="00120C9C">
        <w:rPr>
          <w:rFonts w:ascii="Times" w:hAnsi="Times" w:cs="Arial"/>
          <w:color w:val="000000"/>
          <w:sz w:val="28"/>
          <w:szCs w:val="28"/>
          <w:shd w:val="clear" w:color="auto" w:fill="FFFFFF"/>
        </w:rPr>
        <w:t>a</w:t>
      </w:r>
      <w:r w:rsidR="00EA26E1" w:rsidRPr="00120C9C">
        <w:rPr>
          <w:rFonts w:ascii="Times" w:hAnsi="Times" w:cs="Arial"/>
          <w:color w:val="000000"/>
          <w:sz w:val="28"/>
          <w:szCs w:val="28"/>
          <w:shd w:val="clear" w:color="auto" w:fill="FFFFFF"/>
        </w:rPr>
        <w:t xml:space="preserve"> administração</w:t>
      </w:r>
      <w:r w:rsidR="00F109DE" w:rsidRPr="00120C9C">
        <w:rPr>
          <w:rFonts w:ascii="Times" w:hAnsi="Times" w:cs="Arial"/>
          <w:color w:val="000000"/>
          <w:sz w:val="28"/>
          <w:szCs w:val="28"/>
          <w:shd w:val="clear" w:color="auto" w:fill="FFFFFF"/>
        </w:rPr>
        <w:t xml:space="preserve"> de </w:t>
      </w:r>
      <w:r w:rsidR="00771999" w:rsidRPr="00120C9C">
        <w:rPr>
          <w:rFonts w:ascii="Times" w:hAnsi="Times" w:cs="Arial"/>
          <w:color w:val="000000"/>
          <w:sz w:val="28"/>
          <w:szCs w:val="28"/>
          <w:shd w:val="clear" w:color="auto" w:fill="FFFFFF"/>
        </w:rPr>
        <w:t>c</w:t>
      </w:r>
      <w:r w:rsidR="00F109DE" w:rsidRPr="00120C9C">
        <w:rPr>
          <w:rFonts w:ascii="Times" w:hAnsi="Times" w:cs="Arial"/>
          <w:color w:val="000000"/>
          <w:sz w:val="28"/>
          <w:szCs w:val="28"/>
          <w:shd w:val="clear" w:color="auto" w:fill="FFFFFF"/>
        </w:rPr>
        <w:t>etamina</w:t>
      </w:r>
      <w:r w:rsidR="00EA26E1" w:rsidRPr="00120C9C">
        <w:rPr>
          <w:rFonts w:ascii="Times" w:hAnsi="Times" w:cs="Arial"/>
          <w:color w:val="000000"/>
          <w:sz w:val="28"/>
          <w:szCs w:val="28"/>
          <w:shd w:val="clear" w:color="auto" w:fill="FFFFFF"/>
        </w:rPr>
        <w:t xml:space="preserve"> durante o procedimento cirúrgico </w:t>
      </w:r>
      <w:r w:rsidR="00D544E3" w:rsidRPr="00120C9C">
        <w:rPr>
          <w:rFonts w:ascii="Times" w:hAnsi="Times" w:cs="Arial"/>
          <w:color w:val="000000"/>
          <w:sz w:val="28"/>
          <w:szCs w:val="28"/>
          <w:shd w:val="clear" w:color="auto" w:fill="FFFFFF"/>
        </w:rPr>
        <w:t xml:space="preserve">diminui a dor pós-operatória precoce e o consumo de </w:t>
      </w:r>
      <w:r w:rsidR="0046057D" w:rsidRPr="00120C9C">
        <w:rPr>
          <w:rFonts w:ascii="Times" w:hAnsi="Times" w:cs="Arial"/>
          <w:color w:val="000000"/>
          <w:sz w:val="28"/>
          <w:szCs w:val="28"/>
          <w:shd w:val="clear" w:color="auto" w:fill="FFFFFF"/>
        </w:rPr>
        <w:t>opioides</w:t>
      </w:r>
      <w:r w:rsidR="00D544E3" w:rsidRPr="00120C9C">
        <w:rPr>
          <w:rFonts w:ascii="Times" w:hAnsi="Times" w:cs="Arial"/>
          <w:color w:val="000000"/>
          <w:sz w:val="28"/>
          <w:szCs w:val="28"/>
          <w:shd w:val="clear" w:color="auto" w:fill="FFFFFF"/>
        </w:rPr>
        <w:t xml:space="preserve"> em pacientes pediátricos </w:t>
      </w:r>
      <w:r w:rsidR="00F109DE" w:rsidRPr="00120C9C">
        <w:rPr>
          <w:rFonts w:ascii="Times" w:hAnsi="Times" w:cs="Arial"/>
          <w:color w:val="000000"/>
          <w:sz w:val="28"/>
          <w:szCs w:val="28"/>
          <w:shd w:val="clear" w:color="auto" w:fill="FFFFFF"/>
        </w:rPr>
        <w:t>submetidos a</w:t>
      </w:r>
      <w:r w:rsidR="00D544E3" w:rsidRPr="00120C9C">
        <w:rPr>
          <w:rFonts w:ascii="Times" w:hAnsi="Times" w:cs="Arial"/>
          <w:color w:val="000000"/>
          <w:sz w:val="28"/>
          <w:szCs w:val="28"/>
          <w:shd w:val="clear" w:color="auto" w:fill="FFFFFF"/>
        </w:rPr>
        <w:t xml:space="preserve"> uma variedade de pequenas cirurgias ambulatoriais </w:t>
      </w:r>
      <w:r w:rsidR="00D544E3" w:rsidRPr="00120C9C">
        <w:rPr>
          <w:rFonts w:ascii="Times" w:hAnsi="Times" w:cs="Arial"/>
          <w:color w:val="000000"/>
          <w:sz w:val="28"/>
          <w:szCs w:val="28"/>
          <w:shd w:val="clear" w:color="auto" w:fill="FFFFFF"/>
        </w:rPr>
        <w:fldChar w:fldCharType="begin" w:fldLock="1"/>
      </w:r>
      <w:r w:rsidR="00D544E3" w:rsidRPr="00120C9C">
        <w:rPr>
          <w:rFonts w:ascii="Times" w:hAnsi="Times" w:cs="Arial"/>
          <w:color w:val="000000"/>
          <w:sz w:val="28"/>
          <w:szCs w:val="28"/>
          <w:shd w:val="clear" w:color="auto" w:fill="FFFFFF"/>
        </w:rPr>
        <w:instrText>ADDIN CSL_CITATION {"citationItems":[{"id":"ITEM-1","itemData":{"DOI":"10.1213/ANE.0000000000002434","ISBN":"0000000000","ISSN":"15267598","PMID":"29049110","abstract":"While a large number of studies has examined the efficacy of opioid-sparing analgesics in adult surgical populations, fewer studies are available to guide postoperative pain treatment in pediatric patients. We systematically reviewed available publications on the use of systemic nonopioid agents for postoperative analgesia in pediatric surgical populations. A comprehensive literature search identified meta-Analyses and randomized controlled trials (RCTs) assessing the effects of systemic, nonopioid agents on postoperative narcotic requirements or pain scores in pediatric surgical populations. If a meta-Analysis was located, we summarized its results and any RCTs published after it. We located and reviewed 11 acetaminophen RCTs, 1 nonsteroidal anti-inflammatory drug (NSAID) meta-Analysis, 2 NSAID RCTs, 1 dexamethasone meta-Analysis, 3 dexamethasone RCTs, 2 ketamine meta-Analyses, 5 ketamine RCTs, 2 gabapentin RCTs, 1 clonidine meta-Analysis, 3 magnesium RCTs, 2 dexmedetomidine meta-Analyses, and 1 dextromethorphan RCT. No meta-Analyses or RCTs were found assessing the perioperative efficacy of intravenous lidocaine, amantadine, pregabalin, esmolol, or caffeine in pediatric surgical patients. The available evidence is limited, but suggests that perioperative acetaminophen, NSAIDs, dexamethasone, ketamine, clonidine, and dexmedetomidine may decrease postoperative pain and opioid consumption in some pediatric surgical populations. Not enough, or no, data exist from which to draw conclusions on the perioperative use of gabapentin, magnesium, dextromethorphan, lidocaine, amantadine, pregabalin, esmolol, and caffeine in pediatric surgical patients. Further pharmacokinetic and pharmacodynamics studies to establish both the clinical benefit and efficacy of nonopioid analgesia in pediatric populations are needed.","author":[{"dropping-particle":"","family":"Zhu","given":"Alyssa","non-dropping-particle":"","parse-names":false,"suffix":""},{"dropping-particle":"","family":"Benzon","given":"Hubert A.","non-dropping-particle":"","parse-names":false,"suffix":""},{"dropping-particle":"","family":"Anthony Anderson","given":"T.","non-dropping-particle":"","parse-names":false,"suffix":""}],"container-title":"Anesthesia and Analgesia","id":"ITEM-1","issue":"5","issued":{"date-parts":[["2017"]]},"page":"1569-1587","title":"Evidence for the Efficacy of Systemic Opioid-Sparing Analgesics in Pediatric Surgical Populations: A Systematic Review","type":"article-journal","volume":"125"},"uris":["http://www.mendeley.com/documents/?uuid=12909a19-80ea-4e33-acf8-a9f1c4322951"]}],"mendeley":{"formattedCitation":"(ZHU; BENZON; ANTHONY ANDERSON, 2017)","plainTextFormattedCitation":"(ZHU; BENZON; ANTHONY ANDERSON, 2017)","previouslyFormattedCitation":"(ZHU; BENZON; ANTHONY ANDERSON, 2017)"},"properties":{"noteIndex":0},"schema":"https://github.com/citation-style-language/schema/raw/master/csl-citation.json"}</w:instrText>
      </w:r>
      <w:r w:rsidR="00D544E3" w:rsidRPr="00120C9C">
        <w:rPr>
          <w:rFonts w:ascii="Times" w:hAnsi="Times" w:cs="Arial"/>
          <w:color w:val="000000"/>
          <w:sz w:val="28"/>
          <w:szCs w:val="28"/>
          <w:shd w:val="clear" w:color="auto" w:fill="FFFFFF"/>
        </w:rPr>
        <w:fldChar w:fldCharType="separate"/>
      </w:r>
      <w:r w:rsidR="00D544E3" w:rsidRPr="00120C9C">
        <w:rPr>
          <w:rFonts w:ascii="Times" w:hAnsi="Times" w:cs="Arial"/>
          <w:noProof/>
          <w:color w:val="000000"/>
          <w:sz w:val="28"/>
          <w:szCs w:val="28"/>
          <w:shd w:val="clear" w:color="auto" w:fill="FFFFFF"/>
        </w:rPr>
        <w:t>(ZHU; BENZON; ANTHONY ANDERSON, 2017)</w:t>
      </w:r>
      <w:r w:rsidR="00D544E3" w:rsidRPr="00120C9C">
        <w:rPr>
          <w:rFonts w:ascii="Times" w:hAnsi="Times" w:cs="Arial"/>
          <w:color w:val="000000"/>
          <w:sz w:val="28"/>
          <w:szCs w:val="28"/>
          <w:shd w:val="clear" w:color="auto" w:fill="FFFFFF"/>
        </w:rPr>
        <w:fldChar w:fldCharType="end"/>
      </w:r>
      <w:r w:rsidR="00D544E3" w:rsidRPr="00120C9C">
        <w:rPr>
          <w:rFonts w:ascii="Times" w:hAnsi="Times" w:cs="Arial"/>
          <w:color w:val="000000"/>
          <w:sz w:val="28"/>
          <w:szCs w:val="28"/>
          <w:shd w:val="clear" w:color="auto" w:fill="FFFFFF"/>
        </w:rPr>
        <w:t>.</w:t>
      </w:r>
      <w:r w:rsidR="00742F0E" w:rsidRPr="00120C9C">
        <w:rPr>
          <w:rFonts w:ascii="Times" w:hAnsi="Times" w:cs="Arial"/>
          <w:color w:val="000000"/>
          <w:sz w:val="28"/>
          <w:szCs w:val="28"/>
          <w:shd w:val="clear" w:color="auto" w:fill="FFFFFF"/>
        </w:rPr>
        <w:t xml:space="preserve"> Entretanto,</w:t>
      </w:r>
      <w:r w:rsidRPr="00120C9C">
        <w:rPr>
          <w:rFonts w:ascii="Times" w:hAnsi="Times" w:cs="Arial"/>
          <w:color w:val="000000"/>
          <w:sz w:val="28"/>
          <w:szCs w:val="28"/>
          <w:shd w:val="clear" w:color="auto" w:fill="FFFFFF"/>
        </w:rPr>
        <w:t xml:space="preserve"> esse estudo</w:t>
      </w:r>
      <w:r w:rsidR="00742F0E" w:rsidRPr="00120C9C">
        <w:rPr>
          <w:rFonts w:ascii="Times" w:hAnsi="Times" w:cs="Arial"/>
          <w:color w:val="000000"/>
          <w:sz w:val="28"/>
          <w:szCs w:val="28"/>
          <w:shd w:val="clear" w:color="auto" w:fill="FFFFFF"/>
        </w:rPr>
        <w:t xml:space="preserve"> não encontrou nenhuma publicação que comparasse a ação da </w:t>
      </w:r>
      <w:proofErr w:type="spellStart"/>
      <w:r w:rsidR="00771999" w:rsidRPr="00120C9C">
        <w:rPr>
          <w:rFonts w:ascii="Times" w:hAnsi="Times" w:cs="Arial"/>
          <w:color w:val="000000"/>
          <w:sz w:val="28"/>
          <w:szCs w:val="28"/>
          <w:shd w:val="clear" w:color="auto" w:fill="FFFFFF"/>
        </w:rPr>
        <w:t>c</w:t>
      </w:r>
      <w:r w:rsidR="00742F0E" w:rsidRPr="00120C9C">
        <w:rPr>
          <w:rFonts w:ascii="Times" w:hAnsi="Times" w:cs="Arial"/>
          <w:color w:val="000000"/>
          <w:sz w:val="28"/>
          <w:szCs w:val="28"/>
          <w:shd w:val="clear" w:color="auto" w:fill="FFFFFF"/>
        </w:rPr>
        <w:t>etamina</w:t>
      </w:r>
      <w:proofErr w:type="spellEnd"/>
      <w:r w:rsidR="00742F0E" w:rsidRPr="00120C9C">
        <w:rPr>
          <w:rFonts w:ascii="Times" w:hAnsi="Times" w:cs="Arial"/>
          <w:color w:val="000000"/>
          <w:sz w:val="28"/>
          <w:szCs w:val="28"/>
          <w:shd w:val="clear" w:color="auto" w:fill="FFFFFF"/>
        </w:rPr>
        <w:t xml:space="preserve"> a drogas </w:t>
      </w:r>
      <w:proofErr w:type="spellStart"/>
      <w:r w:rsidR="0046057D" w:rsidRPr="00120C9C">
        <w:rPr>
          <w:rFonts w:ascii="Times" w:hAnsi="Times" w:cs="Arial"/>
          <w:color w:val="000000"/>
          <w:sz w:val="28"/>
          <w:szCs w:val="28"/>
          <w:shd w:val="clear" w:color="auto" w:fill="FFFFFF"/>
        </w:rPr>
        <w:t>opióides</w:t>
      </w:r>
      <w:proofErr w:type="spellEnd"/>
      <w:r w:rsidR="0046057D" w:rsidRPr="00120C9C">
        <w:rPr>
          <w:rFonts w:ascii="Times" w:hAnsi="Times" w:cs="Arial"/>
          <w:color w:val="000000"/>
          <w:sz w:val="28"/>
          <w:szCs w:val="28"/>
          <w:shd w:val="clear" w:color="auto" w:fill="FFFFFF"/>
        </w:rPr>
        <w:t xml:space="preserve"> em</w:t>
      </w:r>
      <w:r w:rsidR="00742F0E" w:rsidRPr="00120C9C">
        <w:rPr>
          <w:rFonts w:ascii="Times" w:hAnsi="Times" w:cs="Arial"/>
          <w:color w:val="000000"/>
          <w:sz w:val="28"/>
          <w:szCs w:val="28"/>
          <w:shd w:val="clear" w:color="auto" w:fill="FFFFFF"/>
        </w:rPr>
        <w:t xml:space="preserve"> pacientes pediátricos submetidos a procedimentos cirúrgicos ortopédicos.</w:t>
      </w:r>
    </w:p>
    <w:p w14:paraId="5F7775E4" w14:textId="77777777" w:rsidR="00D333C4" w:rsidRPr="00D333C4" w:rsidRDefault="00D333C4" w:rsidP="00D333C4">
      <w:pPr>
        <w:pStyle w:val="Pr-formataoHTML"/>
        <w:shd w:val="clear" w:color="auto" w:fill="F8F9FA"/>
        <w:spacing w:line="276" w:lineRule="auto"/>
        <w:rPr>
          <w:rFonts w:ascii="Times" w:hAnsi="Times"/>
          <w:color w:val="202124"/>
          <w:sz w:val="28"/>
          <w:szCs w:val="28"/>
        </w:rPr>
      </w:pPr>
      <w:r>
        <w:rPr>
          <w:rFonts w:ascii="Times" w:hAnsi="Times" w:cs="Arial"/>
          <w:color w:val="333333"/>
          <w:sz w:val="28"/>
          <w:szCs w:val="28"/>
          <w:shd w:val="clear" w:color="auto" w:fill="FFFFFF"/>
        </w:rPr>
        <w:tab/>
      </w:r>
    </w:p>
    <w:p w14:paraId="04F2A418" w14:textId="77777777" w:rsidR="00D333C4" w:rsidRDefault="00D333C4" w:rsidP="006528D5">
      <w:pPr>
        <w:ind w:firstLine="708"/>
        <w:rPr>
          <w:rFonts w:ascii="Times" w:hAnsi="Times" w:cs="Arial"/>
          <w:color w:val="333333"/>
          <w:sz w:val="28"/>
          <w:szCs w:val="28"/>
          <w:shd w:val="clear" w:color="auto" w:fill="FFFFFF"/>
        </w:rPr>
      </w:pPr>
    </w:p>
    <w:p w14:paraId="6B8DCE49" w14:textId="77777777" w:rsidR="0022310B" w:rsidRPr="0022310B" w:rsidRDefault="0022310B" w:rsidP="0022310B">
      <w:pPr>
        <w:pStyle w:val="Pr-formataoHTML"/>
        <w:shd w:val="clear" w:color="auto" w:fill="F8F9FA"/>
        <w:spacing w:line="540" w:lineRule="atLeast"/>
        <w:rPr>
          <w:rFonts w:ascii="Bodoni 72 Book" w:hAnsi="Bodoni 72 Book"/>
          <w:color w:val="222222"/>
          <w:sz w:val="28"/>
          <w:szCs w:val="28"/>
        </w:rPr>
      </w:pPr>
      <w:r>
        <w:rPr>
          <w:rFonts w:ascii="Times" w:hAnsi="Times" w:cs="Arial"/>
          <w:color w:val="333333"/>
          <w:sz w:val="28"/>
          <w:szCs w:val="28"/>
          <w:shd w:val="clear" w:color="auto" w:fill="FFFFFF"/>
        </w:rPr>
        <w:tab/>
      </w:r>
      <w:r w:rsidRPr="0022310B">
        <w:rPr>
          <w:rFonts w:ascii="Bodoni 72 Book" w:hAnsi="Bodoni 72 Book"/>
          <w:color w:val="222222"/>
          <w:sz w:val="28"/>
          <w:szCs w:val="28"/>
          <w:lang w:val="pt-PT"/>
        </w:rPr>
        <w:t xml:space="preserve"> </w:t>
      </w:r>
    </w:p>
    <w:p w14:paraId="524FA256" w14:textId="77777777" w:rsidR="009B403C" w:rsidRPr="00013DF1" w:rsidRDefault="001909A6" w:rsidP="009B403C">
      <w:pPr>
        <w:pStyle w:val="Ttulo1"/>
        <w:spacing w:before="0" w:after="120"/>
        <w:rPr>
          <w:b/>
          <w:bCs/>
          <w:color w:val="000000"/>
        </w:rPr>
      </w:pPr>
      <w:r w:rsidRPr="00DC71E0">
        <w:rPr>
          <w:rFonts w:ascii="Times" w:hAnsi="Times" w:cs="Arial"/>
          <w:sz w:val="24"/>
          <w:szCs w:val="24"/>
        </w:rPr>
        <w:br w:type="page"/>
      </w:r>
      <w:r w:rsidR="009B403C" w:rsidRPr="00013DF1">
        <w:rPr>
          <w:b/>
          <w:bCs/>
          <w:color w:val="000000"/>
        </w:rPr>
        <w:lastRenderedPageBreak/>
        <w:t>2</w:t>
      </w:r>
      <w:r w:rsidR="00424F3B" w:rsidRPr="00013DF1">
        <w:rPr>
          <w:b/>
          <w:bCs/>
          <w:color w:val="000000"/>
        </w:rPr>
        <w:t>)</w:t>
      </w:r>
      <w:r w:rsidRPr="00013DF1">
        <w:rPr>
          <w:b/>
          <w:bCs/>
          <w:color w:val="000000"/>
        </w:rPr>
        <w:t xml:space="preserve"> </w:t>
      </w:r>
      <w:bookmarkStart w:id="2" w:name="_Toc510019053"/>
      <w:r w:rsidR="009B403C" w:rsidRPr="00013DF1">
        <w:rPr>
          <w:b/>
          <w:bCs/>
          <w:color w:val="000000"/>
        </w:rPr>
        <w:t>JUSTIFICATIVA DA EXECUÇÃO DO PROJETO</w:t>
      </w:r>
    </w:p>
    <w:p w14:paraId="5413ABFC" w14:textId="77777777" w:rsidR="009B403C" w:rsidRPr="00D51B53" w:rsidRDefault="009B403C" w:rsidP="009B403C">
      <w:pPr>
        <w:pStyle w:val="PargrafodaLista"/>
        <w:spacing w:after="120" w:line="360" w:lineRule="auto"/>
        <w:rPr>
          <w:rFonts w:ascii="Arial" w:hAnsi="Arial" w:cs="Arial"/>
          <w:sz w:val="28"/>
          <w:szCs w:val="28"/>
        </w:rPr>
      </w:pPr>
    </w:p>
    <w:p w14:paraId="11B9CE39" w14:textId="530B78E5" w:rsidR="00F109DE" w:rsidRPr="00120C9C" w:rsidRDefault="00BC4B2E" w:rsidP="00E87DF2">
      <w:pPr>
        <w:spacing w:line="276" w:lineRule="auto"/>
        <w:ind w:firstLine="708"/>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t xml:space="preserve">A revisão da literatura atual evidenciou uma escassez de estudos relacionando o uso de </w:t>
      </w:r>
      <w:r w:rsidR="00F1249D" w:rsidRPr="00120C9C">
        <w:rPr>
          <w:rFonts w:ascii="Times" w:hAnsi="Times" w:cs="Arial"/>
          <w:color w:val="000000"/>
          <w:sz w:val="28"/>
          <w:szCs w:val="28"/>
          <w:shd w:val="clear" w:color="auto" w:fill="FFFFFF"/>
        </w:rPr>
        <w:t>opioides</w:t>
      </w:r>
      <w:r w:rsidRPr="00120C9C">
        <w:rPr>
          <w:rFonts w:ascii="Times" w:hAnsi="Times" w:cs="Arial"/>
          <w:color w:val="000000"/>
          <w:sz w:val="28"/>
          <w:szCs w:val="28"/>
          <w:shd w:val="clear" w:color="auto" w:fill="FFFFFF"/>
        </w:rPr>
        <w:t xml:space="preserve"> potentes como o fentanil com </w:t>
      </w:r>
      <w:r w:rsidR="00F1249D" w:rsidRPr="00120C9C">
        <w:rPr>
          <w:rFonts w:ascii="Times" w:hAnsi="Times" w:cs="Arial"/>
          <w:color w:val="000000"/>
          <w:sz w:val="28"/>
          <w:szCs w:val="28"/>
          <w:shd w:val="clear" w:color="auto" w:fill="FFFFFF"/>
        </w:rPr>
        <w:t>medicamentos</w:t>
      </w:r>
      <w:r w:rsidRPr="00120C9C">
        <w:rPr>
          <w:rFonts w:ascii="Times" w:hAnsi="Times" w:cs="Arial"/>
          <w:color w:val="000000"/>
          <w:sz w:val="28"/>
          <w:szCs w:val="28"/>
          <w:shd w:val="clear" w:color="auto" w:fill="FFFFFF"/>
        </w:rPr>
        <w:t xml:space="preserve"> analgésic</w:t>
      </w:r>
      <w:r w:rsidR="00F1249D" w:rsidRPr="00120C9C">
        <w:rPr>
          <w:rFonts w:ascii="Times" w:hAnsi="Times" w:cs="Arial"/>
          <w:color w:val="000000"/>
          <w:sz w:val="28"/>
          <w:szCs w:val="28"/>
          <w:shd w:val="clear" w:color="auto" w:fill="FFFFFF"/>
        </w:rPr>
        <w:t>o</w:t>
      </w:r>
      <w:r w:rsidRPr="00120C9C">
        <w:rPr>
          <w:rFonts w:ascii="Times" w:hAnsi="Times" w:cs="Arial"/>
          <w:color w:val="000000"/>
          <w:sz w:val="28"/>
          <w:szCs w:val="28"/>
          <w:shd w:val="clear" w:color="auto" w:fill="FFFFFF"/>
        </w:rPr>
        <w:t xml:space="preserve">s não </w:t>
      </w:r>
      <w:r w:rsidR="00F1249D" w:rsidRPr="00120C9C">
        <w:rPr>
          <w:rFonts w:ascii="Times" w:hAnsi="Times" w:cs="Arial"/>
          <w:color w:val="000000"/>
          <w:sz w:val="28"/>
          <w:szCs w:val="28"/>
          <w:shd w:val="clear" w:color="auto" w:fill="FFFFFF"/>
        </w:rPr>
        <w:t>opioides</w:t>
      </w:r>
      <w:r w:rsidRPr="00120C9C">
        <w:rPr>
          <w:rFonts w:ascii="Times" w:hAnsi="Times" w:cs="Arial"/>
          <w:color w:val="000000"/>
          <w:sz w:val="28"/>
          <w:szCs w:val="28"/>
          <w:shd w:val="clear" w:color="auto" w:fill="FFFFFF"/>
        </w:rPr>
        <w:t xml:space="preserve"> em pacientes pediátricos submetidos a procedimentos ortopédicos.</w:t>
      </w:r>
      <w:r w:rsidR="00F80E68" w:rsidRPr="00120C9C">
        <w:rPr>
          <w:rFonts w:ascii="Times" w:hAnsi="Times" w:cs="Arial"/>
          <w:color w:val="000000"/>
          <w:sz w:val="28"/>
          <w:szCs w:val="28"/>
          <w:shd w:val="clear" w:color="auto" w:fill="FFFFFF"/>
        </w:rPr>
        <w:t xml:space="preserve"> </w:t>
      </w:r>
      <w:r w:rsidRPr="00120C9C">
        <w:rPr>
          <w:rFonts w:ascii="Times" w:hAnsi="Times" w:cs="Arial"/>
          <w:color w:val="000000"/>
          <w:sz w:val="28"/>
          <w:szCs w:val="28"/>
          <w:shd w:val="clear" w:color="auto" w:fill="FFFFFF"/>
        </w:rPr>
        <w:t xml:space="preserve">Ao analisarmos </w:t>
      </w:r>
      <w:r w:rsidR="00F80E68" w:rsidRPr="00120C9C">
        <w:rPr>
          <w:rFonts w:ascii="Times" w:hAnsi="Times" w:cs="Arial"/>
          <w:color w:val="000000"/>
          <w:sz w:val="28"/>
          <w:szCs w:val="28"/>
          <w:shd w:val="clear" w:color="auto" w:fill="FFFFFF"/>
        </w:rPr>
        <w:t xml:space="preserve">que cada vez mais tem se relacionado o uso de </w:t>
      </w:r>
      <w:r w:rsidR="00437934" w:rsidRPr="00120C9C">
        <w:rPr>
          <w:rFonts w:ascii="Times" w:hAnsi="Times" w:cs="Arial"/>
          <w:color w:val="000000"/>
          <w:sz w:val="28"/>
          <w:szCs w:val="28"/>
          <w:shd w:val="clear" w:color="auto" w:fill="FFFFFF"/>
        </w:rPr>
        <w:t>opioides</w:t>
      </w:r>
      <w:r w:rsidR="00F80E68" w:rsidRPr="00120C9C">
        <w:rPr>
          <w:rFonts w:ascii="Times" w:hAnsi="Times" w:cs="Arial"/>
          <w:color w:val="000000"/>
          <w:sz w:val="28"/>
          <w:szCs w:val="28"/>
          <w:shd w:val="clear" w:color="auto" w:fill="FFFFFF"/>
        </w:rPr>
        <w:t xml:space="preserve"> ao início das síndromes de dependência</w:t>
      </w:r>
      <w:r w:rsidRPr="00120C9C">
        <w:rPr>
          <w:rFonts w:ascii="Times" w:hAnsi="Times" w:cs="Arial"/>
          <w:color w:val="000000"/>
          <w:sz w:val="28"/>
          <w:szCs w:val="28"/>
          <w:shd w:val="clear" w:color="auto" w:fill="FFFFFF"/>
        </w:rPr>
        <w:t xml:space="preserve"> física e psíquica e </w:t>
      </w:r>
      <w:r w:rsidR="00F80E68" w:rsidRPr="00120C9C">
        <w:rPr>
          <w:rFonts w:ascii="Times" w:hAnsi="Times" w:cs="Arial"/>
          <w:color w:val="000000"/>
          <w:sz w:val="28"/>
          <w:szCs w:val="28"/>
          <w:shd w:val="clear" w:color="auto" w:fill="FFFFFF"/>
        </w:rPr>
        <w:t>no qual o seu abastecimento está comprometido pelo seu crescente us</w:t>
      </w:r>
      <w:r w:rsidRPr="00120C9C">
        <w:rPr>
          <w:rFonts w:ascii="Times" w:hAnsi="Times" w:cs="Arial"/>
          <w:color w:val="000000"/>
          <w:sz w:val="28"/>
          <w:szCs w:val="28"/>
          <w:shd w:val="clear" w:color="auto" w:fill="FFFFFF"/>
        </w:rPr>
        <w:t xml:space="preserve">o, </w:t>
      </w:r>
      <w:r w:rsidR="00F109DE" w:rsidRPr="00120C9C">
        <w:rPr>
          <w:rFonts w:ascii="Times" w:hAnsi="Times" w:cs="Arial"/>
          <w:color w:val="000000"/>
          <w:sz w:val="28"/>
          <w:szCs w:val="28"/>
          <w:shd w:val="clear" w:color="auto" w:fill="FFFFFF"/>
        </w:rPr>
        <w:t>fica evidente a necessidade de opções terapêuticas que possibilitem um uso mais racional d</w:t>
      </w:r>
      <w:r w:rsidR="00F80E68" w:rsidRPr="00120C9C">
        <w:rPr>
          <w:rFonts w:ascii="Times" w:hAnsi="Times" w:cs="Arial"/>
          <w:color w:val="000000"/>
          <w:sz w:val="28"/>
          <w:szCs w:val="28"/>
          <w:shd w:val="clear" w:color="auto" w:fill="FFFFFF"/>
        </w:rPr>
        <w:t>essa classe de</w:t>
      </w:r>
      <w:r w:rsidR="00F109DE" w:rsidRPr="00120C9C">
        <w:rPr>
          <w:rFonts w:ascii="Times" w:hAnsi="Times" w:cs="Arial"/>
          <w:color w:val="000000"/>
          <w:sz w:val="28"/>
          <w:szCs w:val="28"/>
          <w:shd w:val="clear" w:color="auto" w:fill="FFFFFF"/>
        </w:rPr>
        <w:t xml:space="preserve"> </w:t>
      </w:r>
      <w:proofErr w:type="spellStart"/>
      <w:r w:rsidR="00D56441">
        <w:rPr>
          <w:rFonts w:ascii="Times" w:hAnsi="Times" w:cs="Arial"/>
          <w:color w:val="000000"/>
          <w:sz w:val="28"/>
          <w:szCs w:val="28"/>
          <w:shd w:val="clear" w:color="auto" w:fill="FFFFFF"/>
        </w:rPr>
        <w:t>analgégicos</w:t>
      </w:r>
      <w:proofErr w:type="spellEnd"/>
      <w:r w:rsidR="00F109DE" w:rsidRPr="00120C9C">
        <w:rPr>
          <w:rFonts w:ascii="Times" w:hAnsi="Times" w:cs="Arial"/>
          <w:color w:val="000000"/>
          <w:sz w:val="28"/>
          <w:szCs w:val="28"/>
          <w:shd w:val="clear" w:color="auto" w:fill="FFFFFF"/>
        </w:rPr>
        <w:t xml:space="preserve">. </w:t>
      </w:r>
      <w:r w:rsidR="00A84A4D" w:rsidRPr="00120C9C">
        <w:rPr>
          <w:rFonts w:ascii="Times" w:hAnsi="Times" w:cs="Arial"/>
          <w:color w:val="000000"/>
          <w:sz w:val="28"/>
          <w:szCs w:val="28"/>
          <w:shd w:val="clear" w:color="auto" w:fill="FFFFFF"/>
        </w:rPr>
        <w:t>P</w:t>
      </w:r>
      <w:r w:rsidR="00044D00" w:rsidRPr="00120C9C">
        <w:rPr>
          <w:rFonts w:ascii="Times" w:hAnsi="Times" w:cs="Arial"/>
          <w:color w:val="000000"/>
          <w:sz w:val="28"/>
          <w:szCs w:val="28"/>
          <w:shd w:val="clear" w:color="auto" w:fill="FFFFFF"/>
        </w:rPr>
        <w:t>esquisadores têm</w:t>
      </w:r>
      <w:r w:rsidR="00F109DE" w:rsidRPr="00120C9C">
        <w:rPr>
          <w:rFonts w:ascii="Times" w:hAnsi="Times" w:cs="Arial"/>
          <w:color w:val="000000"/>
          <w:sz w:val="28"/>
          <w:szCs w:val="28"/>
          <w:shd w:val="clear" w:color="auto" w:fill="FFFFFF"/>
        </w:rPr>
        <w:t xml:space="preserve"> estudado</w:t>
      </w:r>
      <w:r w:rsidR="00044D00" w:rsidRPr="00120C9C">
        <w:rPr>
          <w:rFonts w:ascii="Times" w:hAnsi="Times" w:cs="Arial"/>
          <w:color w:val="000000"/>
          <w:sz w:val="28"/>
          <w:szCs w:val="28"/>
          <w:shd w:val="clear" w:color="auto" w:fill="FFFFFF"/>
        </w:rPr>
        <w:t xml:space="preserve"> </w:t>
      </w:r>
      <w:r w:rsidR="00F109DE" w:rsidRPr="00120C9C">
        <w:rPr>
          <w:rFonts w:ascii="Times" w:hAnsi="Times" w:cs="Arial"/>
          <w:color w:val="000000"/>
          <w:sz w:val="28"/>
          <w:szCs w:val="28"/>
          <w:shd w:val="clear" w:color="auto" w:fill="FFFFFF"/>
        </w:rPr>
        <w:t>alternativas em pacientes adultos</w:t>
      </w:r>
      <w:r w:rsidR="00A84A4D" w:rsidRPr="00120C9C">
        <w:rPr>
          <w:rFonts w:ascii="Times" w:hAnsi="Times" w:cs="Arial"/>
          <w:color w:val="000000"/>
          <w:sz w:val="28"/>
          <w:szCs w:val="28"/>
          <w:shd w:val="clear" w:color="auto" w:fill="FFFFFF"/>
        </w:rPr>
        <w:t xml:space="preserve"> </w:t>
      </w:r>
      <w:r w:rsidR="00A84A4D" w:rsidRPr="00120C9C">
        <w:rPr>
          <w:rFonts w:ascii="Times" w:hAnsi="Times" w:cs="Arial"/>
          <w:color w:val="000000"/>
          <w:sz w:val="28"/>
          <w:szCs w:val="28"/>
          <w:shd w:val="clear" w:color="auto" w:fill="FFFFFF"/>
        </w:rPr>
        <w:fldChar w:fldCharType="begin" w:fldLock="1"/>
      </w:r>
      <w:r w:rsidR="00A84A4D" w:rsidRPr="00120C9C">
        <w:rPr>
          <w:rFonts w:ascii="Times" w:hAnsi="Times" w:cs="Arial"/>
          <w:color w:val="000000"/>
          <w:sz w:val="28"/>
          <w:szCs w:val="28"/>
          <w:shd w:val="clear" w:color="auto" w:fill="FFFFFF"/>
        </w:rPr>
        <w:instrText>ADDIN CSL_CITATION {"citationItems":[{"id":"ITEM-1","itemData":{"DOI":"10.1213/ANE.0000000000004018","ISBN":"0000000000","ISSN":"15267598","PMID":"30768461","abstract":"Enhanced recovery pathways have quickly become part of the standard of care for patients undergoing elective surgery, especially in North America and Europe. One of the central tenets of this multidisciplinary approach is the use of multimodal analgesia with opioid-sparing and even opioid-free anesthesia and analgesia. However, the current state is a historically high use of opioids for both appropriate and inappropriate reasons, and patients with chronic opioid use before their surgery represent a common, often difficult-to-manage population for the enhanced recovery providers and health care team at large. Furthermore, limited evidence and few proven successful protocols exist to guide providers caring for these at-risk patients throughout their elective surgical experience. Therefore, the fourth Perioperative Quality Initiative brought together an international team of multidisciplinary experts, including anesthesiologists, nurse anesthetists, surgeons, pain specialists, neurologists, nurses, and other experts with the objective of providing consensus recommendations. Specifically, the goal of this consensus document is to minimize opioid-related complications by providing expert-based consensus recommendations that reflect the strength of the medical evidence regarding: (1) the definition, categorization, and risk stratification of patients receiving opioids before surgery; (2) optimal perioperative treatment strategies for patients receiving preoperative opioids; and (3) optimal discharge and continuity of care management practices for patients receiving opioids preoperatively. The overarching theme of this document is to provide health care providers with guidance to reduce potentially avoidable opioid-related complications including opioid dependence (both physical and behavioral), disability, and death. Enhanced recovery programs attempt to incorporate best practices into pathways of care. By presenting the available evidence for perioperative management of patients on opioids, this consensus panel hopes to encourage further development of pathways specific to this high-risk group to mitigate the often unintentional iatrogenic and untoward effects of opioids and to improve perioperative outcomes.","author":[{"dropping-particle":"","family":"Edwards","given":"David A.","non-dropping-particle":"","parse-names":false,"suffix":""},{"dropping-particle":"","family":"Hedrick","given":"Traci L.","non-dropping-particle":"","parse-names":false,"suffix":""},{"dropping-particle":"","family":"Jayaram","given":"Jennifer","non-dropping-particle":"","parse-names":false,"suffix":""},{"dropping-particle":"","family":"Argoff","given":"Charles","non-dropping-particle":"","parse-names":false,"suffix":""},{"dropping-particle":"","family":"Gulur","given":"Padma","non-dropping-particle":"","parse-names":false,"suffix":""},{"dropping-particle":"","family":"Holubar","given":"Stefan D.","non-dropping-particle":"","parse-names":false,"suffix":""},{"dropping-particle":"","family":"Gan","given":"Tong J.","non-dropping-particle":"","parse-names":false,"suffix":""},{"dropping-particle":"","family":"Mythen","given":"Michael G.","non-dropping-particle":"","parse-names":false,"suffix":""},{"dropping-particle":"","family":"Miller","given":"Timothy E.","non-dropping-particle":"","parse-names":false,"suffix":""},{"dropping-particle":"","family":"Shaw","given":"Andrew D.","non-dropping-particle":"","parse-names":false,"suffix":""},{"dropping-particle":"","family":"Thacker","given":"Julie K.M.","non-dropping-particle":"","parse-names":false,"suffix":""},{"dropping-particle":"","family":"McEvoy","given":"Matthew D.","non-dropping-particle":"","parse-names":false,"suffix":""}],"container-title":"Anesthesia and analgesia","id":"ITEM-1","issue":"2","issued":{"date-parts":[["2019"]]},"page":"553-566","title":"American Society for Enhanced Recovery and Perioperative Quality Initiative Joint Consensus Statement on Perioperative Management of Patients on Preoperative Opioid Therapy","type":"article-journal","volume":"129"},"uris":["http://www.mendeley.com/documents/?uuid=e1849ceb-c376-41bc-9edf-605f1c30e1d9"]}],"mendeley":{"formattedCitation":"(EDWARDS et al., 2019)","plainTextFormattedCitation":"(EDWARDS et al., 2019)","previouslyFormattedCitation":"(EDWARDS et al., 2019)"},"properties":{"noteIndex":0},"schema":"https://github.com/citation-style-language/schema/raw/master/csl-citation.json"}</w:instrText>
      </w:r>
      <w:r w:rsidR="00A84A4D" w:rsidRPr="00120C9C">
        <w:rPr>
          <w:rFonts w:ascii="Times" w:hAnsi="Times" w:cs="Arial"/>
          <w:color w:val="000000"/>
          <w:sz w:val="28"/>
          <w:szCs w:val="28"/>
          <w:shd w:val="clear" w:color="auto" w:fill="FFFFFF"/>
        </w:rPr>
        <w:fldChar w:fldCharType="separate"/>
      </w:r>
      <w:r w:rsidR="00A84A4D" w:rsidRPr="00120C9C">
        <w:rPr>
          <w:rFonts w:ascii="Times" w:hAnsi="Times" w:cs="Arial"/>
          <w:noProof/>
          <w:color w:val="000000"/>
          <w:sz w:val="28"/>
          <w:szCs w:val="28"/>
          <w:shd w:val="clear" w:color="auto" w:fill="FFFFFF"/>
        </w:rPr>
        <w:t>(EDWARDS et al., 2019)</w:t>
      </w:r>
      <w:r w:rsidR="00A84A4D" w:rsidRPr="00120C9C">
        <w:rPr>
          <w:rFonts w:ascii="Times" w:hAnsi="Times" w:cs="Arial"/>
          <w:color w:val="000000"/>
          <w:sz w:val="28"/>
          <w:szCs w:val="28"/>
          <w:shd w:val="clear" w:color="auto" w:fill="FFFFFF"/>
        </w:rPr>
        <w:fldChar w:fldCharType="end"/>
      </w:r>
      <w:r w:rsidR="00F109DE" w:rsidRPr="00120C9C">
        <w:rPr>
          <w:rFonts w:ascii="Times" w:hAnsi="Times" w:cs="Arial"/>
          <w:color w:val="000000"/>
          <w:sz w:val="28"/>
          <w:szCs w:val="28"/>
          <w:shd w:val="clear" w:color="auto" w:fill="FFFFFF"/>
        </w:rPr>
        <w:t xml:space="preserve">, entretanto os estudos na população pediátrica ainda são muito limitados. </w:t>
      </w:r>
      <w:r w:rsidR="00D17A02" w:rsidRPr="00120C9C">
        <w:rPr>
          <w:rFonts w:ascii="Times" w:hAnsi="Times" w:cs="Arial"/>
          <w:color w:val="000000"/>
          <w:sz w:val="28"/>
          <w:szCs w:val="28"/>
          <w:shd w:val="clear" w:color="auto" w:fill="FFFFFF"/>
        </w:rPr>
        <w:t>Os escassos trabalhos nessa faixa etária pouco têm</w:t>
      </w:r>
      <w:r w:rsidR="00F109DE" w:rsidRPr="00120C9C">
        <w:rPr>
          <w:rFonts w:ascii="Times" w:hAnsi="Times" w:cs="Arial"/>
          <w:color w:val="000000"/>
          <w:sz w:val="28"/>
          <w:szCs w:val="28"/>
          <w:shd w:val="clear" w:color="auto" w:fill="FFFFFF"/>
        </w:rPr>
        <w:t xml:space="preserve"> abordado os procedimento ortopédicos, que são responsáveis por uma parcela importante</w:t>
      </w:r>
      <w:r w:rsidR="00B5406A" w:rsidRPr="00120C9C">
        <w:rPr>
          <w:rFonts w:ascii="Times" w:hAnsi="Times" w:cs="Arial"/>
          <w:color w:val="000000"/>
          <w:sz w:val="28"/>
          <w:szCs w:val="28"/>
          <w:shd w:val="clear" w:color="auto" w:fill="FFFFFF"/>
        </w:rPr>
        <w:t xml:space="preserve"> dos atendimentos de urgência nessa população</w:t>
      </w:r>
      <w:r w:rsidR="00A84A4D" w:rsidRPr="00120C9C">
        <w:rPr>
          <w:rFonts w:ascii="Times" w:hAnsi="Times" w:cs="Arial"/>
          <w:color w:val="000000"/>
          <w:sz w:val="28"/>
          <w:szCs w:val="28"/>
          <w:shd w:val="clear" w:color="auto" w:fill="FFFFFF"/>
        </w:rPr>
        <w:t xml:space="preserve"> </w:t>
      </w:r>
      <w:r w:rsidR="00A84A4D" w:rsidRPr="00120C9C">
        <w:rPr>
          <w:rFonts w:ascii="Times" w:hAnsi="Times" w:cs="Arial"/>
          <w:color w:val="000000"/>
          <w:sz w:val="28"/>
          <w:szCs w:val="28"/>
          <w:shd w:val="clear" w:color="auto" w:fill="FFFFFF"/>
        </w:rPr>
        <w:fldChar w:fldCharType="begin" w:fldLock="1"/>
      </w:r>
      <w:r w:rsidR="00A84A4D" w:rsidRPr="00120C9C">
        <w:rPr>
          <w:rFonts w:ascii="Times" w:hAnsi="Times" w:cs="Arial"/>
          <w:color w:val="000000"/>
          <w:sz w:val="28"/>
          <w:szCs w:val="28"/>
          <w:shd w:val="clear" w:color="auto" w:fill="FFFFFF"/>
        </w:rPr>
        <w:instrText>ADDIN CSL_CITATION {"citationItems":[{"id":"ITEM-1","itemData":{"DOI":"10.1097/ACO.0000000000000579","ISBN":"0000000000000","ISSN":"14736500","PMID":"29432292","abstract":"Purpose of review The evidence regarding the efficacy of analgesics available to guide postoperative pain treatment in pediatric patients is limited. Opioid medications are very often an important component of pediatric postoperative pain treatment but have been associated with perioperative complications. We will focus on initiatives aiming to provide effective treatment minimizing the use of opioids and preventing the long-term consequences of pain. Recent findings Interpatient variability in postoperative pain is currently managed by applying protocols or by trial and error, thus often leading to patients being either undertreated or overtreated. Few evidence-based reports are available to guide the use of opioid medications in children, including the prescription of opioids after hospital discharge. Using combinations of nonopioid analgesics in a multimodal approach may limit the need for opioids, thus decreasing the risk of toxicity and dose-related side effects. There is a lack of adequate research in this field, and more specifically on identifying which patient is at higher risk of poor postoperative pain management. Summary Treatment options have evolved in recent years, including the combinations of multimodal regimens and regional anesthetic techniques. Using combinations of nonopioid analgesics in a multimodal approach may limit the need for opioids.","author":[{"dropping-particle":"","family":"Ferland","given":"Catherine E.","non-dropping-particle":"","parse-names":false,"suffix":""},{"dropping-particle":"","family":"Vega","given":"Eduardo","non-dropping-particle":"","parse-names":false,"suffix":""},{"dropping-particle":"","family":"Ingelmo","given":"Pablo M.","non-dropping-particle":"","parse-names":false,"suffix":""}],"container-title":"Current Opinion in Anaesthesiology","id":"ITEM-1","issue":"3","issued":{"date-parts":[["2018"]]},"page":"327-332","title":"Acute pain management in children: Challenges and recent improvements","type":"article-journal","volume":"31"},"uris":["http://www.mendeley.com/documents/?uuid=526846fa-b9be-41d0-89fa-69e31b028420"]},{"id":"ITEM-2","itemData":{"DOI":"10.1016/j.bja.2019.05.043","ISSN":"14716771","PMID":"31327465","abstract":"Background: Ketamine is a phencyclidine intravenous anaesthetic that blocks N-methyl-D-aspartate receptors and HCN channels in the CNS. Lately it has gained acceptance in a low-dose form, with studies showing an analgesic benefit in orthopaedic surgery. Our goal was to critically appraise and synthesise current evidence regarding use of low-dose ketamine in major, painful orthopaedic surgeries. Methods: We conducted searches in Medline, Embase, Cochrane, and specialty journals for randomised controlled trials (RCTs) that compared low-dose ketamine to placebo. Primary outcomes included total opioid use, time to first opioid, and VAS pain scores. Meta-analyses were undertaken in RevMan software using a random effects model. We rated the quality of the evidence using the GRADE Working Group criteria. Results: We included 20 studies across four subgroups for meta-analysis. The overall quality of the evidence was moderate. Ketamine significantly decreased total opioid use and pain scores (VAS) at 24 and 48 h (Opioid: standardised mean difference [SMD] –0.82 [–1.24, –0.40], p=0.0001, and –0.65 [–1.03,–0.27], p=0.0008; VAS: SMD –0.53 [–0.91, –0.15], p=0.006 and –0.60 [–1.05, –0.16], p=0.008), and delayed the time to first opioid dose (SMD 0.64 [0.01, 1.27], p=0.05). Results for nausea and hallucinations were equivocal, whereas results for chronic pain were inconclusive. The most prominent effects were seen in total joint operations. Conclusion: Low-dose ketamine is an effective adjuvant that decreases pain and opioid requirements in painful orthopaedic procedures, especially in the first 24 h after procedure. Future research should focus on arthroscopic procedures and the incidence of chronic pain.","author":[{"dropping-particle":"","family":"Riddell","given":"J. Mark","non-dropping-particle":"","parse-names":false,"suffix":""},{"dropping-particle":"","family":"Trummel","given":"John M.","non-dropping-particle":"","parse-names":false,"suffix":""},{"dropping-particle":"","family":"Onakpoya","given":"Igho J.","non-dropping-particle":"","parse-names":false,"suffix":""}],"container-title":"British Journal of Anaesthesia","id":"ITEM-2","issue":"3","issued":{"date-parts":[["2019"]]},"page":"325-334","publisher":"Elsevier Ltd","title":"Low-dose ketamine in painful orthopaedic surgery: a systematic review and meta-analysis","type":"article-journal","volume":"123"},"uris":["http://www.mendeley.com/documents/?uuid=2c3c57de-3259-43f7-be63-382489c37061"]}],"mendeley":{"formattedCitation":"(FERLAND; VEGA; INGELMO, 2018; RIDDELL; TRUMMEL; ONAKPOYA, 2019)","plainTextFormattedCitation":"(FERLAND; VEGA; INGELMO, 2018; RIDDELL; TRUMMEL; ONAKPOYA, 2019)","previouslyFormattedCitation":"(FERLAND; VEGA; INGELMO, 2018; RIDDELL; TRUMMEL; ONAKPOYA, 2019)"},"properties":{"noteIndex":0},"schema":"https://github.com/citation-style-language/schema/raw/master/csl-citation.json"}</w:instrText>
      </w:r>
      <w:r w:rsidR="00A84A4D" w:rsidRPr="00120C9C">
        <w:rPr>
          <w:rFonts w:ascii="Times" w:hAnsi="Times" w:cs="Arial"/>
          <w:color w:val="000000"/>
          <w:sz w:val="28"/>
          <w:szCs w:val="28"/>
          <w:shd w:val="clear" w:color="auto" w:fill="FFFFFF"/>
        </w:rPr>
        <w:fldChar w:fldCharType="separate"/>
      </w:r>
      <w:r w:rsidR="00A84A4D" w:rsidRPr="00120C9C">
        <w:rPr>
          <w:rFonts w:ascii="Times" w:hAnsi="Times" w:cs="Arial"/>
          <w:noProof/>
          <w:color w:val="000000"/>
          <w:sz w:val="28"/>
          <w:szCs w:val="28"/>
          <w:shd w:val="clear" w:color="auto" w:fill="FFFFFF"/>
        </w:rPr>
        <w:t>(FERLAND; VEGA; INGELMO, 2018; RIDDELL; TRUMMEL; ONAKPOYA, 2019)</w:t>
      </w:r>
      <w:r w:rsidR="00A84A4D" w:rsidRPr="00120C9C">
        <w:rPr>
          <w:rFonts w:ascii="Times" w:hAnsi="Times" w:cs="Arial"/>
          <w:color w:val="000000"/>
          <w:sz w:val="28"/>
          <w:szCs w:val="28"/>
          <w:shd w:val="clear" w:color="auto" w:fill="FFFFFF"/>
        </w:rPr>
        <w:fldChar w:fldCharType="end"/>
      </w:r>
      <w:r w:rsidR="00B5406A" w:rsidRPr="00120C9C">
        <w:rPr>
          <w:rFonts w:ascii="Times" w:hAnsi="Times" w:cs="Arial"/>
          <w:color w:val="000000"/>
          <w:sz w:val="28"/>
          <w:szCs w:val="28"/>
          <w:shd w:val="clear" w:color="auto" w:fill="FFFFFF"/>
        </w:rPr>
        <w:t>.</w:t>
      </w:r>
      <w:r w:rsidR="00D17A02" w:rsidRPr="00120C9C">
        <w:rPr>
          <w:rFonts w:ascii="Times" w:hAnsi="Times" w:cs="Arial"/>
          <w:color w:val="000000"/>
          <w:sz w:val="28"/>
          <w:szCs w:val="28"/>
          <w:shd w:val="clear" w:color="auto" w:fill="FFFFFF"/>
        </w:rPr>
        <w:t xml:space="preserve"> </w:t>
      </w:r>
    </w:p>
    <w:p w14:paraId="202914DC" w14:textId="42495802" w:rsidR="00AA59B5" w:rsidRPr="00120C9C" w:rsidRDefault="00FE6D91" w:rsidP="00E87DF2">
      <w:pPr>
        <w:spacing w:line="276" w:lineRule="auto"/>
        <w:ind w:firstLine="708"/>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t xml:space="preserve">Ao analisarmos que </w:t>
      </w:r>
      <w:r w:rsidR="004F7859" w:rsidRPr="00120C9C">
        <w:rPr>
          <w:rFonts w:ascii="Times" w:hAnsi="Times" w:cs="Arial"/>
          <w:color w:val="000000"/>
          <w:sz w:val="28"/>
          <w:szCs w:val="28"/>
          <w:shd w:val="clear" w:color="auto" w:fill="FFFFFF"/>
        </w:rPr>
        <w:t>uma parcela considerável dos atendimentos pediátricos em ambiente de urgência é</w:t>
      </w:r>
      <w:r w:rsidRPr="00120C9C">
        <w:rPr>
          <w:rFonts w:ascii="Times" w:hAnsi="Times" w:cs="Arial"/>
          <w:color w:val="000000"/>
          <w:sz w:val="28"/>
          <w:szCs w:val="28"/>
          <w:shd w:val="clear" w:color="auto" w:fill="FFFFFF"/>
        </w:rPr>
        <w:t xml:space="preserve"> </w:t>
      </w:r>
      <w:r w:rsidR="0079724D" w:rsidRPr="00120C9C">
        <w:rPr>
          <w:rFonts w:ascii="Times" w:hAnsi="Times" w:cs="Arial"/>
          <w:color w:val="000000"/>
          <w:sz w:val="28"/>
          <w:szCs w:val="28"/>
          <w:shd w:val="clear" w:color="auto" w:fill="FFFFFF"/>
        </w:rPr>
        <w:t>decorrente</w:t>
      </w:r>
      <w:r w:rsidRPr="00120C9C">
        <w:rPr>
          <w:rFonts w:ascii="Times" w:hAnsi="Times" w:cs="Arial"/>
          <w:color w:val="000000"/>
          <w:sz w:val="28"/>
          <w:szCs w:val="28"/>
          <w:shd w:val="clear" w:color="auto" w:fill="FFFFFF"/>
        </w:rPr>
        <w:t xml:space="preserve"> fraturas ósseas e que muitos desses pacientes recebem principalmente </w:t>
      </w:r>
      <w:r w:rsidR="00AA59B5" w:rsidRPr="00120C9C">
        <w:rPr>
          <w:rFonts w:ascii="Times" w:hAnsi="Times" w:cs="Arial"/>
          <w:color w:val="000000"/>
          <w:sz w:val="28"/>
          <w:szCs w:val="28"/>
          <w:shd w:val="clear" w:color="auto" w:fill="FFFFFF"/>
        </w:rPr>
        <w:t>medicamentos</w:t>
      </w:r>
      <w:r w:rsidRPr="00120C9C">
        <w:rPr>
          <w:rFonts w:ascii="Times" w:hAnsi="Times" w:cs="Arial"/>
          <w:color w:val="000000"/>
          <w:sz w:val="28"/>
          <w:szCs w:val="28"/>
          <w:shd w:val="clear" w:color="auto" w:fill="FFFFFF"/>
        </w:rPr>
        <w:t xml:space="preserve"> </w:t>
      </w:r>
      <w:proofErr w:type="spellStart"/>
      <w:r w:rsidRPr="00120C9C">
        <w:rPr>
          <w:rFonts w:ascii="Times" w:hAnsi="Times" w:cs="Arial"/>
          <w:color w:val="000000"/>
          <w:sz w:val="28"/>
          <w:szCs w:val="28"/>
          <w:shd w:val="clear" w:color="auto" w:fill="FFFFFF"/>
        </w:rPr>
        <w:t>opióides</w:t>
      </w:r>
      <w:proofErr w:type="spellEnd"/>
      <w:r w:rsidRPr="00120C9C">
        <w:rPr>
          <w:rFonts w:ascii="Times" w:hAnsi="Times" w:cs="Arial"/>
          <w:color w:val="000000"/>
          <w:sz w:val="28"/>
          <w:szCs w:val="28"/>
          <w:shd w:val="clear" w:color="auto" w:fill="FFFFFF"/>
        </w:rPr>
        <w:t xml:space="preserve"> como terapia analgésica, fica explícita a importância de se estu</w:t>
      </w:r>
      <w:r w:rsidR="00BC4B2E" w:rsidRPr="00120C9C">
        <w:rPr>
          <w:rFonts w:ascii="Times" w:hAnsi="Times" w:cs="Arial"/>
          <w:color w:val="000000"/>
          <w:sz w:val="28"/>
          <w:szCs w:val="28"/>
          <w:shd w:val="clear" w:color="auto" w:fill="FFFFFF"/>
        </w:rPr>
        <w:t xml:space="preserve">dar abordagens analgésicas </w:t>
      </w:r>
      <w:r w:rsidRPr="00120C9C">
        <w:rPr>
          <w:rFonts w:ascii="Times" w:hAnsi="Times" w:cs="Arial"/>
          <w:color w:val="000000"/>
          <w:sz w:val="28"/>
          <w:szCs w:val="28"/>
          <w:shd w:val="clear" w:color="auto" w:fill="FFFFFF"/>
        </w:rPr>
        <w:t>que possam se estabelecer como opções viáveis a prática</w:t>
      </w:r>
      <w:r w:rsidR="00BC4B2E" w:rsidRPr="00120C9C">
        <w:rPr>
          <w:rFonts w:ascii="Times" w:hAnsi="Times" w:cs="Arial"/>
          <w:color w:val="000000"/>
          <w:sz w:val="28"/>
          <w:szCs w:val="28"/>
          <w:shd w:val="clear" w:color="auto" w:fill="FFFFFF"/>
        </w:rPr>
        <w:t xml:space="preserve"> atual baseada em apenas uma classe de fármacos</w:t>
      </w:r>
      <w:r w:rsidR="00A84A4D" w:rsidRPr="00120C9C">
        <w:rPr>
          <w:rFonts w:ascii="Times" w:hAnsi="Times" w:cs="Arial"/>
          <w:color w:val="000000"/>
          <w:sz w:val="28"/>
          <w:szCs w:val="28"/>
          <w:shd w:val="clear" w:color="auto" w:fill="FFFFFF"/>
        </w:rPr>
        <w:t xml:space="preserve"> </w:t>
      </w:r>
      <w:r w:rsidR="00A84A4D" w:rsidRPr="00120C9C">
        <w:rPr>
          <w:rFonts w:ascii="Times" w:hAnsi="Times" w:cs="Arial"/>
          <w:color w:val="000000"/>
          <w:sz w:val="28"/>
          <w:szCs w:val="28"/>
          <w:shd w:val="clear" w:color="auto" w:fill="FFFFFF"/>
        </w:rPr>
        <w:fldChar w:fldCharType="begin" w:fldLock="1"/>
      </w:r>
      <w:r w:rsidR="00A84A4D" w:rsidRPr="00120C9C">
        <w:rPr>
          <w:rFonts w:ascii="Times" w:hAnsi="Times" w:cs="Arial"/>
          <w:color w:val="000000"/>
          <w:sz w:val="28"/>
          <w:szCs w:val="28"/>
          <w:shd w:val="clear" w:color="auto" w:fill="FFFFFF"/>
        </w:rPr>
        <w:instrText>ADDIN CSL_CITATION {"citationItems":[{"id":"ITEM-1","itemData":{"DOI":"10.1016/j.ajem.2012.06.012","ISSN":"07356757","PMID":"22944555","abstract":"Objective: Most of the fractures and dislocations are reduced in the emergency setting. Many drugs are available for procedural sedation and analgesia in the emergency department (ED); however, the adverse effects are still a common problem. The aim of our study was to compare the 2 drug combinations. Method: We performed a prospective, randomized, double-blinded, placebo-controlled trial of patients presenting to the ED after a traumatic event and required urgent reduction either for a fracture or dislocation. Patients were randomized to midazolam-fentanyl (MF) group or ketamine-low-dose midazolam (KM) group. Hypoxia, duration of hypoxia, need for oxygen, time to onset of sedation, recovery time, pain scores during reduction, and sedation depth were set as primary outcome measures and were recorded. Results: A total of 498 patients who presented to ED with extremity injury and required closed reduction were assessed; 130 of them were approached for eligibility and 69 patients were excluded. The remaining 61 patients were randomized to either KM group (n = 31) or MF group (n = 30). Hypoxia and duration of hypoxia were significantly lower in the KM group compared with the MF group. Patients in the KM group reported significantly lower pain scores during reduction; however, adverse effects were higher compared with MF group. Conclusion: Both drug combinations can be effectively used for procedural sedation and analgesia; however, with lower risk for hypoxia and lower pain scores, KM combination stands as a reasonable choice for orthopedic interventions in the emergency unit. © 2013 Elsevier Inc. All rights reserved.","author":[{"dropping-particle":"","family":"Cevik","given":"Erdem","non-dropping-particle":"","parse-names":false,"suffix":""},{"dropping-particle":"","family":"Bilgic","given":"Serkan","non-dropping-particle":"","parse-names":false,"suffix":""},{"dropping-particle":"","family":"Kilic","given":"Erden","non-dropping-particle":"","parse-names":false,"suffix":""},{"dropping-particle":"","family":"Cinar","given":"Orhan","non-dropping-particle":"","parse-names":false,"suffix":""},{"dropping-particle":"","family":"Hasman","given":"Hakan","non-dropping-particle":"","parse-names":false,"suffix":""},{"dropping-particle":"","family":"Acar","given":"Ayhan Yahya","non-dropping-particle":"","parse-names":false,"suffix":""},{"dropping-particle":"","family":"Eroglu","given":"Murat","non-dropping-particle":"","parse-names":false,"suffix":""}],"container-title":"American Journal of Emergency Medicine","id":"ITEM-1","issue":"1","issued":{"date-parts":[["2013"]]},"page":"108-113","title":"Comparison of ketamine-low-dose midozolam with midazolam-fentanyl for orthopedic emergencies: A double-blind randomized trial","type":"article-journal","volume":"31"},"uris":["http://www.mendeley.com/documents/?uuid=ef56aa80-dcf5-4038-b63d-a3d2eb0aad5b"]},{"id":"ITEM-2","itemData":{"DOI":"10.1213/ANE.0000000000002434","ISBN":"0000000000","ISSN":"15267598","PMID":"29049110","abstract":"While a large number of studies has examined the efficacy of opioid-sparing analgesics in adult surgical populations, fewer studies are available to guide postoperative pain treatment in pediatric patients. We systematically reviewed available publications on the use of systemic nonopioid agents for postoperative analgesia in pediatric surgical populations. A comprehensive literature search identified meta-Analyses and randomized controlled trials (RCTs) assessing the effects of systemic, nonopioid agents on postoperative narcotic requirements or pain scores in pediatric surgical populations. If a meta-Analysis was located, we summarized its results and any RCTs published after it. We located and reviewed 11 acetaminophen RCTs, 1 nonsteroidal anti-inflammatory drug (NSAID) meta-Analysis, 2 NSAID RCTs, 1 dexamethasone meta-Analysis, 3 dexamethasone RCTs, 2 ketamine meta-Analyses, 5 ketamine RCTs, 2 gabapentin RCTs, 1 clonidine meta-Analysis, 3 magnesium RCTs, 2 dexmedetomidine meta-Analyses, and 1 dextromethorphan RCT. No meta-Analyses or RCTs were found assessing the perioperative efficacy of intravenous lidocaine, amantadine, pregabalin, esmolol, or caffeine in pediatric surgical patients. The available evidence is limited, but suggests that perioperative acetaminophen, NSAIDs, dexamethasone, ketamine, clonidine, and dexmedetomidine may decrease postoperative pain and opioid consumption in some pediatric surgical populations. Not enough, or no, data exist from which to draw conclusions on the perioperative use of gabapentin, magnesium, dextromethorphan, lidocaine, amantadine, pregabalin, esmolol, and caffeine in pediatric surgical patients. Further pharmacokinetic and pharmacodynamics studies to establish both the clinical benefit and efficacy of nonopioid analgesia in pediatric populations are needed.","author":[{"dropping-particle":"","family":"Zhu","given":"Alyssa","non-dropping-particle":"","parse-names":false,"suffix":""},{"dropping-particle":"","family":"Benzon","given":"Hubert A.","non-dropping-particle":"","parse-names":false,"suffix":""},{"dropping-particle":"","family":"Anthony Anderson","given":"T.","non-dropping-particle":"","parse-names":false,"suffix":""}],"container-title":"Anesthesia and Analgesia","id":"ITEM-2","issue":"5","issued":{"date-parts":[["2017"]]},"page":"1569-1587","title":"Evidence for the Efficacy of Systemic Opioid-Sparing Analgesics in Pediatric Surgical Populations: A Systematic Review","type":"article-journal","volume":"125"},"uris":["http://www.mendeley.com/documents/?uuid=12909a19-80ea-4e33-acf8-a9f1c4322951"]}],"mendeley":{"formattedCitation":"(CEVIK et al., 2013; ZHU; BENZON; ANTHONY ANDERSON, 2017)","plainTextFormattedCitation":"(CEVIK et al., 2013; ZHU; BENZON; ANTHONY ANDERSON, 2017)","previouslyFormattedCitation":"(CEVIK et al., 2013; ZHU; BENZON; ANTHONY ANDERSON, 2017)"},"properties":{"noteIndex":0},"schema":"https://github.com/citation-style-language/schema/raw/master/csl-citation.json"}</w:instrText>
      </w:r>
      <w:r w:rsidR="00A84A4D" w:rsidRPr="00120C9C">
        <w:rPr>
          <w:rFonts w:ascii="Times" w:hAnsi="Times" w:cs="Arial"/>
          <w:color w:val="000000"/>
          <w:sz w:val="28"/>
          <w:szCs w:val="28"/>
          <w:shd w:val="clear" w:color="auto" w:fill="FFFFFF"/>
        </w:rPr>
        <w:fldChar w:fldCharType="separate"/>
      </w:r>
      <w:r w:rsidR="00A84A4D" w:rsidRPr="00120C9C">
        <w:rPr>
          <w:rFonts w:ascii="Times" w:hAnsi="Times" w:cs="Arial"/>
          <w:noProof/>
          <w:color w:val="000000"/>
          <w:sz w:val="28"/>
          <w:szCs w:val="28"/>
          <w:shd w:val="clear" w:color="auto" w:fill="FFFFFF"/>
        </w:rPr>
        <w:t>(CEVIK et al., 2013; ZHU; BENZON; ANTHONY ANDERSON, 2017)</w:t>
      </w:r>
      <w:r w:rsidR="00A84A4D" w:rsidRPr="00120C9C">
        <w:rPr>
          <w:rFonts w:ascii="Times" w:hAnsi="Times" w:cs="Arial"/>
          <w:color w:val="000000"/>
          <w:sz w:val="28"/>
          <w:szCs w:val="28"/>
          <w:shd w:val="clear" w:color="auto" w:fill="FFFFFF"/>
        </w:rPr>
        <w:fldChar w:fldCharType="end"/>
      </w:r>
      <w:r w:rsidRPr="00120C9C">
        <w:rPr>
          <w:rFonts w:ascii="Times" w:hAnsi="Times" w:cs="Arial"/>
          <w:color w:val="000000"/>
          <w:sz w:val="28"/>
          <w:szCs w:val="28"/>
          <w:shd w:val="clear" w:color="auto" w:fill="FFFFFF"/>
        </w:rPr>
        <w:t>.</w:t>
      </w:r>
      <w:r w:rsidR="00AA59B5" w:rsidRPr="00120C9C">
        <w:rPr>
          <w:rFonts w:ascii="Times" w:hAnsi="Times" w:cs="Arial"/>
          <w:color w:val="000000"/>
          <w:sz w:val="28"/>
          <w:szCs w:val="28"/>
          <w:shd w:val="clear" w:color="auto" w:fill="FFFFFF"/>
        </w:rPr>
        <w:t xml:space="preserve"> </w:t>
      </w:r>
    </w:p>
    <w:p w14:paraId="6311FF95" w14:textId="07B41366" w:rsidR="00015A93" w:rsidRPr="00120C9C" w:rsidRDefault="00B5406A" w:rsidP="00E87DF2">
      <w:pPr>
        <w:spacing w:line="276" w:lineRule="auto"/>
        <w:ind w:firstLine="708"/>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t xml:space="preserve">A </w:t>
      </w:r>
      <w:r w:rsidR="00BC4B2E" w:rsidRPr="00120C9C">
        <w:rPr>
          <w:rFonts w:ascii="Times" w:hAnsi="Times" w:cs="Arial"/>
          <w:color w:val="000000"/>
          <w:sz w:val="28"/>
          <w:szCs w:val="28"/>
          <w:shd w:val="clear" w:color="auto" w:fill="FFFFFF"/>
        </w:rPr>
        <w:t>c</w:t>
      </w:r>
      <w:r w:rsidRPr="00120C9C">
        <w:rPr>
          <w:rFonts w:ascii="Times" w:hAnsi="Times" w:cs="Arial"/>
          <w:color w:val="000000"/>
          <w:sz w:val="28"/>
          <w:szCs w:val="28"/>
          <w:shd w:val="clear" w:color="auto" w:fill="FFFFFF"/>
        </w:rPr>
        <w:t>etamina tem se mostrado uma opção viável e segura, com poucos efeitos colaterais se utilizada em doses baixas.</w:t>
      </w:r>
      <w:r w:rsidR="00196639" w:rsidRPr="00120C9C">
        <w:rPr>
          <w:rFonts w:ascii="Times" w:hAnsi="Times" w:cs="Arial"/>
          <w:color w:val="000000"/>
          <w:sz w:val="28"/>
          <w:szCs w:val="28"/>
          <w:shd w:val="clear" w:color="auto" w:fill="FFFFFF"/>
        </w:rPr>
        <w:t xml:space="preserve"> Entretanto poucos estudos têm avaliado a importância da utilização dessa droga em crianças submetidas a procedimentos ortopédicos, em especial sob anestesia regional</w:t>
      </w:r>
      <w:r w:rsidR="00A84A4D" w:rsidRPr="00120C9C">
        <w:rPr>
          <w:rFonts w:ascii="Times" w:hAnsi="Times" w:cs="Arial"/>
          <w:color w:val="000000"/>
          <w:sz w:val="28"/>
          <w:szCs w:val="28"/>
          <w:shd w:val="clear" w:color="auto" w:fill="FFFFFF"/>
        </w:rPr>
        <w:t xml:space="preserve"> </w:t>
      </w:r>
      <w:r w:rsidR="00A84A4D" w:rsidRPr="00120C9C">
        <w:rPr>
          <w:rFonts w:ascii="Times" w:hAnsi="Times" w:cs="Arial"/>
          <w:color w:val="000000"/>
          <w:sz w:val="28"/>
          <w:szCs w:val="28"/>
          <w:shd w:val="clear" w:color="auto" w:fill="FFFFFF"/>
        </w:rPr>
        <w:fldChar w:fldCharType="begin" w:fldLock="1"/>
      </w:r>
      <w:r w:rsidR="00A84A4D" w:rsidRPr="00120C9C">
        <w:rPr>
          <w:rFonts w:ascii="Times" w:hAnsi="Times" w:cs="Arial"/>
          <w:color w:val="000000"/>
          <w:sz w:val="28"/>
          <w:szCs w:val="28"/>
          <w:shd w:val="clear" w:color="auto" w:fill="FFFFFF"/>
        </w:rPr>
        <w:instrText>ADDIN CSL_CITATION {"citationItems":[{"id":"ITEM-1","itemData":{"DOI":"10.1016/j.bja.2019.05.043","ISSN":"14716771","PMID":"31327465","abstract":"Background: Ketamine is a phencyclidine intravenous anaesthetic that blocks N-methyl-D-aspartate receptors and HCN channels in the CNS. Lately it has gained acceptance in a low-dose form, with studies showing an analgesic benefit in orthopaedic surgery. Our goal was to critically appraise and synthesise current evidence regarding use of low-dose ketamine in major, painful orthopaedic surgeries. Methods: We conducted searches in Medline, Embase, Cochrane, and specialty journals for randomised controlled trials (RCTs) that compared low-dose ketamine to placebo. Primary outcomes included total opioid use, time to first opioid, and VAS pain scores. Meta-analyses were undertaken in RevMan software using a random effects model. We rated the quality of the evidence using the GRADE Working Group criteria. Results: We included 20 studies across four subgroups for meta-analysis. The overall quality of the evidence was moderate. Ketamine significantly decreased total opioid use and pain scores (VAS) at 24 and 48 h (Opioid: standardised mean difference [SMD] –0.82 [–1.24, –0.40], p=0.0001, and –0.65 [–1.03,–0.27], p=0.0008; VAS: SMD –0.53 [–0.91, –0.15], p=0.006 and –0.60 [–1.05, –0.16], p=0.008), and delayed the time to first opioid dose (SMD 0.64 [0.01, 1.27], p=0.05). Results for nausea and hallucinations were equivocal, whereas results for chronic pain were inconclusive. The most prominent effects were seen in total joint operations. Conclusion: Low-dose ketamine is an effective adjuvant that decreases pain and opioid requirements in painful orthopaedic procedures, especially in the first 24 h after procedure. Future research should focus on arthroscopic procedures and the incidence of chronic pain.","author":[{"dropping-particle":"","family":"Riddell","given":"J. Mark","non-dropping-particle":"","parse-names":false,"suffix":""},{"dropping-particle":"","family":"Trummel","given":"John M.","non-dropping-particle":"","parse-names":false,"suffix":""},{"dropping-particle":"","family":"Onakpoya","given":"Igho J.","non-dropping-particle":"","parse-names":false,"suffix":""}],"container-title":"British Journal of Anaesthesia","id":"ITEM-1","issue":"3","issued":{"date-parts":[["2019"]]},"page":"325-334","publisher":"Elsevier Ltd","title":"Low-dose ketamine in painful orthopaedic surgery: a systematic review and meta-analysis","type":"article-journal","volume":"123"},"uris":["http://www.mendeley.com/documents/?uuid=2c3c57de-3259-43f7-be63-382489c37061"]}],"mendeley":{"formattedCitation":"(RIDDELL; TRUMMEL; ONAKPOYA, 2019)","plainTextFormattedCitation":"(RIDDELL; TRUMMEL; ONAKPOYA, 2019)","previouslyFormattedCitation":"(RIDDELL; TRUMMEL; ONAKPOYA, 2019)"},"properties":{"noteIndex":0},"schema":"https://github.com/citation-style-language/schema/raw/master/csl-citation.json"}</w:instrText>
      </w:r>
      <w:r w:rsidR="00A84A4D" w:rsidRPr="00120C9C">
        <w:rPr>
          <w:rFonts w:ascii="Times" w:hAnsi="Times" w:cs="Arial"/>
          <w:color w:val="000000"/>
          <w:sz w:val="28"/>
          <w:szCs w:val="28"/>
          <w:shd w:val="clear" w:color="auto" w:fill="FFFFFF"/>
        </w:rPr>
        <w:fldChar w:fldCharType="separate"/>
      </w:r>
      <w:r w:rsidR="00A84A4D" w:rsidRPr="00120C9C">
        <w:rPr>
          <w:rFonts w:ascii="Times" w:hAnsi="Times" w:cs="Arial"/>
          <w:noProof/>
          <w:color w:val="000000"/>
          <w:sz w:val="28"/>
          <w:szCs w:val="28"/>
          <w:shd w:val="clear" w:color="auto" w:fill="FFFFFF"/>
        </w:rPr>
        <w:t>(RIDDELL; TRUMMEL; ONAKPOYA, 2019)</w:t>
      </w:r>
      <w:r w:rsidR="00A84A4D" w:rsidRPr="00120C9C">
        <w:rPr>
          <w:rFonts w:ascii="Times" w:hAnsi="Times" w:cs="Arial"/>
          <w:color w:val="000000"/>
          <w:sz w:val="28"/>
          <w:szCs w:val="28"/>
          <w:shd w:val="clear" w:color="auto" w:fill="FFFFFF"/>
        </w:rPr>
        <w:fldChar w:fldCharType="end"/>
      </w:r>
      <w:r w:rsidR="00196639" w:rsidRPr="00120C9C">
        <w:rPr>
          <w:rFonts w:ascii="Times" w:hAnsi="Times" w:cs="Arial"/>
          <w:color w:val="000000"/>
          <w:sz w:val="28"/>
          <w:szCs w:val="28"/>
          <w:shd w:val="clear" w:color="auto" w:fill="FFFFFF"/>
        </w:rPr>
        <w:t xml:space="preserve">. </w:t>
      </w:r>
    </w:p>
    <w:p w14:paraId="4486D1CB" w14:textId="10D54DF8" w:rsidR="00015A93" w:rsidRPr="00120C9C" w:rsidRDefault="00BC4B2E" w:rsidP="00E87DF2">
      <w:pPr>
        <w:spacing w:line="276" w:lineRule="auto"/>
        <w:ind w:firstLine="708"/>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t>Nos últimos anos, a anestesia regional guiada por ultrassonografia vem mostrando sua efetividade e segurança na abordagem multimodal do controle da dor</w:t>
      </w:r>
      <w:r w:rsidR="00D56441">
        <w:rPr>
          <w:rFonts w:ascii="Times" w:hAnsi="Times" w:cs="Arial"/>
          <w:color w:val="000000"/>
          <w:sz w:val="28"/>
          <w:szCs w:val="28"/>
          <w:shd w:val="clear" w:color="auto" w:fill="FFFFFF"/>
        </w:rPr>
        <w:t xml:space="preserve"> </w:t>
      </w:r>
      <w:r w:rsidR="00D56441">
        <w:rPr>
          <w:rFonts w:ascii="Times" w:hAnsi="Times" w:cs="Arial"/>
          <w:color w:val="000000"/>
          <w:sz w:val="28"/>
          <w:szCs w:val="28"/>
          <w:shd w:val="clear" w:color="auto" w:fill="FFFFFF"/>
        </w:rPr>
        <w:fldChar w:fldCharType="begin" w:fldLock="1"/>
      </w:r>
      <w:r w:rsidR="00D56441">
        <w:rPr>
          <w:rFonts w:ascii="Times" w:hAnsi="Times" w:cs="Arial"/>
          <w:color w:val="000000"/>
          <w:sz w:val="28"/>
          <w:szCs w:val="28"/>
          <w:shd w:val="clear" w:color="auto" w:fill="FFFFFF"/>
        </w:rPr>
        <w:instrText>ADDIN CSL_CITATION {"citationItems":[{"id":"ITEM-1","itemData":{"DOI":"10.1001/jamasurg.2017.0898","ISSN":"21686254","PMID":"28564673","abstract":"IMPORTANCE Amid the current opioid epidemic in the United States, the enhanced recovery after surgery pathway (ERAS) has emerged as one of the best strategies to improve the value and quality of surgical care and has been increasingly adopted for a broad range of complex surgical procedures. The goal of this article was to outline important components of opioid-sparing analgesic regimens. OBSERVATIONS Regional analgesia, acetaminophen, nonsteroidal anti-inflammatory agents, gabapentinoids, tramadol, lidocaine, and/or the N-methyl-D-aspartate class of glutamate receptor antagonists have been shown to be effective adjuncts to narcotic analgesia. Nonsteroidal anti-inflammatory agents are not associated with an increase in postoperative bleeding. Ameta-analysis of 27 randomized clinical trials found no difference in postoperative bleeding between the groups taking ketorolac tromethamine (33 of 1304 patients [2.5%]) and the control groups (21 of 1010 [2.1%]) (odds ratio [OR], 1.1; 95%CI, 0.61-2.06; P = .72). After adoption of the multimodal analgesia approach for a colorectal ERAS pathway, most patients used less opioids while in the hospital and many did not need opioids after hospital discharge, although approximately 50% of patients received some opioid during their stay. CONCLUSIONS AND RELEVANCE Multimodal analgesia is readily available and the evidence is strong to support its efficacy. Surgeons should use this effective approach for patients both using and not using the ERAS pathway to reduce opioid consumption.","author":[{"dropping-particle":"","family":"Wick","given":"Elizabeth C.","non-dropping-particle":"","parse-names":false,"suffix":""},{"dropping-particle":"","family":"Grant","given":"Michael C.","non-dropping-particle":"","parse-names":false,"suffix":""},{"dropping-particle":"","family":"Wu","given":"Christopher L.","non-dropping-particle":"","parse-names":false,"suffix":""}],"container-title":"JAMA Surgery","id":"ITEM-1","issue":"7","issued":{"date-parts":[["2017"]]},"page":"691-697","title":"Postoperativemultimodal analgesia pain management with nonopioid analgesics and techniques a review","type":"article-journal","volume":"152"},"uris":["http://www.mendeley.com/documents/?uuid=f5499c6f-d48a-4ba2-b53e-67b743e25cf0"]}],"mendeley":{"formattedCitation":"(WICK; GRANT; WU, 2017)","plainTextFormattedCitation":"(WICK; GRANT; WU, 2017)","previouslyFormattedCitation":"(WICK; GRANT; WU, 2017)"},"properties":{"noteIndex":0},"schema":"https://github.com/citation-style-language/schema/raw/master/csl-citation.json"}</w:instrText>
      </w:r>
      <w:r w:rsidR="00D56441">
        <w:rPr>
          <w:rFonts w:ascii="Times" w:hAnsi="Times" w:cs="Arial"/>
          <w:color w:val="000000"/>
          <w:sz w:val="28"/>
          <w:szCs w:val="28"/>
          <w:shd w:val="clear" w:color="auto" w:fill="FFFFFF"/>
        </w:rPr>
        <w:fldChar w:fldCharType="separate"/>
      </w:r>
      <w:r w:rsidR="00D56441" w:rsidRPr="00D56441">
        <w:rPr>
          <w:rFonts w:ascii="Times" w:hAnsi="Times" w:cs="Arial"/>
          <w:noProof/>
          <w:color w:val="000000"/>
          <w:sz w:val="28"/>
          <w:szCs w:val="28"/>
          <w:shd w:val="clear" w:color="auto" w:fill="FFFFFF"/>
        </w:rPr>
        <w:t>(WICK; GRANT; WU, 2017)</w:t>
      </w:r>
      <w:r w:rsidR="00D56441">
        <w:rPr>
          <w:rFonts w:ascii="Times" w:hAnsi="Times" w:cs="Arial"/>
          <w:color w:val="000000"/>
          <w:sz w:val="28"/>
          <w:szCs w:val="28"/>
          <w:shd w:val="clear" w:color="auto" w:fill="FFFFFF"/>
        </w:rPr>
        <w:fldChar w:fldCharType="end"/>
      </w:r>
      <w:r w:rsidRPr="00120C9C">
        <w:rPr>
          <w:rFonts w:ascii="Times" w:hAnsi="Times" w:cs="Arial"/>
          <w:color w:val="000000"/>
          <w:sz w:val="28"/>
          <w:szCs w:val="28"/>
          <w:shd w:val="clear" w:color="auto" w:fill="FFFFFF"/>
        </w:rPr>
        <w:t xml:space="preserve">. É uma técnica efetiva em diminuir a prescrição de </w:t>
      </w:r>
      <w:r w:rsidR="00015A93" w:rsidRPr="00120C9C">
        <w:rPr>
          <w:rFonts w:ascii="Times" w:hAnsi="Times" w:cs="Arial"/>
          <w:color w:val="000000"/>
          <w:sz w:val="28"/>
          <w:szCs w:val="28"/>
          <w:shd w:val="clear" w:color="auto" w:fill="FFFFFF"/>
        </w:rPr>
        <w:t>opioides</w:t>
      </w:r>
      <w:r w:rsidRPr="00120C9C">
        <w:rPr>
          <w:rFonts w:ascii="Times" w:hAnsi="Times" w:cs="Arial"/>
          <w:color w:val="000000"/>
          <w:sz w:val="28"/>
          <w:szCs w:val="28"/>
          <w:shd w:val="clear" w:color="auto" w:fill="FFFFFF"/>
        </w:rPr>
        <w:t>, tendo o potencial de diminuir os efeitos colaterais deletérios associados ao uso indiscriminado dessa classe medicamentosa</w:t>
      </w:r>
      <w:r w:rsidR="00D56441">
        <w:rPr>
          <w:rFonts w:ascii="Times" w:hAnsi="Times" w:cs="Arial"/>
          <w:color w:val="000000"/>
          <w:sz w:val="28"/>
          <w:szCs w:val="28"/>
          <w:shd w:val="clear" w:color="auto" w:fill="FFFFFF"/>
        </w:rPr>
        <w:t xml:space="preserve"> </w:t>
      </w:r>
      <w:r w:rsidR="00D56441">
        <w:rPr>
          <w:rFonts w:ascii="Times" w:hAnsi="Times" w:cs="Arial"/>
          <w:color w:val="000000"/>
          <w:sz w:val="28"/>
          <w:szCs w:val="28"/>
          <w:shd w:val="clear" w:color="auto" w:fill="FFFFFF"/>
        </w:rPr>
        <w:fldChar w:fldCharType="begin" w:fldLock="1"/>
      </w:r>
      <w:r w:rsidR="00D56441">
        <w:rPr>
          <w:rFonts w:ascii="Times" w:hAnsi="Times" w:cs="Arial"/>
          <w:color w:val="000000"/>
          <w:sz w:val="28"/>
          <w:szCs w:val="28"/>
          <w:shd w:val="clear" w:color="auto" w:fill="FFFFFF"/>
        </w:rPr>
        <w:instrText>ADDIN CSL_CITATION {"citationItems":[{"id":"ITEM-1","itemData":{"DOI":"10.1213/ANE.0000000000001363","ISBN":"0000000000","ISSN":"15267598","PMID":"27308952","abstract":"BACKGROUND: Objectives were to determine whether the use of ultrasound guidance offers any clinical advantage in the performance of neuraxial or peripheral nerve blocks in children in terms of increasing the success rate or decreasing the rate of complications. METHODS: We searched the following databases to March 2015: Cochrane Central Register of Controlled Trials (CENTRAL), MEDLINE (OvidSP), EMBASE (OvidSP), and Scopus (to January 2015). We included all parallel randomized controlled trials that evaluated the effect of ultrasound guidance to perform a regional blockade technique in children. We assessed the selected studies for risk of bias with the Cochrane collaboration tool. We graded the level of evidence for each outcome according to the Grading of Recommendations Assessment, Development and Evaluation (GRADE) working group scale. RESULTS: We included 20 studies (1241 participants). Ultrasound guidance increases the success rate by decreasing the occurrence of a failed block: risk difference -0.11 (95% confidence interval [CI], -0.17 to -0.05); I2 64%; number needed for additional beneficial outcome for peripheral nerve blocks 6 (95% CI, 5-8). The younger the child, the greater the benefit. From 8 studies (414 participants), pain scores at 1 hour in the postanesthesia care unit were reduced when ultrasound guidance was used; however, the clinical relevance of the difference was unclear (equivalent to -0.2 on a scale from 0 to 10). From 8 studies (358 participants), block duration was longer when ultrasound guidance was used: standardized mean difference (SMD) 1.21 (95% CI, 0.76-1.65: I2 73%; equivalent to 62 minutes). Here again, younger children benefited the most from ultrasound guidance. Time to perform the procedure was reduced when ultrasound guidance was used for prescanning before a neuraxial block (SMD -1.97; 95% CI, -2.41 to -1.54; I2 0%; equivalent to 2.4 minutes) or as an out-of-plane technique (SMD -0.68; 95% CI, -0.96 to -0.40; I2 0%; equivalent to 94 seconds). From 2 studies (122 participants), ultrasound guidance reduced the number of needle passes required to perform the block: SMD -0.90 (95% CI, -1.27 to -0.52; I2 0%; equivalent to 0.6 needle pass per participant). From 2 studies (204 participants), we could not demonstrate a difference in the incidence of bloody puncture when ultrasound guidance was used for neuraxial blockade, but we found that the number of participants was well below the optimal information size (risk differ…","author":[{"dropping-particle":"","family":"Guay","given":"Joanne","non-dropping-particle":"","parse-names":false,"suffix":""},{"dropping-particle":"","family":"Suresh","given":"Santhanam","non-dropping-particle":"","parse-names":false,"suffix":""},{"dropping-particle":"","family":"Kopp","given":"Sandra","non-dropping-particle":"","parse-names":false,"suffix":""}],"container-title":"Anesthesia and Analgesia","id":"ITEM-1","issue":"3","issued":{"date-parts":[["2017"]]},"page":"948-958","title":"The Use of Ultrasound Guidance for Perioperative Neuraxial and Peripheral Nerve Blocks in Children: A Cochrane Review","type":"article-journal","volume":"124"},"uris":["http://www.mendeley.com/documents/?uuid=7df381b8-72f7-4579-97b0-cb7061916fa7"]}],"mendeley":{"formattedCitation":"(GUAY; SURESH; KOPP, 2017)","plainTextFormattedCitation":"(GUAY; SURESH; KOPP, 2017)"},"properties":{"noteIndex":0},"schema":"https://github.com/citation-style-language/schema/raw/master/csl-citation.json"}</w:instrText>
      </w:r>
      <w:r w:rsidR="00D56441">
        <w:rPr>
          <w:rFonts w:ascii="Times" w:hAnsi="Times" w:cs="Arial"/>
          <w:color w:val="000000"/>
          <w:sz w:val="28"/>
          <w:szCs w:val="28"/>
          <w:shd w:val="clear" w:color="auto" w:fill="FFFFFF"/>
        </w:rPr>
        <w:fldChar w:fldCharType="separate"/>
      </w:r>
      <w:r w:rsidR="00D56441" w:rsidRPr="00D56441">
        <w:rPr>
          <w:rFonts w:ascii="Times" w:hAnsi="Times" w:cs="Arial"/>
          <w:noProof/>
          <w:color w:val="000000"/>
          <w:sz w:val="28"/>
          <w:szCs w:val="28"/>
          <w:shd w:val="clear" w:color="auto" w:fill="FFFFFF"/>
        </w:rPr>
        <w:t>(GUAY; SURESH; KOPP, 2017)</w:t>
      </w:r>
      <w:r w:rsidR="00D56441">
        <w:rPr>
          <w:rFonts w:ascii="Times" w:hAnsi="Times" w:cs="Arial"/>
          <w:color w:val="000000"/>
          <w:sz w:val="28"/>
          <w:szCs w:val="28"/>
          <w:shd w:val="clear" w:color="auto" w:fill="FFFFFF"/>
        </w:rPr>
        <w:fldChar w:fldCharType="end"/>
      </w:r>
      <w:r w:rsidRPr="00120C9C">
        <w:rPr>
          <w:rFonts w:ascii="Times" w:hAnsi="Times" w:cs="Arial"/>
          <w:color w:val="000000"/>
          <w:sz w:val="28"/>
          <w:szCs w:val="28"/>
          <w:shd w:val="clear" w:color="auto" w:fill="FFFFFF"/>
        </w:rPr>
        <w:t>.</w:t>
      </w:r>
      <w:r w:rsidR="008368E0" w:rsidRPr="00120C9C">
        <w:rPr>
          <w:rFonts w:ascii="Times" w:hAnsi="Times" w:cs="Arial"/>
          <w:color w:val="000000"/>
          <w:sz w:val="28"/>
          <w:szCs w:val="28"/>
          <w:shd w:val="clear" w:color="auto" w:fill="FFFFFF"/>
        </w:rPr>
        <w:t xml:space="preserve"> Entretanto, apesar</w:t>
      </w:r>
      <w:r w:rsidR="008C2E79" w:rsidRPr="00120C9C">
        <w:rPr>
          <w:rFonts w:ascii="Times" w:hAnsi="Times" w:cs="Arial"/>
          <w:color w:val="000000"/>
          <w:sz w:val="28"/>
          <w:szCs w:val="28"/>
          <w:shd w:val="clear" w:color="auto" w:fill="FFFFFF"/>
        </w:rPr>
        <w:t xml:space="preserve"> da</w:t>
      </w:r>
      <w:r w:rsidR="008368E0" w:rsidRPr="00120C9C">
        <w:rPr>
          <w:rFonts w:ascii="Times" w:hAnsi="Times" w:cs="Arial"/>
          <w:color w:val="000000"/>
          <w:sz w:val="28"/>
          <w:szCs w:val="28"/>
          <w:shd w:val="clear" w:color="auto" w:fill="FFFFFF"/>
        </w:rPr>
        <w:t xml:space="preserve"> importância da anestesia guiada por ultrassom, poucos trabalhos </w:t>
      </w:r>
      <w:r w:rsidR="008C2E79" w:rsidRPr="00120C9C">
        <w:rPr>
          <w:rFonts w:ascii="Times" w:hAnsi="Times" w:cs="Arial"/>
          <w:color w:val="000000"/>
          <w:sz w:val="28"/>
          <w:szCs w:val="28"/>
          <w:shd w:val="clear" w:color="auto" w:fill="FFFFFF"/>
        </w:rPr>
        <w:t>analisam</w:t>
      </w:r>
      <w:r w:rsidR="008368E0" w:rsidRPr="00120C9C">
        <w:rPr>
          <w:rFonts w:ascii="Times" w:hAnsi="Times" w:cs="Arial"/>
          <w:color w:val="000000"/>
          <w:sz w:val="28"/>
          <w:szCs w:val="28"/>
          <w:shd w:val="clear" w:color="auto" w:fill="FFFFFF"/>
        </w:rPr>
        <w:t xml:space="preserve"> sua associação com o uso de </w:t>
      </w:r>
      <w:proofErr w:type="spellStart"/>
      <w:r w:rsidR="008368E0" w:rsidRPr="00120C9C">
        <w:rPr>
          <w:rFonts w:ascii="Times" w:hAnsi="Times" w:cs="Arial"/>
          <w:color w:val="000000"/>
          <w:sz w:val="28"/>
          <w:szCs w:val="28"/>
          <w:shd w:val="clear" w:color="auto" w:fill="FFFFFF"/>
        </w:rPr>
        <w:t>cetamina</w:t>
      </w:r>
      <w:proofErr w:type="spellEnd"/>
      <w:r w:rsidR="008C2E79" w:rsidRPr="00120C9C">
        <w:rPr>
          <w:rFonts w:ascii="Times" w:hAnsi="Times" w:cs="Arial"/>
          <w:color w:val="000000"/>
          <w:sz w:val="28"/>
          <w:szCs w:val="28"/>
          <w:shd w:val="clear" w:color="auto" w:fill="FFFFFF"/>
        </w:rPr>
        <w:t xml:space="preserve"> no controle da dor</w:t>
      </w:r>
      <w:r w:rsidR="00D56441">
        <w:rPr>
          <w:rFonts w:ascii="Times" w:hAnsi="Times" w:cs="Arial"/>
          <w:color w:val="000000"/>
          <w:sz w:val="28"/>
          <w:szCs w:val="28"/>
          <w:shd w:val="clear" w:color="auto" w:fill="FFFFFF"/>
        </w:rPr>
        <w:t xml:space="preserve"> pediátrica</w:t>
      </w:r>
      <w:r w:rsidR="008368E0" w:rsidRPr="00120C9C">
        <w:rPr>
          <w:rFonts w:ascii="Times" w:hAnsi="Times" w:cs="Arial"/>
          <w:color w:val="000000"/>
          <w:sz w:val="28"/>
          <w:szCs w:val="28"/>
          <w:shd w:val="clear" w:color="auto" w:fill="FFFFFF"/>
        </w:rPr>
        <w:t xml:space="preserve"> no período </w:t>
      </w:r>
      <w:proofErr w:type="spellStart"/>
      <w:r w:rsidR="008368E0" w:rsidRPr="00120C9C">
        <w:rPr>
          <w:rFonts w:ascii="Times" w:hAnsi="Times" w:cs="Arial"/>
          <w:color w:val="000000"/>
          <w:sz w:val="28"/>
          <w:szCs w:val="28"/>
          <w:shd w:val="clear" w:color="auto" w:fill="FFFFFF"/>
        </w:rPr>
        <w:t>perioperatório</w:t>
      </w:r>
      <w:proofErr w:type="spellEnd"/>
      <w:r w:rsidR="00A84A4D" w:rsidRPr="00120C9C">
        <w:rPr>
          <w:rFonts w:ascii="Times" w:hAnsi="Times" w:cs="Arial"/>
          <w:color w:val="000000"/>
          <w:sz w:val="28"/>
          <w:szCs w:val="28"/>
          <w:shd w:val="clear" w:color="auto" w:fill="FFFFFF"/>
        </w:rPr>
        <w:t xml:space="preserve"> </w:t>
      </w:r>
      <w:r w:rsidR="00A84A4D" w:rsidRPr="00120C9C">
        <w:rPr>
          <w:rFonts w:ascii="Times" w:hAnsi="Times" w:cs="Arial"/>
          <w:color w:val="000000"/>
          <w:sz w:val="28"/>
          <w:szCs w:val="28"/>
          <w:shd w:val="clear" w:color="auto" w:fill="FFFFFF"/>
        </w:rPr>
        <w:fldChar w:fldCharType="begin" w:fldLock="1"/>
      </w:r>
      <w:r w:rsidR="00B7746C" w:rsidRPr="00120C9C">
        <w:rPr>
          <w:rFonts w:ascii="Times" w:hAnsi="Times" w:cs="Arial"/>
          <w:color w:val="000000"/>
          <w:sz w:val="28"/>
          <w:szCs w:val="28"/>
          <w:shd w:val="clear" w:color="auto" w:fill="FFFFFF"/>
        </w:rPr>
        <w:instrText>ADDIN CSL_CITATION {"citationItems":[{"id":"ITEM-1","itemData":{"DOI":"10.1016/j.bja.2019.05.043","ISSN":"14716771","PMID":"31327465","abstract":"Background: Ketamine is a phencyclidine intravenous anaesthetic that blocks N-methyl-D-aspartate receptors and HCN channels in the CNS. Lately it has gained acceptance in a low-dose form, with studies showing an analgesic benefit in orthopaedic surgery. Our goal was to critically appraise and synthesise current evidence regarding use of low-dose ketamine in major, painful orthopaedic surgeries. Methods: We conducted searches in Medline, Embase, Cochrane, and specialty journals for randomised controlled trials (RCTs) that compared low-dose ketamine to placebo. Primary outcomes included total opioid use, time to first opioid, and VAS pain scores. Meta-analyses were undertaken in RevMan software using a random effects model. We rated the quality of the evidence using the GRADE Working Group criteria. Results: We included 20 studies across four subgroups for meta-analysis. The overall quality of the evidence was moderate. Ketamine significantly decreased total opioid use and pain scores (VAS) at 24 and 48 h (Opioid: standardised mean difference [SMD] –0.82 [–1.24, –0.40], p=0.0001, and –0.65 [–1.03,–0.27], p=0.0008; VAS: SMD –0.53 [–0.91, –0.15], p=0.006 and –0.60 [–1.05, –0.16], p=0.008), and delayed the time to first opioid dose (SMD 0.64 [0.01, 1.27], p=0.05). Results for nausea and hallucinations were equivocal, whereas results for chronic pain were inconclusive. The most prominent effects were seen in total joint operations. Conclusion: Low-dose ketamine is an effective adjuvant that decreases pain and opioid requirements in painful orthopaedic procedures, especially in the first 24 h after procedure. Future research should focus on arthroscopic procedures and the incidence of chronic pain.","author":[{"dropping-particle":"","family":"Riddell","given":"J. Mark","non-dropping-particle":"","parse-names":false,"suffix":""},{"dropping-particle":"","family":"Trummel","given":"John M.","non-dropping-particle":"","parse-names":false,"suffix":""},{"dropping-particle":"","family":"Onakpoya","given":"Igho J.","non-dropping-particle":"","parse-names":false,"suffix":""}],"container-title":"British Journal of Anaesthesia","id":"ITEM-1","issue":"3","issued":{"date-parts":[["2019"]]},"page":"325-334","publisher":"Elsevier Ltd","title":"Low-dose ketamine in painful orthopaedic surgery: a systematic review and meta-analysis","type":"article-journal","volume":"123"},"uris":["http://www.mendeley.com/documents/?uuid=2c3c57de-3259-43f7-be63-382489c37061"]}],"mendeley":{"formattedCitation":"(RIDDELL; TRUMMEL; ONAKPOYA, 2019)","plainTextFormattedCitation":"(RIDDELL; TRUMMEL; ONAKPOYA, 2019)","previouslyFormattedCitation":"(RIDDELL; TRUMMEL; ONAKPOYA, 2019)"},"properties":{"noteIndex":0},"schema":"https://github.com/citation-style-language/schema/raw/master/csl-citation.json"}</w:instrText>
      </w:r>
      <w:r w:rsidR="00A84A4D" w:rsidRPr="00120C9C">
        <w:rPr>
          <w:rFonts w:ascii="Times" w:hAnsi="Times" w:cs="Arial"/>
          <w:color w:val="000000"/>
          <w:sz w:val="28"/>
          <w:szCs w:val="28"/>
          <w:shd w:val="clear" w:color="auto" w:fill="FFFFFF"/>
        </w:rPr>
        <w:fldChar w:fldCharType="separate"/>
      </w:r>
      <w:r w:rsidR="00A84A4D" w:rsidRPr="00120C9C">
        <w:rPr>
          <w:rFonts w:ascii="Times" w:hAnsi="Times" w:cs="Arial"/>
          <w:noProof/>
          <w:color w:val="000000"/>
          <w:sz w:val="28"/>
          <w:szCs w:val="28"/>
          <w:shd w:val="clear" w:color="auto" w:fill="FFFFFF"/>
        </w:rPr>
        <w:t>(RIDDELL; TRUMMEL; ONAKPOYA, 2019)</w:t>
      </w:r>
      <w:r w:rsidR="00A84A4D" w:rsidRPr="00120C9C">
        <w:rPr>
          <w:rFonts w:ascii="Times" w:hAnsi="Times" w:cs="Arial"/>
          <w:color w:val="000000"/>
          <w:sz w:val="28"/>
          <w:szCs w:val="28"/>
          <w:shd w:val="clear" w:color="auto" w:fill="FFFFFF"/>
        </w:rPr>
        <w:fldChar w:fldCharType="end"/>
      </w:r>
      <w:r w:rsidR="008368E0" w:rsidRPr="00120C9C">
        <w:rPr>
          <w:rFonts w:ascii="Times" w:hAnsi="Times" w:cs="Arial"/>
          <w:color w:val="000000"/>
          <w:sz w:val="28"/>
          <w:szCs w:val="28"/>
          <w:shd w:val="clear" w:color="auto" w:fill="FFFFFF"/>
        </w:rPr>
        <w:t xml:space="preserve">. </w:t>
      </w:r>
      <w:r w:rsidR="00015A93" w:rsidRPr="00120C9C">
        <w:rPr>
          <w:rFonts w:ascii="Times" w:hAnsi="Times" w:cs="Arial"/>
          <w:color w:val="000000"/>
          <w:sz w:val="28"/>
          <w:szCs w:val="28"/>
          <w:shd w:val="clear" w:color="auto" w:fill="FFFFFF"/>
        </w:rPr>
        <w:t xml:space="preserve"> </w:t>
      </w:r>
    </w:p>
    <w:p w14:paraId="032B2A59" w14:textId="1091F20B" w:rsidR="0037747E" w:rsidRPr="00120C9C" w:rsidRDefault="008C2E79" w:rsidP="00E87DF2">
      <w:pPr>
        <w:spacing w:line="276" w:lineRule="auto"/>
        <w:ind w:firstLine="708"/>
        <w:jc w:val="both"/>
        <w:rPr>
          <w:rFonts w:ascii="Times" w:hAnsi="Times" w:cs="Arial"/>
          <w:color w:val="000000"/>
          <w:sz w:val="28"/>
          <w:szCs w:val="28"/>
          <w:shd w:val="clear" w:color="auto" w:fill="FFFFFF"/>
        </w:rPr>
      </w:pPr>
      <w:r w:rsidRPr="00120C9C">
        <w:rPr>
          <w:rFonts w:ascii="Times" w:hAnsi="Times" w:cs="Arial"/>
          <w:color w:val="000000"/>
          <w:sz w:val="28"/>
          <w:szCs w:val="28"/>
          <w:shd w:val="clear" w:color="auto" w:fill="FFFFFF"/>
        </w:rPr>
        <w:lastRenderedPageBreak/>
        <w:t>Sendo assim, n</w:t>
      </w:r>
      <w:r w:rsidR="0037747E" w:rsidRPr="00120C9C">
        <w:rPr>
          <w:rFonts w:ascii="Times" w:hAnsi="Times" w:cs="Arial"/>
          <w:color w:val="000000"/>
          <w:sz w:val="28"/>
          <w:szCs w:val="28"/>
          <w:shd w:val="clear" w:color="auto" w:fill="FFFFFF"/>
        </w:rPr>
        <w:t xml:space="preserve">a abordagem de um conceito de analgesia multimodal com o auxílio de anestesia guiada por ultrassonografia, a produção de um estudo que venha a comparar a analgesia fornecida pela cetamina ao efeito de </w:t>
      </w:r>
      <w:r w:rsidR="00015A93" w:rsidRPr="00120C9C">
        <w:rPr>
          <w:rFonts w:ascii="Times" w:hAnsi="Times" w:cs="Arial"/>
          <w:color w:val="000000"/>
          <w:sz w:val="28"/>
          <w:szCs w:val="28"/>
          <w:shd w:val="clear" w:color="auto" w:fill="FFFFFF"/>
        </w:rPr>
        <w:t>um medicamento</w:t>
      </w:r>
      <w:r w:rsidR="0037747E" w:rsidRPr="00120C9C">
        <w:rPr>
          <w:rFonts w:ascii="Times" w:hAnsi="Times" w:cs="Arial"/>
          <w:color w:val="000000"/>
          <w:sz w:val="28"/>
          <w:szCs w:val="28"/>
          <w:shd w:val="clear" w:color="auto" w:fill="FFFFFF"/>
        </w:rPr>
        <w:t xml:space="preserve"> </w:t>
      </w:r>
      <w:r w:rsidR="00015A93" w:rsidRPr="00120C9C">
        <w:rPr>
          <w:rFonts w:ascii="Times" w:hAnsi="Times" w:cs="Arial"/>
          <w:color w:val="000000"/>
          <w:sz w:val="28"/>
          <w:szCs w:val="28"/>
          <w:shd w:val="clear" w:color="auto" w:fill="FFFFFF"/>
        </w:rPr>
        <w:t>opioide</w:t>
      </w:r>
      <w:r w:rsidR="0037747E" w:rsidRPr="00120C9C">
        <w:rPr>
          <w:rFonts w:ascii="Times" w:hAnsi="Times" w:cs="Arial"/>
          <w:color w:val="000000"/>
          <w:sz w:val="28"/>
          <w:szCs w:val="28"/>
          <w:shd w:val="clear" w:color="auto" w:fill="FFFFFF"/>
        </w:rPr>
        <w:t xml:space="preserve"> potente como o fentanil, assim como seus possíveis efeitos </w:t>
      </w:r>
      <w:r w:rsidR="00C91908" w:rsidRPr="00120C9C">
        <w:rPr>
          <w:rFonts w:ascii="Times" w:hAnsi="Times" w:cs="Arial"/>
          <w:color w:val="000000"/>
          <w:sz w:val="28"/>
          <w:szCs w:val="28"/>
          <w:shd w:val="clear" w:color="auto" w:fill="FFFFFF"/>
        </w:rPr>
        <w:t>colaterais, pode</w:t>
      </w:r>
      <w:r w:rsidR="0037747E" w:rsidRPr="00120C9C">
        <w:rPr>
          <w:rFonts w:ascii="Times" w:hAnsi="Times" w:cs="Arial"/>
          <w:color w:val="000000"/>
          <w:sz w:val="28"/>
          <w:szCs w:val="28"/>
          <w:shd w:val="clear" w:color="auto" w:fill="FFFFFF"/>
        </w:rPr>
        <w:t xml:space="preserve"> ser de extrema importância no atendimento de pacientes pediátricos submetidos a procedimentos cirúrgicos traumatológicos. </w:t>
      </w:r>
    </w:p>
    <w:p w14:paraId="2A044464" w14:textId="77777777" w:rsidR="009B403C" w:rsidRPr="00D51B53" w:rsidRDefault="009B403C" w:rsidP="009B403C">
      <w:pPr>
        <w:pStyle w:val="PargrafodaLista"/>
        <w:spacing w:after="120" w:line="360" w:lineRule="auto"/>
        <w:ind w:left="0" w:firstLine="708"/>
        <w:rPr>
          <w:rFonts w:ascii="Arial" w:hAnsi="Arial" w:cs="Arial"/>
        </w:rPr>
      </w:pPr>
    </w:p>
    <w:p w14:paraId="00C082AE" w14:textId="77777777" w:rsidR="009B403C" w:rsidRPr="009B403C" w:rsidRDefault="009B403C" w:rsidP="009B403C">
      <w:pPr>
        <w:pStyle w:val="Ttulo1"/>
      </w:pPr>
      <w:r w:rsidRPr="00D51B53">
        <w:rPr>
          <w:rFonts w:cs="Arial"/>
          <w:sz w:val="24"/>
          <w:szCs w:val="24"/>
        </w:rPr>
        <w:br w:type="page"/>
      </w:r>
      <w:r w:rsidRPr="009B403C">
        <w:lastRenderedPageBreak/>
        <w:t>3</w:t>
      </w:r>
      <w:r w:rsidR="002E0E8A">
        <w:t>)</w:t>
      </w:r>
      <w:r w:rsidRPr="009B403C">
        <w:t xml:space="preserve"> </w:t>
      </w:r>
      <w:r>
        <w:t>OBJETIVOS E METAS</w:t>
      </w:r>
    </w:p>
    <w:p w14:paraId="7462093A" w14:textId="77777777" w:rsidR="009B403C" w:rsidRPr="00D51B53" w:rsidRDefault="009B403C" w:rsidP="009B403C">
      <w:pPr>
        <w:pStyle w:val="PargrafodaLista"/>
        <w:spacing w:after="120" w:line="360" w:lineRule="auto"/>
        <w:rPr>
          <w:rFonts w:ascii="Arial" w:hAnsi="Arial" w:cs="Arial"/>
          <w:sz w:val="28"/>
          <w:szCs w:val="28"/>
        </w:rPr>
      </w:pPr>
    </w:p>
    <w:p w14:paraId="7008E2DD" w14:textId="4271EE4E" w:rsidR="00B24162" w:rsidRPr="00A1620F" w:rsidRDefault="00B24162" w:rsidP="007E2750">
      <w:pPr>
        <w:pStyle w:val="PargrafodaLista"/>
        <w:numPr>
          <w:ilvl w:val="0"/>
          <w:numId w:val="15"/>
        </w:numPr>
        <w:spacing w:after="120" w:line="276" w:lineRule="auto"/>
        <w:jc w:val="both"/>
        <w:rPr>
          <w:rFonts w:ascii="Times" w:hAnsi="Times"/>
          <w:sz w:val="28"/>
          <w:szCs w:val="28"/>
        </w:rPr>
      </w:pPr>
      <w:r w:rsidRPr="00A1620F">
        <w:rPr>
          <w:rFonts w:ascii="Times" w:hAnsi="Times" w:cs="Arial"/>
          <w:sz w:val="28"/>
          <w:szCs w:val="28"/>
        </w:rPr>
        <w:t>Objetivo</w:t>
      </w:r>
      <w:r w:rsidR="00D56441">
        <w:rPr>
          <w:rFonts w:ascii="Times" w:hAnsi="Times" w:cs="Arial"/>
          <w:sz w:val="28"/>
          <w:szCs w:val="28"/>
        </w:rPr>
        <w:t>s</w:t>
      </w:r>
      <w:r w:rsidRPr="00A1620F">
        <w:rPr>
          <w:rFonts w:ascii="Times" w:hAnsi="Times" w:cs="Arial"/>
          <w:sz w:val="28"/>
          <w:szCs w:val="28"/>
        </w:rPr>
        <w:t xml:space="preserve"> </w:t>
      </w:r>
      <w:r w:rsidR="00CA7996">
        <w:rPr>
          <w:rFonts w:ascii="Times" w:hAnsi="Times" w:cs="Arial"/>
          <w:sz w:val="28"/>
          <w:szCs w:val="28"/>
        </w:rPr>
        <w:t>gera</w:t>
      </w:r>
      <w:r w:rsidR="00D56441">
        <w:rPr>
          <w:rFonts w:ascii="Times" w:hAnsi="Times" w:cs="Arial"/>
          <w:sz w:val="28"/>
          <w:szCs w:val="28"/>
        </w:rPr>
        <w:t>is</w:t>
      </w:r>
      <w:r w:rsidRPr="00A1620F">
        <w:rPr>
          <w:rFonts w:ascii="Times" w:hAnsi="Times" w:cs="Arial"/>
          <w:sz w:val="28"/>
          <w:szCs w:val="28"/>
        </w:rPr>
        <w:t xml:space="preserve"> : </w:t>
      </w:r>
    </w:p>
    <w:p w14:paraId="09D2AB6D" w14:textId="77777777" w:rsidR="00CA7996" w:rsidRPr="00CA7996" w:rsidRDefault="00CA7996" w:rsidP="007E2750">
      <w:pPr>
        <w:pStyle w:val="PargrafodaLista"/>
        <w:spacing w:after="120" w:line="276" w:lineRule="auto"/>
        <w:ind w:left="1440"/>
        <w:jc w:val="both"/>
        <w:rPr>
          <w:rFonts w:ascii="Times" w:hAnsi="Times"/>
          <w:sz w:val="28"/>
          <w:szCs w:val="28"/>
        </w:rPr>
      </w:pPr>
    </w:p>
    <w:p w14:paraId="14AF8A12" w14:textId="4374F022" w:rsidR="00B24162" w:rsidRPr="001E43EE" w:rsidRDefault="001E43EE" w:rsidP="001E43EE">
      <w:pPr>
        <w:pStyle w:val="PargrafodaLista"/>
        <w:numPr>
          <w:ilvl w:val="1"/>
          <w:numId w:val="15"/>
        </w:numPr>
        <w:spacing w:after="120" w:line="276" w:lineRule="auto"/>
        <w:jc w:val="both"/>
        <w:rPr>
          <w:rFonts w:ascii="Times" w:hAnsi="Times"/>
          <w:sz w:val="28"/>
          <w:szCs w:val="28"/>
        </w:rPr>
      </w:pPr>
      <w:r w:rsidRPr="001E43EE">
        <w:rPr>
          <w:rFonts w:ascii="Times" w:hAnsi="Times"/>
          <w:sz w:val="28"/>
          <w:szCs w:val="28"/>
        </w:rPr>
        <w:t xml:space="preserve">Comparar o efeito do </w:t>
      </w:r>
      <w:proofErr w:type="spellStart"/>
      <w:r w:rsidRPr="001E43EE">
        <w:rPr>
          <w:rFonts w:ascii="Times" w:hAnsi="Times"/>
          <w:sz w:val="28"/>
          <w:szCs w:val="28"/>
        </w:rPr>
        <w:t>fentanil</w:t>
      </w:r>
      <w:proofErr w:type="spellEnd"/>
      <w:r w:rsidRPr="001E43EE">
        <w:rPr>
          <w:rFonts w:ascii="Times" w:hAnsi="Times"/>
          <w:sz w:val="28"/>
          <w:szCs w:val="28"/>
        </w:rPr>
        <w:t xml:space="preserve"> ao da </w:t>
      </w:r>
      <w:proofErr w:type="spellStart"/>
      <w:r w:rsidRPr="001E43EE">
        <w:rPr>
          <w:rFonts w:ascii="Times" w:hAnsi="Times"/>
          <w:sz w:val="28"/>
          <w:szCs w:val="28"/>
        </w:rPr>
        <w:t>cetamina</w:t>
      </w:r>
      <w:proofErr w:type="spellEnd"/>
      <w:r w:rsidRPr="001E43EE">
        <w:rPr>
          <w:rFonts w:ascii="Times" w:hAnsi="Times"/>
          <w:sz w:val="28"/>
          <w:szCs w:val="28"/>
        </w:rPr>
        <w:t xml:space="preserve"> na sedação </w:t>
      </w:r>
      <w:proofErr w:type="spellStart"/>
      <w:r w:rsidRPr="001E43EE">
        <w:rPr>
          <w:rFonts w:ascii="Times" w:hAnsi="Times"/>
          <w:sz w:val="28"/>
          <w:szCs w:val="28"/>
        </w:rPr>
        <w:t>intraoperatória</w:t>
      </w:r>
      <w:proofErr w:type="spellEnd"/>
      <w:r w:rsidRPr="001E43EE">
        <w:rPr>
          <w:rFonts w:ascii="Times" w:hAnsi="Times"/>
          <w:sz w:val="28"/>
          <w:szCs w:val="28"/>
        </w:rPr>
        <w:t xml:space="preserve"> de crianças submetidas a procedimentos ortopédicos em membro superior.</w:t>
      </w:r>
      <w:bookmarkStart w:id="3" w:name="OLE_LINK1"/>
      <w:bookmarkStart w:id="4" w:name="OLE_LINK2"/>
    </w:p>
    <w:bookmarkEnd w:id="3"/>
    <w:bookmarkEnd w:id="4"/>
    <w:p w14:paraId="09B1E2C3" w14:textId="77777777" w:rsidR="00B24162" w:rsidRPr="00A1620F" w:rsidRDefault="00B24162" w:rsidP="007E2750">
      <w:pPr>
        <w:spacing w:after="120" w:line="276" w:lineRule="auto"/>
        <w:jc w:val="both"/>
        <w:rPr>
          <w:rFonts w:ascii="Times" w:hAnsi="Times"/>
          <w:sz w:val="28"/>
          <w:szCs w:val="28"/>
        </w:rPr>
      </w:pPr>
    </w:p>
    <w:p w14:paraId="0854FF20" w14:textId="77777777" w:rsidR="00B24162" w:rsidRPr="00A1620F" w:rsidRDefault="00B24162" w:rsidP="007E2750">
      <w:pPr>
        <w:pStyle w:val="PargrafodaLista"/>
        <w:numPr>
          <w:ilvl w:val="0"/>
          <w:numId w:val="15"/>
        </w:numPr>
        <w:spacing w:after="120" w:line="276" w:lineRule="auto"/>
        <w:jc w:val="both"/>
        <w:rPr>
          <w:rFonts w:ascii="Times" w:hAnsi="Times"/>
          <w:sz w:val="28"/>
          <w:szCs w:val="28"/>
        </w:rPr>
      </w:pPr>
      <w:r w:rsidRPr="00A1620F">
        <w:rPr>
          <w:rFonts w:ascii="Times" w:hAnsi="Times" w:cs="Arial"/>
          <w:sz w:val="28"/>
          <w:szCs w:val="28"/>
        </w:rPr>
        <w:t>Objetivos secundários:</w:t>
      </w:r>
    </w:p>
    <w:p w14:paraId="3FCC2F83" w14:textId="77777777" w:rsidR="003A5DDF" w:rsidRPr="00A1620F" w:rsidRDefault="003A5DDF" w:rsidP="007E2750">
      <w:pPr>
        <w:pStyle w:val="PargrafodaLista"/>
        <w:spacing w:after="120" w:line="276" w:lineRule="auto"/>
        <w:ind w:left="1440"/>
        <w:jc w:val="both"/>
        <w:rPr>
          <w:rFonts w:ascii="Times" w:hAnsi="Times"/>
          <w:sz w:val="28"/>
          <w:szCs w:val="28"/>
        </w:rPr>
      </w:pPr>
    </w:p>
    <w:p w14:paraId="4D806059" w14:textId="77777777" w:rsidR="001E43EE" w:rsidRPr="00A1620F" w:rsidRDefault="001E43EE" w:rsidP="001E43EE">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Avaliar a ocorrência de depressão respiratória, uso de oxigênio suplementar e queda da saturação de oxigênio entre os participantes.</w:t>
      </w:r>
    </w:p>
    <w:p w14:paraId="50FD1C4F" w14:textId="77777777" w:rsidR="001E43EE" w:rsidRPr="00A1620F" w:rsidRDefault="001E43EE" w:rsidP="001E43EE">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Comparar a pontuação de dor dos participantes</w:t>
      </w:r>
      <w:r>
        <w:rPr>
          <w:rFonts w:ascii="Times" w:hAnsi="Times" w:cs="Arial"/>
          <w:sz w:val="28"/>
          <w:szCs w:val="28"/>
        </w:rPr>
        <w:t xml:space="preserve"> </w:t>
      </w:r>
      <w:r w:rsidRPr="00A1620F">
        <w:rPr>
          <w:rFonts w:ascii="Times" w:hAnsi="Times" w:cs="Arial"/>
          <w:sz w:val="28"/>
          <w:szCs w:val="28"/>
        </w:rPr>
        <w:t>n</w:t>
      </w:r>
      <w:r>
        <w:rPr>
          <w:rFonts w:ascii="Times" w:hAnsi="Times" w:cs="Arial"/>
          <w:sz w:val="28"/>
          <w:szCs w:val="28"/>
        </w:rPr>
        <w:t>os primeiros 30 minutos do período pós-operatório</w:t>
      </w:r>
      <w:r w:rsidRPr="00A1620F">
        <w:rPr>
          <w:rFonts w:ascii="Times" w:hAnsi="Times" w:cs="Arial"/>
          <w:sz w:val="28"/>
          <w:szCs w:val="28"/>
        </w:rPr>
        <w:t>.</w:t>
      </w:r>
    </w:p>
    <w:p w14:paraId="782C1075" w14:textId="1933E4B5" w:rsidR="001E43EE" w:rsidRPr="001E43EE" w:rsidRDefault="001E43EE" w:rsidP="001E43EE">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Avaliar a incidência de delirium ao despertar entre os participantes.</w:t>
      </w:r>
    </w:p>
    <w:p w14:paraId="174799F8" w14:textId="782D2D34" w:rsidR="00B24162" w:rsidRPr="00A1620F" w:rsidRDefault="003A5DDF" w:rsidP="007E2750">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Avaliar a ocorrência de náuseas e vômitos entre os participantes.</w:t>
      </w:r>
    </w:p>
    <w:p w14:paraId="30EA8FB8" w14:textId="5DF4C45D" w:rsidR="003A5DDF" w:rsidRPr="00A1620F" w:rsidRDefault="003A5DDF" w:rsidP="007E2750">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 xml:space="preserve">Comparar a incidência de </w:t>
      </w:r>
      <w:proofErr w:type="spellStart"/>
      <w:r w:rsidRPr="00A1620F">
        <w:rPr>
          <w:rFonts w:ascii="Times" w:hAnsi="Times" w:cs="Arial"/>
          <w:sz w:val="28"/>
          <w:szCs w:val="28"/>
        </w:rPr>
        <w:t>laringoespasmo</w:t>
      </w:r>
      <w:proofErr w:type="spellEnd"/>
      <w:r w:rsidRPr="00A1620F">
        <w:rPr>
          <w:rFonts w:ascii="Times" w:hAnsi="Times" w:cs="Arial"/>
          <w:sz w:val="28"/>
          <w:szCs w:val="28"/>
        </w:rPr>
        <w:t xml:space="preserve"> e aumento de secreção salivar entre os participantes.</w:t>
      </w:r>
    </w:p>
    <w:p w14:paraId="31984A68" w14:textId="77777777" w:rsidR="00B24162" w:rsidRPr="00A1620F" w:rsidRDefault="00A1620F" w:rsidP="007E2750">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 xml:space="preserve">Analisar </w:t>
      </w:r>
      <w:r w:rsidR="003A5DDF" w:rsidRPr="00A1620F">
        <w:rPr>
          <w:rFonts w:ascii="Times" w:hAnsi="Times" w:cs="Arial"/>
          <w:sz w:val="28"/>
          <w:szCs w:val="28"/>
        </w:rPr>
        <w:t>a incidência de complicações relacionadas ao bloqueio anestésico com o auxílio de ultrassonografia.</w:t>
      </w:r>
    </w:p>
    <w:p w14:paraId="3A6B32FA" w14:textId="220440EE" w:rsidR="00B24162" w:rsidRPr="00D42BFE" w:rsidRDefault="00B24162" w:rsidP="007E2750">
      <w:pPr>
        <w:pStyle w:val="PargrafodaLista"/>
        <w:numPr>
          <w:ilvl w:val="1"/>
          <w:numId w:val="15"/>
        </w:numPr>
        <w:spacing w:after="120" w:line="276" w:lineRule="auto"/>
        <w:jc w:val="both"/>
        <w:rPr>
          <w:rFonts w:ascii="Times" w:hAnsi="Times"/>
          <w:sz w:val="28"/>
          <w:szCs w:val="28"/>
        </w:rPr>
      </w:pPr>
      <w:r w:rsidRPr="00A1620F">
        <w:rPr>
          <w:rFonts w:ascii="Times" w:hAnsi="Times" w:cs="Arial"/>
          <w:sz w:val="28"/>
          <w:szCs w:val="28"/>
        </w:rPr>
        <w:t xml:space="preserve">Avaliar </w:t>
      </w:r>
      <w:r w:rsidR="00A1620F" w:rsidRPr="00A1620F">
        <w:rPr>
          <w:rFonts w:ascii="Times" w:hAnsi="Times" w:cs="Arial"/>
          <w:sz w:val="28"/>
          <w:szCs w:val="28"/>
        </w:rPr>
        <w:t xml:space="preserve">as variações na pressão arterial não invasiva (PANI) e na frequência cardíaca </w:t>
      </w:r>
      <w:r w:rsidR="007E2750">
        <w:rPr>
          <w:rFonts w:ascii="Times" w:hAnsi="Times" w:cs="Arial"/>
          <w:sz w:val="28"/>
          <w:szCs w:val="28"/>
        </w:rPr>
        <w:t>entre os participantes</w:t>
      </w:r>
      <w:r w:rsidR="00A1620F" w:rsidRPr="00A1620F">
        <w:rPr>
          <w:rFonts w:ascii="Times" w:hAnsi="Times" w:cs="Arial"/>
          <w:sz w:val="28"/>
          <w:szCs w:val="28"/>
        </w:rPr>
        <w:t>.</w:t>
      </w:r>
    </w:p>
    <w:p w14:paraId="0D7847CB" w14:textId="77777777" w:rsidR="007E2750" w:rsidRPr="007E2750" w:rsidRDefault="007E2750" w:rsidP="007E2750">
      <w:pPr>
        <w:pStyle w:val="PargrafodaLista"/>
        <w:spacing w:after="120" w:line="276" w:lineRule="auto"/>
        <w:ind w:left="0"/>
        <w:jc w:val="both"/>
        <w:rPr>
          <w:rFonts w:ascii="Times" w:hAnsi="Times"/>
          <w:sz w:val="28"/>
          <w:szCs w:val="28"/>
        </w:rPr>
      </w:pPr>
    </w:p>
    <w:p w14:paraId="172E2931" w14:textId="14E0C1D2" w:rsidR="00D42BFE" w:rsidRDefault="00D42BFE" w:rsidP="007E2750">
      <w:pPr>
        <w:pStyle w:val="PargrafodaLista"/>
        <w:numPr>
          <w:ilvl w:val="0"/>
          <w:numId w:val="15"/>
        </w:numPr>
        <w:spacing w:after="120" w:line="276" w:lineRule="auto"/>
        <w:jc w:val="both"/>
        <w:rPr>
          <w:rFonts w:ascii="Times" w:hAnsi="Times"/>
          <w:sz w:val="28"/>
          <w:szCs w:val="28"/>
        </w:rPr>
      </w:pPr>
      <w:r>
        <w:rPr>
          <w:rFonts w:ascii="Times" w:hAnsi="Times" w:cs="Arial"/>
          <w:sz w:val="28"/>
          <w:szCs w:val="28"/>
        </w:rPr>
        <w:t>Metas:</w:t>
      </w:r>
    </w:p>
    <w:p w14:paraId="4EBA8B7C" w14:textId="77777777" w:rsidR="00D42BFE" w:rsidRDefault="00D42BFE" w:rsidP="007E2750">
      <w:pPr>
        <w:pStyle w:val="PargrafodaLista"/>
        <w:spacing w:after="120" w:line="276" w:lineRule="auto"/>
        <w:ind w:left="1440"/>
        <w:jc w:val="both"/>
        <w:rPr>
          <w:rFonts w:ascii="Times" w:hAnsi="Times"/>
          <w:sz w:val="28"/>
          <w:szCs w:val="28"/>
        </w:rPr>
      </w:pPr>
    </w:p>
    <w:p w14:paraId="2D47E392" w14:textId="7A815583" w:rsidR="00D42BFE" w:rsidRDefault="00D42BFE" w:rsidP="007E2750">
      <w:pPr>
        <w:pStyle w:val="PargrafodaLista"/>
        <w:numPr>
          <w:ilvl w:val="1"/>
          <w:numId w:val="15"/>
        </w:numPr>
        <w:spacing w:after="120" w:line="276" w:lineRule="auto"/>
        <w:jc w:val="both"/>
        <w:rPr>
          <w:rFonts w:ascii="Times" w:hAnsi="Times"/>
          <w:sz w:val="28"/>
          <w:szCs w:val="28"/>
        </w:rPr>
      </w:pPr>
      <w:r>
        <w:rPr>
          <w:rFonts w:ascii="Times" w:hAnsi="Times"/>
          <w:sz w:val="28"/>
          <w:szCs w:val="28"/>
        </w:rPr>
        <w:t>Produção de dissertação para conclusão do mestrado no período de 12 meses.</w:t>
      </w:r>
    </w:p>
    <w:p w14:paraId="1592A292" w14:textId="77FE86AB" w:rsidR="00D42BFE" w:rsidRDefault="00D42BFE" w:rsidP="007E2750">
      <w:pPr>
        <w:pStyle w:val="PargrafodaLista"/>
        <w:numPr>
          <w:ilvl w:val="1"/>
          <w:numId w:val="15"/>
        </w:numPr>
        <w:spacing w:after="120" w:line="276" w:lineRule="auto"/>
        <w:jc w:val="both"/>
        <w:rPr>
          <w:rFonts w:ascii="Times" w:hAnsi="Times"/>
          <w:sz w:val="28"/>
          <w:szCs w:val="28"/>
        </w:rPr>
      </w:pPr>
      <w:r>
        <w:rPr>
          <w:rFonts w:ascii="Times" w:hAnsi="Times"/>
          <w:sz w:val="28"/>
          <w:szCs w:val="28"/>
        </w:rPr>
        <w:t>Formatação de material para publicação em revista científica nos próximos 18 meses.</w:t>
      </w:r>
    </w:p>
    <w:p w14:paraId="1351D60A" w14:textId="2072C97E" w:rsidR="00D42BFE" w:rsidRDefault="00D42BFE" w:rsidP="007E2750">
      <w:pPr>
        <w:pStyle w:val="PargrafodaLista"/>
        <w:numPr>
          <w:ilvl w:val="1"/>
          <w:numId w:val="15"/>
        </w:numPr>
        <w:spacing w:after="120" w:line="276" w:lineRule="auto"/>
        <w:jc w:val="both"/>
        <w:rPr>
          <w:rFonts w:ascii="Times" w:hAnsi="Times"/>
          <w:sz w:val="28"/>
          <w:szCs w:val="28"/>
        </w:rPr>
      </w:pPr>
      <w:r>
        <w:rPr>
          <w:rFonts w:ascii="Times" w:hAnsi="Times"/>
          <w:sz w:val="28"/>
          <w:szCs w:val="28"/>
        </w:rPr>
        <w:t xml:space="preserve">Desenvolver projetos secundários com residentes em </w:t>
      </w:r>
      <w:proofErr w:type="spellStart"/>
      <w:r>
        <w:rPr>
          <w:rFonts w:ascii="Times" w:hAnsi="Times"/>
          <w:sz w:val="28"/>
          <w:szCs w:val="28"/>
        </w:rPr>
        <w:t>anestesiologia</w:t>
      </w:r>
      <w:proofErr w:type="spellEnd"/>
      <w:r>
        <w:rPr>
          <w:rFonts w:ascii="Times" w:hAnsi="Times"/>
          <w:sz w:val="28"/>
          <w:szCs w:val="28"/>
        </w:rPr>
        <w:t xml:space="preserve"> a partir dos dados produzidos pelo estudo nos próximos 36 meses.</w:t>
      </w:r>
    </w:p>
    <w:p w14:paraId="6EA8A509" w14:textId="68A63E7A" w:rsidR="00D42BFE" w:rsidRPr="00D42BFE" w:rsidRDefault="00D42BFE" w:rsidP="007E2750">
      <w:pPr>
        <w:pStyle w:val="PargrafodaLista"/>
        <w:numPr>
          <w:ilvl w:val="1"/>
          <w:numId w:val="15"/>
        </w:numPr>
        <w:spacing w:after="120" w:line="276" w:lineRule="auto"/>
        <w:jc w:val="both"/>
        <w:rPr>
          <w:rFonts w:ascii="Times" w:hAnsi="Times"/>
          <w:sz w:val="28"/>
          <w:szCs w:val="28"/>
        </w:rPr>
      </w:pPr>
      <w:r>
        <w:rPr>
          <w:rFonts w:ascii="Times" w:hAnsi="Times"/>
          <w:sz w:val="28"/>
          <w:szCs w:val="28"/>
        </w:rPr>
        <w:t>Reforçar a importância dos bloqueios anestésicos na abordagem multimodal da dor em crianças.</w:t>
      </w:r>
    </w:p>
    <w:p w14:paraId="5430D496" w14:textId="77777777" w:rsidR="009B403C" w:rsidRPr="00013DF1" w:rsidRDefault="009B403C" w:rsidP="009B403C">
      <w:pPr>
        <w:pStyle w:val="Ttulo1"/>
        <w:spacing w:before="0" w:after="120"/>
        <w:rPr>
          <w:b/>
          <w:bCs/>
          <w:color w:val="000000"/>
        </w:rPr>
      </w:pPr>
      <w:r w:rsidRPr="00D51B53">
        <w:rPr>
          <w:rFonts w:cs="Arial"/>
          <w:sz w:val="24"/>
          <w:szCs w:val="24"/>
        </w:rPr>
        <w:br w:type="page"/>
      </w:r>
      <w:r w:rsidRPr="00013DF1">
        <w:rPr>
          <w:b/>
          <w:bCs/>
          <w:color w:val="000000"/>
        </w:rPr>
        <w:lastRenderedPageBreak/>
        <w:t>4</w:t>
      </w:r>
      <w:r w:rsidR="004F5654" w:rsidRPr="00013DF1">
        <w:rPr>
          <w:b/>
          <w:bCs/>
          <w:color w:val="000000"/>
        </w:rPr>
        <w:t>)</w:t>
      </w:r>
      <w:r w:rsidRPr="00013DF1">
        <w:rPr>
          <w:b/>
          <w:bCs/>
          <w:color w:val="000000"/>
        </w:rPr>
        <w:t xml:space="preserve"> METODOLOGIA E ESTRATÉGIA DE AÇÃO</w:t>
      </w:r>
    </w:p>
    <w:p w14:paraId="70586478" w14:textId="77777777" w:rsidR="00DA10A3" w:rsidRDefault="00DA10A3" w:rsidP="00DA10A3">
      <w:pPr>
        <w:spacing w:after="120" w:line="360" w:lineRule="auto"/>
        <w:rPr>
          <w:rFonts w:ascii="Arial" w:hAnsi="Arial" w:cs="Arial"/>
        </w:rPr>
      </w:pPr>
    </w:p>
    <w:p w14:paraId="287D41E8" w14:textId="77777777" w:rsidR="00267FE1" w:rsidRPr="00013DF1" w:rsidRDefault="001304FA" w:rsidP="007A4CF1">
      <w:pPr>
        <w:spacing w:after="120" w:line="276" w:lineRule="auto"/>
        <w:ind w:firstLine="708"/>
        <w:jc w:val="both"/>
        <w:rPr>
          <w:rFonts w:ascii="Times" w:hAnsi="Times" w:cs="Arial"/>
          <w:sz w:val="28"/>
          <w:szCs w:val="28"/>
        </w:rPr>
      </w:pPr>
      <w:r w:rsidRPr="00013DF1">
        <w:rPr>
          <w:rFonts w:ascii="Times" w:hAnsi="Times" w:cs="Arial"/>
          <w:sz w:val="28"/>
          <w:szCs w:val="28"/>
        </w:rPr>
        <w:t xml:space="preserve">4.1 Tipo de Estudo </w:t>
      </w:r>
    </w:p>
    <w:p w14:paraId="1D62AAE7" w14:textId="6856380C" w:rsidR="001304FA" w:rsidRPr="00013DF1" w:rsidRDefault="00071C7E" w:rsidP="007A4CF1">
      <w:pPr>
        <w:spacing w:after="120" w:line="276" w:lineRule="auto"/>
        <w:ind w:firstLine="708"/>
        <w:jc w:val="both"/>
        <w:rPr>
          <w:rFonts w:ascii="Times" w:hAnsi="Times" w:cs="Arial"/>
          <w:sz w:val="28"/>
          <w:szCs w:val="28"/>
        </w:rPr>
      </w:pPr>
      <w:r w:rsidRPr="00013DF1">
        <w:rPr>
          <w:rFonts w:ascii="Times" w:hAnsi="Times" w:cs="Arial"/>
          <w:sz w:val="28"/>
          <w:szCs w:val="28"/>
        </w:rPr>
        <w:t xml:space="preserve">O estudo </w:t>
      </w:r>
      <w:r w:rsidR="00267FE1" w:rsidRPr="00013DF1">
        <w:rPr>
          <w:rFonts w:ascii="Times" w:hAnsi="Times" w:cs="Arial"/>
          <w:sz w:val="28"/>
          <w:szCs w:val="28"/>
        </w:rPr>
        <w:t>será prospectivo</w:t>
      </w:r>
      <w:r w:rsidRPr="00013DF1">
        <w:rPr>
          <w:rFonts w:ascii="Times" w:hAnsi="Times" w:cs="Arial"/>
          <w:sz w:val="28"/>
          <w:szCs w:val="28"/>
        </w:rPr>
        <w:t>, aleatorizado</w:t>
      </w:r>
      <w:r w:rsidR="00267FE1" w:rsidRPr="00013DF1">
        <w:rPr>
          <w:rFonts w:ascii="Times" w:hAnsi="Times" w:cs="Arial"/>
          <w:sz w:val="28"/>
          <w:szCs w:val="28"/>
        </w:rPr>
        <w:t xml:space="preserve"> e </w:t>
      </w:r>
      <w:r w:rsidRPr="00013DF1">
        <w:rPr>
          <w:rFonts w:ascii="Times" w:hAnsi="Times" w:cs="Arial"/>
          <w:sz w:val="28"/>
          <w:szCs w:val="28"/>
        </w:rPr>
        <w:t>encoberto</w:t>
      </w:r>
      <w:r w:rsidR="001304FA" w:rsidRPr="00013DF1">
        <w:rPr>
          <w:rFonts w:ascii="Times" w:hAnsi="Times" w:cs="Arial"/>
          <w:sz w:val="28"/>
          <w:szCs w:val="28"/>
        </w:rPr>
        <w:t>.</w:t>
      </w:r>
    </w:p>
    <w:p w14:paraId="42E6E8DF" w14:textId="0BF31D8F" w:rsidR="002B7341" w:rsidRPr="00013DF1" w:rsidRDefault="001304FA" w:rsidP="007A4CF1">
      <w:pPr>
        <w:spacing w:line="276" w:lineRule="auto"/>
        <w:ind w:firstLine="708"/>
        <w:jc w:val="both"/>
        <w:rPr>
          <w:rFonts w:ascii="Times" w:hAnsi="Times" w:cs="Arial"/>
          <w:sz w:val="28"/>
          <w:szCs w:val="28"/>
        </w:rPr>
      </w:pPr>
      <w:r w:rsidRPr="00013DF1">
        <w:rPr>
          <w:rFonts w:ascii="Times" w:hAnsi="Times" w:cs="Arial"/>
          <w:sz w:val="28"/>
          <w:szCs w:val="28"/>
        </w:rPr>
        <w:t xml:space="preserve">4.2 Local do Estudo </w:t>
      </w:r>
    </w:p>
    <w:p w14:paraId="2F807E9E" w14:textId="0718E3DB" w:rsidR="001304FA" w:rsidRPr="00013DF1" w:rsidRDefault="001304FA" w:rsidP="007A4CF1">
      <w:pPr>
        <w:spacing w:line="276" w:lineRule="auto"/>
        <w:ind w:firstLine="708"/>
        <w:jc w:val="both"/>
        <w:rPr>
          <w:rFonts w:ascii="Times" w:hAnsi="Times"/>
          <w:sz w:val="28"/>
          <w:szCs w:val="28"/>
        </w:rPr>
      </w:pPr>
      <w:r w:rsidRPr="00013DF1">
        <w:rPr>
          <w:rFonts w:ascii="Times" w:hAnsi="Times" w:cs="Arial"/>
          <w:sz w:val="28"/>
          <w:szCs w:val="28"/>
        </w:rPr>
        <w:t xml:space="preserve">O estudo </w:t>
      </w:r>
      <w:r w:rsidR="00267FE1" w:rsidRPr="00013DF1">
        <w:rPr>
          <w:rFonts w:ascii="Times" w:hAnsi="Times" w:cs="Arial"/>
          <w:sz w:val="28"/>
          <w:szCs w:val="28"/>
        </w:rPr>
        <w:t xml:space="preserve">será </w:t>
      </w:r>
      <w:r w:rsidRPr="00013DF1">
        <w:rPr>
          <w:rFonts w:ascii="Times" w:hAnsi="Times" w:cs="Arial"/>
          <w:sz w:val="28"/>
          <w:szCs w:val="28"/>
        </w:rPr>
        <w:t>desenvolvido no I</w:t>
      </w:r>
      <w:r w:rsidR="00071C7E" w:rsidRPr="00013DF1">
        <w:rPr>
          <w:rFonts w:ascii="Times" w:hAnsi="Times" w:cs="Arial"/>
          <w:sz w:val="28"/>
          <w:szCs w:val="28"/>
        </w:rPr>
        <w:t>nstituto Doutor José Frota (IJF), sediado na cidade de Fortaleza</w:t>
      </w:r>
      <w:r w:rsidRPr="00013DF1">
        <w:rPr>
          <w:rFonts w:ascii="Times" w:hAnsi="Times" w:cs="Arial"/>
          <w:sz w:val="28"/>
          <w:szCs w:val="28"/>
        </w:rPr>
        <w:t xml:space="preserve">, </w:t>
      </w:r>
      <w:r w:rsidR="001219A9">
        <w:rPr>
          <w:rFonts w:ascii="Times" w:hAnsi="Times" w:cs="Arial"/>
          <w:sz w:val="28"/>
          <w:szCs w:val="28"/>
        </w:rPr>
        <w:t>sendo</w:t>
      </w:r>
      <w:r w:rsidR="00267FE1" w:rsidRPr="00013DF1">
        <w:rPr>
          <w:rFonts w:ascii="Times" w:hAnsi="Times" w:cs="Arial"/>
          <w:sz w:val="28"/>
          <w:szCs w:val="28"/>
        </w:rPr>
        <w:t xml:space="preserve"> </w:t>
      </w:r>
      <w:r w:rsidRPr="00013DF1">
        <w:rPr>
          <w:rFonts w:ascii="Times" w:hAnsi="Times" w:cs="Arial"/>
          <w:sz w:val="28"/>
          <w:szCs w:val="28"/>
        </w:rPr>
        <w:t>aprov</w:t>
      </w:r>
      <w:r w:rsidR="004E1132" w:rsidRPr="00013DF1">
        <w:rPr>
          <w:rFonts w:ascii="Times" w:hAnsi="Times" w:cs="Arial"/>
          <w:sz w:val="28"/>
          <w:szCs w:val="28"/>
        </w:rPr>
        <w:t>ado</w:t>
      </w:r>
      <w:r w:rsidRPr="00013DF1">
        <w:rPr>
          <w:rFonts w:ascii="Times" w:hAnsi="Times" w:cs="Arial"/>
          <w:sz w:val="28"/>
          <w:szCs w:val="28"/>
        </w:rPr>
        <w:t xml:space="preserve"> pelo Comitê de Ética em Pesquisa (CEP) da instituição</w:t>
      </w:r>
      <w:r w:rsidR="004E1132" w:rsidRPr="00013DF1">
        <w:rPr>
          <w:rFonts w:ascii="Times" w:hAnsi="Times" w:cs="Arial"/>
          <w:sz w:val="28"/>
          <w:szCs w:val="28"/>
        </w:rPr>
        <w:t xml:space="preserve"> </w:t>
      </w:r>
      <w:r w:rsidR="001219A9">
        <w:rPr>
          <w:rFonts w:ascii="Times" w:hAnsi="Times" w:cs="Arial"/>
          <w:color w:val="000000"/>
          <w:sz w:val="28"/>
          <w:szCs w:val="28"/>
        </w:rPr>
        <w:t xml:space="preserve">em </w:t>
      </w:r>
      <w:r w:rsidR="001219A9" w:rsidRPr="001219A9">
        <w:rPr>
          <w:rFonts w:ascii="Times" w:hAnsi="Times" w:cs="Arial"/>
          <w:color w:val="000000"/>
          <w:sz w:val="28"/>
          <w:szCs w:val="28"/>
        </w:rPr>
        <w:t xml:space="preserve">18/12/2020, CAAE </w:t>
      </w:r>
      <w:r w:rsidR="001219A9" w:rsidRPr="001219A9">
        <w:rPr>
          <w:rFonts w:ascii="Times" w:hAnsi="Times"/>
          <w:color w:val="000000"/>
          <w:sz w:val="28"/>
          <w:szCs w:val="28"/>
        </w:rPr>
        <w:t>39285820.6.0000.5047.</w:t>
      </w:r>
    </w:p>
    <w:p w14:paraId="6F863170" w14:textId="0085805B" w:rsidR="002B7341" w:rsidRDefault="001304FA" w:rsidP="007A4CF1">
      <w:pPr>
        <w:spacing w:after="120" w:line="276" w:lineRule="auto"/>
        <w:ind w:firstLine="708"/>
        <w:jc w:val="both"/>
        <w:rPr>
          <w:rFonts w:ascii="Times" w:hAnsi="Times" w:cs="Arial"/>
          <w:sz w:val="28"/>
          <w:szCs w:val="28"/>
        </w:rPr>
      </w:pPr>
      <w:r w:rsidRPr="00013DF1">
        <w:rPr>
          <w:rFonts w:ascii="Times" w:hAnsi="Times" w:cs="Arial"/>
          <w:sz w:val="28"/>
          <w:szCs w:val="28"/>
        </w:rPr>
        <w:t xml:space="preserve">4.3 População e Amostra </w:t>
      </w:r>
    </w:p>
    <w:p w14:paraId="4770FF01" w14:textId="77777777" w:rsidR="007A4CF1" w:rsidRDefault="00684BDF" w:rsidP="007A4CF1">
      <w:pPr>
        <w:spacing w:after="120" w:line="276" w:lineRule="auto"/>
        <w:ind w:firstLine="708"/>
        <w:jc w:val="both"/>
        <w:rPr>
          <w:rFonts w:ascii="Times" w:hAnsi="Times" w:cs="Arial"/>
          <w:sz w:val="28"/>
          <w:szCs w:val="28"/>
        </w:rPr>
      </w:pPr>
      <w:r w:rsidRPr="00013DF1">
        <w:rPr>
          <w:rFonts w:ascii="Times" w:hAnsi="Times" w:cs="Arial"/>
          <w:sz w:val="28"/>
          <w:szCs w:val="28"/>
        </w:rPr>
        <w:t xml:space="preserve">A população estudada </w:t>
      </w:r>
      <w:r w:rsidR="00267FE1" w:rsidRPr="00013DF1">
        <w:rPr>
          <w:rFonts w:ascii="Times" w:hAnsi="Times" w:cs="Arial"/>
          <w:sz w:val="28"/>
          <w:szCs w:val="28"/>
        </w:rPr>
        <w:t xml:space="preserve">será </w:t>
      </w:r>
      <w:r w:rsidR="0045425E" w:rsidRPr="00013DF1">
        <w:rPr>
          <w:rFonts w:ascii="Times" w:hAnsi="Times" w:cs="Arial"/>
          <w:sz w:val="28"/>
          <w:szCs w:val="28"/>
        </w:rPr>
        <w:t>composta de</w:t>
      </w:r>
      <w:r w:rsidRPr="00013DF1">
        <w:rPr>
          <w:rFonts w:ascii="Times" w:hAnsi="Times" w:cs="Arial"/>
          <w:sz w:val="28"/>
          <w:szCs w:val="28"/>
        </w:rPr>
        <w:t xml:space="preserve"> crianças e adolescentes submetidas a cirurgias de correção de fratura de membros superiores em ambiente cirúrgico de hospital terciário </w:t>
      </w:r>
      <w:r w:rsidR="0067731F" w:rsidRPr="00013DF1">
        <w:rPr>
          <w:rFonts w:ascii="Times" w:hAnsi="Times" w:cs="Arial"/>
          <w:sz w:val="28"/>
          <w:szCs w:val="28"/>
        </w:rPr>
        <w:t>em</w:t>
      </w:r>
      <w:r w:rsidRPr="00013DF1">
        <w:rPr>
          <w:rFonts w:ascii="Times" w:hAnsi="Times" w:cs="Arial"/>
          <w:sz w:val="28"/>
          <w:szCs w:val="28"/>
        </w:rPr>
        <w:t xml:space="preserve"> atendimento traumatológico</w:t>
      </w:r>
      <w:r w:rsidR="006620DC" w:rsidRPr="00013DF1">
        <w:rPr>
          <w:rFonts w:ascii="Times" w:hAnsi="Times" w:cs="Arial"/>
          <w:sz w:val="28"/>
          <w:szCs w:val="28"/>
        </w:rPr>
        <w:t xml:space="preserve">, no período de </w:t>
      </w:r>
      <w:r w:rsidR="004D6E9C" w:rsidRPr="00013DF1">
        <w:rPr>
          <w:rFonts w:ascii="Times" w:hAnsi="Times" w:cs="Arial"/>
          <w:sz w:val="28"/>
          <w:szCs w:val="28"/>
        </w:rPr>
        <w:t>janeiro</w:t>
      </w:r>
      <w:r w:rsidR="006620DC" w:rsidRPr="00013DF1">
        <w:rPr>
          <w:rFonts w:ascii="Times" w:hAnsi="Times" w:cs="Arial"/>
          <w:sz w:val="28"/>
          <w:szCs w:val="28"/>
        </w:rPr>
        <w:t xml:space="preserve"> a </w:t>
      </w:r>
      <w:r w:rsidR="004D6E9C" w:rsidRPr="00013DF1">
        <w:rPr>
          <w:rFonts w:ascii="Times" w:hAnsi="Times" w:cs="Arial"/>
          <w:sz w:val="28"/>
          <w:szCs w:val="28"/>
        </w:rPr>
        <w:t>j</w:t>
      </w:r>
      <w:r w:rsidR="006620DC" w:rsidRPr="00013DF1">
        <w:rPr>
          <w:rFonts w:ascii="Times" w:hAnsi="Times" w:cs="Arial"/>
          <w:sz w:val="28"/>
          <w:szCs w:val="28"/>
        </w:rPr>
        <w:t>ulho de 2021.</w:t>
      </w:r>
    </w:p>
    <w:p w14:paraId="675D9DFC" w14:textId="77777777" w:rsidR="007A4CF1" w:rsidRDefault="006620DC" w:rsidP="007A4CF1">
      <w:pPr>
        <w:spacing w:after="120" w:line="276" w:lineRule="auto"/>
        <w:ind w:firstLine="708"/>
        <w:jc w:val="both"/>
        <w:rPr>
          <w:rFonts w:ascii="Times" w:hAnsi="Times" w:cs="Arial"/>
          <w:sz w:val="28"/>
          <w:szCs w:val="28"/>
        </w:rPr>
      </w:pPr>
      <w:r w:rsidRPr="00013DF1">
        <w:rPr>
          <w:rFonts w:ascii="Times" w:hAnsi="Times" w:cs="Arial"/>
          <w:sz w:val="28"/>
          <w:szCs w:val="28"/>
        </w:rPr>
        <w:t xml:space="preserve">4.4 Critérios de Inclusão </w:t>
      </w:r>
    </w:p>
    <w:p w14:paraId="2DD60A70" w14:textId="0D82BF7E" w:rsidR="006620DC" w:rsidRDefault="009C567D" w:rsidP="007A4CF1">
      <w:pPr>
        <w:spacing w:after="120" w:line="276" w:lineRule="auto"/>
        <w:ind w:firstLine="708"/>
        <w:jc w:val="both"/>
        <w:rPr>
          <w:rFonts w:ascii="Times" w:hAnsi="Times" w:cs="Arial"/>
          <w:color w:val="000000"/>
          <w:sz w:val="28"/>
          <w:szCs w:val="28"/>
        </w:rPr>
      </w:pPr>
      <w:r w:rsidRPr="00013DF1">
        <w:rPr>
          <w:rFonts w:ascii="Times" w:hAnsi="Times" w:cs="Arial"/>
          <w:sz w:val="28"/>
          <w:szCs w:val="28"/>
        </w:rPr>
        <w:t>P</w:t>
      </w:r>
      <w:r w:rsidR="006620DC" w:rsidRPr="00013DF1">
        <w:rPr>
          <w:rFonts w:ascii="Times" w:hAnsi="Times" w:cs="Arial"/>
          <w:sz w:val="28"/>
          <w:szCs w:val="28"/>
        </w:rPr>
        <w:t xml:space="preserve">articipantes ASA I </w:t>
      </w:r>
      <w:r w:rsidR="004E1132" w:rsidRPr="00013DF1">
        <w:rPr>
          <w:rFonts w:ascii="Times" w:hAnsi="Times" w:cs="Arial"/>
          <w:sz w:val="28"/>
          <w:szCs w:val="28"/>
        </w:rPr>
        <w:t>–</w:t>
      </w:r>
      <w:r w:rsidR="006620DC" w:rsidRPr="00013DF1">
        <w:rPr>
          <w:rFonts w:ascii="Times" w:hAnsi="Times" w:cs="Arial"/>
          <w:sz w:val="28"/>
          <w:szCs w:val="28"/>
        </w:rPr>
        <w:t xml:space="preserve"> II</w:t>
      </w:r>
      <w:r w:rsidR="004E1132" w:rsidRPr="00013DF1">
        <w:rPr>
          <w:rFonts w:ascii="Times" w:hAnsi="Times" w:cs="Arial"/>
          <w:sz w:val="28"/>
          <w:szCs w:val="28"/>
        </w:rPr>
        <w:t>,</w:t>
      </w:r>
      <w:r w:rsidR="006620DC" w:rsidRPr="00013DF1">
        <w:rPr>
          <w:rFonts w:ascii="Times" w:hAnsi="Times" w:cs="Arial"/>
          <w:sz w:val="28"/>
          <w:szCs w:val="28"/>
        </w:rPr>
        <w:t xml:space="preserve">  entre </w:t>
      </w:r>
      <w:r w:rsidR="004E1132" w:rsidRPr="00013DF1">
        <w:rPr>
          <w:rFonts w:ascii="Times" w:hAnsi="Times" w:cs="Arial"/>
          <w:sz w:val="28"/>
          <w:szCs w:val="28"/>
        </w:rPr>
        <w:t>24</w:t>
      </w:r>
      <w:r w:rsidR="006620DC" w:rsidRPr="00013DF1">
        <w:rPr>
          <w:rFonts w:ascii="Times" w:hAnsi="Times" w:cs="Arial"/>
          <w:sz w:val="28"/>
          <w:szCs w:val="28"/>
        </w:rPr>
        <w:t xml:space="preserve"> e </w:t>
      </w:r>
      <w:r w:rsidR="004E1132" w:rsidRPr="00013DF1">
        <w:rPr>
          <w:rFonts w:ascii="Times" w:hAnsi="Times" w:cs="Arial"/>
          <w:sz w:val="28"/>
          <w:szCs w:val="28"/>
        </w:rPr>
        <w:t>192</w:t>
      </w:r>
      <w:r w:rsidR="006620DC" w:rsidRPr="00013DF1">
        <w:rPr>
          <w:rFonts w:ascii="Times" w:hAnsi="Times" w:cs="Arial"/>
          <w:sz w:val="28"/>
          <w:szCs w:val="28"/>
        </w:rPr>
        <w:t xml:space="preserve"> </w:t>
      </w:r>
      <w:r w:rsidR="004E1132" w:rsidRPr="00013DF1">
        <w:rPr>
          <w:rFonts w:ascii="Times" w:hAnsi="Times" w:cs="Arial"/>
          <w:sz w:val="28"/>
          <w:szCs w:val="28"/>
        </w:rPr>
        <w:t>meses de idade,</w:t>
      </w:r>
      <w:r w:rsidR="006620DC" w:rsidRPr="00013DF1">
        <w:rPr>
          <w:rFonts w:ascii="Times" w:hAnsi="Times" w:cs="Arial"/>
          <w:sz w:val="28"/>
          <w:szCs w:val="28"/>
        </w:rPr>
        <w:t xml:space="preserve"> submetidos a correção cirúrgica de fraturas de membro superior no IJF. ASA é a </w:t>
      </w:r>
      <w:proofErr w:type="spellStart"/>
      <w:r w:rsidR="006620DC" w:rsidRPr="00013DF1">
        <w:rPr>
          <w:rFonts w:ascii="Times" w:hAnsi="Times" w:cs="Arial"/>
          <w:sz w:val="28"/>
          <w:szCs w:val="28"/>
        </w:rPr>
        <w:t>classificação</w:t>
      </w:r>
      <w:proofErr w:type="spellEnd"/>
      <w:r w:rsidR="006620DC" w:rsidRPr="00013DF1">
        <w:rPr>
          <w:rFonts w:ascii="Times" w:hAnsi="Times" w:cs="Arial"/>
          <w:sz w:val="28"/>
          <w:szCs w:val="28"/>
        </w:rPr>
        <w:t xml:space="preserve"> de acordo com o estado </w:t>
      </w:r>
      <w:proofErr w:type="spellStart"/>
      <w:r w:rsidR="006620DC" w:rsidRPr="00013DF1">
        <w:rPr>
          <w:rFonts w:ascii="Times" w:hAnsi="Times" w:cs="Arial"/>
          <w:sz w:val="28"/>
          <w:szCs w:val="28"/>
        </w:rPr>
        <w:t>físico</w:t>
      </w:r>
      <w:proofErr w:type="spellEnd"/>
      <w:r w:rsidR="006620DC" w:rsidRPr="00013DF1">
        <w:rPr>
          <w:rFonts w:ascii="Times" w:hAnsi="Times" w:cs="Arial"/>
          <w:sz w:val="28"/>
          <w:szCs w:val="28"/>
        </w:rPr>
        <w:t xml:space="preserve"> da </w:t>
      </w:r>
      <w:r w:rsidR="006620DC" w:rsidRPr="00013DF1">
        <w:rPr>
          <w:rFonts w:ascii="Times" w:hAnsi="Times" w:cs="Arial"/>
          <w:i/>
          <w:iCs/>
          <w:sz w:val="28"/>
          <w:szCs w:val="28"/>
        </w:rPr>
        <w:t xml:space="preserve">American </w:t>
      </w:r>
      <w:proofErr w:type="spellStart"/>
      <w:r w:rsidR="006620DC" w:rsidRPr="00013DF1">
        <w:rPr>
          <w:rFonts w:ascii="Times" w:hAnsi="Times" w:cs="Arial"/>
          <w:i/>
          <w:iCs/>
          <w:sz w:val="28"/>
          <w:szCs w:val="28"/>
        </w:rPr>
        <w:t>Society</w:t>
      </w:r>
      <w:proofErr w:type="spellEnd"/>
      <w:r w:rsidR="006620DC" w:rsidRPr="00013DF1">
        <w:rPr>
          <w:rFonts w:ascii="Times" w:hAnsi="Times" w:cs="Arial"/>
          <w:i/>
          <w:iCs/>
          <w:sz w:val="28"/>
          <w:szCs w:val="28"/>
        </w:rPr>
        <w:t xml:space="preserve"> </w:t>
      </w:r>
      <w:proofErr w:type="spellStart"/>
      <w:r w:rsidR="006620DC" w:rsidRPr="00013DF1">
        <w:rPr>
          <w:rFonts w:ascii="Times" w:hAnsi="Times" w:cs="Arial"/>
          <w:i/>
          <w:iCs/>
          <w:sz w:val="28"/>
          <w:szCs w:val="28"/>
        </w:rPr>
        <w:t>of</w:t>
      </w:r>
      <w:proofErr w:type="spellEnd"/>
      <w:r w:rsidR="006620DC" w:rsidRPr="00013DF1">
        <w:rPr>
          <w:rFonts w:ascii="Times" w:hAnsi="Times" w:cs="Arial"/>
          <w:i/>
          <w:iCs/>
          <w:sz w:val="28"/>
          <w:szCs w:val="28"/>
        </w:rPr>
        <w:t xml:space="preserve"> </w:t>
      </w:r>
      <w:proofErr w:type="spellStart"/>
      <w:r w:rsidR="006620DC" w:rsidRPr="00013DF1">
        <w:rPr>
          <w:rFonts w:ascii="Times" w:hAnsi="Times" w:cs="Arial"/>
          <w:i/>
          <w:iCs/>
          <w:sz w:val="28"/>
          <w:szCs w:val="28"/>
        </w:rPr>
        <w:t>Anesthesiologists</w:t>
      </w:r>
      <w:proofErr w:type="spellEnd"/>
      <w:r w:rsidR="00F92BA6" w:rsidRPr="00013DF1">
        <w:rPr>
          <w:rFonts w:ascii="Times" w:hAnsi="Times" w:cs="Arial"/>
          <w:sz w:val="28"/>
          <w:szCs w:val="28"/>
        </w:rPr>
        <w:t xml:space="preserve"> (</w:t>
      </w:r>
      <w:r w:rsidR="00267FE1" w:rsidRPr="00013DF1">
        <w:rPr>
          <w:rFonts w:ascii="Times" w:hAnsi="Times" w:cs="Arial"/>
          <w:sz w:val="28"/>
          <w:szCs w:val="28"/>
        </w:rPr>
        <w:t>T</w:t>
      </w:r>
      <w:r w:rsidR="00CE1431" w:rsidRPr="00013DF1">
        <w:rPr>
          <w:rFonts w:ascii="Times" w:hAnsi="Times" w:cs="Arial"/>
          <w:sz w:val="28"/>
          <w:szCs w:val="28"/>
        </w:rPr>
        <w:t>abela</w:t>
      </w:r>
      <w:r w:rsidR="00267FE1" w:rsidRPr="00013DF1">
        <w:rPr>
          <w:rFonts w:ascii="Times" w:hAnsi="Times" w:cs="Arial"/>
          <w:sz w:val="28"/>
          <w:szCs w:val="28"/>
        </w:rPr>
        <w:t xml:space="preserve"> </w:t>
      </w:r>
      <w:r w:rsidR="00267FE1" w:rsidRPr="00120C9C">
        <w:rPr>
          <w:rFonts w:ascii="Times" w:hAnsi="Times" w:cs="Arial"/>
          <w:color w:val="000000"/>
          <w:sz w:val="28"/>
          <w:szCs w:val="28"/>
        </w:rPr>
        <w:t>1</w:t>
      </w:r>
      <w:r w:rsidR="00F92BA6" w:rsidRPr="00120C9C">
        <w:rPr>
          <w:rFonts w:ascii="Times" w:hAnsi="Times" w:cs="Arial"/>
          <w:color w:val="000000"/>
          <w:sz w:val="28"/>
          <w:szCs w:val="28"/>
        </w:rPr>
        <w:t>)</w:t>
      </w:r>
      <w:r w:rsidR="00267FE1" w:rsidRPr="00120C9C">
        <w:rPr>
          <w:rFonts w:ascii="Times" w:hAnsi="Times" w:cs="Arial"/>
          <w:color w:val="000000"/>
          <w:sz w:val="28"/>
          <w:szCs w:val="28"/>
        </w:rPr>
        <w:t>.</w:t>
      </w:r>
    </w:p>
    <w:p w14:paraId="6BF8EA4F" w14:textId="77777777" w:rsidR="007A4CF1" w:rsidRPr="00013DF1" w:rsidRDefault="007A4CF1" w:rsidP="007A4CF1">
      <w:pPr>
        <w:spacing w:after="120" w:line="276" w:lineRule="auto"/>
        <w:ind w:firstLine="708"/>
        <w:jc w:val="both"/>
        <w:rPr>
          <w:rFonts w:ascii="Times" w:hAnsi="Times" w:cs="Arial"/>
          <w:sz w:val="28"/>
          <w:szCs w:val="28"/>
        </w:rPr>
      </w:pPr>
    </w:p>
    <w:p w14:paraId="78527AF0" w14:textId="4741D8FA" w:rsidR="00267FE1" w:rsidRDefault="00267FE1" w:rsidP="00267FE1">
      <w:pPr>
        <w:spacing w:before="100" w:beforeAutospacing="1" w:after="100" w:afterAutospacing="1" w:line="276" w:lineRule="auto"/>
        <w:rPr>
          <w:rFonts w:ascii="Times" w:hAnsi="Times" w:cs="Arial"/>
          <w:color w:val="000000"/>
          <w:sz w:val="28"/>
          <w:szCs w:val="28"/>
        </w:rPr>
      </w:pPr>
      <w:r w:rsidRPr="00120C9C">
        <w:rPr>
          <w:rFonts w:ascii="Times" w:hAnsi="Times" w:cs="Arial"/>
          <w:color w:val="000000"/>
          <w:sz w:val="28"/>
          <w:szCs w:val="28"/>
        </w:rPr>
        <w:t>Tabela 1 – CLASSIFICAÇÃO DO ESTADO FÍSICO DE ACORDO COM A ESCALA AMERICAN SOCIETY OF ANESTHESIOLOGISTS  (ASA) (</w:t>
      </w:r>
      <w:proofErr w:type="spellStart"/>
      <w:r w:rsidRPr="00120C9C">
        <w:rPr>
          <w:rFonts w:ascii="Times" w:hAnsi="Times" w:cs="Arial"/>
          <w:color w:val="000000"/>
          <w:sz w:val="28"/>
          <w:szCs w:val="28"/>
        </w:rPr>
        <w:t>http</w:t>
      </w:r>
      <w:proofErr w:type="spellEnd"/>
      <w:r w:rsidRPr="00120C9C">
        <w:rPr>
          <w:rFonts w:ascii="Times" w:hAnsi="Times" w:cs="Arial"/>
          <w:color w:val="000000"/>
          <w:sz w:val="28"/>
          <w:szCs w:val="28"/>
        </w:rPr>
        <w:t>://www.asahq.org/</w:t>
      </w:r>
      <w:proofErr w:type="spellStart"/>
      <w:r w:rsidRPr="00120C9C">
        <w:rPr>
          <w:rFonts w:ascii="Times" w:hAnsi="Times" w:cs="Arial"/>
          <w:color w:val="000000"/>
          <w:sz w:val="28"/>
          <w:szCs w:val="28"/>
        </w:rPr>
        <w:t>clinical</w:t>
      </w:r>
      <w:proofErr w:type="spellEnd"/>
      <w:r w:rsidRPr="00120C9C">
        <w:rPr>
          <w:rFonts w:ascii="Times" w:hAnsi="Times" w:cs="Arial"/>
          <w:color w:val="000000"/>
          <w:sz w:val="28"/>
          <w:szCs w:val="28"/>
        </w:rPr>
        <w:t>/physicalstatus.htm)</w:t>
      </w:r>
      <w:r w:rsidRPr="00120C9C">
        <w:rPr>
          <w:rFonts w:ascii="Times" w:hAnsi="Times" w:cs="Arial"/>
          <w:color w:val="000000"/>
          <w:sz w:val="28"/>
          <w:szCs w:val="28"/>
        </w:rPr>
        <w:br/>
        <w:t xml:space="preserve">ASA I - Paciente </w:t>
      </w:r>
      <w:proofErr w:type="spellStart"/>
      <w:r w:rsidRPr="00120C9C">
        <w:rPr>
          <w:rFonts w:ascii="Times" w:hAnsi="Times" w:cs="Arial"/>
          <w:color w:val="000000"/>
          <w:sz w:val="28"/>
          <w:szCs w:val="28"/>
        </w:rPr>
        <w:t>saudável</w:t>
      </w:r>
      <w:proofErr w:type="spellEnd"/>
      <w:r w:rsidRPr="00120C9C">
        <w:rPr>
          <w:rFonts w:ascii="Times" w:hAnsi="Times" w:cs="Arial"/>
          <w:color w:val="000000"/>
          <w:sz w:val="28"/>
          <w:szCs w:val="28"/>
        </w:rPr>
        <w:t>;</w:t>
      </w:r>
      <w:r w:rsidRPr="00120C9C">
        <w:rPr>
          <w:rFonts w:ascii="Times" w:hAnsi="Times" w:cs="Arial"/>
          <w:color w:val="000000"/>
          <w:sz w:val="28"/>
          <w:szCs w:val="28"/>
        </w:rPr>
        <w:br/>
        <w:t xml:space="preserve">ASA II - Paciente com </w:t>
      </w:r>
      <w:proofErr w:type="spellStart"/>
      <w:r w:rsidRPr="00120C9C">
        <w:rPr>
          <w:rFonts w:ascii="Times" w:hAnsi="Times" w:cs="Arial"/>
          <w:color w:val="000000"/>
          <w:sz w:val="28"/>
          <w:szCs w:val="28"/>
        </w:rPr>
        <w:t>doença</w:t>
      </w:r>
      <w:proofErr w:type="spellEnd"/>
      <w:r w:rsidRPr="00120C9C">
        <w:rPr>
          <w:rFonts w:ascii="Times" w:hAnsi="Times" w:cs="Arial"/>
          <w:color w:val="000000"/>
          <w:sz w:val="28"/>
          <w:szCs w:val="28"/>
        </w:rPr>
        <w:t xml:space="preserve"> </w:t>
      </w:r>
      <w:proofErr w:type="spellStart"/>
      <w:r w:rsidRPr="00120C9C">
        <w:rPr>
          <w:rFonts w:ascii="Times" w:hAnsi="Times" w:cs="Arial"/>
          <w:color w:val="000000"/>
          <w:sz w:val="28"/>
          <w:szCs w:val="28"/>
        </w:rPr>
        <w:t>sistêmica</w:t>
      </w:r>
      <w:proofErr w:type="spellEnd"/>
      <w:r w:rsidRPr="00120C9C">
        <w:rPr>
          <w:rFonts w:ascii="Times" w:hAnsi="Times" w:cs="Arial"/>
          <w:color w:val="000000"/>
          <w:sz w:val="28"/>
          <w:szCs w:val="28"/>
        </w:rPr>
        <w:t xml:space="preserve"> leve;</w:t>
      </w:r>
      <w:r w:rsidRPr="00120C9C">
        <w:rPr>
          <w:rFonts w:ascii="Times" w:hAnsi="Times" w:cs="Arial"/>
          <w:color w:val="000000"/>
          <w:sz w:val="28"/>
          <w:szCs w:val="28"/>
        </w:rPr>
        <w:br/>
        <w:t xml:space="preserve">ASA III - Paciente com </w:t>
      </w:r>
      <w:proofErr w:type="spellStart"/>
      <w:r w:rsidRPr="00120C9C">
        <w:rPr>
          <w:rFonts w:ascii="Times" w:hAnsi="Times" w:cs="Arial"/>
          <w:color w:val="000000"/>
          <w:sz w:val="28"/>
          <w:szCs w:val="28"/>
        </w:rPr>
        <w:t>doença</w:t>
      </w:r>
      <w:proofErr w:type="spellEnd"/>
      <w:r w:rsidRPr="00120C9C">
        <w:rPr>
          <w:rFonts w:ascii="Times" w:hAnsi="Times" w:cs="Arial"/>
          <w:color w:val="000000"/>
          <w:sz w:val="28"/>
          <w:szCs w:val="28"/>
        </w:rPr>
        <w:t xml:space="preserve"> </w:t>
      </w:r>
      <w:proofErr w:type="spellStart"/>
      <w:r w:rsidRPr="00120C9C">
        <w:rPr>
          <w:rFonts w:ascii="Times" w:hAnsi="Times" w:cs="Arial"/>
          <w:color w:val="000000"/>
          <w:sz w:val="28"/>
          <w:szCs w:val="28"/>
        </w:rPr>
        <w:t>sistêmica</w:t>
      </w:r>
      <w:proofErr w:type="spellEnd"/>
      <w:r w:rsidRPr="00120C9C">
        <w:rPr>
          <w:rFonts w:ascii="Times" w:hAnsi="Times" w:cs="Arial"/>
          <w:color w:val="000000"/>
          <w:sz w:val="28"/>
          <w:szCs w:val="28"/>
        </w:rPr>
        <w:t xml:space="preserve"> severa;</w:t>
      </w:r>
      <w:r w:rsidRPr="00120C9C">
        <w:rPr>
          <w:rFonts w:ascii="Times" w:hAnsi="Times" w:cs="Arial"/>
          <w:color w:val="000000"/>
          <w:sz w:val="28"/>
          <w:szCs w:val="28"/>
        </w:rPr>
        <w:br/>
        <w:t xml:space="preserve">ASA IV - Paciente com </w:t>
      </w:r>
      <w:proofErr w:type="spellStart"/>
      <w:r w:rsidRPr="00120C9C">
        <w:rPr>
          <w:rFonts w:ascii="Times" w:hAnsi="Times" w:cs="Arial"/>
          <w:color w:val="000000"/>
          <w:sz w:val="28"/>
          <w:szCs w:val="28"/>
        </w:rPr>
        <w:t>doença</w:t>
      </w:r>
      <w:proofErr w:type="spellEnd"/>
      <w:r w:rsidRPr="00120C9C">
        <w:rPr>
          <w:rFonts w:ascii="Times" w:hAnsi="Times" w:cs="Arial"/>
          <w:color w:val="000000"/>
          <w:sz w:val="28"/>
          <w:szCs w:val="28"/>
        </w:rPr>
        <w:t xml:space="preserve"> </w:t>
      </w:r>
      <w:proofErr w:type="spellStart"/>
      <w:r w:rsidRPr="00120C9C">
        <w:rPr>
          <w:rFonts w:ascii="Times" w:hAnsi="Times" w:cs="Arial"/>
          <w:color w:val="000000"/>
          <w:sz w:val="28"/>
          <w:szCs w:val="28"/>
        </w:rPr>
        <w:t>sistêmica</w:t>
      </w:r>
      <w:proofErr w:type="spellEnd"/>
      <w:r w:rsidRPr="00120C9C">
        <w:rPr>
          <w:rFonts w:ascii="Times" w:hAnsi="Times" w:cs="Arial"/>
          <w:color w:val="000000"/>
          <w:sz w:val="28"/>
          <w:szCs w:val="28"/>
        </w:rPr>
        <w:t xml:space="preserve"> severa, representa risco de vida constante;                                                                                                           ASA V - Paciente moribundo que </w:t>
      </w:r>
      <w:proofErr w:type="spellStart"/>
      <w:r w:rsidRPr="00120C9C">
        <w:rPr>
          <w:rFonts w:ascii="Times" w:hAnsi="Times" w:cs="Arial"/>
          <w:color w:val="000000"/>
          <w:sz w:val="28"/>
          <w:szCs w:val="28"/>
        </w:rPr>
        <w:t>não</w:t>
      </w:r>
      <w:proofErr w:type="spellEnd"/>
      <w:r w:rsidRPr="00120C9C">
        <w:rPr>
          <w:rFonts w:ascii="Times" w:hAnsi="Times" w:cs="Arial"/>
          <w:color w:val="000000"/>
          <w:sz w:val="28"/>
          <w:szCs w:val="28"/>
        </w:rPr>
        <w:t xml:space="preserve"> se espera que sobreviva sem a cirurgia;          ASA VI - Paciente com morte cerebral, mantido em </w:t>
      </w:r>
      <w:proofErr w:type="spellStart"/>
      <w:r w:rsidRPr="00120C9C">
        <w:rPr>
          <w:rFonts w:ascii="Times" w:hAnsi="Times" w:cs="Arial"/>
          <w:color w:val="000000"/>
          <w:sz w:val="28"/>
          <w:szCs w:val="28"/>
        </w:rPr>
        <w:t>ventilação</w:t>
      </w:r>
      <w:proofErr w:type="spellEnd"/>
      <w:r w:rsidRPr="00120C9C">
        <w:rPr>
          <w:rFonts w:ascii="Times" w:hAnsi="Times" w:cs="Arial"/>
          <w:color w:val="000000"/>
          <w:sz w:val="28"/>
          <w:szCs w:val="28"/>
        </w:rPr>
        <w:t xml:space="preserve"> controlada e </w:t>
      </w:r>
      <w:proofErr w:type="spellStart"/>
      <w:r w:rsidRPr="00120C9C">
        <w:rPr>
          <w:rFonts w:ascii="Times" w:hAnsi="Times" w:cs="Arial"/>
          <w:color w:val="000000"/>
          <w:sz w:val="28"/>
          <w:szCs w:val="28"/>
        </w:rPr>
        <w:t>perfusão</w:t>
      </w:r>
      <w:proofErr w:type="spellEnd"/>
      <w:r w:rsidRPr="00120C9C">
        <w:rPr>
          <w:rFonts w:ascii="Times" w:hAnsi="Times" w:cs="Arial"/>
          <w:color w:val="000000"/>
          <w:sz w:val="28"/>
          <w:szCs w:val="28"/>
        </w:rPr>
        <w:t xml:space="preserve">, para </w:t>
      </w:r>
      <w:proofErr w:type="spellStart"/>
      <w:r w:rsidRPr="00120C9C">
        <w:rPr>
          <w:rFonts w:ascii="Times" w:hAnsi="Times" w:cs="Arial"/>
          <w:color w:val="000000"/>
          <w:sz w:val="28"/>
          <w:szCs w:val="28"/>
        </w:rPr>
        <w:t>doação</w:t>
      </w:r>
      <w:proofErr w:type="spellEnd"/>
      <w:r w:rsidRPr="00120C9C">
        <w:rPr>
          <w:rFonts w:ascii="Times" w:hAnsi="Times" w:cs="Arial"/>
          <w:color w:val="000000"/>
          <w:sz w:val="28"/>
          <w:szCs w:val="28"/>
        </w:rPr>
        <w:t xml:space="preserve"> de </w:t>
      </w:r>
      <w:proofErr w:type="spellStart"/>
      <w:r w:rsidRPr="00120C9C">
        <w:rPr>
          <w:rFonts w:ascii="Times" w:hAnsi="Times" w:cs="Arial"/>
          <w:color w:val="000000"/>
          <w:sz w:val="28"/>
          <w:szCs w:val="28"/>
        </w:rPr>
        <w:t>órgãos</w:t>
      </w:r>
      <w:proofErr w:type="spellEnd"/>
      <w:r w:rsidRPr="00120C9C">
        <w:rPr>
          <w:rFonts w:ascii="Times" w:hAnsi="Times" w:cs="Arial"/>
          <w:color w:val="000000"/>
          <w:sz w:val="28"/>
          <w:szCs w:val="28"/>
        </w:rPr>
        <w:t xml:space="preserve"> (transplante). OBS.: Quando o procedimento é considerado de </w:t>
      </w:r>
      <w:proofErr w:type="spellStart"/>
      <w:r w:rsidRPr="00120C9C">
        <w:rPr>
          <w:rFonts w:ascii="Times" w:hAnsi="Times" w:cs="Arial"/>
          <w:color w:val="000000"/>
          <w:sz w:val="28"/>
          <w:szCs w:val="28"/>
        </w:rPr>
        <w:t>emergência</w:t>
      </w:r>
      <w:proofErr w:type="spellEnd"/>
      <w:r w:rsidRPr="00120C9C">
        <w:rPr>
          <w:rFonts w:ascii="Times" w:hAnsi="Times" w:cs="Arial"/>
          <w:color w:val="000000"/>
          <w:sz w:val="28"/>
          <w:szCs w:val="28"/>
        </w:rPr>
        <w:t xml:space="preserve">, acrescenta E ao final. </w:t>
      </w:r>
    </w:p>
    <w:p w14:paraId="442DC776" w14:textId="77777777" w:rsidR="007A4CF1" w:rsidRPr="00120C9C" w:rsidRDefault="007A4CF1" w:rsidP="00267FE1">
      <w:pPr>
        <w:spacing w:before="100" w:beforeAutospacing="1" w:after="100" w:afterAutospacing="1" w:line="276" w:lineRule="auto"/>
        <w:rPr>
          <w:rFonts w:ascii="Times" w:hAnsi="Times" w:cs="Arial"/>
          <w:color w:val="000000"/>
          <w:sz w:val="28"/>
          <w:szCs w:val="28"/>
        </w:rPr>
      </w:pPr>
    </w:p>
    <w:p w14:paraId="075B347F" w14:textId="561B81E1" w:rsidR="009C567D" w:rsidRPr="00120C9C" w:rsidRDefault="006620DC" w:rsidP="00E87DF2">
      <w:pPr>
        <w:spacing w:before="100" w:beforeAutospacing="1" w:after="100" w:afterAutospacing="1" w:line="276" w:lineRule="auto"/>
        <w:ind w:firstLine="708"/>
        <w:jc w:val="both"/>
        <w:rPr>
          <w:rFonts w:ascii="Times" w:hAnsi="Times" w:cs="Arial"/>
          <w:color w:val="000000"/>
          <w:sz w:val="28"/>
          <w:szCs w:val="28"/>
        </w:rPr>
      </w:pPr>
      <w:r w:rsidRPr="00013DF1">
        <w:rPr>
          <w:rFonts w:ascii="Times" w:hAnsi="Times" w:cs="Arial"/>
          <w:sz w:val="28"/>
          <w:szCs w:val="28"/>
        </w:rPr>
        <w:lastRenderedPageBreak/>
        <w:t xml:space="preserve">4.5 Critérios de Exclusão </w:t>
      </w:r>
    </w:p>
    <w:p w14:paraId="50F99C64" w14:textId="104131CB" w:rsidR="006D3E87" w:rsidRPr="00013DF1" w:rsidRDefault="006620DC" w:rsidP="00E87DF2">
      <w:pPr>
        <w:pStyle w:val="NormalWeb"/>
        <w:spacing w:line="276" w:lineRule="auto"/>
        <w:ind w:firstLine="708"/>
        <w:jc w:val="both"/>
        <w:rPr>
          <w:rFonts w:ascii="Times" w:hAnsi="Times" w:cs="Arial"/>
          <w:sz w:val="28"/>
          <w:szCs w:val="28"/>
        </w:rPr>
      </w:pPr>
      <w:r w:rsidRPr="00013DF1">
        <w:rPr>
          <w:rFonts w:ascii="Times" w:hAnsi="Times" w:cs="Arial"/>
          <w:sz w:val="28"/>
          <w:szCs w:val="28"/>
        </w:rPr>
        <w:t>P</w:t>
      </w:r>
      <w:r w:rsidR="004765B5" w:rsidRPr="00013DF1">
        <w:rPr>
          <w:rFonts w:ascii="Times" w:hAnsi="Times" w:cs="Arial"/>
          <w:sz w:val="28"/>
          <w:szCs w:val="28"/>
        </w:rPr>
        <w:t>articipantes</w:t>
      </w:r>
      <w:r w:rsidR="00DB6192" w:rsidRPr="00013DF1">
        <w:rPr>
          <w:rFonts w:ascii="Times" w:hAnsi="Times" w:cs="Arial"/>
          <w:sz w:val="28"/>
          <w:szCs w:val="28"/>
        </w:rPr>
        <w:t xml:space="preserve"> sem acesso venoso no momento da chegada ao </w:t>
      </w:r>
      <w:r w:rsidR="00DB6192" w:rsidRPr="00013DF1">
        <w:rPr>
          <w:rFonts w:ascii="Times" w:hAnsi="Times" w:cs="Arial"/>
          <w:color w:val="222222"/>
          <w:sz w:val="28"/>
          <w:szCs w:val="28"/>
          <w:lang w:val="pt-PT"/>
        </w:rPr>
        <w:t>Centro Cirúrgico (CC),</w:t>
      </w:r>
      <w:r w:rsidR="004765B5" w:rsidRPr="00013DF1">
        <w:rPr>
          <w:rFonts w:ascii="Times" w:hAnsi="Times" w:cs="Arial"/>
          <w:sz w:val="28"/>
          <w:szCs w:val="28"/>
        </w:rPr>
        <w:t xml:space="preserve"> </w:t>
      </w:r>
      <w:r w:rsidR="00992318">
        <w:rPr>
          <w:rFonts w:ascii="Times" w:hAnsi="Times" w:cs="Arial"/>
          <w:sz w:val="28"/>
          <w:szCs w:val="28"/>
        </w:rPr>
        <w:t>com alergia medicamentosa comprovada a algum fármaco do estudo,</w:t>
      </w:r>
      <w:r w:rsidR="004765B5" w:rsidRPr="00013DF1">
        <w:rPr>
          <w:rFonts w:ascii="Times" w:hAnsi="Times" w:cs="Arial"/>
          <w:sz w:val="28"/>
          <w:szCs w:val="28"/>
        </w:rPr>
        <w:t xml:space="preserve"> em uso crônico de sedativ</w:t>
      </w:r>
      <w:r w:rsidR="00813226" w:rsidRPr="00013DF1">
        <w:rPr>
          <w:rFonts w:ascii="Times" w:hAnsi="Times" w:cs="Arial"/>
          <w:sz w:val="28"/>
          <w:szCs w:val="28"/>
        </w:rPr>
        <w:t>o</w:t>
      </w:r>
      <w:r w:rsidR="004765B5" w:rsidRPr="00013DF1">
        <w:rPr>
          <w:rFonts w:ascii="Times" w:hAnsi="Times" w:cs="Arial"/>
          <w:sz w:val="28"/>
          <w:szCs w:val="28"/>
        </w:rPr>
        <w:t>s ou analgésic</w:t>
      </w:r>
      <w:r w:rsidR="00813226" w:rsidRPr="00013DF1">
        <w:rPr>
          <w:rFonts w:ascii="Times" w:hAnsi="Times" w:cs="Arial"/>
          <w:sz w:val="28"/>
          <w:szCs w:val="28"/>
        </w:rPr>
        <w:t>o</w:t>
      </w:r>
      <w:r w:rsidR="004765B5" w:rsidRPr="00013DF1">
        <w:rPr>
          <w:rFonts w:ascii="Times" w:hAnsi="Times" w:cs="Arial"/>
          <w:sz w:val="28"/>
          <w:szCs w:val="28"/>
        </w:rPr>
        <w:t>s ou que apresentem deficiências neurológicas ou motoras prévias</w:t>
      </w:r>
      <w:r w:rsidRPr="00013DF1">
        <w:rPr>
          <w:rFonts w:ascii="Times" w:hAnsi="Times" w:cs="Arial"/>
          <w:sz w:val="28"/>
          <w:szCs w:val="28"/>
        </w:rPr>
        <w:t xml:space="preserve"> s</w:t>
      </w:r>
      <w:r w:rsidR="00267FE1" w:rsidRPr="00013DF1">
        <w:rPr>
          <w:rFonts w:ascii="Times" w:hAnsi="Times" w:cs="Arial"/>
          <w:sz w:val="28"/>
          <w:szCs w:val="28"/>
        </w:rPr>
        <w:t>er</w:t>
      </w:r>
      <w:r w:rsidRPr="00013DF1">
        <w:rPr>
          <w:rFonts w:ascii="Times" w:hAnsi="Times" w:cs="Arial"/>
          <w:sz w:val="28"/>
          <w:szCs w:val="28"/>
        </w:rPr>
        <w:t>ão excluídos do estudo</w:t>
      </w:r>
      <w:r w:rsidR="004765B5" w:rsidRPr="00013DF1">
        <w:rPr>
          <w:rFonts w:ascii="Times" w:hAnsi="Times" w:cs="Arial"/>
          <w:sz w:val="28"/>
          <w:szCs w:val="28"/>
        </w:rPr>
        <w:t>.</w:t>
      </w:r>
      <w:r w:rsidR="00267FE1" w:rsidRPr="00013DF1">
        <w:rPr>
          <w:rFonts w:ascii="Times" w:hAnsi="Times" w:cs="Arial"/>
          <w:sz w:val="28"/>
          <w:szCs w:val="28"/>
        </w:rPr>
        <w:t xml:space="preserve"> </w:t>
      </w:r>
      <w:r w:rsidRPr="00013DF1">
        <w:rPr>
          <w:rFonts w:ascii="Times" w:hAnsi="Times" w:cs="Arial"/>
          <w:sz w:val="28"/>
          <w:szCs w:val="28"/>
        </w:rPr>
        <w:t>Além disso, s</w:t>
      </w:r>
      <w:r w:rsidR="00267FE1" w:rsidRPr="00013DF1">
        <w:rPr>
          <w:rFonts w:ascii="Times" w:hAnsi="Times" w:cs="Arial"/>
          <w:sz w:val="28"/>
          <w:szCs w:val="28"/>
        </w:rPr>
        <w:t>er</w:t>
      </w:r>
      <w:r w:rsidRPr="00013DF1">
        <w:rPr>
          <w:rFonts w:ascii="Times" w:hAnsi="Times" w:cs="Arial"/>
          <w:sz w:val="28"/>
          <w:szCs w:val="28"/>
        </w:rPr>
        <w:t>ão retirados</w:t>
      </w:r>
      <w:r w:rsidR="00DA10A3" w:rsidRPr="00013DF1">
        <w:rPr>
          <w:rFonts w:ascii="Times" w:hAnsi="Times" w:cs="Arial"/>
          <w:sz w:val="28"/>
          <w:szCs w:val="28"/>
        </w:rPr>
        <w:t xml:space="preserve"> os participantes com negativa em prontuário para participação de </w:t>
      </w:r>
      <w:r w:rsidR="00E41B5E" w:rsidRPr="00013DF1">
        <w:rPr>
          <w:rFonts w:ascii="Times" w:hAnsi="Times" w:cs="Arial"/>
          <w:sz w:val="28"/>
          <w:szCs w:val="28"/>
        </w:rPr>
        <w:t>protocolos</w:t>
      </w:r>
      <w:r w:rsidR="00DA10A3" w:rsidRPr="00013DF1">
        <w:rPr>
          <w:rFonts w:ascii="Times" w:hAnsi="Times" w:cs="Arial"/>
          <w:sz w:val="28"/>
          <w:szCs w:val="28"/>
        </w:rPr>
        <w:t xml:space="preserve"> de pesquisa</w:t>
      </w:r>
      <w:r w:rsidR="00E41B5E" w:rsidRPr="00013DF1">
        <w:rPr>
          <w:rFonts w:ascii="Times" w:hAnsi="Times" w:cs="Arial"/>
          <w:sz w:val="28"/>
          <w:szCs w:val="28"/>
        </w:rPr>
        <w:t xml:space="preserve"> e </w:t>
      </w:r>
      <w:r w:rsidR="00DA10A3" w:rsidRPr="00013DF1">
        <w:rPr>
          <w:rFonts w:ascii="Times" w:hAnsi="Times" w:cs="Arial"/>
          <w:sz w:val="28"/>
          <w:szCs w:val="28"/>
        </w:rPr>
        <w:t>com</w:t>
      </w:r>
      <w:r w:rsidR="00E41B5E" w:rsidRPr="00013DF1">
        <w:rPr>
          <w:rFonts w:ascii="Times" w:hAnsi="Times" w:cs="Arial"/>
          <w:sz w:val="28"/>
          <w:szCs w:val="28"/>
        </w:rPr>
        <w:t xml:space="preserve"> registro incompleto dos</w:t>
      </w:r>
      <w:r w:rsidR="00DA10A3" w:rsidRPr="00013DF1">
        <w:rPr>
          <w:rFonts w:ascii="Times" w:hAnsi="Times" w:cs="Arial"/>
          <w:sz w:val="28"/>
          <w:szCs w:val="28"/>
        </w:rPr>
        <w:t xml:space="preserve"> dados estudados</w:t>
      </w:r>
      <w:r w:rsidR="00E41B5E" w:rsidRPr="00013DF1">
        <w:rPr>
          <w:rFonts w:ascii="Times" w:hAnsi="Times" w:cs="Arial"/>
          <w:sz w:val="28"/>
          <w:szCs w:val="28"/>
        </w:rPr>
        <w:t>.</w:t>
      </w:r>
      <w:r w:rsidR="00992318">
        <w:rPr>
          <w:rFonts w:ascii="Times" w:hAnsi="Times" w:cs="Arial"/>
          <w:sz w:val="28"/>
          <w:szCs w:val="28"/>
        </w:rPr>
        <w:t xml:space="preserve"> </w:t>
      </w:r>
    </w:p>
    <w:p w14:paraId="12F18145" w14:textId="77777777" w:rsidR="00FD4D62" w:rsidRPr="00013DF1" w:rsidRDefault="006D3E87" w:rsidP="004F5654">
      <w:pPr>
        <w:pStyle w:val="NormalWeb"/>
        <w:spacing w:line="276" w:lineRule="auto"/>
        <w:ind w:firstLine="708"/>
        <w:jc w:val="both"/>
        <w:rPr>
          <w:rFonts w:ascii="Times" w:hAnsi="Times" w:cs="Arial"/>
          <w:sz w:val="28"/>
          <w:szCs w:val="28"/>
        </w:rPr>
      </w:pPr>
      <w:r w:rsidRPr="00013DF1">
        <w:rPr>
          <w:rFonts w:ascii="Times" w:hAnsi="Times" w:cs="Arial"/>
          <w:sz w:val="28"/>
          <w:szCs w:val="28"/>
        </w:rPr>
        <w:t xml:space="preserve">4.6 Coleta de dados </w:t>
      </w:r>
    </w:p>
    <w:p w14:paraId="4C5588F2" w14:textId="631FE469" w:rsidR="00606E44" w:rsidRPr="00120C9C" w:rsidRDefault="00F95CAF" w:rsidP="00992318">
      <w:pPr>
        <w:pStyle w:val="NormalWeb"/>
        <w:spacing w:line="276" w:lineRule="auto"/>
        <w:ind w:firstLine="708"/>
        <w:jc w:val="both"/>
        <w:rPr>
          <w:rFonts w:ascii="Times" w:hAnsi="Times" w:cs="Arial"/>
          <w:color w:val="000000"/>
          <w:sz w:val="28"/>
          <w:szCs w:val="28"/>
          <w:lang w:val="pt-PT"/>
        </w:rPr>
      </w:pPr>
      <w:r w:rsidRPr="00120C9C">
        <w:rPr>
          <w:rFonts w:ascii="Times" w:hAnsi="Times" w:cs="Arial"/>
          <w:color w:val="000000"/>
          <w:sz w:val="28"/>
          <w:szCs w:val="28"/>
          <w:lang w:val="pt-PT"/>
        </w:rPr>
        <w:t>Os participantes s</w:t>
      </w:r>
      <w:r w:rsidR="00267FE1" w:rsidRPr="00120C9C">
        <w:rPr>
          <w:rFonts w:ascii="Times" w:hAnsi="Times" w:cs="Arial"/>
          <w:color w:val="000000"/>
          <w:sz w:val="28"/>
          <w:szCs w:val="28"/>
          <w:lang w:val="pt-PT"/>
        </w:rPr>
        <w:t>er</w:t>
      </w:r>
      <w:r w:rsidR="006D3E87" w:rsidRPr="00120C9C">
        <w:rPr>
          <w:rFonts w:ascii="Times" w:hAnsi="Times" w:cs="Arial"/>
          <w:color w:val="000000"/>
          <w:sz w:val="28"/>
          <w:szCs w:val="28"/>
          <w:lang w:val="pt-PT"/>
        </w:rPr>
        <w:t>ão</w:t>
      </w:r>
      <w:r w:rsidRPr="00120C9C">
        <w:rPr>
          <w:rFonts w:ascii="Times" w:hAnsi="Times" w:cs="Arial"/>
          <w:color w:val="000000"/>
          <w:sz w:val="28"/>
          <w:szCs w:val="28"/>
          <w:lang w:val="pt-PT"/>
        </w:rPr>
        <w:t xml:space="preserve"> submetidos a jejum de duas horas para líquidos claros, quatro horas para l</w:t>
      </w:r>
      <w:r w:rsidR="00120447" w:rsidRPr="00120C9C">
        <w:rPr>
          <w:rFonts w:ascii="Times" w:hAnsi="Times" w:cs="Arial"/>
          <w:color w:val="000000"/>
          <w:sz w:val="28"/>
          <w:szCs w:val="28"/>
          <w:lang w:val="pt-PT"/>
        </w:rPr>
        <w:t>íquidos com resíduos</w:t>
      </w:r>
      <w:r w:rsidRPr="00120C9C">
        <w:rPr>
          <w:rFonts w:ascii="Times" w:hAnsi="Times" w:cs="Arial"/>
          <w:color w:val="000000"/>
          <w:sz w:val="28"/>
          <w:szCs w:val="28"/>
          <w:lang w:val="pt-PT"/>
        </w:rPr>
        <w:t xml:space="preserve"> e seis horas para tod</w:t>
      </w:r>
      <w:r w:rsidR="00120447" w:rsidRPr="00120C9C">
        <w:rPr>
          <w:rFonts w:ascii="Times" w:hAnsi="Times" w:cs="Arial"/>
          <w:color w:val="000000"/>
          <w:sz w:val="28"/>
          <w:szCs w:val="28"/>
          <w:lang w:val="pt-PT"/>
        </w:rPr>
        <w:t>os os outros alimentos</w:t>
      </w:r>
      <w:r w:rsidRPr="00120C9C">
        <w:rPr>
          <w:rFonts w:ascii="Times" w:hAnsi="Times" w:cs="Arial"/>
          <w:color w:val="000000"/>
          <w:sz w:val="28"/>
          <w:szCs w:val="28"/>
          <w:lang w:val="pt-PT"/>
        </w:rPr>
        <w:t xml:space="preserve"> antes da intervenção. Nenhum medic</w:t>
      </w:r>
      <w:r w:rsidR="00FD4D62" w:rsidRPr="00120C9C">
        <w:rPr>
          <w:rFonts w:ascii="Times" w:hAnsi="Times" w:cs="Arial"/>
          <w:color w:val="000000"/>
          <w:sz w:val="28"/>
          <w:szCs w:val="28"/>
          <w:lang w:val="pt-PT"/>
        </w:rPr>
        <w:t>amento</w:t>
      </w:r>
      <w:r w:rsidRPr="00120C9C">
        <w:rPr>
          <w:rFonts w:ascii="Times" w:hAnsi="Times" w:cs="Arial"/>
          <w:color w:val="000000"/>
          <w:sz w:val="28"/>
          <w:szCs w:val="28"/>
          <w:lang w:val="pt-PT"/>
        </w:rPr>
        <w:t xml:space="preserve"> sedativ</w:t>
      </w:r>
      <w:r w:rsidR="00FD4D62" w:rsidRPr="00120C9C">
        <w:rPr>
          <w:rFonts w:ascii="Times" w:hAnsi="Times" w:cs="Arial"/>
          <w:color w:val="000000"/>
          <w:sz w:val="28"/>
          <w:szCs w:val="28"/>
          <w:lang w:val="pt-PT"/>
        </w:rPr>
        <w:t>o</w:t>
      </w:r>
      <w:r w:rsidRPr="00120C9C">
        <w:rPr>
          <w:rFonts w:ascii="Times" w:hAnsi="Times" w:cs="Arial"/>
          <w:color w:val="000000"/>
          <w:sz w:val="28"/>
          <w:szCs w:val="28"/>
          <w:lang w:val="pt-PT"/>
        </w:rPr>
        <w:t xml:space="preserve"> </w:t>
      </w:r>
      <w:r w:rsidR="00267FE1" w:rsidRPr="00120C9C">
        <w:rPr>
          <w:rFonts w:ascii="Times" w:hAnsi="Times" w:cs="Arial"/>
          <w:color w:val="000000"/>
          <w:sz w:val="28"/>
          <w:szCs w:val="28"/>
          <w:lang w:val="pt-PT"/>
        </w:rPr>
        <w:t>será</w:t>
      </w:r>
      <w:r w:rsidRPr="00120C9C">
        <w:rPr>
          <w:rFonts w:ascii="Times" w:hAnsi="Times" w:cs="Arial"/>
          <w:color w:val="000000"/>
          <w:sz w:val="28"/>
          <w:szCs w:val="28"/>
          <w:lang w:val="pt-PT"/>
        </w:rPr>
        <w:t xml:space="preserve"> administrad</w:t>
      </w:r>
      <w:r w:rsidR="00FD4D62" w:rsidRPr="00120C9C">
        <w:rPr>
          <w:rFonts w:ascii="Times" w:hAnsi="Times" w:cs="Arial"/>
          <w:color w:val="000000"/>
          <w:sz w:val="28"/>
          <w:szCs w:val="28"/>
          <w:lang w:val="pt-PT"/>
        </w:rPr>
        <w:t>o</w:t>
      </w:r>
      <w:r w:rsidRPr="00120C9C">
        <w:rPr>
          <w:rFonts w:ascii="Times" w:hAnsi="Times" w:cs="Arial"/>
          <w:color w:val="000000"/>
          <w:sz w:val="28"/>
          <w:szCs w:val="28"/>
          <w:lang w:val="pt-PT"/>
        </w:rPr>
        <w:t xml:space="preserve"> na enfermaria</w:t>
      </w:r>
      <w:r w:rsidR="00DB6192" w:rsidRPr="00120C9C">
        <w:rPr>
          <w:rFonts w:ascii="Times" w:hAnsi="Times" w:cs="Arial"/>
          <w:color w:val="000000"/>
          <w:sz w:val="28"/>
          <w:szCs w:val="28"/>
          <w:lang w:val="pt-PT"/>
        </w:rPr>
        <w:t>. Na entrada do CC</w:t>
      </w:r>
      <w:r w:rsidR="006D3E87" w:rsidRPr="00120C9C">
        <w:rPr>
          <w:rFonts w:ascii="Times" w:hAnsi="Times" w:cs="Arial"/>
          <w:color w:val="000000"/>
          <w:sz w:val="28"/>
          <w:szCs w:val="28"/>
          <w:lang w:val="pt-PT"/>
        </w:rPr>
        <w:t>,</w:t>
      </w:r>
      <w:r w:rsidR="00DB6192" w:rsidRPr="00120C9C">
        <w:rPr>
          <w:rFonts w:ascii="Times" w:hAnsi="Times" w:cs="Arial"/>
          <w:color w:val="000000"/>
          <w:sz w:val="28"/>
          <w:szCs w:val="28"/>
          <w:lang w:val="pt-PT"/>
        </w:rPr>
        <w:t xml:space="preserve"> </w:t>
      </w:r>
      <w:r w:rsidR="00267FE1" w:rsidRPr="00120C9C">
        <w:rPr>
          <w:rFonts w:ascii="Times" w:hAnsi="Times" w:cs="Arial"/>
          <w:color w:val="000000"/>
          <w:sz w:val="28"/>
          <w:szCs w:val="28"/>
          <w:lang w:val="pt-PT"/>
        </w:rPr>
        <w:t>será</w:t>
      </w:r>
      <w:r w:rsidR="00DB6192" w:rsidRPr="00120C9C">
        <w:rPr>
          <w:rFonts w:ascii="Times" w:hAnsi="Times" w:cs="Arial"/>
          <w:color w:val="000000"/>
          <w:sz w:val="28"/>
          <w:szCs w:val="28"/>
          <w:lang w:val="pt-PT"/>
        </w:rPr>
        <w:t xml:space="preserve"> administrado </w:t>
      </w:r>
      <w:r w:rsidR="006360B0" w:rsidRPr="00120C9C">
        <w:rPr>
          <w:rFonts w:ascii="Times" w:hAnsi="Times" w:cs="Arial"/>
          <w:color w:val="000000"/>
          <w:sz w:val="28"/>
          <w:szCs w:val="28"/>
          <w:lang w:val="pt-PT"/>
        </w:rPr>
        <w:t>m</w:t>
      </w:r>
      <w:r w:rsidR="00DB6192" w:rsidRPr="00120C9C">
        <w:rPr>
          <w:rFonts w:ascii="Times" w:hAnsi="Times" w:cs="Arial"/>
          <w:color w:val="000000"/>
          <w:sz w:val="28"/>
          <w:szCs w:val="28"/>
          <w:lang w:val="pt-PT"/>
        </w:rPr>
        <w:t>idazolam intravenoso (IV) na dose de 0,10</w:t>
      </w:r>
      <w:r w:rsidR="004E1132" w:rsidRPr="00120C9C">
        <w:rPr>
          <w:rFonts w:ascii="Times" w:hAnsi="Times" w:cs="Arial"/>
          <w:color w:val="000000"/>
          <w:sz w:val="28"/>
          <w:szCs w:val="28"/>
          <w:lang w:val="pt-PT"/>
        </w:rPr>
        <w:t xml:space="preserve"> a 0,15</w:t>
      </w:r>
      <w:r w:rsidR="00DB6192" w:rsidRPr="00120C9C">
        <w:rPr>
          <w:rFonts w:ascii="Times" w:hAnsi="Times" w:cs="Arial"/>
          <w:color w:val="000000"/>
          <w:sz w:val="28"/>
          <w:szCs w:val="28"/>
          <w:lang w:val="pt-PT"/>
        </w:rPr>
        <w:t xml:space="preserve"> mg/Kg, antes da separação dos acompanhantes responsáveis</w:t>
      </w:r>
      <w:r w:rsidR="004E1132" w:rsidRPr="00120C9C">
        <w:rPr>
          <w:rFonts w:ascii="Times" w:hAnsi="Times" w:cs="Arial"/>
          <w:color w:val="000000"/>
          <w:sz w:val="28"/>
          <w:szCs w:val="28"/>
          <w:lang w:val="pt-PT"/>
        </w:rPr>
        <w:t>, conforme avaliação pelo médico responsável pelo procedimento.</w:t>
      </w:r>
      <w:r w:rsidR="00267FE1" w:rsidRPr="00120C9C">
        <w:rPr>
          <w:rFonts w:ascii="Times" w:hAnsi="Times" w:cs="Arial"/>
          <w:color w:val="000000"/>
          <w:sz w:val="28"/>
          <w:szCs w:val="28"/>
          <w:lang w:val="pt-PT"/>
        </w:rPr>
        <w:t xml:space="preserve">                                                                                           </w:t>
      </w:r>
      <w:r w:rsidR="004A6E32" w:rsidRPr="00120C9C">
        <w:rPr>
          <w:rFonts w:ascii="Times" w:hAnsi="Times" w:cs="Arial"/>
          <w:color w:val="000000"/>
          <w:sz w:val="28"/>
          <w:szCs w:val="28"/>
          <w:lang w:val="pt-PT"/>
        </w:rPr>
        <w:tab/>
      </w:r>
      <w:r w:rsidR="00992318" w:rsidRPr="00120C9C">
        <w:rPr>
          <w:rFonts w:ascii="Times" w:hAnsi="Times" w:cs="Arial"/>
          <w:color w:val="000000"/>
          <w:sz w:val="28"/>
          <w:szCs w:val="28"/>
          <w:lang w:val="pt-PT"/>
        </w:rPr>
        <w:tab/>
        <w:t>O</w:t>
      </w:r>
      <w:r w:rsidR="00DB6192" w:rsidRPr="00120C9C">
        <w:rPr>
          <w:rFonts w:ascii="Times" w:hAnsi="Times" w:cs="Arial"/>
          <w:color w:val="000000"/>
          <w:sz w:val="28"/>
          <w:szCs w:val="28"/>
          <w:lang w:val="pt-PT"/>
        </w:rPr>
        <w:t>s participantes s</w:t>
      </w:r>
      <w:r w:rsidR="00267FE1" w:rsidRPr="00120C9C">
        <w:rPr>
          <w:rFonts w:ascii="Times" w:hAnsi="Times" w:cs="Arial"/>
          <w:color w:val="000000"/>
          <w:sz w:val="28"/>
          <w:szCs w:val="28"/>
          <w:lang w:val="pt-PT"/>
        </w:rPr>
        <w:t>er</w:t>
      </w:r>
      <w:r w:rsidR="006D3E87" w:rsidRPr="00120C9C">
        <w:rPr>
          <w:rFonts w:ascii="Times" w:hAnsi="Times" w:cs="Arial"/>
          <w:color w:val="000000"/>
          <w:sz w:val="28"/>
          <w:szCs w:val="28"/>
          <w:lang w:val="pt-PT"/>
        </w:rPr>
        <w:t>ão</w:t>
      </w:r>
      <w:r w:rsidR="00DB6192" w:rsidRPr="00120C9C">
        <w:rPr>
          <w:rFonts w:ascii="Times" w:hAnsi="Times" w:cs="Arial"/>
          <w:color w:val="000000"/>
          <w:sz w:val="28"/>
          <w:szCs w:val="28"/>
          <w:lang w:val="pt-PT"/>
        </w:rPr>
        <w:t xml:space="preserve"> </w:t>
      </w:r>
      <w:proofErr w:type="spellStart"/>
      <w:r w:rsidR="00DB6192" w:rsidRPr="00120C9C">
        <w:rPr>
          <w:rFonts w:ascii="Times" w:hAnsi="Times" w:cs="Arial"/>
          <w:color w:val="000000"/>
          <w:sz w:val="28"/>
          <w:szCs w:val="28"/>
          <w:lang w:val="pt-PT"/>
        </w:rPr>
        <w:t>aleatorizados</w:t>
      </w:r>
      <w:proofErr w:type="spellEnd"/>
      <w:r w:rsidR="00DB6192" w:rsidRPr="00120C9C">
        <w:rPr>
          <w:rFonts w:ascii="Times" w:hAnsi="Times" w:cs="Arial"/>
          <w:color w:val="000000"/>
          <w:sz w:val="28"/>
          <w:szCs w:val="28"/>
          <w:lang w:val="pt-PT"/>
        </w:rPr>
        <w:t xml:space="preserve"> em dois grupos por meio d</w:t>
      </w:r>
      <w:r w:rsidR="006360B0" w:rsidRPr="00120C9C">
        <w:rPr>
          <w:rFonts w:ascii="Times" w:hAnsi="Times" w:cs="Arial"/>
          <w:color w:val="000000"/>
          <w:sz w:val="28"/>
          <w:szCs w:val="28"/>
          <w:lang w:val="pt-PT"/>
        </w:rPr>
        <w:t>a utilização do aplicativo Randomizer for Clinical Trial Lite</w:t>
      </w:r>
      <w:r w:rsidR="006360B0" w:rsidRPr="00120C9C">
        <w:rPr>
          <w:rFonts w:ascii="Times" w:hAnsi="Times" w:cs="Arial"/>
          <w:color w:val="000000"/>
          <w:sz w:val="28"/>
          <w:szCs w:val="28"/>
          <w:vertAlign w:val="superscript"/>
          <w:lang w:val="pt-PT"/>
        </w:rPr>
        <w:sym w:font="Symbol" w:char="F0E2"/>
      </w:r>
      <w:r w:rsidR="00DB6192" w:rsidRPr="00120C9C">
        <w:rPr>
          <w:rFonts w:ascii="Times" w:hAnsi="Times" w:cs="Arial"/>
          <w:color w:val="000000"/>
          <w:sz w:val="28"/>
          <w:szCs w:val="28"/>
          <w:lang w:val="pt-PT"/>
        </w:rPr>
        <w:t xml:space="preserve">. As soluções do medicamento em estudo (solução de </w:t>
      </w:r>
      <w:r w:rsidR="006360B0" w:rsidRPr="00120C9C">
        <w:rPr>
          <w:rFonts w:ascii="Times" w:hAnsi="Times" w:cs="Arial"/>
          <w:color w:val="000000"/>
          <w:sz w:val="28"/>
          <w:szCs w:val="28"/>
          <w:lang w:val="pt-PT"/>
        </w:rPr>
        <w:t>c</w:t>
      </w:r>
      <w:r w:rsidR="00DB6192" w:rsidRPr="00120C9C">
        <w:rPr>
          <w:rFonts w:ascii="Times" w:hAnsi="Times" w:cs="Arial"/>
          <w:color w:val="000000"/>
          <w:sz w:val="28"/>
          <w:szCs w:val="28"/>
          <w:lang w:val="pt-PT"/>
        </w:rPr>
        <w:t xml:space="preserve">etamina ou </w:t>
      </w:r>
      <w:r w:rsidR="006360B0" w:rsidRPr="00120C9C">
        <w:rPr>
          <w:rFonts w:ascii="Times" w:hAnsi="Times" w:cs="Arial"/>
          <w:color w:val="000000"/>
          <w:sz w:val="28"/>
          <w:szCs w:val="28"/>
          <w:lang w:val="pt-PT"/>
        </w:rPr>
        <w:t>f</w:t>
      </w:r>
      <w:r w:rsidR="00DB6192" w:rsidRPr="00120C9C">
        <w:rPr>
          <w:rFonts w:ascii="Times" w:hAnsi="Times" w:cs="Arial"/>
          <w:color w:val="000000"/>
          <w:sz w:val="28"/>
          <w:szCs w:val="28"/>
          <w:lang w:val="pt-PT"/>
        </w:rPr>
        <w:t xml:space="preserve">entanil de acordo com o que </w:t>
      </w:r>
      <w:r w:rsidR="006360B0" w:rsidRPr="00120C9C">
        <w:rPr>
          <w:rFonts w:ascii="Times" w:hAnsi="Times" w:cs="Arial"/>
          <w:color w:val="000000"/>
          <w:sz w:val="28"/>
          <w:szCs w:val="28"/>
          <w:lang w:val="pt-PT"/>
        </w:rPr>
        <w:t>foi determinado</w:t>
      </w:r>
      <w:r w:rsidR="00DB6192" w:rsidRPr="00120C9C">
        <w:rPr>
          <w:rFonts w:ascii="Times" w:hAnsi="Times" w:cs="Arial"/>
          <w:color w:val="000000"/>
          <w:sz w:val="28"/>
          <w:szCs w:val="28"/>
          <w:lang w:val="pt-PT"/>
        </w:rPr>
        <w:t xml:space="preserve"> </w:t>
      </w:r>
      <w:r w:rsidR="006360B0" w:rsidRPr="00120C9C">
        <w:rPr>
          <w:rFonts w:ascii="Times" w:hAnsi="Times" w:cs="Arial"/>
          <w:color w:val="000000"/>
          <w:sz w:val="28"/>
          <w:szCs w:val="28"/>
          <w:lang w:val="pt-PT"/>
        </w:rPr>
        <w:t>pelo aplicativo</w:t>
      </w:r>
      <w:r w:rsidR="00DB6192" w:rsidRPr="00120C9C">
        <w:rPr>
          <w:rFonts w:ascii="Times" w:hAnsi="Times" w:cs="Arial"/>
          <w:color w:val="000000"/>
          <w:sz w:val="28"/>
          <w:szCs w:val="28"/>
          <w:lang w:val="pt-PT"/>
        </w:rPr>
        <w:t xml:space="preserve">) </w:t>
      </w:r>
      <w:r w:rsidR="00752AF8" w:rsidRPr="00120C9C">
        <w:rPr>
          <w:rFonts w:ascii="Times" w:hAnsi="Times" w:cs="Arial"/>
          <w:color w:val="000000"/>
          <w:sz w:val="28"/>
          <w:szCs w:val="28"/>
          <w:lang w:val="pt-PT"/>
        </w:rPr>
        <w:t>s</w:t>
      </w:r>
      <w:r w:rsidR="00992318" w:rsidRPr="00120C9C">
        <w:rPr>
          <w:rFonts w:ascii="Times" w:hAnsi="Times" w:cs="Arial"/>
          <w:color w:val="000000"/>
          <w:sz w:val="28"/>
          <w:szCs w:val="28"/>
          <w:lang w:val="pt-PT"/>
        </w:rPr>
        <w:t>er</w:t>
      </w:r>
      <w:r w:rsidR="006D3E87" w:rsidRPr="00120C9C">
        <w:rPr>
          <w:rFonts w:ascii="Times" w:hAnsi="Times" w:cs="Arial"/>
          <w:color w:val="000000"/>
          <w:sz w:val="28"/>
          <w:szCs w:val="28"/>
          <w:lang w:val="pt-PT"/>
        </w:rPr>
        <w:t>ão</w:t>
      </w:r>
      <w:r w:rsidR="00DB6192" w:rsidRPr="00120C9C">
        <w:rPr>
          <w:rFonts w:ascii="Times" w:hAnsi="Times" w:cs="Arial"/>
          <w:color w:val="000000"/>
          <w:sz w:val="28"/>
          <w:szCs w:val="28"/>
          <w:lang w:val="pt-PT"/>
        </w:rPr>
        <w:t xml:space="preserve"> preparadas em seringas codificadas e rotuladas p</w:t>
      </w:r>
      <w:r w:rsidR="00752AF8" w:rsidRPr="00120C9C">
        <w:rPr>
          <w:rFonts w:ascii="Times" w:hAnsi="Times" w:cs="Arial"/>
          <w:color w:val="000000"/>
          <w:sz w:val="28"/>
          <w:szCs w:val="28"/>
          <w:lang w:val="pt-PT"/>
        </w:rPr>
        <w:t>or</w:t>
      </w:r>
      <w:r w:rsidR="00DB6192" w:rsidRPr="00120C9C">
        <w:rPr>
          <w:rFonts w:ascii="Times" w:hAnsi="Times" w:cs="Arial"/>
          <w:color w:val="000000"/>
          <w:sz w:val="28"/>
          <w:szCs w:val="28"/>
          <w:lang w:val="pt-PT"/>
        </w:rPr>
        <w:t xml:space="preserve"> </w:t>
      </w:r>
      <w:r w:rsidR="00752AF8" w:rsidRPr="00120C9C">
        <w:rPr>
          <w:rFonts w:ascii="Times" w:hAnsi="Times" w:cs="Arial"/>
          <w:color w:val="000000"/>
          <w:sz w:val="28"/>
          <w:szCs w:val="28"/>
          <w:lang w:val="pt-PT"/>
        </w:rPr>
        <w:t xml:space="preserve">médico em especialização </w:t>
      </w:r>
      <w:r w:rsidR="00DB6192" w:rsidRPr="00120C9C">
        <w:rPr>
          <w:rFonts w:ascii="Times" w:hAnsi="Times" w:cs="Arial"/>
          <w:color w:val="000000"/>
          <w:sz w:val="28"/>
          <w:szCs w:val="28"/>
          <w:lang w:val="pt-PT"/>
        </w:rPr>
        <w:t>que não particip</w:t>
      </w:r>
      <w:r w:rsidR="00752AF8" w:rsidRPr="00120C9C">
        <w:rPr>
          <w:rFonts w:ascii="Times" w:hAnsi="Times" w:cs="Arial"/>
          <w:color w:val="000000"/>
          <w:sz w:val="28"/>
          <w:szCs w:val="28"/>
          <w:lang w:val="pt-PT"/>
        </w:rPr>
        <w:t>ar</w:t>
      </w:r>
      <w:r w:rsidR="005D2662" w:rsidRPr="00120C9C">
        <w:rPr>
          <w:rFonts w:ascii="Times" w:hAnsi="Times" w:cs="Arial"/>
          <w:color w:val="000000"/>
          <w:sz w:val="28"/>
          <w:szCs w:val="28"/>
          <w:lang w:val="pt-PT"/>
        </w:rPr>
        <w:t xml:space="preserve">á do </w:t>
      </w:r>
      <w:r w:rsidR="00DB6192" w:rsidRPr="00120C9C">
        <w:rPr>
          <w:rFonts w:ascii="Times" w:hAnsi="Times" w:cs="Arial"/>
          <w:color w:val="000000"/>
          <w:sz w:val="28"/>
          <w:szCs w:val="28"/>
          <w:lang w:val="pt-PT"/>
        </w:rPr>
        <w:t xml:space="preserve">procedimento ou da avaliação da sedação do </w:t>
      </w:r>
      <w:r w:rsidR="00DF7F28" w:rsidRPr="00120C9C">
        <w:rPr>
          <w:rFonts w:ascii="Times" w:hAnsi="Times" w:cs="Arial"/>
          <w:color w:val="000000"/>
          <w:sz w:val="28"/>
          <w:szCs w:val="28"/>
          <w:lang w:val="pt-PT"/>
        </w:rPr>
        <w:t>participante</w:t>
      </w:r>
      <w:r w:rsidR="00DB6192" w:rsidRPr="00120C9C">
        <w:rPr>
          <w:rFonts w:ascii="Times" w:hAnsi="Times" w:cs="Arial"/>
          <w:color w:val="000000"/>
          <w:sz w:val="28"/>
          <w:szCs w:val="28"/>
          <w:lang w:val="pt-PT"/>
        </w:rPr>
        <w:t>.</w:t>
      </w:r>
      <w:r w:rsidR="00752AF8" w:rsidRPr="00120C9C">
        <w:rPr>
          <w:rFonts w:ascii="Times" w:hAnsi="Times" w:cs="Arial"/>
          <w:color w:val="000000"/>
          <w:sz w:val="28"/>
          <w:szCs w:val="28"/>
          <w:lang w:val="pt-PT"/>
        </w:rPr>
        <w:t xml:space="preserve"> </w:t>
      </w:r>
      <w:r w:rsidR="00340E51" w:rsidRPr="00120C9C">
        <w:rPr>
          <w:rFonts w:ascii="Times" w:hAnsi="Times" w:cs="Arial"/>
          <w:color w:val="000000"/>
          <w:sz w:val="28"/>
          <w:szCs w:val="28"/>
          <w:lang w:val="pt-PT"/>
        </w:rPr>
        <w:t>No momento da entrada na sala cirúrgica, o</w:t>
      </w:r>
      <w:r w:rsidR="00752AF8" w:rsidRPr="00120C9C">
        <w:rPr>
          <w:rFonts w:ascii="Times" w:hAnsi="Times" w:cs="Arial"/>
          <w:color w:val="000000"/>
          <w:sz w:val="28"/>
          <w:szCs w:val="28"/>
          <w:lang w:val="pt-PT"/>
        </w:rPr>
        <w:t xml:space="preserve"> grupo F recebe</w:t>
      </w:r>
      <w:r w:rsidR="00267FE1" w:rsidRPr="00120C9C">
        <w:rPr>
          <w:rFonts w:ascii="Times" w:hAnsi="Times" w:cs="Arial"/>
          <w:color w:val="000000"/>
          <w:sz w:val="28"/>
          <w:szCs w:val="28"/>
          <w:lang w:val="pt-PT"/>
        </w:rPr>
        <w:t>rá</w:t>
      </w:r>
      <w:r w:rsidR="00752AF8" w:rsidRPr="00120C9C">
        <w:rPr>
          <w:rFonts w:ascii="Times" w:hAnsi="Times" w:cs="Arial"/>
          <w:color w:val="000000"/>
          <w:sz w:val="28"/>
          <w:szCs w:val="28"/>
          <w:lang w:val="pt-PT"/>
        </w:rPr>
        <w:t xml:space="preserve"> </w:t>
      </w:r>
      <w:r w:rsidR="006360B0" w:rsidRPr="00120C9C">
        <w:rPr>
          <w:rFonts w:ascii="Times" w:hAnsi="Times" w:cs="Arial"/>
          <w:color w:val="000000"/>
          <w:sz w:val="28"/>
          <w:szCs w:val="28"/>
          <w:lang w:val="pt-PT"/>
        </w:rPr>
        <w:t>f</w:t>
      </w:r>
      <w:r w:rsidR="00752AF8" w:rsidRPr="00120C9C">
        <w:rPr>
          <w:rFonts w:ascii="Times" w:hAnsi="Times" w:cs="Arial"/>
          <w:color w:val="000000"/>
          <w:sz w:val="28"/>
          <w:szCs w:val="28"/>
          <w:lang w:val="pt-PT"/>
        </w:rPr>
        <w:t>entanil na dose de 1 mcg/Kg</w:t>
      </w:r>
      <w:r w:rsidR="00606E44" w:rsidRPr="00120C9C">
        <w:rPr>
          <w:rFonts w:ascii="Times" w:hAnsi="Times" w:cs="Arial"/>
          <w:color w:val="000000"/>
          <w:sz w:val="28"/>
          <w:szCs w:val="28"/>
          <w:lang w:val="pt-PT"/>
        </w:rPr>
        <w:t xml:space="preserve"> em uma seringa com 5 mL de solução</w:t>
      </w:r>
      <w:r w:rsidR="00340E51" w:rsidRPr="00120C9C">
        <w:rPr>
          <w:rFonts w:ascii="Times" w:hAnsi="Times" w:cs="Arial"/>
          <w:color w:val="000000"/>
          <w:sz w:val="28"/>
          <w:szCs w:val="28"/>
          <w:lang w:val="pt-PT"/>
        </w:rPr>
        <w:t xml:space="preserve"> e o grupo C</w:t>
      </w:r>
      <w:r w:rsidR="00752AF8" w:rsidRPr="00120C9C">
        <w:rPr>
          <w:rFonts w:ascii="Times" w:hAnsi="Times" w:cs="Arial"/>
          <w:color w:val="000000"/>
          <w:sz w:val="28"/>
          <w:szCs w:val="28"/>
          <w:lang w:val="pt-PT"/>
        </w:rPr>
        <w:t xml:space="preserve"> recebe</w:t>
      </w:r>
      <w:r w:rsidR="00267FE1" w:rsidRPr="00120C9C">
        <w:rPr>
          <w:rFonts w:ascii="Times" w:hAnsi="Times" w:cs="Arial"/>
          <w:color w:val="000000"/>
          <w:sz w:val="28"/>
          <w:szCs w:val="28"/>
          <w:lang w:val="pt-PT"/>
        </w:rPr>
        <w:t>rá</w:t>
      </w:r>
      <w:r w:rsidR="00752AF8" w:rsidRPr="00120C9C">
        <w:rPr>
          <w:rFonts w:ascii="Times" w:hAnsi="Times" w:cs="Arial"/>
          <w:color w:val="000000"/>
          <w:sz w:val="28"/>
          <w:szCs w:val="28"/>
          <w:lang w:val="pt-PT"/>
        </w:rPr>
        <w:t xml:space="preserve"> </w:t>
      </w:r>
      <w:r w:rsidR="006360B0" w:rsidRPr="00120C9C">
        <w:rPr>
          <w:rFonts w:ascii="Times" w:hAnsi="Times" w:cs="Arial"/>
          <w:color w:val="000000"/>
          <w:sz w:val="28"/>
          <w:szCs w:val="28"/>
          <w:lang w:val="pt-PT"/>
        </w:rPr>
        <w:t>c</w:t>
      </w:r>
      <w:r w:rsidR="00752AF8" w:rsidRPr="00120C9C">
        <w:rPr>
          <w:rFonts w:ascii="Times" w:hAnsi="Times" w:cs="Arial"/>
          <w:color w:val="000000"/>
          <w:sz w:val="28"/>
          <w:szCs w:val="28"/>
          <w:lang w:val="pt-PT"/>
        </w:rPr>
        <w:t>etamina na dose de 1 mg/Kg</w:t>
      </w:r>
      <w:r w:rsidR="00606E44" w:rsidRPr="00120C9C">
        <w:rPr>
          <w:rFonts w:ascii="Times" w:hAnsi="Times" w:cs="Arial"/>
          <w:color w:val="000000"/>
          <w:sz w:val="28"/>
          <w:szCs w:val="28"/>
          <w:lang w:val="pt-PT"/>
        </w:rPr>
        <w:t xml:space="preserve"> em seringa de 5 mL</w:t>
      </w:r>
      <w:r w:rsidR="00752AF8" w:rsidRPr="00120C9C">
        <w:rPr>
          <w:rFonts w:ascii="Times" w:hAnsi="Times" w:cs="Arial"/>
          <w:color w:val="000000"/>
          <w:sz w:val="28"/>
          <w:szCs w:val="28"/>
          <w:lang w:val="pt-PT"/>
        </w:rPr>
        <w:t>. Todos os participantes recebe</w:t>
      </w:r>
      <w:r w:rsidR="00267FE1" w:rsidRPr="00120C9C">
        <w:rPr>
          <w:rFonts w:ascii="Times" w:hAnsi="Times" w:cs="Arial"/>
          <w:color w:val="000000"/>
          <w:sz w:val="28"/>
          <w:szCs w:val="28"/>
          <w:lang w:val="pt-PT"/>
        </w:rPr>
        <w:t>rão</w:t>
      </w:r>
      <w:r w:rsidR="00752AF8" w:rsidRPr="00120C9C">
        <w:rPr>
          <w:rFonts w:ascii="Times" w:hAnsi="Times" w:cs="Arial"/>
          <w:color w:val="000000"/>
          <w:sz w:val="28"/>
          <w:szCs w:val="28"/>
          <w:lang w:val="pt-PT"/>
        </w:rPr>
        <w:t xml:space="preserve"> sedação contínua alvo controlada com </w:t>
      </w:r>
      <w:r w:rsidR="006360B0" w:rsidRPr="00120C9C">
        <w:rPr>
          <w:rFonts w:ascii="Times" w:hAnsi="Times" w:cs="Arial"/>
          <w:color w:val="000000"/>
          <w:sz w:val="28"/>
          <w:szCs w:val="28"/>
          <w:lang w:val="pt-PT"/>
        </w:rPr>
        <w:t>p</w:t>
      </w:r>
      <w:r w:rsidR="00752AF8" w:rsidRPr="00120C9C">
        <w:rPr>
          <w:rFonts w:ascii="Times" w:hAnsi="Times" w:cs="Arial"/>
          <w:color w:val="000000"/>
          <w:sz w:val="28"/>
          <w:szCs w:val="28"/>
          <w:lang w:val="pt-PT"/>
        </w:rPr>
        <w:t xml:space="preserve">ropofol, </w:t>
      </w:r>
      <w:r w:rsidR="00F04BEC" w:rsidRPr="00120C9C">
        <w:rPr>
          <w:rFonts w:ascii="Times" w:hAnsi="Times" w:cs="Arial"/>
          <w:color w:val="000000"/>
          <w:sz w:val="28"/>
          <w:szCs w:val="28"/>
          <w:lang w:val="pt-PT"/>
        </w:rPr>
        <w:t>por meio</w:t>
      </w:r>
      <w:r w:rsidR="00752AF8" w:rsidRPr="00120C9C">
        <w:rPr>
          <w:rFonts w:ascii="Times" w:hAnsi="Times" w:cs="Arial"/>
          <w:color w:val="000000"/>
          <w:sz w:val="28"/>
          <w:szCs w:val="28"/>
          <w:lang w:val="pt-PT"/>
        </w:rPr>
        <w:t xml:space="preserve"> de bomba de infusão adequada para a população pediátrica.</w:t>
      </w:r>
      <w:r w:rsidR="00606E44" w:rsidRPr="00120C9C">
        <w:rPr>
          <w:rFonts w:ascii="Times" w:hAnsi="Times" w:cs="Arial"/>
          <w:color w:val="000000"/>
          <w:sz w:val="28"/>
          <w:szCs w:val="28"/>
          <w:lang w:val="pt-PT"/>
        </w:rPr>
        <w:t xml:space="preserve"> </w:t>
      </w:r>
      <w:r w:rsidR="004E1132" w:rsidRPr="00120C9C">
        <w:rPr>
          <w:rFonts w:ascii="Times" w:hAnsi="Times" w:cs="Arial"/>
          <w:color w:val="000000"/>
          <w:sz w:val="28"/>
          <w:szCs w:val="28"/>
          <w:shd w:val="clear" w:color="auto" w:fill="F8F9FA"/>
        </w:rPr>
        <w:t>O médico anestesiologista responsável pelo procedimento procede</w:t>
      </w:r>
      <w:r w:rsidR="00267FE1" w:rsidRPr="00120C9C">
        <w:rPr>
          <w:rFonts w:ascii="Times" w:hAnsi="Times" w:cs="Arial"/>
          <w:color w:val="000000"/>
          <w:sz w:val="28"/>
          <w:szCs w:val="28"/>
          <w:shd w:val="clear" w:color="auto" w:fill="F8F9FA"/>
        </w:rPr>
        <w:t>rá</w:t>
      </w:r>
      <w:r w:rsidR="004E1132" w:rsidRPr="00120C9C">
        <w:rPr>
          <w:rFonts w:ascii="Times" w:hAnsi="Times" w:cs="Arial"/>
          <w:color w:val="000000"/>
          <w:sz w:val="28"/>
          <w:szCs w:val="28"/>
          <w:shd w:val="clear" w:color="auto" w:fill="F8F9FA"/>
        </w:rPr>
        <w:t xml:space="preserve"> com a </w:t>
      </w:r>
      <w:r w:rsidR="00606E44" w:rsidRPr="00120C9C">
        <w:rPr>
          <w:rFonts w:ascii="Times" w:hAnsi="Times" w:cs="Arial"/>
          <w:color w:val="000000"/>
          <w:sz w:val="28"/>
          <w:szCs w:val="28"/>
          <w:shd w:val="clear" w:color="auto" w:fill="F8F9FA"/>
        </w:rPr>
        <w:t>monitorização e administração da sedação no pa</w:t>
      </w:r>
      <w:r w:rsidR="007D2D23" w:rsidRPr="00120C9C">
        <w:rPr>
          <w:rFonts w:ascii="Times" w:hAnsi="Times" w:cs="Arial"/>
          <w:color w:val="000000"/>
          <w:sz w:val="28"/>
          <w:szCs w:val="28"/>
          <w:shd w:val="clear" w:color="auto" w:fill="F8F9FA"/>
        </w:rPr>
        <w:t>rticipante</w:t>
      </w:r>
      <w:r w:rsidR="0067731F" w:rsidRPr="00120C9C">
        <w:rPr>
          <w:rFonts w:ascii="Times" w:hAnsi="Times" w:cs="Arial"/>
          <w:color w:val="000000"/>
          <w:sz w:val="28"/>
          <w:szCs w:val="28"/>
          <w:shd w:val="clear" w:color="auto" w:fill="F8F9FA"/>
        </w:rPr>
        <w:t>, e</w:t>
      </w:r>
      <w:r w:rsidR="00606E44" w:rsidRPr="00120C9C">
        <w:rPr>
          <w:rFonts w:ascii="Times" w:hAnsi="Times" w:cs="Arial"/>
          <w:color w:val="000000"/>
          <w:sz w:val="28"/>
          <w:szCs w:val="28"/>
          <w:shd w:val="clear" w:color="auto" w:fill="F8F9FA"/>
        </w:rPr>
        <w:t xml:space="preserve"> te</w:t>
      </w:r>
      <w:r w:rsidR="00267FE1" w:rsidRPr="00120C9C">
        <w:rPr>
          <w:rFonts w:ascii="Times" w:hAnsi="Times" w:cs="Arial"/>
          <w:color w:val="000000"/>
          <w:sz w:val="28"/>
          <w:szCs w:val="28"/>
          <w:shd w:val="clear" w:color="auto" w:fill="F8F9FA"/>
        </w:rPr>
        <w:t>rá</w:t>
      </w:r>
      <w:r w:rsidR="00120447" w:rsidRPr="00120C9C">
        <w:rPr>
          <w:rFonts w:ascii="Times" w:hAnsi="Times" w:cs="Arial"/>
          <w:color w:val="000000"/>
          <w:sz w:val="28"/>
          <w:szCs w:val="28"/>
          <w:shd w:val="clear" w:color="auto" w:fill="F8F9FA"/>
        </w:rPr>
        <w:t xml:space="preserve"> </w:t>
      </w:r>
      <w:r w:rsidR="00606E44" w:rsidRPr="00120C9C">
        <w:rPr>
          <w:rFonts w:ascii="Times" w:hAnsi="Times" w:cs="Arial"/>
          <w:color w:val="000000"/>
          <w:sz w:val="28"/>
          <w:szCs w:val="28"/>
          <w:shd w:val="clear" w:color="auto" w:fill="F8F9FA"/>
        </w:rPr>
        <w:t>conhecimento a qual o grupo pertence o pa</w:t>
      </w:r>
      <w:r w:rsidR="006360B0" w:rsidRPr="00120C9C">
        <w:rPr>
          <w:rFonts w:ascii="Times" w:hAnsi="Times" w:cs="Arial"/>
          <w:color w:val="000000"/>
          <w:sz w:val="28"/>
          <w:szCs w:val="28"/>
          <w:shd w:val="clear" w:color="auto" w:fill="F8F9FA"/>
        </w:rPr>
        <w:t>rticipante</w:t>
      </w:r>
      <w:r w:rsidR="00606E44" w:rsidRPr="00120C9C">
        <w:rPr>
          <w:rFonts w:ascii="Times" w:hAnsi="Times" w:cs="Arial"/>
          <w:color w:val="000000"/>
          <w:sz w:val="28"/>
          <w:szCs w:val="28"/>
          <w:shd w:val="clear" w:color="auto" w:fill="F8F9FA"/>
        </w:rPr>
        <w:t>.</w:t>
      </w:r>
      <w:r w:rsidR="006360B0" w:rsidRPr="00120C9C">
        <w:rPr>
          <w:rFonts w:ascii="Times" w:hAnsi="Times" w:cs="Arial"/>
          <w:color w:val="000000"/>
          <w:sz w:val="28"/>
          <w:szCs w:val="28"/>
          <w:shd w:val="clear" w:color="auto" w:fill="F8F9FA"/>
        </w:rPr>
        <w:t xml:space="preserve"> </w:t>
      </w:r>
      <w:r w:rsidR="007A4CF1">
        <w:rPr>
          <w:rFonts w:ascii="Times" w:hAnsi="Times" w:cs="Arial"/>
          <w:color w:val="000000"/>
          <w:sz w:val="28"/>
          <w:szCs w:val="28"/>
          <w:shd w:val="clear" w:color="auto" w:fill="F8F9FA"/>
        </w:rPr>
        <w:t>Um</w:t>
      </w:r>
      <w:r w:rsidR="006360B0" w:rsidRPr="00120C9C">
        <w:rPr>
          <w:rFonts w:ascii="Times" w:hAnsi="Times" w:cs="Arial"/>
          <w:color w:val="000000"/>
          <w:sz w:val="28"/>
          <w:szCs w:val="28"/>
          <w:shd w:val="clear" w:color="auto" w:fill="F8F9FA"/>
        </w:rPr>
        <w:t xml:space="preserve"> médico</w:t>
      </w:r>
      <w:r w:rsidR="007A4CF1">
        <w:rPr>
          <w:rFonts w:ascii="Times" w:hAnsi="Times" w:cs="Arial"/>
          <w:color w:val="000000"/>
          <w:sz w:val="28"/>
          <w:szCs w:val="28"/>
          <w:shd w:val="clear" w:color="auto" w:fill="F8F9FA"/>
        </w:rPr>
        <w:t xml:space="preserve"> em especialização</w:t>
      </w:r>
      <w:r w:rsidR="004E1132" w:rsidRPr="00120C9C">
        <w:rPr>
          <w:rFonts w:ascii="Times" w:hAnsi="Times" w:cs="Arial"/>
          <w:color w:val="000000"/>
          <w:sz w:val="28"/>
          <w:szCs w:val="28"/>
          <w:shd w:val="clear" w:color="auto" w:fill="F8F9FA"/>
        </w:rPr>
        <w:t xml:space="preserve"> </w:t>
      </w:r>
      <w:r w:rsidR="006360B0" w:rsidRPr="00120C9C">
        <w:rPr>
          <w:rFonts w:ascii="Times" w:hAnsi="Times" w:cs="Arial"/>
          <w:color w:val="000000"/>
          <w:sz w:val="28"/>
          <w:szCs w:val="28"/>
          <w:shd w:val="clear" w:color="auto" w:fill="F8F9FA"/>
        </w:rPr>
        <w:t>anota</w:t>
      </w:r>
      <w:r w:rsidR="00267FE1" w:rsidRPr="00120C9C">
        <w:rPr>
          <w:rFonts w:ascii="Times" w:hAnsi="Times" w:cs="Arial"/>
          <w:color w:val="000000"/>
          <w:sz w:val="28"/>
          <w:szCs w:val="28"/>
          <w:shd w:val="clear" w:color="auto" w:fill="F8F9FA"/>
        </w:rPr>
        <w:t>rá</w:t>
      </w:r>
      <w:r w:rsidR="006360B0" w:rsidRPr="00120C9C">
        <w:rPr>
          <w:rFonts w:ascii="Times" w:hAnsi="Times" w:cs="Arial"/>
          <w:color w:val="000000"/>
          <w:sz w:val="28"/>
          <w:szCs w:val="28"/>
          <w:shd w:val="clear" w:color="auto" w:fill="F8F9FA"/>
        </w:rPr>
        <w:t xml:space="preserve"> os parâmetros avaliados e não te</w:t>
      </w:r>
      <w:r w:rsidR="00267FE1" w:rsidRPr="00120C9C">
        <w:rPr>
          <w:rFonts w:ascii="Times" w:hAnsi="Times" w:cs="Arial"/>
          <w:color w:val="000000"/>
          <w:sz w:val="28"/>
          <w:szCs w:val="28"/>
          <w:shd w:val="clear" w:color="auto" w:fill="F8F9FA"/>
        </w:rPr>
        <w:t>rá</w:t>
      </w:r>
      <w:r w:rsidR="006360B0" w:rsidRPr="00120C9C">
        <w:rPr>
          <w:rFonts w:ascii="Times" w:hAnsi="Times" w:cs="Arial"/>
          <w:color w:val="000000"/>
          <w:sz w:val="28"/>
          <w:szCs w:val="28"/>
          <w:shd w:val="clear" w:color="auto" w:fill="F8F9FA"/>
        </w:rPr>
        <w:t xml:space="preserve"> conhecimento a qual grupo foi alocado o participante da intervenção. </w:t>
      </w:r>
    </w:p>
    <w:p w14:paraId="5634C860" w14:textId="290DD8FF" w:rsidR="00B86C60" w:rsidRPr="00013DF1" w:rsidRDefault="00606E44" w:rsidP="00E87DF2">
      <w:pPr>
        <w:spacing w:line="276" w:lineRule="auto"/>
        <w:jc w:val="both"/>
        <w:rPr>
          <w:rFonts w:ascii="Times" w:hAnsi="Times" w:cs="Arial"/>
          <w:color w:val="222222"/>
          <w:sz w:val="28"/>
          <w:szCs w:val="28"/>
          <w:lang w:val="pt-PT"/>
        </w:rPr>
      </w:pPr>
      <w:r w:rsidRPr="00013DF1">
        <w:rPr>
          <w:rFonts w:ascii="Times" w:hAnsi="Times" w:cs="Arial"/>
          <w:color w:val="222222"/>
          <w:sz w:val="28"/>
          <w:szCs w:val="28"/>
          <w:shd w:val="clear" w:color="auto" w:fill="F8F9FA"/>
        </w:rPr>
        <w:tab/>
      </w:r>
      <w:r w:rsidR="00267FE1" w:rsidRPr="00013DF1">
        <w:rPr>
          <w:rFonts w:ascii="Times" w:hAnsi="Times" w:cs="Arial"/>
          <w:color w:val="222222"/>
          <w:sz w:val="28"/>
          <w:szCs w:val="28"/>
          <w:shd w:val="clear" w:color="auto" w:fill="F8F9FA"/>
        </w:rPr>
        <w:t>A</w:t>
      </w:r>
      <w:r w:rsidR="009F1728" w:rsidRPr="00013DF1">
        <w:rPr>
          <w:rFonts w:ascii="Times" w:hAnsi="Times" w:cs="Arial"/>
          <w:color w:val="222222"/>
          <w:sz w:val="28"/>
          <w:szCs w:val="28"/>
          <w:shd w:val="clear" w:color="auto" w:fill="F8F9FA"/>
        </w:rPr>
        <w:t xml:space="preserve">pós </w:t>
      </w:r>
      <w:r w:rsidR="007A4CF1">
        <w:rPr>
          <w:rFonts w:ascii="Times" w:hAnsi="Times" w:cs="Arial"/>
          <w:color w:val="222222"/>
          <w:sz w:val="28"/>
          <w:szCs w:val="28"/>
          <w:shd w:val="clear" w:color="auto" w:fill="F8F9FA"/>
        </w:rPr>
        <w:t xml:space="preserve">monitorização com pressão arterial não invasiva, </w:t>
      </w:r>
      <w:proofErr w:type="spellStart"/>
      <w:r w:rsidR="007A4CF1">
        <w:rPr>
          <w:rFonts w:ascii="Times" w:hAnsi="Times" w:cs="Arial"/>
          <w:color w:val="222222"/>
          <w:sz w:val="28"/>
          <w:szCs w:val="28"/>
          <w:shd w:val="clear" w:color="auto" w:fill="F8F9FA"/>
        </w:rPr>
        <w:t>oximetria</w:t>
      </w:r>
      <w:proofErr w:type="spellEnd"/>
      <w:r w:rsidR="007A4CF1">
        <w:rPr>
          <w:rFonts w:ascii="Times" w:hAnsi="Times" w:cs="Arial"/>
          <w:color w:val="222222"/>
          <w:sz w:val="28"/>
          <w:szCs w:val="28"/>
          <w:shd w:val="clear" w:color="auto" w:fill="F8F9FA"/>
        </w:rPr>
        <w:t xml:space="preserve"> e eletrocardiografia</w:t>
      </w:r>
      <w:r w:rsidR="0067731F" w:rsidRPr="00013DF1">
        <w:rPr>
          <w:rFonts w:ascii="Times" w:hAnsi="Times" w:cs="Arial"/>
          <w:color w:val="222222"/>
          <w:sz w:val="28"/>
          <w:szCs w:val="28"/>
          <w:shd w:val="clear" w:color="auto" w:fill="F8F9FA"/>
        </w:rPr>
        <w:t>,</w:t>
      </w:r>
      <w:r w:rsidR="00087B13" w:rsidRPr="00013DF1">
        <w:rPr>
          <w:rFonts w:ascii="Times" w:hAnsi="Times" w:cs="Arial"/>
          <w:color w:val="222222"/>
          <w:sz w:val="28"/>
          <w:szCs w:val="28"/>
          <w:shd w:val="clear" w:color="auto" w:fill="F8F9FA"/>
        </w:rPr>
        <w:t xml:space="preserve"> </w:t>
      </w:r>
      <w:r w:rsidR="00087B13" w:rsidRPr="00013DF1">
        <w:rPr>
          <w:rFonts w:ascii="Times" w:hAnsi="Times" w:cs="Arial"/>
          <w:color w:val="222222"/>
          <w:sz w:val="28"/>
          <w:szCs w:val="28"/>
          <w:lang w:val="pt-PT"/>
        </w:rPr>
        <w:t>a sedação</w:t>
      </w:r>
      <w:r w:rsidR="00267FE1" w:rsidRPr="00013DF1">
        <w:rPr>
          <w:rFonts w:ascii="Times" w:hAnsi="Times" w:cs="Arial"/>
          <w:color w:val="222222"/>
          <w:sz w:val="28"/>
          <w:szCs w:val="28"/>
          <w:lang w:val="pt-PT"/>
        </w:rPr>
        <w:t xml:space="preserve"> com </w:t>
      </w:r>
      <w:proofErr w:type="spellStart"/>
      <w:r w:rsidR="00267FE1" w:rsidRPr="00013DF1">
        <w:rPr>
          <w:rFonts w:ascii="Times" w:hAnsi="Times" w:cs="Arial"/>
          <w:color w:val="222222"/>
          <w:sz w:val="28"/>
          <w:szCs w:val="28"/>
          <w:lang w:val="pt-PT"/>
        </w:rPr>
        <w:t>propofol</w:t>
      </w:r>
      <w:proofErr w:type="spellEnd"/>
      <w:r w:rsidR="00087B13" w:rsidRPr="00013DF1">
        <w:rPr>
          <w:rFonts w:ascii="Times" w:hAnsi="Times" w:cs="Arial"/>
          <w:color w:val="222222"/>
          <w:sz w:val="28"/>
          <w:szCs w:val="28"/>
          <w:lang w:val="pt-PT"/>
        </w:rPr>
        <w:t xml:space="preserve"> </w:t>
      </w:r>
      <w:r w:rsidR="007A4CF1">
        <w:rPr>
          <w:rFonts w:ascii="Times" w:hAnsi="Times" w:cs="Arial"/>
          <w:color w:val="222222"/>
          <w:sz w:val="28"/>
          <w:szCs w:val="28"/>
          <w:lang w:val="pt-PT"/>
        </w:rPr>
        <w:t>será</w:t>
      </w:r>
      <w:r w:rsidR="00087B13" w:rsidRPr="00013DF1">
        <w:rPr>
          <w:rFonts w:ascii="Times" w:hAnsi="Times" w:cs="Arial"/>
          <w:color w:val="222222"/>
          <w:sz w:val="28"/>
          <w:szCs w:val="28"/>
          <w:lang w:val="pt-PT"/>
        </w:rPr>
        <w:t xml:space="preserve"> ajustada para atingir uma pontuação de 4 ou 5 na </w:t>
      </w:r>
      <w:r w:rsidR="009F1728" w:rsidRPr="00013DF1">
        <w:rPr>
          <w:rFonts w:ascii="Times" w:hAnsi="Times" w:cs="Arial"/>
          <w:color w:val="222222"/>
          <w:sz w:val="28"/>
          <w:szCs w:val="28"/>
          <w:lang w:val="pt-PT"/>
        </w:rPr>
        <w:t>escala</w:t>
      </w:r>
      <w:r w:rsidR="00087B13" w:rsidRPr="00013DF1">
        <w:rPr>
          <w:rFonts w:ascii="Times" w:hAnsi="Times" w:cs="Arial"/>
          <w:color w:val="222222"/>
          <w:sz w:val="28"/>
          <w:szCs w:val="28"/>
          <w:lang w:val="pt-PT"/>
        </w:rPr>
        <w:t xml:space="preserve"> de sedação de </w:t>
      </w:r>
      <w:proofErr w:type="spellStart"/>
      <w:r w:rsidR="00087B13" w:rsidRPr="00013DF1">
        <w:rPr>
          <w:rFonts w:ascii="Times" w:hAnsi="Times" w:cs="Arial"/>
          <w:color w:val="222222"/>
          <w:sz w:val="28"/>
          <w:szCs w:val="28"/>
          <w:lang w:val="pt-PT"/>
        </w:rPr>
        <w:t>Ramsay</w:t>
      </w:r>
      <w:proofErr w:type="spellEnd"/>
      <w:r w:rsidR="00087B13" w:rsidRPr="00013DF1">
        <w:rPr>
          <w:rFonts w:ascii="Times" w:hAnsi="Times" w:cs="Arial"/>
          <w:color w:val="222222"/>
          <w:sz w:val="28"/>
          <w:szCs w:val="28"/>
          <w:lang w:val="pt-PT"/>
        </w:rPr>
        <w:t xml:space="preserve"> (Tabela </w:t>
      </w:r>
      <w:r w:rsidR="00915908" w:rsidRPr="00120C9C">
        <w:rPr>
          <w:rFonts w:ascii="Times" w:hAnsi="Times" w:cs="Arial"/>
          <w:color w:val="000000"/>
          <w:sz w:val="28"/>
          <w:szCs w:val="28"/>
          <w:lang w:val="pt-PT"/>
        </w:rPr>
        <w:t>2</w:t>
      </w:r>
      <w:r w:rsidR="00087B13" w:rsidRPr="00120C9C">
        <w:rPr>
          <w:rFonts w:ascii="Times" w:hAnsi="Times" w:cs="Arial"/>
          <w:color w:val="000000"/>
          <w:sz w:val="28"/>
          <w:szCs w:val="28"/>
          <w:lang w:val="pt-PT"/>
        </w:rPr>
        <w:t>)</w:t>
      </w:r>
      <w:r w:rsidR="00F97B0A" w:rsidRPr="00013DF1">
        <w:rPr>
          <w:rFonts w:ascii="Times" w:hAnsi="Times" w:cs="Arial"/>
          <w:color w:val="222222"/>
          <w:sz w:val="28"/>
          <w:szCs w:val="28"/>
          <w:lang w:val="pt-PT"/>
        </w:rPr>
        <w:t xml:space="preserve"> </w:t>
      </w:r>
      <w:r w:rsidR="00FD340A" w:rsidRPr="00013DF1">
        <w:rPr>
          <w:rFonts w:ascii="Times" w:hAnsi="Times" w:cs="Arial"/>
          <w:color w:val="222222"/>
          <w:sz w:val="28"/>
          <w:szCs w:val="28"/>
          <w:lang w:val="pt-PT"/>
        </w:rPr>
        <w:fldChar w:fldCharType="begin" w:fldLock="1"/>
      </w:r>
      <w:r w:rsidR="00BC7C0A" w:rsidRPr="00013DF1">
        <w:rPr>
          <w:rFonts w:ascii="Times" w:hAnsi="Times" w:cs="Arial"/>
          <w:color w:val="222222"/>
          <w:sz w:val="28"/>
          <w:szCs w:val="28"/>
          <w:lang w:val="pt-PT"/>
        </w:rPr>
        <w:instrText>ADDIN CSL_CITATION {"citationItems":[{"id":"ITEM-1","itemData":{"DOI":"10.1590/s0034-70942010000600012","ISSN":"0034-7094","abstract":"Background and objectives: Many Intensive Care Unit (ICU) patients present pain. The administration of analgesics and sedatives is crucial for patient comfort and to reduce stress, as well as to prevent delay in recovery and ventilator weaning. The objective of the present study was to conduct a review on analgesia and sedation in the ICU. Content: The present study reviewed the causes of pain, the methods used to evaluate the intensity of pain and sedation and the conducts employed in pain treatment and sedation. Drug selection is important in order to prevent excessive sedation, by performing analgesia before the sedation. Conclusions: The most commonly employed drugs are morphine, fentanyl, midazolam and propofol. Other medications are less frequently used. ©Elsevier Editora Ltda.","author":[{"dropping-particle":"","family":"Sakata","given":"Rioko Kimiko","non-dropping-particle":"","parse-names":false,"suffix":""}],"container-title":"Revista Brasileira de Anestesiologia","id":"ITEM-1","issue":"6","issued":{"date-parts":[["2010"]]},"page":"653-658","title":"Analgesia e sedação em unidade de terapia intensiva","type":"article-journal","volume":"60"},"uris":["http://www.mendeley.com/documents/?uuid=a0cbbbe3-fbcb-4b12-9c1a-b497a4f9fc3c"]}],"mendeley":{"formattedCitation":"(SAKATA, 2010)","plainTextFormattedCitation":"(SAKATA, 2010)","previouslyFormattedCitation":"(SAKATA, 2010)"},"properties":{"noteIndex":0},"schema":"https://github.com/citation-style-language/schema/raw/master/csl-citation.json"}</w:instrText>
      </w:r>
      <w:r w:rsidR="00FD340A" w:rsidRPr="00013DF1">
        <w:rPr>
          <w:rFonts w:ascii="Times" w:hAnsi="Times" w:cs="Arial"/>
          <w:color w:val="222222"/>
          <w:sz w:val="28"/>
          <w:szCs w:val="28"/>
          <w:lang w:val="pt-PT"/>
        </w:rPr>
        <w:fldChar w:fldCharType="separate"/>
      </w:r>
      <w:r w:rsidR="00FD340A" w:rsidRPr="00013DF1">
        <w:rPr>
          <w:rFonts w:ascii="Times" w:hAnsi="Times" w:cs="Arial"/>
          <w:noProof/>
          <w:color w:val="222222"/>
          <w:sz w:val="28"/>
          <w:szCs w:val="28"/>
          <w:lang w:val="pt-PT"/>
        </w:rPr>
        <w:t xml:space="preserve">(SAKATA, </w:t>
      </w:r>
      <w:r w:rsidR="00FD340A" w:rsidRPr="00013DF1">
        <w:rPr>
          <w:rFonts w:ascii="Times" w:hAnsi="Times" w:cs="Arial"/>
          <w:noProof/>
          <w:color w:val="222222"/>
          <w:sz w:val="28"/>
          <w:szCs w:val="28"/>
          <w:lang w:val="pt-PT"/>
        </w:rPr>
        <w:lastRenderedPageBreak/>
        <w:t>2010)</w:t>
      </w:r>
      <w:r w:rsidR="00FD340A" w:rsidRPr="00013DF1">
        <w:rPr>
          <w:rFonts w:ascii="Times" w:hAnsi="Times" w:cs="Arial"/>
          <w:color w:val="222222"/>
          <w:sz w:val="28"/>
          <w:szCs w:val="28"/>
          <w:lang w:val="pt-PT"/>
        </w:rPr>
        <w:fldChar w:fldCharType="end"/>
      </w:r>
      <w:r w:rsidR="00087B13" w:rsidRPr="00013DF1">
        <w:rPr>
          <w:rFonts w:ascii="Times" w:hAnsi="Times" w:cs="Arial"/>
          <w:color w:val="222222"/>
          <w:sz w:val="28"/>
          <w:szCs w:val="28"/>
          <w:lang w:val="pt-PT"/>
        </w:rPr>
        <w:t xml:space="preserve">. A quantidade e o alvo de </w:t>
      </w:r>
      <w:r w:rsidR="009F1728" w:rsidRPr="00013DF1">
        <w:rPr>
          <w:rFonts w:ascii="Times" w:hAnsi="Times" w:cs="Arial"/>
          <w:color w:val="222222"/>
          <w:sz w:val="28"/>
          <w:szCs w:val="28"/>
          <w:lang w:val="pt-PT"/>
        </w:rPr>
        <w:t>p</w:t>
      </w:r>
      <w:r w:rsidR="00087B13" w:rsidRPr="00013DF1">
        <w:rPr>
          <w:rFonts w:ascii="Times" w:hAnsi="Times" w:cs="Arial"/>
          <w:color w:val="222222"/>
          <w:sz w:val="28"/>
          <w:szCs w:val="28"/>
          <w:lang w:val="pt-PT"/>
        </w:rPr>
        <w:t>ropofol para atingir o nível de sedação estabelecida e o tempo de sedação s</w:t>
      </w:r>
      <w:r w:rsidR="00267FE1" w:rsidRPr="00013DF1">
        <w:rPr>
          <w:rFonts w:ascii="Times" w:hAnsi="Times" w:cs="Arial"/>
          <w:color w:val="222222"/>
          <w:sz w:val="28"/>
          <w:szCs w:val="28"/>
          <w:lang w:val="pt-PT"/>
        </w:rPr>
        <w:t>er</w:t>
      </w:r>
      <w:r w:rsidR="00EA592F" w:rsidRPr="00013DF1">
        <w:rPr>
          <w:rFonts w:ascii="Times" w:hAnsi="Times" w:cs="Arial"/>
          <w:color w:val="222222"/>
          <w:sz w:val="28"/>
          <w:szCs w:val="28"/>
          <w:lang w:val="pt-PT"/>
        </w:rPr>
        <w:t>ão</w:t>
      </w:r>
      <w:r w:rsidR="00087B13" w:rsidRPr="00013DF1">
        <w:rPr>
          <w:rFonts w:ascii="Times" w:hAnsi="Times" w:cs="Arial"/>
          <w:color w:val="222222"/>
          <w:sz w:val="28"/>
          <w:szCs w:val="28"/>
          <w:lang w:val="pt-PT"/>
        </w:rPr>
        <w:t xml:space="preserve"> anotados. </w:t>
      </w:r>
      <w:r w:rsidR="00B86C60" w:rsidRPr="00013DF1">
        <w:rPr>
          <w:rFonts w:ascii="Times" w:hAnsi="Times" w:cs="Arial"/>
          <w:color w:val="222222"/>
          <w:sz w:val="28"/>
          <w:szCs w:val="28"/>
          <w:lang w:val="pt-PT"/>
        </w:rPr>
        <w:t>No questionário, consta</w:t>
      </w:r>
      <w:r w:rsidR="00267FE1" w:rsidRPr="00013DF1">
        <w:rPr>
          <w:rFonts w:ascii="Times" w:hAnsi="Times" w:cs="Arial"/>
          <w:color w:val="222222"/>
          <w:sz w:val="28"/>
          <w:szCs w:val="28"/>
          <w:lang w:val="pt-PT"/>
        </w:rPr>
        <w:t>rão</w:t>
      </w:r>
      <w:r w:rsidR="00B86C60" w:rsidRPr="00013DF1">
        <w:rPr>
          <w:rFonts w:ascii="Times" w:hAnsi="Times" w:cs="Arial"/>
          <w:color w:val="222222"/>
          <w:sz w:val="28"/>
          <w:szCs w:val="28"/>
          <w:lang w:val="pt-PT"/>
        </w:rPr>
        <w:t xml:space="preserve"> os dados sociodemográficos e antropométricos do participante</w:t>
      </w:r>
      <w:r w:rsidR="00992318">
        <w:rPr>
          <w:rFonts w:ascii="Times" w:hAnsi="Times" w:cs="Arial"/>
          <w:color w:val="222222"/>
          <w:sz w:val="28"/>
          <w:szCs w:val="28"/>
          <w:lang w:val="pt-PT"/>
        </w:rPr>
        <w:t xml:space="preserve"> (</w:t>
      </w:r>
      <w:r w:rsidR="007A4CF1">
        <w:rPr>
          <w:rFonts w:ascii="Times" w:hAnsi="Times" w:cs="Arial"/>
          <w:color w:val="222222"/>
          <w:sz w:val="28"/>
          <w:szCs w:val="28"/>
          <w:lang w:val="pt-PT"/>
        </w:rPr>
        <w:t>A</w:t>
      </w:r>
      <w:r w:rsidR="00992318">
        <w:rPr>
          <w:rFonts w:ascii="Times" w:hAnsi="Times" w:cs="Arial"/>
          <w:color w:val="222222"/>
          <w:sz w:val="28"/>
          <w:szCs w:val="28"/>
          <w:lang w:val="pt-PT"/>
        </w:rPr>
        <w:t>nexo 1)</w:t>
      </w:r>
      <w:r w:rsidR="00B86C60" w:rsidRPr="00013DF1">
        <w:rPr>
          <w:rFonts w:ascii="Times" w:hAnsi="Times" w:cs="Arial"/>
          <w:color w:val="4472C4"/>
          <w:sz w:val="28"/>
          <w:szCs w:val="28"/>
          <w:lang w:val="pt-PT"/>
        </w:rPr>
        <w:t>.</w:t>
      </w:r>
      <w:r w:rsidR="00B86C60" w:rsidRPr="00013DF1">
        <w:rPr>
          <w:rFonts w:ascii="Times" w:hAnsi="Times" w:cs="Arial"/>
          <w:color w:val="222222"/>
          <w:sz w:val="28"/>
          <w:szCs w:val="28"/>
          <w:lang w:val="pt-PT"/>
        </w:rPr>
        <w:t xml:space="preserve"> A</w:t>
      </w:r>
      <w:r w:rsidR="0067731F" w:rsidRPr="00013DF1">
        <w:rPr>
          <w:rFonts w:ascii="Times" w:hAnsi="Times" w:cs="Arial"/>
          <w:color w:val="222222"/>
          <w:sz w:val="28"/>
          <w:szCs w:val="28"/>
          <w:lang w:val="pt-PT"/>
        </w:rPr>
        <w:t>lém disso, a</w:t>
      </w:r>
      <w:r w:rsidR="00B86C60" w:rsidRPr="00013DF1">
        <w:rPr>
          <w:rFonts w:ascii="Times" w:hAnsi="Times" w:cs="Arial"/>
          <w:color w:val="222222"/>
          <w:sz w:val="28"/>
          <w:szCs w:val="28"/>
          <w:lang w:val="pt-PT"/>
        </w:rPr>
        <w:t xml:space="preserve"> pressão arterial</w:t>
      </w:r>
      <w:r w:rsidR="00120447" w:rsidRPr="00013DF1">
        <w:rPr>
          <w:rFonts w:ascii="Times" w:hAnsi="Times" w:cs="Arial"/>
          <w:color w:val="222222"/>
          <w:sz w:val="28"/>
          <w:szCs w:val="28"/>
          <w:lang w:val="pt-PT"/>
        </w:rPr>
        <w:t xml:space="preserve"> (PA)</w:t>
      </w:r>
      <w:r w:rsidR="00B86C60" w:rsidRPr="00013DF1">
        <w:rPr>
          <w:rFonts w:ascii="Times" w:hAnsi="Times" w:cs="Arial"/>
          <w:color w:val="222222"/>
          <w:sz w:val="28"/>
          <w:szCs w:val="28"/>
          <w:lang w:val="pt-PT"/>
        </w:rPr>
        <w:t>, a frequência cardíaca (FC) e a saturação periférica de oxigênio</w:t>
      </w:r>
      <w:r w:rsidR="00120447" w:rsidRPr="00013DF1">
        <w:rPr>
          <w:rFonts w:ascii="Times" w:hAnsi="Times" w:cs="Arial"/>
          <w:color w:val="222222"/>
          <w:sz w:val="28"/>
          <w:szCs w:val="28"/>
          <w:lang w:val="pt-PT"/>
        </w:rPr>
        <w:t xml:space="preserve"> (SpO2)</w:t>
      </w:r>
      <w:r w:rsidR="00B86C60" w:rsidRPr="00013DF1">
        <w:rPr>
          <w:rFonts w:ascii="Times" w:hAnsi="Times" w:cs="Arial"/>
          <w:color w:val="222222"/>
          <w:sz w:val="28"/>
          <w:szCs w:val="28"/>
          <w:lang w:val="pt-PT"/>
        </w:rPr>
        <w:t xml:space="preserve"> s</w:t>
      </w:r>
      <w:r w:rsidR="00267FE1" w:rsidRPr="00013DF1">
        <w:rPr>
          <w:rFonts w:ascii="Times" w:hAnsi="Times" w:cs="Arial"/>
          <w:color w:val="222222"/>
          <w:sz w:val="28"/>
          <w:szCs w:val="28"/>
          <w:lang w:val="pt-PT"/>
        </w:rPr>
        <w:t>er</w:t>
      </w:r>
      <w:r w:rsidR="00EA592F" w:rsidRPr="00013DF1">
        <w:rPr>
          <w:rFonts w:ascii="Times" w:hAnsi="Times" w:cs="Arial"/>
          <w:color w:val="222222"/>
          <w:sz w:val="28"/>
          <w:szCs w:val="28"/>
          <w:lang w:val="pt-PT"/>
        </w:rPr>
        <w:t>ão</w:t>
      </w:r>
      <w:r w:rsidR="00B86C60" w:rsidRPr="00013DF1">
        <w:rPr>
          <w:rFonts w:ascii="Times" w:hAnsi="Times" w:cs="Arial"/>
          <w:color w:val="222222"/>
          <w:sz w:val="28"/>
          <w:szCs w:val="28"/>
          <w:lang w:val="pt-PT"/>
        </w:rPr>
        <w:t xml:space="preserve"> medidos a cada 5 minutos a partir da entrada na sala cirúrgica. Durante cada procedimento, eventos adversos, incluindo depressão respiratória (apnéia por mais de 15 s</w:t>
      </w:r>
      <w:r w:rsidR="00120447" w:rsidRPr="00013DF1">
        <w:rPr>
          <w:rFonts w:ascii="Times" w:hAnsi="Times" w:cs="Arial"/>
          <w:color w:val="222222"/>
          <w:sz w:val="28"/>
          <w:szCs w:val="28"/>
          <w:lang w:val="pt-PT"/>
        </w:rPr>
        <w:t>egundos</w:t>
      </w:r>
      <w:r w:rsidR="00B86C60" w:rsidRPr="00013DF1">
        <w:rPr>
          <w:rFonts w:ascii="Times" w:hAnsi="Times" w:cs="Arial"/>
          <w:color w:val="222222"/>
          <w:sz w:val="28"/>
          <w:szCs w:val="28"/>
          <w:lang w:val="pt-PT"/>
        </w:rPr>
        <w:t xml:space="preserve">), </w:t>
      </w:r>
      <w:r w:rsidR="007B5C78">
        <w:rPr>
          <w:rFonts w:ascii="Times" w:hAnsi="Times" w:cs="Arial"/>
          <w:color w:val="222222"/>
          <w:sz w:val="28"/>
          <w:szCs w:val="28"/>
          <w:lang w:val="pt-PT"/>
        </w:rPr>
        <w:t xml:space="preserve">queda da </w:t>
      </w:r>
      <w:r w:rsidR="00B86C60" w:rsidRPr="00013DF1">
        <w:rPr>
          <w:rFonts w:ascii="Times" w:hAnsi="Times" w:cs="Arial"/>
          <w:color w:val="222222"/>
          <w:sz w:val="28"/>
          <w:szCs w:val="28"/>
          <w:lang w:val="pt-PT"/>
        </w:rPr>
        <w:t>saturação</w:t>
      </w:r>
      <w:r w:rsidR="009F1728" w:rsidRPr="00013DF1">
        <w:rPr>
          <w:rFonts w:ascii="Times" w:hAnsi="Times" w:cs="Arial"/>
          <w:color w:val="222222"/>
          <w:sz w:val="28"/>
          <w:szCs w:val="28"/>
          <w:lang w:val="pt-PT"/>
        </w:rPr>
        <w:t xml:space="preserve"> de oxigênio</w:t>
      </w:r>
      <w:r w:rsidR="00B86C60" w:rsidRPr="00013DF1">
        <w:rPr>
          <w:rFonts w:ascii="Times" w:hAnsi="Times" w:cs="Arial"/>
          <w:color w:val="222222"/>
          <w:sz w:val="28"/>
          <w:szCs w:val="28"/>
          <w:lang w:val="pt-PT"/>
        </w:rPr>
        <w:t xml:space="preserve"> (SpO2 &lt;90%), mioclonia, convulsão, erupção cutânea, fenômenos de emergência disfórica (agitação, alucinações) ou vômitos, aumento de secreções, distúrbios visuais e alterações na </w:t>
      </w:r>
      <w:r w:rsidR="00120447" w:rsidRPr="00013DF1">
        <w:rPr>
          <w:rFonts w:ascii="Times" w:hAnsi="Times" w:cs="Arial"/>
          <w:color w:val="222222"/>
          <w:sz w:val="28"/>
          <w:szCs w:val="28"/>
          <w:lang w:val="pt-PT"/>
        </w:rPr>
        <w:t>PA</w:t>
      </w:r>
      <w:r w:rsidR="00B86C60" w:rsidRPr="00013DF1">
        <w:rPr>
          <w:rFonts w:ascii="Times" w:hAnsi="Times" w:cs="Arial"/>
          <w:color w:val="222222"/>
          <w:sz w:val="28"/>
          <w:szCs w:val="28"/>
          <w:lang w:val="pt-PT"/>
        </w:rPr>
        <w:t xml:space="preserve"> e FC acima de 20% do nível pré-anestésico também s</w:t>
      </w:r>
      <w:r w:rsidR="00267FE1" w:rsidRPr="00013DF1">
        <w:rPr>
          <w:rFonts w:ascii="Times" w:hAnsi="Times" w:cs="Arial"/>
          <w:color w:val="222222"/>
          <w:sz w:val="28"/>
          <w:szCs w:val="28"/>
          <w:lang w:val="pt-PT"/>
        </w:rPr>
        <w:t>er</w:t>
      </w:r>
      <w:r w:rsidR="00EA592F" w:rsidRPr="00013DF1">
        <w:rPr>
          <w:rFonts w:ascii="Times" w:hAnsi="Times" w:cs="Arial"/>
          <w:color w:val="222222"/>
          <w:sz w:val="28"/>
          <w:szCs w:val="28"/>
          <w:lang w:val="pt-PT"/>
        </w:rPr>
        <w:t>ão</w:t>
      </w:r>
      <w:r w:rsidR="00B86C60" w:rsidRPr="00013DF1">
        <w:rPr>
          <w:rFonts w:ascii="Times" w:hAnsi="Times" w:cs="Arial"/>
          <w:color w:val="222222"/>
          <w:sz w:val="28"/>
          <w:szCs w:val="28"/>
          <w:lang w:val="pt-PT"/>
        </w:rPr>
        <w:t xml:space="preserve"> registrados.</w:t>
      </w:r>
    </w:p>
    <w:p w14:paraId="55B68EFB" w14:textId="77777777" w:rsidR="00267FE1" w:rsidRPr="00013DF1" w:rsidRDefault="00267FE1" w:rsidP="00267FE1">
      <w:pPr>
        <w:spacing w:line="276" w:lineRule="auto"/>
        <w:jc w:val="both"/>
        <w:rPr>
          <w:rFonts w:ascii="Times" w:hAnsi="Times" w:cs="Arial"/>
          <w:color w:val="222222"/>
          <w:sz w:val="28"/>
          <w:szCs w:val="28"/>
          <w:lang w:val="pt-PT"/>
        </w:rPr>
      </w:pPr>
    </w:p>
    <w:p w14:paraId="5CD7530C" w14:textId="0355C8D8" w:rsidR="00267FE1" w:rsidRPr="00013DF1" w:rsidRDefault="00267FE1" w:rsidP="00267FE1">
      <w:pPr>
        <w:spacing w:before="120" w:after="120"/>
        <w:rPr>
          <w:rFonts w:ascii="Times" w:hAnsi="Times" w:cs="Arial"/>
          <w:sz w:val="28"/>
          <w:szCs w:val="28"/>
        </w:rPr>
      </w:pPr>
      <w:r w:rsidRPr="00013DF1">
        <w:rPr>
          <w:rFonts w:ascii="Times" w:hAnsi="Times" w:cs="Arial"/>
          <w:sz w:val="28"/>
          <w:szCs w:val="28"/>
        </w:rPr>
        <w:t xml:space="preserve">Tabela 2 – Escala de sedação de </w:t>
      </w:r>
      <w:proofErr w:type="spellStart"/>
      <w:r w:rsidRPr="00013DF1">
        <w:rPr>
          <w:rFonts w:ascii="Times" w:hAnsi="Times" w:cs="Arial"/>
          <w:sz w:val="28"/>
          <w:szCs w:val="28"/>
        </w:rPr>
        <w:t>Ramsay</w:t>
      </w:r>
      <w:proofErr w:type="spellEnd"/>
    </w:p>
    <w:p w14:paraId="4B99D943" w14:textId="77777777" w:rsidR="00267FE1" w:rsidRPr="00013DF1" w:rsidRDefault="00267FE1" w:rsidP="00267FE1">
      <w:pPr>
        <w:spacing w:before="120" w:after="120"/>
        <w:rPr>
          <w:rFonts w:ascii="Times" w:hAnsi="Times" w:cs="Arial"/>
        </w:rPr>
      </w:pPr>
    </w:p>
    <w:p w14:paraId="6830BA60" w14:textId="77777777" w:rsidR="00267FE1" w:rsidRPr="00013DF1" w:rsidRDefault="00F744BC" w:rsidP="00267FE1">
      <w:pPr>
        <w:rPr>
          <w:rFonts w:ascii="Times" w:hAnsi="Times" w:cs="Arial"/>
        </w:rPr>
      </w:pPr>
      <w:r>
        <w:rPr>
          <w:rFonts w:ascii="Times" w:hAnsi="Times" w:cs="Arial"/>
          <w:noProof/>
        </w:rPr>
        <w:pict w14:anchorId="1085863F">
          <v:shape id="Imagem 1" o:spid="_x0000_i1025" type="#_x0000_t75" alt="Tela de celular com texto preto sobre fundo branco&#13;&#13;&#10;&#13;&#13;&#10;Descrição gerada automaticamente" style="width:441.55pt;height:129.2pt;visibility:visible;mso-width-percent:0;mso-height-percent:0;mso-width-percent:0;mso-height-percent:0">
            <v:imagedata r:id="rId13" o:title="Tela de celular com texto preto sobre fundo branco&#13;&#13;&#10;&#13;&#13;&#10;Descrição gerada automaticamente"/>
          </v:shape>
        </w:pict>
      </w:r>
    </w:p>
    <w:p w14:paraId="306AE951" w14:textId="77777777" w:rsidR="00267FE1" w:rsidRPr="00013DF1" w:rsidRDefault="00267FE1" w:rsidP="00267FE1">
      <w:pPr>
        <w:rPr>
          <w:rFonts w:ascii="Times" w:hAnsi="Times"/>
        </w:rPr>
      </w:pPr>
    </w:p>
    <w:p w14:paraId="0E39DCC6" w14:textId="77777777" w:rsidR="00267FE1" w:rsidRPr="00013DF1" w:rsidRDefault="00267FE1" w:rsidP="00267FE1">
      <w:pPr>
        <w:spacing w:line="276" w:lineRule="auto"/>
        <w:jc w:val="both"/>
        <w:rPr>
          <w:rFonts w:ascii="Times" w:hAnsi="Times" w:cs="Arial"/>
          <w:color w:val="222222"/>
          <w:sz w:val="28"/>
          <w:szCs w:val="28"/>
          <w:lang w:val="pt-PT"/>
        </w:rPr>
      </w:pPr>
    </w:p>
    <w:p w14:paraId="3F7DE843" w14:textId="28213E85" w:rsidR="00267FE1" w:rsidRPr="00013DF1" w:rsidRDefault="00267FE1" w:rsidP="00F631A5">
      <w:pPr>
        <w:spacing w:line="276" w:lineRule="auto"/>
        <w:ind w:firstLine="708"/>
        <w:jc w:val="both"/>
        <w:rPr>
          <w:rFonts w:ascii="Times" w:hAnsi="Times" w:cs="Arial"/>
          <w:color w:val="000000"/>
          <w:sz w:val="28"/>
          <w:szCs w:val="28"/>
          <w:shd w:val="clear" w:color="auto" w:fill="F8F9FA"/>
        </w:rPr>
      </w:pPr>
      <w:r w:rsidRPr="00013DF1">
        <w:rPr>
          <w:rFonts w:ascii="Times" w:hAnsi="Times" w:cs="Arial"/>
          <w:color w:val="000000"/>
          <w:sz w:val="28"/>
          <w:szCs w:val="28"/>
          <w:shd w:val="clear" w:color="auto" w:fill="F8F9FA"/>
        </w:rPr>
        <w:t xml:space="preserve">Conforme indicação do </w:t>
      </w:r>
      <w:proofErr w:type="spellStart"/>
      <w:r w:rsidRPr="00013DF1">
        <w:rPr>
          <w:rFonts w:ascii="Times" w:hAnsi="Times" w:cs="Arial"/>
          <w:color w:val="000000"/>
          <w:sz w:val="28"/>
          <w:szCs w:val="28"/>
          <w:shd w:val="clear" w:color="auto" w:fill="F8F9FA"/>
        </w:rPr>
        <w:t>anestesiologista</w:t>
      </w:r>
      <w:proofErr w:type="spellEnd"/>
      <w:r w:rsidRPr="00013DF1">
        <w:rPr>
          <w:rFonts w:ascii="Times" w:hAnsi="Times" w:cs="Arial"/>
          <w:color w:val="000000"/>
          <w:sz w:val="28"/>
          <w:szCs w:val="28"/>
          <w:shd w:val="clear" w:color="auto" w:fill="F8F9FA"/>
        </w:rPr>
        <w:t xml:space="preserve"> responsável pelo procedimento, os participantes poderão ser submetidos a bloqueio do plexo braquial com o auxílio de aparelho de ultrassonografia.</w:t>
      </w:r>
    </w:p>
    <w:p w14:paraId="41F7E7F0" w14:textId="5E261DFD" w:rsidR="00EB6991" w:rsidRPr="00013DF1" w:rsidRDefault="00267FE1" w:rsidP="00F631A5">
      <w:pPr>
        <w:pStyle w:val="Pr-formataoHTML"/>
        <w:shd w:val="clear" w:color="auto" w:fill="F8F9FA"/>
        <w:spacing w:line="276" w:lineRule="auto"/>
        <w:jc w:val="both"/>
        <w:rPr>
          <w:rFonts w:ascii="Times" w:hAnsi="Times" w:cs="Arial"/>
          <w:color w:val="222222"/>
          <w:sz w:val="28"/>
          <w:szCs w:val="28"/>
          <w:lang w:val="pt-PT"/>
        </w:rPr>
      </w:pPr>
      <w:r w:rsidRPr="00013DF1">
        <w:rPr>
          <w:rFonts w:ascii="Times" w:hAnsi="Times" w:cs="Arial"/>
          <w:color w:val="222222"/>
          <w:sz w:val="28"/>
          <w:szCs w:val="28"/>
        </w:rPr>
        <w:tab/>
      </w:r>
      <w:r w:rsidR="00B86C60" w:rsidRPr="00013DF1">
        <w:rPr>
          <w:rFonts w:ascii="Times" w:hAnsi="Times" w:cs="Arial"/>
          <w:color w:val="222222"/>
          <w:sz w:val="28"/>
          <w:szCs w:val="28"/>
          <w:lang w:val="pt-PT"/>
        </w:rPr>
        <w:t>Após a finalização do procedimento</w:t>
      </w:r>
      <w:r w:rsidR="009F1728" w:rsidRPr="00013DF1">
        <w:rPr>
          <w:rFonts w:ascii="Times" w:hAnsi="Times" w:cs="Arial"/>
          <w:color w:val="222222"/>
          <w:sz w:val="28"/>
          <w:szCs w:val="28"/>
          <w:lang w:val="pt-PT"/>
        </w:rPr>
        <w:t xml:space="preserve"> cirúrgico</w:t>
      </w:r>
      <w:r w:rsidR="00B86C60" w:rsidRPr="00013DF1">
        <w:rPr>
          <w:rFonts w:ascii="Times" w:hAnsi="Times" w:cs="Arial"/>
          <w:color w:val="222222"/>
          <w:sz w:val="28"/>
          <w:szCs w:val="28"/>
          <w:lang w:val="pt-PT"/>
        </w:rPr>
        <w:t>,</w:t>
      </w:r>
      <w:r w:rsidR="00700E40" w:rsidRPr="00013DF1">
        <w:rPr>
          <w:rFonts w:ascii="Times" w:hAnsi="Times" w:cs="Arial"/>
          <w:color w:val="222222"/>
          <w:sz w:val="28"/>
          <w:szCs w:val="28"/>
          <w:lang w:val="pt-PT"/>
        </w:rPr>
        <w:t xml:space="preserve"> a</w:t>
      </w:r>
      <w:r w:rsidR="008449A0" w:rsidRPr="00013DF1">
        <w:rPr>
          <w:rFonts w:ascii="Times" w:hAnsi="Times" w:cs="Arial"/>
          <w:color w:val="222222"/>
          <w:sz w:val="28"/>
          <w:szCs w:val="28"/>
          <w:lang w:val="pt-PT"/>
        </w:rPr>
        <w:t xml:space="preserve"> </w:t>
      </w:r>
      <w:r w:rsidR="00700E40" w:rsidRPr="00013DF1">
        <w:rPr>
          <w:rFonts w:ascii="Times" w:hAnsi="Times" w:cs="Arial"/>
          <w:color w:val="222222"/>
          <w:sz w:val="28"/>
          <w:szCs w:val="28"/>
          <w:lang w:val="pt-PT"/>
        </w:rPr>
        <w:t xml:space="preserve">sedação contínua com </w:t>
      </w:r>
      <w:proofErr w:type="spellStart"/>
      <w:r w:rsidR="006360B0" w:rsidRPr="00013DF1">
        <w:rPr>
          <w:rFonts w:ascii="Times" w:hAnsi="Times" w:cs="Arial"/>
          <w:color w:val="222222"/>
          <w:sz w:val="28"/>
          <w:szCs w:val="28"/>
          <w:lang w:val="pt-PT"/>
        </w:rPr>
        <w:t>p</w:t>
      </w:r>
      <w:r w:rsidR="00700E40" w:rsidRPr="00013DF1">
        <w:rPr>
          <w:rFonts w:ascii="Times" w:hAnsi="Times" w:cs="Arial"/>
          <w:color w:val="222222"/>
          <w:sz w:val="28"/>
          <w:szCs w:val="28"/>
          <w:lang w:val="pt-PT"/>
        </w:rPr>
        <w:t>ropofol</w:t>
      </w:r>
      <w:proofErr w:type="spellEnd"/>
      <w:r w:rsidR="00700E40" w:rsidRPr="00013DF1">
        <w:rPr>
          <w:rFonts w:ascii="Times" w:hAnsi="Times" w:cs="Arial"/>
          <w:color w:val="222222"/>
          <w:sz w:val="28"/>
          <w:szCs w:val="28"/>
          <w:lang w:val="pt-PT"/>
        </w:rPr>
        <w:t xml:space="preserve"> </w:t>
      </w:r>
      <w:r w:rsidRPr="00013DF1">
        <w:rPr>
          <w:rFonts w:ascii="Times" w:hAnsi="Times" w:cs="Arial"/>
          <w:color w:val="222222"/>
          <w:sz w:val="28"/>
          <w:szCs w:val="28"/>
          <w:lang w:val="pt-PT"/>
        </w:rPr>
        <w:t>será</w:t>
      </w:r>
      <w:r w:rsidR="00700E40" w:rsidRPr="00013DF1">
        <w:rPr>
          <w:rFonts w:ascii="Times" w:hAnsi="Times" w:cs="Arial"/>
          <w:color w:val="222222"/>
          <w:sz w:val="28"/>
          <w:szCs w:val="28"/>
          <w:lang w:val="pt-PT"/>
        </w:rPr>
        <w:t xml:space="preserve"> suspensa e</w:t>
      </w:r>
      <w:r w:rsidR="00B86C60" w:rsidRPr="00013DF1">
        <w:rPr>
          <w:rFonts w:ascii="Times" w:hAnsi="Times" w:cs="Arial"/>
          <w:color w:val="222222"/>
          <w:sz w:val="28"/>
          <w:szCs w:val="28"/>
          <w:lang w:val="pt-PT"/>
        </w:rPr>
        <w:t xml:space="preserve"> os participantes s</w:t>
      </w:r>
      <w:r w:rsidRPr="00013DF1">
        <w:rPr>
          <w:rFonts w:ascii="Times" w:hAnsi="Times" w:cs="Arial"/>
          <w:color w:val="222222"/>
          <w:sz w:val="28"/>
          <w:szCs w:val="28"/>
          <w:lang w:val="pt-PT"/>
        </w:rPr>
        <w:t>er</w:t>
      </w:r>
      <w:r w:rsidR="00EA592F" w:rsidRPr="00013DF1">
        <w:rPr>
          <w:rFonts w:ascii="Times" w:hAnsi="Times" w:cs="Arial"/>
          <w:color w:val="222222"/>
          <w:sz w:val="28"/>
          <w:szCs w:val="28"/>
          <w:lang w:val="pt-PT"/>
        </w:rPr>
        <w:t>ão</w:t>
      </w:r>
      <w:r w:rsidR="00B86C60" w:rsidRPr="00013DF1">
        <w:rPr>
          <w:rFonts w:ascii="Times" w:hAnsi="Times" w:cs="Arial"/>
          <w:color w:val="222222"/>
          <w:sz w:val="28"/>
          <w:szCs w:val="28"/>
          <w:lang w:val="pt-PT"/>
        </w:rPr>
        <w:t xml:space="preserve"> transferidos para a sala de recuperação</w:t>
      </w:r>
      <w:r w:rsidR="00100E77" w:rsidRPr="00013DF1">
        <w:rPr>
          <w:rFonts w:ascii="Times" w:hAnsi="Times" w:cs="Arial"/>
          <w:color w:val="222222"/>
          <w:sz w:val="28"/>
          <w:szCs w:val="28"/>
          <w:lang w:val="pt-PT"/>
        </w:rPr>
        <w:t xml:space="preserve"> pós-anestésica (SRPA)</w:t>
      </w:r>
      <w:r w:rsidR="00B86C60" w:rsidRPr="00013DF1">
        <w:rPr>
          <w:rFonts w:ascii="Times" w:hAnsi="Times" w:cs="Arial"/>
          <w:color w:val="222222"/>
          <w:sz w:val="28"/>
          <w:szCs w:val="28"/>
          <w:lang w:val="pt-PT"/>
        </w:rPr>
        <w:t xml:space="preserve">. </w:t>
      </w:r>
    </w:p>
    <w:p w14:paraId="5E89AC97" w14:textId="1113C9D1" w:rsidR="00D42D33" w:rsidRPr="00013DF1" w:rsidRDefault="00EB6991" w:rsidP="00F631A5">
      <w:pPr>
        <w:pStyle w:val="Pr-formataoHTML"/>
        <w:shd w:val="clear" w:color="auto" w:fill="F8F9FA"/>
        <w:spacing w:line="276" w:lineRule="auto"/>
        <w:jc w:val="both"/>
        <w:rPr>
          <w:rFonts w:ascii="Times" w:hAnsi="Times" w:cs="Arial"/>
          <w:color w:val="222222"/>
          <w:sz w:val="28"/>
          <w:szCs w:val="28"/>
          <w:lang w:val="pt-PT"/>
        </w:rPr>
      </w:pPr>
      <w:r w:rsidRPr="00013DF1">
        <w:rPr>
          <w:rFonts w:ascii="Times" w:hAnsi="Times" w:cs="Arial"/>
          <w:color w:val="222222"/>
          <w:sz w:val="28"/>
          <w:szCs w:val="28"/>
          <w:lang w:val="pt-PT"/>
        </w:rPr>
        <w:tab/>
        <w:t>No</w:t>
      </w:r>
      <w:r w:rsidR="009F1728" w:rsidRPr="00013DF1">
        <w:rPr>
          <w:rFonts w:ascii="Times" w:hAnsi="Times" w:cs="Arial"/>
          <w:color w:val="222222"/>
          <w:sz w:val="28"/>
          <w:szCs w:val="28"/>
          <w:lang w:val="pt-PT"/>
        </w:rPr>
        <w:t xml:space="preserve"> período</w:t>
      </w:r>
      <w:r w:rsidRPr="00013DF1">
        <w:rPr>
          <w:rFonts w:ascii="Times" w:hAnsi="Times" w:cs="Arial"/>
          <w:color w:val="222222"/>
          <w:sz w:val="28"/>
          <w:szCs w:val="28"/>
          <w:lang w:val="pt-PT"/>
        </w:rPr>
        <w:t xml:space="preserve"> pós-operatório</w:t>
      </w:r>
      <w:r w:rsidR="00EA592F" w:rsidRPr="00013DF1">
        <w:rPr>
          <w:rFonts w:ascii="Times" w:hAnsi="Times" w:cs="Arial"/>
          <w:color w:val="222222"/>
          <w:sz w:val="28"/>
          <w:szCs w:val="28"/>
          <w:lang w:val="pt-PT"/>
        </w:rPr>
        <w:t>,</w:t>
      </w:r>
      <w:r w:rsidRPr="00013DF1">
        <w:rPr>
          <w:rFonts w:ascii="Times" w:hAnsi="Times" w:cs="Arial"/>
          <w:color w:val="222222"/>
          <w:sz w:val="28"/>
          <w:szCs w:val="28"/>
          <w:lang w:val="pt-PT"/>
        </w:rPr>
        <w:t xml:space="preserve"> s</w:t>
      </w:r>
      <w:r w:rsidR="00267FE1" w:rsidRPr="00013DF1">
        <w:rPr>
          <w:rFonts w:ascii="Times" w:hAnsi="Times" w:cs="Arial"/>
          <w:color w:val="222222"/>
          <w:sz w:val="28"/>
          <w:szCs w:val="28"/>
          <w:lang w:val="pt-PT"/>
        </w:rPr>
        <w:t>er</w:t>
      </w:r>
      <w:r w:rsidR="00EA592F" w:rsidRPr="00013DF1">
        <w:rPr>
          <w:rFonts w:ascii="Times" w:hAnsi="Times" w:cs="Arial"/>
          <w:color w:val="222222"/>
          <w:sz w:val="28"/>
          <w:szCs w:val="28"/>
          <w:lang w:val="pt-PT"/>
        </w:rPr>
        <w:t>ão</w:t>
      </w:r>
      <w:r w:rsidRPr="00013DF1">
        <w:rPr>
          <w:rFonts w:ascii="Times" w:hAnsi="Times" w:cs="Arial"/>
          <w:color w:val="222222"/>
          <w:sz w:val="28"/>
          <w:szCs w:val="28"/>
          <w:lang w:val="pt-PT"/>
        </w:rPr>
        <w:t xml:space="preserve"> avaliados </w:t>
      </w:r>
      <w:r w:rsidR="00700E40" w:rsidRPr="00013DF1">
        <w:rPr>
          <w:rFonts w:ascii="Times" w:hAnsi="Times" w:cs="Arial"/>
          <w:color w:val="222222"/>
          <w:sz w:val="28"/>
          <w:szCs w:val="28"/>
          <w:lang w:val="pt-PT"/>
        </w:rPr>
        <w:t>a pontuação</w:t>
      </w:r>
      <w:r w:rsidR="00B86C60" w:rsidRPr="00013DF1">
        <w:rPr>
          <w:rFonts w:ascii="Times" w:hAnsi="Times" w:cs="Arial"/>
          <w:color w:val="222222"/>
          <w:sz w:val="28"/>
          <w:szCs w:val="28"/>
          <w:lang w:val="pt-PT"/>
        </w:rPr>
        <w:t xml:space="preserve"> de sedação</w:t>
      </w:r>
      <w:r w:rsidR="00700E40" w:rsidRPr="00013DF1">
        <w:rPr>
          <w:rFonts w:ascii="Times" w:hAnsi="Times" w:cs="Arial"/>
          <w:color w:val="222222"/>
          <w:sz w:val="28"/>
          <w:szCs w:val="28"/>
          <w:lang w:val="pt-PT"/>
        </w:rPr>
        <w:t xml:space="preserve"> </w:t>
      </w:r>
      <w:r w:rsidRPr="00013DF1">
        <w:rPr>
          <w:rFonts w:ascii="Times" w:hAnsi="Times" w:cs="Arial"/>
          <w:color w:val="222222"/>
          <w:sz w:val="28"/>
          <w:szCs w:val="28"/>
          <w:lang w:val="pt-PT"/>
        </w:rPr>
        <w:t>de Ramsay,</w:t>
      </w:r>
      <w:r w:rsidR="00700E40" w:rsidRPr="00013DF1">
        <w:rPr>
          <w:rFonts w:ascii="Times" w:hAnsi="Times" w:cs="Arial"/>
          <w:color w:val="222222"/>
          <w:sz w:val="28"/>
          <w:szCs w:val="28"/>
          <w:lang w:val="pt-PT"/>
        </w:rPr>
        <w:t xml:space="preserve"> </w:t>
      </w:r>
      <w:r w:rsidR="00B86C60" w:rsidRPr="00013DF1">
        <w:rPr>
          <w:rFonts w:ascii="Times" w:hAnsi="Times" w:cs="Arial"/>
          <w:color w:val="222222"/>
          <w:sz w:val="28"/>
          <w:szCs w:val="28"/>
          <w:lang w:val="pt-PT"/>
        </w:rPr>
        <w:t xml:space="preserve">a </w:t>
      </w:r>
      <w:r w:rsidR="00700E40" w:rsidRPr="00013DF1">
        <w:rPr>
          <w:rFonts w:ascii="Times" w:hAnsi="Times" w:cs="Arial"/>
          <w:color w:val="222222"/>
          <w:sz w:val="28"/>
          <w:szCs w:val="28"/>
          <w:lang w:val="pt-PT"/>
        </w:rPr>
        <w:t xml:space="preserve"> </w:t>
      </w:r>
      <w:r w:rsidRPr="00013DF1">
        <w:rPr>
          <w:rFonts w:ascii="Times" w:hAnsi="Times" w:cs="Arial"/>
          <w:color w:val="222222"/>
          <w:sz w:val="28"/>
          <w:szCs w:val="28"/>
          <w:lang w:val="pt-PT"/>
        </w:rPr>
        <w:t>presença</w:t>
      </w:r>
      <w:r w:rsidR="00700E40" w:rsidRPr="00013DF1">
        <w:rPr>
          <w:rFonts w:ascii="Times" w:hAnsi="Times" w:cs="Arial"/>
          <w:color w:val="222222"/>
          <w:sz w:val="28"/>
          <w:szCs w:val="28"/>
          <w:lang w:val="pt-PT"/>
        </w:rPr>
        <w:t xml:space="preserve"> d</w:t>
      </w:r>
      <w:r w:rsidRPr="00013DF1">
        <w:rPr>
          <w:rFonts w:ascii="Times" w:hAnsi="Times" w:cs="Arial"/>
          <w:color w:val="222222"/>
          <w:sz w:val="28"/>
          <w:szCs w:val="28"/>
          <w:lang w:val="pt-PT"/>
        </w:rPr>
        <w:t>e</w:t>
      </w:r>
      <w:r w:rsidR="00700E40" w:rsidRPr="00013DF1">
        <w:rPr>
          <w:rFonts w:ascii="Times" w:hAnsi="Times" w:cs="Arial"/>
          <w:color w:val="222222"/>
          <w:sz w:val="28"/>
          <w:szCs w:val="28"/>
          <w:lang w:val="pt-PT"/>
        </w:rPr>
        <w:t xml:space="preserve"> </w:t>
      </w:r>
      <w:r w:rsidR="00B86C60" w:rsidRPr="00013DF1">
        <w:rPr>
          <w:rFonts w:ascii="Times" w:hAnsi="Times" w:cs="Arial"/>
          <w:color w:val="222222"/>
          <w:sz w:val="28"/>
          <w:szCs w:val="28"/>
          <w:lang w:val="pt-PT"/>
        </w:rPr>
        <w:t>dor</w:t>
      </w:r>
      <w:r w:rsidRPr="00013DF1">
        <w:rPr>
          <w:rFonts w:ascii="Times" w:hAnsi="Times" w:cs="Arial"/>
          <w:color w:val="222222"/>
          <w:sz w:val="28"/>
          <w:szCs w:val="28"/>
          <w:lang w:val="pt-PT"/>
        </w:rPr>
        <w:t xml:space="preserve"> e de </w:t>
      </w:r>
      <w:r w:rsidRPr="00E87DF2">
        <w:rPr>
          <w:rFonts w:ascii="Times" w:hAnsi="Times" w:cs="Arial"/>
          <w:i/>
          <w:iCs/>
          <w:color w:val="222222"/>
          <w:sz w:val="28"/>
          <w:szCs w:val="28"/>
          <w:lang w:val="pt-PT"/>
        </w:rPr>
        <w:t>delirium</w:t>
      </w:r>
      <w:r w:rsidR="008449A0" w:rsidRPr="00E87DF2">
        <w:rPr>
          <w:rFonts w:ascii="Times" w:hAnsi="Times" w:cs="Arial"/>
          <w:i/>
          <w:iCs/>
          <w:color w:val="222222"/>
          <w:sz w:val="28"/>
          <w:szCs w:val="28"/>
          <w:lang w:val="pt-PT"/>
        </w:rPr>
        <w:t xml:space="preserve"> </w:t>
      </w:r>
      <w:r w:rsidR="008449A0" w:rsidRPr="00013DF1">
        <w:rPr>
          <w:rFonts w:ascii="Times" w:hAnsi="Times" w:cs="Arial"/>
          <w:color w:val="222222"/>
          <w:sz w:val="28"/>
          <w:szCs w:val="28"/>
          <w:lang w:val="pt-PT"/>
        </w:rPr>
        <w:t>a cada 10 minutos, durante 30 minutos</w:t>
      </w:r>
      <w:r w:rsidR="00100E77" w:rsidRPr="00013DF1">
        <w:rPr>
          <w:rFonts w:ascii="Times" w:hAnsi="Times" w:cs="Arial"/>
          <w:color w:val="222222"/>
          <w:sz w:val="28"/>
          <w:szCs w:val="28"/>
          <w:lang w:val="pt-PT"/>
        </w:rPr>
        <w:t>.</w:t>
      </w:r>
      <w:r w:rsidR="00B86C60" w:rsidRPr="00013DF1">
        <w:rPr>
          <w:rFonts w:ascii="Times" w:hAnsi="Times" w:cs="Arial"/>
          <w:color w:val="222222"/>
          <w:sz w:val="28"/>
          <w:szCs w:val="28"/>
          <w:lang w:val="pt-PT"/>
        </w:rPr>
        <w:t xml:space="preserve"> </w:t>
      </w:r>
      <w:r w:rsidRPr="00013DF1">
        <w:rPr>
          <w:rFonts w:ascii="Times" w:hAnsi="Times" w:cs="Arial"/>
          <w:color w:val="222222"/>
          <w:sz w:val="28"/>
          <w:szCs w:val="28"/>
          <w:lang w:val="pt-PT"/>
        </w:rPr>
        <w:t xml:space="preserve">A dor </w:t>
      </w:r>
      <w:r w:rsidR="00267FE1" w:rsidRPr="00013DF1">
        <w:rPr>
          <w:rFonts w:ascii="Times" w:hAnsi="Times" w:cs="Arial"/>
          <w:color w:val="222222"/>
          <w:sz w:val="28"/>
          <w:szCs w:val="28"/>
          <w:lang w:val="pt-PT"/>
        </w:rPr>
        <w:t>será</w:t>
      </w:r>
      <w:r w:rsidRPr="00013DF1">
        <w:rPr>
          <w:rFonts w:ascii="Times" w:hAnsi="Times" w:cs="Arial"/>
          <w:color w:val="222222"/>
          <w:sz w:val="28"/>
          <w:szCs w:val="28"/>
          <w:lang w:val="pt-PT"/>
        </w:rPr>
        <w:t xml:space="preserve"> mensurada através do uso da Escala de </w:t>
      </w:r>
      <w:proofErr w:type="spellStart"/>
      <w:r w:rsidRPr="00013DF1">
        <w:rPr>
          <w:rFonts w:ascii="Times" w:hAnsi="Times" w:cs="Arial"/>
          <w:color w:val="222222"/>
          <w:sz w:val="28"/>
          <w:szCs w:val="28"/>
          <w:lang w:val="pt-PT"/>
        </w:rPr>
        <w:t>Hanallah</w:t>
      </w:r>
      <w:proofErr w:type="spellEnd"/>
      <w:r w:rsidR="007B4078" w:rsidRPr="00013DF1">
        <w:rPr>
          <w:rFonts w:ascii="Times" w:hAnsi="Times" w:cs="Arial"/>
          <w:color w:val="222222"/>
          <w:sz w:val="28"/>
          <w:szCs w:val="28"/>
          <w:lang w:val="pt-PT"/>
        </w:rPr>
        <w:t xml:space="preserve"> (Tabela </w:t>
      </w:r>
      <w:r w:rsidR="00267FE1" w:rsidRPr="00013DF1">
        <w:rPr>
          <w:rFonts w:ascii="Times" w:hAnsi="Times" w:cs="Arial"/>
          <w:color w:val="222222"/>
          <w:sz w:val="28"/>
          <w:szCs w:val="28"/>
          <w:lang w:val="pt-PT"/>
        </w:rPr>
        <w:t>3</w:t>
      </w:r>
      <w:r w:rsidR="007B4078" w:rsidRPr="00013DF1">
        <w:rPr>
          <w:rFonts w:ascii="Times" w:hAnsi="Times" w:cs="Arial"/>
          <w:color w:val="222222"/>
          <w:sz w:val="28"/>
          <w:szCs w:val="28"/>
          <w:lang w:val="pt-PT"/>
        </w:rPr>
        <w:t>)</w:t>
      </w:r>
      <w:r w:rsidRPr="00013DF1">
        <w:rPr>
          <w:rFonts w:ascii="Times" w:hAnsi="Times" w:cs="Arial"/>
          <w:color w:val="222222"/>
          <w:sz w:val="28"/>
          <w:szCs w:val="28"/>
          <w:lang w:val="pt-PT"/>
        </w:rPr>
        <w:t xml:space="preserve"> </w:t>
      </w:r>
      <w:r w:rsidRPr="00013DF1">
        <w:rPr>
          <w:rFonts w:ascii="Times" w:hAnsi="Times" w:cs="Arial"/>
          <w:color w:val="222222"/>
          <w:sz w:val="28"/>
          <w:szCs w:val="28"/>
          <w:lang w:val="pt-PT"/>
        </w:rPr>
        <w:fldChar w:fldCharType="begin" w:fldLock="1"/>
      </w:r>
      <w:r w:rsidR="002E1660" w:rsidRPr="00013DF1">
        <w:rPr>
          <w:rFonts w:ascii="Times" w:hAnsi="Times" w:cs="Arial"/>
          <w:color w:val="222222"/>
          <w:sz w:val="28"/>
          <w:szCs w:val="28"/>
          <w:lang w:val="pt-PT"/>
        </w:rPr>
        <w:instrText>ADDIN CSL_CITATION {"citationItems":[{"id":"ITEM-1","itemData":{"DOI":"10.1097/aco.0000000000000579","ISSN":"17208424","PMID":"21197314","abstract":"The treatment of pain in children is a fundamental aspect of pediatric practice. Adequate and age-appropriate pain assessment is essential to providing optimal care. Pain may be most reliably assessed by methods that combine behavioral, physiologic, and self-report measures. In general, pain assessment in infants and preverbal children rely on combinations of behavioral and physiologic measures. Older children and teenagers can reliably use self-report scales which are sometimes combined with behavioral scales. There are a variety of analgesics and regional anesthesia techniques to provide effective pain relief in children. Acetaminophen and nonsteriodal anti-inflammatory drugs (NSAIDs) are the most widely prescribed analgesics for the relief of mild pain. Opioids, with or without the addition of NSAIDs, are more commonly used for treatment of moderate pain, particularly postoperative pain. Infants and young children are more sensitive to the respiratory depressant effects of opioids, in part due to prolonged elimination half-lives, delayed clearance, and larger volumes of distribution of opioids. Regional techniques such as caudal blocks and continuous epidural infusions can provide excellent postoperative analgesia. Acute pain management services can ensure optimal pain management by providing education, clinical practice guidelines, and standards for monitoring and assessment. The treatment of pain in children is an integral part of anesthesia and pediatric practice. Historically, pain in infants and children was inadequately treated for fear of detrimental side effects of opioids. Optimal management of acute pain in children requires an understanding of 1) methods of pain assessment, 2) age-related differences in the pharmacology of analgesics, 3) clinical use of analgesics including patient-controlled analgesia and regional techniques.","author":[{"dropping-particle":"","family":"Greco","given":"Christine D.","non-dropping-particle":"","parse-names":false,"suffix":""}],"container-title":"Italian Journal of Pediatrics","id":"ITEM-1","issue":"2","issued":{"date-parts":[["2002"]]},"page":"105-111","title":"Acute pain management in children","type":"article-journal","volume":"28"},"uris":["http://www.mendeley.com/documents/?uuid=560664d1-a181-4eb0-b94f-a70fd80841b9"]}],"mendeley":{"formattedCitation":"(GRECO, 2002)","plainTextFormattedCitation":"(GRECO, 2002)","previouslyFormattedCitation":"(GRECO, 2002)"},"properties":{"noteIndex":0},"schema":"https://github.com/citation-style-language/schema/raw/master/csl-citation.json"}</w:instrText>
      </w:r>
      <w:r w:rsidRPr="00013DF1">
        <w:rPr>
          <w:rFonts w:ascii="Times" w:hAnsi="Times" w:cs="Arial"/>
          <w:color w:val="222222"/>
          <w:sz w:val="28"/>
          <w:szCs w:val="28"/>
          <w:lang w:val="pt-PT"/>
        </w:rPr>
        <w:fldChar w:fldCharType="separate"/>
      </w:r>
      <w:r w:rsidRPr="00013DF1">
        <w:rPr>
          <w:rFonts w:ascii="Times" w:hAnsi="Times" w:cs="Arial"/>
          <w:noProof/>
          <w:color w:val="222222"/>
          <w:sz w:val="28"/>
          <w:szCs w:val="28"/>
          <w:lang w:val="pt-PT"/>
        </w:rPr>
        <w:t>(GRECO, 2002)</w:t>
      </w:r>
      <w:r w:rsidRPr="00013DF1">
        <w:rPr>
          <w:rFonts w:ascii="Times" w:hAnsi="Times" w:cs="Arial"/>
          <w:color w:val="222222"/>
          <w:sz w:val="28"/>
          <w:szCs w:val="28"/>
          <w:lang w:val="pt-PT"/>
        </w:rPr>
        <w:fldChar w:fldCharType="end"/>
      </w:r>
      <w:r w:rsidRPr="00013DF1">
        <w:rPr>
          <w:rFonts w:ascii="Times" w:hAnsi="Times" w:cs="Arial"/>
          <w:color w:val="222222"/>
          <w:sz w:val="28"/>
          <w:szCs w:val="28"/>
          <w:lang w:val="pt-PT"/>
        </w:rPr>
        <w:t xml:space="preserve">. </w:t>
      </w:r>
      <w:r w:rsidR="00267FE1" w:rsidRPr="00013DF1">
        <w:rPr>
          <w:rFonts w:ascii="Times" w:hAnsi="Times" w:cs="Arial"/>
          <w:color w:val="222222"/>
          <w:sz w:val="28"/>
          <w:szCs w:val="28"/>
          <w:lang w:val="pt-PT"/>
        </w:rPr>
        <w:t>Será</w:t>
      </w:r>
      <w:r w:rsidRPr="00013DF1">
        <w:rPr>
          <w:rFonts w:ascii="Times" w:hAnsi="Times" w:cs="Arial"/>
          <w:color w:val="222222"/>
          <w:sz w:val="28"/>
          <w:szCs w:val="28"/>
          <w:lang w:val="pt-PT"/>
        </w:rPr>
        <w:t xml:space="preserve"> considerada dor pós-operatória pontuações superiores a seis. </w:t>
      </w:r>
      <w:r w:rsidRPr="00120C9C">
        <w:rPr>
          <w:rFonts w:ascii="Times" w:hAnsi="Times" w:cs="Arial"/>
          <w:color w:val="000000"/>
          <w:sz w:val="28"/>
          <w:szCs w:val="28"/>
          <w:lang w:val="pt-PT"/>
        </w:rPr>
        <w:t>A</w:t>
      </w:r>
      <w:r w:rsidR="002E1660" w:rsidRPr="00120C9C">
        <w:rPr>
          <w:rFonts w:ascii="Times" w:hAnsi="Times" w:cs="Arial"/>
          <w:color w:val="000000"/>
          <w:sz w:val="28"/>
          <w:szCs w:val="28"/>
          <w:lang w:val="pt-PT"/>
        </w:rPr>
        <w:t xml:space="preserve"> ocorrência de </w:t>
      </w:r>
      <w:r w:rsidR="002E1660" w:rsidRPr="00120C9C">
        <w:rPr>
          <w:rFonts w:ascii="Times" w:hAnsi="Times" w:cs="Arial"/>
          <w:i/>
          <w:iCs/>
          <w:color w:val="000000"/>
          <w:sz w:val="28"/>
          <w:szCs w:val="28"/>
          <w:lang w:val="pt-PT"/>
        </w:rPr>
        <w:t>delirium</w:t>
      </w:r>
      <w:r w:rsidR="002E1660" w:rsidRPr="00120C9C">
        <w:rPr>
          <w:rFonts w:ascii="Times" w:hAnsi="Times" w:cs="Arial"/>
          <w:color w:val="000000"/>
          <w:sz w:val="28"/>
          <w:szCs w:val="28"/>
          <w:lang w:val="pt-PT"/>
        </w:rPr>
        <w:t xml:space="preserve"> pós</w:t>
      </w:r>
      <w:r w:rsidR="002E1660" w:rsidRPr="00013DF1">
        <w:rPr>
          <w:rFonts w:ascii="Times" w:hAnsi="Times" w:cs="Arial"/>
          <w:color w:val="222222"/>
          <w:sz w:val="28"/>
          <w:szCs w:val="28"/>
          <w:lang w:val="pt-PT"/>
        </w:rPr>
        <w:t xml:space="preserve">-operatório (DPO) </w:t>
      </w:r>
      <w:r w:rsidR="00267FE1" w:rsidRPr="00013DF1">
        <w:rPr>
          <w:rFonts w:ascii="Times" w:hAnsi="Times" w:cs="Arial"/>
          <w:color w:val="222222"/>
          <w:sz w:val="28"/>
          <w:szCs w:val="28"/>
          <w:lang w:val="pt-PT"/>
        </w:rPr>
        <w:t>será</w:t>
      </w:r>
      <w:r w:rsidR="002E1660" w:rsidRPr="00013DF1">
        <w:rPr>
          <w:rFonts w:ascii="Times" w:hAnsi="Times" w:cs="Arial"/>
          <w:color w:val="222222"/>
          <w:sz w:val="28"/>
          <w:szCs w:val="28"/>
          <w:lang w:val="pt-PT"/>
        </w:rPr>
        <w:t xml:space="preserve"> avaliada através da escala </w:t>
      </w:r>
      <w:proofErr w:type="spellStart"/>
      <w:r w:rsidR="002E1660" w:rsidRPr="00013DF1">
        <w:rPr>
          <w:rFonts w:ascii="Times" w:hAnsi="Times" w:cs="Arial"/>
          <w:color w:val="222222"/>
          <w:sz w:val="28"/>
          <w:szCs w:val="28"/>
          <w:lang w:val="pt-PT"/>
        </w:rPr>
        <w:t>Pediatric</w:t>
      </w:r>
      <w:proofErr w:type="spellEnd"/>
      <w:r w:rsidR="002E1660" w:rsidRPr="00013DF1">
        <w:rPr>
          <w:rFonts w:ascii="Times" w:hAnsi="Times" w:cs="Arial"/>
          <w:color w:val="222222"/>
          <w:sz w:val="28"/>
          <w:szCs w:val="28"/>
          <w:lang w:val="pt-PT"/>
        </w:rPr>
        <w:t xml:space="preserve"> </w:t>
      </w:r>
      <w:proofErr w:type="spellStart"/>
      <w:r w:rsidR="002E1660" w:rsidRPr="00013DF1">
        <w:rPr>
          <w:rFonts w:ascii="Times" w:hAnsi="Times" w:cs="Arial"/>
          <w:color w:val="222222"/>
          <w:sz w:val="28"/>
          <w:szCs w:val="28"/>
          <w:lang w:val="pt-PT"/>
        </w:rPr>
        <w:t>Anesthesia</w:t>
      </w:r>
      <w:proofErr w:type="spellEnd"/>
      <w:r w:rsidR="002E1660" w:rsidRPr="00013DF1">
        <w:rPr>
          <w:rFonts w:ascii="Times" w:hAnsi="Times" w:cs="Arial"/>
          <w:color w:val="222222"/>
          <w:sz w:val="28"/>
          <w:szCs w:val="28"/>
          <w:lang w:val="pt-PT"/>
        </w:rPr>
        <w:t xml:space="preserve"> </w:t>
      </w:r>
      <w:proofErr w:type="spellStart"/>
      <w:r w:rsidR="002E1660" w:rsidRPr="00013DF1">
        <w:rPr>
          <w:rFonts w:ascii="Times" w:hAnsi="Times" w:cs="Arial"/>
          <w:color w:val="222222"/>
          <w:sz w:val="28"/>
          <w:szCs w:val="28"/>
          <w:lang w:val="pt-PT"/>
        </w:rPr>
        <w:t>Emergence</w:t>
      </w:r>
      <w:proofErr w:type="spellEnd"/>
      <w:r w:rsidR="002E1660" w:rsidRPr="00013DF1">
        <w:rPr>
          <w:rFonts w:ascii="Times" w:hAnsi="Times" w:cs="Arial"/>
          <w:color w:val="222222"/>
          <w:sz w:val="28"/>
          <w:szCs w:val="28"/>
          <w:lang w:val="pt-PT"/>
        </w:rPr>
        <w:t xml:space="preserve"> </w:t>
      </w:r>
      <w:proofErr w:type="spellStart"/>
      <w:r w:rsidR="002E1660" w:rsidRPr="00E87DF2">
        <w:rPr>
          <w:rFonts w:ascii="Times" w:hAnsi="Times" w:cs="Arial"/>
          <w:i/>
          <w:iCs/>
          <w:color w:val="222222"/>
          <w:sz w:val="28"/>
          <w:szCs w:val="28"/>
          <w:lang w:val="pt-PT"/>
        </w:rPr>
        <w:t>Delirium</w:t>
      </w:r>
      <w:proofErr w:type="spellEnd"/>
      <w:r w:rsidR="002E1660" w:rsidRPr="00013DF1">
        <w:rPr>
          <w:rFonts w:ascii="Times" w:hAnsi="Times" w:cs="Arial"/>
          <w:color w:val="222222"/>
          <w:sz w:val="28"/>
          <w:szCs w:val="28"/>
          <w:lang w:val="pt-PT"/>
        </w:rPr>
        <w:t xml:space="preserve"> (PAED)</w:t>
      </w:r>
      <w:r w:rsidR="007B4078" w:rsidRPr="00013DF1">
        <w:rPr>
          <w:rFonts w:ascii="Times" w:hAnsi="Times" w:cs="Arial"/>
          <w:color w:val="222222"/>
          <w:sz w:val="28"/>
          <w:szCs w:val="28"/>
          <w:lang w:val="pt-PT"/>
        </w:rPr>
        <w:t xml:space="preserve"> (Tabela </w:t>
      </w:r>
      <w:r w:rsidR="00267FE1" w:rsidRPr="00013DF1">
        <w:rPr>
          <w:rFonts w:ascii="Times" w:hAnsi="Times" w:cs="Arial"/>
          <w:color w:val="222222"/>
          <w:sz w:val="28"/>
          <w:szCs w:val="28"/>
          <w:lang w:val="pt-PT"/>
        </w:rPr>
        <w:t>4</w:t>
      </w:r>
      <w:r w:rsidR="007B4078" w:rsidRPr="00013DF1">
        <w:rPr>
          <w:rFonts w:ascii="Times" w:hAnsi="Times" w:cs="Arial"/>
          <w:color w:val="222222"/>
          <w:sz w:val="28"/>
          <w:szCs w:val="28"/>
          <w:lang w:val="pt-PT"/>
        </w:rPr>
        <w:t>)</w:t>
      </w:r>
      <w:r w:rsidR="002E1660" w:rsidRPr="00013DF1">
        <w:rPr>
          <w:rFonts w:ascii="Times" w:hAnsi="Times" w:cs="Arial"/>
          <w:color w:val="222222"/>
          <w:sz w:val="28"/>
          <w:szCs w:val="28"/>
          <w:lang w:val="pt-PT"/>
        </w:rPr>
        <w:t xml:space="preserve"> </w:t>
      </w:r>
      <w:r w:rsidR="002E1660" w:rsidRPr="00013DF1">
        <w:rPr>
          <w:rFonts w:ascii="Times" w:hAnsi="Times" w:cs="Arial"/>
          <w:color w:val="222222"/>
          <w:sz w:val="28"/>
          <w:szCs w:val="28"/>
          <w:lang w:val="pt-PT"/>
        </w:rPr>
        <w:fldChar w:fldCharType="begin" w:fldLock="1"/>
      </w:r>
      <w:r w:rsidR="00F54C6B" w:rsidRPr="00013DF1">
        <w:rPr>
          <w:rFonts w:ascii="Times" w:hAnsi="Times" w:cs="Arial"/>
          <w:color w:val="222222"/>
          <w:sz w:val="28"/>
          <w:szCs w:val="28"/>
          <w:lang w:val="pt-PT"/>
        </w:rPr>
        <w:instrText>ADDIN CSL_CITATION {"citationItems":[{"id":"ITEM-1","itemData":{"DOI":"10.1097/00000542-200405000-00015","ISSN":"00033022","PMID":"15114210","abstract":"Background: Emergence delirium has been investigated in several clinical trials. However, no reliable and valid rating scale exists to measure this phenomenon in children. Therefore, the authors developed and evaluated the Pediatric Anesthesia Emergence Delirium (PAED) scale to measure emergence delirium in children. Methods: A list of scale items that were statements describing the emergence behavior of children was compiled, and the items were evaluated for content validity and statistical significance. Items that satisfied these evaluations comprised the PAED scale. Each item was scored from 1 to 4 (with reverse scoring where applicable), and the scores were summed to obtain a total scale score. The degree of emergence delirium varied directly with the total score. Fifty children were enrolled to determine the reliability and validity of the PAED scale. Scale validity was evaluated using five hypotheses: The PAED scale scores correlated negatively with age and time to awakening and positively with clinical judgment scores and Post Hospital Behavior Questionnaire scores, and were greater after sevoflurane than after halothane. The sensitivity of the scale was also determined. Results: Five of 27 items that satisfied the content validity and statistical analysis became the PAED scale: (1) The child makes eye contact with the caregiver, (2) the child's actions are purposeful, (3) the child is aware of his/her surroundings, (4) the child is restless, and (5) the child is inconsolable. The internal consistency of the PAED scale was 0.89, and the reliability was 0.84 (95% confidence interval, 0.76-0.90). Three hypotheses supported the validity of the scale: The scores correlated negatively with age (r = - 0.31, P &lt; 0.04) and time to awakening (r = -0.5, P &lt; 0.001) and were greater after sevoflurane anesthesia than halothane (P &lt; 0.008). The sensitivity was 0.64. Conclusions: These results support the reliability and validity of the PAED scale.","author":[{"dropping-particle":"","family":"Sikich","given":"Nancy","non-dropping-particle":"","parse-names":false,"suffix":""},{"dropping-particle":"","family":"Lerman","given":"Jerrold","non-dropping-particle":"","parse-names":false,"suffix":""}],"container-title":"Anesthesiology","id":"ITEM-1","issue":"5","issued":{"date-parts":[["2004"]]},"page":"1138-1145","title":"Development and Psychometric Evaluation of the Pediatric Anesthesia Emergence Delirium Scale","type":"article-journal","volume":"100"},"uris":["http://www.mendeley.com/documents/?uuid=d3206088-4376-4f2d-842d-dcb1032de35c"]}],"mendeley":{"formattedCitation":"(SIKICH; LERMAN, 2004)","plainTextFormattedCitation":"(SIKICH; LERMAN, 2004)","previouslyFormattedCitation":"(SIKICH; LERMAN, 2004)"},"properties":{"noteIndex":0},"schema":"https://github.com/citation-style-language/schema/raw/master/csl-citation.json"}</w:instrText>
      </w:r>
      <w:r w:rsidR="002E1660" w:rsidRPr="00013DF1">
        <w:rPr>
          <w:rFonts w:ascii="Times" w:hAnsi="Times" w:cs="Arial"/>
          <w:color w:val="222222"/>
          <w:sz w:val="28"/>
          <w:szCs w:val="28"/>
          <w:lang w:val="pt-PT"/>
        </w:rPr>
        <w:fldChar w:fldCharType="separate"/>
      </w:r>
      <w:r w:rsidR="002E1660" w:rsidRPr="00013DF1">
        <w:rPr>
          <w:rFonts w:ascii="Times" w:hAnsi="Times" w:cs="Arial"/>
          <w:noProof/>
          <w:color w:val="222222"/>
          <w:sz w:val="28"/>
          <w:szCs w:val="28"/>
          <w:lang w:val="pt-PT"/>
        </w:rPr>
        <w:t>(SIKICH; LERMAN, 2004)</w:t>
      </w:r>
      <w:r w:rsidR="002E1660" w:rsidRPr="00013DF1">
        <w:rPr>
          <w:rFonts w:ascii="Times" w:hAnsi="Times" w:cs="Arial"/>
          <w:color w:val="222222"/>
          <w:sz w:val="28"/>
          <w:szCs w:val="28"/>
          <w:lang w:val="pt-PT"/>
        </w:rPr>
        <w:fldChar w:fldCharType="end"/>
      </w:r>
      <w:r w:rsidR="002E1660" w:rsidRPr="00013DF1">
        <w:rPr>
          <w:rFonts w:ascii="Times" w:hAnsi="Times" w:cs="Arial"/>
          <w:color w:val="222222"/>
          <w:sz w:val="28"/>
          <w:szCs w:val="28"/>
          <w:lang w:val="pt-PT"/>
        </w:rPr>
        <w:t xml:space="preserve">. Uma pontuação superior a dez </w:t>
      </w:r>
      <w:r w:rsidR="00267FE1" w:rsidRPr="00013DF1">
        <w:rPr>
          <w:rFonts w:ascii="Times" w:hAnsi="Times" w:cs="Arial"/>
          <w:color w:val="222222"/>
          <w:sz w:val="28"/>
          <w:szCs w:val="28"/>
          <w:lang w:val="pt-PT"/>
        </w:rPr>
        <w:t>será</w:t>
      </w:r>
      <w:r w:rsidR="002E1660" w:rsidRPr="00013DF1">
        <w:rPr>
          <w:rFonts w:ascii="Times" w:hAnsi="Times" w:cs="Arial"/>
          <w:color w:val="222222"/>
          <w:sz w:val="28"/>
          <w:szCs w:val="28"/>
          <w:lang w:val="pt-PT"/>
        </w:rPr>
        <w:t xml:space="preserve"> o critério diagnóstico. </w:t>
      </w:r>
    </w:p>
    <w:p w14:paraId="1C6B3F9F" w14:textId="59748A75" w:rsidR="00267FE1" w:rsidRPr="00013DF1" w:rsidRDefault="00267FE1" w:rsidP="004F5654">
      <w:pPr>
        <w:pStyle w:val="Pr-formataoHTML"/>
        <w:shd w:val="clear" w:color="auto" w:fill="F8F9FA"/>
        <w:spacing w:line="276" w:lineRule="auto"/>
        <w:rPr>
          <w:rFonts w:ascii="Times" w:hAnsi="Times" w:cs="Arial"/>
          <w:color w:val="222222"/>
          <w:sz w:val="28"/>
          <w:szCs w:val="28"/>
          <w:lang w:val="pt-PT"/>
        </w:rPr>
      </w:pPr>
    </w:p>
    <w:p w14:paraId="3373DCC1" w14:textId="54C556EC" w:rsidR="00267FE1" w:rsidRPr="00013DF1" w:rsidRDefault="00267FE1" w:rsidP="00267FE1">
      <w:pPr>
        <w:rPr>
          <w:rFonts w:ascii="Times" w:hAnsi="Times" w:cs="Arial"/>
          <w:sz w:val="28"/>
          <w:szCs w:val="28"/>
        </w:rPr>
      </w:pPr>
      <w:r w:rsidRPr="00013DF1">
        <w:rPr>
          <w:rFonts w:ascii="Times" w:hAnsi="Times" w:cs="Arial"/>
          <w:sz w:val="28"/>
          <w:szCs w:val="28"/>
        </w:rPr>
        <w:lastRenderedPageBreak/>
        <w:t xml:space="preserve">Tabela 3 – Escala Objetiva de Dor </w:t>
      </w:r>
      <w:proofErr w:type="spellStart"/>
      <w:r w:rsidRPr="00013DF1">
        <w:rPr>
          <w:rFonts w:ascii="Times" w:hAnsi="Times" w:cs="Arial"/>
          <w:sz w:val="28"/>
          <w:szCs w:val="28"/>
        </w:rPr>
        <w:t>Hannallah</w:t>
      </w:r>
      <w:proofErr w:type="spellEnd"/>
    </w:p>
    <w:p w14:paraId="7EE8ADFA" w14:textId="77777777" w:rsidR="00267FE1" w:rsidRPr="00013DF1" w:rsidRDefault="00267FE1" w:rsidP="00267FE1">
      <w:pPr>
        <w:rPr>
          <w:rFonts w:ascii="Times" w:hAnsi="Time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2082"/>
        <w:gridCol w:w="2427"/>
        <w:gridCol w:w="2121"/>
      </w:tblGrid>
      <w:tr w:rsidR="00267FE1" w:rsidRPr="00013DF1" w14:paraId="2B705A0F" w14:textId="77777777" w:rsidTr="00D108B3">
        <w:tc>
          <w:tcPr>
            <w:tcW w:w="0" w:type="auto"/>
            <w:shd w:val="clear" w:color="auto" w:fill="auto"/>
          </w:tcPr>
          <w:p w14:paraId="3F67562B"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INDICADOR</w:t>
            </w:r>
          </w:p>
        </w:tc>
        <w:tc>
          <w:tcPr>
            <w:tcW w:w="0" w:type="auto"/>
            <w:shd w:val="clear" w:color="auto" w:fill="auto"/>
          </w:tcPr>
          <w:p w14:paraId="7A617D52"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0</w:t>
            </w:r>
          </w:p>
        </w:tc>
        <w:tc>
          <w:tcPr>
            <w:tcW w:w="0" w:type="auto"/>
            <w:shd w:val="clear" w:color="auto" w:fill="auto"/>
          </w:tcPr>
          <w:p w14:paraId="09119A7E"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1</w:t>
            </w:r>
          </w:p>
        </w:tc>
        <w:tc>
          <w:tcPr>
            <w:tcW w:w="0" w:type="auto"/>
            <w:shd w:val="clear" w:color="auto" w:fill="auto"/>
          </w:tcPr>
          <w:p w14:paraId="0360963D"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2</w:t>
            </w:r>
          </w:p>
        </w:tc>
      </w:tr>
      <w:tr w:rsidR="00267FE1" w:rsidRPr="00013DF1" w14:paraId="5A9A5C89" w14:textId="77777777" w:rsidTr="00D108B3">
        <w:tc>
          <w:tcPr>
            <w:tcW w:w="0" w:type="auto"/>
            <w:shd w:val="clear" w:color="auto" w:fill="auto"/>
          </w:tcPr>
          <w:p w14:paraId="103BB842"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PRESSÃO ATERIAL SISTÓLICA</w:t>
            </w:r>
          </w:p>
        </w:tc>
        <w:tc>
          <w:tcPr>
            <w:tcW w:w="0" w:type="auto"/>
            <w:shd w:val="clear" w:color="auto" w:fill="auto"/>
          </w:tcPr>
          <w:p w14:paraId="5E188867"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Aumento até 10% da basal</w:t>
            </w:r>
          </w:p>
        </w:tc>
        <w:tc>
          <w:tcPr>
            <w:tcW w:w="0" w:type="auto"/>
            <w:shd w:val="clear" w:color="auto" w:fill="auto"/>
          </w:tcPr>
          <w:p w14:paraId="6E35BBBF"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Aumento de 11 a 20% da basal</w:t>
            </w:r>
          </w:p>
        </w:tc>
        <w:tc>
          <w:tcPr>
            <w:tcW w:w="0" w:type="auto"/>
            <w:shd w:val="clear" w:color="auto" w:fill="auto"/>
          </w:tcPr>
          <w:p w14:paraId="1E70708C"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 xml:space="preserve">Aumento acima de 20% da </w:t>
            </w:r>
            <w:proofErr w:type="spellStart"/>
            <w:r w:rsidRPr="00013DF1">
              <w:rPr>
                <w:rFonts w:ascii="Times" w:hAnsi="Times" w:cs="Arial"/>
                <w:sz w:val="22"/>
                <w:szCs w:val="22"/>
                <w:lang w:eastAsia="en-US"/>
              </w:rPr>
              <w:t>basl</w:t>
            </w:r>
            <w:proofErr w:type="spellEnd"/>
          </w:p>
        </w:tc>
      </w:tr>
      <w:tr w:rsidR="00267FE1" w:rsidRPr="00013DF1" w14:paraId="34B096C2" w14:textId="77777777" w:rsidTr="00D108B3">
        <w:tc>
          <w:tcPr>
            <w:tcW w:w="0" w:type="auto"/>
            <w:shd w:val="clear" w:color="auto" w:fill="auto"/>
          </w:tcPr>
          <w:p w14:paraId="6EDCDE04"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MOVIMENTAÇÃO</w:t>
            </w:r>
          </w:p>
        </w:tc>
        <w:tc>
          <w:tcPr>
            <w:tcW w:w="0" w:type="auto"/>
            <w:shd w:val="clear" w:color="auto" w:fill="auto"/>
          </w:tcPr>
          <w:p w14:paraId="2A3E2F06"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Quieto</w:t>
            </w:r>
          </w:p>
        </w:tc>
        <w:tc>
          <w:tcPr>
            <w:tcW w:w="0" w:type="auto"/>
            <w:shd w:val="clear" w:color="auto" w:fill="auto"/>
          </w:tcPr>
          <w:p w14:paraId="2E9EBE7D"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Sem repouso</w:t>
            </w:r>
          </w:p>
        </w:tc>
        <w:tc>
          <w:tcPr>
            <w:tcW w:w="0" w:type="auto"/>
            <w:shd w:val="clear" w:color="auto" w:fill="auto"/>
          </w:tcPr>
          <w:p w14:paraId="1AFE9BED"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Esperneando</w:t>
            </w:r>
          </w:p>
        </w:tc>
      </w:tr>
      <w:tr w:rsidR="00267FE1" w:rsidRPr="00013DF1" w14:paraId="17155CC7" w14:textId="77777777" w:rsidTr="00D108B3">
        <w:tc>
          <w:tcPr>
            <w:tcW w:w="0" w:type="auto"/>
            <w:shd w:val="clear" w:color="auto" w:fill="auto"/>
          </w:tcPr>
          <w:p w14:paraId="75946B23"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VERBALIZAÇÃO</w:t>
            </w:r>
          </w:p>
        </w:tc>
        <w:tc>
          <w:tcPr>
            <w:tcW w:w="0" w:type="auto"/>
            <w:shd w:val="clear" w:color="auto" w:fill="auto"/>
          </w:tcPr>
          <w:p w14:paraId="59DF15AC"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Adormecido ou sem relatar dor</w:t>
            </w:r>
          </w:p>
        </w:tc>
        <w:tc>
          <w:tcPr>
            <w:tcW w:w="0" w:type="auto"/>
            <w:shd w:val="clear" w:color="auto" w:fill="auto"/>
          </w:tcPr>
          <w:p w14:paraId="5E4F6058"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Dor leve, sem flexão das extremidades</w:t>
            </w:r>
          </w:p>
        </w:tc>
        <w:tc>
          <w:tcPr>
            <w:tcW w:w="0" w:type="auto"/>
            <w:shd w:val="clear" w:color="auto" w:fill="auto"/>
          </w:tcPr>
          <w:p w14:paraId="262FE949"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Dor moderada e localizada</w:t>
            </w:r>
          </w:p>
        </w:tc>
      </w:tr>
      <w:tr w:rsidR="00267FE1" w:rsidRPr="00013DF1" w14:paraId="6372CC74" w14:textId="77777777" w:rsidTr="00D108B3">
        <w:tc>
          <w:tcPr>
            <w:tcW w:w="0" w:type="auto"/>
            <w:shd w:val="clear" w:color="auto" w:fill="auto"/>
          </w:tcPr>
          <w:p w14:paraId="29950E2B"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CHORO</w:t>
            </w:r>
          </w:p>
        </w:tc>
        <w:tc>
          <w:tcPr>
            <w:tcW w:w="0" w:type="auto"/>
            <w:shd w:val="clear" w:color="auto" w:fill="auto"/>
          </w:tcPr>
          <w:p w14:paraId="564D5339"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Ausente</w:t>
            </w:r>
          </w:p>
        </w:tc>
        <w:tc>
          <w:tcPr>
            <w:tcW w:w="0" w:type="auto"/>
            <w:shd w:val="clear" w:color="auto" w:fill="auto"/>
          </w:tcPr>
          <w:p w14:paraId="6F7E961C"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Presente e consolável</w:t>
            </w:r>
          </w:p>
        </w:tc>
        <w:tc>
          <w:tcPr>
            <w:tcW w:w="0" w:type="auto"/>
            <w:shd w:val="clear" w:color="auto" w:fill="auto"/>
          </w:tcPr>
          <w:p w14:paraId="6651994B"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Presente e inconsolável</w:t>
            </w:r>
          </w:p>
        </w:tc>
      </w:tr>
      <w:tr w:rsidR="00267FE1" w:rsidRPr="00013DF1" w14:paraId="5E6A54F4" w14:textId="77777777" w:rsidTr="00D108B3">
        <w:tc>
          <w:tcPr>
            <w:tcW w:w="0" w:type="auto"/>
            <w:shd w:val="clear" w:color="auto" w:fill="auto"/>
          </w:tcPr>
          <w:p w14:paraId="461A61CC"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AGITAÇÃO</w:t>
            </w:r>
          </w:p>
        </w:tc>
        <w:tc>
          <w:tcPr>
            <w:tcW w:w="0" w:type="auto"/>
            <w:shd w:val="clear" w:color="auto" w:fill="auto"/>
          </w:tcPr>
          <w:p w14:paraId="7D2698E9"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Adormecido ou calmo</w:t>
            </w:r>
          </w:p>
        </w:tc>
        <w:tc>
          <w:tcPr>
            <w:tcW w:w="0" w:type="auto"/>
            <w:shd w:val="clear" w:color="auto" w:fill="auto"/>
          </w:tcPr>
          <w:p w14:paraId="4CC51FA0"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Leve histérico</w:t>
            </w:r>
          </w:p>
        </w:tc>
        <w:tc>
          <w:tcPr>
            <w:tcW w:w="0" w:type="auto"/>
            <w:shd w:val="clear" w:color="auto" w:fill="auto"/>
          </w:tcPr>
          <w:p w14:paraId="415B1611" w14:textId="77777777" w:rsidR="00267FE1" w:rsidRPr="00013DF1" w:rsidRDefault="00267FE1" w:rsidP="00D108B3">
            <w:pPr>
              <w:jc w:val="center"/>
              <w:rPr>
                <w:rFonts w:ascii="Times" w:hAnsi="Times" w:cs="Arial"/>
                <w:sz w:val="22"/>
                <w:szCs w:val="22"/>
                <w:lang w:eastAsia="en-US"/>
              </w:rPr>
            </w:pPr>
          </w:p>
        </w:tc>
      </w:tr>
    </w:tbl>
    <w:p w14:paraId="3049F91F" w14:textId="77777777" w:rsidR="00267FE1" w:rsidRPr="00013DF1" w:rsidRDefault="00267FE1" w:rsidP="00267FE1">
      <w:pPr>
        <w:rPr>
          <w:rFonts w:ascii="Times" w:hAnsi="Times" w:cs="Arial"/>
        </w:rPr>
      </w:pPr>
    </w:p>
    <w:p w14:paraId="798B6B12" w14:textId="630282B0" w:rsidR="00267FE1" w:rsidRPr="00013DF1" w:rsidRDefault="00267FE1" w:rsidP="00267FE1">
      <w:pPr>
        <w:rPr>
          <w:rFonts w:ascii="Times" w:hAnsi="Times" w:cs="Arial"/>
          <w:color w:val="222222"/>
          <w:sz w:val="28"/>
          <w:szCs w:val="28"/>
          <w:lang w:val="pt-PT"/>
        </w:rPr>
      </w:pPr>
      <w:r w:rsidRPr="00013DF1">
        <w:rPr>
          <w:rFonts w:ascii="Times" w:hAnsi="Times" w:cs="Arial"/>
          <w:sz w:val="28"/>
          <w:szCs w:val="28"/>
        </w:rPr>
        <w:t xml:space="preserve">Tabela 4- </w:t>
      </w:r>
      <w:proofErr w:type="spellStart"/>
      <w:r w:rsidRPr="00013DF1">
        <w:rPr>
          <w:rFonts w:ascii="Times" w:hAnsi="Times" w:cs="Arial"/>
          <w:color w:val="222222"/>
          <w:sz w:val="28"/>
          <w:szCs w:val="28"/>
          <w:lang w:val="pt-PT"/>
        </w:rPr>
        <w:t>Pediatric</w:t>
      </w:r>
      <w:proofErr w:type="spellEnd"/>
      <w:r w:rsidRPr="00013DF1">
        <w:rPr>
          <w:rFonts w:ascii="Times" w:hAnsi="Times" w:cs="Arial"/>
          <w:color w:val="222222"/>
          <w:sz w:val="28"/>
          <w:szCs w:val="28"/>
          <w:lang w:val="pt-PT"/>
        </w:rPr>
        <w:t xml:space="preserve"> </w:t>
      </w:r>
      <w:proofErr w:type="spellStart"/>
      <w:r w:rsidRPr="00013DF1">
        <w:rPr>
          <w:rFonts w:ascii="Times" w:hAnsi="Times" w:cs="Arial"/>
          <w:color w:val="222222"/>
          <w:sz w:val="28"/>
          <w:szCs w:val="28"/>
          <w:lang w:val="pt-PT"/>
        </w:rPr>
        <w:t>Anesthesia</w:t>
      </w:r>
      <w:proofErr w:type="spellEnd"/>
      <w:r w:rsidRPr="00013DF1">
        <w:rPr>
          <w:rFonts w:ascii="Times" w:hAnsi="Times" w:cs="Arial"/>
          <w:color w:val="222222"/>
          <w:sz w:val="28"/>
          <w:szCs w:val="28"/>
          <w:lang w:val="pt-PT"/>
        </w:rPr>
        <w:t xml:space="preserve"> </w:t>
      </w:r>
      <w:proofErr w:type="spellStart"/>
      <w:r w:rsidRPr="00013DF1">
        <w:rPr>
          <w:rFonts w:ascii="Times" w:hAnsi="Times" w:cs="Arial"/>
          <w:color w:val="222222"/>
          <w:sz w:val="28"/>
          <w:szCs w:val="28"/>
          <w:lang w:val="pt-PT"/>
        </w:rPr>
        <w:t>Emergence</w:t>
      </w:r>
      <w:proofErr w:type="spellEnd"/>
      <w:r w:rsidRPr="00013DF1">
        <w:rPr>
          <w:rFonts w:ascii="Times" w:hAnsi="Times" w:cs="Arial"/>
          <w:color w:val="222222"/>
          <w:sz w:val="28"/>
          <w:szCs w:val="28"/>
          <w:lang w:val="pt-PT"/>
        </w:rPr>
        <w:t xml:space="preserve"> </w:t>
      </w:r>
      <w:proofErr w:type="spellStart"/>
      <w:r w:rsidRPr="00013DF1">
        <w:rPr>
          <w:rFonts w:ascii="Times" w:hAnsi="Times" w:cs="Arial"/>
          <w:color w:val="222222"/>
          <w:sz w:val="28"/>
          <w:szCs w:val="28"/>
          <w:lang w:val="pt-PT"/>
        </w:rPr>
        <w:t>Delirium</w:t>
      </w:r>
      <w:proofErr w:type="spellEnd"/>
      <w:r w:rsidRPr="00013DF1">
        <w:rPr>
          <w:rFonts w:ascii="Times" w:hAnsi="Times" w:cs="Arial"/>
          <w:color w:val="222222"/>
          <w:sz w:val="28"/>
          <w:szCs w:val="28"/>
          <w:lang w:val="pt-PT"/>
        </w:rPr>
        <w:t xml:space="preserve"> (PAED)</w:t>
      </w:r>
    </w:p>
    <w:p w14:paraId="725C859B" w14:textId="77777777" w:rsidR="00267FE1" w:rsidRPr="00013DF1" w:rsidRDefault="00267FE1" w:rsidP="00267FE1">
      <w:pPr>
        <w:rPr>
          <w:rFonts w:ascii="Times" w:hAnsi="Times" w:cs="Arial"/>
          <w:color w:val="222222"/>
          <w:sz w:val="28"/>
          <w:szCs w:val="28"/>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542"/>
        <w:gridCol w:w="1198"/>
        <w:gridCol w:w="974"/>
        <w:gridCol w:w="754"/>
        <w:gridCol w:w="1499"/>
      </w:tblGrid>
      <w:tr w:rsidR="00267FE1" w:rsidRPr="00013DF1" w14:paraId="27821E58" w14:textId="77777777" w:rsidTr="00D108B3">
        <w:tc>
          <w:tcPr>
            <w:tcW w:w="0" w:type="auto"/>
            <w:shd w:val="clear" w:color="auto" w:fill="auto"/>
          </w:tcPr>
          <w:p w14:paraId="74979988"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COMPORTAMENTO</w:t>
            </w:r>
          </w:p>
        </w:tc>
        <w:tc>
          <w:tcPr>
            <w:tcW w:w="0" w:type="auto"/>
            <w:shd w:val="clear" w:color="auto" w:fill="auto"/>
          </w:tcPr>
          <w:p w14:paraId="76E9EA51"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De modo nenhum</w:t>
            </w:r>
          </w:p>
        </w:tc>
        <w:tc>
          <w:tcPr>
            <w:tcW w:w="0" w:type="auto"/>
            <w:shd w:val="clear" w:color="auto" w:fill="auto"/>
          </w:tcPr>
          <w:p w14:paraId="06CF25A2"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Só um pouco</w:t>
            </w:r>
          </w:p>
        </w:tc>
        <w:tc>
          <w:tcPr>
            <w:tcW w:w="0" w:type="auto"/>
            <w:shd w:val="clear" w:color="auto" w:fill="auto"/>
          </w:tcPr>
          <w:p w14:paraId="53E3633C"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Bastante</w:t>
            </w:r>
          </w:p>
        </w:tc>
        <w:tc>
          <w:tcPr>
            <w:tcW w:w="0" w:type="auto"/>
            <w:shd w:val="clear" w:color="auto" w:fill="auto"/>
          </w:tcPr>
          <w:p w14:paraId="5562D527"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Muito</w:t>
            </w:r>
          </w:p>
        </w:tc>
        <w:tc>
          <w:tcPr>
            <w:tcW w:w="0" w:type="auto"/>
            <w:shd w:val="clear" w:color="auto" w:fill="auto"/>
          </w:tcPr>
          <w:p w14:paraId="4B9829A3"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Extremamente</w:t>
            </w:r>
          </w:p>
        </w:tc>
      </w:tr>
      <w:tr w:rsidR="00267FE1" w:rsidRPr="00013DF1" w14:paraId="60017FA0" w14:textId="77777777" w:rsidTr="00D108B3">
        <w:tc>
          <w:tcPr>
            <w:tcW w:w="0" w:type="auto"/>
            <w:shd w:val="clear" w:color="auto" w:fill="auto"/>
          </w:tcPr>
          <w:p w14:paraId="45D2DE6D"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Criança faz contato visual com cuidador</w:t>
            </w:r>
          </w:p>
        </w:tc>
        <w:tc>
          <w:tcPr>
            <w:tcW w:w="0" w:type="auto"/>
            <w:shd w:val="clear" w:color="auto" w:fill="auto"/>
          </w:tcPr>
          <w:p w14:paraId="45ABC7E0"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4</w:t>
            </w:r>
          </w:p>
        </w:tc>
        <w:tc>
          <w:tcPr>
            <w:tcW w:w="0" w:type="auto"/>
            <w:shd w:val="clear" w:color="auto" w:fill="auto"/>
          </w:tcPr>
          <w:p w14:paraId="6A1FB2C4"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3</w:t>
            </w:r>
          </w:p>
        </w:tc>
        <w:tc>
          <w:tcPr>
            <w:tcW w:w="0" w:type="auto"/>
            <w:shd w:val="clear" w:color="auto" w:fill="auto"/>
          </w:tcPr>
          <w:p w14:paraId="5D19F39A"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2</w:t>
            </w:r>
          </w:p>
        </w:tc>
        <w:tc>
          <w:tcPr>
            <w:tcW w:w="0" w:type="auto"/>
            <w:shd w:val="clear" w:color="auto" w:fill="auto"/>
          </w:tcPr>
          <w:p w14:paraId="47A33216"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1</w:t>
            </w:r>
          </w:p>
        </w:tc>
        <w:tc>
          <w:tcPr>
            <w:tcW w:w="0" w:type="auto"/>
            <w:shd w:val="clear" w:color="auto" w:fill="auto"/>
          </w:tcPr>
          <w:p w14:paraId="5AC55959"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0</w:t>
            </w:r>
          </w:p>
        </w:tc>
      </w:tr>
      <w:tr w:rsidR="00267FE1" w:rsidRPr="00013DF1" w14:paraId="21A0B1B5" w14:textId="77777777" w:rsidTr="00D108B3">
        <w:tc>
          <w:tcPr>
            <w:tcW w:w="0" w:type="auto"/>
            <w:shd w:val="clear" w:color="auto" w:fill="auto"/>
          </w:tcPr>
          <w:p w14:paraId="348A043A"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As ações da criança são propositadas</w:t>
            </w:r>
          </w:p>
        </w:tc>
        <w:tc>
          <w:tcPr>
            <w:tcW w:w="0" w:type="auto"/>
            <w:shd w:val="clear" w:color="auto" w:fill="auto"/>
          </w:tcPr>
          <w:p w14:paraId="2DD0FC83"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4</w:t>
            </w:r>
          </w:p>
        </w:tc>
        <w:tc>
          <w:tcPr>
            <w:tcW w:w="0" w:type="auto"/>
            <w:shd w:val="clear" w:color="auto" w:fill="auto"/>
          </w:tcPr>
          <w:p w14:paraId="45740674"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3</w:t>
            </w:r>
          </w:p>
        </w:tc>
        <w:tc>
          <w:tcPr>
            <w:tcW w:w="0" w:type="auto"/>
            <w:shd w:val="clear" w:color="auto" w:fill="auto"/>
          </w:tcPr>
          <w:p w14:paraId="0F287A51"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2</w:t>
            </w:r>
          </w:p>
        </w:tc>
        <w:tc>
          <w:tcPr>
            <w:tcW w:w="0" w:type="auto"/>
            <w:shd w:val="clear" w:color="auto" w:fill="auto"/>
          </w:tcPr>
          <w:p w14:paraId="1EE937AA"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1</w:t>
            </w:r>
          </w:p>
        </w:tc>
        <w:tc>
          <w:tcPr>
            <w:tcW w:w="0" w:type="auto"/>
            <w:shd w:val="clear" w:color="auto" w:fill="auto"/>
          </w:tcPr>
          <w:p w14:paraId="74093E1C"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0</w:t>
            </w:r>
          </w:p>
        </w:tc>
      </w:tr>
      <w:tr w:rsidR="00267FE1" w:rsidRPr="00013DF1" w14:paraId="26079FA3" w14:textId="77777777" w:rsidTr="00D108B3">
        <w:tc>
          <w:tcPr>
            <w:tcW w:w="0" w:type="auto"/>
            <w:shd w:val="clear" w:color="auto" w:fill="auto"/>
          </w:tcPr>
          <w:p w14:paraId="2CCE3835"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Criança é consciente do seu entorno</w:t>
            </w:r>
          </w:p>
        </w:tc>
        <w:tc>
          <w:tcPr>
            <w:tcW w:w="0" w:type="auto"/>
            <w:shd w:val="clear" w:color="auto" w:fill="auto"/>
          </w:tcPr>
          <w:p w14:paraId="7E4F1FB8"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4</w:t>
            </w:r>
          </w:p>
        </w:tc>
        <w:tc>
          <w:tcPr>
            <w:tcW w:w="0" w:type="auto"/>
            <w:shd w:val="clear" w:color="auto" w:fill="auto"/>
          </w:tcPr>
          <w:p w14:paraId="3C80C736"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3</w:t>
            </w:r>
          </w:p>
        </w:tc>
        <w:tc>
          <w:tcPr>
            <w:tcW w:w="0" w:type="auto"/>
            <w:shd w:val="clear" w:color="auto" w:fill="auto"/>
          </w:tcPr>
          <w:p w14:paraId="336735B7"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2</w:t>
            </w:r>
          </w:p>
        </w:tc>
        <w:tc>
          <w:tcPr>
            <w:tcW w:w="0" w:type="auto"/>
            <w:shd w:val="clear" w:color="auto" w:fill="auto"/>
          </w:tcPr>
          <w:p w14:paraId="198471D1"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1</w:t>
            </w:r>
          </w:p>
        </w:tc>
        <w:tc>
          <w:tcPr>
            <w:tcW w:w="0" w:type="auto"/>
            <w:shd w:val="clear" w:color="auto" w:fill="auto"/>
          </w:tcPr>
          <w:p w14:paraId="090F2B95"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0</w:t>
            </w:r>
          </w:p>
        </w:tc>
      </w:tr>
      <w:tr w:rsidR="00267FE1" w:rsidRPr="00013DF1" w14:paraId="0D55BA99" w14:textId="77777777" w:rsidTr="00D108B3">
        <w:tc>
          <w:tcPr>
            <w:tcW w:w="0" w:type="auto"/>
            <w:shd w:val="clear" w:color="auto" w:fill="auto"/>
          </w:tcPr>
          <w:p w14:paraId="0D840603"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Criança está inquieta</w:t>
            </w:r>
          </w:p>
        </w:tc>
        <w:tc>
          <w:tcPr>
            <w:tcW w:w="0" w:type="auto"/>
            <w:shd w:val="clear" w:color="auto" w:fill="auto"/>
          </w:tcPr>
          <w:p w14:paraId="1CE753BE"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0</w:t>
            </w:r>
          </w:p>
        </w:tc>
        <w:tc>
          <w:tcPr>
            <w:tcW w:w="0" w:type="auto"/>
            <w:shd w:val="clear" w:color="auto" w:fill="auto"/>
          </w:tcPr>
          <w:p w14:paraId="718471C4"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1</w:t>
            </w:r>
          </w:p>
        </w:tc>
        <w:tc>
          <w:tcPr>
            <w:tcW w:w="0" w:type="auto"/>
            <w:shd w:val="clear" w:color="auto" w:fill="auto"/>
          </w:tcPr>
          <w:p w14:paraId="010D72EE"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2</w:t>
            </w:r>
          </w:p>
        </w:tc>
        <w:tc>
          <w:tcPr>
            <w:tcW w:w="0" w:type="auto"/>
            <w:shd w:val="clear" w:color="auto" w:fill="auto"/>
          </w:tcPr>
          <w:p w14:paraId="7BFEB859"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3</w:t>
            </w:r>
          </w:p>
        </w:tc>
        <w:tc>
          <w:tcPr>
            <w:tcW w:w="0" w:type="auto"/>
            <w:shd w:val="clear" w:color="auto" w:fill="auto"/>
          </w:tcPr>
          <w:p w14:paraId="75F32EC2"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4</w:t>
            </w:r>
          </w:p>
        </w:tc>
      </w:tr>
      <w:tr w:rsidR="00267FE1" w:rsidRPr="00013DF1" w14:paraId="7B791849" w14:textId="77777777" w:rsidTr="00D108B3">
        <w:tc>
          <w:tcPr>
            <w:tcW w:w="0" w:type="auto"/>
            <w:shd w:val="clear" w:color="auto" w:fill="auto"/>
          </w:tcPr>
          <w:p w14:paraId="2CE42546" w14:textId="77777777" w:rsidR="00267FE1" w:rsidRPr="00013DF1" w:rsidRDefault="00267FE1" w:rsidP="00D108B3">
            <w:pPr>
              <w:rPr>
                <w:rFonts w:ascii="Times" w:hAnsi="Times" w:cs="Arial"/>
                <w:sz w:val="22"/>
                <w:szCs w:val="22"/>
                <w:lang w:eastAsia="en-US"/>
              </w:rPr>
            </w:pPr>
            <w:r w:rsidRPr="00013DF1">
              <w:rPr>
                <w:rFonts w:ascii="Times" w:hAnsi="Times" w:cs="Arial"/>
                <w:sz w:val="22"/>
                <w:szCs w:val="22"/>
                <w:lang w:eastAsia="en-US"/>
              </w:rPr>
              <w:t>Criança está inconsolável</w:t>
            </w:r>
          </w:p>
        </w:tc>
        <w:tc>
          <w:tcPr>
            <w:tcW w:w="0" w:type="auto"/>
            <w:shd w:val="clear" w:color="auto" w:fill="auto"/>
          </w:tcPr>
          <w:p w14:paraId="4776AFEB"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0</w:t>
            </w:r>
          </w:p>
        </w:tc>
        <w:tc>
          <w:tcPr>
            <w:tcW w:w="0" w:type="auto"/>
            <w:shd w:val="clear" w:color="auto" w:fill="auto"/>
          </w:tcPr>
          <w:p w14:paraId="2F479AC5"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1</w:t>
            </w:r>
          </w:p>
        </w:tc>
        <w:tc>
          <w:tcPr>
            <w:tcW w:w="0" w:type="auto"/>
            <w:shd w:val="clear" w:color="auto" w:fill="auto"/>
          </w:tcPr>
          <w:p w14:paraId="69094D95"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2</w:t>
            </w:r>
          </w:p>
        </w:tc>
        <w:tc>
          <w:tcPr>
            <w:tcW w:w="0" w:type="auto"/>
            <w:shd w:val="clear" w:color="auto" w:fill="auto"/>
          </w:tcPr>
          <w:p w14:paraId="24F23B0D"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3</w:t>
            </w:r>
          </w:p>
        </w:tc>
        <w:tc>
          <w:tcPr>
            <w:tcW w:w="0" w:type="auto"/>
            <w:shd w:val="clear" w:color="auto" w:fill="auto"/>
          </w:tcPr>
          <w:p w14:paraId="7BD0271A" w14:textId="77777777" w:rsidR="00267FE1" w:rsidRPr="00013DF1" w:rsidRDefault="00267FE1" w:rsidP="00D108B3">
            <w:pPr>
              <w:jc w:val="center"/>
              <w:rPr>
                <w:rFonts w:ascii="Times" w:hAnsi="Times" w:cs="Arial"/>
                <w:sz w:val="22"/>
                <w:szCs w:val="22"/>
                <w:lang w:eastAsia="en-US"/>
              </w:rPr>
            </w:pPr>
            <w:r w:rsidRPr="00013DF1">
              <w:rPr>
                <w:rFonts w:ascii="Times" w:hAnsi="Times" w:cs="Arial"/>
                <w:sz w:val="22"/>
                <w:szCs w:val="22"/>
                <w:lang w:eastAsia="en-US"/>
              </w:rPr>
              <w:t>4</w:t>
            </w:r>
          </w:p>
        </w:tc>
      </w:tr>
    </w:tbl>
    <w:p w14:paraId="66F08038" w14:textId="77777777" w:rsidR="00267FE1" w:rsidRPr="00013DF1" w:rsidRDefault="00267FE1" w:rsidP="004F5654">
      <w:pPr>
        <w:pStyle w:val="Pr-formataoHTML"/>
        <w:shd w:val="clear" w:color="auto" w:fill="F8F9FA"/>
        <w:spacing w:line="276" w:lineRule="auto"/>
        <w:rPr>
          <w:rFonts w:ascii="Times" w:hAnsi="Times" w:cs="Arial"/>
          <w:color w:val="4472C4"/>
          <w:sz w:val="28"/>
          <w:szCs w:val="28"/>
          <w:lang w:val="pt-PT"/>
        </w:rPr>
      </w:pPr>
    </w:p>
    <w:p w14:paraId="62AF04DB" w14:textId="6C6BACF4" w:rsidR="000A4936" w:rsidRPr="00120C9C" w:rsidRDefault="000A4936" w:rsidP="00F631A5">
      <w:pPr>
        <w:pStyle w:val="Pr-formataoHTML"/>
        <w:shd w:val="clear" w:color="auto" w:fill="F8F9FA"/>
        <w:spacing w:line="276" w:lineRule="auto"/>
        <w:jc w:val="both"/>
        <w:rPr>
          <w:rFonts w:ascii="Times" w:hAnsi="Times" w:cs="Arial"/>
          <w:color w:val="000000"/>
          <w:sz w:val="28"/>
          <w:szCs w:val="28"/>
        </w:rPr>
      </w:pPr>
      <w:r w:rsidRPr="00013DF1">
        <w:rPr>
          <w:rFonts w:ascii="Times" w:hAnsi="Times" w:cs="Arial"/>
          <w:color w:val="222222"/>
          <w:sz w:val="28"/>
          <w:szCs w:val="28"/>
          <w:lang w:val="pt-PT"/>
        </w:rPr>
        <w:tab/>
      </w:r>
      <w:r w:rsidRPr="00120C9C">
        <w:rPr>
          <w:rFonts w:ascii="Times" w:eastAsia="MS Mincho" w:hAnsi="Times" w:cs="Arial"/>
          <w:color w:val="000000"/>
          <w:sz w:val="28"/>
          <w:szCs w:val="28"/>
          <w:lang w:eastAsia="en-US"/>
        </w:rPr>
        <w:t xml:space="preserve">Visando minimizar os efeitos colaterais ou desconfortos relacionados </w:t>
      </w:r>
      <w:r w:rsidR="006971FE" w:rsidRPr="00120C9C">
        <w:rPr>
          <w:rFonts w:ascii="Times" w:eastAsia="MS Mincho" w:hAnsi="Times" w:cs="Arial"/>
          <w:color w:val="000000"/>
          <w:sz w:val="28"/>
          <w:szCs w:val="28"/>
          <w:lang w:eastAsia="en-US"/>
        </w:rPr>
        <w:t>aos medicamentos utilizados</w:t>
      </w:r>
      <w:r w:rsidRPr="00120C9C">
        <w:rPr>
          <w:rFonts w:ascii="Times" w:eastAsia="MS Mincho" w:hAnsi="Times" w:cs="Arial"/>
          <w:color w:val="000000"/>
          <w:sz w:val="28"/>
          <w:szCs w:val="28"/>
          <w:lang w:eastAsia="en-US"/>
        </w:rPr>
        <w:t xml:space="preserve"> no estudo, </w:t>
      </w:r>
      <w:r w:rsidR="000C175D" w:rsidRPr="00120C9C">
        <w:rPr>
          <w:rFonts w:ascii="Times" w:eastAsia="MS Mincho" w:hAnsi="Times" w:cs="Arial"/>
          <w:color w:val="000000"/>
          <w:sz w:val="28"/>
          <w:szCs w:val="28"/>
          <w:lang w:eastAsia="en-US"/>
        </w:rPr>
        <w:t>o</w:t>
      </w:r>
      <w:r w:rsidRPr="00120C9C">
        <w:rPr>
          <w:rFonts w:ascii="Times" w:eastAsia="MS Mincho" w:hAnsi="Times" w:cs="Arial"/>
          <w:color w:val="000000"/>
          <w:sz w:val="28"/>
          <w:szCs w:val="28"/>
          <w:lang w:eastAsia="en-US"/>
        </w:rPr>
        <w:t>s mesm</w:t>
      </w:r>
      <w:r w:rsidR="00992318" w:rsidRPr="00120C9C">
        <w:rPr>
          <w:rFonts w:ascii="Times" w:eastAsia="MS Mincho" w:hAnsi="Times" w:cs="Arial"/>
          <w:color w:val="000000"/>
          <w:sz w:val="28"/>
          <w:szCs w:val="28"/>
          <w:lang w:eastAsia="en-US"/>
        </w:rPr>
        <w:t>os</w:t>
      </w:r>
      <w:r w:rsidRPr="00120C9C">
        <w:rPr>
          <w:rFonts w:ascii="Times" w:eastAsia="MS Mincho" w:hAnsi="Times" w:cs="Arial"/>
          <w:color w:val="000000"/>
          <w:sz w:val="28"/>
          <w:szCs w:val="28"/>
          <w:lang w:eastAsia="en-US"/>
        </w:rPr>
        <w:t xml:space="preserve"> só s</w:t>
      </w:r>
      <w:r w:rsidR="00267FE1" w:rsidRPr="00120C9C">
        <w:rPr>
          <w:rFonts w:ascii="Times" w:eastAsia="MS Mincho" w:hAnsi="Times" w:cs="Arial"/>
          <w:color w:val="000000"/>
          <w:sz w:val="28"/>
          <w:szCs w:val="28"/>
          <w:lang w:eastAsia="en-US"/>
        </w:rPr>
        <w:t>er</w:t>
      </w:r>
      <w:r w:rsidRPr="00120C9C">
        <w:rPr>
          <w:rFonts w:ascii="Times" w:eastAsia="MS Mincho" w:hAnsi="Times" w:cs="Arial"/>
          <w:color w:val="000000"/>
          <w:sz w:val="28"/>
          <w:szCs w:val="28"/>
          <w:lang w:eastAsia="en-US"/>
        </w:rPr>
        <w:t>ão administrad</w:t>
      </w:r>
      <w:r w:rsidR="000C175D" w:rsidRPr="00120C9C">
        <w:rPr>
          <w:rFonts w:ascii="Times" w:eastAsia="MS Mincho" w:hAnsi="Times" w:cs="Arial"/>
          <w:color w:val="000000"/>
          <w:sz w:val="28"/>
          <w:szCs w:val="28"/>
          <w:lang w:eastAsia="en-US"/>
        </w:rPr>
        <w:t>o</w:t>
      </w:r>
      <w:r w:rsidRPr="00120C9C">
        <w:rPr>
          <w:rFonts w:ascii="Times" w:eastAsia="MS Mincho" w:hAnsi="Times" w:cs="Arial"/>
          <w:color w:val="000000"/>
          <w:sz w:val="28"/>
          <w:szCs w:val="28"/>
          <w:lang w:eastAsia="en-US"/>
        </w:rPr>
        <w:t>s no início do procedimento anestésico, em dose única. Como forma de controlar os sintomas relacionadas a agitação ao despertar, o participante recebe</w:t>
      </w:r>
      <w:r w:rsidR="00267FE1" w:rsidRPr="00120C9C">
        <w:rPr>
          <w:rFonts w:ascii="Times" w:eastAsia="MS Mincho" w:hAnsi="Times" w:cs="Arial"/>
          <w:color w:val="000000"/>
          <w:sz w:val="28"/>
          <w:szCs w:val="28"/>
          <w:lang w:eastAsia="en-US"/>
        </w:rPr>
        <w:t>rá</w:t>
      </w:r>
      <w:r w:rsidRPr="00120C9C">
        <w:rPr>
          <w:rFonts w:ascii="Times" w:eastAsia="MS Mincho" w:hAnsi="Times" w:cs="Arial"/>
          <w:color w:val="000000"/>
          <w:sz w:val="28"/>
          <w:szCs w:val="28"/>
          <w:lang w:eastAsia="en-US"/>
        </w:rPr>
        <w:t xml:space="preserve"> outras classes de medicações sedativas durante o procedimento e será continuamente monitorizad</w:t>
      </w:r>
      <w:r w:rsidR="006360B0" w:rsidRPr="00120C9C">
        <w:rPr>
          <w:rFonts w:ascii="Times" w:eastAsia="MS Mincho" w:hAnsi="Times" w:cs="Arial"/>
          <w:color w:val="000000"/>
          <w:sz w:val="28"/>
          <w:szCs w:val="28"/>
          <w:lang w:eastAsia="en-US"/>
        </w:rPr>
        <w:t>o</w:t>
      </w:r>
      <w:r w:rsidRPr="00120C9C">
        <w:rPr>
          <w:rFonts w:ascii="Times" w:eastAsia="MS Mincho" w:hAnsi="Times" w:cs="Arial"/>
          <w:color w:val="000000"/>
          <w:sz w:val="28"/>
          <w:szCs w:val="28"/>
          <w:lang w:eastAsia="en-US"/>
        </w:rPr>
        <w:t xml:space="preserve"> em </w:t>
      </w:r>
      <w:r w:rsidR="009F1728" w:rsidRPr="00120C9C">
        <w:rPr>
          <w:rFonts w:ascii="Times" w:eastAsia="MS Mincho" w:hAnsi="Times" w:cs="Arial"/>
          <w:color w:val="000000"/>
          <w:sz w:val="28"/>
          <w:szCs w:val="28"/>
          <w:lang w:eastAsia="en-US"/>
        </w:rPr>
        <w:t xml:space="preserve">SRPA </w:t>
      </w:r>
      <w:r w:rsidRPr="00120C9C">
        <w:rPr>
          <w:rFonts w:ascii="Times" w:eastAsia="MS Mincho" w:hAnsi="Times" w:cs="Arial"/>
          <w:color w:val="000000"/>
          <w:sz w:val="28"/>
          <w:szCs w:val="28"/>
          <w:lang w:eastAsia="en-US"/>
        </w:rPr>
        <w:t xml:space="preserve">até o seu completo despertar. Objetivando tornar a estadia no ambiente cirúrgico a mais breve possível, a dose de anestésicos a ser infundida de forma contínua durante a anestesia </w:t>
      </w:r>
      <w:r w:rsidR="00267FE1" w:rsidRPr="00120C9C">
        <w:rPr>
          <w:rFonts w:ascii="Times" w:eastAsia="MS Mincho" w:hAnsi="Times" w:cs="Arial"/>
          <w:color w:val="000000"/>
          <w:sz w:val="28"/>
          <w:szCs w:val="28"/>
          <w:lang w:eastAsia="en-US"/>
        </w:rPr>
        <w:t>será</w:t>
      </w:r>
      <w:r w:rsidRPr="00120C9C">
        <w:rPr>
          <w:rFonts w:ascii="Times" w:eastAsia="MS Mincho" w:hAnsi="Times" w:cs="Arial"/>
          <w:color w:val="000000"/>
          <w:sz w:val="28"/>
          <w:szCs w:val="28"/>
          <w:lang w:eastAsia="en-US"/>
        </w:rPr>
        <w:t xml:space="preserve"> a dose mínima para que o participante fique confortável durante todo o procedimento cirúrgico. </w:t>
      </w:r>
      <w:r w:rsidR="00974DA4" w:rsidRPr="00120C9C">
        <w:rPr>
          <w:rFonts w:ascii="Times" w:eastAsia="MS Mincho" w:hAnsi="Times" w:cs="Arial"/>
          <w:color w:val="000000"/>
          <w:sz w:val="28"/>
          <w:szCs w:val="28"/>
          <w:lang w:eastAsia="en-US"/>
        </w:rPr>
        <w:t>Tendo em vista</w:t>
      </w:r>
      <w:r w:rsidRPr="00120C9C">
        <w:rPr>
          <w:rFonts w:ascii="Times" w:eastAsia="MS Mincho" w:hAnsi="Times" w:cs="Arial"/>
          <w:color w:val="000000"/>
          <w:sz w:val="28"/>
          <w:szCs w:val="28"/>
          <w:lang w:eastAsia="en-US"/>
        </w:rPr>
        <w:t xml:space="preserve"> minimizar </w:t>
      </w:r>
      <w:r w:rsidR="00974DA4" w:rsidRPr="00120C9C">
        <w:rPr>
          <w:rFonts w:ascii="Times" w:eastAsia="MS Mincho" w:hAnsi="Times" w:cs="Arial"/>
          <w:color w:val="000000"/>
          <w:sz w:val="28"/>
          <w:szCs w:val="28"/>
          <w:lang w:eastAsia="en-US"/>
        </w:rPr>
        <w:t>a incidência de náusea e vômitos</w:t>
      </w:r>
      <w:r w:rsidRPr="00120C9C">
        <w:rPr>
          <w:rFonts w:ascii="Times" w:eastAsia="MS Mincho" w:hAnsi="Times" w:cs="Arial"/>
          <w:color w:val="000000"/>
          <w:sz w:val="28"/>
          <w:szCs w:val="28"/>
          <w:lang w:eastAsia="en-US"/>
        </w:rPr>
        <w:t>, todos os participantes recebe</w:t>
      </w:r>
      <w:r w:rsidR="00267FE1" w:rsidRPr="00120C9C">
        <w:rPr>
          <w:rFonts w:ascii="Times" w:eastAsia="MS Mincho" w:hAnsi="Times" w:cs="Arial"/>
          <w:color w:val="000000"/>
          <w:sz w:val="28"/>
          <w:szCs w:val="28"/>
          <w:lang w:eastAsia="en-US"/>
        </w:rPr>
        <w:t>rão</w:t>
      </w:r>
      <w:r w:rsidRPr="00120C9C">
        <w:rPr>
          <w:rFonts w:ascii="Times" w:eastAsia="MS Mincho" w:hAnsi="Times" w:cs="Arial"/>
          <w:color w:val="000000"/>
          <w:sz w:val="28"/>
          <w:szCs w:val="28"/>
          <w:lang w:eastAsia="en-US"/>
        </w:rPr>
        <w:t xml:space="preserve"> terapia </w:t>
      </w:r>
      <w:proofErr w:type="spellStart"/>
      <w:r w:rsidRPr="00120C9C">
        <w:rPr>
          <w:rFonts w:ascii="Times" w:eastAsia="MS Mincho" w:hAnsi="Times" w:cs="Arial"/>
          <w:color w:val="000000"/>
          <w:sz w:val="28"/>
          <w:szCs w:val="28"/>
          <w:lang w:eastAsia="en-US"/>
        </w:rPr>
        <w:t>antiemética</w:t>
      </w:r>
      <w:proofErr w:type="spellEnd"/>
      <w:r w:rsidRPr="00120C9C">
        <w:rPr>
          <w:rFonts w:ascii="Times" w:eastAsia="MS Mincho" w:hAnsi="Times" w:cs="Arial"/>
          <w:color w:val="000000"/>
          <w:sz w:val="28"/>
          <w:szCs w:val="28"/>
          <w:lang w:eastAsia="en-US"/>
        </w:rPr>
        <w:t xml:space="preserve"> </w:t>
      </w:r>
      <w:r w:rsidR="00974DA4" w:rsidRPr="00120C9C">
        <w:rPr>
          <w:rFonts w:ascii="Times" w:eastAsia="MS Mincho" w:hAnsi="Times" w:cs="Arial"/>
          <w:color w:val="000000"/>
          <w:sz w:val="28"/>
          <w:szCs w:val="28"/>
          <w:lang w:eastAsia="en-US"/>
        </w:rPr>
        <w:t>no transcorrer</w:t>
      </w:r>
      <w:r w:rsidRPr="00120C9C">
        <w:rPr>
          <w:rFonts w:ascii="Times" w:eastAsia="MS Mincho" w:hAnsi="Times" w:cs="Arial"/>
          <w:color w:val="000000"/>
          <w:sz w:val="28"/>
          <w:szCs w:val="28"/>
          <w:lang w:eastAsia="en-US"/>
        </w:rPr>
        <w:t xml:space="preserve"> </w:t>
      </w:r>
      <w:r w:rsidR="00974DA4" w:rsidRPr="00120C9C">
        <w:rPr>
          <w:rFonts w:ascii="Times" w:eastAsia="MS Mincho" w:hAnsi="Times" w:cs="Arial"/>
          <w:color w:val="000000"/>
          <w:sz w:val="28"/>
          <w:szCs w:val="28"/>
          <w:lang w:eastAsia="en-US"/>
        </w:rPr>
        <w:t>d</w:t>
      </w:r>
      <w:r w:rsidRPr="00120C9C">
        <w:rPr>
          <w:rFonts w:ascii="Times" w:eastAsia="MS Mincho" w:hAnsi="Times" w:cs="Arial"/>
          <w:color w:val="000000"/>
          <w:sz w:val="28"/>
          <w:szCs w:val="28"/>
          <w:lang w:eastAsia="en-US"/>
        </w:rPr>
        <w:t>o procedimento anestésico</w:t>
      </w:r>
      <w:r w:rsidR="00974DA4" w:rsidRPr="00120C9C">
        <w:rPr>
          <w:rFonts w:ascii="Times" w:eastAsia="MS Mincho" w:hAnsi="Times" w:cs="Arial"/>
          <w:color w:val="000000"/>
          <w:sz w:val="28"/>
          <w:szCs w:val="28"/>
          <w:lang w:eastAsia="en-US"/>
        </w:rPr>
        <w:t>, conforme indicação</w:t>
      </w:r>
      <w:r w:rsidRPr="00120C9C">
        <w:rPr>
          <w:rFonts w:ascii="Times" w:eastAsia="MS Mincho" w:hAnsi="Times" w:cs="Arial"/>
          <w:color w:val="000000"/>
          <w:sz w:val="28"/>
          <w:szCs w:val="28"/>
          <w:lang w:eastAsia="en-US"/>
        </w:rPr>
        <w:t>.</w:t>
      </w:r>
    </w:p>
    <w:p w14:paraId="1F6967D1" w14:textId="3F32060E" w:rsidR="00E87DF2" w:rsidRDefault="00EA592F" w:rsidP="004F5654">
      <w:pPr>
        <w:pStyle w:val="NormalWeb"/>
        <w:spacing w:line="276" w:lineRule="auto"/>
        <w:jc w:val="both"/>
        <w:rPr>
          <w:rFonts w:ascii="Times" w:hAnsi="Times" w:cs="Arial"/>
          <w:sz w:val="28"/>
          <w:szCs w:val="28"/>
        </w:rPr>
      </w:pPr>
      <w:r w:rsidRPr="00013DF1">
        <w:rPr>
          <w:rFonts w:ascii="Times" w:hAnsi="Times" w:cs="Arial"/>
          <w:sz w:val="28"/>
          <w:szCs w:val="28"/>
        </w:rPr>
        <w:tab/>
      </w:r>
    </w:p>
    <w:p w14:paraId="7D1F2A96" w14:textId="77777777" w:rsidR="007B5C78" w:rsidRDefault="007B5C78" w:rsidP="004F5654">
      <w:pPr>
        <w:pStyle w:val="NormalWeb"/>
        <w:spacing w:line="276" w:lineRule="auto"/>
        <w:jc w:val="both"/>
        <w:rPr>
          <w:rFonts w:ascii="Times" w:hAnsi="Times" w:cs="Arial"/>
          <w:sz w:val="28"/>
          <w:szCs w:val="28"/>
        </w:rPr>
      </w:pPr>
    </w:p>
    <w:p w14:paraId="6D576895" w14:textId="77777777" w:rsidR="00992318" w:rsidRDefault="00992318" w:rsidP="004F5654">
      <w:pPr>
        <w:pStyle w:val="NormalWeb"/>
        <w:spacing w:line="276" w:lineRule="auto"/>
        <w:jc w:val="both"/>
        <w:rPr>
          <w:rFonts w:ascii="Times" w:hAnsi="Times" w:cs="Arial"/>
          <w:sz w:val="28"/>
          <w:szCs w:val="28"/>
        </w:rPr>
      </w:pPr>
    </w:p>
    <w:p w14:paraId="6F5A23E4" w14:textId="5CD83433" w:rsidR="00FF5D08" w:rsidRPr="00013DF1" w:rsidRDefault="00505DE5" w:rsidP="004F5654">
      <w:pPr>
        <w:pStyle w:val="NormalWeb"/>
        <w:spacing w:line="276" w:lineRule="auto"/>
        <w:jc w:val="both"/>
        <w:rPr>
          <w:rFonts w:ascii="Times" w:hAnsi="Times" w:cs="Arial"/>
          <w:sz w:val="28"/>
          <w:szCs w:val="28"/>
        </w:rPr>
      </w:pPr>
      <w:r w:rsidRPr="00013DF1">
        <w:rPr>
          <w:rFonts w:ascii="Times" w:hAnsi="Times" w:cs="Arial"/>
          <w:sz w:val="28"/>
          <w:szCs w:val="28"/>
        </w:rPr>
        <w:lastRenderedPageBreak/>
        <w:t xml:space="preserve">4.7 Aspectos éticos </w:t>
      </w:r>
    </w:p>
    <w:p w14:paraId="701FD5F7" w14:textId="7B304AD9" w:rsidR="00505DE5" w:rsidRPr="00120C9C" w:rsidRDefault="00505DE5" w:rsidP="00F631A5">
      <w:pPr>
        <w:pStyle w:val="NormalWeb"/>
        <w:spacing w:line="276" w:lineRule="auto"/>
        <w:ind w:firstLine="708"/>
        <w:jc w:val="both"/>
        <w:rPr>
          <w:rFonts w:ascii="Times" w:hAnsi="Times" w:cs="Arial"/>
          <w:color w:val="000000"/>
          <w:sz w:val="28"/>
          <w:szCs w:val="28"/>
        </w:rPr>
      </w:pPr>
      <w:r w:rsidRPr="00120C9C">
        <w:rPr>
          <w:rFonts w:ascii="Times" w:hAnsi="Times" w:cs="Arial"/>
          <w:color w:val="000000"/>
          <w:sz w:val="28"/>
          <w:szCs w:val="28"/>
        </w:rPr>
        <w:t xml:space="preserve">A privacidade, confidencialidade, anonimato e a </w:t>
      </w:r>
      <w:r w:rsidR="007B5C78" w:rsidRPr="00120C9C">
        <w:rPr>
          <w:rFonts w:ascii="Times" w:hAnsi="Times" w:cs="Arial"/>
          <w:color w:val="000000"/>
          <w:sz w:val="28"/>
          <w:szCs w:val="28"/>
        </w:rPr>
        <w:t>não</w:t>
      </w:r>
      <w:r w:rsidRPr="00120C9C">
        <w:rPr>
          <w:rFonts w:ascii="Times" w:hAnsi="Times" w:cs="Arial"/>
          <w:color w:val="000000"/>
          <w:sz w:val="28"/>
          <w:szCs w:val="28"/>
        </w:rPr>
        <w:t xml:space="preserve"> </w:t>
      </w:r>
      <w:r w:rsidR="007B5C78" w:rsidRPr="00120C9C">
        <w:rPr>
          <w:rFonts w:ascii="Times" w:hAnsi="Times" w:cs="Arial"/>
          <w:color w:val="000000"/>
          <w:sz w:val="28"/>
          <w:szCs w:val="28"/>
        </w:rPr>
        <w:t>utilização</w:t>
      </w:r>
      <w:r w:rsidRPr="00120C9C">
        <w:rPr>
          <w:rFonts w:ascii="Times" w:hAnsi="Times" w:cs="Arial"/>
          <w:color w:val="000000"/>
          <w:sz w:val="28"/>
          <w:szCs w:val="28"/>
        </w:rPr>
        <w:t xml:space="preserve"> das </w:t>
      </w:r>
      <w:r w:rsidR="007B5C78" w:rsidRPr="00120C9C">
        <w:rPr>
          <w:rFonts w:ascii="Times" w:hAnsi="Times" w:cs="Arial"/>
          <w:color w:val="000000"/>
          <w:sz w:val="28"/>
          <w:szCs w:val="28"/>
        </w:rPr>
        <w:t>informações</w:t>
      </w:r>
      <w:r w:rsidRPr="00120C9C">
        <w:rPr>
          <w:rFonts w:ascii="Times" w:hAnsi="Times" w:cs="Arial"/>
          <w:color w:val="000000"/>
          <w:sz w:val="28"/>
          <w:szCs w:val="28"/>
        </w:rPr>
        <w:t xml:space="preserve"> em </w:t>
      </w:r>
      <w:r w:rsidR="007B5C78" w:rsidRPr="00120C9C">
        <w:rPr>
          <w:rFonts w:ascii="Times" w:hAnsi="Times" w:cs="Arial"/>
          <w:color w:val="000000"/>
          <w:sz w:val="28"/>
          <w:szCs w:val="28"/>
        </w:rPr>
        <w:t>prejuízo</w:t>
      </w:r>
      <w:r w:rsidRPr="00120C9C">
        <w:rPr>
          <w:rFonts w:ascii="Times" w:hAnsi="Times" w:cs="Arial"/>
          <w:color w:val="000000"/>
          <w:sz w:val="28"/>
          <w:szCs w:val="28"/>
        </w:rPr>
        <w:t xml:space="preserve"> dos envolvidos s</w:t>
      </w:r>
      <w:r w:rsidR="00013DF1" w:rsidRPr="00120C9C">
        <w:rPr>
          <w:rFonts w:ascii="Times" w:hAnsi="Times" w:cs="Arial"/>
          <w:color w:val="000000"/>
          <w:sz w:val="28"/>
          <w:szCs w:val="28"/>
        </w:rPr>
        <w:t>er</w:t>
      </w:r>
      <w:r w:rsidRPr="00120C9C">
        <w:rPr>
          <w:rFonts w:ascii="Times" w:hAnsi="Times" w:cs="Arial"/>
          <w:color w:val="000000"/>
          <w:sz w:val="28"/>
          <w:szCs w:val="28"/>
        </w:rPr>
        <w:t>ão garantidos</w:t>
      </w:r>
      <w:r w:rsidR="005A5A52" w:rsidRPr="00120C9C">
        <w:rPr>
          <w:rFonts w:ascii="Times" w:hAnsi="Times" w:cs="Arial"/>
          <w:color w:val="000000"/>
          <w:sz w:val="28"/>
          <w:szCs w:val="28"/>
        </w:rPr>
        <w:t xml:space="preserve"> durante todo período do estudo.</w:t>
      </w:r>
      <w:r w:rsidR="000A4936" w:rsidRPr="00120C9C">
        <w:rPr>
          <w:rFonts w:ascii="Times" w:hAnsi="Times" w:cs="Arial"/>
          <w:color w:val="000000"/>
          <w:sz w:val="28"/>
          <w:szCs w:val="28"/>
        </w:rPr>
        <w:t xml:space="preserve"> </w:t>
      </w:r>
      <w:r w:rsidR="000A4936" w:rsidRPr="00120C9C">
        <w:rPr>
          <w:rFonts w:ascii="Times" w:eastAsia="MS Mincho" w:hAnsi="Times" w:cs="Arial"/>
          <w:bCs/>
          <w:color w:val="000000"/>
          <w:sz w:val="28"/>
          <w:szCs w:val="28"/>
          <w:lang w:eastAsia="en-US"/>
        </w:rPr>
        <w:t xml:space="preserve">A abordagem para participação </w:t>
      </w:r>
      <w:r w:rsidR="00013DF1" w:rsidRPr="00120C9C">
        <w:rPr>
          <w:rFonts w:ascii="Times" w:eastAsia="MS Mincho" w:hAnsi="Times" w:cs="Arial"/>
          <w:bCs/>
          <w:color w:val="000000"/>
          <w:sz w:val="28"/>
          <w:szCs w:val="28"/>
          <w:lang w:eastAsia="en-US"/>
        </w:rPr>
        <w:t>será</w:t>
      </w:r>
      <w:r w:rsidR="000A4936" w:rsidRPr="00120C9C">
        <w:rPr>
          <w:rFonts w:ascii="Times" w:eastAsia="MS Mincho" w:hAnsi="Times" w:cs="Arial"/>
          <w:bCs/>
          <w:color w:val="000000"/>
          <w:sz w:val="28"/>
          <w:szCs w:val="28"/>
          <w:lang w:eastAsia="en-US"/>
        </w:rPr>
        <w:t xml:space="preserve"> feit</w:t>
      </w:r>
      <w:r w:rsidR="006360B0" w:rsidRPr="00120C9C">
        <w:rPr>
          <w:rFonts w:ascii="Times" w:eastAsia="MS Mincho" w:hAnsi="Times" w:cs="Arial"/>
          <w:bCs/>
          <w:color w:val="000000"/>
          <w:sz w:val="28"/>
          <w:szCs w:val="28"/>
          <w:lang w:eastAsia="en-US"/>
        </w:rPr>
        <w:t>a</w:t>
      </w:r>
      <w:r w:rsidR="000A4936" w:rsidRPr="00120C9C">
        <w:rPr>
          <w:rFonts w:ascii="Times" w:eastAsia="MS Mincho" w:hAnsi="Times" w:cs="Arial"/>
          <w:bCs/>
          <w:color w:val="000000"/>
          <w:sz w:val="28"/>
          <w:szCs w:val="28"/>
          <w:lang w:eastAsia="en-US"/>
        </w:rPr>
        <w:t xml:space="preserve"> no momento da visita pré-anestésica</w:t>
      </w:r>
      <w:r w:rsidR="009F1728" w:rsidRPr="00120C9C">
        <w:rPr>
          <w:rFonts w:ascii="Times" w:eastAsia="MS Mincho" w:hAnsi="Times" w:cs="Arial"/>
          <w:bCs/>
          <w:color w:val="000000"/>
          <w:sz w:val="28"/>
          <w:szCs w:val="28"/>
          <w:lang w:eastAsia="en-US"/>
        </w:rPr>
        <w:t>,</w:t>
      </w:r>
      <w:r w:rsidR="000A4936" w:rsidRPr="00120C9C">
        <w:rPr>
          <w:rFonts w:ascii="Times" w:eastAsia="MS Mincho" w:hAnsi="Times" w:cs="Arial"/>
          <w:bCs/>
          <w:color w:val="000000"/>
          <w:sz w:val="28"/>
          <w:szCs w:val="28"/>
          <w:lang w:eastAsia="en-US"/>
        </w:rPr>
        <w:t xml:space="preserve"> a ser realizada na enfermaria em que o participante estiver internado, de preferência no dia anterior à realização do procedimento anestésico. Nes</w:t>
      </w:r>
      <w:r w:rsidR="006360B0" w:rsidRPr="00120C9C">
        <w:rPr>
          <w:rFonts w:ascii="Times" w:eastAsia="MS Mincho" w:hAnsi="Times" w:cs="Arial"/>
          <w:bCs/>
          <w:color w:val="000000"/>
          <w:sz w:val="28"/>
          <w:szCs w:val="28"/>
          <w:lang w:eastAsia="en-US"/>
        </w:rPr>
        <w:t>t</w:t>
      </w:r>
      <w:r w:rsidR="000A4936" w:rsidRPr="00120C9C">
        <w:rPr>
          <w:rFonts w:ascii="Times" w:eastAsia="MS Mincho" w:hAnsi="Times" w:cs="Arial"/>
          <w:bCs/>
          <w:color w:val="000000"/>
          <w:sz w:val="28"/>
          <w:szCs w:val="28"/>
          <w:lang w:eastAsia="en-US"/>
        </w:rPr>
        <w:t>e momento</w:t>
      </w:r>
      <w:r w:rsidR="006360B0" w:rsidRPr="00120C9C">
        <w:rPr>
          <w:rFonts w:ascii="Times" w:eastAsia="MS Mincho" w:hAnsi="Times" w:cs="Arial"/>
          <w:bCs/>
          <w:color w:val="000000"/>
          <w:sz w:val="28"/>
          <w:szCs w:val="28"/>
          <w:lang w:eastAsia="en-US"/>
        </w:rPr>
        <w:t>,</w:t>
      </w:r>
      <w:r w:rsidR="000A4936" w:rsidRPr="00120C9C">
        <w:rPr>
          <w:rFonts w:ascii="Times" w:eastAsia="MS Mincho" w:hAnsi="Times" w:cs="Arial"/>
          <w:bCs/>
          <w:color w:val="000000"/>
          <w:sz w:val="28"/>
          <w:szCs w:val="28"/>
          <w:lang w:eastAsia="en-US"/>
        </w:rPr>
        <w:t xml:space="preserve"> </w:t>
      </w:r>
      <w:r w:rsidR="00013DF1" w:rsidRPr="00120C9C">
        <w:rPr>
          <w:rFonts w:ascii="Times" w:eastAsia="MS Mincho" w:hAnsi="Times" w:cs="Arial"/>
          <w:bCs/>
          <w:color w:val="000000"/>
          <w:sz w:val="28"/>
          <w:szCs w:val="28"/>
          <w:lang w:eastAsia="en-US"/>
        </w:rPr>
        <w:t>será</w:t>
      </w:r>
      <w:r w:rsidR="000A4936" w:rsidRPr="00120C9C">
        <w:rPr>
          <w:rFonts w:ascii="Times" w:eastAsia="MS Mincho" w:hAnsi="Times" w:cs="Arial"/>
          <w:bCs/>
          <w:color w:val="000000"/>
          <w:sz w:val="28"/>
          <w:szCs w:val="28"/>
          <w:lang w:eastAsia="en-US"/>
        </w:rPr>
        <w:t xml:space="preserve"> esclarecido que a participação na pesquisa </w:t>
      </w:r>
      <w:r w:rsidR="000A4936" w:rsidRPr="00120C9C">
        <w:rPr>
          <w:rFonts w:ascii="Times" w:hAnsi="Times" w:cs="Arial"/>
          <w:color w:val="000000"/>
          <w:sz w:val="28"/>
          <w:szCs w:val="28"/>
        </w:rPr>
        <w:t xml:space="preserve">é </w:t>
      </w:r>
      <w:r w:rsidR="007B5C78" w:rsidRPr="00120C9C">
        <w:rPr>
          <w:rFonts w:ascii="Times" w:hAnsi="Times" w:cs="Arial"/>
          <w:color w:val="000000"/>
          <w:sz w:val="28"/>
          <w:szCs w:val="28"/>
        </w:rPr>
        <w:t>voluntaria</w:t>
      </w:r>
      <w:r w:rsidR="000A4936" w:rsidRPr="00120C9C">
        <w:rPr>
          <w:rFonts w:ascii="Times" w:hAnsi="Times" w:cs="Arial"/>
          <w:color w:val="000000"/>
          <w:sz w:val="28"/>
          <w:szCs w:val="28"/>
        </w:rPr>
        <w:t xml:space="preserve"> e que os responsáveis </w:t>
      </w:r>
      <w:r w:rsidR="00FF5D08" w:rsidRPr="00120C9C">
        <w:rPr>
          <w:rFonts w:ascii="Times" w:hAnsi="Times" w:cs="Arial"/>
          <w:color w:val="000000"/>
          <w:sz w:val="28"/>
          <w:szCs w:val="28"/>
        </w:rPr>
        <w:t>têm</w:t>
      </w:r>
      <w:r w:rsidR="000A4936" w:rsidRPr="00120C9C">
        <w:rPr>
          <w:rFonts w:ascii="Times" w:hAnsi="Times" w:cs="Arial"/>
          <w:color w:val="000000"/>
          <w:sz w:val="28"/>
          <w:szCs w:val="28"/>
        </w:rPr>
        <w:t xml:space="preserve"> plena autonomia e liberdade para decidir se quer que seu filho(a) participe ou não, podendo desistir da </w:t>
      </w:r>
      <w:r w:rsidR="006360B0" w:rsidRPr="00120C9C">
        <w:rPr>
          <w:rFonts w:ascii="Times" w:hAnsi="Times" w:cs="Arial"/>
          <w:color w:val="000000"/>
          <w:sz w:val="28"/>
          <w:szCs w:val="28"/>
        </w:rPr>
        <w:t>participação</w:t>
      </w:r>
      <w:r w:rsidR="000A4936" w:rsidRPr="00120C9C">
        <w:rPr>
          <w:rFonts w:ascii="Times" w:hAnsi="Times" w:cs="Arial"/>
          <w:color w:val="000000"/>
          <w:sz w:val="28"/>
          <w:szCs w:val="28"/>
        </w:rPr>
        <w:t xml:space="preserve"> a qualquer momento, mesmo </w:t>
      </w:r>
      <w:r w:rsidR="007B5C78" w:rsidRPr="00120C9C">
        <w:rPr>
          <w:rFonts w:ascii="Times" w:hAnsi="Times" w:cs="Arial"/>
          <w:color w:val="000000"/>
          <w:sz w:val="28"/>
          <w:szCs w:val="28"/>
        </w:rPr>
        <w:t>após</w:t>
      </w:r>
      <w:r w:rsidR="000A4936" w:rsidRPr="00120C9C">
        <w:rPr>
          <w:rFonts w:ascii="Times" w:hAnsi="Times" w:cs="Arial"/>
          <w:color w:val="000000"/>
          <w:sz w:val="28"/>
          <w:szCs w:val="28"/>
        </w:rPr>
        <w:t xml:space="preserve"> ter iniciado o procedimento cirúrgico ou em qualquer momento da internação hospitalar, sem nenhum </w:t>
      </w:r>
      <w:r w:rsidR="00FF5D08" w:rsidRPr="00120C9C">
        <w:rPr>
          <w:rFonts w:ascii="Times" w:hAnsi="Times" w:cs="Arial"/>
          <w:color w:val="000000"/>
          <w:sz w:val="28"/>
          <w:szCs w:val="28"/>
        </w:rPr>
        <w:t>prejuízo</w:t>
      </w:r>
      <w:r w:rsidR="000A4936" w:rsidRPr="00120C9C">
        <w:rPr>
          <w:rFonts w:ascii="Times" w:hAnsi="Times" w:cs="Arial"/>
          <w:color w:val="000000"/>
          <w:sz w:val="28"/>
          <w:szCs w:val="28"/>
        </w:rPr>
        <w:t>. Os participantes com idade superior a sete anos de idade também assina</w:t>
      </w:r>
      <w:r w:rsidR="00013DF1" w:rsidRPr="00120C9C">
        <w:rPr>
          <w:rFonts w:ascii="Times" w:hAnsi="Times" w:cs="Arial"/>
          <w:color w:val="000000"/>
          <w:sz w:val="28"/>
          <w:szCs w:val="28"/>
        </w:rPr>
        <w:t>rão</w:t>
      </w:r>
      <w:r w:rsidR="000A4936" w:rsidRPr="00120C9C">
        <w:rPr>
          <w:rFonts w:ascii="Times" w:hAnsi="Times" w:cs="Arial"/>
          <w:color w:val="000000"/>
          <w:sz w:val="28"/>
          <w:szCs w:val="28"/>
        </w:rPr>
        <w:t xml:space="preserve"> o termo de assentimento de participação no estudo.</w:t>
      </w:r>
    </w:p>
    <w:p w14:paraId="1060538D" w14:textId="05DE474E" w:rsidR="0027304C" w:rsidRPr="00120C9C" w:rsidRDefault="0027304C" w:rsidP="00F631A5">
      <w:pPr>
        <w:spacing w:line="276" w:lineRule="auto"/>
        <w:ind w:firstLine="708"/>
        <w:jc w:val="both"/>
        <w:rPr>
          <w:rFonts w:ascii="Times" w:hAnsi="Times" w:cs="Arial"/>
          <w:color w:val="4472C4"/>
          <w:sz w:val="28"/>
          <w:szCs w:val="28"/>
        </w:rPr>
      </w:pPr>
      <w:r w:rsidRPr="00120C9C">
        <w:rPr>
          <w:rFonts w:ascii="Times" w:hAnsi="Times" w:cs="Arial"/>
          <w:color w:val="000000"/>
          <w:sz w:val="28"/>
          <w:szCs w:val="28"/>
        </w:rPr>
        <w:t xml:space="preserve">O projeto </w:t>
      </w:r>
      <w:r w:rsidR="00013DF1" w:rsidRPr="00120C9C">
        <w:rPr>
          <w:rFonts w:ascii="Times" w:hAnsi="Times" w:cs="Arial"/>
          <w:color w:val="000000"/>
          <w:sz w:val="28"/>
          <w:szCs w:val="28"/>
        </w:rPr>
        <w:t>foi</w:t>
      </w:r>
      <w:r w:rsidRPr="00120C9C">
        <w:rPr>
          <w:rFonts w:ascii="Times" w:hAnsi="Times" w:cs="Arial"/>
          <w:color w:val="000000"/>
          <w:sz w:val="28"/>
          <w:szCs w:val="28"/>
        </w:rPr>
        <w:t xml:space="preserve"> aprovado pelo Comité de Ética</w:t>
      </w:r>
      <w:r w:rsidR="00267FE1" w:rsidRPr="00120C9C">
        <w:rPr>
          <w:rFonts w:ascii="Times" w:hAnsi="Times" w:cs="Arial"/>
          <w:color w:val="000000"/>
          <w:sz w:val="28"/>
          <w:szCs w:val="28"/>
        </w:rPr>
        <w:t xml:space="preserve"> do Instituto Dr. José Frota / Prefeitura de Fortaleza</w:t>
      </w:r>
      <w:r w:rsidR="00013DF1" w:rsidRPr="00120C9C">
        <w:rPr>
          <w:rFonts w:ascii="Times" w:hAnsi="Times" w:cs="Arial"/>
          <w:color w:val="000000"/>
          <w:sz w:val="28"/>
          <w:szCs w:val="28"/>
        </w:rPr>
        <w:t xml:space="preserve"> em 18/12/2020</w:t>
      </w:r>
      <w:r w:rsidRPr="00120C9C">
        <w:rPr>
          <w:rFonts w:ascii="Times" w:hAnsi="Times" w:cs="Arial"/>
          <w:color w:val="000000"/>
          <w:sz w:val="28"/>
          <w:szCs w:val="28"/>
        </w:rPr>
        <w:t>, CAAE</w:t>
      </w:r>
      <w:r w:rsidR="00267FE1" w:rsidRPr="00120C9C">
        <w:rPr>
          <w:rFonts w:ascii="Times" w:hAnsi="Times" w:cs="Arial"/>
          <w:color w:val="000000"/>
          <w:sz w:val="28"/>
          <w:szCs w:val="28"/>
        </w:rPr>
        <w:t xml:space="preserve"> </w:t>
      </w:r>
      <w:r w:rsidR="00267FE1" w:rsidRPr="00120C9C">
        <w:rPr>
          <w:rFonts w:ascii="Times" w:hAnsi="Times"/>
          <w:color w:val="000000"/>
          <w:sz w:val="28"/>
          <w:szCs w:val="28"/>
        </w:rPr>
        <w:t>39285820.6.0000.5047</w:t>
      </w:r>
      <w:r w:rsidR="00992318" w:rsidRPr="00120C9C">
        <w:rPr>
          <w:rFonts w:ascii="Times" w:hAnsi="Times"/>
          <w:color w:val="000000"/>
          <w:sz w:val="28"/>
          <w:szCs w:val="28"/>
        </w:rPr>
        <w:t xml:space="preserve"> (Anexo 2)</w:t>
      </w:r>
      <w:r w:rsidR="00267FE1" w:rsidRPr="00120C9C">
        <w:rPr>
          <w:rFonts w:ascii="Times" w:hAnsi="Times"/>
          <w:color w:val="000000"/>
          <w:sz w:val="28"/>
          <w:szCs w:val="28"/>
        </w:rPr>
        <w:t xml:space="preserve">. </w:t>
      </w:r>
    </w:p>
    <w:p w14:paraId="212A0A10" w14:textId="77777777" w:rsidR="00267FE1" w:rsidRPr="00120C9C" w:rsidRDefault="00267FE1" w:rsidP="00267FE1">
      <w:pPr>
        <w:spacing w:line="276" w:lineRule="auto"/>
        <w:ind w:firstLine="708"/>
        <w:jc w:val="both"/>
        <w:rPr>
          <w:rFonts w:ascii="Times" w:hAnsi="Times"/>
          <w:color w:val="000000"/>
          <w:sz w:val="28"/>
          <w:szCs w:val="28"/>
        </w:rPr>
      </w:pPr>
    </w:p>
    <w:p w14:paraId="5A721493" w14:textId="64D0C82D" w:rsidR="0027304C" w:rsidRPr="00120C9C" w:rsidRDefault="00505DE5" w:rsidP="00267FE1">
      <w:pPr>
        <w:spacing w:line="276" w:lineRule="auto"/>
        <w:jc w:val="both"/>
        <w:rPr>
          <w:rFonts w:ascii="Times" w:hAnsi="Times" w:cs="Arial"/>
          <w:color w:val="000000"/>
          <w:sz w:val="28"/>
          <w:szCs w:val="28"/>
        </w:rPr>
      </w:pPr>
      <w:r w:rsidRPr="00120C9C">
        <w:rPr>
          <w:rFonts w:ascii="Times" w:hAnsi="Times" w:cs="Arial"/>
          <w:color w:val="000000"/>
          <w:sz w:val="28"/>
          <w:szCs w:val="28"/>
        </w:rPr>
        <w:tab/>
        <w:t xml:space="preserve">4.8 Riscos e benefícios </w:t>
      </w:r>
    </w:p>
    <w:p w14:paraId="389C4150" w14:textId="77777777" w:rsidR="00267FE1" w:rsidRPr="00120C9C" w:rsidRDefault="00267FE1" w:rsidP="00267FE1">
      <w:pPr>
        <w:spacing w:line="276" w:lineRule="auto"/>
        <w:jc w:val="both"/>
        <w:rPr>
          <w:rFonts w:ascii="Times" w:hAnsi="Times" w:cs="Arial"/>
          <w:color w:val="000000"/>
          <w:sz w:val="28"/>
          <w:szCs w:val="28"/>
        </w:rPr>
      </w:pPr>
    </w:p>
    <w:p w14:paraId="658C28C3" w14:textId="3D96FA20" w:rsidR="00B35EDB" w:rsidRPr="00120C9C" w:rsidRDefault="00505DE5" w:rsidP="00F631A5">
      <w:pPr>
        <w:spacing w:line="276" w:lineRule="auto"/>
        <w:ind w:firstLine="708"/>
        <w:jc w:val="both"/>
        <w:rPr>
          <w:rFonts w:ascii="Times" w:hAnsi="Times" w:cs="Arial"/>
          <w:color w:val="000000"/>
          <w:sz w:val="28"/>
          <w:szCs w:val="28"/>
        </w:rPr>
      </w:pPr>
      <w:r w:rsidRPr="00120C9C">
        <w:rPr>
          <w:rFonts w:ascii="Times" w:hAnsi="Times" w:cs="Arial"/>
          <w:color w:val="000000"/>
          <w:sz w:val="28"/>
          <w:szCs w:val="28"/>
        </w:rPr>
        <w:t xml:space="preserve">Os </w:t>
      </w:r>
      <w:r w:rsidR="007B5C78" w:rsidRPr="00120C9C">
        <w:rPr>
          <w:rFonts w:ascii="Times" w:hAnsi="Times" w:cs="Arial"/>
          <w:color w:val="000000"/>
          <w:sz w:val="28"/>
          <w:szCs w:val="28"/>
        </w:rPr>
        <w:t>benefícios</w:t>
      </w:r>
      <w:r w:rsidRPr="00120C9C">
        <w:rPr>
          <w:rFonts w:ascii="Times" w:hAnsi="Times" w:cs="Arial"/>
          <w:color w:val="000000"/>
          <w:sz w:val="28"/>
          <w:szCs w:val="28"/>
        </w:rPr>
        <w:t xml:space="preserve"> da pesquisa decorr</w:t>
      </w:r>
      <w:r w:rsidR="005A5A52" w:rsidRPr="00120C9C">
        <w:rPr>
          <w:rFonts w:ascii="Times" w:hAnsi="Times" w:cs="Arial"/>
          <w:color w:val="000000"/>
          <w:sz w:val="28"/>
          <w:szCs w:val="28"/>
        </w:rPr>
        <w:t>e</w:t>
      </w:r>
      <w:r w:rsidR="006360B0" w:rsidRPr="00120C9C">
        <w:rPr>
          <w:rFonts w:ascii="Times" w:hAnsi="Times" w:cs="Arial"/>
          <w:color w:val="000000"/>
          <w:sz w:val="28"/>
          <w:szCs w:val="28"/>
        </w:rPr>
        <w:t>m</w:t>
      </w:r>
      <w:r w:rsidRPr="00120C9C">
        <w:rPr>
          <w:rFonts w:ascii="Times" w:hAnsi="Times" w:cs="Arial"/>
          <w:color w:val="000000"/>
          <w:sz w:val="28"/>
          <w:szCs w:val="28"/>
        </w:rPr>
        <w:t xml:space="preserve"> da </w:t>
      </w:r>
      <w:r w:rsidR="007B5C78" w:rsidRPr="00120C9C">
        <w:rPr>
          <w:rFonts w:ascii="Times" w:hAnsi="Times" w:cs="Arial"/>
          <w:color w:val="000000"/>
          <w:sz w:val="28"/>
          <w:szCs w:val="28"/>
        </w:rPr>
        <w:t>ampliação</w:t>
      </w:r>
      <w:r w:rsidRPr="00120C9C">
        <w:rPr>
          <w:rFonts w:ascii="Times" w:hAnsi="Times" w:cs="Arial"/>
          <w:color w:val="000000"/>
          <w:sz w:val="28"/>
          <w:szCs w:val="28"/>
        </w:rPr>
        <w:t xml:space="preserve"> d</w:t>
      </w:r>
      <w:r w:rsidR="005A5A52" w:rsidRPr="00120C9C">
        <w:rPr>
          <w:rFonts w:ascii="Times" w:hAnsi="Times" w:cs="Arial"/>
          <w:color w:val="000000"/>
          <w:sz w:val="28"/>
          <w:szCs w:val="28"/>
        </w:rPr>
        <w:t>as</w:t>
      </w:r>
      <w:r w:rsidRPr="00120C9C">
        <w:rPr>
          <w:rFonts w:ascii="Times" w:hAnsi="Times" w:cs="Arial"/>
          <w:color w:val="000000"/>
          <w:sz w:val="28"/>
          <w:szCs w:val="28"/>
        </w:rPr>
        <w:t xml:space="preserve"> </w:t>
      </w:r>
      <w:r w:rsidR="007B5C78" w:rsidRPr="00120C9C">
        <w:rPr>
          <w:rFonts w:ascii="Times" w:hAnsi="Times" w:cs="Arial"/>
          <w:color w:val="000000"/>
          <w:sz w:val="28"/>
          <w:szCs w:val="28"/>
        </w:rPr>
        <w:t>informações</w:t>
      </w:r>
      <w:r w:rsidRPr="00120C9C">
        <w:rPr>
          <w:rFonts w:ascii="Times" w:hAnsi="Times" w:cs="Arial"/>
          <w:color w:val="000000"/>
          <w:sz w:val="28"/>
          <w:szCs w:val="28"/>
        </w:rPr>
        <w:t xml:space="preserve"> </w:t>
      </w:r>
      <w:r w:rsidR="000A7781" w:rsidRPr="00120C9C">
        <w:rPr>
          <w:rFonts w:ascii="Times" w:hAnsi="Times" w:cs="Arial"/>
          <w:color w:val="000000"/>
          <w:sz w:val="28"/>
          <w:szCs w:val="28"/>
        </w:rPr>
        <w:t>acerca</w:t>
      </w:r>
      <w:r w:rsidRPr="00120C9C">
        <w:rPr>
          <w:rFonts w:ascii="Times" w:hAnsi="Times" w:cs="Arial"/>
          <w:color w:val="000000"/>
          <w:sz w:val="28"/>
          <w:szCs w:val="28"/>
        </w:rPr>
        <w:t xml:space="preserve"> </w:t>
      </w:r>
      <w:r w:rsidR="005A5A52" w:rsidRPr="00120C9C">
        <w:rPr>
          <w:rFonts w:ascii="Times" w:hAnsi="Times" w:cs="Arial"/>
          <w:color w:val="000000"/>
          <w:sz w:val="28"/>
          <w:szCs w:val="28"/>
        </w:rPr>
        <w:t>d</w:t>
      </w:r>
      <w:r w:rsidRPr="00120C9C">
        <w:rPr>
          <w:rFonts w:ascii="Times" w:hAnsi="Times" w:cs="Arial"/>
          <w:color w:val="000000"/>
          <w:sz w:val="28"/>
          <w:szCs w:val="28"/>
        </w:rPr>
        <w:t>o efeito de um medic</w:t>
      </w:r>
      <w:r w:rsidR="000A7781" w:rsidRPr="00120C9C">
        <w:rPr>
          <w:rFonts w:ascii="Times" w:hAnsi="Times" w:cs="Arial"/>
          <w:color w:val="000000"/>
          <w:sz w:val="28"/>
          <w:szCs w:val="28"/>
        </w:rPr>
        <w:t>amento</w:t>
      </w:r>
      <w:r w:rsidRPr="00120C9C">
        <w:rPr>
          <w:rFonts w:ascii="Times" w:hAnsi="Times" w:cs="Arial"/>
          <w:color w:val="000000"/>
          <w:sz w:val="28"/>
          <w:szCs w:val="28"/>
        </w:rPr>
        <w:t xml:space="preserve"> com potencial de ser utilizad</w:t>
      </w:r>
      <w:r w:rsidR="00B35EDB" w:rsidRPr="00120C9C">
        <w:rPr>
          <w:rFonts w:ascii="Times" w:hAnsi="Times" w:cs="Arial"/>
          <w:color w:val="000000"/>
          <w:sz w:val="28"/>
          <w:szCs w:val="28"/>
        </w:rPr>
        <w:t>o</w:t>
      </w:r>
      <w:r w:rsidRPr="00120C9C">
        <w:rPr>
          <w:rFonts w:ascii="Times" w:hAnsi="Times" w:cs="Arial"/>
          <w:color w:val="000000"/>
          <w:sz w:val="28"/>
          <w:szCs w:val="28"/>
        </w:rPr>
        <w:t xml:space="preserve"> como opção viável ao uso de </w:t>
      </w:r>
      <w:proofErr w:type="spellStart"/>
      <w:r w:rsidRPr="00120C9C">
        <w:rPr>
          <w:rFonts w:ascii="Times" w:hAnsi="Times" w:cs="Arial"/>
          <w:color w:val="000000"/>
          <w:sz w:val="28"/>
          <w:szCs w:val="28"/>
        </w:rPr>
        <w:t>opióides</w:t>
      </w:r>
      <w:proofErr w:type="spellEnd"/>
      <w:r w:rsidRPr="00120C9C">
        <w:rPr>
          <w:rFonts w:ascii="Times" w:hAnsi="Times" w:cs="Arial"/>
          <w:color w:val="000000"/>
          <w:sz w:val="28"/>
          <w:szCs w:val="28"/>
        </w:rPr>
        <w:t xml:space="preserve"> em cirurgias ortopédicas pediátricas.</w:t>
      </w:r>
      <w:r w:rsidR="00CE1431" w:rsidRPr="00120C9C">
        <w:rPr>
          <w:rFonts w:ascii="Times" w:hAnsi="Times" w:cs="Arial"/>
          <w:color w:val="000000"/>
          <w:sz w:val="28"/>
          <w:szCs w:val="28"/>
        </w:rPr>
        <w:t xml:space="preserve"> </w:t>
      </w:r>
    </w:p>
    <w:p w14:paraId="4D04A71E" w14:textId="6CD3BB74" w:rsidR="00CE1431" w:rsidRPr="00120C9C" w:rsidRDefault="00CE1431" w:rsidP="00F631A5">
      <w:pPr>
        <w:spacing w:line="276" w:lineRule="auto"/>
        <w:ind w:firstLine="708"/>
        <w:jc w:val="both"/>
        <w:rPr>
          <w:rFonts w:ascii="Times" w:hAnsi="Times" w:cs="Arial"/>
          <w:color w:val="000000"/>
          <w:sz w:val="28"/>
          <w:szCs w:val="28"/>
        </w:rPr>
      </w:pPr>
      <w:r w:rsidRPr="00120C9C">
        <w:rPr>
          <w:rFonts w:ascii="Times" w:hAnsi="Times" w:cs="Arial"/>
          <w:color w:val="000000"/>
          <w:sz w:val="28"/>
          <w:szCs w:val="28"/>
        </w:rPr>
        <w:t>Os principais riscos aos quais os participantes est</w:t>
      </w:r>
      <w:r w:rsidR="00013DF1" w:rsidRPr="00120C9C">
        <w:rPr>
          <w:rFonts w:ascii="Times" w:hAnsi="Times" w:cs="Arial"/>
          <w:color w:val="000000"/>
          <w:sz w:val="28"/>
          <w:szCs w:val="28"/>
        </w:rPr>
        <w:t>ar</w:t>
      </w:r>
      <w:r w:rsidR="006360B0" w:rsidRPr="00120C9C">
        <w:rPr>
          <w:rFonts w:ascii="Times" w:hAnsi="Times" w:cs="Arial"/>
          <w:color w:val="000000"/>
          <w:sz w:val="28"/>
          <w:szCs w:val="28"/>
        </w:rPr>
        <w:t>ão</w:t>
      </w:r>
      <w:r w:rsidRPr="00120C9C">
        <w:rPr>
          <w:rFonts w:ascii="Times" w:hAnsi="Times" w:cs="Arial"/>
          <w:color w:val="000000"/>
          <w:sz w:val="28"/>
          <w:szCs w:val="28"/>
        </w:rPr>
        <w:t xml:space="preserve"> submetidos s</w:t>
      </w:r>
      <w:r w:rsidR="006360B0" w:rsidRPr="00120C9C">
        <w:rPr>
          <w:rFonts w:ascii="Times" w:hAnsi="Times" w:cs="Arial"/>
          <w:color w:val="000000"/>
          <w:sz w:val="28"/>
          <w:szCs w:val="28"/>
        </w:rPr>
        <w:t>ão</w:t>
      </w:r>
      <w:r w:rsidR="000A4936" w:rsidRPr="00120C9C">
        <w:rPr>
          <w:rFonts w:ascii="Times" w:hAnsi="Times" w:cs="Arial"/>
          <w:color w:val="000000"/>
          <w:sz w:val="28"/>
          <w:szCs w:val="28"/>
        </w:rPr>
        <w:t xml:space="preserve"> os efeitos colaterais relacionados </w:t>
      </w:r>
      <w:r w:rsidR="00B35EDB" w:rsidRPr="00120C9C">
        <w:rPr>
          <w:rFonts w:ascii="Times" w:hAnsi="Times" w:cs="Arial"/>
          <w:color w:val="000000"/>
          <w:sz w:val="28"/>
          <w:szCs w:val="28"/>
        </w:rPr>
        <w:t>aos medicamentos</w:t>
      </w:r>
      <w:r w:rsidR="000A4936" w:rsidRPr="00120C9C">
        <w:rPr>
          <w:rFonts w:ascii="Times" w:hAnsi="Times" w:cs="Arial"/>
          <w:color w:val="000000"/>
          <w:sz w:val="28"/>
          <w:szCs w:val="28"/>
        </w:rPr>
        <w:t xml:space="preserve"> analisad</w:t>
      </w:r>
      <w:r w:rsidR="00B35EDB" w:rsidRPr="00120C9C">
        <w:rPr>
          <w:rFonts w:ascii="Times" w:hAnsi="Times" w:cs="Arial"/>
          <w:color w:val="000000"/>
          <w:sz w:val="28"/>
          <w:szCs w:val="28"/>
        </w:rPr>
        <w:t>o</w:t>
      </w:r>
      <w:r w:rsidR="000A4936" w:rsidRPr="00120C9C">
        <w:rPr>
          <w:rFonts w:ascii="Times" w:hAnsi="Times" w:cs="Arial"/>
          <w:color w:val="000000"/>
          <w:sz w:val="28"/>
          <w:szCs w:val="28"/>
        </w:rPr>
        <w:t>s.</w:t>
      </w:r>
      <w:r w:rsidR="000A4936" w:rsidRPr="00120C9C">
        <w:rPr>
          <w:rFonts w:ascii="Times" w:eastAsia="MS Mincho" w:hAnsi="Times" w:cs="Calibri"/>
          <w:color w:val="000000"/>
          <w:sz w:val="28"/>
          <w:szCs w:val="28"/>
          <w:lang w:eastAsia="en-US"/>
        </w:rPr>
        <w:t xml:space="preserve"> </w:t>
      </w:r>
      <w:r w:rsidR="000A4936" w:rsidRPr="00120C9C">
        <w:rPr>
          <w:rFonts w:ascii="Times" w:eastAsia="MS Mincho" w:hAnsi="Times" w:cs="Arial"/>
          <w:color w:val="000000"/>
          <w:sz w:val="28"/>
          <w:szCs w:val="28"/>
          <w:lang w:eastAsia="en-US"/>
        </w:rPr>
        <w:t>Agitação ao despertar, prolongamento da estadia no centro cirúrgico, náusea, vômitos, depressão ventilatória e hipóxia são complicações relatadas pela literatura relacionadas ao uso dos fármacos estudados. A</w:t>
      </w:r>
      <w:r w:rsidRPr="00120C9C">
        <w:rPr>
          <w:rFonts w:ascii="Times" w:hAnsi="Times" w:cs="Arial"/>
          <w:color w:val="000000"/>
          <w:sz w:val="28"/>
          <w:szCs w:val="28"/>
        </w:rPr>
        <w:t xml:space="preserve"> perda de documentos anexados aos registros de internação e a exposição de dados pessoais decorrentes do vazamento d</w:t>
      </w:r>
      <w:r w:rsidR="007B5C78">
        <w:rPr>
          <w:rFonts w:ascii="Times" w:hAnsi="Times" w:cs="Arial"/>
          <w:color w:val="000000"/>
          <w:sz w:val="28"/>
          <w:szCs w:val="28"/>
        </w:rPr>
        <w:t>as informações</w:t>
      </w:r>
      <w:r w:rsidRPr="00120C9C">
        <w:rPr>
          <w:rFonts w:ascii="Times" w:hAnsi="Times" w:cs="Arial"/>
          <w:color w:val="000000"/>
          <w:sz w:val="28"/>
          <w:szCs w:val="28"/>
        </w:rPr>
        <w:t xml:space="preserve"> coletad</w:t>
      </w:r>
      <w:r w:rsidR="007B5C78">
        <w:rPr>
          <w:rFonts w:ascii="Times" w:hAnsi="Times" w:cs="Arial"/>
          <w:color w:val="000000"/>
          <w:sz w:val="28"/>
          <w:szCs w:val="28"/>
        </w:rPr>
        <w:t>a</w:t>
      </w:r>
      <w:r w:rsidRPr="00120C9C">
        <w:rPr>
          <w:rFonts w:ascii="Times" w:hAnsi="Times" w:cs="Arial"/>
          <w:color w:val="000000"/>
          <w:sz w:val="28"/>
          <w:szCs w:val="28"/>
        </w:rPr>
        <w:t>s</w:t>
      </w:r>
      <w:r w:rsidR="000A4936" w:rsidRPr="00120C9C">
        <w:rPr>
          <w:rFonts w:ascii="Times" w:hAnsi="Times" w:cs="Arial"/>
          <w:color w:val="000000"/>
          <w:sz w:val="28"/>
          <w:szCs w:val="28"/>
        </w:rPr>
        <w:t xml:space="preserve"> s</w:t>
      </w:r>
      <w:r w:rsidR="00013DF1" w:rsidRPr="00120C9C">
        <w:rPr>
          <w:rFonts w:ascii="Times" w:hAnsi="Times" w:cs="Arial"/>
          <w:color w:val="000000"/>
          <w:sz w:val="28"/>
          <w:szCs w:val="28"/>
        </w:rPr>
        <w:t>er</w:t>
      </w:r>
      <w:r w:rsidR="000A4936" w:rsidRPr="00120C9C">
        <w:rPr>
          <w:rFonts w:ascii="Times" w:hAnsi="Times" w:cs="Arial"/>
          <w:color w:val="000000"/>
          <w:sz w:val="28"/>
          <w:szCs w:val="28"/>
        </w:rPr>
        <w:t xml:space="preserve">ão riscos adicionais aos quais os participantes do estudo </w:t>
      </w:r>
      <w:r w:rsidR="00894F87" w:rsidRPr="00120C9C">
        <w:rPr>
          <w:rFonts w:ascii="Times" w:hAnsi="Times" w:cs="Arial"/>
          <w:color w:val="000000"/>
          <w:sz w:val="28"/>
          <w:szCs w:val="28"/>
        </w:rPr>
        <w:t>serão</w:t>
      </w:r>
      <w:r w:rsidR="000A4936" w:rsidRPr="00120C9C">
        <w:rPr>
          <w:rFonts w:ascii="Times" w:hAnsi="Times" w:cs="Arial"/>
          <w:color w:val="000000"/>
          <w:sz w:val="28"/>
          <w:szCs w:val="28"/>
        </w:rPr>
        <w:t xml:space="preserve"> submetidos.</w:t>
      </w:r>
    </w:p>
    <w:p w14:paraId="468C016A" w14:textId="77777777" w:rsidR="00505DE5" w:rsidRPr="005A5A52" w:rsidRDefault="00505DE5" w:rsidP="005A5A52">
      <w:pPr>
        <w:pStyle w:val="NormalWeb"/>
        <w:spacing w:line="360" w:lineRule="auto"/>
        <w:rPr>
          <w:rFonts w:ascii="Arial" w:hAnsi="Arial" w:cs="Arial"/>
        </w:rPr>
      </w:pPr>
      <w:r w:rsidRPr="005A5A52">
        <w:rPr>
          <w:rFonts w:ascii="Arial" w:hAnsi="Arial" w:cs="Arial"/>
        </w:rPr>
        <w:t xml:space="preserve"> </w:t>
      </w:r>
    </w:p>
    <w:p w14:paraId="041F1F58" w14:textId="77777777" w:rsidR="00505DE5" w:rsidRPr="00505DE5" w:rsidRDefault="00505DE5" w:rsidP="00505DE5">
      <w:pPr>
        <w:pStyle w:val="NormalWeb"/>
        <w:spacing w:line="276" w:lineRule="auto"/>
        <w:rPr>
          <w:rFonts w:ascii="Arial" w:hAnsi="Arial" w:cs="Arial"/>
        </w:rPr>
      </w:pPr>
    </w:p>
    <w:p w14:paraId="390232A9" w14:textId="77777777" w:rsidR="00EA592F" w:rsidRPr="002E1660" w:rsidRDefault="00EA592F" w:rsidP="00505DE5">
      <w:pPr>
        <w:pStyle w:val="Pr-formataoHTML"/>
        <w:shd w:val="clear" w:color="auto" w:fill="F8F9FA"/>
        <w:spacing w:line="360" w:lineRule="auto"/>
        <w:rPr>
          <w:rFonts w:ascii="Arial" w:hAnsi="Arial" w:cs="Arial"/>
          <w:color w:val="222222"/>
        </w:rPr>
      </w:pPr>
    </w:p>
    <w:p w14:paraId="245E4002" w14:textId="77777777" w:rsidR="00B86C60" w:rsidRPr="00B86C60" w:rsidRDefault="00B86C60" w:rsidP="00B86C60">
      <w:pPr>
        <w:pStyle w:val="Pr-formataoHTML"/>
        <w:shd w:val="clear" w:color="auto" w:fill="F8F9FA"/>
        <w:spacing w:line="276" w:lineRule="auto"/>
        <w:rPr>
          <w:rFonts w:ascii="inherit" w:hAnsi="inherit"/>
          <w:color w:val="222222"/>
        </w:rPr>
      </w:pPr>
    </w:p>
    <w:p w14:paraId="1708A8D7" w14:textId="3B624165" w:rsidR="009B403C" w:rsidRPr="00013DF1" w:rsidRDefault="009B403C" w:rsidP="00013DF1">
      <w:pPr>
        <w:rPr>
          <w:rFonts w:ascii="Calibri" w:hAnsi="Calibri" w:cs="Calibri"/>
          <w:b/>
          <w:bCs/>
          <w:sz w:val="32"/>
          <w:szCs w:val="32"/>
        </w:rPr>
      </w:pPr>
      <w:r w:rsidRPr="00013DF1">
        <w:rPr>
          <w:rFonts w:ascii="Calibri" w:hAnsi="Calibri" w:cs="Calibri"/>
          <w:b/>
          <w:bCs/>
          <w:color w:val="000000"/>
          <w:sz w:val="32"/>
          <w:szCs w:val="32"/>
        </w:rPr>
        <w:lastRenderedPageBreak/>
        <w:t>5</w:t>
      </w:r>
      <w:r w:rsidR="004F5654" w:rsidRPr="00013DF1">
        <w:rPr>
          <w:rFonts w:ascii="Calibri" w:hAnsi="Calibri" w:cs="Calibri"/>
          <w:b/>
          <w:bCs/>
          <w:color w:val="000000"/>
          <w:sz w:val="32"/>
          <w:szCs w:val="32"/>
        </w:rPr>
        <w:t>)</w:t>
      </w:r>
      <w:r w:rsidRPr="00013DF1">
        <w:rPr>
          <w:rFonts w:ascii="Calibri" w:hAnsi="Calibri" w:cs="Calibri"/>
          <w:b/>
          <w:bCs/>
          <w:color w:val="000000"/>
          <w:sz w:val="32"/>
          <w:szCs w:val="32"/>
        </w:rPr>
        <w:t xml:space="preserve"> IMPACTO (REGIONAL, ECONÔMICO, SOCIAL E/OU TÉCNICO; OUTROS IMPACTOS)</w:t>
      </w:r>
    </w:p>
    <w:p w14:paraId="4241EB57" w14:textId="11CB3998" w:rsidR="00326A7B" w:rsidRDefault="00326A7B" w:rsidP="00326A7B"/>
    <w:p w14:paraId="3C6D37CA" w14:textId="4502035E" w:rsidR="007B5C78" w:rsidRDefault="007B5C78" w:rsidP="00326A7B"/>
    <w:p w14:paraId="794815D2" w14:textId="5D7A0FF9" w:rsidR="007B5C78" w:rsidRDefault="007B5C78" w:rsidP="00326A7B"/>
    <w:p w14:paraId="2EC3B8DF" w14:textId="77777777" w:rsidR="007B5C78" w:rsidRDefault="007B5C78" w:rsidP="00326A7B"/>
    <w:p w14:paraId="75EE4686" w14:textId="15E03011" w:rsidR="00326A7B" w:rsidRPr="00120C9C" w:rsidRDefault="00326A7B" w:rsidP="00F631A5">
      <w:pPr>
        <w:spacing w:line="276" w:lineRule="auto"/>
        <w:jc w:val="both"/>
        <w:rPr>
          <w:rFonts w:ascii="Times" w:hAnsi="Times"/>
          <w:color w:val="000000"/>
          <w:sz w:val="28"/>
          <w:szCs w:val="28"/>
        </w:rPr>
      </w:pPr>
      <w:r w:rsidRPr="00285F38">
        <w:tab/>
      </w:r>
      <w:r w:rsidRPr="00120C9C">
        <w:rPr>
          <w:rFonts w:ascii="Times" w:hAnsi="Times"/>
          <w:color w:val="000000"/>
          <w:sz w:val="28"/>
          <w:szCs w:val="28"/>
        </w:rPr>
        <w:t xml:space="preserve">A determinação de </w:t>
      </w:r>
      <w:r w:rsidR="00E37866" w:rsidRPr="00120C9C">
        <w:rPr>
          <w:rFonts w:ascii="Times" w:hAnsi="Times"/>
          <w:color w:val="000000"/>
          <w:sz w:val="28"/>
          <w:szCs w:val="28"/>
        </w:rPr>
        <w:t>medicamentos</w:t>
      </w:r>
      <w:r w:rsidRPr="00120C9C">
        <w:rPr>
          <w:rFonts w:ascii="Times" w:hAnsi="Times"/>
          <w:color w:val="000000"/>
          <w:sz w:val="28"/>
          <w:szCs w:val="28"/>
        </w:rPr>
        <w:t xml:space="preserve"> alternativ</w:t>
      </w:r>
      <w:r w:rsidR="00E37866" w:rsidRPr="00120C9C">
        <w:rPr>
          <w:rFonts w:ascii="Times" w:hAnsi="Times"/>
          <w:color w:val="000000"/>
          <w:sz w:val="28"/>
          <w:szCs w:val="28"/>
        </w:rPr>
        <w:t>o</w:t>
      </w:r>
      <w:r w:rsidRPr="00120C9C">
        <w:rPr>
          <w:rFonts w:ascii="Times" w:hAnsi="Times"/>
          <w:color w:val="000000"/>
          <w:sz w:val="28"/>
          <w:szCs w:val="28"/>
        </w:rPr>
        <w:t xml:space="preserve">s aos </w:t>
      </w:r>
      <w:proofErr w:type="spellStart"/>
      <w:r w:rsidRPr="00120C9C">
        <w:rPr>
          <w:rFonts w:ascii="Times" w:hAnsi="Times"/>
          <w:color w:val="000000"/>
          <w:sz w:val="28"/>
          <w:szCs w:val="28"/>
        </w:rPr>
        <w:t>opióides</w:t>
      </w:r>
      <w:proofErr w:type="spellEnd"/>
      <w:r w:rsidRPr="00120C9C">
        <w:rPr>
          <w:rFonts w:ascii="Times" w:hAnsi="Times"/>
          <w:color w:val="000000"/>
          <w:sz w:val="28"/>
          <w:szCs w:val="28"/>
        </w:rPr>
        <w:t xml:space="preserve"> </w:t>
      </w:r>
      <w:r w:rsidR="00CE1431" w:rsidRPr="00120C9C">
        <w:rPr>
          <w:rFonts w:ascii="Times" w:hAnsi="Times"/>
          <w:color w:val="000000"/>
          <w:sz w:val="28"/>
          <w:szCs w:val="28"/>
        </w:rPr>
        <w:t>criará</w:t>
      </w:r>
      <w:r w:rsidRPr="00120C9C">
        <w:rPr>
          <w:rFonts w:ascii="Times" w:hAnsi="Times"/>
          <w:color w:val="000000"/>
          <w:sz w:val="28"/>
          <w:szCs w:val="28"/>
        </w:rPr>
        <w:t xml:space="preserve"> a possibilidade de gerar uma série de impactos.</w:t>
      </w:r>
      <w:r w:rsidR="00285F38" w:rsidRPr="00120C9C">
        <w:rPr>
          <w:rFonts w:ascii="Times" w:hAnsi="Times"/>
          <w:color w:val="000000"/>
          <w:sz w:val="28"/>
          <w:szCs w:val="28"/>
        </w:rPr>
        <w:t xml:space="preserve"> A racionalização da</w:t>
      </w:r>
      <w:r w:rsidR="007B5C78">
        <w:rPr>
          <w:rFonts w:ascii="Times" w:hAnsi="Times"/>
          <w:color w:val="000000"/>
          <w:sz w:val="28"/>
          <w:szCs w:val="28"/>
        </w:rPr>
        <w:t xml:space="preserve"> sua</w:t>
      </w:r>
      <w:r w:rsidR="00285F38" w:rsidRPr="00120C9C">
        <w:rPr>
          <w:rFonts w:ascii="Times" w:hAnsi="Times"/>
          <w:color w:val="000000"/>
          <w:sz w:val="28"/>
          <w:szCs w:val="28"/>
        </w:rPr>
        <w:t xml:space="preserve"> administração</w:t>
      </w:r>
      <w:r w:rsidRPr="00120C9C">
        <w:rPr>
          <w:rFonts w:ascii="Times" w:hAnsi="Times"/>
          <w:color w:val="000000"/>
          <w:sz w:val="28"/>
          <w:szCs w:val="28"/>
        </w:rPr>
        <w:t xml:space="preserve"> </w:t>
      </w:r>
      <w:r w:rsidR="00285F38" w:rsidRPr="00120C9C">
        <w:rPr>
          <w:rFonts w:ascii="Times" w:hAnsi="Times"/>
          <w:color w:val="000000"/>
          <w:sz w:val="28"/>
          <w:szCs w:val="28"/>
        </w:rPr>
        <w:t>poder</w:t>
      </w:r>
      <w:r w:rsidR="00CE1431" w:rsidRPr="00120C9C">
        <w:rPr>
          <w:rFonts w:ascii="Times" w:hAnsi="Times"/>
          <w:color w:val="000000"/>
          <w:sz w:val="28"/>
          <w:szCs w:val="28"/>
        </w:rPr>
        <w:t>á</w:t>
      </w:r>
      <w:r w:rsidR="00285F38" w:rsidRPr="00120C9C">
        <w:rPr>
          <w:rFonts w:ascii="Times" w:hAnsi="Times"/>
          <w:color w:val="000000"/>
          <w:sz w:val="28"/>
          <w:szCs w:val="28"/>
        </w:rPr>
        <w:t xml:space="preserve"> levar a uma diminuição da incidência de síndromes de abstinência a essa classe de drogas. Num cenário de escassez, como o que tivemos recentemente, protocolos seguros sem adição de </w:t>
      </w:r>
      <w:r w:rsidR="00534105" w:rsidRPr="00120C9C">
        <w:rPr>
          <w:rFonts w:ascii="Times" w:hAnsi="Times"/>
          <w:color w:val="000000"/>
          <w:sz w:val="28"/>
          <w:szCs w:val="28"/>
        </w:rPr>
        <w:t>medicamentos</w:t>
      </w:r>
      <w:r w:rsidR="00285F38" w:rsidRPr="00120C9C">
        <w:rPr>
          <w:rFonts w:ascii="Times" w:hAnsi="Times"/>
          <w:color w:val="000000"/>
          <w:sz w:val="28"/>
          <w:szCs w:val="28"/>
        </w:rPr>
        <w:t xml:space="preserve"> </w:t>
      </w:r>
      <w:proofErr w:type="spellStart"/>
      <w:r w:rsidR="00285F38" w:rsidRPr="00120C9C">
        <w:rPr>
          <w:rFonts w:ascii="Times" w:hAnsi="Times"/>
          <w:color w:val="000000"/>
          <w:sz w:val="28"/>
          <w:szCs w:val="28"/>
        </w:rPr>
        <w:t>opiódes</w:t>
      </w:r>
      <w:proofErr w:type="spellEnd"/>
      <w:r w:rsidR="00285F38" w:rsidRPr="00120C9C">
        <w:rPr>
          <w:rFonts w:ascii="Times" w:hAnsi="Times"/>
          <w:color w:val="000000"/>
          <w:sz w:val="28"/>
          <w:szCs w:val="28"/>
        </w:rPr>
        <w:t xml:space="preserve"> ser</w:t>
      </w:r>
      <w:r w:rsidR="00CE1431" w:rsidRPr="00120C9C">
        <w:rPr>
          <w:rFonts w:ascii="Times" w:hAnsi="Times"/>
          <w:color w:val="000000"/>
          <w:sz w:val="28"/>
          <w:szCs w:val="28"/>
        </w:rPr>
        <w:t>ão</w:t>
      </w:r>
      <w:r w:rsidR="00285F38" w:rsidRPr="00120C9C">
        <w:rPr>
          <w:rFonts w:ascii="Times" w:hAnsi="Times"/>
          <w:color w:val="000000"/>
          <w:sz w:val="28"/>
          <w:szCs w:val="28"/>
        </w:rPr>
        <w:t xml:space="preserve"> de extrema importância no atendimento de crianças vítimas de traumas ortopédicos. Além disso, protocolos livres ou com menor quantidade de </w:t>
      </w:r>
      <w:r w:rsidR="008D04BD" w:rsidRPr="00120C9C">
        <w:rPr>
          <w:rFonts w:ascii="Times" w:hAnsi="Times"/>
          <w:color w:val="000000"/>
          <w:sz w:val="28"/>
          <w:szCs w:val="28"/>
        </w:rPr>
        <w:t>medicamentos</w:t>
      </w:r>
      <w:r w:rsidR="00285F38" w:rsidRPr="00120C9C">
        <w:rPr>
          <w:rFonts w:ascii="Times" w:hAnsi="Times"/>
          <w:color w:val="000000"/>
          <w:sz w:val="28"/>
          <w:szCs w:val="28"/>
        </w:rPr>
        <w:t xml:space="preserve"> derivad</w:t>
      </w:r>
      <w:r w:rsidR="008D04BD" w:rsidRPr="00120C9C">
        <w:rPr>
          <w:rFonts w:ascii="Times" w:hAnsi="Times"/>
          <w:color w:val="000000"/>
          <w:sz w:val="28"/>
          <w:szCs w:val="28"/>
        </w:rPr>
        <w:t>o</w:t>
      </w:r>
      <w:r w:rsidR="00285F38" w:rsidRPr="00120C9C">
        <w:rPr>
          <w:rFonts w:ascii="Times" w:hAnsi="Times"/>
          <w:color w:val="000000"/>
          <w:sz w:val="28"/>
          <w:szCs w:val="28"/>
        </w:rPr>
        <w:t>s do ópio</w:t>
      </w:r>
      <w:r w:rsidR="00592E44" w:rsidRPr="00120C9C">
        <w:rPr>
          <w:rFonts w:ascii="Times" w:hAnsi="Times"/>
          <w:color w:val="000000"/>
          <w:sz w:val="28"/>
          <w:szCs w:val="28"/>
        </w:rPr>
        <w:t xml:space="preserve"> poder</w:t>
      </w:r>
      <w:r w:rsidR="00CE1431" w:rsidRPr="00120C9C">
        <w:rPr>
          <w:rFonts w:ascii="Times" w:hAnsi="Times"/>
          <w:color w:val="000000"/>
          <w:sz w:val="28"/>
          <w:szCs w:val="28"/>
        </w:rPr>
        <w:t>ão</w:t>
      </w:r>
      <w:r w:rsidR="00592E44" w:rsidRPr="00120C9C">
        <w:rPr>
          <w:rFonts w:ascii="Times" w:hAnsi="Times"/>
          <w:color w:val="000000"/>
          <w:sz w:val="28"/>
          <w:szCs w:val="28"/>
        </w:rPr>
        <w:t xml:space="preserve"> levar a diminuição de efeitos colaterais importantes e conhecidos como depressão ventilatório, náuseas, vômitos, tremores, retenção urinária e lentificação do trânsito intestinal</w:t>
      </w:r>
      <w:r w:rsidR="00285F38" w:rsidRPr="00120C9C">
        <w:rPr>
          <w:rFonts w:ascii="Times" w:hAnsi="Times"/>
          <w:color w:val="000000"/>
          <w:sz w:val="28"/>
          <w:szCs w:val="28"/>
        </w:rPr>
        <w:t xml:space="preserve"> </w:t>
      </w:r>
      <w:r w:rsidR="00592E44" w:rsidRPr="00120C9C">
        <w:rPr>
          <w:rFonts w:ascii="Times" w:hAnsi="Times"/>
          <w:color w:val="000000"/>
          <w:sz w:val="28"/>
          <w:szCs w:val="28"/>
        </w:rPr>
        <w:t>no período pós-operatório imediato.</w:t>
      </w:r>
    </w:p>
    <w:p w14:paraId="51148A00" w14:textId="77777777" w:rsidR="00E3125C" w:rsidRPr="00120C9C" w:rsidRDefault="00E3125C" w:rsidP="00F631A5">
      <w:pPr>
        <w:spacing w:line="276" w:lineRule="auto"/>
        <w:jc w:val="both"/>
        <w:rPr>
          <w:rFonts w:ascii="Times" w:hAnsi="Times"/>
          <w:color w:val="000000"/>
          <w:sz w:val="28"/>
          <w:szCs w:val="28"/>
        </w:rPr>
      </w:pPr>
      <w:r w:rsidRPr="00120C9C">
        <w:rPr>
          <w:rFonts w:ascii="Times" w:hAnsi="Times"/>
          <w:color w:val="000000"/>
          <w:sz w:val="28"/>
          <w:szCs w:val="28"/>
        </w:rPr>
        <w:tab/>
      </w:r>
    </w:p>
    <w:p w14:paraId="1BFEFDA4" w14:textId="77777777" w:rsidR="009B403C" w:rsidRPr="00D51B53" w:rsidRDefault="009B403C" w:rsidP="009B403C">
      <w:pPr>
        <w:pStyle w:val="PargrafodaLista"/>
        <w:spacing w:after="120" w:line="360" w:lineRule="auto"/>
        <w:ind w:left="0" w:firstLine="708"/>
        <w:rPr>
          <w:rFonts w:ascii="Arial" w:hAnsi="Arial" w:cs="Arial"/>
        </w:rPr>
      </w:pPr>
    </w:p>
    <w:p w14:paraId="205535AD" w14:textId="77777777" w:rsidR="009B403C" w:rsidRPr="007F0003" w:rsidRDefault="009B403C" w:rsidP="009B403C">
      <w:pPr>
        <w:pStyle w:val="Ttulo1"/>
        <w:spacing w:before="0" w:after="120"/>
        <w:rPr>
          <w:b/>
          <w:bCs/>
          <w:color w:val="000000"/>
        </w:rPr>
      </w:pPr>
      <w:r w:rsidRPr="00D51B53">
        <w:rPr>
          <w:rFonts w:cs="Arial"/>
          <w:sz w:val="24"/>
          <w:szCs w:val="24"/>
        </w:rPr>
        <w:br w:type="page"/>
      </w:r>
      <w:r w:rsidRPr="007F0003">
        <w:rPr>
          <w:b/>
          <w:bCs/>
        </w:rPr>
        <w:lastRenderedPageBreak/>
        <w:t>6</w:t>
      </w:r>
      <w:r w:rsidR="004F5654" w:rsidRPr="007F0003">
        <w:rPr>
          <w:b/>
          <w:bCs/>
        </w:rPr>
        <w:t>)</w:t>
      </w:r>
      <w:r w:rsidRPr="007F0003">
        <w:rPr>
          <w:b/>
          <w:bCs/>
        </w:rPr>
        <w:t xml:space="preserve"> PLANO DE ATIVIDADES</w:t>
      </w:r>
    </w:p>
    <w:p w14:paraId="7FF8F10E" w14:textId="46DC50BA" w:rsidR="009B403C" w:rsidRDefault="009B403C" w:rsidP="009B403C">
      <w:pPr>
        <w:pStyle w:val="PargrafodaLista"/>
        <w:spacing w:after="120" w:line="360" w:lineRule="auto"/>
        <w:rPr>
          <w:rFonts w:ascii="Arial" w:hAnsi="Arial" w:cs="Arial"/>
          <w:sz w:val="28"/>
          <w:szCs w:val="28"/>
        </w:rPr>
      </w:pPr>
    </w:p>
    <w:p w14:paraId="0D11C4C4" w14:textId="77777777" w:rsidR="004A6E32" w:rsidRPr="00D51B53" w:rsidRDefault="004A6E32" w:rsidP="009B403C">
      <w:pPr>
        <w:pStyle w:val="PargrafodaLista"/>
        <w:spacing w:after="120" w:line="360" w:lineRule="auto"/>
        <w:rPr>
          <w:rFonts w:ascii="Arial" w:hAnsi="Arial" w:cs="Arial"/>
          <w:sz w:val="28"/>
          <w:szCs w:val="28"/>
        </w:rPr>
      </w:pPr>
    </w:p>
    <w:p w14:paraId="0C44A3AB" w14:textId="77777777" w:rsidR="000C7598" w:rsidRPr="004F5654" w:rsidRDefault="00E3125C" w:rsidP="007B5C78">
      <w:pPr>
        <w:pStyle w:val="PargrafodaLista"/>
        <w:numPr>
          <w:ilvl w:val="0"/>
          <w:numId w:val="19"/>
        </w:numPr>
        <w:spacing w:after="120"/>
        <w:jc w:val="both"/>
        <w:rPr>
          <w:rFonts w:ascii="Times" w:hAnsi="Times" w:cs="Arial"/>
          <w:sz w:val="28"/>
          <w:szCs w:val="28"/>
        </w:rPr>
      </w:pPr>
      <w:r w:rsidRPr="004F5654">
        <w:rPr>
          <w:rFonts w:ascii="Times" w:hAnsi="Times" w:cs="Arial"/>
          <w:sz w:val="28"/>
          <w:szCs w:val="28"/>
        </w:rPr>
        <w:t>Agosto a Setembro de 2020 – Revisão da literatura e produção do projeto de pesquisa.</w:t>
      </w:r>
    </w:p>
    <w:p w14:paraId="40479B15" w14:textId="77777777" w:rsidR="00E3125C" w:rsidRPr="004F5654" w:rsidRDefault="00E3125C" w:rsidP="007B5C78">
      <w:pPr>
        <w:pStyle w:val="PargrafodaLista"/>
        <w:numPr>
          <w:ilvl w:val="0"/>
          <w:numId w:val="19"/>
        </w:numPr>
        <w:spacing w:after="120"/>
        <w:jc w:val="both"/>
        <w:rPr>
          <w:rFonts w:ascii="Times" w:hAnsi="Times" w:cs="Arial"/>
          <w:sz w:val="28"/>
          <w:szCs w:val="28"/>
        </w:rPr>
      </w:pPr>
      <w:r w:rsidRPr="004F5654">
        <w:rPr>
          <w:rFonts w:ascii="Times" w:hAnsi="Times" w:cs="Arial"/>
          <w:sz w:val="28"/>
          <w:szCs w:val="28"/>
        </w:rPr>
        <w:t>Outubro a Dezembro de 2020 – Envio, análise e aprov</w:t>
      </w:r>
      <w:r w:rsidR="00762E42" w:rsidRPr="004F5654">
        <w:rPr>
          <w:rFonts w:ascii="Times" w:hAnsi="Times" w:cs="Arial"/>
          <w:sz w:val="28"/>
          <w:szCs w:val="28"/>
        </w:rPr>
        <w:t>a</w:t>
      </w:r>
      <w:r w:rsidRPr="004F5654">
        <w:rPr>
          <w:rFonts w:ascii="Times" w:hAnsi="Times" w:cs="Arial"/>
          <w:sz w:val="28"/>
          <w:szCs w:val="28"/>
        </w:rPr>
        <w:t xml:space="preserve">ção do projeto pelo </w:t>
      </w:r>
      <w:r w:rsidR="00DA75F0">
        <w:rPr>
          <w:rFonts w:ascii="Times" w:hAnsi="Times" w:cs="Arial"/>
          <w:sz w:val="28"/>
          <w:szCs w:val="28"/>
        </w:rPr>
        <w:t>c</w:t>
      </w:r>
      <w:r w:rsidRPr="004F5654">
        <w:rPr>
          <w:rFonts w:ascii="Times" w:hAnsi="Times" w:cs="Arial"/>
          <w:sz w:val="28"/>
          <w:szCs w:val="28"/>
        </w:rPr>
        <w:t xml:space="preserve">omitê de </w:t>
      </w:r>
      <w:r w:rsidR="00DA75F0">
        <w:rPr>
          <w:rFonts w:ascii="Times" w:hAnsi="Times" w:cs="Arial"/>
          <w:sz w:val="28"/>
          <w:szCs w:val="28"/>
        </w:rPr>
        <w:t>é</w:t>
      </w:r>
      <w:r w:rsidRPr="004F5654">
        <w:rPr>
          <w:rFonts w:ascii="Times" w:hAnsi="Times" w:cs="Arial"/>
          <w:sz w:val="28"/>
          <w:szCs w:val="28"/>
        </w:rPr>
        <w:t xml:space="preserve">tica em </w:t>
      </w:r>
      <w:r w:rsidR="00DA75F0">
        <w:rPr>
          <w:rFonts w:ascii="Times" w:hAnsi="Times" w:cs="Arial"/>
          <w:sz w:val="28"/>
          <w:szCs w:val="28"/>
        </w:rPr>
        <w:t>p</w:t>
      </w:r>
      <w:r w:rsidRPr="004F5654">
        <w:rPr>
          <w:rFonts w:ascii="Times" w:hAnsi="Times" w:cs="Arial"/>
          <w:sz w:val="28"/>
          <w:szCs w:val="28"/>
        </w:rPr>
        <w:t>esquisa do IJF.</w:t>
      </w:r>
    </w:p>
    <w:p w14:paraId="161544CE" w14:textId="77777777" w:rsidR="00E3125C" w:rsidRDefault="00E3125C" w:rsidP="007B5C78">
      <w:pPr>
        <w:pStyle w:val="PargrafodaLista"/>
        <w:numPr>
          <w:ilvl w:val="0"/>
          <w:numId w:val="19"/>
        </w:numPr>
        <w:spacing w:after="120"/>
        <w:jc w:val="both"/>
        <w:rPr>
          <w:rFonts w:ascii="Times" w:hAnsi="Times" w:cs="Arial"/>
          <w:sz w:val="28"/>
          <w:szCs w:val="28"/>
        </w:rPr>
      </w:pPr>
      <w:r w:rsidRPr="004F5654">
        <w:rPr>
          <w:rFonts w:ascii="Times" w:hAnsi="Times" w:cs="Arial"/>
          <w:sz w:val="28"/>
          <w:szCs w:val="28"/>
        </w:rPr>
        <w:t>Janeiro a Julho de 2021 – Coleta de dados nos prontuários dos participantes submetidos a procedimento cirúrgico no IJF.</w:t>
      </w:r>
    </w:p>
    <w:p w14:paraId="48FD53F3" w14:textId="77777777" w:rsidR="00AC151A" w:rsidRPr="004F5654" w:rsidRDefault="00AC151A" w:rsidP="007B5C78">
      <w:pPr>
        <w:pStyle w:val="PargrafodaLista"/>
        <w:numPr>
          <w:ilvl w:val="0"/>
          <w:numId w:val="19"/>
        </w:numPr>
        <w:spacing w:after="120"/>
        <w:jc w:val="both"/>
        <w:rPr>
          <w:rFonts w:ascii="Times" w:hAnsi="Times" w:cs="Arial"/>
          <w:sz w:val="28"/>
          <w:szCs w:val="28"/>
        </w:rPr>
      </w:pPr>
      <w:r>
        <w:rPr>
          <w:rFonts w:ascii="Times" w:hAnsi="Times" w:cs="Arial"/>
          <w:sz w:val="28"/>
          <w:szCs w:val="28"/>
        </w:rPr>
        <w:t>Junho 2021 – Participação em banca de qualificação da dissertação.</w:t>
      </w:r>
    </w:p>
    <w:p w14:paraId="398A6533" w14:textId="77777777" w:rsidR="00E3125C" w:rsidRPr="004F5654" w:rsidRDefault="00E3125C" w:rsidP="007B5C78">
      <w:pPr>
        <w:pStyle w:val="PargrafodaLista"/>
        <w:numPr>
          <w:ilvl w:val="0"/>
          <w:numId w:val="19"/>
        </w:numPr>
        <w:spacing w:after="120"/>
        <w:jc w:val="both"/>
        <w:rPr>
          <w:rFonts w:ascii="Times" w:hAnsi="Times" w:cs="Arial"/>
          <w:sz w:val="28"/>
          <w:szCs w:val="28"/>
        </w:rPr>
      </w:pPr>
      <w:r w:rsidRPr="004F5654">
        <w:rPr>
          <w:rFonts w:ascii="Times" w:hAnsi="Times" w:cs="Arial"/>
          <w:sz w:val="28"/>
          <w:szCs w:val="28"/>
        </w:rPr>
        <w:t>Agosto a Outubro  de 2021 – Análise estatística dos dados</w:t>
      </w:r>
      <w:r w:rsidR="000F0A86" w:rsidRPr="004F5654">
        <w:rPr>
          <w:rFonts w:ascii="Times" w:hAnsi="Times" w:cs="Arial"/>
          <w:sz w:val="28"/>
          <w:szCs w:val="28"/>
        </w:rPr>
        <w:t xml:space="preserve"> coletados.</w:t>
      </w:r>
    </w:p>
    <w:p w14:paraId="0D5919CA" w14:textId="77777777" w:rsidR="000F0A86" w:rsidRPr="004F5654" w:rsidRDefault="000F0A86" w:rsidP="007B5C78">
      <w:pPr>
        <w:pStyle w:val="PargrafodaLista"/>
        <w:numPr>
          <w:ilvl w:val="0"/>
          <w:numId w:val="19"/>
        </w:numPr>
        <w:spacing w:after="120"/>
        <w:jc w:val="both"/>
        <w:rPr>
          <w:rFonts w:ascii="Times" w:hAnsi="Times" w:cs="Arial"/>
          <w:sz w:val="28"/>
          <w:szCs w:val="28"/>
        </w:rPr>
      </w:pPr>
      <w:r w:rsidRPr="004F5654">
        <w:rPr>
          <w:rFonts w:ascii="Times" w:hAnsi="Times" w:cs="Arial"/>
          <w:sz w:val="28"/>
          <w:szCs w:val="28"/>
        </w:rPr>
        <w:t>Novembro de 2021 a Abril de 2022 – Elaboração da dissertação de mestrado.</w:t>
      </w:r>
    </w:p>
    <w:p w14:paraId="2E3F2011" w14:textId="77777777" w:rsidR="000F0A86" w:rsidRPr="004F5654" w:rsidRDefault="000F0A86" w:rsidP="007B5C78">
      <w:pPr>
        <w:pStyle w:val="PargrafodaLista"/>
        <w:numPr>
          <w:ilvl w:val="0"/>
          <w:numId w:val="19"/>
        </w:numPr>
        <w:spacing w:after="120"/>
        <w:jc w:val="both"/>
        <w:rPr>
          <w:rFonts w:ascii="Times" w:hAnsi="Times" w:cs="Arial"/>
          <w:sz w:val="28"/>
          <w:szCs w:val="28"/>
        </w:rPr>
      </w:pPr>
      <w:r w:rsidRPr="004F5654">
        <w:rPr>
          <w:rFonts w:ascii="Times" w:hAnsi="Times" w:cs="Arial"/>
          <w:sz w:val="28"/>
          <w:szCs w:val="28"/>
        </w:rPr>
        <w:t>A partir de maio de 2022 – Defesa da dissertação de mestrado.</w:t>
      </w:r>
    </w:p>
    <w:p w14:paraId="46BE032B" w14:textId="77777777" w:rsidR="000C7598" w:rsidRPr="007F0003" w:rsidRDefault="000C7598" w:rsidP="000C7598">
      <w:pPr>
        <w:pStyle w:val="Ttulo1"/>
        <w:spacing w:before="0" w:after="120"/>
        <w:rPr>
          <w:b/>
          <w:bCs/>
          <w:color w:val="000000"/>
        </w:rPr>
      </w:pPr>
      <w:r w:rsidRPr="00D51B53">
        <w:rPr>
          <w:rFonts w:cs="Arial"/>
          <w:sz w:val="24"/>
          <w:szCs w:val="24"/>
        </w:rPr>
        <w:br w:type="page"/>
      </w:r>
      <w:r w:rsidR="00050F6D" w:rsidRPr="007F0003">
        <w:rPr>
          <w:b/>
          <w:bCs/>
        </w:rPr>
        <w:lastRenderedPageBreak/>
        <w:t>7</w:t>
      </w:r>
      <w:r w:rsidR="004F5654" w:rsidRPr="007F0003">
        <w:rPr>
          <w:b/>
          <w:bCs/>
        </w:rPr>
        <w:t>)</w:t>
      </w:r>
      <w:r w:rsidRPr="007F0003">
        <w:rPr>
          <w:b/>
          <w:bCs/>
        </w:rPr>
        <w:t xml:space="preserve"> ORÇAMENTO PREVISTO</w:t>
      </w:r>
    </w:p>
    <w:p w14:paraId="028C5E0B" w14:textId="77777777" w:rsidR="000C7598" w:rsidRPr="00D51B53" w:rsidRDefault="000C7598" w:rsidP="000C7598">
      <w:pPr>
        <w:pStyle w:val="PargrafodaLista"/>
        <w:spacing w:after="120" w:line="360" w:lineRule="auto"/>
        <w:rPr>
          <w:rFonts w:ascii="Arial" w:hAnsi="Arial" w:cs="Arial"/>
          <w:sz w:val="28"/>
          <w:szCs w:val="28"/>
        </w:rPr>
      </w:pPr>
    </w:p>
    <w:p w14:paraId="5E00822B" w14:textId="77777777" w:rsidR="007C5596" w:rsidRPr="004F5654" w:rsidRDefault="007C5596" w:rsidP="007B5C78">
      <w:pPr>
        <w:pStyle w:val="PargrafodaLista"/>
        <w:numPr>
          <w:ilvl w:val="0"/>
          <w:numId w:val="20"/>
        </w:numPr>
        <w:spacing w:after="120"/>
        <w:jc w:val="both"/>
        <w:rPr>
          <w:rFonts w:ascii="Times" w:hAnsi="Times" w:cs="Arial"/>
          <w:sz w:val="28"/>
          <w:szCs w:val="28"/>
        </w:rPr>
      </w:pPr>
      <w:r w:rsidRPr="004F5654">
        <w:rPr>
          <w:rFonts w:ascii="Times" w:hAnsi="Times" w:cs="Arial"/>
          <w:sz w:val="28"/>
          <w:szCs w:val="28"/>
        </w:rPr>
        <w:t>Orçamento total: R$ 7000,00</w:t>
      </w:r>
    </w:p>
    <w:p w14:paraId="548E91F9" w14:textId="77777777" w:rsidR="007C5596" w:rsidRPr="004F5654" w:rsidRDefault="007C5596" w:rsidP="007B5C78">
      <w:pPr>
        <w:pStyle w:val="PargrafodaLista"/>
        <w:numPr>
          <w:ilvl w:val="1"/>
          <w:numId w:val="20"/>
        </w:numPr>
        <w:spacing w:after="120"/>
        <w:jc w:val="both"/>
        <w:rPr>
          <w:rFonts w:ascii="Times" w:hAnsi="Times" w:cs="Arial"/>
          <w:sz w:val="28"/>
          <w:szCs w:val="28"/>
        </w:rPr>
      </w:pPr>
      <w:r w:rsidRPr="004F5654">
        <w:rPr>
          <w:rFonts w:ascii="Times" w:hAnsi="Times" w:cs="Arial"/>
          <w:sz w:val="28"/>
          <w:szCs w:val="28"/>
        </w:rPr>
        <w:t>Material de escritório: R$ 1500,00</w:t>
      </w:r>
    </w:p>
    <w:p w14:paraId="7C82F2F1" w14:textId="77777777" w:rsidR="007C5596" w:rsidRPr="004F5654" w:rsidRDefault="007C5596" w:rsidP="007B5C78">
      <w:pPr>
        <w:pStyle w:val="PargrafodaLista"/>
        <w:numPr>
          <w:ilvl w:val="1"/>
          <w:numId w:val="20"/>
        </w:numPr>
        <w:spacing w:after="120"/>
        <w:jc w:val="both"/>
        <w:rPr>
          <w:rFonts w:ascii="Times" w:hAnsi="Times" w:cs="Arial"/>
          <w:sz w:val="28"/>
          <w:szCs w:val="28"/>
        </w:rPr>
      </w:pPr>
      <w:r w:rsidRPr="004F5654">
        <w:rPr>
          <w:rFonts w:ascii="Times" w:hAnsi="Times" w:cs="Arial"/>
          <w:sz w:val="28"/>
          <w:szCs w:val="28"/>
        </w:rPr>
        <w:t>Deslocamento: R$ 1000,00</w:t>
      </w:r>
    </w:p>
    <w:p w14:paraId="46AF008F" w14:textId="77777777" w:rsidR="007C5596" w:rsidRPr="004F5654" w:rsidRDefault="007C5596" w:rsidP="007B5C78">
      <w:pPr>
        <w:pStyle w:val="PargrafodaLista"/>
        <w:numPr>
          <w:ilvl w:val="1"/>
          <w:numId w:val="20"/>
        </w:numPr>
        <w:spacing w:after="120"/>
        <w:jc w:val="both"/>
        <w:rPr>
          <w:rFonts w:ascii="Times" w:hAnsi="Times" w:cs="Arial"/>
          <w:sz w:val="28"/>
          <w:szCs w:val="28"/>
        </w:rPr>
      </w:pPr>
      <w:r w:rsidRPr="004F5654">
        <w:rPr>
          <w:rFonts w:ascii="Times" w:hAnsi="Times" w:cs="Arial"/>
          <w:sz w:val="28"/>
          <w:szCs w:val="28"/>
        </w:rPr>
        <w:t>Energia elétrica: R$ 400,00</w:t>
      </w:r>
    </w:p>
    <w:p w14:paraId="42B55547" w14:textId="77777777" w:rsidR="007C5596" w:rsidRPr="004F5654" w:rsidRDefault="007C5596" w:rsidP="007B5C78">
      <w:pPr>
        <w:pStyle w:val="PargrafodaLista"/>
        <w:numPr>
          <w:ilvl w:val="1"/>
          <w:numId w:val="20"/>
        </w:numPr>
        <w:spacing w:after="120"/>
        <w:jc w:val="both"/>
        <w:rPr>
          <w:rFonts w:ascii="Times" w:hAnsi="Times" w:cs="Arial"/>
          <w:sz w:val="28"/>
          <w:szCs w:val="28"/>
        </w:rPr>
      </w:pPr>
      <w:r w:rsidRPr="004F5654">
        <w:rPr>
          <w:rFonts w:ascii="Times" w:hAnsi="Times" w:cs="Arial"/>
          <w:sz w:val="28"/>
          <w:szCs w:val="28"/>
        </w:rPr>
        <w:t>Contratação serviço estatístico: R$ 4100,00</w:t>
      </w:r>
    </w:p>
    <w:p w14:paraId="41954AC7" w14:textId="77777777" w:rsidR="000C7598" w:rsidRPr="007B6E8C" w:rsidRDefault="000C7598" w:rsidP="000C7598">
      <w:pPr>
        <w:pStyle w:val="Ttulo1"/>
        <w:spacing w:before="0" w:after="120"/>
        <w:rPr>
          <w:color w:val="000000"/>
        </w:rPr>
      </w:pPr>
      <w:r w:rsidRPr="00D51B53">
        <w:rPr>
          <w:rFonts w:cs="Arial"/>
          <w:sz w:val="24"/>
          <w:szCs w:val="24"/>
        </w:rPr>
        <w:br w:type="page"/>
      </w:r>
      <w:r w:rsidR="00050F6D">
        <w:lastRenderedPageBreak/>
        <w:t>8</w:t>
      </w:r>
      <w:r w:rsidR="004F5654" w:rsidRPr="004A6E32">
        <w:rPr>
          <w:b/>
          <w:bCs/>
        </w:rPr>
        <w:t>)</w:t>
      </w:r>
      <w:r w:rsidRPr="004A6E32">
        <w:rPr>
          <w:b/>
          <w:bCs/>
        </w:rPr>
        <w:t xml:space="preserve"> RESULTADOS ESPERADOS </w:t>
      </w:r>
    </w:p>
    <w:p w14:paraId="176280CC" w14:textId="54A834EA" w:rsidR="000C7598" w:rsidRDefault="000C7598" w:rsidP="000C7598">
      <w:pPr>
        <w:pStyle w:val="PargrafodaLista"/>
        <w:spacing w:after="120" w:line="360" w:lineRule="auto"/>
        <w:rPr>
          <w:rFonts w:ascii="Arial" w:hAnsi="Arial" w:cs="Arial"/>
          <w:sz w:val="28"/>
          <w:szCs w:val="28"/>
        </w:rPr>
      </w:pPr>
    </w:p>
    <w:p w14:paraId="5402D8D0" w14:textId="77777777" w:rsidR="00F631A5" w:rsidRPr="00D51B53" w:rsidRDefault="00F631A5" w:rsidP="000C7598">
      <w:pPr>
        <w:pStyle w:val="PargrafodaLista"/>
        <w:spacing w:after="120" w:line="360" w:lineRule="auto"/>
        <w:rPr>
          <w:rFonts w:ascii="Arial" w:hAnsi="Arial" w:cs="Arial"/>
          <w:sz w:val="28"/>
          <w:szCs w:val="28"/>
        </w:rPr>
      </w:pPr>
    </w:p>
    <w:p w14:paraId="38F3D70B" w14:textId="77777777" w:rsidR="00D52B2E" w:rsidRPr="00D52B2E" w:rsidRDefault="00D52B2E" w:rsidP="007B5C78">
      <w:pPr>
        <w:pStyle w:val="PargrafodaLista"/>
        <w:numPr>
          <w:ilvl w:val="0"/>
          <w:numId w:val="24"/>
        </w:numPr>
        <w:spacing w:after="120"/>
        <w:jc w:val="both"/>
        <w:rPr>
          <w:rFonts w:ascii="Times" w:hAnsi="Times"/>
          <w:sz w:val="28"/>
          <w:szCs w:val="28"/>
        </w:rPr>
      </w:pPr>
      <w:r>
        <w:rPr>
          <w:rFonts w:ascii="Times" w:hAnsi="Times" w:cs="Arial"/>
          <w:sz w:val="28"/>
          <w:szCs w:val="28"/>
        </w:rPr>
        <w:t xml:space="preserve">Evidenciar uma menor incidência de depressão respiratória e </w:t>
      </w:r>
      <w:proofErr w:type="spellStart"/>
      <w:r>
        <w:rPr>
          <w:rFonts w:ascii="Times" w:hAnsi="Times" w:cs="Arial"/>
          <w:sz w:val="28"/>
          <w:szCs w:val="28"/>
        </w:rPr>
        <w:t>dessaturação</w:t>
      </w:r>
      <w:proofErr w:type="spellEnd"/>
      <w:r>
        <w:rPr>
          <w:rFonts w:ascii="Times" w:hAnsi="Times" w:cs="Arial"/>
          <w:sz w:val="28"/>
          <w:szCs w:val="28"/>
        </w:rPr>
        <w:t xml:space="preserve"> de oxigênio nos participantes do grupo cetamina.</w:t>
      </w:r>
    </w:p>
    <w:p w14:paraId="7D8D9F07" w14:textId="77777777" w:rsidR="00D52B2E" w:rsidRPr="00AC151A" w:rsidRDefault="00D52B2E" w:rsidP="007B5C78">
      <w:pPr>
        <w:pStyle w:val="PargrafodaLista"/>
        <w:numPr>
          <w:ilvl w:val="0"/>
          <w:numId w:val="24"/>
        </w:numPr>
        <w:spacing w:after="120"/>
        <w:jc w:val="both"/>
        <w:rPr>
          <w:rFonts w:ascii="Times" w:hAnsi="Times"/>
          <w:sz w:val="28"/>
          <w:szCs w:val="28"/>
        </w:rPr>
      </w:pPr>
      <w:r>
        <w:rPr>
          <w:rFonts w:ascii="Times" w:hAnsi="Times" w:cs="Arial"/>
          <w:sz w:val="28"/>
          <w:szCs w:val="28"/>
        </w:rPr>
        <w:t xml:space="preserve">Demonstrar menores escores de dor pós-operatória nos participantes que receberam cetamina </w:t>
      </w:r>
      <w:r w:rsidR="00AC151A">
        <w:rPr>
          <w:rFonts w:ascii="Times" w:hAnsi="Times" w:cs="Arial"/>
          <w:sz w:val="28"/>
          <w:szCs w:val="28"/>
        </w:rPr>
        <w:t>e bloqueio anestésico guiado por ultrassom.</w:t>
      </w:r>
    </w:p>
    <w:p w14:paraId="3D1ACE2C" w14:textId="77777777" w:rsidR="00AC151A" w:rsidRPr="00AC151A" w:rsidRDefault="00AC151A" w:rsidP="007B5C78">
      <w:pPr>
        <w:pStyle w:val="PargrafodaLista"/>
        <w:numPr>
          <w:ilvl w:val="0"/>
          <w:numId w:val="24"/>
        </w:numPr>
        <w:spacing w:after="120"/>
        <w:jc w:val="both"/>
        <w:rPr>
          <w:rFonts w:ascii="Times" w:hAnsi="Times"/>
          <w:sz w:val="28"/>
          <w:szCs w:val="28"/>
        </w:rPr>
      </w:pPr>
      <w:r>
        <w:rPr>
          <w:rFonts w:ascii="Times" w:hAnsi="Times" w:cs="Arial"/>
          <w:sz w:val="28"/>
          <w:szCs w:val="28"/>
        </w:rPr>
        <w:t>Demonstrar menor incidência de delirium ao despertar nos participantes submetidos a anestesia guiada por ultrassonografia.</w:t>
      </w:r>
    </w:p>
    <w:p w14:paraId="486446ED" w14:textId="77777777" w:rsidR="00AC151A" w:rsidRDefault="00AC151A" w:rsidP="007B5C78">
      <w:pPr>
        <w:pStyle w:val="PargrafodaLista"/>
        <w:numPr>
          <w:ilvl w:val="0"/>
          <w:numId w:val="24"/>
        </w:numPr>
        <w:spacing w:after="120"/>
        <w:jc w:val="both"/>
        <w:rPr>
          <w:rFonts w:ascii="Times" w:hAnsi="Times"/>
          <w:sz w:val="28"/>
          <w:szCs w:val="28"/>
        </w:rPr>
      </w:pPr>
      <w:r>
        <w:rPr>
          <w:rFonts w:ascii="Times" w:hAnsi="Times"/>
          <w:sz w:val="28"/>
          <w:szCs w:val="28"/>
        </w:rPr>
        <w:t>Encontrar uma maior incidência de náuseas e vômitos no grupo medicado com fentanil.</w:t>
      </w:r>
    </w:p>
    <w:p w14:paraId="4A01BCE0" w14:textId="77777777" w:rsidR="00AC151A" w:rsidRDefault="00AC151A" w:rsidP="007B5C78">
      <w:pPr>
        <w:pStyle w:val="PargrafodaLista"/>
        <w:numPr>
          <w:ilvl w:val="0"/>
          <w:numId w:val="24"/>
        </w:numPr>
        <w:spacing w:after="120"/>
        <w:jc w:val="both"/>
        <w:rPr>
          <w:rFonts w:ascii="Times" w:hAnsi="Times"/>
          <w:sz w:val="28"/>
          <w:szCs w:val="28"/>
        </w:rPr>
      </w:pPr>
      <w:r>
        <w:rPr>
          <w:rFonts w:ascii="Times" w:hAnsi="Times"/>
          <w:sz w:val="28"/>
          <w:szCs w:val="28"/>
        </w:rPr>
        <w:t xml:space="preserve">Encontrar uma maior incidência de aumento das secreções salivares e </w:t>
      </w:r>
      <w:proofErr w:type="spellStart"/>
      <w:r>
        <w:rPr>
          <w:rFonts w:ascii="Times" w:hAnsi="Times"/>
          <w:sz w:val="28"/>
          <w:szCs w:val="28"/>
        </w:rPr>
        <w:t>laringoespasmo</w:t>
      </w:r>
      <w:proofErr w:type="spellEnd"/>
      <w:r>
        <w:rPr>
          <w:rFonts w:ascii="Times" w:hAnsi="Times"/>
          <w:sz w:val="28"/>
          <w:szCs w:val="28"/>
        </w:rPr>
        <w:t xml:space="preserve"> no grupo medicado com cetamina.</w:t>
      </w:r>
    </w:p>
    <w:p w14:paraId="3FB7C1DB" w14:textId="77777777" w:rsidR="00AC151A" w:rsidRPr="00A1620F" w:rsidRDefault="00AC151A" w:rsidP="007B5C78">
      <w:pPr>
        <w:pStyle w:val="PargrafodaLista"/>
        <w:numPr>
          <w:ilvl w:val="0"/>
          <w:numId w:val="24"/>
        </w:numPr>
        <w:spacing w:after="120"/>
        <w:jc w:val="both"/>
        <w:rPr>
          <w:rFonts w:ascii="Times" w:hAnsi="Times"/>
          <w:sz w:val="28"/>
          <w:szCs w:val="28"/>
        </w:rPr>
      </w:pPr>
      <w:r>
        <w:rPr>
          <w:rFonts w:ascii="Times" w:hAnsi="Times"/>
          <w:sz w:val="28"/>
          <w:szCs w:val="28"/>
        </w:rPr>
        <w:t>Evidenciar uma maior incidência de variações na PANI e na FC no grupo medicado com cetamina.</w:t>
      </w:r>
    </w:p>
    <w:p w14:paraId="0794B84B" w14:textId="77777777" w:rsidR="00D52B2E" w:rsidRPr="00A1620F" w:rsidRDefault="00D52B2E" w:rsidP="00D52B2E">
      <w:pPr>
        <w:pStyle w:val="PargrafodaLista"/>
        <w:spacing w:after="120"/>
        <w:ind w:left="1440"/>
        <w:rPr>
          <w:rFonts w:ascii="Times" w:hAnsi="Times"/>
          <w:sz w:val="28"/>
          <w:szCs w:val="28"/>
        </w:rPr>
      </w:pPr>
    </w:p>
    <w:p w14:paraId="6F6EBE87" w14:textId="77777777" w:rsidR="006D46F9" w:rsidRPr="00D51B53" w:rsidRDefault="006D46F9" w:rsidP="006D46F9">
      <w:pPr>
        <w:pStyle w:val="PargrafodaLista"/>
        <w:spacing w:after="120" w:line="360" w:lineRule="auto"/>
        <w:ind w:left="1428"/>
        <w:rPr>
          <w:rFonts w:ascii="Arial" w:hAnsi="Arial" w:cs="Arial"/>
        </w:rPr>
      </w:pPr>
    </w:p>
    <w:p w14:paraId="06904479" w14:textId="77777777" w:rsidR="000C7598" w:rsidRPr="00D51B53" w:rsidRDefault="000C7598" w:rsidP="000C7598">
      <w:pPr>
        <w:pStyle w:val="PargrafodaLista"/>
        <w:spacing w:after="120" w:line="360" w:lineRule="auto"/>
        <w:ind w:left="0" w:firstLine="708"/>
        <w:rPr>
          <w:rFonts w:ascii="Arial" w:hAnsi="Arial" w:cs="Arial"/>
        </w:rPr>
      </w:pPr>
    </w:p>
    <w:p w14:paraId="679F7A25" w14:textId="77777777" w:rsidR="006C4101" w:rsidRPr="007F0003" w:rsidRDefault="000C7598" w:rsidP="009B403C">
      <w:pPr>
        <w:pStyle w:val="Ttulo1"/>
        <w:rPr>
          <w:b/>
          <w:bCs/>
          <w:lang w:val="en-US"/>
        </w:rPr>
      </w:pPr>
      <w:r w:rsidRPr="001E43EE">
        <w:rPr>
          <w:rFonts w:cs="Arial"/>
          <w:lang w:val="en-US"/>
        </w:rPr>
        <w:br w:type="page"/>
      </w:r>
      <w:r w:rsidRPr="007F0003">
        <w:rPr>
          <w:b/>
          <w:bCs/>
          <w:lang w:val="en-US"/>
        </w:rPr>
        <w:lastRenderedPageBreak/>
        <w:t>REFERÊNCIAS</w:t>
      </w:r>
    </w:p>
    <w:p w14:paraId="6C1DD360" w14:textId="77777777" w:rsidR="006C4101" w:rsidRPr="007D4713" w:rsidRDefault="006C4101" w:rsidP="006C4101">
      <w:pPr>
        <w:rPr>
          <w:lang w:val="en-US"/>
        </w:rPr>
      </w:pPr>
    </w:p>
    <w:p w14:paraId="032E47A0" w14:textId="77CAC359" w:rsidR="00D56441" w:rsidRPr="001E43EE" w:rsidRDefault="00B30281" w:rsidP="00D56441">
      <w:pPr>
        <w:widowControl w:val="0"/>
        <w:autoSpaceDE w:val="0"/>
        <w:autoSpaceDN w:val="0"/>
        <w:adjustRightInd w:val="0"/>
        <w:spacing w:after="120"/>
        <w:rPr>
          <w:rFonts w:ascii="Calibri" w:hAnsi="Calibri" w:cs="Calibri"/>
          <w:noProof/>
          <w:sz w:val="32"/>
          <w:lang w:val="en-US"/>
        </w:rPr>
      </w:pPr>
      <w:r>
        <w:rPr>
          <w:rFonts w:cs="Arial"/>
          <w:b/>
        </w:rPr>
        <w:fldChar w:fldCharType="begin" w:fldLock="1"/>
      </w:r>
      <w:r w:rsidRPr="007D4713">
        <w:rPr>
          <w:rFonts w:cs="Arial"/>
          <w:b/>
          <w:lang w:val="en-US"/>
        </w:rPr>
        <w:instrText xml:space="preserve">ADDIN Mendeley Bibliography CSL_BIBLIOGRAPHY </w:instrText>
      </w:r>
      <w:r>
        <w:rPr>
          <w:rFonts w:cs="Arial"/>
          <w:b/>
        </w:rPr>
        <w:fldChar w:fldCharType="separate"/>
      </w:r>
      <w:r w:rsidR="00D56441" w:rsidRPr="001E43EE">
        <w:rPr>
          <w:rFonts w:ascii="Calibri" w:hAnsi="Calibri" w:cs="Calibri"/>
          <w:noProof/>
          <w:sz w:val="32"/>
          <w:lang w:val="en-US"/>
        </w:rPr>
        <w:t xml:space="preserve">ABDELHALIM, A. A.; ALARFAJ, A. M. The effect of ketamine versus fentanyl on the incidence of emergence agitation after sevoflurane anesthesia in pediatric patients undergoing tonsillectomy with or without adenoidectomy. </w:t>
      </w:r>
      <w:r w:rsidR="00D56441" w:rsidRPr="001E43EE">
        <w:rPr>
          <w:rFonts w:ascii="Calibri" w:hAnsi="Calibri" w:cs="Calibri"/>
          <w:b/>
          <w:bCs/>
          <w:noProof/>
          <w:sz w:val="32"/>
          <w:lang w:val="en-US"/>
        </w:rPr>
        <w:t>Saudi Journal of Anaesthesia</w:t>
      </w:r>
      <w:r w:rsidR="00D56441" w:rsidRPr="001E43EE">
        <w:rPr>
          <w:rFonts w:ascii="Calibri" w:hAnsi="Calibri" w:cs="Calibri"/>
          <w:noProof/>
          <w:sz w:val="32"/>
          <w:lang w:val="en-US"/>
        </w:rPr>
        <w:t xml:space="preserve">, v. 7, n. 4, p. 392–398, 2013. </w:t>
      </w:r>
    </w:p>
    <w:p w14:paraId="217E7C6D"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AHMADI-SOLEIMANI, S. M. et al. Role of orexin type-1 receptors in paragiganto-coerulear modulation of opioid withdrawal and tolerance: A site specific focus. </w:t>
      </w:r>
      <w:r w:rsidRPr="001E43EE">
        <w:rPr>
          <w:rFonts w:ascii="Calibri" w:hAnsi="Calibri" w:cs="Calibri"/>
          <w:b/>
          <w:bCs/>
          <w:noProof/>
          <w:sz w:val="32"/>
          <w:lang w:val="en-US"/>
        </w:rPr>
        <w:t>Neuropharmacology</w:t>
      </w:r>
      <w:r w:rsidRPr="001E43EE">
        <w:rPr>
          <w:rFonts w:ascii="Calibri" w:hAnsi="Calibri" w:cs="Calibri"/>
          <w:noProof/>
          <w:sz w:val="32"/>
          <w:lang w:val="en-US"/>
        </w:rPr>
        <w:t xml:space="preserve">, v. 126, p. 25–37, 2017. </w:t>
      </w:r>
    </w:p>
    <w:p w14:paraId="0C781707"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ALAM, A. Long-term Analgesic Use After Low-Risk Surgery. </w:t>
      </w:r>
      <w:r w:rsidRPr="001E43EE">
        <w:rPr>
          <w:rFonts w:ascii="Calibri" w:hAnsi="Calibri" w:cs="Calibri"/>
          <w:b/>
          <w:bCs/>
          <w:noProof/>
          <w:sz w:val="32"/>
          <w:lang w:val="en-US"/>
        </w:rPr>
        <w:t>Archives of Internal Medicine</w:t>
      </w:r>
      <w:r w:rsidRPr="001E43EE">
        <w:rPr>
          <w:rFonts w:ascii="Calibri" w:hAnsi="Calibri" w:cs="Calibri"/>
          <w:noProof/>
          <w:sz w:val="32"/>
          <w:lang w:val="en-US"/>
        </w:rPr>
        <w:t xml:space="preserve">, v. 172, n. 5, p. 425, 2012. </w:t>
      </w:r>
    </w:p>
    <w:p w14:paraId="76181F36"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ALLEN, C. A.; IVESTER, J. R. Ketamine for Pain Management—Side Effects &amp; Potential Adverse Events. </w:t>
      </w:r>
      <w:r w:rsidRPr="001E43EE">
        <w:rPr>
          <w:rFonts w:ascii="Calibri" w:hAnsi="Calibri" w:cs="Calibri"/>
          <w:b/>
          <w:bCs/>
          <w:noProof/>
          <w:sz w:val="32"/>
          <w:lang w:val="en-US"/>
        </w:rPr>
        <w:t>Pain Management Nursing</w:t>
      </w:r>
      <w:r w:rsidRPr="001E43EE">
        <w:rPr>
          <w:rFonts w:ascii="Calibri" w:hAnsi="Calibri" w:cs="Calibri"/>
          <w:noProof/>
          <w:sz w:val="32"/>
          <w:lang w:val="en-US"/>
        </w:rPr>
        <w:t xml:space="preserve">, v. 18, n. 6, p. 372–377, 1 dez. 2017. </w:t>
      </w:r>
    </w:p>
    <w:p w14:paraId="16725940"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AMMAR, M. A. et al. Sedation, Analgesia, and Paralysis in COVID-19 Patients in the Setting of Drug Shortages. </w:t>
      </w:r>
      <w:r w:rsidRPr="001E43EE">
        <w:rPr>
          <w:rFonts w:ascii="Calibri" w:hAnsi="Calibri" w:cs="Calibri"/>
          <w:b/>
          <w:bCs/>
          <w:noProof/>
          <w:sz w:val="32"/>
          <w:lang w:val="en-US"/>
        </w:rPr>
        <w:t>Journal of Intensive Care Medicine</w:t>
      </w:r>
      <w:r w:rsidRPr="001E43EE">
        <w:rPr>
          <w:rFonts w:ascii="Calibri" w:hAnsi="Calibri" w:cs="Calibri"/>
          <w:noProof/>
          <w:sz w:val="32"/>
          <w:lang w:val="en-US"/>
        </w:rPr>
        <w:t xml:space="preserve">, 2020. </w:t>
      </w:r>
    </w:p>
    <w:p w14:paraId="3BD69ED4"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BECKER, W. C.; FIELLIN, D. A. </w:t>
      </w:r>
      <w:r w:rsidRPr="001E43EE">
        <w:rPr>
          <w:rFonts w:ascii="Calibri" w:hAnsi="Calibri" w:cs="Calibri"/>
          <w:b/>
          <w:bCs/>
          <w:noProof/>
          <w:sz w:val="32"/>
          <w:lang w:val="en-US"/>
        </w:rPr>
        <w:t>When Epidemics Collide: Coronavirus Disease 2019 (COVID-19) and the Opioid CrisisAnnals of internal medicine</w:t>
      </w:r>
      <w:r w:rsidRPr="001E43EE">
        <w:rPr>
          <w:rFonts w:ascii="Calibri" w:hAnsi="Calibri" w:cs="Calibri"/>
          <w:noProof/>
          <w:sz w:val="32"/>
          <w:lang w:val="en-US"/>
        </w:rPr>
        <w:t xml:space="preserve">NLM (Medline), , 7 jul. 2020. </w:t>
      </w:r>
      <w:r w:rsidRPr="00D56441">
        <w:rPr>
          <w:rFonts w:ascii="Calibri" w:hAnsi="Calibri" w:cs="Calibri"/>
          <w:noProof/>
          <w:sz w:val="32"/>
        </w:rPr>
        <w:t xml:space="preserve">Disponível em: &lt;https://pubmed.ncbi.nlm.nih.gov/32240291/&gt;. Acesso em: 31 maio. </w:t>
      </w:r>
      <w:r w:rsidRPr="001E43EE">
        <w:rPr>
          <w:rFonts w:ascii="Calibri" w:hAnsi="Calibri" w:cs="Calibri"/>
          <w:noProof/>
          <w:sz w:val="32"/>
          <w:lang w:val="en-US"/>
        </w:rPr>
        <w:t>2021</w:t>
      </w:r>
    </w:p>
    <w:p w14:paraId="3397F5CC"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BORIC, K. et al. Interventions for Neuropathic Pain: An Overview of Systematic Reviews. </w:t>
      </w:r>
      <w:r w:rsidRPr="001E43EE">
        <w:rPr>
          <w:rFonts w:ascii="Calibri" w:hAnsi="Calibri" w:cs="Calibri"/>
          <w:b/>
          <w:bCs/>
          <w:noProof/>
          <w:sz w:val="32"/>
          <w:lang w:val="en-US"/>
        </w:rPr>
        <w:t>Anesthesia and Analgesia</w:t>
      </w:r>
      <w:r w:rsidRPr="001E43EE">
        <w:rPr>
          <w:rFonts w:ascii="Calibri" w:hAnsi="Calibri" w:cs="Calibri"/>
          <w:noProof/>
          <w:sz w:val="32"/>
          <w:lang w:val="en-US"/>
        </w:rPr>
        <w:t xml:space="preserve">, v. 125, n. 2, p. 643–652, 2017. </w:t>
      </w:r>
    </w:p>
    <w:p w14:paraId="67BD5139"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CEVIK, E. et al. Comparison of ketamine-low-dose midozolam with midazolam-fentanyl for orthopedic emergencies: A double-blind randomized trial. </w:t>
      </w:r>
      <w:r w:rsidRPr="001E43EE">
        <w:rPr>
          <w:rFonts w:ascii="Calibri" w:hAnsi="Calibri" w:cs="Calibri"/>
          <w:b/>
          <w:bCs/>
          <w:noProof/>
          <w:sz w:val="32"/>
          <w:lang w:val="en-US"/>
        </w:rPr>
        <w:t>American Journal of Emergency Medicine</w:t>
      </w:r>
      <w:r w:rsidRPr="001E43EE">
        <w:rPr>
          <w:rFonts w:ascii="Calibri" w:hAnsi="Calibri" w:cs="Calibri"/>
          <w:noProof/>
          <w:sz w:val="32"/>
          <w:lang w:val="en-US"/>
        </w:rPr>
        <w:t xml:space="preserve">, v. 31, n. 1, p. 108–113, 2013. </w:t>
      </w:r>
    </w:p>
    <w:p w14:paraId="64E1E7CC"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CICERO, T. J. et al. The changing face of heroin use in the United States a retrospective analysis of the past 50 years. </w:t>
      </w:r>
      <w:r w:rsidRPr="001E43EE">
        <w:rPr>
          <w:rFonts w:ascii="Calibri" w:hAnsi="Calibri" w:cs="Calibri"/>
          <w:b/>
          <w:bCs/>
          <w:noProof/>
          <w:sz w:val="32"/>
          <w:lang w:val="en-US"/>
        </w:rPr>
        <w:t>JAMA Psychiatry</w:t>
      </w:r>
      <w:r w:rsidRPr="001E43EE">
        <w:rPr>
          <w:rFonts w:ascii="Calibri" w:hAnsi="Calibri" w:cs="Calibri"/>
          <w:noProof/>
          <w:sz w:val="32"/>
          <w:lang w:val="en-US"/>
        </w:rPr>
        <w:t xml:space="preserve">, </w:t>
      </w:r>
      <w:r w:rsidRPr="001E43EE">
        <w:rPr>
          <w:rFonts w:ascii="Calibri" w:hAnsi="Calibri" w:cs="Calibri"/>
          <w:noProof/>
          <w:sz w:val="32"/>
          <w:lang w:val="en-US"/>
        </w:rPr>
        <w:lastRenderedPageBreak/>
        <w:t xml:space="preserve">v. 71, n. 7, p. 821–826, 2014. </w:t>
      </w:r>
    </w:p>
    <w:p w14:paraId="4986731F"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CLARKE, H. et al. Rates and risk factors for prolonged opioid use after major surgery: Population based cohort study. </w:t>
      </w:r>
      <w:r w:rsidRPr="001E43EE">
        <w:rPr>
          <w:rFonts w:ascii="Calibri" w:hAnsi="Calibri" w:cs="Calibri"/>
          <w:b/>
          <w:bCs/>
          <w:noProof/>
          <w:sz w:val="32"/>
          <w:lang w:val="en-US"/>
        </w:rPr>
        <w:t>BMJ (Online)</w:t>
      </w:r>
      <w:r w:rsidRPr="001E43EE">
        <w:rPr>
          <w:rFonts w:ascii="Calibri" w:hAnsi="Calibri" w:cs="Calibri"/>
          <w:noProof/>
          <w:sz w:val="32"/>
          <w:lang w:val="en-US"/>
        </w:rPr>
        <w:t xml:space="preserve">, v. 348, n. February, p. 1–10, 2014. </w:t>
      </w:r>
    </w:p>
    <w:p w14:paraId="45FB4953"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DE BOER, H. D.; DETRICHE, O.; FORGET, P. Opioid-related side effects: Postoperative ileus, urinary retention, nausea and vomiting, and shivering. A review of the literature. </w:t>
      </w:r>
      <w:r w:rsidRPr="001E43EE">
        <w:rPr>
          <w:rFonts w:ascii="Calibri" w:hAnsi="Calibri" w:cs="Calibri"/>
          <w:b/>
          <w:bCs/>
          <w:noProof/>
          <w:sz w:val="32"/>
          <w:lang w:val="en-US"/>
        </w:rPr>
        <w:t>Best Practice and Research: Clinical Anaesthesiology</w:t>
      </w:r>
      <w:r w:rsidRPr="001E43EE">
        <w:rPr>
          <w:rFonts w:ascii="Calibri" w:hAnsi="Calibri" w:cs="Calibri"/>
          <w:noProof/>
          <w:sz w:val="32"/>
          <w:lang w:val="en-US"/>
        </w:rPr>
        <w:t xml:space="preserve">, v. 31, n. 4, p. 499–504, 2017. </w:t>
      </w:r>
    </w:p>
    <w:p w14:paraId="5438BF8E"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EDWARDS, D. A. et al. American Society for Enhanced Recovery and Perioperative Quality Initiative Joint Consensus Statement on Perioperative Management of Patients on Preoperative Opioid Therapy. </w:t>
      </w:r>
      <w:r w:rsidRPr="001E43EE">
        <w:rPr>
          <w:rFonts w:ascii="Calibri" w:hAnsi="Calibri" w:cs="Calibri"/>
          <w:b/>
          <w:bCs/>
          <w:noProof/>
          <w:sz w:val="32"/>
          <w:lang w:val="en-US"/>
        </w:rPr>
        <w:t>Anesthesia and analgesia</w:t>
      </w:r>
      <w:r w:rsidRPr="001E43EE">
        <w:rPr>
          <w:rFonts w:ascii="Calibri" w:hAnsi="Calibri" w:cs="Calibri"/>
          <w:noProof/>
          <w:sz w:val="32"/>
          <w:lang w:val="en-US"/>
        </w:rPr>
        <w:t xml:space="preserve">, v. 129, n. 2, p. 553–566, 2019. </w:t>
      </w:r>
    </w:p>
    <w:p w14:paraId="20199297"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FEDER, K. A.; LETOURNEAU, E. J.; BROOK, J. </w:t>
      </w:r>
      <w:r w:rsidRPr="001E43EE">
        <w:rPr>
          <w:rFonts w:ascii="Calibri" w:hAnsi="Calibri" w:cs="Calibri"/>
          <w:b/>
          <w:bCs/>
          <w:noProof/>
          <w:sz w:val="32"/>
          <w:lang w:val="en-US"/>
        </w:rPr>
        <w:t>Children in the opioid epidemic: Addressing the next generation’s public health crisisPediatrics</w:t>
      </w:r>
      <w:r w:rsidRPr="001E43EE">
        <w:rPr>
          <w:rFonts w:ascii="Calibri" w:hAnsi="Calibri" w:cs="Calibri"/>
          <w:noProof/>
          <w:sz w:val="32"/>
          <w:lang w:val="en-US"/>
        </w:rPr>
        <w:t xml:space="preserve">American Academy of Pediatrics, , 1 jan. 2019. </w:t>
      </w:r>
      <w:r w:rsidRPr="00D56441">
        <w:rPr>
          <w:rFonts w:ascii="Calibri" w:hAnsi="Calibri" w:cs="Calibri"/>
          <w:noProof/>
          <w:sz w:val="32"/>
        </w:rPr>
        <w:t xml:space="preserve">Disponível em: &lt;https://pubmed.ncbi.nlm.nih.gov/30514782/&gt;. Acesso em: 31 maio. </w:t>
      </w:r>
      <w:r w:rsidRPr="001E43EE">
        <w:rPr>
          <w:rFonts w:ascii="Calibri" w:hAnsi="Calibri" w:cs="Calibri"/>
          <w:noProof/>
          <w:sz w:val="32"/>
          <w:lang w:val="en-US"/>
        </w:rPr>
        <w:t>2021</w:t>
      </w:r>
    </w:p>
    <w:p w14:paraId="101962D5"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FERLAND, C. E.; VEGA, E.; INGELMO, P. M. Acute pain management in children: Challenges and recent improvements. </w:t>
      </w:r>
      <w:r w:rsidRPr="001E43EE">
        <w:rPr>
          <w:rFonts w:ascii="Calibri" w:hAnsi="Calibri" w:cs="Calibri"/>
          <w:b/>
          <w:bCs/>
          <w:noProof/>
          <w:sz w:val="32"/>
          <w:lang w:val="en-US"/>
        </w:rPr>
        <w:t>Current Opinion in Anaesthesiology</w:t>
      </w:r>
      <w:r w:rsidRPr="001E43EE">
        <w:rPr>
          <w:rFonts w:ascii="Calibri" w:hAnsi="Calibri" w:cs="Calibri"/>
          <w:noProof/>
          <w:sz w:val="32"/>
          <w:lang w:val="en-US"/>
        </w:rPr>
        <w:t xml:space="preserve">, v. 31, n. 3, p. 327–332, 2018. </w:t>
      </w:r>
    </w:p>
    <w:p w14:paraId="38F12CCB"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GRECO, C. D. Acute pain management in children. </w:t>
      </w:r>
      <w:r w:rsidRPr="001E43EE">
        <w:rPr>
          <w:rFonts w:ascii="Calibri" w:hAnsi="Calibri" w:cs="Calibri"/>
          <w:b/>
          <w:bCs/>
          <w:noProof/>
          <w:sz w:val="32"/>
          <w:lang w:val="en-US"/>
        </w:rPr>
        <w:t>Italian Journal of Pediatrics</w:t>
      </w:r>
      <w:r w:rsidRPr="001E43EE">
        <w:rPr>
          <w:rFonts w:ascii="Calibri" w:hAnsi="Calibri" w:cs="Calibri"/>
          <w:noProof/>
          <w:sz w:val="32"/>
          <w:lang w:val="en-US"/>
        </w:rPr>
        <w:t xml:space="preserve">, v. 28, n. 2, p. 105–111, 2002. </w:t>
      </w:r>
    </w:p>
    <w:p w14:paraId="1750300E"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D56441">
        <w:rPr>
          <w:rFonts w:ascii="Calibri" w:hAnsi="Calibri" w:cs="Calibri"/>
          <w:noProof/>
          <w:sz w:val="32"/>
        </w:rPr>
        <w:t xml:space="preserve">GUARNIERO, R. et al. Estudo observacional comparativo de fraturas em crianças e adolescentes. </w:t>
      </w:r>
      <w:r w:rsidRPr="001E43EE">
        <w:rPr>
          <w:rFonts w:ascii="Calibri" w:hAnsi="Calibri" w:cs="Calibri"/>
          <w:b/>
          <w:bCs/>
          <w:noProof/>
          <w:sz w:val="32"/>
          <w:lang w:val="en-US"/>
        </w:rPr>
        <w:t>Revista Brasileira de Ortopedia</w:t>
      </w:r>
      <w:r w:rsidRPr="001E43EE">
        <w:rPr>
          <w:rFonts w:ascii="Calibri" w:hAnsi="Calibri" w:cs="Calibri"/>
          <w:noProof/>
          <w:sz w:val="32"/>
          <w:lang w:val="en-US"/>
        </w:rPr>
        <w:t xml:space="preserve">, v. 46, n. Suppl 4, p. 32–37, 2011. </w:t>
      </w:r>
    </w:p>
    <w:p w14:paraId="7A50476C"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GUAY, J.; SURESH, S.; KOPP, S. The Use of Ultrasound Guidance for Perioperative Neuraxial and Peripheral Nerve Blocks in Children: A Cochrane Review. </w:t>
      </w:r>
      <w:r w:rsidRPr="001E43EE">
        <w:rPr>
          <w:rFonts w:ascii="Calibri" w:hAnsi="Calibri" w:cs="Calibri"/>
          <w:b/>
          <w:bCs/>
          <w:noProof/>
          <w:sz w:val="32"/>
          <w:lang w:val="en-US"/>
        </w:rPr>
        <w:t>Anesthesia and Analgesia</w:t>
      </w:r>
      <w:r w:rsidRPr="001E43EE">
        <w:rPr>
          <w:rFonts w:ascii="Calibri" w:hAnsi="Calibri" w:cs="Calibri"/>
          <w:noProof/>
          <w:sz w:val="32"/>
          <w:lang w:val="en-US"/>
        </w:rPr>
        <w:t xml:space="preserve">, v. 124, n. 3, p. 948–958, 2017. </w:t>
      </w:r>
    </w:p>
    <w:p w14:paraId="74D0FF3B"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GUAY, J.; SURESH, S.; KOPP, S. The use of ultrasound guidance for perioperative neuraxial andperipheral nerve blocks in children (Review). </w:t>
      </w:r>
      <w:r w:rsidRPr="001E43EE">
        <w:rPr>
          <w:rFonts w:ascii="Calibri" w:hAnsi="Calibri" w:cs="Calibri"/>
          <w:b/>
          <w:bCs/>
          <w:noProof/>
          <w:sz w:val="32"/>
          <w:lang w:val="en-US"/>
        </w:rPr>
        <w:t>Cochrane Database of Systematic Reviews 20</w:t>
      </w:r>
      <w:r w:rsidRPr="001E43EE">
        <w:rPr>
          <w:rFonts w:ascii="Calibri" w:hAnsi="Calibri" w:cs="Calibri"/>
          <w:noProof/>
          <w:sz w:val="32"/>
          <w:lang w:val="en-US"/>
        </w:rPr>
        <w:t xml:space="preserve">, 2019. </w:t>
      </w:r>
    </w:p>
    <w:p w14:paraId="10DC6429"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lastRenderedPageBreak/>
        <w:t xml:space="preserve">KAYE, A. et al. An Update on Nonopioids Acute pain Multimodal analgesia Acetaminophen Nonsteroidals Gabapentin. v. 35, p. 55–71, 2017. </w:t>
      </w:r>
    </w:p>
    <w:p w14:paraId="71FB37C2"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KIYATKIN, E. A. Respiratory depression and brain hypoxia induced by opioid drugs: Morphine, oxycodone, heroin, and fentanyl. </w:t>
      </w:r>
      <w:r w:rsidRPr="001E43EE">
        <w:rPr>
          <w:rFonts w:ascii="Calibri" w:hAnsi="Calibri" w:cs="Calibri"/>
          <w:b/>
          <w:bCs/>
          <w:noProof/>
          <w:sz w:val="32"/>
          <w:lang w:val="en-US"/>
        </w:rPr>
        <w:t>Neuropharmacology</w:t>
      </w:r>
      <w:r w:rsidRPr="001E43EE">
        <w:rPr>
          <w:rFonts w:ascii="Calibri" w:hAnsi="Calibri" w:cs="Calibri"/>
          <w:noProof/>
          <w:sz w:val="32"/>
          <w:lang w:val="en-US"/>
        </w:rPr>
        <w:t xml:space="preserve">, v. 151, n. February, p. 219–226, 2019. </w:t>
      </w:r>
    </w:p>
    <w:p w14:paraId="4D96F687"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LANCET, T. The opioid crisis in the USA : a public health emergency Counting down to climate change. </w:t>
      </w:r>
      <w:r w:rsidRPr="001E43EE">
        <w:rPr>
          <w:rFonts w:ascii="Calibri" w:hAnsi="Calibri" w:cs="Calibri"/>
          <w:b/>
          <w:bCs/>
          <w:noProof/>
          <w:sz w:val="32"/>
          <w:lang w:val="en-US"/>
        </w:rPr>
        <w:t>The Lancet</w:t>
      </w:r>
      <w:r w:rsidRPr="001E43EE">
        <w:rPr>
          <w:rFonts w:ascii="Calibri" w:hAnsi="Calibri" w:cs="Calibri"/>
          <w:noProof/>
          <w:sz w:val="32"/>
          <w:lang w:val="en-US"/>
        </w:rPr>
        <w:t xml:space="preserve">, v. 390, n. 4, p. 2016, 2017. </w:t>
      </w:r>
    </w:p>
    <w:p w14:paraId="337C65FF"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MILLER, R. D. </w:t>
      </w:r>
      <w:r w:rsidRPr="001E43EE">
        <w:rPr>
          <w:rFonts w:ascii="Calibri" w:hAnsi="Calibri" w:cs="Calibri"/>
          <w:b/>
          <w:bCs/>
          <w:noProof/>
          <w:sz w:val="32"/>
          <w:lang w:val="en-US"/>
        </w:rPr>
        <w:t>Anesthesia</w:t>
      </w:r>
      <w:r w:rsidRPr="001E43EE">
        <w:rPr>
          <w:rFonts w:ascii="Calibri" w:hAnsi="Calibri" w:cs="Calibri"/>
          <w:noProof/>
          <w:sz w:val="32"/>
          <w:lang w:val="en-US"/>
        </w:rPr>
        <w:t xml:space="preserve">. Seventh Ed ed. Philadelphia,PA: Elsevier Ltd, 2010. </w:t>
      </w:r>
    </w:p>
    <w:p w14:paraId="4661B004"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MONEY, N. M. et al. 2019 Update on Pediatric Medical Overuse A Systematic Review. 2020. </w:t>
      </w:r>
    </w:p>
    <w:p w14:paraId="2CAA7520"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NARANJE, S. M. et al. Epidemiology of Pediatric Fractures Presenting to Emergency Departments in the United States. </w:t>
      </w:r>
      <w:r w:rsidRPr="001E43EE">
        <w:rPr>
          <w:rFonts w:ascii="Calibri" w:hAnsi="Calibri" w:cs="Calibri"/>
          <w:b/>
          <w:bCs/>
          <w:noProof/>
          <w:sz w:val="32"/>
          <w:lang w:val="en-US"/>
        </w:rPr>
        <w:t>Journal of Pediatric Orthopaedics</w:t>
      </w:r>
      <w:r w:rsidRPr="001E43EE">
        <w:rPr>
          <w:rFonts w:ascii="Calibri" w:hAnsi="Calibri" w:cs="Calibri"/>
          <w:noProof/>
          <w:sz w:val="32"/>
          <w:lang w:val="en-US"/>
        </w:rPr>
        <w:t xml:space="preserve">, v. 36, n. 4, p. e45–e48, 2016. </w:t>
      </w:r>
    </w:p>
    <w:p w14:paraId="225C2724"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OSMAN, N. I.; BAGHDOYAN, H. A.; LYDIC, R. Morphine inhibits acetylcholine release in rat prefrontal cortex when delivered systemically or by microdialysis to basal forebrain. </w:t>
      </w:r>
      <w:r w:rsidRPr="001E43EE">
        <w:rPr>
          <w:rFonts w:ascii="Calibri" w:hAnsi="Calibri" w:cs="Calibri"/>
          <w:b/>
          <w:bCs/>
          <w:noProof/>
          <w:sz w:val="32"/>
          <w:lang w:val="en-US"/>
        </w:rPr>
        <w:t>Anesthesiology</w:t>
      </w:r>
      <w:r w:rsidRPr="001E43EE">
        <w:rPr>
          <w:rFonts w:ascii="Calibri" w:hAnsi="Calibri" w:cs="Calibri"/>
          <w:noProof/>
          <w:sz w:val="32"/>
          <w:lang w:val="en-US"/>
        </w:rPr>
        <w:t xml:space="preserve">, v. 103, n. 4, p. 779–787, 2005. </w:t>
      </w:r>
    </w:p>
    <w:p w14:paraId="445653BD" w14:textId="77777777" w:rsidR="00D56441" w:rsidRPr="00D56441" w:rsidRDefault="00D56441" w:rsidP="00D56441">
      <w:pPr>
        <w:widowControl w:val="0"/>
        <w:autoSpaceDE w:val="0"/>
        <w:autoSpaceDN w:val="0"/>
        <w:adjustRightInd w:val="0"/>
        <w:spacing w:after="120"/>
        <w:rPr>
          <w:rFonts w:ascii="Calibri" w:hAnsi="Calibri" w:cs="Calibri"/>
          <w:noProof/>
          <w:sz w:val="32"/>
        </w:rPr>
      </w:pPr>
      <w:r w:rsidRPr="001E43EE">
        <w:rPr>
          <w:rFonts w:ascii="Calibri" w:hAnsi="Calibri" w:cs="Calibri"/>
          <w:noProof/>
          <w:sz w:val="32"/>
          <w:lang w:val="en-US"/>
        </w:rPr>
        <w:t xml:space="preserve">PELTONIEMI, M. A. et al. </w:t>
      </w:r>
      <w:r w:rsidRPr="001E43EE">
        <w:rPr>
          <w:rFonts w:ascii="Calibri" w:hAnsi="Calibri" w:cs="Calibri"/>
          <w:b/>
          <w:bCs/>
          <w:noProof/>
          <w:sz w:val="32"/>
          <w:lang w:val="en-US"/>
        </w:rPr>
        <w:t>Ketamine: A Review of Clinical Pharmacokinetics and Pharmacodynamics in Anesthesia and Pain TherapyClinical Pharmacokinetics</w:t>
      </w:r>
      <w:r w:rsidRPr="001E43EE">
        <w:rPr>
          <w:rFonts w:ascii="Calibri" w:hAnsi="Calibri" w:cs="Calibri"/>
          <w:noProof/>
          <w:sz w:val="32"/>
          <w:lang w:val="en-US"/>
        </w:rPr>
        <w:t xml:space="preserve">Springer International Publishing, , 1 set. 2016. </w:t>
      </w:r>
      <w:r w:rsidRPr="00D56441">
        <w:rPr>
          <w:rFonts w:ascii="Calibri" w:hAnsi="Calibri" w:cs="Calibri"/>
          <w:noProof/>
          <w:sz w:val="32"/>
        </w:rPr>
        <w:t>Disponível em: &lt;https://pubmed.ncbi.nlm.nih.gov/27028535/&gt;. Acesso em: 2 jun. 2021</w:t>
      </w:r>
    </w:p>
    <w:p w14:paraId="3ED75453" w14:textId="77777777" w:rsidR="00D56441" w:rsidRPr="00D56441" w:rsidRDefault="00D56441" w:rsidP="00D56441">
      <w:pPr>
        <w:widowControl w:val="0"/>
        <w:autoSpaceDE w:val="0"/>
        <w:autoSpaceDN w:val="0"/>
        <w:adjustRightInd w:val="0"/>
        <w:spacing w:after="120"/>
        <w:rPr>
          <w:rFonts w:ascii="Calibri" w:hAnsi="Calibri" w:cs="Calibri"/>
          <w:noProof/>
          <w:sz w:val="32"/>
        </w:rPr>
      </w:pPr>
      <w:r w:rsidRPr="001E43EE">
        <w:rPr>
          <w:rFonts w:ascii="Calibri" w:hAnsi="Calibri" w:cs="Calibri"/>
          <w:noProof/>
          <w:sz w:val="32"/>
          <w:lang w:val="en-US"/>
        </w:rPr>
        <w:t xml:space="preserve">RIDDELL, J. M.; TRUMMEL, J. M.; ONAKPOYA, I. J. Low-dose ketamine in painful orthopaedic surgery: a systematic review and meta-analysis. </w:t>
      </w:r>
      <w:r w:rsidRPr="00D56441">
        <w:rPr>
          <w:rFonts w:ascii="Calibri" w:hAnsi="Calibri" w:cs="Calibri"/>
          <w:b/>
          <w:bCs/>
          <w:noProof/>
          <w:sz w:val="32"/>
        </w:rPr>
        <w:t>British Journal of Anaesthesia</w:t>
      </w:r>
      <w:r w:rsidRPr="00D56441">
        <w:rPr>
          <w:rFonts w:ascii="Calibri" w:hAnsi="Calibri" w:cs="Calibri"/>
          <w:noProof/>
          <w:sz w:val="32"/>
        </w:rPr>
        <w:t xml:space="preserve">, v. 123, n. 3, p. 325–334, 2019. </w:t>
      </w:r>
    </w:p>
    <w:p w14:paraId="65CAC5BF"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D56441">
        <w:rPr>
          <w:rFonts w:ascii="Calibri" w:hAnsi="Calibri" w:cs="Calibri"/>
          <w:noProof/>
          <w:sz w:val="32"/>
        </w:rPr>
        <w:t xml:space="preserve">SAKATA, R. K. Analgesia e sedação em unidade de terapia intensiva. </w:t>
      </w:r>
      <w:r w:rsidRPr="001E43EE">
        <w:rPr>
          <w:rFonts w:ascii="Calibri" w:hAnsi="Calibri" w:cs="Calibri"/>
          <w:b/>
          <w:bCs/>
          <w:noProof/>
          <w:sz w:val="32"/>
          <w:lang w:val="en-US"/>
        </w:rPr>
        <w:t>Revista Brasileira de Anestesiologia</w:t>
      </w:r>
      <w:r w:rsidRPr="001E43EE">
        <w:rPr>
          <w:rFonts w:ascii="Calibri" w:hAnsi="Calibri" w:cs="Calibri"/>
          <w:noProof/>
          <w:sz w:val="32"/>
          <w:lang w:val="en-US"/>
        </w:rPr>
        <w:t xml:space="preserve">, v. 60, n. 6, p. 653–658, 2010. </w:t>
      </w:r>
    </w:p>
    <w:p w14:paraId="2F11292C"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lastRenderedPageBreak/>
        <w:t xml:space="preserve">SIKICH, N.; LERMAN, J. Development and Psychometric Evaluation of the Pediatric Anesthesia Emergence Delirium Scale. </w:t>
      </w:r>
      <w:r w:rsidRPr="001E43EE">
        <w:rPr>
          <w:rFonts w:ascii="Calibri" w:hAnsi="Calibri" w:cs="Calibri"/>
          <w:b/>
          <w:bCs/>
          <w:noProof/>
          <w:sz w:val="32"/>
          <w:lang w:val="en-US"/>
        </w:rPr>
        <w:t>Anesthesiology</w:t>
      </w:r>
      <w:r w:rsidRPr="001E43EE">
        <w:rPr>
          <w:rFonts w:ascii="Calibri" w:hAnsi="Calibri" w:cs="Calibri"/>
          <w:noProof/>
          <w:sz w:val="32"/>
          <w:lang w:val="en-US"/>
        </w:rPr>
        <w:t xml:space="preserve">, v. 100, n. 5, p. 1138–1145, 2004. </w:t>
      </w:r>
    </w:p>
    <w:p w14:paraId="40654F55"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SOMAINI, M. et al. Emergence delirium, pain or both? a challenge for clinicians. </w:t>
      </w:r>
      <w:r w:rsidRPr="001E43EE">
        <w:rPr>
          <w:rFonts w:ascii="Calibri" w:hAnsi="Calibri" w:cs="Calibri"/>
          <w:b/>
          <w:bCs/>
          <w:noProof/>
          <w:sz w:val="32"/>
          <w:lang w:val="en-US"/>
        </w:rPr>
        <w:t>Paediatric Anaesthesia</w:t>
      </w:r>
      <w:r w:rsidRPr="001E43EE">
        <w:rPr>
          <w:rFonts w:ascii="Calibri" w:hAnsi="Calibri" w:cs="Calibri"/>
          <w:noProof/>
          <w:sz w:val="32"/>
          <w:lang w:val="en-US"/>
        </w:rPr>
        <w:t xml:space="preserve">, v. 25, n. 5, p. 524–529, 2015. </w:t>
      </w:r>
    </w:p>
    <w:p w14:paraId="09A13B43"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VERGHESE, S. T.; HANNALLAH, R. S. </w:t>
      </w:r>
      <w:r w:rsidRPr="001E43EE">
        <w:rPr>
          <w:rFonts w:ascii="Calibri" w:hAnsi="Calibri" w:cs="Calibri"/>
          <w:b/>
          <w:bCs/>
          <w:noProof/>
          <w:sz w:val="32"/>
          <w:lang w:val="en-US"/>
        </w:rPr>
        <w:t>Acute pain management in childrenJournal of Pain Research</w:t>
      </w:r>
      <w:r w:rsidRPr="001E43EE">
        <w:rPr>
          <w:rFonts w:ascii="Calibri" w:hAnsi="Calibri" w:cs="Calibri"/>
          <w:noProof/>
          <w:sz w:val="32"/>
          <w:lang w:val="en-US"/>
        </w:rPr>
        <w:t xml:space="preserve">. </w:t>
      </w:r>
      <w:r w:rsidRPr="00D56441">
        <w:rPr>
          <w:rFonts w:ascii="Calibri" w:hAnsi="Calibri" w:cs="Calibri"/>
          <w:noProof/>
          <w:sz w:val="32"/>
        </w:rPr>
        <w:t xml:space="preserve">[s.l: s.n.]. Disponível em: &lt;www.dovepress.com&gt;. Acesso em: 31 maio. </w:t>
      </w:r>
      <w:r w:rsidRPr="001E43EE">
        <w:rPr>
          <w:rFonts w:ascii="Calibri" w:hAnsi="Calibri" w:cs="Calibri"/>
          <w:noProof/>
          <w:sz w:val="32"/>
          <w:lang w:val="en-US"/>
        </w:rPr>
        <w:t>2021.</w:t>
      </w:r>
    </w:p>
    <w:p w14:paraId="096B227B"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WICK, E. C.; GRANT, M. C.; WU, C. L. Postoperativemultimodal analgesia pain management with nonopioid analgesics and techniques a review. </w:t>
      </w:r>
      <w:r w:rsidRPr="001E43EE">
        <w:rPr>
          <w:rFonts w:ascii="Calibri" w:hAnsi="Calibri" w:cs="Calibri"/>
          <w:b/>
          <w:bCs/>
          <w:noProof/>
          <w:sz w:val="32"/>
          <w:lang w:val="en-US"/>
        </w:rPr>
        <w:t>JAMA Surgery</w:t>
      </w:r>
      <w:r w:rsidRPr="001E43EE">
        <w:rPr>
          <w:rFonts w:ascii="Calibri" w:hAnsi="Calibri" w:cs="Calibri"/>
          <w:noProof/>
          <w:sz w:val="32"/>
          <w:lang w:val="en-US"/>
        </w:rPr>
        <w:t xml:space="preserve">, v. 152, n. 7, p. 691–697, 2017. </w:t>
      </w:r>
    </w:p>
    <w:p w14:paraId="6E167171" w14:textId="77777777" w:rsidR="00D56441" w:rsidRPr="001E43EE" w:rsidRDefault="00D56441" w:rsidP="00D56441">
      <w:pPr>
        <w:widowControl w:val="0"/>
        <w:autoSpaceDE w:val="0"/>
        <w:autoSpaceDN w:val="0"/>
        <w:adjustRightInd w:val="0"/>
        <w:spacing w:after="120"/>
        <w:rPr>
          <w:rFonts w:ascii="Calibri" w:hAnsi="Calibri" w:cs="Calibri"/>
          <w:noProof/>
          <w:sz w:val="32"/>
          <w:lang w:val="en-US"/>
        </w:rPr>
      </w:pPr>
      <w:r w:rsidRPr="001E43EE">
        <w:rPr>
          <w:rFonts w:ascii="Calibri" w:hAnsi="Calibri" w:cs="Calibri"/>
          <w:noProof/>
          <w:sz w:val="32"/>
          <w:lang w:val="en-US"/>
        </w:rPr>
        <w:t xml:space="preserve">YASTER, M.; MCNAULL, P. P.; DAVIS, P. J. The opioid epidemic in pediatrics: a 2020 update. </w:t>
      </w:r>
      <w:r w:rsidRPr="001E43EE">
        <w:rPr>
          <w:rFonts w:ascii="Calibri" w:hAnsi="Calibri" w:cs="Calibri"/>
          <w:b/>
          <w:bCs/>
          <w:noProof/>
          <w:sz w:val="32"/>
          <w:lang w:val="en-US"/>
        </w:rPr>
        <w:t>Current opinion in anaesthesiology</w:t>
      </w:r>
      <w:r w:rsidRPr="001E43EE">
        <w:rPr>
          <w:rFonts w:ascii="Calibri" w:hAnsi="Calibri" w:cs="Calibri"/>
          <w:noProof/>
          <w:sz w:val="32"/>
          <w:lang w:val="en-US"/>
        </w:rPr>
        <w:t xml:space="preserve">, v. 33, n. 3, p. 327–334, 2020. </w:t>
      </w:r>
    </w:p>
    <w:p w14:paraId="6E0AF50F" w14:textId="77777777" w:rsidR="00D56441" w:rsidRPr="00D56441" w:rsidRDefault="00D56441" w:rsidP="00D56441">
      <w:pPr>
        <w:widowControl w:val="0"/>
        <w:autoSpaceDE w:val="0"/>
        <w:autoSpaceDN w:val="0"/>
        <w:adjustRightInd w:val="0"/>
        <w:spacing w:after="120"/>
        <w:rPr>
          <w:rFonts w:ascii="Calibri" w:hAnsi="Calibri" w:cs="Calibri"/>
          <w:noProof/>
          <w:sz w:val="32"/>
        </w:rPr>
      </w:pPr>
      <w:r w:rsidRPr="001E43EE">
        <w:rPr>
          <w:rFonts w:ascii="Calibri" w:hAnsi="Calibri" w:cs="Calibri"/>
          <w:noProof/>
          <w:sz w:val="32"/>
          <w:lang w:val="en-US"/>
        </w:rPr>
        <w:t xml:space="preserve">ZHU, A.; BENZON, H. A.; ANTHONY ANDERSON, T. Evidence for the Efficacy of Systemic Opioid-Sparing Analgesics in Pediatric Surgical Populations: A Systematic Review. </w:t>
      </w:r>
      <w:r w:rsidRPr="00D56441">
        <w:rPr>
          <w:rFonts w:ascii="Calibri" w:hAnsi="Calibri" w:cs="Calibri"/>
          <w:b/>
          <w:bCs/>
          <w:noProof/>
          <w:sz w:val="32"/>
        </w:rPr>
        <w:t>Anesthesia and Analgesia</w:t>
      </w:r>
      <w:r w:rsidRPr="00D56441">
        <w:rPr>
          <w:rFonts w:ascii="Calibri" w:hAnsi="Calibri" w:cs="Calibri"/>
          <w:noProof/>
          <w:sz w:val="32"/>
        </w:rPr>
        <w:t xml:space="preserve">, v. 125, n. 5, p. 1569–1587, 2017. </w:t>
      </w:r>
    </w:p>
    <w:p w14:paraId="15A2AA65" w14:textId="356827C7" w:rsidR="00EC7842" w:rsidRPr="00D51B53" w:rsidRDefault="00B30281" w:rsidP="00D56441">
      <w:pPr>
        <w:widowControl w:val="0"/>
        <w:autoSpaceDE w:val="0"/>
        <w:autoSpaceDN w:val="0"/>
        <w:adjustRightInd w:val="0"/>
        <w:spacing w:after="120"/>
        <w:rPr>
          <w:rFonts w:cs="Arial"/>
          <w:b/>
        </w:rPr>
      </w:pPr>
      <w:r>
        <w:rPr>
          <w:rFonts w:cs="Arial"/>
          <w:b/>
        </w:rPr>
        <w:fldChar w:fldCharType="end"/>
      </w:r>
    </w:p>
    <w:p w14:paraId="1C6F95D9" w14:textId="7F1C58E1" w:rsidR="00DD17FA" w:rsidRDefault="00DD17FA" w:rsidP="00DD17FA">
      <w:pPr>
        <w:pStyle w:val="Ttulo1"/>
        <w:spacing w:line="360" w:lineRule="auto"/>
        <w:rPr>
          <w:b/>
          <w:bCs/>
          <w:szCs w:val="24"/>
        </w:rPr>
      </w:pPr>
      <w:r w:rsidRPr="00D51B53">
        <w:rPr>
          <w:rFonts w:cs="Arial"/>
        </w:rPr>
        <w:br w:type="page"/>
      </w:r>
      <w:r w:rsidRPr="007F0003">
        <w:rPr>
          <w:b/>
          <w:bCs/>
          <w:szCs w:val="24"/>
        </w:rPr>
        <w:lastRenderedPageBreak/>
        <w:t>ANEXO</w:t>
      </w:r>
      <w:r w:rsidR="001F4642" w:rsidRPr="007F0003">
        <w:rPr>
          <w:b/>
          <w:bCs/>
          <w:szCs w:val="24"/>
        </w:rPr>
        <w:t>S</w:t>
      </w:r>
    </w:p>
    <w:p w14:paraId="7D8AA91E" w14:textId="4B86EDFE" w:rsidR="004A6E32" w:rsidRDefault="004A6E32" w:rsidP="004A6E32"/>
    <w:p w14:paraId="1264FA20" w14:textId="77777777" w:rsidR="004A6E32" w:rsidRPr="004A6E32" w:rsidRDefault="004A6E32" w:rsidP="004A6E32"/>
    <w:p w14:paraId="7FD45F4C" w14:textId="48E9D39A" w:rsidR="00F97B0A" w:rsidRPr="00120C9C" w:rsidRDefault="004A6E32" w:rsidP="004A6E32">
      <w:pPr>
        <w:spacing w:before="120" w:after="120" w:line="276" w:lineRule="auto"/>
        <w:jc w:val="both"/>
        <w:rPr>
          <w:rFonts w:ascii="Times" w:hAnsi="Times" w:cs="Arial"/>
          <w:b/>
          <w:bCs/>
          <w:color w:val="000000"/>
          <w:sz w:val="32"/>
          <w:szCs w:val="32"/>
        </w:rPr>
      </w:pPr>
      <w:r w:rsidRPr="00120C9C">
        <w:rPr>
          <w:rFonts w:ascii="Times" w:hAnsi="Times" w:cs="Arial"/>
          <w:b/>
          <w:bCs/>
          <w:color w:val="000000"/>
          <w:sz w:val="32"/>
          <w:szCs w:val="32"/>
        </w:rPr>
        <w:t>Anexo 1 – Questionário</w:t>
      </w:r>
    </w:p>
    <w:p w14:paraId="198FF706" w14:textId="77777777" w:rsidR="004A6E32" w:rsidRPr="00120C9C" w:rsidRDefault="004A6E32" w:rsidP="004A6E32">
      <w:pPr>
        <w:spacing w:line="276" w:lineRule="auto"/>
        <w:jc w:val="both"/>
        <w:rPr>
          <w:rFonts w:ascii="Times" w:hAnsi="Times"/>
          <w:color w:val="000000"/>
          <w:sz w:val="28"/>
          <w:szCs w:val="28"/>
        </w:rPr>
      </w:pPr>
    </w:p>
    <w:p w14:paraId="430451A9" w14:textId="0F4264D7"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IDENTIFICAÇÃO:</w:t>
      </w:r>
    </w:p>
    <w:p w14:paraId="01234F9F" w14:textId="77777777" w:rsidR="004A6E32" w:rsidRPr="00120C9C" w:rsidRDefault="004A6E32" w:rsidP="004A6E32">
      <w:pPr>
        <w:pStyle w:val="PargrafodaLista"/>
        <w:spacing w:line="276" w:lineRule="auto"/>
        <w:ind w:left="360"/>
        <w:jc w:val="both"/>
        <w:rPr>
          <w:rFonts w:ascii="Times" w:hAnsi="Times"/>
          <w:color w:val="000000"/>
          <w:sz w:val="28"/>
          <w:szCs w:val="28"/>
        </w:rPr>
      </w:pPr>
    </w:p>
    <w:p w14:paraId="17BD87E1"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Idade (meses):</w:t>
      </w:r>
    </w:p>
    <w:p w14:paraId="5D128127"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Sexo:</w:t>
      </w:r>
    </w:p>
    <w:p w14:paraId="29F19AC6"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Peso:</w:t>
      </w:r>
    </w:p>
    <w:p w14:paraId="34CB5D18"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PA inicial:</w:t>
      </w:r>
    </w:p>
    <w:p w14:paraId="78BF4046"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FC inicial:</w:t>
      </w:r>
    </w:p>
    <w:p w14:paraId="5C11C679"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SpO2 inicial:</w:t>
      </w:r>
    </w:p>
    <w:p w14:paraId="30F7F257" w14:textId="42B22D20"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Classificação ASA:</w:t>
      </w:r>
    </w:p>
    <w:p w14:paraId="4879FE77" w14:textId="77777777" w:rsidR="004A6E32" w:rsidRPr="00120C9C" w:rsidRDefault="004A6E32" w:rsidP="004A6E32">
      <w:pPr>
        <w:pStyle w:val="PargrafodaLista"/>
        <w:spacing w:line="276" w:lineRule="auto"/>
        <w:jc w:val="both"/>
        <w:rPr>
          <w:rFonts w:ascii="Times" w:hAnsi="Times"/>
          <w:color w:val="000000"/>
          <w:sz w:val="28"/>
          <w:szCs w:val="28"/>
        </w:rPr>
      </w:pPr>
    </w:p>
    <w:p w14:paraId="3318BA0A" w14:textId="0B23F85F"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GRUPO ALOCADO:</w:t>
      </w:r>
    </w:p>
    <w:p w14:paraId="7DFBFF84" w14:textId="288254DD" w:rsidR="004A6E32" w:rsidRPr="00120C9C" w:rsidRDefault="004A6E32" w:rsidP="004A6E32">
      <w:pPr>
        <w:pStyle w:val="PargrafodaLista"/>
        <w:numPr>
          <w:ilvl w:val="1"/>
          <w:numId w:val="25"/>
        </w:numPr>
        <w:spacing w:line="276" w:lineRule="auto"/>
        <w:jc w:val="both"/>
        <w:rPr>
          <w:rFonts w:ascii="Times" w:hAnsi="Times"/>
          <w:color w:val="000000"/>
          <w:sz w:val="28"/>
          <w:szCs w:val="28"/>
        </w:rPr>
      </w:pPr>
      <w:proofErr w:type="spellStart"/>
      <w:r w:rsidRPr="00120C9C">
        <w:rPr>
          <w:rFonts w:ascii="Times" w:hAnsi="Times"/>
          <w:color w:val="000000"/>
          <w:sz w:val="28"/>
          <w:szCs w:val="28"/>
        </w:rPr>
        <w:t>Cetamina</w:t>
      </w:r>
      <w:proofErr w:type="spellEnd"/>
      <w:r w:rsidRPr="00120C9C">
        <w:rPr>
          <w:rFonts w:ascii="Times" w:hAnsi="Times"/>
          <w:color w:val="000000"/>
          <w:sz w:val="28"/>
          <w:szCs w:val="28"/>
        </w:rPr>
        <w:t>:</w:t>
      </w:r>
    </w:p>
    <w:p w14:paraId="2AFE595C" w14:textId="5FD4EE09" w:rsidR="004A6E32" w:rsidRPr="00120C9C" w:rsidRDefault="004A6E32" w:rsidP="004A6E32">
      <w:pPr>
        <w:pStyle w:val="PargrafodaLista"/>
        <w:numPr>
          <w:ilvl w:val="1"/>
          <w:numId w:val="25"/>
        </w:numPr>
        <w:spacing w:line="276" w:lineRule="auto"/>
        <w:jc w:val="both"/>
        <w:rPr>
          <w:rFonts w:ascii="Times" w:hAnsi="Times"/>
          <w:color w:val="000000"/>
          <w:sz w:val="28"/>
          <w:szCs w:val="28"/>
        </w:rPr>
      </w:pPr>
      <w:proofErr w:type="spellStart"/>
      <w:r w:rsidRPr="00120C9C">
        <w:rPr>
          <w:rFonts w:ascii="Times" w:hAnsi="Times"/>
          <w:color w:val="000000"/>
          <w:sz w:val="28"/>
          <w:szCs w:val="28"/>
        </w:rPr>
        <w:t>Fentanil</w:t>
      </w:r>
      <w:proofErr w:type="spellEnd"/>
      <w:r w:rsidRPr="00120C9C">
        <w:rPr>
          <w:rFonts w:ascii="Times" w:hAnsi="Times"/>
          <w:color w:val="000000"/>
          <w:sz w:val="28"/>
          <w:szCs w:val="28"/>
        </w:rPr>
        <w:t>:</w:t>
      </w:r>
    </w:p>
    <w:p w14:paraId="06BCA691" w14:textId="77777777" w:rsidR="004A6E32" w:rsidRPr="00120C9C" w:rsidRDefault="004A6E32" w:rsidP="004A6E32">
      <w:pPr>
        <w:pStyle w:val="PargrafodaLista"/>
        <w:spacing w:line="276" w:lineRule="auto"/>
        <w:jc w:val="both"/>
        <w:rPr>
          <w:rFonts w:ascii="Times" w:hAnsi="Times"/>
          <w:color w:val="000000"/>
          <w:sz w:val="28"/>
          <w:szCs w:val="28"/>
        </w:rPr>
      </w:pPr>
    </w:p>
    <w:p w14:paraId="56A5E195" w14:textId="77777777"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Bloqueio anestésico:</w:t>
      </w:r>
    </w:p>
    <w:p w14:paraId="34CBE3B3"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Sim:</w:t>
      </w:r>
    </w:p>
    <w:p w14:paraId="0CEB2A50"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Não:</w:t>
      </w:r>
    </w:p>
    <w:p w14:paraId="34C30233" w14:textId="0E4EAD3F"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Qual?:</w:t>
      </w:r>
    </w:p>
    <w:p w14:paraId="7B58EF93" w14:textId="77777777" w:rsidR="004A6E32" w:rsidRPr="00120C9C" w:rsidRDefault="004A6E32" w:rsidP="004A6E32">
      <w:pPr>
        <w:pStyle w:val="PargrafodaLista"/>
        <w:spacing w:line="276" w:lineRule="auto"/>
        <w:jc w:val="both"/>
        <w:rPr>
          <w:rFonts w:ascii="Times" w:hAnsi="Times"/>
          <w:color w:val="000000"/>
          <w:sz w:val="28"/>
          <w:szCs w:val="28"/>
        </w:rPr>
      </w:pPr>
    </w:p>
    <w:p w14:paraId="38382EC7" w14:textId="77777777"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PARÂMETRO FISIOLÓGICOS:</w:t>
      </w:r>
    </w:p>
    <w:p w14:paraId="5E67505F"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Pressão arterial:</w:t>
      </w:r>
    </w:p>
    <w:p w14:paraId="3C8342AD"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Frequência cardíaca:</w:t>
      </w:r>
    </w:p>
    <w:p w14:paraId="12A1AB7C" w14:textId="1DEBC241"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SpO2:</w:t>
      </w:r>
    </w:p>
    <w:p w14:paraId="78880828" w14:textId="77777777" w:rsidR="004A6E32" w:rsidRPr="00120C9C" w:rsidRDefault="004A6E32" w:rsidP="004A6E32">
      <w:pPr>
        <w:pStyle w:val="PargrafodaLista"/>
        <w:spacing w:line="276" w:lineRule="auto"/>
        <w:jc w:val="both"/>
        <w:rPr>
          <w:rFonts w:ascii="Times" w:hAnsi="Times"/>
          <w:color w:val="000000"/>
          <w:sz w:val="28"/>
          <w:szCs w:val="28"/>
        </w:rPr>
      </w:pPr>
    </w:p>
    <w:p w14:paraId="5F3C7635" w14:textId="77777777"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Eventos Adversos:</w:t>
      </w:r>
    </w:p>
    <w:p w14:paraId="2D8FB801"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Depressão ventilatória:</w:t>
      </w:r>
    </w:p>
    <w:p w14:paraId="7D92D5A7"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SpO2 &lt; 90%:</w:t>
      </w:r>
    </w:p>
    <w:p w14:paraId="051B58F7"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Uso cateter de O2:</w:t>
      </w:r>
    </w:p>
    <w:p w14:paraId="0530A16C"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proofErr w:type="spellStart"/>
      <w:r w:rsidRPr="00120C9C">
        <w:rPr>
          <w:rFonts w:ascii="Times" w:hAnsi="Times"/>
          <w:color w:val="000000"/>
          <w:sz w:val="28"/>
          <w:szCs w:val="28"/>
        </w:rPr>
        <w:t>Mioclonia</w:t>
      </w:r>
      <w:proofErr w:type="spellEnd"/>
      <w:r w:rsidRPr="00120C9C">
        <w:rPr>
          <w:rFonts w:ascii="Times" w:hAnsi="Times"/>
          <w:color w:val="000000"/>
          <w:sz w:val="28"/>
          <w:szCs w:val="28"/>
        </w:rPr>
        <w:t xml:space="preserve"> ou convulsão:</w:t>
      </w:r>
    </w:p>
    <w:p w14:paraId="35AD6DB9"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Erupção cutânea:</w:t>
      </w:r>
    </w:p>
    <w:p w14:paraId="5957229B"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Agitação ou alucinação:</w:t>
      </w:r>
    </w:p>
    <w:p w14:paraId="7ED76A53"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lastRenderedPageBreak/>
        <w:t>Vômitos:</w:t>
      </w:r>
    </w:p>
    <w:p w14:paraId="2916E013"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Aumento de secreção:</w:t>
      </w:r>
    </w:p>
    <w:p w14:paraId="6D9EFE5C"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Distúrbios visuais:</w:t>
      </w:r>
    </w:p>
    <w:p w14:paraId="0790F7E0" w14:textId="15ADF0DA"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PA acima de 20%:</w:t>
      </w:r>
    </w:p>
    <w:p w14:paraId="4CFD9AA9" w14:textId="35C26F40"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FC acima de 20%:</w:t>
      </w:r>
    </w:p>
    <w:p w14:paraId="7F32CD27" w14:textId="77777777" w:rsidR="004A6E32" w:rsidRPr="00120C9C" w:rsidRDefault="004A6E32" w:rsidP="004A6E32">
      <w:pPr>
        <w:pStyle w:val="PargrafodaLista"/>
        <w:spacing w:line="276" w:lineRule="auto"/>
        <w:jc w:val="both"/>
        <w:rPr>
          <w:rFonts w:ascii="Times" w:hAnsi="Times"/>
          <w:color w:val="000000"/>
          <w:sz w:val="28"/>
          <w:szCs w:val="28"/>
        </w:rPr>
      </w:pPr>
    </w:p>
    <w:p w14:paraId="5F8207F1" w14:textId="77777777"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 xml:space="preserve">Consumo </w:t>
      </w:r>
      <w:proofErr w:type="spellStart"/>
      <w:r w:rsidRPr="00120C9C">
        <w:rPr>
          <w:rFonts w:ascii="Times" w:hAnsi="Times"/>
          <w:color w:val="000000"/>
          <w:sz w:val="28"/>
          <w:szCs w:val="28"/>
        </w:rPr>
        <w:t>Propofol</w:t>
      </w:r>
      <w:proofErr w:type="spellEnd"/>
      <w:r w:rsidRPr="00120C9C">
        <w:rPr>
          <w:rFonts w:ascii="Times" w:hAnsi="Times"/>
          <w:color w:val="000000"/>
          <w:sz w:val="28"/>
          <w:szCs w:val="28"/>
        </w:rPr>
        <w:t>:</w:t>
      </w:r>
    </w:p>
    <w:p w14:paraId="1A7791E7"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Alvo:</w:t>
      </w:r>
    </w:p>
    <w:p w14:paraId="78250D3A" w14:textId="5AF54861"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Volume consumido:</w:t>
      </w:r>
    </w:p>
    <w:p w14:paraId="0EE68AC8" w14:textId="77777777" w:rsidR="004A6E32" w:rsidRPr="00120C9C" w:rsidRDefault="004A6E32" w:rsidP="004A6E32">
      <w:pPr>
        <w:pStyle w:val="PargrafodaLista"/>
        <w:spacing w:line="276" w:lineRule="auto"/>
        <w:jc w:val="both"/>
        <w:rPr>
          <w:rFonts w:ascii="Times" w:hAnsi="Times"/>
          <w:color w:val="000000"/>
          <w:sz w:val="28"/>
          <w:szCs w:val="28"/>
        </w:rPr>
      </w:pPr>
    </w:p>
    <w:p w14:paraId="407960C2" w14:textId="77777777" w:rsidR="004A6E32" w:rsidRPr="00120C9C" w:rsidRDefault="004A6E32" w:rsidP="004A6E32">
      <w:pPr>
        <w:pStyle w:val="PargrafodaLista"/>
        <w:numPr>
          <w:ilvl w:val="0"/>
          <w:numId w:val="25"/>
        </w:numPr>
        <w:spacing w:line="276" w:lineRule="auto"/>
        <w:jc w:val="both"/>
        <w:rPr>
          <w:rFonts w:ascii="Times" w:hAnsi="Times"/>
          <w:color w:val="000000"/>
          <w:sz w:val="28"/>
          <w:szCs w:val="28"/>
        </w:rPr>
      </w:pPr>
      <w:r w:rsidRPr="00120C9C">
        <w:rPr>
          <w:rFonts w:ascii="Times" w:hAnsi="Times"/>
          <w:color w:val="000000"/>
          <w:sz w:val="28"/>
          <w:szCs w:val="28"/>
        </w:rPr>
        <w:t>Pós-operatório:</w:t>
      </w:r>
    </w:p>
    <w:p w14:paraId="0B81C188"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Sinais vitais:</w:t>
      </w:r>
    </w:p>
    <w:p w14:paraId="0BEA23B9"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FC:</w:t>
      </w:r>
    </w:p>
    <w:p w14:paraId="30693538"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PA:</w:t>
      </w:r>
    </w:p>
    <w:p w14:paraId="4F2B63FC"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SpO2:</w:t>
      </w:r>
    </w:p>
    <w:p w14:paraId="4EA78EB1"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Sedação:</w:t>
      </w:r>
    </w:p>
    <w:p w14:paraId="0D19F578"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Ramsay10:</w:t>
      </w:r>
    </w:p>
    <w:p w14:paraId="37EAB5EA"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Ramsay20:</w:t>
      </w:r>
    </w:p>
    <w:p w14:paraId="4251AA20"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Ramsay30:</w:t>
      </w:r>
    </w:p>
    <w:p w14:paraId="51F8587A"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Dor:</w:t>
      </w:r>
    </w:p>
    <w:p w14:paraId="3F672BC5"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Hanallah10:</w:t>
      </w:r>
    </w:p>
    <w:p w14:paraId="7406EA2C"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Hanallah20:</w:t>
      </w:r>
    </w:p>
    <w:p w14:paraId="4852905F"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Hanallah30:</w:t>
      </w:r>
    </w:p>
    <w:p w14:paraId="2279660E" w14:textId="77777777" w:rsidR="004A6E32" w:rsidRPr="00120C9C" w:rsidRDefault="004A6E32" w:rsidP="004A6E32">
      <w:pPr>
        <w:pStyle w:val="PargrafodaLista"/>
        <w:numPr>
          <w:ilvl w:val="1"/>
          <w:numId w:val="25"/>
        </w:numPr>
        <w:spacing w:line="276" w:lineRule="auto"/>
        <w:jc w:val="both"/>
        <w:rPr>
          <w:rFonts w:ascii="Times" w:hAnsi="Times"/>
          <w:color w:val="000000"/>
          <w:sz w:val="28"/>
          <w:szCs w:val="28"/>
        </w:rPr>
      </w:pPr>
      <w:r w:rsidRPr="00120C9C">
        <w:rPr>
          <w:rFonts w:ascii="Times" w:hAnsi="Times"/>
          <w:color w:val="000000"/>
          <w:sz w:val="28"/>
          <w:szCs w:val="28"/>
        </w:rPr>
        <w:t>Delirium:</w:t>
      </w:r>
    </w:p>
    <w:p w14:paraId="264CDCE3"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PAED10:</w:t>
      </w:r>
    </w:p>
    <w:p w14:paraId="6DC2B3F9"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PAED20:</w:t>
      </w:r>
    </w:p>
    <w:p w14:paraId="617F4A8C" w14:textId="77777777" w:rsidR="004A6E32" w:rsidRPr="00120C9C" w:rsidRDefault="004A6E32" w:rsidP="004A6E32">
      <w:pPr>
        <w:pStyle w:val="PargrafodaLista"/>
        <w:numPr>
          <w:ilvl w:val="2"/>
          <w:numId w:val="25"/>
        </w:numPr>
        <w:spacing w:line="276" w:lineRule="auto"/>
        <w:jc w:val="both"/>
        <w:rPr>
          <w:rFonts w:ascii="Times" w:hAnsi="Times"/>
          <w:color w:val="000000"/>
          <w:sz w:val="28"/>
          <w:szCs w:val="28"/>
        </w:rPr>
      </w:pPr>
      <w:r w:rsidRPr="00120C9C">
        <w:rPr>
          <w:rFonts w:ascii="Times" w:hAnsi="Times"/>
          <w:color w:val="000000"/>
          <w:sz w:val="28"/>
          <w:szCs w:val="28"/>
        </w:rPr>
        <w:t>PAED30:</w:t>
      </w:r>
    </w:p>
    <w:p w14:paraId="6B5BB6B2" w14:textId="77777777" w:rsidR="004A6E32" w:rsidRPr="00020DCF" w:rsidRDefault="004A6E32" w:rsidP="004A6E32">
      <w:pPr>
        <w:pStyle w:val="PargrafodaLista"/>
        <w:ind w:left="360"/>
        <w:rPr>
          <w:sz w:val="28"/>
          <w:szCs w:val="28"/>
        </w:rPr>
      </w:pPr>
    </w:p>
    <w:p w14:paraId="13E4DFA2" w14:textId="77777777" w:rsidR="004A6E32" w:rsidRPr="00120C9C" w:rsidRDefault="004A6E32" w:rsidP="004A6E32">
      <w:pPr>
        <w:spacing w:before="120" w:after="120" w:line="276" w:lineRule="auto"/>
        <w:jc w:val="both"/>
        <w:rPr>
          <w:rFonts w:ascii="Times" w:hAnsi="Times" w:cs="Arial"/>
          <w:color w:val="000000"/>
          <w:sz w:val="28"/>
          <w:szCs w:val="28"/>
        </w:rPr>
      </w:pPr>
    </w:p>
    <w:p w14:paraId="7055CA84" w14:textId="77777777" w:rsidR="004A6E32" w:rsidRPr="00120C9C" w:rsidRDefault="004A6E32" w:rsidP="004A6E32">
      <w:pPr>
        <w:spacing w:before="120" w:after="120" w:line="276" w:lineRule="auto"/>
        <w:jc w:val="both"/>
        <w:rPr>
          <w:rFonts w:ascii="Times" w:hAnsi="Times" w:cs="Arial"/>
          <w:color w:val="000000"/>
          <w:sz w:val="28"/>
          <w:szCs w:val="28"/>
        </w:rPr>
      </w:pPr>
    </w:p>
    <w:p w14:paraId="12687ADF" w14:textId="77777777" w:rsidR="004A6E32" w:rsidRPr="00120C9C" w:rsidRDefault="004A6E32" w:rsidP="004A6E32">
      <w:pPr>
        <w:spacing w:before="120" w:after="120" w:line="276" w:lineRule="auto"/>
        <w:jc w:val="both"/>
        <w:rPr>
          <w:rFonts w:ascii="Times" w:hAnsi="Times" w:cs="Arial"/>
          <w:color w:val="000000"/>
          <w:sz w:val="28"/>
          <w:szCs w:val="28"/>
        </w:rPr>
      </w:pPr>
    </w:p>
    <w:p w14:paraId="707F50CB" w14:textId="77777777" w:rsidR="004A6E32" w:rsidRPr="00120C9C" w:rsidRDefault="004A6E32" w:rsidP="004A6E32">
      <w:pPr>
        <w:spacing w:before="120" w:after="120" w:line="276" w:lineRule="auto"/>
        <w:jc w:val="both"/>
        <w:rPr>
          <w:rFonts w:ascii="Times" w:hAnsi="Times" w:cs="Arial"/>
          <w:color w:val="000000"/>
          <w:sz w:val="28"/>
          <w:szCs w:val="28"/>
        </w:rPr>
      </w:pPr>
    </w:p>
    <w:p w14:paraId="6C9FD94D" w14:textId="77777777" w:rsidR="004A6E32" w:rsidRPr="00120C9C" w:rsidRDefault="004A6E32" w:rsidP="004A6E32">
      <w:pPr>
        <w:spacing w:before="120" w:after="120" w:line="276" w:lineRule="auto"/>
        <w:jc w:val="both"/>
        <w:rPr>
          <w:rFonts w:ascii="Times" w:hAnsi="Times" w:cs="Arial"/>
          <w:color w:val="000000"/>
          <w:sz w:val="28"/>
          <w:szCs w:val="28"/>
        </w:rPr>
      </w:pPr>
    </w:p>
    <w:p w14:paraId="4AAEB8FD" w14:textId="77777777" w:rsidR="004A6E32" w:rsidRPr="00120C9C" w:rsidRDefault="004A6E32" w:rsidP="004A6E32">
      <w:pPr>
        <w:spacing w:before="120" w:after="120" w:line="276" w:lineRule="auto"/>
        <w:jc w:val="both"/>
        <w:rPr>
          <w:rFonts w:ascii="Times" w:hAnsi="Times" w:cs="Arial"/>
          <w:color w:val="000000"/>
          <w:sz w:val="28"/>
          <w:szCs w:val="28"/>
        </w:rPr>
      </w:pPr>
    </w:p>
    <w:p w14:paraId="6FA3FA22" w14:textId="77777777" w:rsidR="004A6E32" w:rsidRPr="00120C9C" w:rsidRDefault="004A6E32" w:rsidP="004A6E32">
      <w:pPr>
        <w:spacing w:before="120" w:after="120" w:line="276" w:lineRule="auto"/>
        <w:jc w:val="both"/>
        <w:rPr>
          <w:rFonts w:ascii="Times" w:hAnsi="Times" w:cs="Arial"/>
          <w:color w:val="000000"/>
          <w:sz w:val="28"/>
          <w:szCs w:val="28"/>
        </w:rPr>
      </w:pPr>
    </w:p>
    <w:p w14:paraId="5C57099D" w14:textId="77777777" w:rsidR="004A6E32" w:rsidRPr="00120C9C" w:rsidRDefault="004A6E32" w:rsidP="004A6E32">
      <w:pPr>
        <w:spacing w:before="120" w:after="120" w:line="276" w:lineRule="auto"/>
        <w:jc w:val="both"/>
        <w:rPr>
          <w:rFonts w:ascii="Times" w:hAnsi="Times" w:cs="Arial"/>
          <w:color w:val="000000"/>
          <w:sz w:val="28"/>
          <w:szCs w:val="28"/>
        </w:rPr>
      </w:pPr>
    </w:p>
    <w:p w14:paraId="561F0554" w14:textId="77777777" w:rsidR="004A6E32" w:rsidRPr="00120C9C" w:rsidRDefault="004A6E32" w:rsidP="004A6E32">
      <w:pPr>
        <w:spacing w:before="120" w:after="120" w:line="276" w:lineRule="auto"/>
        <w:jc w:val="both"/>
        <w:rPr>
          <w:rFonts w:ascii="Times" w:hAnsi="Times" w:cs="Arial"/>
          <w:color w:val="000000"/>
          <w:sz w:val="28"/>
          <w:szCs w:val="28"/>
        </w:rPr>
      </w:pPr>
    </w:p>
    <w:p w14:paraId="34A86BC1" w14:textId="1218A282" w:rsidR="004A6E32" w:rsidRPr="00120C9C" w:rsidRDefault="004A6E32" w:rsidP="004A6E32">
      <w:pPr>
        <w:spacing w:before="120" w:after="120" w:line="276" w:lineRule="auto"/>
        <w:jc w:val="both"/>
        <w:rPr>
          <w:rFonts w:ascii="Times" w:hAnsi="Times" w:cs="Arial"/>
          <w:b/>
          <w:bCs/>
          <w:color w:val="000000"/>
          <w:sz w:val="32"/>
          <w:szCs w:val="32"/>
        </w:rPr>
      </w:pPr>
      <w:r w:rsidRPr="00120C9C">
        <w:rPr>
          <w:rFonts w:ascii="Times" w:hAnsi="Times" w:cs="Arial"/>
          <w:b/>
          <w:bCs/>
          <w:color w:val="000000"/>
          <w:sz w:val="32"/>
          <w:szCs w:val="32"/>
        </w:rPr>
        <w:t>Anexo 2 – Aprovação CEP</w:t>
      </w:r>
    </w:p>
    <w:p w14:paraId="57017DD2" w14:textId="289A166D" w:rsidR="004A6E32" w:rsidRPr="00120C9C" w:rsidRDefault="004A6E32" w:rsidP="004A6E32">
      <w:pPr>
        <w:spacing w:before="120" w:after="120" w:line="276" w:lineRule="auto"/>
        <w:jc w:val="both"/>
        <w:rPr>
          <w:rFonts w:ascii="Times" w:hAnsi="Times" w:cs="Arial"/>
          <w:color w:val="000000"/>
          <w:sz w:val="28"/>
          <w:szCs w:val="28"/>
        </w:rPr>
      </w:pPr>
    </w:p>
    <w:p w14:paraId="056A9310" w14:textId="16774702"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 xml:space="preserve">PARECER CONSUBSTANCIADO DO CEP </w:t>
      </w:r>
    </w:p>
    <w:p w14:paraId="78EBD431" w14:textId="0A38578C" w:rsidR="004A6E32" w:rsidRPr="00120C9C" w:rsidRDefault="004A6E32" w:rsidP="004A6E32">
      <w:pPr>
        <w:spacing w:line="276" w:lineRule="auto"/>
        <w:jc w:val="both"/>
        <w:rPr>
          <w:rFonts w:ascii="Times" w:hAnsi="Times"/>
          <w:color w:val="000000"/>
          <w:sz w:val="28"/>
          <w:szCs w:val="28"/>
        </w:rPr>
      </w:pPr>
    </w:p>
    <w:p w14:paraId="2E835BC5" w14:textId="00645A1B"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DADOS DO PROJETO DE PESQUISA</w:t>
      </w:r>
    </w:p>
    <w:p w14:paraId="58E355BA" w14:textId="77777777" w:rsidR="004A6E32" w:rsidRPr="00120C9C" w:rsidRDefault="004A6E32" w:rsidP="004A6E32">
      <w:pPr>
        <w:spacing w:line="276" w:lineRule="auto"/>
        <w:jc w:val="both"/>
        <w:rPr>
          <w:rFonts w:ascii="Times" w:hAnsi="Times"/>
          <w:color w:val="000000"/>
          <w:sz w:val="28"/>
          <w:szCs w:val="28"/>
        </w:rPr>
      </w:pPr>
    </w:p>
    <w:p w14:paraId="4B52F379" w14:textId="245CAE31"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Pesquisador: FELIPE OLIVEIRA MARQUES</w:t>
      </w:r>
    </w:p>
    <w:p w14:paraId="3FF69E19" w14:textId="48497526"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Título da Pesquisa: COMPARAÇÃO ENTRE FENTANIL E CETAMINA NA SEDAÇÃO INTRAOPERATÓRIA DE CRIANÇAS SUBMETIDAS A PROCEDIMENTOS ORTOPÉDICOS EM MEMBRO SUPERIOR.</w:t>
      </w:r>
    </w:p>
    <w:p w14:paraId="1229AB44" w14:textId="5C4DC778"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Instituição Proponente: : Instituto Dr. José Frota - IJF/ Prefeitura de Fortaleza / Universidade de Fortaleza</w:t>
      </w:r>
    </w:p>
    <w:p w14:paraId="740783CF" w14:textId="2EEA1BCA"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Versão: 2</w:t>
      </w:r>
    </w:p>
    <w:p w14:paraId="4C5115C9" w14:textId="77777777"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 xml:space="preserve">CAAE : 39285820.6.0000.5047 </w:t>
      </w:r>
    </w:p>
    <w:p w14:paraId="10CC3107" w14:textId="24E16081"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Número do Parecer: 4.476.352</w:t>
      </w:r>
    </w:p>
    <w:p w14:paraId="70D1FE1D" w14:textId="77777777"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 xml:space="preserve">Situação do Parecer: Aprovado </w:t>
      </w:r>
    </w:p>
    <w:p w14:paraId="45BD5313" w14:textId="430EA0FC"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Necessita Apreciação da CONEP: Não</w:t>
      </w:r>
    </w:p>
    <w:p w14:paraId="2342C687" w14:textId="53C700DC" w:rsidR="004A6E32" w:rsidRPr="00120C9C" w:rsidRDefault="004A6E32" w:rsidP="004A6E32">
      <w:pPr>
        <w:spacing w:line="276" w:lineRule="auto"/>
        <w:jc w:val="both"/>
        <w:rPr>
          <w:rFonts w:ascii="Times" w:hAnsi="Times"/>
          <w:color w:val="000000"/>
          <w:sz w:val="28"/>
          <w:szCs w:val="28"/>
        </w:rPr>
      </w:pPr>
    </w:p>
    <w:p w14:paraId="7D1C3D5E" w14:textId="77777777"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 xml:space="preserve">FORTALEZA, 18 de Dezembro de 2020 </w:t>
      </w:r>
    </w:p>
    <w:p w14:paraId="1127E8E9" w14:textId="77777777" w:rsidR="004A6E32" w:rsidRPr="00120C9C" w:rsidRDefault="004A6E32" w:rsidP="004A6E32">
      <w:pPr>
        <w:spacing w:line="276" w:lineRule="auto"/>
        <w:jc w:val="both"/>
        <w:rPr>
          <w:rFonts w:ascii="Times" w:hAnsi="Times"/>
          <w:color w:val="000000"/>
          <w:sz w:val="28"/>
          <w:szCs w:val="28"/>
        </w:rPr>
      </w:pPr>
    </w:p>
    <w:p w14:paraId="5ECC3B39" w14:textId="3F6B444C" w:rsidR="004A6E32" w:rsidRPr="00120C9C" w:rsidRDefault="004A6E32" w:rsidP="004A6E32">
      <w:pPr>
        <w:spacing w:line="276" w:lineRule="auto"/>
        <w:jc w:val="both"/>
        <w:rPr>
          <w:rFonts w:ascii="Times" w:hAnsi="Times"/>
          <w:color w:val="000000"/>
          <w:sz w:val="28"/>
          <w:szCs w:val="28"/>
        </w:rPr>
      </w:pPr>
      <w:r w:rsidRPr="00120C9C">
        <w:rPr>
          <w:rFonts w:ascii="Times" w:hAnsi="Times"/>
          <w:color w:val="000000"/>
          <w:sz w:val="28"/>
          <w:szCs w:val="28"/>
        </w:rPr>
        <w:t>Márcia Maria Pinheiro Dantas (Coordenador(a))</w:t>
      </w:r>
    </w:p>
    <w:p w14:paraId="1478CD45" w14:textId="77777777" w:rsidR="004A6E32" w:rsidRPr="004A6E32" w:rsidRDefault="004A6E32" w:rsidP="004A6E32"/>
    <w:p w14:paraId="753FEC29" w14:textId="77777777" w:rsidR="004A6E32" w:rsidRPr="004A6E32" w:rsidRDefault="004A6E32" w:rsidP="004A6E32"/>
    <w:p w14:paraId="3A5B09C6" w14:textId="77777777" w:rsidR="004A6E32" w:rsidRPr="004A6E32" w:rsidRDefault="004A6E32" w:rsidP="00DD17FA">
      <w:pPr>
        <w:spacing w:before="120" w:after="120"/>
        <w:rPr>
          <w:rFonts w:ascii="Times" w:hAnsi="Times" w:cs="Arial"/>
          <w:sz w:val="28"/>
          <w:szCs w:val="28"/>
        </w:rPr>
      </w:pPr>
    </w:p>
    <w:bookmarkEnd w:id="2"/>
    <w:p w14:paraId="7C0FEC12" w14:textId="77777777" w:rsidR="00D96FCF" w:rsidRDefault="00D96FCF" w:rsidP="00DD17FA">
      <w:pPr>
        <w:rPr>
          <w:rFonts w:ascii="Arial" w:hAnsi="Arial" w:cs="Arial"/>
          <w:sz w:val="28"/>
          <w:szCs w:val="28"/>
        </w:rPr>
      </w:pPr>
    </w:p>
    <w:p w14:paraId="09E06B13" w14:textId="77777777" w:rsidR="00D96FCF" w:rsidRDefault="00D96FCF" w:rsidP="00DD17FA">
      <w:pPr>
        <w:rPr>
          <w:rFonts w:ascii="Arial" w:hAnsi="Arial" w:cs="Arial"/>
          <w:sz w:val="28"/>
          <w:szCs w:val="28"/>
        </w:rPr>
      </w:pPr>
    </w:p>
    <w:p w14:paraId="01786730" w14:textId="77777777" w:rsidR="00D96FCF" w:rsidRDefault="00D96FCF" w:rsidP="00DD17FA">
      <w:pPr>
        <w:rPr>
          <w:rFonts w:ascii="Arial" w:hAnsi="Arial" w:cs="Arial"/>
          <w:sz w:val="28"/>
          <w:szCs w:val="28"/>
        </w:rPr>
      </w:pPr>
    </w:p>
    <w:p w14:paraId="031B4128" w14:textId="77777777" w:rsidR="00D96FCF" w:rsidRDefault="00D96FCF" w:rsidP="00DD17FA">
      <w:pPr>
        <w:rPr>
          <w:rFonts w:ascii="Arial" w:hAnsi="Arial" w:cs="Arial"/>
          <w:sz w:val="28"/>
          <w:szCs w:val="28"/>
        </w:rPr>
      </w:pPr>
    </w:p>
    <w:p w14:paraId="479F4F28" w14:textId="77777777" w:rsidR="00D96FCF" w:rsidRDefault="00D96FCF" w:rsidP="00DD17FA">
      <w:pPr>
        <w:rPr>
          <w:rFonts w:ascii="Arial" w:hAnsi="Arial" w:cs="Arial"/>
          <w:sz w:val="28"/>
          <w:szCs w:val="28"/>
        </w:rPr>
      </w:pPr>
    </w:p>
    <w:p w14:paraId="45AC9CA4" w14:textId="77777777" w:rsidR="00D96FCF" w:rsidRDefault="00D96FCF" w:rsidP="00DD17FA">
      <w:pPr>
        <w:rPr>
          <w:rFonts w:ascii="Arial" w:hAnsi="Arial" w:cs="Arial"/>
          <w:sz w:val="28"/>
          <w:szCs w:val="28"/>
        </w:rPr>
      </w:pPr>
    </w:p>
    <w:p w14:paraId="0F64BEC0" w14:textId="77777777" w:rsidR="001A50F8" w:rsidRDefault="001A50F8" w:rsidP="00DD17FA">
      <w:pPr>
        <w:rPr>
          <w:rFonts w:ascii="Arial" w:hAnsi="Arial" w:cs="Arial"/>
        </w:rPr>
      </w:pPr>
    </w:p>
    <w:p w14:paraId="2AD821AE" w14:textId="77777777" w:rsidR="00F92BA6" w:rsidRPr="00D51B53" w:rsidRDefault="00F92BA6" w:rsidP="00DD17FA">
      <w:pPr>
        <w:rPr>
          <w:rFonts w:ascii="Arial" w:hAnsi="Arial" w:cs="Arial"/>
        </w:rPr>
      </w:pPr>
    </w:p>
    <w:sectPr w:rsidR="00F92BA6" w:rsidRPr="00D51B53" w:rsidSect="00DD17FA">
      <w:headerReference w:type="default" r:id="rId14"/>
      <w:pgSz w:w="11906" w:h="16838"/>
      <w:pgMar w:top="1701" w:right="1134" w:bottom="1134" w:left="1701" w:header="720" w:footer="720"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38406" w14:textId="77777777" w:rsidR="00F744BC" w:rsidRDefault="00F744BC">
      <w:r>
        <w:separator/>
      </w:r>
    </w:p>
  </w:endnote>
  <w:endnote w:type="continuationSeparator" w:id="0">
    <w:p w14:paraId="5A70D24F" w14:textId="77777777" w:rsidR="00F744BC" w:rsidRDefault="00F7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Bodoni 72 Book">
    <w:altName w:val="Bodoni 72 Book"/>
    <w:panose1 w:val="000004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8EDDB" w14:textId="77777777" w:rsidR="00F744BC" w:rsidRDefault="00F744BC">
      <w:r>
        <w:separator/>
      </w:r>
    </w:p>
  </w:footnote>
  <w:footnote w:type="continuationSeparator" w:id="0">
    <w:p w14:paraId="3292CD2D" w14:textId="77777777" w:rsidR="00F744BC" w:rsidRDefault="00F74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EF960" w14:textId="77777777" w:rsidR="008E3888" w:rsidRDefault="008E3888">
    <w:pPr>
      <w:pStyle w:val="Cabealho"/>
      <w:jc w:val="right"/>
    </w:pPr>
  </w:p>
  <w:p w14:paraId="3721ACEB" w14:textId="77777777" w:rsidR="00C47DBD" w:rsidRDefault="00C47DB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BB78F" w14:textId="77777777" w:rsidR="008E3888" w:rsidRDefault="008E3888">
    <w:pPr>
      <w:pStyle w:val="Cabealho"/>
      <w:jc w:val="right"/>
    </w:pPr>
    <w:r>
      <w:fldChar w:fldCharType="begin"/>
    </w:r>
    <w:r>
      <w:instrText>PAGE   \* MERGEFORMAT</w:instrText>
    </w:r>
    <w:r>
      <w:fldChar w:fldCharType="separate"/>
    </w:r>
    <w:r w:rsidR="00D44707">
      <w:rPr>
        <w:noProof/>
      </w:rPr>
      <w:t>22</w:t>
    </w:r>
    <w:r>
      <w:fldChar w:fldCharType="end"/>
    </w:r>
  </w:p>
  <w:p w14:paraId="776D9F32" w14:textId="77777777" w:rsidR="008E3888" w:rsidRDefault="008E38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2D55"/>
    <w:multiLevelType w:val="hybridMultilevel"/>
    <w:tmpl w:val="AA4CCE8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E4368D"/>
    <w:multiLevelType w:val="hybridMultilevel"/>
    <w:tmpl w:val="065649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31087F"/>
    <w:multiLevelType w:val="multilevel"/>
    <w:tmpl w:val="92F67282"/>
    <w:lvl w:ilvl="0">
      <w:start w:val="1"/>
      <w:numFmt w:val="decimal"/>
      <w:lvlText w:val="%1"/>
      <w:lvlJc w:val="left"/>
      <w:pPr>
        <w:ind w:left="643" w:hanging="360"/>
      </w:pPr>
      <w:rPr>
        <w:rFonts w:hint="default"/>
        <w:b w:val="0"/>
        <w:sz w:val="24"/>
        <w:szCs w:val="24"/>
      </w:rPr>
    </w:lvl>
    <w:lvl w:ilvl="1">
      <w:start w:val="3"/>
      <w:numFmt w:val="decimal"/>
      <w:isLgl/>
      <w:lvlText w:val="%1.%2"/>
      <w:lvlJc w:val="left"/>
      <w:pPr>
        <w:ind w:left="360" w:hanging="36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674" w:hanging="108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908" w:hanging="144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39" w:hanging="2160"/>
      </w:pPr>
      <w:rPr>
        <w:rFonts w:hint="default"/>
      </w:rPr>
    </w:lvl>
  </w:abstractNum>
  <w:abstractNum w:abstractNumId="3" w15:restartNumberingAfterBreak="0">
    <w:nsid w:val="0A452316"/>
    <w:multiLevelType w:val="hybridMultilevel"/>
    <w:tmpl w:val="065649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254807"/>
    <w:multiLevelType w:val="hybridMultilevel"/>
    <w:tmpl w:val="FF56334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0E6D127B"/>
    <w:multiLevelType w:val="hybridMultilevel"/>
    <w:tmpl w:val="464C67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72B753D"/>
    <w:multiLevelType w:val="multilevel"/>
    <w:tmpl w:val="5E6271C6"/>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C77425F"/>
    <w:multiLevelType w:val="hybridMultilevel"/>
    <w:tmpl w:val="D7CA12FA"/>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F2C0C19"/>
    <w:multiLevelType w:val="multilevel"/>
    <w:tmpl w:val="AB486BFC"/>
    <w:lvl w:ilvl="0">
      <w:start w:val="3"/>
      <w:numFmt w:val="decimal"/>
      <w:lvlText w:val="%1"/>
      <w:lvlJc w:val="left"/>
      <w:pPr>
        <w:ind w:left="643" w:hanging="360"/>
      </w:pPr>
      <w:rPr>
        <w:rFonts w:hint="default"/>
        <w:b w:val="0"/>
        <w:sz w:val="24"/>
        <w:szCs w:val="24"/>
      </w:rPr>
    </w:lvl>
    <w:lvl w:ilvl="1">
      <w:start w:val="6"/>
      <w:numFmt w:val="decimal"/>
      <w:isLgl/>
      <w:lvlText w:val="%1.%2"/>
      <w:lvlJc w:val="left"/>
      <w:pPr>
        <w:ind w:left="360" w:hanging="36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674" w:hanging="108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908" w:hanging="144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39" w:hanging="2160"/>
      </w:pPr>
      <w:rPr>
        <w:rFonts w:hint="default"/>
      </w:rPr>
    </w:lvl>
  </w:abstractNum>
  <w:abstractNum w:abstractNumId="9" w15:restartNumberingAfterBreak="0">
    <w:nsid w:val="20D721F0"/>
    <w:multiLevelType w:val="hybridMultilevel"/>
    <w:tmpl w:val="659CA46A"/>
    <w:lvl w:ilvl="0" w:tplc="E392DCB0">
      <w:start w:val="1"/>
      <w:numFmt w:val="bullet"/>
      <w:lvlText w:val="•"/>
      <w:lvlJc w:val="left"/>
      <w:pPr>
        <w:tabs>
          <w:tab w:val="num" w:pos="720"/>
        </w:tabs>
        <w:ind w:left="720" w:hanging="360"/>
      </w:pPr>
      <w:rPr>
        <w:rFonts w:ascii="Arial" w:hAnsi="Arial" w:hint="default"/>
      </w:rPr>
    </w:lvl>
    <w:lvl w:ilvl="1" w:tplc="FC4CBBC2">
      <w:start w:val="1"/>
      <w:numFmt w:val="bullet"/>
      <w:lvlText w:val="•"/>
      <w:lvlJc w:val="left"/>
      <w:pPr>
        <w:tabs>
          <w:tab w:val="num" w:pos="1440"/>
        </w:tabs>
        <w:ind w:left="1440" w:hanging="360"/>
      </w:pPr>
      <w:rPr>
        <w:rFonts w:ascii="Arial" w:hAnsi="Arial" w:hint="default"/>
      </w:rPr>
    </w:lvl>
    <w:lvl w:ilvl="2" w:tplc="7BA021B0" w:tentative="1">
      <w:start w:val="1"/>
      <w:numFmt w:val="bullet"/>
      <w:lvlText w:val="•"/>
      <w:lvlJc w:val="left"/>
      <w:pPr>
        <w:tabs>
          <w:tab w:val="num" w:pos="2160"/>
        </w:tabs>
        <w:ind w:left="2160" w:hanging="360"/>
      </w:pPr>
      <w:rPr>
        <w:rFonts w:ascii="Arial" w:hAnsi="Arial" w:hint="default"/>
      </w:rPr>
    </w:lvl>
    <w:lvl w:ilvl="3" w:tplc="B5726666" w:tentative="1">
      <w:start w:val="1"/>
      <w:numFmt w:val="bullet"/>
      <w:lvlText w:val="•"/>
      <w:lvlJc w:val="left"/>
      <w:pPr>
        <w:tabs>
          <w:tab w:val="num" w:pos="2880"/>
        </w:tabs>
        <w:ind w:left="2880" w:hanging="360"/>
      </w:pPr>
      <w:rPr>
        <w:rFonts w:ascii="Arial" w:hAnsi="Arial" w:hint="default"/>
      </w:rPr>
    </w:lvl>
    <w:lvl w:ilvl="4" w:tplc="CB18157C" w:tentative="1">
      <w:start w:val="1"/>
      <w:numFmt w:val="bullet"/>
      <w:lvlText w:val="•"/>
      <w:lvlJc w:val="left"/>
      <w:pPr>
        <w:tabs>
          <w:tab w:val="num" w:pos="3600"/>
        </w:tabs>
        <w:ind w:left="3600" w:hanging="360"/>
      </w:pPr>
      <w:rPr>
        <w:rFonts w:ascii="Arial" w:hAnsi="Arial" w:hint="default"/>
      </w:rPr>
    </w:lvl>
    <w:lvl w:ilvl="5" w:tplc="755CE9C4" w:tentative="1">
      <w:start w:val="1"/>
      <w:numFmt w:val="bullet"/>
      <w:lvlText w:val="•"/>
      <w:lvlJc w:val="left"/>
      <w:pPr>
        <w:tabs>
          <w:tab w:val="num" w:pos="4320"/>
        </w:tabs>
        <w:ind w:left="4320" w:hanging="360"/>
      </w:pPr>
      <w:rPr>
        <w:rFonts w:ascii="Arial" w:hAnsi="Arial" w:hint="default"/>
      </w:rPr>
    </w:lvl>
    <w:lvl w:ilvl="6" w:tplc="9DCADA2A" w:tentative="1">
      <w:start w:val="1"/>
      <w:numFmt w:val="bullet"/>
      <w:lvlText w:val="•"/>
      <w:lvlJc w:val="left"/>
      <w:pPr>
        <w:tabs>
          <w:tab w:val="num" w:pos="5040"/>
        </w:tabs>
        <w:ind w:left="5040" w:hanging="360"/>
      </w:pPr>
      <w:rPr>
        <w:rFonts w:ascii="Arial" w:hAnsi="Arial" w:hint="default"/>
      </w:rPr>
    </w:lvl>
    <w:lvl w:ilvl="7" w:tplc="2EF869EE" w:tentative="1">
      <w:start w:val="1"/>
      <w:numFmt w:val="bullet"/>
      <w:lvlText w:val="•"/>
      <w:lvlJc w:val="left"/>
      <w:pPr>
        <w:tabs>
          <w:tab w:val="num" w:pos="5760"/>
        </w:tabs>
        <w:ind w:left="5760" w:hanging="360"/>
      </w:pPr>
      <w:rPr>
        <w:rFonts w:ascii="Arial" w:hAnsi="Arial" w:hint="default"/>
      </w:rPr>
    </w:lvl>
    <w:lvl w:ilvl="8" w:tplc="4B160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A71CDA"/>
    <w:multiLevelType w:val="hybridMultilevel"/>
    <w:tmpl w:val="0B98466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 w15:restartNumberingAfterBreak="0">
    <w:nsid w:val="2F85307B"/>
    <w:multiLevelType w:val="hybridMultilevel"/>
    <w:tmpl w:val="CBF285E8"/>
    <w:lvl w:ilvl="0" w:tplc="42D0AFAC">
      <w:start w:val="1"/>
      <w:numFmt w:val="decimal"/>
      <w:lvlText w:val="%1."/>
      <w:lvlJc w:val="left"/>
      <w:pPr>
        <w:ind w:left="760" w:hanging="40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997E14"/>
    <w:multiLevelType w:val="hybridMultilevel"/>
    <w:tmpl w:val="F6247546"/>
    <w:lvl w:ilvl="0" w:tplc="1E7CD5C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95122A5"/>
    <w:multiLevelType w:val="multilevel"/>
    <w:tmpl w:val="0A06CD24"/>
    <w:lvl w:ilvl="0">
      <w:start w:val="1"/>
      <w:numFmt w:val="decimal"/>
      <w:lvlText w:val="%1."/>
      <w:lvlJc w:val="left"/>
      <w:pPr>
        <w:ind w:left="720" w:hanging="360"/>
      </w:pPr>
      <w:rPr>
        <w:rFonts w:hint="default"/>
        <w:i w:val="0"/>
      </w:r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44721F"/>
    <w:multiLevelType w:val="hybridMultilevel"/>
    <w:tmpl w:val="ABAA43A2"/>
    <w:lvl w:ilvl="0" w:tplc="1AB8536A">
      <w:start w:val="1"/>
      <w:numFmt w:val="bullet"/>
      <w:lvlText w:val="•"/>
      <w:lvlJc w:val="left"/>
      <w:pPr>
        <w:tabs>
          <w:tab w:val="num" w:pos="720"/>
        </w:tabs>
        <w:ind w:left="720" w:hanging="360"/>
      </w:pPr>
      <w:rPr>
        <w:rFonts w:ascii="Arial" w:hAnsi="Arial" w:hint="default"/>
      </w:rPr>
    </w:lvl>
    <w:lvl w:ilvl="1" w:tplc="5C22EC9C" w:tentative="1">
      <w:start w:val="1"/>
      <w:numFmt w:val="bullet"/>
      <w:lvlText w:val="•"/>
      <w:lvlJc w:val="left"/>
      <w:pPr>
        <w:tabs>
          <w:tab w:val="num" w:pos="1440"/>
        </w:tabs>
        <w:ind w:left="1440" w:hanging="360"/>
      </w:pPr>
      <w:rPr>
        <w:rFonts w:ascii="Arial" w:hAnsi="Arial" w:hint="default"/>
      </w:rPr>
    </w:lvl>
    <w:lvl w:ilvl="2" w:tplc="9F88BA1A" w:tentative="1">
      <w:start w:val="1"/>
      <w:numFmt w:val="bullet"/>
      <w:lvlText w:val="•"/>
      <w:lvlJc w:val="left"/>
      <w:pPr>
        <w:tabs>
          <w:tab w:val="num" w:pos="2160"/>
        </w:tabs>
        <w:ind w:left="2160" w:hanging="360"/>
      </w:pPr>
      <w:rPr>
        <w:rFonts w:ascii="Arial" w:hAnsi="Arial" w:hint="default"/>
      </w:rPr>
    </w:lvl>
    <w:lvl w:ilvl="3" w:tplc="1B82C256" w:tentative="1">
      <w:start w:val="1"/>
      <w:numFmt w:val="bullet"/>
      <w:lvlText w:val="•"/>
      <w:lvlJc w:val="left"/>
      <w:pPr>
        <w:tabs>
          <w:tab w:val="num" w:pos="2880"/>
        </w:tabs>
        <w:ind w:left="2880" w:hanging="360"/>
      </w:pPr>
      <w:rPr>
        <w:rFonts w:ascii="Arial" w:hAnsi="Arial" w:hint="default"/>
      </w:rPr>
    </w:lvl>
    <w:lvl w:ilvl="4" w:tplc="FC5A9096" w:tentative="1">
      <w:start w:val="1"/>
      <w:numFmt w:val="bullet"/>
      <w:lvlText w:val="•"/>
      <w:lvlJc w:val="left"/>
      <w:pPr>
        <w:tabs>
          <w:tab w:val="num" w:pos="3600"/>
        </w:tabs>
        <w:ind w:left="3600" w:hanging="360"/>
      </w:pPr>
      <w:rPr>
        <w:rFonts w:ascii="Arial" w:hAnsi="Arial" w:hint="default"/>
      </w:rPr>
    </w:lvl>
    <w:lvl w:ilvl="5" w:tplc="50C04E36" w:tentative="1">
      <w:start w:val="1"/>
      <w:numFmt w:val="bullet"/>
      <w:lvlText w:val="•"/>
      <w:lvlJc w:val="left"/>
      <w:pPr>
        <w:tabs>
          <w:tab w:val="num" w:pos="4320"/>
        </w:tabs>
        <w:ind w:left="4320" w:hanging="360"/>
      </w:pPr>
      <w:rPr>
        <w:rFonts w:ascii="Arial" w:hAnsi="Arial" w:hint="default"/>
      </w:rPr>
    </w:lvl>
    <w:lvl w:ilvl="6" w:tplc="C3063A94" w:tentative="1">
      <w:start w:val="1"/>
      <w:numFmt w:val="bullet"/>
      <w:lvlText w:val="•"/>
      <w:lvlJc w:val="left"/>
      <w:pPr>
        <w:tabs>
          <w:tab w:val="num" w:pos="5040"/>
        </w:tabs>
        <w:ind w:left="5040" w:hanging="360"/>
      </w:pPr>
      <w:rPr>
        <w:rFonts w:ascii="Arial" w:hAnsi="Arial" w:hint="default"/>
      </w:rPr>
    </w:lvl>
    <w:lvl w:ilvl="7" w:tplc="AB3CBAC4" w:tentative="1">
      <w:start w:val="1"/>
      <w:numFmt w:val="bullet"/>
      <w:lvlText w:val="•"/>
      <w:lvlJc w:val="left"/>
      <w:pPr>
        <w:tabs>
          <w:tab w:val="num" w:pos="5760"/>
        </w:tabs>
        <w:ind w:left="5760" w:hanging="360"/>
      </w:pPr>
      <w:rPr>
        <w:rFonts w:ascii="Arial" w:hAnsi="Arial" w:hint="default"/>
      </w:rPr>
    </w:lvl>
    <w:lvl w:ilvl="8" w:tplc="9A8C729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7F569F"/>
    <w:multiLevelType w:val="multilevel"/>
    <w:tmpl w:val="CFFA67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EE43DA"/>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D515FB9"/>
    <w:multiLevelType w:val="multilevel"/>
    <w:tmpl w:val="49FE0E0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0A312B7"/>
    <w:multiLevelType w:val="multilevel"/>
    <w:tmpl w:val="8D1876A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4507474"/>
    <w:multiLevelType w:val="hybridMultilevel"/>
    <w:tmpl w:val="B2FE4A7E"/>
    <w:lvl w:ilvl="0" w:tplc="4D7287C8">
      <w:start w:val="1"/>
      <w:numFmt w:val="bullet"/>
      <w:lvlText w:val="•"/>
      <w:lvlJc w:val="left"/>
      <w:pPr>
        <w:tabs>
          <w:tab w:val="num" w:pos="720"/>
        </w:tabs>
        <w:ind w:left="720" w:hanging="360"/>
      </w:pPr>
      <w:rPr>
        <w:rFonts w:ascii="Arial" w:hAnsi="Arial" w:hint="default"/>
      </w:rPr>
    </w:lvl>
    <w:lvl w:ilvl="1" w:tplc="99DC06A2" w:tentative="1">
      <w:start w:val="1"/>
      <w:numFmt w:val="bullet"/>
      <w:lvlText w:val="•"/>
      <w:lvlJc w:val="left"/>
      <w:pPr>
        <w:tabs>
          <w:tab w:val="num" w:pos="1440"/>
        </w:tabs>
        <w:ind w:left="1440" w:hanging="360"/>
      </w:pPr>
      <w:rPr>
        <w:rFonts w:ascii="Arial" w:hAnsi="Arial" w:hint="default"/>
      </w:rPr>
    </w:lvl>
    <w:lvl w:ilvl="2" w:tplc="D132ED22" w:tentative="1">
      <w:start w:val="1"/>
      <w:numFmt w:val="bullet"/>
      <w:lvlText w:val="•"/>
      <w:lvlJc w:val="left"/>
      <w:pPr>
        <w:tabs>
          <w:tab w:val="num" w:pos="2160"/>
        </w:tabs>
        <w:ind w:left="2160" w:hanging="360"/>
      </w:pPr>
      <w:rPr>
        <w:rFonts w:ascii="Arial" w:hAnsi="Arial" w:hint="default"/>
      </w:rPr>
    </w:lvl>
    <w:lvl w:ilvl="3" w:tplc="F050C1C8" w:tentative="1">
      <w:start w:val="1"/>
      <w:numFmt w:val="bullet"/>
      <w:lvlText w:val="•"/>
      <w:lvlJc w:val="left"/>
      <w:pPr>
        <w:tabs>
          <w:tab w:val="num" w:pos="2880"/>
        </w:tabs>
        <w:ind w:left="2880" w:hanging="360"/>
      </w:pPr>
      <w:rPr>
        <w:rFonts w:ascii="Arial" w:hAnsi="Arial" w:hint="default"/>
      </w:rPr>
    </w:lvl>
    <w:lvl w:ilvl="4" w:tplc="BEBA6832" w:tentative="1">
      <w:start w:val="1"/>
      <w:numFmt w:val="bullet"/>
      <w:lvlText w:val="•"/>
      <w:lvlJc w:val="left"/>
      <w:pPr>
        <w:tabs>
          <w:tab w:val="num" w:pos="3600"/>
        </w:tabs>
        <w:ind w:left="3600" w:hanging="360"/>
      </w:pPr>
      <w:rPr>
        <w:rFonts w:ascii="Arial" w:hAnsi="Arial" w:hint="default"/>
      </w:rPr>
    </w:lvl>
    <w:lvl w:ilvl="5" w:tplc="D40C5DD6" w:tentative="1">
      <w:start w:val="1"/>
      <w:numFmt w:val="bullet"/>
      <w:lvlText w:val="•"/>
      <w:lvlJc w:val="left"/>
      <w:pPr>
        <w:tabs>
          <w:tab w:val="num" w:pos="4320"/>
        </w:tabs>
        <w:ind w:left="4320" w:hanging="360"/>
      </w:pPr>
      <w:rPr>
        <w:rFonts w:ascii="Arial" w:hAnsi="Arial" w:hint="default"/>
      </w:rPr>
    </w:lvl>
    <w:lvl w:ilvl="6" w:tplc="664CD0AA" w:tentative="1">
      <w:start w:val="1"/>
      <w:numFmt w:val="bullet"/>
      <w:lvlText w:val="•"/>
      <w:lvlJc w:val="left"/>
      <w:pPr>
        <w:tabs>
          <w:tab w:val="num" w:pos="5040"/>
        </w:tabs>
        <w:ind w:left="5040" w:hanging="360"/>
      </w:pPr>
      <w:rPr>
        <w:rFonts w:ascii="Arial" w:hAnsi="Arial" w:hint="default"/>
      </w:rPr>
    </w:lvl>
    <w:lvl w:ilvl="7" w:tplc="A01E1A6E" w:tentative="1">
      <w:start w:val="1"/>
      <w:numFmt w:val="bullet"/>
      <w:lvlText w:val="•"/>
      <w:lvlJc w:val="left"/>
      <w:pPr>
        <w:tabs>
          <w:tab w:val="num" w:pos="5760"/>
        </w:tabs>
        <w:ind w:left="5760" w:hanging="360"/>
      </w:pPr>
      <w:rPr>
        <w:rFonts w:ascii="Arial" w:hAnsi="Arial" w:hint="default"/>
      </w:rPr>
    </w:lvl>
    <w:lvl w:ilvl="8" w:tplc="3C0C1D5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A6248D"/>
    <w:multiLevelType w:val="multilevel"/>
    <w:tmpl w:val="428AF89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840074B"/>
    <w:multiLevelType w:val="hybridMultilevel"/>
    <w:tmpl w:val="0C28C8CA"/>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15:restartNumberingAfterBreak="0">
    <w:nsid w:val="78C565EA"/>
    <w:multiLevelType w:val="hybridMultilevel"/>
    <w:tmpl w:val="FD461FC4"/>
    <w:lvl w:ilvl="0" w:tplc="04160001">
      <w:start w:val="1"/>
      <w:numFmt w:val="bullet"/>
      <w:lvlText w:val=""/>
      <w:lvlJc w:val="left"/>
      <w:pPr>
        <w:ind w:left="1561" w:hanging="360"/>
      </w:pPr>
      <w:rPr>
        <w:rFonts w:ascii="Symbol" w:hAnsi="Symbol" w:hint="default"/>
      </w:rPr>
    </w:lvl>
    <w:lvl w:ilvl="1" w:tplc="04160003" w:tentative="1">
      <w:start w:val="1"/>
      <w:numFmt w:val="bullet"/>
      <w:lvlText w:val="o"/>
      <w:lvlJc w:val="left"/>
      <w:pPr>
        <w:ind w:left="2281" w:hanging="360"/>
      </w:pPr>
      <w:rPr>
        <w:rFonts w:ascii="Courier New" w:hAnsi="Courier New" w:cs="Courier New" w:hint="default"/>
      </w:rPr>
    </w:lvl>
    <w:lvl w:ilvl="2" w:tplc="04160005" w:tentative="1">
      <w:start w:val="1"/>
      <w:numFmt w:val="bullet"/>
      <w:lvlText w:val=""/>
      <w:lvlJc w:val="left"/>
      <w:pPr>
        <w:ind w:left="3001" w:hanging="360"/>
      </w:pPr>
      <w:rPr>
        <w:rFonts w:ascii="Wingdings" w:hAnsi="Wingdings" w:hint="default"/>
      </w:rPr>
    </w:lvl>
    <w:lvl w:ilvl="3" w:tplc="04160001" w:tentative="1">
      <w:start w:val="1"/>
      <w:numFmt w:val="bullet"/>
      <w:lvlText w:val=""/>
      <w:lvlJc w:val="left"/>
      <w:pPr>
        <w:ind w:left="3721" w:hanging="360"/>
      </w:pPr>
      <w:rPr>
        <w:rFonts w:ascii="Symbol" w:hAnsi="Symbol" w:hint="default"/>
      </w:rPr>
    </w:lvl>
    <w:lvl w:ilvl="4" w:tplc="04160003" w:tentative="1">
      <w:start w:val="1"/>
      <w:numFmt w:val="bullet"/>
      <w:lvlText w:val="o"/>
      <w:lvlJc w:val="left"/>
      <w:pPr>
        <w:ind w:left="4441" w:hanging="360"/>
      </w:pPr>
      <w:rPr>
        <w:rFonts w:ascii="Courier New" w:hAnsi="Courier New" w:cs="Courier New" w:hint="default"/>
      </w:rPr>
    </w:lvl>
    <w:lvl w:ilvl="5" w:tplc="04160005" w:tentative="1">
      <w:start w:val="1"/>
      <w:numFmt w:val="bullet"/>
      <w:lvlText w:val=""/>
      <w:lvlJc w:val="left"/>
      <w:pPr>
        <w:ind w:left="5161" w:hanging="360"/>
      </w:pPr>
      <w:rPr>
        <w:rFonts w:ascii="Wingdings" w:hAnsi="Wingdings" w:hint="default"/>
      </w:rPr>
    </w:lvl>
    <w:lvl w:ilvl="6" w:tplc="04160001" w:tentative="1">
      <w:start w:val="1"/>
      <w:numFmt w:val="bullet"/>
      <w:lvlText w:val=""/>
      <w:lvlJc w:val="left"/>
      <w:pPr>
        <w:ind w:left="5881" w:hanging="360"/>
      </w:pPr>
      <w:rPr>
        <w:rFonts w:ascii="Symbol" w:hAnsi="Symbol" w:hint="default"/>
      </w:rPr>
    </w:lvl>
    <w:lvl w:ilvl="7" w:tplc="04160003" w:tentative="1">
      <w:start w:val="1"/>
      <w:numFmt w:val="bullet"/>
      <w:lvlText w:val="o"/>
      <w:lvlJc w:val="left"/>
      <w:pPr>
        <w:ind w:left="6601" w:hanging="360"/>
      </w:pPr>
      <w:rPr>
        <w:rFonts w:ascii="Courier New" w:hAnsi="Courier New" w:cs="Courier New" w:hint="default"/>
      </w:rPr>
    </w:lvl>
    <w:lvl w:ilvl="8" w:tplc="04160005" w:tentative="1">
      <w:start w:val="1"/>
      <w:numFmt w:val="bullet"/>
      <w:lvlText w:val=""/>
      <w:lvlJc w:val="left"/>
      <w:pPr>
        <w:ind w:left="7321" w:hanging="360"/>
      </w:pPr>
      <w:rPr>
        <w:rFonts w:ascii="Wingdings" w:hAnsi="Wingdings" w:hint="default"/>
      </w:rPr>
    </w:lvl>
  </w:abstractNum>
  <w:abstractNum w:abstractNumId="23" w15:restartNumberingAfterBreak="0">
    <w:nsid w:val="79C83679"/>
    <w:multiLevelType w:val="hybridMultilevel"/>
    <w:tmpl w:val="5908F948"/>
    <w:lvl w:ilvl="0" w:tplc="F91098CC">
      <w:start w:val="1"/>
      <w:numFmt w:val="decimal"/>
      <w:lvlText w:val="%1."/>
      <w:lvlJc w:val="left"/>
      <w:pPr>
        <w:ind w:left="1777" w:hanging="360"/>
      </w:pPr>
      <w:rPr>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A4E4803"/>
    <w:multiLevelType w:val="hybridMultilevel"/>
    <w:tmpl w:val="57CCA8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F3F6869"/>
    <w:multiLevelType w:val="multilevel"/>
    <w:tmpl w:val="A4F2852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5"/>
  </w:num>
  <w:num w:numId="2">
    <w:abstractNumId w:val="18"/>
  </w:num>
  <w:num w:numId="3">
    <w:abstractNumId w:val="20"/>
  </w:num>
  <w:num w:numId="4">
    <w:abstractNumId w:val="11"/>
  </w:num>
  <w:num w:numId="5">
    <w:abstractNumId w:val="13"/>
  </w:num>
  <w:num w:numId="6">
    <w:abstractNumId w:val="2"/>
  </w:num>
  <w:num w:numId="7">
    <w:abstractNumId w:val="23"/>
  </w:num>
  <w:num w:numId="8">
    <w:abstractNumId w:val="17"/>
  </w:num>
  <w:num w:numId="9">
    <w:abstractNumId w:val="6"/>
  </w:num>
  <w:num w:numId="10">
    <w:abstractNumId w:val="8"/>
  </w:num>
  <w:num w:numId="11">
    <w:abstractNumId w:val="22"/>
  </w:num>
  <w:num w:numId="12">
    <w:abstractNumId w:val="5"/>
  </w:num>
  <w:num w:numId="13">
    <w:abstractNumId w:val="12"/>
  </w:num>
  <w:num w:numId="14">
    <w:abstractNumId w:val="21"/>
  </w:num>
  <w:num w:numId="15">
    <w:abstractNumId w:val="1"/>
  </w:num>
  <w:num w:numId="16">
    <w:abstractNumId w:val="19"/>
  </w:num>
  <w:num w:numId="17">
    <w:abstractNumId w:val="14"/>
  </w:num>
  <w:num w:numId="18">
    <w:abstractNumId w:val="15"/>
  </w:num>
  <w:num w:numId="19">
    <w:abstractNumId w:val="4"/>
  </w:num>
  <w:num w:numId="20">
    <w:abstractNumId w:val="7"/>
  </w:num>
  <w:num w:numId="21">
    <w:abstractNumId w:val="10"/>
  </w:num>
  <w:num w:numId="22">
    <w:abstractNumId w:val="24"/>
  </w:num>
  <w:num w:numId="23">
    <w:abstractNumId w:val="0"/>
  </w:num>
  <w:num w:numId="24">
    <w:abstractNumId w:val="3"/>
  </w:num>
  <w:num w:numId="25">
    <w:abstractNumId w:val="1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383C"/>
    <w:rsid w:val="000003F7"/>
    <w:rsid w:val="000021EC"/>
    <w:rsid w:val="00002D65"/>
    <w:rsid w:val="00004DED"/>
    <w:rsid w:val="00013DF1"/>
    <w:rsid w:val="0001466E"/>
    <w:rsid w:val="000154EF"/>
    <w:rsid w:val="00015A93"/>
    <w:rsid w:val="00015B57"/>
    <w:rsid w:val="00021C3B"/>
    <w:rsid w:val="00030FD9"/>
    <w:rsid w:val="00032A9C"/>
    <w:rsid w:val="00035CB2"/>
    <w:rsid w:val="00037309"/>
    <w:rsid w:val="00037F03"/>
    <w:rsid w:val="00040CD3"/>
    <w:rsid w:val="0004255C"/>
    <w:rsid w:val="00044D00"/>
    <w:rsid w:val="00050F6D"/>
    <w:rsid w:val="0005216D"/>
    <w:rsid w:val="00052925"/>
    <w:rsid w:val="00053877"/>
    <w:rsid w:val="000718B4"/>
    <w:rsid w:val="00071C7E"/>
    <w:rsid w:val="0007277F"/>
    <w:rsid w:val="00076696"/>
    <w:rsid w:val="0008171C"/>
    <w:rsid w:val="00086B16"/>
    <w:rsid w:val="00087511"/>
    <w:rsid w:val="00087B13"/>
    <w:rsid w:val="000A07A4"/>
    <w:rsid w:val="000A4805"/>
    <w:rsid w:val="000A4936"/>
    <w:rsid w:val="000A7781"/>
    <w:rsid w:val="000B0FD9"/>
    <w:rsid w:val="000B1FA7"/>
    <w:rsid w:val="000B3C21"/>
    <w:rsid w:val="000B4012"/>
    <w:rsid w:val="000C175D"/>
    <w:rsid w:val="000C28FC"/>
    <w:rsid w:val="000C2E18"/>
    <w:rsid w:val="000C697C"/>
    <w:rsid w:val="000C7598"/>
    <w:rsid w:val="000D5C5F"/>
    <w:rsid w:val="000D6B48"/>
    <w:rsid w:val="000D6C98"/>
    <w:rsid w:val="000F0A86"/>
    <w:rsid w:val="000F54FE"/>
    <w:rsid w:val="000F5E2F"/>
    <w:rsid w:val="000F6D7B"/>
    <w:rsid w:val="000F7498"/>
    <w:rsid w:val="00100E77"/>
    <w:rsid w:val="00101885"/>
    <w:rsid w:val="00105415"/>
    <w:rsid w:val="00116D32"/>
    <w:rsid w:val="00120447"/>
    <w:rsid w:val="00120C9C"/>
    <w:rsid w:val="00120F73"/>
    <w:rsid w:val="001214E5"/>
    <w:rsid w:val="001219A9"/>
    <w:rsid w:val="00122DED"/>
    <w:rsid w:val="00123BA6"/>
    <w:rsid w:val="001249D3"/>
    <w:rsid w:val="001304FA"/>
    <w:rsid w:val="00140A66"/>
    <w:rsid w:val="001415C0"/>
    <w:rsid w:val="00152CBE"/>
    <w:rsid w:val="00154DD0"/>
    <w:rsid w:val="001550DF"/>
    <w:rsid w:val="00157E29"/>
    <w:rsid w:val="00162677"/>
    <w:rsid w:val="0016468D"/>
    <w:rsid w:val="00170BEB"/>
    <w:rsid w:val="00175CB6"/>
    <w:rsid w:val="00175CB7"/>
    <w:rsid w:val="00177783"/>
    <w:rsid w:val="001778F6"/>
    <w:rsid w:val="001806BA"/>
    <w:rsid w:val="001833F9"/>
    <w:rsid w:val="0018678D"/>
    <w:rsid w:val="00190783"/>
    <w:rsid w:val="001909A6"/>
    <w:rsid w:val="001940D5"/>
    <w:rsid w:val="00196639"/>
    <w:rsid w:val="0019732F"/>
    <w:rsid w:val="001A1A85"/>
    <w:rsid w:val="001A3223"/>
    <w:rsid w:val="001A4C97"/>
    <w:rsid w:val="001A4CB8"/>
    <w:rsid w:val="001A50F8"/>
    <w:rsid w:val="001A59A1"/>
    <w:rsid w:val="001B22AC"/>
    <w:rsid w:val="001B5BDA"/>
    <w:rsid w:val="001C07AD"/>
    <w:rsid w:val="001C6415"/>
    <w:rsid w:val="001C678D"/>
    <w:rsid w:val="001D35C7"/>
    <w:rsid w:val="001D619B"/>
    <w:rsid w:val="001D7CB4"/>
    <w:rsid w:val="001D7D95"/>
    <w:rsid w:val="001E00C3"/>
    <w:rsid w:val="001E3A0D"/>
    <w:rsid w:val="001E43EE"/>
    <w:rsid w:val="001E526A"/>
    <w:rsid w:val="001E6CE6"/>
    <w:rsid w:val="001F13E9"/>
    <w:rsid w:val="001F1896"/>
    <w:rsid w:val="001F38DA"/>
    <w:rsid w:val="001F4642"/>
    <w:rsid w:val="001F4FD2"/>
    <w:rsid w:val="002020E6"/>
    <w:rsid w:val="002028C5"/>
    <w:rsid w:val="00212043"/>
    <w:rsid w:val="00214696"/>
    <w:rsid w:val="00215218"/>
    <w:rsid w:val="002166E9"/>
    <w:rsid w:val="002171DB"/>
    <w:rsid w:val="002215D8"/>
    <w:rsid w:val="0022310B"/>
    <w:rsid w:val="002247C0"/>
    <w:rsid w:val="00225874"/>
    <w:rsid w:val="00226B7A"/>
    <w:rsid w:val="0022702A"/>
    <w:rsid w:val="00227096"/>
    <w:rsid w:val="002319DF"/>
    <w:rsid w:val="002329D0"/>
    <w:rsid w:val="00233199"/>
    <w:rsid w:val="0024011C"/>
    <w:rsid w:val="00241582"/>
    <w:rsid w:val="00242B75"/>
    <w:rsid w:val="00242BB7"/>
    <w:rsid w:val="002436FE"/>
    <w:rsid w:val="0024410C"/>
    <w:rsid w:val="0025400F"/>
    <w:rsid w:val="00257662"/>
    <w:rsid w:val="00257DA0"/>
    <w:rsid w:val="00266577"/>
    <w:rsid w:val="002672A4"/>
    <w:rsid w:val="00267FE1"/>
    <w:rsid w:val="002725F1"/>
    <w:rsid w:val="0027304C"/>
    <w:rsid w:val="00274605"/>
    <w:rsid w:val="002830F0"/>
    <w:rsid w:val="00285F38"/>
    <w:rsid w:val="002876AF"/>
    <w:rsid w:val="00287AB3"/>
    <w:rsid w:val="00293FFD"/>
    <w:rsid w:val="00296B24"/>
    <w:rsid w:val="0029755D"/>
    <w:rsid w:val="002A07E7"/>
    <w:rsid w:val="002A2273"/>
    <w:rsid w:val="002A6732"/>
    <w:rsid w:val="002B2480"/>
    <w:rsid w:val="002B282F"/>
    <w:rsid w:val="002B4E02"/>
    <w:rsid w:val="002B7341"/>
    <w:rsid w:val="002B7462"/>
    <w:rsid w:val="002B78E4"/>
    <w:rsid w:val="002C2AFD"/>
    <w:rsid w:val="002D423D"/>
    <w:rsid w:val="002E0E8A"/>
    <w:rsid w:val="002E1660"/>
    <w:rsid w:val="002F0B37"/>
    <w:rsid w:val="002F1D1E"/>
    <w:rsid w:val="002F46D6"/>
    <w:rsid w:val="0030136D"/>
    <w:rsid w:val="003141FE"/>
    <w:rsid w:val="00317BE5"/>
    <w:rsid w:val="00326A7B"/>
    <w:rsid w:val="00330DA9"/>
    <w:rsid w:val="00331A11"/>
    <w:rsid w:val="003354FC"/>
    <w:rsid w:val="003371B5"/>
    <w:rsid w:val="00340E51"/>
    <w:rsid w:val="0034128D"/>
    <w:rsid w:val="00341B3F"/>
    <w:rsid w:val="00341D4F"/>
    <w:rsid w:val="00342F97"/>
    <w:rsid w:val="00345D96"/>
    <w:rsid w:val="0035006A"/>
    <w:rsid w:val="003506DC"/>
    <w:rsid w:val="00351CB2"/>
    <w:rsid w:val="00352ABF"/>
    <w:rsid w:val="003535E6"/>
    <w:rsid w:val="003571B1"/>
    <w:rsid w:val="00365289"/>
    <w:rsid w:val="003718EC"/>
    <w:rsid w:val="0037303A"/>
    <w:rsid w:val="0037347F"/>
    <w:rsid w:val="0037631A"/>
    <w:rsid w:val="00376CE9"/>
    <w:rsid w:val="0037747E"/>
    <w:rsid w:val="00380228"/>
    <w:rsid w:val="00380A00"/>
    <w:rsid w:val="003816EE"/>
    <w:rsid w:val="00393BF6"/>
    <w:rsid w:val="0039706F"/>
    <w:rsid w:val="003A2C62"/>
    <w:rsid w:val="003A3547"/>
    <w:rsid w:val="003A4675"/>
    <w:rsid w:val="003A5DDF"/>
    <w:rsid w:val="003A61A4"/>
    <w:rsid w:val="003B2CD5"/>
    <w:rsid w:val="003B4486"/>
    <w:rsid w:val="003B6B91"/>
    <w:rsid w:val="003B7187"/>
    <w:rsid w:val="003B7811"/>
    <w:rsid w:val="003B7E69"/>
    <w:rsid w:val="003C3660"/>
    <w:rsid w:val="003C6E1D"/>
    <w:rsid w:val="003D0C77"/>
    <w:rsid w:val="003D7FFD"/>
    <w:rsid w:val="003E117C"/>
    <w:rsid w:val="003E5A8C"/>
    <w:rsid w:val="003E6A40"/>
    <w:rsid w:val="003E77AF"/>
    <w:rsid w:val="003E7A10"/>
    <w:rsid w:val="003F5BB8"/>
    <w:rsid w:val="00406454"/>
    <w:rsid w:val="00412B6E"/>
    <w:rsid w:val="00414993"/>
    <w:rsid w:val="00415B0B"/>
    <w:rsid w:val="00421DDF"/>
    <w:rsid w:val="00424624"/>
    <w:rsid w:val="00424C12"/>
    <w:rsid w:val="00424F3B"/>
    <w:rsid w:val="00424FF9"/>
    <w:rsid w:val="00425EEE"/>
    <w:rsid w:val="0042765B"/>
    <w:rsid w:val="00434921"/>
    <w:rsid w:val="004354E4"/>
    <w:rsid w:val="00437934"/>
    <w:rsid w:val="004417C2"/>
    <w:rsid w:val="004459BB"/>
    <w:rsid w:val="00446527"/>
    <w:rsid w:val="00446B42"/>
    <w:rsid w:val="00453150"/>
    <w:rsid w:val="0045425E"/>
    <w:rsid w:val="00457050"/>
    <w:rsid w:val="0046057D"/>
    <w:rsid w:val="00464530"/>
    <w:rsid w:val="00464AE6"/>
    <w:rsid w:val="00464F79"/>
    <w:rsid w:val="0046796B"/>
    <w:rsid w:val="00470DEF"/>
    <w:rsid w:val="00471887"/>
    <w:rsid w:val="004739D0"/>
    <w:rsid w:val="00474DCA"/>
    <w:rsid w:val="004765B5"/>
    <w:rsid w:val="00477BCB"/>
    <w:rsid w:val="00480CF6"/>
    <w:rsid w:val="00482FB3"/>
    <w:rsid w:val="004937C3"/>
    <w:rsid w:val="004A6E32"/>
    <w:rsid w:val="004B255B"/>
    <w:rsid w:val="004B7511"/>
    <w:rsid w:val="004C2402"/>
    <w:rsid w:val="004C2B25"/>
    <w:rsid w:val="004D0130"/>
    <w:rsid w:val="004D2148"/>
    <w:rsid w:val="004D6E9C"/>
    <w:rsid w:val="004E1132"/>
    <w:rsid w:val="004E3F06"/>
    <w:rsid w:val="004E47A7"/>
    <w:rsid w:val="004E62DC"/>
    <w:rsid w:val="004F0EAD"/>
    <w:rsid w:val="004F40F5"/>
    <w:rsid w:val="004F5654"/>
    <w:rsid w:val="004F64D8"/>
    <w:rsid w:val="004F7859"/>
    <w:rsid w:val="005042CA"/>
    <w:rsid w:val="00504989"/>
    <w:rsid w:val="00505DE5"/>
    <w:rsid w:val="00512B2E"/>
    <w:rsid w:val="0051369E"/>
    <w:rsid w:val="005173E5"/>
    <w:rsid w:val="005211E0"/>
    <w:rsid w:val="005222BA"/>
    <w:rsid w:val="00527358"/>
    <w:rsid w:val="00534105"/>
    <w:rsid w:val="00537930"/>
    <w:rsid w:val="00540581"/>
    <w:rsid w:val="00546B52"/>
    <w:rsid w:val="0055390A"/>
    <w:rsid w:val="00553E29"/>
    <w:rsid w:val="00556979"/>
    <w:rsid w:val="00564D6F"/>
    <w:rsid w:val="00566382"/>
    <w:rsid w:val="00574741"/>
    <w:rsid w:val="00574EE4"/>
    <w:rsid w:val="00581E3C"/>
    <w:rsid w:val="00592E44"/>
    <w:rsid w:val="0059561F"/>
    <w:rsid w:val="0059602B"/>
    <w:rsid w:val="005A48F4"/>
    <w:rsid w:val="005A5A52"/>
    <w:rsid w:val="005B05B4"/>
    <w:rsid w:val="005C2E1E"/>
    <w:rsid w:val="005C4ADD"/>
    <w:rsid w:val="005C52DE"/>
    <w:rsid w:val="005C5924"/>
    <w:rsid w:val="005C5C85"/>
    <w:rsid w:val="005C7E57"/>
    <w:rsid w:val="005D2662"/>
    <w:rsid w:val="005D6DB5"/>
    <w:rsid w:val="005D6FAF"/>
    <w:rsid w:val="005E158D"/>
    <w:rsid w:val="005F02C3"/>
    <w:rsid w:val="005F1584"/>
    <w:rsid w:val="005F22E2"/>
    <w:rsid w:val="005F427A"/>
    <w:rsid w:val="00602AD1"/>
    <w:rsid w:val="00603D40"/>
    <w:rsid w:val="00604135"/>
    <w:rsid w:val="00606E0B"/>
    <w:rsid w:val="00606E44"/>
    <w:rsid w:val="00613368"/>
    <w:rsid w:val="006218D1"/>
    <w:rsid w:val="00622A10"/>
    <w:rsid w:val="006261CD"/>
    <w:rsid w:val="00631663"/>
    <w:rsid w:val="0063532C"/>
    <w:rsid w:val="006360B0"/>
    <w:rsid w:val="00636790"/>
    <w:rsid w:val="006400D8"/>
    <w:rsid w:val="006412E7"/>
    <w:rsid w:val="0064234A"/>
    <w:rsid w:val="006423E1"/>
    <w:rsid w:val="006425CC"/>
    <w:rsid w:val="00643582"/>
    <w:rsid w:val="006439EE"/>
    <w:rsid w:val="006516D3"/>
    <w:rsid w:val="006528D5"/>
    <w:rsid w:val="006620DC"/>
    <w:rsid w:val="006625EC"/>
    <w:rsid w:val="00663875"/>
    <w:rsid w:val="00664879"/>
    <w:rsid w:val="006751F6"/>
    <w:rsid w:val="0067731F"/>
    <w:rsid w:val="006775E3"/>
    <w:rsid w:val="00677C58"/>
    <w:rsid w:val="006800E1"/>
    <w:rsid w:val="00683BE3"/>
    <w:rsid w:val="00684BDF"/>
    <w:rsid w:val="006872DC"/>
    <w:rsid w:val="006971FE"/>
    <w:rsid w:val="006A11BB"/>
    <w:rsid w:val="006A4F51"/>
    <w:rsid w:val="006A615E"/>
    <w:rsid w:val="006B28EA"/>
    <w:rsid w:val="006B3211"/>
    <w:rsid w:val="006B55C9"/>
    <w:rsid w:val="006C1C64"/>
    <w:rsid w:val="006C2C81"/>
    <w:rsid w:val="006C3633"/>
    <w:rsid w:val="006C4101"/>
    <w:rsid w:val="006C6227"/>
    <w:rsid w:val="006C6C48"/>
    <w:rsid w:val="006C7050"/>
    <w:rsid w:val="006D243D"/>
    <w:rsid w:val="006D29FF"/>
    <w:rsid w:val="006D3E87"/>
    <w:rsid w:val="006D46F9"/>
    <w:rsid w:val="006D5740"/>
    <w:rsid w:val="006E4459"/>
    <w:rsid w:val="006E4EB8"/>
    <w:rsid w:val="006E76CF"/>
    <w:rsid w:val="006F0CA5"/>
    <w:rsid w:val="006F4E06"/>
    <w:rsid w:val="006F6F32"/>
    <w:rsid w:val="006F71F6"/>
    <w:rsid w:val="007002F3"/>
    <w:rsid w:val="00700E40"/>
    <w:rsid w:val="007041DB"/>
    <w:rsid w:val="00710E8D"/>
    <w:rsid w:val="00714F7A"/>
    <w:rsid w:val="0071712F"/>
    <w:rsid w:val="00731D99"/>
    <w:rsid w:val="0073435C"/>
    <w:rsid w:val="0073590B"/>
    <w:rsid w:val="00735C80"/>
    <w:rsid w:val="0074139F"/>
    <w:rsid w:val="00742F0E"/>
    <w:rsid w:val="007452E2"/>
    <w:rsid w:val="00745572"/>
    <w:rsid w:val="0074673E"/>
    <w:rsid w:val="00751C40"/>
    <w:rsid w:val="00752AF8"/>
    <w:rsid w:val="007605EC"/>
    <w:rsid w:val="00762E42"/>
    <w:rsid w:val="007642E4"/>
    <w:rsid w:val="00771999"/>
    <w:rsid w:val="007729F9"/>
    <w:rsid w:val="0077692E"/>
    <w:rsid w:val="00784DFB"/>
    <w:rsid w:val="0078587D"/>
    <w:rsid w:val="007864EE"/>
    <w:rsid w:val="007874B1"/>
    <w:rsid w:val="00791939"/>
    <w:rsid w:val="00791F0F"/>
    <w:rsid w:val="0079724D"/>
    <w:rsid w:val="007A18D3"/>
    <w:rsid w:val="007A27EC"/>
    <w:rsid w:val="007A2E18"/>
    <w:rsid w:val="007A300B"/>
    <w:rsid w:val="007A4CF1"/>
    <w:rsid w:val="007A5083"/>
    <w:rsid w:val="007B3E92"/>
    <w:rsid w:val="007B4078"/>
    <w:rsid w:val="007B4CB5"/>
    <w:rsid w:val="007B5C78"/>
    <w:rsid w:val="007B6E8C"/>
    <w:rsid w:val="007C3491"/>
    <w:rsid w:val="007C3630"/>
    <w:rsid w:val="007C3897"/>
    <w:rsid w:val="007C5596"/>
    <w:rsid w:val="007C64D1"/>
    <w:rsid w:val="007D2D23"/>
    <w:rsid w:val="007D4713"/>
    <w:rsid w:val="007E1199"/>
    <w:rsid w:val="007E2750"/>
    <w:rsid w:val="007E3308"/>
    <w:rsid w:val="007E43C6"/>
    <w:rsid w:val="007E4F54"/>
    <w:rsid w:val="007E6717"/>
    <w:rsid w:val="007F0003"/>
    <w:rsid w:val="007F2532"/>
    <w:rsid w:val="0080665A"/>
    <w:rsid w:val="00810B87"/>
    <w:rsid w:val="00812788"/>
    <w:rsid w:val="00813226"/>
    <w:rsid w:val="0081464B"/>
    <w:rsid w:val="00820361"/>
    <w:rsid w:val="008272DF"/>
    <w:rsid w:val="00830BBB"/>
    <w:rsid w:val="00831624"/>
    <w:rsid w:val="00832B75"/>
    <w:rsid w:val="00832DDE"/>
    <w:rsid w:val="008341AC"/>
    <w:rsid w:val="00834CDF"/>
    <w:rsid w:val="0083552B"/>
    <w:rsid w:val="0083558C"/>
    <w:rsid w:val="008368E0"/>
    <w:rsid w:val="008449A0"/>
    <w:rsid w:val="00850F8C"/>
    <w:rsid w:val="00851A32"/>
    <w:rsid w:val="0085411C"/>
    <w:rsid w:val="008749BF"/>
    <w:rsid w:val="008766A8"/>
    <w:rsid w:val="00884703"/>
    <w:rsid w:val="00885B89"/>
    <w:rsid w:val="0088708B"/>
    <w:rsid w:val="0088774C"/>
    <w:rsid w:val="00887CE3"/>
    <w:rsid w:val="008927B4"/>
    <w:rsid w:val="00894446"/>
    <w:rsid w:val="00894F87"/>
    <w:rsid w:val="008A448B"/>
    <w:rsid w:val="008A6CE4"/>
    <w:rsid w:val="008B06C4"/>
    <w:rsid w:val="008B280F"/>
    <w:rsid w:val="008B3D30"/>
    <w:rsid w:val="008B5253"/>
    <w:rsid w:val="008C1959"/>
    <w:rsid w:val="008C2E79"/>
    <w:rsid w:val="008C5C70"/>
    <w:rsid w:val="008D04BD"/>
    <w:rsid w:val="008D1FF5"/>
    <w:rsid w:val="008D372D"/>
    <w:rsid w:val="008D3C5D"/>
    <w:rsid w:val="008D68B1"/>
    <w:rsid w:val="008E3888"/>
    <w:rsid w:val="008E3CB4"/>
    <w:rsid w:val="008F185E"/>
    <w:rsid w:val="008F236B"/>
    <w:rsid w:val="008F58D9"/>
    <w:rsid w:val="008F624C"/>
    <w:rsid w:val="0090636F"/>
    <w:rsid w:val="00907F09"/>
    <w:rsid w:val="00907F93"/>
    <w:rsid w:val="009102DB"/>
    <w:rsid w:val="00912FAD"/>
    <w:rsid w:val="00915591"/>
    <w:rsid w:val="00915908"/>
    <w:rsid w:val="0092222C"/>
    <w:rsid w:val="009242E5"/>
    <w:rsid w:val="00927CA4"/>
    <w:rsid w:val="00934D6B"/>
    <w:rsid w:val="009411DB"/>
    <w:rsid w:val="0094539E"/>
    <w:rsid w:val="00945F25"/>
    <w:rsid w:val="00947CF7"/>
    <w:rsid w:val="009508C7"/>
    <w:rsid w:val="00954CF4"/>
    <w:rsid w:val="0097097C"/>
    <w:rsid w:val="00972F7C"/>
    <w:rsid w:val="00974980"/>
    <w:rsid w:val="00974DA4"/>
    <w:rsid w:val="009831D6"/>
    <w:rsid w:val="0098494A"/>
    <w:rsid w:val="009869E6"/>
    <w:rsid w:val="0099026F"/>
    <w:rsid w:val="0099073A"/>
    <w:rsid w:val="0099112C"/>
    <w:rsid w:val="00992318"/>
    <w:rsid w:val="00992397"/>
    <w:rsid w:val="00993224"/>
    <w:rsid w:val="009B259F"/>
    <w:rsid w:val="009B2BB4"/>
    <w:rsid w:val="009B2CAA"/>
    <w:rsid w:val="009B403C"/>
    <w:rsid w:val="009C2C79"/>
    <w:rsid w:val="009C35D5"/>
    <w:rsid w:val="009C49D3"/>
    <w:rsid w:val="009C567D"/>
    <w:rsid w:val="009D1144"/>
    <w:rsid w:val="009D383C"/>
    <w:rsid w:val="009D7942"/>
    <w:rsid w:val="009E0C5E"/>
    <w:rsid w:val="009E31C2"/>
    <w:rsid w:val="009E4A20"/>
    <w:rsid w:val="009F092A"/>
    <w:rsid w:val="009F1728"/>
    <w:rsid w:val="009F525D"/>
    <w:rsid w:val="00A05540"/>
    <w:rsid w:val="00A13806"/>
    <w:rsid w:val="00A143C5"/>
    <w:rsid w:val="00A1620F"/>
    <w:rsid w:val="00A355B8"/>
    <w:rsid w:val="00A40F79"/>
    <w:rsid w:val="00A448BD"/>
    <w:rsid w:val="00A47C1F"/>
    <w:rsid w:val="00A5493A"/>
    <w:rsid w:val="00A5759A"/>
    <w:rsid w:val="00A60C5B"/>
    <w:rsid w:val="00A6462C"/>
    <w:rsid w:val="00A703A1"/>
    <w:rsid w:val="00A72CAA"/>
    <w:rsid w:val="00A776A1"/>
    <w:rsid w:val="00A823C1"/>
    <w:rsid w:val="00A843A3"/>
    <w:rsid w:val="00A84A4D"/>
    <w:rsid w:val="00A84A54"/>
    <w:rsid w:val="00A84E9E"/>
    <w:rsid w:val="00A8547A"/>
    <w:rsid w:val="00A9096A"/>
    <w:rsid w:val="00A91809"/>
    <w:rsid w:val="00A93BE3"/>
    <w:rsid w:val="00A95162"/>
    <w:rsid w:val="00AA3183"/>
    <w:rsid w:val="00AA59B5"/>
    <w:rsid w:val="00AA6555"/>
    <w:rsid w:val="00AA7EA4"/>
    <w:rsid w:val="00AB2A36"/>
    <w:rsid w:val="00AB345C"/>
    <w:rsid w:val="00AC151A"/>
    <w:rsid w:val="00AC27FE"/>
    <w:rsid w:val="00AC74F4"/>
    <w:rsid w:val="00AD1D4D"/>
    <w:rsid w:val="00AD1FA4"/>
    <w:rsid w:val="00AD7B3C"/>
    <w:rsid w:val="00AE051E"/>
    <w:rsid w:val="00AE4338"/>
    <w:rsid w:val="00AE4A18"/>
    <w:rsid w:val="00AE7EFA"/>
    <w:rsid w:val="00AF2A5F"/>
    <w:rsid w:val="00B01524"/>
    <w:rsid w:val="00B0206A"/>
    <w:rsid w:val="00B045BC"/>
    <w:rsid w:val="00B056DB"/>
    <w:rsid w:val="00B126CF"/>
    <w:rsid w:val="00B1496E"/>
    <w:rsid w:val="00B24162"/>
    <w:rsid w:val="00B30281"/>
    <w:rsid w:val="00B31446"/>
    <w:rsid w:val="00B32889"/>
    <w:rsid w:val="00B33DD6"/>
    <w:rsid w:val="00B3562E"/>
    <w:rsid w:val="00B35EDB"/>
    <w:rsid w:val="00B41A87"/>
    <w:rsid w:val="00B50721"/>
    <w:rsid w:val="00B5406A"/>
    <w:rsid w:val="00B622F0"/>
    <w:rsid w:val="00B666BE"/>
    <w:rsid w:val="00B670E4"/>
    <w:rsid w:val="00B7117F"/>
    <w:rsid w:val="00B71D1C"/>
    <w:rsid w:val="00B721E5"/>
    <w:rsid w:val="00B767E5"/>
    <w:rsid w:val="00B7746C"/>
    <w:rsid w:val="00B81892"/>
    <w:rsid w:val="00B83BEB"/>
    <w:rsid w:val="00B85ADD"/>
    <w:rsid w:val="00B86C60"/>
    <w:rsid w:val="00B87DE5"/>
    <w:rsid w:val="00B92828"/>
    <w:rsid w:val="00B96C0A"/>
    <w:rsid w:val="00BA0597"/>
    <w:rsid w:val="00BA24C6"/>
    <w:rsid w:val="00BA499B"/>
    <w:rsid w:val="00BB1BDC"/>
    <w:rsid w:val="00BB3DB7"/>
    <w:rsid w:val="00BB613B"/>
    <w:rsid w:val="00BB6BBC"/>
    <w:rsid w:val="00BC2E54"/>
    <w:rsid w:val="00BC4B2E"/>
    <w:rsid w:val="00BC6154"/>
    <w:rsid w:val="00BC7C0A"/>
    <w:rsid w:val="00BD1F6D"/>
    <w:rsid w:val="00BD6641"/>
    <w:rsid w:val="00BE2FB6"/>
    <w:rsid w:val="00BE46C6"/>
    <w:rsid w:val="00BE59F7"/>
    <w:rsid w:val="00BE747C"/>
    <w:rsid w:val="00C02C7C"/>
    <w:rsid w:val="00C11822"/>
    <w:rsid w:val="00C173AF"/>
    <w:rsid w:val="00C20EDF"/>
    <w:rsid w:val="00C37312"/>
    <w:rsid w:val="00C37C1F"/>
    <w:rsid w:val="00C37FD3"/>
    <w:rsid w:val="00C41E76"/>
    <w:rsid w:val="00C47DBD"/>
    <w:rsid w:val="00C50E54"/>
    <w:rsid w:val="00C61652"/>
    <w:rsid w:val="00C65C7E"/>
    <w:rsid w:val="00C67FBC"/>
    <w:rsid w:val="00C7244F"/>
    <w:rsid w:val="00C83C95"/>
    <w:rsid w:val="00C854B8"/>
    <w:rsid w:val="00C865AC"/>
    <w:rsid w:val="00C91908"/>
    <w:rsid w:val="00CA0F40"/>
    <w:rsid w:val="00CA0F8A"/>
    <w:rsid w:val="00CA2AE6"/>
    <w:rsid w:val="00CA7996"/>
    <w:rsid w:val="00CB0F2A"/>
    <w:rsid w:val="00CB1EEF"/>
    <w:rsid w:val="00CB22B0"/>
    <w:rsid w:val="00CB3506"/>
    <w:rsid w:val="00CB639D"/>
    <w:rsid w:val="00CB73E3"/>
    <w:rsid w:val="00CC1F15"/>
    <w:rsid w:val="00CC2AFE"/>
    <w:rsid w:val="00CC3141"/>
    <w:rsid w:val="00CC44EC"/>
    <w:rsid w:val="00CC454D"/>
    <w:rsid w:val="00CD2EA1"/>
    <w:rsid w:val="00CD3E42"/>
    <w:rsid w:val="00CE1431"/>
    <w:rsid w:val="00CE1463"/>
    <w:rsid w:val="00CE2F3E"/>
    <w:rsid w:val="00CE7316"/>
    <w:rsid w:val="00CF0048"/>
    <w:rsid w:val="00D10380"/>
    <w:rsid w:val="00D1368C"/>
    <w:rsid w:val="00D17A02"/>
    <w:rsid w:val="00D2169D"/>
    <w:rsid w:val="00D21950"/>
    <w:rsid w:val="00D21ED6"/>
    <w:rsid w:val="00D32129"/>
    <w:rsid w:val="00D333C4"/>
    <w:rsid w:val="00D42BFE"/>
    <w:rsid w:val="00D42D33"/>
    <w:rsid w:val="00D44707"/>
    <w:rsid w:val="00D44DB1"/>
    <w:rsid w:val="00D458BD"/>
    <w:rsid w:val="00D46066"/>
    <w:rsid w:val="00D469AB"/>
    <w:rsid w:val="00D51B53"/>
    <w:rsid w:val="00D52B2E"/>
    <w:rsid w:val="00D544E3"/>
    <w:rsid w:val="00D54C3F"/>
    <w:rsid w:val="00D56441"/>
    <w:rsid w:val="00D60212"/>
    <w:rsid w:val="00D602A4"/>
    <w:rsid w:val="00D66DB0"/>
    <w:rsid w:val="00D7198E"/>
    <w:rsid w:val="00D740D7"/>
    <w:rsid w:val="00D749D9"/>
    <w:rsid w:val="00D74A9D"/>
    <w:rsid w:val="00D75109"/>
    <w:rsid w:val="00D870A1"/>
    <w:rsid w:val="00D94FB6"/>
    <w:rsid w:val="00D95829"/>
    <w:rsid w:val="00D96FCF"/>
    <w:rsid w:val="00DA0FCA"/>
    <w:rsid w:val="00DA10A3"/>
    <w:rsid w:val="00DA3F09"/>
    <w:rsid w:val="00DA533D"/>
    <w:rsid w:val="00DA7193"/>
    <w:rsid w:val="00DA75F0"/>
    <w:rsid w:val="00DB18B8"/>
    <w:rsid w:val="00DB42E9"/>
    <w:rsid w:val="00DB6192"/>
    <w:rsid w:val="00DB6B37"/>
    <w:rsid w:val="00DC71E0"/>
    <w:rsid w:val="00DD17FA"/>
    <w:rsid w:val="00DD359E"/>
    <w:rsid w:val="00DD5186"/>
    <w:rsid w:val="00DE122D"/>
    <w:rsid w:val="00DE2A98"/>
    <w:rsid w:val="00DE3F86"/>
    <w:rsid w:val="00DF1ACE"/>
    <w:rsid w:val="00DF2921"/>
    <w:rsid w:val="00DF395F"/>
    <w:rsid w:val="00DF7F28"/>
    <w:rsid w:val="00E050E8"/>
    <w:rsid w:val="00E06B25"/>
    <w:rsid w:val="00E1299A"/>
    <w:rsid w:val="00E148FE"/>
    <w:rsid w:val="00E16836"/>
    <w:rsid w:val="00E3125C"/>
    <w:rsid w:val="00E31A64"/>
    <w:rsid w:val="00E34212"/>
    <w:rsid w:val="00E35B0D"/>
    <w:rsid w:val="00E360BD"/>
    <w:rsid w:val="00E37866"/>
    <w:rsid w:val="00E379C1"/>
    <w:rsid w:val="00E40E5B"/>
    <w:rsid w:val="00E41B5E"/>
    <w:rsid w:val="00E427D1"/>
    <w:rsid w:val="00E44FE7"/>
    <w:rsid w:val="00E5049E"/>
    <w:rsid w:val="00E53EE5"/>
    <w:rsid w:val="00E540B2"/>
    <w:rsid w:val="00E54899"/>
    <w:rsid w:val="00E616AB"/>
    <w:rsid w:val="00E63854"/>
    <w:rsid w:val="00E647F3"/>
    <w:rsid w:val="00E716F6"/>
    <w:rsid w:val="00E7376F"/>
    <w:rsid w:val="00E80D48"/>
    <w:rsid w:val="00E80FB5"/>
    <w:rsid w:val="00E87DF2"/>
    <w:rsid w:val="00E90AC8"/>
    <w:rsid w:val="00E9105B"/>
    <w:rsid w:val="00E922B3"/>
    <w:rsid w:val="00EA0537"/>
    <w:rsid w:val="00EA26E1"/>
    <w:rsid w:val="00EA592F"/>
    <w:rsid w:val="00EA6D9D"/>
    <w:rsid w:val="00EB649B"/>
    <w:rsid w:val="00EB662F"/>
    <w:rsid w:val="00EB6991"/>
    <w:rsid w:val="00EC3AE7"/>
    <w:rsid w:val="00EC42B2"/>
    <w:rsid w:val="00EC7842"/>
    <w:rsid w:val="00ED0B3D"/>
    <w:rsid w:val="00ED6F15"/>
    <w:rsid w:val="00EE085E"/>
    <w:rsid w:val="00EE2019"/>
    <w:rsid w:val="00EE22FA"/>
    <w:rsid w:val="00EE2E67"/>
    <w:rsid w:val="00EF0CA5"/>
    <w:rsid w:val="00EF4178"/>
    <w:rsid w:val="00F02AB2"/>
    <w:rsid w:val="00F031A2"/>
    <w:rsid w:val="00F03E99"/>
    <w:rsid w:val="00F04BEC"/>
    <w:rsid w:val="00F066DD"/>
    <w:rsid w:val="00F07D6D"/>
    <w:rsid w:val="00F109DE"/>
    <w:rsid w:val="00F1249D"/>
    <w:rsid w:val="00F141E4"/>
    <w:rsid w:val="00F14616"/>
    <w:rsid w:val="00F16941"/>
    <w:rsid w:val="00F1702D"/>
    <w:rsid w:val="00F265AB"/>
    <w:rsid w:val="00F3121A"/>
    <w:rsid w:val="00F32458"/>
    <w:rsid w:val="00F36D44"/>
    <w:rsid w:val="00F378BB"/>
    <w:rsid w:val="00F46B81"/>
    <w:rsid w:val="00F46CC4"/>
    <w:rsid w:val="00F53478"/>
    <w:rsid w:val="00F54C6B"/>
    <w:rsid w:val="00F60B00"/>
    <w:rsid w:val="00F631A5"/>
    <w:rsid w:val="00F6510D"/>
    <w:rsid w:val="00F744BC"/>
    <w:rsid w:val="00F76005"/>
    <w:rsid w:val="00F775CC"/>
    <w:rsid w:val="00F80E68"/>
    <w:rsid w:val="00F84FE3"/>
    <w:rsid w:val="00F92BA6"/>
    <w:rsid w:val="00F95CAF"/>
    <w:rsid w:val="00F97B0A"/>
    <w:rsid w:val="00FA42C7"/>
    <w:rsid w:val="00FA7D5E"/>
    <w:rsid w:val="00FB42B2"/>
    <w:rsid w:val="00FB42F8"/>
    <w:rsid w:val="00FB44E0"/>
    <w:rsid w:val="00FC2B83"/>
    <w:rsid w:val="00FC62C2"/>
    <w:rsid w:val="00FD0006"/>
    <w:rsid w:val="00FD340A"/>
    <w:rsid w:val="00FD39F7"/>
    <w:rsid w:val="00FD4D62"/>
    <w:rsid w:val="00FD5A9A"/>
    <w:rsid w:val="00FE33D2"/>
    <w:rsid w:val="00FE69E7"/>
    <w:rsid w:val="00FE6B8D"/>
    <w:rsid w:val="00FE6D91"/>
    <w:rsid w:val="00FF1E3D"/>
    <w:rsid w:val="00FF46B2"/>
    <w:rsid w:val="00FF5D08"/>
    <w:rsid w:val="00FF605B"/>
    <w:rsid w:val="00FF6881"/>
    <w:rsid w:val="00FF6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6693B"/>
  <w15:chartTrackingRefBased/>
  <w15:docId w15:val="{DADA1C7B-B869-9E4C-AEDD-3EF93C43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3EE"/>
    <w:rPr>
      <w:rFonts w:ascii="Times New Roman" w:hAnsi="Times New Roman"/>
      <w:sz w:val="24"/>
      <w:szCs w:val="24"/>
    </w:rPr>
  </w:style>
  <w:style w:type="paragraph" w:styleId="Ttulo1">
    <w:name w:val="heading 1"/>
    <w:basedOn w:val="Normal"/>
    <w:next w:val="Normal"/>
    <w:link w:val="Ttulo1Char"/>
    <w:uiPriority w:val="9"/>
    <w:qFormat/>
    <w:rsid w:val="001806BA"/>
    <w:pPr>
      <w:spacing w:before="300" w:after="40"/>
      <w:outlineLvl w:val="0"/>
    </w:pPr>
    <w:rPr>
      <w:smallCaps/>
      <w:spacing w:val="5"/>
      <w:sz w:val="32"/>
      <w:szCs w:val="32"/>
    </w:rPr>
  </w:style>
  <w:style w:type="paragraph" w:styleId="Ttulo2">
    <w:name w:val="heading 2"/>
    <w:basedOn w:val="Normal"/>
    <w:next w:val="Normal"/>
    <w:link w:val="Ttulo2Char"/>
    <w:uiPriority w:val="9"/>
    <w:unhideWhenUsed/>
    <w:qFormat/>
    <w:rsid w:val="001806BA"/>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1806BA"/>
    <w:pPr>
      <w:outlineLvl w:val="2"/>
    </w:pPr>
    <w:rPr>
      <w:smallCaps/>
      <w:spacing w:val="5"/>
    </w:rPr>
  </w:style>
  <w:style w:type="paragraph" w:styleId="Ttulo4">
    <w:name w:val="heading 4"/>
    <w:basedOn w:val="Normal"/>
    <w:next w:val="Normal"/>
    <w:link w:val="Ttulo4Char"/>
    <w:uiPriority w:val="9"/>
    <w:semiHidden/>
    <w:unhideWhenUsed/>
    <w:qFormat/>
    <w:rsid w:val="001806BA"/>
    <w:pPr>
      <w:spacing w:before="240"/>
      <w:outlineLvl w:val="3"/>
    </w:pPr>
    <w:rPr>
      <w:smallCaps/>
      <w:spacing w:val="10"/>
      <w:sz w:val="22"/>
      <w:szCs w:val="22"/>
    </w:rPr>
  </w:style>
  <w:style w:type="paragraph" w:styleId="Ttulo5">
    <w:name w:val="heading 5"/>
    <w:basedOn w:val="Normal"/>
    <w:next w:val="Normal"/>
    <w:link w:val="Ttulo5Char"/>
    <w:uiPriority w:val="9"/>
    <w:semiHidden/>
    <w:unhideWhenUsed/>
    <w:qFormat/>
    <w:rsid w:val="001806BA"/>
    <w:pPr>
      <w:spacing w:before="200"/>
      <w:outlineLvl w:val="4"/>
    </w:pPr>
    <w:rPr>
      <w:smallCaps/>
      <w:color w:val="C45911"/>
      <w:spacing w:val="10"/>
      <w:sz w:val="22"/>
      <w:szCs w:val="26"/>
    </w:rPr>
  </w:style>
  <w:style w:type="paragraph" w:styleId="Ttulo6">
    <w:name w:val="heading 6"/>
    <w:basedOn w:val="Normal"/>
    <w:next w:val="Normal"/>
    <w:link w:val="Ttulo6Char"/>
    <w:uiPriority w:val="9"/>
    <w:semiHidden/>
    <w:unhideWhenUsed/>
    <w:qFormat/>
    <w:rsid w:val="001806BA"/>
    <w:pPr>
      <w:outlineLvl w:val="5"/>
    </w:pPr>
    <w:rPr>
      <w:smallCaps/>
      <w:color w:val="ED7D31"/>
      <w:spacing w:val="5"/>
      <w:sz w:val="22"/>
    </w:rPr>
  </w:style>
  <w:style w:type="paragraph" w:styleId="Ttulo7">
    <w:name w:val="heading 7"/>
    <w:basedOn w:val="Normal"/>
    <w:next w:val="Normal"/>
    <w:link w:val="Ttulo7Char"/>
    <w:uiPriority w:val="9"/>
    <w:semiHidden/>
    <w:unhideWhenUsed/>
    <w:qFormat/>
    <w:rsid w:val="001806BA"/>
    <w:pPr>
      <w:outlineLvl w:val="6"/>
    </w:pPr>
    <w:rPr>
      <w:b/>
      <w:smallCaps/>
      <w:color w:val="ED7D31"/>
      <w:spacing w:val="10"/>
    </w:rPr>
  </w:style>
  <w:style w:type="paragraph" w:styleId="Ttulo8">
    <w:name w:val="heading 8"/>
    <w:basedOn w:val="Normal"/>
    <w:next w:val="Normal"/>
    <w:link w:val="Ttulo8Char"/>
    <w:uiPriority w:val="9"/>
    <w:semiHidden/>
    <w:unhideWhenUsed/>
    <w:qFormat/>
    <w:rsid w:val="001806BA"/>
    <w:pPr>
      <w:outlineLvl w:val="7"/>
    </w:pPr>
    <w:rPr>
      <w:b/>
      <w:i/>
      <w:smallCaps/>
      <w:color w:val="C45911"/>
    </w:rPr>
  </w:style>
  <w:style w:type="paragraph" w:styleId="Ttulo9">
    <w:name w:val="heading 9"/>
    <w:basedOn w:val="Normal"/>
    <w:next w:val="Normal"/>
    <w:link w:val="Ttulo9Char"/>
    <w:uiPriority w:val="9"/>
    <w:semiHidden/>
    <w:unhideWhenUsed/>
    <w:qFormat/>
    <w:rsid w:val="001806BA"/>
    <w:pPr>
      <w:outlineLvl w:val="8"/>
    </w:pPr>
    <w:rPr>
      <w:b/>
      <w:i/>
      <w:smallCaps/>
      <w:color w:val="823B0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806BA"/>
    <w:pPr>
      <w:ind w:left="720"/>
      <w:contextualSpacing/>
    </w:pPr>
  </w:style>
  <w:style w:type="character" w:styleId="Hyperlink">
    <w:name w:val="Hyperlink"/>
    <w:uiPriority w:val="99"/>
    <w:unhideWhenUsed/>
    <w:rsid w:val="00603D40"/>
    <w:rPr>
      <w:color w:val="0000FF"/>
      <w:u w:val="single"/>
    </w:rPr>
  </w:style>
  <w:style w:type="character" w:styleId="Refdecomentrio">
    <w:name w:val="annotation reference"/>
    <w:uiPriority w:val="99"/>
    <w:semiHidden/>
    <w:unhideWhenUsed/>
    <w:rsid w:val="00B50721"/>
    <w:rPr>
      <w:sz w:val="16"/>
      <w:szCs w:val="16"/>
    </w:rPr>
  </w:style>
  <w:style w:type="paragraph" w:styleId="Textodecomentrio">
    <w:name w:val="annotation text"/>
    <w:basedOn w:val="Normal"/>
    <w:link w:val="TextodecomentrioChar"/>
    <w:uiPriority w:val="99"/>
    <w:semiHidden/>
    <w:unhideWhenUsed/>
    <w:rsid w:val="00B50721"/>
  </w:style>
  <w:style w:type="character" w:customStyle="1" w:styleId="TextodecomentrioChar">
    <w:name w:val="Texto de comentário Char"/>
    <w:link w:val="Textodecomentrio"/>
    <w:uiPriority w:val="99"/>
    <w:semiHidden/>
    <w:rsid w:val="00B50721"/>
    <w:rPr>
      <w:lang w:eastAsia="en-US"/>
    </w:rPr>
  </w:style>
  <w:style w:type="paragraph" w:styleId="Assuntodocomentrio">
    <w:name w:val="annotation subject"/>
    <w:basedOn w:val="Textodecomentrio"/>
    <w:next w:val="Textodecomentrio"/>
    <w:link w:val="AssuntodocomentrioChar"/>
    <w:uiPriority w:val="99"/>
    <w:semiHidden/>
    <w:unhideWhenUsed/>
    <w:rsid w:val="00B50721"/>
    <w:rPr>
      <w:b/>
      <w:bCs/>
    </w:rPr>
  </w:style>
  <w:style w:type="character" w:customStyle="1" w:styleId="AssuntodocomentrioChar">
    <w:name w:val="Assunto do comentário Char"/>
    <w:link w:val="Assuntodocomentrio"/>
    <w:uiPriority w:val="99"/>
    <w:semiHidden/>
    <w:rsid w:val="00B50721"/>
    <w:rPr>
      <w:b/>
      <w:bCs/>
      <w:lang w:eastAsia="en-US"/>
    </w:rPr>
  </w:style>
  <w:style w:type="paragraph" w:styleId="Textodebalo">
    <w:name w:val="Balloon Text"/>
    <w:basedOn w:val="Normal"/>
    <w:link w:val="TextodebaloChar"/>
    <w:uiPriority w:val="99"/>
    <w:semiHidden/>
    <w:unhideWhenUsed/>
    <w:rsid w:val="00B50721"/>
    <w:rPr>
      <w:rFonts w:ascii="Segoe UI" w:hAnsi="Segoe UI" w:cs="Segoe UI"/>
      <w:sz w:val="18"/>
      <w:szCs w:val="18"/>
    </w:rPr>
  </w:style>
  <w:style w:type="character" w:customStyle="1" w:styleId="TextodebaloChar">
    <w:name w:val="Texto de balão Char"/>
    <w:link w:val="Textodebalo"/>
    <w:uiPriority w:val="99"/>
    <w:semiHidden/>
    <w:rsid w:val="00B50721"/>
    <w:rPr>
      <w:rFonts w:ascii="Segoe UI" w:hAnsi="Segoe UI" w:cs="Segoe UI"/>
      <w:sz w:val="18"/>
      <w:szCs w:val="18"/>
      <w:lang w:eastAsia="en-US"/>
    </w:rPr>
  </w:style>
  <w:style w:type="paragraph" w:customStyle="1" w:styleId="Default">
    <w:name w:val="Default"/>
    <w:rsid w:val="00622A10"/>
    <w:pPr>
      <w:autoSpaceDE w:val="0"/>
      <w:autoSpaceDN w:val="0"/>
      <w:adjustRightInd w:val="0"/>
      <w:spacing w:after="200" w:line="276" w:lineRule="auto"/>
      <w:jc w:val="both"/>
    </w:pPr>
    <w:rPr>
      <w:rFonts w:cs="Calibri"/>
      <w:color w:val="000000"/>
      <w:sz w:val="24"/>
      <w:szCs w:val="24"/>
      <w:lang w:eastAsia="en-US"/>
    </w:rPr>
  </w:style>
  <w:style w:type="paragraph" w:styleId="Pr-formataoHTML">
    <w:name w:val="HTML Preformatted"/>
    <w:basedOn w:val="Normal"/>
    <w:link w:val="Pr-formataoHTMLChar"/>
    <w:uiPriority w:val="99"/>
    <w:unhideWhenUsed/>
    <w:rsid w:val="00EF4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A"/>
    </w:rPr>
  </w:style>
  <w:style w:type="character" w:customStyle="1" w:styleId="Pr-formataoHTMLChar">
    <w:name w:val="Pré-formatação HTML Char"/>
    <w:link w:val="Pr-formataoHTML"/>
    <w:uiPriority w:val="99"/>
    <w:rsid w:val="00EF4178"/>
    <w:rPr>
      <w:rFonts w:ascii="Courier New" w:eastAsia="Times New Roman" w:hAnsi="Courier New" w:cs="Courier New"/>
      <w:color w:val="00000A"/>
    </w:rPr>
  </w:style>
  <w:style w:type="table" w:styleId="Tabelacomgrade">
    <w:name w:val="Table Grid"/>
    <w:basedOn w:val="Tabelanormal"/>
    <w:uiPriority w:val="39"/>
    <w:rsid w:val="00EF41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F4178"/>
    <w:pPr>
      <w:tabs>
        <w:tab w:val="center" w:pos="4252"/>
        <w:tab w:val="right" w:pos="8504"/>
      </w:tabs>
      <w:suppressAutoHyphens/>
    </w:pPr>
    <w:rPr>
      <w:rFonts w:eastAsia="SimSun" w:cs="Calibri"/>
      <w:color w:val="00000A"/>
    </w:rPr>
  </w:style>
  <w:style w:type="character" w:customStyle="1" w:styleId="CabealhoChar">
    <w:name w:val="Cabeçalho Char"/>
    <w:link w:val="Cabealho"/>
    <w:uiPriority w:val="99"/>
    <w:rsid w:val="00EF4178"/>
    <w:rPr>
      <w:rFonts w:eastAsia="SimSun" w:cs="Calibri"/>
      <w:color w:val="00000A"/>
      <w:sz w:val="22"/>
      <w:szCs w:val="22"/>
      <w:lang w:eastAsia="en-US"/>
    </w:rPr>
  </w:style>
  <w:style w:type="paragraph" w:styleId="Rodap">
    <w:name w:val="footer"/>
    <w:basedOn w:val="Normal"/>
    <w:link w:val="RodapChar"/>
    <w:uiPriority w:val="99"/>
    <w:unhideWhenUsed/>
    <w:rsid w:val="00EF4178"/>
    <w:pPr>
      <w:tabs>
        <w:tab w:val="center" w:pos="4252"/>
        <w:tab w:val="right" w:pos="8504"/>
      </w:tabs>
      <w:suppressAutoHyphens/>
    </w:pPr>
    <w:rPr>
      <w:rFonts w:eastAsia="SimSun" w:cs="Calibri"/>
      <w:color w:val="00000A"/>
    </w:rPr>
  </w:style>
  <w:style w:type="character" w:customStyle="1" w:styleId="RodapChar">
    <w:name w:val="Rodapé Char"/>
    <w:link w:val="Rodap"/>
    <w:uiPriority w:val="99"/>
    <w:rsid w:val="00EF4178"/>
    <w:rPr>
      <w:rFonts w:eastAsia="SimSun" w:cs="Calibri"/>
      <w:color w:val="00000A"/>
      <w:sz w:val="22"/>
      <w:szCs w:val="22"/>
      <w:lang w:eastAsia="en-US"/>
    </w:rPr>
  </w:style>
  <w:style w:type="character" w:customStyle="1" w:styleId="Ttulo1Char">
    <w:name w:val="Título 1 Char"/>
    <w:link w:val="Ttulo1"/>
    <w:uiPriority w:val="9"/>
    <w:rsid w:val="001806BA"/>
    <w:rPr>
      <w:smallCaps/>
      <w:spacing w:val="5"/>
      <w:sz w:val="32"/>
      <w:szCs w:val="32"/>
    </w:rPr>
  </w:style>
  <w:style w:type="character" w:customStyle="1" w:styleId="Ttulo2Char">
    <w:name w:val="Título 2 Char"/>
    <w:link w:val="Ttulo2"/>
    <w:uiPriority w:val="9"/>
    <w:rsid w:val="001806BA"/>
    <w:rPr>
      <w:smallCaps/>
      <w:spacing w:val="5"/>
      <w:sz w:val="28"/>
      <w:szCs w:val="28"/>
    </w:rPr>
  </w:style>
  <w:style w:type="paragraph" w:styleId="CabealhodoSumrio">
    <w:name w:val="TOC Heading"/>
    <w:basedOn w:val="Ttulo1"/>
    <w:next w:val="Normal"/>
    <w:uiPriority w:val="39"/>
    <w:semiHidden/>
    <w:unhideWhenUsed/>
    <w:qFormat/>
    <w:rsid w:val="001806BA"/>
    <w:pPr>
      <w:outlineLvl w:val="9"/>
    </w:pPr>
  </w:style>
  <w:style w:type="paragraph" w:styleId="Sumrio1">
    <w:name w:val="toc 1"/>
    <w:basedOn w:val="Normal"/>
    <w:next w:val="Normal"/>
    <w:autoRedefine/>
    <w:uiPriority w:val="39"/>
    <w:unhideWhenUsed/>
    <w:rsid w:val="007B6E8C"/>
  </w:style>
  <w:style w:type="paragraph" w:styleId="Sumrio2">
    <w:name w:val="toc 2"/>
    <w:basedOn w:val="Normal"/>
    <w:next w:val="Normal"/>
    <w:autoRedefine/>
    <w:uiPriority w:val="39"/>
    <w:unhideWhenUsed/>
    <w:rsid w:val="007B6E8C"/>
    <w:pPr>
      <w:ind w:left="220"/>
    </w:pPr>
  </w:style>
  <w:style w:type="character" w:customStyle="1" w:styleId="Ttulo3Char">
    <w:name w:val="Título 3 Char"/>
    <w:link w:val="Ttulo3"/>
    <w:uiPriority w:val="9"/>
    <w:semiHidden/>
    <w:rsid w:val="001806BA"/>
    <w:rPr>
      <w:smallCaps/>
      <w:spacing w:val="5"/>
      <w:sz w:val="24"/>
      <w:szCs w:val="24"/>
    </w:rPr>
  </w:style>
  <w:style w:type="character" w:customStyle="1" w:styleId="Ttulo4Char">
    <w:name w:val="Título 4 Char"/>
    <w:link w:val="Ttulo4"/>
    <w:uiPriority w:val="9"/>
    <w:semiHidden/>
    <w:rsid w:val="001806BA"/>
    <w:rPr>
      <w:smallCaps/>
      <w:spacing w:val="10"/>
      <w:sz w:val="22"/>
      <w:szCs w:val="22"/>
    </w:rPr>
  </w:style>
  <w:style w:type="character" w:customStyle="1" w:styleId="Ttulo5Char">
    <w:name w:val="Título 5 Char"/>
    <w:link w:val="Ttulo5"/>
    <w:uiPriority w:val="9"/>
    <w:semiHidden/>
    <w:rsid w:val="001806BA"/>
    <w:rPr>
      <w:smallCaps/>
      <w:color w:val="C45911"/>
      <w:spacing w:val="10"/>
      <w:sz w:val="22"/>
      <w:szCs w:val="26"/>
    </w:rPr>
  </w:style>
  <w:style w:type="character" w:customStyle="1" w:styleId="Ttulo6Char">
    <w:name w:val="Título 6 Char"/>
    <w:link w:val="Ttulo6"/>
    <w:uiPriority w:val="9"/>
    <w:semiHidden/>
    <w:rsid w:val="001806BA"/>
    <w:rPr>
      <w:smallCaps/>
      <w:color w:val="ED7D31"/>
      <w:spacing w:val="5"/>
      <w:sz w:val="22"/>
    </w:rPr>
  </w:style>
  <w:style w:type="character" w:customStyle="1" w:styleId="Ttulo7Char">
    <w:name w:val="Título 7 Char"/>
    <w:link w:val="Ttulo7"/>
    <w:uiPriority w:val="9"/>
    <w:semiHidden/>
    <w:rsid w:val="001806BA"/>
    <w:rPr>
      <w:b/>
      <w:smallCaps/>
      <w:color w:val="ED7D31"/>
      <w:spacing w:val="10"/>
    </w:rPr>
  </w:style>
  <w:style w:type="character" w:customStyle="1" w:styleId="Ttulo8Char">
    <w:name w:val="Título 8 Char"/>
    <w:link w:val="Ttulo8"/>
    <w:uiPriority w:val="9"/>
    <w:semiHidden/>
    <w:rsid w:val="001806BA"/>
    <w:rPr>
      <w:b/>
      <w:i/>
      <w:smallCaps/>
      <w:color w:val="C45911"/>
    </w:rPr>
  </w:style>
  <w:style w:type="character" w:customStyle="1" w:styleId="Ttulo9Char">
    <w:name w:val="Título 9 Char"/>
    <w:link w:val="Ttulo9"/>
    <w:uiPriority w:val="9"/>
    <w:semiHidden/>
    <w:rsid w:val="001806BA"/>
    <w:rPr>
      <w:b/>
      <w:i/>
      <w:smallCaps/>
      <w:color w:val="823B0B"/>
    </w:rPr>
  </w:style>
  <w:style w:type="paragraph" w:styleId="Legenda">
    <w:name w:val="caption"/>
    <w:basedOn w:val="Normal"/>
    <w:next w:val="Normal"/>
    <w:uiPriority w:val="35"/>
    <w:semiHidden/>
    <w:unhideWhenUsed/>
    <w:qFormat/>
    <w:rsid w:val="001806BA"/>
    <w:rPr>
      <w:b/>
      <w:bCs/>
      <w:caps/>
      <w:sz w:val="16"/>
      <w:szCs w:val="18"/>
    </w:rPr>
  </w:style>
  <w:style w:type="paragraph" w:styleId="Ttulo">
    <w:name w:val="Title"/>
    <w:basedOn w:val="Normal"/>
    <w:next w:val="Normal"/>
    <w:link w:val="TtuloChar"/>
    <w:uiPriority w:val="10"/>
    <w:qFormat/>
    <w:rsid w:val="001806BA"/>
    <w:pPr>
      <w:pBdr>
        <w:top w:val="single" w:sz="12" w:space="1" w:color="ED7D31"/>
      </w:pBdr>
      <w:jc w:val="right"/>
    </w:pPr>
    <w:rPr>
      <w:smallCaps/>
      <w:sz w:val="48"/>
      <w:szCs w:val="48"/>
    </w:rPr>
  </w:style>
  <w:style w:type="character" w:customStyle="1" w:styleId="TtuloChar">
    <w:name w:val="Título Char"/>
    <w:link w:val="Ttulo"/>
    <w:uiPriority w:val="10"/>
    <w:rsid w:val="001806BA"/>
    <w:rPr>
      <w:smallCaps/>
      <w:sz w:val="48"/>
      <w:szCs w:val="48"/>
    </w:rPr>
  </w:style>
  <w:style w:type="paragraph" w:styleId="Subttulo">
    <w:name w:val="Subtitle"/>
    <w:basedOn w:val="Normal"/>
    <w:next w:val="Normal"/>
    <w:link w:val="SubttuloChar"/>
    <w:uiPriority w:val="11"/>
    <w:qFormat/>
    <w:rsid w:val="001806BA"/>
    <w:pPr>
      <w:spacing w:after="720"/>
      <w:jc w:val="right"/>
    </w:pPr>
    <w:rPr>
      <w:rFonts w:ascii="Calibri Light" w:hAnsi="Calibri Light"/>
      <w:szCs w:val="22"/>
    </w:rPr>
  </w:style>
  <w:style w:type="character" w:customStyle="1" w:styleId="SubttuloChar">
    <w:name w:val="Subtítulo Char"/>
    <w:link w:val="Subttulo"/>
    <w:uiPriority w:val="11"/>
    <w:rsid w:val="001806BA"/>
    <w:rPr>
      <w:rFonts w:ascii="Calibri Light" w:eastAsia="Times New Roman" w:hAnsi="Calibri Light" w:cs="Times New Roman"/>
      <w:szCs w:val="22"/>
    </w:rPr>
  </w:style>
  <w:style w:type="character" w:styleId="Forte">
    <w:name w:val="Strong"/>
    <w:uiPriority w:val="22"/>
    <w:qFormat/>
    <w:rsid w:val="001806BA"/>
    <w:rPr>
      <w:b/>
      <w:color w:val="ED7D31"/>
    </w:rPr>
  </w:style>
  <w:style w:type="character" w:styleId="nfase">
    <w:name w:val="Emphasis"/>
    <w:uiPriority w:val="20"/>
    <w:qFormat/>
    <w:rsid w:val="001806BA"/>
    <w:rPr>
      <w:b/>
      <w:i/>
      <w:spacing w:val="10"/>
    </w:rPr>
  </w:style>
  <w:style w:type="paragraph" w:styleId="SemEspaamento">
    <w:name w:val="No Spacing"/>
    <w:basedOn w:val="Normal"/>
    <w:link w:val="SemEspaamentoChar"/>
    <w:uiPriority w:val="1"/>
    <w:qFormat/>
    <w:rsid w:val="001806BA"/>
  </w:style>
  <w:style w:type="character" w:customStyle="1" w:styleId="SemEspaamentoChar">
    <w:name w:val="Sem Espaçamento Char"/>
    <w:basedOn w:val="Fontepargpadro"/>
    <w:link w:val="SemEspaamento"/>
    <w:uiPriority w:val="1"/>
    <w:rsid w:val="001806BA"/>
  </w:style>
  <w:style w:type="paragraph" w:styleId="Citao">
    <w:name w:val="Quote"/>
    <w:basedOn w:val="Normal"/>
    <w:next w:val="Normal"/>
    <w:link w:val="CitaoChar"/>
    <w:uiPriority w:val="29"/>
    <w:qFormat/>
    <w:rsid w:val="001806BA"/>
    <w:rPr>
      <w:i/>
    </w:rPr>
  </w:style>
  <w:style w:type="character" w:customStyle="1" w:styleId="CitaoChar">
    <w:name w:val="Citação Char"/>
    <w:link w:val="Citao"/>
    <w:uiPriority w:val="29"/>
    <w:rsid w:val="001806BA"/>
    <w:rPr>
      <w:i/>
    </w:rPr>
  </w:style>
  <w:style w:type="paragraph" w:styleId="CitaoIntensa">
    <w:name w:val="Intense Quote"/>
    <w:basedOn w:val="Normal"/>
    <w:next w:val="Normal"/>
    <w:link w:val="CitaoIntensaChar"/>
    <w:uiPriority w:val="30"/>
    <w:qFormat/>
    <w:rsid w:val="001806BA"/>
    <w:pPr>
      <w:pBdr>
        <w:top w:val="single" w:sz="8" w:space="10" w:color="C45911"/>
        <w:left w:val="single" w:sz="8" w:space="10" w:color="C45911"/>
        <w:bottom w:val="single" w:sz="8" w:space="10" w:color="C45911"/>
        <w:right w:val="single" w:sz="8" w:space="10" w:color="C45911"/>
      </w:pBdr>
      <w:shd w:val="clear" w:color="auto" w:fill="ED7D31"/>
      <w:spacing w:before="140" w:after="140"/>
      <w:ind w:left="1440" w:right="1440"/>
    </w:pPr>
    <w:rPr>
      <w:b/>
      <w:i/>
      <w:color w:val="FFFFFF"/>
    </w:rPr>
  </w:style>
  <w:style w:type="character" w:customStyle="1" w:styleId="CitaoIntensaChar">
    <w:name w:val="Citação Intensa Char"/>
    <w:link w:val="CitaoIntensa"/>
    <w:uiPriority w:val="30"/>
    <w:rsid w:val="001806BA"/>
    <w:rPr>
      <w:b/>
      <w:i/>
      <w:color w:val="FFFFFF"/>
      <w:shd w:val="clear" w:color="auto" w:fill="ED7D31"/>
    </w:rPr>
  </w:style>
  <w:style w:type="character" w:styleId="nfaseSutil">
    <w:name w:val="Subtle Emphasis"/>
    <w:uiPriority w:val="19"/>
    <w:qFormat/>
    <w:rsid w:val="001806BA"/>
    <w:rPr>
      <w:i/>
    </w:rPr>
  </w:style>
  <w:style w:type="character" w:styleId="nfaseIntensa">
    <w:name w:val="Intense Emphasis"/>
    <w:uiPriority w:val="21"/>
    <w:qFormat/>
    <w:rsid w:val="001806BA"/>
    <w:rPr>
      <w:b/>
      <w:i/>
      <w:color w:val="ED7D31"/>
      <w:spacing w:val="10"/>
    </w:rPr>
  </w:style>
  <w:style w:type="character" w:styleId="RefernciaSutil">
    <w:name w:val="Subtle Reference"/>
    <w:uiPriority w:val="31"/>
    <w:qFormat/>
    <w:rsid w:val="001806BA"/>
    <w:rPr>
      <w:b/>
    </w:rPr>
  </w:style>
  <w:style w:type="character" w:styleId="RefernciaIntensa">
    <w:name w:val="Intense Reference"/>
    <w:uiPriority w:val="32"/>
    <w:qFormat/>
    <w:rsid w:val="001806BA"/>
    <w:rPr>
      <w:b/>
      <w:bCs/>
      <w:smallCaps/>
      <w:spacing w:val="5"/>
      <w:sz w:val="22"/>
      <w:szCs w:val="22"/>
      <w:u w:val="single"/>
    </w:rPr>
  </w:style>
  <w:style w:type="character" w:styleId="TtulodoLivro">
    <w:name w:val="Book Title"/>
    <w:uiPriority w:val="33"/>
    <w:qFormat/>
    <w:rsid w:val="001806BA"/>
    <w:rPr>
      <w:rFonts w:ascii="Calibri Light" w:eastAsia="Times New Roman" w:hAnsi="Calibri Light" w:cs="Times New Roman"/>
      <w:i/>
      <w:iCs/>
      <w:sz w:val="20"/>
      <w:szCs w:val="20"/>
    </w:rPr>
  </w:style>
  <w:style w:type="paragraph" w:styleId="NormalWeb">
    <w:name w:val="Normal (Web)"/>
    <w:basedOn w:val="Normal"/>
    <w:uiPriority w:val="99"/>
    <w:unhideWhenUsed/>
    <w:rsid w:val="00E7376F"/>
    <w:pPr>
      <w:spacing w:before="100" w:beforeAutospacing="1" w:after="100" w:afterAutospacing="1"/>
    </w:pPr>
  </w:style>
  <w:style w:type="character" w:customStyle="1" w:styleId="y2iqfc">
    <w:name w:val="y2iqfc"/>
    <w:basedOn w:val="Fontepargpadro"/>
    <w:rsid w:val="00470DEF"/>
  </w:style>
  <w:style w:type="character" w:styleId="MenoPendente">
    <w:name w:val="Unresolved Mention"/>
    <w:uiPriority w:val="99"/>
    <w:semiHidden/>
    <w:unhideWhenUsed/>
    <w:rsid w:val="008E3CB4"/>
    <w:rPr>
      <w:color w:val="605E5C"/>
      <w:shd w:val="clear" w:color="auto" w:fill="E1DFDD"/>
    </w:rPr>
  </w:style>
  <w:style w:type="character" w:styleId="HiperlinkVisitado">
    <w:name w:val="FollowedHyperlink"/>
    <w:uiPriority w:val="99"/>
    <w:semiHidden/>
    <w:unhideWhenUsed/>
    <w:rsid w:val="00D9582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0524">
      <w:bodyDiv w:val="1"/>
      <w:marLeft w:val="0"/>
      <w:marRight w:val="0"/>
      <w:marTop w:val="0"/>
      <w:marBottom w:val="0"/>
      <w:divBdr>
        <w:top w:val="none" w:sz="0" w:space="0" w:color="auto"/>
        <w:left w:val="none" w:sz="0" w:space="0" w:color="auto"/>
        <w:bottom w:val="none" w:sz="0" w:space="0" w:color="auto"/>
        <w:right w:val="none" w:sz="0" w:space="0" w:color="auto"/>
      </w:divBdr>
    </w:div>
    <w:div w:id="56368158">
      <w:bodyDiv w:val="1"/>
      <w:marLeft w:val="0"/>
      <w:marRight w:val="0"/>
      <w:marTop w:val="0"/>
      <w:marBottom w:val="0"/>
      <w:divBdr>
        <w:top w:val="none" w:sz="0" w:space="0" w:color="auto"/>
        <w:left w:val="none" w:sz="0" w:space="0" w:color="auto"/>
        <w:bottom w:val="none" w:sz="0" w:space="0" w:color="auto"/>
        <w:right w:val="none" w:sz="0" w:space="0" w:color="auto"/>
      </w:divBdr>
      <w:divsChild>
        <w:div w:id="32777799">
          <w:marLeft w:val="0"/>
          <w:marRight w:val="0"/>
          <w:marTop w:val="0"/>
          <w:marBottom w:val="0"/>
          <w:divBdr>
            <w:top w:val="none" w:sz="0" w:space="0" w:color="auto"/>
            <w:left w:val="none" w:sz="0" w:space="0" w:color="auto"/>
            <w:bottom w:val="none" w:sz="0" w:space="0" w:color="auto"/>
            <w:right w:val="none" w:sz="0" w:space="0" w:color="auto"/>
          </w:divBdr>
          <w:divsChild>
            <w:div w:id="243493038">
              <w:marLeft w:val="0"/>
              <w:marRight w:val="0"/>
              <w:marTop w:val="0"/>
              <w:marBottom w:val="0"/>
              <w:divBdr>
                <w:top w:val="none" w:sz="0" w:space="0" w:color="auto"/>
                <w:left w:val="none" w:sz="0" w:space="0" w:color="auto"/>
                <w:bottom w:val="none" w:sz="0" w:space="0" w:color="auto"/>
                <w:right w:val="none" w:sz="0" w:space="0" w:color="auto"/>
              </w:divBdr>
              <w:divsChild>
                <w:div w:id="17891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8125">
      <w:bodyDiv w:val="1"/>
      <w:marLeft w:val="0"/>
      <w:marRight w:val="0"/>
      <w:marTop w:val="0"/>
      <w:marBottom w:val="0"/>
      <w:divBdr>
        <w:top w:val="none" w:sz="0" w:space="0" w:color="auto"/>
        <w:left w:val="none" w:sz="0" w:space="0" w:color="auto"/>
        <w:bottom w:val="none" w:sz="0" w:space="0" w:color="auto"/>
        <w:right w:val="none" w:sz="0" w:space="0" w:color="auto"/>
      </w:divBdr>
    </w:div>
    <w:div w:id="158354372">
      <w:bodyDiv w:val="1"/>
      <w:marLeft w:val="0"/>
      <w:marRight w:val="0"/>
      <w:marTop w:val="0"/>
      <w:marBottom w:val="0"/>
      <w:divBdr>
        <w:top w:val="none" w:sz="0" w:space="0" w:color="auto"/>
        <w:left w:val="none" w:sz="0" w:space="0" w:color="auto"/>
        <w:bottom w:val="none" w:sz="0" w:space="0" w:color="auto"/>
        <w:right w:val="none" w:sz="0" w:space="0" w:color="auto"/>
      </w:divBdr>
    </w:div>
    <w:div w:id="169025687">
      <w:bodyDiv w:val="1"/>
      <w:marLeft w:val="0"/>
      <w:marRight w:val="0"/>
      <w:marTop w:val="0"/>
      <w:marBottom w:val="0"/>
      <w:divBdr>
        <w:top w:val="none" w:sz="0" w:space="0" w:color="auto"/>
        <w:left w:val="none" w:sz="0" w:space="0" w:color="auto"/>
        <w:bottom w:val="none" w:sz="0" w:space="0" w:color="auto"/>
        <w:right w:val="none" w:sz="0" w:space="0" w:color="auto"/>
      </w:divBdr>
    </w:div>
    <w:div w:id="202790515">
      <w:bodyDiv w:val="1"/>
      <w:marLeft w:val="0"/>
      <w:marRight w:val="0"/>
      <w:marTop w:val="0"/>
      <w:marBottom w:val="0"/>
      <w:divBdr>
        <w:top w:val="none" w:sz="0" w:space="0" w:color="auto"/>
        <w:left w:val="none" w:sz="0" w:space="0" w:color="auto"/>
        <w:bottom w:val="none" w:sz="0" w:space="0" w:color="auto"/>
        <w:right w:val="none" w:sz="0" w:space="0" w:color="auto"/>
      </w:divBdr>
    </w:div>
    <w:div w:id="217210564">
      <w:bodyDiv w:val="1"/>
      <w:marLeft w:val="0"/>
      <w:marRight w:val="0"/>
      <w:marTop w:val="0"/>
      <w:marBottom w:val="0"/>
      <w:divBdr>
        <w:top w:val="none" w:sz="0" w:space="0" w:color="auto"/>
        <w:left w:val="none" w:sz="0" w:space="0" w:color="auto"/>
        <w:bottom w:val="none" w:sz="0" w:space="0" w:color="auto"/>
        <w:right w:val="none" w:sz="0" w:space="0" w:color="auto"/>
      </w:divBdr>
    </w:div>
    <w:div w:id="230505874">
      <w:bodyDiv w:val="1"/>
      <w:marLeft w:val="0"/>
      <w:marRight w:val="0"/>
      <w:marTop w:val="0"/>
      <w:marBottom w:val="0"/>
      <w:divBdr>
        <w:top w:val="none" w:sz="0" w:space="0" w:color="auto"/>
        <w:left w:val="none" w:sz="0" w:space="0" w:color="auto"/>
        <w:bottom w:val="none" w:sz="0" w:space="0" w:color="auto"/>
        <w:right w:val="none" w:sz="0" w:space="0" w:color="auto"/>
      </w:divBdr>
    </w:div>
    <w:div w:id="286081593">
      <w:bodyDiv w:val="1"/>
      <w:marLeft w:val="0"/>
      <w:marRight w:val="0"/>
      <w:marTop w:val="0"/>
      <w:marBottom w:val="0"/>
      <w:divBdr>
        <w:top w:val="none" w:sz="0" w:space="0" w:color="auto"/>
        <w:left w:val="none" w:sz="0" w:space="0" w:color="auto"/>
        <w:bottom w:val="none" w:sz="0" w:space="0" w:color="auto"/>
        <w:right w:val="none" w:sz="0" w:space="0" w:color="auto"/>
      </w:divBdr>
    </w:div>
    <w:div w:id="335888333">
      <w:bodyDiv w:val="1"/>
      <w:marLeft w:val="0"/>
      <w:marRight w:val="0"/>
      <w:marTop w:val="0"/>
      <w:marBottom w:val="0"/>
      <w:divBdr>
        <w:top w:val="none" w:sz="0" w:space="0" w:color="auto"/>
        <w:left w:val="none" w:sz="0" w:space="0" w:color="auto"/>
        <w:bottom w:val="none" w:sz="0" w:space="0" w:color="auto"/>
        <w:right w:val="none" w:sz="0" w:space="0" w:color="auto"/>
      </w:divBdr>
    </w:div>
    <w:div w:id="341594444">
      <w:bodyDiv w:val="1"/>
      <w:marLeft w:val="0"/>
      <w:marRight w:val="0"/>
      <w:marTop w:val="0"/>
      <w:marBottom w:val="0"/>
      <w:divBdr>
        <w:top w:val="none" w:sz="0" w:space="0" w:color="auto"/>
        <w:left w:val="none" w:sz="0" w:space="0" w:color="auto"/>
        <w:bottom w:val="none" w:sz="0" w:space="0" w:color="auto"/>
        <w:right w:val="none" w:sz="0" w:space="0" w:color="auto"/>
      </w:divBdr>
    </w:div>
    <w:div w:id="371151733">
      <w:bodyDiv w:val="1"/>
      <w:marLeft w:val="0"/>
      <w:marRight w:val="0"/>
      <w:marTop w:val="0"/>
      <w:marBottom w:val="0"/>
      <w:divBdr>
        <w:top w:val="none" w:sz="0" w:space="0" w:color="auto"/>
        <w:left w:val="none" w:sz="0" w:space="0" w:color="auto"/>
        <w:bottom w:val="none" w:sz="0" w:space="0" w:color="auto"/>
        <w:right w:val="none" w:sz="0" w:space="0" w:color="auto"/>
      </w:divBdr>
    </w:div>
    <w:div w:id="411589599">
      <w:bodyDiv w:val="1"/>
      <w:marLeft w:val="0"/>
      <w:marRight w:val="0"/>
      <w:marTop w:val="0"/>
      <w:marBottom w:val="0"/>
      <w:divBdr>
        <w:top w:val="none" w:sz="0" w:space="0" w:color="auto"/>
        <w:left w:val="none" w:sz="0" w:space="0" w:color="auto"/>
        <w:bottom w:val="none" w:sz="0" w:space="0" w:color="auto"/>
        <w:right w:val="none" w:sz="0" w:space="0" w:color="auto"/>
      </w:divBdr>
    </w:div>
    <w:div w:id="508643752">
      <w:bodyDiv w:val="1"/>
      <w:marLeft w:val="0"/>
      <w:marRight w:val="0"/>
      <w:marTop w:val="0"/>
      <w:marBottom w:val="0"/>
      <w:divBdr>
        <w:top w:val="none" w:sz="0" w:space="0" w:color="auto"/>
        <w:left w:val="none" w:sz="0" w:space="0" w:color="auto"/>
        <w:bottom w:val="none" w:sz="0" w:space="0" w:color="auto"/>
        <w:right w:val="none" w:sz="0" w:space="0" w:color="auto"/>
      </w:divBdr>
    </w:div>
    <w:div w:id="514347579">
      <w:bodyDiv w:val="1"/>
      <w:marLeft w:val="0"/>
      <w:marRight w:val="0"/>
      <w:marTop w:val="0"/>
      <w:marBottom w:val="0"/>
      <w:divBdr>
        <w:top w:val="none" w:sz="0" w:space="0" w:color="auto"/>
        <w:left w:val="none" w:sz="0" w:space="0" w:color="auto"/>
        <w:bottom w:val="none" w:sz="0" w:space="0" w:color="auto"/>
        <w:right w:val="none" w:sz="0" w:space="0" w:color="auto"/>
      </w:divBdr>
    </w:div>
    <w:div w:id="538586612">
      <w:bodyDiv w:val="1"/>
      <w:marLeft w:val="0"/>
      <w:marRight w:val="0"/>
      <w:marTop w:val="0"/>
      <w:marBottom w:val="0"/>
      <w:divBdr>
        <w:top w:val="none" w:sz="0" w:space="0" w:color="auto"/>
        <w:left w:val="none" w:sz="0" w:space="0" w:color="auto"/>
        <w:bottom w:val="none" w:sz="0" w:space="0" w:color="auto"/>
        <w:right w:val="none" w:sz="0" w:space="0" w:color="auto"/>
      </w:divBdr>
    </w:div>
    <w:div w:id="666254464">
      <w:bodyDiv w:val="1"/>
      <w:marLeft w:val="0"/>
      <w:marRight w:val="0"/>
      <w:marTop w:val="0"/>
      <w:marBottom w:val="0"/>
      <w:divBdr>
        <w:top w:val="none" w:sz="0" w:space="0" w:color="auto"/>
        <w:left w:val="none" w:sz="0" w:space="0" w:color="auto"/>
        <w:bottom w:val="none" w:sz="0" w:space="0" w:color="auto"/>
        <w:right w:val="none" w:sz="0" w:space="0" w:color="auto"/>
      </w:divBdr>
    </w:div>
    <w:div w:id="682510969">
      <w:bodyDiv w:val="1"/>
      <w:marLeft w:val="0"/>
      <w:marRight w:val="0"/>
      <w:marTop w:val="0"/>
      <w:marBottom w:val="0"/>
      <w:divBdr>
        <w:top w:val="none" w:sz="0" w:space="0" w:color="auto"/>
        <w:left w:val="none" w:sz="0" w:space="0" w:color="auto"/>
        <w:bottom w:val="none" w:sz="0" w:space="0" w:color="auto"/>
        <w:right w:val="none" w:sz="0" w:space="0" w:color="auto"/>
      </w:divBdr>
    </w:div>
    <w:div w:id="698243823">
      <w:bodyDiv w:val="1"/>
      <w:marLeft w:val="0"/>
      <w:marRight w:val="0"/>
      <w:marTop w:val="0"/>
      <w:marBottom w:val="0"/>
      <w:divBdr>
        <w:top w:val="none" w:sz="0" w:space="0" w:color="auto"/>
        <w:left w:val="none" w:sz="0" w:space="0" w:color="auto"/>
        <w:bottom w:val="none" w:sz="0" w:space="0" w:color="auto"/>
        <w:right w:val="none" w:sz="0" w:space="0" w:color="auto"/>
      </w:divBdr>
    </w:div>
    <w:div w:id="752162897">
      <w:bodyDiv w:val="1"/>
      <w:marLeft w:val="0"/>
      <w:marRight w:val="0"/>
      <w:marTop w:val="0"/>
      <w:marBottom w:val="0"/>
      <w:divBdr>
        <w:top w:val="none" w:sz="0" w:space="0" w:color="auto"/>
        <w:left w:val="none" w:sz="0" w:space="0" w:color="auto"/>
        <w:bottom w:val="none" w:sz="0" w:space="0" w:color="auto"/>
        <w:right w:val="none" w:sz="0" w:space="0" w:color="auto"/>
      </w:divBdr>
    </w:div>
    <w:div w:id="838933565">
      <w:bodyDiv w:val="1"/>
      <w:marLeft w:val="0"/>
      <w:marRight w:val="0"/>
      <w:marTop w:val="0"/>
      <w:marBottom w:val="0"/>
      <w:divBdr>
        <w:top w:val="none" w:sz="0" w:space="0" w:color="auto"/>
        <w:left w:val="none" w:sz="0" w:space="0" w:color="auto"/>
        <w:bottom w:val="none" w:sz="0" w:space="0" w:color="auto"/>
        <w:right w:val="none" w:sz="0" w:space="0" w:color="auto"/>
      </w:divBdr>
    </w:div>
    <w:div w:id="847599082">
      <w:bodyDiv w:val="1"/>
      <w:marLeft w:val="0"/>
      <w:marRight w:val="0"/>
      <w:marTop w:val="0"/>
      <w:marBottom w:val="0"/>
      <w:divBdr>
        <w:top w:val="none" w:sz="0" w:space="0" w:color="auto"/>
        <w:left w:val="none" w:sz="0" w:space="0" w:color="auto"/>
        <w:bottom w:val="none" w:sz="0" w:space="0" w:color="auto"/>
        <w:right w:val="none" w:sz="0" w:space="0" w:color="auto"/>
      </w:divBdr>
    </w:div>
    <w:div w:id="881090341">
      <w:bodyDiv w:val="1"/>
      <w:marLeft w:val="0"/>
      <w:marRight w:val="0"/>
      <w:marTop w:val="0"/>
      <w:marBottom w:val="0"/>
      <w:divBdr>
        <w:top w:val="none" w:sz="0" w:space="0" w:color="auto"/>
        <w:left w:val="none" w:sz="0" w:space="0" w:color="auto"/>
        <w:bottom w:val="none" w:sz="0" w:space="0" w:color="auto"/>
        <w:right w:val="none" w:sz="0" w:space="0" w:color="auto"/>
      </w:divBdr>
    </w:div>
    <w:div w:id="894589108">
      <w:bodyDiv w:val="1"/>
      <w:marLeft w:val="0"/>
      <w:marRight w:val="0"/>
      <w:marTop w:val="0"/>
      <w:marBottom w:val="0"/>
      <w:divBdr>
        <w:top w:val="none" w:sz="0" w:space="0" w:color="auto"/>
        <w:left w:val="none" w:sz="0" w:space="0" w:color="auto"/>
        <w:bottom w:val="none" w:sz="0" w:space="0" w:color="auto"/>
        <w:right w:val="none" w:sz="0" w:space="0" w:color="auto"/>
      </w:divBdr>
      <w:divsChild>
        <w:div w:id="401219380">
          <w:marLeft w:val="360"/>
          <w:marRight w:val="0"/>
          <w:marTop w:val="200"/>
          <w:marBottom w:val="0"/>
          <w:divBdr>
            <w:top w:val="none" w:sz="0" w:space="0" w:color="auto"/>
            <w:left w:val="none" w:sz="0" w:space="0" w:color="auto"/>
            <w:bottom w:val="none" w:sz="0" w:space="0" w:color="auto"/>
            <w:right w:val="none" w:sz="0" w:space="0" w:color="auto"/>
          </w:divBdr>
        </w:div>
        <w:div w:id="722409287">
          <w:marLeft w:val="360"/>
          <w:marRight w:val="0"/>
          <w:marTop w:val="200"/>
          <w:marBottom w:val="0"/>
          <w:divBdr>
            <w:top w:val="none" w:sz="0" w:space="0" w:color="auto"/>
            <w:left w:val="none" w:sz="0" w:space="0" w:color="auto"/>
            <w:bottom w:val="none" w:sz="0" w:space="0" w:color="auto"/>
            <w:right w:val="none" w:sz="0" w:space="0" w:color="auto"/>
          </w:divBdr>
        </w:div>
        <w:div w:id="1449737352">
          <w:marLeft w:val="360"/>
          <w:marRight w:val="0"/>
          <w:marTop w:val="200"/>
          <w:marBottom w:val="0"/>
          <w:divBdr>
            <w:top w:val="none" w:sz="0" w:space="0" w:color="auto"/>
            <w:left w:val="none" w:sz="0" w:space="0" w:color="auto"/>
            <w:bottom w:val="none" w:sz="0" w:space="0" w:color="auto"/>
            <w:right w:val="none" w:sz="0" w:space="0" w:color="auto"/>
          </w:divBdr>
        </w:div>
        <w:div w:id="1789733533">
          <w:marLeft w:val="360"/>
          <w:marRight w:val="0"/>
          <w:marTop w:val="200"/>
          <w:marBottom w:val="0"/>
          <w:divBdr>
            <w:top w:val="none" w:sz="0" w:space="0" w:color="auto"/>
            <w:left w:val="none" w:sz="0" w:space="0" w:color="auto"/>
            <w:bottom w:val="none" w:sz="0" w:space="0" w:color="auto"/>
            <w:right w:val="none" w:sz="0" w:space="0" w:color="auto"/>
          </w:divBdr>
        </w:div>
        <w:div w:id="1862275683">
          <w:marLeft w:val="360"/>
          <w:marRight w:val="0"/>
          <w:marTop w:val="200"/>
          <w:marBottom w:val="0"/>
          <w:divBdr>
            <w:top w:val="none" w:sz="0" w:space="0" w:color="auto"/>
            <w:left w:val="none" w:sz="0" w:space="0" w:color="auto"/>
            <w:bottom w:val="none" w:sz="0" w:space="0" w:color="auto"/>
            <w:right w:val="none" w:sz="0" w:space="0" w:color="auto"/>
          </w:divBdr>
        </w:div>
      </w:divsChild>
    </w:div>
    <w:div w:id="901016570">
      <w:bodyDiv w:val="1"/>
      <w:marLeft w:val="0"/>
      <w:marRight w:val="0"/>
      <w:marTop w:val="0"/>
      <w:marBottom w:val="0"/>
      <w:divBdr>
        <w:top w:val="none" w:sz="0" w:space="0" w:color="auto"/>
        <w:left w:val="none" w:sz="0" w:space="0" w:color="auto"/>
        <w:bottom w:val="none" w:sz="0" w:space="0" w:color="auto"/>
        <w:right w:val="none" w:sz="0" w:space="0" w:color="auto"/>
      </w:divBdr>
      <w:divsChild>
        <w:div w:id="1460806917">
          <w:marLeft w:val="0"/>
          <w:marRight w:val="0"/>
          <w:marTop w:val="0"/>
          <w:marBottom w:val="0"/>
          <w:divBdr>
            <w:top w:val="none" w:sz="0" w:space="0" w:color="auto"/>
            <w:left w:val="none" w:sz="0" w:space="0" w:color="auto"/>
            <w:bottom w:val="none" w:sz="0" w:space="0" w:color="auto"/>
            <w:right w:val="none" w:sz="0" w:space="0" w:color="auto"/>
          </w:divBdr>
          <w:divsChild>
            <w:div w:id="1917864590">
              <w:marLeft w:val="0"/>
              <w:marRight w:val="0"/>
              <w:marTop w:val="0"/>
              <w:marBottom w:val="0"/>
              <w:divBdr>
                <w:top w:val="none" w:sz="0" w:space="0" w:color="auto"/>
                <w:left w:val="none" w:sz="0" w:space="0" w:color="auto"/>
                <w:bottom w:val="none" w:sz="0" w:space="0" w:color="auto"/>
                <w:right w:val="none" w:sz="0" w:space="0" w:color="auto"/>
              </w:divBdr>
              <w:divsChild>
                <w:div w:id="5813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55949">
      <w:bodyDiv w:val="1"/>
      <w:marLeft w:val="0"/>
      <w:marRight w:val="0"/>
      <w:marTop w:val="0"/>
      <w:marBottom w:val="0"/>
      <w:divBdr>
        <w:top w:val="none" w:sz="0" w:space="0" w:color="auto"/>
        <w:left w:val="none" w:sz="0" w:space="0" w:color="auto"/>
        <w:bottom w:val="none" w:sz="0" w:space="0" w:color="auto"/>
        <w:right w:val="none" w:sz="0" w:space="0" w:color="auto"/>
      </w:divBdr>
    </w:div>
    <w:div w:id="932980801">
      <w:bodyDiv w:val="1"/>
      <w:marLeft w:val="0"/>
      <w:marRight w:val="0"/>
      <w:marTop w:val="0"/>
      <w:marBottom w:val="0"/>
      <w:divBdr>
        <w:top w:val="none" w:sz="0" w:space="0" w:color="auto"/>
        <w:left w:val="none" w:sz="0" w:space="0" w:color="auto"/>
        <w:bottom w:val="none" w:sz="0" w:space="0" w:color="auto"/>
        <w:right w:val="none" w:sz="0" w:space="0" w:color="auto"/>
      </w:divBdr>
    </w:div>
    <w:div w:id="951016594">
      <w:bodyDiv w:val="1"/>
      <w:marLeft w:val="0"/>
      <w:marRight w:val="0"/>
      <w:marTop w:val="0"/>
      <w:marBottom w:val="0"/>
      <w:divBdr>
        <w:top w:val="none" w:sz="0" w:space="0" w:color="auto"/>
        <w:left w:val="none" w:sz="0" w:space="0" w:color="auto"/>
        <w:bottom w:val="none" w:sz="0" w:space="0" w:color="auto"/>
        <w:right w:val="none" w:sz="0" w:space="0" w:color="auto"/>
      </w:divBdr>
      <w:divsChild>
        <w:div w:id="1845897817">
          <w:marLeft w:val="0"/>
          <w:marRight w:val="0"/>
          <w:marTop w:val="0"/>
          <w:marBottom w:val="0"/>
          <w:divBdr>
            <w:top w:val="none" w:sz="0" w:space="0" w:color="auto"/>
            <w:left w:val="none" w:sz="0" w:space="0" w:color="auto"/>
            <w:bottom w:val="none" w:sz="0" w:space="0" w:color="auto"/>
            <w:right w:val="none" w:sz="0" w:space="0" w:color="auto"/>
          </w:divBdr>
          <w:divsChild>
            <w:div w:id="1604725454">
              <w:marLeft w:val="0"/>
              <w:marRight w:val="0"/>
              <w:marTop w:val="0"/>
              <w:marBottom w:val="0"/>
              <w:divBdr>
                <w:top w:val="none" w:sz="0" w:space="0" w:color="auto"/>
                <w:left w:val="none" w:sz="0" w:space="0" w:color="auto"/>
                <w:bottom w:val="none" w:sz="0" w:space="0" w:color="auto"/>
                <w:right w:val="none" w:sz="0" w:space="0" w:color="auto"/>
              </w:divBdr>
              <w:divsChild>
                <w:div w:id="2120560185">
                  <w:marLeft w:val="0"/>
                  <w:marRight w:val="0"/>
                  <w:marTop w:val="0"/>
                  <w:marBottom w:val="0"/>
                  <w:divBdr>
                    <w:top w:val="none" w:sz="0" w:space="0" w:color="auto"/>
                    <w:left w:val="none" w:sz="0" w:space="0" w:color="auto"/>
                    <w:bottom w:val="none" w:sz="0" w:space="0" w:color="auto"/>
                    <w:right w:val="none" w:sz="0" w:space="0" w:color="auto"/>
                  </w:divBdr>
                </w:div>
              </w:divsChild>
            </w:div>
            <w:div w:id="1786805842">
              <w:marLeft w:val="0"/>
              <w:marRight w:val="0"/>
              <w:marTop w:val="0"/>
              <w:marBottom w:val="0"/>
              <w:divBdr>
                <w:top w:val="none" w:sz="0" w:space="0" w:color="auto"/>
                <w:left w:val="none" w:sz="0" w:space="0" w:color="auto"/>
                <w:bottom w:val="none" w:sz="0" w:space="0" w:color="auto"/>
                <w:right w:val="none" w:sz="0" w:space="0" w:color="auto"/>
              </w:divBdr>
              <w:divsChild>
                <w:div w:id="1179545547">
                  <w:marLeft w:val="0"/>
                  <w:marRight w:val="0"/>
                  <w:marTop w:val="0"/>
                  <w:marBottom w:val="0"/>
                  <w:divBdr>
                    <w:top w:val="none" w:sz="0" w:space="0" w:color="auto"/>
                    <w:left w:val="none" w:sz="0" w:space="0" w:color="auto"/>
                    <w:bottom w:val="none" w:sz="0" w:space="0" w:color="auto"/>
                    <w:right w:val="none" w:sz="0" w:space="0" w:color="auto"/>
                  </w:divBdr>
                </w:div>
              </w:divsChild>
            </w:div>
            <w:div w:id="1840999274">
              <w:marLeft w:val="0"/>
              <w:marRight w:val="0"/>
              <w:marTop w:val="0"/>
              <w:marBottom w:val="0"/>
              <w:divBdr>
                <w:top w:val="none" w:sz="0" w:space="0" w:color="auto"/>
                <w:left w:val="none" w:sz="0" w:space="0" w:color="auto"/>
                <w:bottom w:val="none" w:sz="0" w:space="0" w:color="auto"/>
                <w:right w:val="none" w:sz="0" w:space="0" w:color="auto"/>
              </w:divBdr>
              <w:divsChild>
                <w:div w:id="86221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68835">
      <w:bodyDiv w:val="1"/>
      <w:marLeft w:val="0"/>
      <w:marRight w:val="0"/>
      <w:marTop w:val="0"/>
      <w:marBottom w:val="0"/>
      <w:divBdr>
        <w:top w:val="none" w:sz="0" w:space="0" w:color="auto"/>
        <w:left w:val="none" w:sz="0" w:space="0" w:color="auto"/>
        <w:bottom w:val="none" w:sz="0" w:space="0" w:color="auto"/>
        <w:right w:val="none" w:sz="0" w:space="0" w:color="auto"/>
      </w:divBdr>
    </w:div>
    <w:div w:id="1011449069">
      <w:bodyDiv w:val="1"/>
      <w:marLeft w:val="0"/>
      <w:marRight w:val="0"/>
      <w:marTop w:val="0"/>
      <w:marBottom w:val="0"/>
      <w:divBdr>
        <w:top w:val="none" w:sz="0" w:space="0" w:color="auto"/>
        <w:left w:val="none" w:sz="0" w:space="0" w:color="auto"/>
        <w:bottom w:val="none" w:sz="0" w:space="0" w:color="auto"/>
        <w:right w:val="none" w:sz="0" w:space="0" w:color="auto"/>
      </w:divBdr>
    </w:div>
    <w:div w:id="1044479813">
      <w:bodyDiv w:val="1"/>
      <w:marLeft w:val="0"/>
      <w:marRight w:val="0"/>
      <w:marTop w:val="0"/>
      <w:marBottom w:val="0"/>
      <w:divBdr>
        <w:top w:val="none" w:sz="0" w:space="0" w:color="auto"/>
        <w:left w:val="none" w:sz="0" w:space="0" w:color="auto"/>
        <w:bottom w:val="none" w:sz="0" w:space="0" w:color="auto"/>
        <w:right w:val="none" w:sz="0" w:space="0" w:color="auto"/>
      </w:divBdr>
    </w:div>
    <w:div w:id="1067456704">
      <w:bodyDiv w:val="1"/>
      <w:marLeft w:val="0"/>
      <w:marRight w:val="0"/>
      <w:marTop w:val="0"/>
      <w:marBottom w:val="0"/>
      <w:divBdr>
        <w:top w:val="none" w:sz="0" w:space="0" w:color="auto"/>
        <w:left w:val="none" w:sz="0" w:space="0" w:color="auto"/>
        <w:bottom w:val="none" w:sz="0" w:space="0" w:color="auto"/>
        <w:right w:val="none" w:sz="0" w:space="0" w:color="auto"/>
      </w:divBdr>
      <w:divsChild>
        <w:div w:id="1204710466">
          <w:marLeft w:val="0"/>
          <w:marRight w:val="0"/>
          <w:marTop w:val="0"/>
          <w:marBottom w:val="0"/>
          <w:divBdr>
            <w:top w:val="none" w:sz="0" w:space="0" w:color="auto"/>
            <w:left w:val="none" w:sz="0" w:space="0" w:color="auto"/>
            <w:bottom w:val="none" w:sz="0" w:space="0" w:color="auto"/>
            <w:right w:val="none" w:sz="0" w:space="0" w:color="auto"/>
          </w:divBdr>
          <w:divsChild>
            <w:div w:id="824203996">
              <w:marLeft w:val="0"/>
              <w:marRight w:val="0"/>
              <w:marTop w:val="0"/>
              <w:marBottom w:val="0"/>
              <w:divBdr>
                <w:top w:val="none" w:sz="0" w:space="0" w:color="auto"/>
                <w:left w:val="none" w:sz="0" w:space="0" w:color="auto"/>
                <w:bottom w:val="none" w:sz="0" w:space="0" w:color="auto"/>
                <w:right w:val="none" w:sz="0" w:space="0" w:color="auto"/>
              </w:divBdr>
              <w:divsChild>
                <w:div w:id="17056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90963">
      <w:bodyDiv w:val="1"/>
      <w:marLeft w:val="0"/>
      <w:marRight w:val="0"/>
      <w:marTop w:val="0"/>
      <w:marBottom w:val="0"/>
      <w:divBdr>
        <w:top w:val="none" w:sz="0" w:space="0" w:color="auto"/>
        <w:left w:val="none" w:sz="0" w:space="0" w:color="auto"/>
        <w:bottom w:val="none" w:sz="0" w:space="0" w:color="auto"/>
        <w:right w:val="none" w:sz="0" w:space="0" w:color="auto"/>
      </w:divBdr>
    </w:div>
    <w:div w:id="1137070244">
      <w:bodyDiv w:val="1"/>
      <w:marLeft w:val="0"/>
      <w:marRight w:val="0"/>
      <w:marTop w:val="0"/>
      <w:marBottom w:val="0"/>
      <w:divBdr>
        <w:top w:val="none" w:sz="0" w:space="0" w:color="auto"/>
        <w:left w:val="none" w:sz="0" w:space="0" w:color="auto"/>
        <w:bottom w:val="none" w:sz="0" w:space="0" w:color="auto"/>
        <w:right w:val="none" w:sz="0" w:space="0" w:color="auto"/>
      </w:divBdr>
    </w:div>
    <w:div w:id="1139297353">
      <w:bodyDiv w:val="1"/>
      <w:marLeft w:val="0"/>
      <w:marRight w:val="0"/>
      <w:marTop w:val="0"/>
      <w:marBottom w:val="0"/>
      <w:divBdr>
        <w:top w:val="none" w:sz="0" w:space="0" w:color="auto"/>
        <w:left w:val="none" w:sz="0" w:space="0" w:color="auto"/>
        <w:bottom w:val="none" w:sz="0" w:space="0" w:color="auto"/>
        <w:right w:val="none" w:sz="0" w:space="0" w:color="auto"/>
      </w:divBdr>
    </w:div>
    <w:div w:id="1165053448">
      <w:bodyDiv w:val="1"/>
      <w:marLeft w:val="0"/>
      <w:marRight w:val="0"/>
      <w:marTop w:val="0"/>
      <w:marBottom w:val="0"/>
      <w:divBdr>
        <w:top w:val="none" w:sz="0" w:space="0" w:color="auto"/>
        <w:left w:val="none" w:sz="0" w:space="0" w:color="auto"/>
        <w:bottom w:val="none" w:sz="0" w:space="0" w:color="auto"/>
        <w:right w:val="none" w:sz="0" w:space="0" w:color="auto"/>
      </w:divBdr>
    </w:div>
    <w:div w:id="1171675367">
      <w:bodyDiv w:val="1"/>
      <w:marLeft w:val="0"/>
      <w:marRight w:val="0"/>
      <w:marTop w:val="0"/>
      <w:marBottom w:val="0"/>
      <w:divBdr>
        <w:top w:val="none" w:sz="0" w:space="0" w:color="auto"/>
        <w:left w:val="none" w:sz="0" w:space="0" w:color="auto"/>
        <w:bottom w:val="none" w:sz="0" w:space="0" w:color="auto"/>
        <w:right w:val="none" w:sz="0" w:space="0" w:color="auto"/>
      </w:divBdr>
      <w:divsChild>
        <w:div w:id="1379428841">
          <w:marLeft w:val="0"/>
          <w:marRight w:val="0"/>
          <w:marTop w:val="0"/>
          <w:marBottom w:val="0"/>
          <w:divBdr>
            <w:top w:val="none" w:sz="0" w:space="0" w:color="auto"/>
            <w:left w:val="none" w:sz="0" w:space="0" w:color="auto"/>
            <w:bottom w:val="none" w:sz="0" w:space="0" w:color="auto"/>
            <w:right w:val="none" w:sz="0" w:space="0" w:color="auto"/>
          </w:divBdr>
          <w:divsChild>
            <w:div w:id="566647049">
              <w:marLeft w:val="0"/>
              <w:marRight w:val="0"/>
              <w:marTop w:val="0"/>
              <w:marBottom w:val="0"/>
              <w:divBdr>
                <w:top w:val="none" w:sz="0" w:space="0" w:color="auto"/>
                <w:left w:val="none" w:sz="0" w:space="0" w:color="auto"/>
                <w:bottom w:val="none" w:sz="0" w:space="0" w:color="auto"/>
                <w:right w:val="none" w:sz="0" w:space="0" w:color="auto"/>
              </w:divBdr>
              <w:divsChild>
                <w:div w:id="126557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98369">
      <w:bodyDiv w:val="1"/>
      <w:marLeft w:val="0"/>
      <w:marRight w:val="0"/>
      <w:marTop w:val="0"/>
      <w:marBottom w:val="0"/>
      <w:divBdr>
        <w:top w:val="none" w:sz="0" w:space="0" w:color="auto"/>
        <w:left w:val="none" w:sz="0" w:space="0" w:color="auto"/>
        <w:bottom w:val="none" w:sz="0" w:space="0" w:color="auto"/>
        <w:right w:val="none" w:sz="0" w:space="0" w:color="auto"/>
      </w:divBdr>
      <w:divsChild>
        <w:div w:id="1524787636">
          <w:marLeft w:val="0"/>
          <w:marRight w:val="0"/>
          <w:marTop w:val="0"/>
          <w:marBottom w:val="0"/>
          <w:divBdr>
            <w:top w:val="none" w:sz="0" w:space="0" w:color="auto"/>
            <w:left w:val="none" w:sz="0" w:space="0" w:color="auto"/>
            <w:bottom w:val="none" w:sz="0" w:space="0" w:color="auto"/>
            <w:right w:val="none" w:sz="0" w:space="0" w:color="auto"/>
          </w:divBdr>
          <w:divsChild>
            <w:div w:id="1926838969">
              <w:marLeft w:val="0"/>
              <w:marRight w:val="0"/>
              <w:marTop w:val="0"/>
              <w:marBottom w:val="0"/>
              <w:divBdr>
                <w:top w:val="none" w:sz="0" w:space="0" w:color="auto"/>
                <w:left w:val="none" w:sz="0" w:space="0" w:color="auto"/>
                <w:bottom w:val="none" w:sz="0" w:space="0" w:color="auto"/>
                <w:right w:val="none" w:sz="0" w:space="0" w:color="auto"/>
              </w:divBdr>
              <w:divsChild>
                <w:div w:id="66139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1057">
      <w:bodyDiv w:val="1"/>
      <w:marLeft w:val="0"/>
      <w:marRight w:val="0"/>
      <w:marTop w:val="0"/>
      <w:marBottom w:val="0"/>
      <w:divBdr>
        <w:top w:val="none" w:sz="0" w:space="0" w:color="auto"/>
        <w:left w:val="none" w:sz="0" w:space="0" w:color="auto"/>
        <w:bottom w:val="none" w:sz="0" w:space="0" w:color="auto"/>
        <w:right w:val="none" w:sz="0" w:space="0" w:color="auto"/>
      </w:divBdr>
    </w:div>
    <w:div w:id="1249271386">
      <w:bodyDiv w:val="1"/>
      <w:marLeft w:val="0"/>
      <w:marRight w:val="0"/>
      <w:marTop w:val="0"/>
      <w:marBottom w:val="0"/>
      <w:divBdr>
        <w:top w:val="none" w:sz="0" w:space="0" w:color="auto"/>
        <w:left w:val="none" w:sz="0" w:space="0" w:color="auto"/>
        <w:bottom w:val="none" w:sz="0" w:space="0" w:color="auto"/>
        <w:right w:val="none" w:sz="0" w:space="0" w:color="auto"/>
      </w:divBdr>
    </w:div>
    <w:div w:id="1325744864">
      <w:bodyDiv w:val="1"/>
      <w:marLeft w:val="0"/>
      <w:marRight w:val="0"/>
      <w:marTop w:val="0"/>
      <w:marBottom w:val="0"/>
      <w:divBdr>
        <w:top w:val="none" w:sz="0" w:space="0" w:color="auto"/>
        <w:left w:val="none" w:sz="0" w:space="0" w:color="auto"/>
        <w:bottom w:val="none" w:sz="0" w:space="0" w:color="auto"/>
        <w:right w:val="none" w:sz="0" w:space="0" w:color="auto"/>
      </w:divBdr>
    </w:div>
    <w:div w:id="1332680973">
      <w:bodyDiv w:val="1"/>
      <w:marLeft w:val="0"/>
      <w:marRight w:val="0"/>
      <w:marTop w:val="0"/>
      <w:marBottom w:val="0"/>
      <w:divBdr>
        <w:top w:val="none" w:sz="0" w:space="0" w:color="auto"/>
        <w:left w:val="none" w:sz="0" w:space="0" w:color="auto"/>
        <w:bottom w:val="none" w:sz="0" w:space="0" w:color="auto"/>
        <w:right w:val="none" w:sz="0" w:space="0" w:color="auto"/>
      </w:divBdr>
      <w:divsChild>
        <w:div w:id="2008701393">
          <w:marLeft w:val="0"/>
          <w:marRight w:val="0"/>
          <w:marTop w:val="0"/>
          <w:marBottom w:val="0"/>
          <w:divBdr>
            <w:top w:val="none" w:sz="0" w:space="0" w:color="auto"/>
            <w:left w:val="none" w:sz="0" w:space="0" w:color="auto"/>
            <w:bottom w:val="none" w:sz="0" w:space="0" w:color="auto"/>
            <w:right w:val="none" w:sz="0" w:space="0" w:color="auto"/>
          </w:divBdr>
          <w:divsChild>
            <w:div w:id="2020740817">
              <w:marLeft w:val="0"/>
              <w:marRight w:val="0"/>
              <w:marTop w:val="0"/>
              <w:marBottom w:val="0"/>
              <w:divBdr>
                <w:top w:val="none" w:sz="0" w:space="0" w:color="auto"/>
                <w:left w:val="none" w:sz="0" w:space="0" w:color="auto"/>
                <w:bottom w:val="none" w:sz="0" w:space="0" w:color="auto"/>
                <w:right w:val="none" w:sz="0" w:space="0" w:color="auto"/>
              </w:divBdr>
              <w:divsChild>
                <w:div w:id="7912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756403">
      <w:bodyDiv w:val="1"/>
      <w:marLeft w:val="0"/>
      <w:marRight w:val="0"/>
      <w:marTop w:val="0"/>
      <w:marBottom w:val="0"/>
      <w:divBdr>
        <w:top w:val="none" w:sz="0" w:space="0" w:color="auto"/>
        <w:left w:val="none" w:sz="0" w:space="0" w:color="auto"/>
        <w:bottom w:val="none" w:sz="0" w:space="0" w:color="auto"/>
        <w:right w:val="none" w:sz="0" w:space="0" w:color="auto"/>
      </w:divBdr>
      <w:divsChild>
        <w:div w:id="516236526">
          <w:marLeft w:val="1080"/>
          <w:marRight w:val="0"/>
          <w:marTop w:val="100"/>
          <w:marBottom w:val="0"/>
          <w:divBdr>
            <w:top w:val="none" w:sz="0" w:space="0" w:color="auto"/>
            <w:left w:val="none" w:sz="0" w:space="0" w:color="auto"/>
            <w:bottom w:val="none" w:sz="0" w:space="0" w:color="auto"/>
            <w:right w:val="none" w:sz="0" w:space="0" w:color="auto"/>
          </w:divBdr>
        </w:div>
      </w:divsChild>
    </w:div>
    <w:div w:id="1365058352">
      <w:bodyDiv w:val="1"/>
      <w:marLeft w:val="0"/>
      <w:marRight w:val="0"/>
      <w:marTop w:val="0"/>
      <w:marBottom w:val="0"/>
      <w:divBdr>
        <w:top w:val="none" w:sz="0" w:space="0" w:color="auto"/>
        <w:left w:val="none" w:sz="0" w:space="0" w:color="auto"/>
        <w:bottom w:val="none" w:sz="0" w:space="0" w:color="auto"/>
        <w:right w:val="none" w:sz="0" w:space="0" w:color="auto"/>
      </w:divBdr>
      <w:divsChild>
        <w:div w:id="1349720718">
          <w:marLeft w:val="360"/>
          <w:marRight w:val="0"/>
          <w:marTop w:val="200"/>
          <w:marBottom w:val="0"/>
          <w:divBdr>
            <w:top w:val="none" w:sz="0" w:space="0" w:color="auto"/>
            <w:left w:val="none" w:sz="0" w:space="0" w:color="auto"/>
            <w:bottom w:val="none" w:sz="0" w:space="0" w:color="auto"/>
            <w:right w:val="none" w:sz="0" w:space="0" w:color="auto"/>
          </w:divBdr>
        </w:div>
      </w:divsChild>
    </w:div>
    <w:div w:id="1366099823">
      <w:bodyDiv w:val="1"/>
      <w:marLeft w:val="0"/>
      <w:marRight w:val="0"/>
      <w:marTop w:val="0"/>
      <w:marBottom w:val="0"/>
      <w:divBdr>
        <w:top w:val="none" w:sz="0" w:space="0" w:color="auto"/>
        <w:left w:val="none" w:sz="0" w:space="0" w:color="auto"/>
        <w:bottom w:val="none" w:sz="0" w:space="0" w:color="auto"/>
        <w:right w:val="none" w:sz="0" w:space="0" w:color="auto"/>
      </w:divBdr>
    </w:div>
    <w:div w:id="1410732356">
      <w:bodyDiv w:val="1"/>
      <w:marLeft w:val="0"/>
      <w:marRight w:val="0"/>
      <w:marTop w:val="0"/>
      <w:marBottom w:val="0"/>
      <w:divBdr>
        <w:top w:val="none" w:sz="0" w:space="0" w:color="auto"/>
        <w:left w:val="none" w:sz="0" w:space="0" w:color="auto"/>
        <w:bottom w:val="none" w:sz="0" w:space="0" w:color="auto"/>
        <w:right w:val="none" w:sz="0" w:space="0" w:color="auto"/>
      </w:divBdr>
      <w:divsChild>
        <w:div w:id="1353219333">
          <w:marLeft w:val="0"/>
          <w:marRight w:val="0"/>
          <w:marTop w:val="0"/>
          <w:marBottom w:val="0"/>
          <w:divBdr>
            <w:top w:val="none" w:sz="0" w:space="0" w:color="auto"/>
            <w:left w:val="none" w:sz="0" w:space="0" w:color="auto"/>
            <w:bottom w:val="none" w:sz="0" w:space="0" w:color="auto"/>
            <w:right w:val="none" w:sz="0" w:space="0" w:color="auto"/>
          </w:divBdr>
          <w:divsChild>
            <w:div w:id="1157915003">
              <w:marLeft w:val="0"/>
              <w:marRight w:val="0"/>
              <w:marTop w:val="0"/>
              <w:marBottom w:val="0"/>
              <w:divBdr>
                <w:top w:val="none" w:sz="0" w:space="0" w:color="auto"/>
                <w:left w:val="none" w:sz="0" w:space="0" w:color="auto"/>
                <w:bottom w:val="none" w:sz="0" w:space="0" w:color="auto"/>
                <w:right w:val="none" w:sz="0" w:space="0" w:color="auto"/>
              </w:divBdr>
              <w:divsChild>
                <w:div w:id="8425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70248">
      <w:bodyDiv w:val="1"/>
      <w:marLeft w:val="0"/>
      <w:marRight w:val="0"/>
      <w:marTop w:val="0"/>
      <w:marBottom w:val="0"/>
      <w:divBdr>
        <w:top w:val="none" w:sz="0" w:space="0" w:color="auto"/>
        <w:left w:val="none" w:sz="0" w:space="0" w:color="auto"/>
        <w:bottom w:val="none" w:sz="0" w:space="0" w:color="auto"/>
        <w:right w:val="none" w:sz="0" w:space="0" w:color="auto"/>
      </w:divBdr>
    </w:div>
    <w:div w:id="1506943479">
      <w:bodyDiv w:val="1"/>
      <w:marLeft w:val="0"/>
      <w:marRight w:val="0"/>
      <w:marTop w:val="0"/>
      <w:marBottom w:val="0"/>
      <w:divBdr>
        <w:top w:val="none" w:sz="0" w:space="0" w:color="auto"/>
        <w:left w:val="none" w:sz="0" w:space="0" w:color="auto"/>
        <w:bottom w:val="none" w:sz="0" w:space="0" w:color="auto"/>
        <w:right w:val="none" w:sz="0" w:space="0" w:color="auto"/>
      </w:divBdr>
    </w:div>
    <w:div w:id="1587181004">
      <w:bodyDiv w:val="1"/>
      <w:marLeft w:val="0"/>
      <w:marRight w:val="0"/>
      <w:marTop w:val="0"/>
      <w:marBottom w:val="0"/>
      <w:divBdr>
        <w:top w:val="none" w:sz="0" w:space="0" w:color="auto"/>
        <w:left w:val="none" w:sz="0" w:space="0" w:color="auto"/>
        <w:bottom w:val="none" w:sz="0" w:space="0" w:color="auto"/>
        <w:right w:val="none" w:sz="0" w:space="0" w:color="auto"/>
      </w:divBdr>
      <w:divsChild>
        <w:div w:id="378867398">
          <w:marLeft w:val="0"/>
          <w:marRight w:val="0"/>
          <w:marTop w:val="0"/>
          <w:marBottom w:val="0"/>
          <w:divBdr>
            <w:top w:val="none" w:sz="0" w:space="0" w:color="auto"/>
            <w:left w:val="none" w:sz="0" w:space="0" w:color="auto"/>
            <w:bottom w:val="none" w:sz="0" w:space="0" w:color="auto"/>
            <w:right w:val="none" w:sz="0" w:space="0" w:color="auto"/>
          </w:divBdr>
          <w:divsChild>
            <w:div w:id="2129470680">
              <w:marLeft w:val="0"/>
              <w:marRight w:val="0"/>
              <w:marTop w:val="0"/>
              <w:marBottom w:val="0"/>
              <w:divBdr>
                <w:top w:val="none" w:sz="0" w:space="0" w:color="auto"/>
                <w:left w:val="none" w:sz="0" w:space="0" w:color="auto"/>
                <w:bottom w:val="none" w:sz="0" w:space="0" w:color="auto"/>
                <w:right w:val="none" w:sz="0" w:space="0" w:color="auto"/>
              </w:divBdr>
              <w:divsChild>
                <w:div w:id="6607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243">
          <w:marLeft w:val="0"/>
          <w:marRight w:val="0"/>
          <w:marTop w:val="0"/>
          <w:marBottom w:val="0"/>
          <w:divBdr>
            <w:top w:val="none" w:sz="0" w:space="0" w:color="auto"/>
            <w:left w:val="none" w:sz="0" w:space="0" w:color="auto"/>
            <w:bottom w:val="none" w:sz="0" w:space="0" w:color="auto"/>
            <w:right w:val="none" w:sz="0" w:space="0" w:color="auto"/>
          </w:divBdr>
          <w:divsChild>
            <w:div w:id="1598442091">
              <w:marLeft w:val="0"/>
              <w:marRight w:val="0"/>
              <w:marTop w:val="0"/>
              <w:marBottom w:val="0"/>
              <w:divBdr>
                <w:top w:val="none" w:sz="0" w:space="0" w:color="auto"/>
                <w:left w:val="none" w:sz="0" w:space="0" w:color="auto"/>
                <w:bottom w:val="none" w:sz="0" w:space="0" w:color="auto"/>
                <w:right w:val="none" w:sz="0" w:space="0" w:color="auto"/>
              </w:divBdr>
              <w:divsChild>
                <w:div w:id="1579436723">
                  <w:marLeft w:val="0"/>
                  <w:marRight w:val="0"/>
                  <w:marTop w:val="0"/>
                  <w:marBottom w:val="0"/>
                  <w:divBdr>
                    <w:top w:val="none" w:sz="0" w:space="0" w:color="auto"/>
                    <w:left w:val="none" w:sz="0" w:space="0" w:color="auto"/>
                    <w:bottom w:val="none" w:sz="0" w:space="0" w:color="auto"/>
                    <w:right w:val="none" w:sz="0" w:space="0" w:color="auto"/>
                  </w:divBdr>
                </w:div>
              </w:divsChild>
            </w:div>
            <w:div w:id="1644313672">
              <w:marLeft w:val="0"/>
              <w:marRight w:val="0"/>
              <w:marTop w:val="0"/>
              <w:marBottom w:val="0"/>
              <w:divBdr>
                <w:top w:val="none" w:sz="0" w:space="0" w:color="auto"/>
                <w:left w:val="none" w:sz="0" w:space="0" w:color="auto"/>
                <w:bottom w:val="none" w:sz="0" w:space="0" w:color="auto"/>
                <w:right w:val="none" w:sz="0" w:space="0" w:color="auto"/>
              </w:divBdr>
              <w:divsChild>
                <w:div w:id="2630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0199">
      <w:bodyDiv w:val="1"/>
      <w:marLeft w:val="0"/>
      <w:marRight w:val="0"/>
      <w:marTop w:val="0"/>
      <w:marBottom w:val="0"/>
      <w:divBdr>
        <w:top w:val="none" w:sz="0" w:space="0" w:color="auto"/>
        <w:left w:val="none" w:sz="0" w:space="0" w:color="auto"/>
        <w:bottom w:val="none" w:sz="0" w:space="0" w:color="auto"/>
        <w:right w:val="none" w:sz="0" w:space="0" w:color="auto"/>
      </w:divBdr>
    </w:div>
    <w:div w:id="1648314253">
      <w:bodyDiv w:val="1"/>
      <w:marLeft w:val="0"/>
      <w:marRight w:val="0"/>
      <w:marTop w:val="0"/>
      <w:marBottom w:val="0"/>
      <w:divBdr>
        <w:top w:val="none" w:sz="0" w:space="0" w:color="auto"/>
        <w:left w:val="none" w:sz="0" w:space="0" w:color="auto"/>
        <w:bottom w:val="none" w:sz="0" w:space="0" w:color="auto"/>
        <w:right w:val="none" w:sz="0" w:space="0" w:color="auto"/>
      </w:divBdr>
    </w:div>
    <w:div w:id="1659261227">
      <w:bodyDiv w:val="1"/>
      <w:marLeft w:val="0"/>
      <w:marRight w:val="0"/>
      <w:marTop w:val="0"/>
      <w:marBottom w:val="0"/>
      <w:divBdr>
        <w:top w:val="none" w:sz="0" w:space="0" w:color="auto"/>
        <w:left w:val="none" w:sz="0" w:space="0" w:color="auto"/>
        <w:bottom w:val="none" w:sz="0" w:space="0" w:color="auto"/>
        <w:right w:val="none" w:sz="0" w:space="0" w:color="auto"/>
      </w:divBdr>
    </w:div>
    <w:div w:id="1687440335">
      <w:bodyDiv w:val="1"/>
      <w:marLeft w:val="0"/>
      <w:marRight w:val="0"/>
      <w:marTop w:val="0"/>
      <w:marBottom w:val="0"/>
      <w:divBdr>
        <w:top w:val="none" w:sz="0" w:space="0" w:color="auto"/>
        <w:left w:val="none" w:sz="0" w:space="0" w:color="auto"/>
        <w:bottom w:val="none" w:sz="0" w:space="0" w:color="auto"/>
        <w:right w:val="none" w:sz="0" w:space="0" w:color="auto"/>
      </w:divBdr>
      <w:divsChild>
        <w:div w:id="1559364150">
          <w:marLeft w:val="0"/>
          <w:marRight w:val="0"/>
          <w:marTop w:val="0"/>
          <w:marBottom w:val="0"/>
          <w:divBdr>
            <w:top w:val="none" w:sz="0" w:space="0" w:color="auto"/>
            <w:left w:val="none" w:sz="0" w:space="0" w:color="auto"/>
            <w:bottom w:val="none" w:sz="0" w:space="0" w:color="auto"/>
            <w:right w:val="none" w:sz="0" w:space="0" w:color="auto"/>
          </w:divBdr>
          <w:divsChild>
            <w:div w:id="431560031">
              <w:marLeft w:val="0"/>
              <w:marRight w:val="0"/>
              <w:marTop w:val="0"/>
              <w:marBottom w:val="0"/>
              <w:divBdr>
                <w:top w:val="none" w:sz="0" w:space="0" w:color="auto"/>
                <w:left w:val="none" w:sz="0" w:space="0" w:color="auto"/>
                <w:bottom w:val="none" w:sz="0" w:space="0" w:color="auto"/>
                <w:right w:val="none" w:sz="0" w:space="0" w:color="auto"/>
              </w:divBdr>
              <w:divsChild>
                <w:div w:id="5378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17505">
      <w:bodyDiv w:val="1"/>
      <w:marLeft w:val="0"/>
      <w:marRight w:val="0"/>
      <w:marTop w:val="0"/>
      <w:marBottom w:val="0"/>
      <w:divBdr>
        <w:top w:val="none" w:sz="0" w:space="0" w:color="auto"/>
        <w:left w:val="none" w:sz="0" w:space="0" w:color="auto"/>
        <w:bottom w:val="none" w:sz="0" w:space="0" w:color="auto"/>
        <w:right w:val="none" w:sz="0" w:space="0" w:color="auto"/>
      </w:divBdr>
      <w:divsChild>
        <w:div w:id="1339576832">
          <w:marLeft w:val="0"/>
          <w:marRight w:val="0"/>
          <w:marTop w:val="0"/>
          <w:marBottom w:val="0"/>
          <w:divBdr>
            <w:top w:val="none" w:sz="0" w:space="0" w:color="auto"/>
            <w:left w:val="none" w:sz="0" w:space="0" w:color="auto"/>
            <w:bottom w:val="none" w:sz="0" w:space="0" w:color="auto"/>
            <w:right w:val="none" w:sz="0" w:space="0" w:color="auto"/>
          </w:divBdr>
          <w:divsChild>
            <w:div w:id="1072581199">
              <w:marLeft w:val="0"/>
              <w:marRight w:val="0"/>
              <w:marTop w:val="0"/>
              <w:marBottom w:val="0"/>
              <w:divBdr>
                <w:top w:val="none" w:sz="0" w:space="0" w:color="auto"/>
                <w:left w:val="none" w:sz="0" w:space="0" w:color="auto"/>
                <w:bottom w:val="none" w:sz="0" w:space="0" w:color="auto"/>
                <w:right w:val="none" w:sz="0" w:space="0" w:color="auto"/>
              </w:divBdr>
              <w:divsChild>
                <w:div w:id="5861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5757">
      <w:bodyDiv w:val="1"/>
      <w:marLeft w:val="0"/>
      <w:marRight w:val="0"/>
      <w:marTop w:val="0"/>
      <w:marBottom w:val="0"/>
      <w:divBdr>
        <w:top w:val="none" w:sz="0" w:space="0" w:color="auto"/>
        <w:left w:val="none" w:sz="0" w:space="0" w:color="auto"/>
        <w:bottom w:val="none" w:sz="0" w:space="0" w:color="auto"/>
        <w:right w:val="none" w:sz="0" w:space="0" w:color="auto"/>
      </w:divBdr>
    </w:div>
    <w:div w:id="1833135576">
      <w:bodyDiv w:val="1"/>
      <w:marLeft w:val="0"/>
      <w:marRight w:val="0"/>
      <w:marTop w:val="0"/>
      <w:marBottom w:val="0"/>
      <w:divBdr>
        <w:top w:val="none" w:sz="0" w:space="0" w:color="auto"/>
        <w:left w:val="none" w:sz="0" w:space="0" w:color="auto"/>
        <w:bottom w:val="none" w:sz="0" w:space="0" w:color="auto"/>
        <w:right w:val="none" w:sz="0" w:space="0" w:color="auto"/>
      </w:divBdr>
    </w:div>
    <w:div w:id="1833640681">
      <w:bodyDiv w:val="1"/>
      <w:marLeft w:val="0"/>
      <w:marRight w:val="0"/>
      <w:marTop w:val="0"/>
      <w:marBottom w:val="0"/>
      <w:divBdr>
        <w:top w:val="none" w:sz="0" w:space="0" w:color="auto"/>
        <w:left w:val="none" w:sz="0" w:space="0" w:color="auto"/>
        <w:bottom w:val="none" w:sz="0" w:space="0" w:color="auto"/>
        <w:right w:val="none" w:sz="0" w:space="0" w:color="auto"/>
      </w:divBdr>
    </w:div>
    <w:div w:id="1854958191">
      <w:bodyDiv w:val="1"/>
      <w:marLeft w:val="0"/>
      <w:marRight w:val="0"/>
      <w:marTop w:val="0"/>
      <w:marBottom w:val="0"/>
      <w:divBdr>
        <w:top w:val="none" w:sz="0" w:space="0" w:color="auto"/>
        <w:left w:val="none" w:sz="0" w:space="0" w:color="auto"/>
        <w:bottom w:val="none" w:sz="0" w:space="0" w:color="auto"/>
        <w:right w:val="none" w:sz="0" w:space="0" w:color="auto"/>
      </w:divBdr>
    </w:div>
    <w:div w:id="1858422528">
      <w:bodyDiv w:val="1"/>
      <w:marLeft w:val="0"/>
      <w:marRight w:val="0"/>
      <w:marTop w:val="0"/>
      <w:marBottom w:val="0"/>
      <w:divBdr>
        <w:top w:val="none" w:sz="0" w:space="0" w:color="auto"/>
        <w:left w:val="none" w:sz="0" w:space="0" w:color="auto"/>
        <w:bottom w:val="none" w:sz="0" w:space="0" w:color="auto"/>
        <w:right w:val="none" w:sz="0" w:space="0" w:color="auto"/>
      </w:divBdr>
    </w:div>
    <w:div w:id="1883712998">
      <w:bodyDiv w:val="1"/>
      <w:marLeft w:val="0"/>
      <w:marRight w:val="0"/>
      <w:marTop w:val="0"/>
      <w:marBottom w:val="0"/>
      <w:divBdr>
        <w:top w:val="none" w:sz="0" w:space="0" w:color="auto"/>
        <w:left w:val="none" w:sz="0" w:space="0" w:color="auto"/>
        <w:bottom w:val="none" w:sz="0" w:space="0" w:color="auto"/>
        <w:right w:val="none" w:sz="0" w:space="0" w:color="auto"/>
      </w:divBdr>
    </w:div>
    <w:div w:id="1921786858">
      <w:bodyDiv w:val="1"/>
      <w:marLeft w:val="0"/>
      <w:marRight w:val="0"/>
      <w:marTop w:val="0"/>
      <w:marBottom w:val="0"/>
      <w:divBdr>
        <w:top w:val="none" w:sz="0" w:space="0" w:color="auto"/>
        <w:left w:val="none" w:sz="0" w:space="0" w:color="auto"/>
        <w:bottom w:val="none" w:sz="0" w:space="0" w:color="auto"/>
        <w:right w:val="none" w:sz="0" w:space="0" w:color="auto"/>
      </w:divBdr>
    </w:div>
    <w:div w:id="1923102787">
      <w:bodyDiv w:val="1"/>
      <w:marLeft w:val="0"/>
      <w:marRight w:val="0"/>
      <w:marTop w:val="0"/>
      <w:marBottom w:val="0"/>
      <w:divBdr>
        <w:top w:val="none" w:sz="0" w:space="0" w:color="auto"/>
        <w:left w:val="none" w:sz="0" w:space="0" w:color="auto"/>
        <w:bottom w:val="none" w:sz="0" w:space="0" w:color="auto"/>
        <w:right w:val="none" w:sz="0" w:space="0" w:color="auto"/>
      </w:divBdr>
      <w:divsChild>
        <w:div w:id="312564478">
          <w:marLeft w:val="0"/>
          <w:marRight w:val="0"/>
          <w:marTop w:val="0"/>
          <w:marBottom w:val="0"/>
          <w:divBdr>
            <w:top w:val="none" w:sz="0" w:space="0" w:color="auto"/>
            <w:left w:val="none" w:sz="0" w:space="0" w:color="auto"/>
            <w:bottom w:val="none" w:sz="0" w:space="0" w:color="auto"/>
            <w:right w:val="none" w:sz="0" w:space="0" w:color="auto"/>
          </w:divBdr>
          <w:divsChild>
            <w:div w:id="1705708508">
              <w:marLeft w:val="0"/>
              <w:marRight w:val="0"/>
              <w:marTop w:val="0"/>
              <w:marBottom w:val="0"/>
              <w:divBdr>
                <w:top w:val="none" w:sz="0" w:space="0" w:color="auto"/>
                <w:left w:val="none" w:sz="0" w:space="0" w:color="auto"/>
                <w:bottom w:val="none" w:sz="0" w:space="0" w:color="auto"/>
                <w:right w:val="none" w:sz="0" w:space="0" w:color="auto"/>
              </w:divBdr>
              <w:divsChild>
                <w:div w:id="178776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50461">
      <w:bodyDiv w:val="1"/>
      <w:marLeft w:val="0"/>
      <w:marRight w:val="0"/>
      <w:marTop w:val="0"/>
      <w:marBottom w:val="0"/>
      <w:divBdr>
        <w:top w:val="none" w:sz="0" w:space="0" w:color="auto"/>
        <w:left w:val="none" w:sz="0" w:space="0" w:color="auto"/>
        <w:bottom w:val="none" w:sz="0" w:space="0" w:color="auto"/>
        <w:right w:val="none" w:sz="0" w:space="0" w:color="auto"/>
      </w:divBdr>
    </w:div>
    <w:div w:id="1953585412">
      <w:bodyDiv w:val="1"/>
      <w:marLeft w:val="0"/>
      <w:marRight w:val="0"/>
      <w:marTop w:val="0"/>
      <w:marBottom w:val="0"/>
      <w:divBdr>
        <w:top w:val="none" w:sz="0" w:space="0" w:color="auto"/>
        <w:left w:val="none" w:sz="0" w:space="0" w:color="auto"/>
        <w:bottom w:val="none" w:sz="0" w:space="0" w:color="auto"/>
        <w:right w:val="none" w:sz="0" w:space="0" w:color="auto"/>
      </w:divBdr>
    </w:div>
    <w:div w:id="1957517485">
      <w:bodyDiv w:val="1"/>
      <w:marLeft w:val="0"/>
      <w:marRight w:val="0"/>
      <w:marTop w:val="0"/>
      <w:marBottom w:val="0"/>
      <w:divBdr>
        <w:top w:val="none" w:sz="0" w:space="0" w:color="auto"/>
        <w:left w:val="none" w:sz="0" w:space="0" w:color="auto"/>
        <w:bottom w:val="none" w:sz="0" w:space="0" w:color="auto"/>
        <w:right w:val="none" w:sz="0" w:space="0" w:color="auto"/>
      </w:divBdr>
    </w:div>
    <w:div w:id="1997025504">
      <w:bodyDiv w:val="1"/>
      <w:marLeft w:val="0"/>
      <w:marRight w:val="0"/>
      <w:marTop w:val="0"/>
      <w:marBottom w:val="0"/>
      <w:divBdr>
        <w:top w:val="none" w:sz="0" w:space="0" w:color="auto"/>
        <w:left w:val="none" w:sz="0" w:space="0" w:color="auto"/>
        <w:bottom w:val="none" w:sz="0" w:space="0" w:color="auto"/>
        <w:right w:val="none" w:sz="0" w:space="0" w:color="auto"/>
      </w:divBdr>
    </w:div>
    <w:div w:id="2002006594">
      <w:bodyDiv w:val="1"/>
      <w:marLeft w:val="0"/>
      <w:marRight w:val="0"/>
      <w:marTop w:val="0"/>
      <w:marBottom w:val="0"/>
      <w:divBdr>
        <w:top w:val="none" w:sz="0" w:space="0" w:color="auto"/>
        <w:left w:val="none" w:sz="0" w:space="0" w:color="auto"/>
        <w:bottom w:val="none" w:sz="0" w:space="0" w:color="auto"/>
        <w:right w:val="none" w:sz="0" w:space="0" w:color="auto"/>
      </w:divBdr>
      <w:divsChild>
        <w:div w:id="1373922694">
          <w:marLeft w:val="0"/>
          <w:marRight w:val="0"/>
          <w:marTop w:val="0"/>
          <w:marBottom w:val="0"/>
          <w:divBdr>
            <w:top w:val="none" w:sz="0" w:space="0" w:color="auto"/>
            <w:left w:val="none" w:sz="0" w:space="0" w:color="auto"/>
            <w:bottom w:val="none" w:sz="0" w:space="0" w:color="auto"/>
            <w:right w:val="none" w:sz="0" w:space="0" w:color="auto"/>
          </w:divBdr>
          <w:divsChild>
            <w:div w:id="649558904">
              <w:marLeft w:val="0"/>
              <w:marRight w:val="0"/>
              <w:marTop w:val="0"/>
              <w:marBottom w:val="0"/>
              <w:divBdr>
                <w:top w:val="none" w:sz="0" w:space="0" w:color="auto"/>
                <w:left w:val="none" w:sz="0" w:space="0" w:color="auto"/>
                <w:bottom w:val="none" w:sz="0" w:space="0" w:color="auto"/>
                <w:right w:val="none" w:sz="0" w:space="0" w:color="auto"/>
              </w:divBdr>
              <w:divsChild>
                <w:div w:id="20937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5729">
      <w:bodyDiv w:val="1"/>
      <w:marLeft w:val="0"/>
      <w:marRight w:val="0"/>
      <w:marTop w:val="0"/>
      <w:marBottom w:val="0"/>
      <w:divBdr>
        <w:top w:val="none" w:sz="0" w:space="0" w:color="auto"/>
        <w:left w:val="none" w:sz="0" w:space="0" w:color="auto"/>
        <w:bottom w:val="none" w:sz="0" w:space="0" w:color="auto"/>
        <w:right w:val="none" w:sz="0" w:space="0" w:color="auto"/>
      </w:divBdr>
    </w:div>
    <w:div w:id="2017534283">
      <w:bodyDiv w:val="1"/>
      <w:marLeft w:val="0"/>
      <w:marRight w:val="0"/>
      <w:marTop w:val="0"/>
      <w:marBottom w:val="0"/>
      <w:divBdr>
        <w:top w:val="none" w:sz="0" w:space="0" w:color="auto"/>
        <w:left w:val="none" w:sz="0" w:space="0" w:color="auto"/>
        <w:bottom w:val="none" w:sz="0" w:space="0" w:color="auto"/>
        <w:right w:val="none" w:sz="0" w:space="0" w:color="auto"/>
      </w:divBdr>
    </w:div>
    <w:div w:id="2048023768">
      <w:bodyDiv w:val="1"/>
      <w:marLeft w:val="0"/>
      <w:marRight w:val="0"/>
      <w:marTop w:val="0"/>
      <w:marBottom w:val="0"/>
      <w:divBdr>
        <w:top w:val="none" w:sz="0" w:space="0" w:color="auto"/>
        <w:left w:val="none" w:sz="0" w:space="0" w:color="auto"/>
        <w:bottom w:val="none" w:sz="0" w:space="0" w:color="auto"/>
        <w:right w:val="none" w:sz="0" w:space="0" w:color="auto"/>
      </w:divBdr>
    </w:div>
    <w:div w:id="2063482291">
      <w:bodyDiv w:val="1"/>
      <w:marLeft w:val="0"/>
      <w:marRight w:val="0"/>
      <w:marTop w:val="0"/>
      <w:marBottom w:val="0"/>
      <w:divBdr>
        <w:top w:val="none" w:sz="0" w:space="0" w:color="auto"/>
        <w:left w:val="none" w:sz="0" w:space="0" w:color="auto"/>
        <w:bottom w:val="none" w:sz="0" w:space="0" w:color="auto"/>
        <w:right w:val="none" w:sz="0" w:space="0" w:color="auto"/>
      </w:divBdr>
    </w:div>
    <w:div w:id="2073455034">
      <w:bodyDiv w:val="1"/>
      <w:marLeft w:val="0"/>
      <w:marRight w:val="0"/>
      <w:marTop w:val="0"/>
      <w:marBottom w:val="0"/>
      <w:divBdr>
        <w:top w:val="none" w:sz="0" w:space="0" w:color="auto"/>
        <w:left w:val="none" w:sz="0" w:space="0" w:color="auto"/>
        <w:bottom w:val="none" w:sz="0" w:space="0" w:color="auto"/>
        <w:right w:val="none" w:sz="0" w:space="0" w:color="auto"/>
      </w:divBdr>
      <w:divsChild>
        <w:div w:id="2121951055">
          <w:marLeft w:val="0"/>
          <w:marRight w:val="0"/>
          <w:marTop w:val="0"/>
          <w:marBottom w:val="0"/>
          <w:divBdr>
            <w:top w:val="none" w:sz="0" w:space="0" w:color="auto"/>
            <w:left w:val="none" w:sz="0" w:space="0" w:color="auto"/>
            <w:bottom w:val="none" w:sz="0" w:space="0" w:color="auto"/>
            <w:right w:val="none" w:sz="0" w:space="0" w:color="auto"/>
          </w:divBdr>
          <w:divsChild>
            <w:div w:id="879978016">
              <w:marLeft w:val="0"/>
              <w:marRight w:val="0"/>
              <w:marTop w:val="0"/>
              <w:marBottom w:val="0"/>
              <w:divBdr>
                <w:top w:val="none" w:sz="0" w:space="0" w:color="auto"/>
                <w:left w:val="none" w:sz="0" w:space="0" w:color="auto"/>
                <w:bottom w:val="none" w:sz="0" w:space="0" w:color="auto"/>
                <w:right w:val="none" w:sz="0" w:space="0" w:color="auto"/>
              </w:divBdr>
              <w:divsChild>
                <w:div w:id="2321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46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qnint.sbq.org.br/sbq_uploads/layers/imagem3984.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965C8-A781-BD42-846A-B5989ABA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31</Pages>
  <Words>31544</Words>
  <Characters>170339</Characters>
  <Application>Microsoft Office Word</Application>
  <DocSecurity>0</DocSecurity>
  <Lines>1419</Lines>
  <Paragraphs>402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201481</CharactersWithSpaces>
  <SharedDoc>false</SharedDoc>
  <HLinks>
    <vt:vector size="18" baseType="variant">
      <vt:variant>
        <vt:i4>589826</vt:i4>
      </vt:variant>
      <vt:variant>
        <vt:i4>33</vt:i4>
      </vt:variant>
      <vt:variant>
        <vt:i4>0</vt:i4>
      </vt:variant>
      <vt:variant>
        <vt:i4>5</vt:i4>
      </vt:variant>
      <vt:variant>
        <vt:lpwstr>https://pubmed.ncbi.nlm.nih.gov/32371640/</vt:lpwstr>
      </vt:variant>
      <vt:variant>
        <vt:lpwstr/>
      </vt:variant>
      <vt:variant>
        <vt:i4>917517</vt:i4>
      </vt:variant>
      <vt:variant>
        <vt:i4>30</vt:i4>
      </vt:variant>
      <vt:variant>
        <vt:i4>0</vt:i4>
      </vt:variant>
      <vt:variant>
        <vt:i4>5</vt:i4>
      </vt:variant>
      <vt:variant>
        <vt:lpwstr>https://pubmed.ncbi.nlm.nih.gov/30514782/</vt:lpwstr>
      </vt:variant>
      <vt:variant>
        <vt:lpwstr/>
      </vt:variant>
      <vt:variant>
        <vt:i4>65539</vt:i4>
      </vt:variant>
      <vt:variant>
        <vt:i4>27</vt:i4>
      </vt:variant>
      <vt:variant>
        <vt:i4>0</vt:i4>
      </vt:variant>
      <vt:variant>
        <vt:i4>5</vt:i4>
      </vt:variant>
      <vt:variant>
        <vt:lpwstr>https://pubmed.ncbi.nlm.nih.gov/31303278/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a66134</cp:lastModifiedBy>
  <cp:revision>43</cp:revision>
  <cp:lastPrinted>2019-04-23T14:10:00Z</cp:lastPrinted>
  <dcterms:created xsi:type="dcterms:W3CDTF">2021-05-31T18:29:00Z</dcterms:created>
  <dcterms:modified xsi:type="dcterms:W3CDTF">2021-06-22T23:02:00Z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861fc9dc-9a7f-3660-8d43-7e9267cf82e1</vt:lpwstr>
  </property>
  <property fmtid="{D5CDD505-2E9C-101B-9397-08002B2CF9AE}" pid="24" name="Mendeley Citation Style_1">
    <vt:lpwstr>http://www.zotero.org/styles/associacao-brasileira-de-normas-tecnicas</vt:lpwstr>
  </property>
</Properties>
</file>