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4080"/>
        </w:tabs>
        <w:jc w:val="center"/>
        <w:rPr>
          <w:b/>
        </w:rPr>
      </w:pPr>
      <w:r>
        <w:rPr>
          <w:b/>
        </w:rPr>
        <w:t>ANEXO 1</w:t>
      </w:r>
    </w:p>
    <w:p>
      <w:pPr>
        <w:keepNext/>
        <w:jc w:val="both"/>
        <w:rPr>
          <w:color w:val="00B0F0"/>
          <w:lang w:eastAsia="pt-BR"/>
        </w:rPr>
      </w:pPr>
    </w:p>
    <w:p>
      <w:pPr>
        <w:keepNext/>
        <w:jc w:val="both"/>
      </w:pPr>
      <w:bookmarkStart w:id="0" w:name="_GoBack"/>
      <w: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132715</wp:posOffset>
            </wp:positionH>
            <wp:positionV relativeFrom="paragraph">
              <wp:posOffset>171450</wp:posOffset>
            </wp:positionV>
            <wp:extent cx="1792605" cy="805180"/>
            <wp:effectExtent l="0" t="0" r="17145" b="1397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/>
                    </pic:cNvPicPr>
                  </pic:nvPicPr>
                  <pic:blipFill>
                    <a:blip r:embed="rId4"/>
                    <a:srcRect l="-179" t="-397" r="-179" b="-397"/>
                    <a:stretch>
                      <a:fillRect/>
                    </a:stretch>
                  </pic:blipFill>
                  <pic:spPr>
                    <a:xfrm>
                      <a:off x="0" y="0"/>
                      <a:ext cx="1792605" cy="8051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>
      <w:pPr>
        <w:keepNext/>
        <w:jc w:val="both"/>
      </w:pPr>
    </w:p>
    <w:p>
      <w:pPr>
        <w:jc w:val="both"/>
      </w:pPr>
      <w:r>
        <w:rPr>
          <w:b/>
          <w:lang w:eastAsia="pt-BR"/>
        </w:rPr>
        <w:t>TERMO DE CONSENTIMENTO LIVRE E ESCLARECIDO (TCLE)</w:t>
      </w:r>
    </w:p>
    <w:p>
      <w:pPr>
        <w:jc w:val="both"/>
        <w:rPr>
          <w:b/>
          <w:lang w:eastAsia="pt-BR"/>
        </w:rPr>
      </w:pPr>
    </w:p>
    <w:p>
      <w:pPr>
        <w:jc w:val="both"/>
        <w:rPr>
          <w:lang w:eastAsia="pt-BR"/>
        </w:rPr>
      </w:pPr>
    </w:p>
    <w:tbl>
      <w:tblPr>
        <w:tblStyle w:val="3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6"/>
        <w:gridCol w:w="7733"/>
        <w:gridCol w:w="23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7" w:hRule="atLeast"/>
        </w:trPr>
        <w:tc>
          <w:tcPr>
            <w:tcW w:w="2426" w:type="dxa"/>
            <w:noWrap w:val="0"/>
            <w:vAlign w:val="center"/>
          </w:tcPr>
          <w:p>
            <w:pPr>
              <w:snapToGrid w:val="0"/>
              <w:jc w:val="center"/>
              <w:rPr>
                <w:lang w:eastAsia="pt-BR"/>
              </w:rPr>
            </w:pPr>
          </w:p>
        </w:tc>
        <w:tc>
          <w:tcPr>
            <w:tcW w:w="7733" w:type="dxa"/>
            <w:noWrap w:val="0"/>
            <w:vAlign w:val="top"/>
          </w:tcPr>
          <w:p>
            <w:pPr>
              <w:snapToGrid w:val="0"/>
              <w:jc w:val="center"/>
              <w:rPr>
                <w:lang w:eastAsia="pt-BR"/>
              </w:rPr>
            </w:pPr>
          </w:p>
          <w:p>
            <w:pPr>
              <w:tabs>
                <w:tab w:val="center" w:pos="4419"/>
                <w:tab w:val="right" w:pos="8838"/>
              </w:tabs>
            </w:pPr>
            <w:r>
              <w:rPr>
                <w:b/>
                <w:lang w:eastAsia="pt-BR"/>
              </w:rPr>
              <w:t>UNIVERSIDADE DE PASSO FUNDO</w:t>
            </w:r>
          </w:p>
          <w:p>
            <w:pPr>
              <w:tabs>
                <w:tab w:val="center" w:pos="4419"/>
                <w:tab w:val="right" w:pos="8838"/>
              </w:tabs>
              <w:jc w:val="center"/>
              <w:rPr>
                <w:b/>
              </w:rPr>
            </w:pPr>
          </w:p>
          <w:p>
            <w:pPr>
              <w:tabs>
                <w:tab w:val="center" w:pos="4419"/>
                <w:tab w:val="right" w:pos="8838"/>
              </w:tabs>
              <w:jc w:val="center"/>
            </w:pPr>
            <w:r>
              <w:rPr>
                <w:b/>
              </w:rPr>
              <w:t>Campus UPF</w:t>
            </w:r>
          </w:p>
          <w:p>
            <w:pPr>
              <w:tabs>
                <w:tab w:val="center" w:pos="4419"/>
                <w:tab w:val="right" w:pos="8838"/>
              </w:tabs>
              <w:jc w:val="center"/>
            </w:pPr>
            <w:r>
              <w:rPr>
                <w:b/>
              </w:rPr>
              <w:t>Odontologia</w:t>
            </w:r>
          </w:p>
          <w:p>
            <w:pPr>
              <w:tabs>
                <w:tab w:val="center" w:pos="4419"/>
                <w:tab w:val="right" w:pos="8838"/>
              </w:tabs>
              <w:jc w:val="center"/>
            </w:pPr>
          </w:p>
        </w:tc>
        <w:tc>
          <w:tcPr>
            <w:tcW w:w="236" w:type="dxa"/>
            <w:noWrap w:val="0"/>
            <w:vAlign w:val="center"/>
          </w:tcPr>
          <w:p>
            <w:pPr>
              <w:snapToGrid w:val="0"/>
              <w:jc w:val="both"/>
              <w:rPr>
                <w:lang w:eastAsia="pt-BR"/>
              </w:rPr>
            </w:pPr>
          </w:p>
        </w:tc>
      </w:tr>
    </w:tbl>
    <w:p>
      <w:pPr>
        <w:jc w:val="both"/>
      </w:pPr>
    </w:p>
    <w:p>
      <w:pPr>
        <w:ind w:firstLine="708"/>
        <w:jc w:val="both"/>
        <w:rPr>
          <w:rFonts w:hint="default" w:ascii="Times New Roman" w:hAnsi="Times New Roman" w:cs="Times New Roman"/>
          <w:lang w:eastAsia="pt-BR"/>
        </w:rPr>
      </w:pPr>
      <w:r>
        <w:rPr>
          <w:b w:val="0"/>
          <w:bCs w:val="0"/>
          <w:lang w:eastAsia="pt-BR"/>
        </w:rPr>
        <w:t>Você está sendo convidado(a) a participar da pesquisa sobre</w:t>
      </w:r>
      <w:r>
        <w:rPr>
          <w:b/>
          <w:bCs/>
          <w:lang w:eastAsia="pt-BR"/>
        </w:rPr>
        <w:t xml:space="preserve"> “</w:t>
      </w:r>
      <w:r>
        <w:rPr>
          <w:rFonts w:hint="default"/>
          <w:b/>
          <w:bCs/>
          <w:lang w:val="en-US" w:eastAsia="pt-BR"/>
        </w:rPr>
        <w:t>Efeito do Ácido Glicólico á 17% na Cicatrização Periapical em Tratamento Endodôntico Primário: e</w:t>
      </w:r>
      <w:r>
        <w:rPr>
          <w:b/>
          <w:bCs/>
        </w:rPr>
        <w:t>nsaio clínico randomizado</w:t>
      </w:r>
      <w:r>
        <w:rPr>
          <w:lang w:eastAsia="pt-BR"/>
        </w:rPr>
        <w:t>“, de responsabilidade da pesquisadora Paola Serraglio Figueiredo. Esta pesquisa</w:t>
      </w:r>
      <w:r>
        <w:rPr>
          <w:rFonts w:hint="default"/>
          <w:lang w:val="en-US" w:eastAsia="pt-BR"/>
        </w:rPr>
        <w:t xml:space="preserve"> experimental</w:t>
      </w:r>
      <w:r>
        <w:rPr>
          <w:lang w:eastAsia="pt-BR"/>
        </w:rPr>
        <w:t xml:space="preserve"> justifica-se devido aos resultados promissores do ácido glicólico e sua biocompatibilidade aos tecidos pulpares, com o objetivo de a</w:t>
      </w:r>
      <w:r>
        <w:rPr>
          <w:rFonts w:eastAsia="SimSun"/>
          <w:lang w:eastAsia="zh-CN" w:bidi="ar"/>
        </w:rPr>
        <w:t xml:space="preserve">valiar o efeito de diferentes agentes quelantes: Ácido Glicólico 17% e EDTA 17% sobre o resultado clínico e radiográfico em dentes com necrose pulpar e lesão periapical </w:t>
      </w:r>
      <w:r>
        <w:rPr>
          <w:lang w:eastAsia="pt-BR"/>
        </w:rPr>
        <w:t xml:space="preserve">A sua participação na pesquisa será de </w:t>
      </w:r>
      <w:r>
        <w:rPr>
          <w:rFonts w:hint="default"/>
          <w:lang w:val="en-US" w:eastAsia="pt-BR"/>
        </w:rPr>
        <w:t xml:space="preserve">dois </w:t>
      </w:r>
      <w:r>
        <w:rPr>
          <w:rFonts w:eastAsia="SimSun"/>
          <w:lang w:eastAsia="zh-CN" w:bidi="ar"/>
        </w:rPr>
        <w:t>encontros, sendo o tratamento em si</w:t>
      </w:r>
      <w:r>
        <w:rPr>
          <w:rFonts w:hint="default" w:eastAsia="SimSun"/>
          <w:lang w:val="pt-BR" w:eastAsia="zh-CN" w:bidi="ar"/>
        </w:rPr>
        <w:t xml:space="preserve"> em torno de 1h30min</w:t>
      </w:r>
      <w:r>
        <w:rPr>
          <w:rFonts w:eastAsia="SimSun"/>
          <w:lang w:eastAsia="zh-CN" w:bidi="ar"/>
        </w:rPr>
        <w:t xml:space="preserve"> e </w:t>
      </w:r>
      <w:r>
        <w:rPr>
          <w:rFonts w:hint="default" w:eastAsia="SimSun"/>
          <w:lang w:val="pt-BR" w:eastAsia="zh-CN" w:bidi="ar"/>
        </w:rPr>
        <w:t xml:space="preserve">a </w:t>
      </w:r>
      <w:r>
        <w:rPr>
          <w:rFonts w:eastAsia="SimSun"/>
          <w:lang w:eastAsia="zh-CN" w:bidi="ar"/>
        </w:rPr>
        <w:t>avaliaç</w:t>
      </w:r>
      <w:r>
        <w:rPr>
          <w:rFonts w:hint="default" w:eastAsia="SimSun"/>
          <w:lang w:val="pt-BR" w:eastAsia="zh-CN" w:bidi="ar"/>
        </w:rPr>
        <w:t xml:space="preserve">ão </w:t>
      </w:r>
      <w:r>
        <w:rPr>
          <w:rFonts w:eastAsia="SimSun"/>
          <w:lang w:eastAsia="zh-CN" w:bidi="ar"/>
        </w:rPr>
        <w:t xml:space="preserve">após seis meses, na Universidade de Passo Fundo/RS, Bloco da Odontologia, com dia e horário a serem combinados, </w:t>
      </w:r>
      <w:r>
        <w:rPr>
          <w:lang w:eastAsia="pt-BR"/>
        </w:rPr>
        <w:t xml:space="preserve">com duração aproximada de </w:t>
      </w:r>
      <w:r>
        <w:rPr>
          <w:rFonts w:hint="default"/>
          <w:lang w:val="en-US" w:eastAsia="pt-BR"/>
        </w:rPr>
        <w:t>20</w:t>
      </w:r>
      <w:r>
        <w:rPr>
          <w:lang w:eastAsia="pt-BR"/>
        </w:rPr>
        <w:t xml:space="preserve"> minutos. Você poderá sentir um pouco de desconforto como uma leve ou moderado dor pós-operatória, sendo necessária a utilização de algum medicamento analgésico. Se for identificado algum sinal de desconforto </w:t>
      </w:r>
      <w:r>
        <w:rPr>
          <w:rFonts w:hint="default"/>
          <w:lang w:val="en-US" w:eastAsia="pt-BR"/>
        </w:rPr>
        <w:t>físico</w:t>
      </w:r>
      <w:r>
        <w:rPr>
          <w:rFonts w:hint="default" w:ascii="Times New Roman" w:hAnsi="Times New Roman" w:cs="Times New Roman"/>
          <w:lang w:val="en-US" w:eastAsia="pt-BR"/>
        </w:rPr>
        <w:t>/</w:t>
      </w:r>
      <w:r>
        <w:rPr>
          <w:rFonts w:hint="default" w:ascii="Times New Roman" w:hAnsi="Times New Roman" w:cs="Times New Roman"/>
          <w:lang w:eastAsia="pt-BR"/>
        </w:rPr>
        <w:t xml:space="preserve">psicológico da sua participação na pesquisa, o (a) pesquisador (a) compromete-se em orientá-lo (a) e encaminhá-lo (a) para os profissionais especializados na área. </w:t>
      </w:r>
    </w:p>
    <w:p>
      <w:pPr>
        <w:ind w:firstLine="708"/>
        <w:jc w:val="both"/>
        <w:rPr>
          <w:rFonts w:hint="default" w:ascii="Times New Roman" w:hAnsi="Times New Roman" w:eastAsia="SimSun" w:cs="Times New Roman"/>
          <w:color w:val="000000"/>
          <w:lang w:val="pt-BR" w:eastAsia="zh-CN" w:bidi="ar"/>
        </w:rPr>
      </w:pPr>
      <w:r>
        <w:rPr>
          <w:rFonts w:hint="default" w:ascii="Times New Roman" w:hAnsi="Times New Roman" w:eastAsia="SimSun" w:cs="Times New Roman"/>
          <w:sz w:val="24"/>
          <w:szCs w:val="24"/>
          <w:lang w:val="pt-BR"/>
        </w:rPr>
        <w:t>O tratamento endodontico é necessário quando ocorre</w:t>
      </w:r>
      <w:r>
        <w:rPr>
          <w:rFonts w:hint="default" w:ascii="Times New Roman" w:hAnsi="Times New Roman" w:eastAsia="SimSun" w:cs="Times New Roman"/>
          <w:color w:val="000000"/>
          <w:lang w:eastAsia="zh-CN" w:bidi="ar"/>
        </w:rPr>
        <w:t xml:space="preserve"> lesões </w:t>
      </w:r>
      <w:r>
        <w:rPr>
          <w:rFonts w:hint="default" w:ascii="Times New Roman" w:hAnsi="Times New Roman" w:eastAsia="SimSun" w:cs="Times New Roman"/>
          <w:color w:val="000000"/>
          <w:lang w:val="pt-BR" w:eastAsia="zh-CN" w:bidi="ar"/>
        </w:rPr>
        <w:t xml:space="preserve">formadas </w:t>
      </w:r>
      <w:r>
        <w:rPr>
          <w:rFonts w:hint="default" w:ascii="Times New Roman" w:hAnsi="Times New Roman" w:eastAsia="SimSun" w:cs="Times New Roman"/>
          <w:color w:val="000000"/>
          <w:lang w:eastAsia="zh-CN" w:bidi="ar"/>
        </w:rPr>
        <w:t>a partir dos produtos metabolizados pelas bactérias após a morte pulpar. Umas das etapas principais do tratamento endod</w:t>
      </w:r>
      <w:r>
        <w:rPr>
          <w:rFonts w:hint="default" w:ascii="Times New Roman" w:hAnsi="Times New Roman" w:eastAsia="SimSun" w:cs="Times New Roman"/>
          <w:color w:val="000000"/>
          <w:lang w:val="pt-BR" w:eastAsia="zh-CN" w:bidi="ar"/>
        </w:rPr>
        <w:t>o</w:t>
      </w:r>
      <w:r>
        <w:rPr>
          <w:rFonts w:hint="default" w:ascii="Times New Roman" w:hAnsi="Times New Roman" w:eastAsia="SimSun" w:cs="Times New Roman"/>
          <w:color w:val="000000"/>
          <w:lang w:eastAsia="zh-CN" w:bidi="ar"/>
        </w:rPr>
        <w:t>ntico é o desbridamento do preparo químico-mecânico dos c</w:t>
      </w:r>
      <w:r>
        <w:rPr>
          <w:rFonts w:eastAsia="SimSun"/>
          <w:color w:val="000000"/>
          <w:lang w:eastAsia="zh-CN" w:bidi="ar"/>
        </w:rPr>
        <w:t>anais radiculares, pois resulta na limpeza, na desinfecção, modela</w:t>
      </w:r>
      <w:r>
        <w:rPr>
          <w:rFonts w:ascii="Times New Roman" w:hAnsi="Times New Roman" w:eastAsia="SimSun" w:cs="Times New Roman"/>
          <w:color w:val="000000"/>
          <w:lang w:eastAsia="zh-CN" w:bidi="ar"/>
        </w:rPr>
        <w:t>gem e para então a vedação do canal radicula</w:t>
      </w:r>
      <w:r>
        <w:rPr>
          <w:rFonts w:hint="default" w:ascii="Times New Roman" w:hAnsi="Times New Roman" w:eastAsia="SimSun" w:cs="Times New Roman"/>
          <w:color w:val="000000"/>
          <w:lang w:val="pt-BR" w:eastAsia="zh-CN" w:bidi="ar"/>
        </w:rPr>
        <w:t xml:space="preserve">r. Dessa forma a utilização de soluções irrigadores é o fator primordial para o sucesso do tratamento endodontico. Então os protocolos apenas mudaram na irrigação final do canal radicular, aonde um participante receberá EDTA 17% e o outro receberá o tratamento experimental com Ácido Glicólico, e após permanece o mesmo protocolo de obturação e selamento coronário para todos. </w:t>
      </w:r>
    </w:p>
    <w:p>
      <w:pPr>
        <w:ind w:firstLine="720"/>
        <w:jc w:val="both"/>
        <w:rPr>
          <w:lang w:eastAsia="pt-BR"/>
        </w:rPr>
      </w:pPr>
      <w:r>
        <w:rPr>
          <w:lang w:eastAsia="pt-BR"/>
        </w:rPr>
        <w:t xml:space="preserve">Ao participar da pesquisa, </w:t>
      </w:r>
      <w:r>
        <w:rPr>
          <w:rFonts w:hint="default"/>
          <w:lang w:val="en-US" w:eastAsia="pt-BR"/>
        </w:rPr>
        <w:t xml:space="preserve">não haverá </w:t>
      </w:r>
      <w:r>
        <w:rPr>
          <w:rFonts w:hint="default"/>
          <w:lang w:eastAsia="pt-BR"/>
        </w:rPr>
        <w:t>riscos</w:t>
      </w:r>
      <w:r>
        <w:rPr>
          <w:rFonts w:hint="default"/>
          <w:lang w:val="en-US" w:eastAsia="pt-BR"/>
        </w:rPr>
        <w:t xml:space="preserve">, </w:t>
      </w:r>
      <w:r>
        <w:rPr>
          <w:rFonts w:hint="default"/>
          <w:lang w:eastAsia="pt-BR"/>
        </w:rPr>
        <w:t>pois as substâncias utilizadas já foram testadas em laboratório e em seres humanos</w:t>
      </w:r>
      <w:r>
        <w:rPr>
          <w:rFonts w:hint="default"/>
          <w:lang w:val="en-US" w:eastAsia="pt-BR"/>
        </w:rPr>
        <w:t xml:space="preserve">. Um leve a moderado desconforto pode ocorrer após o tratamento endodontico, sendo esse um fator comum entre os pacientes.  O benefício ao realizar esse procedimento é a obturação do canal radicular com soluções de alta biocompatibilidade e irá receber o tratamento restaurador definitivo. </w:t>
      </w:r>
    </w:p>
    <w:p>
      <w:pPr>
        <w:spacing w:after="0" w:line="240" w:lineRule="auto"/>
        <w:ind w:firstLine="708" w:firstLineChars="0"/>
        <w:jc w:val="both"/>
      </w:pPr>
      <w:r>
        <w:rPr>
          <w:lang w:eastAsia="pt-BR"/>
        </w:rPr>
        <w:t>Você terá a garantia de receber esclarecimentos sobre qualquer dúvida relacionada à pesquisa, podendo ter acesso aos seus dados em qualquer etapa do estudo.</w:t>
      </w:r>
      <w:r>
        <w:rPr>
          <w:rFonts w:hint="default"/>
          <w:lang w:val="en-US" w:eastAsia="pt-BR"/>
        </w:rPr>
        <w:t xml:space="preserve"> </w:t>
      </w:r>
      <w:r>
        <w:rPr>
          <w:rFonts w:ascii="Cambria" w:hAnsi="Cambria" w:eastAsia="Times New Roman" w:cs="Cambria"/>
          <w:sz w:val="24"/>
          <w:szCs w:val="24"/>
          <w:lang w:eastAsia="pt-BR"/>
        </w:rPr>
        <w:t>Sua participação   nessa   pesquisa   não   é   obrigatória</w:t>
      </w:r>
      <w:r>
        <w:rPr>
          <w:rFonts w:hint="default" w:ascii="Cambria" w:hAnsi="Cambria" w:eastAsia="Times New Roman" w:cs="Cambria"/>
          <w:sz w:val="24"/>
          <w:szCs w:val="24"/>
          <w:lang w:val="en-US" w:eastAsia="pt-BR"/>
        </w:rPr>
        <w:t xml:space="preserve"> </w:t>
      </w:r>
      <w:r>
        <w:rPr>
          <w:rFonts w:ascii="Cambria" w:hAnsi="Cambria" w:eastAsia="Times New Roman" w:cs="Cambria"/>
          <w:sz w:val="24"/>
          <w:szCs w:val="24"/>
          <w:lang w:eastAsia="pt-BR"/>
        </w:rPr>
        <w:t>e   você   pode   desistir   a   qualquer momento, retirando seu consentimento</w:t>
      </w:r>
      <w:r>
        <w:rPr>
          <w:rFonts w:hint="default" w:ascii="Cambria" w:hAnsi="Cambria" w:eastAsia="Times New Roman" w:cs="Cambria"/>
          <w:sz w:val="24"/>
          <w:szCs w:val="24"/>
          <w:lang w:val="en-US" w:eastAsia="pt-BR"/>
        </w:rPr>
        <w:t xml:space="preserve"> da pesquisa. </w:t>
      </w:r>
      <w:r>
        <w:rPr>
          <w:lang w:eastAsia="pt-BR"/>
        </w:rPr>
        <w:t xml:space="preserve">  </w:t>
      </w:r>
    </w:p>
    <w:p>
      <w:pPr>
        <w:ind w:firstLine="720"/>
        <w:jc w:val="both"/>
      </w:pPr>
      <w:r>
        <w:t>Você</w:t>
      </w:r>
      <w:r>
        <w:rPr>
          <w:rFonts w:hint="default"/>
          <w:lang w:val="pt-BR"/>
        </w:rPr>
        <w:t xml:space="preserve"> terá despesas para realizar o tratamento endodontico, mas</w:t>
      </w:r>
      <w:r>
        <w:t xml:space="preserve"> não terá qualquer </w:t>
      </w:r>
      <w:r>
        <w:rPr>
          <w:rFonts w:hint="default"/>
          <w:lang w:val="pt-BR"/>
        </w:rPr>
        <w:t>custo nas soluções irrigadoras finais que serão utilizadas no tratamento endodontico</w:t>
      </w:r>
      <w:r>
        <w:t xml:space="preserve"> para participar da presente pesquisa, assim como e não receberá pagamento pela sua participação no estud</w:t>
      </w:r>
      <w:r>
        <w:rPr>
          <w:rFonts w:hint="default"/>
          <w:lang w:val="pt-BR"/>
        </w:rPr>
        <w:t>o</w:t>
      </w:r>
      <w:r>
        <w:t>.</w:t>
      </w:r>
    </w:p>
    <w:p>
      <w:pPr>
        <w:spacing w:after="0" w:line="240" w:lineRule="auto"/>
        <w:ind w:firstLine="708" w:firstLineChars="0"/>
        <w:jc w:val="both"/>
      </w:pPr>
      <w:r>
        <w:rPr>
          <w:rFonts w:ascii="Cambria" w:hAnsi="Cambria" w:eastAsia="Times New Roman" w:cs="Cambria"/>
          <w:sz w:val="24"/>
          <w:szCs w:val="24"/>
          <w:lang w:eastAsia="pt-BR"/>
        </w:rPr>
        <w:t>Caso ocorra eventual dano comprovadamente decorrente da sua participação na pesquisa, você tem o direito de buscar indenização</w:t>
      </w:r>
      <w:r>
        <w:rPr>
          <w:rFonts w:hint="default" w:ascii="Cambria" w:hAnsi="Cambria" w:eastAsia="Times New Roman" w:cs="Cambria"/>
          <w:sz w:val="24"/>
          <w:szCs w:val="24"/>
          <w:lang w:val="en-US" w:eastAsia="pt-BR"/>
        </w:rPr>
        <w:t>, se comprovado de forma justa e ética e houver provas</w:t>
      </w:r>
      <w:r>
        <w:rPr>
          <w:rFonts w:ascii="Cambria" w:hAnsi="Cambria" w:eastAsia="Times New Roman" w:cs="Cambria"/>
          <w:sz w:val="24"/>
          <w:szCs w:val="24"/>
          <w:lang w:eastAsia="pt-BR"/>
        </w:rPr>
        <w:t>.</w:t>
      </w:r>
    </w:p>
    <w:p>
      <w:pPr>
        <w:ind w:firstLine="720"/>
        <w:jc w:val="both"/>
        <w:rPr>
          <w:lang w:eastAsia="pt-BR"/>
        </w:rPr>
      </w:pPr>
      <w:r>
        <w:rPr>
          <w:lang w:eastAsia="pt-BR"/>
        </w:rPr>
        <w:t xml:space="preserve">As suas informações serão gravadas e posteriormente destruídas. Os dados relacionados à sua identificação não serão divulgados. Os resultados da pesquisa serão divulgados, mas você terá a garantia do sigilo e da confidencialidade dos dados.  </w:t>
      </w:r>
    </w:p>
    <w:p>
      <w:pPr>
        <w:ind w:firstLine="716"/>
        <w:jc w:val="both"/>
      </w:pPr>
      <w:r>
        <w:rPr>
          <w:lang w:eastAsia="pt-BR"/>
        </w:rPr>
        <w:t>Caso você tenha dúvidas sobre o comportamento dos pesquisadores ou sobre as mudanças ocorridas na pesquisa que não constam no TCLE, e caso se considere prejudicado (a) na sua dignidade e autonomia, você pode entrar em contato com o (a) pesquisadora Paola Serraglio Figueiredo, cel: 54 999376360, ou com o curso Odontologia, ou também pode consultar o Comitê de Ética em Pesquisa da UPF, pelo telefone (54) 3316-8157, no horário das 08h às 12h e das 13h30min às 17h30min, de segunda a sexta-feira. O Comitê está localizado no Campus I da Universidade de Passo Fundo, na BR 285, Bairro São José, Passo Fundo/RS.  O Comitê de Ética em pesquisa exerce papel consultivo e, em especial, educativo, para assegurar a formação continuada dos pesquisadores e promover a discussão dos aspectos éticos das pesquisas em seres humanos na comunidade.</w:t>
      </w:r>
    </w:p>
    <w:p>
      <w:pPr>
        <w:ind w:firstLine="708"/>
        <w:jc w:val="both"/>
      </w:pPr>
      <w:r>
        <w:rPr>
          <w:lang w:eastAsia="pt-BR"/>
        </w:rPr>
        <w:t xml:space="preserve">Dessa forma, se você concorda em participar da pesquisa como consta nas explicações e   orientações acima, coloque seu nome no local indicado abaixo. </w:t>
      </w:r>
    </w:p>
    <w:p>
      <w:pPr>
        <w:ind w:firstLine="708"/>
        <w:jc w:val="both"/>
      </w:pPr>
      <w:r>
        <w:rPr>
          <w:lang w:eastAsia="pt-BR"/>
        </w:rPr>
        <w:t xml:space="preserve">Desde já, agradecemos a sua colaboração e solicitamos a sua assinatura de autorização neste termo, que será também assinado pelo pesquisador responsável em duas vias, sendo que uma ficará com você e outra com o (a) pesquisador (a). </w:t>
      </w:r>
    </w:p>
    <w:p>
      <w:pPr>
        <w:jc w:val="both"/>
        <w:rPr>
          <w:lang w:eastAsia="pt-BR"/>
        </w:rPr>
      </w:pPr>
    </w:p>
    <w:p>
      <w:pPr>
        <w:jc w:val="both"/>
        <w:rPr>
          <w:color w:val="FF0000"/>
          <w:lang w:eastAsia="pt-BR"/>
        </w:rPr>
      </w:pPr>
    </w:p>
    <w:p>
      <w:pPr>
        <w:jc w:val="both"/>
        <w:rPr>
          <w:color w:val="FF0000"/>
          <w:lang w:eastAsia="pt-BR"/>
        </w:rPr>
      </w:pPr>
    </w:p>
    <w:p>
      <w:pPr>
        <w:jc w:val="both"/>
      </w:pPr>
      <w:r>
        <w:rPr>
          <w:lang w:eastAsia="pt-BR"/>
        </w:rPr>
        <w:t xml:space="preserve">Passo Fundo, ____ de ____ de ____. </w:t>
      </w:r>
    </w:p>
    <w:p>
      <w:pPr>
        <w:jc w:val="both"/>
        <w:rPr>
          <w:lang w:eastAsia="pt-BR"/>
        </w:rPr>
      </w:pPr>
    </w:p>
    <w:p>
      <w:pPr>
        <w:jc w:val="both"/>
        <w:rPr>
          <w:lang w:eastAsia="pt-BR"/>
        </w:rPr>
      </w:pPr>
    </w:p>
    <w:p>
      <w:pPr>
        <w:jc w:val="both"/>
        <w:rPr>
          <w:lang w:eastAsia="pt-BR"/>
        </w:rPr>
      </w:pPr>
    </w:p>
    <w:p>
      <w:pPr>
        <w:jc w:val="both"/>
      </w:pPr>
      <w:r>
        <w:rPr>
          <w:lang w:eastAsia="pt-BR"/>
        </w:rPr>
        <w:t xml:space="preserve">Nome do (a) participante: _____________________________________ </w:t>
      </w:r>
    </w:p>
    <w:p>
      <w:pPr>
        <w:jc w:val="both"/>
        <w:rPr>
          <w:lang w:eastAsia="pt-BR"/>
        </w:rPr>
      </w:pPr>
    </w:p>
    <w:p>
      <w:pPr>
        <w:jc w:val="both"/>
      </w:pPr>
      <w:r>
        <w:rPr>
          <w:lang w:eastAsia="pt-BR"/>
        </w:rPr>
        <w:t xml:space="preserve">Assinatura: ______________________________________________ </w:t>
      </w:r>
    </w:p>
    <w:p>
      <w:pPr>
        <w:jc w:val="both"/>
        <w:rPr>
          <w:lang w:eastAsia="pt-BR"/>
        </w:rPr>
      </w:pPr>
    </w:p>
    <w:p>
      <w:pPr>
        <w:jc w:val="both"/>
        <w:rPr>
          <w:lang w:eastAsia="pt-BR"/>
        </w:rPr>
      </w:pPr>
    </w:p>
    <w:p>
      <w:pPr>
        <w:jc w:val="both"/>
        <w:rPr>
          <w:lang w:eastAsia="pt-BR"/>
        </w:rPr>
      </w:pPr>
    </w:p>
    <w:p>
      <w:pPr>
        <w:jc w:val="both"/>
      </w:pPr>
      <w:r>
        <w:rPr>
          <w:lang w:eastAsia="pt-BR"/>
        </w:rPr>
        <w:t xml:space="preserve">Nome do (a) pesquisador (a): _____________________________________ </w:t>
      </w:r>
    </w:p>
    <w:p>
      <w:pPr>
        <w:jc w:val="both"/>
        <w:rPr>
          <w:lang w:eastAsia="pt-BR"/>
        </w:rPr>
      </w:pPr>
    </w:p>
    <w:p>
      <w:pPr>
        <w:jc w:val="both"/>
      </w:pPr>
      <w:r>
        <w:rPr>
          <w:lang w:eastAsia="pt-BR"/>
        </w:rPr>
        <w:t xml:space="preserve">Assinatura: ______________________________________________ </w:t>
      </w:r>
    </w:p>
    <w:p>
      <w:pPr>
        <w:tabs>
          <w:tab w:val="left" w:pos="4080"/>
        </w:tabs>
        <w:jc w:val="both"/>
      </w:pPr>
    </w:p>
    <w:p/>
    <w:p/>
    <w:sectPr>
      <w:pgSz w:w="11906" w:h="16838"/>
      <w:pgMar w:top="1701" w:right="1134" w:bottom="1134" w:left="1701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9A79CA"/>
    <w:rsid w:val="549A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pt-BR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2023-03-30T18:20:00Z</dcterms:created>
  <dc:creator>Paola Serraglio Figueiredo</dc:creator>
  <cp:lastModifiedBy>Paola Serraglio Figueiredo</cp:lastModifiedBy>
  <dcterms:modified xsi:type="dcterms:W3CDTF">2023-03-30T18:20:43Z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1046-11.2.0.11513</vt:lpwstr>
  </property>
  <property fmtid="{D5CDD505-2E9C-101B-9397-08002B2CF9AE}" pid="3" name="ICV">
    <vt:lpwstr>286900632A12432888F250E3766FC83C</vt:lpwstr>
  </property>
</Properties>
</file>