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62889" w:rsidRDefault="002B25C4" w:rsidP="00CD2AFB">
      <w:pPr>
        <w:autoSpaceDE w:val="0"/>
        <w:autoSpaceDN w:val="0"/>
        <w:adjustRightInd w:val="0"/>
        <w:spacing w:after="0" w:line="480" w:lineRule="auto"/>
        <w:jc w:val="center"/>
        <w:rPr>
          <w:rFonts w:ascii="Arial" w:hAnsi="Arial" w:cs="Arial"/>
          <w:sz w:val="24"/>
          <w:szCs w:val="24"/>
        </w:rPr>
      </w:pPr>
      <w:r w:rsidRPr="002B25C4">
        <w:rPr>
          <w:rFonts w:ascii="Arial" w:hAnsi="Arial" w:cs="Arial"/>
          <w:sz w:val="24"/>
          <w:szCs w:val="24"/>
        </w:rPr>
        <w:t>FATORES PREDITIVOS PARA A RESOLUÇÃO ESPONTÂNEA DE REFLUXO VESICO-URETERAL EM CRIANÇAS</w:t>
      </w:r>
    </w:p>
    <w:p w:rsidR="00582C9B" w:rsidRPr="00F62889" w:rsidRDefault="00EC55E2" w:rsidP="00CD2AFB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354F0">
        <w:rPr>
          <w:rFonts w:ascii="Arial" w:hAnsi="Arial" w:cs="Arial"/>
          <w:b/>
          <w:bCs/>
          <w:sz w:val="24"/>
          <w:szCs w:val="24"/>
        </w:rPr>
        <w:t>INTRODUÇÃO</w:t>
      </w:r>
    </w:p>
    <w:p w:rsidR="00396BF3" w:rsidRPr="00C354F0" w:rsidRDefault="00396BF3" w:rsidP="00CD2AFB">
      <w:pPr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 xml:space="preserve">Refluxo vesico-ureteral (RVU) ocorre em mais de 20% dos pacientes com bexiga neurogênica. </w:t>
      </w:r>
      <w:proofErr w:type="gramStart"/>
      <w:r w:rsidRPr="00C354F0">
        <w:rPr>
          <w:rFonts w:ascii="Arial" w:eastAsia="RotisSerif" w:hAnsi="Arial" w:cs="Arial"/>
          <w:sz w:val="24"/>
          <w:szCs w:val="24"/>
        </w:rPr>
        <w:t xml:space="preserve">A alta pressão do </w:t>
      </w:r>
      <w:r w:rsidR="00994FDE" w:rsidRPr="00C354F0">
        <w:rPr>
          <w:rFonts w:ascii="Arial" w:eastAsia="RotisSerif" w:hAnsi="Arial" w:cs="Arial"/>
          <w:sz w:val="24"/>
          <w:szCs w:val="24"/>
        </w:rPr>
        <w:t>detrusor</w:t>
      </w:r>
      <w:r w:rsidRPr="00C354F0">
        <w:rPr>
          <w:rFonts w:ascii="Arial" w:eastAsia="RotisSerif" w:hAnsi="Arial" w:cs="Arial"/>
          <w:sz w:val="24"/>
          <w:szCs w:val="24"/>
        </w:rPr>
        <w:t xml:space="preserve"> associada ao refluxo são</w:t>
      </w:r>
      <w:proofErr w:type="gramEnd"/>
      <w:r w:rsidRPr="00C354F0">
        <w:rPr>
          <w:rFonts w:ascii="Arial" w:eastAsia="RotisSerif" w:hAnsi="Arial" w:cs="Arial"/>
          <w:sz w:val="24"/>
          <w:szCs w:val="24"/>
        </w:rPr>
        <w:t xml:space="preserve"> responsáveis pela perda de função e pela insuficiência renal nestes pacientes</w:t>
      </w:r>
      <w:r w:rsidR="00994FDE" w:rsidRPr="00C354F0">
        <w:rPr>
          <w:rFonts w:ascii="Arial" w:eastAsia="RotisSerif" w:hAnsi="Arial" w:cs="Arial"/>
          <w:sz w:val="24"/>
          <w:szCs w:val="24"/>
        </w:rPr>
        <w:t xml:space="preserve"> (</w:t>
      </w:r>
      <w:r w:rsidRPr="00C354F0">
        <w:rPr>
          <w:rFonts w:ascii="Arial" w:eastAsia="RotisSerif" w:hAnsi="Arial" w:cs="Arial"/>
          <w:sz w:val="24"/>
          <w:szCs w:val="24"/>
        </w:rPr>
        <w:t>1</w:t>
      </w:r>
      <w:r w:rsidR="00994FDE" w:rsidRPr="00C354F0">
        <w:rPr>
          <w:rFonts w:ascii="Arial" w:eastAsia="RotisSerif" w:hAnsi="Arial" w:cs="Arial"/>
          <w:sz w:val="24"/>
          <w:szCs w:val="24"/>
        </w:rPr>
        <w:t>)</w:t>
      </w:r>
      <w:r w:rsidRPr="00C354F0">
        <w:rPr>
          <w:rFonts w:ascii="Arial" w:eastAsia="RotisSerif" w:hAnsi="Arial" w:cs="Arial"/>
          <w:sz w:val="24"/>
          <w:szCs w:val="24"/>
        </w:rPr>
        <w:t xml:space="preserve">. </w:t>
      </w:r>
    </w:p>
    <w:p w:rsidR="00396BF3" w:rsidRPr="00C354F0" w:rsidRDefault="00396BF3" w:rsidP="00CD2AFB">
      <w:pPr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 xml:space="preserve">O melhor tratamento para o refluxo é diminuir a pressão no </w:t>
      </w:r>
      <w:r w:rsidR="00994FDE" w:rsidRPr="00C354F0">
        <w:rPr>
          <w:rFonts w:ascii="Arial" w:eastAsia="RotisSerif" w:hAnsi="Arial" w:cs="Arial"/>
          <w:sz w:val="24"/>
          <w:szCs w:val="24"/>
        </w:rPr>
        <w:t>detrusor (</w:t>
      </w:r>
      <w:r w:rsidRPr="00C354F0">
        <w:rPr>
          <w:rFonts w:ascii="Arial" w:eastAsia="RotisSerif" w:hAnsi="Arial" w:cs="Arial"/>
          <w:sz w:val="24"/>
          <w:szCs w:val="24"/>
        </w:rPr>
        <w:t>2,3</w:t>
      </w:r>
      <w:r w:rsidR="00994FDE" w:rsidRPr="00C354F0">
        <w:rPr>
          <w:rFonts w:ascii="Arial" w:eastAsia="RotisSerif" w:hAnsi="Arial" w:cs="Arial"/>
          <w:sz w:val="24"/>
          <w:szCs w:val="24"/>
        </w:rPr>
        <w:t>)</w:t>
      </w:r>
      <w:r w:rsidRPr="00C354F0">
        <w:rPr>
          <w:rFonts w:ascii="Arial" w:eastAsia="RotisSerif" w:hAnsi="Arial" w:cs="Arial"/>
          <w:sz w:val="24"/>
          <w:szCs w:val="24"/>
        </w:rPr>
        <w:t>.</w:t>
      </w:r>
    </w:p>
    <w:p w:rsidR="00396BF3" w:rsidRPr="00C354F0" w:rsidRDefault="00396BF3" w:rsidP="00CD2AFB">
      <w:pPr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 xml:space="preserve">A primeira opção para diminuir a pressão no detrusor e proteger o trato alto seria iniciar com cateterismo intermitente e usar drogas </w:t>
      </w:r>
      <w:proofErr w:type="spellStart"/>
      <w:r w:rsidRPr="00C354F0">
        <w:rPr>
          <w:rFonts w:ascii="Arial" w:eastAsia="RotisSerif" w:hAnsi="Arial" w:cs="Arial"/>
          <w:sz w:val="24"/>
          <w:szCs w:val="24"/>
        </w:rPr>
        <w:t>parassimpaticolíticas</w:t>
      </w:r>
      <w:proofErr w:type="spellEnd"/>
      <w:r w:rsidRPr="00C354F0">
        <w:rPr>
          <w:rFonts w:ascii="Arial" w:eastAsia="RotisSerif" w:hAnsi="Arial" w:cs="Arial"/>
          <w:sz w:val="24"/>
          <w:szCs w:val="24"/>
        </w:rPr>
        <w:t xml:space="preserve"> e/ou aplicação de toxina botulínica</w:t>
      </w:r>
      <w:r w:rsidR="00CD2AFB">
        <w:rPr>
          <w:rFonts w:ascii="Arial" w:eastAsia="RotisSerif" w:hAnsi="Arial" w:cs="Arial"/>
          <w:sz w:val="24"/>
          <w:szCs w:val="24"/>
        </w:rPr>
        <w:t xml:space="preserve"> (</w:t>
      </w:r>
      <w:r w:rsidRPr="00C354F0">
        <w:rPr>
          <w:rFonts w:ascii="Arial" w:eastAsia="RotisSerif" w:hAnsi="Arial" w:cs="Arial"/>
          <w:sz w:val="24"/>
          <w:szCs w:val="24"/>
        </w:rPr>
        <w:t>4</w:t>
      </w:r>
      <w:r w:rsidR="00CD2AFB">
        <w:rPr>
          <w:rFonts w:ascii="Arial" w:eastAsia="RotisSerif" w:hAnsi="Arial" w:cs="Arial"/>
          <w:sz w:val="24"/>
          <w:szCs w:val="24"/>
        </w:rPr>
        <w:t>)</w:t>
      </w:r>
      <w:r w:rsidRPr="00C354F0">
        <w:rPr>
          <w:rFonts w:ascii="Arial" w:eastAsia="RotisSerif" w:hAnsi="Arial" w:cs="Arial"/>
          <w:sz w:val="24"/>
          <w:szCs w:val="24"/>
        </w:rPr>
        <w:t>. Quando o tratamento clínico falha em obter uma capacidade vesical adequada com baixa pressão de armazenamento considera-se a opção cirúrgica</w:t>
      </w:r>
      <w:r w:rsidR="00994FDE" w:rsidRPr="00C354F0">
        <w:rPr>
          <w:rFonts w:ascii="Arial" w:eastAsia="RotisSerif" w:hAnsi="Arial" w:cs="Arial"/>
          <w:sz w:val="24"/>
          <w:szCs w:val="24"/>
        </w:rPr>
        <w:t xml:space="preserve"> (</w:t>
      </w:r>
      <w:r w:rsidRPr="00C354F0">
        <w:rPr>
          <w:rFonts w:ascii="Arial" w:eastAsia="RotisSerif" w:hAnsi="Arial" w:cs="Arial"/>
          <w:sz w:val="24"/>
          <w:szCs w:val="24"/>
        </w:rPr>
        <w:t>4</w:t>
      </w:r>
      <w:r w:rsidR="00994FDE" w:rsidRPr="00C354F0">
        <w:rPr>
          <w:rFonts w:ascii="Arial" w:eastAsia="RotisSerif" w:hAnsi="Arial" w:cs="Arial"/>
          <w:sz w:val="24"/>
          <w:szCs w:val="24"/>
        </w:rPr>
        <w:t>)</w:t>
      </w:r>
      <w:r w:rsidRPr="00C354F0">
        <w:rPr>
          <w:rFonts w:ascii="Arial" w:eastAsia="RotisSerif" w:hAnsi="Arial" w:cs="Arial"/>
          <w:sz w:val="24"/>
          <w:szCs w:val="24"/>
        </w:rPr>
        <w:t xml:space="preserve">. </w:t>
      </w:r>
    </w:p>
    <w:p w:rsidR="00396BF3" w:rsidRPr="00C354F0" w:rsidRDefault="00396BF3" w:rsidP="00CD2AFB">
      <w:pPr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>Teoricamente, diminuindo a pressão no detrusor com uma enterocistoplastia adequada o refluxo iria resolver e a perda de trato alto seria evitada</w:t>
      </w:r>
      <w:r w:rsidR="00994FDE" w:rsidRPr="00C354F0">
        <w:rPr>
          <w:rFonts w:ascii="Arial" w:eastAsia="RotisSerif" w:hAnsi="Arial" w:cs="Arial"/>
          <w:sz w:val="24"/>
          <w:szCs w:val="24"/>
        </w:rPr>
        <w:t xml:space="preserve"> (</w:t>
      </w:r>
      <w:r w:rsidRPr="00C354F0">
        <w:rPr>
          <w:rFonts w:ascii="Arial" w:eastAsia="RotisSerif" w:hAnsi="Arial" w:cs="Arial"/>
          <w:sz w:val="24"/>
          <w:szCs w:val="24"/>
        </w:rPr>
        <w:t>5,6,7</w:t>
      </w:r>
      <w:r w:rsidR="00994FDE" w:rsidRPr="00C354F0">
        <w:rPr>
          <w:rFonts w:ascii="Arial" w:eastAsia="RotisSerif" w:hAnsi="Arial" w:cs="Arial"/>
          <w:sz w:val="24"/>
          <w:szCs w:val="24"/>
        </w:rPr>
        <w:t>)</w:t>
      </w:r>
      <w:r w:rsidRPr="00C354F0">
        <w:rPr>
          <w:rFonts w:ascii="Arial" w:eastAsia="RotisSerif" w:hAnsi="Arial" w:cs="Arial"/>
          <w:sz w:val="24"/>
          <w:szCs w:val="24"/>
        </w:rPr>
        <w:t xml:space="preserve">. Entretanto, a realização simultânea do reimplante ureteral com a ampliação vesical permanece um assunto controverso. </w:t>
      </w:r>
    </w:p>
    <w:p w:rsidR="007A5EF6" w:rsidRDefault="00396BF3" w:rsidP="00CD2AFB">
      <w:pPr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>Baseado nestes relatos de literatura</w:t>
      </w:r>
      <w:r w:rsidR="00994FDE" w:rsidRPr="00C354F0">
        <w:rPr>
          <w:rFonts w:ascii="Arial" w:eastAsia="RotisSerif" w:hAnsi="Arial" w:cs="Arial"/>
          <w:sz w:val="24"/>
          <w:szCs w:val="24"/>
        </w:rPr>
        <w:t xml:space="preserve"> (</w:t>
      </w:r>
      <w:r w:rsidRPr="00C354F0">
        <w:rPr>
          <w:rFonts w:ascii="Arial" w:eastAsia="RotisSerif" w:hAnsi="Arial" w:cs="Arial"/>
          <w:sz w:val="24"/>
          <w:szCs w:val="24"/>
        </w:rPr>
        <w:t>5,6,7</w:t>
      </w:r>
      <w:r w:rsidR="00994FDE" w:rsidRPr="00C354F0">
        <w:rPr>
          <w:rFonts w:ascii="Arial" w:eastAsia="RotisSerif" w:hAnsi="Arial" w:cs="Arial"/>
          <w:sz w:val="24"/>
          <w:szCs w:val="24"/>
        </w:rPr>
        <w:t>)</w:t>
      </w:r>
      <w:r w:rsidRPr="00C354F0">
        <w:rPr>
          <w:rFonts w:ascii="Arial" w:eastAsia="RotisSerif" w:hAnsi="Arial" w:cs="Arial"/>
          <w:sz w:val="24"/>
          <w:szCs w:val="24"/>
        </w:rPr>
        <w:t>, avaliou-se a persistência de RVU e a função renal em pacientes com RVU e bexiga de alta pressão submetidos a enterocistoplastia sem reimplante ureteral.</w:t>
      </w:r>
    </w:p>
    <w:p w:rsidR="00F62889" w:rsidRDefault="00F62889" w:rsidP="00CD2AFB">
      <w:pPr>
        <w:autoSpaceDE w:val="0"/>
        <w:autoSpaceDN w:val="0"/>
        <w:adjustRightInd w:val="0"/>
        <w:spacing w:after="0" w:line="480" w:lineRule="auto"/>
        <w:rPr>
          <w:rFonts w:ascii="Arial" w:eastAsia="RotisSerif" w:hAnsi="Arial" w:cs="Arial"/>
          <w:sz w:val="24"/>
          <w:szCs w:val="24"/>
        </w:rPr>
      </w:pPr>
    </w:p>
    <w:p w:rsidR="00EF6F95" w:rsidRPr="00C354F0" w:rsidRDefault="00EC55E2" w:rsidP="00CD2AFB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bCs/>
          <w:sz w:val="24"/>
          <w:szCs w:val="24"/>
        </w:rPr>
      </w:pPr>
      <w:r w:rsidRPr="00C354F0">
        <w:rPr>
          <w:rFonts w:ascii="Arial" w:hAnsi="Arial" w:cs="Arial"/>
          <w:b/>
          <w:bCs/>
          <w:sz w:val="24"/>
          <w:szCs w:val="24"/>
        </w:rPr>
        <w:t>MATERIAIS E MÉTODOS</w:t>
      </w:r>
    </w:p>
    <w:p w:rsidR="00396BF3" w:rsidRPr="00C354F0" w:rsidRDefault="00396BF3" w:rsidP="00CD2AFB">
      <w:pPr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 xml:space="preserve">Foi realizado estudo retrospectivo com amostra composta por 17 pacientes portadores de espinha bífida com bexiga de alta pressão submetidos à enterocistoplastia sem reimplante ureteral acompanhados em ambulatório </w:t>
      </w:r>
      <w:r w:rsidRPr="00C354F0">
        <w:rPr>
          <w:rFonts w:ascii="Arial" w:eastAsia="RotisSerif" w:hAnsi="Arial" w:cs="Arial"/>
          <w:sz w:val="24"/>
          <w:szCs w:val="24"/>
        </w:rPr>
        <w:lastRenderedPageBreak/>
        <w:t>universitário de cirurgia pediátrica em Blumenau</w:t>
      </w:r>
      <w:r w:rsidR="0051017B">
        <w:rPr>
          <w:rFonts w:ascii="Arial" w:eastAsia="RotisSerif" w:hAnsi="Arial" w:cs="Arial"/>
          <w:sz w:val="24"/>
          <w:szCs w:val="24"/>
        </w:rPr>
        <w:t xml:space="preserve"> </w:t>
      </w:r>
      <w:r w:rsidRPr="00C354F0">
        <w:rPr>
          <w:rFonts w:ascii="Arial" w:eastAsia="RotisSerif" w:hAnsi="Arial" w:cs="Arial"/>
          <w:sz w:val="24"/>
          <w:szCs w:val="24"/>
        </w:rPr>
        <w:t>- SC no perí</w:t>
      </w:r>
      <w:r w:rsidR="00994FDE" w:rsidRPr="00C354F0">
        <w:rPr>
          <w:rFonts w:ascii="Arial" w:eastAsia="RotisSerif" w:hAnsi="Arial" w:cs="Arial"/>
          <w:sz w:val="24"/>
          <w:szCs w:val="24"/>
        </w:rPr>
        <w:t>o</w:t>
      </w:r>
      <w:r w:rsidRPr="00C354F0">
        <w:rPr>
          <w:rFonts w:ascii="Arial" w:eastAsia="RotisSerif" w:hAnsi="Arial" w:cs="Arial"/>
          <w:sz w:val="24"/>
          <w:szCs w:val="24"/>
        </w:rPr>
        <w:t xml:space="preserve">do de 2008 a 2019. (Tabela 1). Todos os pacientes foram operados pelo mesmo cirurgião pediátrico que também fez o seguimento pré e </w:t>
      </w:r>
      <w:r w:rsidR="00CD2AFB" w:rsidRPr="00C354F0">
        <w:rPr>
          <w:rFonts w:ascii="Arial" w:eastAsia="RotisSerif" w:hAnsi="Arial" w:cs="Arial"/>
          <w:sz w:val="24"/>
          <w:szCs w:val="24"/>
        </w:rPr>
        <w:t>pós-operatório</w:t>
      </w:r>
      <w:r w:rsidRPr="00C354F0">
        <w:rPr>
          <w:rFonts w:ascii="Arial" w:eastAsia="RotisSerif" w:hAnsi="Arial" w:cs="Arial"/>
          <w:sz w:val="24"/>
          <w:szCs w:val="24"/>
        </w:rPr>
        <w:t>.</w:t>
      </w:r>
    </w:p>
    <w:p w:rsidR="00396BF3" w:rsidRPr="00C354F0" w:rsidRDefault="00396BF3" w:rsidP="00CD2AFB">
      <w:pPr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>O estudo foi aprovado pelo comitê de ética e pesquisa da Universidade Regional de Blumenau (FURB) sob o número 1.124.622.</w:t>
      </w:r>
    </w:p>
    <w:p w:rsidR="00396BF3" w:rsidRPr="00C354F0" w:rsidRDefault="00396BF3" w:rsidP="00CD2AFB">
      <w:pPr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>Foram 9 pacientes do sexo feminino e 8 pacientes do sexo masculino. A média de idade na cirurgia foi de 12,6 anos (variando de 7 a 20 anos) e o tempo de seguimento médio após enterocistoplastia foi de 4,88</w:t>
      </w:r>
      <w:r w:rsidR="00994FDE" w:rsidRPr="00C354F0">
        <w:rPr>
          <w:rFonts w:ascii="Arial" w:eastAsia="RotisSerif" w:hAnsi="Arial" w:cs="Arial"/>
          <w:sz w:val="24"/>
          <w:szCs w:val="24"/>
        </w:rPr>
        <w:t xml:space="preserve"> anos (variando de 1 a 12 anos) </w:t>
      </w:r>
      <w:r w:rsidRPr="00C354F0">
        <w:rPr>
          <w:rFonts w:ascii="Arial" w:eastAsia="RotisSerif" w:hAnsi="Arial" w:cs="Arial"/>
          <w:sz w:val="24"/>
          <w:szCs w:val="24"/>
        </w:rPr>
        <w:t>(</w:t>
      </w:r>
      <w:r w:rsidR="00EC55E2" w:rsidRPr="00C354F0">
        <w:rPr>
          <w:rFonts w:ascii="Arial" w:eastAsia="RotisSerif" w:hAnsi="Arial" w:cs="Arial"/>
          <w:sz w:val="24"/>
          <w:szCs w:val="24"/>
        </w:rPr>
        <w:t>Tabela 1</w:t>
      </w:r>
      <w:r w:rsidRPr="00C354F0">
        <w:rPr>
          <w:rFonts w:ascii="Arial" w:eastAsia="RotisSerif" w:hAnsi="Arial" w:cs="Arial"/>
          <w:sz w:val="24"/>
          <w:szCs w:val="24"/>
        </w:rPr>
        <w:t>)</w:t>
      </w:r>
      <w:r w:rsidR="00994FDE" w:rsidRPr="00C354F0">
        <w:rPr>
          <w:rFonts w:ascii="Arial" w:eastAsia="RotisSerif" w:hAnsi="Arial" w:cs="Arial"/>
          <w:sz w:val="24"/>
          <w:szCs w:val="24"/>
        </w:rPr>
        <w:t>.</w:t>
      </w:r>
    </w:p>
    <w:p w:rsidR="00396BF3" w:rsidRPr="00C354F0" w:rsidRDefault="00396BF3" w:rsidP="00CD2AFB">
      <w:pPr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>Todos os pacientes apresentavam algum grau de refluxo vesico-ureteral antes da ampliação, associados a estudo urodinâmico com bexiga de baixa complacência e alta pressão</w:t>
      </w:r>
      <w:r w:rsidR="00994FDE" w:rsidRPr="00C354F0">
        <w:rPr>
          <w:rFonts w:ascii="Arial" w:eastAsia="RotisSerif" w:hAnsi="Arial" w:cs="Arial"/>
          <w:sz w:val="24"/>
          <w:szCs w:val="24"/>
        </w:rPr>
        <w:t xml:space="preserve"> (</w:t>
      </w:r>
      <w:r w:rsidR="00EC55E2" w:rsidRPr="00C354F0">
        <w:rPr>
          <w:rFonts w:ascii="Arial" w:eastAsia="RotisSerif" w:hAnsi="Arial" w:cs="Arial"/>
          <w:sz w:val="24"/>
          <w:szCs w:val="24"/>
        </w:rPr>
        <w:t>Tabela 1</w:t>
      </w:r>
      <w:r w:rsidRPr="00C354F0">
        <w:rPr>
          <w:rFonts w:ascii="Arial" w:eastAsia="RotisSerif" w:hAnsi="Arial" w:cs="Arial"/>
          <w:sz w:val="24"/>
          <w:szCs w:val="24"/>
        </w:rPr>
        <w:t xml:space="preserve">). </w:t>
      </w:r>
    </w:p>
    <w:p w:rsidR="00F62889" w:rsidRPr="00F62889" w:rsidRDefault="00396BF3" w:rsidP="00CD2AFB">
      <w:pPr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 xml:space="preserve">O refluxo foi diagnosticado e </w:t>
      </w:r>
      <w:r w:rsidR="00C966E0">
        <w:rPr>
          <w:rFonts w:ascii="Arial" w:eastAsia="RotisSerif" w:hAnsi="Arial" w:cs="Arial"/>
          <w:sz w:val="24"/>
          <w:szCs w:val="24"/>
        </w:rPr>
        <w:t>acompanhado</w:t>
      </w:r>
      <w:r w:rsidRPr="00C354F0">
        <w:rPr>
          <w:rFonts w:ascii="Arial" w:eastAsia="RotisSerif" w:hAnsi="Arial" w:cs="Arial"/>
          <w:sz w:val="24"/>
          <w:szCs w:val="24"/>
        </w:rPr>
        <w:t xml:space="preserve"> por meio de uretrocistografia miccional. A função renal pré e pós-operatória foi avaliada por cintilografia renal estática com DMSA. </w:t>
      </w:r>
    </w:p>
    <w:p w:rsidR="00817CA0" w:rsidRPr="007A5EF6" w:rsidRDefault="00EC55E2" w:rsidP="00CD2AFB">
      <w:pPr>
        <w:autoSpaceDE w:val="0"/>
        <w:autoSpaceDN w:val="0"/>
        <w:adjustRightInd w:val="0"/>
        <w:spacing w:after="0" w:line="480" w:lineRule="auto"/>
        <w:jc w:val="both"/>
        <w:rPr>
          <w:rFonts w:ascii="Arial" w:eastAsia="RotisSerif" w:hAnsi="Arial" w:cs="Arial"/>
          <w:b/>
          <w:sz w:val="24"/>
          <w:szCs w:val="24"/>
        </w:rPr>
      </w:pPr>
      <w:r w:rsidRPr="007A5EF6">
        <w:rPr>
          <w:rFonts w:ascii="Arial" w:eastAsia="RotisSerif" w:hAnsi="Arial" w:cs="Arial"/>
          <w:b/>
          <w:sz w:val="24"/>
          <w:szCs w:val="24"/>
        </w:rPr>
        <w:t>TABELA 1</w:t>
      </w:r>
      <w:r w:rsidR="008E76C3" w:rsidRPr="007A5EF6">
        <w:rPr>
          <w:rFonts w:ascii="Arial" w:eastAsia="RotisSerif" w:hAnsi="Arial" w:cs="Arial"/>
          <w:b/>
          <w:sz w:val="24"/>
          <w:szCs w:val="24"/>
        </w:rPr>
        <w:t xml:space="preserve"> – </w:t>
      </w:r>
      <w:r w:rsidRPr="00C354F0">
        <w:rPr>
          <w:rStyle w:val="tlid-translation"/>
          <w:rFonts w:ascii="Arial" w:hAnsi="Arial" w:cs="Arial"/>
          <w:b/>
          <w:sz w:val="24"/>
          <w:szCs w:val="24"/>
          <w:lang w:val="pt-PT"/>
        </w:rPr>
        <w:t>Quantidade e características dos pacientes</w:t>
      </w:r>
      <w:r w:rsidR="008E76C3" w:rsidRPr="007A5EF6">
        <w:rPr>
          <w:rFonts w:ascii="Arial" w:eastAsia="RotisSerif" w:hAnsi="Arial" w:cs="Arial"/>
          <w:b/>
          <w:sz w:val="24"/>
          <w:szCs w:val="24"/>
        </w:rPr>
        <w:t>.</w:t>
      </w: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1150"/>
        <w:gridCol w:w="1297"/>
        <w:gridCol w:w="1801"/>
        <w:gridCol w:w="1984"/>
        <w:gridCol w:w="3119"/>
      </w:tblGrid>
      <w:tr w:rsidR="008E76C3" w:rsidRPr="00C354F0" w:rsidTr="0051017B">
        <w:tc>
          <w:tcPr>
            <w:tcW w:w="1150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b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b/>
                <w:sz w:val="24"/>
                <w:szCs w:val="24"/>
              </w:rPr>
              <w:t>Nome</w:t>
            </w:r>
          </w:p>
        </w:tc>
        <w:tc>
          <w:tcPr>
            <w:tcW w:w="1297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b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b/>
                <w:sz w:val="24"/>
                <w:szCs w:val="24"/>
              </w:rPr>
              <w:t>Sexo</w:t>
            </w:r>
          </w:p>
        </w:tc>
        <w:tc>
          <w:tcPr>
            <w:tcW w:w="1801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b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b/>
                <w:sz w:val="24"/>
                <w:szCs w:val="24"/>
              </w:rPr>
              <w:t>Idade da Ampliação (anos)</w:t>
            </w:r>
          </w:p>
        </w:tc>
        <w:tc>
          <w:tcPr>
            <w:tcW w:w="1984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b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b/>
                <w:sz w:val="24"/>
                <w:szCs w:val="24"/>
              </w:rPr>
              <w:t>Grau refluxo pré-operatório</w:t>
            </w:r>
          </w:p>
        </w:tc>
        <w:tc>
          <w:tcPr>
            <w:tcW w:w="3119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b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b/>
                <w:sz w:val="24"/>
                <w:szCs w:val="24"/>
              </w:rPr>
              <w:t>Tempo de seguimento pós-enterocistoplastia</w:t>
            </w:r>
          </w:p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b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b/>
                <w:sz w:val="24"/>
                <w:szCs w:val="24"/>
              </w:rPr>
              <w:t>(anos)</w:t>
            </w:r>
          </w:p>
        </w:tc>
      </w:tr>
      <w:tr w:rsidR="008E76C3" w:rsidRPr="00C354F0" w:rsidTr="0051017B">
        <w:tc>
          <w:tcPr>
            <w:tcW w:w="1150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N.M.N.</w:t>
            </w:r>
          </w:p>
        </w:tc>
        <w:tc>
          <w:tcPr>
            <w:tcW w:w="1297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feminino</w:t>
            </w:r>
          </w:p>
        </w:tc>
        <w:tc>
          <w:tcPr>
            <w:tcW w:w="1801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7</w:t>
            </w:r>
          </w:p>
        </w:tc>
        <w:tc>
          <w:tcPr>
            <w:tcW w:w="1984" w:type="dxa"/>
            <w:vAlign w:val="center"/>
          </w:tcPr>
          <w:p w:rsidR="008E76C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 xml:space="preserve">GRAU IV </w:t>
            </w:r>
            <w:r w:rsidR="008E76C3" w:rsidRPr="00C354F0">
              <w:rPr>
                <w:rFonts w:ascii="Arial" w:eastAsia="RotisSerif" w:hAnsi="Arial" w:cs="Arial"/>
                <w:sz w:val="24"/>
                <w:szCs w:val="24"/>
              </w:rPr>
              <w:t>ESQUERDA</w:t>
            </w:r>
          </w:p>
        </w:tc>
        <w:tc>
          <w:tcPr>
            <w:tcW w:w="3119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12</w:t>
            </w:r>
          </w:p>
        </w:tc>
      </w:tr>
      <w:tr w:rsidR="008E76C3" w:rsidRPr="00C354F0" w:rsidTr="0051017B">
        <w:tc>
          <w:tcPr>
            <w:tcW w:w="1150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R.A.N.</w:t>
            </w:r>
          </w:p>
        </w:tc>
        <w:tc>
          <w:tcPr>
            <w:tcW w:w="1297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feminino</w:t>
            </w:r>
          </w:p>
        </w:tc>
        <w:tc>
          <w:tcPr>
            <w:tcW w:w="1801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12</w:t>
            </w:r>
          </w:p>
        </w:tc>
        <w:tc>
          <w:tcPr>
            <w:tcW w:w="1984" w:type="dxa"/>
            <w:vAlign w:val="center"/>
          </w:tcPr>
          <w:p w:rsidR="008E76C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IV</w:t>
            </w:r>
            <w:r w:rsidR="008E76C3" w:rsidRPr="00C354F0">
              <w:rPr>
                <w:rFonts w:ascii="Arial" w:eastAsia="RotisSerif" w:hAnsi="Arial" w:cs="Arial"/>
                <w:sz w:val="24"/>
                <w:szCs w:val="24"/>
              </w:rPr>
              <w:t xml:space="preserve"> DIREITA</w:t>
            </w:r>
          </w:p>
        </w:tc>
        <w:tc>
          <w:tcPr>
            <w:tcW w:w="3119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12</w:t>
            </w:r>
          </w:p>
        </w:tc>
      </w:tr>
      <w:tr w:rsidR="008E76C3" w:rsidRPr="00C354F0" w:rsidTr="0051017B">
        <w:tc>
          <w:tcPr>
            <w:tcW w:w="1150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lastRenderedPageBreak/>
              <w:t>D.M.</w:t>
            </w:r>
          </w:p>
        </w:tc>
        <w:tc>
          <w:tcPr>
            <w:tcW w:w="1297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feminino</w:t>
            </w:r>
          </w:p>
        </w:tc>
        <w:tc>
          <w:tcPr>
            <w:tcW w:w="1801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20</w:t>
            </w:r>
          </w:p>
        </w:tc>
        <w:tc>
          <w:tcPr>
            <w:tcW w:w="1984" w:type="dxa"/>
            <w:vAlign w:val="center"/>
          </w:tcPr>
          <w:p w:rsidR="008E76C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II</w:t>
            </w:r>
            <w:r w:rsidR="008E76C3" w:rsidRPr="00C354F0">
              <w:rPr>
                <w:rFonts w:ascii="Arial" w:eastAsia="RotisSerif" w:hAnsi="Arial" w:cs="Arial"/>
                <w:sz w:val="24"/>
                <w:szCs w:val="24"/>
              </w:rPr>
              <w:t xml:space="preserve"> ESQUERDA</w:t>
            </w:r>
          </w:p>
        </w:tc>
        <w:tc>
          <w:tcPr>
            <w:tcW w:w="3119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10</w:t>
            </w:r>
          </w:p>
        </w:tc>
      </w:tr>
      <w:tr w:rsidR="008E76C3" w:rsidRPr="00C354F0" w:rsidTr="0051017B">
        <w:tc>
          <w:tcPr>
            <w:tcW w:w="1150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A.P.M.</w:t>
            </w:r>
          </w:p>
        </w:tc>
        <w:tc>
          <w:tcPr>
            <w:tcW w:w="1297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feminino</w:t>
            </w:r>
          </w:p>
        </w:tc>
        <w:tc>
          <w:tcPr>
            <w:tcW w:w="1801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8</w:t>
            </w:r>
          </w:p>
        </w:tc>
        <w:tc>
          <w:tcPr>
            <w:tcW w:w="1984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IV DIERITA</w:t>
            </w:r>
          </w:p>
        </w:tc>
        <w:tc>
          <w:tcPr>
            <w:tcW w:w="3119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9</w:t>
            </w:r>
          </w:p>
        </w:tc>
      </w:tr>
      <w:tr w:rsidR="008E76C3" w:rsidRPr="00C354F0" w:rsidTr="0051017B">
        <w:tc>
          <w:tcPr>
            <w:tcW w:w="1150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M.V.S.</w:t>
            </w:r>
          </w:p>
        </w:tc>
        <w:tc>
          <w:tcPr>
            <w:tcW w:w="1297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masculino</w:t>
            </w:r>
          </w:p>
        </w:tc>
        <w:tc>
          <w:tcPr>
            <w:tcW w:w="1801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15</w:t>
            </w:r>
          </w:p>
        </w:tc>
        <w:tc>
          <w:tcPr>
            <w:tcW w:w="1984" w:type="dxa"/>
            <w:vAlign w:val="center"/>
          </w:tcPr>
          <w:p w:rsidR="008E76C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V</w:t>
            </w:r>
            <w:r w:rsidR="008E76C3" w:rsidRPr="00C354F0">
              <w:rPr>
                <w:rFonts w:ascii="Arial" w:eastAsia="RotisSerif" w:hAnsi="Arial" w:cs="Arial"/>
                <w:sz w:val="24"/>
                <w:szCs w:val="24"/>
              </w:rPr>
              <w:t xml:space="preserve"> DIREITA</w:t>
            </w:r>
          </w:p>
        </w:tc>
        <w:tc>
          <w:tcPr>
            <w:tcW w:w="3119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3</w:t>
            </w:r>
          </w:p>
        </w:tc>
      </w:tr>
      <w:tr w:rsidR="008E76C3" w:rsidRPr="00C354F0" w:rsidTr="0051017B">
        <w:tc>
          <w:tcPr>
            <w:tcW w:w="1150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C.S.S.</w:t>
            </w:r>
          </w:p>
        </w:tc>
        <w:tc>
          <w:tcPr>
            <w:tcW w:w="1297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masculino</w:t>
            </w:r>
          </w:p>
        </w:tc>
        <w:tc>
          <w:tcPr>
            <w:tcW w:w="1801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18</w:t>
            </w:r>
          </w:p>
        </w:tc>
        <w:tc>
          <w:tcPr>
            <w:tcW w:w="1984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 DIREITA</w:t>
            </w:r>
          </w:p>
        </w:tc>
        <w:tc>
          <w:tcPr>
            <w:tcW w:w="3119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3</w:t>
            </w:r>
          </w:p>
        </w:tc>
      </w:tr>
      <w:tr w:rsidR="008E76C3" w:rsidRPr="00C354F0" w:rsidTr="0051017B">
        <w:tc>
          <w:tcPr>
            <w:tcW w:w="1150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O.B.S.S.</w:t>
            </w:r>
          </w:p>
        </w:tc>
        <w:tc>
          <w:tcPr>
            <w:tcW w:w="1297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feminino</w:t>
            </w:r>
          </w:p>
        </w:tc>
        <w:tc>
          <w:tcPr>
            <w:tcW w:w="1801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9</w:t>
            </w:r>
          </w:p>
        </w:tc>
        <w:tc>
          <w:tcPr>
            <w:tcW w:w="1984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IV DIREITA</w:t>
            </w:r>
          </w:p>
        </w:tc>
        <w:tc>
          <w:tcPr>
            <w:tcW w:w="3119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3</w:t>
            </w:r>
          </w:p>
        </w:tc>
      </w:tr>
      <w:tr w:rsidR="008E76C3" w:rsidRPr="00C354F0" w:rsidTr="0051017B">
        <w:tc>
          <w:tcPr>
            <w:tcW w:w="1150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D.E.S.S.</w:t>
            </w:r>
          </w:p>
        </w:tc>
        <w:tc>
          <w:tcPr>
            <w:tcW w:w="1297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feminino</w:t>
            </w:r>
          </w:p>
        </w:tc>
        <w:tc>
          <w:tcPr>
            <w:tcW w:w="1801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10</w:t>
            </w:r>
          </w:p>
        </w:tc>
        <w:tc>
          <w:tcPr>
            <w:tcW w:w="1984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II DIREITA</w:t>
            </w:r>
          </w:p>
        </w:tc>
        <w:tc>
          <w:tcPr>
            <w:tcW w:w="3119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3</w:t>
            </w:r>
          </w:p>
        </w:tc>
      </w:tr>
      <w:tr w:rsidR="008E76C3" w:rsidRPr="00C354F0" w:rsidTr="0051017B">
        <w:tc>
          <w:tcPr>
            <w:tcW w:w="1150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M.M.D.</w:t>
            </w:r>
          </w:p>
        </w:tc>
        <w:tc>
          <w:tcPr>
            <w:tcW w:w="1297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feminino</w:t>
            </w:r>
          </w:p>
        </w:tc>
        <w:tc>
          <w:tcPr>
            <w:tcW w:w="1801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16</w:t>
            </w:r>
          </w:p>
        </w:tc>
        <w:tc>
          <w:tcPr>
            <w:tcW w:w="1984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IV ESQUERDA</w:t>
            </w:r>
          </w:p>
        </w:tc>
        <w:tc>
          <w:tcPr>
            <w:tcW w:w="3119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3</w:t>
            </w:r>
          </w:p>
        </w:tc>
      </w:tr>
      <w:tr w:rsidR="008E76C3" w:rsidRPr="00C354F0" w:rsidTr="0051017B">
        <w:tc>
          <w:tcPr>
            <w:tcW w:w="1150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P.E.R.</w:t>
            </w:r>
          </w:p>
        </w:tc>
        <w:tc>
          <w:tcPr>
            <w:tcW w:w="1297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masculino</w:t>
            </w:r>
          </w:p>
        </w:tc>
        <w:tc>
          <w:tcPr>
            <w:tcW w:w="1801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15</w:t>
            </w:r>
          </w:p>
        </w:tc>
        <w:tc>
          <w:tcPr>
            <w:tcW w:w="1984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II ESQUERDA</w:t>
            </w:r>
          </w:p>
        </w:tc>
        <w:tc>
          <w:tcPr>
            <w:tcW w:w="3119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</w:t>
            </w:r>
          </w:p>
        </w:tc>
      </w:tr>
      <w:tr w:rsidR="008E76C3" w:rsidRPr="00C354F0" w:rsidTr="0051017B">
        <w:tc>
          <w:tcPr>
            <w:tcW w:w="1150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L.A.B.L.</w:t>
            </w:r>
          </w:p>
        </w:tc>
        <w:tc>
          <w:tcPr>
            <w:tcW w:w="1297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masculino</w:t>
            </w:r>
          </w:p>
        </w:tc>
        <w:tc>
          <w:tcPr>
            <w:tcW w:w="1801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11</w:t>
            </w:r>
          </w:p>
        </w:tc>
        <w:tc>
          <w:tcPr>
            <w:tcW w:w="1984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II DIREITA</w:t>
            </w:r>
          </w:p>
        </w:tc>
        <w:tc>
          <w:tcPr>
            <w:tcW w:w="3119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7</w:t>
            </w:r>
          </w:p>
        </w:tc>
      </w:tr>
      <w:tr w:rsidR="008E76C3" w:rsidRPr="00C354F0" w:rsidTr="0051017B">
        <w:tc>
          <w:tcPr>
            <w:tcW w:w="1150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J.V.M.B.</w:t>
            </w:r>
          </w:p>
        </w:tc>
        <w:tc>
          <w:tcPr>
            <w:tcW w:w="1297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feminino</w:t>
            </w:r>
          </w:p>
        </w:tc>
        <w:tc>
          <w:tcPr>
            <w:tcW w:w="1801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14</w:t>
            </w:r>
          </w:p>
        </w:tc>
        <w:tc>
          <w:tcPr>
            <w:tcW w:w="1984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 DIREITA E GRAU V ESQUERDA</w:t>
            </w:r>
          </w:p>
        </w:tc>
        <w:tc>
          <w:tcPr>
            <w:tcW w:w="3119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3</w:t>
            </w:r>
          </w:p>
        </w:tc>
      </w:tr>
      <w:tr w:rsidR="008E76C3" w:rsidRPr="00C354F0" w:rsidTr="0051017B">
        <w:tc>
          <w:tcPr>
            <w:tcW w:w="1150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L.H.S.</w:t>
            </w:r>
          </w:p>
        </w:tc>
        <w:tc>
          <w:tcPr>
            <w:tcW w:w="1297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masculino</w:t>
            </w:r>
          </w:p>
        </w:tc>
        <w:tc>
          <w:tcPr>
            <w:tcW w:w="1801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10</w:t>
            </w:r>
          </w:p>
        </w:tc>
        <w:tc>
          <w:tcPr>
            <w:tcW w:w="1984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III DIREITA</w:t>
            </w:r>
          </w:p>
        </w:tc>
        <w:tc>
          <w:tcPr>
            <w:tcW w:w="3119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6</w:t>
            </w:r>
          </w:p>
        </w:tc>
      </w:tr>
      <w:tr w:rsidR="008E76C3" w:rsidRPr="00C354F0" w:rsidTr="0051017B">
        <w:tc>
          <w:tcPr>
            <w:tcW w:w="1150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lastRenderedPageBreak/>
              <w:t>Y.R.</w:t>
            </w:r>
          </w:p>
        </w:tc>
        <w:tc>
          <w:tcPr>
            <w:tcW w:w="1297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masculino</w:t>
            </w:r>
          </w:p>
        </w:tc>
        <w:tc>
          <w:tcPr>
            <w:tcW w:w="1801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14</w:t>
            </w:r>
          </w:p>
        </w:tc>
        <w:tc>
          <w:tcPr>
            <w:tcW w:w="1984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IV DIREITA</w:t>
            </w:r>
          </w:p>
        </w:tc>
        <w:tc>
          <w:tcPr>
            <w:tcW w:w="3119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1</w:t>
            </w:r>
          </w:p>
        </w:tc>
      </w:tr>
      <w:tr w:rsidR="008E76C3" w:rsidRPr="00C354F0" w:rsidTr="0051017B">
        <w:tc>
          <w:tcPr>
            <w:tcW w:w="1150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J.C.S.</w:t>
            </w:r>
          </w:p>
        </w:tc>
        <w:tc>
          <w:tcPr>
            <w:tcW w:w="1297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masculino</w:t>
            </w:r>
          </w:p>
        </w:tc>
        <w:tc>
          <w:tcPr>
            <w:tcW w:w="1801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10</w:t>
            </w:r>
          </w:p>
        </w:tc>
        <w:tc>
          <w:tcPr>
            <w:tcW w:w="1984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II ESQUERDA</w:t>
            </w:r>
          </w:p>
        </w:tc>
        <w:tc>
          <w:tcPr>
            <w:tcW w:w="3119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1</w:t>
            </w:r>
          </w:p>
        </w:tc>
      </w:tr>
      <w:tr w:rsidR="008E76C3" w:rsidRPr="00C354F0" w:rsidTr="0051017B">
        <w:tc>
          <w:tcPr>
            <w:tcW w:w="1150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V.H.Z.S.</w:t>
            </w:r>
          </w:p>
        </w:tc>
        <w:tc>
          <w:tcPr>
            <w:tcW w:w="1297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masculino</w:t>
            </w:r>
          </w:p>
        </w:tc>
        <w:tc>
          <w:tcPr>
            <w:tcW w:w="1801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12</w:t>
            </w:r>
          </w:p>
        </w:tc>
        <w:tc>
          <w:tcPr>
            <w:tcW w:w="1984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IV BILATERAL</w:t>
            </w:r>
          </w:p>
        </w:tc>
        <w:tc>
          <w:tcPr>
            <w:tcW w:w="3119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1</w:t>
            </w:r>
          </w:p>
        </w:tc>
      </w:tr>
      <w:tr w:rsidR="008E76C3" w:rsidRPr="00C354F0" w:rsidTr="0051017B">
        <w:tc>
          <w:tcPr>
            <w:tcW w:w="1150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B.V.V.</w:t>
            </w:r>
          </w:p>
        </w:tc>
        <w:tc>
          <w:tcPr>
            <w:tcW w:w="1297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feminino</w:t>
            </w:r>
          </w:p>
        </w:tc>
        <w:tc>
          <w:tcPr>
            <w:tcW w:w="1801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14</w:t>
            </w:r>
          </w:p>
        </w:tc>
        <w:tc>
          <w:tcPr>
            <w:tcW w:w="1984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II ESQUERDA</w:t>
            </w:r>
          </w:p>
        </w:tc>
        <w:tc>
          <w:tcPr>
            <w:tcW w:w="3119" w:type="dxa"/>
            <w:vAlign w:val="center"/>
          </w:tcPr>
          <w:p w:rsidR="008E76C3" w:rsidRPr="00C354F0" w:rsidRDefault="008E76C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1</w:t>
            </w:r>
          </w:p>
        </w:tc>
      </w:tr>
    </w:tbl>
    <w:p w:rsidR="00F62889" w:rsidRDefault="00F62889" w:rsidP="00CD2AFB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bCs/>
          <w:sz w:val="24"/>
          <w:szCs w:val="24"/>
        </w:rPr>
      </w:pPr>
    </w:p>
    <w:p w:rsidR="00F62889" w:rsidRDefault="00F62889" w:rsidP="00CD2AFB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bCs/>
          <w:sz w:val="24"/>
          <w:szCs w:val="24"/>
        </w:rPr>
      </w:pPr>
    </w:p>
    <w:p w:rsidR="00EF6F95" w:rsidRPr="00C354F0" w:rsidRDefault="00EC55E2" w:rsidP="00CD2AFB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bCs/>
          <w:sz w:val="24"/>
          <w:szCs w:val="24"/>
        </w:rPr>
      </w:pPr>
      <w:r w:rsidRPr="00C354F0">
        <w:rPr>
          <w:rFonts w:ascii="Arial" w:hAnsi="Arial" w:cs="Arial"/>
          <w:b/>
          <w:bCs/>
          <w:sz w:val="24"/>
          <w:szCs w:val="24"/>
        </w:rPr>
        <w:t>RESULTADOS</w:t>
      </w:r>
    </w:p>
    <w:p w:rsidR="00396BF3" w:rsidRPr="00C354F0" w:rsidRDefault="00396BF3" w:rsidP="00CD2AFB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>Todos os 17 pacientes possuíam refluxo vesico-ureteral de diversas gradações antes do procedimento cirú</w:t>
      </w:r>
      <w:r w:rsidR="00994FDE" w:rsidRPr="00C354F0">
        <w:rPr>
          <w:rFonts w:ascii="Arial" w:eastAsia="RotisSerif" w:hAnsi="Arial" w:cs="Arial"/>
          <w:sz w:val="24"/>
          <w:szCs w:val="24"/>
        </w:rPr>
        <w:t>rgico (</w:t>
      </w:r>
      <w:r w:rsidR="00EC55E2" w:rsidRPr="00C354F0">
        <w:rPr>
          <w:rFonts w:ascii="Arial" w:eastAsia="RotisSerif" w:hAnsi="Arial" w:cs="Arial"/>
          <w:sz w:val="24"/>
          <w:szCs w:val="24"/>
        </w:rPr>
        <w:t>Tabela 2</w:t>
      </w:r>
      <w:r w:rsidRPr="00C354F0">
        <w:rPr>
          <w:rFonts w:ascii="Arial" w:eastAsia="RotisSerif" w:hAnsi="Arial" w:cs="Arial"/>
          <w:sz w:val="24"/>
          <w:szCs w:val="24"/>
        </w:rPr>
        <w:t>). Em todos os casos o refluxo foi completamente solucionado, não aparecendo na uretrocistografia de controle realizada três meses após o procedimento.</w:t>
      </w:r>
    </w:p>
    <w:p w:rsidR="00F62889" w:rsidRDefault="00396BF3" w:rsidP="00CD2AFB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>Em todos os casos não houve progressão da lesão ren</w:t>
      </w:r>
      <w:r w:rsidR="00994FDE" w:rsidRPr="00C354F0">
        <w:rPr>
          <w:rFonts w:ascii="Arial" w:eastAsia="RotisSerif" w:hAnsi="Arial" w:cs="Arial"/>
          <w:sz w:val="24"/>
          <w:szCs w:val="24"/>
        </w:rPr>
        <w:t>al pela cintilografia com DMSA (</w:t>
      </w:r>
      <w:r w:rsidR="00EC55E2" w:rsidRPr="00C354F0">
        <w:rPr>
          <w:rFonts w:ascii="Arial" w:eastAsia="RotisSerif" w:hAnsi="Arial" w:cs="Arial"/>
          <w:sz w:val="24"/>
          <w:szCs w:val="24"/>
        </w:rPr>
        <w:t>Tabela 2</w:t>
      </w:r>
      <w:r w:rsidRPr="00C354F0">
        <w:rPr>
          <w:rFonts w:ascii="Arial" w:eastAsia="RotisSerif" w:hAnsi="Arial" w:cs="Arial"/>
          <w:sz w:val="24"/>
          <w:szCs w:val="24"/>
        </w:rPr>
        <w:t>).</w:t>
      </w:r>
    </w:p>
    <w:p w:rsidR="00F62889" w:rsidRDefault="00F62889" w:rsidP="00CD2AFB">
      <w:pPr>
        <w:autoSpaceDE w:val="0"/>
        <w:autoSpaceDN w:val="0"/>
        <w:adjustRightInd w:val="0"/>
        <w:spacing w:after="0" w:line="480" w:lineRule="auto"/>
        <w:jc w:val="both"/>
        <w:rPr>
          <w:rFonts w:ascii="Arial" w:eastAsia="RotisSerif" w:hAnsi="Arial" w:cs="Arial"/>
          <w:sz w:val="24"/>
          <w:szCs w:val="24"/>
        </w:rPr>
      </w:pPr>
    </w:p>
    <w:p w:rsidR="00817CA0" w:rsidRPr="00C354F0" w:rsidRDefault="00EC55E2" w:rsidP="00CD2AFB">
      <w:pPr>
        <w:autoSpaceDE w:val="0"/>
        <w:autoSpaceDN w:val="0"/>
        <w:adjustRightInd w:val="0"/>
        <w:spacing w:after="0" w:line="480" w:lineRule="auto"/>
        <w:jc w:val="both"/>
        <w:rPr>
          <w:rFonts w:ascii="Arial" w:eastAsia="RotisSerif" w:hAnsi="Arial" w:cs="Arial"/>
          <w:b/>
          <w:sz w:val="24"/>
          <w:szCs w:val="24"/>
        </w:rPr>
      </w:pPr>
      <w:r w:rsidRPr="00C354F0">
        <w:rPr>
          <w:rFonts w:ascii="Arial" w:eastAsia="RotisSerif" w:hAnsi="Arial" w:cs="Arial"/>
          <w:b/>
          <w:sz w:val="24"/>
          <w:szCs w:val="24"/>
        </w:rPr>
        <w:t>TABELA 2</w:t>
      </w:r>
      <w:r w:rsidR="00817CA0" w:rsidRPr="00C354F0">
        <w:rPr>
          <w:rFonts w:ascii="Arial" w:eastAsia="RotisSerif" w:hAnsi="Arial" w:cs="Arial"/>
          <w:b/>
          <w:sz w:val="24"/>
          <w:szCs w:val="24"/>
        </w:rPr>
        <w:t xml:space="preserve"> – </w:t>
      </w:r>
      <w:r w:rsidRPr="00C354F0">
        <w:rPr>
          <w:rStyle w:val="tlid-translation"/>
          <w:rFonts w:ascii="Arial" w:hAnsi="Arial" w:cs="Arial"/>
          <w:b/>
          <w:sz w:val="24"/>
          <w:szCs w:val="24"/>
          <w:lang w:val="pt-PT"/>
        </w:rPr>
        <w:t>Comparação de pacientes antes e após a cirurgia.</w:t>
      </w:r>
    </w:p>
    <w:tbl>
      <w:tblPr>
        <w:tblStyle w:val="Tabelacomgrade"/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277"/>
        <w:gridCol w:w="1842"/>
        <w:gridCol w:w="1701"/>
        <w:gridCol w:w="993"/>
        <w:gridCol w:w="1134"/>
        <w:gridCol w:w="992"/>
        <w:gridCol w:w="992"/>
        <w:gridCol w:w="1418"/>
      </w:tblGrid>
      <w:tr w:rsidR="00447863" w:rsidRPr="00C354F0" w:rsidTr="0051017B">
        <w:tc>
          <w:tcPr>
            <w:tcW w:w="1277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b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b/>
                <w:sz w:val="24"/>
                <w:szCs w:val="24"/>
              </w:rPr>
              <w:t>Nome</w:t>
            </w:r>
          </w:p>
        </w:tc>
        <w:tc>
          <w:tcPr>
            <w:tcW w:w="184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b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b/>
                <w:sz w:val="24"/>
                <w:szCs w:val="24"/>
              </w:rPr>
              <w:t>Grau refluxo pré-operatório</w:t>
            </w:r>
          </w:p>
        </w:tc>
        <w:tc>
          <w:tcPr>
            <w:tcW w:w="1701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b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b/>
                <w:sz w:val="24"/>
                <w:szCs w:val="24"/>
              </w:rPr>
              <w:t>Persistência de RVU após cirurgia</w:t>
            </w:r>
          </w:p>
        </w:tc>
        <w:tc>
          <w:tcPr>
            <w:tcW w:w="993" w:type="dxa"/>
            <w:vAlign w:val="center"/>
          </w:tcPr>
          <w:p w:rsidR="00447863" w:rsidRPr="00C354F0" w:rsidRDefault="00817CA0" w:rsidP="00CD2AFB">
            <w:pPr>
              <w:spacing w:line="480" w:lineRule="auto"/>
              <w:jc w:val="center"/>
              <w:rPr>
                <w:rFonts w:ascii="Arial" w:eastAsia="RotisSerif" w:hAnsi="Arial" w:cs="Arial"/>
                <w:b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b/>
                <w:sz w:val="24"/>
                <w:szCs w:val="24"/>
              </w:rPr>
              <w:t>DMSA antes RD</w:t>
            </w:r>
            <w:r w:rsidR="00447863" w:rsidRPr="00C354F0">
              <w:rPr>
                <w:rFonts w:ascii="Arial" w:eastAsia="RotisSerif" w:hAnsi="Arial" w:cs="Arial"/>
                <w:b/>
                <w:sz w:val="24"/>
                <w:szCs w:val="24"/>
              </w:rPr>
              <w:t>%</w:t>
            </w:r>
          </w:p>
        </w:tc>
        <w:tc>
          <w:tcPr>
            <w:tcW w:w="1134" w:type="dxa"/>
            <w:vAlign w:val="center"/>
          </w:tcPr>
          <w:p w:rsidR="00447863" w:rsidRPr="00C354F0" w:rsidRDefault="00817CA0" w:rsidP="00CD2AFB">
            <w:pPr>
              <w:spacing w:line="480" w:lineRule="auto"/>
              <w:jc w:val="center"/>
              <w:rPr>
                <w:rFonts w:ascii="Arial" w:eastAsia="RotisSerif" w:hAnsi="Arial" w:cs="Arial"/>
                <w:b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b/>
                <w:sz w:val="24"/>
                <w:szCs w:val="24"/>
              </w:rPr>
              <w:t>DMSA antes RE</w:t>
            </w:r>
            <w:r w:rsidR="00447863" w:rsidRPr="00C354F0">
              <w:rPr>
                <w:rFonts w:ascii="Arial" w:eastAsia="RotisSerif" w:hAnsi="Arial" w:cs="Arial"/>
                <w:b/>
                <w:sz w:val="24"/>
                <w:szCs w:val="24"/>
              </w:rPr>
              <w:t>%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b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b/>
                <w:sz w:val="24"/>
                <w:szCs w:val="24"/>
              </w:rPr>
              <w:t xml:space="preserve">DMSA </w:t>
            </w:r>
            <w:r w:rsidR="00817CA0" w:rsidRPr="00C354F0">
              <w:rPr>
                <w:rFonts w:ascii="Arial" w:eastAsia="RotisSerif" w:hAnsi="Arial" w:cs="Arial"/>
                <w:b/>
                <w:sz w:val="24"/>
                <w:szCs w:val="24"/>
              </w:rPr>
              <w:t>depois</w:t>
            </w:r>
            <w:r w:rsidRPr="00C354F0">
              <w:rPr>
                <w:rFonts w:ascii="Arial" w:eastAsia="RotisSerif" w:hAnsi="Arial" w:cs="Arial"/>
                <w:b/>
                <w:sz w:val="24"/>
                <w:szCs w:val="24"/>
              </w:rPr>
              <w:t xml:space="preserve"> RD</w:t>
            </w:r>
            <w:r w:rsidR="00817CA0" w:rsidRPr="00C354F0">
              <w:rPr>
                <w:rFonts w:ascii="Arial" w:eastAsia="RotisSerif" w:hAnsi="Arial" w:cs="Arial"/>
                <w:b/>
                <w:sz w:val="24"/>
                <w:szCs w:val="24"/>
              </w:rPr>
              <w:t>%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b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b/>
                <w:sz w:val="24"/>
                <w:szCs w:val="24"/>
              </w:rPr>
              <w:t>DMSA depois RE</w:t>
            </w:r>
            <w:r w:rsidR="00817CA0" w:rsidRPr="00C354F0">
              <w:rPr>
                <w:rFonts w:ascii="Arial" w:eastAsia="RotisSerif" w:hAnsi="Arial" w:cs="Arial"/>
                <w:b/>
                <w:sz w:val="24"/>
                <w:szCs w:val="24"/>
              </w:rPr>
              <w:t>%</w:t>
            </w:r>
          </w:p>
        </w:tc>
        <w:tc>
          <w:tcPr>
            <w:tcW w:w="1418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b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b/>
                <w:sz w:val="24"/>
                <w:szCs w:val="24"/>
              </w:rPr>
              <w:t>Pressão vesical</w:t>
            </w:r>
          </w:p>
        </w:tc>
      </w:tr>
      <w:tr w:rsidR="00447863" w:rsidRPr="00C354F0" w:rsidTr="0051017B">
        <w:tc>
          <w:tcPr>
            <w:tcW w:w="1277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N.M.N.</w:t>
            </w:r>
          </w:p>
        </w:tc>
        <w:tc>
          <w:tcPr>
            <w:tcW w:w="184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 xml:space="preserve">GRAU </w:t>
            </w:r>
            <w:r w:rsidR="00817CA0" w:rsidRPr="00C354F0">
              <w:rPr>
                <w:rFonts w:ascii="Arial" w:eastAsia="RotisSerif" w:hAnsi="Arial" w:cs="Arial"/>
                <w:sz w:val="24"/>
                <w:szCs w:val="24"/>
              </w:rPr>
              <w:t>IV ESQUERDA</w:t>
            </w:r>
          </w:p>
        </w:tc>
        <w:tc>
          <w:tcPr>
            <w:tcW w:w="1701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</w:t>
            </w:r>
          </w:p>
        </w:tc>
        <w:tc>
          <w:tcPr>
            <w:tcW w:w="993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60</w:t>
            </w:r>
          </w:p>
        </w:tc>
        <w:tc>
          <w:tcPr>
            <w:tcW w:w="1134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40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63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37</w:t>
            </w:r>
          </w:p>
        </w:tc>
        <w:tc>
          <w:tcPr>
            <w:tcW w:w="1418" w:type="dxa"/>
            <w:vAlign w:val="center"/>
          </w:tcPr>
          <w:p w:rsidR="00447863" w:rsidRPr="00C354F0" w:rsidRDefault="00817CA0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 consta</w:t>
            </w:r>
          </w:p>
        </w:tc>
      </w:tr>
      <w:tr w:rsidR="00447863" w:rsidRPr="00C354F0" w:rsidTr="0051017B">
        <w:tc>
          <w:tcPr>
            <w:tcW w:w="1277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lastRenderedPageBreak/>
              <w:t>R.A.N.</w:t>
            </w:r>
          </w:p>
        </w:tc>
        <w:tc>
          <w:tcPr>
            <w:tcW w:w="184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 xml:space="preserve">GRAU </w:t>
            </w:r>
            <w:proofErr w:type="gramStart"/>
            <w:r w:rsidRPr="00C354F0">
              <w:rPr>
                <w:rFonts w:ascii="Arial" w:eastAsia="RotisSerif" w:hAnsi="Arial" w:cs="Arial"/>
                <w:sz w:val="24"/>
                <w:szCs w:val="24"/>
              </w:rPr>
              <w:t>IV  DIREITA</w:t>
            </w:r>
            <w:proofErr w:type="gramEnd"/>
          </w:p>
        </w:tc>
        <w:tc>
          <w:tcPr>
            <w:tcW w:w="1701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</w:t>
            </w:r>
          </w:p>
        </w:tc>
        <w:tc>
          <w:tcPr>
            <w:tcW w:w="993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36</w:t>
            </w:r>
          </w:p>
        </w:tc>
        <w:tc>
          <w:tcPr>
            <w:tcW w:w="1134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64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45,1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54,9</w:t>
            </w:r>
          </w:p>
        </w:tc>
        <w:tc>
          <w:tcPr>
            <w:tcW w:w="1418" w:type="dxa"/>
            <w:vAlign w:val="center"/>
          </w:tcPr>
          <w:p w:rsidR="00447863" w:rsidRPr="00C354F0" w:rsidRDefault="00817CA0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 consta</w:t>
            </w:r>
          </w:p>
        </w:tc>
      </w:tr>
      <w:tr w:rsidR="00447863" w:rsidRPr="00C354F0" w:rsidTr="0051017B">
        <w:tc>
          <w:tcPr>
            <w:tcW w:w="1277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D.M.</w:t>
            </w:r>
          </w:p>
        </w:tc>
        <w:tc>
          <w:tcPr>
            <w:tcW w:w="184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 xml:space="preserve">GRAU </w:t>
            </w:r>
            <w:proofErr w:type="gramStart"/>
            <w:r w:rsidRPr="00C354F0">
              <w:rPr>
                <w:rFonts w:ascii="Arial" w:eastAsia="RotisSerif" w:hAnsi="Arial" w:cs="Arial"/>
                <w:sz w:val="24"/>
                <w:szCs w:val="24"/>
              </w:rPr>
              <w:t>II  ESQUERDA</w:t>
            </w:r>
            <w:proofErr w:type="gramEnd"/>
          </w:p>
        </w:tc>
        <w:tc>
          <w:tcPr>
            <w:tcW w:w="1701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</w:t>
            </w:r>
          </w:p>
        </w:tc>
        <w:tc>
          <w:tcPr>
            <w:tcW w:w="993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50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49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51</w:t>
            </w:r>
          </w:p>
        </w:tc>
        <w:tc>
          <w:tcPr>
            <w:tcW w:w="1418" w:type="dxa"/>
            <w:vAlign w:val="center"/>
          </w:tcPr>
          <w:p w:rsidR="00447863" w:rsidRPr="00C354F0" w:rsidRDefault="00817CA0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 consta</w:t>
            </w:r>
          </w:p>
        </w:tc>
      </w:tr>
      <w:tr w:rsidR="00447863" w:rsidRPr="00C354F0" w:rsidTr="0051017B">
        <w:tc>
          <w:tcPr>
            <w:tcW w:w="1277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A.P.M.</w:t>
            </w:r>
          </w:p>
        </w:tc>
        <w:tc>
          <w:tcPr>
            <w:tcW w:w="184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 xml:space="preserve">GRAU </w:t>
            </w:r>
            <w:proofErr w:type="gramStart"/>
            <w:r w:rsidRPr="00C354F0">
              <w:rPr>
                <w:rFonts w:ascii="Arial" w:eastAsia="RotisSerif" w:hAnsi="Arial" w:cs="Arial"/>
                <w:sz w:val="24"/>
                <w:szCs w:val="24"/>
              </w:rPr>
              <w:t>IV  DIREITA</w:t>
            </w:r>
            <w:proofErr w:type="gramEnd"/>
          </w:p>
        </w:tc>
        <w:tc>
          <w:tcPr>
            <w:tcW w:w="1701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</w:t>
            </w:r>
          </w:p>
        </w:tc>
        <w:tc>
          <w:tcPr>
            <w:tcW w:w="993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40</w:t>
            </w:r>
          </w:p>
        </w:tc>
        <w:tc>
          <w:tcPr>
            <w:tcW w:w="1134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60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47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53</w:t>
            </w:r>
          </w:p>
        </w:tc>
        <w:tc>
          <w:tcPr>
            <w:tcW w:w="1418" w:type="dxa"/>
            <w:vAlign w:val="center"/>
          </w:tcPr>
          <w:p w:rsidR="00447863" w:rsidRPr="00C354F0" w:rsidRDefault="00817CA0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 consta</w:t>
            </w:r>
          </w:p>
        </w:tc>
      </w:tr>
      <w:tr w:rsidR="00447863" w:rsidRPr="00C354F0" w:rsidTr="0051017B">
        <w:tc>
          <w:tcPr>
            <w:tcW w:w="1277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M.V.S.</w:t>
            </w:r>
          </w:p>
        </w:tc>
        <w:tc>
          <w:tcPr>
            <w:tcW w:w="184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 xml:space="preserve">GRAU </w:t>
            </w:r>
            <w:proofErr w:type="gramStart"/>
            <w:r w:rsidRPr="00C354F0">
              <w:rPr>
                <w:rFonts w:ascii="Arial" w:eastAsia="RotisSerif" w:hAnsi="Arial" w:cs="Arial"/>
                <w:sz w:val="24"/>
                <w:szCs w:val="24"/>
              </w:rPr>
              <w:t>V  DIREITA</w:t>
            </w:r>
            <w:proofErr w:type="gramEnd"/>
          </w:p>
        </w:tc>
        <w:tc>
          <w:tcPr>
            <w:tcW w:w="1701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</w:t>
            </w:r>
          </w:p>
        </w:tc>
        <w:tc>
          <w:tcPr>
            <w:tcW w:w="993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23</w:t>
            </w:r>
          </w:p>
        </w:tc>
        <w:tc>
          <w:tcPr>
            <w:tcW w:w="1134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77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24,3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75,7</w:t>
            </w:r>
          </w:p>
        </w:tc>
        <w:tc>
          <w:tcPr>
            <w:tcW w:w="1418" w:type="dxa"/>
            <w:vAlign w:val="center"/>
          </w:tcPr>
          <w:p w:rsidR="00447863" w:rsidRPr="00C354F0" w:rsidRDefault="00817CA0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 consta</w:t>
            </w:r>
          </w:p>
        </w:tc>
      </w:tr>
      <w:tr w:rsidR="00447863" w:rsidRPr="00C354F0" w:rsidTr="0051017B">
        <w:tc>
          <w:tcPr>
            <w:tcW w:w="1277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C.S.S.</w:t>
            </w:r>
          </w:p>
        </w:tc>
        <w:tc>
          <w:tcPr>
            <w:tcW w:w="184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 xml:space="preserve">GRAU </w:t>
            </w:r>
            <w:proofErr w:type="gramStart"/>
            <w:r w:rsidRPr="00C354F0">
              <w:rPr>
                <w:rFonts w:ascii="Arial" w:eastAsia="RotisSerif" w:hAnsi="Arial" w:cs="Arial"/>
                <w:sz w:val="24"/>
                <w:szCs w:val="24"/>
              </w:rPr>
              <w:t>I  DIREITA</w:t>
            </w:r>
            <w:proofErr w:type="gramEnd"/>
          </w:p>
        </w:tc>
        <w:tc>
          <w:tcPr>
            <w:tcW w:w="1701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</w:t>
            </w:r>
          </w:p>
        </w:tc>
        <w:tc>
          <w:tcPr>
            <w:tcW w:w="993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49,5</w:t>
            </w:r>
          </w:p>
        </w:tc>
        <w:tc>
          <w:tcPr>
            <w:tcW w:w="1134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50,5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49,8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50,2</w:t>
            </w:r>
          </w:p>
        </w:tc>
        <w:tc>
          <w:tcPr>
            <w:tcW w:w="1418" w:type="dxa"/>
            <w:vAlign w:val="center"/>
          </w:tcPr>
          <w:p w:rsidR="00447863" w:rsidRPr="00C354F0" w:rsidRDefault="00817CA0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 consta</w:t>
            </w:r>
          </w:p>
        </w:tc>
      </w:tr>
      <w:tr w:rsidR="00447863" w:rsidRPr="00C354F0" w:rsidTr="0051017B">
        <w:tc>
          <w:tcPr>
            <w:tcW w:w="1277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O.B.S.S.</w:t>
            </w:r>
          </w:p>
        </w:tc>
        <w:tc>
          <w:tcPr>
            <w:tcW w:w="184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 xml:space="preserve">GRAU </w:t>
            </w:r>
            <w:proofErr w:type="gramStart"/>
            <w:r w:rsidRPr="00C354F0">
              <w:rPr>
                <w:rFonts w:ascii="Arial" w:eastAsia="RotisSerif" w:hAnsi="Arial" w:cs="Arial"/>
                <w:sz w:val="24"/>
                <w:szCs w:val="24"/>
              </w:rPr>
              <w:t>IV  DIREITA</w:t>
            </w:r>
            <w:proofErr w:type="gramEnd"/>
          </w:p>
        </w:tc>
        <w:tc>
          <w:tcPr>
            <w:tcW w:w="1701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</w:t>
            </w:r>
          </w:p>
        </w:tc>
        <w:tc>
          <w:tcPr>
            <w:tcW w:w="993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91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90</w:t>
            </w:r>
          </w:p>
        </w:tc>
        <w:tc>
          <w:tcPr>
            <w:tcW w:w="1418" w:type="dxa"/>
            <w:vAlign w:val="center"/>
          </w:tcPr>
          <w:p w:rsidR="00447863" w:rsidRPr="00C354F0" w:rsidRDefault="00817CA0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 consta</w:t>
            </w:r>
          </w:p>
        </w:tc>
      </w:tr>
      <w:tr w:rsidR="00447863" w:rsidRPr="00C354F0" w:rsidTr="0051017B">
        <w:tc>
          <w:tcPr>
            <w:tcW w:w="1277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D.E.S.S.</w:t>
            </w:r>
          </w:p>
        </w:tc>
        <w:tc>
          <w:tcPr>
            <w:tcW w:w="184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 xml:space="preserve">GRAU </w:t>
            </w:r>
            <w:proofErr w:type="gramStart"/>
            <w:r w:rsidRPr="00C354F0">
              <w:rPr>
                <w:rFonts w:ascii="Arial" w:eastAsia="RotisSerif" w:hAnsi="Arial" w:cs="Arial"/>
                <w:sz w:val="24"/>
                <w:szCs w:val="24"/>
              </w:rPr>
              <w:t>II  DIREITA</w:t>
            </w:r>
            <w:proofErr w:type="gramEnd"/>
          </w:p>
        </w:tc>
        <w:tc>
          <w:tcPr>
            <w:tcW w:w="1701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</w:t>
            </w:r>
          </w:p>
        </w:tc>
        <w:tc>
          <w:tcPr>
            <w:tcW w:w="993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40</w:t>
            </w:r>
          </w:p>
        </w:tc>
        <w:tc>
          <w:tcPr>
            <w:tcW w:w="1134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60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40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60</w:t>
            </w:r>
          </w:p>
        </w:tc>
        <w:tc>
          <w:tcPr>
            <w:tcW w:w="1418" w:type="dxa"/>
            <w:vAlign w:val="center"/>
          </w:tcPr>
          <w:p w:rsidR="00447863" w:rsidRPr="00C354F0" w:rsidRDefault="00817CA0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 consta</w:t>
            </w:r>
          </w:p>
        </w:tc>
      </w:tr>
      <w:tr w:rsidR="00447863" w:rsidRPr="00C354F0" w:rsidTr="0051017B">
        <w:tc>
          <w:tcPr>
            <w:tcW w:w="1277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M.M.D.</w:t>
            </w:r>
          </w:p>
        </w:tc>
        <w:tc>
          <w:tcPr>
            <w:tcW w:w="184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 xml:space="preserve">GRAU </w:t>
            </w:r>
            <w:proofErr w:type="gramStart"/>
            <w:r w:rsidRPr="00C354F0">
              <w:rPr>
                <w:rFonts w:ascii="Arial" w:eastAsia="RotisSerif" w:hAnsi="Arial" w:cs="Arial"/>
                <w:sz w:val="24"/>
                <w:szCs w:val="24"/>
              </w:rPr>
              <w:t>IV  ESQUERDA</w:t>
            </w:r>
            <w:proofErr w:type="gramEnd"/>
          </w:p>
        </w:tc>
        <w:tc>
          <w:tcPr>
            <w:tcW w:w="1701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</w:t>
            </w:r>
          </w:p>
        </w:tc>
        <w:tc>
          <w:tcPr>
            <w:tcW w:w="993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62</w:t>
            </w:r>
          </w:p>
        </w:tc>
        <w:tc>
          <w:tcPr>
            <w:tcW w:w="1134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38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60,7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39,3</w:t>
            </w:r>
          </w:p>
        </w:tc>
        <w:tc>
          <w:tcPr>
            <w:tcW w:w="1418" w:type="dxa"/>
            <w:vAlign w:val="center"/>
          </w:tcPr>
          <w:p w:rsidR="00447863" w:rsidRPr="00C354F0" w:rsidRDefault="00817CA0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 consta</w:t>
            </w:r>
          </w:p>
        </w:tc>
      </w:tr>
      <w:tr w:rsidR="00447863" w:rsidRPr="00C354F0" w:rsidTr="0051017B">
        <w:tc>
          <w:tcPr>
            <w:tcW w:w="1277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P.E.R.</w:t>
            </w:r>
          </w:p>
        </w:tc>
        <w:tc>
          <w:tcPr>
            <w:tcW w:w="184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II ESQUERDA</w:t>
            </w:r>
          </w:p>
        </w:tc>
        <w:tc>
          <w:tcPr>
            <w:tcW w:w="1701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</w:t>
            </w:r>
          </w:p>
        </w:tc>
        <w:tc>
          <w:tcPr>
            <w:tcW w:w="993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51,1</w:t>
            </w:r>
          </w:p>
        </w:tc>
        <w:tc>
          <w:tcPr>
            <w:tcW w:w="1134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48,9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54,5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45,5</w:t>
            </w:r>
          </w:p>
        </w:tc>
        <w:tc>
          <w:tcPr>
            <w:tcW w:w="1418" w:type="dxa"/>
            <w:vAlign w:val="center"/>
          </w:tcPr>
          <w:p w:rsidR="00447863" w:rsidRPr="00C354F0" w:rsidRDefault="00817CA0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 consta</w:t>
            </w:r>
          </w:p>
        </w:tc>
      </w:tr>
      <w:tr w:rsidR="00447863" w:rsidRPr="00C354F0" w:rsidTr="0051017B">
        <w:tc>
          <w:tcPr>
            <w:tcW w:w="1277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L.A.B.L.</w:t>
            </w:r>
          </w:p>
        </w:tc>
        <w:tc>
          <w:tcPr>
            <w:tcW w:w="184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II DIREITA</w:t>
            </w:r>
          </w:p>
        </w:tc>
        <w:tc>
          <w:tcPr>
            <w:tcW w:w="1701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</w:t>
            </w:r>
          </w:p>
        </w:tc>
        <w:tc>
          <w:tcPr>
            <w:tcW w:w="993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46,1</w:t>
            </w:r>
          </w:p>
        </w:tc>
        <w:tc>
          <w:tcPr>
            <w:tcW w:w="1134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53,9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46,1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53,9</w:t>
            </w:r>
          </w:p>
        </w:tc>
        <w:tc>
          <w:tcPr>
            <w:tcW w:w="1418" w:type="dxa"/>
            <w:vAlign w:val="center"/>
          </w:tcPr>
          <w:p w:rsidR="00447863" w:rsidRPr="00C354F0" w:rsidRDefault="00817CA0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 consta</w:t>
            </w:r>
          </w:p>
        </w:tc>
      </w:tr>
      <w:tr w:rsidR="00447863" w:rsidRPr="00C354F0" w:rsidTr="0051017B">
        <w:tc>
          <w:tcPr>
            <w:tcW w:w="1277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J.V.M.B.</w:t>
            </w:r>
          </w:p>
        </w:tc>
        <w:tc>
          <w:tcPr>
            <w:tcW w:w="184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 DIREITA E GRAU V ESQUERDA</w:t>
            </w:r>
          </w:p>
        </w:tc>
        <w:tc>
          <w:tcPr>
            <w:tcW w:w="1701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</w:t>
            </w:r>
          </w:p>
        </w:tc>
        <w:tc>
          <w:tcPr>
            <w:tcW w:w="993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47</w:t>
            </w:r>
          </w:p>
        </w:tc>
        <w:tc>
          <w:tcPr>
            <w:tcW w:w="1134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53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51,9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48,1</w:t>
            </w:r>
          </w:p>
        </w:tc>
        <w:tc>
          <w:tcPr>
            <w:tcW w:w="1418" w:type="dxa"/>
            <w:vAlign w:val="center"/>
          </w:tcPr>
          <w:p w:rsidR="00447863" w:rsidRPr="00C354F0" w:rsidRDefault="00817CA0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 consta</w:t>
            </w:r>
          </w:p>
        </w:tc>
      </w:tr>
      <w:tr w:rsidR="00447863" w:rsidRPr="00C354F0" w:rsidTr="0051017B">
        <w:tc>
          <w:tcPr>
            <w:tcW w:w="1277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lastRenderedPageBreak/>
              <w:t>L.H.S.</w:t>
            </w:r>
          </w:p>
        </w:tc>
        <w:tc>
          <w:tcPr>
            <w:tcW w:w="184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III DIREITA</w:t>
            </w:r>
          </w:p>
        </w:tc>
        <w:tc>
          <w:tcPr>
            <w:tcW w:w="1701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</w:t>
            </w:r>
          </w:p>
        </w:tc>
        <w:tc>
          <w:tcPr>
            <w:tcW w:w="993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43</w:t>
            </w:r>
          </w:p>
        </w:tc>
        <w:tc>
          <w:tcPr>
            <w:tcW w:w="1134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57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44</w:t>
            </w:r>
          </w:p>
        </w:tc>
        <w:tc>
          <w:tcPr>
            <w:tcW w:w="992" w:type="dxa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56</w:t>
            </w:r>
          </w:p>
        </w:tc>
        <w:tc>
          <w:tcPr>
            <w:tcW w:w="1418" w:type="dxa"/>
            <w:vAlign w:val="center"/>
          </w:tcPr>
          <w:p w:rsidR="00447863" w:rsidRPr="00C354F0" w:rsidRDefault="00817CA0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 consta</w:t>
            </w:r>
          </w:p>
        </w:tc>
      </w:tr>
      <w:tr w:rsidR="00447863" w:rsidRPr="00C354F0" w:rsidTr="0051017B">
        <w:tc>
          <w:tcPr>
            <w:tcW w:w="1277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Y.R.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IV DIREITA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45,3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54,7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49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80 cm de H2O</w:t>
            </w:r>
          </w:p>
        </w:tc>
      </w:tr>
      <w:tr w:rsidR="00447863" w:rsidRPr="00C354F0" w:rsidTr="0051017B">
        <w:trPr>
          <w:trHeight w:val="274"/>
        </w:trPr>
        <w:tc>
          <w:tcPr>
            <w:tcW w:w="1277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J.C.S.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II ESQUERDA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48,6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51,4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49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47863" w:rsidRPr="00C354F0" w:rsidRDefault="00817CA0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 consta</w:t>
            </w:r>
          </w:p>
        </w:tc>
      </w:tr>
      <w:tr w:rsidR="00447863" w:rsidRPr="00C354F0" w:rsidTr="0051017B">
        <w:tc>
          <w:tcPr>
            <w:tcW w:w="1277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V.H.Z.S.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IV BILATERAL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69,3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30,7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70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47863" w:rsidRPr="00C354F0" w:rsidRDefault="00817CA0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 consta</w:t>
            </w:r>
          </w:p>
        </w:tc>
      </w:tr>
      <w:tr w:rsidR="00447863" w:rsidRPr="00C354F0" w:rsidTr="0051017B">
        <w:tc>
          <w:tcPr>
            <w:tcW w:w="1277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B.V.V.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GRAU II ESQUERDA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não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50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47863" w:rsidRPr="00C354F0" w:rsidRDefault="00447863" w:rsidP="00CD2AFB">
            <w:pPr>
              <w:spacing w:line="480" w:lineRule="auto"/>
              <w:jc w:val="center"/>
              <w:rPr>
                <w:rFonts w:ascii="Arial" w:eastAsia="RotisSerif" w:hAnsi="Arial" w:cs="Arial"/>
                <w:sz w:val="24"/>
                <w:szCs w:val="24"/>
              </w:rPr>
            </w:pPr>
            <w:r w:rsidRPr="00C354F0">
              <w:rPr>
                <w:rFonts w:ascii="Arial" w:eastAsia="RotisSerif" w:hAnsi="Arial" w:cs="Arial"/>
                <w:sz w:val="24"/>
                <w:szCs w:val="24"/>
              </w:rPr>
              <w:t>45 cm H2O</w:t>
            </w:r>
          </w:p>
        </w:tc>
      </w:tr>
    </w:tbl>
    <w:p w:rsidR="007A5EF6" w:rsidRDefault="007A5EF6" w:rsidP="00CD2AFB">
      <w:pPr>
        <w:autoSpaceDE w:val="0"/>
        <w:autoSpaceDN w:val="0"/>
        <w:adjustRightInd w:val="0"/>
        <w:spacing w:after="0" w:line="480" w:lineRule="auto"/>
        <w:jc w:val="both"/>
        <w:rPr>
          <w:rFonts w:ascii="Arial" w:eastAsia="RotisSerif" w:hAnsi="Arial" w:cs="Arial"/>
          <w:b/>
          <w:sz w:val="24"/>
          <w:szCs w:val="24"/>
        </w:rPr>
      </w:pPr>
    </w:p>
    <w:p w:rsidR="00F62889" w:rsidRDefault="0051017B" w:rsidP="00CD2AFB">
      <w:pPr>
        <w:autoSpaceDE w:val="0"/>
        <w:autoSpaceDN w:val="0"/>
        <w:adjustRightInd w:val="0"/>
        <w:spacing w:after="0" w:line="480" w:lineRule="auto"/>
        <w:jc w:val="both"/>
        <w:rPr>
          <w:rFonts w:ascii="Arial" w:eastAsia="RotisSerif" w:hAnsi="Arial" w:cs="Arial"/>
          <w:b/>
          <w:sz w:val="24"/>
          <w:szCs w:val="24"/>
        </w:rPr>
      </w:pPr>
      <w:r>
        <w:rPr>
          <w:rFonts w:ascii="Arial" w:eastAsia="RotisSerif" w:hAnsi="Arial" w:cs="Arial"/>
          <w:b/>
          <w:sz w:val="24"/>
          <w:szCs w:val="24"/>
        </w:rPr>
        <w:t xml:space="preserve">RVU = </w:t>
      </w:r>
      <w:r>
        <w:rPr>
          <w:rFonts w:ascii="Arial" w:eastAsia="RotisSerif" w:hAnsi="Arial" w:cs="Arial"/>
          <w:sz w:val="24"/>
          <w:szCs w:val="24"/>
        </w:rPr>
        <w:t xml:space="preserve">Refluxo Vesico-Ureteral; </w:t>
      </w:r>
      <w:r>
        <w:rPr>
          <w:rFonts w:ascii="Arial" w:eastAsia="RotisSerif" w:hAnsi="Arial" w:cs="Arial"/>
          <w:b/>
          <w:sz w:val="24"/>
          <w:szCs w:val="24"/>
        </w:rPr>
        <w:t xml:space="preserve">DMSA = </w:t>
      </w:r>
      <w:r>
        <w:rPr>
          <w:rFonts w:ascii="Arial" w:eastAsia="RotisSerif" w:hAnsi="Arial" w:cs="Arial"/>
          <w:sz w:val="24"/>
          <w:szCs w:val="24"/>
        </w:rPr>
        <w:t>Cintilografia Renal Estática;</w:t>
      </w:r>
      <w:r w:rsidRPr="00C354F0">
        <w:rPr>
          <w:rFonts w:ascii="Arial" w:eastAsia="RotisSerif" w:hAnsi="Arial" w:cs="Arial"/>
          <w:b/>
          <w:sz w:val="24"/>
          <w:szCs w:val="24"/>
        </w:rPr>
        <w:t xml:space="preserve"> </w:t>
      </w:r>
      <w:r w:rsidR="00817CA0" w:rsidRPr="00C354F0">
        <w:rPr>
          <w:rFonts w:ascii="Arial" w:eastAsia="RotisSerif" w:hAnsi="Arial" w:cs="Arial"/>
          <w:b/>
          <w:sz w:val="24"/>
          <w:szCs w:val="24"/>
        </w:rPr>
        <w:t>RD</w:t>
      </w:r>
      <w:r w:rsidR="00817CA0" w:rsidRPr="00C354F0">
        <w:rPr>
          <w:rFonts w:ascii="Arial" w:eastAsia="RotisSerif" w:hAnsi="Arial" w:cs="Arial"/>
          <w:sz w:val="24"/>
          <w:szCs w:val="24"/>
        </w:rPr>
        <w:t xml:space="preserve"> </w:t>
      </w:r>
      <w:r w:rsidR="00817CA0" w:rsidRPr="00C354F0">
        <w:rPr>
          <w:rFonts w:ascii="Arial" w:eastAsia="RotisSerif" w:hAnsi="Arial" w:cs="Arial"/>
          <w:b/>
          <w:sz w:val="24"/>
          <w:szCs w:val="24"/>
        </w:rPr>
        <w:t>=</w:t>
      </w:r>
      <w:r w:rsidR="00817CA0" w:rsidRPr="00C354F0">
        <w:rPr>
          <w:rFonts w:ascii="Arial" w:eastAsia="RotisSerif" w:hAnsi="Arial" w:cs="Arial"/>
          <w:sz w:val="24"/>
          <w:szCs w:val="24"/>
        </w:rPr>
        <w:t xml:space="preserve"> Rim Direito; </w:t>
      </w:r>
      <w:r w:rsidR="00817CA0" w:rsidRPr="00C354F0">
        <w:rPr>
          <w:rFonts w:ascii="Arial" w:eastAsia="RotisSerif" w:hAnsi="Arial" w:cs="Arial"/>
          <w:b/>
          <w:sz w:val="24"/>
          <w:szCs w:val="24"/>
        </w:rPr>
        <w:t xml:space="preserve">RE = </w:t>
      </w:r>
      <w:r w:rsidR="00817CA0" w:rsidRPr="00C354F0">
        <w:rPr>
          <w:rFonts w:ascii="Arial" w:eastAsia="RotisSerif" w:hAnsi="Arial" w:cs="Arial"/>
          <w:sz w:val="24"/>
          <w:szCs w:val="24"/>
        </w:rPr>
        <w:t>Rim Esquerdo</w:t>
      </w:r>
      <w:r>
        <w:rPr>
          <w:rFonts w:ascii="Arial" w:eastAsia="RotisSerif" w:hAnsi="Arial" w:cs="Arial"/>
          <w:sz w:val="24"/>
          <w:szCs w:val="24"/>
        </w:rPr>
        <w:t xml:space="preserve"> </w:t>
      </w:r>
    </w:p>
    <w:p w:rsidR="00F62889" w:rsidRDefault="00F62889" w:rsidP="00CD2AFB">
      <w:pPr>
        <w:autoSpaceDE w:val="0"/>
        <w:autoSpaceDN w:val="0"/>
        <w:adjustRightInd w:val="0"/>
        <w:spacing w:after="0" w:line="480" w:lineRule="auto"/>
        <w:jc w:val="both"/>
        <w:rPr>
          <w:rFonts w:ascii="Arial" w:eastAsia="RotisSerif" w:hAnsi="Arial" w:cs="Arial"/>
          <w:b/>
          <w:sz w:val="24"/>
          <w:szCs w:val="24"/>
        </w:rPr>
      </w:pPr>
    </w:p>
    <w:p w:rsidR="00EF6F95" w:rsidRPr="00F62889" w:rsidRDefault="00C354F0" w:rsidP="00CD2AFB">
      <w:pPr>
        <w:autoSpaceDE w:val="0"/>
        <w:autoSpaceDN w:val="0"/>
        <w:adjustRightInd w:val="0"/>
        <w:spacing w:after="0" w:line="480" w:lineRule="auto"/>
        <w:jc w:val="both"/>
        <w:rPr>
          <w:rFonts w:ascii="Arial" w:eastAsia="RotisSerif" w:hAnsi="Arial" w:cs="Arial"/>
          <w:b/>
          <w:sz w:val="24"/>
          <w:szCs w:val="24"/>
        </w:rPr>
      </w:pPr>
      <w:r w:rsidRPr="00C354F0">
        <w:rPr>
          <w:rFonts w:ascii="Arial" w:hAnsi="Arial" w:cs="Arial"/>
          <w:b/>
          <w:bCs/>
          <w:sz w:val="24"/>
          <w:szCs w:val="24"/>
        </w:rPr>
        <w:t>DISCUSSÃO</w:t>
      </w:r>
    </w:p>
    <w:p w:rsidR="00396BF3" w:rsidRPr="00C354F0" w:rsidRDefault="00EF6F95" w:rsidP="00CD2AFB">
      <w:pPr>
        <w:spacing w:line="480" w:lineRule="auto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hAnsi="Arial" w:cs="Arial"/>
          <w:b/>
          <w:bCs/>
          <w:sz w:val="24"/>
          <w:szCs w:val="24"/>
        </w:rPr>
        <w:tab/>
      </w:r>
      <w:r w:rsidR="00396BF3" w:rsidRPr="00C354F0">
        <w:rPr>
          <w:rFonts w:ascii="Arial" w:eastAsia="RotisSerif" w:hAnsi="Arial" w:cs="Arial"/>
          <w:sz w:val="24"/>
          <w:szCs w:val="24"/>
        </w:rPr>
        <w:t xml:space="preserve">O tratamento da bexiga neurogênica visa preservar a função renal, prevenindo infecção do trato urinário e alcançando continência satisfatória. Atualmente, </w:t>
      </w:r>
      <w:proofErr w:type="spellStart"/>
      <w:r w:rsidR="00396BF3" w:rsidRPr="00C354F0">
        <w:rPr>
          <w:rFonts w:ascii="Arial" w:eastAsia="RotisSerif" w:hAnsi="Arial" w:cs="Arial"/>
          <w:sz w:val="24"/>
          <w:szCs w:val="24"/>
        </w:rPr>
        <w:t>cistoplastia</w:t>
      </w:r>
      <w:proofErr w:type="spellEnd"/>
      <w:r w:rsidR="00396BF3" w:rsidRPr="00C354F0">
        <w:rPr>
          <w:rFonts w:ascii="Arial" w:eastAsia="RotisSerif" w:hAnsi="Arial" w:cs="Arial"/>
          <w:sz w:val="24"/>
          <w:szCs w:val="24"/>
        </w:rPr>
        <w:t xml:space="preserve"> de aumento é comumente realizada no tratamento da bexiga neurogênica de baixa complacência se o tratamento clínico conservador falhar </w:t>
      </w:r>
      <w:r w:rsidR="00994FDE" w:rsidRPr="00C354F0">
        <w:rPr>
          <w:rFonts w:ascii="Arial" w:eastAsia="RotisSerif" w:hAnsi="Arial" w:cs="Arial"/>
          <w:sz w:val="24"/>
          <w:szCs w:val="24"/>
        </w:rPr>
        <w:t>(</w:t>
      </w:r>
      <w:r w:rsidR="00396BF3" w:rsidRPr="00C354F0">
        <w:rPr>
          <w:rFonts w:ascii="Arial" w:eastAsia="RotisSerif" w:hAnsi="Arial" w:cs="Arial"/>
          <w:sz w:val="24"/>
          <w:szCs w:val="24"/>
        </w:rPr>
        <w:t>8</w:t>
      </w:r>
      <w:r w:rsidR="00994FDE" w:rsidRPr="00C354F0">
        <w:rPr>
          <w:rFonts w:ascii="Arial" w:eastAsia="RotisSerif" w:hAnsi="Arial" w:cs="Arial"/>
          <w:sz w:val="24"/>
          <w:szCs w:val="24"/>
        </w:rPr>
        <w:t>)</w:t>
      </w:r>
      <w:r w:rsidR="00396BF3" w:rsidRPr="00C354F0">
        <w:rPr>
          <w:rFonts w:ascii="Arial" w:eastAsia="RotisSerif" w:hAnsi="Arial" w:cs="Arial"/>
          <w:sz w:val="24"/>
          <w:szCs w:val="24"/>
        </w:rPr>
        <w:t>. Alta pressão vesical pode causar a longo prazo lesão do trato urinário superior e refluxo vesico-ureteral (RVU).</w:t>
      </w:r>
    </w:p>
    <w:p w:rsidR="00396BF3" w:rsidRPr="00C354F0" w:rsidRDefault="00396BF3" w:rsidP="00CD2AFB">
      <w:pPr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 xml:space="preserve">Alguns autores </w:t>
      </w:r>
      <w:r w:rsidR="00994FDE" w:rsidRPr="00C354F0">
        <w:rPr>
          <w:rFonts w:ascii="Arial" w:eastAsia="RotisSerif" w:hAnsi="Arial" w:cs="Arial"/>
          <w:sz w:val="24"/>
          <w:szCs w:val="24"/>
        </w:rPr>
        <w:t>(</w:t>
      </w:r>
      <w:r w:rsidRPr="00C354F0">
        <w:rPr>
          <w:rFonts w:ascii="Arial" w:eastAsia="RotisSerif" w:hAnsi="Arial" w:cs="Arial"/>
          <w:sz w:val="24"/>
          <w:szCs w:val="24"/>
        </w:rPr>
        <w:t>2,3</w:t>
      </w:r>
      <w:r w:rsidR="00994FDE" w:rsidRPr="00C354F0">
        <w:rPr>
          <w:rFonts w:ascii="Arial" w:eastAsia="RotisSerif" w:hAnsi="Arial" w:cs="Arial"/>
          <w:sz w:val="24"/>
          <w:szCs w:val="24"/>
        </w:rPr>
        <w:t>)</w:t>
      </w:r>
      <w:r w:rsidRPr="00C354F0">
        <w:rPr>
          <w:rFonts w:ascii="Arial" w:eastAsia="RotisSerif" w:hAnsi="Arial" w:cs="Arial"/>
          <w:sz w:val="24"/>
          <w:szCs w:val="24"/>
        </w:rPr>
        <w:t xml:space="preserve"> acreditam que uma alta pressão intravesical é a responsável pelo RVU em pacientes com bexiga de baixa complacência e alta pressão de perda e o RVU deve resolver espontaneamente após a diminuição da pressão intravesical com a enterocistoplastia. Isso torna o reimplante ureteral desnecessário.</w:t>
      </w:r>
    </w:p>
    <w:p w:rsidR="00396BF3" w:rsidRPr="00C354F0" w:rsidRDefault="00396BF3" w:rsidP="00CD2AFB">
      <w:pPr>
        <w:spacing w:line="480" w:lineRule="auto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lastRenderedPageBreak/>
        <w:t xml:space="preserve"> </w:t>
      </w:r>
      <w:r w:rsidRPr="00C354F0">
        <w:rPr>
          <w:rFonts w:ascii="Arial" w:eastAsia="RotisSerif" w:hAnsi="Arial" w:cs="Arial"/>
          <w:sz w:val="24"/>
          <w:szCs w:val="24"/>
        </w:rPr>
        <w:tab/>
        <w:t xml:space="preserve">Outros estudos </w:t>
      </w:r>
      <w:r w:rsidR="00994FDE" w:rsidRPr="00C354F0">
        <w:rPr>
          <w:rFonts w:ascii="Arial" w:eastAsia="RotisSerif" w:hAnsi="Arial" w:cs="Arial"/>
          <w:sz w:val="24"/>
          <w:szCs w:val="24"/>
        </w:rPr>
        <w:t>(</w:t>
      </w:r>
      <w:r w:rsidRPr="00C354F0">
        <w:rPr>
          <w:rFonts w:ascii="Arial" w:eastAsia="RotisSerif" w:hAnsi="Arial" w:cs="Arial"/>
          <w:sz w:val="24"/>
          <w:szCs w:val="24"/>
        </w:rPr>
        <w:t>9</w:t>
      </w:r>
      <w:r w:rsidR="00994FDE" w:rsidRPr="00C354F0">
        <w:rPr>
          <w:rFonts w:ascii="Arial" w:eastAsia="RotisSerif" w:hAnsi="Arial" w:cs="Arial"/>
          <w:sz w:val="24"/>
          <w:szCs w:val="24"/>
        </w:rPr>
        <w:t>)</w:t>
      </w:r>
      <w:r w:rsidRPr="00C354F0">
        <w:rPr>
          <w:rFonts w:ascii="Arial" w:eastAsia="RotisSerif" w:hAnsi="Arial" w:cs="Arial"/>
          <w:sz w:val="24"/>
          <w:szCs w:val="24"/>
        </w:rPr>
        <w:t xml:space="preserve"> também apoiam essa visão porque acreditam que o reimplante ureteral numa bexiga pequena, espessada e de alta pressão é difícil e pode levar a complicações como estenose ureteral ou deterioração do trato urinário superior.</w:t>
      </w:r>
    </w:p>
    <w:p w:rsidR="00396BF3" w:rsidRPr="00C354F0" w:rsidRDefault="00396BF3" w:rsidP="00CD2AFB">
      <w:pPr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>Com base nestes estudos anteriores, decidiu-se realizar enterocistoplastia isoladamente e, portanto, sem corrigir o refluxo cirurgicamente. Como resultado, todos os pacientes tiveram melhora do refluxo após o aumento da bexiga mantendo estável a sua função renal. Dezessete pacientes foram identificados como tendo refluxo antes da cirurgia, com oito RVU de baixo grau (I-III) e nove RVU de alto grau (IV-V). E após a enterocistoplastia, todos os pacientes, independente do grau, tiveram resolução completa do RVU.</w:t>
      </w:r>
    </w:p>
    <w:p w:rsidR="00396BF3" w:rsidRPr="00C354F0" w:rsidRDefault="00396BF3" w:rsidP="00CD2AFB">
      <w:pPr>
        <w:spacing w:line="480" w:lineRule="auto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ab/>
        <w:t xml:space="preserve">Os resultados deste estudo sugerem a cirurgia </w:t>
      </w:r>
      <w:proofErr w:type="spellStart"/>
      <w:r w:rsidRPr="00C354F0">
        <w:rPr>
          <w:rFonts w:ascii="Arial" w:eastAsia="RotisSerif" w:hAnsi="Arial" w:cs="Arial"/>
          <w:sz w:val="24"/>
          <w:szCs w:val="24"/>
        </w:rPr>
        <w:t>anti-refluxo</w:t>
      </w:r>
      <w:proofErr w:type="spellEnd"/>
      <w:r w:rsidRPr="00C354F0">
        <w:rPr>
          <w:rFonts w:ascii="Arial" w:eastAsia="RotisSerif" w:hAnsi="Arial" w:cs="Arial"/>
          <w:sz w:val="24"/>
          <w:szCs w:val="24"/>
        </w:rPr>
        <w:t xml:space="preserve"> pode não ser rotineiramente necessária na enterocistoplastia em bexigas neurogênicas </w:t>
      </w:r>
      <w:proofErr w:type="spellStart"/>
      <w:r w:rsidRPr="00C354F0">
        <w:rPr>
          <w:rFonts w:ascii="Arial" w:eastAsia="RotisSerif" w:hAnsi="Arial" w:cs="Arial"/>
          <w:sz w:val="24"/>
          <w:szCs w:val="24"/>
        </w:rPr>
        <w:t>hipocomplacentes</w:t>
      </w:r>
      <w:proofErr w:type="spellEnd"/>
      <w:r w:rsidRPr="00C354F0">
        <w:rPr>
          <w:rFonts w:ascii="Arial" w:eastAsia="RotisSerif" w:hAnsi="Arial" w:cs="Arial"/>
          <w:sz w:val="24"/>
          <w:szCs w:val="24"/>
        </w:rPr>
        <w:t>.</w:t>
      </w:r>
    </w:p>
    <w:p w:rsidR="00396BF3" w:rsidRPr="00C354F0" w:rsidRDefault="00396BF3" w:rsidP="00CD2AFB">
      <w:pPr>
        <w:spacing w:line="480" w:lineRule="auto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ab/>
        <w:t xml:space="preserve">No estudo de </w:t>
      </w:r>
      <w:proofErr w:type="spellStart"/>
      <w:r w:rsidRPr="00C354F0">
        <w:rPr>
          <w:rFonts w:ascii="Arial" w:eastAsia="RotisSerif" w:hAnsi="Arial" w:cs="Arial"/>
          <w:sz w:val="24"/>
          <w:szCs w:val="24"/>
        </w:rPr>
        <w:t>Nasrallah</w:t>
      </w:r>
      <w:proofErr w:type="spellEnd"/>
      <w:r w:rsidRPr="00C354F0">
        <w:rPr>
          <w:rFonts w:ascii="Arial" w:eastAsia="RotisSerif" w:hAnsi="Arial" w:cs="Arial"/>
          <w:sz w:val="24"/>
          <w:szCs w:val="24"/>
        </w:rPr>
        <w:t xml:space="preserve"> e </w:t>
      </w:r>
      <w:proofErr w:type="spellStart"/>
      <w:r w:rsidRPr="00C354F0">
        <w:rPr>
          <w:rFonts w:ascii="Arial" w:eastAsia="RotisSerif" w:hAnsi="Arial" w:cs="Arial"/>
          <w:sz w:val="24"/>
          <w:szCs w:val="24"/>
        </w:rPr>
        <w:t>Aliabadi</w:t>
      </w:r>
      <w:proofErr w:type="spellEnd"/>
      <w:r w:rsidRPr="00C354F0">
        <w:rPr>
          <w:rFonts w:ascii="Arial" w:eastAsia="RotisSerif" w:hAnsi="Arial" w:cs="Arial"/>
          <w:sz w:val="24"/>
          <w:szCs w:val="24"/>
        </w:rPr>
        <w:t xml:space="preserve">, </w:t>
      </w:r>
      <w:r w:rsidR="00994FDE" w:rsidRPr="00C354F0">
        <w:rPr>
          <w:rFonts w:ascii="Arial" w:eastAsia="RotisSerif" w:hAnsi="Arial" w:cs="Arial"/>
          <w:sz w:val="24"/>
          <w:szCs w:val="24"/>
        </w:rPr>
        <w:t>(</w:t>
      </w:r>
      <w:r w:rsidRPr="00C354F0">
        <w:rPr>
          <w:rFonts w:ascii="Arial" w:eastAsia="RotisSerif" w:hAnsi="Arial" w:cs="Arial"/>
          <w:sz w:val="24"/>
          <w:szCs w:val="24"/>
        </w:rPr>
        <w:t>5</w:t>
      </w:r>
      <w:r w:rsidR="00994FDE" w:rsidRPr="00C354F0">
        <w:rPr>
          <w:rFonts w:ascii="Arial" w:eastAsia="RotisSerif" w:hAnsi="Arial" w:cs="Arial"/>
          <w:sz w:val="24"/>
          <w:szCs w:val="24"/>
        </w:rPr>
        <w:t>)</w:t>
      </w:r>
      <w:r w:rsidRPr="00C354F0">
        <w:rPr>
          <w:rFonts w:ascii="Arial" w:eastAsia="RotisSerif" w:hAnsi="Arial" w:cs="Arial"/>
          <w:sz w:val="24"/>
          <w:szCs w:val="24"/>
        </w:rPr>
        <w:t xml:space="preserve"> pacientes foram submetidos a </w:t>
      </w:r>
      <w:proofErr w:type="spellStart"/>
      <w:r w:rsidRPr="00C354F0">
        <w:rPr>
          <w:rFonts w:ascii="Arial" w:eastAsia="RotisSerif" w:hAnsi="Arial" w:cs="Arial"/>
          <w:sz w:val="24"/>
          <w:szCs w:val="24"/>
        </w:rPr>
        <w:t>cistoplastia</w:t>
      </w:r>
      <w:proofErr w:type="spellEnd"/>
      <w:r w:rsidRPr="00C354F0">
        <w:rPr>
          <w:rFonts w:ascii="Arial" w:eastAsia="RotisSerif" w:hAnsi="Arial" w:cs="Arial"/>
          <w:sz w:val="24"/>
          <w:szCs w:val="24"/>
        </w:rPr>
        <w:t xml:space="preserve"> de aumento. A resolução do refluxo foi alcançada em 12 pacientes.</w:t>
      </w:r>
    </w:p>
    <w:p w:rsidR="00396BF3" w:rsidRPr="00C354F0" w:rsidRDefault="00396BF3" w:rsidP="00CD2AFB">
      <w:pPr>
        <w:spacing w:line="480" w:lineRule="auto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ab/>
      </w:r>
      <w:proofErr w:type="spellStart"/>
      <w:r w:rsidR="00994FDE" w:rsidRPr="00C354F0">
        <w:rPr>
          <w:rFonts w:ascii="Arial" w:eastAsia="RotisSerif" w:hAnsi="Arial" w:cs="Arial"/>
          <w:sz w:val="24"/>
          <w:szCs w:val="24"/>
        </w:rPr>
        <w:t>Krishna</w:t>
      </w:r>
      <w:proofErr w:type="spellEnd"/>
      <w:r w:rsidR="00994FDE" w:rsidRPr="00C354F0">
        <w:rPr>
          <w:rFonts w:ascii="Arial" w:eastAsia="RotisSerif" w:hAnsi="Arial" w:cs="Arial"/>
          <w:sz w:val="24"/>
          <w:szCs w:val="24"/>
        </w:rPr>
        <w:t xml:space="preserve"> e </w:t>
      </w:r>
      <w:proofErr w:type="spellStart"/>
      <w:r w:rsidR="00994FDE" w:rsidRPr="00C354F0">
        <w:rPr>
          <w:rFonts w:ascii="Arial" w:eastAsia="RotisSerif" w:hAnsi="Arial" w:cs="Arial"/>
          <w:sz w:val="24"/>
          <w:szCs w:val="24"/>
        </w:rPr>
        <w:t>Gough</w:t>
      </w:r>
      <w:proofErr w:type="spellEnd"/>
      <w:r w:rsidR="00994FDE" w:rsidRPr="00C354F0">
        <w:rPr>
          <w:rFonts w:ascii="Arial" w:eastAsia="RotisSerif" w:hAnsi="Arial" w:cs="Arial"/>
          <w:sz w:val="24"/>
          <w:szCs w:val="24"/>
        </w:rPr>
        <w:t xml:space="preserve"> (</w:t>
      </w:r>
      <w:r w:rsidRPr="00C354F0">
        <w:rPr>
          <w:rFonts w:ascii="Arial" w:eastAsia="RotisSerif" w:hAnsi="Arial" w:cs="Arial"/>
          <w:sz w:val="24"/>
          <w:szCs w:val="24"/>
        </w:rPr>
        <w:t>10</w:t>
      </w:r>
      <w:r w:rsidR="00994FDE" w:rsidRPr="00C354F0">
        <w:rPr>
          <w:rFonts w:ascii="Arial" w:eastAsia="RotisSerif" w:hAnsi="Arial" w:cs="Arial"/>
          <w:sz w:val="24"/>
          <w:szCs w:val="24"/>
        </w:rPr>
        <w:t>)</w:t>
      </w:r>
      <w:r w:rsidRPr="00C354F0">
        <w:rPr>
          <w:rFonts w:ascii="Arial" w:eastAsia="RotisSerif" w:hAnsi="Arial" w:cs="Arial"/>
          <w:sz w:val="24"/>
          <w:szCs w:val="24"/>
        </w:rPr>
        <w:t xml:space="preserve"> avaliaram 17 unidades renais para o resultado do refluxo após </w:t>
      </w:r>
      <w:proofErr w:type="spellStart"/>
      <w:r w:rsidRPr="00C354F0">
        <w:rPr>
          <w:rFonts w:ascii="Arial" w:eastAsia="RotisSerif" w:hAnsi="Arial" w:cs="Arial"/>
          <w:sz w:val="24"/>
          <w:szCs w:val="24"/>
        </w:rPr>
        <w:t>ileocistoplastia</w:t>
      </w:r>
      <w:proofErr w:type="spellEnd"/>
      <w:r w:rsidRPr="00C354F0">
        <w:rPr>
          <w:rFonts w:ascii="Arial" w:eastAsia="RotisSerif" w:hAnsi="Arial" w:cs="Arial"/>
          <w:sz w:val="24"/>
          <w:szCs w:val="24"/>
        </w:rPr>
        <w:t xml:space="preserve">; no seu estudo, durante o período médio de acompanhamento de 3,3 anos, o refluxo resolveu em 11 pacientes. </w:t>
      </w:r>
    </w:p>
    <w:p w:rsidR="00396BF3" w:rsidRPr="00C354F0" w:rsidRDefault="00396BF3" w:rsidP="00CD2AFB">
      <w:pPr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 xml:space="preserve">Excelentes resultados também foram evidenciados de acordo com a pesquisa de Zhang e colaboradores </w:t>
      </w:r>
      <w:r w:rsidR="00994FDE" w:rsidRPr="00C354F0">
        <w:rPr>
          <w:rFonts w:ascii="Arial" w:eastAsia="RotisSerif" w:hAnsi="Arial" w:cs="Arial"/>
          <w:sz w:val="24"/>
          <w:szCs w:val="24"/>
        </w:rPr>
        <w:t>(</w:t>
      </w:r>
      <w:r w:rsidRPr="00C354F0">
        <w:rPr>
          <w:rFonts w:ascii="Arial" w:eastAsia="RotisSerif" w:hAnsi="Arial" w:cs="Arial"/>
          <w:sz w:val="24"/>
          <w:szCs w:val="24"/>
        </w:rPr>
        <w:t>6</w:t>
      </w:r>
      <w:r w:rsidR="00994FDE" w:rsidRPr="00C354F0">
        <w:rPr>
          <w:rFonts w:ascii="Arial" w:eastAsia="RotisSerif" w:hAnsi="Arial" w:cs="Arial"/>
          <w:sz w:val="24"/>
          <w:szCs w:val="24"/>
        </w:rPr>
        <w:t>)</w:t>
      </w:r>
      <w:r w:rsidRPr="00C354F0">
        <w:rPr>
          <w:rFonts w:ascii="Arial" w:eastAsia="RotisSerif" w:hAnsi="Arial" w:cs="Arial"/>
          <w:sz w:val="24"/>
          <w:szCs w:val="24"/>
        </w:rPr>
        <w:t xml:space="preserve">, que avaliou 29 pacientes com bexiga neurogênica de baixa complacência submetidos a enterocistoplastia isolada. Observou-se a resolução completa do RVU em 24 pacientes (83%), melhora em três pacientes (10%) e </w:t>
      </w:r>
      <w:proofErr w:type="spellStart"/>
      <w:r w:rsidRPr="00C354F0">
        <w:rPr>
          <w:rFonts w:ascii="Arial" w:eastAsia="RotisSerif" w:hAnsi="Arial" w:cs="Arial"/>
          <w:sz w:val="24"/>
          <w:szCs w:val="24"/>
        </w:rPr>
        <w:t>inalteração</w:t>
      </w:r>
      <w:proofErr w:type="spellEnd"/>
      <w:r w:rsidRPr="00C354F0">
        <w:rPr>
          <w:rFonts w:ascii="Arial" w:eastAsia="RotisSerif" w:hAnsi="Arial" w:cs="Arial"/>
          <w:sz w:val="24"/>
          <w:szCs w:val="24"/>
        </w:rPr>
        <w:t xml:space="preserve"> em dois pacientes (7%). Além disso, a </w:t>
      </w:r>
      <w:proofErr w:type="spellStart"/>
      <w:r w:rsidRPr="00C354F0">
        <w:rPr>
          <w:rFonts w:ascii="Arial" w:eastAsia="RotisSerif" w:hAnsi="Arial" w:cs="Arial"/>
          <w:sz w:val="24"/>
          <w:szCs w:val="24"/>
        </w:rPr>
        <w:t>videourodinâmica</w:t>
      </w:r>
      <w:proofErr w:type="spellEnd"/>
      <w:r w:rsidRPr="00C354F0">
        <w:rPr>
          <w:rFonts w:ascii="Arial" w:eastAsia="RotisSerif" w:hAnsi="Arial" w:cs="Arial"/>
          <w:sz w:val="24"/>
          <w:szCs w:val="24"/>
        </w:rPr>
        <w:t xml:space="preserve"> mostrou um </w:t>
      </w:r>
      <w:r w:rsidRPr="00C354F0">
        <w:rPr>
          <w:rFonts w:ascii="Arial" w:eastAsia="RotisSerif" w:hAnsi="Arial" w:cs="Arial"/>
          <w:sz w:val="24"/>
          <w:szCs w:val="24"/>
        </w:rPr>
        <w:lastRenderedPageBreak/>
        <w:t>aumento significativo da capacidade da bexiga, diminuição da pressão máxima do detrusor e melhora da complacência da bexiga.</w:t>
      </w:r>
    </w:p>
    <w:p w:rsidR="00396BF3" w:rsidRPr="00C354F0" w:rsidRDefault="00396BF3" w:rsidP="00CD2AFB">
      <w:pPr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 xml:space="preserve">As descobertas deste estudo são </w:t>
      </w:r>
      <w:r w:rsidR="00CD2AFB" w:rsidRPr="00C354F0">
        <w:rPr>
          <w:rFonts w:ascii="Arial" w:eastAsia="RotisSerif" w:hAnsi="Arial" w:cs="Arial"/>
          <w:sz w:val="24"/>
          <w:szCs w:val="24"/>
        </w:rPr>
        <w:t>consistentes</w:t>
      </w:r>
      <w:r w:rsidRPr="00C354F0">
        <w:rPr>
          <w:rFonts w:ascii="Arial" w:eastAsia="RotisSerif" w:hAnsi="Arial" w:cs="Arial"/>
          <w:sz w:val="24"/>
          <w:szCs w:val="24"/>
        </w:rPr>
        <w:t xml:space="preserve"> com a revisão da literatura </w:t>
      </w:r>
      <w:r w:rsidR="00994FDE" w:rsidRPr="00C354F0">
        <w:rPr>
          <w:rFonts w:ascii="Arial" w:eastAsia="RotisSerif" w:hAnsi="Arial" w:cs="Arial"/>
          <w:sz w:val="24"/>
          <w:szCs w:val="24"/>
        </w:rPr>
        <w:t>(2,3)</w:t>
      </w:r>
      <w:r w:rsidRPr="00C354F0">
        <w:rPr>
          <w:rFonts w:ascii="Arial" w:eastAsia="RotisSerif" w:hAnsi="Arial" w:cs="Arial"/>
          <w:sz w:val="24"/>
          <w:szCs w:val="24"/>
        </w:rPr>
        <w:t xml:space="preserve"> que mostra que enterocistoplastia, sem reimplante ureteral, pode resolver ou melhorar o refluxo na grande maioria casos, mesmo quando há presença de RVU de alto grau.</w:t>
      </w:r>
    </w:p>
    <w:p w:rsidR="00396BF3" w:rsidRPr="00C354F0" w:rsidRDefault="00396BF3" w:rsidP="00CD2AFB">
      <w:pPr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>Poucos estudos fornecem um ponto de corte preciso para determinar se o reimplante ureteral dev</w:t>
      </w:r>
      <w:r w:rsidR="00994FDE" w:rsidRPr="00C354F0">
        <w:rPr>
          <w:rFonts w:ascii="Arial" w:eastAsia="RotisSerif" w:hAnsi="Arial" w:cs="Arial"/>
          <w:sz w:val="24"/>
          <w:szCs w:val="24"/>
        </w:rPr>
        <w:t xml:space="preserve">e ser realizado. </w:t>
      </w:r>
      <w:proofErr w:type="spellStart"/>
      <w:r w:rsidR="00994FDE" w:rsidRPr="00C354F0">
        <w:rPr>
          <w:rFonts w:ascii="Arial" w:eastAsia="RotisSerif" w:hAnsi="Arial" w:cs="Arial"/>
          <w:sz w:val="24"/>
          <w:szCs w:val="24"/>
        </w:rPr>
        <w:t>Soygur</w:t>
      </w:r>
      <w:proofErr w:type="spellEnd"/>
      <w:r w:rsidR="00994FDE" w:rsidRPr="00C354F0">
        <w:rPr>
          <w:rFonts w:ascii="Arial" w:eastAsia="RotisSerif" w:hAnsi="Arial" w:cs="Arial"/>
          <w:sz w:val="24"/>
          <w:szCs w:val="24"/>
        </w:rPr>
        <w:t xml:space="preserve"> et al. (</w:t>
      </w:r>
      <w:r w:rsidRPr="00C354F0">
        <w:rPr>
          <w:rFonts w:ascii="Arial" w:eastAsia="RotisSerif" w:hAnsi="Arial" w:cs="Arial"/>
          <w:sz w:val="24"/>
          <w:szCs w:val="24"/>
        </w:rPr>
        <w:t>11,12</w:t>
      </w:r>
      <w:r w:rsidR="00994FDE" w:rsidRPr="00C354F0">
        <w:rPr>
          <w:rFonts w:ascii="Arial" w:eastAsia="RotisSerif" w:hAnsi="Arial" w:cs="Arial"/>
          <w:sz w:val="24"/>
          <w:szCs w:val="24"/>
        </w:rPr>
        <w:t>)</w:t>
      </w:r>
      <w:r w:rsidRPr="00C354F0">
        <w:rPr>
          <w:rFonts w:ascii="Arial" w:eastAsia="RotisSerif" w:hAnsi="Arial" w:cs="Arial"/>
          <w:sz w:val="24"/>
          <w:szCs w:val="24"/>
        </w:rPr>
        <w:t xml:space="preserve"> afirmam que pacientes com RVU pré-operatório devem sofrer correção simultânea durante o aumento da bexiga quando há baixa pressão no estudo urodinâmico pré-operatório, porque o RVU persistente pode induzir cicatrizes renais por infecção do trato urinário superior. </w:t>
      </w:r>
    </w:p>
    <w:p w:rsidR="00396BF3" w:rsidRPr="00C354F0" w:rsidRDefault="00396BF3" w:rsidP="00CD2AFB">
      <w:pPr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>Um estudo</w:t>
      </w:r>
      <w:r w:rsidR="00994FDE" w:rsidRPr="00C354F0">
        <w:rPr>
          <w:rFonts w:ascii="Arial" w:eastAsia="RotisSerif" w:hAnsi="Arial" w:cs="Arial"/>
          <w:sz w:val="24"/>
          <w:szCs w:val="24"/>
        </w:rPr>
        <w:t xml:space="preserve"> (13)</w:t>
      </w:r>
      <w:r w:rsidRPr="00C354F0">
        <w:rPr>
          <w:rFonts w:ascii="Arial" w:eastAsia="RotisSerif" w:hAnsi="Arial" w:cs="Arial"/>
          <w:sz w:val="24"/>
          <w:szCs w:val="24"/>
        </w:rPr>
        <w:t xml:space="preserve"> foi realizado com 31 pacientes portadores de RVU com diferentes pressões vesicais pré-operatórias. Observou-se que naqueles com pressão inferior a 20 cmH20, a enterocistoplastia com reimplante de ureter mostrou-se vantajosa, porém aqueles que apresentavam uma pressão superior a 20 cmH2O, a enterocistoplastia isolada poderia resolver o refluxo – além da baixa complacência e proteção da função renal – sem a necessidade de reimplante, o qual é um grande responsável por aumentar a taxa de complicações pós-operatórias. </w:t>
      </w:r>
    </w:p>
    <w:p w:rsidR="00396BF3" w:rsidRPr="00C354F0" w:rsidRDefault="00396BF3" w:rsidP="00CD2AFB">
      <w:pPr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>Acreditamos que a maior parte do refluxo associado a disfunção da bexiga de alta pressão intravesical pode resolver-se quando as pressões do detrusor forem adequadamente reduzidas. Mas concorda-se que o reimplante ureteral não é necessário em todos os pacientes, mas pode ser realizado em pacientes com bexiga de baixa pressã</w:t>
      </w:r>
      <w:r w:rsidR="00994FDE" w:rsidRPr="00C354F0">
        <w:rPr>
          <w:rFonts w:ascii="Arial" w:eastAsia="RotisSerif" w:hAnsi="Arial" w:cs="Arial"/>
          <w:sz w:val="24"/>
          <w:szCs w:val="24"/>
        </w:rPr>
        <w:t>o e RVU (</w:t>
      </w:r>
      <w:r w:rsidRPr="00C354F0">
        <w:rPr>
          <w:rFonts w:ascii="Arial" w:eastAsia="RotisSerif" w:hAnsi="Arial" w:cs="Arial"/>
          <w:sz w:val="24"/>
          <w:szCs w:val="24"/>
        </w:rPr>
        <w:t>7,14</w:t>
      </w:r>
      <w:r w:rsidR="00994FDE" w:rsidRPr="00C354F0">
        <w:rPr>
          <w:rFonts w:ascii="Arial" w:eastAsia="RotisSerif" w:hAnsi="Arial" w:cs="Arial"/>
          <w:sz w:val="24"/>
          <w:szCs w:val="24"/>
        </w:rPr>
        <w:t>)</w:t>
      </w:r>
      <w:r w:rsidRPr="00C354F0">
        <w:rPr>
          <w:rFonts w:ascii="Arial" w:eastAsia="RotisSerif" w:hAnsi="Arial" w:cs="Arial"/>
          <w:sz w:val="24"/>
          <w:szCs w:val="24"/>
        </w:rPr>
        <w:t xml:space="preserve">. </w:t>
      </w:r>
    </w:p>
    <w:p w:rsidR="00396BF3" w:rsidRPr="00C354F0" w:rsidRDefault="00396BF3" w:rsidP="00CD2AFB">
      <w:pPr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 xml:space="preserve">No que se refere à tratamento, mostra-se clara a eficácia da enterocistoplastia para a resolução do refluxo vesico-ureteral, contudo, ainda se discute acerca da </w:t>
      </w:r>
      <w:r w:rsidRPr="00C354F0">
        <w:rPr>
          <w:rFonts w:ascii="Arial" w:eastAsia="RotisSerif" w:hAnsi="Arial" w:cs="Arial"/>
          <w:sz w:val="24"/>
          <w:szCs w:val="24"/>
        </w:rPr>
        <w:lastRenderedPageBreak/>
        <w:t>necessidade da realização de reimplante ureteral simultâneo em todos os pacientes, como usualmente ocorre. Isso porque a grande responsável pelo o refluxo em pacientes com bexiga neurogênica é a alta pressão intravesical, a qual deve ser estabilizada apenas pelo aumento da bexiga, sem que haja nece</w:t>
      </w:r>
      <w:r w:rsidR="00994FDE" w:rsidRPr="00C354F0">
        <w:rPr>
          <w:rFonts w:ascii="Arial" w:eastAsia="RotisSerif" w:hAnsi="Arial" w:cs="Arial"/>
          <w:sz w:val="24"/>
          <w:szCs w:val="24"/>
        </w:rPr>
        <w:t>ssidade de reimplante ureteral (2, 3)</w:t>
      </w:r>
      <w:r w:rsidRPr="00C354F0">
        <w:rPr>
          <w:rFonts w:ascii="Arial" w:eastAsia="RotisSerif" w:hAnsi="Arial" w:cs="Arial"/>
          <w:sz w:val="24"/>
          <w:szCs w:val="24"/>
        </w:rPr>
        <w:t>. Assim, além de evitar mais intervenções no paciente, o reimplante em uma bexiga espessa, de alta pressão e contraída apresenta alto grau de dificuldade e pode causar estenose ureteral e deterioraçã</w:t>
      </w:r>
      <w:r w:rsidR="00994FDE" w:rsidRPr="00C354F0">
        <w:rPr>
          <w:rFonts w:ascii="Arial" w:eastAsia="RotisSerif" w:hAnsi="Arial" w:cs="Arial"/>
          <w:sz w:val="24"/>
          <w:szCs w:val="24"/>
        </w:rPr>
        <w:t>o agravada do trato superior (</w:t>
      </w:r>
      <w:r w:rsidRPr="00C354F0">
        <w:rPr>
          <w:rFonts w:ascii="Arial" w:eastAsia="RotisSerif" w:hAnsi="Arial" w:cs="Arial"/>
          <w:sz w:val="24"/>
          <w:szCs w:val="24"/>
        </w:rPr>
        <w:t>4</w:t>
      </w:r>
      <w:r w:rsidR="00994FDE" w:rsidRPr="00C354F0">
        <w:rPr>
          <w:rFonts w:ascii="Arial" w:eastAsia="RotisSerif" w:hAnsi="Arial" w:cs="Arial"/>
          <w:sz w:val="24"/>
          <w:szCs w:val="24"/>
        </w:rPr>
        <w:t>)</w:t>
      </w:r>
      <w:r w:rsidRPr="00C354F0">
        <w:rPr>
          <w:rFonts w:ascii="Arial" w:eastAsia="RotisSerif" w:hAnsi="Arial" w:cs="Arial"/>
          <w:sz w:val="24"/>
          <w:szCs w:val="24"/>
        </w:rPr>
        <w:t>.</w:t>
      </w:r>
    </w:p>
    <w:p w:rsidR="00F62889" w:rsidRDefault="00396BF3" w:rsidP="00CD2AFB">
      <w:pPr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>A pesquisa mostrou, portanto, que o reimplante pode ser benéfico em pacientes com menor pressão de refluxo, contudo não é essencial para todos os pacientes, o que corrobora com os resultados obtidos no presente artigo.</w:t>
      </w:r>
    </w:p>
    <w:p w:rsidR="00F62889" w:rsidRDefault="00F62889" w:rsidP="00CD2AFB">
      <w:pPr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</w:p>
    <w:p w:rsidR="006948BB" w:rsidRPr="00F62889" w:rsidRDefault="00C354F0" w:rsidP="00CD2AFB">
      <w:pPr>
        <w:spacing w:line="480" w:lineRule="auto"/>
        <w:ind w:hanging="142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hAnsi="Arial" w:cs="Arial"/>
          <w:b/>
          <w:bCs/>
          <w:sz w:val="24"/>
          <w:szCs w:val="24"/>
        </w:rPr>
        <w:t>CONCLUSÃO</w:t>
      </w:r>
    </w:p>
    <w:p w:rsidR="00396BF3" w:rsidRDefault="00396BF3" w:rsidP="00CD2AFB">
      <w:pPr>
        <w:spacing w:line="480" w:lineRule="auto"/>
        <w:ind w:firstLine="720"/>
        <w:jc w:val="both"/>
        <w:rPr>
          <w:rFonts w:ascii="Arial" w:eastAsia="RotisSerif" w:hAnsi="Arial" w:cs="Arial"/>
          <w:sz w:val="24"/>
          <w:szCs w:val="24"/>
        </w:rPr>
      </w:pPr>
      <w:r w:rsidRPr="00C354F0">
        <w:rPr>
          <w:rFonts w:ascii="Arial" w:eastAsia="RotisSerif" w:hAnsi="Arial" w:cs="Arial"/>
          <w:sz w:val="24"/>
          <w:szCs w:val="24"/>
        </w:rPr>
        <w:t xml:space="preserve">Em pacientes com bexiga de alta pressão com refluxo </w:t>
      </w:r>
      <w:proofErr w:type="spellStart"/>
      <w:r w:rsidRPr="00C354F0">
        <w:rPr>
          <w:rFonts w:ascii="Arial" w:eastAsia="RotisSerif" w:hAnsi="Arial" w:cs="Arial"/>
          <w:sz w:val="24"/>
          <w:szCs w:val="24"/>
        </w:rPr>
        <w:t>vésico</w:t>
      </w:r>
      <w:proofErr w:type="spellEnd"/>
      <w:r w:rsidRPr="00C354F0">
        <w:rPr>
          <w:rFonts w:ascii="Arial" w:eastAsia="RotisSerif" w:hAnsi="Arial" w:cs="Arial"/>
          <w:sz w:val="24"/>
          <w:szCs w:val="24"/>
        </w:rPr>
        <w:t>-ureteral a ampliação vesical parece ser mais importante que o reimplante ureteral no oferecimento de proteção contra lesão renal. O reimplante ureteral simultâneo parece não ser necessário durante a enterocistoplastia para tratamento de bexigas de alta pressão.</w:t>
      </w:r>
    </w:p>
    <w:p w:rsidR="005173AB" w:rsidRDefault="005173AB" w:rsidP="00CD2AFB">
      <w:pPr>
        <w:spacing w:line="480" w:lineRule="auto"/>
        <w:jc w:val="both"/>
        <w:rPr>
          <w:rFonts w:ascii="Arial" w:eastAsia="RotisSerif" w:hAnsi="Arial" w:cs="Arial"/>
          <w:sz w:val="24"/>
          <w:szCs w:val="24"/>
        </w:rPr>
      </w:pPr>
    </w:p>
    <w:p w:rsidR="005173AB" w:rsidRDefault="005173AB" w:rsidP="00CD2AFB">
      <w:pPr>
        <w:spacing w:line="48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AGRADECIMENTOS</w:t>
      </w:r>
    </w:p>
    <w:p w:rsidR="005173AB" w:rsidRPr="005173AB" w:rsidRDefault="005173AB" w:rsidP="00CD2AFB">
      <w:pPr>
        <w:spacing w:line="48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Os autores do presente estudo agradecem a todos os pacientes que participaram do ensaio, bem como a toda a equipe técnica que colaborou com os procedimentos cirúrgicos. Não houve apoio financeiro.</w:t>
      </w:r>
    </w:p>
    <w:p w:rsidR="00EF6F95" w:rsidRPr="00C354F0" w:rsidRDefault="00EF6F95" w:rsidP="00C354F0">
      <w:pPr>
        <w:autoSpaceDE w:val="0"/>
        <w:autoSpaceDN w:val="0"/>
        <w:adjustRightInd w:val="0"/>
        <w:spacing w:after="0" w:line="480" w:lineRule="auto"/>
        <w:jc w:val="both"/>
        <w:rPr>
          <w:rFonts w:ascii="Arial" w:eastAsia="RotisSerif" w:hAnsi="Arial" w:cs="Arial"/>
          <w:sz w:val="24"/>
          <w:szCs w:val="24"/>
        </w:rPr>
      </w:pPr>
    </w:p>
    <w:p w:rsidR="00EF6F95" w:rsidRPr="00C354F0" w:rsidRDefault="00C354F0" w:rsidP="00C354F0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C354F0">
        <w:rPr>
          <w:rFonts w:ascii="Arial" w:hAnsi="Arial" w:cs="Arial"/>
          <w:b/>
          <w:bCs/>
          <w:sz w:val="24"/>
          <w:szCs w:val="24"/>
          <w:lang w:val="en-US"/>
        </w:rPr>
        <w:t>REFERÊNCIAS</w:t>
      </w:r>
    </w:p>
    <w:p w:rsidR="00EF6F95" w:rsidRPr="00C354F0" w:rsidRDefault="00EF6F95" w:rsidP="00C354F0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:rsidR="00086409" w:rsidRPr="00C354F0" w:rsidRDefault="00086409" w:rsidP="00C354F0">
      <w:pPr>
        <w:pStyle w:val="PargrafodaLista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354F0">
        <w:rPr>
          <w:rFonts w:ascii="Arial" w:hAnsi="Arial" w:cs="Arial"/>
          <w:sz w:val="24"/>
          <w:szCs w:val="24"/>
          <w:lang w:val="en-US"/>
        </w:rPr>
        <w:t xml:space="preserve">Weld KJ, Graney MJ, </w:t>
      </w:r>
      <w:proofErr w:type="spellStart"/>
      <w:r w:rsidRPr="00C354F0">
        <w:rPr>
          <w:rFonts w:ascii="Arial" w:hAnsi="Arial" w:cs="Arial"/>
          <w:sz w:val="24"/>
          <w:szCs w:val="24"/>
          <w:lang w:val="en-US"/>
        </w:rPr>
        <w:t>Dmochowski</w:t>
      </w:r>
      <w:proofErr w:type="spellEnd"/>
      <w:r w:rsidRPr="00C354F0">
        <w:rPr>
          <w:rFonts w:ascii="Arial" w:hAnsi="Arial" w:cs="Arial"/>
          <w:sz w:val="24"/>
          <w:szCs w:val="24"/>
          <w:lang w:val="en-US"/>
        </w:rPr>
        <w:t xml:space="preserve"> RR. Differences in bladder compliance with time and associations of bladder management with compliance in spinal cord injured patients. J Urol</w:t>
      </w:r>
      <w:r w:rsidR="00244F82">
        <w:rPr>
          <w:rFonts w:ascii="Arial" w:hAnsi="Arial" w:cs="Arial"/>
          <w:sz w:val="24"/>
          <w:szCs w:val="24"/>
          <w:lang w:val="en-US"/>
        </w:rPr>
        <w:t>. 2000;163</w:t>
      </w:r>
      <w:r w:rsidR="009B236C">
        <w:rPr>
          <w:rFonts w:ascii="Arial" w:hAnsi="Arial" w:cs="Arial"/>
          <w:sz w:val="24"/>
          <w:szCs w:val="24"/>
          <w:lang w:val="en-US"/>
        </w:rPr>
        <w:t>(4)</w:t>
      </w:r>
      <w:r w:rsidR="002E5E8C">
        <w:rPr>
          <w:rFonts w:ascii="Arial" w:hAnsi="Arial" w:cs="Arial"/>
          <w:sz w:val="24"/>
          <w:szCs w:val="24"/>
          <w:lang w:val="en-US"/>
        </w:rPr>
        <w:t>:1228-12</w:t>
      </w:r>
      <w:r w:rsidR="00244F82">
        <w:rPr>
          <w:rFonts w:ascii="Arial" w:hAnsi="Arial" w:cs="Arial"/>
          <w:sz w:val="24"/>
          <w:szCs w:val="24"/>
          <w:lang w:val="en-US"/>
        </w:rPr>
        <w:t>33.</w:t>
      </w:r>
    </w:p>
    <w:p w:rsidR="006E3E7F" w:rsidRPr="00C354F0" w:rsidRDefault="006E3E7F" w:rsidP="00C354F0">
      <w:pPr>
        <w:pStyle w:val="PargrafodaLista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C354F0">
        <w:rPr>
          <w:rFonts w:ascii="Arial" w:hAnsi="Arial" w:cs="Arial"/>
          <w:sz w:val="24"/>
          <w:szCs w:val="24"/>
          <w:lang w:val="en-US"/>
        </w:rPr>
        <w:t>Simforoosh</w:t>
      </w:r>
      <w:proofErr w:type="spellEnd"/>
      <w:r w:rsidRPr="00C354F0">
        <w:rPr>
          <w:rFonts w:ascii="Arial" w:hAnsi="Arial" w:cs="Arial"/>
          <w:sz w:val="24"/>
          <w:szCs w:val="24"/>
          <w:lang w:val="en-US"/>
        </w:rPr>
        <w:t xml:space="preserve"> N, </w:t>
      </w:r>
      <w:proofErr w:type="spellStart"/>
      <w:r w:rsidRPr="00C354F0">
        <w:rPr>
          <w:rFonts w:ascii="Arial" w:hAnsi="Arial" w:cs="Arial"/>
          <w:sz w:val="24"/>
          <w:szCs w:val="24"/>
          <w:lang w:val="en-US"/>
        </w:rPr>
        <w:t>Tabibi</w:t>
      </w:r>
      <w:proofErr w:type="spellEnd"/>
      <w:r w:rsidRPr="00C354F0">
        <w:rPr>
          <w:rFonts w:ascii="Arial" w:hAnsi="Arial" w:cs="Arial"/>
          <w:sz w:val="24"/>
          <w:szCs w:val="24"/>
          <w:lang w:val="en-US"/>
        </w:rPr>
        <w:t xml:space="preserve"> A, </w:t>
      </w:r>
      <w:proofErr w:type="spellStart"/>
      <w:r w:rsidRPr="00C354F0">
        <w:rPr>
          <w:rFonts w:ascii="Arial" w:hAnsi="Arial" w:cs="Arial"/>
          <w:sz w:val="24"/>
          <w:szCs w:val="24"/>
          <w:lang w:val="en-US"/>
        </w:rPr>
        <w:t>Basiri</w:t>
      </w:r>
      <w:proofErr w:type="spellEnd"/>
      <w:r w:rsidRPr="00C354F0">
        <w:rPr>
          <w:rFonts w:ascii="Arial" w:hAnsi="Arial" w:cs="Arial"/>
          <w:sz w:val="24"/>
          <w:szCs w:val="24"/>
          <w:lang w:val="en-US"/>
        </w:rPr>
        <w:t xml:space="preserve"> A, </w:t>
      </w:r>
      <w:proofErr w:type="spellStart"/>
      <w:r w:rsidRPr="00C354F0">
        <w:rPr>
          <w:rFonts w:ascii="Arial" w:hAnsi="Arial" w:cs="Arial"/>
          <w:sz w:val="24"/>
          <w:szCs w:val="24"/>
          <w:lang w:val="en-US"/>
        </w:rPr>
        <w:t>Noorbala</w:t>
      </w:r>
      <w:proofErr w:type="spellEnd"/>
      <w:r w:rsidRPr="00C354F0">
        <w:rPr>
          <w:rFonts w:ascii="Arial" w:hAnsi="Arial" w:cs="Arial"/>
          <w:sz w:val="24"/>
          <w:szCs w:val="24"/>
          <w:lang w:val="en-US"/>
        </w:rPr>
        <w:t xml:space="preserve"> MH, </w:t>
      </w:r>
      <w:proofErr w:type="spellStart"/>
      <w:r w:rsidRPr="00C354F0">
        <w:rPr>
          <w:rFonts w:ascii="Arial" w:hAnsi="Arial" w:cs="Arial"/>
          <w:sz w:val="24"/>
          <w:szCs w:val="24"/>
          <w:lang w:val="en-US"/>
        </w:rPr>
        <w:t>Danesh</w:t>
      </w:r>
      <w:proofErr w:type="spellEnd"/>
      <w:r w:rsidRPr="00C354F0">
        <w:rPr>
          <w:rFonts w:ascii="Arial" w:hAnsi="Arial" w:cs="Arial"/>
          <w:sz w:val="24"/>
          <w:szCs w:val="24"/>
          <w:lang w:val="en-US"/>
        </w:rPr>
        <w:t xml:space="preserve"> AD, </w:t>
      </w:r>
      <w:proofErr w:type="spellStart"/>
      <w:r w:rsidR="00244F82">
        <w:rPr>
          <w:rFonts w:ascii="Arial" w:hAnsi="Arial" w:cs="Arial"/>
          <w:sz w:val="24"/>
          <w:szCs w:val="24"/>
          <w:lang w:val="en-US"/>
        </w:rPr>
        <w:t>Ijadi</w:t>
      </w:r>
      <w:proofErr w:type="spellEnd"/>
      <w:r w:rsidR="00244F82">
        <w:rPr>
          <w:rFonts w:ascii="Arial" w:hAnsi="Arial" w:cs="Arial"/>
          <w:sz w:val="24"/>
          <w:szCs w:val="24"/>
          <w:lang w:val="en-US"/>
        </w:rPr>
        <w:t xml:space="preserve"> A</w:t>
      </w:r>
      <w:r w:rsidRPr="00C354F0">
        <w:rPr>
          <w:rFonts w:ascii="Arial" w:hAnsi="Arial" w:cs="Arial"/>
          <w:sz w:val="24"/>
          <w:szCs w:val="24"/>
          <w:lang w:val="en-US"/>
        </w:rPr>
        <w:t>. Is ureteral reimplantation necessary during augmentation cystoplasty in patients with neurogenic bladder and vesicoureteral reflux? J Urol</w:t>
      </w:r>
      <w:r w:rsidR="00244F82">
        <w:rPr>
          <w:rFonts w:ascii="Arial" w:hAnsi="Arial" w:cs="Arial"/>
          <w:sz w:val="24"/>
          <w:szCs w:val="24"/>
          <w:lang w:val="en-US"/>
        </w:rPr>
        <w:t>.</w:t>
      </w:r>
      <w:r w:rsidRPr="00C354F0">
        <w:rPr>
          <w:rFonts w:ascii="Arial" w:hAnsi="Arial" w:cs="Arial"/>
          <w:sz w:val="24"/>
          <w:szCs w:val="24"/>
          <w:lang w:val="en-US"/>
        </w:rPr>
        <w:t xml:space="preserve"> </w:t>
      </w:r>
      <w:r w:rsidR="008D0FFB" w:rsidRPr="00C354F0">
        <w:rPr>
          <w:rFonts w:ascii="Arial" w:hAnsi="Arial" w:cs="Arial"/>
          <w:sz w:val="24"/>
          <w:szCs w:val="24"/>
          <w:lang w:val="en-US"/>
        </w:rPr>
        <w:t>2002;</w:t>
      </w:r>
      <w:r w:rsidR="00244F82">
        <w:rPr>
          <w:rFonts w:ascii="Arial" w:hAnsi="Arial" w:cs="Arial"/>
          <w:sz w:val="24"/>
          <w:szCs w:val="24"/>
          <w:lang w:val="en-US"/>
        </w:rPr>
        <w:t>168</w:t>
      </w:r>
      <w:r w:rsidR="009B236C">
        <w:rPr>
          <w:rFonts w:ascii="Arial" w:hAnsi="Arial" w:cs="Arial"/>
          <w:sz w:val="24"/>
          <w:szCs w:val="24"/>
          <w:lang w:val="en-US"/>
        </w:rPr>
        <w:t>(4</w:t>
      </w:r>
      <w:r w:rsidR="00656DB8">
        <w:rPr>
          <w:rFonts w:ascii="Arial" w:hAnsi="Arial" w:cs="Arial"/>
          <w:sz w:val="24"/>
          <w:szCs w:val="24"/>
          <w:lang w:val="en-US"/>
        </w:rPr>
        <w:t xml:space="preserve"> Pt 1</w:t>
      </w:r>
      <w:r w:rsidR="009B236C">
        <w:rPr>
          <w:rFonts w:ascii="Arial" w:hAnsi="Arial" w:cs="Arial"/>
          <w:sz w:val="24"/>
          <w:szCs w:val="24"/>
          <w:lang w:val="en-US"/>
        </w:rPr>
        <w:t>)</w:t>
      </w:r>
      <w:r w:rsidR="00244F82">
        <w:rPr>
          <w:rFonts w:ascii="Arial" w:hAnsi="Arial" w:cs="Arial"/>
          <w:sz w:val="24"/>
          <w:szCs w:val="24"/>
          <w:lang w:val="en-US"/>
        </w:rPr>
        <w:t>:1439–1441.</w:t>
      </w:r>
    </w:p>
    <w:p w:rsidR="006E3E7F" w:rsidRPr="00C354F0" w:rsidRDefault="006E3E7F" w:rsidP="00C354F0">
      <w:pPr>
        <w:pStyle w:val="PargrafodaLista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354F0">
        <w:rPr>
          <w:rFonts w:ascii="Arial" w:hAnsi="Arial" w:cs="Arial"/>
          <w:sz w:val="24"/>
          <w:szCs w:val="24"/>
        </w:rPr>
        <w:t xml:space="preserve">López Pereira P, Martinez </w:t>
      </w:r>
      <w:proofErr w:type="spellStart"/>
      <w:r w:rsidRPr="00C354F0">
        <w:rPr>
          <w:rFonts w:ascii="Arial" w:hAnsi="Arial" w:cs="Arial"/>
          <w:sz w:val="24"/>
          <w:szCs w:val="24"/>
        </w:rPr>
        <w:t>Urrutia</w:t>
      </w:r>
      <w:proofErr w:type="spellEnd"/>
      <w:r w:rsidRPr="00C354F0">
        <w:rPr>
          <w:rFonts w:ascii="Arial" w:hAnsi="Arial" w:cs="Arial"/>
          <w:sz w:val="24"/>
          <w:szCs w:val="24"/>
        </w:rPr>
        <w:t xml:space="preserve"> MJ, Lobato </w:t>
      </w:r>
      <w:proofErr w:type="spellStart"/>
      <w:r w:rsidRPr="00C354F0">
        <w:rPr>
          <w:rFonts w:ascii="Arial" w:hAnsi="Arial" w:cs="Arial"/>
          <w:sz w:val="24"/>
          <w:szCs w:val="24"/>
        </w:rPr>
        <w:t>Romera</w:t>
      </w:r>
      <w:proofErr w:type="spellEnd"/>
      <w:r w:rsidRPr="00C354F0">
        <w:rPr>
          <w:rFonts w:ascii="Arial" w:hAnsi="Arial" w:cs="Arial"/>
          <w:sz w:val="24"/>
          <w:szCs w:val="24"/>
        </w:rPr>
        <w:t xml:space="preserve"> R, </w:t>
      </w:r>
      <w:proofErr w:type="spellStart"/>
      <w:r w:rsidRPr="00C354F0">
        <w:rPr>
          <w:rFonts w:ascii="Arial" w:hAnsi="Arial" w:cs="Arial"/>
          <w:sz w:val="24"/>
          <w:szCs w:val="24"/>
        </w:rPr>
        <w:t>Jaureguizar</w:t>
      </w:r>
      <w:proofErr w:type="spellEnd"/>
      <w:r w:rsidRPr="00C354F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D0FFB" w:rsidRPr="00C354F0">
        <w:rPr>
          <w:rFonts w:ascii="Arial" w:hAnsi="Arial" w:cs="Arial"/>
          <w:sz w:val="24"/>
          <w:szCs w:val="24"/>
        </w:rPr>
        <w:t xml:space="preserve">E </w:t>
      </w:r>
      <w:r w:rsidRPr="00C354F0">
        <w:rPr>
          <w:rFonts w:ascii="Arial" w:hAnsi="Arial" w:cs="Arial"/>
          <w:sz w:val="24"/>
          <w:szCs w:val="24"/>
        </w:rPr>
        <w:t>.</w:t>
      </w:r>
      <w:proofErr w:type="gramEnd"/>
      <w:r w:rsidRPr="00C354F0">
        <w:rPr>
          <w:rFonts w:ascii="Arial" w:hAnsi="Arial" w:cs="Arial"/>
          <w:sz w:val="24"/>
          <w:szCs w:val="24"/>
        </w:rPr>
        <w:t xml:space="preserve"> </w:t>
      </w:r>
      <w:r w:rsidRPr="00C354F0">
        <w:rPr>
          <w:rFonts w:ascii="Arial" w:hAnsi="Arial" w:cs="Arial"/>
          <w:sz w:val="24"/>
          <w:szCs w:val="24"/>
          <w:lang w:val="en-US"/>
        </w:rPr>
        <w:t>Should we treat vesicoureteral reflux in patients who simultaneously undergo bladder augmentation for neuropathic bladder? J Urol</w:t>
      </w:r>
      <w:r w:rsidR="00244F82">
        <w:rPr>
          <w:rFonts w:ascii="Arial" w:hAnsi="Arial" w:cs="Arial"/>
          <w:sz w:val="24"/>
          <w:szCs w:val="24"/>
          <w:lang w:val="en-US"/>
        </w:rPr>
        <w:t>.</w:t>
      </w:r>
      <w:r w:rsidRPr="00C354F0">
        <w:rPr>
          <w:rFonts w:ascii="Arial" w:hAnsi="Arial" w:cs="Arial"/>
          <w:sz w:val="24"/>
          <w:szCs w:val="24"/>
          <w:lang w:val="en-US"/>
        </w:rPr>
        <w:t xml:space="preserve"> </w:t>
      </w:r>
      <w:r w:rsidR="008D0FFB" w:rsidRPr="00C354F0">
        <w:rPr>
          <w:rFonts w:ascii="Arial" w:hAnsi="Arial" w:cs="Arial"/>
          <w:sz w:val="24"/>
          <w:szCs w:val="24"/>
          <w:lang w:val="en-US"/>
        </w:rPr>
        <w:t>2001;</w:t>
      </w:r>
      <w:r w:rsidRPr="00C354F0">
        <w:rPr>
          <w:rFonts w:ascii="Arial" w:hAnsi="Arial" w:cs="Arial"/>
          <w:sz w:val="24"/>
          <w:szCs w:val="24"/>
          <w:lang w:val="en-US"/>
        </w:rPr>
        <w:t>165</w:t>
      </w:r>
      <w:r w:rsidR="00656DB8">
        <w:rPr>
          <w:rFonts w:ascii="Arial" w:hAnsi="Arial" w:cs="Arial"/>
          <w:sz w:val="24"/>
          <w:szCs w:val="24"/>
          <w:lang w:val="en-US"/>
        </w:rPr>
        <w:t>(6 Pt 2)</w:t>
      </w:r>
      <w:r w:rsidRPr="00C354F0">
        <w:rPr>
          <w:rFonts w:ascii="Arial" w:hAnsi="Arial" w:cs="Arial"/>
          <w:sz w:val="24"/>
          <w:szCs w:val="24"/>
          <w:lang w:val="en-US"/>
        </w:rPr>
        <w:t>:2259–2261</w:t>
      </w:r>
      <w:r w:rsidR="00561283">
        <w:rPr>
          <w:rFonts w:ascii="Arial" w:hAnsi="Arial" w:cs="Arial"/>
          <w:sz w:val="24"/>
          <w:szCs w:val="24"/>
          <w:lang w:val="en-US"/>
        </w:rPr>
        <w:t>.</w:t>
      </w:r>
    </w:p>
    <w:p w:rsidR="006E3E7F" w:rsidRPr="00C354F0" w:rsidRDefault="006E3E7F" w:rsidP="00C354F0">
      <w:pPr>
        <w:pStyle w:val="PargrafodaLista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354F0">
        <w:rPr>
          <w:rFonts w:ascii="Arial" w:hAnsi="Arial" w:cs="Arial"/>
          <w:sz w:val="24"/>
          <w:szCs w:val="24"/>
          <w:lang w:val="en-US"/>
        </w:rPr>
        <w:t xml:space="preserve">Sidi AA, Becher EF, Reddy PK, Dykstra DD. Augmentation </w:t>
      </w:r>
      <w:proofErr w:type="spellStart"/>
      <w:r w:rsidRPr="00C354F0">
        <w:rPr>
          <w:rFonts w:ascii="Arial" w:hAnsi="Arial" w:cs="Arial"/>
          <w:sz w:val="24"/>
          <w:szCs w:val="24"/>
          <w:lang w:val="en-US"/>
        </w:rPr>
        <w:t>enterocystoplasty</w:t>
      </w:r>
      <w:proofErr w:type="spellEnd"/>
      <w:r w:rsidRPr="00C354F0">
        <w:rPr>
          <w:rFonts w:ascii="Arial" w:hAnsi="Arial" w:cs="Arial"/>
          <w:sz w:val="24"/>
          <w:szCs w:val="24"/>
          <w:lang w:val="en-US"/>
        </w:rPr>
        <w:t xml:space="preserve"> for the management of voiding dysfunction in spinal cord injury patients. J Urol</w:t>
      </w:r>
      <w:r w:rsidR="00561283">
        <w:rPr>
          <w:rFonts w:ascii="Arial" w:hAnsi="Arial" w:cs="Arial"/>
          <w:sz w:val="24"/>
          <w:szCs w:val="24"/>
          <w:lang w:val="en-US"/>
        </w:rPr>
        <w:t>.</w:t>
      </w:r>
      <w:r w:rsidRPr="00C354F0">
        <w:rPr>
          <w:rFonts w:ascii="Arial" w:hAnsi="Arial" w:cs="Arial"/>
          <w:sz w:val="24"/>
          <w:szCs w:val="24"/>
          <w:lang w:val="en-US"/>
        </w:rPr>
        <w:t xml:space="preserve"> 1990;143</w:t>
      </w:r>
      <w:r w:rsidR="00656DB8">
        <w:rPr>
          <w:rFonts w:ascii="Arial" w:hAnsi="Arial" w:cs="Arial"/>
          <w:sz w:val="24"/>
          <w:szCs w:val="24"/>
          <w:lang w:val="en-US"/>
        </w:rPr>
        <w:t>(1)</w:t>
      </w:r>
      <w:r w:rsidR="002E5E8C">
        <w:rPr>
          <w:rFonts w:ascii="Arial" w:hAnsi="Arial" w:cs="Arial"/>
          <w:sz w:val="24"/>
          <w:szCs w:val="24"/>
          <w:lang w:val="en-US"/>
        </w:rPr>
        <w:t>:83-8</w:t>
      </w:r>
      <w:r w:rsidRPr="00C354F0">
        <w:rPr>
          <w:rFonts w:ascii="Arial" w:hAnsi="Arial" w:cs="Arial"/>
          <w:sz w:val="24"/>
          <w:szCs w:val="24"/>
          <w:lang w:val="en-US"/>
        </w:rPr>
        <w:t>5.</w:t>
      </w:r>
    </w:p>
    <w:p w:rsidR="006E3E7F" w:rsidRPr="00C354F0" w:rsidRDefault="006E3E7F" w:rsidP="00C354F0">
      <w:pPr>
        <w:pStyle w:val="PargrafodaLista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354F0">
        <w:rPr>
          <w:rFonts w:ascii="Arial" w:hAnsi="Arial" w:cs="Arial"/>
          <w:sz w:val="24"/>
          <w:szCs w:val="24"/>
          <w:lang w:val="en-US"/>
        </w:rPr>
        <w:t xml:space="preserve">Nasrallah PF, </w:t>
      </w:r>
      <w:proofErr w:type="spellStart"/>
      <w:r w:rsidRPr="00C354F0">
        <w:rPr>
          <w:rFonts w:ascii="Arial" w:hAnsi="Arial" w:cs="Arial"/>
          <w:sz w:val="24"/>
          <w:szCs w:val="24"/>
          <w:lang w:val="en-US"/>
        </w:rPr>
        <w:t>Aliabadi</w:t>
      </w:r>
      <w:proofErr w:type="spellEnd"/>
      <w:r w:rsidRPr="00C354F0">
        <w:rPr>
          <w:rFonts w:ascii="Arial" w:hAnsi="Arial" w:cs="Arial"/>
          <w:sz w:val="24"/>
          <w:szCs w:val="24"/>
          <w:lang w:val="en-US"/>
        </w:rPr>
        <w:t xml:space="preserve"> HA. Bladder augmentation in patients with neurogenic bladder and vesicoureteral reflux. J Urol</w:t>
      </w:r>
      <w:r w:rsidR="00561283">
        <w:rPr>
          <w:rFonts w:ascii="Arial" w:hAnsi="Arial" w:cs="Arial"/>
          <w:sz w:val="24"/>
          <w:szCs w:val="24"/>
          <w:lang w:val="en-US"/>
        </w:rPr>
        <w:t>.</w:t>
      </w:r>
      <w:r w:rsidRPr="00C354F0">
        <w:rPr>
          <w:rFonts w:ascii="Arial" w:hAnsi="Arial" w:cs="Arial"/>
          <w:sz w:val="24"/>
          <w:szCs w:val="24"/>
          <w:lang w:val="en-US"/>
        </w:rPr>
        <w:t xml:space="preserve"> 1991;146</w:t>
      </w:r>
      <w:r w:rsidR="00656DB8">
        <w:rPr>
          <w:rFonts w:ascii="Arial" w:hAnsi="Arial" w:cs="Arial"/>
          <w:sz w:val="24"/>
          <w:szCs w:val="24"/>
          <w:lang w:val="en-US"/>
        </w:rPr>
        <w:t>(2)</w:t>
      </w:r>
      <w:r w:rsidR="002E5E8C">
        <w:rPr>
          <w:rFonts w:ascii="Arial" w:hAnsi="Arial" w:cs="Arial"/>
          <w:sz w:val="24"/>
          <w:szCs w:val="24"/>
          <w:lang w:val="en-US"/>
        </w:rPr>
        <w:t>:563-56</w:t>
      </w:r>
      <w:r w:rsidRPr="00C354F0">
        <w:rPr>
          <w:rFonts w:ascii="Arial" w:hAnsi="Arial" w:cs="Arial"/>
          <w:sz w:val="24"/>
          <w:szCs w:val="24"/>
          <w:lang w:val="en-US"/>
        </w:rPr>
        <w:t>6.</w:t>
      </w:r>
    </w:p>
    <w:p w:rsidR="008D0FFB" w:rsidRPr="00C354F0" w:rsidRDefault="008D0FFB" w:rsidP="00C354F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  <w:lang w:val="en-US"/>
        </w:rPr>
      </w:pPr>
      <w:r w:rsidRPr="00C354F0">
        <w:rPr>
          <w:rFonts w:ascii="Arial" w:hAnsi="Arial" w:cs="Arial"/>
          <w:sz w:val="24"/>
          <w:szCs w:val="24"/>
          <w:lang w:val="en-US"/>
        </w:rPr>
        <w:t xml:space="preserve">Zhang HC, Yang J, Ye X, Hu HF. Augmentation </w:t>
      </w:r>
      <w:proofErr w:type="spellStart"/>
      <w:r w:rsidRPr="00C354F0">
        <w:rPr>
          <w:rFonts w:ascii="Arial" w:hAnsi="Arial" w:cs="Arial"/>
          <w:sz w:val="24"/>
          <w:szCs w:val="24"/>
          <w:lang w:val="en-US"/>
        </w:rPr>
        <w:t>enterocystoplasty</w:t>
      </w:r>
      <w:proofErr w:type="spellEnd"/>
      <w:r w:rsidRPr="00C354F0">
        <w:rPr>
          <w:rFonts w:ascii="Arial" w:hAnsi="Arial" w:cs="Arial"/>
          <w:sz w:val="24"/>
          <w:szCs w:val="24"/>
          <w:lang w:val="en-US"/>
        </w:rPr>
        <w:t xml:space="preserve"> without reimplantation for patients with neurogenic bladder and vesicoureteral reflux. Kaohsiung J Med Sci</w:t>
      </w:r>
      <w:r w:rsidR="00561283">
        <w:rPr>
          <w:rFonts w:ascii="Arial" w:hAnsi="Arial" w:cs="Arial"/>
          <w:sz w:val="24"/>
          <w:szCs w:val="24"/>
          <w:lang w:val="en-US"/>
        </w:rPr>
        <w:t>.</w:t>
      </w:r>
      <w:r w:rsidRPr="00C354F0">
        <w:rPr>
          <w:rFonts w:ascii="Arial" w:hAnsi="Arial" w:cs="Arial"/>
          <w:sz w:val="24"/>
          <w:szCs w:val="24"/>
          <w:lang w:val="en-US"/>
        </w:rPr>
        <w:t xml:space="preserve"> 2016; 32</w:t>
      </w:r>
      <w:r w:rsidR="00656DB8">
        <w:rPr>
          <w:rFonts w:ascii="Arial" w:hAnsi="Arial" w:cs="Arial"/>
          <w:sz w:val="24"/>
          <w:szCs w:val="24"/>
          <w:lang w:val="en-US"/>
        </w:rPr>
        <w:t>(6)</w:t>
      </w:r>
      <w:r w:rsidRPr="00C354F0">
        <w:rPr>
          <w:rFonts w:ascii="Arial" w:hAnsi="Arial" w:cs="Arial"/>
          <w:sz w:val="24"/>
          <w:szCs w:val="24"/>
          <w:lang w:val="en-US"/>
        </w:rPr>
        <w:t>;</w:t>
      </w:r>
      <w:r w:rsidR="002E5E8C">
        <w:rPr>
          <w:rFonts w:ascii="Arial" w:hAnsi="Arial" w:cs="Arial"/>
          <w:sz w:val="24"/>
          <w:szCs w:val="24"/>
          <w:lang w:val="en-US"/>
        </w:rPr>
        <w:t>323-326</w:t>
      </w:r>
      <w:r w:rsidRPr="00C354F0">
        <w:rPr>
          <w:rFonts w:ascii="Arial" w:hAnsi="Arial" w:cs="Arial"/>
          <w:sz w:val="24"/>
          <w:szCs w:val="24"/>
          <w:lang w:val="en-US"/>
        </w:rPr>
        <w:t>.</w:t>
      </w:r>
    </w:p>
    <w:p w:rsidR="00F33614" w:rsidRPr="00C354F0" w:rsidRDefault="00F33614" w:rsidP="00C354F0">
      <w:pPr>
        <w:pStyle w:val="PargrafodaLista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354F0">
        <w:rPr>
          <w:rFonts w:ascii="Arial" w:hAnsi="Arial" w:cs="Arial"/>
          <w:sz w:val="24"/>
          <w:szCs w:val="24"/>
          <w:lang w:val="en-US"/>
        </w:rPr>
        <w:t xml:space="preserve">Liao L, Zhang F, Chen G. Midterm outcomes of protection for upper urinary tract function by augmentation </w:t>
      </w:r>
      <w:proofErr w:type="spellStart"/>
      <w:r w:rsidRPr="00C354F0">
        <w:rPr>
          <w:rFonts w:ascii="Arial" w:hAnsi="Arial" w:cs="Arial"/>
          <w:sz w:val="24"/>
          <w:szCs w:val="24"/>
          <w:lang w:val="en-US"/>
        </w:rPr>
        <w:t>enterocystoplasty</w:t>
      </w:r>
      <w:proofErr w:type="spellEnd"/>
      <w:r w:rsidRPr="00C354F0">
        <w:rPr>
          <w:rFonts w:ascii="Arial" w:hAnsi="Arial" w:cs="Arial"/>
          <w:sz w:val="24"/>
          <w:szCs w:val="24"/>
          <w:lang w:val="en-US"/>
        </w:rPr>
        <w:t xml:space="preserve"> in patients with neurogenic bladder. Int </w:t>
      </w:r>
      <w:proofErr w:type="spellStart"/>
      <w:r w:rsidRPr="00C354F0">
        <w:rPr>
          <w:rFonts w:ascii="Arial" w:hAnsi="Arial" w:cs="Arial"/>
          <w:sz w:val="24"/>
          <w:szCs w:val="24"/>
          <w:lang w:val="en-US"/>
        </w:rPr>
        <w:t>Urol</w:t>
      </w:r>
      <w:proofErr w:type="spellEnd"/>
      <w:r w:rsidRPr="00C354F0">
        <w:rPr>
          <w:rFonts w:ascii="Arial" w:hAnsi="Arial" w:cs="Arial"/>
          <w:sz w:val="24"/>
          <w:szCs w:val="24"/>
          <w:lang w:val="en-US"/>
        </w:rPr>
        <w:t xml:space="preserve"> Nephrol</w:t>
      </w:r>
      <w:r w:rsidR="00561283">
        <w:rPr>
          <w:rFonts w:ascii="Arial" w:hAnsi="Arial" w:cs="Arial"/>
          <w:sz w:val="24"/>
          <w:szCs w:val="24"/>
          <w:lang w:val="en-US"/>
        </w:rPr>
        <w:t>.</w:t>
      </w:r>
      <w:r w:rsidRPr="00C354F0">
        <w:rPr>
          <w:rFonts w:ascii="Arial" w:hAnsi="Arial" w:cs="Arial"/>
          <w:sz w:val="24"/>
          <w:szCs w:val="24"/>
          <w:lang w:val="en-US"/>
        </w:rPr>
        <w:t xml:space="preserve"> 2014;46</w:t>
      </w:r>
      <w:r w:rsidR="00656DB8">
        <w:rPr>
          <w:rFonts w:ascii="Arial" w:hAnsi="Arial" w:cs="Arial"/>
          <w:sz w:val="24"/>
          <w:szCs w:val="24"/>
          <w:lang w:val="en-US"/>
        </w:rPr>
        <w:t>(11)</w:t>
      </w:r>
      <w:r w:rsidR="002E5E8C">
        <w:rPr>
          <w:rFonts w:ascii="Arial" w:hAnsi="Arial" w:cs="Arial"/>
          <w:sz w:val="24"/>
          <w:szCs w:val="24"/>
          <w:lang w:val="en-US"/>
        </w:rPr>
        <w:t>:2117-21</w:t>
      </w:r>
      <w:r w:rsidRPr="00C354F0">
        <w:rPr>
          <w:rFonts w:ascii="Arial" w:hAnsi="Arial" w:cs="Arial"/>
          <w:sz w:val="24"/>
          <w:szCs w:val="24"/>
          <w:lang w:val="en-US"/>
        </w:rPr>
        <w:t xml:space="preserve">25. </w:t>
      </w:r>
    </w:p>
    <w:p w:rsidR="006E3E7F" w:rsidRPr="00C354F0" w:rsidRDefault="006E3E7F" w:rsidP="00C354F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  <w:lang w:val="en-US"/>
        </w:rPr>
      </w:pPr>
      <w:r w:rsidRPr="00C354F0">
        <w:rPr>
          <w:rFonts w:ascii="Arial" w:hAnsi="Arial" w:cs="Arial"/>
          <w:sz w:val="24"/>
          <w:szCs w:val="24"/>
          <w:lang w:val="en-US"/>
        </w:rPr>
        <w:lastRenderedPageBreak/>
        <w:t xml:space="preserve">Biers </w:t>
      </w:r>
      <w:r w:rsidR="00561283">
        <w:rPr>
          <w:rFonts w:ascii="Arial" w:hAnsi="Arial" w:cs="Arial"/>
          <w:sz w:val="24"/>
          <w:szCs w:val="24"/>
          <w:lang w:val="en-US"/>
        </w:rPr>
        <w:t>SM, Venn SN, Greenwell TJ</w:t>
      </w:r>
      <w:r w:rsidRPr="00C354F0">
        <w:rPr>
          <w:rFonts w:ascii="Arial" w:hAnsi="Arial" w:cs="Arial"/>
          <w:sz w:val="24"/>
          <w:szCs w:val="24"/>
          <w:lang w:val="en-US"/>
        </w:rPr>
        <w:t>. The past, present and future of augmentation cystoplasty. BJU Int</w:t>
      </w:r>
      <w:r w:rsidR="00561283">
        <w:rPr>
          <w:rFonts w:ascii="Arial" w:hAnsi="Arial" w:cs="Arial"/>
          <w:sz w:val="24"/>
          <w:szCs w:val="24"/>
          <w:lang w:val="en-US"/>
        </w:rPr>
        <w:t>.</w:t>
      </w:r>
      <w:r w:rsidRPr="00C354F0">
        <w:rPr>
          <w:rFonts w:ascii="Arial" w:hAnsi="Arial" w:cs="Arial"/>
          <w:sz w:val="24"/>
          <w:szCs w:val="24"/>
          <w:lang w:val="en-US"/>
        </w:rPr>
        <w:t xml:space="preserve"> </w:t>
      </w:r>
      <w:r w:rsidR="00561283">
        <w:rPr>
          <w:rFonts w:ascii="Arial" w:hAnsi="Arial" w:cs="Arial"/>
          <w:sz w:val="24"/>
          <w:szCs w:val="24"/>
          <w:lang w:val="en-US"/>
        </w:rPr>
        <w:t>2012;</w:t>
      </w:r>
      <w:r w:rsidRPr="00C354F0">
        <w:rPr>
          <w:rFonts w:ascii="Arial" w:hAnsi="Arial" w:cs="Arial"/>
          <w:sz w:val="24"/>
          <w:szCs w:val="24"/>
          <w:lang w:val="en-US"/>
        </w:rPr>
        <w:t>109</w:t>
      </w:r>
      <w:r w:rsidR="00561283">
        <w:rPr>
          <w:rFonts w:ascii="Arial" w:hAnsi="Arial" w:cs="Arial"/>
          <w:sz w:val="24"/>
          <w:szCs w:val="24"/>
          <w:lang w:val="en-US"/>
        </w:rPr>
        <w:t>(9)</w:t>
      </w:r>
      <w:r w:rsidRPr="00C354F0">
        <w:rPr>
          <w:rFonts w:ascii="Arial" w:hAnsi="Arial" w:cs="Arial"/>
          <w:sz w:val="24"/>
          <w:szCs w:val="24"/>
          <w:lang w:val="en-US"/>
        </w:rPr>
        <w:t>:1280–1293</w:t>
      </w:r>
    </w:p>
    <w:p w:rsidR="00633327" w:rsidRPr="00C354F0" w:rsidRDefault="00633327" w:rsidP="00C354F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  <w:lang w:val="en-US"/>
        </w:rPr>
      </w:pPr>
      <w:r w:rsidRPr="00C354F0">
        <w:rPr>
          <w:rFonts w:ascii="Arial" w:hAnsi="Arial" w:cs="Arial"/>
          <w:sz w:val="24"/>
          <w:szCs w:val="24"/>
          <w:lang w:val="en-US"/>
        </w:rPr>
        <w:t xml:space="preserve">Brereton RJ, Narayanan R, </w:t>
      </w:r>
      <w:proofErr w:type="spellStart"/>
      <w:r w:rsidRPr="00C354F0">
        <w:rPr>
          <w:rFonts w:ascii="Arial" w:hAnsi="Arial" w:cs="Arial"/>
          <w:sz w:val="24"/>
          <w:szCs w:val="24"/>
          <w:lang w:val="en-US"/>
        </w:rPr>
        <w:t>Ratnatunga</w:t>
      </w:r>
      <w:proofErr w:type="spellEnd"/>
      <w:r w:rsidRPr="00C354F0">
        <w:rPr>
          <w:rFonts w:ascii="Arial" w:hAnsi="Arial" w:cs="Arial"/>
          <w:sz w:val="24"/>
          <w:szCs w:val="24"/>
          <w:lang w:val="en-US"/>
        </w:rPr>
        <w:t xml:space="preserve"> C. Ureteric reimplantation in the neuropathic bladder. </w:t>
      </w:r>
      <w:r w:rsidR="000D46DD">
        <w:rPr>
          <w:rFonts w:ascii="Arial" w:hAnsi="Arial" w:cs="Arial"/>
          <w:sz w:val="24"/>
          <w:szCs w:val="24"/>
          <w:lang w:val="en-US"/>
        </w:rPr>
        <w:t>BJS Open.</w:t>
      </w:r>
      <w:r w:rsidRPr="00C354F0">
        <w:rPr>
          <w:rFonts w:ascii="Arial" w:hAnsi="Arial" w:cs="Arial"/>
          <w:sz w:val="24"/>
          <w:szCs w:val="24"/>
          <w:lang w:val="en-US"/>
        </w:rPr>
        <w:t xml:space="preserve"> 1987;74</w:t>
      </w:r>
      <w:r w:rsidR="000D46DD">
        <w:rPr>
          <w:rFonts w:ascii="Arial" w:hAnsi="Arial" w:cs="Arial"/>
          <w:sz w:val="24"/>
          <w:szCs w:val="24"/>
          <w:lang w:val="en-US"/>
        </w:rPr>
        <w:t>(12)</w:t>
      </w:r>
      <w:r w:rsidR="002E5E8C">
        <w:rPr>
          <w:rFonts w:ascii="Arial" w:hAnsi="Arial" w:cs="Arial"/>
          <w:sz w:val="24"/>
          <w:szCs w:val="24"/>
          <w:lang w:val="en-US"/>
        </w:rPr>
        <w:t>:1107-11</w:t>
      </w:r>
      <w:r w:rsidRPr="00C354F0">
        <w:rPr>
          <w:rFonts w:ascii="Arial" w:hAnsi="Arial" w:cs="Arial"/>
          <w:sz w:val="24"/>
          <w:szCs w:val="24"/>
          <w:lang w:val="en-US"/>
        </w:rPr>
        <w:t>10.</w:t>
      </w:r>
    </w:p>
    <w:p w:rsidR="00633327" w:rsidRPr="00C354F0" w:rsidRDefault="00633327" w:rsidP="00C354F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  <w:lang w:val="en-US"/>
        </w:rPr>
      </w:pPr>
      <w:r w:rsidRPr="00C354F0">
        <w:rPr>
          <w:rFonts w:ascii="Arial" w:hAnsi="Arial" w:cs="Arial"/>
          <w:sz w:val="24"/>
          <w:szCs w:val="24"/>
          <w:lang w:val="en-US"/>
        </w:rPr>
        <w:t xml:space="preserve">Krishna A, Gough DC. Evaluation of augmentation cystoplasty in childhood with reference to </w:t>
      </w:r>
      <w:proofErr w:type="spellStart"/>
      <w:r w:rsidRPr="00C354F0">
        <w:rPr>
          <w:rFonts w:ascii="Arial" w:hAnsi="Arial" w:cs="Arial"/>
          <w:sz w:val="24"/>
          <w:szCs w:val="24"/>
          <w:lang w:val="en-US"/>
        </w:rPr>
        <w:t>vesico</w:t>
      </w:r>
      <w:proofErr w:type="spellEnd"/>
      <w:r w:rsidRPr="00C354F0">
        <w:rPr>
          <w:rFonts w:ascii="Arial" w:hAnsi="Arial" w:cs="Arial"/>
          <w:sz w:val="24"/>
          <w:szCs w:val="24"/>
          <w:lang w:val="en-US"/>
        </w:rPr>
        <w:t xml:space="preserve">-ureteric reflux and urinary infection. </w:t>
      </w:r>
      <w:r w:rsidR="000D46DD">
        <w:rPr>
          <w:rFonts w:ascii="Arial" w:hAnsi="Arial" w:cs="Arial"/>
          <w:sz w:val="24"/>
          <w:szCs w:val="24"/>
          <w:lang w:val="en-US"/>
        </w:rPr>
        <w:t>BJS Open</w:t>
      </w:r>
      <w:r w:rsidR="00561283">
        <w:rPr>
          <w:rFonts w:ascii="Arial" w:hAnsi="Arial" w:cs="Arial"/>
          <w:sz w:val="24"/>
          <w:szCs w:val="24"/>
          <w:lang w:val="en-US"/>
        </w:rPr>
        <w:t>.</w:t>
      </w:r>
      <w:r w:rsidRPr="00C354F0">
        <w:rPr>
          <w:rFonts w:ascii="Arial" w:hAnsi="Arial" w:cs="Arial"/>
          <w:sz w:val="24"/>
          <w:szCs w:val="24"/>
          <w:lang w:val="en-US"/>
        </w:rPr>
        <w:t xml:space="preserve"> 1994;74</w:t>
      </w:r>
      <w:r w:rsidR="000D46DD">
        <w:rPr>
          <w:rFonts w:ascii="Arial" w:hAnsi="Arial" w:cs="Arial"/>
          <w:sz w:val="24"/>
          <w:szCs w:val="24"/>
          <w:lang w:val="en-US"/>
        </w:rPr>
        <w:t>(4)</w:t>
      </w:r>
      <w:r w:rsidRPr="00C354F0">
        <w:rPr>
          <w:rFonts w:ascii="Arial" w:hAnsi="Arial" w:cs="Arial"/>
          <w:sz w:val="24"/>
          <w:szCs w:val="24"/>
          <w:lang w:val="en-US"/>
        </w:rPr>
        <w:t>:465</w:t>
      </w:r>
      <w:r w:rsidR="000D46DD">
        <w:rPr>
          <w:rFonts w:ascii="Arial" w:hAnsi="Arial" w:cs="Arial"/>
          <w:sz w:val="24"/>
          <w:szCs w:val="24"/>
          <w:lang w:val="en-US"/>
        </w:rPr>
        <w:t>-468</w:t>
      </w:r>
      <w:r w:rsidRPr="00C354F0">
        <w:rPr>
          <w:rFonts w:ascii="Arial" w:hAnsi="Arial" w:cs="Arial"/>
          <w:sz w:val="24"/>
          <w:szCs w:val="24"/>
          <w:lang w:val="en-US"/>
        </w:rPr>
        <w:t xml:space="preserve">. </w:t>
      </w:r>
    </w:p>
    <w:p w:rsidR="00CB33AE" w:rsidRPr="00C354F0" w:rsidRDefault="00CB33AE" w:rsidP="00C354F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C354F0">
        <w:rPr>
          <w:rFonts w:ascii="Arial" w:hAnsi="Arial" w:cs="Arial"/>
          <w:sz w:val="24"/>
          <w:szCs w:val="24"/>
          <w:lang w:val="en-US"/>
        </w:rPr>
        <w:t>Soygur</w:t>
      </w:r>
      <w:proofErr w:type="spellEnd"/>
      <w:r w:rsidRPr="00C354F0">
        <w:rPr>
          <w:rFonts w:ascii="Arial" w:hAnsi="Arial" w:cs="Arial"/>
          <w:sz w:val="24"/>
          <w:szCs w:val="24"/>
          <w:lang w:val="en-US"/>
        </w:rPr>
        <w:t xml:space="preserve"> T, </w:t>
      </w:r>
      <w:proofErr w:type="spellStart"/>
      <w:r w:rsidRPr="00C354F0">
        <w:rPr>
          <w:rFonts w:ascii="Arial" w:hAnsi="Arial" w:cs="Arial"/>
          <w:sz w:val="24"/>
          <w:szCs w:val="24"/>
          <w:lang w:val="en-US"/>
        </w:rPr>
        <w:t>Burgu</w:t>
      </w:r>
      <w:proofErr w:type="spellEnd"/>
      <w:r w:rsidRPr="00C354F0">
        <w:rPr>
          <w:rFonts w:ascii="Arial" w:hAnsi="Arial" w:cs="Arial"/>
          <w:sz w:val="24"/>
          <w:szCs w:val="24"/>
          <w:lang w:val="en-US"/>
        </w:rPr>
        <w:t xml:space="preserve"> B, </w:t>
      </w:r>
      <w:proofErr w:type="spellStart"/>
      <w:r w:rsidRPr="00C354F0">
        <w:rPr>
          <w:rFonts w:ascii="Arial" w:hAnsi="Arial" w:cs="Arial"/>
          <w:sz w:val="24"/>
          <w:szCs w:val="24"/>
          <w:lang w:val="en-US"/>
        </w:rPr>
        <w:t>Zumrutbas</w:t>
      </w:r>
      <w:proofErr w:type="spellEnd"/>
      <w:r w:rsidRPr="00C354F0">
        <w:rPr>
          <w:rFonts w:ascii="Arial" w:hAnsi="Arial" w:cs="Arial"/>
          <w:sz w:val="24"/>
          <w:szCs w:val="24"/>
          <w:lang w:val="en-US"/>
        </w:rPr>
        <w:t xml:space="preserve"> A, Suer E. The need for ureteric re-implantation during augmentation cystoplasty: </w:t>
      </w:r>
      <w:proofErr w:type="spellStart"/>
      <w:r w:rsidRPr="00C354F0">
        <w:rPr>
          <w:rFonts w:ascii="Arial" w:hAnsi="Arial" w:cs="Arial"/>
          <w:sz w:val="24"/>
          <w:szCs w:val="24"/>
          <w:lang w:val="en-US"/>
        </w:rPr>
        <w:t>videourodynamic</w:t>
      </w:r>
      <w:proofErr w:type="spellEnd"/>
      <w:r w:rsidRPr="00C354F0">
        <w:rPr>
          <w:rFonts w:ascii="Arial" w:hAnsi="Arial" w:cs="Arial"/>
          <w:sz w:val="24"/>
          <w:szCs w:val="24"/>
          <w:lang w:val="en-US"/>
        </w:rPr>
        <w:t xml:space="preserve"> evaluation. BJU Int</w:t>
      </w:r>
      <w:r w:rsidR="00561283">
        <w:rPr>
          <w:rFonts w:ascii="Arial" w:hAnsi="Arial" w:cs="Arial"/>
          <w:sz w:val="24"/>
          <w:szCs w:val="24"/>
          <w:lang w:val="en-US"/>
        </w:rPr>
        <w:t>.</w:t>
      </w:r>
      <w:r w:rsidRPr="00C354F0">
        <w:rPr>
          <w:rFonts w:ascii="Arial" w:hAnsi="Arial" w:cs="Arial"/>
          <w:sz w:val="24"/>
          <w:szCs w:val="24"/>
          <w:lang w:val="en-US"/>
        </w:rPr>
        <w:t xml:space="preserve"> 2010;105</w:t>
      </w:r>
      <w:r w:rsidR="000D46DD">
        <w:rPr>
          <w:rFonts w:ascii="Arial" w:hAnsi="Arial" w:cs="Arial"/>
          <w:sz w:val="24"/>
          <w:szCs w:val="24"/>
          <w:lang w:val="en-US"/>
        </w:rPr>
        <w:t>(4):530-532</w:t>
      </w:r>
      <w:r w:rsidRPr="00C354F0">
        <w:rPr>
          <w:rFonts w:ascii="Arial" w:hAnsi="Arial" w:cs="Arial"/>
          <w:sz w:val="24"/>
          <w:szCs w:val="24"/>
          <w:lang w:val="en-US"/>
        </w:rPr>
        <w:t>.</w:t>
      </w:r>
    </w:p>
    <w:p w:rsidR="00CB33AE" w:rsidRPr="00C354F0" w:rsidRDefault="00CB33AE" w:rsidP="00C354F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r w:rsidRPr="00C354F0">
        <w:rPr>
          <w:rFonts w:ascii="Arial" w:hAnsi="Arial" w:cs="Arial"/>
          <w:sz w:val="24"/>
          <w:szCs w:val="24"/>
          <w:lang w:val="en-US"/>
        </w:rPr>
        <w:t xml:space="preserve">Helmy TE, Hafez AT. </w:t>
      </w:r>
      <w:proofErr w:type="spellStart"/>
      <w:r w:rsidRPr="00C354F0">
        <w:rPr>
          <w:rFonts w:ascii="Arial" w:hAnsi="Arial" w:cs="Arial"/>
          <w:sz w:val="24"/>
          <w:szCs w:val="24"/>
          <w:lang w:val="en-US"/>
        </w:rPr>
        <w:t>Vesicouretral</w:t>
      </w:r>
      <w:proofErr w:type="spellEnd"/>
      <w:r w:rsidRPr="00C354F0">
        <w:rPr>
          <w:rFonts w:ascii="Arial" w:hAnsi="Arial" w:cs="Arial"/>
          <w:sz w:val="24"/>
          <w:szCs w:val="24"/>
          <w:lang w:val="en-US"/>
        </w:rPr>
        <w:t xml:space="preserve"> reflux with neuropathic bladder: studying the resolution rate after </w:t>
      </w:r>
      <w:proofErr w:type="spellStart"/>
      <w:r w:rsidRPr="00C354F0">
        <w:rPr>
          <w:rFonts w:ascii="Arial" w:hAnsi="Arial" w:cs="Arial"/>
          <w:sz w:val="24"/>
          <w:szCs w:val="24"/>
          <w:lang w:val="en-US"/>
        </w:rPr>
        <w:t>ileocystoplasty</w:t>
      </w:r>
      <w:proofErr w:type="spellEnd"/>
      <w:r w:rsidRPr="00C354F0">
        <w:rPr>
          <w:rFonts w:ascii="Arial" w:hAnsi="Arial" w:cs="Arial"/>
          <w:sz w:val="24"/>
          <w:szCs w:val="24"/>
          <w:lang w:val="en-US"/>
        </w:rPr>
        <w:t xml:space="preserve">. </w:t>
      </w:r>
      <w:proofErr w:type="spellStart"/>
      <w:r w:rsidRPr="00C354F0">
        <w:rPr>
          <w:rFonts w:ascii="Arial" w:hAnsi="Arial" w:cs="Arial"/>
          <w:sz w:val="24"/>
          <w:szCs w:val="24"/>
        </w:rPr>
        <w:t>Urology</w:t>
      </w:r>
      <w:proofErr w:type="spellEnd"/>
      <w:r w:rsidR="00561283">
        <w:rPr>
          <w:rFonts w:ascii="Arial" w:hAnsi="Arial" w:cs="Arial"/>
          <w:sz w:val="24"/>
          <w:szCs w:val="24"/>
        </w:rPr>
        <w:t>.</w:t>
      </w:r>
      <w:r w:rsidRPr="00C354F0">
        <w:rPr>
          <w:rFonts w:ascii="Arial" w:hAnsi="Arial" w:cs="Arial"/>
          <w:sz w:val="24"/>
          <w:szCs w:val="24"/>
        </w:rPr>
        <w:t xml:space="preserve"> 2013;82</w:t>
      </w:r>
      <w:r w:rsidR="000D46DD">
        <w:rPr>
          <w:rFonts w:ascii="Arial" w:hAnsi="Arial" w:cs="Arial"/>
          <w:sz w:val="24"/>
          <w:szCs w:val="24"/>
        </w:rPr>
        <w:t>(2)</w:t>
      </w:r>
      <w:r w:rsidRPr="00C354F0">
        <w:rPr>
          <w:rFonts w:ascii="Arial" w:hAnsi="Arial" w:cs="Arial"/>
          <w:sz w:val="24"/>
          <w:szCs w:val="24"/>
        </w:rPr>
        <w:t>:425</w:t>
      </w:r>
      <w:r w:rsidR="000D46DD">
        <w:rPr>
          <w:rFonts w:ascii="Arial" w:hAnsi="Arial" w:cs="Arial"/>
          <w:sz w:val="24"/>
          <w:szCs w:val="24"/>
        </w:rPr>
        <w:t>-429</w:t>
      </w:r>
      <w:r w:rsidRPr="00C354F0">
        <w:rPr>
          <w:rFonts w:ascii="Arial" w:hAnsi="Arial" w:cs="Arial"/>
          <w:sz w:val="24"/>
          <w:szCs w:val="24"/>
        </w:rPr>
        <w:t>.</w:t>
      </w:r>
    </w:p>
    <w:p w:rsidR="00F33614" w:rsidRPr="00C354F0" w:rsidRDefault="00F33614" w:rsidP="00C354F0">
      <w:pPr>
        <w:pStyle w:val="PargrafodaLista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A5EF6">
        <w:rPr>
          <w:rFonts w:ascii="Arial" w:hAnsi="Arial" w:cs="Arial"/>
          <w:sz w:val="24"/>
          <w:szCs w:val="24"/>
        </w:rPr>
        <w:t>Flood</w:t>
      </w:r>
      <w:proofErr w:type="spellEnd"/>
      <w:r w:rsidRPr="007A5EF6">
        <w:rPr>
          <w:rFonts w:ascii="Arial" w:hAnsi="Arial" w:cs="Arial"/>
          <w:sz w:val="24"/>
          <w:szCs w:val="24"/>
        </w:rPr>
        <w:t xml:space="preserve"> HD, </w:t>
      </w:r>
      <w:proofErr w:type="spellStart"/>
      <w:r w:rsidRPr="007A5EF6">
        <w:rPr>
          <w:rFonts w:ascii="Arial" w:hAnsi="Arial" w:cs="Arial"/>
          <w:sz w:val="24"/>
          <w:szCs w:val="24"/>
        </w:rPr>
        <w:t>Ritchey</w:t>
      </w:r>
      <w:proofErr w:type="spellEnd"/>
      <w:r w:rsidRPr="007A5EF6">
        <w:rPr>
          <w:rFonts w:ascii="Arial" w:hAnsi="Arial" w:cs="Arial"/>
          <w:sz w:val="24"/>
          <w:szCs w:val="24"/>
        </w:rPr>
        <w:t xml:space="preserve"> ML, Bloom DA, Huang C, </w:t>
      </w:r>
      <w:proofErr w:type="spellStart"/>
      <w:r w:rsidRPr="007A5EF6">
        <w:rPr>
          <w:rFonts w:ascii="Arial" w:hAnsi="Arial" w:cs="Arial"/>
          <w:sz w:val="24"/>
          <w:szCs w:val="24"/>
        </w:rPr>
        <w:t>McGuire</w:t>
      </w:r>
      <w:proofErr w:type="spellEnd"/>
      <w:r w:rsidRPr="007A5EF6">
        <w:rPr>
          <w:rFonts w:ascii="Arial" w:hAnsi="Arial" w:cs="Arial"/>
          <w:sz w:val="24"/>
          <w:szCs w:val="24"/>
        </w:rPr>
        <w:t xml:space="preserve"> EJ. </w:t>
      </w:r>
      <w:r w:rsidRPr="00C354F0">
        <w:rPr>
          <w:rFonts w:ascii="Arial" w:hAnsi="Arial" w:cs="Arial"/>
          <w:sz w:val="24"/>
          <w:szCs w:val="24"/>
          <w:lang w:val="en-US"/>
        </w:rPr>
        <w:t xml:space="preserve">Outcome of reflux in children with myelodysplasia managed by bladder pressure monitoring. </w:t>
      </w:r>
      <w:r w:rsidRPr="00C354F0">
        <w:rPr>
          <w:rFonts w:ascii="Arial" w:hAnsi="Arial" w:cs="Arial"/>
          <w:sz w:val="24"/>
          <w:szCs w:val="24"/>
        </w:rPr>
        <w:t>J Urol</w:t>
      </w:r>
      <w:r w:rsidR="00561283">
        <w:rPr>
          <w:rFonts w:ascii="Arial" w:hAnsi="Arial" w:cs="Arial"/>
          <w:sz w:val="24"/>
          <w:szCs w:val="24"/>
        </w:rPr>
        <w:t>.</w:t>
      </w:r>
      <w:r w:rsidRPr="00C354F0">
        <w:rPr>
          <w:rFonts w:ascii="Arial" w:hAnsi="Arial" w:cs="Arial"/>
          <w:sz w:val="24"/>
          <w:szCs w:val="24"/>
        </w:rPr>
        <w:t xml:space="preserve"> 1994;152</w:t>
      </w:r>
      <w:r w:rsidR="002E5E8C">
        <w:rPr>
          <w:rFonts w:ascii="Arial" w:hAnsi="Arial" w:cs="Arial"/>
          <w:sz w:val="24"/>
          <w:szCs w:val="24"/>
        </w:rPr>
        <w:t>(5):1574-1577.</w:t>
      </w:r>
      <w:r w:rsidRPr="00C354F0">
        <w:rPr>
          <w:rFonts w:ascii="Arial" w:hAnsi="Arial" w:cs="Arial"/>
          <w:sz w:val="24"/>
          <w:szCs w:val="24"/>
        </w:rPr>
        <w:t xml:space="preserve"> </w:t>
      </w:r>
    </w:p>
    <w:p w:rsidR="006E3E7F" w:rsidRPr="00C354F0" w:rsidRDefault="00F33614" w:rsidP="00C354F0">
      <w:pPr>
        <w:pStyle w:val="PargrafodaLista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A5EF6">
        <w:rPr>
          <w:rFonts w:ascii="Arial" w:hAnsi="Arial" w:cs="Arial"/>
          <w:sz w:val="24"/>
          <w:szCs w:val="24"/>
        </w:rPr>
        <w:t xml:space="preserve">Zhang F, </w:t>
      </w:r>
      <w:proofErr w:type="spellStart"/>
      <w:r w:rsidRPr="007A5EF6">
        <w:rPr>
          <w:rFonts w:ascii="Arial" w:hAnsi="Arial" w:cs="Arial"/>
          <w:sz w:val="24"/>
          <w:szCs w:val="24"/>
        </w:rPr>
        <w:t>Liao</w:t>
      </w:r>
      <w:proofErr w:type="spellEnd"/>
      <w:r w:rsidRPr="007A5EF6">
        <w:rPr>
          <w:rFonts w:ascii="Arial" w:hAnsi="Arial" w:cs="Arial"/>
          <w:sz w:val="24"/>
          <w:szCs w:val="24"/>
        </w:rPr>
        <w:t xml:space="preserve"> L. </w:t>
      </w:r>
      <w:proofErr w:type="spellStart"/>
      <w:r w:rsidRPr="007A5EF6">
        <w:rPr>
          <w:rFonts w:ascii="Arial" w:hAnsi="Arial" w:cs="Arial"/>
          <w:sz w:val="24"/>
          <w:szCs w:val="24"/>
        </w:rPr>
        <w:t>Sigmoidocolocystoplasty</w:t>
      </w:r>
      <w:proofErr w:type="spellEnd"/>
      <w:r w:rsidRPr="007A5E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5EF6">
        <w:rPr>
          <w:rFonts w:ascii="Arial" w:hAnsi="Arial" w:cs="Arial"/>
          <w:sz w:val="24"/>
          <w:szCs w:val="24"/>
        </w:rPr>
        <w:t>with</w:t>
      </w:r>
      <w:proofErr w:type="spellEnd"/>
      <w:r w:rsidRPr="007A5EF6">
        <w:rPr>
          <w:rFonts w:ascii="Arial" w:hAnsi="Arial" w:cs="Arial"/>
          <w:sz w:val="24"/>
          <w:szCs w:val="24"/>
        </w:rPr>
        <w:t xml:space="preserve"> ureteral </w:t>
      </w:r>
      <w:proofErr w:type="spellStart"/>
      <w:r w:rsidRPr="007A5EF6">
        <w:rPr>
          <w:rFonts w:ascii="Arial" w:hAnsi="Arial" w:cs="Arial"/>
          <w:sz w:val="24"/>
          <w:szCs w:val="24"/>
        </w:rPr>
        <w:t>reimplantation</w:t>
      </w:r>
      <w:proofErr w:type="spellEnd"/>
      <w:r w:rsidRPr="007A5EF6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Pr="007A5EF6">
        <w:rPr>
          <w:rFonts w:ascii="Arial" w:hAnsi="Arial" w:cs="Arial"/>
          <w:sz w:val="24"/>
          <w:szCs w:val="24"/>
        </w:rPr>
        <w:t>treatment</w:t>
      </w:r>
      <w:proofErr w:type="spellEnd"/>
      <w:r w:rsidRPr="007A5E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5EF6">
        <w:rPr>
          <w:rFonts w:ascii="Arial" w:hAnsi="Arial" w:cs="Arial"/>
          <w:sz w:val="24"/>
          <w:szCs w:val="24"/>
        </w:rPr>
        <w:t>of</w:t>
      </w:r>
      <w:proofErr w:type="spellEnd"/>
      <w:r w:rsidRPr="007A5E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5EF6">
        <w:rPr>
          <w:rFonts w:ascii="Arial" w:hAnsi="Arial" w:cs="Arial"/>
          <w:sz w:val="24"/>
          <w:szCs w:val="24"/>
        </w:rPr>
        <w:t>neurogenic</w:t>
      </w:r>
      <w:proofErr w:type="spellEnd"/>
      <w:r w:rsidRPr="007A5E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5EF6">
        <w:rPr>
          <w:rFonts w:ascii="Arial" w:hAnsi="Arial" w:cs="Arial"/>
          <w:sz w:val="24"/>
          <w:szCs w:val="24"/>
        </w:rPr>
        <w:t>bladder</w:t>
      </w:r>
      <w:proofErr w:type="spellEnd"/>
      <w:r w:rsidRPr="007A5EF6">
        <w:rPr>
          <w:rFonts w:ascii="Arial" w:hAnsi="Arial" w:cs="Arial"/>
          <w:sz w:val="24"/>
          <w:szCs w:val="24"/>
        </w:rPr>
        <w:t xml:space="preserve">. </w:t>
      </w:r>
      <w:r w:rsidRPr="00C354F0">
        <w:rPr>
          <w:rFonts w:ascii="Arial" w:hAnsi="Arial" w:cs="Arial"/>
          <w:sz w:val="24"/>
          <w:szCs w:val="24"/>
          <w:lang w:val="en-US"/>
        </w:rPr>
        <w:t>Urology</w:t>
      </w:r>
      <w:r w:rsidR="00561283">
        <w:rPr>
          <w:rFonts w:ascii="Arial" w:hAnsi="Arial" w:cs="Arial"/>
          <w:sz w:val="24"/>
          <w:szCs w:val="24"/>
          <w:lang w:val="en-US"/>
        </w:rPr>
        <w:t>.</w:t>
      </w:r>
      <w:r w:rsidRPr="00C354F0">
        <w:rPr>
          <w:rFonts w:ascii="Arial" w:hAnsi="Arial" w:cs="Arial"/>
          <w:sz w:val="24"/>
          <w:szCs w:val="24"/>
          <w:lang w:val="en-US"/>
        </w:rPr>
        <w:t xml:space="preserve"> 2012;80</w:t>
      </w:r>
      <w:r w:rsidR="002E5E8C">
        <w:rPr>
          <w:rFonts w:ascii="Arial" w:hAnsi="Arial" w:cs="Arial"/>
          <w:sz w:val="24"/>
          <w:szCs w:val="24"/>
          <w:lang w:val="en-US"/>
        </w:rPr>
        <w:t>(2):440-44</w:t>
      </w:r>
      <w:r w:rsidRPr="00C354F0">
        <w:rPr>
          <w:rFonts w:ascii="Arial" w:hAnsi="Arial" w:cs="Arial"/>
          <w:sz w:val="24"/>
          <w:szCs w:val="24"/>
          <w:lang w:val="en-US"/>
        </w:rPr>
        <w:t>5.</w:t>
      </w:r>
    </w:p>
    <w:p w:rsidR="00EF6F95" w:rsidRPr="00C354F0" w:rsidRDefault="00EF6F95" w:rsidP="00C354F0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  <w:lang w:val="en-US"/>
        </w:rPr>
      </w:pPr>
    </w:p>
    <w:p w:rsidR="00EF6F95" w:rsidRPr="00C354F0" w:rsidRDefault="00EF6F95" w:rsidP="00C354F0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  <w:lang w:val="en-US"/>
        </w:rPr>
      </w:pPr>
    </w:p>
    <w:p w:rsidR="00EF6F95" w:rsidRPr="00C354F0" w:rsidRDefault="00EF6F95" w:rsidP="00C354F0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  <w:lang w:val="en-US"/>
        </w:rPr>
      </w:pPr>
    </w:p>
    <w:p w:rsidR="0056410D" w:rsidRPr="00C354F0" w:rsidRDefault="0056410D" w:rsidP="00C354F0">
      <w:pPr>
        <w:autoSpaceDE w:val="0"/>
        <w:autoSpaceDN w:val="0"/>
        <w:adjustRightInd w:val="0"/>
        <w:spacing w:after="0" w:line="480" w:lineRule="auto"/>
        <w:rPr>
          <w:rFonts w:ascii="Arial" w:eastAsia="RotisSerif" w:hAnsi="Arial" w:cs="Arial"/>
          <w:sz w:val="24"/>
          <w:szCs w:val="24"/>
          <w:lang w:val="en-US"/>
        </w:rPr>
      </w:pPr>
    </w:p>
    <w:sectPr w:rsidR="0056410D" w:rsidRPr="00C354F0" w:rsidSect="002629C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tisSerif">
    <w:altName w:val="MS Gothic"/>
    <w:panose1 w:val="020B0604020202020204"/>
    <w:charset w:val="80"/>
    <w:family w:val="roman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B81136"/>
    <w:multiLevelType w:val="hybridMultilevel"/>
    <w:tmpl w:val="6F5CB5E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1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C9B"/>
    <w:rsid w:val="000375C8"/>
    <w:rsid w:val="00086409"/>
    <w:rsid w:val="000A4C7B"/>
    <w:rsid w:val="000D46DD"/>
    <w:rsid w:val="00161C0C"/>
    <w:rsid w:val="00174844"/>
    <w:rsid w:val="00244F82"/>
    <w:rsid w:val="00252AD2"/>
    <w:rsid w:val="002629CD"/>
    <w:rsid w:val="002849C9"/>
    <w:rsid w:val="002B25C4"/>
    <w:rsid w:val="002E5E8C"/>
    <w:rsid w:val="00396BF3"/>
    <w:rsid w:val="003A28BD"/>
    <w:rsid w:val="00447863"/>
    <w:rsid w:val="004E253E"/>
    <w:rsid w:val="0051017B"/>
    <w:rsid w:val="005173AB"/>
    <w:rsid w:val="00561283"/>
    <w:rsid w:val="0056410D"/>
    <w:rsid w:val="00582C9B"/>
    <w:rsid w:val="005B71EC"/>
    <w:rsid w:val="00633327"/>
    <w:rsid w:val="00656DB8"/>
    <w:rsid w:val="006948BB"/>
    <w:rsid w:val="006E3E7F"/>
    <w:rsid w:val="007A5EF6"/>
    <w:rsid w:val="00817CA0"/>
    <w:rsid w:val="00835AED"/>
    <w:rsid w:val="00845417"/>
    <w:rsid w:val="0087406F"/>
    <w:rsid w:val="008D0FFB"/>
    <w:rsid w:val="008E76C3"/>
    <w:rsid w:val="008F0F0A"/>
    <w:rsid w:val="00994FDE"/>
    <w:rsid w:val="009B236C"/>
    <w:rsid w:val="00C34975"/>
    <w:rsid w:val="00C354F0"/>
    <w:rsid w:val="00C966E0"/>
    <w:rsid w:val="00CB1A94"/>
    <w:rsid w:val="00CB33AE"/>
    <w:rsid w:val="00CD2AFB"/>
    <w:rsid w:val="00D56F73"/>
    <w:rsid w:val="00D81984"/>
    <w:rsid w:val="00EC55E2"/>
    <w:rsid w:val="00EF6F95"/>
    <w:rsid w:val="00F33614"/>
    <w:rsid w:val="00F62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4C7C3"/>
  <w15:chartTrackingRefBased/>
  <w15:docId w15:val="{339C1CCD-ECE9-4422-94F4-0288A08B4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F6F95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0A4C7B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8E76C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id-translation">
    <w:name w:val="tlid-translation"/>
    <w:basedOn w:val="Fontepargpadro"/>
    <w:rsid w:val="00817CA0"/>
  </w:style>
  <w:style w:type="paragraph" w:styleId="SemEspaamento">
    <w:name w:val="No Spacing"/>
    <w:uiPriority w:val="1"/>
    <w:qFormat/>
    <w:rsid w:val="006948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10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0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2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7E716-509E-4945-8A40-1A5A17107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11</Pages>
  <Words>2011</Words>
  <Characters>10863</Characters>
  <Application>Microsoft Office Word</Application>
  <DocSecurity>0</DocSecurity>
  <Lines>90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Eduardo</dc:creator>
  <cp:keywords/>
  <dc:description/>
  <cp:lastModifiedBy>Fernando Oliveira Cabral</cp:lastModifiedBy>
  <cp:revision>21</cp:revision>
  <dcterms:created xsi:type="dcterms:W3CDTF">2020-06-18T18:23:00Z</dcterms:created>
  <dcterms:modified xsi:type="dcterms:W3CDTF">2020-09-09T23:19:00Z</dcterms:modified>
</cp:coreProperties>
</file>