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2289A" w14:textId="77777777" w:rsidR="005E7A8A" w:rsidRDefault="00000000">
      <w:pPr>
        <w:widowControl w:val="0"/>
        <w:pBdr>
          <w:top w:val="nil"/>
          <w:left w:val="nil"/>
          <w:bottom w:val="nil"/>
          <w:right w:val="nil"/>
          <w:between w:val="nil"/>
        </w:pBdr>
        <w:spacing w:line="280" w:lineRule="auto"/>
        <w:ind w:left="1091" w:right="1319"/>
        <w:jc w:val="center"/>
        <w:rPr>
          <w:rFonts w:ascii="Calibri" w:eastAsia="Calibri" w:hAnsi="Calibri" w:cs="Calibri"/>
          <w:b/>
          <w:bCs/>
          <w:sz w:val="34"/>
          <w:szCs w:val="34"/>
        </w:rPr>
      </w:pPr>
      <w:r>
        <w:rPr>
          <w:rFonts w:ascii="Calibri" w:eastAsia="Calibri" w:hAnsi="Calibri" w:cs="Calibri"/>
          <w:b/>
          <w:bCs/>
          <w:sz w:val="34"/>
          <w:szCs w:val="34"/>
        </w:rPr>
        <w:t xml:space="preserve">ESTUDO LAURA-Obst: </w:t>
      </w:r>
      <w:r>
        <w:rPr>
          <w:rFonts w:ascii="Calibri" w:eastAsia="Calibri" w:hAnsi="Calibri" w:cs="Calibri"/>
          <w:b/>
          <w:bCs/>
          <w:sz w:val="34"/>
          <w:szCs w:val="34"/>
          <w:highlight w:val="white"/>
        </w:rPr>
        <w:t>IMPLEMENTAÇÃO DE FERRAMENTAS</w:t>
      </w:r>
      <w:r>
        <w:rPr>
          <w:rFonts w:ascii="Calibri" w:eastAsia="Calibri" w:hAnsi="Calibri" w:cs="Calibri"/>
          <w:b/>
          <w:bCs/>
          <w:sz w:val="34"/>
          <w:szCs w:val="34"/>
        </w:rPr>
        <w:t xml:space="preserve"> </w:t>
      </w:r>
      <w:r>
        <w:rPr>
          <w:rFonts w:ascii="Calibri" w:eastAsia="Calibri" w:hAnsi="Calibri" w:cs="Calibri"/>
          <w:b/>
          <w:bCs/>
          <w:sz w:val="34"/>
          <w:szCs w:val="34"/>
          <w:highlight w:val="white"/>
        </w:rPr>
        <w:t>DIGITAIS PARA MELHORA DA QUALIDADE DO PRÉ-NATAL E DOS</w:t>
      </w:r>
      <w:r>
        <w:rPr>
          <w:rFonts w:ascii="Calibri" w:eastAsia="Calibri" w:hAnsi="Calibri" w:cs="Calibri"/>
          <w:b/>
          <w:bCs/>
          <w:sz w:val="34"/>
          <w:szCs w:val="34"/>
        </w:rPr>
        <w:t xml:space="preserve"> </w:t>
      </w:r>
      <w:r>
        <w:rPr>
          <w:rFonts w:ascii="Calibri" w:eastAsia="Calibri" w:hAnsi="Calibri" w:cs="Calibri"/>
          <w:b/>
          <w:bCs/>
          <w:sz w:val="34"/>
          <w:szCs w:val="34"/>
          <w:highlight w:val="white"/>
        </w:rPr>
        <w:t>DESFECHOS GESTACIONAIS EM QUATRO MUNICÍPIOS NO</w:t>
      </w:r>
      <w:r>
        <w:rPr>
          <w:rFonts w:ascii="Calibri" w:eastAsia="Calibri" w:hAnsi="Calibri" w:cs="Calibri"/>
          <w:b/>
          <w:bCs/>
          <w:sz w:val="34"/>
          <w:szCs w:val="34"/>
        </w:rPr>
        <w:t xml:space="preserve"> </w:t>
      </w:r>
      <w:r>
        <w:rPr>
          <w:rFonts w:ascii="Calibri" w:eastAsia="Calibri" w:hAnsi="Calibri" w:cs="Calibri"/>
          <w:b/>
          <w:bCs/>
          <w:sz w:val="34"/>
          <w:szCs w:val="34"/>
          <w:highlight w:val="white"/>
        </w:rPr>
        <w:t>ESTADO DO CEARÁ NO BRASIL</w:t>
      </w:r>
      <w:r>
        <w:rPr>
          <w:rFonts w:ascii="Calibri" w:eastAsia="Calibri" w:hAnsi="Calibri" w:cs="Calibri"/>
          <w:b/>
          <w:bCs/>
          <w:sz w:val="34"/>
          <w:szCs w:val="34"/>
        </w:rPr>
        <w:t xml:space="preserve">. </w:t>
      </w:r>
    </w:p>
    <w:p w14:paraId="063C5FAF" w14:textId="77777777" w:rsidR="005E7A8A" w:rsidRDefault="00000000">
      <w:pPr>
        <w:widowControl w:val="0"/>
        <w:pBdr>
          <w:top w:val="nil"/>
          <w:left w:val="nil"/>
          <w:bottom w:val="nil"/>
          <w:right w:val="nil"/>
          <w:between w:val="nil"/>
        </w:pBdr>
        <w:spacing w:before="1432" w:line="344" w:lineRule="auto"/>
        <w:ind w:left="1042" w:right="1272"/>
        <w:jc w:val="center"/>
        <w:rPr>
          <w:b/>
          <w:bCs/>
          <w:color w:val="000000"/>
          <w:sz w:val="24"/>
          <w:szCs w:val="24"/>
        </w:rPr>
      </w:pPr>
      <w:r>
        <w:rPr>
          <w:b/>
          <w:bCs/>
          <w:color w:val="000000"/>
          <w:sz w:val="24"/>
          <w:szCs w:val="24"/>
          <w:highlight w:val="white"/>
        </w:rPr>
        <w:t>ESTUDO DE IMPLEMENTAÇÃO DE FERRAMENTAS DIGITAIS PARA MELHORA</w:t>
      </w:r>
      <w:r>
        <w:rPr>
          <w:b/>
          <w:bCs/>
          <w:color w:val="000000"/>
          <w:sz w:val="24"/>
          <w:szCs w:val="24"/>
        </w:rPr>
        <w:t xml:space="preserve"> </w:t>
      </w:r>
      <w:r>
        <w:rPr>
          <w:b/>
          <w:bCs/>
          <w:color w:val="000000"/>
          <w:sz w:val="24"/>
          <w:szCs w:val="24"/>
          <w:highlight w:val="white"/>
        </w:rPr>
        <w:t>DA QUALIDADE DO PRÉ-NATAL E DOS DESFECHOS GESTACIONAIS EM</w:t>
      </w:r>
      <w:r>
        <w:rPr>
          <w:b/>
          <w:bCs/>
          <w:color w:val="000000"/>
          <w:sz w:val="24"/>
          <w:szCs w:val="24"/>
        </w:rPr>
        <w:t xml:space="preserve"> </w:t>
      </w:r>
      <w:r>
        <w:rPr>
          <w:b/>
          <w:bCs/>
          <w:color w:val="000000"/>
          <w:sz w:val="24"/>
          <w:szCs w:val="24"/>
          <w:highlight w:val="white"/>
        </w:rPr>
        <w:t>QUATRO MUNICÍPIOS NO ESTADO DO CEARÁ NO BRASIL</w:t>
      </w:r>
      <w:r>
        <w:rPr>
          <w:b/>
          <w:bCs/>
          <w:color w:val="000000"/>
          <w:sz w:val="24"/>
          <w:szCs w:val="24"/>
        </w:rPr>
        <w:t xml:space="preserve"> </w:t>
      </w:r>
    </w:p>
    <w:p w14:paraId="552F77D7" w14:textId="77777777" w:rsidR="005E7A8A" w:rsidRDefault="00000000">
      <w:pPr>
        <w:widowControl w:val="0"/>
        <w:pBdr>
          <w:top w:val="nil"/>
          <w:left w:val="nil"/>
          <w:bottom w:val="nil"/>
          <w:right w:val="nil"/>
          <w:between w:val="nil"/>
        </w:pBdr>
        <w:spacing w:before="790" w:line="240" w:lineRule="auto"/>
        <w:ind w:right="1257"/>
        <w:jc w:val="right"/>
        <w:rPr>
          <w:color w:val="000000"/>
          <w:sz w:val="20"/>
          <w:szCs w:val="20"/>
        </w:rPr>
      </w:pPr>
      <w:r>
        <w:rPr>
          <w:color w:val="000000"/>
          <w:sz w:val="20"/>
          <w:szCs w:val="20"/>
        </w:rPr>
        <w:t xml:space="preserve">Projeto apresentado ao Centro de Atenção Integral à </w:t>
      </w:r>
    </w:p>
    <w:p w14:paraId="191566F3" w14:textId="77777777" w:rsidR="005E7A8A" w:rsidRDefault="00000000">
      <w:pPr>
        <w:widowControl w:val="0"/>
        <w:pBdr>
          <w:top w:val="nil"/>
          <w:left w:val="nil"/>
          <w:bottom w:val="nil"/>
          <w:right w:val="nil"/>
          <w:between w:val="nil"/>
        </w:pBdr>
        <w:spacing w:line="240" w:lineRule="auto"/>
        <w:ind w:right="2444"/>
        <w:jc w:val="right"/>
        <w:rPr>
          <w:color w:val="000000"/>
          <w:sz w:val="20"/>
          <w:szCs w:val="20"/>
        </w:rPr>
      </w:pPr>
      <w:r>
        <w:rPr>
          <w:color w:val="000000"/>
          <w:sz w:val="20"/>
          <w:szCs w:val="20"/>
        </w:rPr>
        <w:t xml:space="preserve">Saúde da Mulher da Unicamp – CAISM </w:t>
      </w:r>
    </w:p>
    <w:p w14:paraId="651B24B5" w14:textId="77777777" w:rsidR="005E7A8A" w:rsidRDefault="00000000">
      <w:pPr>
        <w:widowControl w:val="0"/>
        <w:pBdr>
          <w:top w:val="nil"/>
          <w:left w:val="nil"/>
          <w:bottom w:val="nil"/>
          <w:right w:val="nil"/>
          <w:between w:val="nil"/>
        </w:pBdr>
        <w:spacing w:before="226" w:line="240" w:lineRule="auto"/>
        <w:ind w:right="3925"/>
        <w:jc w:val="right"/>
        <w:rPr>
          <w:color w:val="000000"/>
          <w:sz w:val="20"/>
          <w:szCs w:val="20"/>
        </w:rPr>
      </w:pPr>
      <w:r>
        <w:rPr>
          <w:color w:val="000000"/>
          <w:sz w:val="20"/>
          <w:szCs w:val="20"/>
        </w:rPr>
        <w:t xml:space="preserve">Área de Concentração: </w:t>
      </w:r>
    </w:p>
    <w:p w14:paraId="5D5C28F1" w14:textId="77777777" w:rsidR="005E7A8A" w:rsidRDefault="00000000">
      <w:pPr>
        <w:widowControl w:val="0"/>
        <w:pBdr>
          <w:top w:val="nil"/>
          <w:left w:val="nil"/>
          <w:bottom w:val="nil"/>
          <w:right w:val="nil"/>
          <w:between w:val="nil"/>
        </w:pBdr>
        <w:spacing w:line="240" w:lineRule="auto"/>
        <w:ind w:right="3606"/>
        <w:jc w:val="right"/>
        <w:rPr>
          <w:color w:val="000000"/>
          <w:sz w:val="20"/>
          <w:szCs w:val="20"/>
        </w:rPr>
      </w:pPr>
      <w:r>
        <w:rPr>
          <w:color w:val="000000"/>
          <w:sz w:val="20"/>
          <w:szCs w:val="20"/>
        </w:rPr>
        <w:t xml:space="preserve">Saúde Materna e Perinatal </w:t>
      </w:r>
    </w:p>
    <w:p w14:paraId="339B82B0" w14:textId="77777777" w:rsidR="005E7A8A" w:rsidRDefault="00000000">
      <w:pPr>
        <w:widowControl w:val="0"/>
        <w:pBdr>
          <w:top w:val="nil"/>
          <w:left w:val="nil"/>
          <w:bottom w:val="nil"/>
          <w:right w:val="nil"/>
          <w:between w:val="nil"/>
        </w:pBdr>
        <w:spacing w:before="226" w:line="240" w:lineRule="auto"/>
        <w:ind w:right="2751"/>
        <w:jc w:val="right"/>
        <w:rPr>
          <w:color w:val="000000"/>
          <w:sz w:val="20"/>
          <w:szCs w:val="20"/>
        </w:rPr>
      </w:pPr>
      <w:r>
        <w:rPr>
          <w:color w:val="000000"/>
          <w:sz w:val="20"/>
          <w:szCs w:val="20"/>
        </w:rPr>
        <w:t xml:space="preserve">Pesquisadora: Adriana Mallet </w:t>
      </w:r>
      <w:proofErr w:type="spellStart"/>
      <w:r>
        <w:rPr>
          <w:color w:val="000000"/>
          <w:sz w:val="20"/>
          <w:szCs w:val="20"/>
        </w:rPr>
        <w:t>Toueg</w:t>
      </w:r>
      <w:proofErr w:type="spellEnd"/>
      <w:r>
        <w:rPr>
          <w:color w:val="000000"/>
          <w:sz w:val="20"/>
          <w:szCs w:val="20"/>
        </w:rPr>
        <w:t xml:space="preserve"> </w:t>
      </w:r>
    </w:p>
    <w:p w14:paraId="6FF16B4F" w14:textId="77777777" w:rsidR="005E7A8A" w:rsidRDefault="00000000">
      <w:pPr>
        <w:widowControl w:val="0"/>
        <w:pBdr>
          <w:top w:val="nil"/>
          <w:left w:val="nil"/>
          <w:bottom w:val="nil"/>
          <w:right w:val="nil"/>
          <w:between w:val="nil"/>
        </w:pBdr>
        <w:spacing w:line="240" w:lineRule="auto"/>
        <w:ind w:right="2862"/>
        <w:jc w:val="right"/>
        <w:rPr>
          <w:color w:val="000000"/>
          <w:sz w:val="20"/>
          <w:szCs w:val="20"/>
        </w:rPr>
      </w:pPr>
      <w:r>
        <w:rPr>
          <w:color w:val="000000"/>
          <w:sz w:val="20"/>
          <w:szCs w:val="20"/>
        </w:rPr>
        <w:t xml:space="preserve">Orientador: Dr. Rodolfo </w:t>
      </w:r>
      <w:proofErr w:type="spellStart"/>
      <w:r>
        <w:rPr>
          <w:color w:val="000000"/>
          <w:sz w:val="20"/>
          <w:szCs w:val="20"/>
        </w:rPr>
        <w:t>Pacagnella</w:t>
      </w:r>
      <w:proofErr w:type="spellEnd"/>
      <w:r>
        <w:rPr>
          <w:color w:val="000000"/>
          <w:sz w:val="20"/>
          <w:szCs w:val="20"/>
        </w:rPr>
        <w:t xml:space="preserve"> </w:t>
      </w:r>
    </w:p>
    <w:p w14:paraId="1BAE9995" w14:textId="77777777" w:rsidR="005E7A8A" w:rsidRDefault="00000000">
      <w:pPr>
        <w:widowControl w:val="0"/>
        <w:pBdr>
          <w:top w:val="nil"/>
          <w:left w:val="nil"/>
          <w:bottom w:val="nil"/>
          <w:right w:val="nil"/>
          <w:between w:val="nil"/>
        </w:pBdr>
        <w:spacing w:line="240" w:lineRule="auto"/>
        <w:ind w:right="2351"/>
        <w:jc w:val="right"/>
        <w:rPr>
          <w:color w:val="000000"/>
          <w:sz w:val="20"/>
          <w:szCs w:val="20"/>
        </w:rPr>
      </w:pPr>
      <w:proofErr w:type="spellStart"/>
      <w:r>
        <w:rPr>
          <w:color w:val="000000"/>
          <w:sz w:val="20"/>
          <w:szCs w:val="20"/>
        </w:rPr>
        <w:t>Co-orientadora</w:t>
      </w:r>
      <w:proofErr w:type="spellEnd"/>
      <w:r>
        <w:rPr>
          <w:color w:val="000000"/>
          <w:sz w:val="20"/>
          <w:szCs w:val="20"/>
        </w:rPr>
        <w:t xml:space="preserve">: Dra. Alexandra Monteiro </w:t>
      </w:r>
    </w:p>
    <w:p w14:paraId="1446A18E" w14:textId="77777777" w:rsidR="005E7A8A" w:rsidRDefault="00000000">
      <w:pPr>
        <w:widowControl w:val="0"/>
        <w:pBdr>
          <w:top w:val="nil"/>
          <w:left w:val="nil"/>
          <w:bottom w:val="nil"/>
          <w:right w:val="nil"/>
          <w:between w:val="nil"/>
        </w:pBdr>
        <w:spacing w:before="1341" w:line="240" w:lineRule="auto"/>
        <w:ind w:left="4179"/>
        <w:rPr>
          <w:color w:val="000000"/>
          <w:sz w:val="28"/>
          <w:szCs w:val="28"/>
        </w:rPr>
      </w:pPr>
      <w:r>
        <w:rPr>
          <w:color w:val="000000"/>
          <w:sz w:val="28"/>
          <w:szCs w:val="28"/>
        </w:rPr>
        <w:t>Campinas (SP), 2025</w:t>
      </w:r>
    </w:p>
    <w:p w14:paraId="74B06F71" w14:textId="77777777" w:rsidR="005E7A8A" w:rsidRDefault="00000000">
      <w:pPr>
        <w:widowControl w:val="0"/>
        <w:pBdr>
          <w:top w:val="nil"/>
          <w:left w:val="nil"/>
          <w:bottom w:val="nil"/>
          <w:right w:val="nil"/>
          <w:between w:val="nil"/>
        </w:pBdr>
        <w:spacing w:line="240" w:lineRule="auto"/>
        <w:rPr>
          <w:b/>
          <w:bCs/>
          <w:sz w:val="24"/>
          <w:szCs w:val="24"/>
        </w:rPr>
      </w:pPr>
      <w:r>
        <w:br w:type="page"/>
      </w:r>
    </w:p>
    <w:p w14:paraId="2FB03E5C" w14:textId="77777777" w:rsidR="005E7A8A" w:rsidRDefault="00000000">
      <w:pPr>
        <w:widowControl w:val="0"/>
        <w:pBdr>
          <w:top w:val="nil"/>
          <w:left w:val="nil"/>
          <w:bottom w:val="nil"/>
          <w:right w:val="nil"/>
          <w:between w:val="nil"/>
        </w:pBdr>
        <w:spacing w:line="240" w:lineRule="auto"/>
        <w:jc w:val="center"/>
        <w:rPr>
          <w:b/>
          <w:bCs/>
          <w:color w:val="000000"/>
          <w:sz w:val="24"/>
          <w:szCs w:val="24"/>
        </w:rPr>
      </w:pPr>
      <w:r>
        <w:rPr>
          <w:b/>
          <w:bCs/>
          <w:color w:val="000000"/>
          <w:sz w:val="24"/>
          <w:szCs w:val="24"/>
        </w:rPr>
        <w:lastRenderedPageBreak/>
        <w:t xml:space="preserve">RESUMO </w:t>
      </w:r>
    </w:p>
    <w:p w14:paraId="17551016" w14:textId="77777777" w:rsidR="005E7A8A" w:rsidRDefault="00000000">
      <w:pPr>
        <w:widowControl w:val="0"/>
        <w:pBdr>
          <w:top w:val="nil"/>
          <w:left w:val="nil"/>
          <w:bottom w:val="nil"/>
          <w:right w:val="nil"/>
          <w:between w:val="nil"/>
        </w:pBdr>
        <w:spacing w:before="238" w:line="344" w:lineRule="auto"/>
        <w:ind w:left="991" w:right="1235" w:firstLine="8"/>
        <w:jc w:val="both"/>
        <w:rPr>
          <w:color w:val="000000"/>
        </w:rPr>
      </w:pPr>
      <w:r>
        <w:rPr>
          <w:color w:val="000000"/>
        </w:rPr>
        <w:t xml:space="preserve">O presente trabalho de pesquisa pretende analisar a viabilidade e a eficácia da implementação de um conjunto de estratégias de saúde digital no sentido de aperfeiçoar a qualidade do cuidado pré-natal em regiões brasileiras que têm acesso restrito a especialistas obstetras, visando alcançar desfechos gestacionais mais favoráveis. Trata-se de uma proposta para um ensaio clínico em modelo de estudo de implementação que avaliará um conjunto definido de ferramentas de saúde digital no cuidado a mulheres durante seu período gestacional. A presente proposta nasce a partir da experiência da pesquisadora Adriana Mallet, médica e coordenadora de projetos na organização sem fins de lucro SAS Brasil, que realiza assistência em saúde para populações carentes que vivem distantes de grandes centros urbanos ou nas periferias. Na atuação da organização, foi desenvolvido um pacote de intervenções em formato de linha de cuidado envolvendo o uso de interações educacionais e de </w:t>
      </w:r>
      <w:proofErr w:type="spellStart"/>
      <w:r>
        <w:rPr>
          <w:color w:val="000000"/>
        </w:rPr>
        <w:t>teleorientação</w:t>
      </w:r>
      <w:proofErr w:type="spellEnd"/>
      <w:r>
        <w:rPr>
          <w:color w:val="000000"/>
        </w:rPr>
        <w:t xml:space="preserve"> via plataformas digitais, assim como o protocolo de ultrassonografia obstétrica supervisionada à distância (</w:t>
      </w:r>
      <w:proofErr w:type="spellStart"/>
      <w:r>
        <w:rPr>
          <w:color w:val="000000"/>
        </w:rPr>
        <w:t>TeleUS</w:t>
      </w:r>
      <w:proofErr w:type="spellEnd"/>
      <w:r>
        <w:rPr>
          <w:color w:val="000000"/>
        </w:rPr>
        <w:t xml:space="preserve">). O objetivo do estudo de implementação, em modelo de ensaio clínico, é analisar dois grupos distintos de gestantes: o primeiro seguirá o protocolo do Ministério da Saúde, sem o uso das ferramentas de saúde digital propostas na linha de cuidado da SAS Brasil; o segundo, além dos cuidados preconizados no SUS, fará uso das ferramentas que aqui buscamos testar. O resultado esperado é a validação da eficácia do pacote de intervenções proposto no aumento da qualidade do pré-natal, além de análises econômicas de sua implementação em diferentes contextos nas áreas periféricas e em comunidades rurais. Espera-se alcançar, por meio da implementação das ferramentas de saúde digital, maior qualidade do pré-natal, desfechos gestacionais e perinatais mais favoráveis, a partir de indicadores pré-definidos, e demonstrar uma possível relevância de tais ferramentas na busca pela redução dos índices de mortalidade materna em populações com acesso restrito a especialistas obstetras, de forma a inspirar futuras políticas públicas na assistência a gestantes por meio de inovação tecnológica. </w:t>
      </w:r>
    </w:p>
    <w:p w14:paraId="3556EC77" w14:textId="77777777" w:rsidR="005E7A8A" w:rsidRDefault="00000000">
      <w:pPr>
        <w:widowControl w:val="0"/>
        <w:pBdr>
          <w:top w:val="nil"/>
          <w:left w:val="nil"/>
          <w:bottom w:val="nil"/>
          <w:right w:val="nil"/>
          <w:between w:val="nil"/>
        </w:pBdr>
        <w:spacing w:before="440" w:line="344" w:lineRule="auto"/>
        <w:ind w:left="993" w:right="2185" w:firstLine="12"/>
        <w:rPr>
          <w:color w:val="000000"/>
        </w:rPr>
      </w:pPr>
      <w:r>
        <w:rPr>
          <w:b/>
          <w:bCs/>
          <w:color w:val="000000"/>
        </w:rPr>
        <w:t xml:space="preserve">Palavras-chave: </w:t>
      </w:r>
      <w:r>
        <w:rPr>
          <w:color w:val="000000"/>
        </w:rPr>
        <w:t>telemedicina; saúde materna</w:t>
      </w:r>
      <w:r>
        <w:rPr>
          <w:color w:val="000000"/>
          <w:highlight w:val="white"/>
        </w:rPr>
        <w:t>; mortalidade materna; saúde digital;</w:t>
      </w:r>
      <w:r>
        <w:rPr>
          <w:color w:val="000000"/>
        </w:rPr>
        <w:t xml:space="preserve"> </w:t>
      </w:r>
      <w:proofErr w:type="spellStart"/>
      <w:r>
        <w:rPr>
          <w:color w:val="000000"/>
          <w:highlight w:val="white"/>
        </w:rPr>
        <w:t>teleultrassom</w:t>
      </w:r>
      <w:proofErr w:type="spellEnd"/>
      <w:r>
        <w:rPr>
          <w:color w:val="000000"/>
          <w:highlight w:val="white"/>
        </w:rPr>
        <w:t xml:space="preserve"> obstétrico</w:t>
      </w:r>
      <w:r>
        <w:rPr>
          <w:color w:val="000000"/>
        </w:rPr>
        <w:t xml:space="preserve"> </w:t>
      </w:r>
    </w:p>
    <w:p w14:paraId="62BA6E37" w14:textId="77777777" w:rsidR="005E7A8A" w:rsidRDefault="005E7A8A">
      <w:pPr>
        <w:widowControl w:val="0"/>
        <w:pBdr>
          <w:top w:val="nil"/>
          <w:left w:val="nil"/>
          <w:bottom w:val="nil"/>
          <w:right w:val="nil"/>
          <w:between w:val="nil"/>
        </w:pBdr>
        <w:spacing w:before="2864" w:line="240" w:lineRule="auto"/>
        <w:ind w:left="5465"/>
        <w:rPr>
          <w:color w:val="000000"/>
        </w:rPr>
      </w:pPr>
    </w:p>
    <w:p w14:paraId="38D08288" w14:textId="77777777" w:rsidR="001C429C" w:rsidRDefault="001C429C">
      <w:pPr>
        <w:widowControl w:val="0"/>
        <w:pBdr>
          <w:top w:val="nil"/>
          <w:left w:val="nil"/>
          <w:bottom w:val="nil"/>
          <w:right w:val="nil"/>
          <w:between w:val="nil"/>
        </w:pBdr>
        <w:spacing w:line="240" w:lineRule="auto"/>
        <w:ind w:left="4842"/>
        <w:rPr>
          <w:b/>
          <w:bCs/>
          <w:color w:val="000000"/>
          <w:sz w:val="24"/>
          <w:szCs w:val="24"/>
          <w:lang w:val="en-US"/>
        </w:rPr>
      </w:pPr>
    </w:p>
    <w:p w14:paraId="25231DC8" w14:textId="4A8A5AF7" w:rsidR="005E7A8A" w:rsidRPr="00704F0C" w:rsidRDefault="00000000">
      <w:pPr>
        <w:widowControl w:val="0"/>
        <w:pBdr>
          <w:top w:val="nil"/>
          <w:left w:val="nil"/>
          <w:bottom w:val="nil"/>
          <w:right w:val="nil"/>
          <w:between w:val="nil"/>
        </w:pBdr>
        <w:spacing w:line="240" w:lineRule="auto"/>
        <w:ind w:left="4842"/>
        <w:rPr>
          <w:b/>
          <w:bCs/>
          <w:color w:val="000000"/>
          <w:sz w:val="24"/>
          <w:szCs w:val="24"/>
          <w:lang w:val="en-US"/>
        </w:rPr>
      </w:pPr>
      <w:r w:rsidRPr="00704F0C">
        <w:rPr>
          <w:b/>
          <w:bCs/>
          <w:color w:val="000000"/>
          <w:sz w:val="24"/>
          <w:szCs w:val="24"/>
          <w:lang w:val="en-US"/>
        </w:rPr>
        <w:lastRenderedPageBreak/>
        <w:t xml:space="preserve">ABSTRACT </w:t>
      </w:r>
    </w:p>
    <w:p w14:paraId="4F3A476A" w14:textId="77777777" w:rsidR="005E7A8A" w:rsidRPr="00704F0C" w:rsidRDefault="00000000">
      <w:pPr>
        <w:widowControl w:val="0"/>
        <w:pBdr>
          <w:top w:val="nil"/>
          <w:left w:val="nil"/>
          <w:bottom w:val="nil"/>
          <w:right w:val="nil"/>
          <w:between w:val="nil"/>
        </w:pBdr>
        <w:spacing w:before="335" w:line="344" w:lineRule="auto"/>
        <w:ind w:left="988" w:right="1234" w:firstLine="29"/>
        <w:jc w:val="both"/>
        <w:rPr>
          <w:i/>
          <w:iCs/>
          <w:color w:val="000000"/>
          <w:lang w:val="en-US"/>
        </w:rPr>
      </w:pPr>
      <w:r w:rsidRPr="00704F0C">
        <w:rPr>
          <w:i/>
          <w:iCs/>
          <w:color w:val="000000"/>
          <w:lang w:val="en-US"/>
        </w:rPr>
        <w:t xml:space="preserve">The research project at hand aims to analyze the feasibility and effectiveness of implementing a set of digital health strategies to improve the quality of prenatal care in Brazilian regions with limited access to obstetric specialists, with the goal of achieving more favorable pregnancy outcomes. It proposes a clinical trial following an implementation research model that will evaluate a defined set of digital health tools for the care of women during their gestation period. This proposal stems from the experience of Dr. Adriana Mallet, physician and project coordinator at SAS </w:t>
      </w:r>
      <w:proofErr w:type="spellStart"/>
      <w:r w:rsidRPr="00704F0C">
        <w:rPr>
          <w:i/>
          <w:iCs/>
          <w:color w:val="000000"/>
          <w:lang w:val="en-US"/>
        </w:rPr>
        <w:t>Brasil</w:t>
      </w:r>
      <w:proofErr w:type="spellEnd"/>
      <w:r w:rsidRPr="00704F0C">
        <w:rPr>
          <w:i/>
          <w:iCs/>
          <w:color w:val="000000"/>
          <w:lang w:val="en-US"/>
        </w:rPr>
        <w:t>, a non-profit organization which provides healthcare services to underserved populations living in remote areas or urban peripheries. Within the organization’s activities, an intervention package was developed as a continuum of care, involving educational interactions and tele-guidance via digital platforms, as well as a remotely supervised obstetric ultrasound protocol (</w:t>
      </w:r>
      <w:proofErr w:type="spellStart"/>
      <w:r w:rsidRPr="00704F0C">
        <w:rPr>
          <w:i/>
          <w:iCs/>
          <w:color w:val="000000"/>
          <w:lang w:val="en-US"/>
        </w:rPr>
        <w:t>TeleUS</w:t>
      </w:r>
      <w:proofErr w:type="spellEnd"/>
      <w:r w:rsidRPr="00704F0C">
        <w:rPr>
          <w:i/>
          <w:iCs/>
          <w:color w:val="000000"/>
          <w:lang w:val="en-US"/>
        </w:rPr>
        <w:t xml:space="preserve">). The objective of this implementation trial is to analyze two distinct groups of pregnant women: the first will follow Brazil’s Ministry of Health’s standard prenatal care protocol without the use of the proposed digital health tools; the second group will receive the standard care provided by the Brazilian Unified Health System (SUS), supplemented by the digital tools which are here under evaluation. The expected outcome is to validate the effectiveness of the proposed intervention package in enhancing prenatal care quality, along with conducting economic analyses of its implementation in diverse contexts, including peripheral urban areas and rural communities. The study aims to demonstrate that the use of digital health tools can lead to higher-quality prenatal care, improved pregnancy and perinatal outcomes based on predefined indicators, and potentially contribute to reducing maternal mortality rates in populations with restricted access to obstetric specialists—ultimately informing future public policies focused on maternal health through technological innovation. </w:t>
      </w:r>
    </w:p>
    <w:p w14:paraId="09D28B79" w14:textId="77777777" w:rsidR="005E7A8A" w:rsidRPr="00704F0C" w:rsidRDefault="00000000">
      <w:pPr>
        <w:widowControl w:val="0"/>
        <w:pBdr>
          <w:top w:val="nil"/>
          <w:left w:val="nil"/>
          <w:bottom w:val="nil"/>
          <w:right w:val="nil"/>
          <w:between w:val="nil"/>
        </w:pBdr>
        <w:spacing w:before="406" w:line="344" w:lineRule="auto"/>
        <w:ind w:left="1002" w:right="2059" w:hanging="3"/>
        <w:rPr>
          <w:i/>
          <w:iCs/>
          <w:color w:val="000000"/>
          <w:lang w:val="en-US"/>
        </w:rPr>
      </w:pPr>
      <w:r w:rsidRPr="00704F0C">
        <w:rPr>
          <w:b/>
          <w:bCs/>
          <w:i/>
          <w:iCs/>
          <w:color w:val="000000"/>
          <w:lang w:val="en-US"/>
        </w:rPr>
        <w:t>Keywords</w:t>
      </w:r>
      <w:r w:rsidRPr="00704F0C">
        <w:rPr>
          <w:i/>
          <w:iCs/>
          <w:color w:val="000000"/>
          <w:lang w:val="en-US"/>
        </w:rPr>
        <w:t xml:space="preserve">: telemedicine; maternal health; maternal mortality; digital health; obstetric teleultrasound </w:t>
      </w:r>
    </w:p>
    <w:p w14:paraId="6D3D4BE3" w14:textId="77777777" w:rsidR="005E7A8A" w:rsidRPr="00704F0C" w:rsidRDefault="005E7A8A">
      <w:pPr>
        <w:widowControl w:val="0"/>
        <w:pBdr>
          <w:top w:val="nil"/>
          <w:left w:val="nil"/>
          <w:bottom w:val="nil"/>
          <w:right w:val="nil"/>
          <w:between w:val="nil"/>
        </w:pBdr>
        <w:spacing w:before="3940" w:line="240" w:lineRule="auto"/>
        <w:ind w:left="5448"/>
        <w:rPr>
          <w:color w:val="000000"/>
          <w:lang w:val="en-US"/>
        </w:rPr>
        <w:sectPr w:rsidR="005E7A8A" w:rsidRPr="00704F0C">
          <w:footerReference w:type="default" r:id="rId7"/>
          <w:headerReference w:type="first" r:id="rId8"/>
          <w:footerReference w:type="first" r:id="rId9"/>
          <w:pgSz w:w="11920" w:h="16840"/>
          <w:pgMar w:top="1425" w:right="160" w:bottom="799" w:left="450" w:header="0" w:footer="720" w:gutter="0"/>
          <w:pgNumType w:start="1"/>
          <w:cols w:space="720"/>
          <w:titlePg/>
        </w:sectPr>
      </w:pPr>
    </w:p>
    <w:p w14:paraId="6FA61787" w14:textId="77777777" w:rsidR="001C429C" w:rsidRDefault="001C429C">
      <w:pPr>
        <w:rPr>
          <w:b/>
          <w:bCs/>
          <w:color w:val="000000"/>
          <w:sz w:val="24"/>
          <w:szCs w:val="24"/>
        </w:rPr>
      </w:pPr>
      <w:r>
        <w:rPr>
          <w:b/>
          <w:bCs/>
          <w:color w:val="000000"/>
          <w:sz w:val="24"/>
          <w:szCs w:val="24"/>
        </w:rPr>
        <w:br w:type="page"/>
      </w:r>
    </w:p>
    <w:p w14:paraId="639546BD" w14:textId="322C7C37" w:rsidR="005E7A8A" w:rsidRDefault="00000000">
      <w:pPr>
        <w:widowControl w:val="0"/>
        <w:pBdr>
          <w:top w:val="nil"/>
          <w:left w:val="nil"/>
          <w:bottom w:val="nil"/>
          <w:right w:val="nil"/>
          <w:between w:val="nil"/>
        </w:pBdr>
        <w:spacing w:line="199" w:lineRule="auto"/>
        <w:rPr>
          <w:b/>
          <w:bCs/>
          <w:color w:val="000000"/>
          <w:sz w:val="24"/>
          <w:szCs w:val="24"/>
        </w:rPr>
      </w:pPr>
      <w:r>
        <w:rPr>
          <w:b/>
          <w:bCs/>
          <w:color w:val="000000"/>
          <w:sz w:val="24"/>
          <w:szCs w:val="24"/>
        </w:rPr>
        <w:lastRenderedPageBreak/>
        <w:t xml:space="preserve">LISTA DE FIGURAS, TABELAS E DIAGRAMAS </w:t>
      </w:r>
    </w:p>
    <w:p w14:paraId="70C7A37D" w14:textId="77777777" w:rsidR="005E7A8A" w:rsidRDefault="00000000">
      <w:pPr>
        <w:widowControl w:val="0"/>
        <w:pBdr>
          <w:top w:val="nil"/>
          <w:left w:val="nil"/>
          <w:bottom w:val="nil"/>
          <w:right w:val="nil"/>
          <w:between w:val="nil"/>
        </w:pBdr>
        <w:spacing w:before="809" w:line="199" w:lineRule="auto"/>
        <w:rPr>
          <w:b/>
          <w:bCs/>
          <w:color w:val="000000"/>
        </w:rPr>
      </w:pPr>
      <w:r>
        <w:rPr>
          <w:b/>
          <w:bCs/>
          <w:color w:val="000000"/>
        </w:rPr>
        <w:t xml:space="preserve">Figuras </w:t>
      </w:r>
    </w:p>
    <w:p w14:paraId="35D7E2A7" w14:textId="77777777" w:rsidR="005E7A8A" w:rsidRDefault="00000000">
      <w:pPr>
        <w:widowControl w:val="0"/>
        <w:pBdr>
          <w:top w:val="nil"/>
          <w:left w:val="nil"/>
          <w:bottom w:val="nil"/>
          <w:right w:val="nil"/>
          <w:between w:val="nil"/>
        </w:pBdr>
        <w:spacing w:before="56" w:line="266" w:lineRule="auto"/>
        <w:jc w:val="both"/>
        <w:rPr>
          <w:color w:val="000000"/>
        </w:rPr>
      </w:pPr>
      <w:r>
        <w:rPr>
          <w:color w:val="000000"/>
        </w:rPr>
        <w:t>Figura 1 – Desenho esquemático representativo da unidade operacional territorial da SAS Brasil no estado do Ceará..................................................................................................... 1</w:t>
      </w:r>
      <w:r>
        <w:t>8</w:t>
      </w:r>
      <w:r>
        <w:rPr>
          <w:color w:val="000000"/>
        </w:rPr>
        <w:t xml:space="preserve"> </w:t>
      </w:r>
    </w:p>
    <w:p w14:paraId="361EFE67" w14:textId="77777777" w:rsidR="005E7A8A" w:rsidRDefault="00000000">
      <w:pPr>
        <w:widowControl w:val="0"/>
        <w:pBdr>
          <w:top w:val="nil"/>
          <w:left w:val="nil"/>
          <w:bottom w:val="nil"/>
          <w:right w:val="nil"/>
          <w:between w:val="nil"/>
        </w:pBdr>
        <w:spacing w:before="56" w:line="266" w:lineRule="auto"/>
        <w:jc w:val="both"/>
        <w:rPr>
          <w:color w:val="000000"/>
        </w:rPr>
      </w:pPr>
      <w:r>
        <w:rPr>
          <w:color w:val="000000"/>
        </w:rPr>
        <w:t>Figura 2 – Mapas esquemáticos do estado do Ceará mostrando a localização das quatro cidades-alvo da pesquisa.......................................................................................................2</w:t>
      </w:r>
      <w:r>
        <w:t>3</w:t>
      </w:r>
      <w:r>
        <w:rPr>
          <w:color w:val="000000"/>
        </w:rPr>
        <w:t xml:space="preserve"> Figura 3 – Esquema de clusters........................................................................................... 2</w:t>
      </w:r>
      <w:r>
        <w:t>8</w:t>
      </w:r>
      <w:r>
        <w:rPr>
          <w:color w:val="000000"/>
        </w:rPr>
        <w:t xml:space="preserve"> </w:t>
      </w:r>
    </w:p>
    <w:p w14:paraId="5E12982C" w14:textId="77777777" w:rsidR="005E7A8A" w:rsidRDefault="00000000">
      <w:pPr>
        <w:widowControl w:val="0"/>
        <w:pBdr>
          <w:top w:val="nil"/>
          <w:left w:val="nil"/>
          <w:bottom w:val="nil"/>
          <w:right w:val="nil"/>
          <w:between w:val="nil"/>
        </w:pBdr>
        <w:spacing w:before="56" w:line="266" w:lineRule="auto"/>
        <w:jc w:val="both"/>
        <w:rPr>
          <w:color w:val="000000"/>
        </w:rPr>
      </w:pPr>
      <w:r>
        <w:rPr>
          <w:color w:val="000000"/>
        </w:rPr>
        <w:t xml:space="preserve">Figura 4 – Pôster de divulgação da LCMI no CBTMS 2024................................................. 37 </w:t>
      </w:r>
    </w:p>
    <w:p w14:paraId="0A64B943" w14:textId="77777777" w:rsidR="005E7A8A" w:rsidRDefault="00000000">
      <w:pPr>
        <w:widowControl w:val="0"/>
        <w:pBdr>
          <w:top w:val="nil"/>
          <w:left w:val="nil"/>
          <w:bottom w:val="nil"/>
          <w:right w:val="nil"/>
          <w:between w:val="nil"/>
        </w:pBdr>
        <w:spacing w:before="56" w:line="266" w:lineRule="auto"/>
        <w:jc w:val="both"/>
        <w:rPr>
          <w:color w:val="000000"/>
        </w:rPr>
      </w:pPr>
      <w:r>
        <w:rPr>
          <w:color w:val="000000"/>
        </w:rPr>
        <w:t xml:space="preserve">Figura 5 – Estudo de implementação segundo o </w:t>
      </w:r>
      <w:proofErr w:type="spellStart"/>
      <w:r>
        <w:rPr>
          <w:color w:val="000000"/>
        </w:rPr>
        <w:t>StaRI</w:t>
      </w:r>
      <w:proofErr w:type="spellEnd"/>
      <w:r>
        <w:rPr>
          <w:color w:val="000000"/>
        </w:rPr>
        <w:t>.........................................................4</w:t>
      </w:r>
      <w:r>
        <w:t>4</w:t>
      </w:r>
      <w:r>
        <w:rPr>
          <w:color w:val="000000"/>
        </w:rPr>
        <w:t xml:space="preserve"> </w:t>
      </w:r>
    </w:p>
    <w:p w14:paraId="5523FAAF" w14:textId="77777777" w:rsidR="005E7A8A" w:rsidRDefault="00000000">
      <w:pPr>
        <w:widowControl w:val="0"/>
        <w:pBdr>
          <w:top w:val="nil"/>
          <w:left w:val="nil"/>
          <w:bottom w:val="nil"/>
          <w:right w:val="nil"/>
          <w:between w:val="nil"/>
        </w:pBdr>
        <w:spacing w:before="345" w:line="199" w:lineRule="auto"/>
        <w:rPr>
          <w:b/>
          <w:bCs/>
          <w:color w:val="000000"/>
        </w:rPr>
      </w:pPr>
      <w:r>
        <w:rPr>
          <w:b/>
          <w:bCs/>
          <w:color w:val="000000"/>
        </w:rPr>
        <w:t xml:space="preserve">Tabelas </w:t>
      </w:r>
    </w:p>
    <w:p w14:paraId="6054E004" w14:textId="77777777" w:rsidR="005E7A8A" w:rsidRDefault="00000000">
      <w:pPr>
        <w:widowControl w:val="0"/>
        <w:pBdr>
          <w:top w:val="nil"/>
          <w:left w:val="nil"/>
          <w:bottom w:val="nil"/>
          <w:right w:val="nil"/>
          <w:between w:val="nil"/>
        </w:pBdr>
        <w:spacing w:before="56" w:line="284" w:lineRule="auto"/>
        <w:rPr>
          <w:color w:val="000000"/>
        </w:rPr>
      </w:pPr>
      <w:r>
        <w:rPr>
          <w:color w:val="000000"/>
        </w:rPr>
        <w:t>Tabela 1 – Dados de relevância sobre os municípios cearenses escolhidos para o estudo 2</w:t>
      </w:r>
      <w:r>
        <w:t>6</w:t>
      </w:r>
      <w:r>
        <w:rPr>
          <w:color w:val="000000"/>
        </w:rPr>
        <w:t xml:space="preserve"> </w:t>
      </w:r>
    </w:p>
    <w:p w14:paraId="3322EE7E" w14:textId="77777777" w:rsidR="005E7A8A" w:rsidRDefault="00000000">
      <w:pPr>
        <w:widowControl w:val="0"/>
        <w:pBdr>
          <w:top w:val="nil"/>
          <w:left w:val="nil"/>
          <w:bottom w:val="nil"/>
          <w:right w:val="nil"/>
          <w:between w:val="nil"/>
        </w:pBdr>
        <w:spacing w:before="56" w:line="284" w:lineRule="auto"/>
        <w:rPr>
          <w:color w:val="000000"/>
        </w:rPr>
      </w:pPr>
      <w:r>
        <w:rPr>
          <w:color w:val="000000"/>
        </w:rPr>
        <w:t xml:space="preserve">Tabela 2 – Etapas da coleta de dados.................................................................................. 42 </w:t>
      </w:r>
    </w:p>
    <w:p w14:paraId="5E2426F9" w14:textId="77777777" w:rsidR="005E7A8A" w:rsidRDefault="00000000">
      <w:pPr>
        <w:widowControl w:val="0"/>
        <w:pBdr>
          <w:top w:val="nil"/>
          <w:left w:val="nil"/>
          <w:bottom w:val="nil"/>
          <w:right w:val="nil"/>
          <w:between w:val="nil"/>
        </w:pBdr>
        <w:spacing w:before="56" w:line="284" w:lineRule="auto"/>
        <w:rPr>
          <w:color w:val="000000"/>
        </w:rPr>
      </w:pPr>
      <w:r>
        <w:rPr>
          <w:color w:val="000000"/>
        </w:rPr>
        <w:t>Tabela 3 – Cronograma de execução do projeto.................................................................. 4</w:t>
      </w:r>
      <w:r>
        <w:t>7</w:t>
      </w:r>
      <w:r>
        <w:rPr>
          <w:color w:val="000000"/>
        </w:rPr>
        <w:t xml:space="preserve"> </w:t>
      </w:r>
    </w:p>
    <w:p w14:paraId="2BF7F813" w14:textId="77777777" w:rsidR="005E7A8A" w:rsidRDefault="00000000">
      <w:pPr>
        <w:widowControl w:val="0"/>
        <w:pBdr>
          <w:top w:val="nil"/>
          <w:left w:val="nil"/>
          <w:bottom w:val="nil"/>
          <w:right w:val="nil"/>
          <w:between w:val="nil"/>
        </w:pBdr>
        <w:spacing w:before="56" w:line="284" w:lineRule="auto"/>
        <w:rPr>
          <w:color w:val="000000"/>
        </w:rPr>
      </w:pPr>
      <w:r>
        <w:rPr>
          <w:color w:val="000000"/>
        </w:rPr>
        <w:t xml:space="preserve">Tabela 4 – Orçamento de execução do projeto.................................................................... </w:t>
      </w:r>
      <w:r>
        <w:t>48</w:t>
      </w:r>
      <w:r>
        <w:rPr>
          <w:color w:val="000000"/>
        </w:rPr>
        <w:t xml:space="preserve"> </w:t>
      </w:r>
    </w:p>
    <w:p w14:paraId="62F4ADAB" w14:textId="77777777" w:rsidR="005E7A8A" w:rsidRDefault="00000000">
      <w:pPr>
        <w:widowControl w:val="0"/>
        <w:pBdr>
          <w:top w:val="nil"/>
          <w:left w:val="nil"/>
          <w:bottom w:val="nil"/>
          <w:right w:val="nil"/>
          <w:between w:val="nil"/>
        </w:pBdr>
        <w:spacing w:before="328" w:line="199" w:lineRule="auto"/>
        <w:rPr>
          <w:b/>
          <w:bCs/>
          <w:color w:val="000000"/>
        </w:rPr>
      </w:pPr>
      <w:r>
        <w:rPr>
          <w:b/>
          <w:bCs/>
          <w:color w:val="000000"/>
        </w:rPr>
        <w:t xml:space="preserve">Diagrama </w:t>
      </w:r>
    </w:p>
    <w:p w14:paraId="5FB75EDF" w14:textId="77777777" w:rsidR="005E7A8A" w:rsidRDefault="00000000">
      <w:pPr>
        <w:widowControl w:val="0"/>
        <w:pBdr>
          <w:top w:val="nil"/>
          <w:left w:val="nil"/>
          <w:bottom w:val="nil"/>
          <w:right w:val="nil"/>
          <w:between w:val="nil"/>
        </w:pBdr>
        <w:spacing w:before="328" w:line="199" w:lineRule="auto"/>
        <w:rPr>
          <w:color w:val="000000"/>
        </w:rPr>
        <w:sectPr w:rsidR="005E7A8A">
          <w:type w:val="continuous"/>
          <w:pgSz w:w="11920" w:h="16840"/>
          <w:pgMar w:top="1425" w:right="1440" w:bottom="799" w:left="1440" w:header="0" w:footer="720" w:gutter="0"/>
          <w:cols w:space="720" w:equalWidth="0">
            <w:col w:w="9040" w:space="0"/>
          </w:cols>
        </w:sectPr>
      </w:pPr>
      <w:r>
        <w:rPr>
          <w:color w:val="000000"/>
        </w:rPr>
        <w:t>Diagrama 1 – Esquema do fluxo de atendimentos da LCMI SAS Brasil.............................. 3</w:t>
      </w:r>
      <w:r>
        <w:t>2</w:t>
      </w:r>
      <w:r>
        <w:rPr>
          <w:color w:val="000000"/>
        </w:rPr>
        <w:t xml:space="preserve"> </w:t>
      </w:r>
    </w:p>
    <w:p w14:paraId="18BF847B" w14:textId="77777777" w:rsidR="005E7A8A" w:rsidRDefault="005E7A8A">
      <w:pPr>
        <w:widowControl w:val="0"/>
        <w:pBdr>
          <w:top w:val="nil"/>
          <w:left w:val="nil"/>
          <w:bottom w:val="nil"/>
          <w:right w:val="nil"/>
          <w:between w:val="nil"/>
        </w:pBdr>
        <w:spacing w:before="617" w:line="240" w:lineRule="auto"/>
        <w:rPr>
          <w:color w:val="000000"/>
          <w:sz w:val="18"/>
          <w:szCs w:val="18"/>
        </w:rPr>
      </w:pPr>
    </w:p>
    <w:p w14:paraId="064A12A4" w14:textId="77777777" w:rsidR="005E7A8A" w:rsidRDefault="005E7A8A">
      <w:pPr>
        <w:widowControl w:val="0"/>
        <w:pBdr>
          <w:top w:val="nil"/>
          <w:left w:val="nil"/>
          <w:bottom w:val="nil"/>
          <w:right w:val="nil"/>
          <w:between w:val="nil"/>
        </w:pBdr>
        <w:spacing w:line="514" w:lineRule="auto"/>
        <w:rPr>
          <w:b/>
          <w:bCs/>
          <w:sz w:val="24"/>
          <w:szCs w:val="24"/>
        </w:rPr>
      </w:pPr>
    </w:p>
    <w:p w14:paraId="62B9DAA5" w14:textId="77777777" w:rsidR="005E7A8A" w:rsidRDefault="005E7A8A">
      <w:pPr>
        <w:widowControl w:val="0"/>
        <w:pBdr>
          <w:top w:val="nil"/>
          <w:left w:val="nil"/>
          <w:bottom w:val="nil"/>
          <w:right w:val="nil"/>
          <w:between w:val="nil"/>
        </w:pBdr>
        <w:spacing w:line="514" w:lineRule="auto"/>
        <w:rPr>
          <w:b/>
          <w:bCs/>
          <w:sz w:val="24"/>
          <w:szCs w:val="24"/>
        </w:rPr>
      </w:pPr>
    </w:p>
    <w:p w14:paraId="0F05C735" w14:textId="77777777" w:rsidR="005E7A8A" w:rsidRDefault="005E7A8A">
      <w:pPr>
        <w:widowControl w:val="0"/>
        <w:pBdr>
          <w:top w:val="nil"/>
          <w:left w:val="nil"/>
          <w:bottom w:val="nil"/>
          <w:right w:val="nil"/>
          <w:between w:val="nil"/>
        </w:pBdr>
        <w:spacing w:line="514" w:lineRule="auto"/>
        <w:rPr>
          <w:b/>
          <w:bCs/>
          <w:sz w:val="24"/>
          <w:szCs w:val="24"/>
        </w:rPr>
      </w:pPr>
    </w:p>
    <w:p w14:paraId="6BB7F8DE" w14:textId="77777777" w:rsidR="005E7A8A" w:rsidRDefault="005E7A8A">
      <w:pPr>
        <w:widowControl w:val="0"/>
        <w:pBdr>
          <w:top w:val="nil"/>
          <w:left w:val="nil"/>
          <w:bottom w:val="nil"/>
          <w:right w:val="nil"/>
          <w:between w:val="nil"/>
        </w:pBdr>
        <w:spacing w:line="514" w:lineRule="auto"/>
        <w:rPr>
          <w:b/>
          <w:bCs/>
          <w:sz w:val="24"/>
          <w:szCs w:val="24"/>
        </w:rPr>
      </w:pPr>
    </w:p>
    <w:p w14:paraId="0BD35AD5" w14:textId="77777777" w:rsidR="005E7A8A" w:rsidRDefault="005E7A8A">
      <w:pPr>
        <w:widowControl w:val="0"/>
        <w:pBdr>
          <w:top w:val="nil"/>
          <w:left w:val="nil"/>
          <w:bottom w:val="nil"/>
          <w:right w:val="nil"/>
          <w:between w:val="nil"/>
        </w:pBdr>
        <w:spacing w:line="514" w:lineRule="auto"/>
        <w:rPr>
          <w:b/>
          <w:bCs/>
          <w:sz w:val="24"/>
          <w:szCs w:val="24"/>
        </w:rPr>
      </w:pPr>
    </w:p>
    <w:p w14:paraId="46504C5C" w14:textId="77777777" w:rsidR="005E7A8A" w:rsidRDefault="005E7A8A">
      <w:pPr>
        <w:widowControl w:val="0"/>
        <w:pBdr>
          <w:top w:val="nil"/>
          <w:left w:val="nil"/>
          <w:bottom w:val="nil"/>
          <w:right w:val="nil"/>
          <w:between w:val="nil"/>
        </w:pBdr>
        <w:spacing w:line="514" w:lineRule="auto"/>
        <w:rPr>
          <w:b/>
          <w:bCs/>
          <w:sz w:val="24"/>
          <w:szCs w:val="24"/>
        </w:rPr>
      </w:pPr>
    </w:p>
    <w:p w14:paraId="118E3AFE" w14:textId="77777777" w:rsidR="005E7A8A" w:rsidRDefault="005E7A8A">
      <w:pPr>
        <w:widowControl w:val="0"/>
        <w:pBdr>
          <w:top w:val="nil"/>
          <w:left w:val="nil"/>
          <w:bottom w:val="nil"/>
          <w:right w:val="nil"/>
          <w:between w:val="nil"/>
        </w:pBdr>
        <w:spacing w:line="514" w:lineRule="auto"/>
        <w:rPr>
          <w:b/>
          <w:bCs/>
          <w:sz w:val="24"/>
          <w:szCs w:val="24"/>
        </w:rPr>
      </w:pPr>
    </w:p>
    <w:p w14:paraId="1879E663" w14:textId="77777777" w:rsidR="005E7A8A" w:rsidRDefault="005E7A8A">
      <w:pPr>
        <w:widowControl w:val="0"/>
        <w:pBdr>
          <w:top w:val="nil"/>
          <w:left w:val="nil"/>
          <w:bottom w:val="nil"/>
          <w:right w:val="nil"/>
          <w:between w:val="nil"/>
        </w:pBdr>
        <w:spacing w:line="514" w:lineRule="auto"/>
        <w:rPr>
          <w:b/>
          <w:bCs/>
          <w:sz w:val="24"/>
          <w:szCs w:val="24"/>
        </w:rPr>
      </w:pPr>
    </w:p>
    <w:p w14:paraId="17881BB7" w14:textId="77777777" w:rsidR="005E7A8A" w:rsidRDefault="005E7A8A">
      <w:pPr>
        <w:widowControl w:val="0"/>
        <w:pBdr>
          <w:top w:val="nil"/>
          <w:left w:val="nil"/>
          <w:bottom w:val="nil"/>
          <w:right w:val="nil"/>
          <w:between w:val="nil"/>
        </w:pBdr>
        <w:spacing w:line="514" w:lineRule="auto"/>
        <w:rPr>
          <w:b/>
          <w:bCs/>
          <w:sz w:val="24"/>
          <w:szCs w:val="24"/>
        </w:rPr>
      </w:pPr>
    </w:p>
    <w:p w14:paraId="5B9BF45A" w14:textId="77777777" w:rsidR="005E7A8A" w:rsidRDefault="00000000">
      <w:pPr>
        <w:widowControl w:val="0"/>
        <w:pBdr>
          <w:top w:val="nil"/>
          <w:left w:val="nil"/>
          <w:bottom w:val="nil"/>
          <w:right w:val="nil"/>
          <w:between w:val="nil"/>
        </w:pBdr>
        <w:spacing w:line="514" w:lineRule="auto"/>
        <w:ind w:left="2880"/>
        <w:rPr>
          <w:b/>
          <w:bCs/>
          <w:sz w:val="24"/>
          <w:szCs w:val="24"/>
        </w:rPr>
      </w:pPr>
      <w:r>
        <w:br w:type="page"/>
      </w:r>
    </w:p>
    <w:p w14:paraId="08F9F55E" w14:textId="77777777" w:rsidR="005E7A8A" w:rsidRDefault="005E7A8A">
      <w:pPr>
        <w:widowControl w:val="0"/>
        <w:pBdr>
          <w:top w:val="nil"/>
          <w:left w:val="nil"/>
          <w:bottom w:val="nil"/>
          <w:right w:val="nil"/>
          <w:between w:val="nil"/>
        </w:pBdr>
        <w:spacing w:line="514" w:lineRule="auto"/>
        <w:rPr>
          <w:b/>
          <w:bCs/>
          <w:sz w:val="24"/>
          <w:szCs w:val="24"/>
        </w:rPr>
      </w:pPr>
    </w:p>
    <w:p w14:paraId="7846D45D" w14:textId="77777777" w:rsidR="005E7A8A" w:rsidRDefault="005E7A8A">
      <w:pPr>
        <w:widowControl w:val="0"/>
        <w:pBdr>
          <w:top w:val="nil"/>
          <w:left w:val="nil"/>
          <w:bottom w:val="nil"/>
          <w:right w:val="nil"/>
          <w:between w:val="nil"/>
        </w:pBdr>
        <w:spacing w:line="514" w:lineRule="auto"/>
        <w:rPr>
          <w:b/>
          <w:bCs/>
          <w:sz w:val="24"/>
          <w:szCs w:val="24"/>
        </w:rPr>
        <w:sectPr w:rsidR="005E7A8A">
          <w:type w:val="continuous"/>
          <w:pgSz w:w="11920" w:h="16840"/>
          <w:pgMar w:top="1425" w:right="3250" w:bottom="799" w:left="1440" w:header="0" w:footer="720" w:gutter="0"/>
          <w:cols w:num="2" w:space="720" w:equalWidth="0">
            <w:col w:w="3620" w:space="0"/>
            <w:col w:w="3620" w:space="0"/>
          </w:cols>
        </w:sectPr>
      </w:pPr>
    </w:p>
    <w:p w14:paraId="504DDCFC" w14:textId="77777777" w:rsidR="005E7A8A" w:rsidRDefault="00000000">
      <w:pPr>
        <w:widowControl w:val="0"/>
        <w:pBdr>
          <w:top w:val="nil"/>
          <w:left w:val="nil"/>
          <w:bottom w:val="nil"/>
          <w:right w:val="nil"/>
          <w:between w:val="nil"/>
        </w:pBdr>
        <w:spacing w:line="514" w:lineRule="auto"/>
        <w:jc w:val="center"/>
        <w:rPr>
          <w:color w:val="000000"/>
          <w:sz w:val="18"/>
          <w:szCs w:val="18"/>
        </w:rPr>
        <w:sectPr w:rsidR="005E7A8A">
          <w:type w:val="continuous"/>
          <w:pgSz w:w="11920" w:h="16840"/>
          <w:pgMar w:top="1425" w:right="3250" w:bottom="799" w:left="1440" w:header="0" w:footer="720" w:gutter="0"/>
          <w:cols w:space="720" w:equalWidth="0">
            <w:col w:w="7214" w:space="0"/>
          </w:cols>
        </w:sectPr>
      </w:pPr>
      <w:r>
        <w:rPr>
          <w:b/>
          <w:bCs/>
          <w:color w:val="000000"/>
          <w:sz w:val="24"/>
          <w:szCs w:val="24"/>
        </w:rPr>
        <w:t>LISTA DE SIGLAS E</w:t>
      </w:r>
      <w:r>
        <w:rPr>
          <w:b/>
          <w:bCs/>
          <w:sz w:val="24"/>
          <w:szCs w:val="24"/>
        </w:rPr>
        <w:t xml:space="preserve"> </w:t>
      </w:r>
      <w:r>
        <w:rPr>
          <w:b/>
          <w:bCs/>
          <w:color w:val="000000"/>
          <w:sz w:val="24"/>
          <w:szCs w:val="24"/>
        </w:rPr>
        <w:t>ABREVIATURA</w:t>
      </w:r>
    </w:p>
    <w:p w14:paraId="56238A49" w14:textId="77777777" w:rsidR="005E7A8A" w:rsidRDefault="005E7A8A">
      <w:pPr>
        <w:widowControl w:val="0"/>
        <w:pBdr>
          <w:top w:val="nil"/>
          <w:left w:val="nil"/>
          <w:bottom w:val="nil"/>
          <w:right w:val="nil"/>
          <w:between w:val="nil"/>
        </w:pBdr>
        <w:spacing w:line="360" w:lineRule="auto"/>
        <w:rPr>
          <w:b/>
          <w:bCs/>
          <w:sz w:val="18"/>
          <w:szCs w:val="18"/>
        </w:rPr>
        <w:sectPr w:rsidR="005E7A8A">
          <w:type w:val="continuous"/>
          <w:pgSz w:w="11920" w:h="16840"/>
          <w:pgMar w:top="1425" w:right="1439" w:bottom="799" w:left="1440" w:header="0" w:footer="720" w:gutter="0"/>
          <w:cols w:num="2" w:space="720" w:equalWidth="0">
            <w:col w:w="4540" w:space="0"/>
            <w:col w:w="4540" w:space="0"/>
          </w:cols>
        </w:sectPr>
      </w:pPr>
    </w:p>
    <w:p w14:paraId="2C7CEB16" w14:textId="77777777" w:rsidR="005E7A8A" w:rsidRDefault="00000000">
      <w:pPr>
        <w:widowControl w:val="0"/>
        <w:pBdr>
          <w:top w:val="nil"/>
          <w:left w:val="nil"/>
          <w:bottom w:val="nil"/>
          <w:right w:val="nil"/>
          <w:between w:val="nil"/>
        </w:pBdr>
        <w:rPr>
          <w:sz w:val="18"/>
          <w:szCs w:val="18"/>
        </w:rPr>
      </w:pPr>
      <w:r>
        <w:rPr>
          <w:b/>
          <w:bCs/>
          <w:sz w:val="18"/>
          <w:szCs w:val="18"/>
        </w:rPr>
        <w:t xml:space="preserve">APN – </w:t>
      </w:r>
      <w:r>
        <w:rPr>
          <w:sz w:val="18"/>
          <w:szCs w:val="18"/>
        </w:rPr>
        <w:t xml:space="preserve">assistência pré-natal </w:t>
      </w:r>
    </w:p>
    <w:p w14:paraId="4F53794B" w14:textId="77777777" w:rsidR="005E7A8A" w:rsidRDefault="00000000">
      <w:pPr>
        <w:widowControl w:val="0"/>
        <w:rPr>
          <w:sz w:val="18"/>
          <w:szCs w:val="18"/>
        </w:rPr>
      </w:pPr>
      <w:r>
        <w:rPr>
          <w:b/>
          <w:bCs/>
          <w:sz w:val="18"/>
          <w:szCs w:val="18"/>
        </w:rPr>
        <w:t xml:space="preserve">APS – </w:t>
      </w:r>
      <w:r>
        <w:rPr>
          <w:sz w:val="18"/>
          <w:szCs w:val="18"/>
        </w:rPr>
        <w:t>Atenção Primária à Saúde</w:t>
      </w:r>
    </w:p>
    <w:p w14:paraId="506104F7" w14:textId="77777777" w:rsidR="005E7A8A" w:rsidRDefault="00000000">
      <w:pPr>
        <w:widowControl w:val="0"/>
        <w:rPr>
          <w:color w:val="000000"/>
          <w:sz w:val="18"/>
          <w:szCs w:val="18"/>
        </w:rPr>
      </w:pPr>
      <w:r>
        <w:rPr>
          <w:b/>
          <w:bCs/>
          <w:color w:val="000000"/>
          <w:sz w:val="18"/>
          <w:szCs w:val="18"/>
        </w:rPr>
        <w:t xml:space="preserve">ATA – </w:t>
      </w:r>
      <w:r>
        <w:rPr>
          <w:i/>
          <w:iCs/>
          <w:color w:val="000000"/>
          <w:sz w:val="18"/>
          <w:szCs w:val="18"/>
        </w:rPr>
        <w:t xml:space="preserve">American </w:t>
      </w:r>
      <w:proofErr w:type="spellStart"/>
      <w:r>
        <w:rPr>
          <w:i/>
          <w:iCs/>
          <w:color w:val="000000"/>
          <w:sz w:val="18"/>
          <w:szCs w:val="18"/>
        </w:rPr>
        <w:t>Telemedicine</w:t>
      </w:r>
      <w:proofErr w:type="spellEnd"/>
      <w:r>
        <w:rPr>
          <w:i/>
          <w:iCs/>
          <w:color w:val="000000"/>
          <w:sz w:val="18"/>
          <w:szCs w:val="18"/>
        </w:rPr>
        <w:t xml:space="preserve"> </w:t>
      </w:r>
      <w:proofErr w:type="spellStart"/>
      <w:r>
        <w:rPr>
          <w:i/>
          <w:iCs/>
          <w:color w:val="000000"/>
          <w:sz w:val="18"/>
          <w:szCs w:val="18"/>
        </w:rPr>
        <w:t>Association</w:t>
      </w:r>
      <w:proofErr w:type="spellEnd"/>
      <w:r>
        <w:rPr>
          <w:i/>
          <w:iCs/>
          <w:color w:val="000000"/>
          <w:sz w:val="18"/>
          <w:szCs w:val="18"/>
        </w:rPr>
        <w:t xml:space="preserve"> </w:t>
      </w:r>
      <w:r>
        <w:rPr>
          <w:color w:val="000000"/>
          <w:sz w:val="18"/>
          <w:szCs w:val="18"/>
        </w:rPr>
        <w:t xml:space="preserve">(Associação Estadunidense de Telemedicina) </w:t>
      </w:r>
    </w:p>
    <w:p w14:paraId="350865F3" w14:textId="77777777" w:rsidR="005E7A8A" w:rsidRDefault="00000000">
      <w:pPr>
        <w:widowControl w:val="0"/>
        <w:rPr>
          <w:color w:val="000000"/>
          <w:sz w:val="18"/>
          <w:szCs w:val="18"/>
        </w:rPr>
      </w:pPr>
      <w:r>
        <w:rPr>
          <w:b/>
          <w:bCs/>
          <w:color w:val="000000"/>
          <w:sz w:val="18"/>
          <w:szCs w:val="18"/>
        </w:rPr>
        <w:t xml:space="preserve">CAISM – </w:t>
      </w:r>
      <w:r>
        <w:rPr>
          <w:color w:val="000000"/>
          <w:sz w:val="18"/>
          <w:szCs w:val="18"/>
        </w:rPr>
        <w:t xml:space="preserve">Centro de Atenção Integral à Saúde da Mulher (Unicamp) </w:t>
      </w:r>
    </w:p>
    <w:p w14:paraId="1E3BFC89" w14:textId="77777777" w:rsidR="005E7A8A" w:rsidRDefault="00000000">
      <w:pPr>
        <w:widowControl w:val="0"/>
        <w:pBdr>
          <w:top w:val="nil"/>
          <w:left w:val="nil"/>
          <w:bottom w:val="nil"/>
          <w:right w:val="nil"/>
          <w:between w:val="nil"/>
        </w:pBdr>
        <w:spacing w:before="21"/>
        <w:ind w:left="8" w:right="785"/>
        <w:rPr>
          <w:color w:val="000000"/>
          <w:sz w:val="18"/>
          <w:szCs w:val="18"/>
        </w:rPr>
      </w:pPr>
      <w:r>
        <w:rPr>
          <w:b/>
          <w:bCs/>
          <w:color w:val="000000"/>
          <w:sz w:val="18"/>
          <w:szCs w:val="18"/>
        </w:rPr>
        <w:t xml:space="preserve">CBTMS – </w:t>
      </w:r>
      <w:r>
        <w:rPr>
          <w:color w:val="000000"/>
          <w:sz w:val="18"/>
          <w:szCs w:val="18"/>
        </w:rPr>
        <w:t xml:space="preserve">Congresso Brasileiro de Telessaúde </w:t>
      </w:r>
    </w:p>
    <w:p w14:paraId="7E53E4C3" w14:textId="77777777" w:rsidR="005E7A8A" w:rsidRDefault="00000000">
      <w:pPr>
        <w:widowControl w:val="0"/>
        <w:pBdr>
          <w:top w:val="nil"/>
          <w:left w:val="nil"/>
          <w:bottom w:val="nil"/>
          <w:right w:val="nil"/>
          <w:between w:val="nil"/>
        </w:pBdr>
        <w:spacing w:before="21"/>
        <w:ind w:left="8" w:right="785"/>
        <w:rPr>
          <w:color w:val="000000"/>
          <w:sz w:val="18"/>
          <w:szCs w:val="18"/>
        </w:rPr>
      </w:pPr>
      <w:r>
        <w:rPr>
          <w:b/>
          <w:bCs/>
          <w:color w:val="000000"/>
          <w:sz w:val="18"/>
          <w:szCs w:val="18"/>
        </w:rPr>
        <w:t xml:space="preserve">CE – </w:t>
      </w:r>
      <w:r>
        <w:rPr>
          <w:color w:val="000000"/>
          <w:sz w:val="18"/>
          <w:szCs w:val="18"/>
        </w:rPr>
        <w:t xml:space="preserve">Ceará (estado) </w:t>
      </w:r>
    </w:p>
    <w:p w14:paraId="737C1A9A" w14:textId="77777777" w:rsidR="005E7A8A" w:rsidRDefault="00000000">
      <w:pPr>
        <w:widowControl w:val="0"/>
        <w:pBdr>
          <w:top w:val="nil"/>
          <w:left w:val="nil"/>
          <w:bottom w:val="nil"/>
          <w:right w:val="nil"/>
          <w:between w:val="nil"/>
        </w:pBdr>
        <w:spacing w:before="21"/>
        <w:ind w:left="8"/>
        <w:rPr>
          <w:i/>
          <w:iCs/>
          <w:color w:val="000000"/>
          <w:sz w:val="18"/>
          <w:szCs w:val="18"/>
        </w:rPr>
      </w:pPr>
      <w:r>
        <w:rPr>
          <w:b/>
          <w:bCs/>
          <w:color w:val="000000"/>
          <w:sz w:val="18"/>
          <w:szCs w:val="18"/>
        </w:rPr>
        <w:t xml:space="preserve">CFIR </w:t>
      </w:r>
      <w:r>
        <w:rPr>
          <w:color w:val="000000"/>
          <w:sz w:val="18"/>
          <w:szCs w:val="18"/>
        </w:rPr>
        <w:t xml:space="preserve">– </w:t>
      </w:r>
      <w:proofErr w:type="spellStart"/>
      <w:r>
        <w:rPr>
          <w:i/>
          <w:iCs/>
          <w:color w:val="000000"/>
          <w:sz w:val="18"/>
          <w:szCs w:val="18"/>
        </w:rPr>
        <w:t>Consolidated</w:t>
      </w:r>
      <w:proofErr w:type="spellEnd"/>
      <w:r>
        <w:rPr>
          <w:i/>
          <w:iCs/>
          <w:color w:val="000000"/>
          <w:sz w:val="18"/>
          <w:szCs w:val="18"/>
        </w:rPr>
        <w:t xml:space="preserve"> Framework for </w:t>
      </w:r>
    </w:p>
    <w:p w14:paraId="7B157942" w14:textId="77777777" w:rsidR="005E7A8A" w:rsidRDefault="00000000">
      <w:pPr>
        <w:widowControl w:val="0"/>
        <w:pBdr>
          <w:top w:val="nil"/>
          <w:left w:val="nil"/>
          <w:bottom w:val="nil"/>
          <w:right w:val="nil"/>
          <w:between w:val="nil"/>
        </w:pBdr>
        <w:spacing w:before="100"/>
        <w:ind w:left="11" w:right="704" w:hanging="1"/>
        <w:rPr>
          <w:color w:val="000000"/>
          <w:sz w:val="18"/>
          <w:szCs w:val="18"/>
        </w:rPr>
      </w:pPr>
      <w:proofErr w:type="spellStart"/>
      <w:r>
        <w:rPr>
          <w:i/>
          <w:iCs/>
          <w:color w:val="000000"/>
          <w:sz w:val="18"/>
          <w:szCs w:val="18"/>
        </w:rPr>
        <w:t>Implementation</w:t>
      </w:r>
      <w:proofErr w:type="spellEnd"/>
      <w:r>
        <w:rPr>
          <w:i/>
          <w:iCs/>
          <w:color w:val="000000"/>
          <w:sz w:val="18"/>
          <w:szCs w:val="18"/>
        </w:rPr>
        <w:t xml:space="preserve"> </w:t>
      </w:r>
      <w:proofErr w:type="spellStart"/>
      <w:r>
        <w:rPr>
          <w:i/>
          <w:iCs/>
          <w:color w:val="000000"/>
          <w:sz w:val="18"/>
          <w:szCs w:val="18"/>
        </w:rPr>
        <w:t>Research</w:t>
      </w:r>
      <w:proofErr w:type="spellEnd"/>
      <w:r>
        <w:rPr>
          <w:i/>
          <w:iCs/>
          <w:color w:val="000000"/>
          <w:sz w:val="18"/>
          <w:szCs w:val="18"/>
        </w:rPr>
        <w:t xml:space="preserve"> </w:t>
      </w:r>
      <w:r>
        <w:rPr>
          <w:color w:val="000000"/>
          <w:sz w:val="18"/>
          <w:szCs w:val="18"/>
        </w:rPr>
        <w:t xml:space="preserve">(Modelo Consolidado para Pesquisa de Implementação) </w:t>
      </w:r>
    </w:p>
    <w:p w14:paraId="01D9C7CD" w14:textId="77777777" w:rsidR="005E7A8A" w:rsidRDefault="00000000">
      <w:pPr>
        <w:widowControl w:val="0"/>
        <w:pBdr>
          <w:top w:val="nil"/>
          <w:left w:val="nil"/>
          <w:bottom w:val="nil"/>
          <w:right w:val="nil"/>
          <w:between w:val="nil"/>
        </w:pBdr>
        <w:spacing w:before="21"/>
        <w:ind w:left="8"/>
        <w:rPr>
          <w:color w:val="000000"/>
          <w:sz w:val="18"/>
          <w:szCs w:val="18"/>
        </w:rPr>
      </w:pPr>
      <w:r>
        <w:rPr>
          <w:b/>
          <w:bCs/>
          <w:color w:val="000000"/>
          <w:sz w:val="18"/>
          <w:szCs w:val="18"/>
        </w:rPr>
        <w:t xml:space="preserve">CFM – </w:t>
      </w:r>
      <w:r>
        <w:rPr>
          <w:color w:val="000000"/>
          <w:sz w:val="18"/>
          <w:szCs w:val="18"/>
        </w:rPr>
        <w:t xml:space="preserve">Conselho Federal de Medicina </w:t>
      </w:r>
    </w:p>
    <w:p w14:paraId="1AD2A977" w14:textId="77777777" w:rsidR="005E7A8A" w:rsidRDefault="00000000">
      <w:pPr>
        <w:widowControl w:val="0"/>
        <w:pBdr>
          <w:top w:val="nil"/>
          <w:left w:val="nil"/>
          <w:bottom w:val="nil"/>
          <w:right w:val="nil"/>
          <w:between w:val="nil"/>
        </w:pBdr>
        <w:spacing w:before="100"/>
        <w:ind w:right="367" w:firstLine="12"/>
        <w:rPr>
          <w:color w:val="000000"/>
          <w:sz w:val="18"/>
          <w:szCs w:val="18"/>
        </w:rPr>
      </w:pPr>
      <w:r>
        <w:rPr>
          <w:b/>
          <w:bCs/>
          <w:color w:val="000000"/>
          <w:sz w:val="18"/>
          <w:szCs w:val="18"/>
        </w:rPr>
        <w:t xml:space="preserve">DALY – </w:t>
      </w:r>
      <w:proofErr w:type="spellStart"/>
      <w:r>
        <w:rPr>
          <w:i/>
          <w:iCs/>
          <w:color w:val="000000"/>
          <w:sz w:val="18"/>
          <w:szCs w:val="18"/>
        </w:rPr>
        <w:t>Disability-Adjusted</w:t>
      </w:r>
      <w:proofErr w:type="spellEnd"/>
      <w:r>
        <w:rPr>
          <w:i/>
          <w:iCs/>
          <w:color w:val="000000"/>
          <w:sz w:val="18"/>
          <w:szCs w:val="18"/>
        </w:rPr>
        <w:t xml:space="preserve"> Life Year </w:t>
      </w:r>
      <w:r>
        <w:rPr>
          <w:color w:val="000000"/>
          <w:sz w:val="18"/>
          <w:szCs w:val="18"/>
        </w:rPr>
        <w:t xml:space="preserve">(Avaliação dos Anos de Vida Ajustados por Incapacidade) </w:t>
      </w:r>
    </w:p>
    <w:p w14:paraId="1EBBF13C" w14:textId="77777777" w:rsidR="005E7A8A" w:rsidRDefault="00000000">
      <w:pPr>
        <w:widowControl w:val="0"/>
        <w:pBdr>
          <w:top w:val="nil"/>
          <w:left w:val="nil"/>
          <w:bottom w:val="nil"/>
          <w:right w:val="nil"/>
          <w:between w:val="nil"/>
        </w:pBdr>
        <w:spacing w:before="100"/>
        <w:ind w:right="367" w:firstLine="12"/>
        <w:rPr>
          <w:color w:val="000000"/>
          <w:sz w:val="18"/>
          <w:szCs w:val="18"/>
        </w:rPr>
      </w:pPr>
      <w:r>
        <w:rPr>
          <w:b/>
          <w:bCs/>
          <w:color w:val="000000"/>
          <w:sz w:val="18"/>
          <w:szCs w:val="18"/>
        </w:rPr>
        <w:t xml:space="preserve">DE </w:t>
      </w:r>
      <w:r>
        <w:rPr>
          <w:color w:val="000000"/>
          <w:sz w:val="18"/>
          <w:szCs w:val="18"/>
        </w:rPr>
        <w:t xml:space="preserve">– </w:t>
      </w:r>
      <w:r>
        <w:rPr>
          <w:i/>
          <w:iCs/>
          <w:color w:val="000000"/>
          <w:sz w:val="18"/>
          <w:szCs w:val="18"/>
        </w:rPr>
        <w:t xml:space="preserve">design </w:t>
      </w:r>
      <w:proofErr w:type="spellStart"/>
      <w:r>
        <w:rPr>
          <w:i/>
          <w:iCs/>
          <w:color w:val="000000"/>
          <w:sz w:val="18"/>
          <w:szCs w:val="18"/>
        </w:rPr>
        <w:t>effect</w:t>
      </w:r>
      <w:proofErr w:type="spellEnd"/>
      <w:r>
        <w:rPr>
          <w:i/>
          <w:iCs/>
          <w:color w:val="000000"/>
          <w:sz w:val="18"/>
          <w:szCs w:val="18"/>
        </w:rPr>
        <w:t xml:space="preserve"> </w:t>
      </w:r>
      <w:r>
        <w:rPr>
          <w:color w:val="000000"/>
          <w:sz w:val="18"/>
          <w:szCs w:val="18"/>
        </w:rPr>
        <w:t xml:space="preserve">(efeito de desenho) </w:t>
      </w:r>
    </w:p>
    <w:p w14:paraId="2B223B5A" w14:textId="77777777" w:rsidR="005E7A8A" w:rsidRDefault="00000000">
      <w:pPr>
        <w:widowControl w:val="0"/>
        <w:pBdr>
          <w:top w:val="nil"/>
          <w:left w:val="nil"/>
          <w:bottom w:val="nil"/>
          <w:right w:val="nil"/>
          <w:between w:val="nil"/>
        </w:pBdr>
        <w:spacing w:before="21"/>
        <w:ind w:left="12"/>
        <w:rPr>
          <w:color w:val="000000"/>
          <w:sz w:val="18"/>
          <w:szCs w:val="18"/>
        </w:rPr>
      </w:pPr>
      <w:r>
        <w:rPr>
          <w:b/>
          <w:bCs/>
          <w:color w:val="000000"/>
          <w:sz w:val="18"/>
          <w:szCs w:val="18"/>
        </w:rPr>
        <w:t xml:space="preserve">DMG – </w:t>
      </w:r>
      <w:r>
        <w:rPr>
          <w:color w:val="000000"/>
          <w:sz w:val="18"/>
          <w:szCs w:val="18"/>
        </w:rPr>
        <w:t xml:space="preserve">diabetes mellitus gestacional </w:t>
      </w:r>
    </w:p>
    <w:p w14:paraId="5B4BBA25" w14:textId="77777777" w:rsidR="005E7A8A" w:rsidRDefault="00000000">
      <w:pPr>
        <w:widowControl w:val="0"/>
        <w:pBdr>
          <w:top w:val="nil"/>
          <w:left w:val="nil"/>
          <w:bottom w:val="nil"/>
          <w:right w:val="nil"/>
          <w:between w:val="nil"/>
        </w:pBdr>
        <w:spacing w:before="100"/>
        <w:ind w:left="12"/>
        <w:rPr>
          <w:color w:val="000000"/>
          <w:sz w:val="18"/>
          <w:szCs w:val="18"/>
        </w:rPr>
      </w:pPr>
      <w:r>
        <w:rPr>
          <w:b/>
          <w:bCs/>
          <w:color w:val="000000"/>
          <w:sz w:val="18"/>
          <w:szCs w:val="18"/>
        </w:rPr>
        <w:t xml:space="preserve">DUM – </w:t>
      </w:r>
      <w:r>
        <w:rPr>
          <w:color w:val="000000"/>
          <w:sz w:val="18"/>
          <w:szCs w:val="18"/>
        </w:rPr>
        <w:t xml:space="preserve">data da última menstruação </w:t>
      </w:r>
    </w:p>
    <w:p w14:paraId="0330FE1A" w14:textId="77777777" w:rsidR="005E7A8A" w:rsidRDefault="00000000">
      <w:pPr>
        <w:widowControl w:val="0"/>
        <w:pBdr>
          <w:top w:val="nil"/>
          <w:left w:val="nil"/>
          <w:bottom w:val="nil"/>
          <w:right w:val="nil"/>
          <w:between w:val="nil"/>
        </w:pBdr>
        <w:spacing w:before="100"/>
        <w:ind w:left="13"/>
        <w:rPr>
          <w:color w:val="000000"/>
          <w:sz w:val="18"/>
          <w:szCs w:val="18"/>
        </w:rPr>
      </w:pPr>
      <w:r>
        <w:rPr>
          <w:b/>
          <w:bCs/>
          <w:color w:val="000000"/>
          <w:sz w:val="18"/>
          <w:szCs w:val="18"/>
        </w:rPr>
        <w:t xml:space="preserve">ESF – </w:t>
      </w:r>
      <w:r>
        <w:rPr>
          <w:color w:val="000000"/>
          <w:sz w:val="18"/>
          <w:szCs w:val="18"/>
        </w:rPr>
        <w:t xml:space="preserve">Estratégia de Saúde da Família </w:t>
      </w:r>
    </w:p>
    <w:p w14:paraId="0990EB10" w14:textId="77777777" w:rsidR="005E7A8A" w:rsidRDefault="00000000">
      <w:pPr>
        <w:widowControl w:val="0"/>
        <w:pBdr>
          <w:top w:val="nil"/>
          <w:left w:val="nil"/>
          <w:bottom w:val="nil"/>
          <w:right w:val="nil"/>
          <w:between w:val="nil"/>
        </w:pBdr>
        <w:spacing w:before="100"/>
        <w:ind w:left="8" w:right="858" w:hanging="2"/>
        <w:rPr>
          <w:sz w:val="18"/>
          <w:szCs w:val="18"/>
        </w:rPr>
      </w:pPr>
      <w:proofErr w:type="spellStart"/>
      <w:r>
        <w:rPr>
          <w:b/>
          <w:bCs/>
          <w:color w:val="000000"/>
          <w:sz w:val="18"/>
          <w:szCs w:val="18"/>
        </w:rPr>
        <w:t>eSUS</w:t>
      </w:r>
      <w:proofErr w:type="spellEnd"/>
      <w:r>
        <w:rPr>
          <w:b/>
          <w:bCs/>
          <w:color w:val="000000"/>
          <w:sz w:val="18"/>
          <w:szCs w:val="18"/>
        </w:rPr>
        <w:t xml:space="preserve"> – </w:t>
      </w:r>
      <w:r>
        <w:rPr>
          <w:color w:val="000000"/>
          <w:sz w:val="18"/>
          <w:szCs w:val="18"/>
        </w:rPr>
        <w:t xml:space="preserve">prontuário eletrônico da APS do SUS </w:t>
      </w:r>
    </w:p>
    <w:p w14:paraId="17968076" w14:textId="77777777" w:rsidR="005E7A8A" w:rsidRDefault="00000000">
      <w:pPr>
        <w:widowControl w:val="0"/>
        <w:pBdr>
          <w:top w:val="nil"/>
          <w:left w:val="nil"/>
          <w:bottom w:val="nil"/>
          <w:right w:val="nil"/>
          <w:between w:val="nil"/>
        </w:pBdr>
        <w:spacing w:before="100"/>
        <w:ind w:left="8" w:right="858" w:hanging="2"/>
        <w:rPr>
          <w:color w:val="000000"/>
          <w:sz w:val="18"/>
          <w:szCs w:val="18"/>
        </w:rPr>
      </w:pPr>
      <w:r>
        <w:rPr>
          <w:b/>
          <w:bCs/>
          <w:color w:val="000000"/>
          <w:sz w:val="18"/>
          <w:szCs w:val="18"/>
        </w:rPr>
        <w:t xml:space="preserve">GEE – </w:t>
      </w:r>
      <w:r>
        <w:rPr>
          <w:color w:val="000000"/>
          <w:sz w:val="18"/>
          <w:szCs w:val="18"/>
        </w:rPr>
        <w:t xml:space="preserve">equações de estimativa generalizada </w:t>
      </w:r>
    </w:p>
    <w:p w14:paraId="03CAE975" w14:textId="77777777" w:rsidR="005E7A8A" w:rsidRDefault="00000000">
      <w:pPr>
        <w:widowControl w:val="0"/>
        <w:pBdr>
          <w:top w:val="nil"/>
          <w:left w:val="nil"/>
          <w:bottom w:val="nil"/>
          <w:right w:val="nil"/>
          <w:between w:val="nil"/>
        </w:pBdr>
        <w:spacing w:before="100"/>
        <w:ind w:left="8" w:right="858" w:hanging="2"/>
        <w:rPr>
          <w:color w:val="000000"/>
          <w:sz w:val="18"/>
          <w:szCs w:val="18"/>
        </w:rPr>
      </w:pPr>
      <w:r>
        <w:rPr>
          <w:b/>
          <w:bCs/>
          <w:color w:val="000000"/>
          <w:sz w:val="18"/>
          <w:szCs w:val="18"/>
        </w:rPr>
        <w:t xml:space="preserve">IA-APN – </w:t>
      </w:r>
      <w:r>
        <w:rPr>
          <w:color w:val="000000"/>
          <w:sz w:val="18"/>
          <w:szCs w:val="18"/>
        </w:rPr>
        <w:t xml:space="preserve">Índice de Adequação da APN </w:t>
      </w:r>
      <w:r>
        <w:rPr>
          <w:b/>
          <w:bCs/>
          <w:color w:val="000000"/>
          <w:sz w:val="18"/>
          <w:szCs w:val="18"/>
        </w:rPr>
        <w:t xml:space="preserve">IBGE – </w:t>
      </w:r>
      <w:r>
        <w:rPr>
          <w:color w:val="000000"/>
          <w:sz w:val="18"/>
          <w:szCs w:val="18"/>
        </w:rPr>
        <w:t xml:space="preserve">Instituto Brasileiro de Geografia e Estatística </w:t>
      </w:r>
    </w:p>
    <w:p w14:paraId="1A6AD362" w14:textId="77777777" w:rsidR="005E7A8A" w:rsidRDefault="00000000">
      <w:pPr>
        <w:widowControl w:val="0"/>
        <w:pBdr>
          <w:top w:val="nil"/>
          <w:left w:val="nil"/>
          <w:bottom w:val="nil"/>
          <w:right w:val="nil"/>
          <w:between w:val="nil"/>
        </w:pBdr>
        <w:spacing w:before="21"/>
        <w:ind w:left="12"/>
        <w:rPr>
          <w:color w:val="000000"/>
          <w:sz w:val="18"/>
          <w:szCs w:val="18"/>
        </w:rPr>
      </w:pPr>
      <w:r>
        <w:rPr>
          <w:b/>
          <w:bCs/>
          <w:color w:val="000000"/>
          <w:sz w:val="18"/>
          <w:szCs w:val="18"/>
        </w:rPr>
        <w:t xml:space="preserve">ICC – </w:t>
      </w:r>
      <w:r>
        <w:rPr>
          <w:color w:val="000000"/>
          <w:sz w:val="18"/>
          <w:szCs w:val="18"/>
        </w:rPr>
        <w:t xml:space="preserve">coeficiente de </w:t>
      </w:r>
      <w:proofErr w:type="spellStart"/>
      <w:r>
        <w:rPr>
          <w:color w:val="000000"/>
          <w:sz w:val="18"/>
          <w:szCs w:val="18"/>
        </w:rPr>
        <w:t>intracluster</w:t>
      </w:r>
      <w:proofErr w:type="spellEnd"/>
      <w:r>
        <w:rPr>
          <w:color w:val="000000"/>
          <w:sz w:val="18"/>
          <w:szCs w:val="18"/>
        </w:rPr>
        <w:t xml:space="preserve"> </w:t>
      </w:r>
    </w:p>
    <w:p w14:paraId="0F3C1655" w14:textId="77777777" w:rsidR="005E7A8A" w:rsidRDefault="00000000">
      <w:pPr>
        <w:widowControl w:val="0"/>
        <w:pBdr>
          <w:top w:val="nil"/>
          <w:left w:val="nil"/>
          <w:bottom w:val="nil"/>
          <w:right w:val="nil"/>
          <w:between w:val="nil"/>
        </w:pBdr>
        <w:spacing w:before="100"/>
        <w:ind w:left="8" w:right="384" w:firstLine="3"/>
        <w:rPr>
          <w:color w:val="000000"/>
          <w:sz w:val="18"/>
          <w:szCs w:val="18"/>
        </w:rPr>
      </w:pPr>
      <w:r>
        <w:rPr>
          <w:b/>
          <w:bCs/>
          <w:color w:val="000000"/>
          <w:sz w:val="18"/>
          <w:szCs w:val="18"/>
        </w:rPr>
        <w:t xml:space="preserve">IDH – </w:t>
      </w:r>
      <w:r>
        <w:rPr>
          <w:color w:val="000000"/>
          <w:sz w:val="18"/>
          <w:szCs w:val="18"/>
        </w:rPr>
        <w:t xml:space="preserve">Índice de Desenvolvimento Humano </w:t>
      </w:r>
      <w:r>
        <w:rPr>
          <w:b/>
          <w:bCs/>
          <w:color w:val="000000"/>
          <w:sz w:val="18"/>
          <w:szCs w:val="18"/>
        </w:rPr>
        <w:t xml:space="preserve">IOU – </w:t>
      </w:r>
      <w:r>
        <w:rPr>
          <w:color w:val="000000"/>
          <w:sz w:val="18"/>
          <w:szCs w:val="18"/>
        </w:rPr>
        <w:t xml:space="preserve">Instituto de Otorrinolaringologia &amp; Cirurgia de Cabeça e Pescoço (Unicamp) </w:t>
      </w:r>
    </w:p>
    <w:p w14:paraId="0F316DCC" w14:textId="77777777" w:rsidR="005E7A8A" w:rsidRDefault="00000000">
      <w:pPr>
        <w:widowControl w:val="0"/>
        <w:pBdr>
          <w:top w:val="nil"/>
          <w:left w:val="nil"/>
          <w:bottom w:val="nil"/>
          <w:right w:val="nil"/>
          <w:between w:val="nil"/>
        </w:pBdr>
        <w:spacing w:before="21"/>
        <w:ind w:left="10" w:right="528" w:firstLine="2"/>
        <w:rPr>
          <w:color w:val="000000"/>
          <w:sz w:val="18"/>
          <w:szCs w:val="18"/>
        </w:rPr>
      </w:pPr>
      <w:r>
        <w:rPr>
          <w:b/>
          <w:bCs/>
          <w:color w:val="000000"/>
          <w:sz w:val="18"/>
          <w:szCs w:val="18"/>
        </w:rPr>
        <w:t xml:space="preserve">LAURA Obst – </w:t>
      </w:r>
      <w:r>
        <w:rPr>
          <w:i/>
          <w:iCs/>
          <w:color w:val="000000"/>
          <w:sz w:val="18"/>
          <w:szCs w:val="18"/>
        </w:rPr>
        <w:t xml:space="preserve">Learning </w:t>
      </w:r>
      <w:proofErr w:type="spellStart"/>
      <w:r>
        <w:rPr>
          <w:i/>
          <w:iCs/>
          <w:color w:val="000000"/>
          <w:sz w:val="18"/>
          <w:szCs w:val="18"/>
        </w:rPr>
        <w:t>and</w:t>
      </w:r>
      <w:proofErr w:type="spellEnd"/>
      <w:r>
        <w:rPr>
          <w:i/>
          <w:iCs/>
          <w:color w:val="000000"/>
          <w:sz w:val="18"/>
          <w:szCs w:val="18"/>
        </w:rPr>
        <w:t xml:space="preserve"> </w:t>
      </w:r>
      <w:proofErr w:type="spellStart"/>
      <w:r>
        <w:rPr>
          <w:i/>
          <w:iCs/>
          <w:color w:val="000000"/>
          <w:sz w:val="18"/>
          <w:szCs w:val="18"/>
        </w:rPr>
        <w:t>Application</w:t>
      </w:r>
      <w:proofErr w:type="spellEnd"/>
      <w:r>
        <w:rPr>
          <w:i/>
          <w:iCs/>
          <w:color w:val="000000"/>
          <w:sz w:val="18"/>
          <w:szCs w:val="18"/>
        </w:rPr>
        <w:t xml:space="preserve"> </w:t>
      </w:r>
      <w:proofErr w:type="spellStart"/>
      <w:r>
        <w:rPr>
          <w:i/>
          <w:iCs/>
          <w:color w:val="000000"/>
          <w:sz w:val="18"/>
          <w:szCs w:val="18"/>
        </w:rPr>
        <w:t>of</w:t>
      </w:r>
      <w:proofErr w:type="spellEnd"/>
      <w:r>
        <w:rPr>
          <w:i/>
          <w:iCs/>
          <w:color w:val="000000"/>
          <w:sz w:val="18"/>
          <w:szCs w:val="18"/>
        </w:rPr>
        <w:t xml:space="preserve"> </w:t>
      </w:r>
      <w:proofErr w:type="spellStart"/>
      <w:r>
        <w:rPr>
          <w:i/>
          <w:iCs/>
          <w:color w:val="000000"/>
          <w:sz w:val="18"/>
          <w:szCs w:val="18"/>
        </w:rPr>
        <w:t>Ultrasound</w:t>
      </w:r>
      <w:proofErr w:type="spellEnd"/>
      <w:r>
        <w:rPr>
          <w:i/>
          <w:iCs/>
          <w:color w:val="000000"/>
          <w:sz w:val="18"/>
          <w:szCs w:val="18"/>
        </w:rPr>
        <w:t xml:space="preserve"> in Remote </w:t>
      </w:r>
      <w:proofErr w:type="spellStart"/>
      <w:r>
        <w:rPr>
          <w:i/>
          <w:iCs/>
          <w:color w:val="000000"/>
          <w:sz w:val="18"/>
          <w:szCs w:val="18"/>
        </w:rPr>
        <w:t>Areas</w:t>
      </w:r>
      <w:proofErr w:type="spellEnd"/>
      <w:r>
        <w:rPr>
          <w:i/>
          <w:iCs/>
          <w:color w:val="000000"/>
          <w:sz w:val="18"/>
          <w:szCs w:val="18"/>
        </w:rPr>
        <w:t xml:space="preserve"> in </w:t>
      </w:r>
      <w:proofErr w:type="spellStart"/>
      <w:r>
        <w:rPr>
          <w:i/>
          <w:iCs/>
          <w:color w:val="000000"/>
          <w:sz w:val="18"/>
          <w:szCs w:val="18"/>
        </w:rPr>
        <w:t>Obstetrics</w:t>
      </w:r>
      <w:proofErr w:type="spellEnd"/>
      <w:r>
        <w:rPr>
          <w:i/>
          <w:iCs/>
          <w:color w:val="000000"/>
          <w:sz w:val="18"/>
          <w:szCs w:val="18"/>
        </w:rPr>
        <w:t xml:space="preserve"> </w:t>
      </w:r>
      <w:r>
        <w:rPr>
          <w:color w:val="000000"/>
          <w:sz w:val="18"/>
          <w:szCs w:val="18"/>
        </w:rPr>
        <w:t xml:space="preserve">(Aprendizado e Aplicação de Ultrassom em Áreas Remotas na Obstetrícia) </w:t>
      </w:r>
    </w:p>
    <w:p w14:paraId="764DDBB3" w14:textId="77777777" w:rsidR="005E7A8A" w:rsidRDefault="00000000">
      <w:pPr>
        <w:widowControl w:val="0"/>
        <w:pBdr>
          <w:top w:val="nil"/>
          <w:left w:val="nil"/>
          <w:bottom w:val="nil"/>
          <w:right w:val="nil"/>
          <w:between w:val="nil"/>
        </w:pBdr>
        <w:spacing w:before="21"/>
        <w:ind w:left="13" w:right="488"/>
        <w:rPr>
          <w:color w:val="000000"/>
          <w:sz w:val="18"/>
          <w:szCs w:val="18"/>
        </w:rPr>
      </w:pPr>
      <w:r>
        <w:rPr>
          <w:b/>
          <w:bCs/>
          <w:color w:val="000000"/>
          <w:sz w:val="18"/>
          <w:szCs w:val="18"/>
        </w:rPr>
        <w:t xml:space="preserve">LCMI – </w:t>
      </w:r>
      <w:r>
        <w:rPr>
          <w:color w:val="000000"/>
          <w:sz w:val="18"/>
          <w:szCs w:val="18"/>
        </w:rPr>
        <w:t xml:space="preserve">Linha de Cuidado Materno-Infantil da SAS Brasil </w:t>
      </w:r>
    </w:p>
    <w:p w14:paraId="23F24725" w14:textId="77777777" w:rsidR="005E7A8A" w:rsidRDefault="00000000">
      <w:pPr>
        <w:widowControl w:val="0"/>
        <w:pBdr>
          <w:top w:val="nil"/>
          <w:left w:val="nil"/>
          <w:bottom w:val="nil"/>
          <w:right w:val="nil"/>
          <w:between w:val="nil"/>
        </w:pBdr>
        <w:spacing w:before="21"/>
        <w:ind w:left="12" w:right="1238" w:firstLine="1"/>
        <w:rPr>
          <w:color w:val="000000"/>
          <w:sz w:val="18"/>
          <w:szCs w:val="18"/>
        </w:rPr>
      </w:pPr>
      <w:r>
        <w:rPr>
          <w:b/>
          <w:bCs/>
          <w:color w:val="000000"/>
          <w:sz w:val="18"/>
          <w:szCs w:val="18"/>
        </w:rPr>
        <w:t xml:space="preserve">LGPD – </w:t>
      </w:r>
      <w:r>
        <w:rPr>
          <w:color w:val="000000"/>
          <w:sz w:val="18"/>
          <w:szCs w:val="18"/>
        </w:rPr>
        <w:t xml:space="preserve">Lei Geral de Proteção de Dados </w:t>
      </w:r>
    </w:p>
    <w:p w14:paraId="20A021E5"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MS – </w:t>
      </w:r>
      <w:r>
        <w:rPr>
          <w:color w:val="000000"/>
          <w:sz w:val="18"/>
          <w:szCs w:val="18"/>
        </w:rPr>
        <w:t xml:space="preserve">Ministério da Saúde </w:t>
      </w:r>
    </w:p>
    <w:p w14:paraId="3A4124A9"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OCDE – </w:t>
      </w:r>
      <w:r>
        <w:rPr>
          <w:color w:val="000000"/>
          <w:sz w:val="18"/>
          <w:szCs w:val="18"/>
        </w:rPr>
        <w:t xml:space="preserve">Organização para a Cooperação e </w:t>
      </w:r>
      <w:r>
        <w:rPr>
          <w:sz w:val="18"/>
          <w:szCs w:val="18"/>
        </w:rPr>
        <w:t>Desenvolvimento Econômico</w:t>
      </w:r>
    </w:p>
    <w:p w14:paraId="70283265" w14:textId="77777777" w:rsidR="005E7A8A" w:rsidRDefault="00000000">
      <w:pPr>
        <w:widowControl w:val="0"/>
        <w:pBdr>
          <w:top w:val="nil"/>
          <w:left w:val="nil"/>
          <w:bottom w:val="nil"/>
          <w:right w:val="nil"/>
          <w:between w:val="nil"/>
        </w:pBdr>
        <w:spacing w:before="21"/>
        <w:ind w:right="-96"/>
        <w:rPr>
          <w:sz w:val="18"/>
          <w:szCs w:val="18"/>
        </w:rPr>
      </w:pPr>
      <w:r>
        <w:rPr>
          <w:b/>
          <w:bCs/>
          <w:color w:val="000000"/>
          <w:sz w:val="18"/>
          <w:szCs w:val="18"/>
        </w:rPr>
        <w:t xml:space="preserve">ODS – </w:t>
      </w:r>
      <w:r>
        <w:rPr>
          <w:color w:val="000000"/>
          <w:sz w:val="18"/>
          <w:szCs w:val="18"/>
        </w:rPr>
        <w:t xml:space="preserve">Objetivos de Desenvolvimento Sustentável </w:t>
      </w:r>
    </w:p>
    <w:p w14:paraId="51224613"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OMS </w:t>
      </w:r>
      <w:r>
        <w:rPr>
          <w:color w:val="000000"/>
          <w:sz w:val="18"/>
          <w:szCs w:val="18"/>
        </w:rPr>
        <w:t xml:space="preserve">ou </w:t>
      </w:r>
      <w:r>
        <w:rPr>
          <w:b/>
          <w:bCs/>
          <w:color w:val="000000"/>
          <w:sz w:val="18"/>
          <w:szCs w:val="18"/>
        </w:rPr>
        <w:t xml:space="preserve">WHO – </w:t>
      </w:r>
      <w:r>
        <w:rPr>
          <w:color w:val="000000"/>
          <w:sz w:val="18"/>
          <w:szCs w:val="18"/>
        </w:rPr>
        <w:t>Organização Mundial da Saúde</w:t>
      </w:r>
    </w:p>
    <w:p w14:paraId="2AE72AA2"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ONU – </w:t>
      </w:r>
      <w:r>
        <w:rPr>
          <w:color w:val="000000"/>
          <w:sz w:val="18"/>
          <w:szCs w:val="18"/>
        </w:rPr>
        <w:t xml:space="preserve">Organização das Nações Unidas </w:t>
      </w:r>
    </w:p>
    <w:p w14:paraId="015B59A1"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PN – </w:t>
      </w:r>
      <w:proofErr w:type="gramStart"/>
      <w:r>
        <w:rPr>
          <w:color w:val="000000"/>
          <w:sz w:val="18"/>
          <w:szCs w:val="18"/>
        </w:rPr>
        <w:t>pré-natal</w:t>
      </w:r>
      <w:proofErr w:type="gramEnd"/>
      <w:r>
        <w:rPr>
          <w:color w:val="000000"/>
          <w:sz w:val="18"/>
          <w:szCs w:val="18"/>
        </w:rPr>
        <w:t xml:space="preserve"> </w:t>
      </w:r>
    </w:p>
    <w:p w14:paraId="288A219F"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PNAR – </w:t>
      </w:r>
      <w:r>
        <w:rPr>
          <w:color w:val="000000"/>
          <w:sz w:val="18"/>
          <w:szCs w:val="18"/>
        </w:rPr>
        <w:t>pré-natal de alto risco</w:t>
      </w:r>
    </w:p>
    <w:p w14:paraId="5638AA14"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PNUD – </w:t>
      </w:r>
      <w:r>
        <w:rPr>
          <w:color w:val="000000"/>
          <w:sz w:val="18"/>
          <w:szCs w:val="18"/>
        </w:rPr>
        <w:t>Programa das Nações</w:t>
      </w:r>
      <w:r>
        <w:rPr>
          <w:sz w:val="18"/>
          <w:szCs w:val="18"/>
        </w:rPr>
        <w:t xml:space="preserve"> </w:t>
      </w:r>
      <w:r>
        <w:rPr>
          <w:color w:val="000000"/>
          <w:sz w:val="18"/>
          <w:szCs w:val="18"/>
        </w:rPr>
        <w:t>Unidas para o Desenvolvimento</w:t>
      </w:r>
    </w:p>
    <w:p w14:paraId="56E19406"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PSF – </w:t>
      </w:r>
      <w:r>
        <w:rPr>
          <w:color w:val="000000"/>
          <w:sz w:val="18"/>
          <w:szCs w:val="18"/>
        </w:rPr>
        <w:t xml:space="preserve">Programa de Saúde da Família </w:t>
      </w:r>
    </w:p>
    <w:p w14:paraId="26F888BE"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RE-AIM – </w:t>
      </w:r>
      <w:proofErr w:type="spellStart"/>
      <w:r>
        <w:rPr>
          <w:i/>
          <w:iCs/>
          <w:color w:val="000000"/>
          <w:sz w:val="18"/>
          <w:szCs w:val="18"/>
        </w:rPr>
        <w:t>Reach</w:t>
      </w:r>
      <w:proofErr w:type="spellEnd"/>
      <w:r>
        <w:rPr>
          <w:i/>
          <w:iCs/>
          <w:color w:val="000000"/>
          <w:sz w:val="18"/>
          <w:szCs w:val="18"/>
        </w:rPr>
        <w:t xml:space="preserve">, </w:t>
      </w:r>
      <w:proofErr w:type="spellStart"/>
      <w:r>
        <w:rPr>
          <w:i/>
          <w:iCs/>
          <w:color w:val="000000"/>
          <w:sz w:val="18"/>
          <w:szCs w:val="18"/>
        </w:rPr>
        <w:t>Effectiveness</w:t>
      </w:r>
      <w:proofErr w:type="spellEnd"/>
      <w:r>
        <w:rPr>
          <w:i/>
          <w:iCs/>
          <w:color w:val="000000"/>
          <w:sz w:val="18"/>
          <w:szCs w:val="18"/>
        </w:rPr>
        <w:t xml:space="preserve">, </w:t>
      </w:r>
      <w:proofErr w:type="spellStart"/>
      <w:r>
        <w:rPr>
          <w:i/>
          <w:iCs/>
          <w:color w:val="000000"/>
          <w:sz w:val="18"/>
          <w:szCs w:val="18"/>
        </w:rPr>
        <w:t>Adoption</w:t>
      </w:r>
      <w:proofErr w:type="spellEnd"/>
      <w:r>
        <w:rPr>
          <w:i/>
          <w:iCs/>
          <w:color w:val="000000"/>
          <w:sz w:val="18"/>
          <w:szCs w:val="18"/>
        </w:rPr>
        <w:t>,</w:t>
      </w:r>
      <w:r>
        <w:rPr>
          <w:i/>
          <w:iCs/>
          <w:sz w:val="18"/>
          <w:szCs w:val="18"/>
        </w:rPr>
        <w:t xml:space="preserve"> </w:t>
      </w:r>
      <w:proofErr w:type="spellStart"/>
      <w:r>
        <w:rPr>
          <w:i/>
          <w:iCs/>
          <w:color w:val="000000"/>
          <w:sz w:val="18"/>
          <w:szCs w:val="18"/>
        </w:rPr>
        <w:t>Implementation</w:t>
      </w:r>
      <w:proofErr w:type="spellEnd"/>
      <w:r>
        <w:rPr>
          <w:i/>
          <w:iCs/>
          <w:color w:val="000000"/>
          <w:sz w:val="18"/>
          <w:szCs w:val="18"/>
        </w:rPr>
        <w:t xml:space="preserve">, Maintenance </w:t>
      </w:r>
      <w:r>
        <w:rPr>
          <w:color w:val="000000"/>
          <w:sz w:val="18"/>
          <w:szCs w:val="18"/>
        </w:rPr>
        <w:t xml:space="preserve">(Alcance, Eficácia, Adoção, Implementação, Manutenção) </w:t>
      </w:r>
    </w:p>
    <w:p w14:paraId="27A29D58" w14:textId="77777777" w:rsidR="005E7A8A" w:rsidRDefault="00000000">
      <w:pPr>
        <w:widowControl w:val="0"/>
        <w:pBdr>
          <w:top w:val="nil"/>
          <w:left w:val="nil"/>
          <w:bottom w:val="nil"/>
          <w:right w:val="nil"/>
          <w:between w:val="nil"/>
        </w:pBdr>
        <w:spacing w:before="21"/>
        <w:ind w:left="12" w:right="-96" w:firstLine="1"/>
        <w:rPr>
          <w:color w:val="000000"/>
          <w:sz w:val="18"/>
          <w:szCs w:val="18"/>
        </w:rPr>
      </w:pPr>
      <w:r>
        <w:rPr>
          <w:b/>
          <w:bCs/>
          <w:color w:val="000000"/>
          <w:sz w:val="18"/>
          <w:szCs w:val="18"/>
        </w:rPr>
        <w:t xml:space="preserve">RMM – </w:t>
      </w:r>
      <w:r>
        <w:rPr>
          <w:color w:val="000000"/>
          <w:sz w:val="18"/>
          <w:szCs w:val="18"/>
        </w:rPr>
        <w:t xml:space="preserve">razão (ou taxa) de mortalidade materna </w:t>
      </w:r>
    </w:p>
    <w:p w14:paraId="247AF4EA"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SAC – </w:t>
      </w:r>
      <w:r>
        <w:rPr>
          <w:color w:val="000000"/>
          <w:sz w:val="18"/>
          <w:szCs w:val="18"/>
        </w:rPr>
        <w:t xml:space="preserve">Serviço de Atendimento ao Cliente </w:t>
      </w:r>
    </w:p>
    <w:p w14:paraId="1C127479"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SAMU – </w:t>
      </w:r>
      <w:r>
        <w:rPr>
          <w:color w:val="000000"/>
          <w:sz w:val="18"/>
          <w:szCs w:val="18"/>
        </w:rPr>
        <w:t xml:space="preserve">Serviço de Atendimento Móvel de Urgência </w:t>
      </w:r>
    </w:p>
    <w:p w14:paraId="0B0B1A08"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SBP – </w:t>
      </w:r>
      <w:r>
        <w:rPr>
          <w:color w:val="000000"/>
          <w:sz w:val="18"/>
          <w:szCs w:val="18"/>
        </w:rPr>
        <w:t xml:space="preserve">Sociedade Brasileira de Pediatria </w:t>
      </w:r>
    </w:p>
    <w:p w14:paraId="43F250BD"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SEIDIGI – </w:t>
      </w:r>
      <w:r>
        <w:rPr>
          <w:color w:val="000000"/>
          <w:sz w:val="18"/>
          <w:szCs w:val="18"/>
        </w:rPr>
        <w:t xml:space="preserve">Secretaria de Informação e Saúde Digital do Ministério da Saúde (Brasil) </w:t>
      </w:r>
    </w:p>
    <w:p w14:paraId="42104677" w14:textId="77777777" w:rsidR="005E7A8A" w:rsidRDefault="00000000">
      <w:pPr>
        <w:widowControl w:val="0"/>
        <w:pBdr>
          <w:top w:val="nil"/>
          <w:left w:val="nil"/>
          <w:bottom w:val="nil"/>
          <w:right w:val="nil"/>
          <w:between w:val="nil"/>
        </w:pBdr>
        <w:spacing w:before="21"/>
        <w:ind w:left="12" w:right="-96" w:firstLine="1"/>
        <w:rPr>
          <w:color w:val="000000"/>
          <w:sz w:val="18"/>
          <w:szCs w:val="18"/>
        </w:rPr>
      </w:pPr>
      <w:r>
        <w:rPr>
          <w:b/>
          <w:bCs/>
          <w:color w:val="000000"/>
          <w:sz w:val="18"/>
          <w:szCs w:val="18"/>
        </w:rPr>
        <w:t xml:space="preserve">SIAS – </w:t>
      </w:r>
      <w:r>
        <w:rPr>
          <w:color w:val="000000"/>
          <w:sz w:val="18"/>
          <w:szCs w:val="18"/>
        </w:rPr>
        <w:t xml:space="preserve">Sistema Integrado de Acesso à Saúde </w:t>
      </w:r>
    </w:p>
    <w:p w14:paraId="056C1AFA" w14:textId="77777777" w:rsidR="005E7A8A" w:rsidRDefault="00000000">
      <w:pPr>
        <w:widowControl w:val="0"/>
        <w:pBdr>
          <w:top w:val="nil"/>
          <w:left w:val="nil"/>
          <w:bottom w:val="nil"/>
          <w:right w:val="nil"/>
          <w:between w:val="nil"/>
        </w:pBdr>
        <w:spacing w:before="21"/>
        <w:ind w:left="12" w:right="-96" w:firstLine="1"/>
        <w:rPr>
          <w:sz w:val="18"/>
          <w:szCs w:val="18"/>
        </w:rPr>
      </w:pPr>
      <w:proofErr w:type="spellStart"/>
      <w:r>
        <w:rPr>
          <w:b/>
          <w:bCs/>
          <w:color w:val="000000"/>
          <w:sz w:val="18"/>
          <w:szCs w:val="18"/>
        </w:rPr>
        <w:t>StaRI</w:t>
      </w:r>
      <w:proofErr w:type="spellEnd"/>
      <w:r>
        <w:rPr>
          <w:b/>
          <w:bCs/>
          <w:color w:val="000000"/>
          <w:sz w:val="18"/>
          <w:szCs w:val="18"/>
        </w:rPr>
        <w:t xml:space="preserve"> – </w:t>
      </w:r>
      <w:r>
        <w:rPr>
          <w:i/>
          <w:iCs/>
          <w:color w:val="000000"/>
          <w:sz w:val="18"/>
          <w:szCs w:val="18"/>
        </w:rPr>
        <w:t xml:space="preserve">Standards for </w:t>
      </w:r>
      <w:proofErr w:type="spellStart"/>
      <w:r>
        <w:rPr>
          <w:i/>
          <w:iCs/>
          <w:color w:val="000000"/>
          <w:sz w:val="18"/>
          <w:szCs w:val="18"/>
        </w:rPr>
        <w:t>Reporting</w:t>
      </w:r>
      <w:proofErr w:type="spellEnd"/>
      <w:r>
        <w:rPr>
          <w:i/>
          <w:iCs/>
          <w:color w:val="000000"/>
          <w:sz w:val="18"/>
          <w:szCs w:val="18"/>
        </w:rPr>
        <w:t xml:space="preserve"> </w:t>
      </w:r>
      <w:proofErr w:type="spellStart"/>
      <w:r>
        <w:rPr>
          <w:i/>
          <w:iCs/>
          <w:color w:val="000000"/>
          <w:sz w:val="18"/>
          <w:szCs w:val="18"/>
        </w:rPr>
        <w:t>Implementation</w:t>
      </w:r>
      <w:proofErr w:type="spellEnd"/>
      <w:r>
        <w:rPr>
          <w:i/>
          <w:iCs/>
          <w:color w:val="000000"/>
          <w:sz w:val="18"/>
          <w:szCs w:val="18"/>
        </w:rPr>
        <w:t xml:space="preserve"> </w:t>
      </w:r>
      <w:proofErr w:type="spellStart"/>
      <w:r>
        <w:rPr>
          <w:i/>
          <w:iCs/>
          <w:color w:val="000000"/>
          <w:sz w:val="18"/>
          <w:szCs w:val="18"/>
        </w:rPr>
        <w:t>Studies</w:t>
      </w:r>
      <w:proofErr w:type="spellEnd"/>
      <w:r>
        <w:rPr>
          <w:i/>
          <w:iCs/>
          <w:color w:val="000000"/>
          <w:sz w:val="18"/>
          <w:szCs w:val="18"/>
        </w:rPr>
        <w:t xml:space="preserve"> </w:t>
      </w:r>
      <w:r>
        <w:rPr>
          <w:color w:val="000000"/>
          <w:sz w:val="18"/>
          <w:szCs w:val="18"/>
        </w:rPr>
        <w:t xml:space="preserve">(Normas para Relatórios de Estudos de Implementação) </w:t>
      </w:r>
    </w:p>
    <w:p w14:paraId="1F5390D6"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SUS – </w:t>
      </w:r>
      <w:r>
        <w:rPr>
          <w:color w:val="000000"/>
          <w:sz w:val="18"/>
          <w:szCs w:val="18"/>
        </w:rPr>
        <w:t>Sistema Único de Saúde</w:t>
      </w:r>
    </w:p>
    <w:p w14:paraId="63E81511" w14:textId="77777777" w:rsidR="005E7A8A" w:rsidRDefault="00000000">
      <w:pPr>
        <w:widowControl w:val="0"/>
        <w:pBdr>
          <w:top w:val="nil"/>
          <w:left w:val="nil"/>
          <w:bottom w:val="nil"/>
          <w:right w:val="nil"/>
          <w:between w:val="nil"/>
        </w:pBdr>
        <w:spacing w:before="21"/>
        <w:ind w:left="12" w:right="-96" w:firstLine="1"/>
        <w:rPr>
          <w:sz w:val="18"/>
          <w:szCs w:val="18"/>
        </w:rPr>
      </w:pPr>
      <w:r>
        <w:rPr>
          <w:b/>
          <w:bCs/>
          <w:color w:val="000000"/>
          <w:sz w:val="18"/>
          <w:szCs w:val="18"/>
        </w:rPr>
        <w:t xml:space="preserve">TCLE – </w:t>
      </w:r>
      <w:r>
        <w:rPr>
          <w:color w:val="000000"/>
          <w:sz w:val="18"/>
          <w:szCs w:val="18"/>
        </w:rPr>
        <w:t xml:space="preserve">Termo de Consentimento Livre e Esclarecido </w:t>
      </w:r>
    </w:p>
    <w:p w14:paraId="597D1746" w14:textId="77777777" w:rsidR="005E7A8A" w:rsidRDefault="00000000">
      <w:pPr>
        <w:widowControl w:val="0"/>
        <w:pBdr>
          <w:top w:val="nil"/>
          <w:left w:val="nil"/>
          <w:bottom w:val="nil"/>
          <w:right w:val="nil"/>
          <w:between w:val="nil"/>
        </w:pBdr>
        <w:spacing w:before="21"/>
        <w:ind w:left="12" w:right="-96" w:firstLine="1"/>
        <w:rPr>
          <w:sz w:val="18"/>
          <w:szCs w:val="18"/>
        </w:rPr>
      </w:pPr>
      <w:proofErr w:type="spellStart"/>
      <w:r>
        <w:rPr>
          <w:b/>
          <w:bCs/>
          <w:color w:val="000000"/>
          <w:sz w:val="18"/>
          <w:szCs w:val="18"/>
        </w:rPr>
        <w:t>TeleUS</w:t>
      </w:r>
      <w:proofErr w:type="spellEnd"/>
      <w:r>
        <w:rPr>
          <w:b/>
          <w:bCs/>
          <w:color w:val="000000"/>
          <w:sz w:val="18"/>
          <w:szCs w:val="18"/>
        </w:rPr>
        <w:t xml:space="preserve"> – </w:t>
      </w:r>
      <w:r>
        <w:rPr>
          <w:color w:val="000000"/>
          <w:sz w:val="18"/>
          <w:szCs w:val="18"/>
        </w:rPr>
        <w:t xml:space="preserve">ultrassonografia à distância </w:t>
      </w:r>
    </w:p>
    <w:p w14:paraId="2EF2BA10" w14:textId="77777777" w:rsidR="005E7A8A" w:rsidRDefault="00000000">
      <w:pPr>
        <w:widowControl w:val="0"/>
        <w:pBdr>
          <w:top w:val="nil"/>
          <w:left w:val="nil"/>
          <w:bottom w:val="nil"/>
          <w:right w:val="nil"/>
          <w:between w:val="nil"/>
        </w:pBdr>
        <w:spacing w:before="21"/>
        <w:ind w:left="12" w:right="-96" w:firstLine="1"/>
        <w:rPr>
          <w:color w:val="000000"/>
          <w:sz w:val="18"/>
          <w:szCs w:val="18"/>
        </w:rPr>
      </w:pPr>
      <w:r>
        <w:rPr>
          <w:b/>
          <w:bCs/>
          <w:color w:val="000000"/>
          <w:sz w:val="18"/>
          <w:szCs w:val="18"/>
        </w:rPr>
        <w:t xml:space="preserve">TICs – </w:t>
      </w:r>
      <w:r>
        <w:rPr>
          <w:color w:val="000000"/>
          <w:sz w:val="18"/>
          <w:szCs w:val="18"/>
        </w:rPr>
        <w:t xml:space="preserve">tecnologias de informação e comunicação </w:t>
      </w:r>
    </w:p>
    <w:p w14:paraId="30D8C54A"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UBS – </w:t>
      </w:r>
      <w:r>
        <w:rPr>
          <w:color w:val="000000"/>
          <w:sz w:val="18"/>
          <w:szCs w:val="18"/>
        </w:rPr>
        <w:t>Unidade Básica de Saúde</w:t>
      </w:r>
    </w:p>
    <w:p w14:paraId="07157AAF" w14:textId="77777777" w:rsidR="005E7A8A" w:rsidRDefault="00000000">
      <w:pPr>
        <w:widowControl w:val="0"/>
        <w:pBdr>
          <w:top w:val="nil"/>
          <w:left w:val="nil"/>
          <w:bottom w:val="nil"/>
          <w:right w:val="nil"/>
          <w:between w:val="nil"/>
        </w:pBdr>
        <w:spacing w:before="21"/>
        <w:ind w:left="12" w:right="1238" w:firstLine="1"/>
        <w:rPr>
          <w:color w:val="000000"/>
          <w:sz w:val="18"/>
          <w:szCs w:val="18"/>
        </w:rPr>
      </w:pPr>
      <w:r>
        <w:rPr>
          <w:b/>
          <w:bCs/>
          <w:color w:val="000000"/>
          <w:sz w:val="18"/>
          <w:szCs w:val="18"/>
        </w:rPr>
        <w:t xml:space="preserve">Unicamp </w:t>
      </w:r>
      <w:r>
        <w:rPr>
          <w:color w:val="000000"/>
          <w:sz w:val="18"/>
          <w:szCs w:val="18"/>
        </w:rPr>
        <w:t xml:space="preserve">– Universidade Estadual de Campinas </w:t>
      </w:r>
    </w:p>
    <w:p w14:paraId="5E103409"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URSO – </w:t>
      </w:r>
      <w:r>
        <w:rPr>
          <w:color w:val="000000"/>
          <w:sz w:val="18"/>
          <w:szCs w:val="18"/>
        </w:rPr>
        <w:t xml:space="preserve">ultrassom remoto supervisionado obstétrico </w:t>
      </w:r>
    </w:p>
    <w:p w14:paraId="2EA91A68"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USF – </w:t>
      </w:r>
      <w:r>
        <w:rPr>
          <w:color w:val="000000"/>
          <w:sz w:val="18"/>
          <w:szCs w:val="18"/>
        </w:rPr>
        <w:t>Unidade de Saúde da</w:t>
      </w:r>
      <w:r>
        <w:rPr>
          <w:sz w:val="18"/>
          <w:szCs w:val="18"/>
        </w:rPr>
        <w:t xml:space="preserve"> </w:t>
      </w:r>
      <w:r>
        <w:rPr>
          <w:color w:val="000000"/>
          <w:sz w:val="18"/>
          <w:szCs w:val="18"/>
        </w:rPr>
        <w:t xml:space="preserve">Família </w:t>
      </w:r>
    </w:p>
    <w:p w14:paraId="2866D928" w14:textId="77777777" w:rsidR="005E7A8A" w:rsidRDefault="00000000">
      <w:pPr>
        <w:widowControl w:val="0"/>
        <w:pBdr>
          <w:top w:val="nil"/>
          <w:left w:val="nil"/>
          <w:bottom w:val="nil"/>
          <w:right w:val="nil"/>
          <w:between w:val="nil"/>
        </w:pBdr>
        <w:spacing w:before="21"/>
        <w:ind w:left="12" w:right="1238" w:firstLine="1"/>
        <w:rPr>
          <w:sz w:val="18"/>
          <w:szCs w:val="18"/>
        </w:rPr>
      </w:pPr>
      <w:r>
        <w:rPr>
          <w:b/>
          <w:bCs/>
          <w:color w:val="000000"/>
          <w:sz w:val="18"/>
          <w:szCs w:val="18"/>
        </w:rPr>
        <w:t xml:space="preserve">USM – </w:t>
      </w:r>
      <w:r>
        <w:rPr>
          <w:color w:val="000000"/>
          <w:sz w:val="18"/>
          <w:szCs w:val="18"/>
        </w:rPr>
        <w:t xml:space="preserve">Unidade de Saúde Móvel </w:t>
      </w:r>
    </w:p>
    <w:p w14:paraId="0CA5910D" w14:textId="77777777" w:rsidR="005E7A8A" w:rsidRDefault="00000000">
      <w:pPr>
        <w:widowControl w:val="0"/>
        <w:pBdr>
          <w:top w:val="nil"/>
          <w:left w:val="nil"/>
          <w:bottom w:val="nil"/>
          <w:right w:val="nil"/>
          <w:between w:val="nil"/>
        </w:pBdr>
        <w:spacing w:before="21"/>
        <w:ind w:left="12" w:right="1238" w:firstLine="1"/>
        <w:rPr>
          <w:color w:val="000000"/>
          <w:sz w:val="18"/>
          <w:szCs w:val="18"/>
        </w:rPr>
      </w:pPr>
      <w:r>
        <w:rPr>
          <w:b/>
          <w:bCs/>
          <w:color w:val="000000"/>
          <w:sz w:val="18"/>
          <w:szCs w:val="18"/>
        </w:rPr>
        <w:t xml:space="preserve">UTA – </w:t>
      </w:r>
      <w:r>
        <w:rPr>
          <w:color w:val="000000"/>
          <w:sz w:val="18"/>
          <w:szCs w:val="18"/>
        </w:rPr>
        <w:t xml:space="preserve">Unidade de Telemedicina Avançada </w:t>
      </w:r>
    </w:p>
    <w:p w14:paraId="46BA5812" w14:textId="77777777" w:rsidR="005E7A8A" w:rsidRDefault="00000000">
      <w:pPr>
        <w:widowControl w:val="0"/>
        <w:pBdr>
          <w:top w:val="nil"/>
          <w:left w:val="nil"/>
          <w:bottom w:val="nil"/>
          <w:right w:val="nil"/>
          <w:between w:val="nil"/>
        </w:pBdr>
        <w:spacing w:before="21"/>
        <w:ind w:left="12" w:right="1238" w:firstLine="1"/>
        <w:rPr>
          <w:color w:val="000000"/>
          <w:sz w:val="18"/>
          <w:szCs w:val="18"/>
        </w:rPr>
        <w:sectPr w:rsidR="005E7A8A">
          <w:type w:val="continuous"/>
          <w:pgSz w:w="11920" w:h="16840"/>
          <w:pgMar w:top="1425" w:right="1439" w:bottom="799" w:left="1440" w:header="0" w:footer="720" w:gutter="0"/>
          <w:cols w:num="2" w:space="720" w:equalWidth="0">
            <w:col w:w="4152" w:space="720"/>
            <w:col w:w="4152" w:space="0"/>
          </w:cols>
        </w:sectPr>
      </w:pPr>
      <w:r>
        <w:rPr>
          <w:b/>
          <w:bCs/>
          <w:color w:val="000000"/>
          <w:sz w:val="18"/>
          <w:szCs w:val="18"/>
        </w:rPr>
        <w:t xml:space="preserve">UTI – </w:t>
      </w:r>
      <w:r>
        <w:rPr>
          <w:color w:val="000000"/>
          <w:sz w:val="18"/>
          <w:szCs w:val="18"/>
        </w:rPr>
        <w:t>Unidade de Terapia Intensiva</w:t>
      </w:r>
    </w:p>
    <w:p w14:paraId="75D174CA" w14:textId="77777777" w:rsidR="005E7A8A" w:rsidRDefault="00000000">
      <w:pPr>
        <w:widowControl w:val="0"/>
        <w:pBdr>
          <w:top w:val="nil"/>
          <w:left w:val="nil"/>
          <w:bottom w:val="nil"/>
          <w:right w:val="nil"/>
          <w:between w:val="nil"/>
        </w:pBdr>
        <w:spacing w:before="100" w:line="344" w:lineRule="auto"/>
        <w:ind w:left="347" w:right="746"/>
        <w:rPr>
          <w:color w:val="000000"/>
        </w:rPr>
        <w:sectPr w:rsidR="005E7A8A">
          <w:type w:val="continuous"/>
          <w:pgSz w:w="11920" w:h="16840"/>
          <w:pgMar w:top="1425" w:right="1439" w:bottom="799" w:left="1440" w:header="0" w:footer="720" w:gutter="0"/>
          <w:cols w:num="2" w:space="720" w:equalWidth="0">
            <w:col w:w="4540" w:space="0"/>
            <w:col w:w="4540" w:space="0"/>
          </w:cols>
        </w:sectPr>
      </w:pPr>
      <w:r>
        <w:rPr>
          <w:color w:val="000000"/>
          <w:sz w:val="18"/>
          <w:szCs w:val="18"/>
        </w:rPr>
        <w:t xml:space="preserve"> </w:t>
      </w:r>
    </w:p>
    <w:p w14:paraId="7F7A69CE" w14:textId="77777777" w:rsidR="005E7A8A" w:rsidRDefault="005E7A8A">
      <w:pPr>
        <w:widowControl w:val="0"/>
        <w:pBdr>
          <w:top w:val="nil"/>
          <w:left w:val="nil"/>
          <w:bottom w:val="nil"/>
          <w:right w:val="nil"/>
          <w:between w:val="nil"/>
        </w:pBdr>
        <w:spacing w:line="240" w:lineRule="auto"/>
        <w:rPr>
          <w:b/>
          <w:bCs/>
          <w:sz w:val="24"/>
          <w:szCs w:val="24"/>
        </w:rPr>
      </w:pPr>
    </w:p>
    <w:p w14:paraId="163A10EE" w14:textId="77777777" w:rsidR="005E7A8A" w:rsidRDefault="00000000">
      <w:pPr>
        <w:widowControl w:val="0"/>
        <w:pBdr>
          <w:top w:val="nil"/>
          <w:left w:val="nil"/>
          <w:bottom w:val="nil"/>
          <w:right w:val="nil"/>
          <w:between w:val="nil"/>
        </w:pBdr>
        <w:spacing w:line="240" w:lineRule="auto"/>
        <w:ind w:left="4944"/>
        <w:rPr>
          <w:b/>
          <w:bCs/>
          <w:sz w:val="24"/>
          <w:szCs w:val="24"/>
        </w:rPr>
      </w:pPr>
      <w:r>
        <w:br w:type="page"/>
      </w:r>
    </w:p>
    <w:p w14:paraId="4CA82F23" w14:textId="77777777" w:rsidR="005E7A8A" w:rsidRDefault="00000000">
      <w:pPr>
        <w:widowControl w:val="0"/>
        <w:pBdr>
          <w:top w:val="nil"/>
          <w:left w:val="nil"/>
          <w:bottom w:val="nil"/>
          <w:right w:val="nil"/>
          <w:between w:val="nil"/>
        </w:pBdr>
        <w:spacing w:line="240" w:lineRule="auto"/>
        <w:ind w:left="4944"/>
        <w:rPr>
          <w:b/>
          <w:bCs/>
          <w:color w:val="000000"/>
          <w:sz w:val="24"/>
          <w:szCs w:val="24"/>
        </w:rPr>
      </w:pPr>
      <w:r>
        <w:rPr>
          <w:b/>
          <w:bCs/>
          <w:color w:val="000000"/>
          <w:sz w:val="24"/>
          <w:szCs w:val="24"/>
        </w:rPr>
        <w:lastRenderedPageBreak/>
        <w:t xml:space="preserve">SUMÁRIO </w:t>
      </w:r>
    </w:p>
    <w:p w14:paraId="6B251FCA" w14:textId="77777777" w:rsidR="005E7A8A" w:rsidRDefault="00000000">
      <w:pPr>
        <w:widowControl w:val="0"/>
        <w:pBdr>
          <w:top w:val="nil"/>
          <w:left w:val="nil"/>
          <w:bottom w:val="nil"/>
          <w:right w:val="nil"/>
          <w:between w:val="nil"/>
        </w:pBdr>
        <w:spacing w:before="810" w:line="289" w:lineRule="auto"/>
        <w:ind w:left="993" w:right="1257" w:firstLine="11"/>
        <w:jc w:val="both"/>
        <w:rPr>
          <w:b/>
          <w:bCs/>
          <w:color w:val="000000"/>
          <w:sz w:val="20"/>
          <w:szCs w:val="20"/>
        </w:rPr>
      </w:pPr>
      <w:r>
        <w:rPr>
          <w:b/>
          <w:bCs/>
          <w:color w:val="000000"/>
          <w:sz w:val="20"/>
          <w:szCs w:val="20"/>
        </w:rPr>
        <w:t>1 INTRODUÇÃO.....................................................................................................................................</w:t>
      </w:r>
      <w:r>
        <w:rPr>
          <w:b/>
          <w:bCs/>
          <w:sz w:val="20"/>
          <w:szCs w:val="20"/>
        </w:rPr>
        <w:t>7</w:t>
      </w:r>
      <w:r>
        <w:rPr>
          <w:b/>
          <w:bCs/>
          <w:color w:val="000000"/>
          <w:sz w:val="20"/>
          <w:szCs w:val="20"/>
        </w:rPr>
        <w:t xml:space="preserve"> 2 JUSTIFICATIVA.................................................................................................................................1</w:t>
      </w:r>
      <w:r>
        <w:rPr>
          <w:b/>
          <w:bCs/>
          <w:sz w:val="20"/>
          <w:szCs w:val="20"/>
        </w:rPr>
        <w:t>4</w:t>
      </w:r>
      <w:r>
        <w:rPr>
          <w:b/>
          <w:bCs/>
          <w:color w:val="000000"/>
          <w:sz w:val="20"/>
          <w:szCs w:val="20"/>
        </w:rPr>
        <w:t xml:space="preserve"> 3 OBJETIVOS...................................................................................................................................... 1</w:t>
      </w:r>
      <w:r>
        <w:rPr>
          <w:b/>
          <w:bCs/>
          <w:sz w:val="20"/>
          <w:szCs w:val="20"/>
        </w:rPr>
        <w:t>6</w:t>
      </w:r>
      <w:r>
        <w:rPr>
          <w:b/>
          <w:bCs/>
          <w:color w:val="000000"/>
          <w:sz w:val="20"/>
          <w:szCs w:val="20"/>
        </w:rPr>
        <w:t xml:space="preserve"> 4 HIPÓTESES...................................................................................................................................... 1</w:t>
      </w:r>
      <w:r>
        <w:rPr>
          <w:b/>
          <w:bCs/>
          <w:sz w:val="20"/>
          <w:szCs w:val="20"/>
        </w:rPr>
        <w:t>7</w:t>
      </w:r>
      <w:r>
        <w:rPr>
          <w:b/>
          <w:bCs/>
          <w:color w:val="000000"/>
          <w:sz w:val="20"/>
          <w:szCs w:val="20"/>
        </w:rPr>
        <w:t xml:space="preserve"> 5 MATERIAL E MÉTODOS................................................................................................................. 1</w:t>
      </w:r>
      <w:r>
        <w:rPr>
          <w:b/>
          <w:bCs/>
          <w:sz w:val="20"/>
          <w:szCs w:val="20"/>
        </w:rPr>
        <w:t>8</w:t>
      </w:r>
      <w:r>
        <w:rPr>
          <w:b/>
          <w:bCs/>
          <w:color w:val="000000"/>
          <w:sz w:val="20"/>
          <w:szCs w:val="20"/>
        </w:rPr>
        <w:t xml:space="preserve"> </w:t>
      </w:r>
    </w:p>
    <w:p w14:paraId="0A416C91" w14:textId="77777777" w:rsidR="005E7A8A" w:rsidRDefault="00000000">
      <w:pPr>
        <w:widowControl w:val="0"/>
        <w:pBdr>
          <w:top w:val="nil"/>
          <w:left w:val="nil"/>
          <w:bottom w:val="nil"/>
          <w:right w:val="nil"/>
          <w:between w:val="nil"/>
        </w:pBdr>
        <w:spacing w:before="15" w:line="289" w:lineRule="auto"/>
        <w:ind w:left="1358" w:right="1257"/>
        <w:jc w:val="both"/>
        <w:rPr>
          <w:color w:val="000000"/>
          <w:sz w:val="20"/>
          <w:szCs w:val="20"/>
        </w:rPr>
      </w:pPr>
      <w:r>
        <w:rPr>
          <w:color w:val="000000"/>
          <w:sz w:val="20"/>
          <w:szCs w:val="20"/>
        </w:rPr>
        <w:t>5.1 Delineamento do estudo.......................................................................................................... 1</w:t>
      </w:r>
      <w:r>
        <w:rPr>
          <w:sz w:val="20"/>
          <w:szCs w:val="20"/>
        </w:rPr>
        <w:t>8</w:t>
      </w:r>
      <w:r>
        <w:rPr>
          <w:color w:val="000000"/>
          <w:sz w:val="20"/>
          <w:szCs w:val="20"/>
        </w:rPr>
        <w:t xml:space="preserve"> 5.2 Cálculo do tamanho amostral...................................................................................................1</w:t>
      </w:r>
      <w:r>
        <w:rPr>
          <w:sz w:val="20"/>
          <w:szCs w:val="20"/>
        </w:rPr>
        <w:t>9</w:t>
      </w:r>
      <w:r>
        <w:rPr>
          <w:color w:val="000000"/>
          <w:sz w:val="20"/>
          <w:szCs w:val="20"/>
        </w:rPr>
        <w:t xml:space="preserve"> 5.3. Contexto e local do estudo......................................................................................................2</w:t>
      </w:r>
      <w:r>
        <w:rPr>
          <w:sz w:val="20"/>
          <w:szCs w:val="20"/>
        </w:rPr>
        <w:t>3</w:t>
      </w:r>
      <w:r>
        <w:rPr>
          <w:color w:val="000000"/>
          <w:sz w:val="20"/>
          <w:szCs w:val="20"/>
        </w:rPr>
        <w:t xml:space="preserve"> 5.4. População de estudo...............................................................................................................2</w:t>
      </w:r>
      <w:r>
        <w:rPr>
          <w:sz w:val="20"/>
          <w:szCs w:val="20"/>
        </w:rPr>
        <w:t>9</w:t>
      </w:r>
      <w:r>
        <w:rPr>
          <w:color w:val="000000"/>
          <w:sz w:val="20"/>
          <w:szCs w:val="20"/>
        </w:rPr>
        <w:t xml:space="preserve"> 5.5. Pacote de intervenções de saúde digital.................................................................................</w:t>
      </w:r>
      <w:r>
        <w:rPr>
          <w:sz w:val="20"/>
          <w:szCs w:val="20"/>
        </w:rPr>
        <w:t>30</w:t>
      </w:r>
      <w:r>
        <w:rPr>
          <w:color w:val="000000"/>
          <w:sz w:val="20"/>
          <w:szCs w:val="20"/>
        </w:rPr>
        <w:t xml:space="preserve"> 5.6. Variáveis..................................................................................................................................3</w:t>
      </w:r>
      <w:r>
        <w:rPr>
          <w:sz w:val="20"/>
          <w:szCs w:val="20"/>
        </w:rPr>
        <w:t>8</w:t>
      </w:r>
      <w:r>
        <w:rPr>
          <w:color w:val="000000"/>
          <w:sz w:val="20"/>
          <w:szCs w:val="20"/>
        </w:rPr>
        <w:t xml:space="preserve"> 5.7. Procedimentos........................................................................................................................ 4</w:t>
      </w:r>
      <w:r>
        <w:rPr>
          <w:sz w:val="20"/>
          <w:szCs w:val="20"/>
        </w:rPr>
        <w:t>0</w:t>
      </w:r>
      <w:r>
        <w:rPr>
          <w:color w:val="000000"/>
          <w:sz w:val="20"/>
          <w:szCs w:val="20"/>
        </w:rPr>
        <w:t xml:space="preserve"> 5.8. Financiamento.........................................................................................................................4</w:t>
      </w:r>
      <w:r>
        <w:rPr>
          <w:sz w:val="20"/>
          <w:szCs w:val="20"/>
        </w:rPr>
        <w:t>4</w:t>
      </w:r>
      <w:r>
        <w:rPr>
          <w:color w:val="000000"/>
          <w:sz w:val="20"/>
          <w:szCs w:val="20"/>
        </w:rPr>
        <w:t xml:space="preserve"> </w:t>
      </w:r>
    </w:p>
    <w:p w14:paraId="0AEEA49C" w14:textId="77777777" w:rsidR="005E7A8A" w:rsidRDefault="00000000">
      <w:pPr>
        <w:widowControl w:val="0"/>
        <w:pBdr>
          <w:top w:val="nil"/>
          <w:left w:val="nil"/>
          <w:bottom w:val="nil"/>
          <w:right w:val="nil"/>
          <w:between w:val="nil"/>
        </w:pBdr>
        <w:spacing w:before="15" w:line="289" w:lineRule="auto"/>
        <w:ind w:left="1357" w:right="1257" w:hanging="359"/>
        <w:jc w:val="both"/>
        <w:rPr>
          <w:color w:val="000000"/>
          <w:sz w:val="20"/>
          <w:szCs w:val="20"/>
        </w:rPr>
      </w:pPr>
      <w:r>
        <w:rPr>
          <w:b/>
          <w:bCs/>
          <w:color w:val="000000"/>
          <w:sz w:val="20"/>
          <w:szCs w:val="20"/>
        </w:rPr>
        <w:t>6. PLANO DE GESTÃO DE DADOS.................................................................................................. 4</w:t>
      </w:r>
      <w:r>
        <w:rPr>
          <w:b/>
          <w:bCs/>
          <w:sz w:val="20"/>
          <w:szCs w:val="20"/>
        </w:rPr>
        <w:t>5</w:t>
      </w:r>
      <w:r>
        <w:rPr>
          <w:b/>
          <w:bCs/>
          <w:color w:val="000000"/>
          <w:sz w:val="20"/>
          <w:szCs w:val="20"/>
        </w:rPr>
        <w:t xml:space="preserve"> </w:t>
      </w:r>
      <w:r>
        <w:rPr>
          <w:color w:val="000000"/>
          <w:sz w:val="20"/>
          <w:szCs w:val="20"/>
        </w:rPr>
        <w:t>6.1. Obtenção e registro dos dados.............................................................................................. 4</w:t>
      </w:r>
      <w:r>
        <w:rPr>
          <w:sz w:val="20"/>
          <w:szCs w:val="20"/>
        </w:rPr>
        <w:t>5</w:t>
      </w:r>
      <w:r>
        <w:rPr>
          <w:color w:val="000000"/>
          <w:sz w:val="20"/>
          <w:szCs w:val="20"/>
        </w:rPr>
        <w:t xml:space="preserve"> 6.2. Gerenciamento e confidencialidade de dados....................................................................... 4</w:t>
      </w:r>
      <w:r>
        <w:rPr>
          <w:sz w:val="20"/>
          <w:szCs w:val="20"/>
        </w:rPr>
        <w:t>5</w:t>
      </w:r>
      <w:r>
        <w:rPr>
          <w:color w:val="000000"/>
          <w:sz w:val="20"/>
          <w:szCs w:val="20"/>
        </w:rPr>
        <w:t xml:space="preserve"> 6.3. Conjunto de dados do estudo................................................................................................. 4</w:t>
      </w:r>
      <w:r>
        <w:rPr>
          <w:sz w:val="20"/>
          <w:szCs w:val="20"/>
        </w:rPr>
        <w:t>5</w:t>
      </w:r>
      <w:r>
        <w:rPr>
          <w:color w:val="000000"/>
          <w:sz w:val="20"/>
          <w:szCs w:val="20"/>
        </w:rPr>
        <w:t xml:space="preserve"> 6.4. Análise dos dados do estudo................................................................................................ 4</w:t>
      </w:r>
      <w:r>
        <w:rPr>
          <w:sz w:val="20"/>
          <w:szCs w:val="20"/>
        </w:rPr>
        <w:t>6</w:t>
      </w:r>
      <w:r>
        <w:rPr>
          <w:color w:val="000000"/>
          <w:sz w:val="20"/>
          <w:szCs w:val="20"/>
        </w:rPr>
        <w:t xml:space="preserve"> 6.5. Disseminação e divulgação dos dados do estudo................................................................. 4</w:t>
      </w:r>
      <w:r>
        <w:rPr>
          <w:sz w:val="20"/>
          <w:szCs w:val="20"/>
        </w:rPr>
        <w:t>6</w:t>
      </w:r>
      <w:r>
        <w:rPr>
          <w:color w:val="000000"/>
          <w:sz w:val="20"/>
          <w:szCs w:val="20"/>
        </w:rPr>
        <w:t xml:space="preserve"> </w:t>
      </w:r>
    </w:p>
    <w:p w14:paraId="002DB56A" w14:textId="77777777" w:rsidR="005E7A8A" w:rsidRDefault="00000000">
      <w:pPr>
        <w:widowControl w:val="0"/>
        <w:pBdr>
          <w:top w:val="nil"/>
          <w:left w:val="nil"/>
          <w:bottom w:val="nil"/>
          <w:right w:val="nil"/>
          <w:between w:val="nil"/>
        </w:pBdr>
        <w:spacing w:before="13" w:line="288" w:lineRule="auto"/>
        <w:ind w:left="990" w:right="1253" w:firstLine="9"/>
        <w:jc w:val="both"/>
        <w:rPr>
          <w:b/>
          <w:bCs/>
          <w:color w:val="000000"/>
          <w:sz w:val="20"/>
          <w:szCs w:val="20"/>
        </w:rPr>
      </w:pPr>
      <w:r>
        <w:rPr>
          <w:b/>
          <w:bCs/>
          <w:color w:val="000000"/>
          <w:sz w:val="20"/>
          <w:szCs w:val="20"/>
        </w:rPr>
        <w:t>7. CRONOGRAMA DE EXECUÇÃO DO PROJETO.......................................................................... 4</w:t>
      </w:r>
      <w:r>
        <w:rPr>
          <w:b/>
          <w:bCs/>
          <w:sz w:val="20"/>
          <w:szCs w:val="20"/>
        </w:rPr>
        <w:t>7</w:t>
      </w:r>
      <w:r>
        <w:rPr>
          <w:b/>
          <w:bCs/>
          <w:color w:val="000000"/>
          <w:sz w:val="20"/>
          <w:szCs w:val="20"/>
        </w:rPr>
        <w:t xml:space="preserve"> </w:t>
      </w:r>
    </w:p>
    <w:p w14:paraId="74955495" w14:textId="77777777" w:rsidR="005E7A8A" w:rsidRDefault="00000000">
      <w:pPr>
        <w:widowControl w:val="0"/>
        <w:pBdr>
          <w:top w:val="nil"/>
          <w:left w:val="nil"/>
          <w:bottom w:val="nil"/>
          <w:right w:val="nil"/>
          <w:between w:val="nil"/>
        </w:pBdr>
        <w:spacing w:before="13" w:line="288" w:lineRule="auto"/>
        <w:ind w:left="990" w:right="1253" w:firstLine="9"/>
        <w:jc w:val="both"/>
        <w:rPr>
          <w:b/>
          <w:bCs/>
          <w:color w:val="000000"/>
          <w:sz w:val="20"/>
          <w:szCs w:val="20"/>
        </w:rPr>
      </w:pPr>
      <w:r>
        <w:rPr>
          <w:b/>
          <w:bCs/>
          <w:color w:val="000000"/>
          <w:sz w:val="20"/>
          <w:szCs w:val="20"/>
        </w:rPr>
        <w:t xml:space="preserve">8. ORÇAMENTO.................................................................................................................................. </w:t>
      </w:r>
      <w:r>
        <w:rPr>
          <w:b/>
          <w:bCs/>
          <w:sz w:val="20"/>
          <w:szCs w:val="20"/>
        </w:rPr>
        <w:t>48</w:t>
      </w:r>
      <w:r>
        <w:rPr>
          <w:b/>
          <w:bCs/>
          <w:color w:val="000000"/>
          <w:sz w:val="20"/>
          <w:szCs w:val="20"/>
        </w:rPr>
        <w:t xml:space="preserve"> REFERÊNCIAS.................................................................................................................................... </w:t>
      </w:r>
      <w:r>
        <w:rPr>
          <w:b/>
          <w:bCs/>
          <w:sz w:val="20"/>
          <w:szCs w:val="20"/>
        </w:rPr>
        <w:t>49</w:t>
      </w:r>
      <w:r>
        <w:rPr>
          <w:b/>
          <w:bCs/>
          <w:color w:val="000000"/>
          <w:sz w:val="20"/>
          <w:szCs w:val="20"/>
        </w:rPr>
        <w:t xml:space="preserve"> ANEXOS...............................................................................................................................................5</w:t>
      </w:r>
      <w:r>
        <w:rPr>
          <w:b/>
          <w:bCs/>
          <w:sz w:val="20"/>
          <w:szCs w:val="20"/>
        </w:rPr>
        <w:t>3</w:t>
      </w:r>
    </w:p>
    <w:p w14:paraId="1FDAD75C" w14:textId="77777777" w:rsidR="005E7A8A" w:rsidRDefault="00000000">
      <w:pPr>
        <w:widowControl w:val="0"/>
        <w:pBdr>
          <w:top w:val="nil"/>
          <w:left w:val="nil"/>
          <w:bottom w:val="nil"/>
          <w:right w:val="nil"/>
          <w:between w:val="nil"/>
        </w:pBdr>
        <w:spacing w:before="13" w:line="289" w:lineRule="auto"/>
        <w:ind w:left="1362" w:right="1257"/>
        <w:jc w:val="both"/>
        <w:rPr>
          <w:color w:val="000000"/>
          <w:sz w:val="20"/>
          <w:szCs w:val="20"/>
        </w:rPr>
      </w:pPr>
      <w:r>
        <w:rPr>
          <w:color w:val="000000"/>
          <w:sz w:val="20"/>
          <w:szCs w:val="20"/>
        </w:rPr>
        <w:t>(i) Projeto da Linha de Cuidado Materno-Infantil (LCMI) da SAS Brasil........................................ 5</w:t>
      </w:r>
      <w:r>
        <w:rPr>
          <w:sz w:val="20"/>
          <w:szCs w:val="20"/>
        </w:rPr>
        <w:t>3</w:t>
      </w:r>
      <w:r>
        <w:rPr>
          <w:color w:val="000000"/>
          <w:sz w:val="20"/>
          <w:szCs w:val="20"/>
        </w:rPr>
        <w:t xml:space="preserve"> (</w:t>
      </w:r>
      <w:proofErr w:type="spellStart"/>
      <w:r>
        <w:rPr>
          <w:color w:val="000000"/>
          <w:sz w:val="20"/>
          <w:szCs w:val="20"/>
        </w:rPr>
        <w:t>ii</w:t>
      </w:r>
      <w:proofErr w:type="spellEnd"/>
      <w:r>
        <w:rPr>
          <w:color w:val="000000"/>
          <w:sz w:val="20"/>
          <w:szCs w:val="20"/>
        </w:rPr>
        <w:t>) Protocolo de realização de exame de teleultrassonografia.......................................................5</w:t>
      </w:r>
      <w:r>
        <w:rPr>
          <w:sz w:val="20"/>
          <w:szCs w:val="20"/>
        </w:rPr>
        <w:t>3</w:t>
      </w:r>
      <w:r>
        <w:rPr>
          <w:color w:val="000000"/>
          <w:sz w:val="20"/>
          <w:szCs w:val="20"/>
        </w:rPr>
        <w:t xml:space="preserve"> (</w:t>
      </w:r>
      <w:proofErr w:type="spellStart"/>
      <w:r>
        <w:rPr>
          <w:color w:val="000000"/>
          <w:sz w:val="20"/>
          <w:szCs w:val="20"/>
        </w:rPr>
        <w:t>iii</w:t>
      </w:r>
      <w:proofErr w:type="spellEnd"/>
      <w:r>
        <w:rPr>
          <w:color w:val="000000"/>
          <w:sz w:val="20"/>
          <w:szCs w:val="20"/>
        </w:rPr>
        <w:t>) Modelo do TCLE (Termo de Consentimento Livre e Esclarecido)............................................5</w:t>
      </w:r>
      <w:r>
        <w:rPr>
          <w:sz w:val="20"/>
          <w:szCs w:val="20"/>
        </w:rPr>
        <w:t>3</w:t>
      </w:r>
      <w:r>
        <w:rPr>
          <w:color w:val="000000"/>
          <w:sz w:val="20"/>
          <w:szCs w:val="20"/>
        </w:rPr>
        <w:t xml:space="preserve"> (</w:t>
      </w:r>
      <w:proofErr w:type="spellStart"/>
      <w:r>
        <w:rPr>
          <w:color w:val="000000"/>
          <w:sz w:val="20"/>
          <w:szCs w:val="20"/>
        </w:rPr>
        <w:t>iv</w:t>
      </w:r>
      <w:proofErr w:type="spellEnd"/>
      <w:r>
        <w:rPr>
          <w:color w:val="000000"/>
          <w:sz w:val="20"/>
          <w:szCs w:val="20"/>
        </w:rPr>
        <w:t>) Questionário de Avaliação da Qualidade da TeleUS................................................................5</w:t>
      </w:r>
      <w:r>
        <w:rPr>
          <w:sz w:val="20"/>
          <w:szCs w:val="20"/>
        </w:rPr>
        <w:t>3</w:t>
      </w:r>
      <w:r>
        <w:rPr>
          <w:color w:val="000000"/>
          <w:sz w:val="20"/>
          <w:szCs w:val="20"/>
        </w:rPr>
        <w:t xml:space="preserve"> (v) Questionário de Avaliação Geral do Pré-natal..........................................................................5</w:t>
      </w:r>
      <w:r>
        <w:rPr>
          <w:sz w:val="20"/>
          <w:szCs w:val="20"/>
        </w:rPr>
        <w:t>3</w:t>
      </w:r>
      <w:r>
        <w:rPr>
          <w:color w:val="000000"/>
          <w:sz w:val="20"/>
          <w:szCs w:val="20"/>
        </w:rPr>
        <w:t xml:space="preserve"> (vi) Formulário de coleta de dados para avaliação da qualidade do pré-natal...............................5</w:t>
      </w:r>
      <w:r>
        <w:rPr>
          <w:sz w:val="20"/>
          <w:szCs w:val="20"/>
        </w:rPr>
        <w:t>3</w:t>
      </w:r>
      <w:r>
        <w:rPr>
          <w:color w:val="000000"/>
          <w:sz w:val="20"/>
          <w:szCs w:val="20"/>
        </w:rPr>
        <w:t xml:space="preserve"> </w:t>
      </w:r>
    </w:p>
    <w:p w14:paraId="2984B69F" w14:textId="77777777" w:rsidR="005E7A8A" w:rsidRDefault="005E7A8A">
      <w:pPr>
        <w:widowControl w:val="0"/>
        <w:pBdr>
          <w:top w:val="nil"/>
          <w:left w:val="nil"/>
          <w:bottom w:val="nil"/>
          <w:right w:val="nil"/>
          <w:between w:val="nil"/>
        </w:pBdr>
        <w:spacing w:before="4887" w:line="240" w:lineRule="auto"/>
        <w:ind w:left="5450"/>
        <w:rPr>
          <w:color w:val="000000"/>
        </w:rPr>
      </w:pPr>
    </w:p>
    <w:p w14:paraId="635EAF33" w14:textId="77777777" w:rsidR="005E7A8A" w:rsidRDefault="00000000">
      <w:pPr>
        <w:widowControl w:val="0"/>
        <w:pBdr>
          <w:top w:val="nil"/>
          <w:left w:val="nil"/>
          <w:bottom w:val="nil"/>
          <w:right w:val="nil"/>
          <w:between w:val="nil"/>
        </w:pBdr>
        <w:spacing w:line="240" w:lineRule="auto"/>
        <w:ind w:left="1008"/>
        <w:rPr>
          <w:b/>
          <w:bCs/>
          <w:color w:val="000000"/>
          <w:sz w:val="24"/>
          <w:szCs w:val="24"/>
        </w:rPr>
      </w:pPr>
      <w:r>
        <w:rPr>
          <w:b/>
          <w:bCs/>
          <w:color w:val="000000"/>
          <w:sz w:val="24"/>
          <w:szCs w:val="24"/>
        </w:rPr>
        <w:lastRenderedPageBreak/>
        <w:t xml:space="preserve">1 INTRODUÇÃO </w:t>
      </w:r>
    </w:p>
    <w:p w14:paraId="427435A2" w14:textId="77777777" w:rsidR="005E7A8A" w:rsidRDefault="00000000">
      <w:pPr>
        <w:widowControl w:val="0"/>
        <w:pBdr>
          <w:top w:val="nil"/>
          <w:left w:val="nil"/>
          <w:bottom w:val="nil"/>
          <w:right w:val="nil"/>
          <w:between w:val="nil"/>
        </w:pBdr>
        <w:spacing w:before="333" w:line="240" w:lineRule="auto"/>
        <w:ind w:left="1007"/>
        <w:rPr>
          <w:b/>
          <w:bCs/>
          <w:color w:val="000000"/>
          <w:sz w:val="24"/>
          <w:szCs w:val="24"/>
        </w:rPr>
      </w:pPr>
      <w:r>
        <w:rPr>
          <w:b/>
          <w:bCs/>
          <w:color w:val="000000"/>
          <w:sz w:val="24"/>
          <w:szCs w:val="24"/>
        </w:rPr>
        <w:t xml:space="preserve">Mortalidade materna e o atual cenário no Brasil e no mundo </w:t>
      </w:r>
    </w:p>
    <w:p w14:paraId="7F3A5639" w14:textId="77777777" w:rsidR="005E7A8A" w:rsidRDefault="00000000">
      <w:pPr>
        <w:widowControl w:val="0"/>
        <w:pBdr>
          <w:top w:val="nil"/>
          <w:left w:val="nil"/>
          <w:bottom w:val="nil"/>
          <w:right w:val="nil"/>
          <w:between w:val="nil"/>
        </w:pBdr>
        <w:spacing w:before="333" w:line="344" w:lineRule="auto"/>
        <w:ind w:left="998" w:right="1252" w:firstLine="730"/>
        <w:jc w:val="both"/>
        <w:rPr>
          <w:color w:val="000000"/>
          <w:sz w:val="24"/>
          <w:szCs w:val="24"/>
        </w:rPr>
      </w:pPr>
      <w:r>
        <w:rPr>
          <w:color w:val="000000"/>
          <w:sz w:val="24"/>
          <w:szCs w:val="24"/>
        </w:rPr>
        <w:t>Nas últimas décadas no Brasil, temos nos deparado com reduções nas taxas de mortalidade materna, um indicador que ainda preocupa os países do chamado Sul Global. A luta contra esse problema social e de saúde pública recebeu especial atenção, globalmente, a partir da Conferência do Cairo, que “[e]</w:t>
      </w:r>
      <w:proofErr w:type="spellStart"/>
      <w:r>
        <w:rPr>
          <w:color w:val="000000"/>
          <w:sz w:val="24"/>
          <w:szCs w:val="24"/>
        </w:rPr>
        <w:t>nfatiza</w:t>
      </w:r>
      <w:proofErr w:type="spellEnd"/>
      <w:r>
        <w:rPr>
          <w:color w:val="000000"/>
          <w:sz w:val="24"/>
          <w:szCs w:val="24"/>
        </w:rPr>
        <w:t xml:space="preserve"> o valor de investir em mulheres e meninas, tanto como um fim em si e como uma chave para melhorar a qualidade de vida para todos (...) e afirma a importância da saúde sexual e reprodutiva (...) como condição prévia para o empoderamento das mulheres (Fundo…, 2015). Na Conferência sobre População e Desenvolvimento, realizada em 1994 na capital do Egito por convocação da ONU, os países participantes – como o Brasil – se comprometeram a reduzir em 75%, até 2015, sua razão de mortalidade materna (RMM), a proporção entre as mães que vem a óbito “por causas ligadas à gestação, parto e puerpério” e os partos bem-sucedidos (Oliveira </w:t>
      </w:r>
      <w:r>
        <w:rPr>
          <w:i/>
          <w:iCs/>
          <w:color w:val="000000"/>
          <w:sz w:val="24"/>
          <w:szCs w:val="24"/>
        </w:rPr>
        <w:t>et al.</w:t>
      </w:r>
      <w:r>
        <w:rPr>
          <w:color w:val="000000"/>
          <w:sz w:val="24"/>
          <w:szCs w:val="24"/>
        </w:rPr>
        <w:t xml:space="preserve">, 2024; World Health </w:t>
      </w:r>
      <w:proofErr w:type="spellStart"/>
      <w:r>
        <w:rPr>
          <w:color w:val="000000"/>
          <w:sz w:val="24"/>
          <w:szCs w:val="24"/>
        </w:rPr>
        <w:t>Organization</w:t>
      </w:r>
      <w:proofErr w:type="spellEnd"/>
      <w:r>
        <w:rPr>
          <w:color w:val="000000"/>
          <w:sz w:val="24"/>
          <w:szCs w:val="24"/>
        </w:rPr>
        <w:t xml:space="preserve">, 2023). </w:t>
      </w:r>
    </w:p>
    <w:p w14:paraId="7C0AC8C2" w14:textId="77777777" w:rsidR="005E7A8A" w:rsidRDefault="00000000">
      <w:pPr>
        <w:widowControl w:val="0"/>
        <w:pBdr>
          <w:top w:val="nil"/>
          <w:left w:val="nil"/>
          <w:bottom w:val="nil"/>
          <w:right w:val="nil"/>
          <w:between w:val="nil"/>
        </w:pBdr>
        <w:spacing w:before="29" w:line="344" w:lineRule="auto"/>
        <w:ind w:left="999" w:right="1260" w:firstLine="729"/>
        <w:jc w:val="both"/>
        <w:rPr>
          <w:color w:val="000000"/>
          <w:sz w:val="24"/>
          <w:szCs w:val="24"/>
        </w:rPr>
      </w:pPr>
      <w:r>
        <w:rPr>
          <w:color w:val="000000"/>
          <w:sz w:val="24"/>
          <w:szCs w:val="24"/>
        </w:rPr>
        <w:t xml:space="preserve">Desde então no Brasil, mudanças nada desprezíveis ocorreram. A portaria 1.119/2008 deu um primeiro passo ao tornar obrigatória a investigação dos óbitos maternos, contribuindo na redução da subnotificação e ajudando a entender as causas dessas perdas (Brasil, 2008; World Health </w:t>
      </w:r>
      <w:proofErr w:type="spellStart"/>
      <w:r>
        <w:rPr>
          <w:color w:val="000000"/>
          <w:sz w:val="24"/>
          <w:szCs w:val="24"/>
        </w:rPr>
        <w:t>Organization</w:t>
      </w:r>
      <w:proofErr w:type="spellEnd"/>
      <w:r>
        <w:rPr>
          <w:color w:val="000000"/>
          <w:sz w:val="24"/>
          <w:szCs w:val="24"/>
        </w:rPr>
        <w:t xml:space="preserve">, 2023). </w:t>
      </w:r>
    </w:p>
    <w:p w14:paraId="44C4A4A6" w14:textId="77777777" w:rsidR="005E7A8A" w:rsidRDefault="00000000">
      <w:pPr>
        <w:widowControl w:val="0"/>
        <w:pBdr>
          <w:top w:val="nil"/>
          <w:left w:val="nil"/>
          <w:bottom w:val="nil"/>
          <w:right w:val="nil"/>
          <w:between w:val="nil"/>
        </w:pBdr>
        <w:spacing w:before="29" w:line="344" w:lineRule="auto"/>
        <w:ind w:left="994" w:right="1250" w:firstLine="715"/>
        <w:jc w:val="both"/>
        <w:rPr>
          <w:color w:val="000000"/>
          <w:sz w:val="24"/>
          <w:szCs w:val="24"/>
        </w:rPr>
      </w:pPr>
      <w:r>
        <w:rPr>
          <w:color w:val="000000"/>
          <w:sz w:val="24"/>
          <w:szCs w:val="24"/>
        </w:rPr>
        <w:t xml:space="preserve">A partir de 2009, o país passou a contar com dados mais seguros sobre esse tipo de ocorrência, apoiando ações e estratégias para seu combate. Nos anos seguintes, a criação da Rede Cegonha deu sequência à ampliação das políticas públicas de promoção da saúde materna (Brasil, 2011). Segundo dados oficiais, de 2009 a 2019 o país viu sua RMM cair de 72 por 100 mil nascidos vivos para 59 por 100 mil (Brasil, 2024). </w:t>
      </w:r>
    </w:p>
    <w:p w14:paraId="46ED5CFB" w14:textId="77777777" w:rsidR="005E7A8A" w:rsidRDefault="00000000">
      <w:pPr>
        <w:widowControl w:val="0"/>
        <w:pBdr>
          <w:top w:val="nil"/>
          <w:left w:val="nil"/>
          <w:bottom w:val="nil"/>
          <w:right w:val="nil"/>
          <w:between w:val="nil"/>
        </w:pBdr>
        <w:spacing w:before="29" w:line="344" w:lineRule="auto"/>
        <w:ind w:left="998" w:right="1252" w:firstLine="717"/>
        <w:jc w:val="both"/>
        <w:rPr>
          <w:color w:val="000000"/>
        </w:rPr>
      </w:pPr>
      <w:r>
        <w:rPr>
          <w:color w:val="000000"/>
          <w:sz w:val="24"/>
          <w:szCs w:val="24"/>
        </w:rPr>
        <w:t xml:space="preserve">Todavia, desde 1990 o que se vê é uma estagnação da RMM em torno de 60 por 100 mil nascidos vivos (Fiocruz </w:t>
      </w:r>
      <w:r>
        <w:rPr>
          <w:i/>
          <w:iCs/>
          <w:color w:val="000000"/>
          <w:sz w:val="24"/>
          <w:szCs w:val="24"/>
        </w:rPr>
        <w:t xml:space="preserve">et al., </w:t>
      </w:r>
      <w:proofErr w:type="spellStart"/>
      <w:r>
        <w:rPr>
          <w:i/>
          <w:iCs/>
          <w:color w:val="000000"/>
          <w:sz w:val="24"/>
          <w:szCs w:val="24"/>
        </w:rPr>
        <w:t>s.d</w:t>
      </w:r>
      <w:proofErr w:type="spellEnd"/>
      <w:r>
        <w:rPr>
          <w:i/>
          <w:iCs/>
          <w:color w:val="000000"/>
          <w:sz w:val="24"/>
          <w:szCs w:val="24"/>
        </w:rPr>
        <w:t xml:space="preserve">). </w:t>
      </w:r>
      <w:r>
        <w:rPr>
          <w:color w:val="000000"/>
          <w:sz w:val="24"/>
          <w:szCs w:val="24"/>
        </w:rPr>
        <w:t xml:space="preserve">Durante a pandemia de covid-19, houve inclusive algum retrocesso, elevando as razões de morte materna para acima de 110 por 100 mil nascidos vivos. Ademais, a redução atingida aponta que o Brasil não está caminhando no sentido de alcançar a meta de RMM de 30 mortes por 100 mil nascidos vivos até 2030, importante compromisso dos Objetivos de Desenvolvimento Sustentável (ODS) na saúde. Com aproximadamente 1.500 óbitos por ano no Brasil, a mortalidade materna é ainda uma grande preocupação de </w:t>
      </w:r>
    </w:p>
    <w:p w14:paraId="1B14D982" w14:textId="77777777" w:rsidR="005E7A8A" w:rsidRDefault="00000000">
      <w:pPr>
        <w:widowControl w:val="0"/>
        <w:pBdr>
          <w:top w:val="nil"/>
          <w:left w:val="nil"/>
          <w:bottom w:val="nil"/>
          <w:right w:val="nil"/>
          <w:between w:val="nil"/>
        </w:pBdr>
        <w:spacing w:line="240" w:lineRule="auto"/>
        <w:ind w:left="997"/>
        <w:rPr>
          <w:color w:val="000000"/>
          <w:sz w:val="24"/>
          <w:szCs w:val="24"/>
        </w:rPr>
      </w:pPr>
      <w:r>
        <w:rPr>
          <w:color w:val="000000"/>
          <w:sz w:val="24"/>
          <w:szCs w:val="24"/>
        </w:rPr>
        <w:t xml:space="preserve">saúde pública no país </w:t>
      </w:r>
      <w:proofErr w:type="gramStart"/>
      <w:r>
        <w:rPr>
          <w:color w:val="000000"/>
          <w:sz w:val="24"/>
          <w:szCs w:val="24"/>
        </w:rPr>
        <w:t>e também</w:t>
      </w:r>
      <w:proofErr w:type="gramEnd"/>
      <w:r>
        <w:rPr>
          <w:color w:val="000000"/>
          <w:sz w:val="24"/>
          <w:szCs w:val="24"/>
        </w:rPr>
        <w:t xml:space="preserve"> em toda a América Latina. </w:t>
      </w:r>
    </w:p>
    <w:p w14:paraId="09E91F48" w14:textId="77777777" w:rsidR="005E7A8A" w:rsidRDefault="00000000">
      <w:pPr>
        <w:widowControl w:val="0"/>
        <w:pBdr>
          <w:top w:val="nil"/>
          <w:left w:val="nil"/>
          <w:bottom w:val="nil"/>
          <w:right w:val="nil"/>
          <w:between w:val="nil"/>
        </w:pBdr>
        <w:spacing w:before="133" w:line="344" w:lineRule="auto"/>
        <w:ind w:left="992" w:right="1255" w:firstLine="728"/>
        <w:jc w:val="both"/>
        <w:rPr>
          <w:color w:val="000000"/>
          <w:sz w:val="24"/>
          <w:szCs w:val="24"/>
        </w:rPr>
      </w:pPr>
      <w:r>
        <w:rPr>
          <w:color w:val="000000"/>
          <w:sz w:val="24"/>
          <w:szCs w:val="24"/>
        </w:rPr>
        <w:t xml:space="preserve">Quando buscamos compreender os fatores associados a melhores condições </w:t>
      </w:r>
      <w:r>
        <w:rPr>
          <w:color w:val="000000"/>
          <w:sz w:val="24"/>
          <w:szCs w:val="24"/>
        </w:rPr>
        <w:lastRenderedPageBreak/>
        <w:t xml:space="preserve">de saúde materna e perinatal, os determinantes sociais desempenham um papel relevante na busca por melhores desfechos gestacionais, com a consequente redução da morbidade e mortalidade materno-infantil (Oliveira </w:t>
      </w:r>
      <w:r>
        <w:rPr>
          <w:i/>
          <w:iCs/>
          <w:color w:val="000000"/>
          <w:sz w:val="24"/>
          <w:szCs w:val="24"/>
        </w:rPr>
        <w:t>et al.</w:t>
      </w:r>
      <w:r>
        <w:rPr>
          <w:color w:val="000000"/>
          <w:sz w:val="24"/>
          <w:szCs w:val="24"/>
        </w:rPr>
        <w:t xml:space="preserve">, 2024). Determinantes sociais impactam não apenas condições educacionais e nutricionais de mães e bebês, mas demonstram ser um fator de extrema relevância quando se fala em acesso adequado a serviços de saúde. Basta comparar as razões de mortalidade materna em diferentes regiões do país e, dentro delas, comparar regiões urbanas com áreas rurais para compreender o papel do acesso a cuidados obstétricos adequados na determinação de qualidade inferior da assistência e consequente aumento das razões de mortalidade materna (Ministério da Saúde, </w:t>
      </w:r>
      <w:r>
        <w:rPr>
          <w:i/>
          <w:iCs/>
          <w:color w:val="000000"/>
          <w:sz w:val="24"/>
          <w:szCs w:val="24"/>
        </w:rPr>
        <w:t>s.d.</w:t>
      </w:r>
      <w:r>
        <w:rPr>
          <w:color w:val="000000"/>
          <w:sz w:val="24"/>
          <w:szCs w:val="24"/>
        </w:rPr>
        <w:t xml:space="preserve">; Laurenti </w:t>
      </w:r>
      <w:r>
        <w:rPr>
          <w:i/>
          <w:iCs/>
          <w:color w:val="000000"/>
          <w:sz w:val="24"/>
          <w:szCs w:val="24"/>
        </w:rPr>
        <w:t>et al.</w:t>
      </w:r>
      <w:r>
        <w:rPr>
          <w:color w:val="000000"/>
          <w:sz w:val="24"/>
          <w:szCs w:val="24"/>
        </w:rPr>
        <w:t xml:space="preserve">, 2004). </w:t>
      </w:r>
    </w:p>
    <w:p w14:paraId="4F61B278" w14:textId="77777777" w:rsidR="005E7A8A" w:rsidRDefault="00000000">
      <w:pPr>
        <w:widowControl w:val="0"/>
        <w:pBdr>
          <w:top w:val="nil"/>
          <w:left w:val="nil"/>
          <w:bottom w:val="nil"/>
          <w:right w:val="nil"/>
          <w:between w:val="nil"/>
        </w:pBdr>
        <w:spacing w:before="29" w:line="344" w:lineRule="auto"/>
        <w:ind w:left="1005" w:right="1257" w:firstLine="723"/>
        <w:jc w:val="both"/>
        <w:rPr>
          <w:color w:val="000000"/>
          <w:sz w:val="24"/>
          <w:szCs w:val="24"/>
        </w:rPr>
      </w:pPr>
      <w:r>
        <w:rPr>
          <w:color w:val="000000"/>
          <w:sz w:val="24"/>
          <w:szCs w:val="24"/>
        </w:rPr>
        <w:t xml:space="preserve">Embora o componente de urgência e emergência obstétrica seja o mais relevante para a redução direta da mortalidade materna, a qualidade da atenção pré-natal também desempenha importante papel, especialmente em contextos de redução da mortalidade materna a níveis intermediários, como no Brasil. </w:t>
      </w:r>
    </w:p>
    <w:p w14:paraId="720890F7" w14:textId="77777777" w:rsidR="005E7A8A" w:rsidRDefault="00000000">
      <w:pPr>
        <w:widowControl w:val="0"/>
        <w:pBdr>
          <w:top w:val="nil"/>
          <w:left w:val="nil"/>
          <w:bottom w:val="nil"/>
          <w:right w:val="nil"/>
          <w:between w:val="nil"/>
        </w:pBdr>
        <w:spacing w:before="29" w:line="344" w:lineRule="auto"/>
        <w:ind w:left="996" w:right="1252" w:firstLine="724"/>
        <w:jc w:val="both"/>
        <w:rPr>
          <w:color w:val="000000"/>
          <w:sz w:val="24"/>
          <w:szCs w:val="24"/>
        </w:rPr>
      </w:pPr>
      <w:r>
        <w:rPr>
          <w:color w:val="000000"/>
          <w:sz w:val="24"/>
          <w:szCs w:val="24"/>
        </w:rPr>
        <w:t xml:space="preserve">O impacto do cuidado pré-natal na redução da mortalidade materna no Brasil está intimamente ligado à qualidade do atendimento e às desigualdades sociodemográficas (Moreira </w:t>
      </w:r>
      <w:r>
        <w:rPr>
          <w:i/>
          <w:iCs/>
          <w:color w:val="000000"/>
          <w:sz w:val="24"/>
          <w:szCs w:val="24"/>
        </w:rPr>
        <w:t>et al.</w:t>
      </w:r>
      <w:r>
        <w:rPr>
          <w:color w:val="000000"/>
          <w:sz w:val="24"/>
          <w:szCs w:val="24"/>
        </w:rPr>
        <w:t xml:space="preserve">, 2017). O cuidado pré-natal inadequado está associado a desfechos adversos na gravidez, incluindo partos prematuros espontâneos e morbidade e mortalidade materna e neonatal (Morón-Duarte </w:t>
      </w:r>
      <w:r>
        <w:rPr>
          <w:i/>
          <w:iCs/>
          <w:color w:val="000000"/>
          <w:sz w:val="24"/>
          <w:szCs w:val="24"/>
        </w:rPr>
        <w:t>et al.</w:t>
      </w:r>
      <w:r>
        <w:rPr>
          <w:color w:val="000000"/>
          <w:sz w:val="24"/>
          <w:szCs w:val="24"/>
        </w:rPr>
        <w:t xml:space="preserve">, 2021; Leal </w:t>
      </w:r>
      <w:r>
        <w:rPr>
          <w:i/>
          <w:iCs/>
          <w:color w:val="000000"/>
          <w:sz w:val="24"/>
          <w:szCs w:val="24"/>
        </w:rPr>
        <w:t>et al.</w:t>
      </w:r>
      <w:r>
        <w:rPr>
          <w:color w:val="000000"/>
          <w:sz w:val="24"/>
          <w:szCs w:val="24"/>
        </w:rPr>
        <w:t xml:space="preserve">, 2020). No Brasil, estima-se que cerca de 40% das mortes infantis e neonatais evitáveis estejam associadas à inadequação na atenção pré-natal e ao parto (Brasil, 2009. p. 14). </w:t>
      </w:r>
    </w:p>
    <w:p w14:paraId="4DAE38BC" w14:textId="77777777" w:rsidR="005E7A8A" w:rsidRDefault="00000000">
      <w:pPr>
        <w:widowControl w:val="0"/>
        <w:pBdr>
          <w:top w:val="nil"/>
          <w:left w:val="nil"/>
          <w:bottom w:val="nil"/>
          <w:right w:val="nil"/>
          <w:between w:val="nil"/>
        </w:pBdr>
        <w:spacing w:before="29" w:line="344" w:lineRule="auto"/>
        <w:ind w:left="990" w:right="1229" w:firstLine="738"/>
        <w:jc w:val="both"/>
        <w:rPr>
          <w:color w:val="000000"/>
          <w:sz w:val="24"/>
          <w:szCs w:val="24"/>
        </w:rPr>
      </w:pPr>
      <w:r>
        <w:rPr>
          <w:color w:val="000000"/>
          <w:sz w:val="24"/>
          <w:szCs w:val="24"/>
        </w:rPr>
        <w:t xml:space="preserve">No âmbito dos cuidados no pré-natal, a qualidade da Atenção Primária à Saúde (APS) é fundamental para a detecção precoce de riscos gestacionais e a promoção de intervenções oportunas. A qualidade do cuidado pré-natal no Brasil, embora tenha cobertura relativamente alta, apresenta disparidades significativas quando analisada pela ótica de determinantes sociodemográficos. Mulheres com nível educacional inferior, sem parceiro e atendidas por provedores privados tendem a receber cuidados de pior qualidade (Morón-Duarte </w:t>
      </w:r>
      <w:r>
        <w:rPr>
          <w:i/>
          <w:iCs/>
          <w:color w:val="000000"/>
          <w:sz w:val="24"/>
          <w:szCs w:val="24"/>
        </w:rPr>
        <w:t>et al.</w:t>
      </w:r>
      <w:r>
        <w:rPr>
          <w:color w:val="000000"/>
          <w:sz w:val="24"/>
          <w:szCs w:val="24"/>
        </w:rPr>
        <w:t xml:space="preserve">, 2021; Leal </w:t>
      </w:r>
      <w:r>
        <w:rPr>
          <w:i/>
          <w:iCs/>
          <w:color w:val="000000"/>
          <w:sz w:val="24"/>
          <w:szCs w:val="24"/>
        </w:rPr>
        <w:t>et al.</w:t>
      </w:r>
      <w:r>
        <w:rPr>
          <w:color w:val="000000"/>
          <w:sz w:val="24"/>
          <w:szCs w:val="24"/>
        </w:rPr>
        <w:t xml:space="preserve">, 2020). Além disso, a desigualdade no acesso e na qualidade do cuidado pré-natal apresenta diferenças regionais significativas. Mulheres em regiões menos desenvolvidas ou com menor renda têm menos probabilidade de receber cuidados completos e adequados (Tomasi </w:t>
      </w:r>
      <w:r>
        <w:rPr>
          <w:i/>
          <w:iCs/>
          <w:color w:val="000000"/>
          <w:sz w:val="24"/>
          <w:szCs w:val="24"/>
        </w:rPr>
        <w:t>et al.</w:t>
      </w:r>
      <w:r>
        <w:rPr>
          <w:color w:val="000000"/>
          <w:sz w:val="24"/>
          <w:szCs w:val="24"/>
        </w:rPr>
        <w:t xml:space="preserve">, 2017; Guerra </w:t>
      </w:r>
      <w:r>
        <w:rPr>
          <w:i/>
          <w:iCs/>
          <w:color w:val="000000"/>
          <w:sz w:val="24"/>
          <w:szCs w:val="24"/>
        </w:rPr>
        <w:t>et al.</w:t>
      </w:r>
      <w:r>
        <w:rPr>
          <w:color w:val="000000"/>
          <w:sz w:val="24"/>
          <w:szCs w:val="24"/>
        </w:rPr>
        <w:t xml:space="preserve">, 2019). No Brasil, o Sistema Único de Saúde (SUS), por meio de sua Estratégia de Saúde da Família (ESF), desempenha papel essencial no acompanhamento das gestantes. A capacidade das equipes de saúde da família em identificar complicações precocemente permite a adoção de medidas preventivas, </w:t>
      </w:r>
      <w:r>
        <w:rPr>
          <w:color w:val="000000"/>
          <w:sz w:val="24"/>
          <w:szCs w:val="24"/>
        </w:rPr>
        <w:lastRenderedPageBreak/>
        <w:t xml:space="preserve">orientações adequadas e encaminhamentos necessários para níveis melhores de atenção de maior complexidade. A ESF tem mostrado impactos positivos na redução das taxas de mortalidade materna, sugerindo que modelos de atenção primária bem estruturados podem mitigar algumas dessas desigualdades. </w:t>
      </w:r>
    </w:p>
    <w:p w14:paraId="2FC35871" w14:textId="77777777" w:rsidR="005E7A8A" w:rsidRDefault="00000000">
      <w:pPr>
        <w:widowControl w:val="0"/>
        <w:pBdr>
          <w:top w:val="nil"/>
          <w:left w:val="nil"/>
          <w:bottom w:val="nil"/>
          <w:right w:val="nil"/>
          <w:between w:val="nil"/>
        </w:pBdr>
        <w:spacing w:before="29" w:line="344" w:lineRule="auto"/>
        <w:ind w:left="994" w:right="1252" w:firstLine="718"/>
        <w:jc w:val="both"/>
        <w:rPr>
          <w:color w:val="000000"/>
          <w:sz w:val="24"/>
          <w:szCs w:val="24"/>
        </w:rPr>
      </w:pPr>
      <w:r>
        <w:rPr>
          <w:color w:val="000000"/>
          <w:sz w:val="24"/>
          <w:szCs w:val="24"/>
        </w:rPr>
        <w:t xml:space="preserve">Na ESF, conforme suas diretrizes, os cidadãos são cadastrados e organizados em territórios e, dentro desses territórios, devem ser acompanhados por equipe multiprofissional composta por profissionais médicos, dentistas, psicólogos, enfermeiros, técnicos de enfermagem e agentes comunitários de saúde, entre outros. A principal razão de existir do Programa de Saúde da Família (PSF) é garantir o acompanhamento longitudinal de pessoas e famílias cadastradas nos territórios, garantindo a implementação das ações da APS que compreendem o primeiro nível de atenção, incluindo o acompanhamento multiprofissional de gestantes, crianças e pacientes portadores de doenças crônicas não transmissíveis, diagnóstico e tratamento de patologias de baixa complexidade, assim como o encaminhamento para níveis de atenção de maior complexidade. </w:t>
      </w:r>
    </w:p>
    <w:p w14:paraId="7424C036" w14:textId="77777777" w:rsidR="005E7A8A" w:rsidRDefault="00000000">
      <w:pPr>
        <w:widowControl w:val="0"/>
        <w:pBdr>
          <w:top w:val="nil"/>
          <w:left w:val="nil"/>
          <w:bottom w:val="nil"/>
          <w:right w:val="nil"/>
          <w:between w:val="nil"/>
        </w:pBdr>
        <w:spacing w:before="29" w:line="344" w:lineRule="auto"/>
        <w:ind w:left="992" w:right="1251" w:firstLine="702"/>
        <w:jc w:val="both"/>
        <w:rPr>
          <w:color w:val="000000"/>
          <w:sz w:val="24"/>
          <w:szCs w:val="24"/>
        </w:rPr>
      </w:pPr>
      <w:r>
        <w:rPr>
          <w:color w:val="000000"/>
          <w:sz w:val="24"/>
          <w:szCs w:val="24"/>
        </w:rPr>
        <w:t xml:space="preserve">A base das ações do PSF é um acompanhamento multiprofissional. A figura do médico de família tem um papel importante na execução do programa. Entre suas atribuições estão a realização de consultas de pré-natal, da puericultura e os atendimentos para seguimento de pacientes portadores de doenças crônicas. Não é </w:t>
      </w:r>
      <w:proofErr w:type="gramStart"/>
      <w:r>
        <w:rPr>
          <w:color w:val="000000"/>
          <w:sz w:val="24"/>
          <w:szCs w:val="24"/>
        </w:rPr>
        <w:t>raro</w:t>
      </w:r>
      <w:proofErr w:type="gramEnd"/>
      <w:r>
        <w:rPr>
          <w:color w:val="000000"/>
          <w:sz w:val="24"/>
          <w:szCs w:val="24"/>
        </w:rPr>
        <w:t xml:space="preserve"> porém, no dia a dia das UBSs, nos depararmos com equipes desfalcadas da figura do médico, ou de acontecer de a vaga estar preenchida por profissionais </w:t>
      </w:r>
      <w:proofErr w:type="gramStart"/>
      <w:r>
        <w:rPr>
          <w:color w:val="000000"/>
          <w:sz w:val="24"/>
          <w:szCs w:val="24"/>
        </w:rPr>
        <w:t>recém formados</w:t>
      </w:r>
      <w:proofErr w:type="gramEnd"/>
      <w:r>
        <w:rPr>
          <w:color w:val="000000"/>
          <w:sz w:val="24"/>
          <w:szCs w:val="24"/>
        </w:rPr>
        <w:t xml:space="preserve">, muitas vezes sem prática no acompanhamento de gestantes e crianças e, não raro, com pouco vínculo ao PSF, permanecendo pouquíssimos meses em cada unidade (Bourget, 2019; Oliveira </w:t>
      </w:r>
      <w:r>
        <w:rPr>
          <w:i/>
          <w:iCs/>
          <w:color w:val="000000"/>
          <w:sz w:val="24"/>
          <w:szCs w:val="24"/>
        </w:rPr>
        <w:t>et al.</w:t>
      </w:r>
      <w:r>
        <w:rPr>
          <w:color w:val="000000"/>
          <w:sz w:val="24"/>
          <w:szCs w:val="24"/>
        </w:rPr>
        <w:t xml:space="preserve">, 2017; </w:t>
      </w:r>
      <w:proofErr w:type="spellStart"/>
      <w:r>
        <w:rPr>
          <w:color w:val="000000"/>
          <w:sz w:val="24"/>
          <w:szCs w:val="24"/>
        </w:rPr>
        <w:t>Soratto</w:t>
      </w:r>
      <w:proofErr w:type="spellEnd"/>
      <w:r>
        <w:rPr>
          <w:color w:val="000000"/>
          <w:sz w:val="24"/>
          <w:szCs w:val="24"/>
        </w:rPr>
        <w:t xml:space="preserve"> </w:t>
      </w:r>
      <w:r>
        <w:rPr>
          <w:i/>
          <w:iCs/>
          <w:color w:val="000000"/>
          <w:sz w:val="24"/>
          <w:szCs w:val="24"/>
        </w:rPr>
        <w:t>et al.</w:t>
      </w:r>
      <w:r>
        <w:rPr>
          <w:color w:val="000000"/>
          <w:sz w:val="24"/>
          <w:szCs w:val="24"/>
        </w:rPr>
        <w:t xml:space="preserve">, 2017). </w:t>
      </w:r>
    </w:p>
    <w:p w14:paraId="40EEDDAA" w14:textId="77777777" w:rsidR="005E7A8A" w:rsidRDefault="00000000">
      <w:pPr>
        <w:widowControl w:val="0"/>
        <w:pBdr>
          <w:top w:val="nil"/>
          <w:left w:val="nil"/>
          <w:bottom w:val="nil"/>
          <w:right w:val="nil"/>
          <w:between w:val="nil"/>
        </w:pBdr>
        <w:spacing w:before="29" w:line="344" w:lineRule="auto"/>
        <w:ind w:left="993" w:right="1252" w:firstLine="720"/>
        <w:jc w:val="both"/>
        <w:rPr>
          <w:color w:val="000000"/>
          <w:sz w:val="24"/>
          <w:szCs w:val="24"/>
        </w:rPr>
      </w:pPr>
      <w:r>
        <w:rPr>
          <w:color w:val="000000"/>
          <w:sz w:val="24"/>
          <w:szCs w:val="24"/>
        </w:rPr>
        <w:t xml:space="preserve">Esse cenário compromete a proposta de seguimento longitudinal e impacta negativamente a qualidade do cuidado </w:t>
      </w:r>
      <w:proofErr w:type="spellStart"/>
      <w:proofErr w:type="gramStart"/>
      <w:r>
        <w:rPr>
          <w:color w:val="000000"/>
          <w:sz w:val="24"/>
          <w:szCs w:val="24"/>
        </w:rPr>
        <w:t>pré</w:t>
      </w:r>
      <w:proofErr w:type="spellEnd"/>
      <w:r>
        <w:rPr>
          <w:color w:val="000000"/>
          <w:sz w:val="24"/>
          <w:szCs w:val="24"/>
        </w:rPr>
        <w:t xml:space="preserve"> natal</w:t>
      </w:r>
      <w:proofErr w:type="gramEnd"/>
      <w:r>
        <w:rPr>
          <w:color w:val="000000"/>
          <w:sz w:val="24"/>
          <w:szCs w:val="24"/>
        </w:rPr>
        <w:t xml:space="preserve"> e puericultura, situação essa que vem sendo discutida há mais de uma década por várias sociedades de pediatria, que buscam a presença do pediatra na Atenção Primária (Fernandes </w:t>
      </w:r>
      <w:r>
        <w:rPr>
          <w:i/>
          <w:iCs/>
          <w:color w:val="000000"/>
          <w:sz w:val="24"/>
          <w:szCs w:val="24"/>
        </w:rPr>
        <w:t>et al.</w:t>
      </w:r>
      <w:r>
        <w:rPr>
          <w:color w:val="000000"/>
          <w:sz w:val="24"/>
          <w:szCs w:val="24"/>
        </w:rPr>
        <w:t xml:space="preserve">, 2020; </w:t>
      </w:r>
      <w:proofErr w:type="spellStart"/>
      <w:r>
        <w:rPr>
          <w:color w:val="000000"/>
          <w:sz w:val="24"/>
          <w:szCs w:val="24"/>
        </w:rPr>
        <w:t>Debbag</w:t>
      </w:r>
      <w:proofErr w:type="spellEnd"/>
      <w:r>
        <w:rPr>
          <w:color w:val="000000"/>
          <w:sz w:val="24"/>
          <w:szCs w:val="24"/>
        </w:rPr>
        <w:t xml:space="preserve"> </w:t>
      </w:r>
      <w:r>
        <w:rPr>
          <w:i/>
          <w:iCs/>
          <w:color w:val="000000"/>
          <w:sz w:val="24"/>
          <w:szCs w:val="24"/>
        </w:rPr>
        <w:t>et al.</w:t>
      </w:r>
      <w:r>
        <w:rPr>
          <w:color w:val="000000"/>
          <w:sz w:val="24"/>
          <w:szCs w:val="24"/>
        </w:rPr>
        <w:t xml:space="preserve">, 2023; Almeida </w:t>
      </w:r>
      <w:r>
        <w:rPr>
          <w:i/>
          <w:iCs/>
          <w:color w:val="000000"/>
          <w:sz w:val="24"/>
          <w:szCs w:val="24"/>
        </w:rPr>
        <w:t>et al.</w:t>
      </w:r>
      <w:r>
        <w:rPr>
          <w:color w:val="000000"/>
          <w:sz w:val="24"/>
          <w:szCs w:val="24"/>
        </w:rPr>
        <w:t xml:space="preserve">, 2011). Na prática, a figura de um profissional qualificado é essencial para um seguimento adequado da gestação e processos de crescimento e desenvolvimento das crianças. </w:t>
      </w:r>
    </w:p>
    <w:p w14:paraId="26BA9AF3" w14:textId="77777777" w:rsidR="005E7A8A" w:rsidRDefault="00000000">
      <w:pPr>
        <w:widowControl w:val="0"/>
        <w:pBdr>
          <w:top w:val="nil"/>
          <w:left w:val="nil"/>
          <w:bottom w:val="nil"/>
          <w:right w:val="nil"/>
          <w:between w:val="nil"/>
        </w:pBdr>
        <w:spacing w:before="29" w:line="344" w:lineRule="auto"/>
        <w:ind w:left="990" w:right="1252" w:firstLine="725"/>
        <w:jc w:val="both"/>
        <w:rPr>
          <w:color w:val="000000"/>
          <w:sz w:val="24"/>
          <w:szCs w:val="24"/>
        </w:rPr>
      </w:pPr>
      <w:r>
        <w:rPr>
          <w:color w:val="000000"/>
          <w:sz w:val="24"/>
          <w:szCs w:val="24"/>
        </w:rPr>
        <w:t>Todavia, a integração eficaz entre os níveis de cuidado, desde a APS até a atenção especializada, é crucial para melhorar os desfechos maternos e perinatais. A ESF desempenha um papel crucial na facilitação do início precoce do pré-natal e no acompanhamento compartilhado entre os cuidados especializados e a atenção primária (</w:t>
      </w:r>
      <w:proofErr w:type="spellStart"/>
      <w:r>
        <w:rPr>
          <w:color w:val="000000"/>
          <w:sz w:val="24"/>
          <w:szCs w:val="24"/>
        </w:rPr>
        <w:t>Sanine</w:t>
      </w:r>
      <w:proofErr w:type="spellEnd"/>
      <w:r>
        <w:rPr>
          <w:color w:val="000000"/>
          <w:sz w:val="24"/>
          <w:szCs w:val="24"/>
        </w:rPr>
        <w:t xml:space="preserve"> </w:t>
      </w:r>
      <w:r>
        <w:rPr>
          <w:i/>
          <w:iCs/>
          <w:color w:val="000000"/>
          <w:sz w:val="24"/>
          <w:szCs w:val="24"/>
        </w:rPr>
        <w:t>et al.</w:t>
      </w:r>
      <w:r>
        <w:rPr>
          <w:color w:val="000000"/>
          <w:sz w:val="24"/>
          <w:szCs w:val="24"/>
        </w:rPr>
        <w:t xml:space="preserve">, 2019). </w:t>
      </w:r>
    </w:p>
    <w:p w14:paraId="5FD72E19" w14:textId="77777777" w:rsidR="005E7A8A" w:rsidRDefault="00000000">
      <w:pPr>
        <w:widowControl w:val="0"/>
        <w:pBdr>
          <w:top w:val="nil"/>
          <w:left w:val="nil"/>
          <w:bottom w:val="nil"/>
          <w:right w:val="nil"/>
          <w:between w:val="nil"/>
        </w:pBdr>
        <w:spacing w:before="29" w:line="344" w:lineRule="auto"/>
        <w:ind w:left="998" w:right="1234" w:firstLine="730"/>
        <w:jc w:val="both"/>
        <w:rPr>
          <w:color w:val="000000"/>
          <w:sz w:val="24"/>
          <w:szCs w:val="24"/>
        </w:rPr>
      </w:pPr>
      <w:r>
        <w:rPr>
          <w:color w:val="000000"/>
          <w:sz w:val="24"/>
          <w:szCs w:val="24"/>
        </w:rPr>
        <w:lastRenderedPageBreak/>
        <w:t xml:space="preserve">Portanto, o fortalecimento da APS, com uma abordagem contínua ao longo da gestação e do puerpério, bem coordenada com a atenção especializada em casos de maior risco, é imprescindível para reduzir a mortalidade perinatal e garantir a saúde materno-infantil (Fernandes </w:t>
      </w:r>
      <w:r>
        <w:rPr>
          <w:i/>
          <w:iCs/>
          <w:color w:val="000000"/>
          <w:sz w:val="24"/>
          <w:szCs w:val="24"/>
        </w:rPr>
        <w:t>et al.</w:t>
      </w:r>
      <w:r>
        <w:rPr>
          <w:color w:val="000000"/>
          <w:sz w:val="24"/>
          <w:szCs w:val="24"/>
        </w:rPr>
        <w:t xml:space="preserve">, 2020; Bittencourt </w:t>
      </w:r>
      <w:r>
        <w:rPr>
          <w:i/>
          <w:iCs/>
          <w:color w:val="000000"/>
          <w:sz w:val="24"/>
          <w:szCs w:val="24"/>
        </w:rPr>
        <w:t>et al.</w:t>
      </w:r>
      <w:r>
        <w:rPr>
          <w:color w:val="000000"/>
          <w:sz w:val="24"/>
          <w:szCs w:val="24"/>
        </w:rPr>
        <w:t xml:space="preserve">, 2020; </w:t>
      </w:r>
      <w:proofErr w:type="spellStart"/>
      <w:r>
        <w:rPr>
          <w:color w:val="000000"/>
          <w:sz w:val="24"/>
          <w:szCs w:val="24"/>
        </w:rPr>
        <w:t>Sanine</w:t>
      </w:r>
      <w:proofErr w:type="spellEnd"/>
      <w:r>
        <w:rPr>
          <w:color w:val="000000"/>
          <w:sz w:val="24"/>
          <w:szCs w:val="24"/>
        </w:rPr>
        <w:t xml:space="preserve"> </w:t>
      </w:r>
      <w:r>
        <w:rPr>
          <w:i/>
          <w:iCs/>
          <w:color w:val="000000"/>
          <w:sz w:val="24"/>
          <w:szCs w:val="24"/>
        </w:rPr>
        <w:t>et al.</w:t>
      </w:r>
      <w:r>
        <w:rPr>
          <w:color w:val="000000"/>
          <w:sz w:val="24"/>
          <w:szCs w:val="24"/>
        </w:rPr>
        <w:t xml:space="preserve">, 2019). Essa abordagem contínua e coordenada é altamente relevante para regiões mais distantes de centros urbanos que apresentam déficits no acesso a especialistas. Dentre as soluções apresentadas para esse problema, a saúde digital é uma ferramenta potente para alcançar esse objetivo. </w:t>
      </w:r>
    </w:p>
    <w:p w14:paraId="5D105C68" w14:textId="77777777" w:rsidR="005E7A8A" w:rsidRDefault="00000000">
      <w:pPr>
        <w:widowControl w:val="0"/>
        <w:pBdr>
          <w:top w:val="nil"/>
          <w:left w:val="nil"/>
          <w:bottom w:val="nil"/>
          <w:right w:val="nil"/>
          <w:between w:val="nil"/>
        </w:pBdr>
        <w:spacing w:before="29" w:line="344" w:lineRule="auto"/>
        <w:ind w:left="997" w:right="1257" w:firstLine="712"/>
        <w:jc w:val="both"/>
        <w:rPr>
          <w:color w:val="000000"/>
          <w:sz w:val="24"/>
          <w:szCs w:val="24"/>
        </w:rPr>
      </w:pPr>
      <w:r>
        <w:rPr>
          <w:color w:val="000000"/>
          <w:sz w:val="24"/>
          <w:szCs w:val="24"/>
        </w:rPr>
        <w:t>A telessaúde e a telemedicina – práticas dentro da saúde digital – disponibilizam serviços à distância para o cuidado com a saúde. Esse cuidado ocorre por meio de tecnologias digitais que promovem a assistência em saúde remotamente entre pacientes, clínicas, hospitais ou profissionais da saúde. Este intercâmbio de informações acontece através da internet, em plataformas online para acesso pelo computador, celular ou tablet (</w:t>
      </w:r>
      <w:proofErr w:type="spellStart"/>
      <w:r>
        <w:rPr>
          <w:color w:val="000000"/>
          <w:sz w:val="24"/>
          <w:szCs w:val="24"/>
        </w:rPr>
        <w:t>Toueg</w:t>
      </w:r>
      <w:proofErr w:type="spellEnd"/>
      <w:r>
        <w:rPr>
          <w:color w:val="000000"/>
          <w:sz w:val="24"/>
          <w:szCs w:val="24"/>
        </w:rPr>
        <w:t xml:space="preserve">, 2022). </w:t>
      </w:r>
    </w:p>
    <w:p w14:paraId="57B5EE20" w14:textId="77777777" w:rsidR="005E7A8A" w:rsidRDefault="00000000">
      <w:pPr>
        <w:widowControl w:val="0"/>
        <w:pBdr>
          <w:top w:val="nil"/>
          <w:left w:val="nil"/>
          <w:bottom w:val="nil"/>
          <w:right w:val="nil"/>
          <w:between w:val="nil"/>
        </w:pBdr>
        <w:spacing w:before="29" w:line="344" w:lineRule="auto"/>
        <w:ind w:left="997" w:right="1242" w:firstLine="712"/>
        <w:jc w:val="both"/>
        <w:rPr>
          <w:color w:val="000000"/>
          <w:sz w:val="24"/>
          <w:szCs w:val="24"/>
        </w:rPr>
      </w:pPr>
      <w:r>
        <w:rPr>
          <w:color w:val="000000"/>
          <w:sz w:val="24"/>
          <w:szCs w:val="24"/>
        </w:rPr>
        <w:t xml:space="preserve">A saúde digital e a telessaúde emergem como ferramentas poderosas com uma série de benefícios amplamente reconhecidos na literatura. Primeiramente, destacam-se por possibilitar uma maior </w:t>
      </w:r>
      <w:r>
        <w:rPr>
          <w:b/>
          <w:bCs/>
          <w:color w:val="000000"/>
          <w:sz w:val="24"/>
          <w:szCs w:val="24"/>
        </w:rPr>
        <w:t>proximidade entre a equipe de saúde e o paciente</w:t>
      </w:r>
      <w:r>
        <w:rPr>
          <w:color w:val="000000"/>
          <w:sz w:val="24"/>
          <w:szCs w:val="24"/>
        </w:rPr>
        <w:t xml:space="preserve">, promovendo o acolhimento e fortalecendo o vínculo terapêutico, mesmo em ambientes virtuais. Essa conexão pode ser essencial para a continuidade do cuidado, especialmente em áreas remotas ou com escassez de profissionais de saúde (Gentili </w:t>
      </w:r>
      <w:r>
        <w:rPr>
          <w:i/>
          <w:iCs/>
          <w:color w:val="000000"/>
          <w:sz w:val="24"/>
          <w:szCs w:val="24"/>
        </w:rPr>
        <w:t>et al.</w:t>
      </w:r>
      <w:r>
        <w:rPr>
          <w:color w:val="000000"/>
          <w:sz w:val="24"/>
          <w:szCs w:val="24"/>
        </w:rPr>
        <w:t xml:space="preserve">, 2022; </w:t>
      </w:r>
      <w:proofErr w:type="spellStart"/>
      <w:r>
        <w:rPr>
          <w:color w:val="000000"/>
          <w:sz w:val="24"/>
          <w:szCs w:val="24"/>
        </w:rPr>
        <w:t>Manocchia</w:t>
      </w:r>
      <w:proofErr w:type="spellEnd"/>
      <w:r>
        <w:rPr>
          <w:color w:val="000000"/>
          <w:sz w:val="24"/>
          <w:szCs w:val="24"/>
        </w:rPr>
        <w:t xml:space="preserve">, 2020). </w:t>
      </w:r>
    </w:p>
    <w:p w14:paraId="797D347D" w14:textId="77777777" w:rsidR="005E7A8A" w:rsidRDefault="00000000">
      <w:pPr>
        <w:widowControl w:val="0"/>
        <w:pBdr>
          <w:top w:val="nil"/>
          <w:left w:val="nil"/>
          <w:bottom w:val="nil"/>
          <w:right w:val="nil"/>
          <w:between w:val="nil"/>
        </w:pBdr>
        <w:spacing w:before="29" w:line="344" w:lineRule="auto"/>
        <w:ind w:left="997" w:right="1250" w:firstLine="712"/>
        <w:jc w:val="both"/>
        <w:rPr>
          <w:color w:val="000000"/>
          <w:sz w:val="24"/>
          <w:szCs w:val="24"/>
        </w:rPr>
      </w:pPr>
      <w:r>
        <w:rPr>
          <w:color w:val="000000"/>
          <w:sz w:val="24"/>
          <w:szCs w:val="24"/>
        </w:rPr>
        <w:t xml:space="preserve">Além disso, a </w:t>
      </w:r>
      <w:r>
        <w:rPr>
          <w:b/>
          <w:bCs/>
          <w:color w:val="000000"/>
          <w:sz w:val="24"/>
          <w:szCs w:val="24"/>
        </w:rPr>
        <w:t xml:space="preserve">capacidade de oferecer atendimentos a distância </w:t>
      </w:r>
      <w:r>
        <w:rPr>
          <w:color w:val="000000"/>
          <w:sz w:val="24"/>
          <w:szCs w:val="24"/>
        </w:rPr>
        <w:t xml:space="preserve">permite a superação de barreiras geográficas e físicas, ampliando o acesso à saúde de maneira equitativa. Essa modalidade tem demonstrado </w:t>
      </w:r>
      <w:r>
        <w:rPr>
          <w:b/>
          <w:bCs/>
          <w:color w:val="000000"/>
          <w:sz w:val="24"/>
          <w:szCs w:val="24"/>
        </w:rPr>
        <w:t>agilidade no atendimento</w:t>
      </w:r>
      <w:r>
        <w:rPr>
          <w:color w:val="000000"/>
          <w:sz w:val="24"/>
          <w:szCs w:val="24"/>
        </w:rPr>
        <w:t>, uma vez que o processo é sistematizado por meio de softwares de gestão de saúde online, que integram dados e facilitam a tomada de decisão clínica em tempo real</w:t>
      </w:r>
      <w:r>
        <w:t xml:space="preserve"> </w:t>
      </w:r>
      <w:r>
        <w:rPr>
          <w:color w:val="000000"/>
          <w:sz w:val="24"/>
          <w:szCs w:val="24"/>
        </w:rPr>
        <w:t>(</w:t>
      </w:r>
      <w:proofErr w:type="spellStart"/>
      <w:r>
        <w:rPr>
          <w:color w:val="000000"/>
          <w:sz w:val="24"/>
          <w:szCs w:val="24"/>
        </w:rPr>
        <w:t>Snoswell</w:t>
      </w:r>
      <w:proofErr w:type="spellEnd"/>
      <w:r>
        <w:rPr>
          <w:color w:val="000000"/>
          <w:sz w:val="24"/>
          <w:szCs w:val="24"/>
        </w:rPr>
        <w:t xml:space="preserve"> </w:t>
      </w:r>
      <w:r>
        <w:rPr>
          <w:i/>
          <w:iCs/>
          <w:color w:val="000000"/>
          <w:sz w:val="24"/>
          <w:szCs w:val="24"/>
        </w:rPr>
        <w:t>et al.</w:t>
      </w:r>
      <w:r>
        <w:rPr>
          <w:color w:val="000000"/>
          <w:sz w:val="24"/>
          <w:szCs w:val="24"/>
        </w:rPr>
        <w:t xml:space="preserve">, 2020; </w:t>
      </w:r>
      <w:proofErr w:type="spellStart"/>
      <w:r>
        <w:rPr>
          <w:color w:val="000000"/>
          <w:sz w:val="24"/>
          <w:szCs w:val="24"/>
        </w:rPr>
        <w:t>Lyu</w:t>
      </w:r>
      <w:proofErr w:type="spellEnd"/>
      <w:r>
        <w:rPr>
          <w:color w:val="000000"/>
          <w:sz w:val="24"/>
          <w:szCs w:val="24"/>
        </w:rPr>
        <w:t xml:space="preserve"> </w:t>
      </w:r>
      <w:r>
        <w:rPr>
          <w:i/>
          <w:iCs/>
          <w:color w:val="000000"/>
          <w:sz w:val="24"/>
          <w:szCs w:val="24"/>
        </w:rPr>
        <w:t>et al.</w:t>
      </w:r>
      <w:r>
        <w:rPr>
          <w:color w:val="000000"/>
          <w:sz w:val="24"/>
          <w:szCs w:val="24"/>
        </w:rPr>
        <w:t xml:space="preserve">, 2022). </w:t>
      </w:r>
    </w:p>
    <w:p w14:paraId="53538AB5" w14:textId="77777777" w:rsidR="005E7A8A" w:rsidRDefault="00000000">
      <w:pPr>
        <w:widowControl w:val="0"/>
        <w:pBdr>
          <w:top w:val="nil"/>
          <w:left w:val="nil"/>
          <w:bottom w:val="nil"/>
          <w:right w:val="nil"/>
          <w:between w:val="nil"/>
        </w:pBdr>
        <w:spacing w:before="133" w:line="344" w:lineRule="auto"/>
        <w:ind w:left="994" w:right="1238" w:firstLine="727"/>
        <w:jc w:val="both"/>
        <w:rPr>
          <w:color w:val="000000"/>
          <w:sz w:val="24"/>
          <w:szCs w:val="24"/>
        </w:rPr>
      </w:pPr>
      <w:r>
        <w:rPr>
          <w:color w:val="000000"/>
          <w:sz w:val="24"/>
          <w:szCs w:val="24"/>
        </w:rPr>
        <w:t xml:space="preserve">O resultado é a </w:t>
      </w:r>
      <w:r>
        <w:rPr>
          <w:b/>
          <w:bCs/>
          <w:color w:val="000000"/>
          <w:sz w:val="24"/>
          <w:szCs w:val="24"/>
        </w:rPr>
        <w:t>redução no tempo de espera por atendimentos</w:t>
      </w:r>
      <w:r>
        <w:rPr>
          <w:color w:val="000000"/>
          <w:sz w:val="24"/>
          <w:szCs w:val="24"/>
        </w:rPr>
        <w:t xml:space="preserve">, que muitas vezes são marcados pela rapidez e flexibilidade das plataformas digitais, assim como uma </w:t>
      </w:r>
      <w:r>
        <w:rPr>
          <w:b/>
          <w:bCs/>
          <w:color w:val="000000"/>
          <w:sz w:val="24"/>
          <w:szCs w:val="24"/>
        </w:rPr>
        <w:t>diminuição dos custos operacionais e de deslocamentos</w:t>
      </w:r>
      <w:r>
        <w:rPr>
          <w:color w:val="000000"/>
          <w:sz w:val="24"/>
          <w:szCs w:val="24"/>
        </w:rPr>
        <w:t>, tanto para os pacientes quanto para os sistemas de saúde. Ao evitar a necessidade de transporte físico para consultas de rotina ou acompanhamento de condições crônicas, a telessaúde não só reduz custos, mas também aumenta a conveniência para os pacientes, particularmente aqueles em áreas rurais ou com mobilidade limitada (</w:t>
      </w:r>
      <w:proofErr w:type="spellStart"/>
      <w:r>
        <w:rPr>
          <w:color w:val="000000"/>
          <w:sz w:val="24"/>
          <w:szCs w:val="24"/>
        </w:rPr>
        <w:t>Snoswell</w:t>
      </w:r>
      <w:proofErr w:type="spellEnd"/>
      <w:r>
        <w:rPr>
          <w:color w:val="000000"/>
          <w:sz w:val="24"/>
          <w:szCs w:val="24"/>
        </w:rPr>
        <w:t xml:space="preserve"> </w:t>
      </w:r>
      <w:r>
        <w:rPr>
          <w:i/>
          <w:iCs/>
          <w:color w:val="000000"/>
          <w:sz w:val="24"/>
          <w:szCs w:val="24"/>
        </w:rPr>
        <w:t>et al.</w:t>
      </w:r>
      <w:r>
        <w:rPr>
          <w:color w:val="000000"/>
          <w:sz w:val="24"/>
          <w:szCs w:val="24"/>
        </w:rPr>
        <w:t xml:space="preserve">, 2020). Esses benefícios são amplamente evidenciados em estudos que mostram o impacto positivo da telessaúde na gestão de doenças crônicas, no </w:t>
      </w:r>
      <w:r>
        <w:rPr>
          <w:color w:val="000000"/>
          <w:sz w:val="24"/>
          <w:szCs w:val="24"/>
        </w:rPr>
        <w:lastRenderedPageBreak/>
        <w:t>acesso a cuidados especializados, e na otimização dos recursos do sistema de saúde (</w:t>
      </w:r>
      <w:proofErr w:type="spellStart"/>
      <w:r>
        <w:rPr>
          <w:color w:val="000000"/>
          <w:sz w:val="24"/>
          <w:szCs w:val="24"/>
        </w:rPr>
        <w:t>Kruse</w:t>
      </w:r>
      <w:proofErr w:type="spellEnd"/>
      <w:r>
        <w:rPr>
          <w:color w:val="000000"/>
          <w:sz w:val="24"/>
          <w:szCs w:val="24"/>
        </w:rPr>
        <w:t xml:space="preserve"> </w:t>
      </w:r>
      <w:r>
        <w:rPr>
          <w:i/>
          <w:iCs/>
          <w:color w:val="000000"/>
          <w:sz w:val="24"/>
          <w:szCs w:val="24"/>
        </w:rPr>
        <w:t>et al.</w:t>
      </w:r>
      <w:r>
        <w:rPr>
          <w:color w:val="000000"/>
          <w:sz w:val="24"/>
          <w:szCs w:val="24"/>
        </w:rPr>
        <w:t xml:space="preserve">, 2017; Dorsey </w:t>
      </w:r>
      <w:r>
        <w:rPr>
          <w:i/>
          <w:iCs/>
          <w:color w:val="000000"/>
          <w:sz w:val="24"/>
          <w:szCs w:val="24"/>
        </w:rPr>
        <w:t>et al.</w:t>
      </w:r>
      <w:r>
        <w:rPr>
          <w:color w:val="000000"/>
          <w:sz w:val="24"/>
          <w:szCs w:val="24"/>
        </w:rPr>
        <w:t xml:space="preserve">, 2020). </w:t>
      </w:r>
    </w:p>
    <w:p w14:paraId="46FD1FCA" w14:textId="77777777" w:rsidR="005E7A8A" w:rsidRDefault="00000000">
      <w:pPr>
        <w:widowControl w:val="0"/>
        <w:pBdr>
          <w:top w:val="nil"/>
          <w:left w:val="nil"/>
          <w:bottom w:val="nil"/>
          <w:right w:val="nil"/>
          <w:between w:val="nil"/>
        </w:pBdr>
        <w:spacing w:before="29" w:line="344" w:lineRule="auto"/>
        <w:ind w:left="997" w:right="1231" w:firstLine="730"/>
        <w:jc w:val="both"/>
        <w:rPr>
          <w:color w:val="000000"/>
          <w:sz w:val="24"/>
          <w:szCs w:val="24"/>
        </w:rPr>
      </w:pPr>
      <w:r>
        <w:rPr>
          <w:color w:val="000000"/>
          <w:sz w:val="24"/>
          <w:szCs w:val="24"/>
        </w:rPr>
        <w:t>No cuidado pré-natal, tanto no Brasil quanto no mundo, especialmente em contextos de disparidades sociodemográficas e desafios na integração entre os níveis de assistência à utilização de tecnologias de informação e comunicação (TICs) em cuidados de maternidade tem mostrado potencial para promover a equidade na saúde (</w:t>
      </w:r>
      <w:proofErr w:type="spellStart"/>
      <w:r>
        <w:rPr>
          <w:color w:val="000000"/>
          <w:sz w:val="24"/>
          <w:szCs w:val="24"/>
        </w:rPr>
        <w:t>Malloy</w:t>
      </w:r>
      <w:proofErr w:type="spellEnd"/>
      <w:r>
        <w:rPr>
          <w:color w:val="000000"/>
          <w:sz w:val="24"/>
          <w:szCs w:val="24"/>
        </w:rPr>
        <w:t xml:space="preserve">, 2024). A integração de tecnologias digitais na ESF poderia potencialmente ampliar ainda mais o acesso e a qualidade do cuidado pré-natal, especialmente em áreas remotas e rurais. no cuidado pré-natal tanto no Brasil quanto no mundo, especialmente em contextos de disparidades sociodemográficas e desafios na integração entre os níveis de assistência (Capasso </w:t>
      </w:r>
      <w:r>
        <w:rPr>
          <w:i/>
          <w:iCs/>
          <w:color w:val="000000"/>
          <w:sz w:val="24"/>
          <w:szCs w:val="24"/>
        </w:rPr>
        <w:t>et al.</w:t>
      </w:r>
      <w:r>
        <w:rPr>
          <w:color w:val="000000"/>
          <w:sz w:val="24"/>
          <w:szCs w:val="24"/>
        </w:rPr>
        <w:t xml:space="preserve">, 2024). Isso é particularmente visível no acesso a exames complementares importante no cuidado pré-natal como a ultrassonografia. </w:t>
      </w:r>
    </w:p>
    <w:p w14:paraId="77B960A5" w14:textId="77777777" w:rsidR="005E7A8A" w:rsidRDefault="00000000">
      <w:pPr>
        <w:widowControl w:val="0"/>
        <w:pBdr>
          <w:top w:val="nil"/>
          <w:left w:val="nil"/>
          <w:bottom w:val="nil"/>
          <w:right w:val="nil"/>
          <w:between w:val="nil"/>
        </w:pBdr>
        <w:spacing w:before="29" w:line="344" w:lineRule="auto"/>
        <w:ind w:left="994" w:right="1250" w:firstLine="715"/>
        <w:jc w:val="both"/>
        <w:rPr>
          <w:sz w:val="24"/>
          <w:szCs w:val="24"/>
        </w:rPr>
      </w:pPr>
      <w:r>
        <w:rPr>
          <w:color w:val="000000"/>
          <w:sz w:val="24"/>
          <w:szCs w:val="24"/>
        </w:rPr>
        <w:t>A Organização Mundial da Saúde (OMS) recomenda a realização de pelo menos uma ultrassonografia obstétrica de rotina antes das 24 semanas de gestação. Esse exame é fundamental para estimar a idade gestacional, aprimorar a detecção de anomalias fetais e gestações múltiplas, além de contribuir para uma melhor experiência gestacional para a mulher (WHO, 2016). A ultrassonografia também se mostra eficaz na identificação de anormalidades placentárias e do líquido amniótico, no diagnóstico de gestações ectópicas e na detecção de apresentações fetais anômalas, impactando diretamente na redução de complicações maternas e na morbimortalidade perinatal (</w:t>
      </w:r>
      <w:proofErr w:type="spellStart"/>
      <w:r>
        <w:rPr>
          <w:color w:val="000000"/>
          <w:sz w:val="24"/>
          <w:szCs w:val="24"/>
        </w:rPr>
        <w:t>Abuhamad</w:t>
      </w:r>
      <w:proofErr w:type="spellEnd"/>
      <w:r>
        <w:rPr>
          <w:color w:val="000000"/>
          <w:sz w:val="24"/>
          <w:szCs w:val="24"/>
        </w:rPr>
        <w:t xml:space="preserve"> </w:t>
      </w:r>
      <w:r>
        <w:rPr>
          <w:i/>
          <w:iCs/>
          <w:color w:val="000000"/>
          <w:sz w:val="24"/>
          <w:szCs w:val="24"/>
        </w:rPr>
        <w:t>et al.</w:t>
      </w:r>
      <w:r>
        <w:rPr>
          <w:color w:val="000000"/>
          <w:sz w:val="24"/>
          <w:szCs w:val="24"/>
        </w:rPr>
        <w:t xml:space="preserve">, 2015). </w:t>
      </w:r>
    </w:p>
    <w:p w14:paraId="1DBD9919" w14:textId="77777777" w:rsidR="005E7A8A" w:rsidRDefault="00000000">
      <w:pPr>
        <w:widowControl w:val="0"/>
        <w:pBdr>
          <w:top w:val="nil"/>
          <w:left w:val="nil"/>
          <w:bottom w:val="nil"/>
          <w:right w:val="nil"/>
          <w:between w:val="nil"/>
        </w:pBdr>
        <w:spacing w:before="29" w:line="344" w:lineRule="auto"/>
        <w:ind w:left="994" w:right="1250" w:firstLine="715"/>
        <w:jc w:val="both"/>
        <w:rPr>
          <w:color w:val="000000"/>
          <w:sz w:val="24"/>
          <w:szCs w:val="24"/>
        </w:rPr>
      </w:pPr>
      <w:r>
        <w:rPr>
          <w:color w:val="000000"/>
          <w:sz w:val="24"/>
          <w:szCs w:val="24"/>
        </w:rPr>
        <w:t>Entretanto, no Brasil, a oferta desse exame ainda é insuficiente para atender à demanda das gestantes. Em grande parte dos municípios, cada UBS possui um</w:t>
      </w:r>
      <w:r>
        <w:rPr>
          <w:sz w:val="24"/>
          <w:szCs w:val="24"/>
        </w:rPr>
        <w:t xml:space="preserve"> </w:t>
      </w:r>
      <w:r>
        <w:rPr>
          <w:color w:val="000000"/>
          <w:sz w:val="24"/>
          <w:szCs w:val="24"/>
        </w:rPr>
        <w:t xml:space="preserve">número limitado de ultrassonografias disponíveis por mês, destinadas a diversas finalidades, o que restringe o acesso ao exame para mulheres grávidas. Esse cenário compromete a qualidade do cuidado materno-infantil, levando muitas gestantes a recorrerem ao sistema privado para a realização do exame. </w:t>
      </w:r>
    </w:p>
    <w:p w14:paraId="0DA71101" w14:textId="77777777" w:rsidR="005E7A8A" w:rsidRDefault="00000000">
      <w:pPr>
        <w:widowControl w:val="0"/>
        <w:pBdr>
          <w:top w:val="nil"/>
          <w:left w:val="nil"/>
          <w:bottom w:val="nil"/>
          <w:right w:val="nil"/>
          <w:between w:val="nil"/>
        </w:pBdr>
        <w:spacing w:before="29" w:line="344" w:lineRule="auto"/>
        <w:ind w:left="998" w:right="1231" w:firstLine="722"/>
        <w:jc w:val="both"/>
        <w:rPr>
          <w:color w:val="000000"/>
          <w:sz w:val="24"/>
          <w:szCs w:val="24"/>
        </w:rPr>
      </w:pPr>
      <w:r>
        <w:rPr>
          <w:color w:val="000000"/>
          <w:sz w:val="24"/>
          <w:szCs w:val="24"/>
        </w:rPr>
        <w:t xml:space="preserve">O uso do ultrassom como ferramenta de rastreio de fatores de risco em locais com acesso limitado a especialistas já foi tema de estudos internacionais, como o </w:t>
      </w:r>
      <w:proofErr w:type="spellStart"/>
      <w:r>
        <w:rPr>
          <w:b/>
          <w:bCs/>
          <w:color w:val="000000"/>
          <w:sz w:val="24"/>
          <w:szCs w:val="24"/>
        </w:rPr>
        <w:t>First</w:t>
      </w:r>
      <w:proofErr w:type="spellEnd"/>
      <w:r>
        <w:rPr>
          <w:b/>
          <w:bCs/>
          <w:color w:val="000000"/>
          <w:sz w:val="24"/>
          <w:szCs w:val="24"/>
        </w:rPr>
        <w:t xml:space="preserve"> Look </w:t>
      </w:r>
      <w:r>
        <w:rPr>
          <w:color w:val="000000"/>
          <w:sz w:val="24"/>
          <w:szCs w:val="24"/>
        </w:rPr>
        <w:t>(</w:t>
      </w:r>
      <w:proofErr w:type="spellStart"/>
      <w:r>
        <w:rPr>
          <w:color w:val="000000"/>
          <w:sz w:val="24"/>
          <w:szCs w:val="24"/>
        </w:rPr>
        <w:t>McClure</w:t>
      </w:r>
      <w:proofErr w:type="spellEnd"/>
      <w:r>
        <w:rPr>
          <w:color w:val="000000"/>
          <w:sz w:val="24"/>
          <w:szCs w:val="24"/>
        </w:rPr>
        <w:t xml:space="preserve"> </w:t>
      </w:r>
      <w:r>
        <w:rPr>
          <w:i/>
          <w:iCs/>
          <w:color w:val="000000"/>
          <w:sz w:val="24"/>
          <w:szCs w:val="24"/>
        </w:rPr>
        <w:t>et al.</w:t>
      </w:r>
      <w:r>
        <w:rPr>
          <w:color w:val="000000"/>
          <w:sz w:val="24"/>
          <w:szCs w:val="24"/>
        </w:rPr>
        <w:t xml:space="preserve">, 2014), um ensaio clínico randomizado por clusters que avaliou o impacto da oferta do exame na redução da mortalidade materna e perinatal, bem como no aumento da adesão ao pré-natal e outros desfechos relevantes. Embora o </w:t>
      </w:r>
      <w:proofErr w:type="gramStart"/>
      <w:r>
        <w:rPr>
          <w:color w:val="000000"/>
          <w:sz w:val="24"/>
          <w:szCs w:val="24"/>
        </w:rPr>
        <w:t>estudo</w:t>
      </w:r>
      <w:proofErr w:type="gramEnd"/>
      <w:r>
        <w:rPr>
          <w:color w:val="000000"/>
          <w:sz w:val="24"/>
          <w:szCs w:val="24"/>
        </w:rPr>
        <w:t xml:space="preserve"> não tenha demonstrado benefícios diretos apenas com a disponibilização do exame por profissionais da APS, discussões subsequentes – baseadas em entrevistas com os participantes – evidenciaram a necessidade de uma rede assistencial </w:t>
      </w:r>
      <w:r>
        <w:rPr>
          <w:color w:val="000000"/>
          <w:sz w:val="24"/>
          <w:szCs w:val="24"/>
        </w:rPr>
        <w:lastRenderedPageBreak/>
        <w:t xml:space="preserve">integrada. </w:t>
      </w:r>
    </w:p>
    <w:p w14:paraId="5D43FA53" w14:textId="77777777" w:rsidR="005E7A8A" w:rsidRDefault="00000000">
      <w:pPr>
        <w:widowControl w:val="0"/>
        <w:pBdr>
          <w:top w:val="nil"/>
          <w:left w:val="nil"/>
          <w:bottom w:val="nil"/>
          <w:right w:val="nil"/>
          <w:between w:val="nil"/>
        </w:pBdr>
        <w:spacing w:before="29" w:line="344" w:lineRule="auto"/>
        <w:ind w:left="998" w:right="1251" w:firstLine="723"/>
        <w:jc w:val="both"/>
        <w:rPr>
          <w:color w:val="000000"/>
          <w:sz w:val="24"/>
          <w:szCs w:val="24"/>
        </w:rPr>
      </w:pPr>
      <w:r>
        <w:rPr>
          <w:color w:val="000000"/>
          <w:sz w:val="24"/>
          <w:szCs w:val="24"/>
        </w:rPr>
        <w:t xml:space="preserve">O grande desafio não está apenas na realização do exame, mas na garantia de um seguimento adequado dos casos identificados, o que depende de uma articulação eficaz entre os diferentes níveis de atenção à saúde. </w:t>
      </w:r>
    </w:p>
    <w:p w14:paraId="13E72D61" w14:textId="77777777" w:rsidR="005E7A8A" w:rsidRDefault="00000000">
      <w:pPr>
        <w:widowControl w:val="0"/>
        <w:pBdr>
          <w:top w:val="nil"/>
          <w:left w:val="nil"/>
          <w:bottom w:val="nil"/>
          <w:right w:val="nil"/>
          <w:between w:val="nil"/>
        </w:pBdr>
        <w:spacing w:before="29" w:line="344" w:lineRule="auto"/>
        <w:ind w:left="993" w:right="1247" w:firstLine="735"/>
        <w:jc w:val="both"/>
        <w:rPr>
          <w:color w:val="000000"/>
          <w:sz w:val="24"/>
          <w:szCs w:val="24"/>
        </w:rPr>
      </w:pPr>
      <w:r>
        <w:rPr>
          <w:color w:val="000000"/>
          <w:sz w:val="24"/>
          <w:szCs w:val="24"/>
        </w:rPr>
        <w:t xml:space="preserve">No Brasil, essa falta de integração se traduz na dificuldade de encaminhamento das gestantes para serviços de pré-natal de alto risco, muitas vezes localizados a centenas de quilômetros de suas residências. Nesse contexto, </w:t>
      </w:r>
      <w:r>
        <w:rPr>
          <w:b/>
          <w:bCs/>
          <w:color w:val="000000"/>
          <w:sz w:val="24"/>
          <w:szCs w:val="24"/>
        </w:rPr>
        <w:t>a telessaúde e a telemedicina emergem como soluções estratégicas</w:t>
      </w:r>
      <w:r>
        <w:rPr>
          <w:color w:val="000000"/>
          <w:sz w:val="24"/>
          <w:szCs w:val="24"/>
        </w:rPr>
        <w:t xml:space="preserve">, possibilitando a </w:t>
      </w:r>
      <w:proofErr w:type="spellStart"/>
      <w:r>
        <w:rPr>
          <w:color w:val="000000"/>
          <w:sz w:val="24"/>
          <w:szCs w:val="24"/>
        </w:rPr>
        <w:t>teleultrassonografia</w:t>
      </w:r>
      <w:proofErr w:type="spellEnd"/>
      <w:r>
        <w:rPr>
          <w:color w:val="000000"/>
          <w:sz w:val="24"/>
          <w:szCs w:val="24"/>
        </w:rPr>
        <w:t xml:space="preserve"> realizada por médicos especialistas. O telediagnóstico pode ser uma ferramenta essencial para conectar os diferentes níveis de atenção de forma mais fluida e eficiente. Na prática, ao realizar o exame sob suporte remoto de um especialista, o profissional da APS já está inserindo a paciente no nível especializado de cuidado. Isso permite que o médico remoto oriente não apenas a paciente, mas também a equipe local sobre a relevância dos achados e, ao mesmo tempo, já inicie condutas e encaminhamentos adequados, reduzindo a demora para intervenções críticas. </w:t>
      </w:r>
    </w:p>
    <w:p w14:paraId="26C492F2" w14:textId="77777777" w:rsidR="005E7A8A" w:rsidRDefault="00000000">
      <w:pPr>
        <w:widowControl w:val="0"/>
        <w:pBdr>
          <w:top w:val="nil"/>
          <w:left w:val="nil"/>
          <w:bottom w:val="nil"/>
          <w:right w:val="nil"/>
          <w:between w:val="nil"/>
        </w:pBdr>
        <w:spacing w:before="29" w:line="344" w:lineRule="auto"/>
        <w:ind w:left="997" w:right="1253" w:firstLine="712"/>
        <w:jc w:val="both"/>
        <w:rPr>
          <w:color w:val="000000"/>
          <w:sz w:val="24"/>
          <w:szCs w:val="24"/>
        </w:rPr>
      </w:pPr>
      <w:r>
        <w:rPr>
          <w:color w:val="000000"/>
          <w:sz w:val="24"/>
          <w:szCs w:val="24"/>
        </w:rPr>
        <w:t xml:space="preserve">A telemedicina é hoje atividade médica regulamentada mundialmente pelo órgão norte americano Associação Estadunidense de Telemedicina (ATA) e, no Brasil, pelo Conselho Federal de Medicina (CFM). Dados do censo médico brasileiro (CFM, </w:t>
      </w:r>
      <w:r>
        <w:rPr>
          <w:i/>
          <w:iCs/>
          <w:color w:val="000000"/>
          <w:sz w:val="24"/>
          <w:szCs w:val="24"/>
        </w:rPr>
        <w:t>s.d.</w:t>
      </w:r>
      <w:r>
        <w:rPr>
          <w:color w:val="000000"/>
          <w:sz w:val="24"/>
          <w:szCs w:val="24"/>
        </w:rPr>
        <w:t xml:space="preserve">) indicam a importância do direcionamento de esforços para a ampliação do uso desse tipo de tecnologia no Brasil. Entre </w:t>
      </w:r>
      <w:proofErr w:type="gramStart"/>
      <w:r>
        <w:rPr>
          <w:color w:val="000000"/>
          <w:sz w:val="24"/>
          <w:szCs w:val="24"/>
        </w:rPr>
        <w:t>eles está</w:t>
      </w:r>
      <w:proofErr w:type="gramEnd"/>
      <w:r>
        <w:rPr>
          <w:color w:val="000000"/>
          <w:sz w:val="24"/>
          <w:szCs w:val="24"/>
        </w:rPr>
        <w:t xml:space="preserve"> o fato de que as regiões Sudeste e Sul do nosso país concentram 72% dos médicos com especialidades. São 154 profissionais com residência médica por 100 mil habitantes na Região Sudeste, índice que, na região Norte, é três vezes menor. </w:t>
      </w:r>
    </w:p>
    <w:p w14:paraId="5E4603F0" w14:textId="77777777" w:rsidR="005E7A8A" w:rsidRDefault="00000000">
      <w:pPr>
        <w:widowControl w:val="0"/>
        <w:pBdr>
          <w:top w:val="nil"/>
          <w:left w:val="nil"/>
          <w:bottom w:val="nil"/>
          <w:right w:val="nil"/>
          <w:between w:val="nil"/>
        </w:pBdr>
        <w:spacing w:before="29" w:line="344" w:lineRule="auto"/>
        <w:ind w:left="999" w:right="1255" w:firstLine="729"/>
        <w:jc w:val="both"/>
        <w:rPr>
          <w:color w:val="000000"/>
          <w:sz w:val="24"/>
          <w:szCs w:val="24"/>
        </w:rPr>
      </w:pPr>
      <w:r>
        <w:rPr>
          <w:color w:val="000000"/>
          <w:sz w:val="24"/>
          <w:szCs w:val="24"/>
        </w:rPr>
        <w:t>Em relação à adoção da tecnologia por pacientes, enquanto em 2015 apenas 8% da população fazia uso da telemedicina, em 2016 este número subiu potencialmente, chegando a 22%, e tendo duplicado até 2019 (</w:t>
      </w:r>
      <w:proofErr w:type="spellStart"/>
      <w:r>
        <w:rPr>
          <w:color w:val="000000"/>
          <w:sz w:val="24"/>
          <w:szCs w:val="24"/>
        </w:rPr>
        <w:t>Koehle</w:t>
      </w:r>
      <w:proofErr w:type="spellEnd"/>
      <w:r>
        <w:rPr>
          <w:color w:val="000000"/>
          <w:sz w:val="24"/>
          <w:szCs w:val="24"/>
        </w:rPr>
        <w:t xml:space="preserve"> </w:t>
      </w:r>
      <w:r>
        <w:rPr>
          <w:i/>
          <w:iCs/>
          <w:color w:val="000000"/>
          <w:sz w:val="24"/>
          <w:szCs w:val="24"/>
        </w:rPr>
        <w:t>et al.</w:t>
      </w:r>
      <w:r>
        <w:rPr>
          <w:color w:val="000000"/>
          <w:sz w:val="24"/>
          <w:szCs w:val="24"/>
        </w:rPr>
        <w:t xml:space="preserve">, 2022). </w:t>
      </w:r>
    </w:p>
    <w:p w14:paraId="3F11E69A" w14:textId="77777777" w:rsidR="005E7A8A" w:rsidRDefault="00000000">
      <w:pPr>
        <w:widowControl w:val="0"/>
        <w:pBdr>
          <w:top w:val="nil"/>
          <w:left w:val="nil"/>
          <w:bottom w:val="nil"/>
          <w:right w:val="nil"/>
          <w:between w:val="nil"/>
        </w:pBdr>
        <w:spacing w:before="29" w:line="344" w:lineRule="auto"/>
        <w:ind w:left="994" w:right="1230" w:firstLine="734"/>
        <w:jc w:val="both"/>
        <w:rPr>
          <w:color w:val="000000"/>
          <w:sz w:val="24"/>
          <w:szCs w:val="24"/>
        </w:rPr>
      </w:pPr>
      <w:r>
        <w:rPr>
          <w:color w:val="000000"/>
          <w:sz w:val="24"/>
          <w:szCs w:val="24"/>
        </w:rPr>
        <w:t xml:space="preserve">Durante a pandemia do coronavírus, entre 2020 e 2022, houve em todo o mundo – e o Brasil não foi exceção – um aumento expressivo na adoção dessa metodologia e, embora os esforços para a transformação digital do SUS não sejam novidade, vivemos atualmente uma grande aceleração desse processo. Por meio do </w:t>
      </w:r>
      <w:r>
        <w:rPr>
          <w:color w:val="000000"/>
          <w:sz w:val="24"/>
          <w:szCs w:val="24"/>
          <w:highlight w:val="white"/>
        </w:rPr>
        <w:t>Decreto 11.358, de 1º de janeiro de 2023</w:t>
      </w:r>
      <w:r>
        <w:rPr>
          <w:color w:val="000000"/>
          <w:sz w:val="24"/>
          <w:szCs w:val="24"/>
        </w:rPr>
        <w:t xml:space="preserve">, foi criada a </w:t>
      </w:r>
      <w:r>
        <w:rPr>
          <w:color w:val="000000"/>
          <w:sz w:val="24"/>
          <w:szCs w:val="24"/>
          <w:highlight w:val="white"/>
        </w:rPr>
        <w:t>Secretaria de Informação e</w:t>
      </w:r>
      <w:r>
        <w:rPr>
          <w:color w:val="000000"/>
          <w:sz w:val="24"/>
          <w:szCs w:val="24"/>
        </w:rPr>
        <w:t xml:space="preserve"> </w:t>
      </w:r>
      <w:r>
        <w:rPr>
          <w:color w:val="000000"/>
          <w:sz w:val="24"/>
          <w:szCs w:val="24"/>
          <w:highlight w:val="white"/>
        </w:rPr>
        <w:t>Saúde Digital (SEIDIGI), responsável pelo</w:t>
      </w:r>
      <w:r>
        <w:rPr>
          <w:color w:val="000000"/>
          <w:sz w:val="24"/>
          <w:szCs w:val="24"/>
        </w:rPr>
        <w:t xml:space="preserve"> Programa SUS Digital, iniciativa do Ministério da Saúde para apoiar a implementação de ferramentas e práticas da saúde digital, entre elas a telessaúde e a telemedicina, em todo o território nacional (Brasil, 2023; SUS […], 2024). São esforços relevantes para que a inovação tecnológica, por </w:t>
      </w:r>
      <w:r>
        <w:rPr>
          <w:color w:val="000000"/>
          <w:sz w:val="24"/>
          <w:szCs w:val="24"/>
        </w:rPr>
        <w:lastRenderedPageBreak/>
        <w:t xml:space="preserve">meio da saúde digital, alcance seu potencial num país de dimensões continentais que ainda tem desafios importantes no acesso e na qualidade da assistência à saúde. </w:t>
      </w:r>
    </w:p>
    <w:p w14:paraId="2CC888AC" w14:textId="77777777" w:rsidR="005E7A8A" w:rsidRDefault="00000000">
      <w:pPr>
        <w:widowControl w:val="0"/>
        <w:pBdr>
          <w:top w:val="nil"/>
          <w:left w:val="nil"/>
          <w:bottom w:val="nil"/>
          <w:right w:val="nil"/>
          <w:between w:val="nil"/>
        </w:pBdr>
        <w:spacing w:before="29" w:line="344" w:lineRule="auto"/>
        <w:ind w:left="998" w:right="1262" w:firstLine="730"/>
        <w:rPr>
          <w:color w:val="000000"/>
          <w:sz w:val="24"/>
          <w:szCs w:val="24"/>
        </w:rPr>
      </w:pPr>
      <w:r>
        <w:rPr>
          <w:color w:val="000000"/>
          <w:sz w:val="24"/>
          <w:szCs w:val="24"/>
        </w:rPr>
        <w:t xml:space="preserve">É nesse contexto de aprimorar o atual modelo de assistência junto ao e dentro do escopo de atuação do SUS que o presente estudo pretende atuar. </w:t>
      </w:r>
    </w:p>
    <w:p w14:paraId="24300973" w14:textId="77777777" w:rsidR="005E7A8A" w:rsidRDefault="00000000">
      <w:pPr>
        <w:widowControl w:val="0"/>
        <w:pBdr>
          <w:top w:val="nil"/>
          <w:left w:val="nil"/>
          <w:bottom w:val="nil"/>
          <w:right w:val="nil"/>
          <w:between w:val="nil"/>
        </w:pBdr>
        <w:spacing w:line="240" w:lineRule="auto"/>
      </w:pPr>
      <w:r>
        <w:br w:type="page"/>
      </w:r>
    </w:p>
    <w:p w14:paraId="61E747E2" w14:textId="77777777" w:rsidR="005E7A8A" w:rsidRDefault="00000000">
      <w:pPr>
        <w:widowControl w:val="0"/>
        <w:pBdr>
          <w:top w:val="nil"/>
          <w:left w:val="nil"/>
          <w:bottom w:val="nil"/>
          <w:right w:val="nil"/>
          <w:between w:val="nil"/>
        </w:pBdr>
        <w:spacing w:line="240" w:lineRule="auto"/>
        <w:ind w:firstLine="720"/>
        <w:rPr>
          <w:b/>
          <w:bCs/>
          <w:color w:val="000000"/>
          <w:sz w:val="24"/>
          <w:szCs w:val="24"/>
        </w:rPr>
      </w:pPr>
      <w:r>
        <w:rPr>
          <w:b/>
          <w:bCs/>
          <w:color w:val="000000"/>
          <w:sz w:val="24"/>
          <w:szCs w:val="24"/>
        </w:rPr>
        <w:lastRenderedPageBreak/>
        <w:t xml:space="preserve">2 JUSTIFICATIVA </w:t>
      </w:r>
    </w:p>
    <w:p w14:paraId="00BD9168" w14:textId="77777777" w:rsidR="005E7A8A" w:rsidRDefault="00000000">
      <w:pPr>
        <w:widowControl w:val="0"/>
        <w:pBdr>
          <w:top w:val="nil"/>
          <w:left w:val="nil"/>
          <w:bottom w:val="nil"/>
          <w:right w:val="nil"/>
          <w:between w:val="nil"/>
        </w:pBdr>
        <w:spacing w:before="333" w:line="344" w:lineRule="auto"/>
        <w:ind w:left="979" w:right="1254" w:firstLine="742"/>
        <w:jc w:val="both"/>
        <w:rPr>
          <w:color w:val="000000"/>
          <w:sz w:val="24"/>
          <w:szCs w:val="24"/>
        </w:rPr>
      </w:pPr>
      <w:r>
        <w:rPr>
          <w:color w:val="000000"/>
          <w:sz w:val="24"/>
          <w:szCs w:val="24"/>
        </w:rPr>
        <w:t xml:space="preserve">O atual contexto de incentivo à implementação de ferramentas de saúde digital e a necessidade de validação de sua efetividade associadas com a capacidade da telessaúde como ferramenta para aperfeiçoar o cuidado pré-natal e a coordenação do cuidado entre a atenção primária e especializada são as principais justificativas para a realização da presente proposta de pesquisa científica. </w:t>
      </w:r>
    </w:p>
    <w:p w14:paraId="037FF044" w14:textId="77777777" w:rsidR="005E7A8A" w:rsidRDefault="00000000">
      <w:pPr>
        <w:widowControl w:val="0"/>
        <w:pBdr>
          <w:top w:val="nil"/>
          <w:left w:val="nil"/>
          <w:bottom w:val="nil"/>
          <w:right w:val="nil"/>
          <w:between w:val="nil"/>
        </w:pBdr>
        <w:spacing w:before="29" w:line="344" w:lineRule="auto"/>
        <w:ind w:left="997" w:right="1260" w:firstLine="712"/>
        <w:jc w:val="both"/>
        <w:rPr>
          <w:color w:val="000000"/>
          <w:sz w:val="24"/>
          <w:szCs w:val="24"/>
        </w:rPr>
      </w:pPr>
      <w:r>
        <w:rPr>
          <w:color w:val="000000"/>
          <w:sz w:val="24"/>
          <w:szCs w:val="24"/>
        </w:rPr>
        <w:t xml:space="preserve">A mortalidade materna permanece como uma preocupação significativa da saúde pública no Brasil. Apesar dos avanços na cobertura do pré-natal, a qualidade da atenção oferecida ainda apresenta disparidades marcantes, especialmente quando analisada sob a ótica dos determinantes sociais. Mulheres em regiões remotas, com menor nível educacional ou em situação socioeconômica desfavorável enfrentam barreiras no acesso a cuidados obstétricos adequados, resultando em desfechos gestacionais adversos e contribuindo para a manutenção de altas taxas de morbimortalidade materna e neonatal. </w:t>
      </w:r>
    </w:p>
    <w:p w14:paraId="5E311DFE" w14:textId="77777777" w:rsidR="005E7A8A" w:rsidRDefault="00000000">
      <w:pPr>
        <w:widowControl w:val="0"/>
        <w:pBdr>
          <w:top w:val="nil"/>
          <w:left w:val="nil"/>
          <w:bottom w:val="nil"/>
          <w:right w:val="nil"/>
          <w:between w:val="nil"/>
        </w:pBdr>
        <w:spacing w:before="29" w:line="344" w:lineRule="auto"/>
        <w:ind w:left="993" w:right="1236" w:firstLine="735"/>
        <w:jc w:val="both"/>
        <w:rPr>
          <w:color w:val="000000"/>
          <w:sz w:val="24"/>
          <w:szCs w:val="24"/>
        </w:rPr>
      </w:pPr>
      <w:r>
        <w:rPr>
          <w:color w:val="000000"/>
          <w:sz w:val="24"/>
          <w:szCs w:val="24"/>
        </w:rPr>
        <w:t xml:space="preserve">Nesse contexto, a incorporação da telessaúde surge como uma estratégia potente para ampliar o acesso e melhorar a qualidade do cuidado pré-natal. A saúde digital permite superar desafios geográficos e logísticos, conectando gestantes em áreas rurais ou de difícil acesso a profissionais especializados. A telessaúde promove uma maior proximidade entre a equipe de saúde e a paciente, fortalece o vínculo terapêutico e pode possibilitar melhoria na qualidade da assistência prestada, oferecendo condições para se implementar intervenções oportunas e eficazes. Além disso, a utilização de tecnologias digitais tem o potencial de contribuir para a sistematização dos processos de atendimento, agilizando consultas e reduzindo custos operacionais e de deslocamento (Dorsey </w:t>
      </w:r>
      <w:r>
        <w:rPr>
          <w:i/>
          <w:iCs/>
          <w:color w:val="000000"/>
          <w:sz w:val="24"/>
          <w:szCs w:val="24"/>
        </w:rPr>
        <w:t>et al.</w:t>
      </w:r>
      <w:r>
        <w:rPr>
          <w:color w:val="000000"/>
          <w:sz w:val="24"/>
          <w:szCs w:val="24"/>
        </w:rPr>
        <w:t xml:space="preserve">, 2020). </w:t>
      </w:r>
    </w:p>
    <w:p w14:paraId="1D5894F1" w14:textId="77777777" w:rsidR="005E7A8A" w:rsidRDefault="00000000">
      <w:pPr>
        <w:widowControl w:val="0"/>
        <w:pBdr>
          <w:top w:val="nil"/>
          <w:left w:val="nil"/>
          <w:bottom w:val="nil"/>
          <w:right w:val="nil"/>
          <w:between w:val="nil"/>
        </w:pBdr>
        <w:spacing w:before="29" w:line="344" w:lineRule="auto"/>
        <w:ind w:left="994" w:right="1254" w:firstLine="734"/>
        <w:jc w:val="both"/>
        <w:rPr>
          <w:sz w:val="24"/>
          <w:szCs w:val="24"/>
        </w:rPr>
      </w:pPr>
      <w:r>
        <w:rPr>
          <w:color w:val="000000"/>
          <w:sz w:val="24"/>
          <w:szCs w:val="24"/>
        </w:rPr>
        <w:t xml:space="preserve">Portanto, o estudo se insere na lacuna de conhecimento existente quanto ao impacto da implementação de ferramentas digitais na qualidade do pré-natal e nos desfechos gestacionais em municípios e localidades com desafios de acesso a especialistas. Ao explorar o potencial da telessaúde na Estratégia de Saúde da Família (ESF), busca-se não apenas aprimorar a assistência materno-infantil, mas também promover equidade em saúde, reduzindo desigualdades sociodemográficas e regionais. A expectativa é que, ao fortalecer a atenção primária por meio de tecnologias inovadoras, seja possível contribuir significativamente para a redução da mortalidade materna e neonatal no Brasil. </w:t>
      </w:r>
    </w:p>
    <w:p w14:paraId="6A5698D8" w14:textId="77777777" w:rsidR="005E7A8A" w:rsidRDefault="00000000">
      <w:pPr>
        <w:widowControl w:val="0"/>
        <w:pBdr>
          <w:top w:val="nil"/>
          <w:left w:val="nil"/>
          <w:bottom w:val="nil"/>
          <w:right w:val="nil"/>
          <w:between w:val="nil"/>
        </w:pBdr>
        <w:spacing w:before="29" w:line="344" w:lineRule="auto"/>
        <w:ind w:left="994" w:right="1254" w:firstLine="734"/>
        <w:jc w:val="both"/>
        <w:rPr>
          <w:color w:val="000000"/>
          <w:sz w:val="24"/>
          <w:szCs w:val="24"/>
        </w:rPr>
      </w:pPr>
      <w:r>
        <w:rPr>
          <w:color w:val="000000"/>
          <w:sz w:val="24"/>
          <w:szCs w:val="24"/>
        </w:rPr>
        <w:t xml:space="preserve">A presente proposta nasce a partir da experiência da autora, que é médica e coordenadora de projetos na organização sem fins lucrativos SAS Brasil – que realiza </w:t>
      </w:r>
      <w:r>
        <w:rPr>
          <w:color w:val="000000"/>
          <w:sz w:val="24"/>
          <w:szCs w:val="24"/>
        </w:rPr>
        <w:lastRenderedPageBreak/>
        <w:t xml:space="preserve">assistência em saúde especializada para populações carentes que vivem distantes de grandes centros urbanos ou periferias. Em 2021, dentre as atividades da SAS Brasil, desenvolveu-se um pacote de intervenções em formato de linha de cuidado para o acompanhamento pré-natal e pediátrico. Na área obstétrica, as intervenções propostas e já aplicadas nos últimos anos envolvem o uso de interações educacionais e disponibilização de </w:t>
      </w:r>
      <w:proofErr w:type="spellStart"/>
      <w:r>
        <w:rPr>
          <w:color w:val="000000"/>
          <w:sz w:val="24"/>
          <w:szCs w:val="24"/>
        </w:rPr>
        <w:t>teleorientação</w:t>
      </w:r>
      <w:proofErr w:type="spellEnd"/>
      <w:r>
        <w:rPr>
          <w:color w:val="000000"/>
          <w:sz w:val="24"/>
          <w:szCs w:val="24"/>
        </w:rPr>
        <w:t xml:space="preserve"> e teleconsultas via plataformas digitais, assim como realização de exames de ultrassom remoto supervisionado obstétrico (URSO). </w:t>
      </w:r>
    </w:p>
    <w:p w14:paraId="1732989F" w14:textId="77777777" w:rsidR="005E7A8A" w:rsidRDefault="00000000">
      <w:pPr>
        <w:widowControl w:val="0"/>
        <w:pBdr>
          <w:top w:val="nil"/>
          <w:left w:val="nil"/>
          <w:bottom w:val="nil"/>
          <w:right w:val="nil"/>
          <w:between w:val="nil"/>
        </w:pBdr>
        <w:spacing w:before="29" w:line="344" w:lineRule="auto"/>
        <w:ind w:left="992" w:right="1263" w:firstLine="717"/>
        <w:jc w:val="both"/>
        <w:rPr>
          <w:color w:val="000000"/>
          <w:sz w:val="24"/>
          <w:szCs w:val="24"/>
        </w:rPr>
      </w:pPr>
      <w:r>
        <w:rPr>
          <w:color w:val="000000"/>
          <w:sz w:val="24"/>
          <w:szCs w:val="24"/>
        </w:rPr>
        <w:t xml:space="preserve">Ao longo dos anos de 2022 e 2023, a proposta de intervenção da SAS Brasil amadureceu. Seus protocolos clínicos foram validados e a área de atuação foi ampliada, chegando a cobrir um território de cerca de 300 mil habitantes no estado do Ceará. Ao final do ano de 2023, surge a proposta de mensurar o impacto das ferramentas desenvolvidas e, sendo possível demonstrar a viabilidade </w:t>
      </w:r>
      <w:proofErr w:type="gramStart"/>
      <w:r>
        <w:rPr>
          <w:color w:val="000000"/>
          <w:sz w:val="24"/>
          <w:szCs w:val="24"/>
        </w:rPr>
        <w:t>das mesmas</w:t>
      </w:r>
      <w:proofErr w:type="gramEnd"/>
      <w:r>
        <w:rPr>
          <w:color w:val="000000"/>
          <w:sz w:val="24"/>
          <w:szCs w:val="24"/>
        </w:rPr>
        <w:t xml:space="preserve"> em um estudo de implementação, adequá-las como proposta de política pública. </w:t>
      </w:r>
    </w:p>
    <w:p w14:paraId="0B15D2CC" w14:textId="77777777" w:rsidR="005E7A8A" w:rsidRDefault="005E7A8A">
      <w:pPr>
        <w:widowControl w:val="0"/>
        <w:pBdr>
          <w:top w:val="nil"/>
          <w:left w:val="nil"/>
          <w:bottom w:val="nil"/>
          <w:right w:val="nil"/>
          <w:between w:val="nil"/>
        </w:pBdr>
        <w:spacing w:before="7800" w:line="240" w:lineRule="auto"/>
        <w:ind w:left="5404"/>
        <w:rPr>
          <w:color w:val="000000"/>
        </w:rPr>
      </w:pPr>
    </w:p>
    <w:p w14:paraId="564AE0D6" w14:textId="77777777" w:rsidR="001C429C" w:rsidRDefault="001C429C">
      <w:pPr>
        <w:rPr>
          <w:b/>
          <w:bCs/>
          <w:color w:val="000000"/>
          <w:sz w:val="24"/>
          <w:szCs w:val="24"/>
        </w:rPr>
      </w:pPr>
      <w:r>
        <w:rPr>
          <w:b/>
          <w:bCs/>
          <w:color w:val="000000"/>
          <w:sz w:val="24"/>
          <w:szCs w:val="24"/>
        </w:rPr>
        <w:br w:type="page"/>
      </w:r>
    </w:p>
    <w:p w14:paraId="5F449714" w14:textId="51E1962B" w:rsidR="005E7A8A" w:rsidRDefault="00000000">
      <w:pPr>
        <w:widowControl w:val="0"/>
        <w:pBdr>
          <w:top w:val="nil"/>
          <w:left w:val="nil"/>
          <w:bottom w:val="nil"/>
          <w:right w:val="nil"/>
          <w:between w:val="nil"/>
        </w:pBdr>
        <w:spacing w:line="240" w:lineRule="auto"/>
        <w:ind w:left="999"/>
        <w:rPr>
          <w:b/>
          <w:bCs/>
          <w:color w:val="000000"/>
          <w:sz w:val="24"/>
          <w:szCs w:val="24"/>
        </w:rPr>
      </w:pPr>
      <w:r>
        <w:rPr>
          <w:b/>
          <w:bCs/>
          <w:color w:val="000000"/>
          <w:sz w:val="24"/>
          <w:szCs w:val="24"/>
        </w:rPr>
        <w:lastRenderedPageBreak/>
        <w:t xml:space="preserve">3 OBJETIVOS </w:t>
      </w:r>
    </w:p>
    <w:p w14:paraId="6564B23B" w14:textId="77777777" w:rsidR="005E7A8A" w:rsidRDefault="00000000">
      <w:pPr>
        <w:widowControl w:val="0"/>
        <w:pBdr>
          <w:top w:val="nil"/>
          <w:left w:val="nil"/>
          <w:bottom w:val="nil"/>
          <w:right w:val="nil"/>
          <w:between w:val="nil"/>
        </w:pBdr>
        <w:spacing w:before="333" w:line="240" w:lineRule="auto"/>
        <w:ind w:left="999"/>
        <w:rPr>
          <w:b/>
          <w:bCs/>
          <w:color w:val="000000"/>
          <w:sz w:val="24"/>
          <w:szCs w:val="24"/>
        </w:rPr>
      </w:pPr>
      <w:r>
        <w:rPr>
          <w:b/>
          <w:bCs/>
          <w:color w:val="000000"/>
          <w:sz w:val="24"/>
          <w:szCs w:val="24"/>
        </w:rPr>
        <w:t xml:space="preserve">3.1 OBJETIVO GERAL </w:t>
      </w:r>
    </w:p>
    <w:p w14:paraId="631664B6" w14:textId="77777777" w:rsidR="005E7A8A" w:rsidRDefault="00000000">
      <w:pPr>
        <w:widowControl w:val="0"/>
        <w:pBdr>
          <w:top w:val="nil"/>
          <w:left w:val="nil"/>
          <w:bottom w:val="nil"/>
          <w:right w:val="nil"/>
          <w:between w:val="nil"/>
        </w:pBdr>
        <w:spacing w:before="133" w:line="344" w:lineRule="auto"/>
        <w:ind w:left="998" w:right="1261" w:firstLine="711"/>
        <w:jc w:val="both"/>
        <w:rPr>
          <w:color w:val="000000"/>
          <w:sz w:val="24"/>
          <w:szCs w:val="24"/>
        </w:rPr>
      </w:pPr>
      <w:r>
        <w:rPr>
          <w:color w:val="000000"/>
          <w:sz w:val="24"/>
          <w:szCs w:val="24"/>
        </w:rPr>
        <w:t xml:space="preserve">Avaliar a implementação de um pacote de intervenções de saúde digital como ferramenta para melhoria da qualidade pré-natal e de desfechos gestacionais em quatro municípios do Ceará que têm baixo acesso a médicos especialistas. </w:t>
      </w:r>
    </w:p>
    <w:p w14:paraId="6D228DCE" w14:textId="77777777" w:rsidR="005E7A8A" w:rsidRDefault="00000000">
      <w:pPr>
        <w:widowControl w:val="0"/>
        <w:pBdr>
          <w:top w:val="nil"/>
          <w:left w:val="nil"/>
          <w:bottom w:val="nil"/>
          <w:right w:val="nil"/>
          <w:between w:val="nil"/>
        </w:pBdr>
        <w:spacing w:before="443" w:line="240" w:lineRule="auto"/>
        <w:ind w:left="999"/>
        <w:rPr>
          <w:b/>
          <w:bCs/>
          <w:color w:val="000000"/>
          <w:sz w:val="24"/>
          <w:szCs w:val="24"/>
        </w:rPr>
      </w:pPr>
      <w:r>
        <w:rPr>
          <w:b/>
          <w:bCs/>
          <w:color w:val="000000"/>
          <w:sz w:val="24"/>
          <w:szCs w:val="24"/>
        </w:rPr>
        <w:t xml:space="preserve">3.2 OBJETIVOS ESPECÍFICOS: </w:t>
      </w:r>
    </w:p>
    <w:p w14:paraId="61A7030E" w14:textId="77777777" w:rsidR="005E7A8A" w:rsidRDefault="00000000">
      <w:pPr>
        <w:widowControl w:val="0"/>
        <w:pBdr>
          <w:top w:val="nil"/>
          <w:left w:val="nil"/>
          <w:bottom w:val="nil"/>
          <w:right w:val="nil"/>
          <w:between w:val="nil"/>
        </w:pBdr>
        <w:spacing w:before="133" w:line="344" w:lineRule="auto"/>
        <w:ind w:left="1005" w:right="1266" w:firstLine="714"/>
        <w:rPr>
          <w:color w:val="000000"/>
          <w:sz w:val="24"/>
          <w:szCs w:val="24"/>
        </w:rPr>
      </w:pPr>
      <w:r>
        <w:rPr>
          <w:color w:val="000000"/>
          <w:sz w:val="24"/>
          <w:szCs w:val="24"/>
        </w:rPr>
        <w:t xml:space="preserve">3.2.1 Realizar uma revisão estruturada da literatura acerca de metodologias para avaliação de qualidade de pré-natal. </w:t>
      </w:r>
    </w:p>
    <w:p w14:paraId="5F2D2D97" w14:textId="77777777" w:rsidR="005E7A8A" w:rsidRDefault="00000000">
      <w:pPr>
        <w:widowControl w:val="0"/>
        <w:pBdr>
          <w:top w:val="nil"/>
          <w:left w:val="nil"/>
          <w:bottom w:val="nil"/>
          <w:right w:val="nil"/>
          <w:between w:val="nil"/>
        </w:pBdr>
        <w:spacing w:before="29" w:line="344" w:lineRule="auto"/>
        <w:ind w:left="998" w:right="1264" w:firstLine="721"/>
        <w:rPr>
          <w:color w:val="000000"/>
          <w:sz w:val="24"/>
          <w:szCs w:val="24"/>
        </w:rPr>
      </w:pPr>
      <w:r>
        <w:rPr>
          <w:color w:val="000000"/>
          <w:sz w:val="24"/>
          <w:szCs w:val="24"/>
        </w:rPr>
        <w:t xml:space="preserve">3.2.2 Realizar revisão estruturada da literatura acerca do uso de ferramentas de saúde digital no pré-natal de risco habitual. </w:t>
      </w:r>
    </w:p>
    <w:p w14:paraId="633ADD35" w14:textId="77777777" w:rsidR="005E7A8A" w:rsidRDefault="00000000">
      <w:pPr>
        <w:widowControl w:val="0"/>
        <w:pBdr>
          <w:top w:val="nil"/>
          <w:left w:val="nil"/>
          <w:bottom w:val="nil"/>
          <w:right w:val="nil"/>
          <w:between w:val="nil"/>
        </w:pBdr>
        <w:spacing w:before="29" w:line="344" w:lineRule="auto"/>
        <w:ind w:left="998" w:right="1250" w:firstLine="721"/>
        <w:jc w:val="both"/>
        <w:rPr>
          <w:color w:val="000000"/>
          <w:sz w:val="24"/>
          <w:szCs w:val="24"/>
        </w:rPr>
      </w:pPr>
      <w:r>
        <w:rPr>
          <w:color w:val="000000"/>
          <w:sz w:val="24"/>
          <w:szCs w:val="24"/>
        </w:rPr>
        <w:t xml:space="preserve">3.2.3 Avaliar a eficácia de um pacote de intervenções em saúde digital na melhoria da qualidade da assistência pré-natal, considerando múltiplos aspectos da qualidade como adesão às consultas, cumprimento do calendário de exames, adesão a protocolos clínicos recomendados e seguimento adequado das gestantes. </w:t>
      </w:r>
    </w:p>
    <w:p w14:paraId="644534E9" w14:textId="77777777" w:rsidR="005E7A8A" w:rsidRDefault="00000000">
      <w:pPr>
        <w:widowControl w:val="0"/>
        <w:pBdr>
          <w:top w:val="nil"/>
          <w:left w:val="nil"/>
          <w:bottom w:val="nil"/>
          <w:right w:val="nil"/>
          <w:between w:val="nil"/>
        </w:pBdr>
        <w:spacing w:before="29" w:line="344" w:lineRule="auto"/>
        <w:ind w:left="997" w:right="1250" w:firstLine="722"/>
        <w:jc w:val="both"/>
        <w:rPr>
          <w:color w:val="000000"/>
          <w:sz w:val="24"/>
          <w:szCs w:val="24"/>
        </w:rPr>
      </w:pPr>
      <w:r>
        <w:rPr>
          <w:color w:val="000000"/>
          <w:sz w:val="24"/>
          <w:szCs w:val="24"/>
        </w:rPr>
        <w:t xml:space="preserve">3.2.4 Comparar a acurácia diagnóstica do pacote de intervenções em saúde digital em relação ao acompanhamento habitual para a detecção precoce de patologias prevalentes no primeiro trimestre (gestação ectópica, gestação molar e malformações fetais) e de condições gestacionais como diabetes mellitus gestacional (DMG), síndromes hipertensivas e risco de prematuridade. </w:t>
      </w:r>
    </w:p>
    <w:p w14:paraId="4E0BB5BF" w14:textId="77777777" w:rsidR="005E7A8A" w:rsidRDefault="00000000">
      <w:pPr>
        <w:widowControl w:val="0"/>
        <w:pBdr>
          <w:top w:val="nil"/>
          <w:left w:val="nil"/>
          <w:bottom w:val="nil"/>
          <w:right w:val="nil"/>
          <w:between w:val="nil"/>
        </w:pBdr>
        <w:spacing w:before="29" w:line="344" w:lineRule="auto"/>
        <w:ind w:left="998" w:right="1253" w:firstLine="721"/>
        <w:jc w:val="both"/>
        <w:rPr>
          <w:color w:val="000000"/>
          <w:sz w:val="24"/>
          <w:szCs w:val="24"/>
        </w:rPr>
      </w:pPr>
      <w:r>
        <w:rPr>
          <w:color w:val="000000"/>
          <w:sz w:val="24"/>
          <w:szCs w:val="24"/>
        </w:rPr>
        <w:t xml:space="preserve">3.2.5 Avaliar o impacto do pacote de intervenções em saúde digital nos desfechos clínicos gestacionais, incluindo idade gestacional ao nascimento, peso ao nascer, número de dias de hospitalização neonatal e taxas de absenteísmo laboral materno durante a gestação. </w:t>
      </w:r>
    </w:p>
    <w:p w14:paraId="324837D4" w14:textId="77777777" w:rsidR="005E7A8A" w:rsidRDefault="00000000">
      <w:pPr>
        <w:widowControl w:val="0"/>
        <w:pBdr>
          <w:top w:val="nil"/>
          <w:left w:val="nil"/>
          <w:bottom w:val="nil"/>
          <w:right w:val="nil"/>
          <w:between w:val="nil"/>
        </w:pBdr>
        <w:spacing w:before="29" w:line="344" w:lineRule="auto"/>
        <w:ind w:left="998" w:right="1262" w:firstLine="721"/>
        <w:jc w:val="both"/>
        <w:rPr>
          <w:color w:val="000000"/>
          <w:sz w:val="24"/>
          <w:szCs w:val="24"/>
        </w:rPr>
      </w:pPr>
      <w:r>
        <w:rPr>
          <w:color w:val="000000"/>
          <w:sz w:val="24"/>
          <w:szCs w:val="24"/>
        </w:rPr>
        <w:t xml:space="preserve">3.2.6 Realizar uma análise econômica da intervenção, incluindo avaliação dos custos operacionais, custo-efetividade e impacto financeiro da redução da necessidade de deslocamentos para atendimento especializado. </w:t>
      </w:r>
    </w:p>
    <w:p w14:paraId="179298E2" w14:textId="77777777" w:rsidR="005E7A8A" w:rsidRDefault="00000000">
      <w:pPr>
        <w:widowControl w:val="0"/>
        <w:pBdr>
          <w:top w:val="nil"/>
          <w:left w:val="nil"/>
          <w:bottom w:val="nil"/>
          <w:right w:val="nil"/>
          <w:between w:val="nil"/>
        </w:pBdr>
        <w:spacing w:before="29" w:line="344" w:lineRule="auto"/>
        <w:ind w:left="997" w:right="1235" w:firstLine="722"/>
        <w:jc w:val="both"/>
        <w:rPr>
          <w:color w:val="000000"/>
          <w:sz w:val="24"/>
          <w:szCs w:val="24"/>
        </w:rPr>
      </w:pPr>
      <w:r>
        <w:rPr>
          <w:color w:val="000000"/>
          <w:sz w:val="24"/>
          <w:szCs w:val="24"/>
        </w:rPr>
        <w:t xml:space="preserve">3.2.7 Avaliar a usabilidade e a experiência dos profissionais de saúde das Unidades Básicas de Saúde (UBSs) na utilização do pacote de intervenções em saúde digital, considerando aspectos técnicos, operacionais e de adesão. </w:t>
      </w:r>
    </w:p>
    <w:p w14:paraId="6DFFD9E9" w14:textId="77777777" w:rsidR="005E7A8A" w:rsidRDefault="00000000">
      <w:pPr>
        <w:widowControl w:val="0"/>
        <w:pBdr>
          <w:top w:val="nil"/>
          <w:left w:val="nil"/>
          <w:bottom w:val="nil"/>
          <w:right w:val="nil"/>
          <w:between w:val="nil"/>
        </w:pBdr>
        <w:spacing w:before="29" w:line="344" w:lineRule="auto"/>
        <w:ind w:left="992" w:right="1256" w:firstLine="727"/>
        <w:jc w:val="both"/>
        <w:rPr>
          <w:color w:val="000000"/>
          <w:sz w:val="24"/>
          <w:szCs w:val="24"/>
        </w:rPr>
      </w:pPr>
      <w:r>
        <w:rPr>
          <w:color w:val="000000"/>
          <w:sz w:val="24"/>
          <w:szCs w:val="24"/>
        </w:rPr>
        <w:t xml:space="preserve">3.2.8 Investigar a aceitação, adaptação e engajamento das gestantes e da equipe de saúde ao pacote de intervenções digitais, analisando barreiras e facilitadores para sua implementação efetiva. </w:t>
      </w:r>
    </w:p>
    <w:p w14:paraId="0B57A83F" w14:textId="77777777" w:rsidR="005E7A8A" w:rsidRDefault="005E7A8A">
      <w:pPr>
        <w:widowControl w:val="0"/>
        <w:pBdr>
          <w:top w:val="nil"/>
          <w:left w:val="nil"/>
          <w:bottom w:val="nil"/>
          <w:right w:val="nil"/>
          <w:between w:val="nil"/>
        </w:pBdr>
        <w:spacing w:line="240" w:lineRule="auto"/>
      </w:pPr>
    </w:p>
    <w:p w14:paraId="5023E669" w14:textId="77777777" w:rsidR="001C429C" w:rsidRDefault="001C429C">
      <w:pPr>
        <w:widowControl w:val="0"/>
        <w:pBdr>
          <w:top w:val="nil"/>
          <w:left w:val="nil"/>
          <w:bottom w:val="nil"/>
          <w:right w:val="nil"/>
          <w:between w:val="nil"/>
        </w:pBdr>
        <w:spacing w:line="240" w:lineRule="auto"/>
        <w:ind w:left="720"/>
        <w:rPr>
          <w:b/>
          <w:bCs/>
          <w:color w:val="000000"/>
          <w:sz w:val="24"/>
          <w:szCs w:val="24"/>
        </w:rPr>
      </w:pPr>
    </w:p>
    <w:p w14:paraId="3837BD29" w14:textId="77777777" w:rsidR="001C429C" w:rsidRDefault="001C429C">
      <w:pPr>
        <w:widowControl w:val="0"/>
        <w:pBdr>
          <w:top w:val="nil"/>
          <w:left w:val="nil"/>
          <w:bottom w:val="nil"/>
          <w:right w:val="nil"/>
          <w:between w:val="nil"/>
        </w:pBdr>
        <w:spacing w:line="240" w:lineRule="auto"/>
        <w:ind w:left="720"/>
        <w:rPr>
          <w:b/>
          <w:bCs/>
          <w:color w:val="000000"/>
          <w:sz w:val="24"/>
          <w:szCs w:val="24"/>
        </w:rPr>
      </w:pPr>
    </w:p>
    <w:p w14:paraId="3CDE423E" w14:textId="0C4B1A2C" w:rsidR="005E7A8A" w:rsidRDefault="00000000">
      <w:pPr>
        <w:widowControl w:val="0"/>
        <w:pBdr>
          <w:top w:val="nil"/>
          <w:left w:val="nil"/>
          <w:bottom w:val="nil"/>
          <w:right w:val="nil"/>
          <w:between w:val="nil"/>
        </w:pBdr>
        <w:spacing w:line="240" w:lineRule="auto"/>
        <w:ind w:left="720"/>
        <w:rPr>
          <w:b/>
          <w:bCs/>
          <w:sz w:val="24"/>
          <w:szCs w:val="24"/>
        </w:rPr>
      </w:pPr>
      <w:r>
        <w:rPr>
          <w:b/>
          <w:bCs/>
          <w:color w:val="000000"/>
          <w:sz w:val="24"/>
          <w:szCs w:val="24"/>
        </w:rPr>
        <w:lastRenderedPageBreak/>
        <w:t xml:space="preserve">4 HIPÓTESES </w:t>
      </w:r>
    </w:p>
    <w:p w14:paraId="35A017B2" w14:textId="77777777" w:rsidR="005E7A8A" w:rsidRDefault="005E7A8A">
      <w:pPr>
        <w:widowControl w:val="0"/>
        <w:pBdr>
          <w:top w:val="nil"/>
          <w:left w:val="nil"/>
          <w:bottom w:val="nil"/>
          <w:right w:val="nil"/>
          <w:between w:val="nil"/>
        </w:pBdr>
        <w:spacing w:line="240" w:lineRule="auto"/>
        <w:ind w:left="720"/>
        <w:rPr>
          <w:b/>
          <w:bCs/>
          <w:sz w:val="24"/>
          <w:szCs w:val="24"/>
        </w:rPr>
      </w:pPr>
    </w:p>
    <w:p w14:paraId="59B9D2F7" w14:textId="77777777" w:rsidR="005E7A8A" w:rsidRDefault="00000000">
      <w:pPr>
        <w:widowControl w:val="0"/>
        <w:pBdr>
          <w:top w:val="nil"/>
          <w:left w:val="nil"/>
          <w:bottom w:val="nil"/>
          <w:right w:val="nil"/>
          <w:between w:val="nil"/>
        </w:pBdr>
        <w:spacing w:line="240" w:lineRule="auto"/>
        <w:ind w:left="720"/>
        <w:rPr>
          <w:b/>
          <w:bCs/>
          <w:color w:val="000000"/>
          <w:sz w:val="24"/>
          <w:szCs w:val="24"/>
        </w:rPr>
      </w:pPr>
      <w:r>
        <w:rPr>
          <w:b/>
          <w:bCs/>
          <w:color w:val="000000"/>
          <w:sz w:val="24"/>
          <w:szCs w:val="24"/>
        </w:rPr>
        <w:t xml:space="preserve">4.1 OBJETIVOS SECUNDÁRIOS: </w:t>
      </w:r>
    </w:p>
    <w:p w14:paraId="48DF3CA0" w14:textId="77777777" w:rsidR="005E7A8A" w:rsidRDefault="00000000">
      <w:pPr>
        <w:widowControl w:val="0"/>
        <w:pBdr>
          <w:top w:val="nil"/>
          <w:left w:val="nil"/>
          <w:bottom w:val="nil"/>
          <w:right w:val="nil"/>
          <w:between w:val="nil"/>
        </w:pBdr>
        <w:spacing w:before="133" w:line="344" w:lineRule="auto"/>
        <w:ind w:left="1005" w:right="1263" w:firstLine="707"/>
        <w:rPr>
          <w:color w:val="000000"/>
          <w:sz w:val="24"/>
          <w:szCs w:val="24"/>
        </w:rPr>
      </w:pPr>
      <w:r>
        <w:rPr>
          <w:color w:val="000000"/>
          <w:sz w:val="24"/>
          <w:szCs w:val="24"/>
        </w:rPr>
        <w:t xml:space="preserve">4.1.1 Há metodologias pouco robustas para avaliação de qualidade de pré-natal. </w:t>
      </w:r>
    </w:p>
    <w:p w14:paraId="3725995F" w14:textId="77777777" w:rsidR="005E7A8A" w:rsidRDefault="00000000">
      <w:pPr>
        <w:widowControl w:val="0"/>
        <w:pBdr>
          <w:top w:val="nil"/>
          <w:left w:val="nil"/>
          <w:bottom w:val="nil"/>
          <w:right w:val="nil"/>
          <w:between w:val="nil"/>
        </w:pBdr>
        <w:spacing w:before="29" w:line="344" w:lineRule="auto"/>
        <w:ind w:left="1005" w:right="1253" w:firstLine="707"/>
        <w:rPr>
          <w:color w:val="000000"/>
          <w:sz w:val="24"/>
          <w:szCs w:val="24"/>
        </w:rPr>
      </w:pPr>
      <w:r>
        <w:rPr>
          <w:color w:val="000000"/>
          <w:sz w:val="24"/>
          <w:szCs w:val="24"/>
        </w:rPr>
        <w:t xml:space="preserve">4.1.2 O uso de ferramentas de saúde digital no pré-natal de risco habitual é incipiente. </w:t>
      </w:r>
    </w:p>
    <w:p w14:paraId="3879A3C9" w14:textId="77777777" w:rsidR="005E7A8A" w:rsidRDefault="00000000">
      <w:pPr>
        <w:widowControl w:val="0"/>
        <w:pBdr>
          <w:top w:val="nil"/>
          <w:left w:val="nil"/>
          <w:bottom w:val="nil"/>
          <w:right w:val="nil"/>
          <w:between w:val="nil"/>
        </w:pBdr>
        <w:spacing w:before="29" w:line="344" w:lineRule="auto"/>
        <w:ind w:left="998" w:right="1252" w:firstLine="714"/>
        <w:rPr>
          <w:color w:val="000000"/>
          <w:sz w:val="24"/>
          <w:szCs w:val="24"/>
        </w:rPr>
      </w:pPr>
      <w:r>
        <w:rPr>
          <w:color w:val="000000"/>
          <w:sz w:val="24"/>
          <w:szCs w:val="24"/>
        </w:rPr>
        <w:t xml:space="preserve">4.1.3 Um pacote de intervenções em saúde digital pode melhorar a qualidade da assistência pré-natal. </w:t>
      </w:r>
    </w:p>
    <w:p w14:paraId="2D8D1A6E" w14:textId="77777777" w:rsidR="005E7A8A" w:rsidRDefault="00000000">
      <w:pPr>
        <w:widowControl w:val="0"/>
        <w:pBdr>
          <w:top w:val="nil"/>
          <w:left w:val="nil"/>
          <w:bottom w:val="nil"/>
          <w:right w:val="nil"/>
          <w:between w:val="nil"/>
        </w:pBdr>
        <w:spacing w:before="29" w:line="344" w:lineRule="auto"/>
        <w:ind w:left="999" w:right="1252" w:firstLine="713"/>
        <w:jc w:val="both"/>
        <w:rPr>
          <w:color w:val="000000"/>
          <w:sz w:val="24"/>
          <w:szCs w:val="24"/>
        </w:rPr>
      </w:pPr>
      <w:r>
        <w:rPr>
          <w:color w:val="000000"/>
          <w:sz w:val="24"/>
          <w:szCs w:val="24"/>
        </w:rPr>
        <w:t xml:space="preserve">4.1.4 Um pacote de intervenções em saúde digital deverá aumentar a capacidade de diagnosticar patologias de primeiro trimestre mais prevalentes (gestação ectópica, gestação molar, malformação fetal) e patologias gestacionais como DMG, Síndromes hipertensivas na gestação e risco de prematuridade. </w:t>
      </w:r>
    </w:p>
    <w:p w14:paraId="193BC195" w14:textId="77777777" w:rsidR="005E7A8A" w:rsidRDefault="00000000">
      <w:pPr>
        <w:widowControl w:val="0"/>
        <w:pBdr>
          <w:top w:val="nil"/>
          <w:left w:val="nil"/>
          <w:bottom w:val="nil"/>
          <w:right w:val="nil"/>
          <w:between w:val="nil"/>
        </w:pBdr>
        <w:spacing w:before="29" w:line="344" w:lineRule="auto"/>
        <w:ind w:left="1005" w:right="1259" w:firstLine="707"/>
        <w:rPr>
          <w:color w:val="000000"/>
          <w:sz w:val="24"/>
          <w:szCs w:val="24"/>
        </w:rPr>
      </w:pPr>
      <w:r>
        <w:rPr>
          <w:color w:val="000000"/>
          <w:sz w:val="24"/>
          <w:szCs w:val="24"/>
        </w:rPr>
        <w:t xml:space="preserve">4.1.5 Um pacote de intervenções de saúde digital deverá aumentar a prevalência de gestações com alguma condição patológica. </w:t>
      </w:r>
    </w:p>
    <w:p w14:paraId="247E3FE1" w14:textId="77777777" w:rsidR="005E7A8A" w:rsidRDefault="00000000">
      <w:pPr>
        <w:widowControl w:val="0"/>
        <w:pBdr>
          <w:top w:val="nil"/>
          <w:left w:val="nil"/>
          <w:bottom w:val="nil"/>
          <w:right w:val="nil"/>
          <w:between w:val="nil"/>
        </w:pBdr>
        <w:spacing w:before="29" w:line="344" w:lineRule="auto"/>
        <w:ind w:left="997" w:right="1250" w:firstLine="715"/>
        <w:jc w:val="both"/>
        <w:rPr>
          <w:color w:val="000000"/>
          <w:sz w:val="24"/>
          <w:szCs w:val="24"/>
        </w:rPr>
      </w:pPr>
      <w:r>
        <w:rPr>
          <w:color w:val="000000"/>
          <w:sz w:val="24"/>
          <w:szCs w:val="24"/>
        </w:rPr>
        <w:t xml:space="preserve">4.1.6 Um pacote de intervenções em saúde digital deverá alcançar melhores desfechos clínicos </w:t>
      </w:r>
      <w:proofErr w:type="gramStart"/>
      <w:r>
        <w:rPr>
          <w:color w:val="000000"/>
          <w:sz w:val="24"/>
          <w:szCs w:val="24"/>
        </w:rPr>
        <w:t>gestacionais como maior idade</w:t>
      </w:r>
      <w:proofErr w:type="gramEnd"/>
      <w:r>
        <w:rPr>
          <w:color w:val="000000"/>
          <w:sz w:val="24"/>
          <w:szCs w:val="24"/>
        </w:rPr>
        <w:t xml:space="preserve"> gestacional média ao nascimento (menor prevalência de prematuridade), maior peso ao nascimento (menor prevalência de fetos pequenos para idade gestacional), menor número de dias de hospitalização e menores taxas de perdas de dias de trabalho durante o período gestacional. </w:t>
      </w:r>
    </w:p>
    <w:p w14:paraId="1A6570E9" w14:textId="77777777" w:rsidR="005E7A8A" w:rsidRDefault="00000000">
      <w:pPr>
        <w:widowControl w:val="0"/>
        <w:pBdr>
          <w:top w:val="nil"/>
          <w:left w:val="nil"/>
          <w:bottom w:val="nil"/>
          <w:right w:val="nil"/>
          <w:between w:val="nil"/>
        </w:pBdr>
        <w:spacing w:before="29" w:line="344" w:lineRule="auto"/>
        <w:ind w:left="998" w:right="1257" w:firstLine="714"/>
        <w:jc w:val="both"/>
        <w:rPr>
          <w:color w:val="000000"/>
          <w:sz w:val="24"/>
          <w:szCs w:val="24"/>
        </w:rPr>
      </w:pPr>
      <w:r>
        <w:rPr>
          <w:color w:val="000000"/>
          <w:sz w:val="24"/>
          <w:szCs w:val="24"/>
        </w:rPr>
        <w:t xml:space="preserve">4.1.7 Os custos de implementação do pacote de intervenções em saúde digital podem ser suportados e compensados apenas pelo potencial de redução de deslocamentos de pacientes. </w:t>
      </w:r>
    </w:p>
    <w:p w14:paraId="40A949C6" w14:textId="77777777" w:rsidR="005E7A8A" w:rsidRDefault="005E7A8A">
      <w:pPr>
        <w:widowControl w:val="0"/>
        <w:pBdr>
          <w:top w:val="nil"/>
          <w:left w:val="nil"/>
          <w:bottom w:val="nil"/>
          <w:right w:val="nil"/>
          <w:between w:val="nil"/>
        </w:pBdr>
        <w:spacing w:before="4289" w:line="240" w:lineRule="auto"/>
        <w:ind w:left="5404"/>
        <w:rPr>
          <w:color w:val="000000"/>
        </w:rPr>
      </w:pPr>
    </w:p>
    <w:p w14:paraId="1068C4F6" w14:textId="77777777" w:rsidR="001C429C" w:rsidRDefault="001C429C">
      <w:pPr>
        <w:rPr>
          <w:b/>
          <w:bCs/>
          <w:color w:val="000000"/>
          <w:sz w:val="24"/>
          <w:szCs w:val="24"/>
        </w:rPr>
      </w:pPr>
      <w:r>
        <w:rPr>
          <w:b/>
          <w:bCs/>
          <w:color w:val="000000"/>
          <w:sz w:val="24"/>
          <w:szCs w:val="24"/>
        </w:rPr>
        <w:br w:type="page"/>
      </w:r>
    </w:p>
    <w:p w14:paraId="3980146F" w14:textId="4D60AA0E" w:rsidR="005E7A8A" w:rsidRDefault="00000000">
      <w:pPr>
        <w:widowControl w:val="0"/>
        <w:pBdr>
          <w:top w:val="nil"/>
          <w:left w:val="nil"/>
          <w:bottom w:val="nil"/>
          <w:right w:val="nil"/>
          <w:between w:val="nil"/>
        </w:pBdr>
        <w:spacing w:line="240" w:lineRule="auto"/>
        <w:ind w:left="1000"/>
        <w:rPr>
          <w:b/>
          <w:bCs/>
          <w:color w:val="000000"/>
          <w:sz w:val="24"/>
          <w:szCs w:val="24"/>
        </w:rPr>
      </w:pPr>
      <w:r>
        <w:rPr>
          <w:b/>
          <w:bCs/>
          <w:color w:val="000000"/>
          <w:sz w:val="24"/>
          <w:szCs w:val="24"/>
        </w:rPr>
        <w:lastRenderedPageBreak/>
        <w:t xml:space="preserve">5 MATERIAL E MÉTODOS </w:t>
      </w:r>
    </w:p>
    <w:p w14:paraId="019CC88F" w14:textId="77777777" w:rsidR="005E7A8A" w:rsidRDefault="00000000">
      <w:pPr>
        <w:widowControl w:val="0"/>
        <w:pBdr>
          <w:top w:val="nil"/>
          <w:left w:val="nil"/>
          <w:bottom w:val="nil"/>
          <w:right w:val="nil"/>
          <w:between w:val="nil"/>
        </w:pBdr>
        <w:spacing w:before="333" w:line="240" w:lineRule="auto"/>
        <w:ind w:left="1000"/>
        <w:rPr>
          <w:b/>
          <w:bCs/>
          <w:color w:val="000000"/>
          <w:sz w:val="24"/>
          <w:szCs w:val="24"/>
        </w:rPr>
      </w:pPr>
      <w:r>
        <w:rPr>
          <w:b/>
          <w:bCs/>
          <w:color w:val="000000"/>
          <w:sz w:val="24"/>
          <w:szCs w:val="24"/>
        </w:rPr>
        <w:t xml:space="preserve">5.1 Delineamento do estudo </w:t>
      </w:r>
    </w:p>
    <w:p w14:paraId="76C6CE71" w14:textId="77777777" w:rsidR="005E7A8A" w:rsidRDefault="00000000">
      <w:pPr>
        <w:widowControl w:val="0"/>
        <w:pBdr>
          <w:top w:val="nil"/>
          <w:left w:val="nil"/>
          <w:bottom w:val="nil"/>
          <w:right w:val="nil"/>
          <w:between w:val="nil"/>
        </w:pBdr>
        <w:spacing w:before="133" w:line="344" w:lineRule="auto"/>
        <w:ind w:left="999" w:right="1256" w:firstLine="729"/>
        <w:rPr>
          <w:color w:val="000000"/>
          <w:sz w:val="24"/>
          <w:szCs w:val="24"/>
        </w:rPr>
      </w:pPr>
      <w:r>
        <w:rPr>
          <w:color w:val="000000"/>
          <w:sz w:val="24"/>
          <w:szCs w:val="24"/>
        </w:rPr>
        <w:t xml:space="preserve">Estudo de implementação prospectivo intervencionista em modelo de ensaio clínico randomizado por clusters. </w:t>
      </w:r>
    </w:p>
    <w:p w14:paraId="43EAC39B" w14:textId="77777777" w:rsidR="005E7A8A" w:rsidRDefault="00000000">
      <w:pPr>
        <w:widowControl w:val="0"/>
        <w:pBdr>
          <w:top w:val="nil"/>
          <w:left w:val="nil"/>
          <w:bottom w:val="nil"/>
          <w:right w:val="nil"/>
          <w:between w:val="nil"/>
        </w:pBdr>
        <w:spacing w:before="29" w:line="344" w:lineRule="auto"/>
        <w:ind w:left="990" w:right="1255" w:firstLine="731"/>
        <w:jc w:val="both"/>
        <w:rPr>
          <w:color w:val="000000"/>
          <w:sz w:val="24"/>
          <w:szCs w:val="24"/>
        </w:rPr>
      </w:pPr>
      <w:r>
        <w:rPr>
          <w:color w:val="000000"/>
          <w:sz w:val="24"/>
          <w:szCs w:val="24"/>
        </w:rPr>
        <w:t xml:space="preserve">O estudo será conduzido seguindo a modelagem operacional da organização SAS Brasil. Essa abordagem inclui uma </w:t>
      </w:r>
      <w:r>
        <w:rPr>
          <w:b/>
          <w:bCs/>
          <w:color w:val="000000"/>
          <w:sz w:val="24"/>
          <w:szCs w:val="24"/>
        </w:rPr>
        <w:t>Unidade de Telemedicina Avançada fixa</w:t>
      </w:r>
      <w:r>
        <w:rPr>
          <w:color w:val="000000"/>
          <w:sz w:val="24"/>
          <w:szCs w:val="24"/>
        </w:rPr>
        <w:t xml:space="preserve">, alocada próxima a áreas de maior densidade populacional e é sempre interna, contígua ou próxima à Unidade Básica de Saúde (UBS) de referência do território. Além disso, utiliza-se uma </w:t>
      </w:r>
      <w:r>
        <w:rPr>
          <w:b/>
          <w:bCs/>
          <w:color w:val="000000"/>
          <w:sz w:val="24"/>
          <w:szCs w:val="24"/>
        </w:rPr>
        <w:t>Unidade de Saúde Móvel</w:t>
      </w:r>
      <w:r>
        <w:rPr>
          <w:color w:val="000000"/>
          <w:sz w:val="24"/>
          <w:szCs w:val="24"/>
        </w:rPr>
        <w:t xml:space="preserve">, que permite expandir o alcance para abranger o território coberto por mais três UBSs. </w:t>
      </w:r>
    </w:p>
    <w:p w14:paraId="205EEEBF" w14:textId="77777777" w:rsidR="005E7A8A" w:rsidRDefault="00000000">
      <w:pPr>
        <w:widowControl w:val="0"/>
        <w:pBdr>
          <w:top w:val="nil"/>
          <w:left w:val="nil"/>
          <w:bottom w:val="nil"/>
          <w:right w:val="nil"/>
          <w:between w:val="nil"/>
        </w:pBdr>
        <w:spacing w:before="443" w:line="344" w:lineRule="auto"/>
        <w:ind w:left="1412" w:right="1678"/>
        <w:jc w:val="center"/>
        <w:rPr>
          <w:b/>
          <w:bCs/>
          <w:color w:val="000000"/>
          <w:sz w:val="24"/>
          <w:szCs w:val="24"/>
        </w:rPr>
      </w:pPr>
      <w:r>
        <w:rPr>
          <w:b/>
          <w:bCs/>
          <w:color w:val="000000"/>
          <w:sz w:val="24"/>
          <w:szCs w:val="24"/>
        </w:rPr>
        <w:t xml:space="preserve">Figura 1 – Desenho esquemático representativo da unidade operacional territorial da SAS Brasil no estado do Ceará </w:t>
      </w:r>
    </w:p>
    <w:p w14:paraId="74F9DC44" w14:textId="77777777" w:rsidR="005E7A8A" w:rsidRDefault="00000000">
      <w:pPr>
        <w:widowControl w:val="0"/>
        <w:pBdr>
          <w:top w:val="nil"/>
          <w:left w:val="nil"/>
          <w:bottom w:val="nil"/>
          <w:right w:val="nil"/>
          <w:between w:val="nil"/>
        </w:pBdr>
        <w:spacing w:before="487" w:line="213" w:lineRule="auto"/>
        <w:ind w:left="1587" w:right="1892"/>
        <w:jc w:val="center"/>
        <w:rPr>
          <w:color w:val="000000"/>
        </w:rPr>
      </w:pPr>
      <w:r>
        <w:rPr>
          <w:b/>
          <w:bCs/>
          <w:noProof/>
          <w:color w:val="000000"/>
          <w:sz w:val="24"/>
          <w:szCs w:val="24"/>
        </w:rPr>
        <w:drawing>
          <wp:inline distT="19050" distB="19050" distL="19050" distR="19050" wp14:anchorId="0E0E656D" wp14:editId="5955C28A">
            <wp:extent cx="4972049" cy="4941477"/>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4972049" cy="4941477"/>
                    </a:xfrm>
                    <a:prstGeom prst="rect">
                      <a:avLst/>
                    </a:prstGeom>
                    <a:ln/>
                  </pic:spPr>
                </pic:pic>
              </a:graphicData>
            </a:graphic>
          </wp:inline>
        </w:drawing>
      </w:r>
      <w:r>
        <w:rPr>
          <w:i/>
          <w:iCs/>
          <w:color w:val="000000"/>
          <w:sz w:val="18"/>
          <w:szCs w:val="18"/>
        </w:rPr>
        <w:t xml:space="preserve">Fonte: elaboração SAS Brasil </w:t>
      </w:r>
    </w:p>
    <w:p w14:paraId="30841676" w14:textId="77777777" w:rsidR="005E7A8A" w:rsidRDefault="005E7A8A">
      <w:pPr>
        <w:widowControl w:val="0"/>
        <w:pBdr>
          <w:top w:val="nil"/>
          <w:left w:val="nil"/>
          <w:bottom w:val="nil"/>
          <w:right w:val="nil"/>
          <w:between w:val="nil"/>
        </w:pBdr>
        <w:spacing w:line="240" w:lineRule="auto"/>
        <w:ind w:left="1000"/>
        <w:rPr>
          <w:b/>
          <w:bCs/>
          <w:sz w:val="24"/>
          <w:szCs w:val="24"/>
        </w:rPr>
      </w:pPr>
    </w:p>
    <w:p w14:paraId="565E8D26" w14:textId="77777777" w:rsidR="005E7A8A" w:rsidRDefault="00000000">
      <w:pPr>
        <w:widowControl w:val="0"/>
        <w:pBdr>
          <w:top w:val="nil"/>
          <w:left w:val="nil"/>
          <w:bottom w:val="nil"/>
          <w:right w:val="nil"/>
          <w:between w:val="nil"/>
        </w:pBdr>
        <w:spacing w:line="240" w:lineRule="auto"/>
        <w:ind w:left="1000"/>
        <w:rPr>
          <w:b/>
          <w:bCs/>
          <w:color w:val="000000"/>
          <w:sz w:val="24"/>
          <w:szCs w:val="24"/>
        </w:rPr>
      </w:pPr>
      <w:r>
        <w:rPr>
          <w:b/>
          <w:bCs/>
          <w:color w:val="000000"/>
          <w:sz w:val="24"/>
          <w:szCs w:val="24"/>
        </w:rPr>
        <w:lastRenderedPageBreak/>
        <w:t xml:space="preserve">5.2 Cálculo do tamanho amostral </w:t>
      </w:r>
    </w:p>
    <w:p w14:paraId="0459D44F" w14:textId="77777777" w:rsidR="005E7A8A" w:rsidRDefault="00000000">
      <w:pPr>
        <w:widowControl w:val="0"/>
        <w:pBdr>
          <w:top w:val="nil"/>
          <w:left w:val="nil"/>
          <w:bottom w:val="nil"/>
          <w:right w:val="nil"/>
          <w:between w:val="nil"/>
        </w:pBdr>
        <w:spacing w:before="133" w:line="344" w:lineRule="auto"/>
        <w:ind w:left="998" w:right="1250" w:firstLine="723"/>
        <w:jc w:val="both"/>
        <w:rPr>
          <w:color w:val="000000"/>
          <w:sz w:val="24"/>
          <w:szCs w:val="24"/>
        </w:rPr>
      </w:pPr>
      <w:r>
        <w:rPr>
          <w:color w:val="000000"/>
          <w:sz w:val="24"/>
          <w:szCs w:val="24"/>
        </w:rPr>
        <w:t xml:space="preserve">O tamanho amostral foi determinado no início do planejamento do projeto a partir de revisão estruturada da literatura e definição dos principais indicadores de desfecho gestacional e de qualidade de pré-natal a serem mensurados: </w:t>
      </w:r>
    </w:p>
    <w:p w14:paraId="05328497" w14:textId="77777777" w:rsidR="005E7A8A" w:rsidRDefault="00000000">
      <w:pPr>
        <w:widowControl w:val="0"/>
        <w:pBdr>
          <w:top w:val="nil"/>
          <w:left w:val="nil"/>
          <w:bottom w:val="nil"/>
          <w:right w:val="nil"/>
          <w:between w:val="nil"/>
        </w:pBdr>
        <w:spacing w:before="408" w:line="240" w:lineRule="auto"/>
        <w:ind w:left="1007"/>
        <w:rPr>
          <w:b/>
          <w:bCs/>
          <w:color w:val="000000"/>
          <w:sz w:val="24"/>
          <w:szCs w:val="24"/>
        </w:rPr>
      </w:pPr>
      <w:r>
        <w:rPr>
          <w:b/>
          <w:bCs/>
          <w:color w:val="000000"/>
          <w:sz w:val="24"/>
          <w:szCs w:val="24"/>
        </w:rPr>
        <w:t xml:space="preserve">Parâmetros e hipóteses </w:t>
      </w:r>
    </w:p>
    <w:p w14:paraId="7E153692" w14:textId="77777777" w:rsidR="005E7A8A" w:rsidRDefault="00000000">
      <w:pPr>
        <w:widowControl w:val="0"/>
        <w:pBdr>
          <w:top w:val="nil"/>
          <w:left w:val="nil"/>
          <w:bottom w:val="nil"/>
          <w:right w:val="nil"/>
          <w:between w:val="nil"/>
        </w:pBdr>
        <w:spacing w:before="133" w:line="344" w:lineRule="auto"/>
        <w:ind w:left="1370" w:right="1258"/>
        <w:jc w:val="center"/>
        <w:rPr>
          <w:color w:val="000000"/>
          <w:sz w:val="24"/>
          <w:szCs w:val="24"/>
        </w:rPr>
      </w:pPr>
      <w:r>
        <w:rPr>
          <w:color w:val="000000"/>
          <w:sz w:val="24"/>
          <w:szCs w:val="24"/>
        </w:rPr>
        <w:t xml:space="preserve">● </w:t>
      </w:r>
      <w:r>
        <w:rPr>
          <w:b/>
          <w:bCs/>
          <w:color w:val="000000"/>
          <w:sz w:val="24"/>
          <w:szCs w:val="24"/>
        </w:rPr>
        <w:t xml:space="preserve">Desfecho primário: </w:t>
      </w:r>
      <w:r>
        <w:rPr>
          <w:color w:val="000000"/>
          <w:sz w:val="24"/>
          <w:szCs w:val="24"/>
        </w:rPr>
        <w:t xml:space="preserve">qualidade do pré-natal (adequado vs. inadequado) </w:t>
      </w:r>
    </w:p>
    <w:p w14:paraId="0EDB7534" w14:textId="77777777" w:rsidR="005E7A8A" w:rsidRDefault="00000000">
      <w:pPr>
        <w:widowControl w:val="0"/>
        <w:pBdr>
          <w:top w:val="nil"/>
          <w:left w:val="nil"/>
          <w:bottom w:val="nil"/>
          <w:right w:val="nil"/>
          <w:between w:val="nil"/>
        </w:pBdr>
        <w:spacing w:before="133" w:line="344" w:lineRule="auto"/>
        <w:ind w:left="1370" w:right="1258"/>
        <w:jc w:val="center"/>
        <w:rPr>
          <w:b/>
          <w:bCs/>
          <w:color w:val="000000"/>
          <w:sz w:val="24"/>
          <w:szCs w:val="24"/>
        </w:rPr>
      </w:pPr>
      <w:r>
        <w:rPr>
          <w:color w:val="000000"/>
          <w:sz w:val="24"/>
          <w:szCs w:val="24"/>
        </w:rPr>
        <w:t xml:space="preserve">○ Prevalência de pré-natal inadequado na situação atual: </w:t>
      </w:r>
      <w:r>
        <w:rPr>
          <w:b/>
          <w:bCs/>
          <w:color w:val="000000"/>
          <w:sz w:val="24"/>
          <w:szCs w:val="24"/>
        </w:rPr>
        <w:t xml:space="preserve">40% </w:t>
      </w:r>
    </w:p>
    <w:p w14:paraId="142C109A" w14:textId="77777777" w:rsidR="005E7A8A" w:rsidRDefault="00000000">
      <w:pPr>
        <w:widowControl w:val="0"/>
        <w:pBdr>
          <w:top w:val="nil"/>
          <w:left w:val="nil"/>
          <w:bottom w:val="nil"/>
          <w:right w:val="nil"/>
          <w:between w:val="nil"/>
        </w:pBdr>
        <w:spacing w:before="133" w:line="344" w:lineRule="auto"/>
        <w:ind w:left="1370" w:right="1258"/>
        <w:jc w:val="center"/>
        <w:rPr>
          <w:color w:val="000000"/>
          <w:sz w:val="24"/>
          <w:szCs w:val="24"/>
        </w:rPr>
      </w:pPr>
      <w:r>
        <w:rPr>
          <w:color w:val="000000"/>
          <w:sz w:val="24"/>
          <w:szCs w:val="24"/>
        </w:rPr>
        <w:t xml:space="preserve">○ Hipótese de intervenção: redução para </w:t>
      </w:r>
      <w:r>
        <w:rPr>
          <w:b/>
          <w:bCs/>
          <w:color w:val="000000"/>
          <w:sz w:val="24"/>
          <w:szCs w:val="24"/>
        </w:rPr>
        <w:t xml:space="preserve">30% </w:t>
      </w:r>
      <w:r>
        <w:rPr>
          <w:color w:val="000000"/>
          <w:sz w:val="24"/>
          <w:szCs w:val="24"/>
        </w:rPr>
        <w:t xml:space="preserve">de inadequado (redução </w:t>
      </w:r>
    </w:p>
    <w:p w14:paraId="7985AD12" w14:textId="77777777" w:rsidR="005E7A8A" w:rsidRDefault="00000000">
      <w:pPr>
        <w:widowControl w:val="0"/>
        <w:pBdr>
          <w:top w:val="nil"/>
          <w:left w:val="nil"/>
          <w:bottom w:val="nil"/>
          <w:right w:val="nil"/>
          <w:between w:val="nil"/>
        </w:pBdr>
        <w:spacing w:before="29" w:line="344" w:lineRule="auto"/>
        <w:ind w:left="2445" w:right="1262" w:hanging="7"/>
        <w:rPr>
          <w:color w:val="000000"/>
          <w:sz w:val="24"/>
          <w:szCs w:val="24"/>
        </w:rPr>
      </w:pPr>
      <w:r>
        <w:rPr>
          <w:color w:val="000000"/>
          <w:sz w:val="24"/>
          <w:szCs w:val="24"/>
        </w:rPr>
        <w:t xml:space="preserve">absoluta de 10 pp, ou seja, melhora significativa na qualidade do pré-natal) </w:t>
      </w:r>
    </w:p>
    <w:p w14:paraId="184D9689" w14:textId="77777777" w:rsidR="005E7A8A" w:rsidRDefault="00000000">
      <w:pPr>
        <w:widowControl w:val="0"/>
        <w:pBdr>
          <w:top w:val="nil"/>
          <w:left w:val="nil"/>
          <w:bottom w:val="nil"/>
          <w:right w:val="nil"/>
          <w:between w:val="nil"/>
        </w:pBdr>
        <w:spacing w:before="29" w:line="240" w:lineRule="auto"/>
        <w:ind w:left="1370"/>
        <w:rPr>
          <w:b/>
          <w:bCs/>
          <w:color w:val="000000"/>
          <w:sz w:val="24"/>
          <w:szCs w:val="24"/>
        </w:rPr>
      </w:pPr>
      <w:r>
        <w:rPr>
          <w:color w:val="000000"/>
          <w:sz w:val="24"/>
          <w:szCs w:val="24"/>
        </w:rPr>
        <w:t xml:space="preserve">● </w:t>
      </w:r>
      <w:r>
        <w:rPr>
          <w:b/>
          <w:bCs/>
          <w:color w:val="000000"/>
          <w:sz w:val="24"/>
          <w:szCs w:val="24"/>
        </w:rPr>
        <w:t xml:space="preserve">Níveis de significância e poder: </w:t>
      </w:r>
    </w:p>
    <w:p w14:paraId="7394B725" w14:textId="77777777" w:rsidR="005E7A8A" w:rsidRDefault="00000000">
      <w:pPr>
        <w:widowControl w:val="0"/>
        <w:pBdr>
          <w:top w:val="nil"/>
          <w:left w:val="nil"/>
          <w:bottom w:val="nil"/>
          <w:right w:val="nil"/>
          <w:between w:val="nil"/>
        </w:pBdr>
        <w:spacing w:before="133" w:line="240" w:lineRule="auto"/>
        <w:ind w:left="2090"/>
        <w:rPr>
          <w:color w:val="000000"/>
          <w:sz w:val="24"/>
          <w:szCs w:val="24"/>
        </w:rPr>
      </w:pPr>
      <w:r>
        <w:rPr>
          <w:color w:val="000000"/>
          <w:sz w:val="24"/>
          <w:szCs w:val="24"/>
        </w:rPr>
        <w:t xml:space="preserve">○ Alfa (α): </w:t>
      </w:r>
      <w:r>
        <w:rPr>
          <w:b/>
          <w:bCs/>
          <w:color w:val="000000"/>
          <w:sz w:val="24"/>
          <w:szCs w:val="24"/>
        </w:rPr>
        <w:t xml:space="preserve">0,05 </w:t>
      </w:r>
      <w:r>
        <w:rPr>
          <w:color w:val="000000"/>
          <w:sz w:val="24"/>
          <w:szCs w:val="24"/>
        </w:rPr>
        <w:t xml:space="preserve">(teste bicaudal) </w:t>
      </w:r>
    </w:p>
    <w:p w14:paraId="2B42FB2E" w14:textId="77777777" w:rsidR="005E7A8A" w:rsidRDefault="00000000">
      <w:pPr>
        <w:widowControl w:val="0"/>
        <w:pBdr>
          <w:top w:val="nil"/>
          <w:left w:val="nil"/>
          <w:bottom w:val="nil"/>
          <w:right w:val="nil"/>
          <w:between w:val="nil"/>
        </w:pBdr>
        <w:spacing w:before="133" w:line="240" w:lineRule="auto"/>
        <w:ind w:left="2090"/>
        <w:rPr>
          <w:b/>
          <w:bCs/>
          <w:color w:val="000000"/>
          <w:sz w:val="24"/>
          <w:szCs w:val="24"/>
        </w:rPr>
      </w:pPr>
      <w:r>
        <w:rPr>
          <w:color w:val="000000"/>
          <w:sz w:val="24"/>
          <w:szCs w:val="24"/>
        </w:rPr>
        <w:t xml:space="preserve">○ Poder (1 - β): </w:t>
      </w:r>
      <w:r>
        <w:rPr>
          <w:b/>
          <w:bCs/>
          <w:color w:val="000000"/>
          <w:sz w:val="24"/>
          <w:szCs w:val="24"/>
        </w:rPr>
        <w:t xml:space="preserve">80% </w:t>
      </w:r>
    </w:p>
    <w:p w14:paraId="43AAED8D" w14:textId="77777777" w:rsidR="005E7A8A" w:rsidRDefault="00000000">
      <w:pPr>
        <w:widowControl w:val="0"/>
        <w:pBdr>
          <w:top w:val="nil"/>
          <w:left w:val="nil"/>
          <w:bottom w:val="nil"/>
          <w:right w:val="nil"/>
          <w:between w:val="nil"/>
        </w:pBdr>
        <w:spacing w:before="133" w:line="240" w:lineRule="auto"/>
        <w:ind w:left="1370"/>
        <w:rPr>
          <w:b/>
          <w:bCs/>
          <w:color w:val="000000"/>
          <w:sz w:val="24"/>
          <w:szCs w:val="24"/>
        </w:rPr>
      </w:pPr>
      <w:r>
        <w:rPr>
          <w:color w:val="000000"/>
          <w:sz w:val="24"/>
          <w:szCs w:val="24"/>
        </w:rPr>
        <w:t xml:space="preserve">● </w:t>
      </w:r>
      <w:r>
        <w:rPr>
          <w:b/>
          <w:bCs/>
          <w:color w:val="000000"/>
          <w:sz w:val="24"/>
          <w:szCs w:val="24"/>
        </w:rPr>
        <w:t xml:space="preserve">Desfechos secundários: </w:t>
      </w:r>
    </w:p>
    <w:p w14:paraId="0F680BE6" w14:textId="77777777" w:rsidR="005E7A8A" w:rsidRDefault="00000000">
      <w:pPr>
        <w:widowControl w:val="0"/>
        <w:pBdr>
          <w:top w:val="nil"/>
          <w:left w:val="nil"/>
          <w:bottom w:val="nil"/>
          <w:right w:val="nil"/>
          <w:between w:val="nil"/>
        </w:pBdr>
        <w:spacing w:before="133" w:line="240" w:lineRule="auto"/>
        <w:ind w:left="2090"/>
        <w:rPr>
          <w:color w:val="000000"/>
          <w:sz w:val="24"/>
          <w:szCs w:val="24"/>
        </w:rPr>
      </w:pPr>
      <w:r>
        <w:rPr>
          <w:color w:val="000000"/>
          <w:sz w:val="24"/>
          <w:szCs w:val="24"/>
        </w:rPr>
        <w:t xml:space="preserve">○ Risco de prematuridade: prevalência ~15% </w:t>
      </w:r>
    </w:p>
    <w:p w14:paraId="259D2995" w14:textId="77777777" w:rsidR="005E7A8A" w:rsidRDefault="00000000">
      <w:pPr>
        <w:widowControl w:val="0"/>
        <w:pBdr>
          <w:top w:val="nil"/>
          <w:left w:val="nil"/>
          <w:bottom w:val="nil"/>
          <w:right w:val="nil"/>
          <w:between w:val="nil"/>
        </w:pBdr>
        <w:spacing w:before="133" w:line="240" w:lineRule="auto"/>
        <w:ind w:left="2090"/>
        <w:rPr>
          <w:color w:val="000000"/>
          <w:sz w:val="24"/>
          <w:szCs w:val="24"/>
        </w:rPr>
      </w:pPr>
      <w:r>
        <w:rPr>
          <w:color w:val="000000"/>
          <w:sz w:val="24"/>
          <w:szCs w:val="24"/>
        </w:rPr>
        <w:t xml:space="preserve">○ Pré-eclâmpsia: prevalência ~7% </w:t>
      </w:r>
    </w:p>
    <w:p w14:paraId="1951075B" w14:textId="77777777" w:rsidR="005E7A8A" w:rsidRDefault="00000000">
      <w:pPr>
        <w:widowControl w:val="0"/>
        <w:pBdr>
          <w:top w:val="nil"/>
          <w:left w:val="nil"/>
          <w:bottom w:val="nil"/>
          <w:right w:val="nil"/>
          <w:between w:val="nil"/>
        </w:pBdr>
        <w:spacing w:before="133" w:line="344" w:lineRule="auto"/>
        <w:ind w:left="997" w:right="1261" w:firstLine="734"/>
        <w:jc w:val="both"/>
        <w:rPr>
          <w:color w:val="000000"/>
          <w:sz w:val="24"/>
          <w:szCs w:val="24"/>
        </w:rPr>
      </w:pPr>
      <w:r>
        <w:rPr>
          <w:i/>
          <w:iCs/>
          <w:color w:val="000000"/>
          <w:sz w:val="24"/>
          <w:szCs w:val="24"/>
        </w:rPr>
        <w:t xml:space="preserve">Observação: </w:t>
      </w:r>
      <w:r>
        <w:rPr>
          <w:color w:val="000000"/>
          <w:sz w:val="24"/>
          <w:szCs w:val="24"/>
        </w:rPr>
        <w:t xml:space="preserve">O ensaio será primariamente dimensionado para o desfecho primário; os desfechos secundários podem ser explorados em análises suplementares ou necessitar de análise de poder específica. </w:t>
      </w:r>
    </w:p>
    <w:p w14:paraId="5493F9CF" w14:textId="77777777" w:rsidR="005E7A8A" w:rsidRDefault="00000000">
      <w:pPr>
        <w:widowControl w:val="0"/>
        <w:pBdr>
          <w:top w:val="nil"/>
          <w:left w:val="nil"/>
          <w:bottom w:val="nil"/>
          <w:right w:val="nil"/>
          <w:between w:val="nil"/>
        </w:pBdr>
        <w:spacing w:before="443" w:line="240" w:lineRule="auto"/>
        <w:ind w:left="1370"/>
        <w:rPr>
          <w:b/>
          <w:bCs/>
          <w:color w:val="000000"/>
          <w:sz w:val="24"/>
          <w:szCs w:val="24"/>
        </w:rPr>
      </w:pPr>
      <w:r>
        <w:rPr>
          <w:color w:val="000000"/>
          <w:sz w:val="24"/>
          <w:szCs w:val="24"/>
        </w:rPr>
        <w:t xml:space="preserve">● </w:t>
      </w:r>
      <w:r>
        <w:rPr>
          <w:b/>
          <w:bCs/>
          <w:color w:val="000000"/>
          <w:sz w:val="24"/>
          <w:szCs w:val="24"/>
        </w:rPr>
        <w:t xml:space="preserve">Características do desenho por cluster: </w:t>
      </w:r>
    </w:p>
    <w:p w14:paraId="4BE36C8A" w14:textId="77777777" w:rsidR="005E7A8A" w:rsidRDefault="00000000">
      <w:pPr>
        <w:widowControl w:val="0"/>
        <w:pBdr>
          <w:top w:val="nil"/>
          <w:left w:val="nil"/>
          <w:bottom w:val="nil"/>
          <w:right w:val="nil"/>
          <w:between w:val="nil"/>
        </w:pBdr>
        <w:spacing w:before="133" w:line="240" w:lineRule="auto"/>
        <w:ind w:left="2090"/>
        <w:rPr>
          <w:color w:val="000000"/>
          <w:sz w:val="24"/>
          <w:szCs w:val="24"/>
        </w:rPr>
      </w:pPr>
      <w:r>
        <w:rPr>
          <w:color w:val="000000"/>
          <w:sz w:val="24"/>
          <w:szCs w:val="24"/>
        </w:rPr>
        <w:t xml:space="preserve">○ Unidade de randomização: municípios ou UBS </w:t>
      </w:r>
    </w:p>
    <w:p w14:paraId="6EC7CB03" w14:textId="77777777" w:rsidR="005E7A8A" w:rsidRDefault="00000000">
      <w:pPr>
        <w:widowControl w:val="0"/>
        <w:pBdr>
          <w:top w:val="nil"/>
          <w:left w:val="nil"/>
          <w:bottom w:val="nil"/>
          <w:right w:val="nil"/>
          <w:between w:val="nil"/>
        </w:pBdr>
        <w:spacing w:before="133" w:line="344" w:lineRule="auto"/>
        <w:ind w:left="2437" w:right="1251" w:hanging="346"/>
        <w:rPr>
          <w:b/>
          <w:bCs/>
          <w:color w:val="000000"/>
          <w:sz w:val="24"/>
          <w:szCs w:val="24"/>
        </w:rPr>
      </w:pPr>
      <w:r>
        <w:rPr>
          <w:color w:val="000000"/>
          <w:sz w:val="24"/>
          <w:szCs w:val="24"/>
        </w:rPr>
        <w:t xml:space="preserve">○ Tamanho médio do cluster (m): </w:t>
      </w:r>
      <w:r>
        <w:rPr>
          <w:b/>
          <w:bCs/>
          <w:color w:val="000000"/>
          <w:sz w:val="24"/>
          <w:szCs w:val="24"/>
        </w:rPr>
        <w:t xml:space="preserve">64 gestantes durante o período do estudo </w:t>
      </w:r>
    </w:p>
    <w:p w14:paraId="01C42CFA" w14:textId="77777777" w:rsidR="005E7A8A" w:rsidRDefault="00000000">
      <w:pPr>
        <w:widowControl w:val="0"/>
        <w:pBdr>
          <w:top w:val="nil"/>
          <w:left w:val="nil"/>
          <w:bottom w:val="nil"/>
          <w:right w:val="nil"/>
          <w:between w:val="nil"/>
        </w:pBdr>
        <w:spacing w:before="29" w:line="344" w:lineRule="auto"/>
        <w:ind w:left="1725" w:right="1232" w:hanging="354"/>
        <w:rPr>
          <w:sz w:val="24"/>
          <w:szCs w:val="24"/>
        </w:rPr>
      </w:pPr>
      <w:r>
        <w:rPr>
          <w:color w:val="000000"/>
          <w:sz w:val="24"/>
          <w:szCs w:val="24"/>
        </w:rPr>
        <w:t xml:space="preserve">○ Coeficiente de </w:t>
      </w:r>
      <w:proofErr w:type="spellStart"/>
      <w:r>
        <w:rPr>
          <w:color w:val="000000"/>
          <w:sz w:val="24"/>
          <w:szCs w:val="24"/>
        </w:rPr>
        <w:t>intracluster</w:t>
      </w:r>
      <w:proofErr w:type="spellEnd"/>
      <w:r>
        <w:rPr>
          <w:color w:val="000000"/>
          <w:sz w:val="24"/>
          <w:szCs w:val="24"/>
        </w:rPr>
        <w:t xml:space="preserve"> (ICC): </w:t>
      </w:r>
      <w:r>
        <w:rPr>
          <w:b/>
          <w:bCs/>
          <w:color w:val="000000"/>
          <w:sz w:val="24"/>
          <w:szCs w:val="24"/>
        </w:rPr>
        <w:t xml:space="preserve">0,02 </w:t>
      </w:r>
      <w:r>
        <w:rPr>
          <w:color w:val="000000"/>
          <w:sz w:val="24"/>
          <w:szCs w:val="24"/>
        </w:rPr>
        <w:t xml:space="preserve">(valor a ser confirmado com base em </w:t>
      </w:r>
      <w:r>
        <w:rPr>
          <w:color w:val="000000"/>
          <w:sz w:val="24"/>
          <w:szCs w:val="24"/>
        </w:rPr>
        <w:lastRenderedPageBreak/>
        <w:t xml:space="preserve">dados obtidos no início do estudo) </w:t>
      </w:r>
      <w:r>
        <w:rPr>
          <w:noProof/>
        </w:rPr>
        <w:drawing>
          <wp:anchor distT="19050" distB="19050" distL="19050" distR="19050" simplePos="0" relativeHeight="251658240" behindDoc="0" locked="0" layoutInCell="1" hidden="0" allowOverlap="1" wp14:anchorId="4A150DF6" wp14:editId="24C56A70">
            <wp:simplePos x="0" y="0"/>
            <wp:positionH relativeFrom="column">
              <wp:posOffset>857250</wp:posOffset>
            </wp:positionH>
            <wp:positionV relativeFrom="paragraph">
              <wp:posOffset>19050</wp:posOffset>
            </wp:positionV>
            <wp:extent cx="6305550" cy="5646006"/>
            <wp:effectExtent l="0" t="0" r="0" b="0"/>
            <wp:wrapSquare wrapText="bothSides" distT="19050" distB="19050" distL="19050" distR="1905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6305550" cy="5646006"/>
                    </a:xfrm>
                    <a:prstGeom prst="rect">
                      <a:avLst/>
                    </a:prstGeom>
                    <a:ln/>
                  </pic:spPr>
                </pic:pic>
              </a:graphicData>
            </a:graphic>
          </wp:anchor>
        </w:drawing>
      </w:r>
    </w:p>
    <w:p w14:paraId="5DFE2219" w14:textId="77777777" w:rsidR="005E7A8A" w:rsidRDefault="00000000">
      <w:pPr>
        <w:widowControl w:val="0"/>
        <w:pBdr>
          <w:top w:val="nil"/>
          <w:left w:val="nil"/>
          <w:bottom w:val="nil"/>
          <w:right w:val="nil"/>
          <w:between w:val="nil"/>
        </w:pBdr>
        <w:spacing w:before="29" w:line="344" w:lineRule="auto"/>
        <w:ind w:left="1133" w:right="1232" w:hanging="360"/>
        <w:rPr>
          <w:color w:val="000000"/>
          <w:sz w:val="24"/>
          <w:szCs w:val="24"/>
        </w:rPr>
      </w:pPr>
      <w:r>
        <w:rPr>
          <w:b/>
          <w:bCs/>
          <w:color w:val="000000"/>
          <w:sz w:val="24"/>
          <w:szCs w:val="24"/>
        </w:rPr>
        <w:t xml:space="preserve">Cálculo do tamanho amostral para individuais </w:t>
      </w:r>
      <w:r>
        <w:rPr>
          <w:color w:val="000000"/>
          <w:sz w:val="24"/>
          <w:szCs w:val="24"/>
        </w:rPr>
        <w:t>(sem considerar o efeito do</w:t>
      </w:r>
      <w:r>
        <w:rPr>
          <w:sz w:val="24"/>
          <w:szCs w:val="24"/>
        </w:rPr>
        <w:t xml:space="preserve"> </w:t>
      </w:r>
      <w:r>
        <w:rPr>
          <w:color w:val="000000"/>
          <w:sz w:val="24"/>
          <w:szCs w:val="24"/>
        </w:rPr>
        <w:t xml:space="preserve">cluster) </w:t>
      </w:r>
    </w:p>
    <w:p w14:paraId="796F0A86" w14:textId="77777777" w:rsidR="005E7A8A" w:rsidRDefault="00000000">
      <w:pPr>
        <w:widowControl w:val="0"/>
        <w:pBdr>
          <w:top w:val="nil"/>
          <w:left w:val="nil"/>
          <w:bottom w:val="nil"/>
          <w:right w:val="nil"/>
          <w:between w:val="nil"/>
        </w:pBdr>
        <w:spacing w:before="29" w:line="240" w:lineRule="auto"/>
        <w:ind w:left="1008"/>
        <w:rPr>
          <w:color w:val="000000"/>
          <w:sz w:val="24"/>
          <w:szCs w:val="24"/>
        </w:rPr>
      </w:pPr>
      <w:r>
        <w:rPr>
          <w:color w:val="000000"/>
          <w:sz w:val="24"/>
          <w:szCs w:val="24"/>
        </w:rPr>
        <w:t xml:space="preserve">Para um desfecho binário, a fórmula para amostras independentes é: </w:t>
      </w:r>
    </w:p>
    <w:p w14:paraId="33F3A7AC" w14:textId="77777777" w:rsidR="005E7A8A" w:rsidRDefault="00000000">
      <w:pPr>
        <w:widowControl w:val="0"/>
        <w:pBdr>
          <w:top w:val="nil"/>
          <w:left w:val="nil"/>
          <w:bottom w:val="nil"/>
          <w:right w:val="nil"/>
          <w:between w:val="nil"/>
        </w:pBdr>
        <w:spacing w:before="259" w:line="240" w:lineRule="auto"/>
        <w:rPr>
          <w:color w:val="000000"/>
          <w:sz w:val="24"/>
          <w:szCs w:val="24"/>
        </w:rPr>
      </w:pPr>
      <w:r>
        <w:rPr>
          <w:noProof/>
          <w:color w:val="000000"/>
          <w:sz w:val="24"/>
          <w:szCs w:val="24"/>
        </w:rPr>
        <w:drawing>
          <wp:inline distT="19050" distB="19050" distL="19050" distR="19050" wp14:anchorId="44911CE2" wp14:editId="0E0DEDE9">
            <wp:extent cx="4543425" cy="215894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543425" cy="2158944"/>
                    </a:xfrm>
                    <a:prstGeom prst="rect">
                      <a:avLst/>
                    </a:prstGeom>
                    <a:ln/>
                  </pic:spPr>
                </pic:pic>
              </a:graphicData>
            </a:graphic>
          </wp:inline>
        </w:drawing>
      </w:r>
    </w:p>
    <w:p w14:paraId="25744807" w14:textId="77777777" w:rsidR="005E7A8A" w:rsidRDefault="00000000">
      <w:pPr>
        <w:widowControl w:val="0"/>
        <w:pBdr>
          <w:top w:val="nil"/>
          <w:left w:val="nil"/>
          <w:bottom w:val="nil"/>
          <w:right w:val="nil"/>
          <w:between w:val="nil"/>
        </w:pBdr>
        <w:spacing w:before="259" w:line="240" w:lineRule="auto"/>
        <w:rPr>
          <w:sz w:val="24"/>
          <w:szCs w:val="24"/>
        </w:rPr>
      </w:pPr>
      <w:r>
        <w:rPr>
          <w:noProof/>
          <w:sz w:val="24"/>
          <w:szCs w:val="24"/>
        </w:rPr>
        <w:lastRenderedPageBreak/>
        <w:drawing>
          <wp:inline distT="114300" distB="114300" distL="114300" distR="114300" wp14:anchorId="476CB506" wp14:editId="3069758E">
            <wp:extent cx="7172650" cy="64262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7172650" cy="6426200"/>
                    </a:xfrm>
                    <a:prstGeom prst="rect">
                      <a:avLst/>
                    </a:prstGeom>
                    <a:ln/>
                  </pic:spPr>
                </pic:pic>
              </a:graphicData>
            </a:graphic>
          </wp:inline>
        </w:drawing>
      </w:r>
    </w:p>
    <w:p w14:paraId="78FC0683" w14:textId="77777777" w:rsidR="005E7A8A" w:rsidRDefault="005E7A8A">
      <w:pPr>
        <w:widowControl w:val="0"/>
        <w:pBdr>
          <w:top w:val="nil"/>
          <w:left w:val="nil"/>
          <w:bottom w:val="nil"/>
          <w:right w:val="nil"/>
          <w:between w:val="nil"/>
        </w:pBdr>
        <w:spacing w:line="240" w:lineRule="auto"/>
      </w:pPr>
    </w:p>
    <w:p w14:paraId="7792C4D9" w14:textId="77777777" w:rsidR="005E7A8A" w:rsidRDefault="00000000">
      <w:pPr>
        <w:widowControl w:val="0"/>
        <w:pBdr>
          <w:top w:val="nil"/>
          <w:left w:val="nil"/>
          <w:bottom w:val="nil"/>
          <w:right w:val="nil"/>
          <w:between w:val="nil"/>
        </w:pBdr>
        <w:spacing w:line="240" w:lineRule="auto"/>
        <w:ind w:left="566"/>
        <w:rPr>
          <w:b/>
          <w:bCs/>
          <w:sz w:val="24"/>
          <w:szCs w:val="24"/>
        </w:rPr>
      </w:pPr>
      <w:r>
        <w:rPr>
          <w:b/>
          <w:bCs/>
          <w:color w:val="000000"/>
          <w:sz w:val="24"/>
          <w:szCs w:val="24"/>
        </w:rPr>
        <w:t xml:space="preserve">Ajuste para o desenho por cluster </w:t>
      </w:r>
    </w:p>
    <w:p w14:paraId="5496C360" w14:textId="77777777" w:rsidR="005E7A8A" w:rsidRDefault="005E7A8A">
      <w:pPr>
        <w:widowControl w:val="0"/>
        <w:pBdr>
          <w:top w:val="nil"/>
          <w:left w:val="nil"/>
          <w:bottom w:val="nil"/>
          <w:right w:val="nil"/>
          <w:between w:val="nil"/>
        </w:pBdr>
        <w:spacing w:line="240" w:lineRule="auto"/>
        <w:ind w:left="566"/>
        <w:rPr>
          <w:b/>
          <w:bCs/>
          <w:sz w:val="24"/>
          <w:szCs w:val="24"/>
        </w:rPr>
      </w:pPr>
    </w:p>
    <w:p w14:paraId="36D20E2C" w14:textId="77777777" w:rsidR="005E7A8A" w:rsidRDefault="00000000">
      <w:pPr>
        <w:widowControl w:val="0"/>
        <w:pBdr>
          <w:top w:val="nil"/>
          <w:left w:val="nil"/>
          <w:bottom w:val="nil"/>
          <w:right w:val="nil"/>
          <w:between w:val="nil"/>
        </w:pBdr>
        <w:spacing w:line="360" w:lineRule="auto"/>
        <w:ind w:left="566"/>
        <w:rPr>
          <w:color w:val="000000"/>
          <w:sz w:val="24"/>
          <w:szCs w:val="24"/>
        </w:rPr>
      </w:pPr>
      <w:r>
        <w:rPr>
          <w:color w:val="000000"/>
          <w:sz w:val="24"/>
          <w:szCs w:val="24"/>
        </w:rPr>
        <w:t xml:space="preserve">Devido à randomização por clusters, foi necessário ajustar o tamanho amostral utilizando o </w:t>
      </w:r>
      <w:r>
        <w:rPr>
          <w:b/>
          <w:bCs/>
          <w:color w:val="000000"/>
          <w:sz w:val="24"/>
          <w:szCs w:val="24"/>
        </w:rPr>
        <w:t>efeito de desenho (</w:t>
      </w:r>
      <w:r>
        <w:rPr>
          <w:b/>
          <w:bCs/>
          <w:i/>
          <w:iCs/>
          <w:color w:val="000000"/>
          <w:sz w:val="24"/>
          <w:szCs w:val="24"/>
        </w:rPr>
        <w:t xml:space="preserve">design </w:t>
      </w:r>
      <w:proofErr w:type="spellStart"/>
      <w:r>
        <w:rPr>
          <w:b/>
          <w:bCs/>
          <w:i/>
          <w:iCs/>
          <w:color w:val="000000"/>
          <w:sz w:val="24"/>
          <w:szCs w:val="24"/>
        </w:rPr>
        <w:t>effect</w:t>
      </w:r>
      <w:proofErr w:type="spellEnd"/>
      <w:r>
        <w:rPr>
          <w:b/>
          <w:bCs/>
          <w:color w:val="000000"/>
          <w:sz w:val="24"/>
          <w:szCs w:val="24"/>
        </w:rPr>
        <w:t>, DE)</w:t>
      </w:r>
      <w:r>
        <w:rPr>
          <w:color w:val="000000"/>
          <w:sz w:val="24"/>
          <w:szCs w:val="24"/>
        </w:rPr>
        <w:t xml:space="preserve">: </w:t>
      </w:r>
    </w:p>
    <w:p w14:paraId="33766EB9" w14:textId="77777777" w:rsidR="005E7A8A" w:rsidRDefault="00000000">
      <w:pPr>
        <w:widowControl w:val="0"/>
        <w:pBdr>
          <w:top w:val="nil"/>
          <w:left w:val="nil"/>
          <w:bottom w:val="nil"/>
          <w:right w:val="nil"/>
          <w:between w:val="nil"/>
        </w:pBdr>
        <w:spacing w:before="3232" w:line="240" w:lineRule="auto"/>
        <w:ind w:left="1710"/>
        <w:rPr>
          <w:sz w:val="24"/>
          <w:szCs w:val="24"/>
        </w:rPr>
      </w:pPr>
      <w:r>
        <w:rPr>
          <w:noProof/>
        </w:rPr>
        <w:lastRenderedPageBreak/>
        <w:drawing>
          <wp:anchor distT="19050" distB="19050" distL="19050" distR="19050" simplePos="0" relativeHeight="251659264" behindDoc="0" locked="0" layoutInCell="1" hidden="0" allowOverlap="1" wp14:anchorId="58CFA246" wp14:editId="30914188">
            <wp:simplePos x="0" y="0"/>
            <wp:positionH relativeFrom="column">
              <wp:posOffset>508000</wp:posOffset>
            </wp:positionH>
            <wp:positionV relativeFrom="paragraph">
              <wp:posOffset>19050</wp:posOffset>
            </wp:positionV>
            <wp:extent cx="5838825" cy="2444894"/>
            <wp:effectExtent l="0" t="0" r="0" b="0"/>
            <wp:wrapSquare wrapText="bothSides" distT="19050" distB="19050" distL="19050" distR="1905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838825" cy="2444894"/>
                    </a:xfrm>
                    <a:prstGeom prst="rect">
                      <a:avLst/>
                    </a:prstGeom>
                    <a:ln/>
                  </pic:spPr>
                </pic:pic>
              </a:graphicData>
            </a:graphic>
          </wp:anchor>
        </w:drawing>
      </w:r>
    </w:p>
    <w:p w14:paraId="618286A6" w14:textId="77777777" w:rsidR="005E7A8A" w:rsidRDefault="005E7A8A">
      <w:pPr>
        <w:widowControl w:val="0"/>
        <w:pBdr>
          <w:top w:val="nil"/>
          <w:left w:val="nil"/>
          <w:bottom w:val="nil"/>
          <w:right w:val="nil"/>
          <w:between w:val="nil"/>
        </w:pBdr>
        <w:spacing w:line="240" w:lineRule="auto"/>
        <w:rPr>
          <w:sz w:val="24"/>
          <w:szCs w:val="24"/>
        </w:rPr>
      </w:pPr>
    </w:p>
    <w:p w14:paraId="6774672B" w14:textId="77777777" w:rsidR="005E7A8A" w:rsidRDefault="005E7A8A">
      <w:pPr>
        <w:widowControl w:val="0"/>
        <w:pBdr>
          <w:top w:val="nil"/>
          <w:left w:val="nil"/>
          <w:bottom w:val="nil"/>
          <w:right w:val="nil"/>
          <w:between w:val="nil"/>
        </w:pBdr>
        <w:spacing w:line="240" w:lineRule="auto"/>
        <w:jc w:val="both"/>
        <w:rPr>
          <w:sz w:val="24"/>
          <w:szCs w:val="24"/>
        </w:rPr>
      </w:pPr>
    </w:p>
    <w:p w14:paraId="77A6C6CB" w14:textId="77777777" w:rsidR="005E7A8A" w:rsidRDefault="00000000">
      <w:pPr>
        <w:widowControl w:val="0"/>
        <w:pBdr>
          <w:top w:val="nil"/>
          <w:left w:val="nil"/>
          <w:bottom w:val="nil"/>
          <w:right w:val="nil"/>
          <w:between w:val="nil"/>
        </w:pBdr>
        <w:spacing w:line="240" w:lineRule="auto"/>
        <w:ind w:left="720" w:firstLine="720"/>
        <w:jc w:val="both"/>
        <w:rPr>
          <w:color w:val="000000"/>
          <w:sz w:val="24"/>
          <w:szCs w:val="24"/>
        </w:rPr>
      </w:pPr>
      <w:proofErr w:type="spellStart"/>
      <w:proofErr w:type="gramStart"/>
      <w:r>
        <w:rPr>
          <w:color w:val="000000"/>
          <w:sz w:val="24"/>
          <w:szCs w:val="24"/>
        </w:rPr>
        <w:t>Assim,o</w:t>
      </w:r>
      <w:proofErr w:type="spellEnd"/>
      <w:proofErr w:type="gramEnd"/>
      <w:r>
        <w:rPr>
          <w:color w:val="000000"/>
          <w:sz w:val="24"/>
          <w:szCs w:val="24"/>
        </w:rPr>
        <w:t xml:space="preserve"> tamanho amostral ajustado por braço será de </w:t>
      </w:r>
    </w:p>
    <w:p w14:paraId="54254258" w14:textId="77777777" w:rsidR="005E7A8A" w:rsidRDefault="00000000">
      <w:pPr>
        <w:widowControl w:val="0"/>
        <w:pBdr>
          <w:top w:val="nil"/>
          <w:left w:val="nil"/>
          <w:bottom w:val="nil"/>
          <w:right w:val="nil"/>
          <w:between w:val="nil"/>
        </w:pBdr>
        <w:spacing w:before="418" w:line="240" w:lineRule="auto"/>
        <w:ind w:left="1020"/>
        <w:rPr>
          <w:color w:val="000000"/>
          <w:sz w:val="24"/>
          <w:szCs w:val="24"/>
        </w:rPr>
      </w:pPr>
      <w:r>
        <w:rPr>
          <w:noProof/>
          <w:color w:val="000000"/>
          <w:sz w:val="24"/>
          <w:szCs w:val="24"/>
        </w:rPr>
        <w:drawing>
          <wp:inline distT="19050" distB="19050" distL="19050" distR="19050" wp14:anchorId="4F8BB9AD" wp14:editId="3E5EEF53">
            <wp:extent cx="4295775" cy="561975"/>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295775" cy="561975"/>
                    </a:xfrm>
                    <a:prstGeom prst="rect">
                      <a:avLst/>
                    </a:prstGeom>
                    <a:ln/>
                  </pic:spPr>
                </pic:pic>
              </a:graphicData>
            </a:graphic>
          </wp:inline>
        </w:drawing>
      </w:r>
    </w:p>
    <w:p w14:paraId="346F19B0" w14:textId="77777777" w:rsidR="005E7A8A" w:rsidRDefault="00000000">
      <w:pPr>
        <w:widowControl w:val="0"/>
        <w:pBdr>
          <w:top w:val="nil"/>
          <w:left w:val="nil"/>
          <w:bottom w:val="nil"/>
          <w:right w:val="nil"/>
          <w:between w:val="nil"/>
        </w:pBdr>
        <w:spacing w:before="266" w:line="240" w:lineRule="auto"/>
        <w:ind w:left="1007"/>
        <w:rPr>
          <w:b/>
          <w:bCs/>
          <w:color w:val="000000"/>
          <w:sz w:val="24"/>
          <w:szCs w:val="24"/>
        </w:rPr>
      </w:pPr>
      <w:r>
        <w:rPr>
          <w:b/>
          <w:bCs/>
          <w:color w:val="000000"/>
          <w:sz w:val="24"/>
          <w:szCs w:val="24"/>
        </w:rPr>
        <w:t xml:space="preserve">Número de clusters necessários </w:t>
      </w:r>
    </w:p>
    <w:p w14:paraId="2539481C" w14:textId="77777777" w:rsidR="005E7A8A" w:rsidRDefault="00000000">
      <w:pPr>
        <w:widowControl w:val="0"/>
        <w:pBdr>
          <w:top w:val="nil"/>
          <w:left w:val="nil"/>
          <w:bottom w:val="nil"/>
          <w:right w:val="nil"/>
          <w:between w:val="nil"/>
        </w:pBdr>
        <w:spacing w:before="133" w:line="344" w:lineRule="auto"/>
        <w:ind w:left="1005" w:right="1252" w:firstLine="722"/>
        <w:rPr>
          <w:color w:val="000000"/>
          <w:sz w:val="24"/>
          <w:szCs w:val="24"/>
        </w:rPr>
      </w:pPr>
      <w:r>
        <w:rPr>
          <w:color w:val="000000"/>
          <w:sz w:val="24"/>
          <w:szCs w:val="24"/>
        </w:rPr>
        <w:t xml:space="preserve">Dado que cada cluster (UBS) atende, em média, </w:t>
      </w:r>
      <w:r>
        <w:rPr>
          <w:b/>
          <w:bCs/>
          <w:color w:val="000000"/>
          <w:sz w:val="24"/>
          <w:szCs w:val="24"/>
        </w:rPr>
        <w:t xml:space="preserve">64 gestantes </w:t>
      </w:r>
      <w:r>
        <w:rPr>
          <w:color w:val="000000"/>
          <w:sz w:val="24"/>
          <w:szCs w:val="24"/>
        </w:rPr>
        <w:t xml:space="preserve">durante o período de estudo, o número de clusters por braço seria: </w:t>
      </w:r>
    </w:p>
    <w:p w14:paraId="2190257A" w14:textId="77777777" w:rsidR="005E7A8A" w:rsidRDefault="00000000">
      <w:pPr>
        <w:widowControl w:val="0"/>
        <w:pBdr>
          <w:top w:val="nil"/>
          <w:left w:val="nil"/>
          <w:bottom w:val="nil"/>
          <w:right w:val="nil"/>
          <w:between w:val="nil"/>
        </w:pBdr>
        <w:spacing w:before="269" w:line="240" w:lineRule="auto"/>
        <w:ind w:left="2474"/>
        <w:rPr>
          <w:color w:val="000000"/>
          <w:sz w:val="24"/>
          <w:szCs w:val="24"/>
        </w:rPr>
      </w:pPr>
      <w:r>
        <w:rPr>
          <w:rFonts w:ascii="Arial Unicode MS" w:eastAsia="Arial Unicode MS" w:hAnsi="Arial Unicode MS" w:cs="Arial Unicode MS"/>
          <w:color w:val="000000"/>
          <w:sz w:val="24"/>
          <w:szCs w:val="24"/>
        </w:rPr>
        <w:t xml:space="preserve">561/64 = 8,77 → aproximadamente, 9 clusters por braço. </w:t>
      </w:r>
    </w:p>
    <w:p w14:paraId="31FA81DA" w14:textId="77777777" w:rsidR="005E7A8A" w:rsidRDefault="00000000">
      <w:pPr>
        <w:widowControl w:val="0"/>
        <w:pBdr>
          <w:top w:val="nil"/>
          <w:left w:val="nil"/>
          <w:bottom w:val="nil"/>
          <w:right w:val="nil"/>
          <w:between w:val="nil"/>
        </w:pBdr>
        <w:spacing w:before="373" w:line="344" w:lineRule="auto"/>
        <w:ind w:left="1005" w:right="1254" w:firstLine="722"/>
        <w:rPr>
          <w:color w:val="000000"/>
          <w:sz w:val="24"/>
          <w:szCs w:val="24"/>
        </w:rPr>
      </w:pPr>
      <w:r>
        <w:rPr>
          <w:color w:val="000000"/>
          <w:sz w:val="24"/>
          <w:szCs w:val="24"/>
        </w:rPr>
        <w:t xml:space="preserve">Portanto, o ensaio necessitaria de aproximadamente </w:t>
      </w:r>
      <w:r>
        <w:rPr>
          <w:b/>
          <w:bCs/>
          <w:color w:val="000000"/>
          <w:sz w:val="24"/>
          <w:szCs w:val="24"/>
        </w:rPr>
        <w:t xml:space="preserve">18 clusters no total </w:t>
      </w:r>
      <w:r>
        <w:rPr>
          <w:color w:val="000000"/>
          <w:sz w:val="24"/>
          <w:szCs w:val="24"/>
        </w:rPr>
        <w:t xml:space="preserve">(9 para o grupo de intervenção e 9 para o grupo controle). </w:t>
      </w:r>
    </w:p>
    <w:p w14:paraId="72545B70" w14:textId="77777777" w:rsidR="005E7A8A" w:rsidRDefault="00000000">
      <w:pPr>
        <w:widowControl w:val="0"/>
        <w:pBdr>
          <w:top w:val="nil"/>
          <w:left w:val="nil"/>
          <w:bottom w:val="nil"/>
          <w:right w:val="nil"/>
          <w:between w:val="nil"/>
        </w:pBdr>
        <w:spacing w:before="443" w:line="344" w:lineRule="auto"/>
        <w:ind w:left="1718" w:right="1262" w:hanging="347"/>
        <w:rPr>
          <w:color w:val="000000"/>
          <w:sz w:val="24"/>
          <w:szCs w:val="24"/>
        </w:rPr>
      </w:pPr>
      <w:r>
        <w:rPr>
          <w:color w:val="000000"/>
          <w:sz w:val="24"/>
          <w:szCs w:val="24"/>
        </w:rPr>
        <w:t xml:space="preserve">● </w:t>
      </w:r>
      <w:r>
        <w:rPr>
          <w:b/>
          <w:bCs/>
          <w:color w:val="000000"/>
          <w:sz w:val="24"/>
          <w:szCs w:val="24"/>
        </w:rPr>
        <w:t xml:space="preserve">Desfechos secundários: </w:t>
      </w:r>
      <w:r>
        <w:rPr>
          <w:color w:val="000000"/>
          <w:sz w:val="24"/>
          <w:szCs w:val="24"/>
        </w:rPr>
        <w:t xml:space="preserve">os cálculos acima foram dimensionados para o desfecho primário. </w:t>
      </w:r>
    </w:p>
    <w:p w14:paraId="2944D053" w14:textId="77777777" w:rsidR="005E7A8A" w:rsidRDefault="00000000">
      <w:pPr>
        <w:widowControl w:val="0"/>
        <w:pBdr>
          <w:top w:val="nil"/>
          <w:left w:val="nil"/>
          <w:bottom w:val="nil"/>
          <w:right w:val="nil"/>
          <w:between w:val="nil"/>
        </w:pBdr>
        <w:spacing w:before="29" w:line="344" w:lineRule="auto"/>
        <w:ind w:left="1725" w:right="1260" w:hanging="354"/>
        <w:rPr>
          <w:color w:val="000000"/>
          <w:sz w:val="24"/>
          <w:szCs w:val="24"/>
        </w:rPr>
      </w:pPr>
      <w:r>
        <w:rPr>
          <w:color w:val="000000"/>
          <w:sz w:val="24"/>
          <w:szCs w:val="24"/>
        </w:rPr>
        <w:t xml:space="preserve">● </w:t>
      </w:r>
      <w:r>
        <w:rPr>
          <w:b/>
          <w:bCs/>
          <w:color w:val="000000"/>
          <w:sz w:val="24"/>
          <w:szCs w:val="24"/>
        </w:rPr>
        <w:t xml:space="preserve">Perdas e não-respostas: </w:t>
      </w:r>
      <w:r>
        <w:rPr>
          <w:color w:val="000000"/>
          <w:sz w:val="24"/>
          <w:szCs w:val="24"/>
        </w:rPr>
        <w:t xml:space="preserve">faremos a inclusão de um acréscimo de 10% para perdas durante o seguimento ou não-respostas. </w:t>
      </w:r>
    </w:p>
    <w:p w14:paraId="4FF8C4B6" w14:textId="77777777" w:rsidR="005E7A8A" w:rsidRDefault="00000000">
      <w:pPr>
        <w:widowControl w:val="0"/>
        <w:pBdr>
          <w:top w:val="nil"/>
          <w:left w:val="nil"/>
          <w:bottom w:val="nil"/>
          <w:right w:val="nil"/>
          <w:between w:val="nil"/>
        </w:pBdr>
        <w:spacing w:before="29" w:line="344" w:lineRule="auto"/>
        <w:ind w:left="1718" w:right="1258" w:hanging="347"/>
        <w:jc w:val="both"/>
        <w:rPr>
          <w:color w:val="000000"/>
          <w:sz w:val="24"/>
          <w:szCs w:val="24"/>
        </w:rPr>
      </w:pPr>
      <w:r>
        <w:rPr>
          <w:color w:val="000000"/>
          <w:sz w:val="24"/>
          <w:szCs w:val="24"/>
        </w:rPr>
        <w:t xml:space="preserve">● </w:t>
      </w:r>
      <w:r>
        <w:rPr>
          <w:b/>
          <w:bCs/>
          <w:color w:val="000000"/>
          <w:sz w:val="24"/>
          <w:szCs w:val="24"/>
        </w:rPr>
        <w:t xml:space="preserve">Variabilidade entre clusters: </w:t>
      </w:r>
      <w:r>
        <w:rPr>
          <w:color w:val="000000"/>
          <w:sz w:val="24"/>
          <w:szCs w:val="24"/>
        </w:rPr>
        <w:t xml:space="preserve">Se for observada grande variação no tamanho dos clusters, métodos estatísticos que considerem tamanhos variáveis serão utilizados. </w:t>
      </w:r>
    </w:p>
    <w:p w14:paraId="159F5BAD" w14:textId="77777777" w:rsidR="005E7A8A" w:rsidRDefault="005E7A8A">
      <w:pPr>
        <w:widowControl w:val="0"/>
        <w:pBdr>
          <w:top w:val="nil"/>
          <w:left w:val="nil"/>
          <w:bottom w:val="nil"/>
          <w:right w:val="nil"/>
          <w:between w:val="nil"/>
        </w:pBdr>
        <w:spacing w:before="1705" w:line="240" w:lineRule="auto"/>
        <w:ind w:left="5386"/>
        <w:rPr>
          <w:color w:val="000000"/>
        </w:rPr>
      </w:pPr>
    </w:p>
    <w:p w14:paraId="524D188F" w14:textId="77777777" w:rsidR="001C429C" w:rsidRDefault="001C429C">
      <w:pPr>
        <w:widowControl w:val="0"/>
        <w:pBdr>
          <w:top w:val="nil"/>
          <w:left w:val="nil"/>
          <w:bottom w:val="nil"/>
          <w:right w:val="nil"/>
          <w:between w:val="nil"/>
        </w:pBdr>
        <w:spacing w:line="240" w:lineRule="auto"/>
        <w:ind w:left="1000"/>
        <w:rPr>
          <w:b/>
          <w:bCs/>
          <w:color w:val="000000"/>
          <w:sz w:val="24"/>
          <w:szCs w:val="24"/>
        </w:rPr>
      </w:pPr>
    </w:p>
    <w:p w14:paraId="1D8CC25C" w14:textId="1E58DE19" w:rsidR="005E7A8A" w:rsidRDefault="00000000">
      <w:pPr>
        <w:widowControl w:val="0"/>
        <w:pBdr>
          <w:top w:val="nil"/>
          <w:left w:val="nil"/>
          <w:bottom w:val="nil"/>
          <w:right w:val="nil"/>
          <w:between w:val="nil"/>
        </w:pBdr>
        <w:spacing w:line="240" w:lineRule="auto"/>
        <w:ind w:left="1000"/>
        <w:rPr>
          <w:b/>
          <w:bCs/>
          <w:color w:val="000000"/>
          <w:sz w:val="24"/>
          <w:szCs w:val="24"/>
        </w:rPr>
      </w:pPr>
      <w:r>
        <w:rPr>
          <w:b/>
          <w:bCs/>
          <w:color w:val="000000"/>
          <w:sz w:val="24"/>
          <w:szCs w:val="24"/>
        </w:rPr>
        <w:lastRenderedPageBreak/>
        <w:t xml:space="preserve">5.3. Contexto e local do estudo </w:t>
      </w:r>
    </w:p>
    <w:p w14:paraId="3C08F3FA" w14:textId="77777777" w:rsidR="005E7A8A" w:rsidRDefault="00000000">
      <w:pPr>
        <w:widowControl w:val="0"/>
        <w:pBdr>
          <w:top w:val="nil"/>
          <w:left w:val="nil"/>
          <w:bottom w:val="nil"/>
          <w:right w:val="nil"/>
          <w:between w:val="nil"/>
        </w:pBdr>
        <w:spacing w:before="133" w:line="344" w:lineRule="auto"/>
        <w:ind w:left="990" w:right="1254" w:firstLine="730"/>
        <w:jc w:val="both"/>
        <w:rPr>
          <w:color w:val="000000"/>
          <w:sz w:val="24"/>
          <w:szCs w:val="24"/>
        </w:rPr>
      </w:pPr>
      <w:r>
        <w:rPr>
          <w:color w:val="000000"/>
          <w:sz w:val="24"/>
          <w:szCs w:val="24"/>
        </w:rPr>
        <w:t xml:space="preserve">Os municípios selecionados para o presente estudo são Acaraú, Bela Cruz, Cruz e Itarema, todos eles localizados no Ceará, na área de referência do chamado Vale do Acaraú, região com rica biodiversidade e importância socioeconômica. Compõem a 12ª Região de Saúde – Acaraú (Dias </w:t>
      </w:r>
      <w:r>
        <w:rPr>
          <w:i/>
          <w:iCs/>
          <w:color w:val="000000"/>
          <w:sz w:val="24"/>
          <w:szCs w:val="24"/>
        </w:rPr>
        <w:t>et al.</w:t>
      </w:r>
      <w:r>
        <w:rPr>
          <w:color w:val="000000"/>
          <w:sz w:val="24"/>
          <w:szCs w:val="24"/>
        </w:rPr>
        <w:t xml:space="preserve">, 2015), juntamente com os municípios de Jijoca de Jericoacoara, Marco e Morrinhos (Brasil, 2024). </w:t>
      </w:r>
    </w:p>
    <w:p w14:paraId="3E848C45" w14:textId="77777777" w:rsidR="005E7A8A" w:rsidRDefault="00000000">
      <w:pPr>
        <w:widowControl w:val="0"/>
        <w:pBdr>
          <w:top w:val="nil"/>
          <w:left w:val="nil"/>
          <w:bottom w:val="nil"/>
          <w:right w:val="nil"/>
          <w:between w:val="nil"/>
        </w:pBdr>
        <w:spacing w:before="442" w:line="344" w:lineRule="auto"/>
        <w:ind w:left="992" w:right="1695"/>
        <w:jc w:val="center"/>
        <w:rPr>
          <w:b/>
          <w:bCs/>
          <w:color w:val="000000"/>
          <w:sz w:val="24"/>
          <w:szCs w:val="24"/>
        </w:rPr>
      </w:pPr>
      <w:r>
        <w:rPr>
          <w:b/>
          <w:bCs/>
          <w:color w:val="000000"/>
          <w:sz w:val="24"/>
          <w:szCs w:val="24"/>
        </w:rPr>
        <w:t xml:space="preserve">Figura 2 – Mapas esquemáticos do estado do Ceará mostrando a localização das quatro cidades-alvo da pesquisa </w:t>
      </w:r>
      <w:r>
        <w:rPr>
          <w:noProof/>
        </w:rPr>
        <w:drawing>
          <wp:anchor distT="19050" distB="19050" distL="19050" distR="19050" simplePos="0" relativeHeight="251660288" behindDoc="0" locked="0" layoutInCell="1" hidden="0" allowOverlap="1" wp14:anchorId="5B1015F2" wp14:editId="1326DA1B">
            <wp:simplePos x="0" y="0"/>
            <wp:positionH relativeFrom="column">
              <wp:posOffset>869950</wp:posOffset>
            </wp:positionH>
            <wp:positionV relativeFrom="paragraph">
              <wp:posOffset>1066800</wp:posOffset>
            </wp:positionV>
            <wp:extent cx="5381625" cy="5366847"/>
            <wp:effectExtent l="0" t="0" r="0" b="0"/>
            <wp:wrapSquare wrapText="bothSides" distT="19050" distB="19050" distL="19050" distR="1905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381625" cy="5366847"/>
                    </a:xfrm>
                    <a:prstGeom prst="rect">
                      <a:avLst/>
                    </a:prstGeom>
                    <a:ln/>
                  </pic:spPr>
                </pic:pic>
              </a:graphicData>
            </a:graphic>
          </wp:anchor>
        </w:drawing>
      </w:r>
    </w:p>
    <w:p w14:paraId="7E0613B8" w14:textId="77777777" w:rsidR="005E7A8A" w:rsidRDefault="005E7A8A" w:rsidP="001C429C">
      <w:pPr>
        <w:widowControl w:val="0"/>
        <w:pBdr>
          <w:top w:val="nil"/>
          <w:left w:val="nil"/>
          <w:bottom w:val="nil"/>
          <w:right w:val="nil"/>
          <w:between w:val="nil"/>
        </w:pBdr>
        <w:spacing w:before="438" w:line="344" w:lineRule="auto"/>
        <w:ind w:left="997" w:right="1250" w:firstLine="724"/>
        <w:rPr>
          <w:sz w:val="24"/>
          <w:szCs w:val="24"/>
        </w:rPr>
      </w:pPr>
    </w:p>
    <w:p w14:paraId="3CE5BE25" w14:textId="77777777" w:rsidR="005E7A8A" w:rsidRDefault="005E7A8A">
      <w:pPr>
        <w:widowControl w:val="0"/>
        <w:spacing w:line="240" w:lineRule="auto"/>
        <w:rPr>
          <w:sz w:val="24"/>
          <w:szCs w:val="24"/>
        </w:rPr>
      </w:pPr>
    </w:p>
    <w:p w14:paraId="54BC5759" w14:textId="77777777" w:rsidR="005E7A8A" w:rsidRDefault="005E7A8A">
      <w:pPr>
        <w:widowControl w:val="0"/>
        <w:spacing w:line="240" w:lineRule="auto"/>
        <w:rPr>
          <w:sz w:val="24"/>
          <w:szCs w:val="24"/>
        </w:rPr>
      </w:pPr>
    </w:p>
    <w:p w14:paraId="5686E97D" w14:textId="4389EFFA" w:rsidR="005E7A8A" w:rsidRPr="001C429C" w:rsidRDefault="00000000" w:rsidP="001C429C">
      <w:pPr>
        <w:widowControl w:val="0"/>
        <w:spacing w:line="240" w:lineRule="auto"/>
        <w:ind w:left="720" w:firstLine="720"/>
        <w:jc w:val="center"/>
        <w:rPr>
          <w:i/>
          <w:iCs/>
          <w:sz w:val="18"/>
          <w:szCs w:val="18"/>
        </w:rPr>
      </w:pPr>
      <w:r>
        <w:rPr>
          <w:i/>
          <w:iCs/>
          <w:sz w:val="18"/>
          <w:szCs w:val="18"/>
        </w:rPr>
        <w:t xml:space="preserve">Fonte: IBGE </w:t>
      </w:r>
    </w:p>
    <w:p w14:paraId="10B83E13" w14:textId="77777777" w:rsidR="005E7A8A" w:rsidRDefault="00000000">
      <w:pPr>
        <w:widowControl w:val="0"/>
        <w:pBdr>
          <w:top w:val="nil"/>
          <w:left w:val="nil"/>
          <w:bottom w:val="nil"/>
          <w:right w:val="nil"/>
          <w:between w:val="nil"/>
        </w:pBdr>
        <w:spacing w:before="438" w:line="344" w:lineRule="auto"/>
        <w:ind w:left="997" w:right="1250" w:firstLine="724"/>
        <w:jc w:val="both"/>
        <w:rPr>
          <w:color w:val="000000"/>
          <w:sz w:val="24"/>
          <w:szCs w:val="24"/>
        </w:rPr>
      </w:pPr>
      <w:r>
        <w:rPr>
          <w:color w:val="000000"/>
          <w:sz w:val="24"/>
          <w:szCs w:val="24"/>
        </w:rPr>
        <w:lastRenderedPageBreak/>
        <w:t xml:space="preserve">O perfil das cidades coincide com o da ampla maioria (82,4%) dos municípios brasileiros em relação à hierarquia urbana: são os chamados “centros locais”, cuja importância e influência não supera seus próprios limites municipais, “podendo atrair alguma população moradora de outras cidades para temas específicos, mas não sendo destino principal de nenhuma outra cidade” (IBGE, 2020, p. 13). À exceção de Acaraú, a maior entre elas, as cidades são consideradas como de pequeno porte, em que a população não supera 50 mil habitantes. Acaraú encaixa-se na definição de cidade de médio porte (50 a 100 mil habitantes). Segundo dados do último Censo Demográfico (IBGE, 2022), as cidades estudadas têm entre 29 mil e 65 mil habitantes; na média, são 42.689. </w:t>
      </w:r>
    </w:p>
    <w:p w14:paraId="07321454" w14:textId="77777777" w:rsidR="005E7A8A" w:rsidRDefault="00000000">
      <w:pPr>
        <w:widowControl w:val="0"/>
        <w:pBdr>
          <w:top w:val="nil"/>
          <w:left w:val="nil"/>
          <w:bottom w:val="nil"/>
          <w:right w:val="nil"/>
          <w:between w:val="nil"/>
        </w:pBdr>
        <w:spacing w:before="29" w:line="344" w:lineRule="auto"/>
        <w:ind w:left="997" w:right="1242" w:firstLine="731"/>
        <w:jc w:val="both"/>
        <w:rPr>
          <w:color w:val="000000"/>
          <w:sz w:val="24"/>
          <w:szCs w:val="24"/>
        </w:rPr>
      </w:pPr>
      <w:r>
        <w:rPr>
          <w:color w:val="000000"/>
          <w:sz w:val="24"/>
          <w:szCs w:val="24"/>
        </w:rPr>
        <w:t xml:space="preserve">Em relação ao poder aquisitivo da população das cidades, em Acaraú o salário mensal médio em 2020 (CPS/FGV, 2020) era de R$ 173,31; R$ 136,01 em Bela Cruz; R$ 191,81 em Cruz e R$ 143,54 em Itarema, resultando numa média de R$ 161,17 para os quatro municípios. O dado, porém, pode ser pouco revelador da realidade de vulnerabilidade das cidades. Por isso, decidiu-se aqui apresentar os números da porcentagem da população de cada um dos municípios com renda nominal mensal per capita inferior a meio </w:t>
      </w:r>
      <w:proofErr w:type="gramStart"/>
      <w:r>
        <w:rPr>
          <w:color w:val="000000"/>
          <w:sz w:val="24"/>
          <w:szCs w:val="24"/>
        </w:rPr>
        <w:t>salário mínimo</w:t>
      </w:r>
      <w:proofErr w:type="gramEnd"/>
      <w:r>
        <w:rPr>
          <w:color w:val="000000"/>
          <w:sz w:val="24"/>
          <w:szCs w:val="24"/>
        </w:rPr>
        <w:t xml:space="preserve"> (IBGE 2022), dado que reflete melhor a realidade das cidades. Em Acaraú, são 56,5%; 57,4% em Bela Cruz; 54,9% em Cruz e 57,4% em Itarema. Na média dos quatro municípios, a proporção de pessoas com emprego formal em relação à população total era de cerca de 10,1% no ano de 2022 (IBGE, 2022). </w:t>
      </w:r>
    </w:p>
    <w:p w14:paraId="2742A18D" w14:textId="77777777" w:rsidR="005E7A8A" w:rsidRDefault="00000000">
      <w:pPr>
        <w:widowControl w:val="0"/>
        <w:pBdr>
          <w:top w:val="nil"/>
          <w:left w:val="nil"/>
          <w:bottom w:val="nil"/>
          <w:right w:val="nil"/>
          <w:between w:val="nil"/>
        </w:pBdr>
        <w:spacing w:before="29" w:line="344" w:lineRule="auto"/>
        <w:ind w:left="1727" w:right="1658" w:hanging="17"/>
        <w:rPr>
          <w:color w:val="000000"/>
          <w:sz w:val="24"/>
          <w:szCs w:val="24"/>
        </w:rPr>
      </w:pPr>
      <w:r>
        <w:rPr>
          <w:b/>
          <w:bCs/>
          <w:color w:val="000000"/>
          <w:sz w:val="24"/>
          <w:szCs w:val="24"/>
        </w:rPr>
        <w:t xml:space="preserve">Acaraú </w:t>
      </w:r>
      <w:r>
        <w:rPr>
          <w:color w:val="000000"/>
          <w:sz w:val="24"/>
          <w:szCs w:val="24"/>
        </w:rPr>
        <w:t xml:space="preserve">1,9 SM – % da pop </w:t>
      </w:r>
      <w:proofErr w:type="spellStart"/>
      <w:r>
        <w:rPr>
          <w:color w:val="000000"/>
          <w:sz w:val="24"/>
          <w:szCs w:val="24"/>
        </w:rPr>
        <w:t>rend</w:t>
      </w:r>
      <w:proofErr w:type="spellEnd"/>
      <w:r>
        <w:rPr>
          <w:color w:val="000000"/>
          <w:sz w:val="24"/>
          <w:szCs w:val="24"/>
        </w:rPr>
        <w:t xml:space="preserve"> </w:t>
      </w:r>
      <w:proofErr w:type="spellStart"/>
      <w:r>
        <w:rPr>
          <w:color w:val="000000"/>
          <w:sz w:val="24"/>
          <w:szCs w:val="24"/>
        </w:rPr>
        <w:t>nom</w:t>
      </w:r>
      <w:proofErr w:type="spellEnd"/>
      <w:r>
        <w:rPr>
          <w:color w:val="000000"/>
          <w:sz w:val="24"/>
          <w:szCs w:val="24"/>
        </w:rPr>
        <w:t xml:space="preserve"> mensal per capita até ½ SM: 56,5% </w:t>
      </w:r>
      <w:r>
        <w:rPr>
          <w:b/>
          <w:bCs/>
          <w:color w:val="000000"/>
          <w:sz w:val="24"/>
          <w:szCs w:val="24"/>
        </w:rPr>
        <w:t xml:space="preserve">Bela Cruz </w:t>
      </w:r>
      <w:r>
        <w:rPr>
          <w:color w:val="000000"/>
          <w:sz w:val="24"/>
          <w:szCs w:val="24"/>
        </w:rPr>
        <w:t xml:space="preserve">2 SM – 57,4% </w:t>
      </w:r>
    </w:p>
    <w:p w14:paraId="423C5931" w14:textId="77777777" w:rsidR="005E7A8A" w:rsidRDefault="00000000">
      <w:pPr>
        <w:widowControl w:val="0"/>
        <w:pBdr>
          <w:top w:val="nil"/>
          <w:left w:val="nil"/>
          <w:bottom w:val="nil"/>
          <w:right w:val="nil"/>
          <w:between w:val="nil"/>
        </w:pBdr>
        <w:spacing w:before="29" w:line="240" w:lineRule="auto"/>
        <w:ind w:left="1721"/>
        <w:rPr>
          <w:color w:val="000000"/>
          <w:sz w:val="24"/>
          <w:szCs w:val="24"/>
        </w:rPr>
      </w:pPr>
      <w:r>
        <w:rPr>
          <w:b/>
          <w:bCs/>
          <w:color w:val="000000"/>
          <w:sz w:val="24"/>
          <w:szCs w:val="24"/>
        </w:rPr>
        <w:t xml:space="preserve">Cruz </w:t>
      </w:r>
      <w:r>
        <w:rPr>
          <w:color w:val="000000"/>
          <w:sz w:val="24"/>
          <w:szCs w:val="24"/>
        </w:rPr>
        <w:t xml:space="preserve">1,6 SM – 54,9% </w:t>
      </w:r>
    </w:p>
    <w:p w14:paraId="203684C5" w14:textId="77777777" w:rsidR="005E7A8A" w:rsidRDefault="00000000">
      <w:pPr>
        <w:widowControl w:val="0"/>
        <w:pBdr>
          <w:top w:val="nil"/>
          <w:left w:val="nil"/>
          <w:bottom w:val="nil"/>
          <w:right w:val="nil"/>
          <w:between w:val="nil"/>
        </w:pBdr>
        <w:spacing w:before="133" w:line="240" w:lineRule="auto"/>
        <w:ind w:left="1726"/>
        <w:rPr>
          <w:color w:val="000000"/>
          <w:sz w:val="24"/>
          <w:szCs w:val="24"/>
        </w:rPr>
      </w:pPr>
      <w:r>
        <w:rPr>
          <w:b/>
          <w:bCs/>
          <w:color w:val="000000"/>
          <w:sz w:val="24"/>
          <w:szCs w:val="24"/>
        </w:rPr>
        <w:t xml:space="preserve">Itarema </w:t>
      </w:r>
      <w:r>
        <w:rPr>
          <w:color w:val="000000"/>
          <w:sz w:val="24"/>
          <w:szCs w:val="24"/>
        </w:rPr>
        <w:t xml:space="preserve">2,2 SM – 57,4% </w:t>
      </w:r>
    </w:p>
    <w:p w14:paraId="6690367B" w14:textId="77777777" w:rsidR="005E7A8A" w:rsidRDefault="00000000">
      <w:pPr>
        <w:widowControl w:val="0"/>
        <w:pBdr>
          <w:top w:val="nil"/>
          <w:left w:val="nil"/>
          <w:bottom w:val="nil"/>
          <w:right w:val="nil"/>
          <w:between w:val="nil"/>
        </w:pBdr>
        <w:spacing w:before="133" w:line="344" w:lineRule="auto"/>
        <w:ind w:left="996" w:right="1238" w:firstLine="731"/>
        <w:jc w:val="both"/>
        <w:rPr>
          <w:color w:val="000000"/>
          <w:sz w:val="24"/>
          <w:szCs w:val="24"/>
        </w:rPr>
      </w:pPr>
      <w:r>
        <w:rPr>
          <w:color w:val="000000"/>
          <w:sz w:val="24"/>
          <w:szCs w:val="24"/>
        </w:rPr>
        <w:t xml:space="preserve">Nos aspectos relacionados à saúde da população, alguns critérios foram observados. O primeiro foi a taxa de mortalidade infantil. No conjunto dos municípios, a média deste índice é de 10,66 óbitos por mil nascidos vivos (IBGE, 2022). Observou-se também a taxa de mortalidade materna nas cidades. Em relação a este dado, a média é de 13 óbitos por cada mil gestações, também considerando o conjunto das cidades (Brasil, 2024). </w:t>
      </w:r>
    </w:p>
    <w:p w14:paraId="4587005F" w14:textId="77777777" w:rsidR="005E7A8A" w:rsidRDefault="00000000">
      <w:pPr>
        <w:widowControl w:val="0"/>
        <w:pBdr>
          <w:top w:val="nil"/>
          <w:left w:val="nil"/>
          <w:bottom w:val="nil"/>
          <w:right w:val="nil"/>
          <w:between w:val="nil"/>
        </w:pBdr>
        <w:spacing w:before="29" w:line="344" w:lineRule="auto"/>
        <w:ind w:left="998" w:right="1255" w:firstLine="723"/>
        <w:jc w:val="both"/>
        <w:rPr>
          <w:color w:val="000000"/>
          <w:sz w:val="24"/>
          <w:szCs w:val="24"/>
        </w:rPr>
      </w:pPr>
      <w:r>
        <w:rPr>
          <w:color w:val="000000"/>
          <w:sz w:val="24"/>
          <w:szCs w:val="24"/>
        </w:rPr>
        <w:t xml:space="preserve">Conjuntamente, as cidades têm um total de 61 Unidades Básicas de Saúde (UBSs), com Acaraú em um extremo, com 26, e Bela Cruz no outro, muito distante, com apenas nove unidades. Na média, são 15 UBSs por município. Este dado foi apurado pela autora diretamente junto às secretarias de Saúde das cidades. </w:t>
      </w:r>
    </w:p>
    <w:p w14:paraId="672627BB" w14:textId="77777777" w:rsidR="005E7A8A" w:rsidRDefault="00000000">
      <w:pPr>
        <w:widowControl w:val="0"/>
        <w:pBdr>
          <w:top w:val="nil"/>
          <w:left w:val="nil"/>
          <w:bottom w:val="nil"/>
          <w:right w:val="nil"/>
          <w:between w:val="nil"/>
        </w:pBdr>
        <w:spacing w:line="344" w:lineRule="auto"/>
        <w:ind w:left="992" w:right="1253" w:firstLine="729"/>
        <w:jc w:val="both"/>
        <w:rPr>
          <w:color w:val="000000"/>
          <w:sz w:val="24"/>
          <w:szCs w:val="24"/>
        </w:rPr>
      </w:pPr>
      <w:r>
        <w:rPr>
          <w:color w:val="000000"/>
          <w:sz w:val="24"/>
          <w:szCs w:val="24"/>
        </w:rPr>
        <w:t xml:space="preserve">Outro indicador importante para traçar o perfil dos municípios é o do Índice de </w:t>
      </w:r>
      <w:r>
        <w:rPr>
          <w:color w:val="000000"/>
          <w:sz w:val="24"/>
          <w:szCs w:val="24"/>
        </w:rPr>
        <w:lastRenderedPageBreak/>
        <w:t>Desenvolvimento Humano (IDH), calculado a partir de fatores como educação, saúde, expectativa de vida, renda e emprego: todas as quatro cidades estão na faixa média do índice, que oscila entre as opções “baixo”, “médio”, “alto” e “muito alto” (PNUD, 2021). A média do IDH dos municípios é de 0,616 (</w:t>
      </w:r>
      <w:r>
        <w:rPr>
          <w:i/>
          <w:iCs/>
          <w:color w:val="000000"/>
          <w:sz w:val="24"/>
          <w:szCs w:val="24"/>
        </w:rPr>
        <w:t>idem</w:t>
      </w:r>
      <w:r>
        <w:rPr>
          <w:color w:val="000000"/>
          <w:sz w:val="24"/>
          <w:szCs w:val="24"/>
        </w:rPr>
        <w:t xml:space="preserve">). </w:t>
      </w:r>
    </w:p>
    <w:p w14:paraId="3DCF2E5D" w14:textId="77777777" w:rsidR="005E7A8A" w:rsidRDefault="00000000">
      <w:pPr>
        <w:widowControl w:val="0"/>
        <w:pBdr>
          <w:top w:val="nil"/>
          <w:left w:val="nil"/>
          <w:bottom w:val="nil"/>
          <w:right w:val="nil"/>
          <w:between w:val="nil"/>
        </w:pBdr>
        <w:spacing w:before="29" w:line="344" w:lineRule="auto"/>
        <w:ind w:left="1012" w:right="1240" w:firstLine="716"/>
        <w:jc w:val="both"/>
        <w:rPr>
          <w:color w:val="000000"/>
          <w:sz w:val="24"/>
          <w:szCs w:val="24"/>
        </w:rPr>
      </w:pPr>
      <w:r>
        <w:rPr>
          <w:color w:val="000000"/>
          <w:sz w:val="24"/>
          <w:szCs w:val="24"/>
        </w:rPr>
        <w:t xml:space="preserve">Em relação à infraestrutura básica, os municípios não gozam de bons índices: dados de 2010 apontam esgotamento sanitário adequado em apenas 16,5% dos lares de Acaraú; 19,4% em Bela Cruz; 6,3% em Cruz e 12,2% em Itarema – uma média de 13,60% considerando os quatro municípios (IBGE, 2022) </w:t>
      </w:r>
    </w:p>
    <w:p w14:paraId="5032822C" w14:textId="77777777" w:rsidR="005E7A8A" w:rsidRDefault="005E7A8A">
      <w:pPr>
        <w:widowControl w:val="0"/>
        <w:pBdr>
          <w:top w:val="nil"/>
          <w:left w:val="nil"/>
          <w:bottom w:val="nil"/>
          <w:right w:val="nil"/>
          <w:between w:val="nil"/>
        </w:pBdr>
        <w:spacing w:before="10284" w:line="240" w:lineRule="auto"/>
        <w:ind w:left="5386"/>
        <w:rPr>
          <w:color w:val="000000"/>
        </w:rPr>
        <w:sectPr w:rsidR="005E7A8A">
          <w:type w:val="continuous"/>
          <w:pgSz w:w="11920" w:h="16840"/>
          <w:pgMar w:top="1425" w:right="160" w:bottom="799" w:left="450" w:header="0" w:footer="720" w:gutter="0"/>
          <w:cols w:space="720" w:equalWidth="0">
            <w:col w:w="11310" w:space="0"/>
          </w:cols>
        </w:sectPr>
      </w:pPr>
    </w:p>
    <w:p w14:paraId="3CB8AA66" w14:textId="77777777" w:rsidR="005E7A8A" w:rsidRDefault="005E7A8A">
      <w:pPr>
        <w:widowControl w:val="0"/>
        <w:pBdr>
          <w:top w:val="nil"/>
          <w:left w:val="nil"/>
          <w:bottom w:val="nil"/>
          <w:right w:val="nil"/>
          <w:between w:val="nil"/>
        </w:pBdr>
        <w:spacing w:line="199" w:lineRule="auto"/>
        <w:rPr>
          <w:b/>
          <w:bCs/>
          <w:sz w:val="24"/>
          <w:szCs w:val="24"/>
        </w:rPr>
        <w:sectPr w:rsidR="005E7A8A">
          <w:type w:val="continuous"/>
          <w:pgSz w:w="11920" w:h="16840"/>
          <w:pgMar w:top="1425" w:right="1440" w:bottom="799" w:left="1440" w:header="0" w:footer="720" w:gutter="0"/>
          <w:cols w:space="720" w:equalWidth="0">
            <w:col w:w="9040" w:space="0"/>
          </w:cols>
        </w:sectPr>
      </w:pPr>
    </w:p>
    <w:p w14:paraId="136DF1C9" w14:textId="77777777" w:rsidR="005E7A8A" w:rsidRDefault="00000000">
      <w:pPr>
        <w:widowControl w:val="0"/>
        <w:pBdr>
          <w:top w:val="nil"/>
          <w:left w:val="nil"/>
          <w:bottom w:val="nil"/>
          <w:right w:val="nil"/>
          <w:between w:val="nil"/>
        </w:pBdr>
        <w:spacing w:line="199" w:lineRule="auto"/>
        <w:rPr>
          <w:b/>
          <w:bCs/>
          <w:color w:val="000000"/>
          <w:sz w:val="24"/>
          <w:szCs w:val="24"/>
        </w:rPr>
      </w:pPr>
      <w:r>
        <w:rPr>
          <w:b/>
          <w:bCs/>
          <w:color w:val="000000"/>
          <w:sz w:val="24"/>
          <w:szCs w:val="24"/>
        </w:rPr>
        <w:lastRenderedPageBreak/>
        <w:t xml:space="preserve">Tabela 1 – Dados de relevância sobre os municípios cearenses escolhidos para o estudo </w:t>
      </w:r>
    </w:p>
    <w:tbl>
      <w:tblPr>
        <w:tblStyle w:val="a"/>
        <w:tblW w:w="13800" w:type="dxa"/>
        <w:tblInd w:w="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1"/>
        <w:gridCol w:w="1480"/>
        <w:gridCol w:w="960"/>
        <w:gridCol w:w="1420"/>
        <w:gridCol w:w="1020"/>
        <w:gridCol w:w="1380"/>
        <w:gridCol w:w="879"/>
        <w:gridCol w:w="1640"/>
        <w:gridCol w:w="1740"/>
        <w:gridCol w:w="1860"/>
      </w:tblGrid>
      <w:tr w:rsidR="005E7A8A" w14:paraId="6C12D9E8" w14:textId="77777777">
        <w:trPr>
          <w:trHeight w:val="760"/>
        </w:trPr>
        <w:tc>
          <w:tcPr>
            <w:tcW w:w="1420" w:type="dxa"/>
            <w:tcMar>
              <w:top w:w="100" w:type="dxa"/>
              <w:left w:w="100" w:type="dxa"/>
              <w:bottom w:w="100" w:type="dxa"/>
              <w:right w:w="100" w:type="dxa"/>
            </w:tcMar>
          </w:tcPr>
          <w:p w14:paraId="7BE1609E" w14:textId="77777777" w:rsidR="005E7A8A" w:rsidRDefault="005E7A8A">
            <w:pPr>
              <w:widowControl w:val="0"/>
              <w:pBdr>
                <w:top w:val="nil"/>
                <w:left w:val="nil"/>
                <w:bottom w:val="nil"/>
                <w:right w:val="nil"/>
                <w:between w:val="nil"/>
              </w:pBdr>
              <w:rPr>
                <w:b/>
                <w:bCs/>
                <w:color w:val="000000"/>
                <w:sz w:val="24"/>
                <w:szCs w:val="24"/>
              </w:rPr>
            </w:pPr>
          </w:p>
        </w:tc>
        <w:tc>
          <w:tcPr>
            <w:tcW w:w="1480" w:type="dxa"/>
            <w:tcMar>
              <w:top w:w="100" w:type="dxa"/>
              <w:left w:w="100" w:type="dxa"/>
              <w:bottom w:w="100" w:type="dxa"/>
              <w:right w:w="100" w:type="dxa"/>
            </w:tcMar>
          </w:tcPr>
          <w:p w14:paraId="10447ADF"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População</w:t>
            </w:r>
            <w:r>
              <w:rPr>
                <w:color w:val="000000"/>
                <w:sz w:val="20"/>
                <w:szCs w:val="20"/>
                <w:vertAlign w:val="superscript"/>
              </w:rPr>
              <w:t xml:space="preserve">(a) </w:t>
            </w:r>
          </w:p>
        </w:tc>
        <w:tc>
          <w:tcPr>
            <w:tcW w:w="960" w:type="dxa"/>
            <w:tcMar>
              <w:top w:w="100" w:type="dxa"/>
              <w:left w:w="100" w:type="dxa"/>
              <w:bottom w:w="100" w:type="dxa"/>
              <w:right w:w="100" w:type="dxa"/>
            </w:tcMar>
          </w:tcPr>
          <w:p w14:paraId="2E2A7F06"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IDH</w:t>
            </w:r>
            <w:r>
              <w:rPr>
                <w:color w:val="000000"/>
                <w:sz w:val="20"/>
                <w:szCs w:val="20"/>
                <w:vertAlign w:val="superscript"/>
              </w:rPr>
              <w:t xml:space="preserve">(b) </w:t>
            </w:r>
          </w:p>
        </w:tc>
        <w:tc>
          <w:tcPr>
            <w:tcW w:w="1420" w:type="dxa"/>
            <w:tcMar>
              <w:top w:w="100" w:type="dxa"/>
              <w:left w:w="100" w:type="dxa"/>
              <w:bottom w:w="100" w:type="dxa"/>
              <w:right w:w="100" w:type="dxa"/>
            </w:tcMar>
          </w:tcPr>
          <w:p w14:paraId="2F57E3FE"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Faixa IDH</w:t>
            </w:r>
            <w:r>
              <w:rPr>
                <w:color w:val="000000"/>
                <w:sz w:val="20"/>
                <w:szCs w:val="20"/>
                <w:vertAlign w:val="superscript"/>
              </w:rPr>
              <w:t xml:space="preserve">(b) </w:t>
            </w:r>
          </w:p>
        </w:tc>
        <w:tc>
          <w:tcPr>
            <w:tcW w:w="1020" w:type="dxa"/>
            <w:tcMar>
              <w:top w:w="100" w:type="dxa"/>
              <w:left w:w="100" w:type="dxa"/>
              <w:bottom w:w="100" w:type="dxa"/>
              <w:right w:w="100" w:type="dxa"/>
            </w:tcMar>
          </w:tcPr>
          <w:p w14:paraId="59D266CE"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UBSs</w:t>
            </w:r>
            <w:r>
              <w:rPr>
                <w:color w:val="000000"/>
                <w:sz w:val="20"/>
                <w:szCs w:val="20"/>
                <w:vertAlign w:val="superscript"/>
              </w:rPr>
              <w:t xml:space="preserve">(c) </w:t>
            </w:r>
          </w:p>
        </w:tc>
        <w:tc>
          <w:tcPr>
            <w:tcW w:w="1380" w:type="dxa"/>
            <w:tcMar>
              <w:top w:w="100" w:type="dxa"/>
              <w:left w:w="100" w:type="dxa"/>
              <w:bottom w:w="100" w:type="dxa"/>
              <w:right w:w="100" w:type="dxa"/>
            </w:tcMar>
          </w:tcPr>
          <w:p w14:paraId="77BEDD60"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Gestações</w:t>
            </w:r>
            <w:r>
              <w:rPr>
                <w:color w:val="000000"/>
                <w:sz w:val="20"/>
                <w:szCs w:val="20"/>
                <w:vertAlign w:val="superscript"/>
              </w:rPr>
              <w:t xml:space="preserve">(d) </w:t>
            </w:r>
          </w:p>
        </w:tc>
        <w:tc>
          <w:tcPr>
            <w:tcW w:w="879" w:type="dxa"/>
            <w:tcMar>
              <w:top w:w="100" w:type="dxa"/>
              <w:left w:w="100" w:type="dxa"/>
              <w:bottom w:w="100" w:type="dxa"/>
              <w:right w:w="100" w:type="dxa"/>
            </w:tcMar>
          </w:tcPr>
          <w:p w14:paraId="703FA555"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RMM</w:t>
            </w:r>
            <w:r>
              <w:rPr>
                <w:color w:val="000000"/>
                <w:sz w:val="20"/>
                <w:szCs w:val="20"/>
                <w:vertAlign w:val="superscript"/>
              </w:rPr>
              <w:t xml:space="preserve">(e) </w:t>
            </w:r>
          </w:p>
        </w:tc>
        <w:tc>
          <w:tcPr>
            <w:tcW w:w="1640" w:type="dxa"/>
            <w:tcMar>
              <w:top w:w="100" w:type="dxa"/>
              <w:left w:w="100" w:type="dxa"/>
              <w:bottom w:w="100" w:type="dxa"/>
              <w:right w:w="100" w:type="dxa"/>
            </w:tcMar>
          </w:tcPr>
          <w:p w14:paraId="54B698A7"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 xml:space="preserve">Nível </w:t>
            </w:r>
            <w:proofErr w:type="spellStart"/>
            <w:proofErr w:type="gramStart"/>
            <w:r>
              <w:rPr>
                <w:b/>
                <w:bCs/>
                <w:color w:val="000000"/>
                <w:sz w:val="20"/>
                <w:szCs w:val="20"/>
              </w:rPr>
              <w:t>saneam</w:t>
            </w:r>
            <w:proofErr w:type="spellEnd"/>
            <w:r>
              <w:rPr>
                <w:b/>
                <w:bCs/>
                <w:color w:val="000000"/>
                <w:sz w:val="20"/>
                <w:szCs w:val="20"/>
              </w:rPr>
              <w:t>.</w:t>
            </w:r>
            <w:r>
              <w:rPr>
                <w:color w:val="000000"/>
                <w:sz w:val="20"/>
                <w:szCs w:val="20"/>
                <w:vertAlign w:val="superscript"/>
              </w:rPr>
              <w:t>(</w:t>
            </w:r>
            <w:proofErr w:type="gramEnd"/>
            <w:r>
              <w:rPr>
                <w:color w:val="000000"/>
                <w:sz w:val="20"/>
                <w:szCs w:val="20"/>
                <w:vertAlign w:val="superscript"/>
              </w:rPr>
              <w:t xml:space="preserve">f) </w:t>
            </w:r>
          </w:p>
        </w:tc>
        <w:tc>
          <w:tcPr>
            <w:tcW w:w="1740" w:type="dxa"/>
            <w:tcMar>
              <w:top w:w="100" w:type="dxa"/>
              <w:left w:w="100" w:type="dxa"/>
              <w:bottom w:w="100" w:type="dxa"/>
              <w:right w:w="100" w:type="dxa"/>
            </w:tcMar>
          </w:tcPr>
          <w:p w14:paraId="7C0B125C"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Mort. infantil</w:t>
            </w:r>
            <w:r>
              <w:rPr>
                <w:color w:val="000000"/>
                <w:sz w:val="20"/>
                <w:szCs w:val="20"/>
                <w:vertAlign w:val="superscript"/>
              </w:rPr>
              <w:t xml:space="preserve">(g) </w:t>
            </w:r>
          </w:p>
        </w:tc>
        <w:tc>
          <w:tcPr>
            <w:tcW w:w="1860" w:type="dxa"/>
            <w:tcMar>
              <w:top w:w="100" w:type="dxa"/>
              <w:left w:w="100" w:type="dxa"/>
              <w:bottom w:w="100" w:type="dxa"/>
              <w:right w:w="100" w:type="dxa"/>
            </w:tcMar>
          </w:tcPr>
          <w:p w14:paraId="4FCC4F81" w14:textId="77777777" w:rsidR="005E7A8A" w:rsidRDefault="00000000">
            <w:pPr>
              <w:widowControl w:val="0"/>
              <w:pBdr>
                <w:top w:val="nil"/>
                <w:left w:val="nil"/>
                <w:bottom w:val="nil"/>
                <w:right w:val="nil"/>
                <w:between w:val="nil"/>
              </w:pBdr>
              <w:spacing w:line="240" w:lineRule="auto"/>
              <w:jc w:val="center"/>
              <w:rPr>
                <w:color w:val="000000"/>
                <w:sz w:val="20"/>
                <w:szCs w:val="20"/>
                <w:vertAlign w:val="superscript"/>
              </w:rPr>
            </w:pPr>
            <w:r>
              <w:rPr>
                <w:b/>
                <w:bCs/>
                <w:color w:val="000000"/>
                <w:sz w:val="20"/>
                <w:szCs w:val="20"/>
              </w:rPr>
              <w:t>Renda &lt; 1/2 SM</w:t>
            </w:r>
            <w:r>
              <w:rPr>
                <w:color w:val="000000"/>
                <w:sz w:val="20"/>
                <w:szCs w:val="20"/>
                <w:vertAlign w:val="superscript"/>
              </w:rPr>
              <w:t>(h)</w:t>
            </w:r>
          </w:p>
        </w:tc>
      </w:tr>
      <w:tr w:rsidR="005E7A8A" w14:paraId="003B4C93" w14:textId="77777777">
        <w:trPr>
          <w:trHeight w:val="380"/>
        </w:trPr>
        <w:tc>
          <w:tcPr>
            <w:tcW w:w="1420" w:type="dxa"/>
            <w:tcMar>
              <w:top w:w="100" w:type="dxa"/>
              <w:left w:w="100" w:type="dxa"/>
              <w:bottom w:w="100" w:type="dxa"/>
              <w:right w:w="100" w:type="dxa"/>
            </w:tcMar>
          </w:tcPr>
          <w:p w14:paraId="2A3E9584" w14:textId="77777777" w:rsidR="005E7A8A" w:rsidRDefault="00000000">
            <w:pPr>
              <w:widowControl w:val="0"/>
              <w:pBdr>
                <w:top w:val="nil"/>
                <w:left w:val="nil"/>
                <w:bottom w:val="nil"/>
                <w:right w:val="nil"/>
                <w:between w:val="nil"/>
              </w:pBdr>
              <w:spacing w:line="240" w:lineRule="auto"/>
              <w:ind w:left="55"/>
              <w:rPr>
                <w:color w:val="000000"/>
                <w:sz w:val="20"/>
                <w:szCs w:val="20"/>
                <w:vertAlign w:val="superscript"/>
              </w:rPr>
            </w:pPr>
            <w:r>
              <w:rPr>
                <w:b/>
                <w:bCs/>
                <w:color w:val="000000"/>
                <w:sz w:val="20"/>
                <w:szCs w:val="20"/>
              </w:rPr>
              <w:t>Acaraú</w:t>
            </w:r>
            <w:r>
              <w:rPr>
                <w:color w:val="000000"/>
                <w:sz w:val="20"/>
                <w:szCs w:val="20"/>
                <w:vertAlign w:val="superscript"/>
              </w:rPr>
              <w:t xml:space="preserve">1 </w:t>
            </w:r>
          </w:p>
        </w:tc>
        <w:tc>
          <w:tcPr>
            <w:tcW w:w="1480" w:type="dxa"/>
            <w:tcMar>
              <w:top w:w="100" w:type="dxa"/>
              <w:left w:w="100" w:type="dxa"/>
              <w:bottom w:w="100" w:type="dxa"/>
              <w:right w:w="100" w:type="dxa"/>
            </w:tcMar>
          </w:tcPr>
          <w:p w14:paraId="3DFAA2B9"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65.264 </w:t>
            </w:r>
          </w:p>
        </w:tc>
        <w:tc>
          <w:tcPr>
            <w:tcW w:w="960" w:type="dxa"/>
            <w:tcMar>
              <w:top w:w="100" w:type="dxa"/>
              <w:left w:w="100" w:type="dxa"/>
              <w:bottom w:w="100" w:type="dxa"/>
              <w:right w:w="100" w:type="dxa"/>
            </w:tcMar>
          </w:tcPr>
          <w:p w14:paraId="53416EC5" w14:textId="77777777" w:rsidR="005E7A8A" w:rsidRDefault="00000000">
            <w:pPr>
              <w:widowControl w:val="0"/>
              <w:pBdr>
                <w:top w:val="nil"/>
                <w:left w:val="nil"/>
                <w:bottom w:val="nil"/>
                <w:right w:val="nil"/>
                <w:between w:val="nil"/>
              </w:pBdr>
              <w:spacing w:line="240" w:lineRule="auto"/>
              <w:ind w:right="172"/>
              <w:jc w:val="right"/>
              <w:rPr>
                <w:color w:val="000000"/>
                <w:sz w:val="20"/>
                <w:szCs w:val="20"/>
              </w:rPr>
            </w:pPr>
            <w:r>
              <w:rPr>
                <w:color w:val="000000"/>
                <w:sz w:val="20"/>
                <w:szCs w:val="20"/>
              </w:rPr>
              <w:t xml:space="preserve">0,601 </w:t>
            </w:r>
          </w:p>
        </w:tc>
        <w:tc>
          <w:tcPr>
            <w:tcW w:w="1420" w:type="dxa"/>
            <w:tcMar>
              <w:top w:w="100" w:type="dxa"/>
              <w:left w:w="100" w:type="dxa"/>
              <w:bottom w:w="100" w:type="dxa"/>
              <w:right w:w="100" w:type="dxa"/>
            </w:tcMar>
          </w:tcPr>
          <w:p w14:paraId="1043540F" w14:textId="77777777" w:rsidR="005E7A8A" w:rsidRDefault="00000000">
            <w:pPr>
              <w:widowControl w:val="0"/>
              <w:pBdr>
                <w:top w:val="nil"/>
                <w:left w:val="nil"/>
                <w:bottom w:val="nil"/>
                <w:right w:val="nil"/>
                <w:between w:val="nil"/>
              </w:pBdr>
              <w:spacing w:line="240" w:lineRule="auto"/>
              <w:ind w:right="378"/>
              <w:jc w:val="right"/>
              <w:rPr>
                <w:color w:val="000000"/>
                <w:sz w:val="20"/>
                <w:szCs w:val="20"/>
              </w:rPr>
            </w:pPr>
            <w:r>
              <w:rPr>
                <w:color w:val="000000"/>
                <w:sz w:val="20"/>
                <w:szCs w:val="20"/>
              </w:rPr>
              <w:t xml:space="preserve">Médio </w:t>
            </w:r>
          </w:p>
        </w:tc>
        <w:tc>
          <w:tcPr>
            <w:tcW w:w="1020" w:type="dxa"/>
            <w:tcMar>
              <w:top w:w="100" w:type="dxa"/>
              <w:left w:w="100" w:type="dxa"/>
              <w:bottom w:w="100" w:type="dxa"/>
              <w:right w:w="100" w:type="dxa"/>
            </w:tcMar>
          </w:tcPr>
          <w:p w14:paraId="01FC8AC9" w14:textId="77777777" w:rsidR="005E7A8A" w:rsidRDefault="00000000">
            <w:pPr>
              <w:widowControl w:val="0"/>
              <w:pBdr>
                <w:top w:val="nil"/>
                <w:left w:val="nil"/>
                <w:bottom w:val="nil"/>
                <w:right w:val="nil"/>
                <w:between w:val="nil"/>
              </w:pBdr>
              <w:spacing w:line="240" w:lineRule="auto"/>
              <w:ind w:right="336"/>
              <w:jc w:val="right"/>
              <w:rPr>
                <w:color w:val="000000"/>
                <w:sz w:val="20"/>
                <w:szCs w:val="20"/>
              </w:rPr>
            </w:pPr>
            <w:r>
              <w:rPr>
                <w:color w:val="000000"/>
                <w:sz w:val="20"/>
                <w:szCs w:val="20"/>
              </w:rPr>
              <w:t xml:space="preserve">26 </w:t>
            </w:r>
          </w:p>
        </w:tc>
        <w:tc>
          <w:tcPr>
            <w:tcW w:w="1380" w:type="dxa"/>
            <w:tcMar>
              <w:top w:w="100" w:type="dxa"/>
              <w:left w:w="100" w:type="dxa"/>
              <w:bottom w:w="100" w:type="dxa"/>
              <w:right w:w="100" w:type="dxa"/>
            </w:tcMar>
          </w:tcPr>
          <w:p w14:paraId="5064F17F" w14:textId="77777777" w:rsidR="005E7A8A" w:rsidRDefault="00000000">
            <w:pPr>
              <w:widowControl w:val="0"/>
              <w:pBdr>
                <w:top w:val="nil"/>
                <w:left w:val="nil"/>
                <w:bottom w:val="nil"/>
                <w:right w:val="nil"/>
                <w:between w:val="nil"/>
              </w:pBdr>
              <w:spacing w:line="240" w:lineRule="auto"/>
              <w:ind w:right="377"/>
              <w:jc w:val="right"/>
              <w:rPr>
                <w:color w:val="000000"/>
                <w:sz w:val="20"/>
                <w:szCs w:val="20"/>
              </w:rPr>
            </w:pPr>
            <w:r>
              <w:rPr>
                <w:color w:val="000000"/>
                <w:sz w:val="20"/>
                <w:szCs w:val="20"/>
              </w:rPr>
              <w:t xml:space="preserve">1.430 </w:t>
            </w:r>
          </w:p>
        </w:tc>
        <w:tc>
          <w:tcPr>
            <w:tcW w:w="879" w:type="dxa"/>
            <w:tcMar>
              <w:top w:w="100" w:type="dxa"/>
              <w:left w:w="100" w:type="dxa"/>
              <w:bottom w:w="100" w:type="dxa"/>
              <w:right w:w="100" w:type="dxa"/>
            </w:tcMar>
          </w:tcPr>
          <w:p w14:paraId="4B9182FC" w14:textId="77777777" w:rsidR="005E7A8A" w:rsidRDefault="00000000">
            <w:pPr>
              <w:widowControl w:val="0"/>
              <w:pBdr>
                <w:top w:val="nil"/>
                <w:left w:val="nil"/>
                <w:bottom w:val="nil"/>
                <w:right w:val="nil"/>
                <w:between w:val="nil"/>
              </w:pBdr>
              <w:spacing w:line="240" w:lineRule="auto"/>
              <w:ind w:right="132"/>
              <w:jc w:val="right"/>
              <w:rPr>
                <w:color w:val="000000"/>
                <w:sz w:val="20"/>
                <w:szCs w:val="20"/>
              </w:rPr>
            </w:pPr>
            <w:r>
              <w:rPr>
                <w:color w:val="000000"/>
                <w:sz w:val="20"/>
                <w:szCs w:val="20"/>
              </w:rPr>
              <w:t xml:space="preserve">19,00 </w:t>
            </w:r>
          </w:p>
        </w:tc>
        <w:tc>
          <w:tcPr>
            <w:tcW w:w="1640" w:type="dxa"/>
            <w:tcMar>
              <w:top w:w="100" w:type="dxa"/>
              <w:left w:w="100" w:type="dxa"/>
              <w:bottom w:w="100" w:type="dxa"/>
              <w:right w:w="100" w:type="dxa"/>
            </w:tcMar>
          </w:tcPr>
          <w:p w14:paraId="285AD2F8" w14:textId="77777777" w:rsidR="005E7A8A" w:rsidRDefault="00000000">
            <w:pPr>
              <w:widowControl w:val="0"/>
              <w:pBdr>
                <w:top w:val="nil"/>
                <w:left w:val="nil"/>
                <w:bottom w:val="nil"/>
                <w:right w:val="nil"/>
                <w:between w:val="nil"/>
              </w:pBdr>
              <w:spacing w:line="240" w:lineRule="auto"/>
              <w:ind w:right="409"/>
              <w:jc w:val="right"/>
              <w:rPr>
                <w:color w:val="000000"/>
                <w:sz w:val="20"/>
                <w:szCs w:val="20"/>
              </w:rPr>
            </w:pPr>
            <w:r>
              <w:rPr>
                <w:color w:val="000000"/>
                <w:sz w:val="20"/>
                <w:szCs w:val="20"/>
              </w:rPr>
              <w:t xml:space="preserve">16,50% </w:t>
            </w:r>
          </w:p>
        </w:tc>
        <w:tc>
          <w:tcPr>
            <w:tcW w:w="1740" w:type="dxa"/>
            <w:tcMar>
              <w:top w:w="100" w:type="dxa"/>
              <w:left w:w="100" w:type="dxa"/>
              <w:bottom w:w="100" w:type="dxa"/>
              <w:right w:w="100" w:type="dxa"/>
            </w:tcMar>
          </w:tcPr>
          <w:p w14:paraId="3F5C2A44"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2,06 </w:t>
            </w:r>
          </w:p>
        </w:tc>
        <w:tc>
          <w:tcPr>
            <w:tcW w:w="1860" w:type="dxa"/>
            <w:tcMar>
              <w:top w:w="100" w:type="dxa"/>
              <w:left w:w="100" w:type="dxa"/>
              <w:bottom w:w="100" w:type="dxa"/>
              <w:right w:w="100" w:type="dxa"/>
            </w:tcMar>
          </w:tcPr>
          <w:p w14:paraId="4DCE590E"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56,50%</w:t>
            </w:r>
          </w:p>
        </w:tc>
      </w:tr>
      <w:tr w:rsidR="005E7A8A" w14:paraId="4EC6B329" w14:textId="77777777">
        <w:trPr>
          <w:trHeight w:val="360"/>
        </w:trPr>
        <w:tc>
          <w:tcPr>
            <w:tcW w:w="1420" w:type="dxa"/>
            <w:tcMar>
              <w:top w:w="100" w:type="dxa"/>
              <w:left w:w="100" w:type="dxa"/>
              <w:bottom w:w="100" w:type="dxa"/>
              <w:right w:w="100" w:type="dxa"/>
            </w:tcMar>
          </w:tcPr>
          <w:p w14:paraId="7DF558BF" w14:textId="77777777" w:rsidR="005E7A8A" w:rsidRDefault="00000000">
            <w:pPr>
              <w:widowControl w:val="0"/>
              <w:pBdr>
                <w:top w:val="nil"/>
                <w:left w:val="nil"/>
                <w:bottom w:val="nil"/>
                <w:right w:val="nil"/>
                <w:between w:val="nil"/>
              </w:pBdr>
              <w:spacing w:line="240" w:lineRule="auto"/>
              <w:ind w:left="69"/>
              <w:rPr>
                <w:color w:val="000000"/>
                <w:sz w:val="20"/>
                <w:szCs w:val="20"/>
                <w:vertAlign w:val="superscript"/>
              </w:rPr>
            </w:pPr>
            <w:r>
              <w:rPr>
                <w:b/>
                <w:bCs/>
                <w:color w:val="000000"/>
                <w:sz w:val="20"/>
                <w:szCs w:val="20"/>
              </w:rPr>
              <w:t>Bela Cruz</w:t>
            </w:r>
            <w:r>
              <w:rPr>
                <w:color w:val="000000"/>
                <w:sz w:val="20"/>
                <w:szCs w:val="20"/>
                <w:vertAlign w:val="superscript"/>
              </w:rPr>
              <w:t xml:space="preserve">2 </w:t>
            </w:r>
          </w:p>
        </w:tc>
        <w:tc>
          <w:tcPr>
            <w:tcW w:w="1480" w:type="dxa"/>
            <w:tcMar>
              <w:top w:w="100" w:type="dxa"/>
              <w:left w:w="100" w:type="dxa"/>
              <w:bottom w:w="100" w:type="dxa"/>
              <w:right w:w="100" w:type="dxa"/>
            </w:tcMar>
          </w:tcPr>
          <w:p w14:paraId="485AA42E" w14:textId="77777777" w:rsidR="005E7A8A" w:rsidRDefault="00000000">
            <w:pPr>
              <w:widowControl w:val="0"/>
              <w:pBdr>
                <w:top w:val="nil"/>
                <w:left w:val="nil"/>
                <w:bottom w:val="nil"/>
                <w:right w:val="nil"/>
                <w:between w:val="nil"/>
              </w:pBdr>
              <w:spacing w:line="240" w:lineRule="auto"/>
              <w:ind w:right="379"/>
              <w:jc w:val="right"/>
              <w:rPr>
                <w:color w:val="000000"/>
                <w:sz w:val="20"/>
                <w:szCs w:val="20"/>
              </w:rPr>
            </w:pPr>
            <w:r>
              <w:rPr>
                <w:color w:val="000000"/>
                <w:sz w:val="20"/>
                <w:szCs w:val="20"/>
              </w:rPr>
              <w:t xml:space="preserve">32.775 </w:t>
            </w:r>
          </w:p>
        </w:tc>
        <w:tc>
          <w:tcPr>
            <w:tcW w:w="960" w:type="dxa"/>
            <w:tcMar>
              <w:top w:w="100" w:type="dxa"/>
              <w:left w:w="100" w:type="dxa"/>
              <w:bottom w:w="100" w:type="dxa"/>
              <w:right w:w="100" w:type="dxa"/>
            </w:tcMar>
          </w:tcPr>
          <w:p w14:paraId="58594643" w14:textId="77777777" w:rsidR="005E7A8A" w:rsidRDefault="00000000">
            <w:pPr>
              <w:widowControl w:val="0"/>
              <w:pBdr>
                <w:top w:val="nil"/>
                <w:left w:val="nil"/>
                <w:bottom w:val="nil"/>
                <w:right w:val="nil"/>
                <w:between w:val="nil"/>
              </w:pBdr>
              <w:spacing w:line="240" w:lineRule="auto"/>
              <w:ind w:right="172"/>
              <w:jc w:val="right"/>
              <w:rPr>
                <w:color w:val="000000"/>
                <w:sz w:val="20"/>
                <w:szCs w:val="20"/>
              </w:rPr>
            </w:pPr>
            <w:r>
              <w:rPr>
                <w:color w:val="000000"/>
                <w:sz w:val="20"/>
                <w:szCs w:val="20"/>
              </w:rPr>
              <w:t xml:space="preserve">0,623 </w:t>
            </w:r>
          </w:p>
        </w:tc>
        <w:tc>
          <w:tcPr>
            <w:tcW w:w="1420" w:type="dxa"/>
            <w:tcMar>
              <w:top w:w="100" w:type="dxa"/>
              <w:left w:w="100" w:type="dxa"/>
              <w:bottom w:w="100" w:type="dxa"/>
              <w:right w:w="100" w:type="dxa"/>
            </w:tcMar>
          </w:tcPr>
          <w:p w14:paraId="73E9521A" w14:textId="77777777" w:rsidR="005E7A8A" w:rsidRDefault="00000000">
            <w:pPr>
              <w:widowControl w:val="0"/>
              <w:pBdr>
                <w:top w:val="nil"/>
                <w:left w:val="nil"/>
                <w:bottom w:val="nil"/>
                <w:right w:val="nil"/>
                <w:between w:val="nil"/>
              </w:pBdr>
              <w:spacing w:line="240" w:lineRule="auto"/>
              <w:ind w:right="378"/>
              <w:jc w:val="right"/>
              <w:rPr>
                <w:color w:val="000000"/>
                <w:sz w:val="20"/>
                <w:szCs w:val="20"/>
              </w:rPr>
            </w:pPr>
            <w:r>
              <w:rPr>
                <w:color w:val="000000"/>
                <w:sz w:val="20"/>
                <w:szCs w:val="20"/>
              </w:rPr>
              <w:t xml:space="preserve">Médio </w:t>
            </w:r>
          </w:p>
        </w:tc>
        <w:tc>
          <w:tcPr>
            <w:tcW w:w="1020" w:type="dxa"/>
            <w:tcMar>
              <w:top w:w="100" w:type="dxa"/>
              <w:left w:w="100" w:type="dxa"/>
              <w:bottom w:w="100" w:type="dxa"/>
              <w:right w:w="100" w:type="dxa"/>
            </w:tcMar>
          </w:tcPr>
          <w:p w14:paraId="58FFA083" w14:textId="77777777" w:rsidR="005E7A8A" w:rsidRDefault="00000000">
            <w:pPr>
              <w:widowControl w:val="0"/>
              <w:pBdr>
                <w:top w:val="nil"/>
                <w:left w:val="nil"/>
                <w:bottom w:val="nil"/>
                <w:right w:val="nil"/>
                <w:between w:val="nil"/>
              </w:pBdr>
              <w:spacing w:line="240" w:lineRule="auto"/>
              <w:ind w:right="392"/>
              <w:jc w:val="right"/>
              <w:rPr>
                <w:color w:val="000000"/>
                <w:sz w:val="20"/>
                <w:szCs w:val="20"/>
              </w:rPr>
            </w:pPr>
            <w:r>
              <w:rPr>
                <w:color w:val="000000"/>
                <w:sz w:val="20"/>
                <w:szCs w:val="20"/>
              </w:rPr>
              <w:t xml:space="preserve">9 </w:t>
            </w:r>
          </w:p>
        </w:tc>
        <w:tc>
          <w:tcPr>
            <w:tcW w:w="1380" w:type="dxa"/>
            <w:tcMar>
              <w:top w:w="100" w:type="dxa"/>
              <w:left w:w="100" w:type="dxa"/>
              <w:bottom w:w="100" w:type="dxa"/>
              <w:right w:w="100" w:type="dxa"/>
            </w:tcMar>
          </w:tcPr>
          <w:p w14:paraId="61BD9F2C" w14:textId="77777777" w:rsidR="005E7A8A" w:rsidRDefault="00000000">
            <w:pPr>
              <w:widowControl w:val="0"/>
              <w:pBdr>
                <w:top w:val="nil"/>
                <w:left w:val="nil"/>
                <w:bottom w:val="nil"/>
                <w:right w:val="nil"/>
                <w:between w:val="nil"/>
              </w:pBdr>
              <w:spacing w:line="240" w:lineRule="auto"/>
              <w:ind w:right="461"/>
              <w:jc w:val="right"/>
              <w:rPr>
                <w:color w:val="000000"/>
                <w:sz w:val="20"/>
                <w:szCs w:val="20"/>
              </w:rPr>
            </w:pPr>
            <w:r>
              <w:rPr>
                <w:color w:val="000000"/>
                <w:sz w:val="20"/>
                <w:szCs w:val="20"/>
              </w:rPr>
              <w:t xml:space="preserve">630 </w:t>
            </w:r>
          </w:p>
        </w:tc>
        <w:tc>
          <w:tcPr>
            <w:tcW w:w="879" w:type="dxa"/>
            <w:tcMar>
              <w:top w:w="100" w:type="dxa"/>
              <w:left w:w="100" w:type="dxa"/>
              <w:bottom w:w="100" w:type="dxa"/>
              <w:right w:w="100" w:type="dxa"/>
            </w:tcMar>
          </w:tcPr>
          <w:p w14:paraId="4290562B" w14:textId="77777777" w:rsidR="005E7A8A" w:rsidRDefault="00000000">
            <w:pPr>
              <w:widowControl w:val="0"/>
              <w:pBdr>
                <w:top w:val="nil"/>
                <w:left w:val="nil"/>
                <w:bottom w:val="nil"/>
                <w:right w:val="nil"/>
                <w:between w:val="nil"/>
              </w:pBdr>
              <w:spacing w:line="240" w:lineRule="auto"/>
              <w:ind w:right="188"/>
              <w:jc w:val="right"/>
              <w:rPr>
                <w:color w:val="000000"/>
                <w:sz w:val="20"/>
                <w:szCs w:val="20"/>
              </w:rPr>
            </w:pPr>
            <w:r>
              <w:rPr>
                <w:color w:val="000000"/>
                <w:sz w:val="20"/>
                <w:szCs w:val="20"/>
              </w:rPr>
              <w:t xml:space="preserve">6,00 </w:t>
            </w:r>
          </w:p>
        </w:tc>
        <w:tc>
          <w:tcPr>
            <w:tcW w:w="1640" w:type="dxa"/>
            <w:tcMar>
              <w:top w:w="100" w:type="dxa"/>
              <w:left w:w="100" w:type="dxa"/>
              <w:bottom w:w="100" w:type="dxa"/>
              <w:right w:w="100" w:type="dxa"/>
            </w:tcMar>
          </w:tcPr>
          <w:p w14:paraId="36467AC6" w14:textId="77777777" w:rsidR="005E7A8A" w:rsidRDefault="00000000">
            <w:pPr>
              <w:widowControl w:val="0"/>
              <w:pBdr>
                <w:top w:val="nil"/>
                <w:left w:val="nil"/>
                <w:bottom w:val="nil"/>
                <w:right w:val="nil"/>
                <w:between w:val="nil"/>
              </w:pBdr>
              <w:spacing w:line="240" w:lineRule="auto"/>
              <w:ind w:right="409"/>
              <w:jc w:val="right"/>
              <w:rPr>
                <w:color w:val="000000"/>
                <w:sz w:val="20"/>
                <w:szCs w:val="20"/>
              </w:rPr>
            </w:pPr>
            <w:r>
              <w:rPr>
                <w:color w:val="000000"/>
                <w:sz w:val="20"/>
                <w:szCs w:val="20"/>
              </w:rPr>
              <w:t xml:space="preserve">19,40% </w:t>
            </w:r>
          </w:p>
        </w:tc>
        <w:tc>
          <w:tcPr>
            <w:tcW w:w="1740" w:type="dxa"/>
            <w:tcMar>
              <w:top w:w="100" w:type="dxa"/>
              <w:left w:w="100" w:type="dxa"/>
              <w:bottom w:w="100" w:type="dxa"/>
              <w:right w:w="100" w:type="dxa"/>
            </w:tcMar>
          </w:tcPr>
          <w:p w14:paraId="48E0DEE3"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11,24 </w:t>
            </w:r>
          </w:p>
        </w:tc>
        <w:tc>
          <w:tcPr>
            <w:tcW w:w="1860" w:type="dxa"/>
            <w:tcMar>
              <w:top w:w="100" w:type="dxa"/>
              <w:left w:w="100" w:type="dxa"/>
              <w:bottom w:w="100" w:type="dxa"/>
              <w:right w:w="100" w:type="dxa"/>
            </w:tcMar>
          </w:tcPr>
          <w:p w14:paraId="75D385F3"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57,40%</w:t>
            </w:r>
          </w:p>
        </w:tc>
      </w:tr>
      <w:tr w:rsidR="005E7A8A" w14:paraId="487649EF" w14:textId="77777777">
        <w:trPr>
          <w:trHeight w:val="380"/>
        </w:trPr>
        <w:tc>
          <w:tcPr>
            <w:tcW w:w="1420" w:type="dxa"/>
            <w:tcMar>
              <w:top w:w="100" w:type="dxa"/>
              <w:left w:w="100" w:type="dxa"/>
              <w:bottom w:w="100" w:type="dxa"/>
              <w:right w:w="100" w:type="dxa"/>
            </w:tcMar>
          </w:tcPr>
          <w:p w14:paraId="37D41DB6" w14:textId="77777777" w:rsidR="005E7A8A" w:rsidRDefault="00000000">
            <w:pPr>
              <w:widowControl w:val="0"/>
              <w:pBdr>
                <w:top w:val="nil"/>
                <w:left w:val="nil"/>
                <w:bottom w:val="nil"/>
                <w:right w:val="nil"/>
                <w:between w:val="nil"/>
              </w:pBdr>
              <w:spacing w:line="240" w:lineRule="auto"/>
              <w:ind w:left="64"/>
              <w:rPr>
                <w:color w:val="000000"/>
                <w:sz w:val="20"/>
                <w:szCs w:val="20"/>
                <w:vertAlign w:val="superscript"/>
              </w:rPr>
            </w:pPr>
            <w:r>
              <w:rPr>
                <w:b/>
                <w:bCs/>
                <w:color w:val="000000"/>
                <w:sz w:val="20"/>
                <w:szCs w:val="20"/>
              </w:rPr>
              <w:t>Cruz</w:t>
            </w:r>
            <w:r>
              <w:rPr>
                <w:color w:val="000000"/>
                <w:sz w:val="20"/>
                <w:szCs w:val="20"/>
                <w:vertAlign w:val="superscript"/>
              </w:rPr>
              <w:t xml:space="preserve">3 </w:t>
            </w:r>
          </w:p>
        </w:tc>
        <w:tc>
          <w:tcPr>
            <w:tcW w:w="1480" w:type="dxa"/>
            <w:tcMar>
              <w:top w:w="100" w:type="dxa"/>
              <w:left w:w="100" w:type="dxa"/>
              <w:bottom w:w="100" w:type="dxa"/>
              <w:right w:w="100" w:type="dxa"/>
            </w:tcMar>
          </w:tcPr>
          <w:p w14:paraId="5F84A595"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29.761 </w:t>
            </w:r>
          </w:p>
        </w:tc>
        <w:tc>
          <w:tcPr>
            <w:tcW w:w="960" w:type="dxa"/>
            <w:tcMar>
              <w:top w:w="100" w:type="dxa"/>
              <w:left w:w="100" w:type="dxa"/>
              <w:bottom w:w="100" w:type="dxa"/>
              <w:right w:w="100" w:type="dxa"/>
            </w:tcMar>
          </w:tcPr>
          <w:p w14:paraId="7ED1367E" w14:textId="77777777" w:rsidR="005E7A8A" w:rsidRDefault="00000000">
            <w:pPr>
              <w:widowControl w:val="0"/>
              <w:pBdr>
                <w:top w:val="nil"/>
                <w:left w:val="nil"/>
                <w:bottom w:val="nil"/>
                <w:right w:val="nil"/>
                <w:between w:val="nil"/>
              </w:pBdr>
              <w:spacing w:line="240" w:lineRule="auto"/>
              <w:ind w:right="172"/>
              <w:jc w:val="right"/>
              <w:rPr>
                <w:color w:val="000000"/>
                <w:sz w:val="20"/>
                <w:szCs w:val="20"/>
              </w:rPr>
            </w:pPr>
            <w:r>
              <w:rPr>
                <w:color w:val="000000"/>
                <w:sz w:val="20"/>
                <w:szCs w:val="20"/>
              </w:rPr>
              <w:t xml:space="preserve">0,632 </w:t>
            </w:r>
          </w:p>
        </w:tc>
        <w:tc>
          <w:tcPr>
            <w:tcW w:w="1420" w:type="dxa"/>
            <w:tcMar>
              <w:top w:w="100" w:type="dxa"/>
              <w:left w:w="100" w:type="dxa"/>
              <w:bottom w:w="100" w:type="dxa"/>
              <w:right w:w="100" w:type="dxa"/>
            </w:tcMar>
          </w:tcPr>
          <w:p w14:paraId="3B247928" w14:textId="77777777" w:rsidR="005E7A8A" w:rsidRDefault="00000000">
            <w:pPr>
              <w:widowControl w:val="0"/>
              <w:pBdr>
                <w:top w:val="nil"/>
                <w:left w:val="nil"/>
                <w:bottom w:val="nil"/>
                <w:right w:val="nil"/>
                <w:between w:val="nil"/>
              </w:pBdr>
              <w:spacing w:line="240" w:lineRule="auto"/>
              <w:ind w:right="378"/>
              <w:jc w:val="right"/>
              <w:rPr>
                <w:color w:val="000000"/>
                <w:sz w:val="20"/>
                <w:szCs w:val="20"/>
              </w:rPr>
            </w:pPr>
            <w:r>
              <w:rPr>
                <w:color w:val="000000"/>
                <w:sz w:val="20"/>
                <w:szCs w:val="20"/>
              </w:rPr>
              <w:t xml:space="preserve">Médio </w:t>
            </w:r>
          </w:p>
        </w:tc>
        <w:tc>
          <w:tcPr>
            <w:tcW w:w="1020" w:type="dxa"/>
            <w:tcMar>
              <w:top w:w="100" w:type="dxa"/>
              <w:left w:w="100" w:type="dxa"/>
              <w:bottom w:w="100" w:type="dxa"/>
              <w:right w:w="100" w:type="dxa"/>
            </w:tcMar>
          </w:tcPr>
          <w:p w14:paraId="0148D744" w14:textId="77777777" w:rsidR="005E7A8A" w:rsidRDefault="00000000">
            <w:pPr>
              <w:widowControl w:val="0"/>
              <w:pBdr>
                <w:top w:val="nil"/>
                <w:left w:val="nil"/>
                <w:bottom w:val="nil"/>
                <w:right w:val="nil"/>
                <w:between w:val="nil"/>
              </w:pBdr>
              <w:spacing w:line="240" w:lineRule="auto"/>
              <w:ind w:right="336"/>
              <w:jc w:val="right"/>
              <w:rPr>
                <w:color w:val="000000"/>
                <w:sz w:val="20"/>
                <w:szCs w:val="20"/>
              </w:rPr>
            </w:pPr>
            <w:r>
              <w:rPr>
                <w:color w:val="000000"/>
                <w:sz w:val="20"/>
                <w:szCs w:val="20"/>
              </w:rPr>
              <w:t xml:space="preserve">12 </w:t>
            </w:r>
          </w:p>
        </w:tc>
        <w:tc>
          <w:tcPr>
            <w:tcW w:w="1380" w:type="dxa"/>
            <w:tcMar>
              <w:top w:w="100" w:type="dxa"/>
              <w:left w:w="100" w:type="dxa"/>
              <w:bottom w:w="100" w:type="dxa"/>
              <w:right w:w="100" w:type="dxa"/>
            </w:tcMar>
          </w:tcPr>
          <w:p w14:paraId="6276F61C" w14:textId="77777777" w:rsidR="005E7A8A" w:rsidRDefault="00000000">
            <w:pPr>
              <w:widowControl w:val="0"/>
              <w:pBdr>
                <w:top w:val="nil"/>
                <w:left w:val="nil"/>
                <w:bottom w:val="nil"/>
                <w:right w:val="nil"/>
                <w:between w:val="nil"/>
              </w:pBdr>
              <w:spacing w:line="240" w:lineRule="auto"/>
              <w:ind w:right="461"/>
              <w:jc w:val="right"/>
              <w:rPr>
                <w:color w:val="000000"/>
                <w:sz w:val="20"/>
                <w:szCs w:val="20"/>
              </w:rPr>
            </w:pPr>
            <w:r>
              <w:rPr>
                <w:color w:val="000000"/>
                <w:sz w:val="20"/>
                <w:szCs w:val="20"/>
              </w:rPr>
              <w:t xml:space="preserve">750 </w:t>
            </w:r>
          </w:p>
        </w:tc>
        <w:tc>
          <w:tcPr>
            <w:tcW w:w="879" w:type="dxa"/>
            <w:tcMar>
              <w:top w:w="100" w:type="dxa"/>
              <w:left w:w="100" w:type="dxa"/>
              <w:bottom w:w="100" w:type="dxa"/>
              <w:right w:w="100" w:type="dxa"/>
            </w:tcMar>
          </w:tcPr>
          <w:p w14:paraId="08CC8909" w14:textId="77777777" w:rsidR="005E7A8A" w:rsidRDefault="00000000">
            <w:pPr>
              <w:widowControl w:val="0"/>
              <w:pBdr>
                <w:top w:val="nil"/>
                <w:left w:val="nil"/>
                <w:bottom w:val="nil"/>
                <w:right w:val="nil"/>
                <w:between w:val="nil"/>
              </w:pBdr>
              <w:spacing w:line="240" w:lineRule="auto"/>
              <w:ind w:right="132"/>
              <w:jc w:val="right"/>
              <w:rPr>
                <w:color w:val="000000"/>
                <w:sz w:val="20"/>
                <w:szCs w:val="20"/>
              </w:rPr>
            </w:pPr>
            <w:r>
              <w:rPr>
                <w:color w:val="000000"/>
                <w:sz w:val="20"/>
                <w:szCs w:val="20"/>
              </w:rPr>
              <w:t xml:space="preserve">13,00 </w:t>
            </w:r>
          </w:p>
        </w:tc>
        <w:tc>
          <w:tcPr>
            <w:tcW w:w="1640" w:type="dxa"/>
            <w:tcMar>
              <w:top w:w="100" w:type="dxa"/>
              <w:left w:w="100" w:type="dxa"/>
              <w:bottom w:w="100" w:type="dxa"/>
              <w:right w:w="100" w:type="dxa"/>
            </w:tcMar>
          </w:tcPr>
          <w:p w14:paraId="29B1DCB0" w14:textId="77777777" w:rsidR="005E7A8A" w:rsidRDefault="00000000">
            <w:pPr>
              <w:widowControl w:val="0"/>
              <w:pBdr>
                <w:top w:val="nil"/>
                <w:left w:val="nil"/>
                <w:bottom w:val="nil"/>
                <w:right w:val="nil"/>
                <w:between w:val="nil"/>
              </w:pBdr>
              <w:spacing w:line="240" w:lineRule="auto"/>
              <w:ind w:right="464"/>
              <w:jc w:val="right"/>
              <w:rPr>
                <w:color w:val="000000"/>
                <w:sz w:val="20"/>
                <w:szCs w:val="20"/>
              </w:rPr>
            </w:pPr>
            <w:r>
              <w:rPr>
                <w:color w:val="000000"/>
                <w:sz w:val="20"/>
                <w:szCs w:val="20"/>
              </w:rPr>
              <w:t xml:space="preserve">6,30% </w:t>
            </w:r>
          </w:p>
        </w:tc>
        <w:tc>
          <w:tcPr>
            <w:tcW w:w="1740" w:type="dxa"/>
            <w:tcMar>
              <w:top w:w="100" w:type="dxa"/>
              <w:left w:w="100" w:type="dxa"/>
              <w:bottom w:w="100" w:type="dxa"/>
              <w:right w:w="100" w:type="dxa"/>
            </w:tcMar>
          </w:tcPr>
          <w:p w14:paraId="276C0B2E"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18,26 </w:t>
            </w:r>
          </w:p>
        </w:tc>
        <w:tc>
          <w:tcPr>
            <w:tcW w:w="1860" w:type="dxa"/>
            <w:tcMar>
              <w:top w:w="100" w:type="dxa"/>
              <w:left w:w="100" w:type="dxa"/>
              <w:bottom w:w="100" w:type="dxa"/>
              <w:right w:w="100" w:type="dxa"/>
            </w:tcMar>
          </w:tcPr>
          <w:p w14:paraId="76F5A2DF"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54,90%</w:t>
            </w:r>
          </w:p>
        </w:tc>
      </w:tr>
      <w:tr w:rsidR="005E7A8A" w14:paraId="3C4879B2" w14:textId="77777777">
        <w:trPr>
          <w:trHeight w:val="360"/>
        </w:trPr>
        <w:tc>
          <w:tcPr>
            <w:tcW w:w="1420" w:type="dxa"/>
            <w:tcMar>
              <w:top w:w="100" w:type="dxa"/>
              <w:left w:w="100" w:type="dxa"/>
              <w:bottom w:w="100" w:type="dxa"/>
              <w:right w:w="100" w:type="dxa"/>
            </w:tcMar>
          </w:tcPr>
          <w:p w14:paraId="7CFF38A7" w14:textId="77777777" w:rsidR="005E7A8A" w:rsidRDefault="00000000">
            <w:pPr>
              <w:widowControl w:val="0"/>
              <w:pBdr>
                <w:top w:val="nil"/>
                <w:left w:val="nil"/>
                <w:bottom w:val="nil"/>
                <w:right w:val="nil"/>
                <w:between w:val="nil"/>
              </w:pBdr>
              <w:spacing w:line="240" w:lineRule="auto"/>
              <w:ind w:left="68"/>
              <w:rPr>
                <w:color w:val="000000"/>
                <w:sz w:val="20"/>
                <w:szCs w:val="20"/>
                <w:vertAlign w:val="superscript"/>
              </w:rPr>
            </w:pPr>
            <w:r>
              <w:rPr>
                <w:b/>
                <w:bCs/>
                <w:color w:val="000000"/>
                <w:sz w:val="20"/>
                <w:szCs w:val="20"/>
              </w:rPr>
              <w:t>Itarema</w:t>
            </w:r>
            <w:r>
              <w:rPr>
                <w:color w:val="000000"/>
                <w:sz w:val="20"/>
                <w:szCs w:val="20"/>
                <w:vertAlign w:val="superscript"/>
              </w:rPr>
              <w:t xml:space="preserve">4 </w:t>
            </w:r>
          </w:p>
        </w:tc>
        <w:tc>
          <w:tcPr>
            <w:tcW w:w="1480" w:type="dxa"/>
            <w:tcMar>
              <w:top w:w="100" w:type="dxa"/>
              <w:left w:w="100" w:type="dxa"/>
              <w:bottom w:w="100" w:type="dxa"/>
              <w:right w:w="100" w:type="dxa"/>
            </w:tcMar>
          </w:tcPr>
          <w:p w14:paraId="662D4EE9"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42.957 </w:t>
            </w:r>
          </w:p>
        </w:tc>
        <w:tc>
          <w:tcPr>
            <w:tcW w:w="960" w:type="dxa"/>
            <w:tcMar>
              <w:top w:w="100" w:type="dxa"/>
              <w:left w:w="100" w:type="dxa"/>
              <w:bottom w:w="100" w:type="dxa"/>
              <w:right w:w="100" w:type="dxa"/>
            </w:tcMar>
          </w:tcPr>
          <w:p w14:paraId="73391E61" w14:textId="77777777" w:rsidR="005E7A8A" w:rsidRDefault="00000000">
            <w:pPr>
              <w:widowControl w:val="0"/>
              <w:pBdr>
                <w:top w:val="nil"/>
                <w:left w:val="nil"/>
                <w:bottom w:val="nil"/>
                <w:right w:val="nil"/>
                <w:between w:val="nil"/>
              </w:pBdr>
              <w:spacing w:line="240" w:lineRule="auto"/>
              <w:ind w:right="172"/>
              <w:jc w:val="right"/>
              <w:rPr>
                <w:color w:val="000000"/>
                <w:sz w:val="20"/>
                <w:szCs w:val="20"/>
              </w:rPr>
            </w:pPr>
            <w:r>
              <w:rPr>
                <w:color w:val="000000"/>
                <w:sz w:val="20"/>
                <w:szCs w:val="20"/>
              </w:rPr>
              <w:t xml:space="preserve">0,606 </w:t>
            </w:r>
          </w:p>
        </w:tc>
        <w:tc>
          <w:tcPr>
            <w:tcW w:w="1420" w:type="dxa"/>
            <w:tcMar>
              <w:top w:w="100" w:type="dxa"/>
              <w:left w:w="100" w:type="dxa"/>
              <w:bottom w:w="100" w:type="dxa"/>
              <w:right w:w="100" w:type="dxa"/>
            </w:tcMar>
          </w:tcPr>
          <w:p w14:paraId="714F51FE" w14:textId="77777777" w:rsidR="005E7A8A" w:rsidRDefault="00000000">
            <w:pPr>
              <w:widowControl w:val="0"/>
              <w:pBdr>
                <w:top w:val="nil"/>
                <w:left w:val="nil"/>
                <w:bottom w:val="nil"/>
                <w:right w:val="nil"/>
                <w:between w:val="nil"/>
              </w:pBdr>
              <w:spacing w:line="240" w:lineRule="auto"/>
              <w:ind w:right="378"/>
              <w:jc w:val="right"/>
              <w:rPr>
                <w:color w:val="000000"/>
                <w:sz w:val="20"/>
                <w:szCs w:val="20"/>
              </w:rPr>
            </w:pPr>
            <w:r>
              <w:rPr>
                <w:color w:val="000000"/>
                <w:sz w:val="20"/>
                <w:szCs w:val="20"/>
              </w:rPr>
              <w:t xml:space="preserve">Médio </w:t>
            </w:r>
          </w:p>
        </w:tc>
        <w:tc>
          <w:tcPr>
            <w:tcW w:w="1020" w:type="dxa"/>
            <w:tcMar>
              <w:top w:w="100" w:type="dxa"/>
              <w:left w:w="100" w:type="dxa"/>
              <w:bottom w:w="100" w:type="dxa"/>
              <w:right w:w="100" w:type="dxa"/>
            </w:tcMar>
          </w:tcPr>
          <w:p w14:paraId="0B0966B3" w14:textId="77777777" w:rsidR="005E7A8A" w:rsidRDefault="00000000">
            <w:pPr>
              <w:widowControl w:val="0"/>
              <w:pBdr>
                <w:top w:val="nil"/>
                <w:left w:val="nil"/>
                <w:bottom w:val="nil"/>
                <w:right w:val="nil"/>
                <w:between w:val="nil"/>
              </w:pBdr>
              <w:spacing w:line="240" w:lineRule="auto"/>
              <w:ind w:right="336"/>
              <w:jc w:val="right"/>
              <w:rPr>
                <w:color w:val="000000"/>
                <w:sz w:val="20"/>
                <w:szCs w:val="20"/>
              </w:rPr>
            </w:pPr>
            <w:r>
              <w:rPr>
                <w:color w:val="000000"/>
                <w:sz w:val="20"/>
                <w:szCs w:val="20"/>
              </w:rPr>
              <w:t xml:space="preserve">14 </w:t>
            </w:r>
          </w:p>
        </w:tc>
        <w:tc>
          <w:tcPr>
            <w:tcW w:w="1380" w:type="dxa"/>
            <w:tcMar>
              <w:top w:w="100" w:type="dxa"/>
              <w:left w:w="100" w:type="dxa"/>
              <w:bottom w:w="100" w:type="dxa"/>
              <w:right w:w="100" w:type="dxa"/>
            </w:tcMar>
          </w:tcPr>
          <w:p w14:paraId="02B5AA63" w14:textId="77777777" w:rsidR="005E7A8A" w:rsidRDefault="00000000">
            <w:pPr>
              <w:widowControl w:val="0"/>
              <w:pBdr>
                <w:top w:val="nil"/>
                <w:left w:val="nil"/>
                <w:bottom w:val="nil"/>
                <w:right w:val="nil"/>
                <w:between w:val="nil"/>
              </w:pBdr>
              <w:spacing w:line="240" w:lineRule="auto"/>
              <w:ind w:right="461"/>
              <w:jc w:val="right"/>
              <w:rPr>
                <w:color w:val="000000"/>
                <w:sz w:val="20"/>
                <w:szCs w:val="20"/>
              </w:rPr>
            </w:pPr>
            <w:r>
              <w:rPr>
                <w:color w:val="000000"/>
                <w:sz w:val="20"/>
                <w:szCs w:val="20"/>
              </w:rPr>
              <w:t xml:space="preserve">840 </w:t>
            </w:r>
          </w:p>
        </w:tc>
        <w:tc>
          <w:tcPr>
            <w:tcW w:w="879" w:type="dxa"/>
            <w:tcMar>
              <w:top w:w="100" w:type="dxa"/>
              <w:left w:w="100" w:type="dxa"/>
              <w:bottom w:w="100" w:type="dxa"/>
              <w:right w:w="100" w:type="dxa"/>
            </w:tcMar>
          </w:tcPr>
          <w:p w14:paraId="0E5644C6" w14:textId="77777777" w:rsidR="005E7A8A" w:rsidRDefault="00000000">
            <w:pPr>
              <w:widowControl w:val="0"/>
              <w:pBdr>
                <w:top w:val="nil"/>
                <w:left w:val="nil"/>
                <w:bottom w:val="nil"/>
                <w:right w:val="nil"/>
                <w:between w:val="nil"/>
              </w:pBdr>
              <w:spacing w:line="240" w:lineRule="auto"/>
              <w:ind w:right="132"/>
              <w:jc w:val="right"/>
              <w:rPr>
                <w:color w:val="000000"/>
                <w:sz w:val="20"/>
                <w:szCs w:val="20"/>
              </w:rPr>
            </w:pPr>
            <w:r>
              <w:rPr>
                <w:color w:val="000000"/>
                <w:sz w:val="20"/>
                <w:szCs w:val="20"/>
              </w:rPr>
              <w:t xml:space="preserve">14,00 </w:t>
            </w:r>
          </w:p>
        </w:tc>
        <w:tc>
          <w:tcPr>
            <w:tcW w:w="1640" w:type="dxa"/>
            <w:tcMar>
              <w:top w:w="100" w:type="dxa"/>
              <w:left w:w="100" w:type="dxa"/>
              <w:bottom w:w="100" w:type="dxa"/>
              <w:right w:w="100" w:type="dxa"/>
            </w:tcMar>
          </w:tcPr>
          <w:p w14:paraId="1E992B3D" w14:textId="77777777" w:rsidR="005E7A8A" w:rsidRDefault="00000000">
            <w:pPr>
              <w:widowControl w:val="0"/>
              <w:pBdr>
                <w:top w:val="nil"/>
                <w:left w:val="nil"/>
                <w:bottom w:val="nil"/>
                <w:right w:val="nil"/>
                <w:between w:val="nil"/>
              </w:pBdr>
              <w:spacing w:line="240" w:lineRule="auto"/>
              <w:ind w:right="409"/>
              <w:jc w:val="right"/>
              <w:rPr>
                <w:color w:val="000000"/>
                <w:sz w:val="20"/>
                <w:szCs w:val="20"/>
              </w:rPr>
            </w:pPr>
            <w:r>
              <w:rPr>
                <w:color w:val="000000"/>
                <w:sz w:val="20"/>
                <w:szCs w:val="20"/>
              </w:rPr>
              <w:t xml:space="preserve">12,20% </w:t>
            </w:r>
          </w:p>
        </w:tc>
        <w:tc>
          <w:tcPr>
            <w:tcW w:w="1740" w:type="dxa"/>
            <w:tcMar>
              <w:top w:w="100" w:type="dxa"/>
              <w:left w:w="100" w:type="dxa"/>
              <w:bottom w:w="100" w:type="dxa"/>
              <w:right w:w="100" w:type="dxa"/>
            </w:tcMar>
          </w:tcPr>
          <w:p w14:paraId="751C7C54"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11,08 </w:t>
            </w:r>
          </w:p>
        </w:tc>
        <w:tc>
          <w:tcPr>
            <w:tcW w:w="1860" w:type="dxa"/>
            <w:tcMar>
              <w:top w:w="100" w:type="dxa"/>
              <w:left w:w="100" w:type="dxa"/>
              <w:bottom w:w="100" w:type="dxa"/>
              <w:right w:w="100" w:type="dxa"/>
            </w:tcMar>
          </w:tcPr>
          <w:p w14:paraId="60DA930E"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57,40%</w:t>
            </w:r>
          </w:p>
        </w:tc>
      </w:tr>
      <w:tr w:rsidR="005E7A8A" w14:paraId="52C04820" w14:textId="77777777">
        <w:trPr>
          <w:trHeight w:val="340"/>
        </w:trPr>
        <w:tc>
          <w:tcPr>
            <w:tcW w:w="1420" w:type="dxa"/>
            <w:tcMar>
              <w:top w:w="100" w:type="dxa"/>
              <w:left w:w="100" w:type="dxa"/>
              <w:bottom w:w="100" w:type="dxa"/>
              <w:right w:w="100" w:type="dxa"/>
            </w:tcMar>
          </w:tcPr>
          <w:p w14:paraId="437173EF" w14:textId="77777777" w:rsidR="005E7A8A" w:rsidRDefault="00000000">
            <w:pPr>
              <w:widowControl w:val="0"/>
              <w:pBdr>
                <w:top w:val="nil"/>
                <w:left w:val="nil"/>
                <w:bottom w:val="nil"/>
                <w:right w:val="nil"/>
                <w:between w:val="nil"/>
              </w:pBdr>
              <w:spacing w:line="240" w:lineRule="auto"/>
              <w:ind w:left="62"/>
              <w:rPr>
                <w:i/>
                <w:iCs/>
                <w:color w:val="999999"/>
                <w:sz w:val="16"/>
                <w:szCs w:val="16"/>
              </w:rPr>
            </w:pPr>
            <w:r>
              <w:rPr>
                <w:i/>
                <w:iCs/>
                <w:color w:val="999999"/>
                <w:sz w:val="16"/>
                <w:szCs w:val="16"/>
              </w:rPr>
              <w:t xml:space="preserve">Média </w:t>
            </w:r>
          </w:p>
        </w:tc>
        <w:tc>
          <w:tcPr>
            <w:tcW w:w="1480" w:type="dxa"/>
            <w:tcMar>
              <w:top w:w="100" w:type="dxa"/>
              <w:left w:w="100" w:type="dxa"/>
              <w:bottom w:w="100" w:type="dxa"/>
              <w:right w:w="100" w:type="dxa"/>
            </w:tcMar>
          </w:tcPr>
          <w:p w14:paraId="72798298" w14:textId="77777777" w:rsidR="005E7A8A" w:rsidRDefault="00000000">
            <w:pPr>
              <w:widowControl w:val="0"/>
              <w:pBdr>
                <w:top w:val="nil"/>
                <w:left w:val="nil"/>
                <w:bottom w:val="nil"/>
                <w:right w:val="nil"/>
                <w:between w:val="nil"/>
              </w:pBdr>
              <w:spacing w:line="240" w:lineRule="auto"/>
              <w:jc w:val="center"/>
              <w:rPr>
                <w:i/>
                <w:iCs/>
                <w:color w:val="999999"/>
                <w:sz w:val="16"/>
                <w:szCs w:val="16"/>
              </w:rPr>
            </w:pPr>
            <w:r>
              <w:rPr>
                <w:i/>
                <w:iCs/>
                <w:color w:val="999999"/>
                <w:sz w:val="16"/>
                <w:szCs w:val="16"/>
              </w:rPr>
              <w:t xml:space="preserve">42.689 </w:t>
            </w:r>
          </w:p>
        </w:tc>
        <w:tc>
          <w:tcPr>
            <w:tcW w:w="960" w:type="dxa"/>
            <w:tcMar>
              <w:top w:w="100" w:type="dxa"/>
              <w:left w:w="100" w:type="dxa"/>
              <w:bottom w:w="100" w:type="dxa"/>
              <w:right w:w="100" w:type="dxa"/>
            </w:tcMar>
          </w:tcPr>
          <w:p w14:paraId="3A93FB34" w14:textId="77777777" w:rsidR="005E7A8A" w:rsidRDefault="00000000">
            <w:pPr>
              <w:widowControl w:val="0"/>
              <w:pBdr>
                <w:top w:val="nil"/>
                <w:left w:val="nil"/>
                <w:bottom w:val="nil"/>
                <w:right w:val="nil"/>
                <w:between w:val="nil"/>
              </w:pBdr>
              <w:spacing w:line="240" w:lineRule="auto"/>
              <w:ind w:right="230"/>
              <w:jc w:val="right"/>
              <w:rPr>
                <w:i/>
                <w:iCs/>
                <w:color w:val="999999"/>
                <w:sz w:val="16"/>
                <w:szCs w:val="16"/>
              </w:rPr>
            </w:pPr>
            <w:r>
              <w:rPr>
                <w:i/>
                <w:iCs/>
                <w:color w:val="999999"/>
                <w:sz w:val="16"/>
                <w:szCs w:val="16"/>
              </w:rPr>
              <w:t xml:space="preserve">0,616 </w:t>
            </w:r>
          </w:p>
        </w:tc>
        <w:tc>
          <w:tcPr>
            <w:tcW w:w="1420" w:type="dxa"/>
            <w:tcMar>
              <w:top w:w="100" w:type="dxa"/>
              <w:left w:w="100" w:type="dxa"/>
              <w:bottom w:w="100" w:type="dxa"/>
              <w:right w:w="100" w:type="dxa"/>
            </w:tcMar>
          </w:tcPr>
          <w:p w14:paraId="5A18C8A4" w14:textId="77777777" w:rsidR="005E7A8A" w:rsidRDefault="00000000">
            <w:pPr>
              <w:widowControl w:val="0"/>
              <w:pBdr>
                <w:top w:val="nil"/>
                <w:left w:val="nil"/>
                <w:bottom w:val="nil"/>
                <w:right w:val="nil"/>
                <w:between w:val="nil"/>
              </w:pBdr>
              <w:spacing w:line="240" w:lineRule="auto"/>
              <w:jc w:val="center"/>
              <w:rPr>
                <w:i/>
                <w:iCs/>
                <w:color w:val="999999"/>
                <w:sz w:val="16"/>
                <w:szCs w:val="16"/>
              </w:rPr>
            </w:pPr>
            <w:r>
              <w:rPr>
                <w:i/>
                <w:iCs/>
                <w:color w:val="999999"/>
                <w:sz w:val="16"/>
                <w:szCs w:val="16"/>
              </w:rPr>
              <w:t xml:space="preserve">- </w:t>
            </w:r>
          </w:p>
        </w:tc>
        <w:tc>
          <w:tcPr>
            <w:tcW w:w="1020" w:type="dxa"/>
            <w:tcMar>
              <w:top w:w="100" w:type="dxa"/>
              <w:left w:w="100" w:type="dxa"/>
              <w:bottom w:w="100" w:type="dxa"/>
              <w:right w:w="100" w:type="dxa"/>
            </w:tcMar>
          </w:tcPr>
          <w:p w14:paraId="03D611C0" w14:textId="77777777" w:rsidR="005E7A8A" w:rsidRDefault="00000000">
            <w:pPr>
              <w:widowControl w:val="0"/>
              <w:pBdr>
                <w:top w:val="nil"/>
                <w:left w:val="nil"/>
                <w:bottom w:val="nil"/>
                <w:right w:val="nil"/>
                <w:between w:val="nil"/>
              </w:pBdr>
              <w:spacing w:line="240" w:lineRule="auto"/>
              <w:ind w:right="366"/>
              <w:jc w:val="right"/>
              <w:rPr>
                <w:i/>
                <w:iCs/>
                <w:color w:val="999999"/>
                <w:sz w:val="16"/>
                <w:szCs w:val="16"/>
              </w:rPr>
            </w:pPr>
            <w:r>
              <w:rPr>
                <w:i/>
                <w:iCs/>
                <w:color w:val="999999"/>
                <w:sz w:val="16"/>
                <w:szCs w:val="16"/>
              </w:rPr>
              <w:t xml:space="preserve">15 </w:t>
            </w:r>
          </w:p>
        </w:tc>
        <w:tc>
          <w:tcPr>
            <w:tcW w:w="1380" w:type="dxa"/>
            <w:tcMar>
              <w:top w:w="100" w:type="dxa"/>
              <w:left w:w="100" w:type="dxa"/>
              <w:bottom w:w="100" w:type="dxa"/>
              <w:right w:w="100" w:type="dxa"/>
            </w:tcMar>
          </w:tcPr>
          <w:p w14:paraId="4673A1E1" w14:textId="77777777" w:rsidR="005E7A8A" w:rsidRDefault="00000000">
            <w:pPr>
              <w:widowControl w:val="0"/>
              <w:pBdr>
                <w:top w:val="nil"/>
                <w:left w:val="nil"/>
                <w:bottom w:val="nil"/>
                <w:right w:val="nil"/>
                <w:between w:val="nil"/>
              </w:pBdr>
              <w:spacing w:line="240" w:lineRule="auto"/>
              <w:ind w:right="501"/>
              <w:jc w:val="right"/>
              <w:rPr>
                <w:i/>
                <w:iCs/>
                <w:color w:val="999999"/>
                <w:sz w:val="16"/>
                <w:szCs w:val="16"/>
              </w:rPr>
            </w:pPr>
            <w:r>
              <w:rPr>
                <w:i/>
                <w:iCs/>
                <w:color w:val="999999"/>
                <w:sz w:val="16"/>
                <w:szCs w:val="16"/>
              </w:rPr>
              <w:t xml:space="preserve">913 </w:t>
            </w:r>
          </w:p>
        </w:tc>
        <w:tc>
          <w:tcPr>
            <w:tcW w:w="879" w:type="dxa"/>
            <w:tcMar>
              <w:top w:w="100" w:type="dxa"/>
              <w:left w:w="100" w:type="dxa"/>
              <w:bottom w:w="100" w:type="dxa"/>
              <w:right w:w="100" w:type="dxa"/>
            </w:tcMar>
          </w:tcPr>
          <w:p w14:paraId="5D16183E" w14:textId="77777777" w:rsidR="005E7A8A" w:rsidRDefault="00000000">
            <w:pPr>
              <w:widowControl w:val="0"/>
              <w:pBdr>
                <w:top w:val="nil"/>
                <w:left w:val="nil"/>
                <w:bottom w:val="nil"/>
                <w:right w:val="nil"/>
                <w:between w:val="nil"/>
              </w:pBdr>
              <w:spacing w:line="240" w:lineRule="auto"/>
              <w:ind w:right="190"/>
              <w:jc w:val="right"/>
              <w:rPr>
                <w:i/>
                <w:iCs/>
                <w:color w:val="999999"/>
                <w:sz w:val="16"/>
                <w:szCs w:val="16"/>
              </w:rPr>
            </w:pPr>
            <w:r>
              <w:rPr>
                <w:i/>
                <w:iCs/>
                <w:color w:val="999999"/>
                <w:sz w:val="16"/>
                <w:szCs w:val="16"/>
              </w:rPr>
              <w:t xml:space="preserve">13,00 </w:t>
            </w:r>
          </w:p>
        </w:tc>
        <w:tc>
          <w:tcPr>
            <w:tcW w:w="1640" w:type="dxa"/>
            <w:tcMar>
              <w:top w:w="100" w:type="dxa"/>
              <w:left w:w="100" w:type="dxa"/>
              <w:bottom w:w="100" w:type="dxa"/>
              <w:right w:w="100" w:type="dxa"/>
            </w:tcMar>
          </w:tcPr>
          <w:p w14:paraId="33ACE4C1" w14:textId="77777777" w:rsidR="005E7A8A" w:rsidRDefault="00000000">
            <w:pPr>
              <w:widowControl w:val="0"/>
              <w:pBdr>
                <w:top w:val="nil"/>
                <w:left w:val="nil"/>
                <w:bottom w:val="nil"/>
                <w:right w:val="nil"/>
                <w:between w:val="nil"/>
              </w:pBdr>
              <w:spacing w:line="240" w:lineRule="auto"/>
              <w:ind w:right="488"/>
              <w:jc w:val="right"/>
              <w:rPr>
                <w:i/>
                <w:iCs/>
                <w:color w:val="999999"/>
                <w:sz w:val="16"/>
                <w:szCs w:val="16"/>
              </w:rPr>
            </w:pPr>
            <w:r>
              <w:rPr>
                <w:i/>
                <w:iCs/>
                <w:color w:val="999999"/>
                <w:sz w:val="16"/>
                <w:szCs w:val="16"/>
              </w:rPr>
              <w:t xml:space="preserve">13,60% </w:t>
            </w:r>
          </w:p>
        </w:tc>
        <w:tc>
          <w:tcPr>
            <w:tcW w:w="1740" w:type="dxa"/>
            <w:tcMar>
              <w:top w:w="100" w:type="dxa"/>
              <w:left w:w="100" w:type="dxa"/>
              <w:bottom w:w="100" w:type="dxa"/>
              <w:right w:w="100" w:type="dxa"/>
            </w:tcMar>
          </w:tcPr>
          <w:p w14:paraId="0AD09EFA" w14:textId="77777777" w:rsidR="005E7A8A" w:rsidRDefault="00000000">
            <w:pPr>
              <w:widowControl w:val="0"/>
              <w:pBdr>
                <w:top w:val="nil"/>
                <w:left w:val="nil"/>
                <w:bottom w:val="nil"/>
                <w:right w:val="nil"/>
                <w:between w:val="nil"/>
              </w:pBdr>
              <w:spacing w:line="240" w:lineRule="auto"/>
              <w:jc w:val="center"/>
              <w:rPr>
                <w:i/>
                <w:iCs/>
                <w:color w:val="999999"/>
                <w:sz w:val="16"/>
                <w:szCs w:val="16"/>
              </w:rPr>
            </w:pPr>
            <w:r>
              <w:rPr>
                <w:i/>
                <w:iCs/>
                <w:color w:val="999999"/>
                <w:sz w:val="16"/>
                <w:szCs w:val="16"/>
              </w:rPr>
              <w:t xml:space="preserve">10,66 </w:t>
            </w:r>
          </w:p>
        </w:tc>
        <w:tc>
          <w:tcPr>
            <w:tcW w:w="1860" w:type="dxa"/>
            <w:tcMar>
              <w:top w:w="100" w:type="dxa"/>
              <w:left w:w="100" w:type="dxa"/>
              <w:bottom w:w="100" w:type="dxa"/>
              <w:right w:w="100" w:type="dxa"/>
            </w:tcMar>
          </w:tcPr>
          <w:p w14:paraId="006F8EA7" w14:textId="77777777" w:rsidR="005E7A8A" w:rsidRDefault="00000000">
            <w:pPr>
              <w:widowControl w:val="0"/>
              <w:pBdr>
                <w:top w:val="nil"/>
                <w:left w:val="nil"/>
                <w:bottom w:val="nil"/>
                <w:right w:val="nil"/>
                <w:between w:val="nil"/>
              </w:pBdr>
              <w:spacing w:line="240" w:lineRule="auto"/>
              <w:jc w:val="center"/>
              <w:rPr>
                <w:i/>
                <w:iCs/>
                <w:color w:val="999999"/>
                <w:sz w:val="16"/>
                <w:szCs w:val="16"/>
              </w:rPr>
            </w:pPr>
            <w:r>
              <w:rPr>
                <w:i/>
                <w:iCs/>
                <w:color w:val="999999"/>
                <w:sz w:val="16"/>
                <w:szCs w:val="16"/>
              </w:rPr>
              <w:t>56,55%</w:t>
            </w:r>
          </w:p>
        </w:tc>
      </w:tr>
      <w:tr w:rsidR="005E7A8A" w14:paraId="372B9417" w14:textId="77777777">
        <w:trPr>
          <w:trHeight w:val="360"/>
        </w:trPr>
        <w:tc>
          <w:tcPr>
            <w:tcW w:w="13799" w:type="dxa"/>
            <w:gridSpan w:val="10"/>
            <w:tcMar>
              <w:top w:w="100" w:type="dxa"/>
              <w:left w:w="100" w:type="dxa"/>
              <w:bottom w:w="100" w:type="dxa"/>
              <w:right w:w="100" w:type="dxa"/>
            </w:tcMar>
          </w:tcPr>
          <w:p w14:paraId="359BDAF4" w14:textId="77777777" w:rsidR="005E7A8A" w:rsidRDefault="005E7A8A">
            <w:pPr>
              <w:widowControl w:val="0"/>
              <w:pBdr>
                <w:top w:val="nil"/>
                <w:left w:val="nil"/>
                <w:bottom w:val="nil"/>
                <w:right w:val="nil"/>
                <w:between w:val="nil"/>
              </w:pBdr>
              <w:rPr>
                <w:i/>
                <w:iCs/>
                <w:color w:val="999999"/>
                <w:sz w:val="16"/>
                <w:szCs w:val="16"/>
              </w:rPr>
            </w:pPr>
          </w:p>
        </w:tc>
      </w:tr>
      <w:tr w:rsidR="005E7A8A" w14:paraId="418FE4B2" w14:textId="77777777">
        <w:trPr>
          <w:trHeight w:val="660"/>
        </w:trPr>
        <w:tc>
          <w:tcPr>
            <w:tcW w:w="13799" w:type="dxa"/>
            <w:gridSpan w:val="10"/>
            <w:tcMar>
              <w:top w:w="100" w:type="dxa"/>
              <w:left w:w="100" w:type="dxa"/>
              <w:bottom w:w="100" w:type="dxa"/>
              <w:right w:w="100" w:type="dxa"/>
            </w:tcMar>
          </w:tcPr>
          <w:p w14:paraId="1DDCFAD8" w14:textId="77777777" w:rsidR="005E7A8A" w:rsidRDefault="00000000">
            <w:pPr>
              <w:widowControl w:val="0"/>
              <w:pBdr>
                <w:top w:val="nil"/>
                <w:left w:val="nil"/>
                <w:bottom w:val="nil"/>
                <w:right w:val="nil"/>
                <w:between w:val="nil"/>
              </w:pBdr>
              <w:spacing w:line="205" w:lineRule="auto"/>
              <w:ind w:left="62" w:right="8" w:firstLine="3"/>
              <w:jc w:val="both"/>
              <w:rPr>
                <w:color w:val="000000"/>
                <w:sz w:val="14"/>
                <w:szCs w:val="14"/>
              </w:rPr>
            </w:pPr>
            <w:r>
              <w:rPr>
                <w:b/>
                <w:bCs/>
                <w:color w:val="000000"/>
                <w:sz w:val="14"/>
                <w:szCs w:val="14"/>
              </w:rPr>
              <w:t xml:space="preserve">Legenda: (A) </w:t>
            </w:r>
            <w:r>
              <w:rPr>
                <w:color w:val="000000"/>
                <w:sz w:val="14"/>
                <w:szCs w:val="14"/>
              </w:rPr>
              <w:t xml:space="preserve">população residente no município; </w:t>
            </w:r>
            <w:r>
              <w:rPr>
                <w:b/>
                <w:bCs/>
                <w:color w:val="000000"/>
                <w:sz w:val="14"/>
                <w:szCs w:val="14"/>
              </w:rPr>
              <w:t xml:space="preserve">(B) </w:t>
            </w:r>
            <w:r>
              <w:rPr>
                <w:color w:val="000000"/>
                <w:sz w:val="14"/>
                <w:szCs w:val="14"/>
              </w:rPr>
              <w:t xml:space="preserve">Índice de Desenvolvimento Humano (IDH) e faixa do IDH; </w:t>
            </w:r>
            <w:r>
              <w:rPr>
                <w:b/>
                <w:bCs/>
                <w:color w:val="000000"/>
                <w:sz w:val="14"/>
                <w:szCs w:val="14"/>
              </w:rPr>
              <w:t xml:space="preserve">(C) </w:t>
            </w:r>
            <w:r>
              <w:rPr>
                <w:color w:val="000000"/>
                <w:sz w:val="14"/>
                <w:szCs w:val="14"/>
              </w:rPr>
              <w:t xml:space="preserve">número de Unidades Básicas de Saúde (UBSs) na cidade; </w:t>
            </w:r>
            <w:r>
              <w:rPr>
                <w:b/>
                <w:bCs/>
                <w:color w:val="000000"/>
                <w:sz w:val="14"/>
                <w:szCs w:val="14"/>
              </w:rPr>
              <w:t xml:space="preserve">(D) </w:t>
            </w:r>
            <w:r>
              <w:rPr>
                <w:color w:val="000000"/>
                <w:sz w:val="14"/>
                <w:szCs w:val="14"/>
              </w:rPr>
              <w:t xml:space="preserve">estimativa anual de gestações na cidade; </w:t>
            </w:r>
            <w:r>
              <w:rPr>
                <w:b/>
                <w:bCs/>
                <w:color w:val="000000"/>
                <w:sz w:val="14"/>
                <w:szCs w:val="14"/>
              </w:rPr>
              <w:t xml:space="preserve">(E) </w:t>
            </w:r>
            <w:r>
              <w:rPr>
                <w:color w:val="000000"/>
                <w:sz w:val="14"/>
                <w:szCs w:val="14"/>
              </w:rPr>
              <w:t xml:space="preserve">taxa de mortalidade materna, casos em 2024; </w:t>
            </w:r>
            <w:r>
              <w:rPr>
                <w:b/>
                <w:bCs/>
                <w:color w:val="000000"/>
                <w:sz w:val="14"/>
                <w:szCs w:val="14"/>
              </w:rPr>
              <w:t xml:space="preserve">(F) </w:t>
            </w:r>
            <w:r>
              <w:rPr>
                <w:color w:val="000000"/>
                <w:sz w:val="14"/>
                <w:szCs w:val="14"/>
              </w:rPr>
              <w:t xml:space="preserve">porcentagem de residências da cidade com aparato de saneamento básico; </w:t>
            </w:r>
            <w:r>
              <w:rPr>
                <w:b/>
                <w:bCs/>
                <w:color w:val="000000"/>
                <w:sz w:val="14"/>
                <w:szCs w:val="14"/>
              </w:rPr>
              <w:t xml:space="preserve">(G) </w:t>
            </w:r>
            <w:r>
              <w:rPr>
                <w:color w:val="000000"/>
                <w:sz w:val="14"/>
                <w:szCs w:val="14"/>
              </w:rPr>
              <w:t xml:space="preserve">taxa de óbitos por mil nascidos vivos; </w:t>
            </w:r>
            <w:r>
              <w:rPr>
                <w:b/>
                <w:bCs/>
                <w:color w:val="000000"/>
                <w:sz w:val="14"/>
                <w:szCs w:val="14"/>
              </w:rPr>
              <w:t xml:space="preserve">(H) </w:t>
            </w:r>
            <w:r>
              <w:rPr>
                <w:color w:val="000000"/>
                <w:sz w:val="14"/>
                <w:szCs w:val="14"/>
              </w:rPr>
              <w:t xml:space="preserve">porcentagem da população da cidade </w:t>
            </w:r>
            <w:proofErr w:type="spellStart"/>
            <w:r>
              <w:rPr>
                <w:color w:val="000000"/>
                <w:sz w:val="14"/>
                <w:szCs w:val="14"/>
              </w:rPr>
              <w:t>cujorendimento</w:t>
            </w:r>
            <w:proofErr w:type="spellEnd"/>
            <w:r>
              <w:rPr>
                <w:color w:val="000000"/>
                <w:sz w:val="14"/>
                <w:szCs w:val="14"/>
              </w:rPr>
              <w:t xml:space="preserve"> nominal mensal per capita é inferior a ½ </w:t>
            </w:r>
            <w:proofErr w:type="gramStart"/>
            <w:r>
              <w:rPr>
                <w:color w:val="000000"/>
                <w:sz w:val="14"/>
                <w:szCs w:val="14"/>
              </w:rPr>
              <w:t>salário mínimo</w:t>
            </w:r>
            <w:proofErr w:type="gramEnd"/>
            <w:r>
              <w:rPr>
                <w:color w:val="000000"/>
                <w:sz w:val="14"/>
                <w:szCs w:val="14"/>
              </w:rPr>
              <w:t>.</w:t>
            </w:r>
          </w:p>
        </w:tc>
      </w:tr>
    </w:tbl>
    <w:p w14:paraId="48454B4B" w14:textId="77777777" w:rsidR="005E7A8A" w:rsidRDefault="005E7A8A">
      <w:pPr>
        <w:widowControl w:val="0"/>
        <w:pBdr>
          <w:top w:val="nil"/>
          <w:left w:val="nil"/>
          <w:bottom w:val="nil"/>
          <w:right w:val="nil"/>
          <w:between w:val="nil"/>
        </w:pBdr>
        <w:rPr>
          <w:color w:val="000000"/>
        </w:rPr>
      </w:pPr>
    </w:p>
    <w:p w14:paraId="256652CA" w14:textId="77777777" w:rsidR="005E7A8A" w:rsidRDefault="005E7A8A">
      <w:pPr>
        <w:widowControl w:val="0"/>
        <w:pBdr>
          <w:top w:val="nil"/>
          <w:left w:val="nil"/>
          <w:bottom w:val="nil"/>
          <w:right w:val="nil"/>
          <w:between w:val="nil"/>
        </w:pBdr>
        <w:rPr>
          <w:color w:val="000000"/>
        </w:rPr>
      </w:pPr>
    </w:p>
    <w:p w14:paraId="6182E15A" w14:textId="77777777" w:rsidR="005E7A8A" w:rsidRDefault="00000000">
      <w:pPr>
        <w:widowControl w:val="0"/>
        <w:pBdr>
          <w:top w:val="nil"/>
          <w:left w:val="nil"/>
          <w:bottom w:val="nil"/>
          <w:right w:val="nil"/>
          <w:between w:val="nil"/>
        </w:pBdr>
        <w:spacing w:line="199" w:lineRule="auto"/>
        <w:rPr>
          <w:color w:val="000000"/>
          <w:sz w:val="14"/>
          <w:szCs w:val="14"/>
        </w:rPr>
      </w:pPr>
      <w:r>
        <w:rPr>
          <w:color w:val="000000"/>
          <w:sz w:val="14"/>
          <w:szCs w:val="14"/>
        </w:rPr>
        <w:t xml:space="preserve"> </w:t>
      </w:r>
    </w:p>
    <w:p w14:paraId="750C2EF5" w14:textId="77777777" w:rsidR="005E7A8A" w:rsidRDefault="00000000">
      <w:pPr>
        <w:widowControl w:val="0"/>
        <w:pBdr>
          <w:top w:val="nil"/>
          <w:left w:val="nil"/>
          <w:bottom w:val="nil"/>
          <w:right w:val="nil"/>
          <w:between w:val="nil"/>
        </w:pBdr>
        <w:spacing w:before="464" w:line="199" w:lineRule="auto"/>
        <w:rPr>
          <w:color w:val="1155CC"/>
          <w:sz w:val="18"/>
          <w:szCs w:val="18"/>
        </w:rPr>
      </w:pPr>
      <w:r>
        <w:rPr>
          <w:i/>
          <w:iCs/>
          <w:color w:val="000000"/>
          <w:sz w:val="18"/>
          <w:szCs w:val="18"/>
        </w:rPr>
        <w:t xml:space="preserve">Fontes: a/d/f/g/h: IBGE, 2022; b: PNUD, 2022; c: apuração junto às secretarias de Saúde dos municípios; e: Brasil, 2024 </w:t>
      </w:r>
      <w:r>
        <w:rPr>
          <w:color w:val="000000"/>
          <w:sz w:val="17"/>
          <w:szCs w:val="17"/>
          <w:vertAlign w:val="superscript"/>
        </w:rPr>
        <w:t>1</w:t>
      </w:r>
      <w:r>
        <w:rPr>
          <w:b/>
          <w:bCs/>
          <w:color w:val="000000"/>
          <w:sz w:val="18"/>
          <w:szCs w:val="18"/>
        </w:rPr>
        <w:t xml:space="preserve">IBGE Cidades: </w:t>
      </w:r>
      <w:r>
        <w:rPr>
          <w:color w:val="1155CC"/>
          <w:sz w:val="18"/>
          <w:szCs w:val="18"/>
        </w:rPr>
        <w:t>https://cidades.ibge.gov.br/brasil/ce/acarau/panorama</w:t>
      </w:r>
      <w:r>
        <w:rPr>
          <w:color w:val="000000"/>
          <w:sz w:val="18"/>
          <w:szCs w:val="18"/>
        </w:rPr>
        <w:t xml:space="preserve">; </w:t>
      </w:r>
      <w:r>
        <w:rPr>
          <w:b/>
          <w:bCs/>
          <w:color w:val="000000"/>
          <w:sz w:val="18"/>
          <w:szCs w:val="18"/>
        </w:rPr>
        <w:t xml:space="preserve">PNUD: </w:t>
      </w:r>
      <w:r>
        <w:rPr>
          <w:color w:val="1155CC"/>
          <w:sz w:val="18"/>
          <w:szCs w:val="18"/>
        </w:rPr>
        <w:t xml:space="preserve">http://www.atlasbrasil.org.br/perfil/municipio/2300200 </w:t>
      </w:r>
      <w:r>
        <w:rPr>
          <w:color w:val="000000"/>
          <w:sz w:val="17"/>
          <w:szCs w:val="17"/>
          <w:vertAlign w:val="superscript"/>
        </w:rPr>
        <w:t>2</w:t>
      </w:r>
      <w:r>
        <w:rPr>
          <w:b/>
          <w:bCs/>
          <w:color w:val="000000"/>
          <w:sz w:val="18"/>
          <w:szCs w:val="18"/>
        </w:rPr>
        <w:t xml:space="preserve">IBGE Cidades: </w:t>
      </w:r>
      <w:r>
        <w:rPr>
          <w:color w:val="1155CC"/>
          <w:sz w:val="18"/>
          <w:szCs w:val="18"/>
        </w:rPr>
        <w:t>https://cidades.ibge.gov.br/brasil/ce/bela-cruz/panorama</w:t>
      </w:r>
      <w:r>
        <w:rPr>
          <w:color w:val="000000"/>
          <w:sz w:val="18"/>
          <w:szCs w:val="18"/>
        </w:rPr>
        <w:t xml:space="preserve">; </w:t>
      </w:r>
      <w:r>
        <w:rPr>
          <w:b/>
          <w:bCs/>
          <w:color w:val="000000"/>
          <w:sz w:val="18"/>
          <w:szCs w:val="18"/>
        </w:rPr>
        <w:t xml:space="preserve">PNUD: </w:t>
      </w:r>
      <w:r>
        <w:rPr>
          <w:color w:val="1155CC"/>
          <w:sz w:val="18"/>
          <w:szCs w:val="18"/>
        </w:rPr>
        <w:t xml:space="preserve">http://www.atlasbrasil.org.br/perfil/municipio/230230 </w:t>
      </w:r>
      <w:r>
        <w:rPr>
          <w:color w:val="000000"/>
          <w:sz w:val="17"/>
          <w:szCs w:val="17"/>
          <w:vertAlign w:val="superscript"/>
        </w:rPr>
        <w:t>3</w:t>
      </w:r>
      <w:r>
        <w:rPr>
          <w:b/>
          <w:bCs/>
          <w:color w:val="000000"/>
          <w:sz w:val="18"/>
          <w:szCs w:val="18"/>
        </w:rPr>
        <w:t xml:space="preserve">IBGE Cidades: </w:t>
      </w:r>
      <w:r>
        <w:rPr>
          <w:color w:val="1155CC"/>
          <w:sz w:val="18"/>
          <w:szCs w:val="18"/>
        </w:rPr>
        <w:t>https://cidades.ibge.gov.br/brasil/ce/cruz/panorama</w:t>
      </w:r>
      <w:r>
        <w:rPr>
          <w:color w:val="000000"/>
          <w:sz w:val="18"/>
          <w:szCs w:val="18"/>
        </w:rPr>
        <w:t xml:space="preserve">; </w:t>
      </w:r>
      <w:r>
        <w:rPr>
          <w:b/>
          <w:bCs/>
          <w:color w:val="000000"/>
          <w:sz w:val="18"/>
          <w:szCs w:val="18"/>
        </w:rPr>
        <w:t xml:space="preserve">PNUD: </w:t>
      </w:r>
      <w:r>
        <w:rPr>
          <w:color w:val="1155CC"/>
          <w:sz w:val="18"/>
          <w:szCs w:val="18"/>
        </w:rPr>
        <w:t xml:space="preserve">http://www.atlasbrasil.org.br/perfil/municipio/230425 </w:t>
      </w:r>
    </w:p>
    <w:p w14:paraId="6F72511B" w14:textId="77777777" w:rsidR="005E7A8A" w:rsidRDefault="00000000">
      <w:pPr>
        <w:widowControl w:val="0"/>
        <w:pBdr>
          <w:top w:val="nil"/>
          <w:left w:val="nil"/>
          <w:bottom w:val="nil"/>
          <w:right w:val="nil"/>
          <w:between w:val="nil"/>
        </w:pBdr>
        <w:spacing w:before="4" w:line="199" w:lineRule="auto"/>
        <w:rPr>
          <w:b/>
          <w:bCs/>
          <w:sz w:val="24"/>
          <w:szCs w:val="24"/>
        </w:rPr>
        <w:sectPr w:rsidR="005E7A8A">
          <w:pgSz w:w="16840" w:h="11920" w:orient="landscape"/>
          <w:pgMar w:top="1425" w:right="1440" w:bottom="799" w:left="1440" w:header="0" w:footer="720" w:gutter="0"/>
          <w:cols w:space="720" w:equalWidth="0">
            <w:col w:w="13957" w:space="0"/>
          </w:cols>
        </w:sectPr>
      </w:pPr>
      <w:r>
        <w:rPr>
          <w:color w:val="000000"/>
          <w:sz w:val="17"/>
          <w:szCs w:val="17"/>
          <w:vertAlign w:val="superscript"/>
        </w:rPr>
        <w:t>4</w:t>
      </w:r>
      <w:r>
        <w:rPr>
          <w:b/>
          <w:bCs/>
          <w:color w:val="000000"/>
          <w:sz w:val="18"/>
          <w:szCs w:val="18"/>
        </w:rPr>
        <w:t xml:space="preserve">IBGE Cidades: </w:t>
      </w:r>
      <w:r>
        <w:rPr>
          <w:color w:val="1155CC"/>
          <w:sz w:val="18"/>
          <w:szCs w:val="18"/>
        </w:rPr>
        <w:t>https://cidades.ibge.gov.br/brasil/ce/itarema/panorama</w:t>
      </w:r>
      <w:r>
        <w:rPr>
          <w:color w:val="000000"/>
          <w:sz w:val="18"/>
          <w:szCs w:val="18"/>
        </w:rPr>
        <w:t xml:space="preserve">; </w:t>
      </w:r>
      <w:r>
        <w:rPr>
          <w:b/>
          <w:bCs/>
          <w:color w:val="000000"/>
          <w:sz w:val="18"/>
          <w:szCs w:val="18"/>
        </w:rPr>
        <w:t xml:space="preserve">PNUD: </w:t>
      </w:r>
      <w:r>
        <w:rPr>
          <w:color w:val="1155CC"/>
          <w:sz w:val="18"/>
          <w:szCs w:val="18"/>
        </w:rPr>
        <w:t>http://www.atlasbrasil.org.br/perfil/municipio/23065</w:t>
      </w:r>
    </w:p>
    <w:p w14:paraId="0F9E6C6D" w14:textId="77777777" w:rsidR="005E7A8A" w:rsidRDefault="00000000">
      <w:pPr>
        <w:widowControl w:val="0"/>
        <w:pBdr>
          <w:top w:val="nil"/>
          <w:left w:val="nil"/>
          <w:bottom w:val="nil"/>
          <w:right w:val="nil"/>
          <w:between w:val="nil"/>
        </w:pBdr>
        <w:spacing w:line="240" w:lineRule="auto"/>
        <w:ind w:firstLine="720"/>
        <w:rPr>
          <w:b/>
          <w:bCs/>
          <w:color w:val="000000"/>
          <w:sz w:val="24"/>
          <w:szCs w:val="24"/>
        </w:rPr>
      </w:pPr>
      <w:r>
        <w:rPr>
          <w:b/>
          <w:bCs/>
          <w:color w:val="000000"/>
          <w:sz w:val="24"/>
          <w:szCs w:val="24"/>
        </w:rPr>
        <w:lastRenderedPageBreak/>
        <w:t xml:space="preserve">Participantes do estudo </w:t>
      </w:r>
    </w:p>
    <w:p w14:paraId="4BB24F90" w14:textId="77777777" w:rsidR="005E7A8A" w:rsidRDefault="00000000">
      <w:pPr>
        <w:widowControl w:val="0"/>
        <w:pBdr>
          <w:top w:val="nil"/>
          <w:left w:val="nil"/>
          <w:bottom w:val="nil"/>
          <w:right w:val="nil"/>
          <w:between w:val="nil"/>
        </w:pBdr>
        <w:spacing w:before="133" w:line="344" w:lineRule="auto"/>
        <w:ind w:left="274" w:right="1242" w:firstLine="727"/>
        <w:jc w:val="both"/>
        <w:rPr>
          <w:color w:val="000000"/>
          <w:sz w:val="24"/>
          <w:szCs w:val="24"/>
        </w:rPr>
      </w:pPr>
      <w:r>
        <w:rPr>
          <w:color w:val="000000"/>
          <w:sz w:val="24"/>
          <w:szCs w:val="24"/>
        </w:rPr>
        <w:t xml:space="preserve">Cada Unidade Básica de Saúde (UBS) dos municípios será considerada um </w:t>
      </w:r>
      <w:r>
        <w:rPr>
          <w:b/>
          <w:bCs/>
          <w:color w:val="000000"/>
          <w:sz w:val="24"/>
          <w:szCs w:val="24"/>
        </w:rPr>
        <w:t>cluster</w:t>
      </w:r>
      <w:r>
        <w:rPr>
          <w:color w:val="000000"/>
          <w:sz w:val="24"/>
          <w:szCs w:val="24"/>
        </w:rPr>
        <w:t xml:space="preserve">. No início do estudo, 9 unidades de saúde estarão no GRUPO A, onde todas as gestantes que forem cadastradas no programa de pré-natal receberão a intervenção. A outra metade das UBSs vai compor o GRUPO B, no qual as gestantes cadastradas e acompanhadas nessas unidades comporão o grupo de controle, recebendo os cuidados habituais ao longo de todo o período gestacional. </w:t>
      </w:r>
    </w:p>
    <w:p w14:paraId="12A32979" w14:textId="77777777" w:rsidR="005E7A8A" w:rsidRDefault="00000000">
      <w:pPr>
        <w:widowControl w:val="0"/>
        <w:pBdr>
          <w:top w:val="nil"/>
          <w:left w:val="nil"/>
          <w:bottom w:val="nil"/>
          <w:right w:val="nil"/>
          <w:between w:val="nil"/>
        </w:pBdr>
        <w:spacing w:before="29" w:line="344" w:lineRule="auto"/>
        <w:ind w:left="278" w:right="1262" w:firstLine="711"/>
        <w:jc w:val="both"/>
        <w:rPr>
          <w:color w:val="000000"/>
          <w:sz w:val="24"/>
          <w:szCs w:val="24"/>
        </w:rPr>
      </w:pPr>
      <w:r>
        <w:rPr>
          <w:color w:val="000000"/>
          <w:sz w:val="24"/>
          <w:szCs w:val="24"/>
        </w:rPr>
        <w:t xml:space="preserve">A presente proposta visa reduzir vieses relacionados às condições específicas de cada unidade ou equipe de saúde da família, dando ênfase ao impacto do pacote de intervenções proposto no presente estudo. </w:t>
      </w:r>
    </w:p>
    <w:p w14:paraId="187AB87D" w14:textId="77777777" w:rsidR="005E7A8A" w:rsidRDefault="00000000">
      <w:pPr>
        <w:widowControl w:val="0"/>
        <w:pBdr>
          <w:top w:val="nil"/>
          <w:left w:val="nil"/>
          <w:bottom w:val="nil"/>
          <w:right w:val="nil"/>
          <w:between w:val="nil"/>
        </w:pBdr>
        <w:spacing w:before="442" w:line="240" w:lineRule="auto"/>
        <w:ind w:left="278"/>
        <w:rPr>
          <w:b/>
          <w:bCs/>
          <w:color w:val="000000"/>
          <w:sz w:val="24"/>
          <w:szCs w:val="24"/>
        </w:rPr>
      </w:pPr>
      <w:r>
        <w:rPr>
          <w:b/>
          <w:bCs/>
          <w:color w:val="000000"/>
          <w:sz w:val="24"/>
          <w:szCs w:val="24"/>
        </w:rPr>
        <w:t xml:space="preserve">SELEÇÃO DOS CLUSTERS </w:t>
      </w:r>
    </w:p>
    <w:p w14:paraId="3704495C" w14:textId="77777777" w:rsidR="005E7A8A" w:rsidRDefault="00000000">
      <w:pPr>
        <w:widowControl w:val="0"/>
        <w:pBdr>
          <w:top w:val="nil"/>
          <w:left w:val="nil"/>
          <w:bottom w:val="nil"/>
          <w:right w:val="nil"/>
          <w:between w:val="nil"/>
        </w:pBdr>
        <w:spacing w:before="133" w:line="344" w:lineRule="auto"/>
        <w:ind w:left="278" w:right="1261" w:firstLine="723"/>
        <w:rPr>
          <w:color w:val="000000"/>
          <w:sz w:val="24"/>
          <w:szCs w:val="24"/>
        </w:rPr>
      </w:pPr>
      <w:r>
        <w:rPr>
          <w:color w:val="000000"/>
          <w:sz w:val="24"/>
          <w:szCs w:val="24"/>
        </w:rPr>
        <w:t xml:space="preserve">Os clusters serão definidos como </w:t>
      </w:r>
      <w:r>
        <w:rPr>
          <w:b/>
          <w:bCs/>
          <w:color w:val="000000"/>
          <w:sz w:val="24"/>
          <w:szCs w:val="24"/>
        </w:rPr>
        <w:t xml:space="preserve">Unidades Básicas de Saúde </w:t>
      </w:r>
      <w:r>
        <w:rPr>
          <w:color w:val="000000"/>
          <w:sz w:val="24"/>
          <w:szCs w:val="24"/>
        </w:rPr>
        <w:t xml:space="preserve">ou equipes da ESF dentro dos municípios selecionados. </w:t>
      </w:r>
    </w:p>
    <w:p w14:paraId="3A7F1FDF" w14:textId="77777777" w:rsidR="005E7A8A" w:rsidRDefault="00000000">
      <w:pPr>
        <w:widowControl w:val="0"/>
        <w:pBdr>
          <w:top w:val="nil"/>
          <w:left w:val="nil"/>
          <w:bottom w:val="nil"/>
          <w:right w:val="nil"/>
          <w:between w:val="nil"/>
        </w:pBdr>
        <w:spacing w:before="442" w:line="240" w:lineRule="auto"/>
        <w:ind w:left="281"/>
        <w:rPr>
          <w:color w:val="000000"/>
          <w:sz w:val="24"/>
          <w:szCs w:val="24"/>
        </w:rPr>
      </w:pPr>
      <w:r>
        <w:rPr>
          <w:b/>
          <w:bCs/>
          <w:color w:val="000000"/>
          <w:sz w:val="24"/>
          <w:szCs w:val="24"/>
        </w:rPr>
        <w:t>Critérios de inclusão dos clusters</w:t>
      </w:r>
      <w:r>
        <w:rPr>
          <w:color w:val="000000"/>
          <w:sz w:val="24"/>
          <w:szCs w:val="24"/>
        </w:rPr>
        <w:t xml:space="preserve">: </w:t>
      </w:r>
    </w:p>
    <w:p w14:paraId="39F6727F" w14:textId="77777777" w:rsidR="005E7A8A" w:rsidRDefault="00000000">
      <w:pPr>
        <w:widowControl w:val="0"/>
        <w:pBdr>
          <w:top w:val="nil"/>
          <w:left w:val="nil"/>
          <w:bottom w:val="nil"/>
          <w:right w:val="nil"/>
          <w:between w:val="nil"/>
        </w:pBdr>
        <w:spacing w:before="133" w:line="240" w:lineRule="auto"/>
        <w:ind w:left="650"/>
        <w:rPr>
          <w:color w:val="000000"/>
          <w:sz w:val="24"/>
          <w:szCs w:val="24"/>
        </w:rPr>
      </w:pPr>
      <w:r>
        <w:rPr>
          <w:color w:val="000000"/>
          <w:sz w:val="24"/>
          <w:szCs w:val="24"/>
        </w:rPr>
        <w:t xml:space="preserve">● UBSs com atuação consolidada da ESF; </w:t>
      </w:r>
    </w:p>
    <w:p w14:paraId="3E934CBA" w14:textId="77777777" w:rsidR="005E7A8A" w:rsidRDefault="00000000">
      <w:pPr>
        <w:widowControl w:val="0"/>
        <w:pBdr>
          <w:top w:val="nil"/>
          <w:left w:val="nil"/>
          <w:bottom w:val="nil"/>
          <w:right w:val="nil"/>
          <w:between w:val="nil"/>
        </w:pBdr>
        <w:spacing w:before="133" w:line="344" w:lineRule="auto"/>
        <w:ind w:left="650" w:right="2588"/>
        <w:rPr>
          <w:color w:val="000000"/>
          <w:sz w:val="24"/>
          <w:szCs w:val="24"/>
        </w:rPr>
      </w:pPr>
      <w:r>
        <w:rPr>
          <w:color w:val="000000"/>
          <w:sz w:val="24"/>
          <w:szCs w:val="24"/>
        </w:rPr>
        <w:t xml:space="preserve">● Localização que minimize o risco de contaminação entre clusters; ● Anuência dos gestores de UBSs em participar do estudo. </w:t>
      </w:r>
    </w:p>
    <w:p w14:paraId="33F34633" w14:textId="77777777" w:rsidR="005E7A8A" w:rsidRDefault="00000000">
      <w:pPr>
        <w:widowControl w:val="0"/>
        <w:pBdr>
          <w:top w:val="nil"/>
          <w:left w:val="nil"/>
          <w:bottom w:val="nil"/>
          <w:right w:val="nil"/>
          <w:between w:val="nil"/>
        </w:pBdr>
        <w:spacing w:before="443" w:line="240" w:lineRule="auto"/>
        <w:ind w:left="278"/>
        <w:rPr>
          <w:color w:val="000000"/>
          <w:sz w:val="24"/>
          <w:szCs w:val="24"/>
        </w:rPr>
      </w:pPr>
      <w:r>
        <w:rPr>
          <w:b/>
          <w:bCs/>
          <w:color w:val="000000"/>
          <w:sz w:val="24"/>
          <w:szCs w:val="24"/>
        </w:rPr>
        <w:t>Seleção e randomização dos clusters</w:t>
      </w:r>
      <w:r>
        <w:rPr>
          <w:color w:val="000000"/>
          <w:sz w:val="24"/>
          <w:szCs w:val="24"/>
        </w:rPr>
        <w:t xml:space="preserve">: </w:t>
      </w:r>
    </w:p>
    <w:p w14:paraId="16D8E913" w14:textId="77777777" w:rsidR="005E7A8A" w:rsidRDefault="00000000">
      <w:pPr>
        <w:widowControl w:val="0"/>
        <w:pBdr>
          <w:top w:val="nil"/>
          <w:left w:val="nil"/>
          <w:bottom w:val="nil"/>
          <w:right w:val="nil"/>
          <w:between w:val="nil"/>
        </w:pBdr>
        <w:spacing w:before="133" w:line="240" w:lineRule="auto"/>
        <w:ind w:left="650"/>
        <w:rPr>
          <w:color w:val="000000"/>
          <w:sz w:val="24"/>
          <w:szCs w:val="24"/>
        </w:rPr>
      </w:pPr>
      <w:r>
        <w:rPr>
          <w:color w:val="000000"/>
          <w:sz w:val="24"/>
          <w:szCs w:val="24"/>
        </w:rPr>
        <w:t xml:space="preserve">● As UBSs elegíveis serão listadas e numeradas; </w:t>
      </w:r>
    </w:p>
    <w:p w14:paraId="1A722983" w14:textId="77777777" w:rsidR="005E7A8A" w:rsidRDefault="00000000">
      <w:pPr>
        <w:widowControl w:val="0"/>
        <w:pBdr>
          <w:top w:val="nil"/>
          <w:left w:val="nil"/>
          <w:bottom w:val="nil"/>
          <w:right w:val="nil"/>
          <w:between w:val="nil"/>
        </w:pBdr>
        <w:spacing w:before="133" w:line="344" w:lineRule="auto"/>
        <w:ind w:left="1005" w:right="1255" w:hanging="354"/>
        <w:rPr>
          <w:color w:val="000000"/>
          <w:sz w:val="24"/>
          <w:szCs w:val="24"/>
        </w:rPr>
      </w:pPr>
      <w:r>
        <w:rPr>
          <w:color w:val="000000"/>
          <w:sz w:val="24"/>
          <w:szCs w:val="24"/>
        </w:rPr>
        <w:t xml:space="preserve">● A randomização será realizada por um pesquisador independente, utilizando um software estatístico com geração de números aleatórios; </w:t>
      </w:r>
    </w:p>
    <w:p w14:paraId="28AF557E" w14:textId="77777777" w:rsidR="005E7A8A" w:rsidRDefault="00000000">
      <w:pPr>
        <w:widowControl w:val="0"/>
        <w:pBdr>
          <w:top w:val="nil"/>
          <w:left w:val="nil"/>
          <w:bottom w:val="nil"/>
          <w:right w:val="nil"/>
          <w:between w:val="nil"/>
        </w:pBdr>
        <w:spacing w:before="29" w:line="344" w:lineRule="auto"/>
        <w:ind w:left="999" w:right="1264" w:hanging="348"/>
        <w:rPr>
          <w:color w:val="000000"/>
          <w:sz w:val="24"/>
          <w:szCs w:val="24"/>
        </w:rPr>
      </w:pPr>
      <w:r>
        <w:rPr>
          <w:color w:val="000000"/>
          <w:sz w:val="24"/>
          <w:szCs w:val="24"/>
        </w:rPr>
        <w:t xml:space="preserve">● Os clusters serão alocados aleatoriamente nos grupos de intervenção ou de controle. </w:t>
      </w:r>
    </w:p>
    <w:p w14:paraId="696F8083" w14:textId="77777777" w:rsidR="005E7A8A" w:rsidRDefault="005E7A8A">
      <w:pPr>
        <w:widowControl w:val="0"/>
        <w:pBdr>
          <w:top w:val="nil"/>
          <w:left w:val="nil"/>
          <w:bottom w:val="nil"/>
          <w:right w:val="nil"/>
          <w:between w:val="nil"/>
        </w:pBdr>
        <w:spacing w:before="3661" w:line="240" w:lineRule="auto"/>
        <w:ind w:left="5386"/>
        <w:rPr>
          <w:color w:val="000000"/>
        </w:rPr>
      </w:pPr>
    </w:p>
    <w:p w14:paraId="204C703E" w14:textId="77777777" w:rsidR="001C429C" w:rsidRDefault="001C429C">
      <w:pPr>
        <w:widowControl w:val="0"/>
        <w:pBdr>
          <w:top w:val="nil"/>
          <w:left w:val="nil"/>
          <w:bottom w:val="nil"/>
          <w:right w:val="nil"/>
          <w:between w:val="nil"/>
        </w:pBdr>
        <w:spacing w:before="3661" w:line="240" w:lineRule="auto"/>
        <w:ind w:left="5386"/>
        <w:rPr>
          <w:color w:val="000000"/>
        </w:rPr>
      </w:pPr>
    </w:p>
    <w:p w14:paraId="75A21534" w14:textId="77777777" w:rsidR="005E7A8A" w:rsidRDefault="00000000">
      <w:pPr>
        <w:widowControl w:val="0"/>
        <w:pBdr>
          <w:top w:val="nil"/>
          <w:left w:val="nil"/>
          <w:bottom w:val="nil"/>
          <w:right w:val="nil"/>
          <w:between w:val="nil"/>
        </w:pBdr>
        <w:spacing w:line="240" w:lineRule="auto"/>
        <w:ind w:left="3719"/>
        <w:rPr>
          <w:b/>
          <w:bCs/>
          <w:color w:val="000000"/>
          <w:sz w:val="24"/>
          <w:szCs w:val="24"/>
        </w:rPr>
      </w:pPr>
      <w:r>
        <w:rPr>
          <w:b/>
          <w:bCs/>
          <w:color w:val="000000"/>
          <w:sz w:val="24"/>
          <w:szCs w:val="24"/>
        </w:rPr>
        <w:t xml:space="preserve">Figura 3 – Esquema de clusters </w:t>
      </w:r>
    </w:p>
    <w:p w14:paraId="66145025" w14:textId="77777777" w:rsidR="005E7A8A" w:rsidRDefault="00000000">
      <w:pPr>
        <w:widowControl w:val="0"/>
        <w:pBdr>
          <w:top w:val="nil"/>
          <w:left w:val="nil"/>
          <w:bottom w:val="nil"/>
          <w:right w:val="nil"/>
          <w:between w:val="nil"/>
        </w:pBdr>
        <w:spacing w:before="178" w:line="206" w:lineRule="auto"/>
        <w:ind w:left="1007" w:right="1440" w:firstLine="12"/>
        <w:jc w:val="center"/>
        <w:rPr>
          <w:i/>
          <w:iCs/>
          <w:color w:val="000000"/>
          <w:sz w:val="20"/>
          <w:szCs w:val="20"/>
        </w:rPr>
      </w:pPr>
      <w:r>
        <w:rPr>
          <w:b/>
          <w:bCs/>
          <w:noProof/>
          <w:color w:val="000000"/>
          <w:sz w:val="24"/>
          <w:szCs w:val="24"/>
        </w:rPr>
        <w:drawing>
          <wp:inline distT="19050" distB="19050" distL="19050" distR="19050" wp14:anchorId="5489F495" wp14:editId="4B78C980">
            <wp:extent cx="5619750" cy="5607281"/>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5619750" cy="5607281"/>
                    </a:xfrm>
                    <a:prstGeom prst="rect">
                      <a:avLst/>
                    </a:prstGeom>
                    <a:ln/>
                  </pic:spPr>
                </pic:pic>
              </a:graphicData>
            </a:graphic>
          </wp:inline>
        </w:drawing>
      </w:r>
      <w:r>
        <w:rPr>
          <w:i/>
          <w:iCs/>
          <w:color w:val="000000"/>
          <w:sz w:val="20"/>
          <w:szCs w:val="20"/>
        </w:rPr>
        <w:t xml:space="preserve">Fonte: elaboração própria </w:t>
      </w:r>
    </w:p>
    <w:p w14:paraId="345376C8" w14:textId="77777777" w:rsidR="005E7A8A" w:rsidRDefault="005E7A8A">
      <w:pPr>
        <w:widowControl w:val="0"/>
        <w:pBdr>
          <w:top w:val="nil"/>
          <w:left w:val="nil"/>
          <w:bottom w:val="nil"/>
          <w:right w:val="nil"/>
          <w:between w:val="nil"/>
        </w:pBdr>
        <w:spacing w:before="178" w:line="206" w:lineRule="auto"/>
        <w:ind w:left="1007" w:right="1440" w:firstLine="12"/>
        <w:rPr>
          <w:b/>
          <w:bCs/>
          <w:sz w:val="24"/>
          <w:szCs w:val="24"/>
        </w:rPr>
      </w:pPr>
    </w:p>
    <w:p w14:paraId="01009A3F" w14:textId="77777777" w:rsidR="005E7A8A" w:rsidRDefault="00000000">
      <w:pPr>
        <w:widowControl w:val="0"/>
        <w:pBdr>
          <w:top w:val="nil"/>
          <w:left w:val="nil"/>
          <w:bottom w:val="nil"/>
          <w:right w:val="nil"/>
          <w:between w:val="nil"/>
        </w:pBdr>
        <w:spacing w:before="178" w:line="206" w:lineRule="auto"/>
        <w:ind w:left="1007" w:right="1440" w:firstLine="12"/>
        <w:rPr>
          <w:b/>
          <w:bCs/>
          <w:color w:val="000000"/>
          <w:sz w:val="24"/>
          <w:szCs w:val="24"/>
        </w:rPr>
      </w:pPr>
      <w:r>
        <w:rPr>
          <w:b/>
          <w:bCs/>
          <w:color w:val="000000"/>
          <w:sz w:val="24"/>
          <w:szCs w:val="24"/>
        </w:rPr>
        <w:t xml:space="preserve">Randomização e alocação </w:t>
      </w:r>
    </w:p>
    <w:p w14:paraId="0F2A1039" w14:textId="77777777" w:rsidR="005E7A8A" w:rsidRDefault="00000000">
      <w:pPr>
        <w:widowControl w:val="0"/>
        <w:pBdr>
          <w:top w:val="nil"/>
          <w:left w:val="nil"/>
          <w:bottom w:val="nil"/>
          <w:right w:val="nil"/>
          <w:between w:val="nil"/>
        </w:pBdr>
        <w:spacing w:before="361" w:line="240" w:lineRule="auto"/>
        <w:ind w:left="1007"/>
        <w:rPr>
          <w:b/>
          <w:bCs/>
          <w:color w:val="000000"/>
          <w:sz w:val="24"/>
          <w:szCs w:val="24"/>
        </w:rPr>
      </w:pPr>
      <w:r>
        <w:rPr>
          <w:b/>
          <w:bCs/>
          <w:color w:val="000000"/>
          <w:sz w:val="24"/>
          <w:szCs w:val="24"/>
        </w:rPr>
        <w:t xml:space="preserve">Randomização por clusters </w:t>
      </w:r>
    </w:p>
    <w:p w14:paraId="5BBD0A10" w14:textId="77777777" w:rsidR="005E7A8A" w:rsidRDefault="00000000">
      <w:pPr>
        <w:widowControl w:val="0"/>
        <w:pBdr>
          <w:top w:val="nil"/>
          <w:left w:val="nil"/>
          <w:bottom w:val="nil"/>
          <w:right w:val="nil"/>
          <w:between w:val="nil"/>
        </w:pBdr>
        <w:spacing w:before="133" w:line="344" w:lineRule="auto"/>
        <w:ind w:left="1719" w:right="1268" w:hanging="348"/>
        <w:rPr>
          <w:color w:val="000000"/>
          <w:sz w:val="24"/>
          <w:szCs w:val="24"/>
        </w:rPr>
      </w:pPr>
      <w:r>
        <w:rPr>
          <w:color w:val="000000"/>
          <w:sz w:val="24"/>
          <w:szCs w:val="24"/>
        </w:rPr>
        <w:t xml:space="preserve">● A randomização será feita no nível dos clusters (UBSs), para evitar contaminação entre grupos. </w:t>
      </w:r>
    </w:p>
    <w:p w14:paraId="7E37E55B" w14:textId="77777777" w:rsidR="005E7A8A" w:rsidRDefault="00000000">
      <w:pPr>
        <w:widowControl w:val="0"/>
        <w:pBdr>
          <w:top w:val="nil"/>
          <w:left w:val="nil"/>
          <w:bottom w:val="nil"/>
          <w:right w:val="nil"/>
          <w:between w:val="nil"/>
        </w:pBdr>
        <w:spacing w:before="29" w:line="344" w:lineRule="auto"/>
        <w:ind w:left="1718" w:right="1259" w:hanging="347"/>
        <w:rPr>
          <w:color w:val="000000"/>
          <w:sz w:val="24"/>
          <w:szCs w:val="24"/>
        </w:rPr>
      </w:pPr>
      <w:r>
        <w:rPr>
          <w:color w:val="000000"/>
          <w:sz w:val="24"/>
          <w:szCs w:val="24"/>
        </w:rPr>
        <w:t xml:space="preserve">● Após a seleção das UBSs elegíveis, será aplicada </w:t>
      </w:r>
      <w:proofErr w:type="spellStart"/>
      <w:r>
        <w:rPr>
          <w:color w:val="000000"/>
          <w:sz w:val="24"/>
          <w:szCs w:val="24"/>
        </w:rPr>
        <w:t>a</w:t>
      </w:r>
      <w:proofErr w:type="spellEnd"/>
      <w:r>
        <w:rPr>
          <w:color w:val="000000"/>
          <w:sz w:val="24"/>
          <w:szCs w:val="24"/>
        </w:rPr>
        <w:t xml:space="preserve"> randomização conforme descrito anteriormente. </w:t>
      </w:r>
    </w:p>
    <w:p w14:paraId="4166DEFA" w14:textId="77777777" w:rsidR="005E7A8A" w:rsidRDefault="00000000">
      <w:pPr>
        <w:widowControl w:val="0"/>
        <w:pBdr>
          <w:top w:val="nil"/>
          <w:left w:val="nil"/>
          <w:bottom w:val="nil"/>
          <w:right w:val="nil"/>
          <w:between w:val="nil"/>
        </w:pBdr>
        <w:spacing w:before="29" w:line="240" w:lineRule="auto"/>
        <w:ind w:left="1000"/>
        <w:rPr>
          <w:b/>
          <w:bCs/>
          <w:color w:val="000000"/>
          <w:sz w:val="24"/>
          <w:szCs w:val="24"/>
        </w:rPr>
      </w:pPr>
      <w:r>
        <w:rPr>
          <w:b/>
          <w:bCs/>
          <w:color w:val="000000"/>
          <w:sz w:val="24"/>
          <w:szCs w:val="24"/>
        </w:rPr>
        <w:t xml:space="preserve">Ocultação da alocação </w:t>
      </w:r>
    </w:p>
    <w:p w14:paraId="2284EDAC" w14:textId="77777777" w:rsidR="005E7A8A" w:rsidRDefault="00000000">
      <w:pPr>
        <w:widowControl w:val="0"/>
        <w:pBdr>
          <w:top w:val="nil"/>
          <w:left w:val="nil"/>
          <w:bottom w:val="nil"/>
          <w:right w:val="nil"/>
          <w:between w:val="nil"/>
        </w:pBdr>
        <w:spacing w:before="133" w:line="344" w:lineRule="auto"/>
        <w:ind w:left="1725" w:right="1269" w:hanging="354"/>
        <w:rPr>
          <w:sz w:val="24"/>
          <w:szCs w:val="24"/>
        </w:rPr>
      </w:pPr>
      <w:r>
        <w:rPr>
          <w:color w:val="000000"/>
          <w:sz w:val="24"/>
          <w:szCs w:val="24"/>
        </w:rPr>
        <w:t xml:space="preserve">● A alocação dos clusters será mantida em sigilo até a implementação das intervenções. </w:t>
      </w:r>
    </w:p>
    <w:p w14:paraId="609E9295" w14:textId="77777777" w:rsidR="005E7A8A" w:rsidRDefault="00000000">
      <w:pPr>
        <w:widowControl w:val="0"/>
        <w:pBdr>
          <w:top w:val="nil"/>
          <w:left w:val="nil"/>
          <w:bottom w:val="nil"/>
          <w:right w:val="nil"/>
          <w:between w:val="nil"/>
        </w:pBdr>
        <w:spacing w:before="133" w:line="344" w:lineRule="auto"/>
        <w:ind w:left="1725" w:right="1269" w:hanging="354"/>
        <w:rPr>
          <w:b/>
          <w:bCs/>
          <w:color w:val="000000"/>
          <w:sz w:val="24"/>
          <w:szCs w:val="24"/>
        </w:rPr>
      </w:pPr>
      <w:r>
        <w:rPr>
          <w:b/>
          <w:bCs/>
          <w:color w:val="000000"/>
          <w:sz w:val="24"/>
          <w:szCs w:val="24"/>
        </w:rPr>
        <w:lastRenderedPageBreak/>
        <w:t xml:space="preserve">Cegamento </w:t>
      </w:r>
    </w:p>
    <w:p w14:paraId="3E6A59B0" w14:textId="77777777" w:rsidR="005E7A8A" w:rsidRDefault="00000000">
      <w:pPr>
        <w:widowControl w:val="0"/>
        <w:pBdr>
          <w:top w:val="nil"/>
          <w:left w:val="nil"/>
          <w:bottom w:val="nil"/>
          <w:right w:val="nil"/>
          <w:between w:val="nil"/>
        </w:pBdr>
        <w:spacing w:before="133" w:line="344" w:lineRule="auto"/>
        <w:ind w:left="1725" w:right="1255" w:hanging="354"/>
        <w:rPr>
          <w:color w:val="000000"/>
          <w:sz w:val="24"/>
          <w:szCs w:val="24"/>
        </w:rPr>
      </w:pPr>
      <w:r>
        <w:rPr>
          <w:color w:val="000000"/>
          <w:sz w:val="24"/>
          <w:szCs w:val="24"/>
        </w:rPr>
        <w:t xml:space="preserve">● Devido à natureza da intervenção, o cegamento das participantes e dos profissionais de saúde não será possível. </w:t>
      </w:r>
    </w:p>
    <w:p w14:paraId="10FF7C92" w14:textId="77777777" w:rsidR="005E7A8A" w:rsidRDefault="00000000">
      <w:pPr>
        <w:widowControl w:val="0"/>
        <w:pBdr>
          <w:top w:val="nil"/>
          <w:left w:val="nil"/>
          <w:bottom w:val="nil"/>
          <w:right w:val="nil"/>
          <w:between w:val="nil"/>
        </w:pBdr>
        <w:spacing w:before="29" w:line="344" w:lineRule="auto"/>
        <w:ind w:left="1719" w:right="1266" w:hanging="348"/>
        <w:rPr>
          <w:color w:val="000000"/>
          <w:sz w:val="24"/>
          <w:szCs w:val="24"/>
        </w:rPr>
      </w:pPr>
      <w:r>
        <w:rPr>
          <w:color w:val="000000"/>
          <w:sz w:val="24"/>
          <w:szCs w:val="24"/>
        </w:rPr>
        <w:t xml:space="preserve">● No entanto, os avaliadores dos desfechos (estatísticos) serão mantidos cegados para minimizar vieses. </w:t>
      </w:r>
    </w:p>
    <w:p w14:paraId="345AB964" w14:textId="77777777" w:rsidR="005E7A8A" w:rsidRDefault="00000000">
      <w:pPr>
        <w:widowControl w:val="0"/>
        <w:pBdr>
          <w:top w:val="nil"/>
          <w:left w:val="nil"/>
          <w:bottom w:val="nil"/>
          <w:right w:val="nil"/>
          <w:between w:val="nil"/>
        </w:pBdr>
        <w:spacing w:before="442" w:line="240" w:lineRule="auto"/>
        <w:ind w:left="1000"/>
        <w:rPr>
          <w:b/>
          <w:bCs/>
          <w:color w:val="000000"/>
          <w:sz w:val="24"/>
          <w:szCs w:val="24"/>
        </w:rPr>
      </w:pPr>
      <w:r>
        <w:rPr>
          <w:b/>
          <w:bCs/>
          <w:color w:val="000000"/>
          <w:sz w:val="24"/>
          <w:szCs w:val="24"/>
        </w:rPr>
        <w:t xml:space="preserve">5.4. População de estudo </w:t>
      </w:r>
    </w:p>
    <w:p w14:paraId="17870EB1" w14:textId="77777777" w:rsidR="005E7A8A" w:rsidRDefault="00000000">
      <w:pPr>
        <w:widowControl w:val="0"/>
        <w:pBdr>
          <w:top w:val="nil"/>
          <w:left w:val="nil"/>
          <w:bottom w:val="nil"/>
          <w:right w:val="nil"/>
          <w:between w:val="nil"/>
        </w:pBdr>
        <w:spacing w:before="133" w:line="344" w:lineRule="auto"/>
        <w:ind w:left="1005" w:right="1255" w:firstLine="704"/>
        <w:rPr>
          <w:color w:val="000000"/>
          <w:sz w:val="24"/>
          <w:szCs w:val="24"/>
        </w:rPr>
      </w:pPr>
      <w:r>
        <w:rPr>
          <w:color w:val="000000"/>
          <w:sz w:val="24"/>
          <w:szCs w:val="24"/>
        </w:rPr>
        <w:t xml:space="preserve">A população de estudo será constituída de mulheres gestantes dos municípios e unidades básicas de saúde selecionados para o estudo. </w:t>
      </w:r>
    </w:p>
    <w:p w14:paraId="334B5C37" w14:textId="77777777" w:rsidR="005E7A8A" w:rsidRDefault="00000000">
      <w:pPr>
        <w:widowControl w:val="0"/>
        <w:pBdr>
          <w:top w:val="nil"/>
          <w:left w:val="nil"/>
          <w:bottom w:val="nil"/>
          <w:right w:val="nil"/>
          <w:between w:val="nil"/>
        </w:pBdr>
        <w:spacing w:before="442" w:line="344" w:lineRule="auto"/>
        <w:ind w:left="992" w:right="1230" w:firstLine="727"/>
        <w:jc w:val="both"/>
        <w:rPr>
          <w:strike/>
          <w:color w:val="000000"/>
          <w:sz w:val="24"/>
          <w:szCs w:val="24"/>
        </w:rPr>
      </w:pPr>
      <w:r>
        <w:rPr>
          <w:color w:val="000000"/>
          <w:sz w:val="24"/>
          <w:szCs w:val="24"/>
        </w:rPr>
        <w:t xml:space="preserve">5.4.1: </w:t>
      </w:r>
      <w:r>
        <w:rPr>
          <w:b/>
          <w:bCs/>
          <w:color w:val="000000"/>
          <w:sz w:val="24"/>
          <w:szCs w:val="24"/>
        </w:rPr>
        <w:t>Grupo de intervenção com Linha de Cuidado Materno-Infantil da SAS Brasil</w:t>
      </w:r>
      <w:r>
        <w:rPr>
          <w:color w:val="000000"/>
          <w:sz w:val="24"/>
          <w:szCs w:val="24"/>
        </w:rPr>
        <w:t xml:space="preserve">: composto por mulheres com gestação confirmada por método clínico e/ou laboratorial, cadastradas ao longo do primeiro trimestre de gestação, com determinação da idade gestacional estabelecida por meio da data da última menstruação (DUM), no programa de pré-natal da Estratégia de Saúde da Família. Essas mulheres </w:t>
      </w:r>
      <w:r>
        <w:rPr>
          <w:b/>
          <w:bCs/>
          <w:color w:val="000000"/>
          <w:sz w:val="24"/>
          <w:szCs w:val="24"/>
        </w:rPr>
        <w:t>serão acompanhadas pelo SUS e pela SAS Brasil em parceria</w:t>
      </w:r>
      <w:r>
        <w:rPr>
          <w:color w:val="000000"/>
          <w:sz w:val="24"/>
          <w:szCs w:val="24"/>
        </w:rPr>
        <w:t xml:space="preserve">, recebendo, além dos cuidados padronizados pelas diretrizes do MS, acesso às ferramentas de saúde digital propostas no pacote de intervenções da Linha de Cuidado Materno-Infantil da SAS Brasil e tendo seus dados e indicadores coletados após assinatura do Termo de Consentimento Livre e Esclarecido (TCLE) constante no Anexo 4 da presente pesquisa. </w:t>
      </w:r>
    </w:p>
    <w:p w14:paraId="6D1D817F" w14:textId="77777777" w:rsidR="005E7A8A" w:rsidRDefault="00000000">
      <w:pPr>
        <w:widowControl w:val="0"/>
        <w:pBdr>
          <w:top w:val="nil"/>
          <w:left w:val="nil"/>
          <w:bottom w:val="nil"/>
          <w:right w:val="nil"/>
          <w:between w:val="nil"/>
        </w:pBdr>
        <w:spacing w:before="29" w:line="344" w:lineRule="auto"/>
        <w:ind w:left="997" w:right="1251" w:firstLine="722"/>
        <w:jc w:val="both"/>
        <w:rPr>
          <w:color w:val="000000"/>
          <w:sz w:val="24"/>
          <w:szCs w:val="24"/>
        </w:rPr>
      </w:pPr>
      <w:r>
        <w:rPr>
          <w:color w:val="000000"/>
          <w:sz w:val="24"/>
          <w:szCs w:val="24"/>
        </w:rPr>
        <w:t xml:space="preserve">5.4.2. </w:t>
      </w:r>
      <w:r>
        <w:rPr>
          <w:b/>
          <w:bCs/>
          <w:color w:val="000000"/>
          <w:sz w:val="24"/>
          <w:szCs w:val="24"/>
        </w:rPr>
        <w:t>Grupo-controle</w:t>
      </w:r>
      <w:r>
        <w:rPr>
          <w:color w:val="000000"/>
          <w:sz w:val="24"/>
          <w:szCs w:val="24"/>
        </w:rPr>
        <w:t xml:space="preserve">: composto por mulheres com gestação confirmada por método clínico e/ou laboratorial, cadastradas ao longo do primeiro trimestre de gestação, com determinação da idade gestacional estabelecida por meio da data da última menstruação (DUM), no programa de pré-natal da Estratégia de Saúde da Família. Essas mulheres </w:t>
      </w:r>
      <w:r>
        <w:rPr>
          <w:b/>
          <w:bCs/>
          <w:color w:val="000000"/>
          <w:sz w:val="24"/>
          <w:szCs w:val="24"/>
        </w:rPr>
        <w:t xml:space="preserve">serão acompanhadas exclusivamente pelo SUS, </w:t>
      </w:r>
      <w:r>
        <w:rPr>
          <w:color w:val="000000"/>
          <w:sz w:val="24"/>
          <w:szCs w:val="24"/>
        </w:rPr>
        <w:t xml:space="preserve">recebendo os cuidados padronizados pelas diretrizes do MS e tendo seus dados e indicadores coletados após assinatura do TCLE da presente pesquisa. </w:t>
      </w:r>
    </w:p>
    <w:p w14:paraId="1FFDC4F9" w14:textId="77777777" w:rsidR="005E7A8A" w:rsidRDefault="00000000">
      <w:pPr>
        <w:widowControl w:val="0"/>
        <w:pBdr>
          <w:top w:val="nil"/>
          <w:left w:val="nil"/>
          <w:bottom w:val="nil"/>
          <w:right w:val="nil"/>
          <w:between w:val="nil"/>
        </w:pBdr>
        <w:spacing w:before="29" w:line="344" w:lineRule="auto"/>
        <w:ind w:left="997" w:right="1255" w:firstLine="722"/>
        <w:jc w:val="both"/>
      </w:pPr>
      <w:r>
        <w:rPr>
          <w:sz w:val="24"/>
          <w:szCs w:val="24"/>
        </w:rPr>
        <w:t xml:space="preserve">5.4.3. </w:t>
      </w:r>
      <w:r>
        <w:rPr>
          <w:b/>
          <w:bCs/>
          <w:sz w:val="24"/>
          <w:szCs w:val="24"/>
        </w:rPr>
        <w:t>Critérios de inclusão</w:t>
      </w:r>
      <w:r>
        <w:rPr>
          <w:sz w:val="24"/>
          <w:szCs w:val="24"/>
        </w:rPr>
        <w:t xml:space="preserve">: serão incluídas no estudo mulheres de qualquer idade com gestação confirmada por método clínico e/ou laboratorial cadastradas no Programa de Pré-natal do SUS ao longo do primeiro trimestre de gestação (até </w:t>
      </w:r>
      <w:r>
        <w:rPr>
          <w:color w:val="FF0000"/>
          <w:sz w:val="24"/>
          <w:szCs w:val="24"/>
        </w:rPr>
        <w:t xml:space="preserve">20 </w:t>
      </w:r>
      <w:r>
        <w:rPr>
          <w:strike/>
          <w:sz w:val="24"/>
          <w:szCs w:val="24"/>
        </w:rPr>
        <w:t>12</w:t>
      </w:r>
      <w:r>
        <w:rPr>
          <w:sz w:val="24"/>
          <w:szCs w:val="24"/>
        </w:rPr>
        <w:t xml:space="preserve"> semanas, com determinação da idade gestacional por meio da DUM), adscritas a uma USF participante do estudo e que assinarem o TCLE. </w:t>
      </w:r>
    </w:p>
    <w:p w14:paraId="657A4438" w14:textId="77777777" w:rsidR="005E7A8A" w:rsidRDefault="00000000">
      <w:pPr>
        <w:widowControl w:val="0"/>
        <w:pBdr>
          <w:top w:val="nil"/>
          <w:left w:val="nil"/>
          <w:bottom w:val="nil"/>
          <w:right w:val="nil"/>
          <w:between w:val="nil"/>
        </w:pBdr>
        <w:spacing w:line="344" w:lineRule="auto"/>
        <w:ind w:left="278" w:right="1254" w:firstLine="721"/>
        <w:jc w:val="both"/>
        <w:rPr>
          <w:sz w:val="24"/>
          <w:szCs w:val="24"/>
        </w:rPr>
      </w:pPr>
      <w:r>
        <w:rPr>
          <w:sz w:val="24"/>
          <w:szCs w:val="24"/>
        </w:rPr>
        <w:t xml:space="preserve">5.4.4. </w:t>
      </w:r>
      <w:r>
        <w:rPr>
          <w:b/>
          <w:bCs/>
          <w:sz w:val="24"/>
          <w:szCs w:val="24"/>
        </w:rPr>
        <w:t>Critérios de exclusão</w:t>
      </w:r>
      <w:r>
        <w:rPr>
          <w:sz w:val="24"/>
          <w:szCs w:val="24"/>
        </w:rPr>
        <w:t xml:space="preserve">: mulheres que não tenham condição de compreender ou acessar as ferramentas de saúde digital (sem condições de autocuidado, portadoras de </w:t>
      </w:r>
      <w:r>
        <w:rPr>
          <w:sz w:val="24"/>
          <w:szCs w:val="24"/>
        </w:rPr>
        <w:lastRenderedPageBreak/>
        <w:t xml:space="preserve">deficiências neurológicas que não permitam a total compreensão das orientações transmitidas pela equipe do estudo). </w:t>
      </w:r>
    </w:p>
    <w:p w14:paraId="1E98084A" w14:textId="77777777" w:rsidR="005E7A8A" w:rsidRDefault="00000000">
      <w:pPr>
        <w:widowControl w:val="0"/>
        <w:pBdr>
          <w:top w:val="nil"/>
          <w:left w:val="nil"/>
          <w:bottom w:val="nil"/>
          <w:right w:val="nil"/>
          <w:between w:val="nil"/>
        </w:pBdr>
        <w:spacing w:before="29" w:line="344" w:lineRule="auto"/>
        <w:ind w:left="278" w:right="1263" w:firstLine="722"/>
        <w:jc w:val="both"/>
        <w:rPr>
          <w:sz w:val="24"/>
          <w:szCs w:val="24"/>
        </w:rPr>
      </w:pPr>
      <w:r>
        <w:rPr>
          <w:sz w:val="24"/>
          <w:szCs w:val="24"/>
        </w:rPr>
        <w:t xml:space="preserve">Serão excluídas mulheres que se mudarem de domicílio para município fora da área de atuação do projeto ou que manifestem o desejo de não participar do estudo em qualquer momento. </w:t>
      </w:r>
    </w:p>
    <w:p w14:paraId="4982C098" w14:textId="77777777" w:rsidR="005E7A8A" w:rsidRDefault="00000000">
      <w:pPr>
        <w:widowControl w:val="0"/>
        <w:pBdr>
          <w:top w:val="nil"/>
          <w:left w:val="nil"/>
          <w:bottom w:val="nil"/>
          <w:right w:val="nil"/>
          <w:between w:val="nil"/>
        </w:pBdr>
        <w:spacing w:before="443" w:line="240" w:lineRule="auto"/>
        <w:ind w:left="1000"/>
        <w:rPr>
          <w:b/>
          <w:bCs/>
          <w:color w:val="000000"/>
          <w:sz w:val="24"/>
          <w:szCs w:val="24"/>
        </w:rPr>
      </w:pPr>
      <w:r>
        <w:rPr>
          <w:b/>
          <w:bCs/>
          <w:color w:val="000000"/>
          <w:sz w:val="24"/>
          <w:szCs w:val="24"/>
        </w:rPr>
        <w:t xml:space="preserve">5.5. Pacote de intervenções de saúde digital </w:t>
      </w:r>
    </w:p>
    <w:p w14:paraId="38236C86" w14:textId="77777777" w:rsidR="005E7A8A" w:rsidRDefault="00000000">
      <w:pPr>
        <w:widowControl w:val="0"/>
        <w:pBdr>
          <w:top w:val="nil"/>
          <w:left w:val="nil"/>
          <w:bottom w:val="nil"/>
          <w:right w:val="nil"/>
          <w:between w:val="nil"/>
        </w:pBdr>
        <w:spacing w:before="547" w:line="344" w:lineRule="auto"/>
        <w:ind w:left="278" w:right="1253" w:firstLine="722"/>
        <w:jc w:val="both"/>
        <w:rPr>
          <w:sz w:val="24"/>
          <w:szCs w:val="24"/>
        </w:rPr>
      </w:pPr>
      <w:r>
        <w:rPr>
          <w:color w:val="000000"/>
          <w:sz w:val="24"/>
          <w:szCs w:val="24"/>
        </w:rPr>
        <w:t xml:space="preserve">O pacote de intervenções já está definido e envolve </w:t>
      </w:r>
      <w:r>
        <w:rPr>
          <w:b/>
          <w:bCs/>
          <w:color w:val="000000"/>
          <w:sz w:val="24"/>
          <w:szCs w:val="24"/>
        </w:rPr>
        <w:t xml:space="preserve">3 ferramentas-chave </w:t>
      </w:r>
      <w:r>
        <w:rPr>
          <w:color w:val="000000"/>
          <w:sz w:val="24"/>
          <w:szCs w:val="24"/>
        </w:rPr>
        <w:t xml:space="preserve">e está baseado em uma estratégia estabelecida para assistência remota desenvolvida pela SAS Brasil. </w:t>
      </w:r>
    </w:p>
    <w:p w14:paraId="42071A56" w14:textId="77777777" w:rsidR="005E7A8A" w:rsidRDefault="00000000">
      <w:pPr>
        <w:widowControl w:val="0"/>
        <w:pBdr>
          <w:top w:val="nil"/>
          <w:left w:val="nil"/>
          <w:bottom w:val="nil"/>
          <w:right w:val="nil"/>
          <w:between w:val="nil"/>
        </w:pBdr>
        <w:spacing w:before="547" w:line="344" w:lineRule="auto"/>
        <w:ind w:left="278" w:right="1253" w:firstLine="722"/>
        <w:jc w:val="both"/>
        <w:rPr>
          <w:b/>
          <w:bCs/>
          <w:sz w:val="24"/>
          <w:szCs w:val="24"/>
        </w:rPr>
      </w:pPr>
      <w:r>
        <w:rPr>
          <w:b/>
          <w:bCs/>
          <w:color w:val="000000"/>
          <w:sz w:val="24"/>
          <w:szCs w:val="24"/>
        </w:rPr>
        <w:t xml:space="preserve">A SAS Brasil e telessaúde aplicada à saúde materno infantil </w:t>
      </w:r>
    </w:p>
    <w:p w14:paraId="258A1DED"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 xml:space="preserve">Com o propósito de levar serviços especializados em saúde para pessoas em situação de vulnerabilidade, em regiões remotas do país, foi fundada, em 2013, a SAS Brasil (Saúde, Alegria e Sustentabilidade), uma instituição sem fins lucrativos que tem como missão levar saúde, com alegria, para quem não tem. No início a SAS atuava de maneira itinerante, realizando expedições com profissionais de saúde em cidades carentes de acesso a profissionais especialistas. A telessaúde passou a fazer parte da rotina da organização a partir de 2017, dada a necessidade de pré-selecionar pacientes para as ações presenciais e acompanhá-los após a realização de procedimentos ambulatoriais, como cirurgias dermatológicas ou consultas ginecológicas. </w:t>
      </w:r>
    </w:p>
    <w:p w14:paraId="3EAAC7EB" w14:textId="77777777" w:rsidR="005E7A8A" w:rsidRDefault="00000000">
      <w:pPr>
        <w:widowControl w:val="0"/>
        <w:pBdr>
          <w:top w:val="nil"/>
          <w:left w:val="nil"/>
          <w:bottom w:val="nil"/>
          <w:right w:val="nil"/>
          <w:between w:val="nil"/>
        </w:pBdr>
        <w:spacing w:line="344" w:lineRule="auto"/>
        <w:ind w:left="278" w:right="1253" w:firstLine="722"/>
        <w:jc w:val="both"/>
      </w:pPr>
      <w:r>
        <w:rPr>
          <w:color w:val="000000"/>
          <w:sz w:val="24"/>
          <w:szCs w:val="24"/>
        </w:rPr>
        <w:t xml:space="preserve">Com a pandemia do coronavírus (covid-19) e a regulamentação da telessaúde no Brasil no ano de 2020, </w:t>
      </w:r>
      <w:r>
        <w:rPr>
          <w:color w:val="000000"/>
          <w:sz w:val="24"/>
          <w:szCs w:val="24"/>
          <w:highlight w:val="white"/>
        </w:rPr>
        <w:t>a organização ampliou sua atuação em</w:t>
      </w:r>
      <w:r>
        <w:rPr>
          <w:color w:val="000000"/>
          <w:sz w:val="24"/>
          <w:szCs w:val="24"/>
        </w:rPr>
        <w:t xml:space="preserve"> </w:t>
      </w:r>
      <w:r>
        <w:rPr>
          <w:color w:val="000000"/>
          <w:sz w:val="24"/>
          <w:szCs w:val="24"/>
          <w:highlight w:val="white"/>
        </w:rPr>
        <w:t>telessaúde, oferecendo consultas em mais de 30 especialidades e realizando o</w:t>
      </w:r>
      <w:r>
        <w:rPr>
          <w:color w:val="000000"/>
          <w:sz w:val="24"/>
          <w:szCs w:val="24"/>
        </w:rPr>
        <w:t xml:space="preserve"> </w:t>
      </w:r>
      <w:r>
        <w:rPr>
          <w:color w:val="000000"/>
          <w:sz w:val="24"/>
          <w:szCs w:val="24"/>
          <w:highlight w:val="white"/>
        </w:rPr>
        <w:t>monitoramento e acompanhamento de pacientes. A SAS Brasil já dispunha</w:t>
      </w:r>
      <w:r>
        <w:rPr>
          <w:color w:val="000000"/>
          <w:sz w:val="24"/>
          <w:szCs w:val="24"/>
        </w:rPr>
        <w:t xml:space="preserve"> </w:t>
      </w:r>
      <w:r>
        <w:rPr>
          <w:color w:val="000000"/>
          <w:sz w:val="24"/>
          <w:szCs w:val="24"/>
          <w:highlight w:val="white"/>
        </w:rPr>
        <w:t>anteriormente de um software de telemedicina desenvolvido pela startup parceira</w:t>
      </w:r>
      <w:r>
        <w:rPr>
          <w:color w:val="000000"/>
          <w:sz w:val="24"/>
          <w:szCs w:val="24"/>
        </w:rPr>
        <w:t xml:space="preserve"> </w:t>
      </w:r>
      <w:r>
        <w:rPr>
          <w:color w:val="000000"/>
          <w:sz w:val="24"/>
          <w:szCs w:val="24"/>
          <w:highlight w:val="white"/>
        </w:rPr>
        <w:t xml:space="preserve">SAS </w:t>
      </w:r>
      <w:proofErr w:type="spellStart"/>
      <w:r>
        <w:rPr>
          <w:color w:val="000000"/>
          <w:sz w:val="24"/>
          <w:szCs w:val="24"/>
          <w:highlight w:val="white"/>
        </w:rPr>
        <w:t>Smart</w:t>
      </w:r>
      <w:proofErr w:type="spellEnd"/>
      <w:r>
        <w:rPr>
          <w:color w:val="000000"/>
          <w:sz w:val="24"/>
          <w:szCs w:val="24"/>
          <w:highlight w:val="white"/>
        </w:rPr>
        <w:t xml:space="preserve"> que comportava as ações de telessaúde para triagem e seguimento,</w:t>
      </w:r>
      <w:r>
        <w:rPr>
          <w:color w:val="000000"/>
          <w:sz w:val="24"/>
          <w:szCs w:val="24"/>
        </w:rPr>
        <w:t xml:space="preserve"> </w:t>
      </w:r>
      <w:r>
        <w:rPr>
          <w:color w:val="000000"/>
          <w:sz w:val="24"/>
          <w:szCs w:val="24"/>
          <w:highlight w:val="white"/>
        </w:rPr>
        <w:t>entretanto, após a pandemia, essa modalidade de atendimento se tornou um dos</w:t>
      </w:r>
      <w:r>
        <w:rPr>
          <w:color w:val="000000"/>
          <w:sz w:val="24"/>
          <w:szCs w:val="24"/>
        </w:rPr>
        <w:t xml:space="preserve"> </w:t>
      </w:r>
      <w:r>
        <w:rPr>
          <w:color w:val="000000"/>
          <w:sz w:val="24"/>
          <w:szCs w:val="24"/>
          <w:highlight w:val="white"/>
        </w:rPr>
        <w:t>principais pilares da instituiçã</w:t>
      </w:r>
      <w:r>
        <w:rPr>
          <w:color w:val="000000"/>
          <w:sz w:val="24"/>
          <w:szCs w:val="24"/>
        </w:rPr>
        <w:t xml:space="preserve">o motivando o aperfeiçoamento e customização do sistema para seus projetos. </w:t>
      </w:r>
    </w:p>
    <w:p w14:paraId="38C44C67"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Além do digital, a SAS passou a atuar, também, no formato híbrido, de forma fixa, em cidades com baixo índice de Desenvolvimento Humano (IDH). A SAS Brasil desenvolveu e instalou quatro Unidades de Telessaúde Avançadas (</w:t>
      </w:r>
      <w:proofErr w:type="spellStart"/>
      <w:r>
        <w:rPr>
          <w:color w:val="000000"/>
          <w:sz w:val="24"/>
          <w:szCs w:val="24"/>
        </w:rPr>
        <w:t>UTAs</w:t>
      </w:r>
      <w:proofErr w:type="spellEnd"/>
      <w:r>
        <w:rPr>
          <w:color w:val="000000"/>
          <w:sz w:val="24"/>
          <w:szCs w:val="24"/>
        </w:rPr>
        <w:t xml:space="preserve">) fixas buscando construir e validar protocolos de assistência com o uso da telemedicina e telessaúde, impactando diretamente as filas de espera por consultas especializadas nessas regiões, resolvendo os problemas de saúde de ponta a ponta, da prevenção ao diagnóstico e tratamento. As </w:t>
      </w:r>
      <w:proofErr w:type="spellStart"/>
      <w:r>
        <w:rPr>
          <w:color w:val="000000"/>
          <w:sz w:val="24"/>
          <w:szCs w:val="24"/>
        </w:rPr>
        <w:t>UTAs</w:t>
      </w:r>
      <w:proofErr w:type="spellEnd"/>
      <w:r>
        <w:rPr>
          <w:color w:val="000000"/>
          <w:sz w:val="24"/>
          <w:szCs w:val="24"/>
        </w:rPr>
        <w:t xml:space="preserve"> </w:t>
      </w:r>
      <w:r>
        <w:rPr>
          <w:color w:val="000000"/>
          <w:sz w:val="24"/>
          <w:szCs w:val="24"/>
        </w:rPr>
        <w:lastRenderedPageBreak/>
        <w:t xml:space="preserve">são containers adaptados com toda a infraestrutura necessária para atendimentos presenciais e remotos: conexão com internet banda larga, computadores, equipamentos médicos para realização de tele propedêutica, </w:t>
      </w:r>
      <w:proofErr w:type="spellStart"/>
      <w:r>
        <w:rPr>
          <w:color w:val="000000"/>
          <w:sz w:val="24"/>
          <w:szCs w:val="24"/>
        </w:rPr>
        <w:t>teleultrassonografia</w:t>
      </w:r>
      <w:proofErr w:type="spellEnd"/>
      <w:r>
        <w:rPr>
          <w:color w:val="000000"/>
          <w:sz w:val="24"/>
          <w:szCs w:val="24"/>
        </w:rPr>
        <w:t xml:space="preserve"> obstétrica, </w:t>
      </w:r>
      <w:proofErr w:type="spellStart"/>
      <w:r>
        <w:rPr>
          <w:color w:val="000000"/>
          <w:sz w:val="24"/>
          <w:szCs w:val="24"/>
        </w:rPr>
        <w:t>telecolposcopia</w:t>
      </w:r>
      <w:proofErr w:type="spellEnd"/>
      <w:r>
        <w:rPr>
          <w:color w:val="000000"/>
          <w:sz w:val="24"/>
          <w:szCs w:val="24"/>
        </w:rPr>
        <w:t xml:space="preserve">, além de um profissional de saúde treinado para manuseio destes e outros equipamentos. Essa estratégia, exclusiva da organização, é um modelo inovador, reconhecido e premiado no Brasil e no mundo, que alavancou a organização social </w:t>
      </w:r>
      <w:r>
        <w:rPr>
          <w:color w:val="000000"/>
          <w:sz w:val="24"/>
          <w:szCs w:val="24"/>
          <w:highlight w:val="white"/>
        </w:rPr>
        <w:t>frente às</w:t>
      </w:r>
      <w:r>
        <w:rPr>
          <w:color w:val="000000"/>
          <w:sz w:val="24"/>
          <w:szCs w:val="24"/>
        </w:rPr>
        <w:t xml:space="preserve"> </w:t>
      </w:r>
      <w:r>
        <w:rPr>
          <w:color w:val="000000"/>
          <w:sz w:val="24"/>
          <w:szCs w:val="24"/>
          <w:highlight w:val="white"/>
        </w:rPr>
        <w:t>soluções de telessaúde para populações sem acesso à internet ou celular.</w:t>
      </w:r>
      <w:r>
        <w:rPr>
          <w:color w:val="000000"/>
          <w:sz w:val="24"/>
          <w:szCs w:val="24"/>
        </w:rPr>
        <w:t xml:space="preserve"> </w:t>
      </w:r>
    </w:p>
    <w:p w14:paraId="5DB3D093"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 xml:space="preserve">Por meio das </w:t>
      </w:r>
      <w:proofErr w:type="spellStart"/>
      <w:r>
        <w:rPr>
          <w:color w:val="000000"/>
          <w:sz w:val="24"/>
          <w:szCs w:val="24"/>
        </w:rPr>
        <w:t>UTAs</w:t>
      </w:r>
      <w:proofErr w:type="spellEnd"/>
      <w:r>
        <w:rPr>
          <w:color w:val="000000"/>
          <w:sz w:val="24"/>
          <w:szCs w:val="24"/>
        </w:rPr>
        <w:t xml:space="preserve">, pacientes têm acesso a consultas e exames sem precisar viajar centenas de quilômetros. Basta ele ir a uma unidade próxima de sua UBS que o especialista estará na tela, sendo auxiliado pelo profissional de saúde que está no local, munido de todo o aparato tecnológico para realização do atendimento e do exame físico e/ou subsidiário. </w:t>
      </w:r>
    </w:p>
    <w:p w14:paraId="56558A57"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 xml:space="preserve">Após a instalação das </w:t>
      </w:r>
      <w:proofErr w:type="spellStart"/>
      <w:r>
        <w:rPr>
          <w:color w:val="000000"/>
          <w:sz w:val="24"/>
          <w:szCs w:val="24"/>
        </w:rPr>
        <w:t>UTAs</w:t>
      </w:r>
      <w:proofErr w:type="spellEnd"/>
      <w:r>
        <w:rPr>
          <w:color w:val="000000"/>
          <w:sz w:val="24"/>
          <w:szCs w:val="24"/>
        </w:rPr>
        <w:t xml:space="preserve">, iniciou-se um processo intensivo para elaborar e validar protocolos clínicos assistenciais que pudessem ser integrados à atuação da Atenção Primária à Saúde (APS) no SUS e garantir maior resolutividade e qualidade assistencial na ponta. As duas áreas que ganharam destaque como protocolos, foram a linha de cuidado materno infantil e de pacientes crônicos. Na área obstétrica, o desenvolvimento partiu do fluxo de atendimentos preconizado pelo SUS e buscou-se desenvolver um modelo em Linha de Cuidado, a partir do qual a mulher tem acesso a teleconsultas e </w:t>
      </w:r>
      <w:proofErr w:type="spellStart"/>
      <w:r>
        <w:rPr>
          <w:color w:val="000000"/>
          <w:sz w:val="24"/>
          <w:szCs w:val="24"/>
        </w:rPr>
        <w:t>teleorientação</w:t>
      </w:r>
      <w:proofErr w:type="spellEnd"/>
      <w:r>
        <w:rPr>
          <w:color w:val="000000"/>
          <w:sz w:val="24"/>
          <w:szCs w:val="24"/>
        </w:rPr>
        <w:t xml:space="preserve">, ultrassonografia com supervisão remota do profissional médico, além de uma série de materiais educacionais que completam a jornada de cuidado com as gestantes. </w:t>
      </w:r>
    </w:p>
    <w:p w14:paraId="2AA91DDF"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 xml:space="preserve">O município selecionado para o projeto piloto da organização em 2021 foi Cruz, localizado no Estado do Ceará, região Nordeste do Brasil. Na cidade, não há ginecologistas e pediatras nas Unidades Básicas de Saúde (UBS) na atenção primária do SUS. Dentro da Estratégia de Saúde da Família (ESF) do município de </w:t>
      </w:r>
    </w:p>
    <w:p w14:paraId="34EBCDED" w14:textId="77777777" w:rsidR="005E7A8A" w:rsidRDefault="00000000">
      <w:pPr>
        <w:widowControl w:val="0"/>
        <w:pBdr>
          <w:top w:val="nil"/>
          <w:left w:val="nil"/>
          <w:bottom w:val="nil"/>
          <w:right w:val="nil"/>
          <w:between w:val="nil"/>
        </w:pBdr>
        <w:spacing w:line="344" w:lineRule="auto"/>
        <w:ind w:left="278" w:right="1253" w:firstLine="722"/>
        <w:jc w:val="both"/>
        <w:rPr>
          <w:sz w:val="24"/>
          <w:szCs w:val="24"/>
        </w:rPr>
      </w:pPr>
      <w:r>
        <w:rPr>
          <w:color w:val="000000"/>
          <w:sz w:val="24"/>
          <w:szCs w:val="24"/>
        </w:rPr>
        <w:t xml:space="preserve">Cruz, os cuidados de pré-natal são realizados pelas enfermeiras nas UBS e, quando necessário, pelos médicos clínicos da estratégia de saúde da família. </w:t>
      </w:r>
    </w:p>
    <w:p w14:paraId="5547D5BD" w14:textId="77777777" w:rsidR="005E7A8A" w:rsidRDefault="00000000">
      <w:pPr>
        <w:widowControl w:val="0"/>
        <w:pBdr>
          <w:top w:val="nil"/>
          <w:left w:val="nil"/>
          <w:bottom w:val="nil"/>
          <w:right w:val="nil"/>
          <w:between w:val="nil"/>
        </w:pBdr>
        <w:spacing w:line="344" w:lineRule="auto"/>
        <w:ind w:left="278" w:right="1253" w:firstLine="722"/>
        <w:jc w:val="both"/>
      </w:pPr>
      <w:r>
        <w:rPr>
          <w:b/>
          <w:bCs/>
          <w:color w:val="000000"/>
          <w:sz w:val="24"/>
          <w:szCs w:val="24"/>
        </w:rPr>
        <w:t>Neste contexto, a SAS Brasil iniciou a implementação da Linha de Cuidado Materno Infantil para apoiar o SUS na realização de um acompanhamento multiprofissional efetivo</w:t>
      </w:r>
      <w:r>
        <w:rPr>
          <w:color w:val="000000"/>
          <w:sz w:val="24"/>
          <w:szCs w:val="24"/>
        </w:rPr>
        <w:t xml:space="preserve">, utilizando ferramentas de telessaúde para capacitação de profissionais na ponta e atendimento às crianças por pediatras, além da oferta do exame de ultrassonografia obstétrica por telemedicina para gestantes. São desenvolvidas ações educativas com o uso de ferramentas multimídia em canais de comunicação direta com pacientes e familiares, que visam impactar na qualidade de vida da mãe, do feto, do bebê e da sociedade, fornecendo subsídios para uma rede de apoio para mães durante a gravidez, puerpério e nos dois primeiros anos de vida da criança. O presente projeto, se insere no cuidado obstétrico da Linha Materno Infantil já implementada hoje em 3 municípios e sendo </w:t>
      </w:r>
      <w:r>
        <w:rPr>
          <w:color w:val="000000"/>
          <w:sz w:val="24"/>
          <w:szCs w:val="24"/>
        </w:rPr>
        <w:lastRenderedPageBreak/>
        <w:t xml:space="preserve">ampliada para o quarto município, todos no Ceará. </w:t>
      </w:r>
    </w:p>
    <w:p w14:paraId="3FDF88EE" w14:textId="77777777" w:rsidR="005E7A8A" w:rsidRDefault="005E7A8A">
      <w:pPr>
        <w:widowControl w:val="0"/>
        <w:pBdr>
          <w:top w:val="nil"/>
          <w:left w:val="nil"/>
          <w:bottom w:val="nil"/>
          <w:right w:val="nil"/>
          <w:between w:val="nil"/>
        </w:pBdr>
        <w:spacing w:line="344" w:lineRule="auto"/>
        <w:ind w:left="278" w:right="1253" w:firstLine="722"/>
        <w:jc w:val="both"/>
      </w:pPr>
    </w:p>
    <w:p w14:paraId="7D94E10F" w14:textId="77777777" w:rsidR="005E7A8A" w:rsidRDefault="005E7A8A">
      <w:pPr>
        <w:widowControl w:val="0"/>
        <w:pBdr>
          <w:top w:val="nil"/>
          <w:left w:val="nil"/>
          <w:bottom w:val="nil"/>
          <w:right w:val="nil"/>
          <w:between w:val="nil"/>
        </w:pBdr>
        <w:spacing w:line="344" w:lineRule="auto"/>
        <w:ind w:left="278" w:right="1253" w:firstLine="722"/>
        <w:jc w:val="both"/>
      </w:pPr>
    </w:p>
    <w:p w14:paraId="538AEB0B" w14:textId="77777777" w:rsidR="005E7A8A" w:rsidRDefault="00000000">
      <w:pPr>
        <w:widowControl w:val="0"/>
        <w:pBdr>
          <w:top w:val="nil"/>
          <w:left w:val="nil"/>
          <w:bottom w:val="nil"/>
          <w:right w:val="nil"/>
          <w:between w:val="nil"/>
        </w:pBdr>
        <w:spacing w:line="344" w:lineRule="auto"/>
        <w:ind w:left="278" w:right="1253" w:firstLine="722"/>
        <w:jc w:val="both"/>
        <w:rPr>
          <w:b/>
          <w:bCs/>
          <w:color w:val="000000"/>
          <w:sz w:val="24"/>
          <w:szCs w:val="24"/>
        </w:rPr>
      </w:pPr>
      <w:r>
        <w:rPr>
          <w:b/>
          <w:bCs/>
          <w:color w:val="000000"/>
          <w:sz w:val="24"/>
          <w:szCs w:val="24"/>
        </w:rPr>
        <w:t xml:space="preserve">Diagrama 1 – Esquema do fluxo de atendimentos da LCMI SAS Brasil </w:t>
      </w:r>
    </w:p>
    <w:p w14:paraId="1367E2BC" w14:textId="77777777" w:rsidR="005E7A8A" w:rsidRDefault="00000000">
      <w:pPr>
        <w:widowControl w:val="0"/>
        <w:pBdr>
          <w:top w:val="nil"/>
          <w:left w:val="nil"/>
          <w:bottom w:val="nil"/>
          <w:right w:val="nil"/>
          <w:between w:val="nil"/>
        </w:pBdr>
        <w:spacing w:before="358" w:line="206" w:lineRule="auto"/>
        <w:ind w:left="270" w:right="405"/>
        <w:jc w:val="center"/>
        <w:rPr>
          <w:i/>
          <w:iCs/>
          <w:color w:val="000000"/>
          <w:sz w:val="18"/>
          <w:szCs w:val="18"/>
        </w:rPr>
      </w:pPr>
      <w:r>
        <w:rPr>
          <w:b/>
          <w:bCs/>
          <w:noProof/>
          <w:color w:val="000000"/>
          <w:sz w:val="24"/>
          <w:szCs w:val="24"/>
        </w:rPr>
        <w:drawing>
          <wp:inline distT="19050" distB="19050" distL="19050" distR="19050" wp14:anchorId="73D71760" wp14:editId="1DA8C2F3">
            <wp:extent cx="6753225" cy="3667125"/>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6753225" cy="3667125"/>
                    </a:xfrm>
                    <a:prstGeom prst="rect">
                      <a:avLst/>
                    </a:prstGeom>
                    <a:ln/>
                  </pic:spPr>
                </pic:pic>
              </a:graphicData>
            </a:graphic>
          </wp:inline>
        </w:drawing>
      </w:r>
      <w:r>
        <w:rPr>
          <w:i/>
          <w:iCs/>
          <w:color w:val="000000"/>
          <w:sz w:val="18"/>
          <w:szCs w:val="18"/>
        </w:rPr>
        <w:t xml:space="preserve">Fonte: elaboração SAS Brasil </w:t>
      </w:r>
    </w:p>
    <w:p w14:paraId="137202B1" w14:textId="77777777" w:rsidR="005E7A8A" w:rsidRDefault="00000000">
      <w:pPr>
        <w:widowControl w:val="0"/>
        <w:pBdr>
          <w:top w:val="nil"/>
          <w:left w:val="nil"/>
          <w:bottom w:val="nil"/>
          <w:right w:val="nil"/>
          <w:between w:val="nil"/>
        </w:pBdr>
        <w:spacing w:before="801" w:line="240" w:lineRule="auto"/>
        <w:ind w:left="270"/>
        <w:jc w:val="both"/>
        <w:rPr>
          <w:color w:val="000000"/>
          <w:sz w:val="24"/>
          <w:szCs w:val="24"/>
        </w:rPr>
      </w:pPr>
      <w:r>
        <w:rPr>
          <w:color w:val="000000"/>
          <w:sz w:val="24"/>
          <w:szCs w:val="24"/>
        </w:rPr>
        <w:t xml:space="preserve">A intervenção consistirá </w:t>
      </w:r>
      <w:proofErr w:type="gramStart"/>
      <w:r>
        <w:rPr>
          <w:color w:val="000000"/>
          <w:sz w:val="24"/>
          <w:szCs w:val="24"/>
        </w:rPr>
        <w:t>de</w:t>
      </w:r>
      <w:proofErr w:type="gramEnd"/>
      <w:r>
        <w:rPr>
          <w:color w:val="000000"/>
          <w:sz w:val="24"/>
          <w:szCs w:val="24"/>
        </w:rPr>
        <w:t xml:space="preserve"> 3 ações-chave: </w:t>
      </w:r>
    </w:p>
    <w:p w14:paraId="17DE0337" w14:textId="77777777" w:rsidR="005E7A8A" w:rsidRDefault="00000000">
      <w:pPr>
        <w:widowControl w:val="0"/>
        <w:pBdr>
          <w:top w:val="nil"/>
          <w:left w:val="nil"/>
          <w:bottom w:val="nil"/>
          <w:right w:val="nil"/>
          <w:between w:val="nil"/>
        </w:pBdr>
        <w:spacing w:before="547" w:line="344" w:lineRule="auto"/>
        <w:ind w:left="979" w:right="1252" w:hanging="338"/>
        <w:jc w:val="both"/>
        <w:rPr>
          <w:color w:val="000000"/>
          <w:sz w:val="24"/>
          <w:szCs w:val="24"/>
        </w:rPr>
      </w:pPr>
      <w:r>
        <w:rPr>
          <w:color w:val="000000"/>
          <w:sz w:val="24"/>
          <w:szCs w:val="24"/>
        </w:rPr>
        <w:t xml:space="preserve">1. </w:t>
      </w:r>
      <w:r>
        <w:rPr>
          <w:b/>
          <w:bCs/>
          <w:color w:val="000000"/>
          <w:sz w:val="24"/>
          <w:szCs w:val="24"/>
        </w:rPr>
        <w:t xml:space="preserve">Teleconsulta obstétrica com exame de tele ultrassonografia </w:t>
      </w:r>
      <w:r>
        <w:rPr>
          <w:color w:val="000000"/>
          <w:sz w:val="24"/>
          <w:szCs w:val="24"/>
        </w:rPr>
        <w:t xml:space="preserve">obstétrica realizado por profissional médico à distância com suporte do enfermeiro ou técnico local treinado na Unidade de Telemedicina Avançada ou na Unidade de Saúde Móvel. A proposta é que essa consulta aconteça em três momentos na gestação: o mais precoce possível na gestação, preferencialmente antes de </w:t>
      </w:r>
      <w:r>
        <w:rPr>
          <w:color w:val="FF0000"/>
          <w:sz w:val="24"/>
          <w:szCs w:val="24"/>
        </w:rPr>
        <w:t>20</w:t>
      </w:r>
      <w:r>
        <w:rPr>
          <w:color w:val="000000"/>
          <w:sz w:val="24"/>
          <w:szCs w:val="24"/>
        </w:rPr>
        <w:t xml:space="preserve"> </w:t>
      </w:r>
      <w:r>
        <w:rPr>
          <w:strike/>
          <w:color w:val="000000"/>
          <w:sz w:val="24"/>
          <w:szCs w:val="24"/>
        </w:rPr>
        <w:t xml:space="preserve">12 </w:t>
      </w:r>
      <w:r>
        <w:rPr>
          <w:color w:val="000000"/>
          <w:sz w:val="24"/>
          <w:szCs w:val="24"/>
        </w:rPr>
        <w:t xml:space="preserve">semanas de gestação; entre 18 e 24 semanas de gestação; entre 34 e 36 semanas de gestação. </w:t>
      </w:r>
    </w:p>
    <w:p w14:paraId="3B2E1053" w14:textId="77777777" w:rsidR="005E7A8A" w:rsidRDefault="00000000">
      <w:pPr>
        <w:widowControl w:val="0"/>
        <w:pBdr>
          <w:top w:val="nil"/>
          <w:left w:val="nil"/>
          <w:bottom w:val="nil"/>
          <w:right w:val="nil"/>
          <w:between w:val="nil"/>
        </w:pBdr>
        <w:spacing w:before="29" w:line="344" w:lineRule="auto"/>
        <w:ind w:left="997" w:right="1256" w:hanging="7"/>
        <w:jc w:val="both"/>
        <w:rPr>
          <w:color w:val="000000"/>
          <w:sz w:val="24"/>
          <w:szCs w:val="24"/>
        </w:rPr>
      </w:pPr>
      <w:r>
        <w:rPr>
          <w:color w:val="000000"/>
          <w:sz w:val="24"/>
          <w:szCs w:val="24"/>
        </w:rPr>
        <w:t xml:space="preserve">A oferta do exame de ultrassonografia com suporte remoto tem duas grandes aplicações: a primeira é permitir a identificação precoce de possíveis fatores de risco </w:t>
      </w:r>
      <w:proofErr w:type="gramStart"/>
      <w:r>
        <w:rPr>
          <w:color w:val="000000"/>
          <w:sz w:val="24"/>
          <w:szCs w:val="24"/>
        </w:rPr>
        <w:t>e também</w:t>
      </w:r>
      <w:proofErr w:type="gramEnd"/>
      <w:r>
        <w:rPr>
          <w:color w:val="000000"/>
          <w:sz w:val="24"/>
          <w:szCs w:val="24"/>
        </w:rPr>
        <w:t xml:space="preserve"> realizar a datação da gestação no início de seu curso, possivelmente diagnosticando condições que indiquem intervenções, como a gestação ectópica, ou situações que indiquem um acompanhamento pela equipe no Pré-natal de Alto Risco (PNAR) da região, como alto risco de prematuridade ou </w:t>
      </w:r>
      <w:proofErr w:type="spellStart"/>
      <w:r>
        <w:rPr>
          <w:color w:val="000000"/>
          <w:sz w:val="24"/>
          <w:szCs w:val="24"/>
        </w:rPr>
        <w:t>pré</w:t>
      </w:r>
      <w:proofErr w:type="spellEnd"/>
      <w:r>
        <w:rPr>
          <w:color w:val="000000"/>
          <w:sz w:val="24"/>
          <w:szCs w:val="24"/>
        </w:rPr>
        <w:t xml:space="preserve"> eclâmpsia. A segunda </w:t>
      </w:r>
      <w:r>
        <w:rPr>
          <w:color w:val="000000"/>
          <w:sz w:val="24"/>
          <w:szCs w:val="24"/>
        </w:rPr>
        <w:lastRenderedPageBreak/>
        <w:t xml:space="preserve">função é o engajamento das pacientes na linha de cuidado, por meio de cadastramento de meio de comunicação via smartphone que será a via para a segunda e terceira ferramentas chave do pacote de intervenções. </w:t>
      </w:r>
    </w:p>
    <w:p w14:paraId="71351498" w14:textId="77777777" w:rsidR="005E7A8A" w:rsidRDefault="00000000">
      <w:pPr>
        <w:widowControl w:val="0"/>
        <w:pBdr>
          <w:top w:val="nil"/>
          <w:left w:val="nil"/>
          <w:bottom w:val="nil"/>
          <w:right w:val="nil"/>
          <w:between w:val="nil"/>
        </w:pBdr>
        <w:spacing w:before="29" w:line="344" w:lineRule="auto"/>
        <w:ind w:left="998" w:right="1252" w:firstLine="10"/>
        <w:jc w:val="both"/>
        <w:rPr>
          <w:color w:val="000000"/>
          <w:sz w:val="24"/>
          <w:szCs w:val="24"/>
        </w:rPr>
      </w:pPr>
      <w:r>
        <w:rPr>
          <w:color w:val="000000"/>
          <w:sz w:val="24"/>
          <w:szCs w:val="24"/>
        </w:rPr>
        <w:t xml:space="preserve">Neste momento estarão uma equipe de enfermagem e a paciente presencialmente na unidade de saúde e o médico ultrassonografista, à distância. </w:t>
      </w:r>
    </w:p>
    <w:p w14:paraId="1C640042" w14:textId="77777777" w:rsidR="005E7A8A" w:rsidRDefault="00000000">
      <w:pPr>
        <w:widowControl w:val="0"/>
        <w:numPr>
          <w:ilvl w:val="0"/>
          <w:numId w:val="1"/>
        </w:numPr>
        <w:pBdr>
          <w:top w:val="nil"/>
          <w:left w:val="nil"/>
          <w:bottom w:val="nil"/>
          <w:right w:val="nil"/>
          <w:between w:val="nil"/>
        </w:pBdr>
        <w:spacing w:before="29" w:line="360" w:lineRule="auto"/>
        <w:ind w:right="1105"/>
        <w:jc w:val="both"/>
        <w:rPr>
          <w:color w:val="000000"/>
          <w:sz w:val="24"/>
          <w:szCs w:val="24"/>
        </w:rPr>
      </w:pPr>
      <w:r>
        <w:rPr>
          <w:color w:val="000000"/>
          <w:sz w:val="24"/>
          <w:szCs w:val="24"/>
        </w:rPr>
        <w:t xml:space="preserve">Na primeira teleconsulta: </w:t>
      </w:r>
    </w:p>
    <w:p w14:paraId="436AB353"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O primeiro contato se inicia com o preenchimento de uma ficha de acolhimento pela equipe de enfermagem que contém informações sobre a gestação e aspectos sociais e clínicos gerais. A partir daí a paciente passa por uma avaliação do médico obstetra. Nessa avaliação o médico faz uma anamnese clínica complementando os dados da ficha de acolhimento e avalia o cartão de pré-natal. Após a avaliação clínica, procede-se o exame de </w:t>
      </w:r>
      <w:proofErr w:type="spellStart"/>
      <w:r>
        <w:rPr>
          <w:color w:val="000000"/>
          <w:sz w:val="24"/>
          <w:szCs w:val="24"/>
        </w:rPr>
        <w:t>teleultrassonografia</w:t>
      </w:r>
      <w:proofErr w:type="spellEnd"/>
      <w:r>
        <w:rPr>
          <w:color w:val="000000"/>
          <w:sz w:val="24"/>
          <w:szCs w:val="24"/>
        </w:rPr>
        <w:t xml:space="preserve">. </w:t>
      </w:r>
    </w:p>
    <w:p w14:paraId="6F6E5EB3"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Após o laudo da </w:t>
      </w:r>
      <w:proofErr w:type="spellStart"/>
      <w:r>
        <w:rPr>
          <w:color w:val="000000"/>
          <w:sz w:val="24"/>
          <w:szCs w:val="24"/>
        </w:rPr>
        <w:t>teleultrassonografia</w:t>
      </w:r>
      <w:proofErr w:type="spellEnd"/>
      <w:r>
        <w:rPr>
          <w:color w:val="000000"/>
          <w:sz w:val="24"/>
          <w:szCs w:val="24"/>
        </w:rPr>
        <w:t xml:space="preserve">, a paciente recebe orientações sobre os diagnósticos e educação em saúde além de orientações de seguimento </w:t>
      </w:r>
    </w:p>
    <w:p w14:paraId="7833FA47"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Ao final da avaliação é gerado um laudo de ‘</w:t>
      </w:r>
      <w:proofErr w:type="spellStart"/>
      <w:proofErr w:type="gramStart"/>
      <w:r>
        <w:rPr>
          <w:color w:val="000000"/>
          <w:sz w:val="24"/>
          <w:szCs w:val="24"/>
        </w:rPr>
        <w:t>contra-referência</w:t>
      </w:r>
      <w:proofErr w:type="spellEnd"/>
      <w:proofErr w:type="gramEnd"/>
      <w:r>
        <w:rPr>
          <w:color w:val="000000"/>
          <w:sz w:val="24"/>
          <w:szCs w:val="24"/>
        </w:rPr>
        <w:t xml:space="preserve">’ contendo as informações clínicas e as sugestões de seguimento que é fornecida para a paciente e enviada uma cópia para a unidade básica de saúde. Caso alguma patologia que necessite intervenção de urgência/emergência seja constatada, é feita uma comunicação direta por telefone ou pessoalmente com o(a) gestor(a) pela UBS ou acionamento do SAMU (Serviço de Atendimento Móvel de Urgência) a depender da condição clínica. </w:t>
      </w:r>
    </w:p>
    <w:p w14:paraId="7D155C5E" w14:textId="77777777" w:rsidR="005E7A8A" w:rsidRDefault="00000000">
      <w:pPr>
        <w:widowControl w:val="0"/>
        <w:numPr>
          <w:ilvl w:val="0"/>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Descrição da técnica de </w:t>
      </w:r>
      <w:proofErr w:type="spellStart"/>
      <w:r>
        <w:rPr>
          <w:color w:val="000000"/>
          <w:sz w:val="24"/>
          <w:szCs w:val="24"/>
        </w:rPr>
        <w:t>teleultrassonografia</w:t>
      </w:r>
      <w:proofErr w:type="spellEnd"/>
      <w:r>
        <w:rPr>
          <w:color w:val="000000"/>
          <w:sz w:val="24"/>
          <w:szCs w:val="24"/>
        </w:rPr>
        <w:t xml:space="preserve"> </w:t>
      </w:r>
    </w:p>
    <w:p w14:paraId="3785759D"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Para a realização do ultrassom à distância, é utilizado o transdutor portátil conectado a dispositivos móveis e prontuário eletrônico do paciente. Durante o exame, o transdutor é manuseado pelo profissional de enfermagem treinado, sob a supervisão de médico especialista via telemedicina síncrona, com interpretação e laudo em tempo real. A metodologia incluiu a realização de exames a partir </w:t>
      </w:r>
      <w:proofErr w:type="gramStart"/>
      <w:r>
        <w:rPr>
          <w:color w:val="000000"/>
          <w:sz w:val="24"/>
          <w:szCs w:val="24"/>
        </w:rPr>
        <w:t>das 8a semana</w:t>
      </w:r>
      <w:proofErr w:type="gramEnd"/>
      <w:r>
        <w:rPr>
          <w:color w:val="000000"/>
          <w:sz w:val="24"/>
          <w:szCs w:val="24"/>
        </w:rPr>
        <w:t xml:space="preserve"> de gestação, com retornos a cada trimestre. </w:t>
      </w:r>
    </w:p>
    <w:p w14:paraId="15FDDE6E"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 Em gestações de 3º trimestre foi seguido o protocolo </w:t>
      </w:r>
      <w:proofErr w:type="spellStart"/>
      <w:r>
        <w:rPr>
          <w:i/>
          <w:iCs/>
          <w:color w:val="000000"/>
          <w:sz w:val="24"/>
          <w:szCs w:val="24"/>
        </w:rPr>
        <w:t>Standardized</w:t>
      </w:r>
      <w:proofErr w:type="spellEnd"/>
      <w:r>
        <w:rPr>
          <w:i/>
          <w:iCs/>
          <w:color w:val="000000"/>
          <w:sz w:val="24"/>
          <w:szCs w:val="24"/>
        </w:rPr>
        <w:t xml:space="preserve"> Six-step Approach </w:t>
      </w:r>
      <w:proofErr w:type="spellStart"/>
      <w:r>
        <w:rPr>
          <w:i/>
          <w:iCs/>
          <w:color w:val="000000"/>
          <w:sz w:val="24"/>
          <w:szCs w:val="24"/>
        </w:rPr>
        <w:t>to</w:t>
      </w:r>
      <w:proofErr w:type="spellEnd"/>
      <w:r>
        <w:rPr>
          <w:i/>
          <w:iCs/>
          <w:color w:val="000000"/>
          <w:sz w:val="24"/>
          <w:szCs w:val="24"/>
        </w:rPr>
        <w:t xml:space="preserve"> </w:t>
      </w:r>
      <w:proofErr w:type="spellStart"/>
      <w:r>
        <w:rPr>
          <w:i/>
          <w:iCs/>
          <w:color w:val="000000"/>
          <w:sz w:val="24"/>
          <w:szCs w:val="24"/>
        </w:rPr>
        <w:t>the</w:t>
      </w:r>
      <w:proofErr w:type="spellEnd"/>
      <w:r>
        <w:rPr>
          <w:i/>
          <w:iCs/>
          <w:color w:val="000000"/>
          <w:sz w:val="24"/>
          <w:szCs w:val="24"/>
        </w:rPr>
        <w:t xml:space="preserve"> Performance </w:t>
      </w:r>
      <w:proofErr w:type="spellStart"/>
      <w:r>
        <w:rPr>
          <w:i/>
          <w:iCs/>
          <w:color w:val="000000"/>
          <w:sz w:val="24"/>
          <w:szCs w:val="24"/>
        </w:rPr>
        <w:t>of</w:t>
      </w:r>
      <w:proofErr w:type="spellEnd"/>
      <w:r>
        <w:rPr>
          <w:i/>
          <w:iCs/>
          <w:color w:val="000000"/>
          <w:sz w:val="24"/>
          <w:szCs w:val="24"/>
        </w:rPr>
        <w:t xml:space="preserve"> </w:t>
      </w:r>
      <w:proofErr w:type="spellStart"/>
      <w:r>
        <w:rPr>
          <w:i/>
          <w:iCs/>
          <w:color w:val="000000"/>
          <w:sz w:val="24"/>
          <w:szCs w:val="24"/>
        </w:rPr>
        <w:t>the</w:t>
      </w:r>
      <w:proofErr w:type="spellEnd"/>
      <w:r>
        <w:rPr>
          <w:i/>
          <w:iCs/>
          <w:color w:val="000000"/>
          <w:sz w:val="24"/>
          <w:szCs w:val="24"/>
        </w:rPr>
        <w:t xml:space="preserve"> </w:t>
      </w:r>
      <w:proofErr w:type="spellStart"/>
      <w:r>
        <w:rPr>
          <w:i/>
          <w:iCs/>
          <w:color w:val="000000"/>
          <w:sz w:val="24"/>
          <w:szCs w:val="24"/>
        </w:rPr>
        <w:t>Focused</w:t>
      </w:r>
      <w:proofErr w:type="spellEnd"/>
      <w:r>
        <w:rPr>
          <w:i/>
          <w:iCs/>
          <w:color w:val="000000"/>
          <w:sz w:val="24"/>
          <w:szCs w:val="24"/>
        </w:rPr>
        <w:t xml:space="preserve"> Basic </w:t>
      </w:r>
      <w:proofErr w:type="spellStart"/>
      <w:r>
        <w:rPr>
          <w:i/>
          <w:iCs/>
          <w:color w:val="000000"/>
          <w:sz w:val="24"/>
          <w:szCs w:val="24"/>
        </w:rPr>
        <w:t>Obstetric</w:t>
      </w:r>
      <w:proofErr w:type="spellEnd"/>
      <w:r>
        <w:rPr>
          <w:i/>
          <w:iCs/>
          <w:color w:val="000000"/>
          <w:sz w:val="24"/>
          <w:szCs w:val="24"/>
        </w:rPr>
        <w:t xml:space="preserve"> </w:t>
      </w:r>
      <w:proofErr w:type="spellStart"/>
      <w:r>
        <w:rPr>
          <w:i/>
          <w:iCs/>
          <w:color w:val="000000"/>
          <w:sz w:val="24"/>
          <w:szCs w:val="24"/>
        </w:rPr>
        <w:t>Ultrasound</w:t>
      </w:r>
      <w:proofErr w:type="spellEnd"/>
      <w:r>
        <w:rPr>
          <w:i/>
          <w:iCs/>
          <w:color w:val="000000"/>
          <w:sz w:val="24"/>
          <w:szCs w:val="24"/>
        </w:rPr>
        <w:t xml:space="preserve"> </w:t>
      </w:r>
      <w:proofErr w:type="spellStart"/>
      <w:r>
        <w:rPr>
          <w:i/>
          <w:iCs/>
          <w:color w:val="000000"/>
          <w:sz w:val="24"/>
          <w:szCs w:val="24"/>
        </w:rPr>
        <w:t>Examination</w:t>
      </w:r>
      <w:proofErr w:type="spellEnd"/>
      <w:r>
        <w:rPr>
          <w:i/>
          <w:iCs/>
          <w:color w:val="000000"/>
          <w:sz w:val="24"/>
          <w:szCs w:val="24"/>
        </w:rPr>
        <w:t xml:space="preserve"> </w:t>
      </w:r>
      <w:r>
        <w:rPr>
          <w:color w:val="000000"/>
          <w:sz w:val="24"/>
          <w:szCs w:val="24"/>
        </w:rPr>
        <w:t>(</w:t>
      </w:r>
      <w:proofErr w:type="spellStart"/>
      <w:r>
        <w:rPr>
          <w:color w:val="000000"/>
          <w:sz w:val="24"/>
          <w:szCs w:val="24"/>
        </w:rPr>
        <w:t>Abuhamad</w:t>
      </w:r>
      <w:proofErr w:type="spellEnd"/>
      <w:r>
        <w:rPr>
          <w:color w:val="000000"/>
          <w:sz w:val="24"/>
          <w:szCs w:val="24"/>
        </w:rPr>
        <w:t xml:space="preserve"> </w:t>
      </w:r>
      <w:r>
        <w:rPr>
          <w:i/>
          <w:iCs/>
          <w:color w:val="000000"/>
          <w:sz w:val="24"/>
          <w:szCs w:val="24"/>
        </w:rPr>
        <w:t>et al.</w:t>
      </w:r>
      <w:r>
        <w:rPr>
          <w:color w:val="000000"/>
          <w:sz w:val="24"/>
          <w:szCs w:val="24"/>
        </w:rPr>
        <w:t xml:space="preserve">, 2015), no qual devem ser </w:t>
      </w:r>
      <w:r>
        <w:rPr>
          <w:color w:val="000000"/>
          <w:sz w:val="24"/>
          <w:szCs w:val="24"/>
        </w:rPr>
        <w:lastRenderedPageBreak/>
        <w:t xml:space="preserve">avaliadas: </w:t>
      </w:r>
    </w:p>
    <w:p w14:paraId="474AE5FF"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(1) Apresentação fetal (cefálico, pélvico, outro) </w:t>
      </w:r>
    </w:p>
    <w:p w14:paraId="1F663EC8"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(2) Atividade cardíaca fetal (visto, não visto) </w:t>
      </w:r>
    </w:p>
    <w:p w14:paraId="30833BA6"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(3) Presença de gravidez múltipla (sim, não) </w:t>
      </w:r>
    </w:p>
    <w:p w14:paraId="3594239A"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(4) Localização placentária (normal, baixa, prévia)</w:t>
      </w:r>
    </w:p>
    <w:p w14:paraId="0F268BB0"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(5) Avaliação do volume de líquido amniótico (normal, </w:t>
      </w:r>
      <w:proofErr w:type="spellStart"/>
      <w:r>
        <w:rPr>
          <w:color w:val="000000"/>
          <w:sz w:val="24"/>
          <w:szCs w:val="24"/>
        </w:rPr>
        <w:t>oligoidrâmnio</w:t>
      </w:r>
      <w:proofErr w:type="spellEnd"/>
      <w:r>
        <w:rPr>
          <w:color w:val="000000"/>
          <w:sz w:val="24"/>
          <w:szCs w:val="24"/>
        </w:rPr>
        <w:t xml:space="preserve">, polidrâmnio) </w:t>
      </w:r>
    </w:p>
    <w:p w14:paraId="54C99004" w14:textId="77777777" w:rsidR="005E7A8A" w:rsidRDefault="00000000">
      <w:pPr>
        <w:widowControl w:val="0"/>
        <w:numPr>
          <w:ilvl w:val="2"/>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(6) Medições biométricas. </w:t>
      </w:r>
    </w:p>
    <w:p w14:paraId="53A6C251" w14:textId="77777777" w:rsidR="005E7A8A" w:rsidRDefault="00000000">
      <w:pPr>
        <w:widowControl w:val="0"/>
        <w:numPr>
          <w:ilvl w:val="0"/>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Nas </w:t>
      </w:r>
      <w:proofErr w:type="spellStart"/>
      <w:r>
        <w:rPr>
          <w:color w:val="000000"/>
          <w:sz w:val="24"/>
          <w:szCs w:val="24"/>
        </w:rPr>
        <w:t>teleconsutas</w:t>
      </w:r>
      <w:proofErr w:type="spellEnd"/>
      <w:r>
        <w:rPr>
          <w:color w:val="000000"/>
          <w:sz w:val="24"/>
          <w:szCs w:val="24"/>
        </w:rPr>
        <w:t xml:space="preserve"> subsequentes: </w:t>
      </w:r>
    </w:p>
    <w:p w14:paraId="3F798799"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Nas avaliações de 2o e 3o trimestres o médico faz uma anamnese clínica e avalia o cartão de pré-natal. Após a avaliação clínica, procede-se o exame de </w:t>
      </w:r>
      <w:proofErr w:type="spellStart"/>
      <w:r>
        <w:rPr>
          <w:color w:val="000000"/>
          <w:sz w:val="24"/>
          <w:szCs w:val="24"/>
        </w:rPr>
        <w:t>teleultrassonografia</w:t>
      </w:r>
      <w:proofErr w:type="spellEnd"/>
      <w:r>
        <w:rPr>
          <w:color w:val="000000"/>
          <w:sz w:val="24"/>
          <w:szCs w:val="24"/>
        </w:rPr>
        <w:t xml:space="preserve"> conforme a técnica descrita anteriormente. </w:t>
      </w:r>
    </w:p>
    <w:p w14:paraId="3453E12F"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 xml:space="preserve">Após o laudo da </w:t>
      </w:r>
      <w:proofErr w:type="spellStart"/>
      <w:r>
        <w:rPr>
          <w:color w:val="000000"/>
          <w:sz w:val="24"/>
          <w:szCs w:val="24"/>
        </w:rPr>
        <w:t>teleultrassonografia</w:t>
      </w:r>
      <w:proofErr w:type="spellEnd"/>
      <w:r>
        <w:rPr>
          <w:color w:val="000000"/>
          <w:sz w:val="24"/>
          <w:szCs w:val="24"/>
        </w:rPr>
        <w:t xml:space="preserve">, a paciente recebe orientações sobre os diagnósticos e educação em saúde além de orientações de seguimento </w:t>
      </w:r>
    </w:p>
    <w:p w14:paraId="10F2916F" w14:textId="77777777" w:rsidR="005E7A8A" w:rsidRDefault="00000000">
      <w:pPr>
        <w:widowControl w:val="0"/>
        <w:numPr>
          <w:ilvl w:val="1"/>
          <w:numId w:val="1"/>
        </w:numPr>
        <w:pBdr>
          <w:top w:val="nil"/>
          <w:left w:val="nil"/>
          <w:bottom w:val="nil"/>
          <w:right w:val="nil"/>
          <w:between w:val="nil"/>
        </w:pBdr>
        <w:spacing w:line="360" w:lineRule="auto"/>
        <w:ind w:right="1105"/>
        <w:jc w:val="both"/>
        <w:rPr>
          <w:color w:val="000000"/>
          <w:sz w:val="24"/>
          <w:szCs w:val="24"/>
        </w:rPr>
      </w:pPr>
      <w:r>
        <w:rPr>
          <w:color w:val="000000"/>
          <w:sz w:val="24"/>
          <w:szCs w:val="24"/>
        </w:rPr>
        <w:t>Ao final da avaliação é gerado um laudo de ‘</w:t>
      </w:r>
      <w:proofErr w:type="spellStart"/>
      <w:proofErr w:type="gramStart"/>
      <w:r>
        <w:rPr>
          <w:color w:val="000000"/>
          <w:sz w:val="24"/>
          <w:szCs w:val="24"/>
        </w:rPr>
        <w:t>contra-referência</w:t>
      </w:r>
      <w:proofErr w:type="spellEnd"/>
      <w:proofErr w:type="gramEnd"/>
      <w:r>
        <w:rPr>
          <w:color w:val="000000"/>
          <w:sz w:val="24"/>
          <w:szCs w:val="24"/>
        </w:rPr>
        <w:t xml:space="preserve">’ contendo as informações clínicas e as sugestões de seguimento que é fornecida para a paciente e enviada uma cópia para a unidade básica de saúde. Caso alguma patologia que necessite intervenção de urgência/emergência seja constatada, é feita uma comunicação direta por telefone ou pessoalmente com o(a) gestor(a) pela UBS. </w:t>
      </w:r>
    </w:p>
    <w:p w14:paraId="44C1FC22" w14:textId="77777777" w:rsidR="005E7A8A" w:rsidRDefault="005E7A8A">
      <w:pPr>
        <w:widowControl w:val="0"/>
        <w:pBdr>
          <w:top w:val="nil"/>
          <w:left w:val="nil"/>
          <w:bottom w:val="nil"/>
          <w:right w:val="nil"/>
          <w:between w:val="nil"/>
        </w:pBdr>
        <w:spacing w:before="349" w:line="240" w:lineRule="auto"/>
        <w:rPr>
          <w:color w:val="000000"/>
        </w:rPr>
      </w:pPr>
    </w:p>
    <w:p w14:paraId="60F26FA7" w14:textId="77777777" w:rsidR="005E7A8A" w:rsidRDefault="00000000">
      <w:pPr>
        <w:widowControl w:val="0"/>
        <w:pBdr>
          <w:top w:val="nil"/>
          <w:left w:val="nil"/>
          <w:bottom w:val="nil"/>
          <w:right w:val="nil"/>
          <w:between w:val="nil"/>
        </w:pBdr>
        <w:spacing w:line="344" w:lineRule="auto"/>
        <w:ind w:left="977" w:right="1233" w:hanging="355"/>
        <w:jc w:val="both"/>
        <w:rPr>
          <w:b/>
          <w:bCs/>
          <w:sz w:val="24"/>
          <w:szCs w:val="24"/>
        </w:rPr>
      </w:pPr>
      <w:r>
        <w:rPr>
          <w:color w:val="000000"/>
          <w:sz w:val="24"/>
          <w:szCs w:val="24"/>
        </w:rPr>
        <w:t xml:space="preserve">2. A segunda ferramenta de saúde digital trata-se de um conjunto de </w:t>
      </w:r>
      <w:r>
        <w:rPr>
          <w:b/>
          <w:bCs/>
          <w:color w:val="000000"/>
          <w:sz w:val="24"/>
          <w:szCs w:val="24"/>
        </w:rPr>
        <w:t xml:space="preserve">ferramentas educacionais de </w:t>
      </w:r>
      <w:proofErr w:type="spellStart"/>
      <w:r>
        <w:rPr>
          <w:b/>
          <w:bCs/>
          <w:color w:val="000000"/>
          <w:sz w:val="24"/>
          <w:szCs w:val="24"/>
        </w:rPr>
        <w:t>teleeducação</w:t>
      </w:r>
      <w:proofErr w:type="spellEnd"/>
      <w:r>
        <w:rPr>
          <w:b/>
          <w:bCs/>
          <w:color w:val="000000"/>
          <w:sz w:val="24"/>
          <w:szCs w:val="24"/>
        </w:rPr>
        <w:t xml:space="preserve"> em saúde. </w:t>
      </w:r>
      <w:r>
        <w:rPr>
          <w:color w:val="000000"/>
          <w:sz w:val="24"/>
          <w:szCs w:val="24"/>
        </w:rPr>
        <w:t xml:space="preserve">Essa ferramenta tem dois componentes: </w:t>
      </w:r>
      <w:proofErr w:type="spellStart"/>
      <w:r>
        <w:rPr>
          <w:color w:val="000000"/>
          <w:sz w:val="24"/>
          <w:szCs w:val="24"/>
        </w:rPr>
        <w:t>teleeducação</w:t>
      </w:r>
      <w:proofErr w:type="spellEnd"/>
      <w:r>
        <w:rPr>
          <w:color w:val="000000"/>
          <w:sz w:val="24"/>
          <w:szCs w:val="24"/>
        </w:rPr>
        <w:t xml:space="preserve"> odontológica e pediátrica síncrona e </w:t>
      </w:r>
      <w:proofErr w:type="spellStart"/>
      <w:r>
        <w:rPr>
          <w:color w:val="000000"/>
          <w:sz w:val="24"/>
          <w:szCs w:val="24"/>
        </w:rPr>
        <w:t>teleeducação</w:t>
      </w:r>
      <w:proofErr w:type="spellEnd"/>
      <w:r>
        <w:rPr>
          <w:color w:val="000000"/>
          <w:sz w:val="24"/>
          <w:szCs w:val="24"/>
        </w:rPr>
        <w:t xml:space="preserve"> </w:t>
      </w:r>
      <w:proofErr w:type="spellStart"/>
      <w:r>
        <w:rPr>
          <w:color w:val="000000"/>
          <w:sz w:val="24"/>
          <w:szCs w:val="24"/>
        </w:rPr>
        <w:t>nuticional</w:t>
      </w:r>
      <w:proofErr w:type="spellEnd"/>
      <w:r>
        <w:rPr>
          <w:color w:val="000000"/>
          <w:sz w:val="24"/>
          <w:szCs w:val="24"/>
        </w:rPr>
        <w:t xml:space="preserve"> assíncrona a partir de </w:t>
      </w:r>
      <w:r>
        <w:rPr>
          <w:b/>
          <w:bCs/>
          <w:color w:val="000000"/>
          <w:sz w:val="24"/>
          <w:szCs w:val="24"/>
        </w:rPr>
        <w:t xml:space="preserve">vídeos e mídias digitais em modelo de cartões </w:t>
      </w:r>
      <w:r>
        <w:rPr>
          <w:color w:val="000000"/>
          <w:sz w:val="24"/>
          <w:szCs w:val="24"/>
        </w:rPr>
        <w:t>com temas acerca do processo da gestação e do parto</w:t>
      </w:r>
      <w:r>
        <w:rPr>
          <w:b/>
          <w:bCs/>
          <w:color w:val="000000"/>
          <w:sz w:val="24"/>
          <w:szCs w:val="24"/>
        </w:rPr>
        <w:t xml:space="preserve">. </w:t>
      </w:r>
    </w:p>
    <w:p w14:paraId="4FB24890" w14:textId="77777777" w:rsidR="005E7A8A" w:rsidRDefault="00000000">
      <w:pPr>
        <w:widowControl w:val="0"/>
        <w:numPr>
          <w:ilvl w:val="0"/>
          <w:numId w:val="3"/>
        </w:numPr>
        <w:pBdr>
          <w:top w:val="nil"/>
          <w:left w:val="nil"/>
          <w:bottom w:val="nil"/>
          <w:right w:val="nil"/>
          <w:between w:val="nil"/>
        </w:pBdr>
        <w:spacing w:line="344" w:lineRule="auto"/>
        <w:ind w:right="1233"/>
        <w:jc w:val="both"/>
        <w:rPr>
          <w:color w:val="000000"/>
          <w:sz w:val="24"/>
          <w:szCs w:val="24"/>
        </w:rPr>
      </w:pPr>
      <w:r>
        <w:rPr>
          <w:color w:val="000000"/>
          <w:sz w:val="24"/>
          <w:szCs w:val="24"/>
        </w:rPr>
        <w:t xml:space="preserve">A </w:t>
      </w:r>
      <w:proofErr w:type="spellStart"/>
      <w:r>
        <w:rPr>
          <w:color w:val="000000"/>
          <w:sz w:val="24"/>
          <w:szCs w:val="24"/>
        </w:rPr>
        <w:t>teleeducação</w:t>
      </w:r>
      <w:proofErr w:type="spellEnd"/>
      <w:r>
        <w:rPr>
          <w:color w:val="000000"/>
          <w:sz w:val="24"/>
          <w:szCs w:val="24"/>
        </w:rPr>
        <w:t xml:space="preserve">, odontológica e pediátrica síncrona: </w:t>
      </w:r>
    </w:p>
    <w:p w14:paraId="05968F90" w14:textId="77777777" w:rsidR="005E7A8A" w:rsidRDefault="00000000">
      <w:pPr>
        <w:widowControl w:val="0"/>
        <w:numPr>
          <w:ilvl w:val="1"/>
          <w:numId w:val="3"/>
        </w:numPr>
        <w:pBdr>
          <w:top w:val="nil"/>
          <w:left w:val="nil"/>
          <w:bottom w:val="nil"/>
          <w:right w:val="nil"/>
          <w:between w:val="nil"/>
        </w:pBdr>
        <w:spacing w:line="344" w:lineRule="auto"/>
        <w:ind w:right="1233"/>
        <w:jc w:val="both"/>
        <w:rPr>
          <w:color w:val="000000"/>
          <w:sz w:val="24"/>
          <w:szCs w:val="24"/>
        </w:rPr>
      </w:pPr>
      <w:r>
        <w:rPr>
          <w:color w:val="000000"/>
          <w:sz w:val="24"/>
          <w:szCs w:val="24"/>
        </w:rPr>
        <w:t xml:space="preserve">Teleconsultas para acompanhamento da gestante com avaliação odontológica e orientações nutricionais. </w:t>
      </w:r>
    </w:p>
    <w:p w14:paraId="7C0E3338" w14:textId="77777777" w:rsidR="005E7A8A" w:rsidRDefault="00000000">
      <w:pPr>
        <w:widowControl w:val="0"/>
        <w:numPr>
          <w:ilvl w:val="1"/>
          <w:numId w:val="3"/>
        </w:numPr>
        <w:pBdr>
          <w:top w:val="nil"/>
          <w:left w:val="nil"/>
          <w:bottom w:val="nil"/>
          <w:right w:val="nil"/>
          <w:between w:val="nil"/>
        </w:pBdr>
        <w:spacing w:line="344" w:lineRule="auto"/>
        <w:ind w:right="1233"/>
        <w:jc w:val="both"/>
        <w:rPr>
          <w:color w:val="000000"/>
          <w:sz w:val="24"/>
          <w:szCs w:val="24"/>
        </w:rPr>
      </w:pPr>
      <w:r>
        <w:rPr>
          <w:color w:val="000000"/>
          <w:sz w:val="24"/>
          <w:szCs w:val="24"/>
        </w:rPr>
        <w:t xml:space="preserve">Agendamento de consulta da gestante, no terceiro trimestre de gestação, com o pediatra, conforme recomendação da SBP (Fernandes </w:t>
      </w:r>
      <w:r>
        <w:rPr>
          <w:i/>
          <w:iCs/>
          <w:color w:val="000000"/>
          <w:sz w:val="24"/>
          <w:szCs w:val="24"/>
        </w:rPr>
        <w:t>et al.</w:t>
      </w:r>
      <w:r>
        <w:rPr>
          <w:color w:val="000000"/>
          <w:sz w:val="24"/>
          <w:szCs w:val="24"/>
        </w:rPr>
        <w:t xml:space="preserve">, 2020). </w:t>
      </w:r>
    </w:p>
    <w:p w14:paraId="47CFD61E" w14:textId="77777777" w:rsidR="005E7A8A" w:rsidRDefault="00000000">
      <w:pPr>
        <w:widowControl w:val="0"/>
        <w:numPr>
          <w:ilvl w:val="0"/>
          <w:numId w:val="3"/>
        </w:numPr>
        <w:pBdr>
          <w:top w:val="nil"/>
          <w:left w:val="nil"/>
          <w:bottom w:val="nil"/>
          <w:right w:val="nil"/>
          <w:between w:val="nil"/>
        </w:pBdr>
        <w:spacing w:line="344" w:lineRule="auto"/>
        <w:ind w:right="1233"/>
        <w:jc w:val="both"/>
        <w:rPr>
          <w:color w:val="000000"/>
          <w:sz w:val="24"/>
          <w:szCs w:val="24"/>
        </w:rPr>
      </w:pPr>
      <w:r>
        <w:rPr>
          <w:color w:val="000000"/>
          <w:sz w:val="24"/>
          <w:szCs w:val="24"/>
        </w:rPr>
        <w:t xml:space="preserve"> A </w:t>
      </w:r>
      <w:proofErr w:type="spellStart"/>
      <w:r>
        <w:rPr>
          <w:color w:val="000000"/>
          <w:sz w:val="24"/>
          <w:szCs w:val="24"/>
        </w:rPr>
        <w:t>teleeducação</w:t>
      </w:r>
      <w:proofErr w:type="spellEnd"/>
      <w:r>
        <w:rPr>
          <w:color w:val="000000"/>
          <w:sz w:val="24"/>
          <w:szCs w:val="24"/>
        </w:rPr>
        <w:t xml:space="preserve"> assíncrona </w:t>
      </w:r>
    </w:p>
    <w:p w14:paraId="0B561099" w14:textId="77777777" w:rsidR="005E7A8A" w:rsidRDefault="00000000">
      <w:pPr>
        <w:widowControl w:val="0"/>
        <w:numPr>
          <w:ilvl w:val="1"/>
          <w:numId w:val="3"/>
        </w:numPr>
        <w:pBdr>
          <w:top w:val="nil"/>
          <w:left w:val="nil"/>
          <w:bottom w:val="nil"/>
          <w:right w:val="nil"/>
          <w:between w:val="nil"/>
        </w:pBdr>
        <w:spacing w:line="344" w:lineRule="auto"/>
        <w:ind w:right="1233"/>
        <w:jc w:val="both"/>
        <w:rPr>
          <w:color w:val="000000"/>
          <w:sz w:val="24"/>
          <w:szCs w:val="24"/>
        </w:rPr>
      </w:pPr>
      <w:r>
        <w:rPr>
          <w:color w:val="000000"/>
          <w:sz w:val="24"/>
          <w:szCs w:val="24"/>
        </w:rPr>
        <w:t xml:space="preserve">A partir de </w:t>
      </w:r>
      <w:r>
        <w:rPr>
          <w:b/>
          <w:bCs/>
          <w:color w:val="000000"/>
          <w:sz w:val="24"/>
          <w:szCs w:val="24"/>
        </w:rPr>
        <w:t xml:space="preserve">vídeos e mídias digitais </w:t>
      </w:r>
      <w:r>
        <w:rPr>
          <w:color w:val="000000"/>
          <w:sz w:val="24"/>
          <w:szCs w:val="24"/>
        </w:rPr>
        <w:t xml:space="preserve">é utilizada a partir do engajamento da </w:t>
      </w:r>
      <w:r>
        <w:rPr>
          <w:color w:val="000000"/>
          <w:sz w:val="24"/>
          <w:szCs w:val="24"/>
        </w:rPr>
        <w:lastRenderedPageBreak/>
        <w:t xml:space="preserve">paciente e estabelecimento de vínculo por meio da oferta de </w:t>
      </w:r>
      <w:proofErr w:type="spellStart"/>
      <w:r>
        <w:rPr>
          <w:color w:val="000000"/>
          <w:sz w:val="24"/>
          <w:szCs w:val="24"/>
        </w:rPr>
        <w:t>teleultrassonografia</w:t>
      </w:r>
      <w:proofErr w:type="spellEnd"/>
      <w:r>
        <w:rPr>
          <w:color w:val="000000"/>
          <w:sz w:val="24"/>
          <w:szCs w:val="24"/>
        </w:rPr>
        <w:t xml:space="preserve">. Ela tem por finalidade educar e tranquilizar sobre sinais e sintomas normais durante o processo de adaptação do corpo durante a gestação </w:t>
      </w:r>
      <w:proofErr w:type="gramStart"/>
      <w:r>
        <w:rPr>
          <w:color w:val="000000"/>
          <w:sz w:val="24"/>
          <w:szCs w:val="24"/>
        </w:rPr>
        <w:t>e também</w:t>
      </w:r>
      <w:proofErr w:type="gramEnd"/>
      <w:r>
        <w:rPr>
          <w:color w:val="000000"/>
          <w:sz w:val="24"/>
          <w:szCs w:val="24"/>
        </w:rPr>
        <w:t xml:space="preserve"> capacitar a futura mãe a identificar condições pessoais de risco. São 12 vídeos preparados com temas relacionados à gestação e encaminhados via plataforma digital com acesso facilitado (via YouTube). A cada 2 semanas a equipe de enfermagem ativamente envia um contato com um vídeo com tema relativo à semana gestacional. </w:t>
      </w:r>
    </w:p>
    <w:p w14:paraId="7FC76CEF" w14:textId="77777777" w:rsidR="005E7A8A" w:rsidRDefault="00000000">
      <w:pPr>
        <w:widowControl w:val="0"/>
        <w:pBdr>
          <w:top w:val="nil"/>
          <w:left w:val="nil"/>
          <w:bottom w:val="nil"/>
          <w:right w:val="nil"/>
          <w:between w:val="nil"/>
        </w:pBdr>
        <w:spacing w:line="344" w:lineRule="auto"/>
        <w:ind w:left="992" w:right="1233"/>
        <w:jc w:val="both"/>
        <w:rPr>
          <w:sz w:val="24"/>
          <w:szCs w:val="24"/>
        </w:rPr>
      </w:pPr>
      <w:r>
        <w:rPr>
          <w:color w:val="000000"/>
          <w:sz w:val="24"/>
          <w:szCs w:val="24"/>
        </w:rPr>
        <w:t xml:space="preserve">Esse processo de educação também tem por finalidade treinar a paciente quanto às condições que podem indicar uma situação de maior gravidade, como sangramentos, perda de líquido e sintomas relacionados a infecções, por exemplo, e habilitá-la a solicitar apoio inicialmente via tele orientações, a terceira atividade disponível no pacote de intervenções e descrita abaixo. </w:t>
      </w:r>
    </w:p>
    <w:p w14:paraId="20AB053C" w14:textId="77777777" w:rsidR="005E7A8A" w:rsidRDefault="005E7A8A">
      <w:pPr>
        <w:widowControl w:val="0"/>
        <w:pBdr>
          <w:top w:val="nil"/>
          <w:left w:val="nil"/>
          <w:bottom w:val="nil"/>
          <w:right w:val="nil"/>
          <w:between w:val="nil"/>
        </w:pBdr>
        <w:spacing w:line="344" w:lineRule="auto"/>
        <w:ind w:left="992" w:right="1233"/>
        <w:jc w:val="both"/>
        <w:rPr>
          <w:sz w:val="24"/>
          <w:szCs w:val="24"/>
        </w:rPr>
      </w:pPr>
    </w:p>
    <w:p w14:paraId="5BF4A4BD" w14:textId="77777777" w:rsidR="005E7A8A" w:rsidRDefault="00000000">
      <w:pPr>
        <w:widowControl w:val="0"/>
        <w:pBdr>
          <w:top w:val="nil"/>
          <w:left w:val="nil"/>
          <w:bottom w:val="nil"/>
          <w:right w:val="nil"/>
          <w:between w:val="nil"/>
        </w:pBdr>
        <w:spacing w:line="344" w:lineRule="auto"/>
        <w:ind w:left="992" w:right="1233"/>
        <w:jc w:val="both"/>
        <w:rPr>
          <w:sz w:val="24"/>
          <w:szCs w:val="24"/>
        </w:rPr>
      </w:pPr>
      <w:r>
        <w:rPr>
          <w:color w:val="000000"/>
          <w:sz w:val="24"/>
          <w:szCs w:val="24"/>
        </w:rPr>
        <w:t>3. A terceira ferramenta é um canal de comunicação entre pacientes e equip</w:t>
      </w:r>
      <w:r>
        <w:rPr>
          <w:sz w:val="24"/>
          <w:szCs w:val="24"/>
        </w:rPr>
        <w:t>es</w:t>
      </w:r>
      <w:r>
        <w:t xml:space="preserve"> </w:t>
      </w:r>
      <w:r>
        <w:rPr>
          <w:color w:val="000000"/>
          <w:sz w:val="24"/>
          <w:szCs w:val="24"/>
        </w:rPr>
        <w:t>de</w:t>
      </w:r>
      <w:r>
        <w:rPr>
          <w:sz w:val="24"/>
          <w:szCs w:val="24"/>
        </w:rPr>
        <w:t xml:space="preserve"> </w:t>
      </w:r>
      <w:r>
        <w:rPr>
          <w:color w:val="000000"/>
          <w:sz w:val="24"/>
          <w:szCs w:val="24"/>
        </w:rPr>
        <w:t xml:space="preserve">saúde em horário comercial (segunda a sexta de 8 às 18h). Essa ferramenta é ofertada por meio de </w:t>
      </w:r>
      <w:proofErr w:type="spellStart"/>
      <w:r>
        <w:rPr>
          <w:b/>
          <w:bCs/>
          <w:color w:val="000000"/>
          <w:sz w:val="24"/>
          <w:szCs w:val="24"/>
        </w:rPr>
        <w:t>teleorientações</w:t>
      </w:r>
      <w:proofErr w:type="spellEnd"/>
      <w:r>
        <w:rPr>
          <w:b/>
          <w:bCs/>
          <w:color w:val="000000"/>
          <w:sz w:val="24"/>
          <w:szCs w:val="24"/>
        </w:rPr>
        <w:t xml:space="preserve"> pela equipe de enfermagem </w:t>
      </w:r>
      <w:r>
        <w:rPr>
          <w:color w:val="000000"/>
          <w:sz w:val="24"/>
          <w:szCs w:val="24"/>
        </w:rPr>
        <w:t xml:space="preserve">por meio do </w:t>
      </w:r>
      <w:proofErr w:type="spellStart"/>
      <w:r>
        <w:rPr>
          <w:color w:val="000000"/>
          <w:sz w:val="24"/>
          <w:szCs w:val="24"/>
        </w:rPr>
        <w:t>Digisac</w:t>
      </w:r>
      <w:proofErr w:type="spellEnd"/>
      <w:r>
        <w:rPr>
          <w:color w:val="000000"/>
          <w:sz w:val="24"/>
          <w:szCs w:val="24"/>
        </w:rPr>
        <w:t xml:space="preserve"> - Serviço de Atendimento ao Cliente (SAC) via WhatsApp, integrado à plataforma por onde são realizadas teleconsultas, </w:t>
      </w:r>
      <w:proofErr w:type="spellStart"/>
      <w:r>
        <w:rPr>
          <w:color w:val="000000"/>
          <w:sz w:val="24"/>
          <w:szCs w:val="24"/>
        </w:rPr>
        <w:t>teleexames</w:t>
      </w:r>
      <w:proofErr w:type="spellEnd"/>
      <w:r>
        <w:rPr>
          <w:color w:val="000000"/>
          <w:sz w:val="24"/>
          <w:szCs w:val="24"/>
        </w:rPr>
        <w:t xml:space="preserve"> e todos os registros em prontuário eletrônico do acompanhamento do início até o desfecho gestacional. Na hipótese de a paciente apresentar dúvidas ou os sinais ou sintomas considerados de risco para o processo da gestação ela tem à disposição uma enfermeira treinada com a finalidade de prestar assistência em modelo de </w:t>
      </w:r>
      <w:proofErr w:type="spellStart"/>
      <w:r>
        <w:rPr>
          <w:color w:val="000000"/>
          <w:sz w:val="24"/>
          <w:szCs w:val="24"/>
        </w:rPr>
        <w:t>teleorientações</w:t>
      </w:r>
      <w:proofErr w:type="spellEnd"/>
      <w:r>
        <w:rPr>
          <w:color w:val="000000"/>
          <w:sz w:val="24"/>
          <w:szCs w:val="24"/>
        </w:rPr>
        <w:t xml:space="preserve">, inclusive tendo a informação de disponibilidade </w:t>
      </w:r>
      <w:proofErr w:type="gramStart"/>
      <w:r>
        <w:rPr>
          <w:color w:val="000000"/>
          <w:sz w:val="24"/>
          <w:szCs w:val="24"/>
        </w:rPr>
        <w:t>do serviços</w:t>
      </w:r>
      <w:proofErr w:type="gramEnd"/>
      <w:r>
        <w:rPr>
          <w:color w:val="000000"/>
          <w:sz w:val="24"/>
          <w:szCs w:val="24"/>
        </w:rPr>
        <w:t xml:space="preserve"> e qual estabelecimento de saúde ela deve procurar, caso necessite de um atendimento presencial de urgência. </w:t>
      </w:r>
    </w:p>
    <w:p w14:paraId="5360CD9C" w14:textId="77777777" w:rsidR="005E7A8A" w:rsidRDefault="00000000">
      <w:pPr>
        <w:widowControl w:val="0"/>
        <w:pBdr>
          <w:top w:val="nil"/>
          <w:left w:val="nil"/>
          <w:bottom w:val="nil"/>
          <w:right w:val="nil"/>
          <w:between w:val="nil"/>
        </w:pBdr>
        <w:spacing w:line="344" w:lineRule="auto"/>
        <w:ind w:left="992" w:right="1233"/>
        <w:jc w:val="both"/>
        <w:rPr>
          <w:color w:val="000000"/>
          <w:sz w:val="24"/>
          <w:szCs w:val="24"/>
        </w:rPr>
      </w:pPr>
      <w:r>
        <w:rPr>
          <w:color w:val="000000"/>
          <w:sz w:val="24"/>
          <w:szCs w:val="24"/>
        </w:rPr>
        <w:t xml:space="preserve">Todas as pacientes do Grupo de Intervenção receberão o pacote completo com as 3 ferramentas. É premissa da Linha de Cuidado a atuação junto ao SUS, podendo atuar como ferramenta integradora em casos que demandem encaminhamento das pacientes nos casos que indiquem atenção especializada presencialmente. Todas as avaliações clínicas serão compartilhadas com a equipe que faz o atendimento pré-natal pelo SUS por meio de fichas de </w:t>
      </w:r>
      <w:proofErr w:type="spellStart"/>
      <w:r>
        <w:rPr>
          <w:color w:val="000000"/>
          <w:sz w:val="24"/>
          <w:szCs w:val="24"/>
        </w:rPr>
        <w:t>contr</w:t>
      </w:r>
      <w:proofErr w:type="spellEnd"/>
      <w:r>
        <w:rPr>
          <w:color w:val="000000"/>
          <w:sz w:val="24"/>
          <w:szCs w:val="24"/>
        </w:rPr>
        <w:t xml:space="preserve">-referência e reuniões de equipe quando necessário. </w:t>
      </w:r>
    </w:p>
    <w:p w14:paraId="43BCC98A" w14:textId="77777777" w:rsidR="005E7A8A" w:rsidRDefault="00000000">
      <w:pPr>
        <w:widowControl w:val="0"/>
        <w:pBdr>
          <w:top w:val="nil"/>
          <w:left w:val="nil"/>
          <w:bottom w:val="nil"/>
          <w:right w:val="nil"/>
          <w:between w:val="nil"/>
        </w:pBdr>
        <w:spacing w:before="443" w:line="344" w:lineRule="auto"/>
        <w:ind w:left="1009" w:right="3112" w:hanging="14"/>
        <w:rPr>
          <w:color w:val="000000"/>
          <w:sz w:val="24"/>
          <w:szCs w:val="24"/>
        </w:rPr>
      </w:pPr>
      <w:r>
        <w:rPr>
          <w:color w:val="000000"/>
          <w:sz w:val="24"/>
          <w:szCs w:val="24"/>
        </w:rPr>
        <w:t xml:space="preserve">TEMPO DE SEGUIMENTO, CRITÉRIOS DE DESCONTINUIDADE FINAL DO SEGUIMENTO - puerpério? </w:t>
      </w:r>
    </w:p>
    <w:p w14:paraId="3C8C943E" w14:textId="77777777" w:rsidR="005E7A8A" w:rsidRDefault="00000000">
      <w:pPr>
        <w:widowControl w:val="0"/>
        <w:pBdr>
          <w:top w:val="nil"/>
          <w:left w:val="nil"/>
          <w:bottom w:val="nil"/>
          <w:right w:val="nil"/>
          <w:between w:val="nil"/>
        </w:pBdr>
        <w:spacing w:before="442" w:line="344" w:lineRule="auto"/>
        <w:ind w:left="996" w:right="1250" w:firstLine="713"/>
        <w:jc w:val="both"/>
        <w:rPr>
          <w:color w:val="000000"/>
          <w:sz w:val="24"/>
          <w:szCs w:val="24"/>
        </w:rPr>
      </w:pPr>
      <w:r>
        <w:rPr>
          <w:color w:val="000000"/>
          <w:sz w:val="24"/>
          <w:szCs w:val="24"/>
        </w:rPr>
        <w:lastRenderedPageBreak/>
        <w:t xml:space="preserve">A pesquisadora que propõe o presente trabalho é a idealizadora e atual coordenadora da </w:t>
      </w:r>
      <w:r>
        <w:rPr>
          <w:b/>
          <w:bCs/>
          <w:color w:val="000000"/>
          <w:sz w:val="24"/>
          <w:szCs w:val="24"/>
        </w:rPr>
        <w:t xml:space="preserve">Linha de Cuidado Materno-Infantil (LCMI) da SAS Brasil. </w:t>
      </w:r>
      <w:r>
        <w:rPr>
          <w:color w:val="000000"/>
          <w:sz w:val="24"/>
          <w:szCs w:val="24"/>
        </w:rPr>
        <w:t xml:space="preserve">Iniciou a execução do presente desenvolvimento com a realização de projeto piloto, antes de formatar a tecnologia apresentada nesta proposta. Entre os meses de julho e dezembro de 2021 foram realizados cinco exames de </w:t>
      </w:r>
      <w:proofErr w:type="spellStart"/>
      <w:r>
        <w:rPr>
          <w:color w:val="000000"/>
          <w:sz w:val="24"/>
          <w:szCs w:val="24"/>
        </w:rPr>
        <w:t>teleultrasonografia</w:t>
      </w:r>
      <w:proofErr w:type="spellEnd"/>
      <w:r>
        <w:rPr>
          <w:color w:val="000000"/>
          <w:sz w:val="24"/>
          <w:szCs w:val="24"/>
        </w:rPr>
        <w:t xml:space="preserve"> e desenhados os primeiros protocolos clínicos e operacionais para seguimento de gestantes e crianças na LCMI. Nesse período foi validada a viabilidade técnica e operacional da LCMI </w:t>
      </w:r>
      <w:proofErr w:type="gramStart"/>
      <w:r>
        <w:rPr>
          <w:color w:val="000000"/>
          <w:sz w:val="24"/>
          <w:szCs w:val="24"/>
        </w:rPr>
        <w:t>e também</w:t>
      </w:r>
      <w:proofErr w:type="gramEnd"/>
      <w:r>
        <w:rPr>
          <w:color w:val="000000"/>
          <w:sz w:val="24"/>
          <w:szCs w:val="24"/>
        </w:rPr>
        <w:t xml:space="preserve"> da validada a hipótese de realização do exame de ultrassonografia sob supervisão de um especialista à distância. Entre os anos de 2022 e 2023, os processos foram amadurecidos, foram criados protocolos clínicos e de capacitação da equipe de suporte e cerca de 760 gestantes foram acompanhadas recebendo o pacote de intervenções. Tal experiência foi apresentada como relato de caso no Congresso Brasileiro de Telessaúde e Telemedicina em abril de 2024 em modelo de Pôster (Fig. 6). </w:t>
      </w:r>
    </w:p>
    <w:p w14:paraId="781FD195" w14:textId="77777777" w:rsidR="005E7A8A" w:rsidRDefault="005E7A8A">
      <w:pPr>
        <w:widowControl w:val="0"/>
        <w:pBdr>
          <w:top w:val="nil"/>
          <w:left w:val="nil"/>
          <w:bottom w:val="nil"/>
          <w:right w:val="nil"/>
          <w:between w:val="nil"/>
        </w:pBdr>
        <w:spacing w:line="240" w:lineRule="auto"/>
        <w:ind w:right="2155"/>
      </w:pPr>
    </w:p>
    <w:p w14:paraId="77B830C5" w14:textId="77777777" w:rsidR="005E7A8A" w:rsidRDefault="005E7A8A">
      <w:pPr>
        <w:widowControl w:val="0"/>
        <w:pBdr>
          <w:top w:val="nil"/>
          <w:left w:val="nil"/>
          <w:bottom w:val="nil"/>
          <w:right w:val="nil"/>
          <w:between w:val="nil"/>
        </w:pBdr>
        <w:spacing w:line="240" w:lineRule="auto"/>
        <w:ind w:right="2155"/>
      </w:pPr>
    </w:p>
    <w:p w14:paraId="7033E847" w14:textId="77777777" w:rsidR="005E7A8A" w:rsidRDefault="00000000">
      <w:pPr>
        <w:widowControl w:val="0"/>
        <w:pBdr>
          <w:top w:val="nil"/>
          <w:left w:val="nil"/>
          <w:bottom w:val="nil"/>
          <w:right w:val="nil"/>
          <w:between w:val="nil"/>
        </w:pBdr>
        <w:spacing w:line="240" w:lineRule="auto"/>
        <w:ind w:right="2155"/>
        <w:jc w:val="center"/>
        <w:rPr>
          <w:b/>
          <w:bCs/>
          <w:color w:val="000000"/>
          <w:sz w:val="24"/>
          <w:szCs w:val="24"/>
        </w:rPr>
      </w:pPr>
      <w:r>
        <w:rPr>
          <w:b/>
          <w:bCs/>
          <w:color w:val="000000"/>
          <w:sz w:val="24"/>
          <w:szCs w:val="24"/>
        </w:rPr>
        <w:t xml:space="preserve">Figura 4 – Pôster de divulgação da LCMI no CBTMS 2024 </w:t>
      </w:r>
    </w:p>
    <w:p w14:paraId="1262EF98" w14:textId="77777777" w:rsidR="005E7A8A" w:rsidRDefault="005E7A8A">
      <w:pPr>
        <w:widowControl w:val="0"/>
        <w:pBdr>
          <w:top w:val="nil"/>
          <w:left w:val="nil"/>
          <w:bottom w:val="nil"/>
          <w:right w:val="nil"/>
          <w:between w:val="nil"/>
        </w:pBdr>
        <w:spacing w:line="240" w:lineRule="auto"/>
        <w:ind w:right="2155"/>
        <w:jc w:val="center"/>
        <w:rPr>
          <w:b/>
          <w:bCs/>
          <w:sz w:val="24"/>
          <w:szCs w:val="24"/>
        </w:rPr>
      </w:pPr>
    </w:p>
    <w:tbl>
      <w:tblPr>
        <w:tblStyle w:val="a0"/>
        <w:tblW w:w="7065" w:type="dxa"/>
        <w:tblInd w:w="1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5"/>
      </w:tblGrid>
      <w:tr w:rsidR="005E7A8A" w14:paraId="0932D5B7" w14:textId="77777777">
        <w:trPr>
          <w:trHeight w:val="12360"/>
        </w:trPr>
        <w:tc>
          <w:tcPr>
            <w:tcW w:w="7065" w:type="dxa"/>
            <w:tcMar>
              <w:top w:w="100" w:type="dxa"/>
              <w:left w:w="100" w:type="dxa"/>
              <w:bottom w:w="100" w:type="dxa"/>
              <w:right w:w="100" w:type="dxa"/>
            </w:tcMar>
          </w:tcPr>
          <w:p w14:paraId="788E612C" w14:textId="77777777" w:rsidR="005E7A8A" w:rsidRDefault="00000000">
            <w:pPr>
              <w:widowControl w:val="0"/>
              <w:pBdr>
                <w:top w:val="nil"/>
                <w:left w:val="nil"/>
                <w:bottom w:val="nil"/>
                <w:right w:val="nil"/>
                <w:between w:val="nil"/>
              </w:pBdr>
              <w:spacing w:line="240" w:lineRule="auto"/>
              <w:jc w:val="center"/>
              <w:rPr>
                <w:b/>
                <w:bCs/>
                <w:color w:val="000000"/>
                <w:sz w:val="24"/>
                <w:szCs w:val="24"/>
              </w:rPr>
            </w:pPr>
            <w:r>
              <w:rPr>
                <w:b/>
                <w:bCs/>
                <w:noProof/>
                <w:color w:val="000000"/>
                <w:sz w:val="24"/>
                <w:szCs w:val="24"/>
              </w:rPr>
              <w:lastRenderedPageBreak/>
              <w:drawing>
                <wp:inline distT="19050" distB="19050" distL="19050" distR="19050" wp14:anchorId="6E4BAE87" wp14:editId="68737178">
                  <wp:extent cx="4516997" cy="7839074"/>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516997" cy="7839074"/>
                          </a:xfrm>
                          <a:prstGeom prst="rect">
                            <a:avLst/>
                          </a:prstGeom>
                          <a:ln/>
                        </pic:spPr>
                      </pic:pic>
                    </a:graphicData>
                  </a:graphic>
                </wp:inline>
              </w:drawing>
            </w:r>
          </w:p>
        </w:tc>
      </w:tr>
    </w:tbl>
    <w:p w14:paraId="7E3D835A" w14:textId="77777777" w:rsidR="005E7A8A" w:rsidRDefault="005E7A8A">
      <w:pPr>
        <w:widowControl w:val="0"/>
        <w:pBdr>
          <w:top w:val="nil"/>
          <w:left w:val="nil"/>
          <w:bottom w:val="nil"/>
          <w:right w:val="nil"/>
          <w:between w:val="nil"/>
        </w:pBdr>
        <w:rPr>
          <w:color w:val="000000"/>
        </w:rPr>
      </w:pPr>
    </w:p>
    <w:p w14:paraId="18E5048A" w14:textId="77777777" w:rsidR="005E7A8A" w:rsidRDefault="005E7A8A">
      <w:pPr>
        <w:widowControl w:val="0"/>
        <w:pBdr>
          <w:top w:val="nil"/>
          <w:left w:val="nil"/>
          <w:bottom w:val="nil"/>
          <w:right w:val="nil"/>
          <w:between w:val="nil"/>
        </w:pBdr>
        <w:rPr>
          <w:color w:val="000000"/>
        </w:rPr>
      </w:pPr>
    </w:p>
    <w:p w14:paraId="24EBEAE4" w14:textId="77777777" w:rsidR="005E7A8A" w:rsidRDefault="00000000">
      <w:pPr>
        <w:widowControl w:val="0"/>
        <w:pBdr>
          <w:top w:val="nil"/>
          <w:left w:val="nil"/>
          <w:bottom w:val="nil"/>
          <w:right w:val="nil"/>
          <w:between w:val="nil"/>
        </w:pBdr>
        <w:spacing w:line="240" w:lineRule="auto"/>
        <w:ind w:left="4330"/>
        <w:rPr>
          <w:i/>
          <w:iCs/>
          <w:sz w:val="18"/>
          <w:szCs w:val="18"/>
        </w:rPr>
      </w:pPr>
      <w:r>
        <w:rPr>
          <w:i/>
          <w:iCs/>
          <w:color w:val="000000"/>
          <w:sz w:val="18"/>
          <w:szCs w:val="18"/>
        </w:rPr>
        <w:t xml:space="preserve">Fonte: elaboração SAS Brasil </w:t>
      </w:r>
    </w:p>
    <w:p w14:paraId="099EEE9E" w14:textId="77777777" w:rsidR="005E7A8A" w:rsidRDefault="005E7A8A">
      <w:pPr>
        <w:widowControl w:val="0"/>
        <w:pBdr>
          <w:top w:val="nil"/>
          <w:left w:val="nil"/>
          <w:bottom w:val="nil"/>
          <w:right w:val="nil"/>
          <w:between w:val="nil"/>
        </w:pBdr>
        <w:spacing w:line="240" w:lineRule="auto"/>
        <w:ind w:left="4330"/>
        <w:rPr>
          <w:i/>
          <w:iCs/>
          <w:sz w:val="18"/>
          <w:szCs w:val="18"/>
        </w:rPr>
      </w:pPr>
    </w:p>
    <w:p w14:paraId="3134E94F" w14:textId="77777777" w:rsidR="005E7A8A" w:rsidRDefault="005E7A8A">
      <w:pPr>
        <w:widowControl w:val="0"/>
        <w:pBdr>
          <w:top w:val="nil"/>
          <w:left w:val="nil"/>
          <w:bottom w:val="nil"/>
          <w:right w:val="nil"/>
          <w:between w:val="nil"/>
        </w:pBdr>
        <w:spacing w:line="240" w:lineRule="auto"/>
        <w:ind w:left="4330"/>
        <w:rPr>
          <w:i/>
          <w:iCs/>
          <w:sz w:val="18"/>
          <w:szCs w:val="18"/>
        </w:rPr>
      </w:pPr>
    </w:p>
    <w:p w14:paraId="14BC1646" w14:textId="77777777" w:rsidR="001C429C" w:rsidRDefault="001C429C">
      <w:pPr>
        <w:widowControl w:val="0"/>
        <w:pBdr>
          <w:top w:val="nil"/>
          <w:left w:val="nil"/>
          <w:bottom w:val="nil"/>
          <w:right w:val="nil"/>
          <w:between w:val="nil"/>
        </w:pBdr>
        <w:spacing w:line="360" w:lineRule="auto"/>
        <w:ind w:left="730"/>
        <w:jc w:val="both"/>
        <w:rPr>
          <w:b/>
          <w:bCs/>
          <w:color w:val="000000"/>
          <w:sz w:val="24"/>
          <w:szCs w:val="24"/>
        </w:rPr>
      </w:pPr>
    </w:p>
    <w:p w14:paraId="55E7413B" w14:textId="2F7ACAA0" w:rsidR="005E7A8A" w:rsidRDefault="00000000">
      <w:pPr>
        <w:widowControl w:val="0"/>
        <w:pBdr>
          <w:top w:val="nil"/>
          <w:left w:val="nil"/>
          <w:bottom w:val="nil"/>
          <w:right w:val="nil"/>
          <w:between w:val="nil"/>
        </w:pBdr>
        <w:spacing w:line="360" w:lineRule="auto"/>
        <w:ind w:left="730"/>
        <w:jc w:val="both"/>
        <w:rPr>
          <w:b/>
          <w:bCs/>
          <w:sz w:val="24"/>
          <w:szCs w:val="24"/>
        </w:rPr>
      </w:pPr>
      <w:r>
        <w:rPr>
          <w:b/>
          <w:bCs/>
          <w:color w:val="000000"/>
          <w:sz w:val="24"/>
          <w:szCs w:val="24"/>
        </w:rPr>
        <w:lastRenderedPageBreak/>
        <w:t xml:space="preserve">5.6. Variáveis </w:t>
      </w:r>
    </w:p>
    <w:p w14:paraId="23BE63DB" w14:textId="77777777" w:rsidR="005E7A8A" w:rsidRDefault="005E7A8A">
      <w:pPr>
        <w:widowControl w:val="0"/>
        <w:pBdr>
          <w:top w:val="nil"/>
          <w:left w:val="nil"/>
          <w:bottom w:val="nil"/>
          <w:right w:val="nil"/>
          <w:between w:val="nil"/>
        </w:pBdr>
        <w:spacing w:line="360" w:lineRule="auto"/>
        <w:ind w:left="730"/>
        <w:jc w:val="both"/>
        <w:rPr>
          <w:sz w:val="24"/>
          <w:szCs w:val="24"/>
        </w:rPr>
      </w:pPr>
    </w:p>
    <w:p w14:paraId="5A097FDB" w14:textId="77777777" w:rsidR="005E7A8A" w:rsidRDefault="00000000">
      <w:pPr>
        <w:widowControl w:val="0"/>
        <w:pBdr>
          <w:top w:val="nil"/>
          <w:left w:val="nil"/>
          <w:bottom w:val="nil"/>
          <w:right w:val="nil"/>
          <w:between w:val="nil"/>
        </w:pBdr>
        <w:spacing w:line="360" w:lineRule="auto"/>
        <w:ind w:left="730" w:right="963"/>
        <w:jc w:val="both"/>
        <w:rPr>
          <w:sz w:val="24"/>
          <w:szCs w:val="24"/>
        </w:rPr>
      </w:pPr>
      <w:r>
        <w:rPr>
          <w:color w:val="000000"/>
          <w:sz w:val="24"/>
          <w:szCs w:val="24"/>
        </w:rPr>
        <w:t xml:space="preserve">Os dados colhidos das pacientes são a data que realizaram o início do </w:t>
      </w:r>
      <w:proofErr w:type="spellStart"/>
      <w:proofErr w:type="gramStart"/>
      <w:r>
        <w:rPr>
          <w:color w:val="000000"/>
          <w:sz w:val="24"/>
          <w:szCs w:val="24"/>
        </w:rPr>
        <w:t>pré</w:t>
      </w:r>
      <w:proofErr w:type="spellEnd"/>
      <w:r>
        <w:rPr>
          <w:color w:val="000000"/>
          <w:sz w:val="24"/>
          <w:szCs w:val="24"/>
        </w:rPr>
        <w:t xml:space="preserve"> natal</w:t>
      </w:r>
      <w:proofErr w:type="gramEnd"/>
      <w:r>
        <w:rPr>
          <w:color w:val="000000"/>
          <w:sz w:val="24"/>
          <w:szCs w:val="24"/>
        </w:rPr>
        <w:t xml:space="preserve">, o número de consultas respectivamente com equipe de enfermagem e médica, vacinas e exames preconizados realizados, além de presença ou não de intercorrências na gestação, uso de medicamentos e dados do desfecho do pré-natal: tipo de parto, idade gestacional e peso ao nascimento. Essas gestantes também responderão ao questionário de qualidade do pré-natal, até 6 semanas após o nascimento, via entrevista por meio de telefone ou presencialmente. </w:t>
      </w:r>
    </w:p>
    <w:p w14:paraId="397AD059" w14:textId="77777777" w:rsidR="005E7A8A" w:rsidRDefault="005E7A8A">
      <w:pPr>
        <w:widowControl w:val="0"/>
        <w:pBdr>
          <w:top w:val="nil"/>
          <w:left w:val="nil"/>
          <w:bottom w:val="nil"/>
          <w:right w:val="nil"/>
          <w:between w:val="nil"/>
        </w:pBdr>
        <w:spacing w:line="360" w:lineRule="auto"/>
        <w:ind w:left="730" w:right="963"/>
        <w:jc w:val="both"/>
        <w:rPr>
          <w:sz w:val="24"/>
          <w:szCs w:val="24"/>
        </w:rPr>
      </w:pPr>
    </w:p>
    <w:p w14:paraId="3797AD5D" w14:textId="77777777" w:rsidR="005E7A8A" w:rsidRDefault="00000000">
      <w:pPr>
        <w:widowControl w:val="0"/>
        <w:pBdr>
          <w:top w:val="nil"/>
          <w:left w:val="nil"/>
          <w:bottom w:val="nil"/>
          <w:right w:val="nil"/>
          <w:between w:val="nil"/>
        </w:pBdr>
        <w:spacing w:line="360" w:lineRule="auto"/>
        <w:ind w:left="730" w:right="963"/>
        <w:jc w:val="both"/>
        <w:rPr>
          <w:b/>
          <w:bCs/>
          <w:color w:val="000000"/>
          <w:sz w:val="24"/>
          <w:szCs w:val="24"/>
        </w:rPr>
      </w:pPr>
      <w:r>
        <w:rPr>
          <w:b/>
          <w:bCs/>
          <w:color w:val="000000"/>
          <w:sz w:val="24"/>
          <w:szCs w:val="24"/>
        </w:rPr>
        <w:t xml:space="preserve">Variáveis Independentes: </w:t>
      </w:r>
    </w:p>
    <w:p w14:paraId="50E2AA1E" w14:textId="77777777" w:rsidR="005E7A8A" w:rsidRDefault="00000000">
      <w:pPr>
        <w:widowControl w:val="0"/>
        <w:numPr>
          <w:ilvl w:val="0"/>
          <w:numId w:val="6"/>
        </w:numPr>
        <w:pBdr>
          <w:top w:val="nil"/>
          <w:left w:val="nil"/>
          <w:bottom w:val="nil"/>
          <w:right w:val="nil"/>
          <w:between w:val="nil"/>
        </w:pBdr>
        <w:spacing w:before="133" w:line="344" w:lineRule="auto"/>
        <w:ind w:right="1260"/>
        <w:rPr>
          <w:color w:val="000000"/>
          <w:sz w:val="24"/>
          <w:szCs w:val="24"/>
        </w:rPr>
      </w:pPr>
      <w:r>
        <w:rPr>
          <w:b/>
          <w:bCs/>
          <w:color w:val="000000"/>
          <w:sz w:val="24"/>
          <w:szCs w:val="24"/>
        </w:rPr>
        <w:t>Grupo de Intervenção</w:t>
      </w:r>
      <w:r>
        <w:rPr>
          <w:color w:val="000000"/>
          <w:sz w:val="24"/>
          <w:szCs w:val="24"/>
        </w:rPr>
        <w:t xml:space="preserve">: implementação do pacote de ferramentas digitais da SAS Brasil, incluindo tele ultrassonografia, educação digital e </w:t>
      </w:r>
      <w:proofErr w:type="spellStart"/>
      <w:r>
        <w:rPr>
          <w:color w:val="000000"/>
          <w:sz w:val="24"/>
          <w:szCs w:val="24"/>
        </w:rPr>
        <w:t>teleorientações</w:t>
      </w:r>
      <w:proofErr w:type="spellEnd"/>
      <w:r>
        <w:rPr>
          <w:color w:val="000000"/>
          <w:sz w:val="24"/>
          <w:szCs w:val="24"/>
        </w:rPr>
        <w:t>.</w:t>
      </w:r>
    </w:p>
    <w:p w14:paraId="22A518DE" w14:textId="77777777" w:rsidR="005E7A8A" w:rsidRDefault="00000000">
      <w:pPr>
        <w:widowControl w:val="0"/>
        <w:numPr>
          <w:ilvl w:val="1"/>
          <w:numId w:val="6"/>
        </w:numPr>
        <w:pBdr>
          <w:top w:val="nil"/>
          <w:left w:val="nil"/>
          <w:bottom w:val="nil"/>
          <w:right w:val="nil"/>
          <w:between w:val="nil"/>
        </w:pBdr>
        <w:spacing w:line="344" w:lineRule="auto"/>
        <w:ind w:right="1260"/>
        <w:rPr>
          <w:color w:val="000000"/>
          <w:sz w:val="24"/>
          <w:szCs w:val="24"/>
        </w:rPr>
      </w:pPr>
      <w:r>
        <w:rPr>
          <w:b/>
          <w:bCs/>
          <w:color w:val="000000"/>
          <w:sz w:val="24"/>
          <w:szCs w:val="24"/>
        </w:rPr>
        <w:t>Grupo de Estudo</w:t>
      </w:r>
      <w:r>
        <w:rPr>
          <w:color w:val="000000"/>
          <w:sz w:val="24"/>
          <w:szCs w:val="24"/>
        </w:rPr>
        <w:t xml:space="preserve">: </w:t>
      </w:r>
    </w:p>
    <w:p w14:paraId="32B7B991" w14:textId="77777777" w:rsidR="005E7A8A" w:rsidRDefault="00000000">
      <w:pPr>
        <w:widowControl w:val="0"/>
        <w:numPr>
          <w:ilvl w:val="2"/>
          <w:numId w:val="6"/>
        </w:numPr>
        <w:pBdr>
          <w:top w:val="nil"/>
          <w:left w:val="nil"/>
          <w:bottom w:val="nil"/>
          <w:right w:val="nil"/>
          <w:between w:val="nil"/>
        </w:pBdr>
        <w:spacing w:line="344" w:lineRule="auto"/>
        <w:ind w:right="1260"/>
        <w:rPr>
          <w:color w:val="000000"/>
          <w:sz w:val="24"/>
          <w:szCs w:val="24"/>
        </w:rPr>
      </w:pPr>
      <w:r>
        <w:rPr>
          <w:b/>
          <w:bCs/>
          <w:color w:val="000000"/>
          <w:sz w:val="24"/>
          <w:szCs w:val="24"/>
        </w:rPr>
        <w:t>Grupo Intervenção</w:t>
      </w:r>
      <w:r>
        <w:rPr>
          <w:color w:val="000000"/>
          <w:sz w:val="24"/>
          <w:szCs w:val="24"/>
        </w:rPr>
        <w:t>: gestantes que recebem o pacote completo.</w:t>
      </w:r>
    </w:p>
    <w:p w14:paraId="4D56BD00" w14:textId="77777777" w:rsidR="005E7A8A" w:rsidRDefault="00000000">
      <w:pPr>
        <w:widowControl w:val="0"/>
        <w:numPr>
          <w:ilvl w:val="2"/>
          <w:numId w:val="6"/>
        </w:numPr>
        <w:pBdr>
          <w:top w:val="nil"/>
          <w:left w:val="nil"/>
          <w:bottom w:val="nil"/>
          <w:right w:val="nil"/>
          <w:between w:val="nil"/>
        </w:pBdr>
        <w:spacing w:line="344" w:lineRule="auto"/>
        <w:ind w:right="1260"/>
        <w:rPr>
          <w:color w:val="000000"/>
          <w:sz w:val="24"/>
          <w:szCs w:val="24"/>
        </w:rPr>
      </w:pPr>
      <w:r>
        <w:rPr>
          <w:b/>
          <w:bCs/>
          <w:color w:val="000000"/>
          <w:sz w:val="24"/>
          <w:szCs w:val="24"/>
        </w:rPr>
        <w:t>Grupo Controle</w:t>
      </w:r>
      <w:r>
        <w:rPr>
          <w:color w:val="000000"/>
          <w:sz w:val="24"/>
          <w:szCs w:val="24"/>
        </w:rPr>
        <w:t xml:space="preserve">: gestantes que recebem o cuidado padrão do SUS. </w:t>
      </w:r>
    </w:p>
    <w:p w14:paraId="139D943A" w14:textId="77777777" w:rsidR="005E7A8A" w:rsidRDefault="005E7A8A">
      <w:pPr>
        <w:widowControl w:val="0"/>
        <w:pBdr>
          <w:top w:val="nil"/>
          <w:left w:val="nil"/>
          <w:bottom w:val="nil"/>
          <w:right w:val="nil"/>
          <w:between w:val="nil"/>
        </w:pBdr>
        <w:spacing w:before="133" w:line="240" w:lineRule="auto"/>
        <w:ind w:left="990"/>
        <w:rPr>
          <w:b/>
          <w:bCs/>
          <w:sz w:val="24"/>
          <w:szCs w:val="24"/>
        </w:rPr>
      </w:pPr>
    </w:p>
    <w:p w14:paraId="1F4C25C7" w14:textId="77777777" w:rsidR="005E7A8A" w:rsidRDefault="00000000">
      <w:pPr>
        <w:widowControl w:val="0"/>
        <w:pBdr>
          <w:top w:val="nil"/>
          <w:left w:val="nil"/>
          <w:bottom w:val="nil"/>
          <w:right w:val="nil"/>
          <w:between w:val="nil"/>
        </w:pBdr>
        <w:spacing w:before="133" w:line="360" w:lineRule="auto"/>
        <w:ind w:left="990"/>
        <w:rPr>
          <w:b/>
          <w:bCs/>
          <w:color w:val="000000"/>
          <w:sz w:val="24"/>
          <w:szCs w:val="24"/>
        </w:rPr>
      </w:pPr>
      <w:r>
        <w:rPr>
          <w:b/>
          <w:bCs/>
          <w:color w:val="000000"/>
          <w:sz w:val="24"/>
          <w:szCs w:val="24"/>
        </w:rPr>
        <w:t xml:space="preserve">Variáveis Dependentes (Desfechos): </w:t>
      </w:r>
    </w:p>
    <w:p w14:paraId="4751F951" w14:textId="77777777" w:rsidR="005E7A8A" w:rsidRDefault="00000000">
      <w:pPr>
        <w:widowControl w:val="0"/>
        <w:numPr>
          <w:ilvl w:val="0"/>
          <w:numId w:val="5"/>
        </w:numPr>
        <w:pBdr>
          <w:top w:val="nil"/>
          <w:left w:val="nil"/>
          <w:bottom w:val="nil"/>
          <w:right w:val="nil"/>
          <w:between w:val="nil"/>
        </w:pBdr>
        <w:spacing w:before="133" w:line="360" w:lineRule="auto"/>
        <w:rPr>
          <w:color w:val="000000"/>
          <w:sz w:val="24"/>
          <w:szCs w:val="24"/>
        </w:rPr>
      </w:pPr>
      <w:r>
        <w:rPr>
          <w:b/>
          <w:bCs/>
          <w:color w:val="000000"/>
          <w:sz w:val="24"/>
          <w:szCs w:val="24"/>
        </w:rPr>
        <w:t>Desfecho Primário</w:t>
      </w:r>
      <w:r>
        <w:rPr>
          <w:color w:val="000000"/>
          <w:sz w:val="24"/>
          <w:szCs w:val="24"/>
        </w:rPr>
        <w:t xml:space="preserve">: </w:t>
      </w:r>
    </w:p>
    <w:p w14:paraId="2ED670D8" w14:textId="77777777" w:rsidR="005E7A8A" w:rsidRDefault="00000000">
      <w:pPr>
        <w:widowControl w:val="0"/>
        <w:numPr>
          <w:ilvl w:val="1"/>
          <w:numId w:val="5"/>
        </w:numPr>
        <w:pBdr>
          <w:top w:val="nil"/>
          <w:left w:val="nil"/>
          <w:bottom w:val="nil"/>
          <w:right w:val="nil"/>
          <w:between w:val="nil"/>
        </w:pBdr>
        <w:spacing w:line="360" w:lineRule="auto"/>
        <w:rPr>
          <w:color w:val="000000"/>
          <w:sz w:val="24"/>
          <w:szCs w:val="24"/>
        </w:rPr>
      </w:pPr>
      <w:r>
        <w:rPr>
          <w:b/>
          <w:bCs/>
          <w:color w:val="000000"/>
          <w:sz w:val="24"/>
          <w:szCs w:val="24"/>
        </w:rPr>
        <w:t>Qualidade da assistência pré-natal</w:t>
      </w:r>
      <w:r>
        <w:rPr>
          <w:color w:val="000000"/>
          <w:sz w:val="24"/>
          <w:szCs w:val="24"/>
        </w:rPr>
        <w:t xml:space="preserve">, avaliada pelo Índice de Adequação da Assistência Pré-Natal (APN), que considera início precoce, número de consultas e realização de exames. </w:t>
      </w:r>
    </w:p>
    <w:p w14:paraId="73B3CED4" w14:textId="77777777" w:rsidR="005E7A8A" w:rsidRDefault="00000000">
      <w:pPr>
        <w:widowControl w:val="0"/>
        <w:numPr>
          <w:ilvl w:val="2"/>
          <w:numId w:val="5"/>
        </w:numPr>
        <w:pBdr>
          <w:top w:val="nil"/>
          <w:left w:val="nil"/>
          <w:bottom w:val="nil"/>
          <w:right w:val="nil"/>
          <w:between w:val="nil"/>
        </w:pBdr>
        <w:spacing w:line="360" w:lineRule="auto"/>
        <w:rPr>
          <w:color w:val="000000"/>
          <w:sz w:val="24"/>
          <w:szCs w:val="24"/>
        </w:rPr>
      </w:pPr>
      <w:r>
        <w:rPr>
          <w:color w:val="000000"/>
          <w:sz w:val="24"/>
          <w:szCs w:val="24"/>
        </w:rPr>
        <w:t xml:space="preserve">Início precoce do pré-natal (até </w:t>
      </w:r>
      <w:r>
        <w:rPr>
          <w:color w:val="FF0000"/>
          <w:sz w:val="24"/>
          <w:szCs w:val="24"/>
        </w:rPr>
        <w:t xml:space="preserve">20 </w:t>
      </w:r>
      <w:r>
        <w:rPr>
          <w:strike/>
          <w:color w:val="000000"/>
          <w:sz w:val="24"/>
          <w:szCs w:val="24"/>
        </w:rPr>
        <w:t xml:space="preserve">12 </w:t>
      </w:r>
      <w:r>
        <w:rPr>
          <w:color w:val="000000"/>
          <w:sz w:val="24"/>
          <w:szCs w:val="24"/>
        </w:rPr>
        <w:t xml:space="preserve">semanas de gestação). </w:t>
      </w:r>
    </w:p>
    <w:p w14:paraId="54129C57" w14:textId="77777777" w:rsidR="005E7A8A" w:rsidRDefault="00000000">
      <w:pPr>
        <w:widowControl w:val="0"/>
        <w:numPr>
          <w:ilvl w:val="2"/>
          <w:numId w:val="5"/>
        </w:numPr>
        <w:pBdr>
          <w:top w:val="nil"/>
          <w:left w:val="nil"/>
          <w:bottom w:val="nil"/>
          <w:right w:val="nil"/>
          <w:between w:val="nil"/>
        </w:pBdr>
        <w:spacing w:line="360" w:lineRule="auto"/>
        <w:rPr>
          <w:color w:val="000000"/>
          <w:sz w:val="24"/>
          <w:szCs w:val="24"/>
        </w:rPr>
      </w:pPr>
      <w:r>
        <w:rPr>
          <w:color w:val="000000"/>
          <w:sz w:val="24"/>
          <w:szCs w:val="24"/>
        </w:rPr>
        <w:t xml:space="preserve">Número total de consultas pré-natais realizadas. </w:t>
      </w:r>
    </w:p>
    <w:p w14:paraId="6904A339" w14:textId="77777777" w:rsidR="005E7A8A" w:rsidRDefault="00000000">
      <w:pPr>
        <w:widowControl w:val="0"/>
        <w:numPr>
          <w:ilvl w:val="2"/>
          <w:numId w:val="5"/>
        </w:numPr>
        <w:pBdr>
          <w:top w:val="nil"/>
          <w:left w:val="nil"/>
          <w:bottom w:val="nil"/>
          <w:right w:val="nil"/>
          <w:between w:val="nil"/>
        </w:pBdr>
        <w:spacing w:line="360" w:lineRule="auto"/>
        <w:rPr>
          <w:color w:val="000000"/>
          <w:sz w:val="24"/>
          <w:szCs w:val="24"/>
        </w:rPr>
      </w:pPr>
      <w:r>
        <w:rPr>
          <w:color w:val="000000"/>
          <w:sz w:val="24"/>
          <w:szCs w:val="24"/>
        </w:rPr>
        <w:t xml:space="preserve">Realização dos exames recomendados pelo Ministério da Saúde. </w:t>
      </w:r>
    </w:p>
    <w:p w14:paraId="71F6B7F1" w14:textId="77777777" w:rsidR="005E7A8A" w:rsidRDefault="00000000">
      <w:pPr>
        <w:widowControl w:val="0"/>
        <w:numPr>
          <w:ilvl w:val="2"/>
          <w:numId w:val="5"/>
        </w:numPr>
        <w:pBdr>
          <w:top w:val="nil"/>
          <w:left w:val="nil"/>
          <w:bottom w:val="nil"/>
          <w:right w:val="nil"/>
          <w:between w:val="nil"/>
        </w:pBdr>
        <w:spacing w:line="360" w:lineRule="auto"/>
        <w:rPr>
          <w:color w:val="000000"/>
          <w:sz w:val="24"/>
          <w:szCs w:val="24"/>
        </w:rPr>
      </w:pPr>
      <w:r>
        <w:rPr>
          <w:color w:val="000000"/>
          <w:sz w:val="24"/>
          <w:szCs w:val="24"/>
        </w:rPr>
        <w:t xml:space="preserve">Adesão ao calendário vacinal durante a gestação. </w:t>
      </w:r>
    </w:p>
    <w:p w14:paraId="20FB8A85" w14:textId="77777777" w:rsidR="005E7A8A" w:rsidRDefault="00000000">
      <w:pPr>
        <w:widowControl w:val="0"/>
        <w:numPr>
          <w:ilvl w:val="0"/>
          <w:numId w:val="5"/>
        </w:numPr>
        <w:pBdr>
          <w:top w:val="nil"/>
          <w:left w:val="nil"/>
          <w:bottom w:val="nil"/>
          <w:right w:val="nil"/>
          <w:between w:val="nil"/>
        </w:pBdr>
        <w:spacing w:line="360" w:lineRule="auto"/>
        <w:rPr>
          <w:color w:val="000000"/>
          <w:sz w:val="24"/>
          <w:szCs w:val="24"/>
        </w:rPr>
      </w:pPr>
      <w:r>
        <w:rPr>
          <w:b/>
          <w:bCs/>
          <w:color w:val="000000"/>
          <w:sz w:val="24"/>
          <w:szCs w:val="24"/>
        </w:rPr>
        <w:t>Desfechos Secundários</w:t>
      </w:r>
      <w:r>
        <w:rPr>
          <w:color w:val="000000"/>
          <w:sz w:val="24"/>
          <w:szCs w:val="24"/>
        </w:rPr>
        <w:t xml:space="preserve">: </w:t>
      </w:r>
    </w:p>
    <w:p w14:paraId="6CFDCE6E" w14:textId="77777777" w:rsidR="005E7A8A" w:rsidRDefault="00000000">
      <w:pPr>
        <w:widowControl w:val="0"/>
        <w:pBdr>
          <w:top w:val="nil"/>
          <w:left w:val="nil"/>
          <w:bottom w:val="nil"/>
          <w:right w:val="nil"/>
          <w:between w:val="nil"/>
        </w:pBdr>
        <w:spacing w:before="133" w:line="240" w:lineRule="auto"/>
        <w:ind w:left="1721"/>
        <w:rPr>
          <w:color w:val="000000"/>
          <w:sz w:val="24"/>
          <w:szCs w:val="24"/>
        </w:rPr>
      </w:pPr>
      <w:r>
        <w:rPr>
          <w:b/>
          <w:bCs/>
          <w:color w:val="000000"/>
          <w:sz w:val="24"/>
          <w:szCs w:val="24"/>
        </w:rPr>
        <w:t>Complicações maternas</w:t>
      </w:r>
      <w:r>
        <w:rPr>
          <w:color w:val="000000"/>
          <w:sz w:val="24"/>
          <w:szCs w:val="24"/>
        </w:rPr>
        <w:t xml:space="preserve">: </w:t>
      </w:r>
    </w:p>
    <w:p w14:paraId="5FE5420D" w14:textId="77777777" w:rsidR="005E7A8A" w:rsidRDefault="00000000">
      <w:pPr>
        <w:widowControl w:val="0"/>
        <w:pBdr>
          <w:top w:val="nil"/>
          <w:left w:val="nil"/>
          <w:bottom w:val="nil"/>
          <w:right w:val="nil"/>
          <w:between w:val="nil"/>
        </w:pBdr>
        <w:spacing w:before="133"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Incidência de hipertensão, diabetes </w:t>
      </w:r>
      <w:proofErr w:type="gramStart"/>
      <w:r>
        <w:rPr>
          <w:color w:val="000000"/>
          <w:sz w:val="24"/>
          <w:szCs w:val="24"/>
        </w:rPr>
        <w:t>gestacional, etc.</w:t>
      </w:r>
      <w:proofErr w:type="gramEnd"/>
      <w:r>
        <w:rPr>
          <w:color w:val="000000"/>
          <w:sz w:val="24"/>
          <w:szCs w:val="24"/>
        </w:rPr>
        <w:t xml:space="preserve"> </w:t>
      </w:r>
    </w:p>
    <w:p w14:paraId="7923E2BB"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Taxa de morbidade materna grave. </w:t>
      </w:r>
    </w:p>
    <w:p w14:paraId="70BE235B"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Tipo de parto (vaginal, cesariana). </w:t>
      </w:r>
    </w:p>
    <w:p w14:paraId="495F4AFA"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Número de internações hospitalares durante a gestação. </w:t>
      </w:r>
    </w:p>
    <w:p w14:paraId="67CC2878"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lastRenderedPageBreak/>
        <w:t xml:space="preserve">o </w:t>
      </w:r>
      <w:r>
        <w:rPr>
          <w:color w:val="000000"/>
          <w:sz w:val="24"/>
          <w:szCs w:val="24"/>
        </w:rPr>
        <w:t xml:space="preserve">Adesão às recomendações clínicas durante o pré-natal. </w:t>
      </w:r>
    </w:p>
    <w:p w14:paraId="1E3960A8" w14:textId="77777777" w:rsidR="005E7A8A" w:rsidRDefault="00000000">
      <w:pPr>
        <w:widowControl w:val="0"/>
        <w:pBdr>
          <w:top w:val="nil"/>
          <w:left w:val="nil"/>
          <w:bottom w:val="nil"/>
          <w:right w:val="nil"/>
          <w:between w:val="nil"/>
        </w:pBdr>
        <w:spacing w:before="579" w:line="240" w:lineRule="auto"/>
        <w:ind w:left="1727"/>
        <w:rPr>
          <w:color w:val="000000"/>
          <w:sz w:val="24"/>
          <w:szCs w:val="24"/>
        </w:rPr>
      </w:pPr>
      <w:r>
        <w:rPr>
          <w:b/>
          <w:bCs/>
          <w:color w:val="000000"/>
          <w:sz w:val="24"/>
          <w:szCs w:val="24"/>
        </w:rPr>
        <w:t>Desfechos neonatais</w:t>
      </w:r>
      <w:r>
        <w:rPr>
          <w:color w:val="000000"/>
          <w:sz w:val="24"/>
          <w:szCs w:val="24"/>
        </w:rPr>
        <w:t xml:space="preserve">: </w:t>
      </w:r>
    </w:p>
    <w:p w14:paraId="1A3DD770" w14:textId="77777777" w:rsidR="005E7A8A" w:rsidRDefault="00000000">
      <w:pPr>
        <w:widowControl w:val="0"/>
        <w:pBdr>
          <w:top w:val="nil"/>
          <w:left w:val="nil"/>
          <w:bottom w:val="nil"/>
          <w:right w:val="nil"/>
          <w:between w:val="nil"/>
        </w:pBdr>
        <w:spacing w:before="133" w:line="240" w:lineRule="auto"/>
        <w:ind w:left="1920"/>
        <w:rPr>
          <w:color w:val="000000"/>
          <w:sz w:val="24"/>
          <w:szCs w:val="24"/>
        </w:rPr>
      </w:pPr>
      <w:r>
        <w:rPr>
          <w:color w:val="000000"/>
          <w:sz w:val="24"/>
          <w:szCs w:val="24"/>
        </w:rPr>
        <w:t xml:space="preserve">▪ Prematuridade, </w:t>
      </w:r>
    </w:p>
    <w:p w14:paraId="517EA553" w14:textId="77777777" w:rsidR="005E7A8A" w:rsidRDefault="00000000">
      <w:pPr>
        <w:widowControl w:val="0"/>
        <w:pBdr>
          <w:top w:val="nil"/>
          <w:left w:val="nil"/>
          <w:bottom w:val="nil"/>
          <w:right w:val="nil"/>
          <w:between w:val="nil"/>
        </w:pBdr>
        <w:spacing w:before="133" w:line="240" w:lineRule="auto"/>
        <w:ind w:left="1920"/>
        <w:rPr>
          <w:color w:val="000000"/>
          <w:sz w:val="24"/>
          <w:szCs w:val="24"/>
        </w:rPr>
      </w:pPr>
      <w:r>
        <w:rPr>
          <w:color w:val="000000"/>
          <w:sz w:val="24"/>
          <w:szCs w:val="24"/>
        </w:rPr>
        <w:t xml:space="preserve">▪ Baixo peso ao nascer, </w:t>
      </w:r>
    </w:p>
    <w:p w14:paraId="02993F7E" w14:textId="77777777" w:rsidR="005E7A8A" w:rsidRDefault="00000000">
      <w:pPr>
        <w:widowControl w:val="0"/>
        <w:pBdr>
          <w:top w:val="nil"/>
          <w:left w:val="nil"/>
          <w:bottom w:val="nil"/>
          <w:right w:val="nil"/>
          <w:between w:val="nil"/>
        </w:pBdr>
        <w:spacing w:before="133" w:line="240" w:lineRule="auto"/>
        <w:ind w:left="1920"/>
        <w:rPr>
          <w:color w:val="000000"/>
          <w:sz w:val="24"/>
          <w:szCs w:val="24"/>
        </w:rPr>
      </w:pPr>
      <w:r>
        <w:rPr>
          <w:color w:val="000000"/>
          <w:sz w:val="24"/>
          <w:szCs w:val="24"/>
        </w:rPr>
        <w:t xml:space="preserve">▪ </w:t>
      </w:r>
      <w:proofErr w:type="spellStart"/>
      <w:r>
        <w:rPr>
          <w:color w:val="000000"/>
          <w:sz w:val="24"/>
          <w:szCs w:val="24"/>
        </w:rPr>
        <w:t>Apgar</w:t>
      </w:r>
      <w:proofErr w:type="spellEnd"/>
      <w:r>
        <w:rPr>
          <w:color w:val="000000"/>
          <w:sz w:val="24"/>
          <w:szCs w:val="24"/>
        </w:rPr>
        <w:t xml:space="preserve">, </w:t>
      </w:r>
    </w:p>
    <w:p w14:paraId="4C256C2F" w14:textId="77777777" w:rsidR="005E7A8A" w:rsidRDefault="00000000">
      <w:pPr>
        <w:widowControl w:val="0"/>
        <w:pBdr>
          <w:top w:val="nil"/>
          <w:left w:val="nil"/>
          <w:bottom w:val="nil"/>
          <w:right w:val="nil"/>
          <w:between w:val="nil"/>
        </w:pBdr>
        <w:spacing w:before="133" w:line="240" w:lineRule="auto"/>
        <w:ind w:left="1920"/>
        <w:rPr>
          <w:color w:val="000000"/>
          <w:sz w:val="24"/>
          <w:szCs w:val="24"/>
        </w:rPr>
      </w:pPr>
      <w:r>
        <w:rPr>
          <w:color w:val="000000"/>
          <w:sz w:val="24"/>
          <w:szCs w:val="24"/>
        </w:rPr>
        <w:t xml:space="preserve">▪ Admissão em UTI. </w:t>
      </w:r>
    </w:p>
    <w:p w14:paraId="52B435BF" w14:textId="77777777" w:rsidR="005E7A8A" w:rsidRDefault="00000000">
      <w:pPr>
        <w:widowControl w:val="0"/>
        <w:pBdr>
          <w:top w:val="nil"/>
          <w:left w:val="nil"/>
          <w:bottom w:val="nil"/>
          <w:right w:val="nil"/>
          <w:between w:val="nil"/>
        </w:pBdr>
        <w:spacing w:before="133" w:line="240" w:lineRule="auto"/>
        <w:ind w:left="1920"/>
        <w:rPr>
          <w:color w:val="000000"/>
          <w:sz w:val="24"/>
          <w:szCs w:val="24"/>
        </w:rPr>
      </w:pPr>
      <w:r>
        <w:rPr>
          <w:color w:val="000000"/>
          <w:sz w:val="24"/>
          <w:szCs w:val="24"/>
        </w:rPr>
        <w:t xml:space="preserve">▪ Mortalidade perinatal e neonatal </w:t>
      </w:r>
    </w:p>
    <w:p w14:paraId="667EB5BA" w14:textId="77777777" w:rsidR="005E7A8A" w:rsidRDefault="00000000">
      <w:pPr>
        <w:widowControl w:val="0"/>
        <w:pBdr>
          <w:top w:val="nil"/>
          <w:left w:val="nil"/>
          <w:bottom w:val="nil"/>
          <w:right w:val="nil"/>
          <w:between w:val="nil"/>
        </w:pBdr>
        <w:spacing w:before="547" w:line="344" w:lineRule="auto"/>
        <w:ind w:left="998" w:right="1256" w:firstLine="720"/>
        <w:jc w:val="both"/>
        <w:rPr>
          <w:color w:val="000000"/>
          <w:sz w:val="24"/>
          <w:szCs w:val="24"/>
        </w:rPr>
      </w:pPr>
      <w:r>
        <w:rPr>
          <w:b/>
          <w:bCs/>
          <w:color w:val="000000"/>
          <w:sz w:val="24"/>
          <w:szCs w:val="24"/>
        </w:rPr>
        <w:t>Satisfação e engajamento</w:t>
      </w:r>
      <w:r>
        <w:rPr>
          <w:color w:val="000000"/>
          <w:sz w:val="24"/>
          <w:szCs w:val="24"/>
        </w:rPr>
        <w:t xml:space="preserve">: medidos por meio do Questionário de Avaliação da Qualidade da Assistência Pré-Natal </w:t>
      </w:r>
      <w:r>
        <w:rPr>
          <w:b/>
          <w:bCs/>
          <w:color w:val="000000"/>
          <w:sz w:val="24"/>
          <w:szCs w:val="24"/>
        </w:rPr>
        <w:t xml:space="preserve">(QAPN) </w:t>
      </w:r>
      <w:r>
        <w:rPr>
          <w:color w:val="000000"/>
          <w:sz w:val="24"/>
          <w:szCs w:val="24"/>
        </w:rPr>
        <w:t xml:space="preserve">que contempla três domínios de qualidade: (1) acesso e estrutura, (2) atenção técnica e (3) relação profissional-usuária, sempre sob a perspectiva da gestante. </w:t>
      </w:r>
    </w:p>
    <w:p w14:paraId="260E9C81" w14:textId="77777777" w:rsidR="005E7A8A" w:rsidRDefault="00000000">
      <w:pPr>
        <w:widowControl w:val="0"/>
        <w:pBdr>
          <w:top w:val="nil"/>
          <w:left w:val="nil"/>
          <w:bottom w:val="nil"/>
          <w:right w:val="nil"/>
          <w:between w:val="nil"/>
        </w:pBdr>
        <w:spacing w:before="442" w:line="240" w:lineRule="auto"/>
        <w:ind w:left="1720"/>
        <w:rPr>
          <w:b/>
          <w:bCs/>
          <w:color w:val="000000"/>
          <w:sz w:val="24"/>
          <w:szCs w:val="24"/>
        </w:rPr>
      </w:pPr>
      <w:r>
        <w:rPr>
          <w:b/>
          <w:bCs/>
          <w:color w:val="000000"/>
          <w:sz w:val="24"/>
          <w:szCs w:val="24"/>
        </w:rPr>
        <w:t xml:space="preserve">Outros: </w:t>
      </w:r>
    </w:p>
    <w:p w14:paraId="1996C4FA" w14:textId="77777777" w:rsidR="005E7A8A" w:rsidRDefault="00000000">
      <w:pPr>
        <w:widowControl w:val="0"/>
        <w:pBdr>
          <w:top w:val="nil"/>
          <w:left w:val="nil"/>
          <w:bottom w:val="nil"/>
          <w:right w:val="nil"/>
          <w:between w:val="nil"/>
        </w:pBdr>
        <w:spacing w:before="133" w:line="240" w:lineRule="auto"/>
        <w:ind w:left="1917"/>
        <w:rPr>
          <w:color w:val="000000"/>
          <w:sz w:val="24"/>
          <w:szCs w:val="24"/>
        </w:rPr>
      </w:pPr>
      <w:r>
        <w:rPr>
          <w:color w:val="000000"/>
          <w:sz w:val="20"/>
          <w:szCs w:val="20"/>
        </w:rPr>
        <w:t xml:space="preserve">▪ </w:t>
      </w:r>
      <w:r>
        <w:rPr>
          <w:color w:val="000000"/>
          <w:sz w:val="24"/>
          <w:szCs w:val="24"/>
        </w:rPr>
        <w:t xml:space="preserve">Acesso e Uso dos Serviços de Saúde: </w:t>
      </w:r>
    </w:p>
    <w:p w14:paraId="480F6291" w14:textId="77777777" w:rsidR="005E7A8A" w:rsidRDefault="00000000">
      <w:pPr>
        <w:widowControl w:val="0"/>
        <w:pBdr>
          <w:top w:val="nil"/>
          <w:left w:val="nil"/>
          <w:bottom w:val="nil"/>
          <w:right w:val="nil"/>
          <w:between w:val="nil"/>
        </w:pBdr>
        <w:spacing w:before="204" w:line="240" w:lineRule="auto"/>
        <w:ind w:left="1915"/>
        <w:rPr>
          <w:color w:val="000000"/>
          <w:sz w:val="24"/>
          <w:szCs w:val="24"/>
        </w:rPr>
      </w:pPr>
      <w:r>
        <w:rPr>
          <w:rFonts w:ascii="Noto Sans Symbols" w:eastAsia="Noto Sans Symbols" w:hAnsi="Noto Sans Symbols" w:cs="Noto Sans Symbols"/>
          <w:color w:val="000000"/>
          <w:sz w:val="20"/>
          <w:szCs w:val="20"/>
        </w:rPr>
        <w:t xml:space="preserve">▪ </w:t>
      </w:r>
      <w:r>
        <w:rPr>
          <w:color w:val="000000"/>
          <w:sz w:val="24"/>
          <w:szCs w:val="24"/>
        </w:rPr>
        <w:t xml:space="preserve">Número de deslocamentos para consultas e exames. </w:t>
      </w:r>
    </w:p>
    <w:p w14:paraId="114533EA" w14:textId="77777777" w:rsidR="005E7A8A" w:rsidRDefault="00000000">
      <w:pPr>
        <w:widowControl w:val="0"/>
        <w:pBdr>
          <w:top w:val="nil"/>
          <w:left w:val="nil"/>
          <w:bottom w:val="nil"/>
          <w:right w:val="nil"/>
          <w:between w:val="nil"/>
        </w:pBdr>
        <w:spacing w:before="334" w:line="240" w:lineRule="auto"/>
        <w:ind w:left="1915"/>
        <w:rPr>
          <w:color w:val="000000"/>
          <w:sz w:val="24"/>
          <w:szCs w:val="24"/>
        </w:rPr>
      </w:pPr>
      <w:r>
        <w:rPr>
          <w:rFonts w:ascii="Noto Sans Symbols" w:eastAsia="Noto Sans Symbols" w:hAnsi="Noto Sans Symbols" w:cs="Noto Sans Symbols"/>
          <w:color w:val="000000"/>
          <w:sz w:val="20"/>
          <w:szCs w:val="20"/>
        </w:rPr>
        <w:t xml:space="preserve">▪ </w:t>
      </w:r>
      <w:r>
        <w:rPr>
          <w:color w:val="000000"/>
          <w:sz w:val="24"/>
          <w:szCs w:val="24"/>
        </w:rPr>
        <w:t xml:space="preserve">Encaminhamentos para atenção especializada. </w:t>
      </w:r>
    </w:p>
    <w:p w14:paraId="26E54651" w14:textId="77777777" w:rsidR="005E7A8A" w:rsidRDefault="00000000">
      <w:pPr>
        <w:widowControl w:val="0"/>
        <w:pBdr>
          <w:top w:val="nil"/>
          <w:left w:val="nil"/>
          <w:bottom w:val="nil"/>
          <w:right w:val="nil"/>
          <w:between w:val="nil"/>
        </w:pBdr>
        <w:spacing w:before="334" w:line="240" w:lineRule="auto"/>
        <w:ind w:left="1915"/>
        <w:rPr>
          <w:color w:val="000000"/>
          <w:sz w:val="24"/>
          <w:szCs w:val="24"/>
        </w:rPr>
      </w:pPr>
      <w:r>
        <w:rPr>
          <w:rFonts w:ascii="Noto Sans Symbols" w:eastAsia="Noto Sans Symbols" w:hAnsi="Noto Sans Symbols" w:cs="Noto Sans Symbols"/>
          <w:color w:val="000000"/>
          <w:sz w:val="20"/>
          <w:szCs w:val="20"/>
        </w:rPr>
        <w:t xml:space="preserve">▪ </w:t>
      </w:r>
      <w:r>
        <w:rPr>
          <w:color w:val="000000"/>
          <w:sz w:val="24"/>
          <w:szCs w:val="24"/>
        </w:rPr>
        <w:t xml:space="preserve">Custos operacionais da intervenção. </w:t>
      </w:r>
    </w:p>
    <w:p w14:paraId="44C74EA4" w14:textId="77777777" w:rsidR="005E7A8A" w:rsidRDefault="00000000">
      <w:pPr>
        <w:widowControl w:val="0"/>
        <w:pBdr>
          <w:top w:val="nil"/>
          <w:left w:val="nil"/>
          <w:bottom w:val="nil"/>
          <w:right w:val="nil"/>
          <w:between w:val="nil"/>
        </w:pBdr>
        <w:spacing w:before="334" w:line="512" w:lineRule="auto"/>
        <w:ind w:left="1915" w:right="1792"/>
        <w:rPr>
          <w:color w:val="000000"/>
        </w:rPr>
      </w:pPr>
      <w:r>
        <w:rPr>
          <w:rFonts w:ascii="Noto Sans Symbols" w:eastAsia="Noto Sans Symbols" w:hAnsi="Noto Sans Symbols" w:cs="Noto Sans Symbols"/>
          <w:color w:val="000000"/>
          <w:sz w:val="20"/>
          <w:szCs w:val="20"/>
        </w:rPr>
        <w:t xml:space="preserve">▪ </w:t>
      </w:r>
      <w:r>
        <w:rPr>
          <w:color w:val="000000"/>
          <w:sz w:val="24"/>
          <w:szCs w:val="24"/>
        </w:rPr>
        <w:t xml:space="preserve">Redução de custos com deslocamentos e hospitalizações evitáveis. </w:t>
      </w:r>
      <w:r>
        <w:rPr>
          <w:rFonts w:ascii="Noto Sans Symbols" w:eastAsia="Noto Sans Symbols" w:hAnsi="Noto Sans Symbols" w:cs="Noto Sans Symbols"/>
          <w:color w:val="000000"/>
          <w:sz w:val="20"/>
          <w:szCs w:val="20"/>
        </w:rPr>
        <w:t xml:space="preserve">▪ </w:t>
      </w:r>
      <w:r>
        <w:rPr>
          <w:color w:val="000000"/>
          <w:sz w:val="24"/>
          <w:szCs w:val="24"/>
        </w:rPr>
        <w:t xml:space="preserve">Avaliação dos Anos de Vida Ajustados por Incapacidade (DALY). </w:t>
      </w:r>
      <w:r>
        <w:rPr>
          <w:rFonts w:ascii="Noto Sans Symbols" w:eastAsia="Noto Sans Symbols" w:hAnsi="Noto Sans Symbols" w:cs="Noto Sans Symbols"/>
          <w:color w:val="000000"/>
          <w:sz w:val="20"/>
          <w:szCs w:val="20"/>
        </w:rPr>
        <w:t xml:space="preserve">▪ </w:t>
      </w:r>
      <w:r>
        <w:rPr>
          <w:color w:val="000000"/>
          <w:sz w:val="24"/>
          <w:szCs w:val="24"/>
        </w:rPr>
        <w:t xml:space="preserve">Análise de custo-efetividade. </w:t>
      </w:r>
    </w:p>
    <w:p w14:paraId="2D20D2C7" w14:textId="77777777" w:rsidR="005E7A8A" w:rsidRDefault="005E7A8A">
      <w:pPr>
        <w:widowControl w:val="0"/>
        <w:pBdr>
          <w:top w:val="nil"/>
          <w:left w:val="nil"/>
          <w:bottom w:val="nil"/>
          <w:right w:val="nil"/>
          <w:between w:val="nil"/>
        </w:pBdr>
        <w:spacing w:line="240" w:lineRule="auto"/>
        <w:ind w:left="990"/>
        <w:rPr>
          <w:b/>
          <w:bCs/>
          <w:sz w:val="24"/>
          <w:szCs w:val="24"/>
        </w:rPr>
      </w:pPr>
    </w:p>
    <w:p w14:paraId="5F42F708" w14:textId="77777777" w:rsidR="005E7A8A" w:rsidRDefault="00000000">
      <w:pPr>
        <w:widowControl w:val="0"/>
        <w:pBdr>
          <w:top w:val="nil"/>
          <w:left w:val="nil"/>
          <w:bottom w:val="nil"/>
          <w:right w:val="nil"/>
          <w:between w:val="nil"/>
        </w:pBdr>
        <w:spacing w:line="240" w:lineRule="auto"/>
        <w:ind w:left="990"/>
        <w:rPr>
          <w:b/>
          <w:bCs/>
          <w:color w:val="000000"/>
          <w:sz w:val="24"/>
          <w:szCs w:val="24"/>
        </w:rPr>
      </w:pPr>
      <w:r>
        <w:rPr>
          <w:b/>
          <w:bCs/>
          <w:color w:val="000000"/>
          <w:sz w:val="24"/>
          <w:szCs w:val="24"/>
        </w:rPr>
        <w:t xml:space="preserve">Variáveis de Controle: </w:t>
      </w:r>
    </w:p>
    <w:p w14:paraId="270BC679" w14:textId="77777777" w:rsidR="005E7A8A" w:rsidRDefault="00000000">
      <w:pPr>
        <w:widowControl w:val="0"/>
        <w:pBdr>
          <w:top w:val="nil"/>
          <w:left w:val="nil"/>
          <w:bottom w:val="nil"/>
          <w:right w:val="nil"/>
          <w:between w:val="nil"/>
        </w:pBdr>
        <w:spacing w:before="133"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Idade materna. </w:t>
      </w:r>
    </w:p>
    <w:p w14:paraId="09C9DE43"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Escolaridade. </w:t>
      </w:r>
    </w:p>
    <w:p w14:paraId="20605CB3"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Estado civil. </w:t>
      </w:r>
    </w:p>
    <w:p w14:paraId="2BD106E3"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Renda familiar per capta. </w:t>
      </w:r>
    </w:p>
    <w:p w14:paraId="0D01ED5D" w14:textId="77777777" w:rsidR="005E7A8A" w:rsidRDefault="00000000">
      <w:pPr>
        <w:widowControl w:val="0"/>
        <w:pBdr>
          <w:top w:val="nil"/>
          <w:left w:val="nil"/>
          <w:bottom w:val="nil"/>
          <w:right w:val="nil"/>
          <w:between w:val="nil"/>
        </w:pBdr>
        <w:spacing w:before="165" w:line="240" w:lineRule="auto"/>
        <w:ind w:left="2087"/>
        <w:rPr>
          <w:color w:val="000000"/>
          <w:sz w:val="24"/>
          <w:szCs w:val="24"/>
        </w:rPr>
      </w:pPr>
      <w:r>
        <w:rPr>
          <w:rFonts w:ascii="Courier New" w:eastAsia="Courier New" w:hAnsi="Courier New" w:cs="Courier New"/>
          <w:color w:val="000000"/>
          <w:sz w:val="24"/>
          <w:szCs w:val="24"/>
        </w:rPr>
        <w:t xml:space="preserve">o </w:t>
      </w:r>
      <w:r>
        <w:rPr>
          <w:color w:val="000000"/>
          <w:sz w:val="24"/>
          <w:szCs w:val="24"/>
        </w:rPr>
        <w:t xml:space="preserve">Paridade (número de gestações anteriores). </w:t>
      </w:r>
    </w:p>
    <w:p w14:paraId="1DFBB36C" w14:textId="77777777" w:rsidR="005E7A8A" w:rsidRDefault="00000000">
      <w:pPr>
        <w:widowControl w:val="0"/>
        <w:pBdr>
          <w:top w:val="nil"/>
          <w:left w:val="nil"/>
          <w:bottom w:val="nil"/>
          <w:right w:val="nil"/>
          <w:between w:val="nil"/>
        </w:pBdr>
        <w:spacing w:before="165" w:line="240" w:lineRule="auto"/>
        <w:ind w:left="2087"/>
        <w:rPr>
          <w:sz w:val="24"/>
          <w:szCs w:val="24"/>
        </w:rPr>
      </w:pPr>
      <w:r>
        <w:rPr>
          <w:rFonts w:ascii="Courier New" w:eastAsia="Courier New" w:hAnsi="Courier New" w:cs="Courier New"/>
          <w:color w:val="000000"/>
          <w:sz w:val="24"/>
          <w:szCs w:val="24"/>
        </w:rPr>
        <w:t xml:space="preserve">o </w:t>
      </w:r>
      <w:r>
        <w:rPr>
          <w:color w:val="000000"/>
          <w:sz w:val="24"/>
          <w:szCs w:val="24"/>
        </w:rPr>
        <w:t xml:space="preserve">Histórico de doenças crônicas. </w:t>
      </w:r>
    </w:p>
    <w:p w14:paraId="71624F0E" w14:textId="77777777" w:rsidR="001C429C" w:rsidRDefault="001C429C">
      <w:pPr>
        <w:widowControl w:val="0"/>
        <w:pBdr>
          <w:top w:val="nil"/>
          <w:left w:val="nil"/>
          <w:bottom w:val="nil"/>
          <w:right w:val="nil"/>
          <w:between w:val="nil"/>
        </w:pBdr>
        <w:spacing w:before="165" w:line="240" w:lineRule="auto"/>
        <w:ind w:left="647"/>
        <w:rPr>
          <w:b/>
          <w:bCs/>
          <w:color w:val="000000"/>
          <w:sz w:val="24"/>
          <w:szCs w:val="24"/>
        </w:rPr>
      </w:pPr>
    </w:p>
    <w:p w14:paraId="5C1EF745" w14:textId="0EAF2D1C" w:rsidR="005E7A8A" w:rsidRDefault="00000000">
      <w:pPr>
        <w:widowControl w:val="0"/>
        <w:pBdr>
          <w:top w:val="nil"/>
          <w:left w:val="nil"/>
          <w:bottom w:val="nil"/>
          <w:right w:val="nil"/>
          <w:between w:val="nil"/>
        </w:pBdr>
        <w:spacing w:before="165" w:line="240" w:lineRule="auto"/>
        <w:ind w:left="647"/>
        <w:rPr>
          <w:b/>
          <w:bCs/>
          <w:color w:val="000000"/>
          <w:sz w:val="24"/>
          <w:szCs w:val="24"/>
        </w:rPr>
      </w:pPr>
      <w:r>
        <w:rPr>
          <w:b/>
          <w:bCs/>
          <w:color w:val="000000"/>
          <w:sz w:val="24"/>
          <w:szCs w:val="24"/>
        </w:rPr>
        <w:lastRenderedPageBreak/>
        <w:t xml:space="preserve">5.7. Procedimentos </w:t>
      </w:r>
    </w:p>
    <w:p w14:paraId="2B010562" w14:textId="77777777" w:rsidR="005E7A8A" w:rsidRDefault="00000000">
      <w:pPr>
        <w:widowControl w:val="0"/>
        <w:pBdr>
          <w:top w:val="nil"/>
          <w:left w:val="nil"/>
          <w:bottom w:val="nil"/>
          <w:right w:val="nil"/>
          <w:between w:val="nil"/>
        </w:pBdr>
        <w:spacing w:before="547" w:line="360" w:lineRule="auto"/>
        <w:ind w:left="1008" w:right="1105"/>
        <w:rPr>
          <w:color w:val="000000"/>
          <w:sz w:val="24"/>
          <w:szCs w:val="24"/>
        </w:rPr>
      </w:pPr>
      <w:r>
        <w:rPr>
          <w:color w:val="000000"/>
          <w:sz w:val="24"/>
          <w:szCs w:val="24"/>
        </w:rPr>
        <w:t xml:space="preserve">Procedimentos Operacionais </w:t>
      </w:r>
    </w:p>
    <w:p w14:paraId="613848FB" w14:textId="77777777" w:rsidR="005E7A8A" w:rsidRDefault="00000000">
      <w:pPr>
        <w:widowControl w:val="0"/>
        <w:numPr>
          <w:ilvl w:val="0"/>
          <w:numId w:val="2"/>
        </w:numPr>
        <w:pBdr>
          <w:top w:val="nil"/>
          <w:left w:val="nil"/>
          <w:bottom w:val="nil"/>
          <w:right w:val="nil"/>
          <w:between w:val="nil"/>
        </w:pBdr>
        <w:spacing w:before="133" w:line="360" w:lineRule="auto"/>
        <w:ind w:right="1105"/>
        <w:rPr>
          <w:color w:val="000000"/>
          <w:sz w:val="24"/>
          <w:szCs w:val="24"/>
        </w:rPr>
      </w:pPr>
      <w:r>
        <w:rPr>
          <w:color w:val="000000"/>
          <w:sz w:val="24"/>
          <w:szCs w:val="24"/>
        </w:rPr>
        <w:t xml:space="preserve">Identificação e Captação das Gestantes na UBS </w:t>
      </w:r>
    </w:p>
    <w:p w14:paraId="4754B0DB" w14:textId="77777777" w:rsidR="005E7A8A" w:rsidRDefault="00000000">
      <w:pPr>
        <w:widowControl w:val="0"/>
        <w:numPr>
          <w:ilvl w:val="1"/>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Primeira consulta pré-natal na UBS: Gestantes são identificadas pela equipe da Atenção Primária à Saúde (APS) e cadastradas no sistema do estudo. </w:t>
      </w:r>
    </w:p>
    <w:p w14:paraId="17119C13" w14:textId="77777777" w:rsidR="005E7A8A" w:rsidRDefault="00000000">
      <w:pPr>
        <w:widowControl w:val="0"/>
        <w:numPr>
          <w:ilvl w:val="1"/>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Critérios de inclusão e exclusão são verificados. Apenas gestantes com até </w:t>
      </w:r>
      <w:r>
        <w:rPr>
          <w:color w:val="FF0000"/>
          <w:sz w:val="24"/>
          <w:szCs w:val="24"/>
        </w:rPr>
        <w:t xml:space="preserve">20 </w:t>
      </w:r>
      <w:r>
        <w:rPr>
          <w:strike/>
          <w:color w:val="000000"/>
          <w:sz w:val="24"/>
          <w:szCs w:val="24"/>
        </w:rPr>
        <w:t xml:space="preserve">12 </w:t>
      </w:r>
      <w:r>
        <w:rPr>
          <w:color w:val="000000"/>
          <w:sz w:val="24"/>
          <w:szCs w:val="24"/>
        </w:rPr>
        <w:t xml:space="preserve">semanas de gestação são elegíveis. </w:t>
      </w:r>
    </w:p>
    <w:p w14:paraId="199D4891" w14:textId="77777777" w:rsidR="005E7A8A" w:rsidRDefault="00000000">
      <w:pPr>
        <w:widowControl w:val="0"/>
        <w:numPr>
          <w:ilvl w:val="1"/>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Consentimento informado: Após explicação detalhada, gestantes assinam o Termo de Consentimento Livre e Esclarecido (TCLE). </w:t>
      </w:r>
    </w:p>
    <w:p w14:paraId="41F596FA" w14:textId="77777777" w:rsidR="005E7A8A" w:rsidRDefault="00000000">
      <w:pPr>
        <w:widowControl w:val="0"/>
        <w:numPr>
          <w:ilvl w:val="1"/>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Se a UBS pertencer ao grupo intervenção, a gestante receberá o pacote de saúde digital; se for grupo controle, seguirá com o pré-natal habitual.  </w:t>
      </w:r>
    </w:p>
    <w:p w14:paraId="05ADC66C" w14:textId="77777777" w:rsidR="005E7A8A" w:rsidRDefault="00000000">
      <w:pPr>
        <w:widowControl w:val="0"/>
        <w:numPr>
          <w:ilvl w:val="1"/>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Registro inicial de dados sociodemográficos e clínicos no prontuário digital, incluindo histórico obstétrico e exames laboratoriais iniciais. </w:t>
      </w:r>
    </w:p>
    <w:p w14:paraId="76A1C94A" w14:textId="77777777" w:rsidR="005E7A8A" w:rsidRDefault="00000000">
      <w:pPr>
        <w:widowControl w:val="0"/>
        <w:numPr>
          <w:ilvl w:val="0"/>
          <w:numId w:val="2"/>
        </w:numPr>
        <w:pBdr>
          <w:top w:val="nil"/>
          <w:left w:val="nil"/>
          <w:bottom w:val="nil"/>
          <w:right w:val="nil"/>
          <w:between w:val="nil"/>
        </w:pBdr>
        <w:spacing w:line="360" w:lineRule="auto"/>
        <w:ind w:right="1105"/>
        <w:rPr>
          <w:color w:val="000000"/>
          <w:sz w:val="24"/>
          <w:szCs w:val="24"/>
        </w:rPr>
      </w:pPr>
      <w:r>
        <w:rPr>
          <w:color w:val="000000"/>
          <w:sz w:val="24"/>
          <w:szCs w:val="24"/>
        </w:rPr>
        <w:t xml:space="preserve">Primeira Intervenção: Teleconsulta Obstétrica Inicial com </w:t>
      </w:r>
      <w:proofErr w:type="spellStart"/>
      <w:r>
        <w:rPr>
          <w:color w:val="000000"/>
          <w:sz w:val="24"/>
          <w:szCs w:val="24"/>
        </w:rPr>
        <w:t>TeleUS</w:t>
      </w:r>
      <w:proofErr w:type="spellEnd"/>
      <w:r>
        <w:rPr>
          <w:color w:val="000000"/>
          <w:sz w:val="24"/>
          <w:szCs w:val="24"/>
        </w:rPr>
        <w:t xml:space="preserve"> </w:t>
      </w:r>
    </w:p>
    <w:p w14:paraId="37B41498" w14:textId="5116CB6E" w:rsidR="005E7A8A" w:rsidRDefault="00000000">
      <w:pPr>
        <w:widowControl w:val="0"/>
        <w:pBdr>
          <w:top w:val="nil"/>
          <w:left w:val="nil"/>
          <w:bottom w:val="nil"/>
          <w:right w:val="nil"/>
          <w:between w:val="nil"/>
        </w:pBdr>
        <w:spacing w:before="133" w:line="360" w:lineRule="auto"/>
        <w:ind w:left="1440" w:right="1105"/>
        <w:rPr>
          <w:sz w:val="24"/>
          <w:szCs w:val="24"/>
        </w:rPr>
      </w:pPr>
      <w:r>
        <w:rPr>
          <w:color w:val="000000"/>
          <w:sz w:val="24"/>
          <w:szCs w:val="24"/>
        </w:rPr>
        <w:t xml:space="preserve">2.1. Agendamento da primeira teleconsulta obstétrica com exame de </w:t>
      </w:r>
      <w:proofErr w:type="spellStart"/>
      <w:r>
        <w:rPr>
          <w:color w:val="000000"/>
          <w:sz w:val="24"/>
          <w:szCs w:val="24"/>
        </w:rPr>
        <w:t>tele-ultrassonografia</w:t>
      </w:r>
      <w:proofErr w:type="spellEnd"/>
      <w:r>
        <w:rPr>
          <w:color w:val="000000"/>
          <w:sz w:val="24"/>
          <w:szCs w:val="24"/>
        </w:rPr>
        <w:t xml:space="preserve"> (</w:t>
      </w:r>
      <w:proofErr w:type="spellStart"/>
      <w:r>
        <w:rPr>
          <w:color w:val="000000"/>
          <w:sz w:val="24"/>
          <w:szCs w:val="24"/>
        </w:rPr>
        <w:t>TeleUS</w:t>
      </w:r>
      <w:proofErr w:type="spellEnd"/>
      <w:r>
        <w:rPr>
          <w:color w:val="000000"/>
          <w:sz w:val="24"/>
          <w:szCs w:val="24"/>
        </w:rPr>
        <w:t>), a ser realizado entre 8 e</w:t>
      </w:r>
      <w:r w:rsidR="00A61CD1">
        <w:rPr>
          <w:color w:val="000000"/>
          <w:sz w:val="24"/>
          <w:szCs w:val="24"/>
        </w:rPr>
        <w:t xml:space="preserve"> </w:t>
      </w:r>
      <w:r w:rsidR="00A61CD1" w:rsidRPr="00A61CD1">
        <w:rPr>
          <w:color w:val="EE0000"/>
          <w:sz w:val="24"/>
          <w:szCs w:val="24"/>
        </w:rPr>
        <w:t>20</w:t>
      </w:r>
      <w:r w:rsidRPr="00A61CD1">
        <w:rPr>
          <w:color w:val="EE0000"/>
          <w:sz w:val="24"/>
          <w:szCs w:val="24"/>
        </w:rPr>
        <w:t xml:space="preserve"> </w:t>
      </w:r>
      <w:r w:rsidRPr="00A61CD1">
        <w:rPr>
          <w:strike/>
          <w:color w:val="000000"/>
          <w:sz w:val="24"/>
          <w:szCs w:val="24"/>
        </w:rPr>
        <w:t>12</w:t>
      </w:r>
      <w:r>
        <w:rPr>
          <w:color w:val="000000"/>
          <w:sz w:val="24"/>
          <w:szCs w:val="24"/>
        </w:rPr>
        <w:t xml:space="preserve"> semanas. </w:t>
      </w:r>
    </w:p>
    <w:p w14:paraId="1286D6AD" w14:textId="77777777" w:rsidR="005E7A8A" w:rsidRDefault="00000000">
      <w:pPr>
        <w:widowControl w:val="0"/>
        <w:pBdr>
          <w:top w:val="nil"/>
          <w:left w:val="nil"/>
          <w:bottom w:val="nil"/>
          <w:right w:val="nil"/>
          <w:between w:val="nil"/>
        </w:pBdr>
        <w:spacing w:before="133" w:line="360" w:lineRule="auto"/>
        <w:ind w:left="1440" w:right="1105"/>
        <w:rPr>
          <w:color w:val="000000"/>
          <w:sz w:val="24"/>
          <w:szCs w:val="24"/>
        </w:rPr>
      </w:pPr>
      <w:r>
        <w:rPr>
          <w:color w:val="000000"/>
          <w:sz w:val="24"/>
          <w:szCs w:val="24"/>
        </w:rPr>
        <w:t xml:space="preserve">2.2. Realização do exame: </w:t>
      </w:r>
    </w:p>
    <w:p w14:paraId="59E65AF3" w14:textId="77777777" w:rsidR="005E7A8A" w:rsidRDefault="00000000">
      <w:pPr>
        <w:widowControl w:val="0"/>
        <w:pBdr>
          <w:top w:val="nil"/>
          <w:left w:val="nil"/>
          <w:bottom w:val="nil"/>
          <w:right w:val="nil"/>
          <w:between w:val="nil"/>
        </w:pBdr>
        <w:spacing w:before="133" w:line="360" w:lineRule="auto"/>
        <w:ind w:left="1440" w:right="1105" w:firstLine="720"/>
        <w:rPr>
          <w:sz w:val="24"/>
          <w:szCs w:val="24"/>
        </w:rPr>
      </w:pPr>
      <w:r>
        <w:rPr>
          <w:sz w:val="24"/>
          <w:szCs w:val="24"/>
        </w:rPr>
        <w:t xml:space="preserve">i. </w:t>
      </w:r>
      <w:r>
        <w:rPr>
          <w:color w:val="000000"/>
          <w:sz w:val="24"/>
          <w:szCs w:val="24"/>
        </w:rPr>
        <w:t xml:space="preserve">Gestante comparece à Unidade de Telemedicina Avançada ou Unidade de Saúde Móvel. </w:t>
      </w:r>
    </w:p>
    <w:p w14:paraId="753C0DA4" w14:textId="77777777" w:rsidR="005E7A8A" w:rsidRDefault="00000000">
      <w:pPr>
        <w:widowControl w:val="0"/>
        <w:pBdr>
          <w:top w:val="nil"/>
          <w:left w:val="nil"/>
          <w:bottom w:val="nil"/>
          <w:right w:val="nil"/>
          <w:between w:val="nil"/>
        </w:pBdr>
        <w:spacing w:before="133" w:line="360" w:lineRule="auto"/>
        <w:ind w:left="2160" w:right="1105"/>
        <w:rPr>
          <w:sz w:val="24"/>
          <w:szCs w:val="24"/>
        </w:rPr>
      </w:pPr>
      <w:proofErr w:type="spellStart"/>
      <w:r>
        <w:rPr>
          <w:sz w:val="24"/>
          <w:szCs w:val="24"/>
        </w:rPr>
        <w:t>ii</w:t>
      </w:r>
      <w:proofErr w:type="spellEnd"/>
      <w:r>
        <w:rPr>
          <w:sz w:val="24"/>
          <w:szCs w:val="24"/>
        </w:rPr>
        <w:t xml:space="preserve">. </w:t>
      </w:r>
      <w:r>
        <w:rPr>
          <w:color w:val="000000"/>
          <w:sz w:val="24"/>
          <w:szCs w:val="24"/>
        </w:rPr>
        <w:t xml:space="preserve">Enfermeira realiza a anamnese inicial e insere os dados no sistema. </w:t>
      </w:r>
    </w:p>
    <w:p w14:paraId="1BE445F7" w14:textId="77777777" w:rsidR="005E7A8A" w:rsidRDefault="00000000">
      <w:pPr>
        <w:widowControl w:val="0"/>
        <w:pBdr>
          <w:top w:val="nil"/>
          <w:left w:val="nil"/>
          <w:bottom w:val="nil"/>
          <w:right w:val="nil"/>
          <w:between w:val="nil"/>
        </w:pBdr>
        <w:spacing w:before="133" w:line="360" w:lineRule="auto"/>
        <w:ind w:left="2160" w:right="1105"/>
        <w:rPr>
          <w:sz w:val="24"/>
          <w:szCs w:val="24"/>
        </w:rPr>
      </w:pPr>
      <w:proofErr w:type="spellStart"/>
      <w:r>
        <w:rPr>
          <w:sz w:val="24"/>
          <w:szCs w:val="24"/>
        </w:rPr>
        <w:t>iii</w:t>
      </w:r>
      <w:proofErr w:type="spellEnd"/>
      <w:r>
        <w:rPr>
          <w:sz w:val="24"/>
          <w:szCs w:val="24"/>
        </w:rPr>
        <w:t xml:space="preserve">. </w:t>
      </w:r>
      <w:proofErr w:type="spellStart"/>
      <w:r>
        <w:rPr>
          <w:color w:val="000000"/>
          <w:sz w:val="24"/>
          <w:szCs w:val="24"/>
        </w:rPr>
        <w:t>TeleUS</w:t>
      </w:r>
      <w:proofErr w:type="spellEnd"/>
      <w:r>
        <w:rPr>
          <w:color w:val="000000"/>
          <w:sz w:val="24"/>
          <w:szCs w:val="24"/>
        </w:rPr>
        <w:t xml:space="preserve"> é conduzida por profissional treinado no local, com supervisão remota de um especialista. </w:t>
      </w:r>
    </w:p>
    <w:p w14:paraId="1F5CD219" w14:textId="77777777" w:rsidR="005E7A8A" w:rsidRDefault="00000000">
      <w:pPr>
        <w:widowControl w:val="0"/>
        <w:pBdr>
          <w:top w:val="nil"/>
          <w:left w:val="nil"/>
          <w:bottom w:val="nil"/>
          <w:right w:val="nil"/>
          <w:between w:val="nil"/>
        </w:pBdr>
        <w:spacing w:before="133" w:line="360" w:lineRule="auto"/>
        <w:ind w:left="2160" w:right="1105"/>
        <w:rPr>
          <w:color w:val="000000"/>
          <w:sz w:val="24"/>
          <w:szCs w:val="24"/>
        </w:rPr>
      </w:pPr>
      <w:proofErr w:type="spellStart"/>
      <w:r>
        <w:rPr>
          <w:color w:val="000000"/>
          <w:sz w:val="24"/>
          <w:szCs w:val="24"/>
        </w:rPr>
        <w:t>iv</w:t>
      </w:r>
      <w:proofErr w:type="spellEnd"/>
      <w:r>
        <w:rPr>
          <w:color w:val="000000"/>
          <w:sz w:val="24"/>
          <w:szCs w:val="24"/>
        </w:rPr>
        <w:t xml:space="preserve">. Avaliação inclui idade gestacional, viabilidade fetal, gestação múltipla, anomalias precoces. </w:t>
      </w:r>
    </w:p>
    <w:p w14:paraId="46F4D9DB" w14:textId="77777777" w:rsidR="005E7A8A" w:rsidRDefault="00000000">
      <w:pPr>
        <w:widowControl w:val="0"/>
        <w:pBdr>
          <w:top w:val="nil"/>
          <w:left w:val="nil"/>
          <w:bottom w:val="nil"/>
          <w:right w:val="nil"/>
          <w:between w:val="nil"/>
        </w:pBdr>
        <w:spacing w:before="29" w:line="344" w:lineRule="auto"/>
        <w:ind w:left="1360" w:right="1105"/>
        <w:rPr>
          <w:sz w:val="24"/>
          <w:szCs w:val="24"/>
        </w:rPr>
      </w:pPr>
      <w:r>
        <w:rPr>
          <w:color w:val="000000"/>
          <w:sz w:val="24"/>
          <w:szCs w:val="24"/>
        </w:rPr>
        <w:t xml:space="preserve">2.3. Entrega do laudo e orientações para a gestante e equipe da UBS. </w:t>
      </w:r>
    </w:p>
    <w:p w14:paraId="3A56790E" w14:textId="77777777" w:rsidR="005E7A8A" w:rsidRDefault="00000000">
      <w:pPr>
        <w:widowControl w:val="0"/>
        <w:pBdr>
          <w:top w:val="nil"/>
          <w:left w:val="nil"/>
          <w:bottom w:val="nil"/>
          <w:right w:val="nil"/>
          <w:between w:val="nil"/>
        </w:pBdr>
        <w:spacing w:before="29" w:line="344" w:lineRule="auto"/>
        <w:ind w:left="1360" w:right="1105"/>
        <w:rPr>
          <w:color w:val="000000"/>
          <w:sz w:val="24"/>
          <w:szCs w:val="24"/>
        </w:rPr>
      </w:pPr>
      <w:r>
        <w:rPr>
          <w:color w:val="000000"/>
          <w:sz w:val="24"/>
          <w:szCs w:val="24"/>
        </w:rPr>
        <w:t xml:space="preserve">2.4. Encaminhamentos necessários para alto risco, se indicado. </w:t>
      </w:r>
    </w:p>
    <w:p w14:paraId="226EE767" w14:textId="77777777" w:rsidR="005E7A8A" w:rsidRDefault="005E7A8A">
      <w:pPr>
        <w:widowControl w:val="0"/>
        <w:pBdr>
          <w:top w:val="nil"/>
          <w:left w:val="nil"/>
          <w:bottom w:val="nil"/>
          <w:right w:val="nil"/>
          <w:between w:val="nil"/>
        </w:pBdr>
        <w:spacing w:before="29" w:line="344" w:lineRule="auto"/>
        <w:ind w:left="1360" w:right="1105"/>
        <w:rPr>
          <w:sz w:val="24"/>
          <w:szCs w:val="24"/>
        </w:rPr>
      </w:pPr>
    </w:p>
    <w:p w14:paraId="13B021AE" w14:textId="77777777" w:rsidR="005E7A8A" w:rsidRDefault="00000000">
      <w:pPr>
        <w:widowControl w:val="0"/>
        <w:pBdr>
          <w:top w:val="nil"/>
          <w:left w:val="nil"/>
          <w:bottom w:val="nil"/>
          <w:right w:val="nil"/>
          <w:between w:val="nil"/>
        </w:pBdr>
        <w:spacing w:before="29" w:line="344" w:lineRule="auto"/>
        <w:ind w:left="640" w:right="1105"/>
        <w:rPr>
          <w:color w:val="000000"/>
          <w:sz w:val="24"/>
          <w:szCs w:val="24"/>
        </w:rPr>
      </w:pPr>
      <w:r>
        <w:rPr>
          <w:color w:val="000000"/>
          <w:sz w:val="24"/>
          <w:szCs w:val="24"/>
        </w:rPr>
        <w:t xml:space="preserve">3. Educação em Saúde e </w:t>
      </w:r>
      <w:proofErr w:type="spellStart"/>
      <w:r>
        <w:rPr>
          <w:color w:val="000000"/>
          <w:sz w:val="24"/>
          <w:szCs w:val="24"/>
        </w:rPr>
        <w:t>Teleorientação</w:t>
      </w:r>
      <w:proofErr w:type="spellEnd"/>
      <w:r>
        <w:rPr>
          <w:color w:val="000000"/>
          <w:sz w:val="24"/>
          <w:szCs w:val="24"/>
        </w:rPr>
        <w:t xml:space="preserve"> </w:t>
      </w:r>
    </w:p>
    <w:p w14:paraId="6708B9B8" w14:textId="77777777" w:rsidR="005E7A8A" w:rsidRDefault="00000000">
      <w:pPr>
        <w:widowControl w:val="0"/>
        <w:pBdr>
          <w:top w:val="nil"/>
          <w:left w:val="nil"/>
          <w:bottom w:val="nil"/>
          <w:right w:val="nil"/>
          <w:between w:val="nil"/>
        </w:pBdr>
        <w:spacing w:before="29" w:line="240" w:lineRule="auto"/>
        <w:ind w:left="1358"/>
        <w:rPr>
          <w:sz w:val="24"/>
          <w:szCs w:val="24"/>
        </w:rPr>
      </w:pPr>
      <w:r>
        <w:rPr>
          <w:color w:val="000000"/>
          <w:sz w:val="24"/>
          <w:szCs w:val="24"/>
        </w:rPr>
        <w:t xml:space="preserve">a. 3.1. Início do programa de </w:t>
      </w:r>
      <w:proofErr w:type="spellStart"/>
      <w:r>
        <w:rPr>
          <w:color w:val="000000"/>
          <w:sz w:val="24"/>
          <w:szCs w:val="24"/>
        </w:rPr>
        <w:t>teleeducação</w:t>
      </w:r>
      <w:proofErr w:type="spellEnd"/>
      <w:r>
        <w:rPr>
          <w:color w:val="000000"/>
          <w:sz w:val="24"/>
          <w:szCs w:val="24"/>
        </w:rPr>
        <w:t xml:space="preserve">: </w:t>
      </w:r>
    </w:p>
    <w:p w14:paraId="54C9B9CF" w14:textId="77777777" w:rsidR="005E7A8A" w:rsidRDefault="00000000">
      <w:pPr>
        <w:widowControl w:val="0"/>
        <w:pBdr>
          <w:top w:val="nil"/>
          <w:left w:val="nil"/>
          <w:bottom w:val="nil"/>
          <w:right w:val="nil"/>
          <w:between w:val="nil"/>
        </w:pBdr>
        <w:spacing w:before="29" w:line="240" w:lineRule="auto"/>
        <w:ind w:left="2078" w:firstLine="81"/>
        <w:rPr>
          <w:sz w:val="24"/>
          <w:szCs w:val="24"/>
        </w:rPr>
      </w:pPr>
      <w:r>
        <w:rPr>
          <w:color w:val="000000"/>
          <w:sz w:val="24"/>
          <w:szCs w:val="24"/>
        </w:rPr>
        <w:t xml:space="preserve">i. Vídeos educativos enviados a cada duas semanas via WhatsApp. </w:t>
      </w:r>
    </w:p>
    <w:p w14:paraId="59EA1E9A" w14:textId="77777777" w:rsidR="005E7A8A" w:rsidRDefault="00000000">
      <w:pPr>
        <w:widowControl w:val="0"/>
        <w:pBdr>
          <w:top w:val="nil"/>
          <w:left w:val="nil"/>
          <w:bottom w:val="nil"/>
          <w:right w:val="nil"/>
          <w:between w:val="nil"/>
        </w:pBdr>
        <w:spacing w:before="29" w:line="240" w:lineRule="auto"/>
        <w:ind w:left="2078" w:firstLine="81"/>
        <w:rPr>
          <w:color w:val="000000"/>
          <w:sz w:val="24"/>
          <w:szCs w:val="24"/>
        </w:rPr>
      </w:pPr>
      <w:proofErr w:type="spellStart"/>
      <w:r>
        <w:rPr>
          <w:color w:val="000000"/>
          <w:sz w:val="24"/>
          <w:szCs w:val="24"/>
        </w:rPr>
        <w:t>ii</w:t>
      </w:r>
      <w:proofErr w:type="spellEnd"/>
      <w:r>
        <w:rPr>
          <w:color w:val="000000"/>
          <w:sz w:val="24"/>
          <w:szCs w:val="24"/>
        </w:rPr>
        <w:t xml:space="preserve">. Conteúdos abordam nutrição, sinais de alerta, desenvolvimento fetal e preparação </w:t>
      </w:r>
      <w:r>
        <w:rPr>
          <w:color w:val="000000"/>
          <w:sz w:val="24"/>
          <w:szCs w:val="24"/>
        </w:rPr>
        <w:lastRenderedPageBreak/>
        <w:t xml:space="preserve">para o parto. </w:t>
      </w:r>
    </w:p>
    <w:p w14:paraId="05A4E313" w14:textId="77777777" w:rsidR="005E7A8A" w:rsidRDefault="00000000">
      <w:pPr>
        <w:widowControl w:val="0"/>
        <w:pBdr>
          <w:top w:val="nil"/>
          <w:left w:val="nil"/>
          <w:bottom w:val="nil"/>
          <w:right w:val="nil"/>
          <w:between w:val="nil"/>
        </w:pBdr>
        <w:spacing w:before="29" w:line="344" w:lineRule="auto"/>
        <w:ind w:left="1718" w:right="1234" w:hanging="353"/>
        <w:rPr>
          <w:color w:val="000000"/>
          <w:sz w:val="24"/>
          <w:szCs w:val="24"/>
        </w:rPr>
      </w:pPr>
      <w:r>
        <w:rPr>
          <w:color w:val="000000"/>
          <w:sz w:val="24"/>
          <w:szCs w:val="24"/>
        </w:rPr>
        <w:t xml:space="preserve">b. Canal de </w:t>
      </w:r>
      <w:proofErr w:type="spellStart"/>
      <w:r>
        <w:rPr>
          <w:color w:val="000000"/>
          <w:sz w:val="24"/>
          <w:szCs w:val="24"/>
        </w:rPr>
        <w:t>teleorientação</w:t>
      </w:r>
      <w:proofErr w:type="spellEnd"/>
      <w:r>
        <w:rPr>
          <w:color w:val="000000"/>
          <w:sz w:val="24"/>
          <w:szCs w:val="24"/>
        </w:rPr>
        <w:t xml:space="preserve"> disponível para dúvidas e sinais de risco, com equipe de enfermagem monitorando interações. </w:t>
      </w:r>
    </w:p>
    <w:p w14:paraId="21A7FD50" w14:textId="77777777" w:rsidR="005E7A8A" w:rsidRDefault="005E7A8A">
      <w:pPr>
        <w:widowControl w:val="0"/>
        <w:pBdr>
          <w:top w:val="nil"/>
          <w:left w:val="nil"/>
          <w:bottom w:val="nil"/>
          <w:right w:val="nil"/>
          <w:between w:val="nil"/>
        </w:pBdr>
        <w:spacing w:before="28" w:line="240" w:lineRule="auto"/>
        <w:rPr>
          <w:sz w:val="24"/>
          <w:szCs w:val="24"/>
        </w:rPr>
      </w:pPr>
    </w:p>
    <w:p w14:paraId="44AD9C63" w14:textId="77777777" w:rsidR="005E7A8A" w:rsidRDefault="00000000">
      <w:pPr>
        <w:widowControl w:val="0"/>
        <w:pBdr>
          <w:top w:val="nil"/>
          <w:left w:val="nil"/>
          <w:bottom w:val="nil"/>
          <w:right w:val="nil"/>
          <w:between w:val="nil"/>
        </w:pBdr>
        <w:spacing w:before="28" w:line="240" w:lineRule="auto"/>
        <w:ind w:firstLine="720"/>
        <w:rPr>
          <w:color w:val="000000"/>
          <w:sz w:val="24"/>
          <w:szCs w:val="24"/>
        </w:rPr>
      </w:pPr>
      <w:r>
        <w:rPr>
          <w:color w:val="000000"/>
          <w:sz w:val="24"/>
          <w:szCs w:val="24"/>
        </w:rPr>
        <w:t xml:space="preserve">4. Seguimento Pré-natal e Reavaliações </w:t>
      </w:r>
    </w:p>
    <w:p w14:paraId="53554FE4" w14:textId="77777777" w:rsidR="005E7A8A" w:rsidRDefault="00000000">
      <w:pPr>
        <w:widowControl w:val="0"/>
        <w:pBdr>
          <w:top w:val="nil"/>
          <w:left w:val="nil"/>
          <w:bottom w:val="nil"/>
          <w:right w:val="nil"/>
          <w:between w:val="nil"/>
        </w:pBdr>
        <w:spacing w:before="133" w:line="344" w:lineRule="auto"/>
        <w:ind w:right="1265" w:firstLine="720"/>
        <w:rPr>
          <w:color w:val="000000"/>
          <w:sz w:val="24"/>
          <w:szCs w:val="24"/>
        </w:rPr>
      </w:pPr>
      <w:r>
        <w:rPr>
          <w:color w:val="000000"/>
          <w:sz w:val="24"/>
          <w:szCs w:val="24"/>
        </w:rPr>
        <w:t xml:space="preserve">a. 4.1. Segunda teleconsulta com </w:t>
      </w:r>
      <w:proofErr w:type="spellStart"/>
      <w:r>
        <w:rPr>
          <w:color w:val="000000"/>
          <w:sz w:val="24"/>
          <w:szCs w:val="24"/>
        </w:rPr>
        <w:t>TeleUS</w:t>
      </w:r>
      <w:proofErr w:type="spellEnd"/>
      <w:r>
        <w:rPr>
          <w:color w:val="000000"/>
          <w:sz w:val="24"/>
          <w:szCs w:val="24"/>
        </w:rPr>
        <w:t xml:space="preserve"> (18 a 24 semanas):</w:t>
      </w:r>
    </w:p>
    <w:p w14:paraId="0AE6B413" w14:textId="77777777" w:rsidR="005E7A8A" w:rsidRDefault="00000000">
      <w:pPr>
        <w:widowControl w:val="0"/>
        <w:pBdr>
          <w:top w:val="nil"/>
          <w:left w:val="nil"/>
          <w:bottom w:val="nil"/>
          <w:right w:val="nil"/>
          <w:between w:val="nil"/>
        </w:pBdr>
        <w:spacing w:before="133" w:line="344" w:lineRule="auto"/>
        <w:ind w:left="720" w:right="1265" w:firstLine="720"/>
        <w:rPr>
          <w:color w:val="000000"/>
          <w:sz w:val="24"/>
          <w:szCs w:val="24"/>
        </w:rPr>
      </w:pPr>
      <w:r>
        <w:rPr>
          <w:color w:val="000000"/>
          <w:sz w:val="24"/>
          <w:szCs w:val="24"/>
        </w:rPr>
        <w:t xml:space="preserve"> i. Avaliação da morfologia fetal e fatores de risco gestacional.</w:t>
      </w:r>
    </w:p>
    <w:p w14:paraId="4F96F300" w14:textId="77777777" w:rsidR="005E7A8A" w:rsidRDefault="00000000">
      <w:pPr>
        <w:widowControl w:val="0"/>
        <w:pBdr>
          <w:top w:val="nil"/>
          <w:left w:val="nil"/>
          <w:bottom w:val="nil"/>
          <w:right w:val="nil"/>
          <w:between w:val="nil"/>
        </w:pBdr>
        <w:spacing w:before="133" w:line="344" w:lineRule="auto"/>
        <w:ind w:left="720" w:right="1265" w:firstLine="720"/>
        <w:rPr>
          <w:sz w:val="24"/>
          <w:szCs w:val="24"/>
        </w:rPr>
      </w:pPr>
      <w:r>
        <w:rPr>
          <w:color w:val="000000"/>
          <w:sz w:val="24"/>
          <w:szCs w:val="24"/>
        </w:rPr>
        <w:t xml:space="preserve"> </w:t>
      </w:r>
      <w:proofErr w:type="spellStart"/>
      <w:r>
        <w:rPr>
          <w:color w:val="000000"/>
          <w:sz w:val="24"/>
          <w:szCs w:val="24"/>
        </w:rPr>
        <w:t>ii</w:t>
      </w:r>
      <w:proofErr w:type="spellEnd"/>
      <w:r>
        <w:rPr>
          <w:color w:val="000000"/>
          <w:sz w:val="24"/>
          <w:szCs w:val="24"/>
        </w:rPr>
        <w:t xml:space="preserve">. Monitoramento da pressão arterial e rastreio de diabetes gestacional. </w:t>
      </w:r>
    </w:p>
    <w:p w14:paraId="6CF52662" w14:textId="77777777" w:rsidR="005E7A8A" w:rsidRDefault="00000000">
      <w:pPr>
        <w:widowControl w:val="0"/>
        <w:pBdr>
          <w:top w:val="nil"/>
          <w:left w:val="nil"/>
          <w:bottom w:val="nil"/>
          <w:right w:val="nil"/>
          <w:between w:val="nil"/>
        </w:pBdr>
        <w:spacing w:before="133" w:line="344" w:lineRule="auto"/>
        <w:ind w:left="720" w:right="1265" w:firstLine="720"/>
        <w:rPr>
          <w:color w:val="000000"/>
          <w:sz w:val="24"/>
          <w:szCs w:val="24"/>
        </w:rPr>
      </w:pPr>
      <w:proofErr w:type="spellStart"/>
      <w:r>
        <w:rPr>
          <w:color w:val="000000"/>
          <w:sz w:val="24"/>
          <w:szCs w:val="24"/>
        </w:rPr>
        <w:t>iii</w:t>
      </w:r>
      <w:proofErr w:type="spellEnd"/>
      <w:r>
        <w:rPr>
          <w:color w:val="000000"/>
          <w:sz w:val="24"/>
          <w:szCs w:val="24"/>
        </w:rPr>
        <w:t xml:space="preserve">. Encaminhamentos para alto risco, se necessário. </w:t>
      </w:r>
    </w:p>
    <w:p w14:paraId="13CE6036" w14:textId="77777777" w:rsidR="005E7A8A" w:rsidRDefault="00000000">
      <w:pPr>
        <w:widowControl w:val="0"/>
        <w:pBdr>
          <w:top w:val="nil"/>
          <w:left w:val="nil"/>
          <w:bottom w:val="nil"/>
          <w:right w:val="nil"/>
          <w:between w:val="nil"/>
        </w:pBdr>
        <w:spacing w:before="133" w:line="240" w:lineRule="auto"/>
        <w:ind w:firstLine="720"/>
        <w:rPr>
          <w:color w:val="000000"/>
          <w:sz w:val="24"/>
          <w:szCs w:val="24"/>
        </w:rPr>
      </w:pPr>
      <w:r>
        <w:rPr>
          <w:color w:val="000000"/>
          <w:sz w:val="24"/>
          <w:szCs w:val="24"/>
        </w:rPr>
        <w:t xml:space="preserve">b. 4.2. Terceira teleconsulta com </w:t>
      </w:r>
      <w:proofErr w:type="spellStart"/>
      <w:r>
        <w:rPr>
          <w:color w:val="000000"/>
          <w:sz w:val="24"/>
          <w:szCs w:val="24"/>
        </w:rPr>
        <w:t>TeleUS</w:t>
      </w:r>
      <w:proofErr w:type="spellEnd"/>
      <w:r>
        <w:rPr>
          <w:color w:val="000000"/>
          <w:sz w:val="24"/>
          <w:szCs w:val="24"/>
        </w:rPr>
        <w:t xml:space="preserve"> (34 a 36 semanas): </w:t>
      </w:r>
    </w:p>
    <w:p w14:paraId="6F4DAC97" w14:textId="77777777" w:rsidR="005E7A8A" w:rsidRDefault="00000000">
      <w:pPr>
        <w:widowControl w:val="0"/>
        <w:pBdr>
          <w:top w:val="nil"/>
          <w:left w:val="nil"/>
          <w:bottom w:val="nil"/>
          <w:right w:val="nil"/>
          <w:between w:val="nil"/>
        </w:pBdr>
        <w:spacing w:before="133" w:line="344" w:lineRule="auto"/>
        <w:ind w:left="720" w:right="1258" w:firstLine="720"/>
        <w:rPr>
          <w:sz w:val="24"/>
          <w:szCs w:val="24"/>
        </w:rPr>
      </w:pPr>
      <w:r>
        <w:rPr>
          <w:color w:val="000000"/>
          <w:sz w:val="24"/>
          <w:szCs w:val="24"/>
        </w:rPr>
        <w:t xml:space="preserve">i. Avaliação do crescimento fetal, apresentação e volume de líquido amniótico. </w:t>
      </w:r>
    </w:p>
    <w:p w14:paraId="11E306CF" w14:textId="77777777" w:rsidR="005E7A8A" w:rsidRDefault="00000000">
      <w:pPr>
        <w:widowControl w:val="0"/>
        <w:pBdr>
          <w:top w:val="nil"/>
          <w:left w:val="nil"/>
          <w:bottom w:val="nil"/>
          <w:right w:val="nil"/>
          <w:between w:val="nil"/>
        </w:pBdr>
        <w:spacing w:before="133" w:line="344" w:lineRule="auto"/>
        <w:ind w:left="720" w:right="1258" w:firstLine="720"/>
        <w:rPr>
          <w:color w:val="000000"/>
          <w:sz w:val="24"/>
          <w:szCs w:val="24"/>
        </w:rPr>
      </w:pPr>
      <w:proofErr w:type="spellStart"/>
      <w:r>
        <w:rPr>
          <w:color w:val="000000"/>
          <w:sz w:val="24"/>
          <w:szCs w:val="24"/>
        </w:rPr>
        <w:t>ii</w:t>
      </w:r>
      <w:proofErr w:type="spellEnd"/>
      <w:r>
        <w:rPr>
          <w:color w:val="000000"/>
          <w:sz w:val="24"/>
          <w:szCs w:val="24"/>
        </w:rPr>
        <w:t xml:space="preserve">. Orientações finais sobre parto e puerpério. </w:t>
      </w:r>
    </w:p>
    <w:p w14:paraId="4D88E0AE" w14:textId="77777777" w:rsidR="005E7A8A" w:rsidRDefault="00000000">
      <w:pPr>
        <w:widowControl w:val="0"/>
        <w:pBdr>
          <w:top w:val="nil"/>
          <w:left w:val="nil"/>
          <w:bottom w:val="nil"/>
          <w:right w:val="nil"/>
          <w:between w:val="nil"/>
        </w:pBdr>
        <w:spacing w:before="133" w:line="344" w:lineRule="auto"/>
        <w:ind w:right="1251" w:firstLine="720"/>
        <w:rPr>
          <w:color w:val="000000"/>
          <w:sz w:val="24"/>
          <w:szCs w:val="24"/>
        </w:rPr>
      </w:pPr>
      <w:r>
        <w:rPr>
          <w:color w:val="000000"/>
          <w:sz w:val="24"/>
          <w:szCs w:val="24"/>
        </w:rPr>
        <w:t xml:space="preserve">c. 4.3. Monitoramento contínuo das gestantes por </w:t>
      </w:r>
      <w:proofErr w:type="spellStart"/>
      <w:r>
        <w:rPr>
          <w:color w:val="000000"/>
          <w:sz w:val="24"/>
          <w:szCs w:val="24"/>
        </w:rPr>
        <w:t>teleorientação</w:t>
      </w:r>
      <w:proofErr w:type="spellEnd"/>
      <w:r>
        <w:rPr>
          <w:color w:val="000000"/>
          <w:sz w:val="24"/>
          <w:szCs w:val="24"/>
        </w:rPr>
        <w:t xml:space="preserve"> e seguimento na APS. </w:t>
      </w:r>
    </w:p>
    <w:p w14:paraId="172056DE" w14:textId="77777777" w:rsidR="005E7A8A" w:rsidRDefault="005E7A8A">
      <w:pPr>
        <w:widowControl w:val="0"/>
        <w:pBdr>
          <w:top w:val="nil"/>
          <w:left w:val="nil"/>
          <w:bottom w:val="nil"/>
          <w:right w:val="nil"/>
          <w:between w:val="nil"/>
        </w:pBdr>
        <w:spacing w:before="29" w:line="240" w:lineRule="auto"/>
        <w:ind w:left="1360"/>
        <w:rPr>
          <w:sz w:val="24"/>
          <w:szCs w:val="24"/>
        </w:rPr>
      </w:pPr>
    </w:p>
    <w:p w14:paraId="4EB14C74" w14:textId="77777777" w:rsidR="005E7A8A" w:rsidRDefault="00000000">
      <w:pPr>
        <w:widowControl w:val="0"/>
        <w:pBdr>
          <w:top w:val="nil"/>
          <w:left w:val="nil"/>
          <w:bottom w:val="nil"/>
          <w:right w:val="nil"/>
          <w:between w:val="nil"/>
        </w:pBdr>
        <w:spacing w:before="29" w:line="240" w:lineRule="auto"/>
        <w:ind w:firstLine="720"/>
        <w:rPr>
          <w:color w:val="000000"/>
          <w:sz w:val="24"/>
          <w:szCs w:val="24"/>
        </w:rPr>
      </w:pPr>
      <w:r>
        <w:rPr>
          <w:color w:val="000000"/>
          <w:sz w:val="24"/>
          <w:szCs w:val="24"/>
        </w:rPr>
        <w:t xml:space="preserve">5. Acompanhamento no Parto e Pós-Parto </w:t>
      </w:r>
    </w:p>
    <w:p w14:paraId="02CED4C3" w14:textId="77777777" w:rsidR="005E7A8A" w:rsidRDefault="00000000">
      <w:pPr>
        <w:widowControl w:val="0"/>
        <w:pBdr>
          <w:top w:val="nil"/>
          <w:left w:val="nil"/>
          <w:bottom w:val="nil"/>
          <w:right w:val="nil"/>
          <w:between w:val="nil"/>
        </w:pBdr>
        <w:spacing w:before="133" w:line="344" w:lineRule="auto"/>
        <w:ind w:left="720" w:right="1262" w:firstLine="720"/>
        <w:rPr>
          <w:sz w:val="24"/>
          <w:szCs w:val="24"/>
        </w:rPr>
      </w:pPr>
      <w:r>
        <w:rPr>
          <w:color w:val="000000"/>
          <w:sz w:val="24"/>
          <w:szCs w:val="24"/>
        </w:rPr>
        <w:t xml:space="preserve">a. 5.1. Registro do parto: Dados coletados sobre tipo de parto, idade gestacional, peso ao nascer e intercorrências. </w:t>
      </w:r>
    </w:p>
    <w:p w14:paraId="53C4EF6A" w14:textId="77777777" w:rsidR="005E7A8A" w:rsidRDefault="00000000">
      <w:pPr>
        <w:widowControl w:val="0"/>
        <w:pBdr>
          <w:top w:val="nil"/>
          <w:left w:val="nil"/>
          <w:bottom w:val="nil"/>
          <w:right w:val="nil"/>
          <w:between w:val="nil"/>
        </w:pBdr>
        <w:spacing w:before="133" w:line="344" w:lineRule="auto"/>
        <w:ind w:left="720" w:right="1262" w:firstLine="720"/>
        <w:rPr>
          <w:color w:val="000000"/>
          <w:sz w:val="24"/>
          <w:szCs w:val="24"/>
        </w:rPr>
      </w:pPr>
      <w:r>
        <w:rPr>
          <w:color w:val="000000"/>
          <w:sz w:val="24"/>
          <w:szCs w:val="24"/>
        </w:rPr>
        <w:t xml:space="preserve">b. 5.2. Acompanhamento puerperal (até 6 semanas após o parto): </w:t>
      </w:r>
    </w:p>
    <w:p w14:paraId="4521A6A7" w14:textId="77777777" w:rsidR="005E7A8A" w:rsidRDefault="00000000">
      <w:pPr>
        <w:widowControl w:val="0"/>
        <w:pBdr>
          <w:top w:val="nil"/>
          <w:left w:val="nil"/>
          <w:bottom w:val="nil"/>
          <w:right w:val="nil"/>
          <w:between w:val="nil"/>
        </w:pBdr>
        <w:spacing w:before="133" w:line="344" w:lineRule="auto"/>
        <w:ind w:left="1440" w:right="1262" w:firstLine="720"/>
        <w:rPr>
          <w:color w:val="000000"/>
          <w:sz w:val="24"/>
          <w:szCs w:val="24"/>
        </w:rPr>
      </w:pPr>
      <w:r>
        <w:rPr>
          <w:color w:val="000000"/>
          <w:sz w:val="24"/>
          <w:szCs w:val="24"/>
        </w:rPr>
        <w:t xml:space="preserve">i. Avaliação do desfecho materno e neonatal. </w:t>
      </w:r>
    </w:p>
    <w:p w14:paraId="370329CA" w14:textId="77777777" w:rsidR="005E7A8A" w:rsidRDefault="00000000">
      <w:pPr>
        <w:widowControl w:val="0"/>
        <w:pBdr>
          <w:top w:val="nil"/>
          <w:left w:val="nil"/>
          <w:bottom w:val="nil"/>
          <w:right w:val="nil"/>
          <w:between w:val="nil"/>
        </w:pBdr>
        <w:spacing w:before="29" w:line="240" w:lineRule="auto"/>
        <w:ind w:left="720" w:right="2201" w:firstLine="720"/>
        <w:jc w:val="center"/>
        <w:rPr>
          <w:sz w:val="24"/>
          <w:szCs w:val="24"/>
        </w:rPr>
      </w:pPr>
      <w:proofErr w:type="spellStart"/>
      <w:r>
        <w:rPr>
          <w:color w:val="000000"/>
          <w:sz w:val="24"/>
          <w:szCs w:val="24"/>
        </w:rPr>
        <w:t>ii</w:t>
      </w:r>
      <w:proofErr w:type="spellEnd"/>
      <w:r>
        <w:rPr>
          <w:color w:val="000000"/>
          <w:sz w:val="24"/>
          <w:szCs w:val="24"/>
        </w:rPr>
        <w:t xml:space="preserve">. Aplicação de questionário sobre qualidade do pré-natal. </w:t>
      </w:r>
    </w:p>
    <w:p w14:paraId="0F66EB0D" w14:textId="77777777" w:rsidR="005E7A8A" w:rsidRDefault="00000000">
      <w:pPr>
        <w:widowControl w:val="0"/>
        <w:pBdr>
          <w:top w:val="nil"/>
          <w:left w:val="nil"/>
          <w:bottom w:val="nil"/>
          <w:right w:val="nil"/>
          <w:between w:val="nil"/>
        </w:pBdr>
        <w:spacing w:before="29" w:line="240" w:lineRule="auto"/>
        <w:ind w:left="1440" w:right="2201" w:firstLine="720"/>
        <w:rPr>
          <w:color w:val="000000"/>
          <w:sz w:val="24"/>
          <w:szCs w:val="24"/>
        </w:rPr>
      </w:pPr>
      <w:proofErr w:type="spellStart"/>
      <w:r>
        <w:rPr>
          <w:color w:val="000000"/>
          <w:sz w:val="24"/>
          <w:szCs w:val="24"/>
        </w:rPr>
        <w:t>iii</w:t>
      </w:r>
      <w:proofErr w:type="spellEnd"/>
      <w:r>
        <w:rPr>
          <w:color w:val="000000"/>
          <w:sz w:val="24"/>
          <w:szCs w:val="24"/>
        </w:rPr>
        <w:t xml:space="preserve">. Identificação de complicações tardias. </w:t>
      </w:r>
    </w:p>
    <w:p w14:paraId="7A53FBD4" w14:textId="77777777" w:rsidR="005E7A8A" w:rsidRDefault="005E7A8A">
      <w:pPr>
        <w:widowControl w:val="0"/>
        <w:pBdr>
          <w:top w:val="nil"/>
          <w:left w:val="nil"/>
          <w:bottom w:val="nil"/>
          <w:right w:val="nil"/>
          <w:between w:val="nil"/>
        </w:pBdr>
        <w:spacing w:before="868" w:line="240" w:lineRule="auto"/>
        <w:ind w:left="5383"/>
        <w:rPr>
          <w:color w:val="000000"/>
        </w:rPr>
      </w:pPr>
    </w:p>
    <w:p w14:paraId="02F0F75E" w14:textId="77777777" w:rsidR="005E7A8A" w:rsidRDefault="005E7A8A">
      <w:pPr>
        <w:widowControl w:val="0"/>
        <w:pBdr>
          <w:top w:val="nil"/>
          <w:left w:val="nil"/>
          <w:bottom w:val="nil"/>
          <w:right w:val="nil"/>
          <w:between w:val="nil"/>
        </w:pBdr>
        <w:spacing w:line="240" w:lineRule="auto"/>
        <w:ind w:left="1010"/>
        <w:rPr>
          <w:b/>
          <w:bCs/>
          <w:sz w:val="26"/>
          <w:szCs w:val="26"/>
        </w:rPr>
      </w:pPr>
    </w:p>
    <w:p w14:paraId="714E94A8" w14:textId="77777777" w:rsidR="005E7A8A" w:rsidRDefault="005E7A8A">
      <w:pPr>
        <w:widowControl w:val="0"/>
        <w:pBdr>
          <w:top w:val="nil"/>
          <w:left w:val="nil"/>
          <w:bottom w:val="nil"/>
          <w:right w:val="nil"/>
          <w:between w:val="nil"/>
        </w:pBdr>
        <w:spacing w:line="240" w:lineRule="auto"/>
        <w:ind w:left="1010"/>
        <w:rPr>
          <w:b/>
          <w:bCs/>
          <w:sz w:val="26"/>
          <w:szCs w:val="26"/>
        </w:rPr>
      </w:pPr>
    </w:p>
    <w:p w14:paraId="6EA9E41F" w14:textId="77777777" w:rsidR="005E7A8A" w:rsidRDefault="005E7A8A">
      <w:pPr>
        <w:widowControl w:val="0"/>
        <w:pBdr>
          <w:top w:val="nil"/>
          <w:left w:val="nil"/>
          <w:bottom w:val="nil"/>
          <w:right w:val="nil"/>
          <w:between w:val="nil"/>
        </w:pBdr>
        <w:spacing w:line="240" w:lineRule="auto"/>
        <w:ind w:left="1010"/>
        <w:rPr>
          <w:b/>
          <w:bCs/>
          <w:sz w:val="26"/>
          <w:szCs w:val="26"/>
        </w:rPr>
      </w:pPr>
    </w:p>
    <w:p w14:paraId="06A16A2F" w14:textId="77777777" w:rsidR="005E7A8A" w:rsidRDefault="005E7A8A">
      <w:pPr>
        <w:widowControl w:val="0"/>
        <w:pBdr>
          <w:top w:val="nil"/>
          <w:left w:val="nil"/>
          <w:bottom w:val="nil"/>
          <w:right w:val="nil"/>
          <w:between w:val="nil"/>
        </w:pBdr>
        <w:spacing w:line="240" w:lineRule="auto"/>
        <w:rPr>
          <w:b/>
          <w:bCs/>
          <w:sz w:val="26"/>
          <w:szCs w:val="26"/>
        </w:rPr>
      </w:pPr>
    </w:p>
    <w:p w14:paraId="7973365B" w14:textId="77777777" w:rsidR="005E7A8A" w:rsidRDefault="005E7A8A">
      <w:pPr>
        <w:widowControl w:val="0"/>
        <w:pBdr>
          <w:top w:val="nil"/>
          <w:left w:val="nil"/>
          <w:bottom w:val="nil"/>
          <w:right w:val="nil"/>
          <w:between w:val="nil"/>
        </w:pBdr>
        <w:spacing w:line="240" w:lineRule="auto"/>
        <w:rPr>
          <w:b/>
          <w:bCs/>
          <w:sz w:val="26"/>
          <w:szCs w:val="26"/>
        </w:rPr>
      </w:pPr>
    </w:p>
    <w:p w14:paraId="53F9447B" w14:textId="77777777" w:rsidR="005E7A8A" w:rsidRDefault="005E7A8A">
      <w:pPr>
        <w:widowControl w:val="0"/>
        <w:pBdr>
          <w:top w:val="nil"/>
          <w:left w:val="nil"/>
          <w:bottom w:val="nil"/>
          <w:right w:val="nil"/>
          <w:between w:val="nil"/>
        </w:pBdr>
        <w:spacing w:line="240" w:lineRule="auto"/>
        <w:ind w:firstLine="720"/>
        <w:rPr>
          <w:b/>
          <w:bCs/>
          <w:sz w:val="26"/>
          <w:szCs w:val="26"/>
        </w:rPr>
      </w:pPr>
    </w:p>
    <w:p w14:paraId="1CC5139A" w14:textId="77777777" w:rsidR="005E7A8A" w:rsidRDefault="005E7A8A">
      <w:pPr>
        <w:widowControl w:val="0"/>
        <w:pBdr>
          <w:top w:val="nil"/>
          <w:left w:val="nil"/>
          <w:bottom w:val="nil"/>
          <w:right w:val="nil"/>
          <w:between w:val="nil"/>
        </w:pBdr>
        <w:spacing w:line="240" w:lineRule="auto"/>
        <w:ind w:firstLine="720"/>
        <w:rPr>
          <w:b/>
          <w:bCs/>
          <w:sz w:val="26"/>
          <w:szCs w:val="26"/>
        </w:rPr>
      </w:pPr>
    </w:p>
    <w:p w14:paraId="4F8DCA85" w14:textId="77777777" w:rsidR="005E7A8A" w:rsidRDefault="005E7A8A">
      <w:pPr>
        <w:widowControl w:val="0"/>
        <w:pBdr>
          <w:top w:val="nil"/>
          <w:left w:val="nil"/>
          <w:bottom w:val="nil"/>
          <w:right w:val="nil"/>
          <w:between w:val="nil"/>
        </w:pBdr>
        <w:spacing w:line="240" w:lineRule="auto"/>
        <w:ind w:firstLine="720"/>
        <w:rPr>
          <w:b/>
          <w:bCs/>
          <w:sz w:val="26"/>
          <w:szCs w:val="26"/>
        </w:rPr>
      </w:pPr>
    </w:p>
    <w:p w14:paraId="0D9F266A" w14:textId="77777777" w:rsidR="005E7A8A" w:rsidRDefault="005E7A8A">
      <w:pPr>
        <w:widowControl w:val="0"/>
        <w:pBdr>
          <w:top w:val="nil"/>
          <w:left w:val="nil"/>
          <w:bottom w:val="nil"/>
          <w:right w:val="nil"/>
          <w:between w:val="nil"/>
        </w:pBdr>
        <w:spacing w:line="240" w:lineRule="auto"/>
        <w:ind w:firstLine="720"/>
        <w:rPr>
          <w:b/>
          <w:bCs/>
          <w:sz w:val="26"/>
          <w:szCs w:val="26"/>
        </w:rPr>
      </w:pPr>
    </w:p>
    <w:p w14:paraId="2D9158AC" w14:textId="77777777" w:rsidR="005E7A8A" w:rsidRDefault="005E7A8A">
      <w:pPr>
        <w:widowControl w:val="0"/>
        <w:pBdr>
          <w:top w:val="nil"/>
          <w:left w:val="nil"/>
          <w:bottom w:val="nil"/>
          <w:right w:val="nil"/>
          <w:between w:val="nil"/>
        </w:pBdr>
        <w:spacing w:line="240" w:lineRule="auto"/>
        <w:ind w:firstLine="720"/>
        <w:rPr>
          <w:b/>
          <w:bCs/>
          <w:sz w:val="26"/>
          <w:szCs w:val="26"/>
        </w:rPr>
      </w:pPr>
    </w:p>
    <w:p w14:paraId="290FD634" w14:textId="77777777" w:rsidR="00EE0CA6" w:rsidRDefault="00EE0CA6">
      <w:pPr>
        <w:widowControl w:val="0"/>
        <w:pBdr>
          <w:top w:val="nil"/>
          <w:left w:val="nil"/>
          <w:bottom w:val="nil"/>
          <w:right w:val="nil"/>
          <w:between w:val="nil"/>
        </w:pBdr>
        <w:spacing w:line="240" w:lineRule="auto"/>
        <w:ind w:firstLine="720"/>
        <w:rPr>
          <w:b/>
          <w:bCs/>
          <w:color w:val="000000"/>
          <w:sz w:val="26"/>
          <w:szCs w:val="26"/>
        </w:rPr>
      </w:pPr>
    </w:p>
    <w:p w14:paraId="160C640C" w14:textId="77777777" w:rsidR="00EE0CA6" w:rsidRDefault="00EE0CA6">
      <w:pPr>
        <w:widowControl w:val="0"/>
        <w:pBdr>
          <w:top w:val="nil"/>
          <w:left w:val="nil"/>
          <w:bottom w:val="nil"/>
          <w:right w:val="nil"/>
          <w:between w:val="nil"/>
        </w:pBdr>
        <w:spacing w:line="240" w:lineRule="auto"/>
        <w:ind w:firstLine="720"/>
        <w:rPr>
          <w:b/>
          <w:bCs/>
          <w:color w:val="000000"/>
          <w:sz w:val="26"/>
          <w:szCs w:val="26"/>
        </w:rPr>
      </w:pPr>
    </w:p>
    <w:p w14:paraId="272D122D" w14:textId="77777777" w:rsidR="00EE0CA6" w:rsidRDefault="00EE0CA6">
      <w:pPr>
        <w:widowControl w:val="0"/>
        <w:pBdr>
          <w:top w:val="nil"/>
          <w:left w:val="nil"/>
          <w:bottom w:val="nil"/>
          <w:right w:val="nil"/>
          <w:between w:val="nil"/>
        </w:pBdr>
        <w:spacing w:line="240" w:lineRule="auto"/>
        <w:ind w:firstLine="720"/>
        <w:rPr>
          <w:b/>
          <w:bCs/>
          <w:color w:val="000000"/>
          <w:sz w:val="26"/>
          <w:szCs w:val="26"/>
        </w:rPr>
      </w:pPr>
    </w:p>
    <w:p w14:paraId="4C1CB40D" w14:textId="77777777" w:rsidR="00EE0CA6" w:rsidRDefault="00EE0CA6">
      <w:pPr>
        <w:widowControl w:val="0"/>
        <w:pBdr>
          <w:top w:val="nil"/>
          <w:left w:val="nil"/>
          <w:bottom w:val="nil"/>
          <w:right w:val="nil"/>
          <w:between w:val="nil"/>
        </w:pBdr>
        <w:spacing w:line="240" w:lineRule="auto"/>
        <w:ind w:firstLine="720"/>
        <w:rPr>
          <w:b/>
          <w:bCs/>
          <w:color w:val="000000"/>
          <w:sz w:val="26"/>
          <w:szCs w:val="26"/>
        </w:rPr>
      </w:pPr>
      <w:r>
        <w:rPr>
          <w:b/>
          <w:bCs/>
          <w:color w:val="000000"/>
          <w:sz w:val="26"/>
          <w:szCs w:val="26"/>
        </w:rPr>
        <w:t>]</w:t>
      </w:r>
    </w:p>
    <w:p w14:paraId="3C037FBF" w14:textId="4D33825B" w:rsidR="005E7A8A" w:rsidRDefault="00000000">
      <w:pPr>
        <w:widowControl w:val="0"/>
        <w:pBdr>
          <w:top w:val="nil"/>
          <w:left w:val="nil"/>
          <w:bottom w:val="nil"/>
          <w:right w:val="nil"/>
          <w:between w:val="nil"/>
        </w:pBdr>
        <w:spacing w:line="240" w:lineRule="auto"/>
        <w:ind w:firstLine="720"/>
        <w:rPr>
          <w:b/>
          <w:bCs/>
          <w:color w:val="000000"/>
          <w:sz w:val="26"/>
          <w:szCs w:val="26"/>
        </w:rPr>
      </w:pPr>
      <w:r>
        <w:rPr>
          <w:b/>
          <w:bCs/>
          <w:color w:val="000000"/>
          <w:sz w:val="26"/>
          <w:szCs w:val="26"/>
        </w:rPr>
        <w:lastRenderedPageBreak/>
        <w:t xml:space="preserve">Linha do Tempo do Estudo (Cronograma por Gestante) </w:t>
      </w:r>
    </w:p>
    <w:p w14:paraId="6D48A43E" w14:textId="77777777" w:rsidR="005E7A8A" w:rsidRDefault="00000000">
      <w:pPr>
        <w:widowControl w:val="0"/>
        <w:pBdr>
          <w:top w:val="nil"/>
          <w:left w:val="nil"/>
          <w:bottom w:val="nil"/>
          <w:right w:val="nil"/>
          <w:between w:val="nil"/>
        </w:pBdr>
        <w:spacing w:before="800" w:line="240" w:lineRule="auto"/>
        <w:ind w:right="3291"/>
        <w:jc w:val="right"/>
        <w:rPr>
          <w:b/>
          <w:bCs/>
          <w:color w:val="000000"/>
          <w:sz w:val="24"/>
          <w:szCs w:val="24"/>
        </w:rPr>
      </w:pPr>
      <w:r>
        <w:rPr>
          <w:b/>
          <w:bCs/>
          <w:color w:val="000000"/>
          <w:sz w:val="24"/>
          <w:szCs w:val="24"/>
        </w:rPr>
        <w:t xml:space="preserve">Tabela 2 – Etapas da coleta de dados </w:t>
      </w:r>
    </w:p>
    <w:tbl>
      <w:tblPr>
        <w:tblStyle w:val="a1"/>
        <w:tblW w:w="974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1860"/>
        <w:gridCol w:w="1520"/>
        <w:gridCol w:w="1880"/>
        <w:gridCol w:w="2600"/>
      </w:tblGrid>
      <w:tr w:rsidR="005E7A8A" w14:paraId="480E6DD8" w14:textId="77777777">
        <w:trPr>
          <w:trHeight w:val="720"/>
        </w:trPr>
        <w:tc>
          <w:tcPr>
            <w:tcW w:w="1880" w:type="dxa"/>
            <w:tcMar>
              <w:top w:w="100" w:type="dxa"/>
              <w:left w:w="100" w:type="dxa"/>
              <w:bottom w:w="100" w:type="dxa"/>
              <w:right w:w="100" w:type="dxa"/>
            </w:tcMar>
          </w:tcPr>
          <w:p w14:paraId="16D1C0E8" w14:textId="77777777" w:rsidR="005E7A8A" w:rsidRDefault="00000000">
            <w:pPr>
              <w:widowControl w:val="0"/>
              <w:pBdr>
                <w:top w:val="nil"/>
                <w:left w:val="nil"/>
                <w:bottom w:val="nil"/>
                <w:right w:val="nil"/>
                <w:between w:val="nil"/>
              </w:pBdr>
              <w:spacing w:line="240" w:lineRule="auto"/>
              <w:ind w:left="73"/>
              <w:rPr>
                <w:b/>
                <w:bCs/>
                <w:color w:val="000000"/>
                <w:sz w:val="18"/>
                <w:szCs w:val="18"/>
              </w:rPr>
            </w:pPr>
            <w:r>
              <w:rPr>
                <w:b/>
                <w:bCs/>
                <w:color w:val="000000"/>
                <w:sz w:val="18"/>
                <w:szCs w:val="18"/>
              </w:rPr>
              <w:t xml:space="preserve">Fase </w:t>
            </w:r>
          </w:p>
        </w:tc>
        <w:tc>
          <w:tcPr>
            <w:tcW w:w="1860" w:type="dxa"/>
            <w:tcMar>
              <w:top w:w="100" w:type="dxa"/>
              <w:left w:w="100" w:type="dxa"/>
              <w:bottom w:w="100" w:type="dxa"/>
              <w:right w:w="100" w:type="dxa"/>
            </w:tcMar>
          </w:tcPr>
          <w:p w14:paraId="07E24ACB" w14:textId="77777777" w:rsidR="005E7A8A" w:rsidRDefault="00000000">
            <w:pPr>
              <w:widowControl w:val="0"/>
              <w:pBdr>
                <w:top w:val="nil"/>
                <w:left w:val="nil"/>
                <w:bottom w:val="nil"/>
                <w:right w:val="nil"/>
                <w:between w:val="nil"/>
              </w:pBdr>
              <w:spacing w:line="240" w:lineRule="auto"/>
              <w:ind w:left="68"/>
              <w:rPr>
                <w:b/>
                <w:bCs/>
                <w:color w:val="000000"/>
                <w:sz w:val="18"/>
                <w:szCs w:val="18"/>
              </w:rPr>
            </w:pPr>
            <w:r>
              <w:rPr>
                <w:b/>
                <w:bCs/>
                <w:color w:val="000000"/>
                <w:sz w:val="18"/>
                <w:szCs w:val="18"/>
              </w:rPr>
              <w:t>Evento</w:t>
            </w:r>
          </w:p>
        </w:tc>
        <w:tc>
          <w:tcPr>
            <w:tcW w:w="1520" w:type="dxa"/>
            <w:tcMar>
              <w:top w:w="100" w:type="dxa"/>
              <w:left w:w="100" w:type="dxa"/>
              <w:bottom w:w="100" w:type="dxa"/>
              <w:right w:w="100" w:type="dxa"/>
            </w:tcMar>
          </w:tcPr>
          <w:p w14:paraId="0F5BFE4E" w14:textId="77777777" w:rsidR="005E7A8A" w:rsidRDefault="00000000">
            <w:pPr>
              <w:widowControl w:val="0"/>
              <w:pBdr>
                <w:top w:val="nil"/>
                <w:left w:val="nil"/>
                <w:bottom w:val="nil"/>
                <w:right w:val="nil"/>
                <w:between w:val="nil"/>
              </w:pBdr>
              <w:spacing w:line="240" w:lineRule="auto"/>
              <w:ind w:left="76"/>
              <w:rPr>
                <w:b/>
                <w:bCs/>
                <w:color w:val="000000"/>
                <w:sz w:val="18"/>
                <w:szCs w:val="18"/>
              </w:rPr>
            </w:pPr>
            <w:r>
              <w:rPr>
                <w:b/>
                <w:bCs/>
                <w:color w:val="000000"/>
                <w:sz w:val="18"/>
                <w:szCs w:val="18"/>
              </w:rPr>
              <w:t xml:space="preserve">Semana </w:t>
            </w:r>
          </w:p>
          <w:p w14:paraId="57379E6C" w14:textId="77777777" w:rsidR="005E7A8A" w:rsidRDefault="00000000">
            <w:pPr>
              <w:widowControl w:val="0"/>
              <w:pBdr>
                <w:top w:val="nil"/>
                <w:left w:val="nil"/>
                <w:bottom w:val="nil"/>
                <w:right w:val="nil"/>
                <w:between w:val="nil"/>
              </w:pBdr>
              <w:spacing w:before="100" w:line="240" w:lineRule="auto"/>
              <w:ind w:left="77"/>
              <w:rPr>
                <w:b/>
                <w:bCs/>
                <w:color w:val="000000"/>
                <w:sz w:val="18"/>
                <w:szCs w:val="18"/>
              </w:rPr>
            </w:pPr>
            <w:r>
              <w:rPr>
                <w:b/>
                <w:bCs/>
                <w:color w:val="000000"/>
                <w:sz w:val="18"/>
                <w:szCs w:val="18"/>
              </w:rPr>
              <w:t>gestacional</w:t>
            </w:r>
          </w:p>
        </w:tc>
        <w:tc>
          <w:tcPr>
            <w:tcW w:w="1880" w:type="dxa"/>
            <w:tcMar>
              <w:top w:w="100" w:type="dxa"/>
              <w:left w:w="100" w:type="dxa"/>
              <w:bottom w:w="100" w:type="dxa"/>
              <w:right w:w="100" w:type="dxa"/>
            </w:tcMar>
          </w:tcPr>
          <w:p w14:paraId="0BC575E5" w14:textId="77777777" w:rsidR="005E7A8A" w:rsidRDefault="00000000">
            <w:pPr>
              <w:widowControl w:val="0"/>
              <w:pBdr>
                <w:top w:val="nil"/>
                <w:left w:val="nil"/>
                <w:bottom w:val="nil"/>
                <w:right w:val="nil"/>
                <w:between w:val="nil"/>
              </w:pBdr>
              <w:spacing w:line="240" w:lineRule="auto"/>
              <w:ind w:left="78"/>
              <w:rPr>
                <w:b/>
                <w:bCs/>
                <w:color w:val="000000"/>
                <w:sz w:val="18"/>
                <w:szCs w:val="18"/>
              </w:rPr>
            </w:pPr>
            <w:r>
              <w:rPr>
                <w:b/>
                <w:bCs/>
                <w:color w:val="000000"/>
                <w:sz w:val="18"/>
                <w:szCs w:val="18"/>
              </w:rPr>
              <w:t xml:space="preserve">Responsável </w:t>
            </w:r>
          </w:p>
        </w:tc>
        <w:tc>
          <w:tcPr>
            <w:tcW w:w="2600" w:type="dxa"/>
            <w:tcMar>
              <w:top w:w="100" w:type="dxa"/>
              <w:left w:w="100" w:type="dxa"/>
              <w:bottom w:w="100" w:type="dxa"/>
              <w:right w:w="100" w:type="dxa"/>
            </w:tcMar>
          </w:tcPr>
          <w:p w14:paraId="314891CF" w14:textId="77777777" w:rsidR="005E7A8A" w:rsidRDefault="00000000">
            <w:pPr>
              <w:widowControl w:val="0"/>
              <w:pBdr>
                <w:top w:val="nil"/>
                <w:left w:val="nil"/>
                <w:bottom w:val="nil"/>
                <w:right w:val="nil"/>
                <w:between w:val="nil"/>
              </w:pBdr>
              <w:spacing w:line="240" w:lineRule="auto"/>
              <w:ind w:left="72"/>
              <w:rPr>
                <w:b/>
                <w:bCs/>
                <w:color w:val="000000"/>
                <w:sz w:val="18"/>
                <w:szCs w:val="18"/>
              </w:rPr>
            </w:pPr>
            <w:r>
              <w:rPr>
                <w:b/>
                <w:bCs/>
                <w:color w:val="000000"/>
                <w:sz w:val="18"/>
                <w:szCs w:val="18"/>
              </w:rPr>
              <w:t>Instrumento</w:t>
            </w:r>
          </w:p>
        </w:tc>
      </w:tr>
      <w:tr w:rsidR="005E7A8A" w14:paraId="0526F763" w14:textId="77777777">
        <w:trPr>
          <w:trHeight w:val="1040"/>
        </w:trPr>
        <w:tc>
          <w:tcPr>
            <w:tcW w:w="1880" w:type="dxa"/>
            <w:tcMar>
              <w:top w:w="100" w:type="dxa"/>
              <w:left w:w="100" w:type="dxa"/>
              <w:bottom w:w="100" w:type="dxa"/>
              <w:right w:w="100" w:type="dxa"/>
            </w:tcMar>
          </w:tcPr>
          <w:p w14:paraId="6C98C16C" w14:textId="77777777" w:rsidR="005E7A8A" w:rsidRDefault="00000000">
            <w:pPr>
              <w:widowControl w:val="0"/>
              <w:pBdr>
                <w:top w:val="nil"/>
                <w:left w:val="nil"/>
                <w:bottom w:val="nil"/>
                <w:right w:val="nil"/>
                <w:between w:val="nil"/>
              </w:pBdr>
              <w:spacing w:line="240" w:lineRule="auto"/>
              <w:ind w:left="68"/>
              <w:rPr>
                <w:b/>
                <w:bCs/>
                <w:color w:val="000000"/>
                <w:sz w:val="18"/>
                <w:szCs w:val="18"/>
              </w:rPr>
            </w:pPr>
            <w:r>
              <w:rPr>
                <w:b/>
                <w:bCs/>
                <w:color w:val="000000"/>
                <w:sz w:val="18"/>
                <w:szCs w:val="18"/>
              </w:rPr>
              <w:t>Captação</w:t>
            </w:r>
          </w:p>
        </w:tc>
        <w:tc>
          <w:tcPr>
            <w:tcW w:w="1860" w:type="dxa"/>
            <w:tcMar>
              <w:top w:w="100" w:type="dxa"/>
              <w:left w:w="100" w:type="dxa"/>
              <w:bottom w:w="100" w:type="dxa"/>
              <w:right w:w="100" w:type="dxa"/>
            </w:tcMar>
          </w:tcPr>
          <w:p w14:paraId="3B4130CA" w14:textId="77777777" w:rsidR="005E7A8A" w:rsidRDefault="00000000">
            <w:pPr>
              <w:widowControl w:val="0"/>
              <w:pBdr>
                <w:top w:val="nil"/>
                <w:left w:val="nil"/>
                <w:bottom w:val="nil"/>
                <w:right w:val="nil"/>
                <w:between w:val="nil"/>
              </w:pBdr>
              <w:spacing w:line="344" w:lineRule="auto"/>
              <w:ind w:left="61" w:right="73"/>
              <w:jc w:val="center"/>
              <w:rPr>
                <w:color w:val="000000"/>
                <w:sz w:val="18"/>
                <w:szCs w:val="18"/>
              </w:rPr>
            </w:pPr>
            <w:r>
              <w:rPr>
                <w:color w:val="000000"/>
                <w:sz w:val="18"/>
                <w:szCs w:val="18"/>
              </w:rPr>
              <w:t>Identificação na UBS e assinatura do TCLE</w:t>
            </w:r>
          </w:p>
        </w:tc>
        <w:tc>
          <w:tcPr>
            <w:tcW w:w="1520" w:type="dxa"/>
            <w:tcMar>
              <w:top w:w="100" w:type="dxa"/>
              <w:left w:w="100" w:type="dxa"/>
              <w:bottom w:w="100" w:type="dxa"/>
              <w:right w:w="100" w:type="dxa"/>
            </w:tcMar>
          </w:tcPr>
          <w:p w14:paraId="4EF9863B" w14:textId="77777777" w:rsidR="005E7A8A" w:rsidRDefault="00000000">
            <w:pPr>
              <w:widowControl w:val="0"/>
              <w:pBdr>
                <w:top w:val="nil"/>
                <w:left w:val="nil"/>
                <w:bottom w:val="nil"/>
                <w:right w:val="nil"/>
                <w:between w:val="nil"/>
              </w:pBdr>
              <w:spacing w:line="240" w:lineRule="auto"/>
              <w:jc w:val="center"/>
              <w:rPr>
                <w:color w:val="000000"/>
                <w:sz w:val="18"/>
                <w:szCs w:val="18"/>
              </w:rPr>
            </w:pPr>
            <w:r>
              <w:rPr>
                <w:color w:val="000000"/>
                <w:sz w:val="18"/>
                <w:szCs w:val="18"/>
              </w:rPr>
              <w:t xml:space="preserve">Até </w:t>
            </w:r>
            <w:r>
              <w:rPr>
                <w:color w:val="FF0000"/>
                <w:sz w:val="18"/>
                <w:szCs w:val="18"/>
              </w:rPr>
              <w:t>20</w:t>
            </w:r>
            <w:r>
              <w:rPr>
                <w:color w:val="000000"/>
                <w:sz w:val="18"/>
                <w:szCs w:val="18"/>
              </w:rPr>
              <w:t xml:space="preserve"> </w:t>
            </w:r>
            <w:r>
              <w:rPr>
                <w:strike/>
                <w:color w:val="000000"/>
                <w:sz w:val="18"/>
                <w:szCs w:val="18"/>
              </w:rPr>
              <w:t xml:space="preserve">12 </w:t>
            </w:r>
            <w:r>
              <w:rPr>
                <w:color w:val="000000"/>
                <w:sz w:val="18"/>
                <w:szCs w:val="18"/>
              </w:rPr>
              <w:t xml:space="preserve">semanas </w:t>
            </w:r>
          </w:p>
        </w:tc>
        <w:tc>
          <w:tcPr>
            <w:tcW w:w="1880" w:type="dxa"/>
            <w:tcMar>
              <w:top w:w="100" w:type="dxa"/>
              <w:left w:w="100" w:type="dxa"/>
              <w:bottom w:w="100" w:type="dxa"/>
              <w:right w:w="100" w:type="dxa"/>
            </w:tcMar>
          </w:tcPr>
          <w:p w14:paraId="559F5EE6" w14:textId="77777777" w:rsidR="005E7A8A" w:rsidRDefault="00000000">
            <w:pPr>
              <w:widowControl w:val="0"/>
              <w:pBdr>
                <w:top w:val="nil"/>
                <w:left w:val="nil"/>
                <w:bottom w:val="nil"/>
                <w:right w:val="nil"/>
                <w:between w:val="nil"/>
              </w:pBdr>
              <w:spacing w:line="240" w:lineRule="auto"/>
              <w:ind w:left="79"/>
              <w:rPr>
                <w:color w:val="000000"/>
                <w:sz w:val="18"/>
                <w:szCs w:val="18"/>
              </w:rPr>
            </w:pPr>
            <w:r>
              <w:rPr>
                <w:color w:val="000000"/>
                <w:sz w:val="18"/>
                <w:szCs w:val="18"/>
              </w:rPr>
              <w:t>Equipe SAS Brasil</w:t>
            </w:r>
          </w:p>
        </w:tc>
        <w:tc>
          <w:tcPr>
            <w:tcW w:w="2600" w:type="dxa"/>
            <w:tcMar>
              <w:top w:w="100" w:type="dxa"/>
              <w:left w:w="100" w:type="dxa"/>
              <w:bottom w:w="100" w:type="dxa"/>
              <w:right w:w="100" w:type="dxa"/>
            </w:tcMar>
          </w:tcPr>
          <w:p w14:paraId="5E0872BF" w14:textId="77777777" w:rsidR="005E7A8A" w:rsidRDefault="00000000">
            <w:pPr>
              <w:widowControl w:val="0"/>
              <w:pBdr>
                <w:top w:val="nil"/>
                <w:left w:val="nil"/>
                <w:bottom w:val="nil"/>
                <w:right w:val="nil"/>
                <w:between w:val="nil"/>
              </w:pBdr>
              <w:spacing w:line="344" w:lineRule="auto"/>
              <w:ind w:left="64" w:right="36" w:firstLine="10"/>
              <w:rPr>
                <w:color w:val="000000"/>
                <w:sz w:val="18"/>
                <w:szCs w:val="18"/>
              </w:rPr>
            </w:pPr>
            <w:r>
              <w:rPr>
                <w:color w:val="000000"/>
                <w:sz w:val="18"/>
                <w:szCs w:val="18"/>
              </w:rPr>
              <w:t xml:space="preserve">Ficha de cadastro a partir do cartão do </w:t>
            </w:r>
            <w:proofErr w:type="spellStart"/>
            <w:r>
              <w:rPr>
                <w:color w:val="000000"/>
                <w:sz w:val="18"/>
                <w:szCs w:val="18"/>
              </w:rPr>
              <w:t>Pré</w:t>
            </w:r>
            <w:proofErr w:type="spellEnd"/>
            <w:r>
              <w:rPr>
                <w:color w:val="000000"/>
                <w:sz w:val="18"/>
                <w:szCs w:val="18"/>
              </w:rPr>
              <w:t xml:space="preserve"> Natal (imagem) </w:t>
            </w:r>
            <w:proofErr w:type="spellStart"/>
            <w:r>
              <w:rPr>
                <w:color w:val="000000"/>
                <w:sz w:val="18"/>
                <w:szCs w:val="18"/>
              </w:rPr>
              <w:t>eTCLE</w:t>
            </w:r>
            <w:proofErr w:type="spellEnd"/>
          </w:p>
        </w:tc>
      </w:tr>
      <w:tr w:rsidR="005E7A8A" w14:paraId="1A05D343" w14:textId="77777777">
        <w:trPr>
          <w:trHeight w:val="1040"/>
        </w:trPr>
        <w:tc>
          <w:tcPr>
            <w:tcW w:w="1880" w:type="dxa"/>
            <w:tcMar>
              <w:top w:w="100" w:type="dxa"/>
              <w:left w:w="100" w:type="dxa"/>
              <w:bottom w:w="100" w:type="dxa"/>
              <w:right w:w="100" w:type="dxa"/>
            </w:tcMar>
          </w:tcPr>
          <w:p w14:paraId="42ED36F4" w14:textId="77777777" w:rsidR="005E7A8A" w:rsidRDefault="00000000">
            <w:pPr>
              <w:widowControl w:val="0"/>
              <w:pBdr>
                <w:top w:val="nil"/>
                <w:left w:val="nil"/>
                <w:bottom w:val="nil"/>
                <w:right w:val="nil"/>
                <w:between w:val="nil"/>
              </w:pBdr>
              <w:spacing w:line="240" w:lineRule="auto"/>
              <w:jc w:val="center"/>
              <w:rPr>
                <w:b/>
                <w:bCs/>
                <w:color w:val="000000"/>
                <w:sz w:val="18"/>
                <w:szCs w:val="18"/>
              </w:rPr>
            </w:pPr>
            <w:r>
              <w:rPr>
                <w:b/>
                <w:bCs/>
                <w:color w:val="000000"/>
                <w:sz w:val="18"/>
                <w:szCs w:val="18"/>
              </w:rPr>
              <w:t>Primeira intervenção</w:t>
            </w:r>
          </w:p>
        </w:tc>
        <w:tc>
          <w:tcPr>
            <w:tcW w:w="1860" w:type="dxa"/>
            <w:tcMar>
              <w:top w:w="100" w:type="dxa"/>
              <w:left w:w="100" w:type="dxa"/>
              <w:bottom w:w="100" w:type="dxa"/>
              <w:right w:w="100" w:type="dxa"/>
            </w:tcMar>
          </w:tcPr>
          <w:p w14:paraId="21620C01" w14:textId="77777777" w:rsidR="005E7A8A" w:rsidRDefault="00000000">
            <w:pPr>
              <w:widowControl w:val="0"/>
              <w:pBdr>
                <w:top w:val="nil"/>
                <w:left w:val="nil"/>
                <w:bottom w:val="nil"/>
                <w:right w:val="nil"/>
                <w:between w:val="nil"/>
              </w:pBdr>
              <w:spacing w:line="344" w:lineRule="auto"/>
              <w:ind w:left="59" w:right="114"/>
              <w:rPr>
                <w:color w:val="000000"/>
                <w:sz w:val="18"/>
                <w:szCs w:val="18"/>
              </w:rPr>
            </w:pPr>
            <w:r>
              <w:rPr>
                <w:color w:val="000000"/>
                <w:sz w:val="18"/>
                <w:szCs w:val="18"/>
              </w:rPr>
              <w:t xml:space="preserve">Teleconsulta inicial + </w:t>
            </w:r>
            <w:proofErr w:type="spellStart"/>
            <w:r>
              <w:rPr>
                <w:color w:val="000000"/>
                <w:sz w:val="18"/>
                <w:szCs w:val="18"/>
              </w:rPr>
              <w:t>TeleUS</w:t>
            </w:r>
            <w:proofErr w:type="spellEnd"/>
          </w:p>
        </w:tc>
        <w:tc>
          <w:tcPr>
            <w:tcW w:w="1520" w:type="dxa"/>
            <w:tcMar>
              <w:top w:w="100" w:type="dxa"/>
              <w:left w:w="100" w:type="dxa"/>
              <w:bottom w:w="100" w:type="dxa"/>
              <w:right w:w="100" w:type="dxa"/>
            </w:tcMar>
          </w:tcPr>
          <w:p w14:paraId="49734247" w14:textId="77777777" w:rsidR="005E7A8A" w:rsidRDefault="00000000">
            <w:pPr>
              <w:widowControl w:val="0"/>
              <w:pBdr>
                <w:top w:val="nil"/>
                <w:left w:val="nil"/>
                <w:bottom w:val="nil"/>
                <w:right w:val="nil"/>
                <w:between w:val="nil"/>
              </w:pBdr>
              <w:spacing w:line="240" w:lineRule="auto"/>
              <w:ind w:left="83"/>
              <w:rPr>
                <w:strike/>
                <w:color w:val="000000"/>
                <w:sz w:val="18"/>
                <w:szCs w:val="18"/>
              </w:rPr>
            </w:pPr>
            <w:r>
              <w:rPr>
                <w:color w:val="000000"/>
                <w:sz w:val="18"/>
                <w:szCs w:val="18"/>
              </w:rPr>
              <w:t>De 8 a</w:t>
            </w:r>
            <w:r>
              <w:rPr>
                <w:color w:val="FF0000"/>
                <w:sz w:val="18"/>
                <w:szCs w:val="18"/>
              </w:rPr>
              <w:t xml:space="preserve"> 20</w:t>
            </w:r>
            <w:r>
              <w:rPr>
                <w:color w:val="000000"/>
                <w:sz w:val="18"/>
                <w:szCs w:val="18"/>
              </w:rPr>
              <w:t xml:space="preserve"> </w:t>
            </w:r>
            <w:r>
              <w:rPr>
                <w:strike/>
                <w:color w:val="000000"/>
                <w:sz w:val="18"/>
                <w:szCs w:val="18"/>
              </w:rPr>
              <w:t xml:space="preserve">12 </w:t>
            </w:r>
          </w:p>
          <w:p w14:paraId="65C2754F" w14:textId="77777777" w:rsidR="005E7A8A" w:rsidRDefault="00000000">
            <w:pPr>
              <w:widowControl w:val="0"/>
              <w:pBdr>
                <w:top w:val="nil"/>
                <w:left w:val="nil"/>
                <w:bottom w:val="nil"/>
                <w:right w:val="nil"/>
                <w:between w:val="nil"/>
              </w:pBdr>
              <w:spacing w:before="100" w:line="240" w:lineRule="auto"/>
              <w:ind w:left="75"/>
              <w:rPr>
                <w:color w:val="000000"/>
                <w:sz w:val="18"/>
                <w:szCs w:val="18"/>
              </w:rPr>
            </w:pPr>
            <w:r>
              <w:rPr>
                <w:color w:val="000000"/>
                <w:sz w:val="18"/>
                <w:szCs w:val="18"/>
              </w:rPr>
              <w:t>semanas</w:t>
            </w:r>
          </w:p>
        </w:tc>
        <w:tc>
          <w:tcPr>
            <w:tcW w:w="1880" w:type="dxa"/>
            <w:tcMar>
              <w:top w:w="100" w:type="dxa"/>
              <w:left w:w="100" w:type="dxa"/>
              <w:bottom w:w="100" w:type="dxa"/>
              <w:right w:w="100" w:type="dxa"/>
            </w:tcMar>
          </w:tcPr>
          <w:p w14:paraId="701B3788" w14:textId="77777777" w:rsidR="005E7A8A" w:rsidRDefault="00000000">
            <w:pPr>
              <w:widowControl w:val="0"/>
              <w:pBdr>
                <w:top w:val="nil"/>
                <w:left w:val="nil"/>
                <w:bottom w:val="nil"/>
                <w:right w:val="nil"/>
                <w:between w:val="nil"/>
              </w:pBdr>
              <w:spacing w:line="344" w:lineRule="auto"/>
              <w:ind w:left="73" w:right="160" w:firstLine="6"/>
              <w:rPr>
                <w:color w:val="000000"/>
                <w:sz w:val="18"/>
                <w:szCs w:val="18"/>
              </w:rPr>
            </w:pPr>
            <w:r>
              <w:rPr>
                <w:color w:val="000000"/>
                <w:sz w:val="18"/>
                <w:szCs w:val="18"/>
              </w:rPr>
              <w:t>Equipe telemedicina SAS Brasil</w:t>
            </w:r>
          </w:p>
        </w:tc>
        <w:tc>
          <w:tcPr>
            <w:tcW w:w="2600" w:type="dxa"/>
            <w:tcMar>
              <w:top w:w="100" w:type="dxa"/>
              <w:left w:w="100" w:type="dxa"/>
              <w:bottom w:w="100" w:type="dxa"/>
              <w:right w:w="100" w:type="dxa"/>
            </w:tcMar>
          </w:tcPr>
          <w:p w14:paraId="5F2E4275" w14:textId="77777777" w:rsidR="005E7A8A" w:rsidRDefault="00000000">
            <w:pPr>
              <w:widowControl w:val="0"/>
              <w:pBdr>
                <w:top w:val="nil"/>
                <w:left w:val="nil"/>
                <w:bottom w:val="nil"/>
                <w:right w:val="nil"/>
                <w:between w:val="nil"/>
              </w:pBdr>
              <w:spacing w:line="240" w:lineRule="auto"/>
              <w:ind w:left="74"/>
              <w:rPr>
                <w:color w:val="000000"/>
                <w:sz w:val="18"/>
                <w:szCs w:val="18"/>
              </w:rPr>
            </w:pPr>
            <w:r>
              <w:rPr>
                <w:color w:val="000000"/>
                <w:sz w:val="18"/>
                <w:szCs w:val="18"/>
              </w:rPr>
              <w:t xml:space="preserve">Ficha de acolhimento </w:t>
            </w:r>
          </w:p>
          <w:p w14:paraId="0CB86BA2" w14:textId="77777777" w:rsidR="005E7A8A" w:rsidRDefault="00000000">
            <w:pPr>
              <w:widowControl w:val="0"/>
              <w:pBdr>
                <w:top w:val="nil"/>
                <w:left w:val="nil"/>
                <w:bottom w:val="nil"/>
                <w:right w:val="nil"/>
                <w:between w:val="nil"/>
              </w:pBdr>
              <w:spacing w:before="100" w:line="344" w:lineRule="auto"/>
              <w:ind w:left="66" w:right="115"/>
              <w:rPr>
                <w:color w:val="000000"/>
                <w:sz w:val="18"/>
                <w:szCs w:val="18"/>
              </w:rPr>
            </w:pPr>
            <w:r>
              <w:rPr>
                <w:color w:val="000000"/>
                <w:sz w:val="18"/>
                <w:szCs w:val="18"/>
              </w:rPr>
              <w:t xml:space="preserve">enfermagem, médica e Laudo de </w:t>
            </w:r>
            <w:proofErr w:type="spellStart"/>
            <w:r>
              <w:rPr>
                <w:color w:val="000000"/>
                <w:sz w:val="18"/>
                <w:szCs w:val="18"/>
              </w:rPr>
              <w:t>Ultrasonografia</w:t>
            </w:r>
            <w:proofErr w:type="spellEnd"/>
            <w:r>
              <w:rPr>
                <w:color w:val="000000"/>
                <w:sz w:val="18"/>
                <w:szCs w:val="18"/>
              </w:rPr>
              <w:t xml:space="preserve"> obstétrica</w:t>
            </w:r>
          </w:p>
        </w:tc>
      </w:tr>
      <w:tr w:rsidR="005E7A8A" w14:paraId="5C1ABA75" w14:textId="77777777">
        <w:trPr>
          <w:trHeight w:val="720"/>
        </w:trPr>
        <w:tc>
          <w:tcPr>
            <w:tcW w:w="1880" w:type="dxa"/>
            <w:tcMar>
              <w:top w:w="100" w:type="dxa"/>
              <w:left w:w="100" w:type="dxa"/>
              <w:bottom w:w="100" w:type="dxa"/>
              <w:right w:w="100" w:type="dxa"/>
            </w:tcMar>
          </w:tcPr>
          <w:p w14:paraId="6C8667A9" w14:textId="77777777" w:rsidR="005E7A8A" w:rsidRDefault="00000000">
            <w:pPr>
              <w:widowControl w:val="0"/>
              <w:pBdr>
                <w:top w:val="nil"/>
                <w:left w:val="nil"/>
                <w:bottom w:val="nil"/>
                <w:right w:val="nil"/>
                <w:between w:val="nil"/>
              </w:pBdr>
              <w:spacing w:line="240" w:lineRule="auto"/>
              <w:ind w:left="73"/>
              <w:rPr>
                <w:b/>
                <w:bCs/>
                <w:color w:val="000000"/>
                <w:sz w:val="18"/>
                <w:szCs w:val="18"/>
              </w:rPr>
            </w:pPr>
            <w:r>
              <w:rPr>
                <w:b/>
                <w:bCs/>
                <w:color w:val="000000"/>
                <w:sz w:val="18"/>
                <w:szCs w:val="18"/>
              </w:rPr>
              <w:t xml:space="preserve">Educação e </w:t>
            </w:r>
          </w:p>
          <w:p w14:paraId="7B43B2AE" w14:textId="77777777" w:rsidR="005E7A8A" w:rsidRDefault="00000000">
            <w:pPr>
              <w:widowControl w:val="0"/>
              <w:pBdr>
                <w:top w:val="nil"/>
                <w:left w:val="nil"/>
                <w:bottom w:val="nil"/>
                <w:right w:val="nil"/>
                <w:between w:val="nil"/>
              </w:pBdr>
              <w:spacing w:before="100" w:line="240" w:lineRule="auto"/>
              <w:ind w:left="71"/>
              <w:rPr>
                <w:b/>
                <w:bCs/>
                <w:color w:val="000000"/>
                <w:sz w:val="18"/>
                <w:szCs w:val="18"/>
              </w:rPr>
            </w:pPr>
            <w:r>
              <w:rPr>
                <w:b/>
                <w:bCs/>
                <w:color w:val="000000"/>
                <w:sz w:val="18"/>
                <w:szCs w:val="18"/>
              </w:rPr>
              <w:t>monitoramento</w:t>
            </w:r>
          </w:p>
        </w:tc>
        <w:tc>
          <w:tcPr>
            <w:tcW w:w="1860" w:type="dxa"/>
            <w:tcMar>
              <w:top w:w="100" w:type="dxa"/>
              <w:left w:w="100" w:type="dxa"/>
              <w:bottom w:w="100" w:type="dxa"/>
              <w:right w:w="100" w:type="dxa"/>
            </w:tcMar>
          </w:tcPr>
          <w:p w14:paraId="6F2AB9D0" w14:textId="77777777" w:rsidR="005E7A8A" w:rsidRDefault="00000000">
            <w:pPr>
              <w:widowControl w:val="0"/>
              <w:pBdr>
                <w:top w:val="nil"/>
                <w:left w:val="nil"/>
                <w:bottom w:val="nil"/>
                <w:right w:val="nil"/>
                <w:between w:val="nil"/>
              </w:pBdr>
              <w:spacing w:line="240" w:lineRule="auto"/>
              <w:ind w:left="71"/>
              <w:rPr>
                <w:color w:val="000000"/>
                <w:sz w:val="18"/>
                <w:szCs w:val="18"/>
              </w:rPr>
            </w:pPr>
            <w:r>
              <w:rPr>
                <w:color w:val="000000"/>
                <w:sz w:val="18"/>
                <w:szCs w:val="18"/>
              </w:rPr>
              <w:t xml:space="preserve">Início da </w:t>
            </w:r>
          </w:p>
          <w:p w14:paraId="55276376" w14:textId="77777777" w:rsidR="005E7A8A" w:rsidRDefault="00000000">
            <w:pPr>
              <w:widowControl w:val="0"/>
              <w:pBdr>
                <w:top w:val="nil"/>
                <w:left w:val="nil"/>
                <w:bottom w:val="nil"/>
                <w:right w:val="nil"/>
                <w:between w:val="nil"/>
              </w:pBdr>
              <w:spacing w:before="100" w:line="240" w:lineRule="auto"/>
              <w:ind w:left="58"/>
              <w:rPr>
                <w:color w:val="000000"/>
                <w:sz w:val="18"/>
                <w:szCs w:val="18"/>
              </w:rPr>
            </w:pPr>
            <w:proofErr w:type="spellStart"/>
            <w:r>
              <w:rPr>
                <w:color w:val="000000"/>
                <w:sz w:val="18"/>
                <w:szCs w:val="18"/>
              </w:rPr>
              <w:t>teleeducação</w:t>
            </w:r>
            <w:proofErr w:type="spellEnd"/>
          </w:p>
        </w:tc>
        <w:tc>
          <w:tcPr>
            <w:tcW w:w="1520" w:type="dxa"/>
            <w:tcMar>
              <w:top w:w="100" w:type="dxa"/>
              <w:left w:w="100" w:type="dxa"/>
              <w:bottom w:w="100" w:type="dxa"/>
              <w:right w:w="100" w:type="dxa"/>
            </w:tcMar>
          </w:tcPr>
          <w:p w14:paraId="631F8C4B" w14:textId="77777777" w:rsidR="005E7A8A" w:rsidRDefault="00000000">
            <w:pPr>
              <w:widowControl w:val="0"/>
              <w:pBdr>
                <w:top w:val="nil"/>
                <w:left w:val="nil"/>
                <w:bottom w:val="nil"/>
                <w:right w:val="nil"/>
                <w:between w:val="nil"/>
              </w:pBdr>
              <w:spacing w:line="240" w:lineRule="auto"/>
              <w:ind w:left="70"/>
              <w:rPr>
                <w:color w:val="000000"/>
                <w:sz w:val="18"/>
                <w:szCs w:val="18"/>
              </w:rPr>
            </w:pPr>
            <w:r>
              <w:rPr>
                <w:color w:val="000000"/>
                <w:sz w:val="18"/>
                <w:szCs w:val="18"/>
              </w:rPr>
              <w:t xml:space="preserve">A partir de 12 </w:t>
            </w:r>
          </w:p>
          <w:p w14:paraId="4C55FEB3" w14:textId="77777777" w:rsidR="005E7A8A" w:rsidRDefault="00000000">
            <w:pPr>
              <w:widowControl w:val="0"/>
              <w:pBdr>
                <w:top w:val="nil"/>
                <w:left w:val="nil"/>
                <w:bottom w:val="nil"/>
                <w:right w:val="nil"/>
                <w:between w:val="nil"/>
              </w:pBdr>
              <w:spacing w:before="100" w:line="240" w:lineRule="auto"/>
              <w:ind w:left="75"/>
              <w:rPr>
                <w:color w:val="000000"/>
                <w:sz w:val="18"/>
                <w:szCs w:val="18"/>
              </w:rPr>
            </w:pPr>
            <w:r>
              <w:rPr>
                <w:color w:val="000000"/>
                <w:sz w:val="18"/>
                <w:szCs w:val="18"/>
              </w:rPr>
              <w:t>semanas</w:t>
            </w:r>
          </w:p>
        </w:tc>
        <w:tc>
          <w:tcPr>
            <w:tcW w:w="1880" w:type="dxa"/>
            <w:tcMar>
              <w:top w:w="100" w:type="dxa"/>
              <w:left w:w="100" w:type="dxa"/>
              <w:bottom w:w="100" w:type="dxa"/>
              <w:right w:w="100" w:type="dxa"/>
            </w:tcMar>
          </w:tcPr>
          <w:p w14:paraId="1A18F09F" w14:textId="77777777" w:rsidR="005E7A8A" w:rsidRDefault="00000000">
            <w:pPr>
              <w:widowControl w:val="0"/>
              <w:pBdr>
                <w:top w:val="nil"/>
                <w:left w:val="nil"/>
                <w:bottom w:val="nil"/>
                <w:right w:val="nil"/>
                <w:between w:val="nil"/>
              </w:pBdr>
              <w:spacing w:line="344" w:lineRule="auto"/>
              <w:ind w:left="70" w:right="73" w:firstLine="8"/>
              <w:rPr>
                <w:color w:val="000000"/>
                <w:sz w:val="18"/>
                <w:szCs w:val="18"/>
              </w:rPr>
            </w:pPr>
            <w:r>
              <w:rPr>
                <w:color w:val="000000"/>
                <w:sz w:val="18"/>
                <w:szCs w:val="18"/>
              </w:rPr>
              <w:t>Equipe educação em saúde SAS Brasil</w:t>
            </w:r>
          </w:p>
        </w:tc>
        <w:tc>
          <w:tcPr>
            <w:tcW w:w="2600" w:type="dxa"/>
            <w:tcMar>
              <w:top w:w="100" w:type="dxa"/>
              <w:left w:w="100" w:type="dxa"/>
              <w:bottom w:w="100" w:type="dxa"/>
              <w:right w:w="100" w:type="dxa"/>
            </w:tcMar>
          </w:tcPr>
          <w:p w14:paraId="49D3C433" w14:textId="77777777" w:rsidR="005E7A8A" w:rsidRDefault="00000000">
            <w:pPr>
              <w:widowControl w:val="0"/>
              <w:pBdr>
                <w:top w:val="nil"/>
                <w:left w:val="nil"/>
                <w:bottom w:val="nil"/>
                <w:right w:val="nil"/>
                <w:between w:val="nil"/>
              </w:pBdr>
              <w:spacing w:line="344" w:lineRule="auto"/>
              <w:ind w:left="71" w:right="185" w:firstLine="2"/>
              <w:rPr>
                <w:color w:val="000000"/>
                <w:sz w:val="18"/>
                <w:szCs w:val="18"/>
              </w:rPr>
            </w:pPr>
            <w:r>
              <w:rPr>
                <w:color w:val="000000"/>
                <w:sz w:val="18"/>
                <w:szCs w:val="18"/>
              </w:rPr>
              <w:t>Ficha de registro de envio de mídia</w:t>
            </w:r>
          </w:p>
        </w:tc>
      </w:tr>
      <w:tr w:rsidR="005E7A8A" w14:paraId="0CC8C4D1" w14:textId="77777777">
        <w:trPr>
          <w:trHeight w:val="1040"/>
        </w:trPr>
        <w:tc>
          <w:tcPr>
            <w:tcW w:w="1880" w:type="dxa"/>
            <w:tcMar>
              <w:top w:w="100" w:type="dxa"/>
              <w:left w:w="100" w:type="dxa"/>
              <w:bottom w:w="100" w:type="dxa"/>
              <w:right w:w="100" w:type="dxa"/>
            </w:tcMar>
          </w:tcPr>
          <w:p w14:paraId="087003DB" w14:textId="77777777" w:rsidR="005E7A8A" w:rsidRDefault="00000000">
            <w:pPr>
              <w:widowControl w:val="0"/>
              <w:pBdr>
                <w:top w:val="nil"/>
                <w:left w:val="nil"/>
                <w:bottom w:val="nil"/>
                <w:right w:val="nil"/>
                <w:between w:val="nil"/>
              </w:pBdr>
              <w:spacing w:line="240" w:lineRule="auto"/>
              <w:ind w:left="66"/>
              <w:rPr>
                <w:b/>
                <w:bCs/>
                <w:color w:val="000000"/>
                <w:sz w:val="18"/>
                <w:szCs w:val="18"/>
              </w:rPr>
            </w:pPr>
            <w:r>
              <w:rPr>
                <w:b/>
                <w:bCs/>
                <w:color w:val="000000"/>
                <w:sz w:val="18"/>
                <w:szCs w:val="18"/>
              </w:rPr>
              <w:t xml:space="preserve">Segunda </w:t>
            </w:r>
            <w:proofErr w:type="spellStart"/>
            <w:r>
              <w:rPr>
                <w:b/>
                <w:bCs/>
                <w:color w:val="000000"/>
                <w:sz w:val="18"/>
                <w:szCs w:val="18"/>
              </w:rPr>
              <w:t>TeleUS</w:t>
            </w:r>
            <w:proofErr w:type="spellEnd"/>
          </w:p>
        </w:tc>
        <w:tc>
          <w:tcPr>
            <w:tcW w:w="1860" w:type="dxa"/>
            <w:tcMar>
              <w:top w:w="100" w:type="dxa"/>
              <w:left w:w="100" w:type="dxa"/>
              <w:bottom w:w="100" w:type="dxa"/>
              <w:right w:w="100" w:type="dxa"/>
            </w:tcMar>
          </w:tcPr>
          <w:p w14:paraId="4C50AADF" w14:textId="77777777" w:rsidR="005E7A8A" w:rsidRDefault="00000000">
            <w:pPr>
              <w:widowControl w:val="0"/>
              <w:pBdr>
                <w:top w:val="nil"/>
                <w:left w:val="nil"/>
                <w:bottom w:val="nil"/>
                <w:right w:val="nil"/>
                <w:between w:val="nil"/>
              </w:pBdr>
              <w:spacing w:line="344" w:lineRule="auto"/>
              <w:ind w:left="61" w:right="14" w:hanging="6"/>
              <w:rPr>
                <w:color w:val="000000"/>
                <w:sz w:val="18"/>
                <w:szCs w:val="18"/>
              </w:rPr>
            </w:pPr>
            <w:r>
              <w:rPr>
                <w:color w:val="000000"/>
                <w:sz w:val="18"/>
                <w:szCs w:val="18"/>
              </w:rPr>
              <w:t>Avaliação morfológica e rastreio de riscos</w:t>
            </w:r>
          </w:p>
        </w:tc>
        <w:tc>
          <w:tcPr>
            <w:tcW w:w="1520" w:type="dxa"/>
            <w:tcMar>
              <w:top w:w="100" w:type="dxa"/>
              <w:left w:w="100" w:type="dxa"/>
              <w:bottom w:w="100" w:type="dxa"/>
              <w:right w:w="100" w:type="dxa"/>
            </w:tcMar>
          </w:tcPr>
          <w:p w14:paraId="4DB7FD56" w14:textId="77777777" w:rsidR="005E7A8A" w:rsidRDefault="00000000">
            <w:pPr>
              <w:widowControl w:val="0"/>
              <w:pBdr>
                <w:top w:val="nil"/>
                <w:left w:val="nil"/>
                <w:bottom w:val="nil"/>
                <w:right w:val="nil"/>
                <w:between w:val="nil"/>
              </w:pBdr>
              <w:spacing w:line="240" w:lineRule="auto"/>
              <w:ind w:left="83"/>
              <w:rPr>
                <w:color w:val="000000"/>
                <w:sz w:val="18"/>
                <w:szCs w:val="18"/>
              </w:rPr>
            </w:pPr>
            <w:r>
              <w:rPr>
                <w:color w:val="000000"/>
                <w:sz w:val="18"/>
                <w:szCs w:val="18"/>
              </w:rPr>
              <w:t xml:space="preserve">De 18 a 24 </w:t>
            </w:r>
          </w:p>
          <w:p w14:paraId="267E9B4B" w14:textId="77777777" w:rsidR="005E7A8A" w:rsidRDefault="00000000">
            <w:pPr>
              <w:widowControl w:val="0"/>
              <w:pBdr>
                <w:top w:val="nil"/>
                <w:left w:val="nil"/>
                <w:bottom w:val="nil"/>
                <w:right w:val="nil"/>
                <w:between w:val="nil"/>
              </w:pBdr>
              <w:spacing w:before="100" w:line="240" w:lineRule="auto"/>
              <w:ind w:left="75"/>
              <w:rPr>
                <w:color w:val="000000"/>
                <w:sz w:val="18"/>
                <w:szCs w:val="18"/>
              </w:rPr>
            </w:pPr>
            <w:r>
              <w:rPr>
                <w:color w:val="000000"/>
                <w:sz w:val="18"/>
                <w:szCs w:val="18"/>
              </w:rPr>
              <w:t>semanas</w:t>
            </w:r>
          </w:p>
        </w:tc>
        <w:tc>
          <w:tcPr>
            <w:tcW w:w="1880" w:type="dxa"/>
            <w:tcMar>
              <w:top w:w="100" w:type="dxa"/>
              <w:left w:w="100" w:type="dxa"/>
              <w:bottom w:w="100" w:type="dxa"/>
              <w:right w:w="100" w:type="dxa"/>
            </w:tcMar>
          </w:tcPr>
          <w:p w14:paraId="621857EC" w14:textId="77777777" w:rsidR="005E7A8A" w:rsidRDefault="00000000">
            <w:pPr>
              <w:widowControl w:val="0"/>
              <w:pBdr>
                <w:top w:val="nil"/>
                <w:left w:val="nil"/>
                <w:bottom w:val="nil"/>
                <w:right w:val="nil"/>
                <w:between w:val="nil"/>
              </w:pBdr>
              <w:spacing w:line="344" w:lineRule="auto"/>
              <w:ind w:left="73" w:right="160" w:firstLine="6"/>
              <w:rPr>
                <w:color w:val="000000"/>
                <w:sz w:val="18"/>
                <w:szCs w:val="18"/>
              </w:rPr>
            </w:pPr>
            <w:r>
              <w:rPr>
                <w:color w:val="000000"/>
                <w:sz w:val="18"/>
                <w:szCs w:val="18"/>
              </w:rPr>
              <w:t>Equipe telemedicina SAS</w:t>
            </w:r>
          </w:p>
        </w:tc>
        <w:tc>
          <w:tcPr>
            <w:tcW w:w="2600" w:type="dxa"/>
            <w:tcMar>
              <w:top w:w="100" w:type="dxa"/>
              <w:left w:w="100" w:type="dxa"/>
              <w:bottom w:w="100" w:type="dxa"/>
              <w:right w:w="100" w:type="dxa"/>
            </w:tcMar>
          </w:tcPr>
          <w:p w14:paraId="5AF1E41B" w14:textId="77777777" w:rsidR="005E7A8A" w:rsidRDefault="00000000">
            <w:pPr>
              <w:widowControl w:val="0"/>
              <w:pBdr>
                <w:top w:val="nil"/>
                <w:left w:val="nil"/>
                <w:bottom w:val="nil"/>
                <w:right w:val="nil"/>
                <w:between w:val="nil"/>
              </w:pBdr>
              <w:spacing w:line="344" w:lineRule="auto"/>
              <w:ind w:left="65" w:right="55" w:firstLine="8"/>
              <w:rPr>
                <w:color w:val="000000"/>
                <w:sz w:val="18"/>
                <w:szCs w:val="18"/>
              </w:rPr>
            </w:pPr>
            <w:r>
              <w:rPr>
                <w:color w:val="000000"/>
                <w:sz w:val="18"/>
                <w:szCs w:val="18"/>
              </w:rPr>
              <w:t xml:space="preserve">Ficha de seguimento médico e Laudo de </w:t>
            </w:r>
            <w:proofErr w:type="spellStart"/>
            <w:r>
              <w:rPr>
                <w:color w:val="000000"/>
                <w:sz w:val="18"/>
                <w:szCs w:val="18"/>
              </w:rPr>
              <w:t>Ultrasonografia</w:t>
            </w:r>
            <w:proofErr w:type="spellEnd"/>
            <w:r>
              <w:rPr>
                <w:color w:val="000000"/>
                <w:sz w:val="18"/>
                <w:szCs w:val="18"/>
              </w:rPr>
              <w:t xml:space="preserve"> obstétrica</w:t>
            </w:r>
          </w:p>
        </w:tc>
      </w:tr>
      <w:tr w:rsidR="005E7A8A" w14:paraId="20EF7CA2" w14:textId="77777777">
        <w:trPr>
          <w:trHeight w:val="1040"/>
        </w:trPr>
        <w:tc>
          <w:tcPr>
            <w:tcW w:w="1880" w:type="dxa"/>
            <w:tcMar>
              <w:top w:w="100" w:type="dxa"/>
              <w:left w:w="100" w:type="dxa"/>
              <w:bottom w:w="100" w:type="dxa"/>
              <w:right w:w="100" w:type="dxa"/>
            </w:tcMar>
          </w:tcPr>
          <w:p w14:paraId="0D3333B6" w14:textId="77777777" w:rsidR="005E7A8A" w:rsidRDefault="00000000">
            <w:pPr>
              <w:widowControl w:val="0"/>
              <w:pBdr>
                <w:top w:val="nil"/>
                <w:left w:val="nil"/>
                <w:bottom w:val="nil"/>
                <w:right w:val="nil"/>
                <w:between w:val="nil"/>
              </w:pBdr>
              <w:spacing w:line="240" w:lineRule="auto"/>
              <w:ind w:left="63"/>
              <w:rPr>
                <w:b/>
                <w:bCs/>
                <w:color w:val="000000"/>
                <w:sz w:val="18"/>
                <w:szCs w:val="18"/>
              </w:rPr>
            </w:pPr>
            <w:r>
              <w:rPr>
                <w:b/>
                <w:bCs/>
                <w:color w:val="000000"/>
                <w:sz w:val="18"/>
                <w:szCs w:val="18"/>
              </w:rPr>
              <w:t xml:space="preserve">Terceira </w:t>
            </w:r>
            <w:proofErr w:type="spellStart"/>
            <w:r>
              <w:rPr>
                <w:b/>
                <w:bCs/>
                <w:color w:val="000000"/>
                <w:sz w:val="18"/>
                <w:szCs w:val="18"/>
              </w:rPr>
              <w:t>TeleUS</w:t>
            </w:r>
            <w:proofErr w:type="spellEnd"/>
          </w:p>
        </w:tc>
        <w:tc>
          <w:tcPr>
            <w:tcW w:w="1860" w:type="dxa"/>
            <w:tcMar>
              <w:top w:w="100" w:type="dxa"/>
              <w:left w:w="100" w:type="dxa"/>
              <w:bottom w:w="100" w:type="dxa"/>
              <w:right w:w="100" w:type="dxa"/>
            </w:tcMar>
          </w:tcPr>
          <w:p w14:paraId="00537FEC" w14:textId="77777777" w:rsidR="005E7A8A" w:rsidRDefault="00000000">
            <w:pPr>
              <w:widowControl w:val="0"/>
              <w:pBdr>
                <w:top w:val="nil"/>
                <w:left w:val="nil"/>
                <w:bottom w:val="nil"/>
                <w:right w:val="nil"/>
                <w:between w:val="nil"/>
              </w:pBdr>
              <w:spacing w:line="240" w:lineRule="auto"/>
              <w:ind w:left="55"/>
              <w:rPr>
                <w:color w:val="000000"/>
                <w:sz w:val="18"/>
                <w:szCs w:val="18"/>
              </w:rPr>
            </w:pPr>
            <w:r>
              <w:rPr>
                <w:color w:val="000000"/>
                <w:sz w:val="18"/>
                <w:szCs w:val="18"/>
              </w:rPr>
              <w:t xml:space="preserve">Avaliação do </w:t>
            </w:r>
          </w:p>
          <w:p w14:paraId="1E5F3A0F" w14:textId="77777777" w:rsidR="005E7A8A" w:rsidRDefault="00000000">
            <w:pPr>
              <w:widowControl w:val="0"/>
              <w:pBdr>
                <w:top w:val="nil"/>
                <w:left w:val="nil"/>
                <w:bottom w:val="nil"/>
                <w:right w:val="nil"/>
                <w:between w:val="nil"/>
              </w:pBdr>
              <w:spacing w:before="100" w:line="344" w:lineRule="auto"/>
              <w:ind w:left="66" w:right="170" w:hanging="4"/>
              <w:rPr>
                <w:color w:val="000000"/>
                <w:sz w:val="18"/>
                <w:szCs w:val="18"/>
              </w:rPr>
            </w:pPr>
            <w:r>
              <w:rPr>
                <w:color w:val="000000"/>
                <w:sz w:val="18"/>
                <w:szCs w:val="18"/>
              </w:rPr>
              <w:t>crescimento fetal e preparo para o parto</w:t>
            </w:r>
          </w:p>
        </w:tc>
        <w:tc>
          <w:tcPr>
            <w:tcW w:w="1520" w:type="dxa"/>
            <w:tcMar>
              <w:top w:w="100" w:type="dxa"/>
              <w:left w:w="100" w:type="dxa"/>
              <w:bottom w:w="100" w:type="dxa"/>
              <w:right w:w="100" w:type="dxa"/>
            </w:tcMar>
          </w:tcPr>
          <w:p w14:paraId="46430334" w14:textId="77777777" w:rsidR="005E7A8A" w:rsidRDefault="00000000">
            <w:pPr>
              <w:widowControl w:val="0"/>
              <w:pBdr>
                <w:top w:val="nil"/>
                <w:left w:val="nil"/>
                <w:bottom w:val="nil"/>
                <w:right w:val="nil"/>
                <w:between w:val="nil"/>
              </w:pBdr>
              <w:spacing w:line="240" w:lineRule="auto"/>
              <w:ind w:left="83"/>
              <w:rPr>
                <w:color w:val="000000"/>
                <w:sz w:val="18"/>
                <w:szCs w:val="18"/>
              </w:rPr>
            </w:pPr>
            <w:r>
              <w:rPr>
                <w:color w:val="000000"/>
                <w:sz w:val="18"/>
                <w:szCs w:val="18"/>
              </w:rPr>
              <w:t xml:space="preserve">De 34 a 36 </w:t>
            </w:r>
          </w:p>
          <w:p w14:paraId="13DEBB22" w14:textId="77777777" w:rsidR="005E7A8A" w:rsidRDefault="00000000">
            <w:pPr>
              <w:widowControl w:val="0"/>
              <w:pBdr>
                <w:top w:val="nil"/>
                <w:left w:val="nil"/>
                <w:bottom w:val="nil"/>
                <w:right w:val="nil"/>
                <w:between w:val="nil"/>
              </w:pBdr>
              <w:spacing w:before="100" w:line="240" w:lineRule="auto"/>
              <w:ind w:left="75"/>
              <w:rPr>
                <w:color w:val="000000"/>
                <w:sz w:val="18"/>
                <w:szCs w:val="18"/>
              </w:rPr>
            </w:pPr>
            <w:r>
              <w:rPr>
                <w:color w:val="000000"/>
                <w:sz w:val="18"/>
                <w:szCs w:val="18"/>
              </w:rPr>
              <w:t>semanas</w:t>
            </w:r>
          </w:p>
        </w:tc>
        <w:tc>
          <w:tcPr>
            <w:tcW w:w="1880" w:type="dxa"/>
            <w:tcMar>
              <w:top w:w="100" w:type="dxa"/>
              <w:left w:w="100" w:type="dxa"/>
              <w:bottom w:w="100" w:type="dxa"/>
              <w:right w:w="100" w:type="dxa"/>
            </w:tcMar>
          </w:tcPr>
          <w:p w14:paraId="62BDC7A3" w14:textId="77777777" w:rsidR="005E7A8A" w:rsidRDefault="00000000">
            <w:pPr>
              <w:widowControl w:val="0"/>
              <w:pBdr>
                <w:top w:val="nil"/>
                <w:left w:val="nil"/>
                <w:bottom w:val="nil"/>
                <w:right w:val="nil"/>
                <w:between w:val="nil"/>
              </w:pBdr>
              <w:spacing w:line="344" w:lineRule="auto"/>
              <w:ind w:left="73" w:right="160" w:firstLine="6"/>
              <w:rPr>
                <w:color w:val="000000"/>
                <w:sz w:val="18"/>
                <w:szCs w:val="18"/>
              </w:rPr>
            </w:pPr>
            <w:r>
              <w:rPr>
                <w:color w:val="000000"/>
                <w:sz w:val="18"/>
                <w:szCs w:val="18"/>
              </w:rPr>
              <w:t>Equipe telemedicina SAS</w:t>
            </w:r>
          </w:p>
        </w:tc>
        <w:tc>
          <w:tcPr>
            <w:tcW w:w="2600" w:type="dxa"/>
            <w:tcMar>
              <w:top w:w="100" w:type="dxa"/>
              <w:left w:w="100" w:type="dxa"/>
              <w:bottom w:w="100" w:type="dxa"/>
              <w:right w:w="100" w:type="dxa"/>
            </w:tcMar>
          </w:tcPr>
          <w:p w14:paraId="25A0B293" w14:textId="77777777" w:rsidR="005E7A8A" w:rsidRDefault="00000000">
            <w:pPr>
              <w:widowControl w:val="0"/>
              <w:pBdr>
                <w:top w:val="nil"/>
                <w:left w:val="nil"/>
                <w:bottom w:val="nil"/>
                <w:right w:val="nil"/>
                <w:between w:val="nil"/>
              </w:pBdr>
              <w:spacing w:line="344" w:lineRule="auto"/>
              <w:ind w:left="65" w:right="55" w:firstLine="8"/>
              <w:rPr>
                <w:color w:val="000000"/>
                <w:sz w:val="18"/>
                <w:szCs w:val="18"/>
              </w:rPr>
            </w:pPr>
            <w:r>
              <w:rPr>
                <w:color w:val="000000"/>
                <w:sz w:val="18"/>
                <w:szCs w:val="18"/>
              </w:rPr>
              <w:t xml:space="preserve">Ficha de seguimento médico e Laudo de </w:t>
            </w:r>
            <w:proofErr w:type="spellStart"/>
            <w:r>
              <w:rPr>
                <w:color w:val="000000"/>
                <w:sz w:val="18"/>
                <w:szCs w:val="18"/>
              </w:rPr>
              <w:t>Ultrasonografia</w:t>
            </w:r>
            <w:proofErr w:type="spellEnd"/>
            <w:r>
              <w:rPr>
                <w:color w:val="000000"/>
                <w:sz w:val="18"/>
                <w:szCs w:val="18"/>
              </w:rPr>
              <w:t xml:space="preserve"> obstétrica</w:t>
            </w:r>
          </w:p>
        </w:tc>
      </w:tr>
      <w:tr w:rsidR="005E7A8A" w14:paraId="02C1A32F" w14:textId="77777777">
        <w:trPr>
          <w:trHeight w:val="720"/>
        </w:trPr>
        <w:tc>
          <w:tcPr>
            <w:tcW w:w="1880" w:type="dxa"/>
            <w:tcMar>
              <w:top w:w="100" w:type="dxa"/>
              <w:left w:w="100" w:type="dxa"/>
              <w:bottom w:w="100" w:type="dxa"/>
              <w:right w:w="100" w:type="dxa"/>
            </w:tcMar>
          </w:tcPr>
          <w:p w14:paraId="1E8D146B" w14:textId="77777777" w:rsidR="005E7A8A" w:rsidRDefault="00000000">
            <w:pPr>
              <w:widowControl w:val="0"/>
              <w:pBdr>
                <w:top w:val="nil"/>
                <w:left w:val="nil"/>
                <w:bottom w:val="nil"/>
                <w:right w:val="nil"/>
                <w:between w:val="nil"/>
              </w:pBdr>
              <w:spacing w:line="344" w:lineRule="auto"/>
              <w:ind w:left="67" w:right="214" w:hanging="7"/>
              <w:rPr>
                <w:b/>
                <w:bCs/>
                <w:color w:val="000000"/>
                <w:sz w:val="18"/>
                <w:szCs w:val="18"/>
              </w:rPr>
            </w:pPr>
            <w:r>
              <w:rPr>
                <w:b/>
                <w:bCs/>
                <w:color w:val="000000"/>
                <w:sz w:val="18"/>
                <w:szCs w:val="18"/>
              </w:rPr>
              <w:t>Acompanhamento do parto</w:t>
            </w:r>
          </w:p>
        </w:tc>
        <w:tc>
          <w:tcPr>
            <w:tcW w:w="1860" w:type="dxa"/>
            <w:tcMar>
              <w:top w:w="100" w:type="dxa"/>
              <w:left w:w="100" w:type="dxa"/>
              <w:bottom w:w="100" w:type="dxa"/>
              <w:right w:w="100" w:type="dxa"/>
            </w:tcMar>
          </w:tcPr>
          <w:p w14:paraId="2554FDE0" w14:textId="77777777" w:rsidR="005E7A8A" w:rsidRDefault="00000000">
            <w:pPr>
              <w:widowControl w:val="0"/>
              <w:pBdr>
                <w:top w:val="nil"/>
                <w:left w:val="nil"/>
                <w:bottom w:val="nil"/>
                <w:right w:val="nil"/>
                <w:between w:val="nil"/>
              </w:pBdr>
              <w:spacing w:line="344" w:lineRule="auto"/>
              <w:ind w:left="60" w:right="70" w:firstLine="8"/>
              <w:rPr>
                <w:color w:val="000000"/>
                <w:sz w:val="18"/>
                <w:szCs w:val="18"/>
              </w:rPr>
            </w:pPr>
            <w:r>
              <w:rPr>
                <w:color w:val="000000"/>
                <w:sz w:val="18"/>
                <w:szCs w:val="18"/>
              </w:rPr>
              <w:t>Registro de desfecho obstétrico</w:t>
            </w:r>
          </w:p>
        </w:tc>
        <w:tc>
          <w:tcPr>
            <w:tcW w:w="1520" w:type="dxa"/>
            <w:tcMar>
              <w:top w:w="100" w:type="dxa"/>
              <w:left w:w="100" w:type="dxa"/>
              <w:bottom w:w="100" w:type="dxa"/>
              <w:right w:w="100" w:type="dxa"/>
            </w:tcMar>
          </w:tcPr>
          <w:p w14:paraId="489C4C45" w14:textId="77777777" w:rsidR="005E7A8A" w:rsidRDefault="00000000">
            <w:pPr>
              <w:widowControl w:val="0"/>
              <w:pBdr>
                <w:top w:val="nil"/>
                <w:left w:val="nil"/>
                <w:bottom w:val="nil"/>
                <w:right w:val="nil"/>
                <w:between w:val="nil"/>
              </w:pBdr>
              <w:spacing w:line="240" w:lineRule="auto"/>
              <w:ind w:left="83"/>
              <w:rPr>
                <w:color w:val="000000"/>
                <w:sz w:val="18"/>
                <w:szCs w:val="18"/>
              </w:rPr>
            </w:pPr>
            <w:r>
              <w:rPr>
                <w:color w:val="000000"/>
                <w:sz w:val="18"/>
                <w:szCs w:val="18"/>
              </w:rPr>
              <w:t xml:space="preserve">Parto </w:t>
            </w:r>
          </w:p>
        </w:tc>
        <w:tc>
          <w:tcPr>
            <w:tcW w:w="1880" w:type="dxa"/>
            <w:tcMar>
              <w:top w:w="100" w:type="dxa"/>
              <w:left w:w="100" w:type="dxa"/>
              <w:bottom w:w="100" w:type="dxa"/>
              <w:right w:w="100" w:type="dxa"/>
            </w:tcMar>
          </w:tcPr>
          <w:p w14:paraId="2F26E15D" w14:textId="77777777" w:rsidR="005E7A8A" w:rsidRDefault="00000000">
            <w:pPr>
              <w:widowControl w:val="0"/>
              <w:pBdr>
                <w:top w:val="nil"/>
                <w:left w:val="nil"/>
                <w:bottom w:val="nil"/>
                <w:right w:val="nil"/>
                <w:between w:val="nil"/>
              </w:pBdr>
              <w:spacing w:line="240" w:lineRule="auto"/>
              <w:ind w:left="79"/>
              <w:rPr>
                <w:color w:val="000000"/>
                <w:sz w:val="18"/>
                <w:szCs w:val="18"/>
              </w:rPr>
            </w:pPr>
            <w:r>
              <w:rPr>
                <w:color w:val="000000"/>
                <w:sz w:val="18"/>
                <w:szCs w:val="18"/>
              </w:rPr>
              <w:t xml:space="preserve">Equipe hospitalar </w:t>
            </w:r>
          </w:p>
        </w:tc>
        <w:tc>
          <w:tcPr>
            <w:tcW w:w="2600" w:type="dxa"/>
            <w:tcMar>
              <w:top w:w="100" w:type="dxa"/>
              <w:left w:w="100" w:type="dxa"/>
              <w:bottom w:w="100" w:type="dxa"/>
              <w:right w:w="100" w:type="dxa"/>
            </w:tcMar>
          </w:tcPr>
          <w:p w14:paraId="01A06EA7" w14:textId="77777777" w:rsidR="005E7A8A" w:rsidRDefault="00000000">
            <w:pPr>
              <w:widowControl w:val="0"/>
              <w:pBdr>
                <w:top w:val="nil"/>
                <w:left w:val="nil"/>
                <w:bottom w:val="nil"/>
                <w:right w:val="nil"/>
                <w:between w:val="nil"/>
              </w:pBdr>
              <w:spacing w:line="240" w:lineRule="auto"/>
              <w:ind w:left="69"/>
              <w:rPr>
                <w:color w:val="000000"/>
                <w:sz w:val="18"/>
                <w:szCs w:val="18"/>
              </w:rPr>
            </w:pPr>
            <w:r>
              <w:rPr>
                <w:color w:val="000000"/>
                <w:sz w:val="18"/>
                <w:szCs w:val="18"/>
              </w:rPr>
              <w:t xml:space="preserve">Cartão de </w:t>
            </w:r>
            <w:proofErr w:type="spellStart"/>
            <w:r>
              <w:rPr>
                <w:color w:val="000000"/>
                <w:sz w:val="18"/>
                <w:szCs w:val="18"/>
              </w:rPr>
              <w:t>pré</w:t>
            </w:r>
            <w:proofErr w:type="spellEnd"/>
            <w:r>
              <w:rPr>
                <w:color w:val="000000"/>
                <w:sz w:val="18"/>
                <w:szCs w:val="18"/>
              </w:rPr>
              <w:t xml:space="preserve"> Natal</w:t>
            </w:r>
          </w:p>
        </w:tc>
      </w:tr>
      <w:tr w:rsidR="005E7A8A" w14:paraId="529E6956" w14:textId="77777777">
        <w:trPr>
          <w:trHeight w:val="1360"/>
        </w:trPr>
        <w:tc>
          <w:tcPr>
            <w:tcW w:w="1880" w:type="dxa"/>
            <w:tcMar>
              <w:top w:w="100" w:type="dxa"/>
              <w:left w:w="100" w:type="dxa"/>
              <w:bottom w:w="100" w:type="dxa"/>
              <w:right w:w="100" w:type="dxa"/>
            </w:tcMar>
          </w:tcPr>
          <w:p w14:paraId="599E037D" w14:textId="77777777" w:rsidR="005E7A8A" w:rsidRDefault="00000000">
            <w:pPr>
              <w:widowControl w:val="0"/>
              <w:pBdr>
                <w:top w:val="nil"/>
                <w:left w:val="nil"/>
                <w:bottom w:val="nil"/>
                <w:right w:val="nil"/>
                <w:between w:val="nil"/>
              </w:pBdr>
              <w:spacing w:line="240" w:lineRule="auto"/>
              <w:ind w:left="73"/>
              <w:rPr>
                <w:b/>
                <w:bCs/>
                <w:color w:val="000000"/>
                <w:sz w:val="18"/>
                <w:szCs w:val="18"/>
              </w:rPr>
            </w:pPr>
            <w:r>
              <w:rPr>
                <w:b/>
                <w:bCs/>
                <w:color w:val="000000"/>
                <w:sz w:val="18"/>
                <w:szCs w:val="18"/>
              </w:rPr>
              <w:t>Puerpério</w:t>
            </w:r>
          </w:p>
        </w:tc>
        <w:tc>
          <w:tcPr>
            <w:tcW w:w="1860" w:type="dxa"/>
            <w:tcMar>
              <w:top w:w="100" w:type="dxa"/>
              <w:left w:w="100" w:type="dxa"/>
              <w:bottom w:w="100" w:type="dxa"/>
              <w:right w:w="100" w:type="dxa"/>
            </w:tcMar>
          </w:tcPr>
          <w:p w14:paraId="1DF8A757" w14:textId="77777777" w:rsidR="005E7A8A" w:rsidRDefault="00000000">
            <w:pPr>
              <w:widowControl w:val="0"/>
              <w:pBdr>
                <w:top w:val="nil"/>
                <w:left w:val="nil"/>
                <w:bottom w:val="nil"/>
                <w:right w:val="nil"/>
                <w:between w:val="nil"/>
              </w:pBdr>
              <w:spacing w:line="240" w:lineRule="auto"/>
              <w:ind w:left="55"/>
              <w:rPr>
                <w:color w:val="000000"/>
                <w:sz w:val="18"/>
                <w:szCs w:val="18"/>
              </w:rPr>
            </w:pPr>
            <w:r>
              <w:rPr>
                <w:color w:val="000000"/>
                <w:sz w:val="18"/>
                <w:szCs w:val="18"/>
              </w:rPr>
              <w:t xml:space="preserve">Avaliação </w:t>
            </w:r>
          </w:p>
          <w:p w14:paraId="6738866D" w14:textId="77777777" w:rsidR="005E7A8A" w:rsidRDefault="00000000">
            <w:pPr>
              <w:widowControl w:val="0"/>
              <w:pBdr>
                <w:top w:val="nil"/>
                <w:left w:val="nil"/>
                <w:bottom w:val="nil"/>
                <w:right w:val="nil"/>
                <w:between w:val="nil"/>
              </w:pBdr>
              <w:spacing w:before="100" w:line="344" w:lineRule="auto"/>
              <w:ind w:left="61" w:right="210" w:firstLine="5"/>
              <w:rPr>
                <w:color w:val="000000"/>
                <w:sz w:val="18"/>
                <w:szCs w:val="18"/>
              </w:rPr>
            </w:pPr>
            <w:r>
              <w:rPr>
                <w:color w:val="000000"/>
                <w:sz w:val="18"/>
                <w:szCs w:val="18"/>
              </w:rPr>
              <w:t xml:space="preserve">materno-neonatal e questionário de </w:t>
            </w:r>
          </w:p>
          <w:p w14:paraId="7E89EAEC" w14:textId="77777777" w:rsidR="005E7A8A" w:rsidRDefault="00000000">
            <w:pPr>
              <w:widowControl w:val="0"/>
              <w:pBdr>
                <w:top w:val="nil"/>
                <w:left w:val="nil"/>
                <w:bottom w:val="nil"/>
                <w:right w:val="nil"/>
                <w:between w:val="nil"/>
              </w:pBdr>
              <w:spacing w:before="21" w:line="240" w:lineRule="auto"/>
              <w:ind w:left="61"/>
              <w:rPr>
                <w:color w:val="000000"/>
                <w:sz w:val="18"/>
                <w:szCs w:val="18"/>
              </w:rPr>
            </w:pPr>
            <w:r>
              <w:rPr>
                <w:color w:val="000000"/>
                <w:sz w:val="18"/>
                <w:szCs w:val="18"/>
              </w:rPr>
              <w:t>qualidade</w:t>
            </w:r>
          </w:p>
        </w:tc>
        <w:tc>
          <w:tcPr>
            <w:tcW w:w="1520" w:type="dxa"/>
            <w:tcMar>
              <w:top w:w="100" w:type="dxa"/>
              <w:left w:w="100" w:type="dxa"/>
              <w:bottom w:w="100" w:type="dxa"/>
              <w:right w:w="100" w:type="dxa"/>
            </w:tcMar>
          </w:tcPr>
          <w:p w14:paraId="0C064C16" w14:textId="77777777" w:rsidR="005E7A8A" w:rsidRDefault="00000000">
            <w:pPr>
              <w:widowControl w:val="0"/>
              <w:pBdr>
                <w:top w:val="nil"/>
                <w:left w:val="nil"/>
                <w:bottom w:val="nil"/>
                <w:right w:val="nil"/>
                <w:between w:val="nil"/>
              </w:pBdr>
              <w:spacing w:line="344" w:lineRule="auto"/>
              <w:ind w:left="81" w:right="219" w:hanging="11"/>
              <w:rPr>
                <w:color w:val="000000"/>
                <w:sz w:val="18"/>
                <w:szCs w:val="18"/>
              </w:rPr>
            </w:pPr>
            <w:r>
              <w:rPr>
                <w:color w:val="000000"/>
                <w:sz w:val="18"/>
                <w:szCs w:val="18"/>
              </w:rPr>
              <w:t>Até 6 semanas pós-parto</w:t>
            </w:r>
          </w:p>
        </w:tc>
        <w:tc>
          <w:tcPr>
            <w:tcW w:w="1880" w:type="dxa"/>
            <w:tcMar>
              <w:top w:w="100" w:type="dxa"/>
              <w:left w:w="100" w:type="dxa"/>
              <w:bottom w:w="100" w:type="dxa"/>
              <w:right w:w="100" w:type="dxa"/>
            </w:tcMar>
          </w:tcPr>
          <w:p w14:paraId="68A18E47" w14:textId="77777777" w:rsidR="005E7A8A" w:rsidRDefault="00000000">
            <w:pPr>
              <w:widowControl w:val="0"/>
              <w:pBdr>
                <w:top w:val="nil"/>
                <w:left w:val="nil"/>
                <w:bottom w:val="nil"/>
                <w:right w:val="nil"/>
                <w:between w:val="nil"/>
              </w:pBdr>
              <w:spacing w:line="240" w:lineRule="auto"/>
              <w:ind w:left="79"/>
              <w:rPr>
                <w:color w:val="000000"/>
                <w:sz w:val="18"/>
                <w:szCs w:val="18"/>
              </w:rPr>
            </w:pPr>
            <w:r>
              <w:rPr>
                <w:color w:val="000000"/>
                <w:sz w:val="18"/>
                <w:szCs w:val="18"/>
              </w:rPr>
              <w:t>Equipe SAS brasil</w:t>
            </w:r>
          </w:p>
        </w:tc>
        <w:tc>
          <w:tcPr>
            <w:tcW w:w="2600" w:type="dxa"/>
            <w:tcMar>
              <w:top w:w="100" w:type="dxa"/>
              <w:left w:w="100" w:type="dxa"/>
              <w:bottom w:w="100" w:type="dxa"/>
              <w:right w:w="100" w:type="dxa"/>
            </w:tcMar>
          </w:tcPr>
          <w:p w14:paraId="18DC3308" w14:textId="77777777" w:rsidR="005E7A8A" w:rsidRDefault="00000000">
            <w:pPr>
              <w:widowControl w:val="0"/>
              <w:pBdr>
                <w:top w:val="nil"/>
                <w:left w:val="nil"/>
                <w:bottom w:val="nil"/>
                <w:right w:val="nil"/>
                <w:between w:val="nil"/>
              </w:pBdr>
              <w:spacing w:line="344" w:lineRule="auto"/>
              <w:ind w:left="65" w:right="545" w:firstLine="8"/>
              <w:rPr>
                <w:color w:val="000000"/>
                <w:sz w:val="18"/>
                <w:szCs w:val="18"/>
              </w:rPr>
            </w:pPr>
            <w:r>
              <w:rPr>
                <w:color w:val="000000"/>
                <w:sz w:val="18"/>
                <w:szCs w:val="18"/>
              </w:rPr>
              <w:t>Ficha desfecho da Linha obstétrica</w:t>
            </w:r>
          </w:p>
        </w:tc>
      </w:tr>
    </w:tbl>
    <w:p w14:paraId="223BE142" w14:textId="77777777" w:rsidR="005E7A8A" w:rsidRDefault="005E7A8A">
      <w:pPr>
        <w:widowControl w:val="0"/>
        <w:pBdr>
          <w:top w:val="nil"/>
          <w:left w:val="nil"/>
          <w:bottom w:val="nil"/>
          <w:right w:val="nil"/>
          <w:between w:val="nil"/>
        </w:pBdr>
        <w:rPr>
          <w:color w:val="000000"/>
        </w:rPr>
      </w:pPr>
    </w:p>
    <w:p w14:paraId="6E3D72B9" w14:textId="77777777" w:rsidR="005E7A8A" w:rsidRDefault="005E7A8A">
      <w:pPr>
        <w:widowControl w:val="0"/>
        <w:pBdr>
          <w:top w:val="nil"/>
          <w:left w:val="nil"/>
          <w:bottom w:val="nil"/>
          <w:right w:val="nil"/>
          <w:between w:val="nil"/>
        </w:pBdr>
        <w:rPr>
          <w:color w:val="000000"/>
        </w:rPr>
      </w:pPr>
    </w:p>
    <w:p w14:paraId="46670391" w14:textId="77777777" w:rsidR="005E7A8A" w:rsidRDefault="00000000">
      <w:pPr>
        <w:widowControl w:val="0"/>
        <w:pBdr>
          <w:top w:val="nil"/>
          <w:left w:val="nil"/>
          <w:bottom w:val="nil"/>
          <w:right w:val="nil"/>
          <w:between w:val="nil"/>
        </w:pBdr>
        <w:spacing w:line="240" w:lineRule="auto"/>
        <w:ind w:right="965"/>
        <w:jc w:val="right"/>
        <w:rPr>
          <w:i/>
          <w:iCs/>
          <w:sz w:val="18"/>
          <w:szCs w:val="18"/>
        </w:rPr>
      </w:pPr>
      <w:r>
        <w:rPr>
          <w:color w:val="000000"/>
          <w:sz w:val="18"/>
          <w:szCs w:val="18"/>
        </w:rPr>
        <w:t xml:space="preserve"> </w:t>
      </w:r>
      <w:r>
        <w:rPr>
          <w:i/>
          <w:iCs/>
          <w:color w:val="000000"/>
          <w:sz w:val="18"/>
          <w:szCs w:val="18"/>
        </w:rPr>
        <w:t xml:space="preserve">Fonte: elaboração própria </w:t>
      </w:r>
    </w:p>
    <w:p w14:paraId="79009BED"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276AD387"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4841A268"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19004ABF"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3B40487F"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2C29F213"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603896BF"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75FC010A"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5FC0CCCD"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027DAB2B" w14:textId="77777777" w:rsidR="005E7A8A" w:rsidRDefault="005E7A8A">
      <w:pPr>
        <w:widowControl w:val="0"/>
        <w:pBdr>
          <w:top w:val="nil"/>
          <w:left w:val="nil"/>
          <w:bottom w:val="nil"/>
          <w:right w:val="nil"/>
          <w:between w:val="nil"/>
        </w:pBdr>
        <w:spacing w:line="240" w:lineRule="auto"/>
        <w:ind w:right="965"/>
        <w:jc w:val="right"/>
        <w:rPr>
          <w:i/>
          <w:iCs/>
          <w:sz w:val="18"/>
          <w:szCs w:val="18"/>
        </w:rPr>
      </w:pPr>
    </w:p>
    <w:p w14:paraId="2A1C4A2B" w14:textId="77777777" w:rsidR="005E7A8A" w:rsidRDefault="00000000">
      <w:pPr>
        <w:widowControl w:val="0"/>
        <w:pBdr>
          <w:top w:val="nil"/>
          <w:left w:val="nil"/>
          <w:bottom w:val="nil"/>
          <w:right w:val="nil"/>
          <w:between w:val="nil"/>
        </w:pBdr>
        <w:spacing w:line="360" w:lineRule="auto"/>
        <w:ind w:left="566" w:right="965"/>
        <w:jc w:val="both"/>
        <w:rPr>
          <w:b/>
          <w:bCs/>
          <w:color w:val="000000"/>
          <w:sz w:val="24"/>
          <w:szCs w:val="24"/>
        </w:rPr>
      </w:pPr>
      <w:r>
        <w:rPr>
          <w:b/>
          <w:bCs/>
          <w:color w:val="000000"/>
          <w:sz w:val="24"/>
          <w:szCs w:val="24"/>
        </w:rPr>
        <w:t xml:space="preserve">4.7.1. INSTRUMENTOS DE COLETA DE DADOS </w:t>
      </w:r>
    </w:p>
    <w:p w14:paraId="1A561A49" w14:textId="77777777" w:rsidR="005E7A8A" w:rsidRDefault="005E7A8A">
      <w:pPr>
        <w:widowControl w:val="0"/>
        <w:pBdr>
          <w:top w:val="nil"/>
          <w:left w:val="nil"/>
          <w:bottom w:val="nil"/>
          <w:right w:val="nil"/>
          <w:between w:val="nil"/>
        </w:pBdr>
        <w:spacing w:line="360" w:lineRule="auto"/>
        <w:ind w:left="566" w:right="965"/>
        <w:jc w:val="both"/>
        <w:rPr>
          <w:b/>
          <w:bCs/>
          <w:sz w:val="24"/>
          <w:szCs w:val="24"/>
        </w:rPr>
      </w:pPr>
    </w:p>
    <w:p w14:paraId="743B11A6" w14:textId="77777777" w:rsidR="005E7A8A" w:rsidRDefault="00000000">
      <w:pPr>
        <w:widowControl w:val="0"/>
        <w:pBdr>
          <w:top w:val="nil"/>
          <w:left w:val="nil"/>
          <w:bottom w:val="nil"/>
          <w:right w:val="nil"/>
          <w:between w:val="nil"/>
        </w:pBdr>
        <w:spacing w:line="360" w:lineRule="auto"/>
        <w:ind w:left="566" w:right="965" w:firstLine="720"/>
        <w:jc w:val="both"/>
        <w:rPr>
          <w:b/>
          <w:bCs/>
          <w:sz w:val="24"/>
          <w:szCs w:val="24"/>
        </w:rPr>
      </w:pPr>
      <w:r>
        <w:rPr>
          <w:color w:val="000000"/>
          <w:sz w:val="24"/>
          <w:szCs w:val="24"/>
        </w:rPr>
        <w:t xml:space="preserve">Por se tratar de uma pesquisa de implementação, a presente pesquisa lançará mão de metodologias já consolidadas para alcançar seus objetivos. Dentre elas: </w:t>
      </w:r>
    </w:p>
    <w:p w14:paraId="1920F0D0" w14:textId="77777777" w:rsidR="005E7A8A" w:rsidRDefault="00000000">
      <w:pPr>
        <w:widowControl w:val="0"/>
        <w:numPr>
          <w:ilvl w:val="0"/>
          <w:numId w:val="4"/>
        </w:numPr>
        <w:pBdr>
          <w:top w:val="nil"/>
          <w:left w:val="nil"/>
          <w:bottom w:val="nil"/>
          <w:right w:val="nil"/>
          <w:between w:val="nil"/>
        </w:pBdr>
        <w:spacing w:line="360" w:lineRule="auto"/>
        <w:ind w:right="965"/>
        <w:jc w:val="both"/>
        <w:rPr>
          <w:b/>
          <w:bCs/>
          <w:color w:val="000000"/>
          <w:sz w:val="24"/>
          <w:szCs w:val="24"/>
        </w:rPr>
      </w:pPr>
      <w:r>
        <w:rPr>
          <w:b/>
          <w:bCs/>
          <w:color w:val="000000"/>
          <w:sz w:val="24"/>
          <w:szCs w:val="24"/>
        </w:rPr>
        <w:t xml:space="preserve">Questionários de dados clínicos e sociodemográficos </w:t>
      </w:r>
    </w:p>
    <w:p w14:paraId="1FC3176F" w14:textId="77777777" w:rsidR="005E7A8A" w:rsidRDefault="00000000">
      <w:pPr>
        <w:widowControl w:val="0"/>
        <w:numPr>
          <w:ilvl w:val="0"/>
          <w:numId w:val="4"/>
        </w:numPr>
        <w:pBdr>
          <w:top w:val="nil"/>
          <w:left w:val="nil"/>
          <w:bottom w:val="nil"/>
          <w:right w:val="nil"/>
          <w:between w:val="nil"/>
        </w:pBdr>
        <w:spacing w:line="360" w:lineRule="auto"/>
        <w:ind w:right="965"/>
        <w:jc w:val="both"/>
        <w:rPr>
          <w:b/>
          <w:bCs/>
          <w:color w:val="000000"/>
          <w:sz w:val="24"/>
          <w:szCs w:val="24"/>
        </w:rPr>
      </w:pPr>
      <w:r>
        <w:rPr>
          <w:b/>
          <w:bCs/>
          <w:color w:val="000000"/>
          <w:sz w:val="24"/>
          <w:szCs w:val="24"/>
        </w:rPr>
        <w:t xml:space="preserve">Instrumento de avaliação do PN: QAPN </w:t>
      </w:r>
    </w:p>
    <w:p w14:paraId="1A66B5D3" w14:textId="77777777" w:rsidR="005E7A8A" w:rsidRDefault="00000000">
      <w:pPr>
        <w:widowControl w:val="0"/>
        <w:pBdr>
          <w:top w:val="nil"/>
          <w:left w:val="nil"/>
          <w:bottom w:val="nil"/>
          <w:right w:val="nil"/>
          <w:between w:val="nil"/>
        </w:pBdr>
        <w:spacing w:before="373" w:line="344" w:lineRule="auto"/>
        <w:ind w:left="979" w:right="1250" w:firstLine="22"/>
        <w:jc w:val="both"/>
        <w:rPr>
          <w:color w:val="000000"/>
          <w:sz w:val="24"/>
          <w:szCs w:val="24"/>
        </w:rPr>
      </w:pPr>
      <w:r>
        <w:rPr>
          <w:color w:val="000000"/>
          <w:sz w:val="24"/>
          <w:szCs w:val="24"/>
        </w:rPr>
        <w:t xml:space="preserve">O </w:t>
      </w:r>
      <w:r>
        <w:rPr>
          <w:b/>
          <w:bCs/>
          <w:color w:val="000000"/>
          <w:sz w:val="24"/>
          <w:szCs w:val="24"/>
        </w:rPr>
        <w:t xml:space="preserve">QAPN </w:t>
      </w:r>
      <w:r>
        <w:rPr>
          <w:color w:val="000000"/>
          <w:sz w:val="24"/>
          <w:szCs w:val="24"/>
        </w:rPr>
        <w:t xml:space="preserve">(Questionário de Avaliação da Qualidade do Pré-Natal) é um instrumento já validado e em uso no Brasil, desenvolvido para medir a qualidade da assistência pré-natal </w:t>
      </w:r>
      <w:r>
        <w:rPr>
          <w:b/>
          <w:bCs/>
          <w:color w:val="000000"/>
          <w:sz w:val="24"/>
          <w:szCs w:val="24"/>
        </w:rPr>
        <w:t>sob a perspectiva das gestantes</w:t>
      </w:r>
      <w:r>
        <w:rPr>
          <w:color w:val="000000"/>
          <w:sz w:val="24"/>
          <w:szCs w:val="24"/>
        </w:rPr>
        <w:t xml:space="preserve">. Avalia aspectos como acesso aos serviços, atenção técnica (número de consultas, realização de exames como ultrassonografia) e a qualidade da relação entre profissionais e usuárias (acolhimento, escuta e orientações). Estruturado com perguntas de múltipla escolha ou escalas </w:t>
      </w:r>
      <w:proofErr w:type="spellStart"/>
      <w:r>
        <w:rPr>
          <w:color w:val="000000"/>
          <w:sz w:val="24"/>
          <w:szCs w:val="24"/>
        </w:rPr>
        <w:t>Likert</w:t>
      </w:r>
      <w:proofErr w:type="spellEnd"/>
      <w:r>
        <w:rPr>
          <w:color w:val="000000"/>
          <w:sz w:val="24"/>
          <w:szCs w:val="24"/>
        </w:rPr>
        <w:t xml:space="preserve">, o </w:t>
      </w:r>
      <w:r>
        <w:rPr>
          <w:b/>
          <w:bCs/>
          <w:color w:val="000000"/>
          <w:sz w:val="24"/>
          <w:szCs w:val="24"/>
        </w:rPr>
        <w:t xml:space="preserve">QAPN </w:t>
      </w:r>
      <w:r>
        <w:rPr>
          <w:color w:val="000000"/>
          <w:sz w:val="24"/>
          <w:szCs w:val="24"/>
        </w:rPr>
        <w:t xml:space="preserve">possui alta confiabilidade estatística (Alfa de </w:t>
      </w:r>
      <w:proofErr w:type="spellStart"/>
      <w:r>
        <w:rPr>
          <w:color w:val="000000"/>
          <w:sz w:val="24"/>
          <w:szCs w:val="24"/>
        </w:rPr>
        <w:t>Cronbach</w:t>
      </w:r>
      <w:proofErr w:type="spellEnd"/>
      <w:r>
        <w:rPr>
          <w:color w:val="000000"/>
          <w:sz w:val="24"/>
          <w:szCs w:val="24"/>
        </w:rPr>
        <w:t xml:space="preserve"> &gt; 0,80) e é amplamente utilizado em avaliações de serviços do SUS, sendo útil tanto para pesquisas acadêmicas quanto para monitoramento institucional. Sua aplicação pode ser presencial, telefônica ou digital, contribuindo para diagnósticos precisos e melhorias na qualidade do cuidado pré-natal. </w:t>
      </w:r>
    </w:p>
    <w:p w14:paraId="715A117A" w14:textId="77777777" w:rsidR="005E7A8A" w:rsidRDefault="00000000">
      <w:pPr>
        <w:widowControl w:val="0"/>
        <w:pBdr>
          <w:top w:val="nil"/>
          <w:left w:val="nil"/>
          <w:bottom w:val="nil"/>
          <w:right w:val="nil"/>
          <w:between w:val="nil"/>
        </w:pBdr>
        <w:spacing w:before="1096" w:line="344" w:lineRule="auto"/>
        <w:ind w:left="1722" w:right="1259" w:hanging="351"/>
        <w:rPr>
          <w:b/>
          <w:bCs/>
          <w:sz w:val="24"/>
          <w:szCs w:val="24"/>
        </w:rPr>
      </w:pPr>
      <w:r>
        <w:rPr>
          <w:color w:val="000000"/>
          <w:sz w:val="24"/>
          <w:szCs w:val="24"/>
        </w:rPr>
        <w:t xml:space="preserve">● </w:t>
      </w:r>
      <w:r>
        <w:rPr>
          <w:b/>
          <w:bCs/>
          <w:color w:val="000000"/>
          <w:sz w:val="24"/>
          <w:szCs w:val="24"/>
        </w:rPr>
        <w:t>Quadro de Consolidação de Relatórios de Estudos de Implementação (</w:t>
      </w:r>
      <w:proofErr w:type="spellStart"/>
      <w:r>
        <w:rPr>
          <w:b/>
          <w:bCs/>
          <w:color w:val="000000"/>
          <w:sz w:val="24"/>
          <w:szCs w:val="24"/>
        </w:rPr>
        <w:t>StaRI</w:t>
      </w:r>
      <w:proofErr w:type="spellEnd"/>
      <w:r>
        <w:rPr>
          <w:b/>
          <w:bCs/>
          <w:color w:val="000000"/>
          <w:sz w:val="24"/>
          <w:szCs w:val="24"/>
        </w:rPr>
        <w:t xml:space="preserve">) </w:t>
      </w:r>
    </w:p>
    <w:p w14:paraId="275D6D82" w14:textId="77777777" w:rsidR="005E7A8A" w:rsidRDefault="00000000">
      <w:pPr>
        <w:widowControl w:val="0"/>
        <w:pBdr>
          <w:top w:val="nil"/>
          <w:left w:val="nil"/>
          <w:bottom w:val="nil"/>
          <w:right w:val="nil"/>
          <w:between w:val="nil"/>
        </w:pBdr>
        <w:spacing w:before="29" w:line="344" w:lineRule="auto"/>
        <w:ind w:left="998" w:right="1238" w:firstLine="723"/>
        <w:jc w:val="both"/>
        <w:rPr>
          <w:color w:val="000000"/>
          <w:sz w:val="24"/>
          <w:szCs w:val="24"/>
        </w:rPr>
      </w:pPr>
      <w:r>
        <w:rPr>
          <w:color w:val="000000"/>
          <w:sz w:val="24"/>
          <w:szCs w:val="24"/>
        </w:rPr>
        <w:t xml:space="preserve">O </w:t>
      </w:r>
      <w:r>
        <w:rPr>
          <w:i/>
          <w:iCs/>
          <w:color w:val="000000"/>
          <w:sz w:val="24"/>
          <w:szCs w:val="24"/>
        </w:rPr>
        <w:t xml:space="preserve">Standards for </w:t>
      </w:r>
      <w:proofErr w:type="spellStart"/>
      <w:r>
        <w:rPr>
          <w:i/>
          <w:iCs/>
          <w:color w:val="000000"/>
          <w:sz w:val="24"/>
          <w:szCs w:val="24"/>
        </w:rPr>
        <w:t>Reporting</w:t>
      </w:r>
      <w:proofErr w:type="spellEnd"/>
      <w:r>
        <w:rPr>
          <w:i/>
          <w:iCs/>
          <w:color w:val="000000"/>
          <w:sz w:val="24"/>
          <w:szCs w:val="24"/>
        </w:rPr>
        <w:t xml:space="preserve"> </w:t>
      </w:r>
      <w:proofErr w:type="spellStart"/>
      <w:r>
        <w:rPr>
          <w:i/>
          <w:iCs/>
          <w:color w:val="000000"/>
          <w:sz w:val="24"/>
          <w:szCs w:val="24"/>
        </w:rPr>
        <w:t>Implementation</w:t>
      </w:r>
      <w:proofErr w:type="spellEnd"/>
      <w:r>
        <w:rPr>
          <w:i/>
          <w:iCs/>
          <w:color w:val="000000"/>
          <w:sz w:val="24"/>
          <w:szCs w:val="24"/>
        </w:rPr>
        <w:t xml:space="preserve"> </w:t>
      </w:r>
      <w:proofErr w:type="spellStart"/>
      <w:r>
        <w:rPr>
          <w:i/>
          <w:iCs/>
          <w:color w:val="000000"/>
          <w:sz w:val="24"/>
          <w:szCs w:val="24"/>
        </w:rPr>
        <w:t>Studies</w:t>
      </w:r>
      <w:proofErr w:type="spellEnd"/>
      <w:r>
        <w:rPr>
          <w:i/>
          <w:iCs/>
          <w:color w:val="000000"/>
          <w:sz w:val="24"/>
          <w:szCs w:val="24"/>
        </w:rPr>
        <w:t xml:space="preserve"> </w:t>
      </w:r>
      <w:r>
        <w:rPr>
          <w:color w:val="000000"/>
          <w:sz w:val="24"/>
          <w:szCs w:val="24"/>
        </w:rPr>
        <w:t>(</w:t>
      </w:r>
      <w:proofErr w:type="spellStart"/>
      <w:r>
        <w:rPr>
          <w:color w:val="000000"/>
          <w:sz w:val="24"/>
          <w:szCs w:val="24"/>
        </w:rPr>
        <w:t>StaRI</w:t>
      </w:r>
      <w:proofErr w:type="spellEnd"/>
      <w:r>
        <w:rPr>
          <w:color w:val="000000"/>
          <w:sz w:val="24"/>
          <w:szCs w:val="24"/>
        </w:rPr>
        <w:t xml:space="preserve">) fornece diretrizes para relatar estudos que avaliam a implementação de intervenções de saúde. O modelo </w:t>
      </w:r>
      <w:proofErr w:type="spellStart"/>
      <w:r>
        <w:rPr>
          <w:color w:val="000000"/>
          <w:sz w:val="24"/>
          <w:szCs w:val="24"/>
        </w:rPr>
        <w:t>StaRI</w:t>
      </w:r>
      <w:proofErr w:type="spellEnd"/>
      <w:r>
        <w:rPr>
          <w:color w:val="000000"/>
          <w:sz w:val="24"/>
          <w:szCs w:val="24"/>
        </w:rPr>
        <w:t xml:space="preserve"> combina aspectos da intervenção em si (eficácia, segurança, custo-efetividade) com aspectos do processo de implementação (viabilidade, aceitação, adaptação). Essa ferramenta é especialmente útil ao avaliar como uma intervenção digital é incorporada ao sistema de saúde e qual o impacto nas práticas de cuidado propostas. </w:t>
      </w:r>
    </w:p>
    <w:p w14:paraId="463ED530" w14:textId="77777777" w:rsidR="005E7A8A" w:rsidRDefault="005E7A8A">
      <w:pPr>
        <w:widowControl w:val="0"/>
        <w:pBdr>
          <w:top w:val="nil"/>
          <w:left w:val="nil"/>
          <w:bottom w:val="nil"/>
          <w:right w:val="nil"/>
          <w:between w:val="nil"/>
        </w:pBdr>
        <w:spacing w:before="1525" w:line="240" w:lineRule="auto"/>
        <w:ind w:left="5383"/>
        <w:rPr>
          <w:color w:val="000000"/>
        </w:rPr>
      </w:pPr>
    </w:p>
    <w:p w14:paraId="73857EC8" w14:textId="77777777" w:rsidR="005E7A8A" w:rsidRDefault="005E7A8A">
      <w:pPr>
        <w:widowControl w:val="0"/>
        <w:pBdr>
          <w:top w:val="nil"/>
          <w:left w:val="nil"/>
          <w:bottom w:val="nil"/>
          <w:right w:val="nil"/>
          <w:between w:val="nil"/>
        </w:pBdr>
        <w:spacing w:line="240" w:lineRule="auto"/>
        <w:ind w:left="2453"/>
        <w:rPr>
          <w:b/>
          <w:bCs/>
          <w:sz w:val="24"/>
          <w:szCs w:val="24"/>
        </w:rPr>
      </w:pPr>
    </w:p>
    <w:p w14:paraId="635DB185" w14:textId="77777777" w:rsidR="005E7A8A" w:rsidRDefault="00000000">
      <w:pPr>
        <w:widowControl w:val="0"/>
        <w:pBdr>
          <w:top w:val="nil"/>
          <w:left w:val="nil"/>
          <w:bottom w:val="nil"/>
          <w:right w:val="nil"/>
          <w:between w:val="nil"/>
        </w:pBdr>
        <w:spacing w:line="240" w:lineRule="auto"/>
        <w:ind w:left="2453"/>
        <w:rPr>
          <w:b/>
          <w:bCs/>
          <w:color w:val="000000"/>
          <w:sz w:val="24"/>
          <w:szCs w:val="24"/>
        </w:rPr>
      </w:pPr>
      <w:r>
        <w:rPr>
          <w:b/>
          <w:bCs/>
          <w:color w:val="000000"/>
          <w:sz w:val="24"/>
          <w:szCs w:val="24"/>
        </w:rPr>
        <w:lastRenderedPageBreak/>
        <w:t xml:space="preserve">Figura 5 – Estudo de implementação segundo o </w:t>
      </w:r>
      <w:proofErr w:type="spellStart"/>
      <w:r>
        <w:rPr>
          <w:b/>
          <w:bCs/>
          <w:color w:val="000000"/>
          <w:sz w:val="24"/>
          <w:szCs w:val="24"/>
        </w:rPr>
        <w:t>StaRI</w:t>
      </w:r>
      <w:proofErr w:type="spellEnd"/>
      <w:r>
        <w:rPr>
          <w:b/>
          <w:bCs/>
          <w:color w:val="000000"/>
          <w:sz w:val="24"/>
          <w:szCs w:val="24"/>
        </w:rPr>
        <w:t xml:space="preserve"> </w:t>
      </w:r>
      <w:r>
        <w:rPr>
          <w:noProof/>
        </w:rPr>
        <w:drawing>
          <wp:anchor distT="114300" distB="114300" distL="114300" distR="114300" simplePos="0" relativeHeight="251661312" behindDoc="0" locked="0" layoutInCell="1" hidden="0" allowOverlap="1" wp14:anchorId="2FD4EF52" wp14:editId="16EDF7C1">
            <wp:simplePos x="0" y="0"/>
            <wp:positionH relativeFrom="column">
              <wp:posOffset>609600</wp:posOffset>
            </wp:positionH>
            <wp:positionV relativeFrom="paragraph">
              <wp:posOffset>171450</wp:posOffset>
            </wp:positionV>
            <wp:extent cx="5915099" cy="5915099"/>
            <wp:effectExtent l="0" t="0" r="0" b="0"/>
            <wp:wrapNone/>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915099" cy="5915099"/>
                    </a:xfrm>
                    <a:prstGeom prst="rect">
                      <a:avLst/>
                    </a:prstGeom>
                    <a:ln/>
                  </pic:spPr>
                </pic:pic>
              </a:graphicData>
            </a:graphic>
          </wp:anchor>
        </w:drawing>
      </w:r>
    </w:p>
    <w:p w14:paraId="1C7026B1" w14:textId="77777777" w:rsidR="005E7A8A" w:rsidRPr="001C429C" w:rsidRDefault="00000000">
      <w:pPr>
        <w:widowControl w:val="0"/>
        <w:pBdr>
          <w:top w:val="nil"/>
          <w:left w:val="nil"/>
          <w:bottom w:val="nil"/>
          <w:right w:val="nil"/>
          <w:between w:val="nil"/>
        </w:pBdr>
        <w:spacing w:before="10135" w:line="344" w:lineRule="auto"/>
        <w:ind w:right="1350"/>
        <w:jc w:val="center"/>
        <w:rPr>
          <w:i/>
          <w:iCs/>
          <w:color w:val="000000"/>
          <w:sz w:val="20"/>
          <w:szCs w:val="20"/>
          <w:lang w:val="en-US"/>
        </w:rPr>
      </w:pPr>
      <w:r w:rsidRPr="001C429C">
        <w:rPr>
          <w:i/>
          <w:iCs/>
          <w:color w:val="000000"/>
          <w:sz w:val="20"/>
          <w:szCs w:val="20"/>
          <w:lang w:val="en-US"/>
        </w:rPr>
        <w:t xml:space="preserve">Fonte: </w:t>
      </w:r>
      <w:proofErr w:type="spellStart"/>
      <w:r w:rsidRPr="001C429C">
        <w:rPr>
          <w:i/>
          <w:iCs/>
          <w:color w:val="000000"/>
          <w:sz w:val="20"/>
          <w:szCs w:val="20"/>
          <w:lang w:val="en-US"/>
        </w:rPr>
        <w:t>adaptado</w:t>
      </w:r>
      <w:proofErr w:type="spellEnd"/>
      <w:r w:rsidRPr="001C429C">
        <w:rPr>
          <w:i/>
          <w:iCs/>
          <w:color w:val="000000"/>
          <w:sz w:val="20"/>
          <w:szCs w:val="20"/>
          <w:lang w:val="en-US"/>
        </w:rPr>
        <w:t xml:space="preserve"> de “Standards for reporting implementation studies (STaRI): enhancing reporting to improve care” </w:t>
      </w:r>
    </w:p>
    <w:p w14:paraId="158912F2" w14:textId="77777777" w:rsidR="005E7A8A" w:rsidRDefault="00000000">
      <w:pPr>
        <w:widowControl w:val="0"/>
        <w:pBdr>
          <w:top w:val="nil"/>
          <w:left w:val="nil"/>
          <w:bottom w:val="nil"/>
          <w:right w:val="nil"/>
          <w:between w:val="nil"/>
        </w:pBdr>
        <w:spacing w:line="240" w:lineRule="auto"/>
        <w:ind w:firstLine="720"/>
        <w:rPr>
          <w:b/>
          <w:bCs/>
          <w:color w:val="000000"/>
          <w:sz w:val="24"/>
          <w:szCs w:val="24"/>
        </w:rPr>
      </w:pPr>
      <w:r>
        <w:rPr>
          <w:b/>
          <w:bCs/>
          <w:color w:val="000000"/>
          <w:sz w:val="24"/>
          <w:szCs w:val="24"/>
        </w:rPr>
        <w:t xml:space="preserve">5.8. Financiamento </w:t>
      </w:r>
    </w:p>
    <w:p w14:paraId="46A87BB2" w14:textId="77777777" w:rsidR="005E7A8A" w:rsidRDefault="00000000">
      <w:pPr>
        <w:widowControl w:val="0"/>
        <w:pBdr>
          <w:top w:val="nil"/>
          <w:left w:val="nil"/>
          <w:bottom w:val="nil"/>
          <w:right w:val="nil"/>
          <w:between w:val="nil"/>
        </w:pBdr>
        <w:spacing w:before="547" w:line="344" w:lineRule="auto"/>
        <w:ind w:left="998" w:right="1229" w:firstLine="711"/>
        <w:jc w:val="both"/>
        <w:rPr>
          <w:b/>
          <w:bCs/>
          <w:color w:val="000000"/>
          <w:sz w:val="24"/>
          <w:szCs w:val="24"/>
        </w:rPr>
      </w:pPr>
      <w:r>
        <w:rPr>
          <w:color w:val="000000"/>
          <w:sz w:val="24"/>
          <w:szCs w:val="24"/>
        </w:rPr>
        <w:t xml:space="preserve">A </w:t>
      </w:r>
      <w:r>
        <w:rPr>
          <w:b/>
          <w:bCs/>
          <w:color w:val="000000"/>
          <w:sz w:val="24"/>
          <w:szCs w:val="24"/>
        </w:rPr>
        <w:t xml:space="preserve">Linha de cuidado Materno Infantil </w:t>
      </w:r>
      <w:r>
        <w:rPr>
          <w:color w:val="000000"/>
          <w:sz w:val="24"/>
          <w:szCs w:val="24"/>
        </w:rPr>
        <w:t xml:space="preserve">criada pela organização sem fins lucrativos </w:t>
      </w:r>
      <w:r>
        <w:rPr>
          <w:b/>
          <w:bCs/>
          <w:color w:val="000000"/>
          <w:sz w:val="24"/>
          <w:szCs w:val="24"/>
        </w:rPr>
        <w:t xml:space="preserve">SAS Brasil </w:t>
      </w:r>
      <w:r>
        <w:rPr>
          <w:color w:val="000000"/>
          <w:sz w:val="24"/>
          <w:szCs w:val="24"/>
        </w:rPr>
        <w:t xml:space="preserve">(Saúde, Alegria e Sustentabilidade Brasil) conta atualmente com patrocínio do </w:t>
      </w:r>
      <w:r>
        <w:rPr>
          <w:b/>
          <w:bCs/>
          <w:color w:val="000000"/>
          <w:sz w:val="24"/>
          <w:szCs w:val="24"/>
        </w:rPr>
        <w:t xml:space="preserve">Instituto </w:t>
      </w:r>
      <w:proofErr w:type="spellStart"/>
      <w:r>
        <w:rPr>
          <w:b/>
          <w:bCs/>
          <w:color w:val="000000"/>
          <w:sz w:val="24"/>
          <w:szCs w:val="24"/>
        </w:rPr>
        <w:t>Pensi</w:t>
      </w:r>
      <w:proofErr w:type="spellEnd"/>
      <w:r>
        <w:rPr>
          <w:color w:val="000000"/>
          <w:sz w:val="24"/>
          <w:szCs w:val="24"/>
        </w:rPr>
        <w:t xml:space="preserve">, da </w:t>
      </w:r>
      <w:r>
        <w:rPr>
          <w:b/>
          <w:bCs/>
          <w:color w:val="000000"/>
          <w:sz w:val="24"/>
          <w:szCs w:val="24"/>
        </w:rPr>
        <w:t>Philips Foundation</w:t>
      </w:r>
      <w:r>
        <w:rPr>
          <w:color w:val="000000"/>
          <w:sz w:val="24"/>
          <w:szCs w:val="24"/>
        </w:rPr>
        <w:t xml:space="preserve">, por meio de apoio com equipamentos que permitem a realização de ultrassonografia à distância e a construção das Unidades de Telemedicina Avançadas onde os atendimentos que dependem de equipamentos e equipe presencial são realizados com suporte da </w:t>
      </w:r>
      <w:r>
        <w:rPr>
          <w:color w:val="000000"/>
          <w:sz w:val="24"/>
          <w:szCs w:val="24"/>
        </w:rPr>
        <w:lastRenderedPageBreak/>
        <w:t xml:space="preserve">equipe a distância e da parceria com a </w:t>
      </w:r>
      <w:r>
        <w:rPr>
          <w:b/>
          <w:bCs/>
          <w:color w:val="000000"/>
          <w:sz w:val="24"/>
          <w:szCs w:val="24"/>
        </w:rPr>
        <w:t xml:space="preserve">Universidade Estadual de Campinas Unicamp e o Instituto de Otorrinolaringologia da </w:t>
      </w:r>
      <w:proofErr w:type="spellStart"/>
      <w:r>
        <w:rPr>
          <w:b/>
          <w:bCs/>
          <w:color w:val="000000"/>
          <w:sz w:val="24"/>
          <w:szCs w:val="24"/>
        </w:rPr>
        <w:t>unicamp</w:t>
      </w:r>
      <w:proofErr w:type="spellEnd"/>
      <w:r>
        <w:rPr>
          <w:color w:val="000000"/>
          <w:sz w:val="24"/>
          <w:szCs w:val="24"/>
        </w:rPr>
        <w:t xml:space="preserve">, por meio da iniciativa do </w:t>
      </w:r>
      <w:r>
        <w:rPr>
          <w:b/>
          <w:bCs/>
          <w:color w:val="000000"/>
          <w:sz w:val="24"/>
          <w:szCs w:val="24"/>
        </w:rPr>
        <w:t xml:space="preserve">Living </w:t>
      </w:r>
      <w:proofErr w:type="spellStart"/>
      <w:r>
        <w:rPr>
          <w:b/>
          <w:bCs/>
          <w:color w:val="000000"/>
          <w:sz w:val="24"/>
          <w:szCs w:val="24"/>
        </w:rPr>
        <w:t>Lab</w:t>
      </w:r>
      <w:proofErr w:type="spellEnd"/>
      <w:r>
        <w:rPr>
          <w:b/>
          <w:bCs/>
          <w:color w:val="000000"/>
          <w:sz w:val="24"/>
          <w:szCs w:val="24"/>
        </w:rPr>
        <w:t xml:space="preserve">, Laboratório de Inovação em Saúde Digital </w:t>
      </w:r>
      <w:r>
        <w:rPr>
          <w:color w:val="000000"/>
          <w:sz w:val="24"/>
          <w:szCs w:val="24"/>
        </w:rPr>
        <w:t>apoiam a realização do presente projeto</w:t>
      </w:r>
      <w:r>
        <w:rPr>
          <w:b/>
          <w:bCs/>
          <w:color w:val="000000"/>
          <w:sz w:val="24"/>
          <w:szCs w:val="24"/>
        </w:rPr>
        <w:t xml:space="preserve">. </w:t>
      </w:r>
    </w:p>
    <w:p w14:paraId="489E34D4" w14:textId="77777777" w:rsidR="005E7A8A" w:rsidRDefault="00000000">
      <w:pPr>
        <w:widowControl w:val="0"/>
        <w:pBdr>
          <w:top w:val="nil"/>
          <w:left w:val="nil"/>
          <w:bottom w:val="nil"/>
          <w:right w:val="nil"/>
          <w:between w:val="nil"/>
        </w:pBdr>
        <w:spacing w:before="29" w:line="344" w:lineRule="auto"/>
        <w:ind w:left="998" w:right="1251" w:firstLine="711"/>
        <w:jc w:val="both"/>
        <w:rPr>
          <w:color w:val="000000"/>
          <w:sz w:val="24"/>
          <w:szCs w:val="24"/>
        </w:rPr>
      </w:pPr>
      <w:r>
        <w:rPr>
          <w:color w:val="000000"/>
          <w:sz w:val="24"/>
          <w:szCs w:val="24"/>
        </w:rPr>
        <w:t xml:space="preserve">Através desses patrocínios e parceiros, o presente projeto conta com os recursos necessários e financiamento para a equipe, equipamentos e desenvolvimento do projeto completo com a cobertura de custos de equipes na ponta. </w:t>
      </w:r>
    </w:p>
    <w:p w14:paraId="785D88B2" w14:textId="77777777" w:rsidR="005E7A8A" w:rsidRDefault="00000000">
      <w:pPr>
        <w:widowControl w:val="0"/>
        <w:pBdr>
          <w:top w:val="nil"/>
          <w:left w:val="nil"/>
          <w:bottom w:val="nil"/>
          <w:right w:val="nil"/>
          <w:between w:val="nil"/>
        </w:pBdr>
        <w:spacing w:before="443" w:line="240" w:lineRule="auto"/>
        <w:ind w:left="1000"/>
        <w:rPr>
          <w:b/>
          <w:bCs/>
          <w:color w:val="000000"/>
          <w:sz w:val="24"/>
          <w:szCs w:val="24"/>
        </w:rPr>
      </w:pPr>
      <w:r>
        <w:rPr>
          <w:b/>
          <w:bCs/>
          <w:color w:val="000000"/>
          <w:sz w:val="24"/>
          <w:szCs w:val="24"/>
        </w:rPr>
        <w:t xml:space="preserve">6. PLANO DE GESTÃO DE DADOS </w:t>
      </w:r>
    </w:p>
    <w:p w14:paraId="37521325" w14:textId="77777777" w:rsidR="005E7A8A" w:rsidRDefault="00000000">
      <w:pPr>
        <w:widowControl w:val="0"/>
        <w:pBdr>
          <w:top w:val="nil"/>
          <w:left w:val="nil"/>
          <w:bottom w:val="nil"/>
          <w:right w:val="nil"/>
          <w:between w:val="nil"/>
        </w:pBdr>
        <w:spacing w:before="373" w:line="240" w:lineRule="auto"/>
        <w:ind w:left="1720"/>
        <w:rPr>
          <w:b/>
          <w:bCs/>
          <w:color w:val="000000"/>
          <w:sz w:val="24"/>
          <w:szCs w:val="24"/>
        </w:rPr>
      </w:pPr>
      <w:r>
        <w:rPr>
          <w:b/>
          <w:bCs/>
          <w:color w:val="000000"/>
          <w:sz w:val="24"/>
          <w:szCs w:val="24"/>
        </w:rPr>
        <w:t xml:space="preserve">6.1. Obtenção e registro dos dados </w:t>
      </w:r>
    </w:p>
    <w:p w14:paraId="62B53D4B" w14:textId="77777777" w:rsidR="005E7A8A" w:rsidRDefault="00000000">
      <w:pPr>
        <w:widowControl w:val="0"/>
        <w:pBdr>
          <w:top w:val="nil"/>
          <w:left w:val="nil"/>
          <w:bottom w:val="nil"/>
          <w:right w:val="nil"/>
          <w:between w:val="nil"/>
        </w:pBdr>
        <w:spacing w:before="373" w:line="344" w:lineRule="auto"/>
        <w:ind w:left="990" w:right="1245" w:firstLine="731"/>
        <w:jc w:val="both"/>
        <w:rPr>
          <w:color w:val="000000"/>
          <w:sz w:val="24"/>
          <w:szCs w:val="24"/>
        </w:rPr>
      </w:pPr>
      <w:r>
        <w:rPr>
          <w:color w:val="000000"/>
          <w:sz w:val="24"/>
          <w:szCs w:val="24"/>
        </w:rPr>
        <w:t>Os dados serão capturados a partir de registros de prontuários do SUS da Atenção Primária (</w:t>
      </w:r>
      <w:proofErr w:type="spellStart"/>
      <w:r>
        <w:rPr>
          <w:color w:val="000000"/>
          <w:sz w:val="24"/>
          <w:szCs w:val="24"/>
        </w:rPr>
        <w:t>eSUS</w:t>
      </w:r>
      <w:proofErr w:type="spellEnd"/>
      <w:r>
        <w:rPr>
          <w:color w:val="000000"/>
          <w:sz w:val="24"/>
          <w:szCs w:val="24"/>
        </w:rPr>
        <w:t xml:space="preserve">) e do prontuário clínico da SAS Brasil, sistema </w:t>
      </w:r>
      <w:r>
        <w:rPr>
          <w:b/>
          <w:bCs/>
          <w:color w:val="000000"/>
          <w:sz w:val="24"/>
          <w:szCs w:val="24"/>
        </w:rPr>
        <w:t xml:space="preserve">SIAS </w:t>
      </w:r>
      <w:r>
        <w:rPr>
          <w:color w:val="000000"/>
          <w:sz w:val="24"/>
          <w:szCs w:val="24"/>
        </w:rPr>
        <w:t xml:space="preserve">(Sistema Integrado de Acesso à Saúde). Ambos os sistemas seguem as diretrizes da Lei Geral de Proteção de Dados com bancos criptografados que impedem a identificação dos pacientes em extrações. </w:t>
      </w:r>
    </w:p>
    <w:p w14:paraId="5DFD51B1" w14:textId="77777777" w:rsidR="005E7A8A" w:rsidRDefault="00000000">
      <w:pPr>
        <w:widowControl w:val="0"/>
        <w:pBdr>
          <w:top w:val="nil"/>
          <w:left w:val="nil"/>
          <w:bottom w:val="nil"/>
          <w:right w:val="nil"/>
          <w:between w:val="nil"/>
        </w:pBdr>
        <w:spacing w:before="269" w:line="240" w:lineRule="auto"/>
        <w:ind w:left="1720"/>
        <w:rPr>
          <w:b/>
          <w:bCs/>
          <w:color w:val="000000"/>
          <w:sz w:val="24"/>
          <w:szCs w:val="24"/>
        </w:rPr>
      </w:pPr>
      <w:r>
        <w:rPr>
          <w:b/>
          <w:bCs/>
          <w:color w:val="000000"/>
          <w:sz w:val="24"/>
          <w:szCs w:val="24"/>
        </w:rPr>
        <w:t xml:space="preserve">6.2. Gerenciamento e confidencialidade de dados </w:t>
      </w:r>
    </w:p>
    <w:p w14:paraId="5A33DF45" w14:textId="77777777" w:rsidR="005E7A8A" w:rsidRDefault="00000000">
      <w:pPr>
        <w:widowControl w:val="0"/>
        <w:pBdr>
          <w:top w:val="nil"/>
          <w:left w:val="nil"/>
          <w:bottom w:val="nil"/>
          <w:right w:val="nil"/>
          <w:between w:val="nil"/>
        </w:pBdr>
        <w:spacing w:before="373" w:line="344" w:lineRule="auto"/>
        <w:ind w:left="997" w:right="1261" w:firstLine="730"/>
        <w:jc w:val="both"/>
        <w:rPr>
          <w:sz w:val="24"/>
          <w:szCs w:val="24"/>
        </w:rPr>
      </w:pPr>
      <w:r>
        <w:rPr>
          <w:color w:val="000000"/>
          <w:sz w:val="24"/>
          <w:szCs w:val="24"/>
        </w:rPr>
        <w:t xml:space="preserve">Nenhum dado de </w:t>
      </w:r>
      <w:proofErr w:type="spellStart"/>
      <w:r>
        <w:rPr>
          <w:color w:val="000000"/>
          <w:sz w:val="24"/>
          <w:szCs w:val="24"/>
        </w:rPr>
        <w:t>identificação</w:t>
      </w:r>
      <w:proofErr w:type="spellEnd"/>
      <w:r>
        <w:rPr>
          <w:color w:val="000000"/>
          <w:sz w:val="24"/>
          <w:szCs w:val="24"/>
        </w:rPr>
        <w:t xml:space="preserve"> do paciente </w:t>
      </w:r>
      <w:proofErr w:type="spellStart"/>
      <w:r>
        <w:rPr>
          <w:color w:val="000000"/>
          <w:sz w:val="24"/>
          <w:szCs w:val="24"/>
        </w:rPr>
        <w:t>sera</w:t>
      </w:r>
      <w:proofErr w:type="spellEnd"/>
      <w:r>
        <w:rPr>
          <w:color w:val="000000"/>
          <w:sz w:val="24"/>
          <w:szCs w:val="24"/>
        </w:rPr>
        <w:t xml:space="preserve">́ utilizado para o gerenciamento de dados ou gerenciamento do estudo. O </w:t>
      </w:r>
      <w:proofErr w:type="spellStart"/>
      <w:r>
        <w:rPr>
          <w:color w:val="000000"/>
          <w:sz w:val="24"/>
          <w:szCs w:val="24"/>
        </w:rPr>
        <w:t>formulário</w:t>
      </w:r>
      <w:proofErr w:type="spellEnd"/>
      <w:r>
        <w:rPr>
          <w:color w:val="000000"/>
          <w:sz w:val="24"/>
          <w:szCs w:val="24"/>
        </w:rPr>
        <w:t xml:space="preserve"> de coleta de dados identificará o paciente </w:t>
      </w:r>
      <w:proofErr w:type="spellStart"/>
      <w:r>
        <w:rPr>
          <w:color w:val="000000"/>
          <w:sz w:val="24"/>
          <w:szCs w:val="24"/>
        </w:rPr>
        <w:t>através</w:t>
      </w:r>
      <w:proofErr w:type="spellEnd"/>
      <w:r>
        <w:rPr>
          <w:color w:val="000000"/>
          <w:sz w:val="24"/>
          <w:szCs w:val="24"/>
        </w:rPr>
        <w:t xml:space="preserve"> de </w:t>
      </w:r>
      <w:proofErr w:type="spellStart"/>
      <w:r>
        <w:rPr>
          <w:color w:val="000000"/>
          <w:sz w:val="24"/>
          <w:szCs w:val="24"/>
        </w:rPr>
        <w:t>códigos</w:t>
      </w:r>
      <w:proofErr w:type="spellEnd"/>
      <w:r>
        <w:rPr>
          <w:color w:val="000000"/>
          <w:sz w:val="24"/>
          <w:szCs w:val="24"/>
        </w:rPr>
        <w:t xml:space="preserve"> </w:t>
      </w:r>
      <w:proofErr w:type="spellStart"/>
      <w:r>
        <w:rPr>
          <w:color w:val="000000"/>
          <w:sz w:val="24"/>
          <w:szCs w:val="24"/>
        </w:rPr>
        <w:t>específicos</w:t>
      </w:r>
      <w:proofErr w:type="spellEnd"/>
      <w:r>
        <w:rPr>
          <w:color w:val="000000"/>
          <w:sz w:val="24"/>
          <w:szCs w:val="24"/>
        </w:rPr>
        <w:t xml:space="preserve"> do estudo. Os dados obtidos do </w:t>
      </w:r>
      <w:proofErr w:type="spellStart"/>
      <w:r>
        <w:rPr>
          <w:color w:val="000000"/>
          <w:sz w:val="24"/>
          <w:szCs w:val="24"/>
        </w:rPr>
        <w:t>prontuário</w:t>
      </w:r>
      <w:proofErr w:type="spellEnd"/>
      <w:r>
        <w:rPr>
          <w:color w:val="000000"/>
          <w:sz w:val="24"/>
          <w:szCs w:val="24"/>
        </w:rPr>
        <w:t xml:space="preserve"> </w:t>
      </w:r>
      <w:proofErr w:type="spellStart"/>
      <w:r>
        <w:rPr>
          <w:color w:val="000000"/>
          <w:sz w:val="24"/>
          <w:szCs w:val="24"/>
        </w:rPr>
        <w:t>médico</w:t>
      </w:r>
      <w:proofErr w:type="spellEnd"/>
      <w:r>
        <w:rPr>
          <w:color w:val="000000"/>
          <w:sz w:val="24"/>
          <w:szCs w:val="24"/>
        </w:rPr>
        <w:t xml:space="preserve"> como cor, histórico de tratamentos e desfechos gestacionais, </w:t>
      </w:r>
      <w:proofErr w:type="spellStart"/>
      <w:r>
        <w:rPr>
          <w:color w:val="000000"/>
          <w:sz w:val="24"/>
          <w:szCs w:val="24"/>
        </w:rPr>
        <w:t>serão</w:t>
      </w:r>
      <w:proofErr w:type="spellEnd"/>
      <w:r>
        <w:rPr>
          <w:color w:val="000000"/>
          <w:sz w:val="24"/>
          <w:szCs w:val="24"/>
        </w:rPr>
        <w:t xml:space="preserve"> mantidos em </w:t>
      </w:r>
      <w:proofErr w:type="spellStart"/>
      <w:r>
        <w:rPr>
          <w:color w:val="000000"/>
          <w:sz w:val="24"/>
          <w:szCs w:val="24"/>
        </w:rPr>
        <w:t>caráter</w:t>
      </w:r>
      <w:proofErr w:type="spellEnd"/>
      <w:r>
        <w:rPr>
          <w:color w:val="000000"/>
          <w:sz w:val="24"/>
          <w:szCs w:val="24"/>
        </w:rPr>
        <w:t xml:space="preserve"> confidencial pelos investigadores. </w:t>
      </w:r>
    </w:p>
    <w:p w14:paraId="13095075" w14:textId="77777777" w:rsidR="005E7A8A" w:rsidRDefault="00000000">
      <w:pPr>
        <w:widowControl w:val="0"/>
        <w:pBdr>
          <w:top w:val="nil"/>
          <w:left w:val="nil"/>
          <w:bottom w:val="nil"/>
          <w:right w:val="nil"/>
          <w:between w:val="nil"/>
        </w:pBdr>
        <w:spacing w:before="373" w:line="344" w:lineRule="auto"/>
        <w:ind w:left="997" w:right="1261" w:firstLine="730"/>
        <w:jc w:val="both"/>
        <w:rPr>
          <w:b/>
          <w:bCs/>
          <w:color w:val="000000"/>
          <w:sz w:val="24"/>
          <w:szCs w:val="24"/>
        </w:rPr>
      </w:pPr>
      <w:r>
        <w:rPr>
          <w:b/>
          <w:bCs/>
          <w:color w:val="000000"/>
          <w:sz w:val="24"/>
          <w:szCs w:val="24"/>
        </w:rPr>
        <w:t xml:space="preserve">6.3. Conjunto de dados do estudo </w:t>
      </w:r>
    </w:p>
    <w:p w14:paraId="67604BAE" w14:textId="77777777" w:rsidR="005E7A8A" w:rsidRDefault="00000000">
      <w:pPr>
        <w:widowControl w:val="0"/>
        <w:pBdr>
          <w:top w:val="nil"/>
          <w:left w:val="nil"/>
          <w:bottom w:val="nil"/>
          <w:right w:val="nil"/>
          <w:between w:val="nil"/>
        </w:pBdr>
        <w:spacing w:before="133" w:line="360" w:lineRule="auto"/>
        <w:ind w:left="1001"/>
        <w:jc w:val="both"/>
        <w:rPr>
          <w:color w:val="000000"/>
          <w:sz w:val="24"/>
          <w:szCs w:val="24"/>
        </w:rPr>
      </w:pPr>
      <w:r>
        <w:rPr>
          <w:color w:val="000000"/>
          <w:sz w:val="24"/>
          <w:szCs w:val="24"/>
        </w:rPr>
        <w:t xml:space="preserve">Cada paciente atendida durante o estudo terá os seguintes dados captados: </w:t>
      </w:r>
    </w:p>
    <w:p w14:paraId="74442E5F" w14:textId="77777777" w:rsidR="005E7A8A" w:rsidRDefault="00000000">
      <w:pPr>
        <w:widowControl w:val="0"/>
        <w:pBdr>
          <w:top w:val="nil"/>
          <w:left w:val="nil"/>
          <w:bottom w:val="nil"/>
          <w:right w:val="nil"/>
          <w:between w:val="nil"/>
        </w:pBdr>
        <w:spacing w:line="360" w:lineRule="auto"/>
        <w:ind w:left="1720"/>
        <w:jc w:val="both"/>
        <w:rPr>
          <w:b/>
          <w:bCs/>
          <w:sz w:val="24"/>
          <w:szCs w:val="24"/>
        </w:rPr>
      </w:pPr>
      <w:r>
        <w:rPr>
          <w:b/>
          <w:bCs/>
          <w:color w:val="000000"/>
          <w:sz w:val="24"/>
          <w:szCs w:val="24"/>
        </w:rPr>
        <w:t xml:space="preserve">6.3.1. Dados pessoais de pacientes: </w:t>
      </w:r>
    </w:p>
    <w:p w14:paraId="76B3DC62" w14:textId="77777777" w:rsidR="005E7A8A" w:rsidRDefault="00000000">
      <w:pPr>
        <w:widowControl w:val="0"/>
        <w:pBdr>
          <w:top w:val="nil"/>
          <w:left w:val="nil"/>
          <w:bottom w:val="nil"/>
          <w:right w:val="nil"/>
          <w:between w:val="nil"/>
        </w:pBdr>
        <w:spacing w:line="360" w:lineRule="auto"/>
        <w:ind w:left="1720" w:right="963"/>
        <w:jc w:val="both"/>
        <w:rPr>
          <w:color w:val="000000"/>
          <w:sz w:val="24"/>
          <w:szCs w:val="24"/>
        </w:rPr>
      </w:pPr>
      <w:r>
        <w:rPr>
          <w:color w:val="000000"/>
          <w:sz w:val="24"/>
          <w:szCs w:val="24"/>
        </w:rPr>
        <w:t xml:space="preserve">Idade, raça, etnia, religião, local de nascimento, grau de instrução (escolaridade) e condições de autocuidado. </w:t>
      </w:r>
    </w:p>
    <w:p w14:paraId="6D1A8EC4" w14:textId="77777777" w:rsidR="005E7A8A" w:rsidRDefault="00000000">
      <w:pPr>
        <w:widowControl w:val="0"/>
        <w:pBdr>
          <w:top w:val="nil"/>
          <w:left w:val="nil"/>
          <w:bottom w:val="nil"/>
          <w:right w:val="nil"/>
          <w:between w:val="nil"/>
        </w:pBdr>
        <w:spacing w:before="442" w:line="344" w:lineRule="auto"/>
        <w:ind w:left="1717" w:right="1252" w:firstLine="2"/>
        <w:rPr>
          <w:color w:val="000000"/>
          <w:sz w:val="24"/>
          <w:szCs w:val="24"/>
        </w:rPr>
      </w:pPr>
      <w:r>
        <w:rPr>
          <w:b/>
          <w:bCs/>
          <w:color w:val="000000"/>
          <w:sz w:val="24"/>
          <w:szCs w:val="24"/>
        </w:rPr>
        <w:t>6.3.2</w:t>
      </w:r>
      <w:r>
        <w:rPr>
          <w:color w:val="000000"/>
          <w:sz w:val="24"/>
          <w:szCs w:val="24"/>
        </w:rPr>
        <w:t xml:space="preserve">. </w:t>
      </w:r>
      <w:r>
        <w:rPr>
          <w:b/>
          <w:bCs/>
          <w:color w:val="000000"/>
          <w:sz w:val="24"/>
          <w:szCs w:val="24"/>
        </w:rPr>
        <w:t xml:space="preserve">Dados clínicos de antecedentes pessoais e familiares: </w:t>
      </w:r>
      <w:r>
        <w:rPr>
          <w:color w:val="000000"/>
          <w:sz w:val="24"/>
          <w:szCs w:val="24"/>
        </w:rPr>
        <w:t xml:space="preserve">Número de gestações e de partos anteriores, idade de menarca e idade gestacional no momento do diagnóstico, data da última menstruação. </w:t>
      </w:r>
    </w:p>
    <w:p w14:paraId="2EE3D616" w14:textId="77777777" w:rsidR="005E7A8A" w:rsidRDefault="00000000">
      <w:pPr>
        <w:widowControl w:val="0"/>
        <w:pBdr>
          <w:top w:val="nil"/>
          <w:left w:val="nil"/>
          <w:bottom w:val="nil"/>
          <w:right w:val="nil"/>
          <w:between w:val="nil"/>
        </w:pBdr>
        <w:spacing w:before="442" w:line="344" w:lineRule="auto"/>
        <w:ind w:left="1710" w:right="1263" w:firstLine="9"/>
        <w:rPr>
          <w:color w:val="000000"/>
          <w:sz w:val="24"/>
          <w:szCs w:val="24"/>
        </w:rPr>
      </w:pPr>
      <w:r>
        <w:rPr>
          <w:b/>
          <w:bCs/>
          <w:color w:val="000000"/>
          <w:sz w:val="24"/>
          <w:szCs w:val="24"/>
        </w:rPr>
        <w:t xml:space="preserve">6.3.3. Dados de acompanhamento clínico durante a gestação: </w:t>
      </w:r>
      <w:r>
        <w:rPr>
          <w:color w:val="000000"/>
          <w:sz w:val="24"/>
          <w:szCs w:val="24"/>
        </w:rPr>
        <w:t xml:space="preserve">Número de </w:t>
      </w:r>
      <w:r>
        <w:rPr>
          <w:color w:val="000000"/>
          <w:sz w:val="24"/>
          <w:szCs w:val="24"/>
        </w:rPr>
        <w:lastRenderedPageBreak/>
        <w:t xml:space="preserve">consultas e tipo de profissional que realizou cada atendimento. Vacinas e exames realizados e medicamentos usados durante o período do acompanhamento. </w:t>
      </w:r>
    </w:p>
    <w:p w14:paraId="7598DE95" w14:textId="77777777" w:rsidR="005E7A8A" w:rsidRDefault="00000000">
      <w:pPr>
        <w:widowControl w:val="0"/>
        <w:pBdr>
          <w:top w:val="nil"/>
          <w:left w:val="nil"/>
          <w:bottom w:val="nil"/>
          <w:right w:val="nil"/>
          <w:between w:val="nil"/>
        </w:pBdr>
        <w:spacing w:before="443" w:line="240" w:lineRule="auto"/>
        <w:ind w:left="1719"/>
        <w:rPr>
          <w:b/>
          <w:bCs/>
          <w:color w:val="000000"/>
          <w:sz w:val="24"/>
          <w:szCs w:val="24"/>
        </w:rPr>
      </w:pPr>
      <w:r>
        <w:rPr>
          <w:color w:val="000000"/>
          <w:sz w:val="24"/>
          <w:szCs w:val="24"/>
        </w:rPr>
        <w:t xml:space="preserve">6.3.4. </w:t>
      </w:r>
      <w:r>
        <w:rPr>
          <w:b/>
          <w:bCs/>
          <w:color w:val="000000"/>
          <w:sz w:val="24"/>
          <w:szCs w:val="24"/>
        </w:rPr>
        <w:t xml:space="preserve">Dados de desfecho gestacional: </w:t>
      </w:r>
    </w:p>
    <w:p w14:paraId="049FFD1C" w14:textId="77777777" w:rsidR="005E7A8A" w:rsidRDefault="00000000">
      <w:pPr>
        <w:widowControl w:val="0"/>
        <w:pBdr>
          <w:top w:val="nil"/>
          <w:left w:val="nil"/>
          <w:bottom w:val="nil"/>
          <w:right w:val="nil"/>
          <w:between w:val="nil"/>
        </w:pBdr>
        <w:spacing w:before="133" w:line="344" w:lineRule="auto"/>
        <w:ind w:left="1718" w:right="1267" w:firstLine="13"/>
        <w:rPr>
          <w:color w:val="000000"/>
          <w:sz w:val="24"/>
          <w:szCs w:val="24"/>
        </w:rPr>
      </w:pPr>
      <w:r>
        <w:rPr>
          <w:color w:val="000000"/>
          <w:sz w:val="24"/>
          <w:szCs w:val="24"/>
        </w:rPr>
        <w:t xml:space="preserve">Idade gestacional no momento do parto, peso ao nascimento, intercorrências e dias de afastamento durante a gestação. </w:t>
      </w:r>
    </w:p>
    <w:p w14:paraId="08BDBBC5" w14:textId="77777777" w:rsidR="005E7A8A" w:rsidRDefault="00000000">
      <w:pPr>
        <w:widowControl w:val="0"/>
        <w:pBdr>
          <w:top w:val="nil"/>
          <w:left w:val="nil"/>
          <w:bottom w:val="nil"/>
          <w:right w:val="nil"/>
          <w:between w:val="nil"/>
        </w:pBdr>
        <w:spacing w:before="922" w:line="240" w:lineRule="auto"/>
        <w:ind w:left="1720"/>
        <w:rPr>
          <w:b/>
          <w:bCs/>
          <w:color w:val="000000"/>
          <w:sz w:val="24"/>
          <w:szCs w:val="24"/>
        </w:rPr>
      </w:pPr>
      <w:r>
        <w:rPr>
          <w:b/>
          <w:bCs/>
          <w:color w:val="000000"/>
          <w:sz w:val="24"/>
          <w:szCs w:val="24"/>
        </w:rPr>
        <w:t xml:space="preserve">6.4. Análise dos dados do estudo </w:t>
      </w:r>
    </w:p>
    <w:p w14:paraId="71D92890" w14:textId="77777777" w:rsidR="005E7A8A" w:rsidRDefault="00000000">
      <w:pPr>
        <w:widowControl w:val="0"/>
        <w:pBdr>
          <w:top w:val="nil"/>
          <w:left w:val="nil"/>
          <w:bottom w:val="nil"/>
          <w:right w:val="nil"/>
          <w:between w:val="nil"/>
        </w:pBdr>
        <w:spacing w:before="373" w:line="344" w:lineRule="auto"/>
        <w:ind w:left="998" w:right="1255" w:firstLine="720"/>
        <w:jc w:val="both"/>
        <w:rPr>
          <w:color w:val="3F322B"/>
          <w:sz w:val="24"/>
          <w:szCs w:val="24"/>
        </w:rPr>
      </w:pPr>
      <w:r>
        <w:rPr>
          <w:color w:val="3F322B"/>
          <w:sz w:val="24"/>
          <w:szCs w:val="24"/>
        </w:rPr>
        <w:t xml:space="preserve">6.4.1: Análise de Grupos e diferença entre Controle e Intervenção: Testes de </w:t>
      </w:r>
      <w:proofErr w:type="spellStart"/>
      <w:r>
        <w:rPr>
          <w:color w:val="3F322B"/>
          <w:sz w:val="24"/>
          <w:szCs w:val="24"/>
        </w:rPr>
        <w:t>qui</w:t>
      </w:r>
      <w:proofErr w:type="spellEnd"/>
      <w:r>
        <w:rPr>
          <w:color w:val="3F322B"/>
          <w:sz w:val="24"/>
          <w:szCs w:val="24"/>
        </w:rPr>
        <w:t xml:space="preserve">-quadrado para variáveis categóricas para comparar proporções entre os grupos de intervenção e de comparação. Também serão aplicados Testes t para variáveis contínuas para comparar médias entre os dois grupos. </w:t>
      </w:r>
    </w:p>
    <w:p w14:paraId="32F61EC4" w14:textId="77777777" w:rsidR="005E7A8A" w:rsidRDefault="00000000">
      <w:pPr>
        <w:widowControl w:val="0"/>
        <w:pBdr>
          <w:top w:val="nil"/>
          <w:left w:val="nil"/>
          <w:bottom w:val="nil"/>
          <w:right w:val="nil"/>
          <w:between w:val="nil"/>
        </w:pBdr>
        <w:spacing w:before="269" w:line="344" w:lineRule="auto"/>
        <w:ind w:left="994" w:right="1253" w:firstLine="724"/>
        <w:jc w:val="both"/>
        <w:rPr>
          <w:color w:val="3F322B"/>
          <w:sz w:val="24"/>
          <w:szCs w:val="24"/>
        </w:rPr>
      </w:pPr>
      <w:r>
        <w:rPr>
          <w:color w:val="3F322B"/>
          <w:sz w:val="24"/>
          <w:szCs w:val="24"/>
        </w:rPr>
        <w:t xml:space="preserve">6.4.2: Eficácia e diferença entre Controle e Intervenção: análise de regressão logística bruta e ajustada para controlar possíveis fatores de confusão e calcular o tamanho do efeito da intervenção. Além disso, serão aplicadas Equações de Estimativa Generalizada (GEE) para considerar o agrupamento dentro do desenho do estudo e validar que a diferença de efetividade está relacionada à intervenção e não ao cluster. </w:t>
      </w:r>
    </w:p>
    <w:p w14:paraId="270701D2" w14:textId="77777777" w:rsidR="005E7A8A" w:rsidRDefault="005E7A8A">
      <w:pPr>
        <w:widowControl w:val="0"/>
        <w:pBdr>
          <w:top w:val="nil"/>
          <w:left w:val="nil"/>
          <w:bottom w:val="nil"/>
          <w:right w:val="nil"/>
          <w:between w:val="nil"/>
        </w:pBdr>
        <w:spacing w:before="631" w:line="240" w:lineRule="auto"/>
        <w:ind w:left="5383"/>
        <w:rPr>
          <w:color w:val="000000"/>
        </w:rPr>
      </w:pPr>
    </w:p>
    <w:p w14:paraId="52DDAD1B" w14:textId="77777777" w:rsidR="005E7A8A" w:rsidRDefault="00000000">
      <w:pPr>
        <w:widowControl w:val="0"/>
        <w:pBdr>
          <w:top w:val="nil"/>
          <w:left w:val="nil"/>
          <w:bottom w:val="nil"/>
          <w:right w:val="nil"/>
          <w:between w:val="nil"/>
        </w:pBdr>
        <w:spacing w:line="240" w:lineRule="auto"/>
        <w:ind w:left="1720"/>
        <w:rPr>
          <w:b/>
          <w:bCs/>
          <w:color w:val="000000"/>
          <w:sz w:val="24"/>
          <w:szCs w:val="24"/>
        </w:rPr>
      </w:pPr>
      <w:r>
        <w:rPr>
          <w:b/>
          <w:bCs/>
          <w:color w:val="000000"/>
          <w:sz w:val="24"/>
          <w:szCs w:val="24"/>
        </w:rPr>
        <w:t xml:space="preserve">6.5. Disseminação e divulgação dos dados do estudo </w:t>
      </w:r>
    </w:p>
    <w:p w14:paraId="1D46BA28" w14:textId="77777777" w:rsidR="005E7A8A" w:rsidRDefault="00000000">
      <w:pPr>
        <w:widowControl w:val="0"/>
        <w:pBdr>
          <w:top w:val="nil"/>
          <w:left w:val="nil"/>
          <w:bottom w:val="nil"/>
          <w:right w:val="nil"/>
          <w:between w:val="nil"/>
        </w:pBdr>
        <w:spacing w:before="373" w:line="344" w:lineRule="auto"/>
        <w:ind w:left="998" w:right="1251" w:firstLine="722"/>
        <w:jc w:val="both"/>
        <w:rPr>
          <w:color w:val="000000"/>
        </w:rPr>
        <w:sectPr w:rsidR="005E7A8A">
          <w:pgSz w:w="11920" w:h="16840"/>
          <w:pgMar w:top="1425" w:right="160" w:bottom="799" w:left="450" w:header="0" w:footer="720" w:gutter="0"/>
          <w:cols w:space="720" w:equalWidth="0">
            <w:col w:w="11310" w:space="0"/>
          </w:cols>
        </w:sectPr>
      </w:pPr>
      <w:r>
        <w:rPr>
          <w:color w:val="000000"/>
          <w:sz w:val="24"/>
          <w:szCs w:val="24"/>
        </w:rPr>
        <w:t xml:space="preserve">Os resultados do estudo podem ser publicados em revistas </w:t>
      </w:r>
      <w:proofErr w:type="spellStart"/>
      <w:r>
        <w:rPr>
          <w:color w:val="000000"/>
          <w:sz w:val="24"/>
          <w:szCs w:val="24"/>
        </w:rPr>
        <w:t>científicas</w:t>
      </w:r>
      <w:proofErr w:type="spellEnd"/>
      <w:r>
        <w:rPr>
          <w:color w:val="000000"/>
          <w:sz w:val="24"/>
          <w:szCs w:val="24"/>
        </w:rPr>
        <w:t xml:space="preserve"> e apresentados em eventos da </w:t>
      </w:r>
      <w:proofErr w:type="spellStart"/>
      <w:r>
        <w:rPr>
          <w:color w:val="000000"/>
          <w:sz w:val="24"/>
          <w:szCs w:val="24"/>
        </w:rPr>
        <w:t>área</w:t>
      </w:r>
      <w:proofErr w:type="spellEnd"/>
      <w:r>
        <w:rPr>
          <w:color w:val="000000"/>
          <w:sz w:val="24"/>
          <w:szCs w:val="24"/>
        </w:rPr>
        <w:t xml:space="preserve"> de ginecologia e obstetrícia, psicologia, </w:t>
      </w:r>
      <w:proofErr w:type="spellStart"/>
      <w:r>
        <w:rPr>
          <w:color w:val="000000"/>
          <w:sz w:val="24"/>
          <w:szCs w:val="24"/>
        </w:rPr>
        <w:t>educação</w:t>
      </w:r>
      <w:proofErr w:type="spellEnd"/>
      <w:r>
        <w:rPr>
          <w:color w:val="000000"/>
          <w:sz w:val="24"/>
          <w:szCs w:val="24"/>
        </w:rPr>
        <w:t xml:space="preserve">, </w:t>
      </w:r>
      <w:proofErr w:type="spellStart"/>
      <w:r>
        <w:rPr>
          <w:color w:val="000000"/>
          <w:sz w:val="24"/>
          <w:szCs w:val="24"/>
        </w:rPr>
        <w:t>saúde</w:t>
      </w:r>
      <w:proofErr w:type="spellEnd"/>
      <w:r>
        <w:rPr>
          <w:color w:val="000000"/>
          <w:sz w:val="24"/>
          <w:szCs w:val="24"/>
        </w:rPr>
        <w:t xml:space="preserve"> </w:t>
      </w:r>
      <w:proofErr w:type="spellStart"/>
      <w:r>
        <w:rPr>
          <w:color w:val="000000"/>
          <w:sz w:val="24"/>
          <w:szCs w:val="24"/>
        </w:rPr>
        <w:t>pública</w:t>
      </w:r>
      <w:proofErr w:type="spellEnd"/>
      <w:r>
        <w:rPr>
          <w:color w:val="000000"/>
          <w:sz w:val="24"/>
          <w:szCs w:val="24"/>
        </w:rPr>
        <w:t xml:space="preserve"> e/ou computação aplicada à área da saúde, </w:t>
      </w:r>
      <w:proofErr w:type="spellStart"/>
      <w:r>
        <w:rPr>
          <w:color w:val="000000"/>
          <w:sz w:val="24"/>
          <w:szCs w:val="24"/>
        </w:rPr>
        <w:t>não</w:t>
      </w:r>
      <w:proofErr w:type="spellEnd"/>
      <w:r>
        <w:rPr>
          <w:color w:val="000000"/>
          <w:sz w:val="24"/>
          <w:szCs w:val="24"/>
        </w:rPr>
        <w:t xml:space="preserve"> havendo a </w:t>
      </w:r>
      <w:proofErr w:type="spellStart"/>
      <w:r>
        <w:rPr>
          <w:color w:val="000000"/>
          <w:sz w:val="24"/>
          <w:szCs w:val="24"/>
        </w:rPr>
        <w:t>mínima</w:t>
      </w:r>
      <w:proofErr w:type="spellEnd"/>
      <w:r>
        <w:rPr>
          <w:color w:val="000000"/>
          <w:sz w:val="24"/>
          <w:szCs w:val="24"/>
        </w:rPr>
        <w:t xml:space="preserve"> possibilidade de identificar os pacientes envolvidos. </w:t>
      </w:r>
    </w:p>
    <w:p w14:paraId="3D603FBD" w14:textId="77777777" w:rsidR="005E7A8A" w:rsidRDefault="005E7A8A">
      <w:pPr>
        <w:widowControl w:val="0"/>
        <w:pBdr>
          <w:top w:val="nil"/>
          <w:left w:val="nil"/>
          <w:bottom w:val="nil"/>
          <w:right w:val="nil"/>
          <w:between w:val="nil"/>
        </w:pBdr>
        <w:spacing w:line="199" w:lineRule="auto"/>
        <w:rPr>
          <w:b/>
          <w:bCs/>
          <w:sz w:val="24"/>
          <w:szCs w:val="24"/>
        </w:rPr>
        <w:sectPr w:rsidR="005E7A8A">
          <w:type w:val="continuous"/>
          <w:pgSz w:w="11920" w:h="16840"/>
          <w:pgMar w:top="1425" w:right="1440" w:bottom="799" w:left="1440" w:header="0" w:footer="720" w:gutter="0"/>
          <w:cols w:space="720" w:equalWidth="0">
            <w:col w:w="9040" w:space="0"/>
          </w:cols>
        </w:sectPr>
      </w:pPr>
    </w:p>
    <w:p w14:paraId="3079F9C5" w14:textId="77777777" w:rsidR="005E7A8A" w:rsidRDefault="00000000">
      <w:pPr>
        <w:widowControl w:val="0"/>
        <w:pBdr>
          <w:top w:val="nil"/>
          <w:left w:val="nil"/>
          <w:bottom w:val="nil"/>
          <w:right w:val="nil"/>
          <w:between w:val="nil"/>
        </w:pBdr>
        <w:spacing w:line="240" w:lineRule="auto"/>
        <w:rPr>
          <w:b/>
          <w:bCs/>
          <w:color w:val="000000"/>
          <w:sz w:val="24"/>
          <w:szCs w:val="24"/>
        </w:rPr>
      </w:pPr>
      <w:r>
        <w:rPr>
          <w:b/>
          <w:bCs/>
          <w:color w:val="000000"/>
          <w:sz w:val="24"/>
          <w:szCs w:val="24"/>
        </w:rPr>
        <w:lastRenderedPageBreak/>
        <w:t xml:space="preserve">7. CRONOGRAMA DE EXECUÇÃO DO PROJETO </w:t>
      </w:r>
    </w:p>
    <w:p w14:paraId="526FD8AD" w14:textId="77777777" w:rsidR="005E7A8A" w:rsidRDefault="00000000">
      <w:pPr>
        <w:widowControl w:val="0"/>
        <w:pBdr>
          <w:top w:val="nil"/>
          <w:left w:val="nil"/>
          <w:bottom w:val="nil"/>
          <w:right w:val="nil"/>
          <w:between w:val="nil"/>
        </w:pBdr>
        <w:spacing w:before="135" w:line="240" w:lineRule="auto"/>
        <w:rPr>
          <w:i/>
          <w:iCs/>
          <w:color w:val="000000"/>
          <w:sz w:val="16"/>
          <w:szCs w:val="16"/>
        </w:rPr>
      </w:pPr>
      <w:r>
        <w:rPr>
          <w:i/>
          <w:iCs/>
          <w:color w:val="000000"/>
          <w:sz w:val="16"/>
          <w:szCs w:val="16"/>
        </w:rPr>
        <w:t xml:space="preserve">(25 meses para a execução e 6 meses para a redação e apresentação da tese) </w:t>
      </w:r>
    </w:p>
    <w:p w14:paraId="27D84415" w14:textId="77777777" w:rsidR="005E7A8A" w:rsidRDefault="00000000">
      <w:pPr>
        <w:widowControl w:val="0"/>
        <w:pBdr>
          <w:top w:val="nil"/>
          <w:left w:val="nil"/>
          <w:bottom w:val="nil"/>
          <w:right w:val="nil"/>
          <w:between w:val="nil"/>
        </w:pBdr>
        <w:spacing w:before="122" w:line="240" w:lineRule="auto"/>
        <w:rPr>
          <w:b/>
          <w:bCs/>
          <w:color w:val="000000"/>
          <w:sz w:val="16"/>
          <w:szCs w:val="16"/>
        </w:rPr>
      </w:pPr>
      <w:r>
        <w:rPr>
          <w:b/>
          <w:bCs/>
          <w:color w:val="000000"/>
          <w:sz w:val="16"/>
          <w:szCs w:val="16"/>
        </w:rPr>
        <w:t xml:space="preserve">Tabela 3 – Cronograma de execução do projeto </w:t>
      </w:r>
    </w:p>
    <w:tbl>
      <w:tblPr>
        <w:tblStyle w:val="a2"/>
        <w:tblW w:w="13600"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41"/>
        <w:gridCol w:w="340"/>
        <w:gridCol w:w="360"/>
        <w:gridCol w:w="340"/>
        <w:gridCol w:w="340"/>
        <w:gridCol w:w="340"/>
        <w:gridCol w:w="360"/>
        <w:gridCol w:w="340"/>
        <w:gridCol w:w="340"/>
        <w:gridCol w:w="340"/>
        <w:gridCol w:w="360"/>
        <w:gridCol w:w="340"/>
        <w:gridCol w:w="340"/>
        <w:gridCol w:w="340"/>
        <w:gridCol w:w="359"/>
        <w:gridCol w:w="340"/>
        <w:gridCol w:w="340"/>
        <w:gridCol w:w="340"/>
        <w:gridCol w:w="360"/>
        <w:gridCol w:w="340"/>
        <w:gridCol w:w="340"/>
        <w:gridCol w:w="340"/>
        <w:gridCol w:w="360"/>
        <w:gridCol w:w="340"/>
        <w:gridCol w:w="340"/>
        <w:gridCol w:w="340"/>
        <w:gridCol w:w="360"/>
        <w:gridCol w:w="340"/>
        <w:gridCol w:w="340"/>
      </w:tblGrid>
      <w:tr w:rsidR="005E7A8A" w14:paraId="7F5DBF97" w14:textId="77777777" w:rsidTr="004867C3">
        <w:trPr>
          <w:trHeight w:val="533"/>
        </w:trPr>
        <w:tc>
          <w:tcPr>
            <w:tcW w:w="3940" w:type="dxa"/>
            <w:tcMar>
              <w:top w:w="100" w:type="dxa"/>
              <w:left w:w="100" w:type="dxa"/>
              <w:bottom w:w="100" w:type="dxa"/>
              <w:right w:w="100" w:type="dxa"/>
            </w:tcMar>
          </w:tcPr>
          <w:p w14:paraId="2EB8AE4D" w14:textId="77777777" w:rsidR="005E7A8A" w:rsidRDefault="00000000">
            <w:pPr>
              <w:widowControl w:val="0"/>
              <w:pBdr>
                <w:top w:val="nil"/>
                <w:left w:val="nil"/>
                <w:bottom w:val="nil"/>
                <w:right w:val="nil"/>
                <w:between w:val="nil"/>
              </w:pBdr>
              <w:spacing w:line="240" w:lineRule="auto"/>
              <w:ind w:right="-12"/>
              <w:jc w:val="right"/>
              <w:rPr>
                <w:b/>
                <w:bCs/>
                <w:color w:val="000000"/>
                <w:sz w:val="16"/>
                <w:szCs w:val="16"/>
              </w:rPr>
            </w:pPr>
            <w:r>
              <w:rPr>
                <w:b/>
                <w:bCs/>
                <w:color w:val="000000"/>
                <w:sz w:val="16"/>
                <w:szCs w:val="16"/>
              </w:rPr>
              <w:t xml:space="preserve">Meses </w:t>
            </w:r>
          </w:p>
        </w:tc>
        <w:tc>
          <w:tcPr>
            <w:tcW w:w="340" w:type="dxa"/>
            <w:tcMar>
              <w:top w:w="100" w:type="dxa"/>
              <w:left w:w="100" w:type="dxa"/>
              <w:bottom w:w="100" w:type="dxa"/>
              <w:right w:w="100" w:type="dxa"/>
            </w:tcMar>
          </w:tcPr>
          <w:p w14:paraId="7E037D30" w14:textId="77777777" w:rsidR="005E7A8A" w:rsidRDefault="00000000">
            <w:pPr>
              <w:widowControl w:val="0"/>
              <w:pBdr>
                <w:top w:val="nil"/>
                <w:left w:val="nil"/>
                <w:bottom w:val="nil"/>
                <w:right w:val="nil"/>
                <w:between w:val="nil"/>
              </w:pBdr>
              <w:spacing w:line="240" w:lineRule="auto"/>
              <w:ind w:right="54"/>
              <w:jc w:val="right"/>
              <w:rPr>
                <w:b/>
                <w:bCs/>
                <w:color w:val="000000"/>
                <w:sz w:val="16"/>
                <w:szCs w:val="16"/>
              </w:rPr>
            </w:pPr>
            <w:r>
              <w:rPr>
                <w:b/>
                <w:bCs/>
                <w:color w:val="000000"/>
                <w:sz w:val="16"/>
                <w:szCs w:val="16"/>
              </w:rPr>
              <w:t xml:space="preserve">1 </w:t>
            </w:r>
          </w:p>
        </w:tc>
        <w:tc>
          <w:tcPr>
            <w:tcW w:w="360" w:type="dxa"/>
            <w:tcMar>
              <w:top w:w="100" w:type="dxa"/>
              <w:left w:w="100" w:type="dxa"/>
              <w:bottom w:w="100" w:type="dxa"/>
              <w:right w:w="100" w:type="dxa"/>
            </w:tcMar>
          </w:tcPr>
          <w:p w14:paraId="66E683A3"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2 </w:t>
            </w:r>
          </w:p>
        </w:tc>
        <w:tc>
          <w:tcPr>
            <w:tcW w:w="340" w:type="dxa"/>
            <w:tcMar>
              <w:top w:w="100" w:type="dxa"/>
              <w:left w:w="100" w:type="dxa"/>
              <w:bottom w:w="100" w:type="dxa"/>
              <w:right w:w="100" w:type="dxa"/>
            </w:tcMar>
          </w:tcPr>
          <w:p w14:paraId="3454DEF4"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3 </w:t>
            </w:r>
          </w:p>
        </w:tc>
        <w:tc>
          <w:tcPr>
            <w:tcW w:w="340" w:type="dxa"/>
            <w:tcMar>
              <w:top w:w="100" w:type="dxa"/>
              <w:left w:w="100" w:type="dxa"/>
              <w:bottom w:w="100" w:type="dxa"/>
              <w:right w:w="100" w:type="dxa"/>
            </w:tcMar>
          </w:tcPr>
          <w:p w14:paraId="36FA0F35"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4 </w:t>
            </w:r>
          </w:p>
        </w:tc>
        <w:tc>
          <w:tcPr>
            <w:tcW w:w="340" w:type="dxa"/>
            <w:tcMar>
              <w:top w:w="100" w:type="dxa"/>
              <w:left w:w="100" w:type="dxa"/>
              <w:bottom w:w="100" w:type="dxa"/>
              <w:right w:w="100" w:type="dxa"/>
            </w:tcMar>
          </w:tcPr>
          <w:p w14:paraId="3226328E" w14:textId="77777777" w:rsidR="005E7A8A" w:rsidRDefault="00000000">
            <w:pPr>
              <w:widowControl w:val="0"/>
              <w:pBdr>
                <w:top w:val="nil"/>
                <w:left w:val="nil"/>
                <w:bottom w:val="nil"/>
                <w:right w:val="nil"/>
                <w:between w:val="nil"/>
              </w:pBdr>
              <w:spacing w:line="240" w:lineRule="auto"/>
              <w:ind w:right="54"/>
              <w:jc w:val="right"/>
              <w:rPr>
                <w:b/>
                <w:bCs/>
                <w:color w:val="000000"/>
                <w:sz w:val="16"/>
                <w:szCs w:val="16"/>
              </w:rPr>
            </w:pPr>
            <w:r>
              <w:rPr>
                <w:b/>
                <w:bCs/>
                <w:color w:val="000000"/>
                <w:sz w:val="16"/>
                <w:szCs w:val="16"/>
              </w:rPr>
              <w:t xml:space="preserve">5 </w:t>
            </w:r>
          </w:p>
        </w:tc>
        <w:tc>
          <w:tcPr>
            <w:tcW w:w="360" w:type="dxa"/>
            <w:tcMar>
              <w:top w:w="100" w:type="dxa"/>
              <w:left w:w="100" w:type="dxa"/>
              <w:bottom w:w="100" w:type="dxa"/>
              <w:right w:w="100" w:type="dxa"/>
            </w:tcMar>
          </w:tcPr>
          <w:p w14:paraId="7E6E444E" w14:textId="77777777" w:rsidR="005E7A8A" w:rsidRDefault="00000000">
            <w:pPr>
              <w:widowControl w:val="0"/>
              <w:pBdr>
                <w:top w:val="nil"/>
                <w:left w:val="nil"/>
                <w:bottom w:val="nil"/>
                <w:right w:val="nil"/>
                <w:between w:val="nil"/>
              </w:pBdr>
              <w:spacing w:line="240" w:lineRule="auto"/>
              <w:ind w:right="69"/>
              <w:jc w:val="right"/>
              <w:rPr>
                <w:b/>
                <w:bCs/>
                <w:color w:val="000000"/>
                <w:sz w:val="16"/>
                <w:szCs w:val="16"/>
              </w:rPr>
            </w:pPr>
            <w:r>
              <w:rPr>
                <w:b/>
                <w:bCs/>
                <w:color w:val="000000"/>
                <w:sz w:val="16"/>
                <w:szCs w:val="16"/>
              </w:rPr>
              <w:t xml:space="preserve">6 </w:t>
            </w:r>
          </w:p>
        </w:tc>
        <w:tc>
          <w:tcPr>
            <w:tcW w:w="340" w:type="dxa"/>
            <w:tcMar>
              <w:top w:w="100" w:type="dxa"/>
              <w:left w:w="100" w:type="dxa"/>
              <w:bottom w:w="100" w:type="dxa"/>
              <w:right w:w="100" w:type="dxa"/>
            </w:tcMar>
          </w:tcPr>
          <w:p w14:paraId="673F528E"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7 </w:t>
            </w:r>
          </w:p>
        </w:tc>
        <w:tc>
          <w:tcPr>
            <w:tcW w:w="340" w:type="dxa"/>
            <w:tcMar>
              <w:top w:w="100" w:type="dxa"/>
              <w:left w:w="100" w:type="dxa"/>
              <w:bottom w:w="100" w:type="dxa"/>
              <w:right w:w="100" w:type="dxa"/>
            </w:tcMar>
          </w:tcPr>
          <w:p w14:paraId="034EF2EC" w14:textId="77777777" w:rsidR="005E7A8A" w:rsidRDefault="00000000">
            <w:pPr>
              <w:widowControl w:val="0"/>
              <w:pBdr>
                <w:top w:val="nil"/>
                <w:left w:val="nil"/>
                <w:bottom w:val="nil"/>
                <w:right w:val="nil"/>
                <w:between w:val="nil"/>
              </w:pBdr>
              <w:spacing w:line="240" w:lineRule="auto"/>
              <w:ind w:right="59"/>
              <w:jc w:val="right"/>
              <w:rPr>
                <w:b/>
                <w:bCs/>
                <w:color w:val="000000"/>
                <w:sz w:val="16"/>
                <w:szCs w:val="16"/>
              </w:rPr>
            </w:pPr>
            <w:r>
              <w:rPr>
                <w:b/>
                <w:bCs/>
                <w:color w:val="000000"/>
                <w:sz w:val="16"/>
                <w:szCs w:val="16"/>
              </w:rPr>
              <w:t xml:space="preserve">8 </w:t>
            </w:r>
          </w:p>
        </w:tc>
        <w:tc>
          <w:tcPr>
            <w:tcW w:w="340" w:type="dxa"/>
            <w:tcMar>
              <w:top w:w="100" w:type="dxa"/>
              <w:left w:w="100" w:type="dxa"/>
              <w:bottom w:w="100" w:type="dxa"/>
              <w:right w:w="100" w:type="dxa"/>
            </w:tcMar>
          </w:tcPr>
          <w:p w14:paraId="06C9F957" w14:textId="77777777" w:rsidR="005E7A8A" w:rsidRDefault="00000000">
            <w:pPr>
              <w:widowControl w:val="0"/>
              <w:pBdr>
                <w:top w:val="nil"/>
                <w:left w:val="nil"/>
                <w:bottom w:val="nil"/>
                <w:right w:val="nil"/>
                <w:between w:val="nil"/>
              </w:pBdr>
              <w:spacing w:line="240" w:lineRule="auto"/>
              <w:ind w:right="54"/>
              <w:jc w:val="right"/>
              <w:rPr>
                <w:b/>
                <w:bCs/>
                <w:color w:val="000000"/>
                <w:sz w:val="16"/>
                <w:szCs w:val="16"/>
              </w:rPr>
            </w:pPr>
            <w:r>
              <w:rPr>
                <w:b/>
                <w:bCs/>
                <w:color w:val="000000"/>
                <w:sz w:val="16"/>
                <w:szCs w:val="16"/>
              </w:rPr>
              <w:t xml:space="preserve">9 </w:t>
            </w:r>
          </w:p>
        </w:tc>
        <w:tc>
          <w:tcPr>
            <w:tcW w:w="360" w:type="dxa"/>
            <w:tcMar>
              <w:top w:w="100" w:type="dxa"/>
              <w:left w:w="100" w:type="dxa"/>
              <w:bottom w:w="100" w:type="dxa"/>
              <w:right w:w="100" w:type="dxa"/>
            </w:tcMar>
          </w:tcPr>
          <w:p w14:paraId="0D6F3B8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F4B67F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AE19AE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C00A2D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0F74669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F9100E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8DB96E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B38C36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6BAD3C21" w14:textId="77777777" w:rsidR="005E7A8A" w:rsidRDefault="00000000">
            <w:pPr>
              <w:widowControl w:val="0"/>
              <w:pBdr>
                <w:top w:val="nil"/>
                <w:left w:val="nil"/>
                <w:bottom w:val="nil"/>
                <w:right w:val="nil"/>
                <w:between w:val="nil"/>
              </w:pBdr>
              <w:spacing w:line="240" w:lineRule="auto"/>
              <w:ind w:right="-1440"/>
              <w:jc w:val="right"/>
              <w:rPr>
                <w:b/>
                <w:bCs/>
                <w:color w:val="000000"/>
                <w:sz w:val="16"/>
                <w:szCs w:val="16"/>
              </w:rPr>
            </w:pPr>
            <w:r>
              <w:rPr>
                <w:b/>
                <w:bCs/>
                <w:color w:val="000000"/>
                <w:sz w:val="16"/>
                <w:szCs w:val="16"/>
              </w:rPr>
              <w:t>10 11 12 13 14 15 16 17 18 19 20 21 22 23 24 25 26 27 28</w:t>
            </w:r>
          </w:p>
        </w:tc>
        <w:tc>
          <w:tcPr>
            <w:tcW w:w="340" w:type="dxa"/>
            <w:tcMar>
              <w:top w:w="100" w:type="dxa"/>
              <w:left w:w="100" w:type="dxa"/>
              <w:bottom w:w="100" w:type="dxa"/>
              <w:right w:w="100" w:type="dxa"/>
            </w:tcMar>
          </w:tcPr>
          <w:p w14:paraId="6FE8A58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B237A2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B12B82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82EDB8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8A78D9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EF0071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94CD56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3A36DF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FBD7FE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3E0BA74"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481526A0" w14:textId="77777777">
        <w:trPr>
          <w:trHeight w:val="580"/>
        </w:trPr>
        <w:tc>
          <w:tcPr>
            <w:tcW w:w="3940" w:type="dxa"/>
            <w:tcMar>
              <w:top w:w="100" w:type="dxa"/>
              <w:left w:w="100" w:type="dxa"/>
              <w:bottom w:w="100" w:type="dxa"/>
              <w:right w:w="100" w:type="dxa"/>
            </w:tcMar>
          </w:tcPr>
          <w:p w14:paraId="4A8C00B0" w14:textId="77777777" w:rsidR="005E7A8A" w:rsidRPr="004867C3" w:rsidRDefault="00000000">
            <w:pPr>
              <w:widowControl w:val="0"/>
              <w:pBdr>
                <w:top w:val="nil"/>
                <w:left w:val="nil"/>
                <w:bottom w:val="nil"/>
                <w:right w:val="nil"/>
                <w:between w:val="nil"/>
              </w:pBdr>
              <w:spacing w:line="240" w:lineRule="auto"/>
              <w:jc w:val="center"/>
              <w:rPr>
                <w:b/>
                <w:bCs/>
                <w:color w:val="000000" w:themeColor="text1"/>
                <w:sz w:val="16"/>
                <w:szCs w:val="16"/>
              </w:rPr>
            </w:pPr>
            <w:r w:rsidRPr="004867C3">
              <w:rPr>
                <w:color w:val="000000" w:themeColor="text1"/>
                <w:sz w:val="16"/>
                <w:szCs w:val="16"/>
              </w:rPr>
              <w:t xml:space="preserve">(0) </w:t>
            </w:r>
            <w:r w:rsidRPr="004867C3">
              <w:rPr>
                <w:b/>
                <w:bCs/>
                <w:color w:val="000000" w:themeColor="text1"/>
                <w:sz w:val="16"/>
                <w:szCs w:val="16"/>
              </w:rPr>
              <w:t xml:space="preserve">Aprovações éticas e aprovação CEP </w:t>
            </w:r>
          </w:p>
        </w:tc>
        <w:tc>
          <w:tcPr>
            <w:tcW w:w="340" w:type="dxa"/>
            <w:tcMar>
              <w:top w:w="100" w:type="dxa"/>
              <w:left w:w="100" w:type="dxa"/>
              <w:bottom w:w="100" w:type="dxa"/>
              <w:right w:w="100" w:type="dxa"/>
            </w:tcMar>
          </w:tcPr>
          <w:p w14:paraId="78032B16" w14:textId="77777777" w:rsidR="005E7A8A" w:rsidRDefault="00000000">
            <w:pPr>
              <w:widowControl w:val="0"/>
              <w:pBdr>
                <w:top w:val="nil"/>
                <w:left w:val="nil"/>
                <w:bottom w:val="nil"/>
                <w:right w:val="nil"/>
                <w:between w:val="nil"/>
              </w:pBdr>
              <w:spacing w:line="240" w:lineRule="auto"/>
              <w:ind w:right="65"/>
              <w:jc w:val="right"/>
              <w:rPr>
                <w:b/>
                <w:bCs/>
                <w:color w:val="FF0000"/>
                <w:sz w:val="16"/>
                <w:szCs w:val="16"/>
              </w:rPr>
            </w:pPr>
            <w:r>
              <w:rPr>
                <w:b/>
                <w:bCs/>
                <w:color w:val="FF0000"/>
                <w:sz w:val="16"/>
                <w:szCs w:val="16"/>
              </w:rPr>
              <w:t xml:space="preserve">• </w:t>
            </w:r>
          </w:p>
        </w:tc>
        <w:tc>
          <w:tcPr>
            <w:tcW w:w="360" w:type="dxa"/>
            <w:tcMar>
              <w:top w:w="100" w:type="dxa"/>
              <w:left w:w="100" w:type="dxa"/>
              <w:bottom w:w="100" w:type="dxa"/>
              <w:right w:w="100" w:type="dxa"/>
            </w:tcMar>
          </w:tcPr>
          <w:p w14:paraId="2C98F250" w14:textId="77777777" w:rsidR="005E7A8A" w:rsidRDefault="00000000">
            <w:pPr>
              <w:widowControl w:val="0"/>
              <w:pBdr>
                <w:top w:val="nil"/>
                <w:left w:val="nil"/>
                <w:bottom w:val="nil"/>
                <w:right w:val="nil"/>
                <w:between w:val="nil"/>
              </w:pBdr>
              <w:spacing w:line="240" w:lineRule="auto"/>
              <w:jc w:val="center"/>
              <w:rPr>
                <w:b/>
                <w:bCs/>
                <w:color w:val="FF0000"/>
                <w:sz w:val="16"/>
                <w:szCs w:val="16"/>
              </w:rPr>
            </w:pPr>
            <w:r>
              <w:rPr>
                <w:b/>
                <w:bCs/>
                <w:color w:val="FF0000"/>
                <w:sz w:val="16"/>
                <w:szCs w:val="16"/>
              </w:rPr>
              <w:t xml:space="preserve">• </w:t>
            </w:r>
          </w:p>
        </w:tc>
        <w:tc>
          <w:tcPr>
            <w:tcW w:w="340" w:type="dxa"/>
            <w:tcMar>
              <w:top w:w="100" w:type="dxa"/>
              <w:left w:w="100" w:type="dxa"/>
              <w:bottom w:w="100" w:type="dxa"/>
              <w:right w:w="100" w:type="dxa"/>
            </w:tcMar>
          </w:tcPr>
          <w:p w14:paraId="0294C2B4" w14:textId="77777777" w:rsidR="005E7A8A" w:rsidRDefault="00000000">
            <w:pPr>
              <w:widowControl w:val="0"/>
              <w:pBdr>
                <w:top w:val="nil"/>
                <w:left w:val="nil"/>
                <w:bottom w:val="nil"/>
                <w:right w:val="nil"/>
                <w:between w:val="nil"/>
              </w:pBdr>
              <w:spacing w:line="240" w:lineRule="auto"/>
              <w:jc w:val="center"/>
              <w:rPr>
                <w:b/>
                <w:bCs/>
                <w:color w:val="FF0000"/>
                <w:sz w:val="16"/>
                <w:szCs w:val="16"/>
              </w:rPr>
            </w:pPr>
            <w:r>
              <w:rPr>
                <w:b/>
                <w:bCs/>
                <w:color w:val="FF0000"/>
                <w:sz w:val="16"/>
                <w:szCs w:val="16"/>
              </w:rPr>
              <w:t xml:space="preserve">• </w:t>
            </w:r>
          </w:p>
        </w:tc>
        <w:tc>
          <w:tcPr>
            <w:tcW w:w="340" w:type="dxa"/>
            <w:tcMar>
              <w:top w:w="100" w:type="dxa"/>
              <w:left w:w="100" w:type="dxa"/>
              <w:bottom w:w="100" w:type="dxa"/>
              <w:right w:w="100" w:type="dxa"/>
            </w:tcMar>
          </w:tcPr>
          <w:p w14:paraId="1FFE2C7D" w14:textId="77777777" w:rsidR="005E7A8A" w:rsidRDefault="00000000">
            <w:pPr>
              <w:widowControl w:val="0"/>
              <w:pBdr>
                <w:top w:val="nil"/>
                <w:left w:val="nil"/>
                <w:bottom w:val="nil"/>
                <w:right w:val="nil"/>
                <w:between w:val="nil"/>
              </w:pBdr>
              <w:spacing w:line="240" w:lineRule="auto"/>
              <w:jc w:val="center"/>
              <w:rPr>
                <w:b/>
                <w:bCs/>
                <w:color w:val="FF0000"/>
                <w:sz w:val="16"/>
                <w:szCs w:val="16"/>
              </w:rPr>
            </w:pPr>
            <w:r>
              <w:rPr>
                <w:b/>
                <w:bCs/>
                <w:color w:val="FF0000"/>
                <w:sz w:val="16"/>
                <w:szCs w:val="16"/>
              </w:rPr>
              <w:t>•</w:t>
            </w:r>
          </w:p>
        </w:tc>
        <w:tc>
          <w:tcPr>
            <w:tcW w:w="340" w:type="dxa"/>
            <w:tcMar>
              <w:top w:w="100" w:type="dxa"/>
              <w:left w:w="100" w:type="dxa"/>
              <w:bottom w:w="100" w:type="dxa"/>
              <w:right w:w="100" w:type="dxa"/>
            </w:tcMar>
          </w:tcPr>
          <w:p w14:paraId="74FD7A9F"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60" w:type="dxa"/>
            <w:tcMar>
              <w:top w:w="100" w:type="dxa"/>
              <w:left w:w="100" w:type="dxa"/>
              <w:bottom w:w="100" w:type="dxa"/>
              <w:right w:w="100" w:type="dxa"/>
            </w:tcMar>
          </w:tcPr>
          <w:p w14:paraId="3B5613FB"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70496583"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4AC850EB"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01D52ACE"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60" w:type="dxa"/>
            <w:tcMar>
              <w:top w:w="100" w:type="dxa"/>
              <w:left w:w="100" w:type="dxa"/>
              <w:bottom w:w="100" w:type="dxa"/>
              <w:right w:w="100" w:type="dxa"/>
            </w:tcMar>
          </w:tcPr>
          <w:p w14:paraId="69D7D5BC"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182F7048"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6EF3429C"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054F4D51"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59" w:type="dxa"/>
            <w:tcMar>
              <w:top w:w="100" w:type="dxa"/>
              <w:left w:w="100" w:type="dxa"/>
              <w:bottom w:w="100" w:type="dxa"/>
              <w:right w:w="100" w:type="dxa"/>
            </w:tcMar>
          </w:tcPr>
          <w:p w14:paraId="4E55CC9B"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4C972848"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5DF1210E"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068DFA32"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60" w:type="dxa"/>
            <w:tcMar>
              <w:top w:w="100" w:type="dxa"/>
              <w:left w:w="100" w:type="dxa"/>
              <w:bottom w:w="100" w:type="dxa"/>
              <w:right w:w="100" w:type="dxa"/>
            </w:tcMar>
          </w:tcPr>
          <w:p w14:paraId="0FC3F70E"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6BE991F9"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7A91FF01"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4DF0CBD0"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60" w:type="dxa"/>
            <w:tcMar>
              <w:top w:w="100" w:type="dxa"/>
              <w:left w:w="100" w:type="dxa"/>
              <w:bottom w:w="100" w:type="dxa"/>
              <w:right w:w="100" w:type="dxa"/>
            </w:tcMar>
          </w:tcPr>
          <w:p w14:paraId="29C7CD8B"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7125254F"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39154368"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7FC7C26C"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60" w:type="dxa"/>
            <w:tcMar>
              <w:top w:w="100" w:type="dxa"/>
              <w:left w:w="100" w:type="dxa"/>
              <w:bottom w:w="100" w:type="dxa"/>
              <w:right w:w="100" w:type="dxa"/>
            </w:tcMar>
          </w:tcPr>
          <w:p w14:paraId="2D7A9AAD"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538CB8FC" w14:textId="77777777" w:rsidR="005E7A8A" w:rsidRDefault="005E7A8A">
            <w:pPr>
              <w:widowControl w:val="0"/>
              <w:pBdr>
                <w:top w:val="nil"/>
                <w:left w:val="nil"/>
                <w:bottom w:val="nil"/>
                <w:right w:val="nil"/>
                <w:between w:val="nil"/>
              </w:pBdr>
              <w:spacing w:line="240" w:lineRule="auto"/>
              <w:rPr>
                <w:b/>
                <w:bCs/>
                <w:color w:val="FF0000"/>
                <w:sz w:val="16"/>
                <w:szCs w:val="16"/>
              </w:rPr>
            </w:pPr>
          </w:p>
        </w:tc>
        <w:tc>
          <w:tcPr>
            <w:tcW w:w="340" w:type="dxa"/>
            <w:tcMar>
              <w:top w:w="100" w:type="dxa"/>
              <w:left w:w="100" w:type="dxa"/>
              <w:bottom w:w="100" w:type="dxa"/>
              <w:right w:w="100" w:type="dxa"/>
            </w:tcMar>
          </w:tcPr>
          <w:p w14:paraId="58A18917" w14:textId="77777777" w:rsidR="005E7A8A" w:rsidRDefault="005E7A8A">
            <w:pPr>
              <w:widowControl w:val="0"/>
              <w:pBdr>
                <w:top w:val="nil"/>
                <w:left w:val="nil"/>
                <w:bottom w:val="nil"/>
                <w:right w:val="nil"/>
                <w:between w:val="nil"/>
              </w:pBdr>
              <w:spacing w:line="240" w:lineRule="auto"/>
              <w:rPr>
                <w:b/>
                <w:bCs/>
                <w:color w:val="FF0000"/>
                <w:sz w:val="16"/>
                <w:szCs w:val="16"/>
              </w:rPr>
            </w:pPr>
          </w:p>
        </w:tc>
      </w:tr>
      <w:tr w:rsidR="005E7A8A" w14:paraId="5F66542E" w14:textId="77777777">
        <w:trPr>
          <w:trHeight w:val="580"/>
        </w:trPr>
        <w:tc>
          <w:tcPr>
            <w:tcW w:w="3940" w:type="dxa"/>
            <w:tcMar>
              <w:top w:w="100" w:type="dxa"/>
              <w:left w:w="100" w:type="dxa"/>
              <w:bottom w:w="100" w:type="dxa"/>
              <w:right w:w="100" w:type="dxa"/>
            </w:tcMar>
          </w:tcPr>
          <w:p w14:paraId="6E7797D9" w14:textId="77777777" w:rsidR="005E7A8A" w:rsidRDefault="00000000">
            <w:pPr>
              <w:widowControl w:val="0"/>
              <w:pBdr>
                <w:top w:val="nil"/>
                <w:left w:val="nil"/>
                <w:bottom w:val="nil"/>
                <w:right w:val="nil"/>
                <w:between w:val="nil"/>
              </w:pBdr>
              <w:spacing w:line="240" w:lineRule="auto"/>
              <w:ind w:left="72"/>
              <w:rPr>
                <w:b/>
                <w:bCs/>
                <w:color w:val="000000"/>
                <w:sz w:val="16"/>
                <w:szCs w:val="16"/>
              </w:rPr>
            </w:pPr>
            <w:r>
              <w:rPr>
                <w:color w:val="000000"/>
                <w:sz w:val="16"/>
                <w:szCs w:val="16"/>
              </w:rPr>
              <w:t xml:space="preserve">(i) </w:t>
            </w:r>
            <w:r>
              <w:rPr>
                <w:b/>
                <w:bCs/>
                <w:color w:val="000000"/>
                <w:sz w:val="16"/>
                <w:szCs w:val="16"/>
              </w:rPr>
              <w:t xml:space="preserve">Seleção de UBS e estrat. clusters </w:t>
            </w:r>
          </w:p>
        </w:tc>
        <w:tc>
          <w:tcPr>
            <w:tcW w:w="340" w:type="dxa"/>
            <w:tcMar>
              <w:top w:w="100" w:type="dxa"/>
              <w:left w:w="100" w:type="dxa"/>
              <w:bottom w:w="100" w:type="dxa"/>
              <w:right w:w="100" w:type="dxa"/>
            </w:tcMar>
          </w:tcPr>
          <w:p w14:paraId="7D0943DC"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677D3BA4"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4A65F1FF"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4401A14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0D95BC6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4695C1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8FE995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A4CDD1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1CBAB2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2D72D11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8CD117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E22CF9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8831F9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595F92C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28E119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F45A40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DB24FA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CA75CF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BA7382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9219BF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9681E6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7A62410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666C3C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F716F5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DC9A32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B85696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82AA5B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724F20A"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33F41481" w14:textId="77777777">
        <w:trPr>
          <w:trHeight w:val="600"/>
        </w:trPr>
        <w:tc>
          <w:tcPr>
            <w:tcW w:w="3940" w:type="dxa"/>
            <w:tcMar>
              <w:top w:w="100" w:type="dxa"/>
              <w:left w:w="100" w:type="dxa"/>
              <w:bottom w:w="100" w:type="dxa"/>
              <w:right w:w="100" w:type="dxa"/>
            </w:tcMar>
          </w:tcPr>
          <w:p w14:paraId="73B84DF0" w14:textId="77777777" w:rsidR="005E7A8A" w:rsidRDefault="00000000">
            <w:pPr>
              <w:widowControl w:val="0"/>
              <w:pBdr>
                <w:top w:val="nil"/>
                <w:left w:val="nil"/>
                <w:bottom w:val="nil"/>
                <w:right w:val="nil"/>
                <w:between w:val="nil"/>
              </w:pBdr>
              <w:spacing w:line="240" w:lineRule="auto"/>
              <w:ind w:left="72"/>
              <w:rPr>
                <w:b/>
                <w:bCs/>
                <w:color w:val="000000"/>
                <w:sz w:val="16"/>
                <w:szCs w:val="16"/>
              </w:rPr>
            </w:pPr>
            <w:r>
              <w:rPr>
                <w:color w:val="000000"/>
                <w:sz w:val="16"/>
                <w:szCs w:val="16"/>
              </w:rPr>
              <w:t>(</w:t>
            </w:r>
            <w:proofErr w:type="spellStart"/>
            <w:r>
              <w:rPr>
                <w:color w:val="000000"/>
                <w:sz w:val="16"/>
                <w:szCs w:val="16"/>
              </w:rPr>
              <w:t>ii</w:t>
            </w:r>
            <w:proofErr w:type="spellEnd"/>
            <w:r>
              <w:rPr>
                <w:color w:val="000000"/>
                <w:sz w:val="16"/>
                <w:szCs w:val="16"/>
              </w:rPr>
              <w:t xml:space="preserve">) </w:t>
            </w:r>
            <w:r>
              <w:rPr>
                <w:b/>
                <w:bCs/>
                <w:color w:val="000000"/>
                <w:sz w:val="16"/>
                <w:szCs w:val="16"/>
              </w:rPr>
              <w:t xml:space="preserve">Capacitar equipe do estudo </w:t>
            </w:r>
          </w:p>
        </w:tc>
        <w:tc>
          <w:tcPr>
            <w:tcW w:w="340" w:type="dxa"/>
            <w:tcMar>
              <w:top w:w="100" w:type="dxa"/>
              <w:left w:w="100" w:type="dxa"/>
              <w:bottom w:w="100" w:type="dxa"/>
              <w:right w:w="100" w:type="dxa"/>
            </w:tcMar>
          </w:tcPr>
          <w:p w14:paraId="0092D93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CA4C61D"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78510EEA"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58B61E2E"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5DB0B3F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5EF5AC4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1DE0E1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ECE242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54CAED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39DBAE4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BB949D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E52562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7BF237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0ABFEF7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0523EF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E45321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F9F58F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F252EB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07EB9E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8AE204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B18B2A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D89DA4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C879F1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9EE681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A1CA34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7B1DCE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D743D2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F5B7DC0"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26AA243E" w14:textId="77777777">
        <w:trPr>
          <w:trHeight w:val="800"/>
        </w:trPr>
        <w:tc>
          <w:tcPr>
            <w:tcW w:w="3940" w:type="dxa"/>
            <w:tcMar>
              <w:top w:w="100" w:type="dxa"/>
              <w:left w:w="100" w:type="dxa"/>
              <w:bottom w:w="100" w:type="dxa"/>
              <w:right w:w="100" w:type="dxa"/>
            </w:tcMar>
          </w:tcPr>
          <w:p w14:paraId="35C365F7" w14:textId="77777777" w:rsidR="005E7A8A" w:rsidRDefault="00000000">
            <w:pPr>
              <w:widowControl w:val="0"/>
              <w:pBdr>
                <w:top w:val="nil"/>
                <w:left w:val="nil"/>
                <w:bottom w:val="nil"/>
                <w:right w:val="nil"/>
                <w:between w:val="nil"/>
              </w:pBdr>
              <w:spacing w:line="240" w:lineRule="auto"/>
              <w:ind w:left="68" w:right="821" w:firstLine="3"/>
              <w:rPr>
                <w:b/>
                <w:bCs/>
                <w:color w:val="000000"/>
                <w:sz w:val="16"/>
                <w:szCs w:val="16"/>
              </w:rPr>
            </w:pPr>
            <w:r>
              <w:rPr>
                <w:color w:val="000000"/>
                <w:sz w:val="16"/>
                <w:szCs w:val="16"/>
              </w:rPr>
              <w:t>(</w:t>
            </w:r>
            <w:proofErr w:type="spellStart"/>
            <w:r>
              <w:rPr>
                <w:color w:val="000000"/>
                <w:sz w:val="16"/>
                <w:szCs w:val="16"/>
              </w:rPr>
              <w:t>iii</w:t>
            </w:r>
            <w:proofErr w:type="spellEnd"/>
            <w:r>
              <w:rPr>
                <w:color w:val="000000"/>
                <w:sz w:val="16"/>
                <w:szCs w:val="16"/>
              </w:rPr>
              <w:t xml:space="preserve">) </w:t>
            </w:r>
            <w:r>
              <w:rPr>
                <w:b/>
                <w:bCs/>
                <w:color w:val="000000"/>
                <w:sz w:val="16"/>
                <w:szCs w:val="16"/>
              </w:rPr>
              <w:t>Início do cadastramento das gestantes</w:t>
            </w:r>
          </w:p>
        </w:tc>
        <w:tc>
          <w:tcPr>
            <w:tcW w:w="340" w:type="dxa"/>
            <w:tcMar>
              <w:top w:w="100" w:type="dxa"/>
              <w:left w:w="100" w:type="dxa"/>
              <w:bottom w:w="100" w:type="dxa"/>
              <w:right w:w="100" w:type="dxa"/>
            </w:tcMar>
          </w:tcPr>
          <w:p w14:paraId="242B8B0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35822EC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E49D6A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1BC5AE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41F8E78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4D7E19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8F54D3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5A12E0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36E6DB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2E75179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D18036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D48768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FF8755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59BA189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34F3DF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208FB0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D9334A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2356CC5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3EA2D3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9D5DB1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C42029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B69B4B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146BF4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225B94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C40A2C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6B217B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944BCB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D09A920"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552E7CDC" w14:textId="77777777">
        <w:trPr>
          <w:trHeight w:val="780"/>
        </w:trPr>
        <w:tc>
          <w:tcPr>
            <w:tcW w:w="3940" w:type="dxa"/>
            <w:tcMar>
              <w:top w:w="100" w:type="dxa"/>
              <w:left w:w="100" w:type="dxa"/>
              <w:bottom w:w="100" w:type="dxa"/>
              <w:right w:w="100" w:type="dxa"/>
            </w:tcMar>
          </w:tcPr>
          <w:p w14:paraId="683D1C7D" w14:textId="77777777" w:rsidR="005E7A8A" w:rsidRDefault="00000000">
            <w:pPr>
              <w:widowControl w:val="0"/>
              <w:pBdr>
                <w:top w:val="nil"/>
                <w:left w:val="nil"/>
                <w:bottom w:val="nil"/>
                <w:right w:val="nil"/>
                <w:between w:val="nil"/>
              </w:pBdr>
              <w:spacing w:line="240" w:lineRule="auto"/>
              <w:ind w:left="68" w:right="147" w:firstLine="3"/>
              <w:rPr>
                <w:b/>
                <w:bCs/>
                <w:color w:val="000000"/>
                <w:sz w:val="16"/>
                <w:szCs w:val="16"/>
              </w:rPr>
            </w:pPr>
            <w:r>
              <w:rPr>
                <w:color w:val="000000"/>
                <w:sz w:val="16"/>
                <w:szCs w:val="16"/>
              </w:rPr>
              <w:t>(</w:t>
            </w:r>
            <w:proofErr w:type="spellStart"/>
            <w:r>
              <w:rPr>
                <w:color w:val="000000"/>
                <w:sz w:val="16"/>
                <w:szCs w:val="16"/>
              </w:rPr>
              <w:t>iv</w:t>
            </w:r>
            <w:proofErr w:type="spellEnd"/>
            <w:r>
              <w:rPr>
                <w:color w:val="000000"/>
                <w:sz w:val="16"/>
                <w:szCs w:val="16"/>
              </w:rPr>
              <w:t xml:space="preserve">) </w:t>
            </w:r>
            <w:r>
              <w:rPr>
                <w:b/>
                <w:bCs/>
                <w:color w:val="000000"/>
                <w:sz w:val="16"/>
                <w:szCs w:val="16"/>
              </w:rPr>
              <w:t>Atendimentos na linha de cuidado - grupo intervenção 1</w:t>
            </w:r>
          </w:p>
        </w:tc>
        <w:tc>
          <w:tcPr>
            <w:tcW w:w="340" w:type="dxa"/>
            <w:tcMar>
              <w:top w:w="100" w:type="dxa"/>
              <w:left w:w="100" w:type="dxa"/>
              <w:bottom w:w="100" w:type="dxa"/>
              <w:right w:w="100" w:type="dxa"/>
            </w:tcMar>
          </w:tcPr>
          <w:p w14:paraId="0B7AC99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093979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92A71F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C63C85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0B0A4160"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237AAC1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342881EA"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110CB12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2EF4A8B1"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7AF85661"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2416BD67"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176CDD21"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466C041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38E6D78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AE72DB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1D1668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957007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59BAA52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85DEE8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693ACF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A5E90D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38E7422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AE2896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FBEBC3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3485F5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A7EEED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29C89B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A5BF764"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1BB24B78" w14:textId="77777777">
        <w:trPr>
          <w:trHeight w:val="1600"/>
        </w:trPr>
        <w:tc>
          <w:tcPr>
            <w:tcW w:w="3940" w:type="dxa"/>
            <w:tcMar>
              <w:top w:w="100" w:type="dxa"/>
              <w:left w:w="100" w:type="dxa"/>
              <w:bottom w:w="100" w:type="dxa"/>
              <w:right w:w="100" w:type="dxa"/>
            </w:tcMar>
          </w:tcPr>
          <w:p w14:paraId="7378F356" w14:textId="77777777" w:rsidR="005E7A8A" w:rsidRDefault="00000000">
            <w:pPr>
              <w:widowControl w:val="0"/>
              <w:pBdr>
                <w:top w:val="nil"/>
                <w:left w:val="nil"/>
                <w:bottom w:val="nil"/>
                <w:right w:val="nil"/>
                <w:between w:val="nil"/>
              </w:pBdr>
              <w:spacing w:line="240" w:lineRule="auto"/>
              <w:ind w:left="72"/>
              <w:rPr>
                <w:b/>
                <w:bCs/>
                <w:color w:val="000000"/>
                <w:sz w:val="16"/>
                <w:szCs w:val="16"/>
              </w:rPr>
            </w:pPr>
            <w:r>
              <w:rPr>
                <w:color w:val="000000"/>
                <w:sz w:val="16"/>
                <w:szCs w:val="16"/>
              </w:rPr>
              <w:t xml:space="preserve">(v) </w:t>
            </w:r>
            <w:r>
              <w:rPr>
                <w:b/>
                <w:bCs/>
                <w:color w:val="000000"/>
                <w:sz w:val="16"/>
                <w:szCs w:val="16"/>
              </w:rPr>
              <w:t xml:space="preserve">Avaliação intermediária de </w:t>
            </w:r>
          </w:p>
          <w:p w14:paraId="021C2E45" w14:textId="77777777" w:rsidR="005E7A8A" w:rsidRDefault="00000000">
            <w:pPr>
              <w:widowControl w:val="0"/>
              <w:pBdr>
                <w:top w:val="nil"/>
                <w:left w:val="nil"/>
                <w:bottom w:val="nil"/>
                <w:right w:val="nil"/>
                <w:between w:val="nil"/>
              </w:pBdr>
              <w:spacing w:before="111" w:line="240" w:lineRule="auto"/>
              <w:ind w:left="73"/>
              <w:rPr>
                <w:b/>
                <w:bCs/>
                <w:color w:val="000000"/>
                <w:sz w:val="16"/>
                <w:szCs w:val="16"/>
              </w:rPr>
            </w:pPr>
            <w:r>
              <w:rPr>
                <w:b/>
                <w:bCs/>
                <w:color w:val="000000"/>
                <w:sz w:val="16"/>
                <w:szCs w:val="16"/>
              </w:rPr>
              <w:t xml:space="preserve">resultados </w:t>
            </w:r>
          </w:p>
          <w:p w14:paraId="0E27C2A5" w14:textId="77777777" w:rsidR="005E7A8A" w:rsidRDefault="00000000">
            <w:pPr>
              <w:widowControl w:val="0"/>
              <w:pBdr>
                <w:top w:val="nil"/>
                <w:left w:val="nil"/>
                <w:bottom w:val="nil"/>
                <w:right w:val="nil"/>
                <w:between w:val="nil"/>
              </w:pBdr>
              <w:spacing w:before="216" w:line="240" w:lineRule="auto"/>
              <w:ind w:left="73" w:right="432" w:hanging="1"/>
              <w:rPr>
                <w:b/>
                <w:bCs/>
                <w:color w:val="000000"/>
                <w:sz w:val="16"/>
                <w:szCs w:val="16"/>
              </w:rPr>
            </w:pPr>
            <w:r>
              <w:rPr>
                <w:color w:val="000000"/>
                <w:sz w:val="16"/>
                <w:szCs w:val="16"/>
              </w:rPr>
              <w:t xml:space="preserve">(vi) </w:t>
            </w:r>
            <w:r>
              <w:rPr>
                <w:b/>
                <w:bCs/>
                <w:color w:val="000000"/>
                <w:sz w:val="16"/>
                <w:szCs w:val="16"/>
              </w:rPr>
              <w:t>Aprimoramento dos indicadores para melhorar a análise dos dados</w:t>
            </w:r>
          </w:p>
        </w:tc>
        <w:tc>
          <w:tcPr>
            <w:tcW w:w="340" w:type="dxa"/>
            <w:tcMar>
              <w:top w:w="100" w:type="dxa"/>
              <w:left w:w="100" w:type="dxa"/>
              <w:bottom w:w="100" w:type="dxa"/>
              <w:right w:w="100" w:type="dxa"/>
            </w:tcMar>
          </w:tcPr>
          <w:p w14:paraId="2662E28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3A9A04F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1BCD44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428F7F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2BCC95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F84106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87703E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8DEB59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2E99D40"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174284F5"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6DF3634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2D345E14"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4D0A039A"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59" w:type="dxa"/>
            <w:tcMar>
              <w:top w:w="100" w:type="dxa"/>
              <w:left w:w="100" w:type="dxa"/>
              <w:bottom w:w="100" w:type="dxa"/>
              <w:right w:w="100" w:type="dxa"/>
            </w:tcMar>
          </w:tcPr>
          <w:p w14:paraId="1438F8B9"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p w14:paraId="68AA9983" w14:textId="77777777" w:rsidR="005E7A8A" w:rsidRDefault="00000000">
            <w:pPr>
              <w:widowControl w:val="0"/>
              <w:pBdr>
                <w:top w:val="nil"/>
                <w:left w:val="nil"/>
                <w:bottom w:val="nil"/>
                <w:right w:val="nil"/>
                <w:between w:val="nil"/>
              </w:pBdr>
              <w:spacing w:before="468"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73D01B4A"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p w14:paraId="11B3EAE2" w14:textId="77777777" w:rsidR="005E7A8A" w:rsidRDefault="00000000">
            <w:pPr>
              <w:widowControl w:val="0"/>
              <w:pBdr>
                <w:top w:val="nil"/>
                <w:left w:val="nil"/>
                <w:bottom w:val="nil"/>
                <w:right w:val="nil"/>
                <w:between w:val="nil"/>
              </w:pBdr>
              <w:spacing w:before="468"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3E46A37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p w14:paraId="36F9CB05" w14:textId="77777777" w:rsidR="005E7A8A" w:rsidRDefault="00000000">
            <w:pPr>
              <w:widowControl w:val="0"/>
              <w:pBdr>
                <w:top w:val="nil"/>
                <w:left w:val="nil"/>
                <w:bottom w:val="nil"/>
                <w:right w:val="nil"/>
                <w:between w:val="nil"/>
              </w:pBdr>
              <w:spacing w:before="468"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27EE60E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7F08287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705B0C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05AAD4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1B5B26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5289720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DE77BB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482C04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7181E1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3483E1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581CB7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F689F40"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4CC47B08" w14:textId="77777777">
        <w:trPr>
          <w:trHeight w:val="800"/>
        </w:trPr>
        <w:tc>
          <w:tcPr>
            <w:tcW w:w="3940" w:type="dxa"/>
            <w:tcMar>
              <w:top w:w="100" w:type="dxa"/>
              <w:left w:w="100" w:type="dxa"/>
              <w:bottom w:w="100" w:type="dxa"/>
              <w:right w:w="100" w:type="dxa"/>
            </w:tcMar>
          </w:tcPr>
          <w:p w14:paraId="2205FFC1" w14:textId="77777777" w:rsidR="005E7A8A" w:rsidRDefault="00000000">
            <w:pPr>
              <w:widowControl w:val="0"/>
              <w:pBdr>
                <w:top w:val="nil"/>
                <w:left w:val="nil"/>
                <w:bottom w:val="nil"/>
                <w:right w:val="nil"/>
                <w:between w:val="nil"/>
              </w:pBdr>
              <w:spacing w:line="240" w:lineRule="auto"/>
              <w:ind w:left="68" w:right="103" w:firstLine="3"/>
              <w:rPr>
                <w:b/>
                <w:bCs/>
                <w:color w:val="000000"/>
                <w:sz w:val="16"/>
                <w:szCs w:val="16"/>
              </w:rPr>
            </w:pPr>
            <w:r>
              <w:rPr>
                <w:color w:val="000000"/>
                <w:sz w:val="16"/>
                <w:szCs w:val="16"/>
              </w:rPr>
              <w:t>(</w:t>
            </w:r>
            <w:proofErr w:type="spellStart"/>
            <w:r>
              <w:rPr>
                <w:color w:val="000000"/>
                <w:sz w:val="16"/>
                <w:szCs w:val="16"/>
              </w:rPr>
              <w:t>vii</w:t>
            </w:r>
            <w:proofErr w:type="spellEnd"/>
            <w:r>
              <w:rPr>
                <w:color w:val="000000"/>
                <w:sz w:val="16"/>
                <w:szCs w:val="16"/>
              </w:rPr>
              <w:t xml:space="preserve">) </w:t>
            </w:r>
            <w:r>
              <w:rPr>
                <w:b/>
                <w:bCs/>
                <w:color w:val="000000"/>
                <w:sz w:val="16"/>
                <w:szCs w:val="16"/>
              </w:rPr>
              <w:t>Atendimentos na linha de cuidado - grupo intervenção 2</w:t>
            </w:r>
          </w:p>
        </w:tc>
        <w:tc>
          <w:tcPr>
            <w:tcW w:w="340" w:type="dxa"/>
            <w:tcMar>
              <w:top w:w="100" w:type="dxa"/>
              <w:left w:w="100" w:type="dxa"/>
              <w:bottom w:w="100" w:type="dxa"/>
              <w:right w:w="100" w:type="dxa"/>
            </w:tcMar>
          </w:tcPr>
          <w:p w14:paraId="5B315BB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F97613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D78E1C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17B747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830419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E510C7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657ACB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C8A860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944C3A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E1313A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CE668D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E50617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CB7BA8B"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59" w:type="dxa"/>
            <w:tcMar>
              <w:top w:w="100" w:type="dxa"/>
              <w:left w:w="100" w:type="dxa"/>
              <w:bottom w:w="100" w:type="dxa"/>
              <w:right w:w="100" w:type="dxa"/>
            </w:tcMar>
          </w:tcPr>
          <w:p w14:paraId="1F7C35B3"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7B24C74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4CFDD1E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406B3090"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6B32D861"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18A3F9CD"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65B2EAFD"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c>
          <w:tcPr>
            <w:tcW w:w="340" w:type="dxa"/>
            <w:tcMar>
              <w:top w:w="100" w:type="dxa"/>
              <w:left w:w="100" w:type="dxa"/>
              <w:bottom w:w="100" w:type="dxa"/>
              <w:right w:w="100" w:type="dxa"/>
            </w:tcMar>
          </w:tcPr>
          <w:p w14:paraId="1BEDCA9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C83000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8A4738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7F0758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ED9AF6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602C04A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3BC220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3728E29" w14:textId="77777777" w:rsidR="005E7A8A" w:rsidRDefault="005E7A8A">
            <w:pPr>
              <w:widowControl w:val="0"/>
              <w:pBdr>
                <w:top w:val="nil"/>
                <w:left w:val="nil"/>
                <w:bottom w:val="nil"/>
                <w:right w:val="nil"/>
                <w:between w:val="nil"/>
              </w:pBdr>
              <w:spacing w:line="240" w:lineRule="auto"/>
              <w:rPr>
                <w:b/>
                <w:bCs/>
                <w:color w:val="000000"/>
                <w:sz w:val="16"/>
                <w:szCs w:val="16"/>
              </w:rPr>
            </w:pPr>
          </w:p>
        </w:tc>
      </w:tr>
      <w:tr w:rsidR="005E7A8A" w14:paraId="740A6B85" w14:textId="77777777">
        <w:trPr>
          <w:trHeight w:val="580"/>
        </w:trPr>
        <w:tc>
          <w:tcPr>
            <w:tcW w:w="3940" w:type="dxa"/>
            <w:tcMar>
              <w:top w:w="100" w:type="dxa"/>
              <w:left w:w="100" w:type="dxa"/>
              <w:bottom w:w="100" w:type="dxa"/>
              <w:right w:w="100" w:type="dxa"/>
            </w:tcMar>
          </w:tcPr>
          <w:p w14:paraId="28B0CE54" w14:textId="77777777" w:rsidR="005E7A8A" w:rsidRDefault="00000000">
            <w:pPr>
              <w:widowControl w:val="0"/>
              <w:pBdr>
                <w:top w:val="nil"/>
                <w:left w:val="nil"/>
                <w:bottom w:val="nil"/>
                <w:right w:val="nil"/>
                <w:between w:val="nil"/>
              </w:pBdr>
              <w:spacing w:line="240" w:lineRule="auto"/>
              <w:ind w:left="72"/>
              <w:rPr>
                <w:b/>
                <w:bCs/>
                <w:color w:val="000000"/>
                <w:sz w:val="16"/>
                <w:szCs w:val="16"/>
              </w:rPr>
            </w:pPr>
            <w:r>
              <w:rPr>
                <w:color w:val="000000"/>
                <w:sz w:val="16"/>
                <w:szCs w:val="16"/>
              </w:rPr>
              <w:lastRenderedPageBreak/>
              <w:t>(</w:t>
            </w:r>
            <w:proofErr w:type="spellStart"/>
            <w:r>
              <w:rPr>
                <w:color w:val="000000"/>
                <w:sz w:val="16"/>
                <w:szCs w:val="16"/>
              </w:rPr>
              <w:t>viii</w:t>
            </w:r>
            <w:proofErr w:type="spellEnd"/>
            <w:r>
              <w:rPr>
                <w:color w:val="000000"/>
                <w:sz w:val="16"/>
                <w:szCs w:val="16"/>
              </w:rPr>
              <w:t xml:space="preserve">) </w:t>
            </w:r>
            <w:r>
              <w:rPr>
                <w:b/>
                <w:bCs/>
                <w:color w:val="000000"/>
                <w:sz w:val="16"/>
                <w:szCs w:val="16"/>
              </w:rPr>
              <w:t xml:space="preserve">Análise dos dados </w:t>
            </w:r>
          </w:p>
        </w:tc>
        <w:tc>
          <w:tcPr>
            <w:tcW w:w="340" w:type="dxa"/>
            <w:tcMar>
              <w:top w:w="100" w:type="dxa"/>
              <w:left w:w="100" w:type="dxa"/>
              <w:bottom w:w="100" w:type="dxa"/>
              <w:right w:w="100" w:type="dxa"/>
            </w:tcMar>
          </w:tcPr>
          <w:p w14:paraId="21E83FFD"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65EB8DB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8A8D09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F58122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0BCD9A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37F5B43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80F0A00"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3FF9D6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0467ED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B7CD2B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EABF9A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7694CF88"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5EA952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53681596"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B110C5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81307D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D20EA0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2BF9C8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BE41261"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7A1BCF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2DB93F6"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5CC8040E"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00507611"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29CE09A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6054E3DF"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33B6BD93"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049388E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2AF78086"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r>
      <w:tr w:rsidR="005E7A8A" w14:paraId="0C799022" w14:textId="77777777">
        <w:trPr>
          <w:trHeight w:val="580"/>
        </w:trPr>
        <w:tc>
          <w:tcPr>
            <w:tcW w:w="3940" w:type="dxa"/>
            <w:tcMar>
              <w:top w:w="100" w:type="dxa"/>
              <w:left w:w="100" w:type="dxa"/>
              <w:bottom w:w="100" w:type="dxa"/>
              <w:right w:w="100" w:type="dxa"/>
            </w:tcMar>
          </w:tcPr>
          <w:p w14:paraId="4ECBBB29" w14:textId="77777777" w:rsidR="005E7A8A" w:rsidRDefault="00000000">
            <w:pPr>
              <w:widowControl w:val="0"/>
              <w:pBdr>
                <w:top w:val="nil"/>
                <w:left w:val="nil"/>
                <w:bottom w:val="nil"/>
                <w:right w:val="nil"/>
                <w:between w:val="nil"/>
              </w:pBdr>
              <w:spacing w:line="240" w:lineRule="auto"/>
              <w:ind w:left="72"/>
              <w:rPr>
                <w:b/>
                <w:bCs/>
                <w:color w:val="000000"/>
                <w:sz w:val="16"/>
                <w:szCs w:val="16"/>
              </w:rPr>
            </w:pPr>
            <w:r>
              <w:rPr>
                <w:color w:val="000000"/>
                <w:sz w:val="16"/>
                <w:szCs w:val="16"/>
              </w:rPr>
              <w:t>(</w:t>
            </w:r>
            <w:proofErr w:type="spellStart"/>
            <w:r>
              <w:rPr>
                <w:color w:val="000000"/>
                <w:sz w:val="16"/>
                <w:szCs w:val="16"/>
              </w:rPr>
              <w:t>ix</w:t>
            </w:r>
            <w:proofErr w:type="spellEnd"/>
            <w:r>
              <w:rPr>
                <w:color w:val="000000"/>
                <w:sz w:val="16"/>
                <w:szCs w:val="16"/>
              </w:rPr>
              <w:t xml:space="preserve">) </w:t>
            </w:r>
            <w:r>
              <w:rPr>
                <w:b/>
                <w:bCs/>
                <w:color w:val="000000"/>
                <w:sz w:val="16"/>
                <w:szCs w:val="16"/>
              </w:rPr>
              <w:t xml:space="preserve">Redação do texto </w:t>
            </w:r>
          </w:p>
        </w:tc>
        <w:tc>
          <w:tcPr>
            <w:tcW w:w="340" w:type="dxa"/>
            <w:tcMar>
              <w:top w:w="100" w:type="dxa"/>
              <w:left w:w="100" w:type="dxa"/>
              <w:bottom w:w="100" w:type="dxa"/>
              <w:right w:w="100" w:type="dxa"/>
            </w:tcMar>
          </w:tcPr>
          <w:p w14:paraId="78D7F8D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107183D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6DDB397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E37DE0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04D5FB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035E2A5B"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E8B98F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5C78D0AA"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1E9F0C9"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26C71F7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01001C3"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1205947"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110DBE8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59" w:type="dxa"/>
            <w:tcMar>
              <w:top w:w="100" w:type="dxa"/>
              <w:left w:w="100" w:type="dxa"/>
              <w:bottom w:w="100" w:type="dxa"/>
              <w:right w:w="100" w:type="dxa"/>
            </w:tcMar>
          </w:tcPr>
          <w:p w14:paraId="5754052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D57AD5F"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7A2F26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013AFC12"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4EE4E20E"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DC110AC"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32A976C5"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2A3E26B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60" w:type="dxa"/>
            <w:tcMar>
              <w:top w:w="100" w:type="dxa"/>
              <w:left w:w="100" w:type="dxa"/>
              <w:bottom w:w="100" w:type="dxa"/>
              <w:right w:w="100" w:type="dxa"/>
            </w:tcMar>
          </w:tcPr>
          <w:p w14:paraId="2D5F97A4" w14:textId="77777777" w:rsidR="005E7A8A" w:rsidRDefault="005E7A8A">
            <w:pPr>
              <w:widowControl w:val="0"/>
              <w:pBdr>
                <w:top w:val="nil"/>
                <w:left w:val="nil"/>
                <w:bottom w:val="nil"/>
                <w:right w:val="nil"/>
                <w:between w:val="nil"/>
              </w:pBdr>
              <w:spacing w:line="240" w:lineRule="auto"/>
              <w:rPr>
                <w:b/>
                <w:bCs/>
                <w:color w:val="000000"/>
                <w:sz w:val="16"/>
                <w:szCs w:val="16"/>
              </w:rPr>
            </w:pPr>
          </w:p>
        </w:tc>
        <w:tc>
          <w:tcPr>
            <w:tcW w:w="340" w:type="dxa"/>
            <w:tcMar>
              <w:top w:w="100" w:type="dxa"/>
              <w:left w:w="100" w:type="dxa"/>
              <w:bottom w:w="100" w:type="dxa"/>
              <w:right w:w="100" w:type="dxa"/>
            </w:tcMar>
          </w:tcPr>
          <w:p w14:paraId="474936A9"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5EC2C131"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707A5FCC" w14:textId="77777777" w:rsidR="005E7A8A" w:rsidRDefault="00000000">
            <w:pPr>
              <w:widowControl w:val="0"/>
              <w:pBdr>
                <w:top w:val="nil"/>
                <w:left w:val="nil"/>
                <w:bottom w:val="nil"/>
                <w:right w:val="nil"/>
                <w:between w:val="nil"/>
              </w:pBdr>
              <w:spacing w:line="240" w:lineRule="auto"/>
              <w:ind w:right="65"/>
              <w:jc w:val="right"/>
              <w:rPr>
                <w:b/>
                <w:bCs/>
                <w:color w:val="000000"/>
                <w:sz w:val="16"/>
                <w:szCs w:val="16"/>
              </w:rPr>
            </w:pPr>
            <w:r>
              <w:rPr>
                <w:b/>
                <w:bCs/>
                <w:color w:val="000000"/>
                <w:sz w:val="16"/>
                <w:szCs w:val="16"/>
              </w:rPr>
              <w:t xml:space="preserve">• </w:t>
            </w:r>
          </w:p>
        </w:tc>
        <w:tc>
          <w:tcPr>
            <w:tcW w:w="360" w:type="dxa"/>
            <w:tcMar>
              <w:top w:w="100" w:type="dxa"/>
              <w:left w:w="100" w:type="dxa"/>
              <w:bottom w:w="100" w:type="dxa"/>
              <w:right w:w="100" w:type="dxa"/>
            </w:tcMar>
          </w:tcPr>
          <w:p w14:paraId="21B9FDA3"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774418A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 xml:space="preserve">• </w:t>
            </w:r>
          </w:p>
        </w:tc>
        <w:tc>
          <w:tcPr>
            <w:tcW w:w="340" w:type="dxa"/>
            <w:tcMar>
              <w:top w:w="100" w:type="dxa"/>
              <w:left w:w="100" w:type="dxa"/>
              <w:bottom w:w="100" w:type="dxa"/>
              <w:right w:w="100" w:type="dxa"/>
            </w:tcMar>
          </w:tcPr>
          <w:p w14:paraId="0A73831C" w14:textId="77777777" w:rsidR="005E7A8A" w:rsidRDefault="00000000">
            <w:pPr>
              <w:widowControl w:val="0"/>
              <w:pBdr>
                <w:top w:val="nil"/>
                <w:left w:val="nil"/>
                <w:bottom w:val="nil"/>
                <w:right w:val="nil"/>
                <w:between w:val="nil"/>
              </w:pBdr>
              <w:spacing w:line="240" w:lineRule="auto"/>
              <w:jc w:val="center"/>
              <w:rPr>
                <w:b/>
                <w:bCs/>
                <w:color w:val="000000"/>
                <w:sz w:val="16"/>
                <w:szCs w:val="16"/>
              </w:rPr>
            </w:pPr>
            <w:r>
              <w:rPr>
                <w:b/>
                <w:bCs/>
                <w:color w:val="000000"/>
                <w:sz w:val="16"/>
                <w:szCs w:val="16"/>
              </w:rPr>
              <w:t>•</w:t>
            </w:r>
          </w:p>
        </w:tc>
      </w:tr>
    </w:tbl>
    <w:p w14:paraId="2E9B1C5A" w14:textId="77777777" w:rsidR="005E7A8A" w:rsidRDefault="005E7A8A">
      <w:pPr>
        <w:widowControl w:val="0"/>
        <w:pBdr>
          <w:top w:val="nil"/>
          <w:left w:val="nil"/>
          <w:bottom w:val="nil"/>
          <w:right w:val="nil"/>
          <w:between w:val="nil"/>
        </w:pBdr>
        <w:spacing w:line="240" w:lineRule="auto"/>
        <w:rPr>
          <w:color w:val="000000"/>
          <w:sz w:val="16"/>
          <w:szCs w:val="16"/>
        </w:rPr>
      </w:pPr>
    </w:p>
    <w:p w14:paraId="0F9B84C9" w14:textId="77777777" w:rsidR="005E7A8A" w:rsidRDefault="005E7A8A">
      <w:pPr>
        <w:widowControl w:val="0"/>
        <w:pBdr>
          <w:top w:val="nil"/>
          <w:left w:val="nil"/>
          <w:bottom w:val="nil"/>
          <w:right w:val="nil"/>
          <w:between w:val="nil"/>
        </w:pBdr>
        <w:spacing w:line="240" w:lineRule="auto"/>
        <w:rPr>
          <w:color w:val="000000"/>
          <w:sz w:val="16"/>
          <w:szCs w:val="16"/>
        </w:rPr>
      </w:pPr>
    </w:p>
    <w:p w14:paraId="5C41CF8F" w14:textId="77777777" w:rsidR="005E7A8A" w:rsidRDefault="00000000">
      <w:pPr>
        <w:widowControl w:val="0"/>
        <w:pBdr>
          <w:top w:val="nil"/>
          <w:left w:val="nil"/>
          <w:bottom w:val="nil"/>
          <w:right w:val="nil"/>
          <w:between w:val="nil"/>
        </w:pBdr>
        <w:spacing w:line="240" w:lineRule="auto"/>
        <w:rPr>
          <w:b/>
          <w:bCs/>
          <w:sz w:val="24"/>
          <w:szCs w:val="24"/>
        </w:rPr>
        <w:sectPr w:rsidR="005E7A8A">
          <w:pgSz w:w="16840" w:h="11920" w:orient="landscape"/>
          <w:pgMar w:top="1425" w:right="1440" w:bottom="799" w:left="1440" w:header="0" w:footer="720" w:gutter="0"/>
          <w:cols w:space="720" w:equalWidth="0">
            <w:col w:w="13957" w:space="0"/>
          </w:cols>
        </w:sectPr>
      </w:pPr>
      <w:r>
        <w:rPr>
          <w:i/>
          <w:iCs/>
          <w:color w:val="000000"/>
          <w:sz w:val="16"/>
          <w:szCs w:val="16"/>
        </w:rPr>
        <w:t>Fonte: elaboração própria</w:t>
      </w:r>
    </w:p>
    <w:p w14:paraId="63C49829" w14:textId="77777777" w:rsidR="005E7A8A" w:rsidRDefault="00000000">
      <w:pPr>
        <w:widowControl w:val="0"/>
        <w:pBdr>
          <w:top w:val="nil"/>
          <w:left w:val="nil"/>
          <w:bottom w:val="nil"/>
          <w:right w:val="nil"/>
          <w:between w:val="nil"/>
        </w:pBdr>
        <w:spacing w:line="240" w:lineRule="auto"/>
        <w:rPr>
          <w:b/>
          <w:bCs/>
          <w:color w:val="000000"/>
          <w:sz w:val="24"/>
          <w:szCs w:val="24"/>
        </w:rPr>
      </w:pPr>
      <w:r>
        <w:rPr>
          <w:b/>
          <w:bCs/>
          <w:color w:val="000000"/>
          <w:sz w:val="24"/>
          <w:szCs w:val="24"/>
        </w:rPr>
        <w:lastRenderedPageBreak/>
        <w:t xml:space="preserve">8. ORÇAMENTO </w:t>
      </w:r>
    </w:p>
    <w:p w14:paraId="080E365D" w14:textId="77777777" w:rsidR="005E7A8A" w:rsidRDefault="00000000">
      <w:pPr>
        <w:widowControl w:val="0"/>
        <w:pBdr>
          <w:top w:val="nil"/>
          <w:left w:val="nil"/>
          <w:bottom w:val="nil"/>
          <w:right w:val="nil"/>
          <w:between w:val="nil"/>
        </w:pBdr>
        <w:spacing w:before="136" w:line="240" w:lineRule="auto"/>
        <w:ind w:left="1014"/>
        <w:rPr>
          <w:i/>
          <w:iCs/>
          <w:color w:val="000000"/>
          <w:sz w:val="20"/>
          <w:szCs w:val="20"/>
        </w:rPr>
      </w:pPr>
      <w:r>
        <w:rPr>
          <w:i/>
          <w:iCs/>
          <w:color w:val="000000"/>
          <w:sz w:val="20"/>
          <w:szCs w:val="20"/>
        </w:rPr>
        <w:t xml:space="preserve">Viabilizado através de parceiros - SAS Brasil e patrocinadores </w:t>
      </w:r>
    </w:p>
    <w:p w14:paraId="24483C9E" w14:textId="77777777" w:rsidR="005E7A8A" w:rsidRDefault="00000000">
      <w:pPr>
        <w:widowControl w:val="0"/>
        <w:pBdr>
          <w:top w:val="nil"/>
          <w:left w:val="nil"/>
          <w:bottom w:val="nil"/>
          <w:right w:val="nil"/>
          <w:between w:val="nil"/>
        </w:pBdr>
        <w:spacing w:before="523" w:line="240" w:lineRule="auto"/>
        <w:ind w:left="2895"/>
        <w:rPr>
          <w:b/>
          <w:bCs/>
          <w:color w:val="000000"/>
          <w:sz w:val="24"/>
          <w:szCs w:val="24"/>
        </w:rPr>
      </w:pPr>
      <w:r>
        <w:rPr>
          <w:b/>
          <w:bCs/>
          <w:color w:val="000000"/>
          <w:sz w:val="24"/>
          <w:szCs w:val="24"/>
        </w:rPr>
        <w:t xml:space="preserve">Tabela 4 – Orçamento de execução do projeto </w:t>
      </w:r>
    </w:p>
    <w:tbl>
      <w:tblPr>
        <w:tblStyle w:val="a3"/>
        <w:tblW w:w="8805" w:type="dxa"/>
        <w:tblInd w:w="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5"/>
        <w:gridCol w:w="1500"/>
        <w:gridCol w:w="1500"/>
        <w:gridCol w:w="2070"/>
      </w:tblGrid>
      <w:tr w:rsidR="005E7A8A" w14:paraId="5D68B800" w14:textId="77777777">
        <w:trPr>
          <w:trHeight w:val="640"/>
        </w:trPr>
        <w:tc>
          <w:tcPr>
            <w:tcW w:w="3735" w:type="dxa"/>
            <w:tcMar>
              <w:top w:w="100" w:type="dxa"/>
              <w:left w:w="100" w:type="dxa"/>
              <w:bottom w:w="100" w:type="dxa"/>
              <w:right w:w="100" w:type="dxa"/>
            </w:tcMar>
          </w:tcPr>
          <w:p w14:paraId="024A4109" w14:textId="77777777" w:rsidR="005E7A8A" w:rsidRDefault="00000000">
            <w:pPr>
              <w:widowControl w:val="0"/>
              <w:pBdr>
                <w:top w:val="nil"/>
                <w:left w:val="nil"/>
                <w:bottom w:val="nil"/>
                <w:right w:val="nil"/>
                <w:between w:val="nil"/>
              </w:pBdr>
              <w:spacing w:line="240" w:lineRule="auto"/>
              <w:ind w:left="68"/>
              <w:rPr>
                <w:b/>
                <w:bCs/>
                <w:color w:val="000000"/>
                <w:sz w:val="20"/>
                <w:szCs w:val="20"/>
              </w:rPr>
            </w:pPr>
            <w:r>
              <w:rPr>
                <w:b/>
                <w:bCs/>
                <w:color w:val="000000"/>
                <w:sz w:val="20"/>
                <w:szCs w:val="20"/>
              </w:rPr>
              <w:t xml:space="preserve">Item </w:t>
            </w:r>
          </w:p>
        </w:tc>
        <w:tc>
          <w:tcPr>
            <w:tcW w:w="1500" w:type="dxa"/>
            <w:tcMar>
              <w:top w:w="100" w:type="dxa"/>
              <w:left w:w="100" w:type="dxa"/>
              <w:bottom w:w="100" w:type="dxa"/>
              <w:right w:w="100" w:type="dxa"/>
            </w:tcMar>
          </w:tcPr>
          <w:p w14:paraId="75AD9C41" w14:textId="77777777" w:rsidR="005E7A8A" w:rsidRDefault="00000000">
            <w:pPr>
              <w:widowControl w:val="0"/>
              <w:pBdr>
                <w:top w:val="nil"/>
                <w:left w:val="nil"/>
                <w:bottom w:val="nil"/>
                <w:right w:val="nil"/>
                <w:between w:val="nil"/>
              </w:pBdr>
              <w:spacing w:line="240" w:lineRule="auto"/>
              <w:jc w:val="center"/>
              <w:rPr>
                <w:b/>
                <w:bCs/>
                <w:color w:val="000000"/>
                <w:sz w:val="20"/>
                <w:szCs w:val="20"/>
              </w:rPr>
            </w:pPr>
            <w:r>
              <w:rPr>
                <w:b/>
                <w:bCs/>
                <w:color w:val="000000"/>
                <w:sz w:val="20"/>
                <w:szCs w:val="20"/>
              </w:rPr>
              <w:t>Quantidade</w:t>
            </w:r>
          </w:p>
        </w:tc>
        <w:tc>
          <w:tcPr>
            <w:tcW w:w="1500" w:type="dxa"/>
            <w:tcMar>
              <w:top w:w="100" w:type="dxa"/>
              <w:left w:w="100" w:type="dxa"/>
              <w:bottom w:w="100" w:type="dxa"/>
              <w:right w:w="100" w:type="dxa"/>
            </w:tcMar>
          </w:tcPr>
          <w:p w14:paraId="20506D58" w14:textId="77777777" w:rsidR="005E7A8A" w:rsidRDefault="00000000">
            <w:pPr>
              <w:widowControl w:val="0"/>
              <w:pBdr>
                <w:top w:val="nil"/>
                <w:left w:val="nil"/>
                <w:bottom w:val="nil"/>
                <w:right w:val="nil"/>
                <w:between w:val="nil"/>
              </w:pBdr>
              <w:spacing w:line="264" w:lineRule="auto"/>
              <w:ind w:left="103" w:right="45"/>
              <w:jc w:val="center"/>
              <w:rPr>
                <w:b/>
                <w:bCs/>
                <w:color w:val="000000"/>
                <w:sz w:val="20"/>
                <w:szCs w:val="20"/>
              </w:rPr>
            </w:pPr>
            <w:r>
              <w:rPr>
                <w:b/>
                <w:bCs/>
                <w:color w:val="000000"/>
                <w:sz w:val="20"/>
                <w:szCs w:val="20"/>
              </w:rPr>
              <w:t>Valor unitário/ mensal</w:t>
            </w:r>
          </w:p>
        </w:tc>
        <w:tc>
          <w:tcPr>
            <w:tcW w:w="2070" w:type="dxa"/>
            <w:tcMar>
              <w:top w:w="100" w:type="dxa"/>
              <w:left w:w="100" w:type="dxa"/>
              <w:bottom w:w="100" w:type="dxa"/>
              <w:right w:w="100" w:type="dxa"/>
            </w:tcMar>
          </w:tcPr>
          <w:p w14:paraId="487F7999" w14:textId="77777777" w:rsidR="005E7A8A" w:rsidRDefault="00000000">
            <w:pPr>
              <w:widowControl w:val="0"/>
              <w:pBdr>
                <w:top w:val="nil"/>
                <w:left w:val="nil"/>
                <w:bottom w:val="nil"/>
                <w:right w:val="nil"/>
                <w:between w:val="nil"/>
              </w:pBdr>
              <w:spacing w:line="240" w:lineRule="auto"/>
              <w:jc w:val="center"/>
              <w:rPr>
                <w:b/>
                <w:bCs/>
                <w:color w:val="000000"/>
                <w:sz w:val="20"/>
                <w:szCs w:val="20"/>
              </w:rPr>
            </w:pPr>
            <w:r>
              <w:rPr>
                <w:b/>
                <w:bCs/>
                <w:color w:val="000000"/>
                <w:sz w:val="20"/>
                <w:szCs w:val="20"/>
              </w:rPr>
              <w:t>Valor total</w:t>
            </w:r>
          </w:p>
        </w:tc>
      </w:tr>
      <w:tr w:rsidR="005E7A8A" w14:paraId="0F884983" w14:textId="77777777">
        <w:trPr>
          <w:trHeight w:val="640"/>
        </w:trPr>
        <w:tc>
          <w:tcPr>
            <w:tcW w:w="3735" w:type="dxa"/>
            <w:tcMar>
              <w:top w:w="100" w:type="dxa"/>
              <w:left w:w="100" w:type="dxa"/>
              <w:bottom w:w="100" w:type="dxa"/>
              <w:right w:w="100" w:type="dxa"/>
            </w:tcMar>
          </w:tcPr>
          <w:p w14:paraId="1567B48A" w14:textId="77777777" w:rsidR="005E7A8A" w:rsidRDefault="00000000">
            <w:pPr>
              <w:widowControl w:val="0"/>
              <w:pBdr>
                <w:top w:val="nil"/>
                <w:left w:val="nil"/>
                <w:bottom w:val="nil"/>
                <w:right w:val="nil"/>
                <w:between w:val="nil"/>
              </w:pBdr>
              <w:spacing w:line="264" w:lineRule="auto"/>
              <w:ind w:left="58" w:right="270" w:hanging="3"/>
              <w:rPr>
                <w:b/>
                <w:bCs/>
                <w:color w:val="000000"/>
                <w:sz w:val="20"/>
                <w:szCs w:val="20"/>
              </w:rPr>
            </w:pPr>
            <w:r>
              <w:rPr>
                <w:b/>
                <w:bCs/>
                <w:color w:val="000000"/>
                <w:sz w:val="20"/>
                <w:szCs w:val="20"/>
              </w:rPr>
              <w:t>Aparelhos de ultrassonografia com tecnologia digital</w:t>
            </w:r>
          </w:p>
        </w:tc>
        <w:tc>
          <w:tcPr>
            <w:tcW w:w="1500" w:type="dxa"/>
            <w:tcMar>
              <w:top w:w="100" w:type="dxa"/>
              <w:left w:w="100" w:type="dxa"/>
              <w:bottom w:w="100" w:type="dxa"/>
              <w:right w:w="100" w:type="dxa"/>
            </w:tcMar>
          </w:tcPr>
          <w:p w14:paraId="4685D21F"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4 </w:t>
            </w:r>
          </w:p>
        </w:tc>
        <w:tc>
          <w:tcPr>
            <w:tcW w:w="1500" w:type="dxa"/>
            <w:tcMar>
              <w:top w:w="100" w:type="dxa"/>
              <w:left w:w="100" w:type="dxa"/>
              <w:bottom w:w="100" w:type="dxa"/>
              <w:right w:w="100" w:type="dxa"/>
            </w:tcMar>
          </w:tcPr>
          <w:p w14:paraId="16DACDC0" w14:textId="77777777" w:rsidR="005E7A8A" w:rsidRDefault="00000000">
            <w:pPr>
              <w:widowControl w:val="0"/>
              <w:pBdr>
                <w:top w:val="nil"/>
                <w:left w:val="nil"/>
                <w:bottom w:val="nil"/>
                <w:right w:val="nil"/>
                <w:between w:val="nil"/>
              </w:pBdr>
              <w:spacing w:line="240" w:lineRule="auto"/>
              <w:ind w:right="92"/>
              <w:jc w:val="right"/>
              <w:rPr>
                <w:color w:val="000000"/>
                <w:sz w:val="20"/>
                <w:szCs w:val="20"/>
              </w:rPr>
            </w:pPr>
            <w:r>
              <w:rPr>
                <w:color w:val="000000"/>
                <w:sz w:val="20"/>
                <w:szCs w:val="20"/>
              </w:rPr>
              <w:t xml:space="preserve">R$ 28.000,00 </w:t>
            </w:r>
          </w:p>
        </w:tc>
        <w:tc>
          <w:tcPr>
            <w:tcW w:w="2070" w:type="dxa"/>
            <w:tcMar>
              <w:top w:w="100" w:type="dxa"/>
              <w:left w:w="100" w:type="dxa"/>
              <w:bottom w:w="100" w:type="dxa"/>
              <w:right w:w="100" w:type="dxa"/>
            </w:tcMar>
          </w:tcPr>
          <w:p w14:paraId="6313F419"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R$ 112.000,00</w:t>
            </w:r>
          </w:p>
        </w:tc>
      </w:tr>
      <w:tr w:rsidR="005E7A8A" w14:paraId="1103FDAA" w14:textId="77777777">
        <w:trPr>
          <w:trHeight w:val="360"/>
        </w:trPr>
        <w:tc>
          <w:tcPr>
            <w:tcW w:w="3735" w:type="dxa"/>
            <w:tcMar>
              <w:top w:w="100" w:type="dxa"/>
              <w:left w:w="100" w:type="dxa"/>
              <w:bottom w:w="100" w:type="dxa"/>
              <w:right w:w="100" w:type="dxa"/>
            </w:tcMar>
          </w:tcPr>
          <w:p w14:paraId="7A78E5AD" w14:textId="77777777" w:rsidR="005E7A8A" w:rsidRDefault="00000000">
            <w:pPr>
              <w:widowControl w:val="0"/>
              <w:pBdr>
                <w:top w:val="nil"/>
                <w:left w:val="nil"/>
                <w:bottom w:val="nil"/>
                <w:right w:val="nil"/>
                <w:between w:val="nil"/>
              </w:pBdr>
              <w:spacing w:line="240" w:lineRule="auto"/>
              <w:ind w:left="64"/>
              <w:rPr>
                <w:b/>
                <w:bCs/>
                <w:color w:val="000000"/>
                <w:sz w:val="20"/>
                <w:szCs w:val="20"/>
              </w:rPr>
            </w:pPr>
            <w:r>
              <w:rPr>
                <w:b/>
                <w:bCs/>
                <w:color w:val="000000"/>
                <w:sz w:val="20"/>
                <w:szCs w:val="20"/>
              </w:rPr>
              <w:t xml:space="preserve">Computadores notebook </w:t>
            </w:r>
          </w:p>
        </w:tc>
        <w:tc>
          <w:tcPr>
            <w:tcW w:w="1500" w:type="dxa"/>
            <w:tcMar>
              <w:top w:w="100" w:type="dxa"/>
              <w:left w:w="100" w:type="dxa"/>
              <w:bottom w:w="100" w:type="dxa"/>
              <w:right w:w="100" w:type="dxa"/>
            </w:tcMar>
          </w:tcPr>
          <w:p w14:paraId="0B101BCE"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 xml:space="preserve">4 </w:t>
            </w:r>
          </w:p>
        </w:tc>
        <w:tc>
          <w:tcPr>
            <w:tcW w:w="1500" w:type="dxa"/>
            <w:tcMar>
              <w:top w:w="100" w:type="dxa"/>
              <w:left w:w="100" w:type="dxa"/>
              <w:bottom w:w="100" w:type="dxa"/>
              <w:right w:w="100" w:type="dxa"/>
            </w:tcMar>
          </w:tcPr>
          <w:p w14:paraId="04076E5A" w14:textId="77777777" w:rsidR="005E7A8A" w:rsidRDefault="00000000">
            <w:pPr>
              <w:widowControl w:val="0"/>
              <w:pBdr>
                <w:top w:val="nil"/>
                <w:left w:val="nil"/>
                <w:bottom w:val="nil"/>
                <w:right w:val="nil"/>
                <w:between w:val="nil"/>
              </w:pBdr>
              <w:spacing w:line="240" w:lineRule="auto"/>
              <w:ind w:right="148"/>
              <w:jc w:val="right"/>
              <w:rPr>
                <w:color w:val="000000"/>
                <w:sz w:val="20"/>
                <w:szCs w:val="20"/>
              </w:rPr>
            </w:pPr>
            <w:r>
              <w:rPr>
                <w:color w:val="000000"/>
                <w:sz w:val="20"/>
                <w:szCs w:val="20"/>
              </w:rPr>
              <w:t xml:space="preserve">R$ 4.800,00 </w:t>
            </w:r>
          </w:p>
        </w:tc>
        <w:tc>
          <w:tcPr>
            <w:tcW w:w="2070" w:type="dxa"/>
            <w:tcMar>
              <w:top w:w="100" w:type="dxa"/>
              <w:left w:w="100" w:type="dxa"/>
              <w:bottom w:w="100" w:type="dxa"/>
              <w:right w:w="100" w:type="dxa"/>
            </w:tcMar>
          </w:tcPr>
          <w:p w14:paraId="2C21353C"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R$ 19.200,00</w:t>
            </w:r>
          </w:p>
        </w:tc>
      </w:tr>
      <w:tr w:rsidR="005E7A8A" w14:paraId="723A6196" w14:textId="77777777">
        <w:trPr>
          <w:trHeight w:val="640"/>
        </w:trPr>
        <w:tc>
          <w:tcPr>
            <w:tcW w:w="3735" w:type="dxa"/>
            <w:tcMar>
              <w:top w:w="100" w:type="dxa"/>
              <w:left w:w="100" w:type="dxa"/>
              <w:bottom w:w="100" w:type="dxa"/>
              <w:right w:w="100" w:type="dxa"/>
            </w:tcMar>
          </w:tcPr>
          <w:p w14:paraId="61272571" w14:textId="77777777" w:rsidR="005E7A8A" w:rsidRDefault="00000000">
            <w:pPr>
              <w:widowControl w:val="0"/>
              <w:pBdr>
                <w:top w:val="nil"/>
                <w:left w:val="nil"/>
                <w:bottom w:val="nil"/>
                <w:right w:val="nil"/>
                <w:between w:val="nil"/>
              </w:pBdr>
              <w:spacing w:line="264" w:lineRule="auto"/>
              <w:ind w:left="68" w:right="81" w:firstLine="1"/>
              <w:rPr>
                <w:color w:val="000000"/>
                <w:sz w:val="20"/>
                <w:szCs w:val="20"/>
              </w:rPr>
            </w:pPr>
            <w:r>
              <w:rPr>
                <w:b/>
                <w:bCs/>
                <w:color w:val="000000"/>
                <w:sz w:val="20"/>
                <w:szCs w:val="20"/>
              </w:rPr>
              <w:t xml:space="preserve">Equipe de enfermagem </w:t>
            </w:r>
            <w:r>
              <w:rPr>
                <w:color w:val="000000"/>
                <w:sz w:val="20"/>
                <w:szCs w:val="20"/>
              </w:rPr>
              <w:t>(2 pessoas/ 24 meses)</w:t>
            </w:r>
          </w:p>
        </w:tc>
        <w:tc>
          <w:tcPr>
            <w:tcW w:w="1500" w:type="dxa"/>
            <w:tcMar>
              <w:top w:w="100" w:type="dxa"/>
              <w:left w:w="100" w:type="dxa"/>
              <w:bottom w:w="100" w:type="dxa"/>
              <w:right w:w="100" w:type="dxa"/>
            </w:tcMar>
          </w:tcPr>
          <w:p w14:paraId="35D45337" w14:textId="77777777" w:rsidR="005E7A8A" w:rsidRDefault="00000000">
            <w:pPr>
              <w:widowControl w:val="0"/>
              <w:pBdr>
                <w:top w:val="nil"/>
                <w:left w:val="nil"/>
                <w:bottom w:val="nil"/>
                <w:right w:val="nil"/>
                <w:between w:val="nil"/>
              </w:pBdr>
              <w:spacing w:line="240" w:lineRule="auto"/>
              <w:ind w:right="581"/>
              <w:jc w:val="right"/>
              <w:rPr>
                <w:color w:val="000000"/>
                <w:sz w:val="20"/>
                <w:szCs w:val="20"/>
              </w:rPr>
            </w:pPr>
            <w:r>
              <w:rPr>
                <w:color w:val="000000"/>
                <w:sz w:val="20"/>
                <w:szCs w:val="20"/>
              </w:rPr>
              <w:t xml:space="preserve">24 </w:t>
            </w:r>
          </w:p>
        </w:tc>
        <w:tc>
          <w:tcPr>
            <w:tcW w:w="1500" w:type="dxa"/>
            <w:tcMar>
              <w:top w:w="100" w:type="dxa"/>
              <w:left w:w="100" w:type="dxa"/>
              <w:bottom w:w="100" w:type="dxa"/>
              <w:right w:w="100" w:type="dxa"/>
            </w:tcMar>
          </w:tcPr>
          <w:p w14:paraId="2D8945CA" w14:textId="77777777" w:rsidR="005E7A8A" w:rsidRDefault="00000000">
            <w:pPr>
              <w:widowControl w:val="0"/>
              <w:pBdr>
                <w:top w:val="nil"/>
                <w:left w:val="nil"/>
                <w:bottom w:val="nil"/>
                <w:right w:val="nil"/>
                <w:between w:val="nil"/>
              </w:pBdr>
              <w:spacing w:line="240" w:lineRule="auto"/>
              <w:ind w:right="92"/>
              <w:jc w:val="right"/>
              <w:rPr>
                <w:color w:val="000000"/>
                <w:sz w:val="20"/>
                <w:szCs w:val="20"/>
              </w:rPr>
            </w:pPr>
            <w:r>
              <w:rPr>
                <w:color w:val="000000"/>
                <w:sz w:val="20"/>
                <w:szCs w:val="20"/>
              </w:rPr>
              <w:t xml:space="preserve">R$ 10.000,00 </w:t>
            </w:r>
          </w:p>
        </w:tc>
        <w:tc>
          <w:tcPr>
            <w:tcW w:w="2070" w:type="dxa"/>
            <w:tcMar>
              <w:top w:w="100" w:type="dxa"/>
              <w:left w:w="100" w:type="dxa"/>
              <w:bottom w:w="100" w:type="dxa"/>
              <w:right w:w="100" w:type="dxa"/>
            </w:tcMar>
          </w:tcPr>
          <w:p w14:paraId="064723F0"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R$ 240.000,00</w:t>
            </w:r>
          </w:p>
        </w:tc>
      </w:tr>
      <w:tr w:rsidR="005E7A8A" w14:paraId="439344AF" w14:textId="77777777">
        <w:trPr>
          <w:trHeight w:val="540"/>
        </w:trPr>
        <w:tc>
          <w:tcPr>
            <w:tcW w:w="3735" w:type="dxa"/>
            <w:tcMar>
              <w:top w:w="100" w:type="dxa"/>
              <w:left w:w="100" w:type="dxa"/>
              <w:bottom w:w="100" w:type="dxa"/>
              <w:right w:w="100" w:type="dxa"/>
            </w:tcMar>
          </w:tcPr>
          <w:p w14:paraId="44BEA88F"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b/>
                <w:bCs/>
                <w:color w:val="000000"/>
                <w:sz w:val="20"/>
                <w:szCs w:val="20"/>
              </w:rPr>
              <w:t xml:space="preserve">Equipe de apoio </w:t>
            </w:r>
            <w:r>
              <w:rPr>
                <w:color w:val="000000"/>
                <w:sz w:val="20"/>
                <w:szCs w:val="20"/>
              </w:rPr>
              <w:t xml:space="preserve">(4 pessoas/ 24 meses) </w:t>
            </w:r>
          </w:p>
        </w:tc>
        <w:tc>
          <w:tcPr>
            <w:tcW w:w="1500" w:type="dxa"/>
            <w:tcMar>
              <w:top w:w="100" w:type="dxa"/>
              <w:left w:w="100" w:type="dxa"/>
              <w:bottom w:w="100" w:type="dxa"/>
              <w:right w:w="100" w:type="dxa"/>
            </w:tcMar>
          </w:tcPr>
          <w:p w14:paraId="61555388" w14:textId="77777777" w:rsidR="005E7A8A" w:rsidRDefault="00000000">
            <w:pPr>
              <w:widowControl w:val="0"/>
              <w:pBdr>
                <w:top w:val="nil"/>
                <w:left w:val="nil"/>
                <w:bottom w:val="nil"/>
                <w:right w:val="nil"/>
                <w:between w:val="nil"/>
              </w:pBdr>
              <w:spacing w:line="240" w:lineRule="auto"/>
              <w:ind w:right="581"/>
              <w:jc w:val="right"/>
              <w:rPr>
                <w:color w:val="000000"/>
                <w:sz w:val="20"/>
                <w:szCs w:val="20"/>
              </w:rPr>
            </w:pPr>
            <w:r>
              <w:rPr>
                <w:color w:val="000000"/>
                <w:sz w:val="20"/>
                <w:szCs w:val="20"/>
              </w:rPr>
              <w:t xml:space="preserve">24 </w:t>
            </w:r>
          </w:p>
        </w:tc>
        <w:tc>
          <w:tcPr>
            <w:tcW w:w="1500" w:type="dxa"/>
            <w:tcMar>
              <w:top w:w="100" w:type="dxa"/>
              <w:left w:w="100" w:type="dxa"/>
              <w:bottom w:w="100" w:type="dxa"/>
              <w:right w:w="100" w:type="dxa"/>
            </w:tcMar>
          </w:tcPr>
          <w:p w14:paraId="21728397" w14:textId="77777777" w:rsidR="005E7A8A" w:rsidRDefault="00000000">
            <w:pPr>
              <w:widowControl w:val="0"/>
              <w:pBdr>
                <w:top w:val="nil"/>
                <w:left w:val="nil"/>
                <w:bottom w:val="nil"/>
                <w:right w:val="nil"/>
                <w:between w:val="nil"/>
              </w:pBdr>
              <w:spacing w:line="240" w:lineRule="auto"/>
              <w:ind w:right="92"/>
              <w:jc w:val="right"/>
              <w:rPr>
                <w:color w:val="000000"/>
                <w:sz w:val="20"/>
                <w:szCs w:val="20"/>
              </w:rPr>
            </w:pPr>
            <w:r>
              <w:rPr>
                <w:color w:val="000000"/>
                <w:sz w:val="20"/>
                <w:szCs w:val="20"/>
              </w:rPr>
              <w:t xml:space="preserve">R$ 12.000,00 </w:t>
            </w:r>
          </w:p>
        </w:tc>
        <w:tc>
          <w:tcPr>
            <w:tcW w:w="2070" w:type="dxa"/>
            <w:tcMar>
              <w:top w:w="100" w:type="dxa"/>
              <w:left w:w="100" w:type="dxa"/>
              <w:bottom w:w="100" w:type="dxa"/>
              <w:right w:w="100" w:type="dxa"/>
            </w:tcMar>
          </w:tcPr>
          <w:p w14:paraId="412F0302" w14:textId="77777777" w:rsidR="005E7A8A" w:rsidRDefault="00000000">
            <w:pPr>
              <w:widowControl w:val="0"/>
              <w:pBdr>
                <w:top w:val="nil"/>
                <w:left w:val="nil"/>
                <w:bottom w:val="nil"/>
                <w:right w:val="nil"/>
                <w:between w:val="nil"/>
              </w:pBdr>
              <w:spacing w:line="240" w:lineRule="auto"/>
              <w:jc w:val="center"/>
              <w:rPr>
                <w:color w:val="000000"/>
                <w:sz w:val="20"/>
                <w:szCs w:val="20"/>
              </w:rPr>
            </w:pPr>
            <w:r>
              <w:rPr>
                <w:color w:val="000000"/>
                <w:sz w:val="20"/>
                <w:szCs w:val="20"/>
              </w:rPr>
              <w:t>R$ 288.000,00</w:t>
            </w:r>
          </w:p>
        </w:tc>
      </w:tr>
      <w:tr w:rsidR="005E7A8A" w14:paraId="15634482" w14:textId="77777777">
        <w:trPr>
          <w:trHeight w:val="380"/>
        </w:trPr>
        <w:tc>
          <w:tcPr>
            <w:tcW w:w="3735" w:type="dxa"/>
            <w:tcMar>
              <w:top w:w="100" w:type="dxa"/>
              <w:left w:w="100" w:type="dxa"/>
              <w:bottom w:w="100" w:type="dxa"/>
              <w:right w:w="100" w:type="dxa"/>
            </w:tcMar>
          </w:tcPr>
          <w:p w14:paraId="03BEC911" w14:textId="77777777" w:rsidR="005E7A8A" w:rsidRDefault="00000000">
            <w:pPr>
              <w:widowControl w:val="0"/>
              <w:pBdr>
                <w:top w:val="nil"/>
                <w:left w:val="nil"/>
                <w:bottom w:val="nil"/>
                <w:right w:val="nil"/>
                <w:between w:val="nil"/>
              </w:pBdr>
              <w:spacing w:line="240" w:lineRule="auto"/>
              <w:ind w:left="70"/>
              <w:rPr>
                <w:b/>
                <w:bCs/>
                <w:color w:val="000000"/>
                <w:sz w:val="20"/>
                <w:szCs w:val="20"/>
              </w:rPr>
            </w:pPr>
            <w:r>
              <w:rPr>
                <w:b/>
                <w:bCs/>
                <w:color w:val="000000"/>
                <w:sz w:val="20"/>
                <w:szCs w:val="20"/>
              </w:rPr>
              <w:t xml:space="preserve">Logística equipe e hospedagem </w:t>
            </w:r>
          </w:p>
        </w:tc>
        <w:tc>
          <w:tcPr>
            <w:tcW w:w="1500" w:type="dxa"/>
            <w:tcMar>
              <w:top w:w="100" w:type="dxa"/>
              <w:left w:w="100" w:type="dxa"/>
              <w:bottom w:w="100" w:type="dxa"/>
              <w:right w:w="100" w:type="dxa"/>
            </w:tcMar>
          </w:tcPr>
          <w:p w14:paraId="49343C56" w14:textId="77777777" w:rsidR="005E7A8A" w:rsidRDefault="00000000">
            <w:pPr>
              <w:widowControl w:val="0"/>
              <w:pBdr>
                <w:top w:val="nil"/>
                <w:left w:val="nil"/>
                <w:bottom w:val="nil"/>
                <w:right w:val="nil"/>
                <w:between w:val="nil"/>
              </w:pBdr>
              <w:spacing w:line="240" w:lineRule="auto"/>
              <w:ind w:right="581"/>
              <w:jc w:val="right"/>
              <w:rPr>
                <w:color w:val="000000"/>
                <w:sz w:val="20"/>
                <w:szCs w:val="20"/>
              </w:rPr>
            </w:pPr>
            <w:r>
              <w:rPr>
                <w:color w:val="000000"/>
                <w:sz w:val="20"/>
                <w:szCs w:val="20"/>
              </w:rPr>
              <w:t xml:space="preserve">24 </w:t>
            </w:r>
          </w:p>
        </w:tc>
        <w:tc>
          <w:tcPr>
            <w:tcW w:w="1500" w:type="dxa"/>
            <w:tcMar>
              <w:top w:w="100" w:type="dxa"/>
              <w:left w:w="100" w:type="dxa"/>
              <w:bottom w:w="100" w:type="dxa"/>
              <w:right w:w="100" w:type="dxa"/>
            </w:tcMar>
          </w:tcPr>
          <w:p w14:paraId="73FB7AB1" w14:textId="77777777" w:rsidR="005E7A8A" w:rsidRDefault="00000000">
            <w:pPr>
              <w:widowControl w:val="0"/>
              <w:pBdr>
                <w:top w:val="nil"/>
                <w:left w:val="nil"/>
                <w:bottom w:val="nil"/>
                <w:right w:val="nil"/>
                <w:between w:val="nil"/>
              </w:pBdr>
              <w:spacing w:line="240" w:lineRule="auto"/>
              <w:ind w:right="148"/>
              <w:jc w:val="right"/>
              <w:rPr>
                <w:color w:val="000000"/>
                <w:sz w:val="20"/>
                <w:szCs w:val="20"/>
              </w:rPr>
            </w:pPr>
            <w:r>
              <w:rPr>
                <w:color w:val="000000"/>
                <w:sz w:val="20"/>
                <w:szCs w:val="20"/>
              </w:rPr>
              <w:t xml:space="preserve">R$ 4.000,00 </w:t>
            </w:r>
          </w:p>
        </w:tc>
        <w:tc>
          <w:tcPr>
            <w:tcW w:w="2070" w:type="dxa"/>
            <w:vMerge w:val="restart"/>
            <w:tcMar>
              <w:top w:w="100" w:type="dxa"/>
              <w:left w:w="100" w:type="dxa"/>
              <w:bottom w:w="100" w:type="dxa"/>
              <w:right w:w="100" w:type="dxa"/>
            </w:tcMar>
          </w:tcPr>
          <w:p w14:paraId="119ED522" w14:textId="77777777" w:rsidR="005E7A8A" w:rsidRDefault="00000000">
            <w:pPr>
              <w:widowControl w:val="0"/>
              <w:pBdr>
                <w:top w:val="nil"/>
                <w:left w:val="nil"/>
                <w:bottom w:val="nil"/>
                <w:right w:val="nil"/>
                <w:between w:val="nil"/>
              </w:pBdr>
              <w:spacing w:line="384" w:lineRule="auto"/>
              <w:ind w:left="128" w:right="83" w:firstLine="56"/>
              <w:rPr>
                <w:b/>
                <w:bCs/>
                <w:color w:val="000000"/>
                <w:sz w:val="20"/>
                <w:szCs w:val="20"/>
              </w:rPr>
            </w:pPr>
            <w:r>
              <w:rPr>
                <w:color w:val="000000"/>
                <w:sz w:val="20"/>
                <w:szCs w:val="20"/>
              </w:rPr>
              <w:t xml:space="preserve">R$ 96.000,00 </w:t>
            </w:r>
            <w:r>
              <w:rPr>
                <w:b/>
                <w:bCs/>
                <w:color w:val="000000"/>
                <w:sz w:val="20"/>
                <w:szCs w:val="20"/>
              </w:rPr>
              <w:t>R$ 755.200,00</w:t>
            </w:r>
          </w:p>
        </w:tc>
      </w:tr>
      <w:tr w:rsidR="005E7A8A" w14:paraId="3111BBD1" w14:textId="77777777">
        <w:trPr>
          <w:trHeight w:val="380"/>
        </w:trPr>
        <w:tc>
          <w:tcPr>
            <w:tcW w:w="6735" w:type="dxa"/>
            <w:gridSpan w:val="3"/>
            <w:tcMar>
              <w:top w:w="100" w:type="dxa"/>
              <w:left w:w="100" w:type="dxa"/>
              <w:bottom w:w="100" w:type="dxa"/>
              <w:right w:w="100" w:type="dxa"/>
            </w:tcMar>
          </w:tcPr>
          <w:p w14:paraId="1C47E9D3" w14:textId="77777777" w:rsidR="005E7A8A" w:rsidRDefault="00000000">
            <w:pPr>
              <w:widowControl w:val="0"/>
              <w:pBdr>
                <w:top w:val="nil"/>
                <w:left w:val="nil"/>
                <w:bottom w:val="nil"/>
                <w:right w:val="nil"/>
                <w:between w:val="nil"/>
              </w:pBdr>
              <w:spacing w:line="240" w:lineRule="auto"/>
              <w:ind w:right="2"/>
              <w:jc w:val="right"/>
              <w:rPr>
                <w:color w:val="000000"/>
                <w:sz w:val="20"/>
                <w:szCs w:val="20"/>
              </w:rPr>
            </w:pPr>
            <w:r>
              <w:rPr>
                <w:b/>
                <w:bCs/>
                <w:color w:val="000000"/>
                <w:sz w:val="20"/>
                <w:szCs w:val="20"/>
              </w:rPr>
              <w:t xml:space="preserve">VALOR TOTAL </w:t>
            </w:r>
            <w:r>
              <w:rPr>
                <w:color w:val="000000"/>
                <w:sz w:val="20"/>
                <w:szCs w:val="20"/>
              </w:rPr>
              <w:t xml:space="preserve">(viabilizado junto a parceiros e patrocinadores) </w:t>
            </w:r>
          </w:p>
        </w:tc>
        <w:tc>
          <w:tcPr>
            <w:tcW w:w="2070" w:type="dxa"/>
            <w:vMerge/>
            <w:tcMar>
              <w:top w:w="100" w:type="dxa"/>
              <w:left w:w="100" w:type="dxa"/>
              <w:bottom w:w="100" w:type="dxa"/>
              <w:right w:w="100" w:type="dxa"/>
            </w:tcMar>
          </w:tcPr>
          <w:p w14:paraId="0DE1F8C8" w14:textId="77777777" w:rsidR="005E7A8A" w:rsidRDefault="005E7A8A">
            <w:pPr>
              <w:widowControl w:val="0"/>
              <w:pBdr>
                <w:top w:val="nil"/>
                <w:left w:val="nil"/>
                <w:bottom w:val="nil"/>
                <w:right w:val="nil"/>
                <w:between w:val="nil"/>
              </w:pBdr>
              <w:rPr>
                <w:color w:val="000000"/>
                <w:sz w:val="20"/>
                <w:szCs w:val="20"/>
              </w:rPr>
            </w:pPr>
          </w:p>
        </w:tc>
      </w:tr>
    </w:tbl>
    <w:p w14:paraId="105F0C62" w14:textId="77777777" w:rsidR="005E7A8A" w:rsidRDefault="005E7A8A">
      <w:pPr>
        <w:widowControl w:val="0"/>
        <w:pBdr>
          <w:top w:val="nil"/>
          <w:left w:val="nil"/>
          <w:bottom w:val="nil"/>
          <w:right w:val="nil"/>
          <w:between w:val="nil"/>
        </w:pBdr>
        <w:rPr>
          <w:color w:val="000000"/>
        </w:rPr>
      </w:pPr>
    </w:p>
    <w:p w14:paraId="296ABBB5" w14:textId="77777777" w:rsidR="005E7A8A" w:rsidRDefault="005E7A8A">
      <w:pPr>
        <w:widowControl w:val="0"/>
        <w:pBdr>
          <w:top w:val="nil"/>
          <w:left w:val="nil"/>
          <w:bottom w:val="nil"/>
          <w:right w:val="nil"/>
          <w:between w:val="nil"/>
        </w:pBdr>
        <w:rPr>
          <w:color w:val="000000"/>
        </w:rPr>
      </w:pPr>
    </w:p>
    <w:p w14:paraId="7EAFD9C1" w14:textId="77777777" w:rsidR="005E7A8A" w:rsidRDefault="00000000">
      <w:pPr>
        <w:widowControl w:val="0"/>
        <w:pBdr>
          <w:top w:val="nil"/>
          <w:left w:val="nil"/>
          <w:bottom w:val="nil"/>
          <w:right w:val="nil"/>
          <w:between w:val="nil"/>
        </w:pBdr>
        <w:spacing w:line="240" w:lineRule="auto"/>
        <w:ind w:left="4480"/>
        <w:rPr>
          <w:color w:val="000000"/>
        </w:rPr>
        <w:sectPr w:rsidR="005E7A8A">
          <w:pgSz w:w="11920" w:h="16840"/>
          <w:pgMar w:top="1425" w:right="160" w:bottom="799" w:left="450" w:header="0" w:footer="720" w:gutter="0"/>
          <w:cols w:space="720" w:equalWidth="0">
            <w:col w:w="11310" w:space="0"/>
          </w:cols>
        </w:sectPr>
      </w:pPr>
      <w:r>
        <w:rPr>
          <w:i/>
          <w:iCs/>
          <w:color w:val="000000"/>
          <w:sz w:val="18"/>
          <w:szCs w:val="18"/>
        </w:rPr>
        <w:t xml:space="preserve">Fonte: elaboração própria </w:t>
      </w:r>
    </w:p>
    <w:p w14:paraId="3B41BA7F" w14:textId="77777777" w:rsidR="005E7A8A" w:rsidRDefault="00000000">
      <w:pPr>
        <w:widowControl w:val="0"/>
        <w:pBdr>
          <w:top w:val="nil"/>
          <w:left w:val="nil"/>
          <w:bottom w:val="nil"/>
          <w:right w:val="nil"/>
          <w:between w:val="nil"/>
        </w:pBdr>
        <w:spacing w:line="240" w:lineRule="auto"/>
        <w:ind w:left="14"/>
        <w:rPr>
          <w:b/>
          <w:bCs/>
          <w:sz w:val="20"/>
          <w:szCs w:val="20"/>
        </w:rPr>
      </w:pPr>
      <w:r>
        <w:br w:type="page"/>
      </w:r>
    </w:p>
    <w:p w14:paraId="639C7DDD" w14:textId="77777777" w:rsidR="005E7A8A" w:rsidRPr="001C429C" w:rsidRDefault="00000000">
      <w:pPr>
        <w:widowControl w:val="0"/>
        <w:pBdr>
          <w:top w:val="nil"/>
          <w:left w:val="nil"/>
          <w:bottom w:val="nil"/>
          <w:right w:val="nil"/>
          <w:between w:val="nil"/>
        </w:pBdr>
        <w:spacing w:line="240" w:lineRule="auto"/>
        <w:ind w:left="14"/>
        <w:rPr>
          <w:b/>
          <w:bCs/>
          <w:color w:val="000000"/>
          <w:sz w:val="20"/>
          <w:szCs w:val="20"/>
        </w:rPr>
      </w:pPr>
      <w:r w:rsidRPr="001C429C">
        <w:rPr>
          <w:b/>
          <w:bCs/>
          <w:color w:val="000000"/>
          <w:sz w:val="20"/>
          <w:szCs w:val="20"/>
        </w:rPr>
        <w:lastRenderedPageBreak/>
        <w:t xml:space="preserve">REFERÊNCIAS </w:t>
      </w:r>
    </w:p>
    <w:p w14:paraId="05957E6D" w14:textId="77777777" w:rsidR="005E7A8A" w:rsidRPr="001C429C" w:rsidRDefault="00000000">
      <w:pPr>
        <w:widowControl w:val="0"/>
        <w:pBdr>
          <w:top w:val="nil"/>
          <w:left w:val="nil"/>
          <w:bottom w:val="nil"/>
          <w:right w:val="nil"/>
          <w:between w:val="nil"/>
        </w:pBdr>
        <w:spacing w:before="519" w:line="229" w:lineRule="auto"/>
        <w:ind w:right="349"/>
        <w:jc w:val="both"/>
        <w:rPr>
          <w:color w:val="000000"/>
          <w:sz w:val="18"/>
          <w:szCs w:val="18"/>
        </w:rPr>
      </w:pPr>
      <w:r w:rsidRPr="001C429C">
        <w:rPr>
          <w:color w:val="000000"/>
          <w:sz w:val="18"/>
          <w:szCs w:val="18"/>
        </w:rPr>
        <w:t xml:space="preserve">ABUHAMAD, Alfred; ZHAO, </w:t>
      </w:r>
      <w:proofErr w:type="spellStart"/>
      <w:r w:rsidRPr="001C429C">
        <w:rPr>
          <w:color w:val="000000"/>
          <w:sz w:val="18"/>
          <w:szCs w:val="18"/>
        </w:rPr>
        <w:t>Yili</w:t>
      </w:r>
      <w:proofErr w:type="spellEnd"/>
      <w:r w:rsidRPr="001C429C">
        <w:rPr>
          <w:color w:val="000000"/>
          <w:sz w:val="18"/>
          <w:szCs w:val="18"/>
        </w:rPr>
        <w:t xml:space="preserve">; ABUHAMAD, Sharon </w:t>
      </w:r>
      <w:r w:rsidRPr="001C429C">
        <w:rPr>
          <w:i/>
          <w:iCs/>
          <w:color w:val="000000"/>
          <w:sz w:val="18"/>
          <w:szCs w:val="18"/>
        </w:rPr>
        <w:t xml:space="preserve">et al. </w:t>
      </w:r>
      <w:r w:rsidRPr="001C429C">
        <w:rPr>
          <w:i/>
          <w:iCs/>
          <w:color w:val="000000"/>
          <w:sz w:val="18"/>
          <w:szCs w:val="18"/>
          <w:lang w:val="en-US"/>
        </w:rPr>
        <w:t>Standardized Six-Step Approach to the Performance of the Focused Basic Obstetric Ultrasound Examination</w:t>
      </w:r>
      <w:r w:rsidRPr="001C429C">
        <w:rPr>
          <w:color w:val="000000"/>
          <w:sz w:val="18"/>
          <w:szCs w:val="18"/>
          <w:lang w:val="en-US"/>
        </w:rPr>
        <w:t xml:space="preserve">. </w:t>
      </w:r>
      <w:r w:rsidRPr="001C429C">
        <w:rPr>
          <w:b/>
          <w:bCs/>
          <w:color w:val="000000"/>
          <w:sz w:val="18"/>
          <w:szCs w:val="18"/>
        </w:rPr>
        <w:t xml:space="preserve">American </w:t>
      </w:r>
      <w:proofErr w:type="spellStart"/>
      <w:r w:rsidRPr="001C429C">
        <w:rPr>
          <w:b/>
          <w:bCs/>
          <w:color w:val="000000"/>
          <w:sz w:val="18"/>
          <w:szCs w:val="18"/>
        </w:rPr>
        <w:t>Journal</w:t>
      </w:r>
      <w:proofErr w:type="spellEnd"/>
      <w:r w:rsidRPr="001C429C">
        <w:rPr>
          <w:b/>
          <w:bCs/>
          <w:color w:val="000000"/>
          <w:sz w:val="18"/>
          <w:szCs w:val="18"/>
        </w:rPr>
        <w:t xml:space="preserve"> </w:t>
      </w:r>
      <w:proofErr w:type="spellStart"/>
      <w:r w:rsidRPr="001C429C">
        <w:rPr>
          <w:b/>
          <w:bCs/>
          <w:color w:val="000000"/>
          <w:sz w:val="18"/>
          <w:szCs w:val="18"/>
        </w:rPr>
        <w:t>of</w:t>
      </w:r>
      <w:proofErr w:type="spellEnd"/>
      <w:r w:rsidRPr="001C429C">
        <w:rPr>
          <w:b/>
          <w:bCs/>
          <w:color w:val="000000"/>
          <w:sz w:val="18"/>
          <w:szCs w:val="18"/>
        </w:rPr>
        <w:t xml:space="preserve"> </w:t>
      </w:r>
      <w:proofErr w:type="spellStart"/>
      <w:r w:rsidRPr="001C429C">
        <w:rPr>
          <w:b/>
          <w:bCs/>
          <w:color w:val="000000"/>
          <w:sz w:val="18"/>
          <w:szCs w:val="18"/>
        </w:rPr>
        <w:t>Perinatology</w:t>
      </w:r>
      <w:proofErr w:type="spellEnd"/>
      <w:r w:rsidRPr="001C429C">
        <w:rPr>
          <w:color w:val="000000"/>
          <w:sz w:val="18"/>
          <w:szCs w:val="18"/>
        </w:rPr>
        <w:t>, v. 33, n. 1, p. 90–98, 2015. Disponível em: «</w:t>
      </w:r>
      <w:r w:rsidRPr="001C429C">
        <w:rPr>
          <w:color w:val="1155CC"/>
          <w:sz w:val="18"/>
          <w:szCs w:val="18"/>
        </w:rPr>
        <w:t>https://pubmed.ncbi.nlm.nih.gov/26238329/</w:t>
      </w:r>
      <w:r w:rsidRPr="001C429C">
        <w:rPr>
          <w:color w:val="000000"/>
          <w:sz w:val="18"/>
          <w:szCs w:val="18"/>
        </w:rPr>
        <w:t xml:space="preserve">». Acesso em: 30 abr. 2025. </w:t>
      </w:r>
    </w:p>
    <w:p w14:paraId="531FC7BB" w14:textId="77777777" w:rsidR="005E7A8A" w:rsidRPr="001C429C" w:rsidRDefault="00000000">
      <w:pPr>
        <w:widowControl w:val="0"/>
        <w:pBdr>
          <w:top w:val="nil"/>
          <w:left w:val="nil"/>
          <w:bottom w:val="nil"/>
          <w:right w:val="nil"/>
          <w:between w:val="nil"/>
        </w:pBdr>
        <w:spacing w:before="211" w:line="229" w:lineRule="auto"/>
        <w:ind w:right="349"/>
        <w:jc w:val="both"/>
        <w:rPr>
          <w:color w:val="1155CC"/>
          <w:sz w:val="18"/>
          <w:szCs w:val="18"/>
        </w:rPr>
      </w:pPr>
      <w:r w:rsidRPr="001C429C">
        <w:rPr>
          <w:color w:val="000000"/>
          <w:sz w:val="18"/>
          <w:szCs w:val="18"/>
        </w:rPr>
        <w:t xml:space="preserve">ALBERTON, Marcos; ROSA, Vanessa Martins; ISER, </w:t>
      </w:r>
      <w:proofErr w:type="spellStart"/>
      <w:r w:rsidRPr="001C429C">
        <w:rPr>
          <w:color w:val="000000"/>
          <w:sz w:val="18"/>
          <w:szCs w:val="18"/>
        </w:rPr>
        <w:t>Betine</w:t>
      </w:r>
      <w:proofErr w:type="spellEnd"/>
      <w:r w:rsidRPr="001C429C">
        <w:rPr>
          <w:color w:val="000000"/>
          <w:sz w:val="18"/>
          <w:szCs w:val="18"/>
        </w:rPr>
        <w:t xml:space="preserve"> Pinto </w:t>
      </w:r>
      <w:proofErr w:type="spellStart"/>
      <w:r w:rsidRPr="001C429C">
        <w:rPr>
          <w:color w:val="000000"/>
          <w:sz w:val="18"/>
          <w:szCs w:val="18"/>
        </w:rPr>
        <w:t>Moehlecke</w:t>
      </w:r>
      <w:proofErr w:type="spellEnd"/>
      <w:r w:rsidRPr="001C429C">
        <w:rPr>
          <w:color w:val="000000"/>
          <w:sz w:val="18"/>
          <w:szCs w:val="18"/>
        </w:rPr>
        <w:t xml:space="preserve">. Prevalência e tendência temporal da prematuridade no Brasil antes e durante a pandemia de covid-19: análise da série histórica 2011-2021. </w:t>
      </w:r>
      <w:r w:rsidRPr="001C429C">
        <w:rPr>
          <w:b/>
          <w:bCs/>
          <w:color w:val="000000"/>
          <w:sz w:val="18"/>
          <w:szCs w:val="18"/>
        </w:rPr>
        <w:t>Epidemiologia e Serviços de Saúde</w:t>
      </w:r>
      <w:r w:rsidRPr="001C429C">
        <w:rPr>
          <w:color w:val="000000"/>
          <w:sz w:val="18"/>
          <w:szCs w:val="18"/>
        </w:rPr>
        <w:t>, v. 32, n. 2, p. e2022603, 2023. Disponível em: «</w:t>
      </w:r>
      <w:r w:rsidRPr="001C429C">
        <w:rPr>
          <w:color w:val="1155CC"/>
          <w:sz w:val="18"/>
          <w:szCs w:val="18"/>
        </w:rPr>
        <w:t xml:space="preserve">https://www.scielo.br/j/ress/a/rR86nL5VqpNxFMKK4 </w:t>
      </w:r>
    </w:p>
    <w:p w14:paraId="053E2A41" w14:textId="77777777" w:rsidR="005E7A8A" w:rsidRPr="001C429C" w:rsidRDefault="00000000">
      <w:pPr>
        <w:widowControl w:val="0"/>
        <w:pBdr>
          <w:top w:val="nil"/>
          <w:left w:val="nil"/>
          <w:bottom w:val="nil"/>
          <w:right w:val="nil"/>
          <w:between w:val="nil"/>
        </w:pBdr>
        <w:spacing w:before="4" w:line="240" w:lineRule="auto"/>
        <w:ind w:left="8"/>
        <w:rPr>
          <w:color w:val="000000"/>
          <w:sz w:val="18"/>
          <w:szCs w:val="18"/>
        </w:rPr>
      </w:pPr>
      <w:r w:rsidRPr="001C429C">
        <w:rPr>
          <w:color w:val="1155CC"/>
          <w:sz w:val="18"/>
          <w:szCs w:val="18"/>
        </w:rPr>
        <w:t>7BRgsb/?</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3CE7A082" w14:textId="77777777" w:rsidR="005E7A8A" w:rsidRPr="001C429C" w:rsidRDefault="00000000">
      <w:pPr>
        <w:widowControl w:val="0"/>
        <w:pBdr>
          <w:top w:val="nil"/>
          <w:left w:val="nil"/>
          <w:bottom w:val="nil"/>
          <w:right w:val="nil"/>
          <w:between w:val="nil"/>
        </w:pBdr>
        <w:spacing w:before="203" w:line="229" w:lineRule="auto"/>
        <w:ind w:left="6" w:right="353" w:hanging="6"/>
        <w:jc w:val="both"/>
        <w:rPr>
          <w:color w:val="1155CC"/>
          <w:sz w:val="18"/>
          <w:szCs w:val="18"/>
        </w:rPr>
      </w:pPr>
      <w:r w:rsidRPr="001C429C">
        <w:rPr>
          <w:color w:val="000000"/>
          <w:sz w:val="18"/>
          <w:szCs w:val="18"/>
        </w:rPr>
        <w:t xml:space="preserve">ALMEIDA, Paulo Vicente Bonilha; ZANOLLI, Maria de Lurdes. O papel do pediatra no PSF-Paidéia de Campinas (SP). </w:t>
      </w:r>
      <w:r w:rsidRPr="001C429C">
        <w:rPr>
          <w:b/>
          <w:bCs/>
          <w:color w:val="000000"/>
          <w:sz w:val="18"/>
          <w:szCs w:val="18"/>
        </w:rPr>
        <w:t>Ciência &amp; Saúde Coletiva</w:t>
      </w:r>
      <w:r w:rsidRPr="001C429C">
        <w:rPr>
          <w:color w:val="000000"/>
          <w:sz w:val="18"/>
          <w:szCs w:val="18"/>
        </w:rPr>
        <w:t>, v. 16, p. 1479–1488, 2011. Disponível em: «</w:t>
      </w:r>
      <w:r w:rsidRPr="001C429C">
        <w:rPr>
          <w:color w:val="1155CC"/>
          <w:sz w:val="18"/>
          <w:szCs w:val="18"/>
        </w:rPr>
        <w:t xml:space="preserve">https://www.scielo.br/j/csc/a/Cx8mprFYtG4YdphkJD </w:t>
      </w:r>
    </w:p>
    <w:p w14:paraId="1D056B1A" w14:textId="77777777" w:rsidR="005E7A8A" w:rsidRPr="001C429C" w:rsidRDefault="00000000">
      <w:pPr>
        <w:widowControl w:val="0"/>
        <w:pBdr>
          <w:top w:val="nil"/>
          <w:left w:val="nil"/>
          <w:bottom w:val="nil"/>
          <w:right w:val="nil"/>
          <w:between w:val="nil"/>
        </w:pBdr>
        <w:spacing w:before="4" w:line="240" w:lineRule="auto"/>
        <w:ind w:left="8"/>
        <w:rPr>
          <w:color w:val="000000"/>
          <w:sz w:val="18"/>
          <w:szCs w:val="18"/>
        </w:rPr>
      </w:pPr>
      <w:r w:rsidRPr="001C429C">
        <w:rPr>
          <w:color w:val="1155CC"/>
          <w:sz w:val="18"/>
          <w:szCs w:val="18"/>
        </w:rPr>
        <w:t>C6SQN/?</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73EA900C" w14:textId="77777777" w:rsidR="005E7A8A" w:rsidRPr="001C429C" w:rsidRDefault="00000000">
      <w:pPr>
        <w:widowControl w:val="0"/>
        <w:pBdr>
          <w:top w:val="nil"/>
          <w:left w:val="nil"/>
          <w:bottom w:val="nil"/>
          <w:right w:val="nil"/>
          <w:between w:val="nil"/>
        </w:pBdr>
        <w:spacing w:before="203" w:line="229" w:lineRule="auto"/>
        <w:ind w:right="354" w:firstLine="13"/>
        <w:jc w:val="both"/>
        <w:rPr>
          <w:color w:val="000000"/>
          <w:sz w:val="18"/>
          <w:szCs w:val="18"/>
        </w:rPr>
      </w:pPr>
      <w:r w:rsidRPr="001C429C">
        <w:rPr>
          <w:color w:val="000000"/>
          <w:sz w:val="18"/>
          <w:szCs w:val="18"/>
        </w:rPr>
        <w:t xml:space="preserve">BITTENCOURT, Sonia Duarte de Azevedo; CUNHA, Elenice Machado; DOMINGUES, Rosa Maria Soares Madeira </w:t>
      </w:r>
      <w:r w:rsidRPr="001C429C">
        <w:rPr>
          <w:i/>
          <w:iCs/>
          <w:color w:val="000000"/>
          <w:sz w:val="18"/>
          <w:szCs w:val="18"/>
        </w:rPr>
        <w:t xml:space="preserve">et al. </w:t>
      </w:r>
      <w:r w:rsidRPr="001C429C">
        <w:rPr>
          <w:color w:val="000000"/>
          <w:sz w:val="18"/>
          <w:szCs w:val="18"/>
        </w:rPr>
        <w:t xml:space="preserve">Nascer no Brasil continuidade do cuidado na gestação e pós-parto à mulher e ao recém-nato. </w:t>
      </w:r>
      <w:r w:rsidRPr="001C429C">
        <w:rPr>
          <w:b/>
          <w:bCs/>
          <w:color w:val="000000"/>
          <w:sz w:val="18"/>
          <w:szCs w:val="18"/>
        </w:rPr>
        <w:t>Revista de Saúde Pública</w:t>
      </w:r>
      <w:r w:rsidRPr="001C429C">
        <w:rPr>
          <w:color w:val="000000"/>
          <w:sz w:val="18"/>
          <w:szCs w:val="18"/>
        </w:rPr>
        <w:t>, v. 54, p. 100, 2020. Disponível em: «</w:t>
      </w:r>
      <w:r w:rsidRPr="001C429C">
        <w:rPr>
          <w:color w:val="1155CC"/>
          <w:sz w:val="18"/>
          <w:szCs w:val="18"/>
        </w:rPr>
        <w:t>https://www.revistas.usp.br/</w:t>
      </w:r>
      <w:proofErr w:type="spellStart"/>
      <w:r w:rsidRPr="001C429C">
        <w:rPr>
          <w:color w:val="1155CC"/>
          <w:sz w:val="18"/>
          <w:szCs w:val="18"/>
        </w:rPr>
        <w:t>rsp</w:t>
      </w:r>
      <w:proofErr w:type="spellEnd"/>
      <w:r w:rsidRPr="001C429C">
        <w:rPr>
          <w:color w:val="1155CC"/>
          <w:sz w:val="18"/>
          <w:szCs w:val="18"/>
        </w:rPr>
        <w:t>/</w:t>
      </w:r>
      <w:proofErr w:type="spellStart"/>
      <w:r w:rsidRPr="001C429C">
        <w:rPr>
          <w:color w:val="1155CC"/>
          <w:sz w:val="18"/>
          <w:szCs w:val="18"/>
        </w:rPr>
        <w:t>article</w:t>
      </w:r>
      <w:proofErr w:type="spellEnd"/>
      <w:r w:rsidRPr="001C429C">
        <w:rPr>
          <w:color w:val="1155CC"/>
          <w:sz w:val="18"/>
          <w:szCs w:val="18"/>
        </w:rPr>
        <w:t>/</w:t>
      </w:r>
      <w:proofErr w:type="spellStart"/>
      <w:r w:rsidRPr="001C429C">
        <w:rPr>
          <w:color w:val="1155CC"/>
          <w:sz w:val="18"/>
          <w:szCs w:val="18"/>
        </w:rPr>
        <w:t>view</w:t>
      </w:r>
      <w:proofErr w:type="spellEnd"/>
      <w:r w:rsidRPr="001C429C">
        <w:rPr>
          <w:color w:val="1155CC"/>
          <w:sz w:val="18"/>
          <w:szCs w:val="18"/>
        </w:rPr>
        <w:t>/178360</w:t>
      </w:r>
      <w:r w:rsidRPr="001C429C">
        <w:rPr>
          <w:color w:val="000000"/>
          <w:sz w:val="18"/>
          <w:szCs w:val="18"/>
        </w:rPr>
        <w:t xml:space="preserve">». Acesso em: 30 abr. 2025. </w:t>
      </w:r>
    </w:p>
    <w:p w14:paraId="08A500C4" w14:textId="77777777" w:rsidR="005E7A8A" w:rsidRPr="001C429C" w:rsidRDefault="00000000">
      <w:pPr>
        <w:widowControl w:val="0"/>
        <w:pBdr>
          <w:top w:val="nil"/>
          <w:left w:val="nil"/>
          <w:bottom w:val="nil"/>
          <w:right w:val="nil"/>
          <w:between w:val="nil"/>
        </w:pBdr>
        <w:spacing w:before="211" w:line="229" w:lineRule="auto"/>
        <w:ind w:left="4" w:right="330" w:firstLine="8"/>
        <w:jc w:val="both"/>
        <w:rPr>
          <w:color w:val="000000"/>
          <w:sz w:val="18"/>
          <w:szCs w:val="18"/>
        </w:rPr>
      </w:pPr>
      <w:r w:rsidRPr="001C429C">
        <w:rPr>
          <w:color w:val="000000"/>
          <w:sz w:val="18"/>
          <w:szCs w:val="18"/>
        </w:rPr>
        <w:t xml:space="preserve">BOURGET, Monique Marie Marthe. </w:t>
      </w:r>
      <w:r w:rsidRPr="001C429C">
        <w:rPr>
          <w:b/>
          <w:bCs/>
          <w:color w:val="000000"/>
          <w:sz w:val="18"/>
          <w:szCs w:val="18"/>
        </w:rPr>
        <w:t xml:space="preserve">Fatores de permanência e desligamento de médicos em serviços de Atenção Primária à Saúde na Zona Leste do município de São Paulo. </w:t>
      </w:r>
      <w:r w:rsidRPr="001C429C">
        <w:rPr>
          <w:color w:val="000000"/>
          <w:sz w:val="18"/>
          <w:szCs w:val="18"/>
        </w:rPr>
        <w:t>Tese de Doutorado, Universidade de São Paulo. Agência de Bibliotecas e Coleções Digitais, Faculdade de Medicina da Universidade de São Paulo (FCMUSP), 2019. Disponível em: «</w:t>
      </w:r>
      <w:r w:rsidRPr="001C429C">
        <w:rPr>
          <w:color w:val="1155CC"/>
          <w:sz w:val="18"/>
          <w:szCs w:val="18"/>
        </w:rPr>
        <w:t>https://www.teses.usp.br/teses/disponiveis/5/5137/td e-31012020-163837/</w:t>
      </w:r>
      <w:proofErr w:type="spellStart"/>
      <w:r w:rsidRPr="001C429C">
        <w:rPr>
          <w:color w:val="1155CC"/>
          <w:sz w:val="18"/>
          <w:szCs w:val="18"/>
        </w:rPr>
        <w:t>pt-br.php</w:t>
      </w:r>
      <w:proofErr w:type="spellEnd"/>
      <w:r w:rsidRPr="001C429C">
        <w:rPr>
          <w:color w:val="000000"/>
          <w:sz w:val="18"/>
          <w:szCs w:val="18"/>
        </w:rPr>
        <w:t xml:space="preserve">». Acesso em: 30 abr. 2025. </w:t>
      </w:r>
    </w:p>
    <w:p w14:paraId="3D1B21F7" w14:textId="77777777" w:rsidR="005E7A8A" w:rsidRPr="001C429C" w:rsidRDefault="00000000">
      <w:pPr>
        <w:widowControl w:val="0"/>
        <w:pBdr>
          <w:top w:val="nil"/>
          <w:left w:val="nil"/>
          <w:bottom w:val="nil"/>
          <w:right w:val="nil"/>
          <w:between w:val="nil"/>
        </w:pBdr>
        <w:spacing w:before="211" w:line="229" w:lineRule="auto"/>
        <w:ind w:left="1" w:right="348" w:firstLine="11"/>
        <w:jc w:val="both"/>
        <w:rPr>
          <w:color w:val="000000"/>
          <w:sz w:val="18"/>
          <w:szCs w:val="18"/>
        </w:rPr>
      </w:pPr>
      <w:r w:rsidRPr="001C429C">
        <w:rPr>
          <w:color w:val="000000"/>
          <w:sz w:val="18"/>
          <w:szCs w:val="18"/>
        </w:rPr>
        <w:t xml:space="preserve">BRASIL. </w:t>
      </w:r>
      <w:r w:rsidRPr="001C429C">
        <w:rPr>
          <w:b/>
          <w:bCs/>
          <w:color w:val="000000"/>
          <w:sz w:val="18"/>
          <w:szCs w:val="18"/>
        </w:rPr>
        <w:t xml:space="preserve">Decreto nº 11.358, de 1º de janeiro de 2023. </w:t>
      </w:r>
      <w:r w:rsidRPr="001C429C">
        <w:rPr>
          <w:color w:val="000000"/>
          <w:sz w:val="18"/>
          <w:szCs w:val="18"/>
        </w:rPr>
        <w:t>Aprova a estrutura regimental e o quadro demonstrativo dos cargos em comissão e das funções de confiança do Ministério da Saúde e remaneja cargos em comissão e funções de confiança [revogado pelo Decreto nº 11.798 de 28 de novembro de 2023]. Brasília: Presidência da República, 2023. Disponível em: «</w:t>
      </w:r>
      <w:r w:rsidRPr="001C429C">
        <w:rPr>
          <w:color w:val="1155CC"/>
          <w:sz w:val="18"/>
          <w:szCs w:val="18"/>
        </w:rPr>
        <w:t>https://www.planalto.gov.br/ccivil_03/_ato2023-2026/ 2023/decreto/D11358.htm</w:t>
      </w:r>
      <w:r w:rsidRPr="001C429C">
        <w:rPr>
          <w:color w:val="000000"/>
          <w:sz w:val="18"/>
          <w:szCs w:val="18"/>
        </w:rPr>
        <w:t xml:space="preserve">». Acesso em: 30 abr. 2025. </w:t>
      </w:r>
    </w:p>
    <w:p w14:paraId="54F2D480" w14:textId="77777777" w:rsidR="005E7A8A" w:rsidRPr="001C429C" w:rsidRDefault="00000000">
      <w:pPr>
        <w:widowControl w:val="0"/>
        <w:pBdr>
          <w:top w:val="nil"/>
          <w:left w:val="nil"/>
          <w:bottom w:val="nil"/>
          <w:right w:val="nil"/>
          <w:between w:val="nil"/>
        </w:pBdr>
        <w:spacing w:before="211" w:line="229" w:lineRule="auto"/>
        <w:ind w:left="11" w:right="350" w:firstLine="1"/>
        <w:jc w:val="both"/>
        <w:rPr>
          <w:color w:val="1155CC"/>
          <w:sz w:val="18"/>
          <w:szCs w:val="18"/>
        </w:rPr>
      </w:pPr>
      <w:r w:rsidRPr="001C429C">
        <w:rPr>
          <w:color w:val="000000"/>
          <w:sz w:val="18"/>
          <w:szCs w:val="18"/>
        </w:rPr>
        <w:t xml:space="preserve">BRASIL. Ministério da Saúde. </w:t>
      </w:r>
      <w:r w:rsidRPr="001C429C">
        <w:rPr>
          <w:b/>
          <w:bCs/>
          <w:color w:val="000000"/>
          <w:sz w:val="18"/>
          <w:szCs w:val="18"/>
        </w:rPr>
        <w:t xml:space="preserve">Painel de Monitoramento da Mortalidade Materna - Plataforma Integrada de Vigilância em Saúde. </w:t>
      </w:r>
      <w:r w:rsidRPr="001C429C">
        <w:rPr>
          <w:color w:val="000000"/>
          <w:sz w:val="18"/>
          <w:szCs w:val="18"/>
        </w:rPr>
        <w:t>Ministério da Saúde, 2024. plataforma.saude.gov.br. Disponível em: «</w:t>
      </w:r>
      <w:r w:rsidRPr="001C429C">
        <w:rPr>
          <w:color w:val="1155CC"/>
          <w:sz w:val="18"/>
          <w:szCs w:val="18"/>
        </w:rPr>
        <w:t xml:space="preserve">http://plataforma.saude.gov.br/mortalidade/materna/ </w:t>
      </w:r>
    </w:p>
    <w:p w14:paraId="02CF0F31" w14:textId="77777777" w:rsidR="005E7A8A" w:rsidRPr="001C429C" w:rsidRDefault="00000000">
      <w:pPr>
        <w:widowControl w:val="0"/>
        <w:pBdr>
          <w:top w:val="nil"/>
          <w:left w:val="nil"/>
          <w:bottom w:val="nil"/>
          <w:right w:val="nil"/>
          <w:between w:val="nil"/>
        </w:pBdr>
        <w:spacing w:before="4" w:line="240" w:lineRule="auto"/>
        <w:ind w:left="12"/>
        <w:rPr>
          <w:color w:val="000000"/>
          <w:sz w:val="18"/>
          <w:szCs w:val="18"/>
        </w:rPr>
      </w:pPr>
      <w:r w:rsidRPr="001C429C">
        <w:rPr>
          <w:color w:val="000000"/>
          <w:sz w:val="18"/>
          <w:szCs w:val="18"/>
        </w:rPr>
        <w:t>». Acesso em: 30 abr. 2025.</w:t>
      </w:r>
    </w:p>
    <w:p w14:paraId="5C86725D" w14:textId="77777777" w:rsidR="005E7A8A" w:rsidRPr="001C429C" w:rsidRDefault="00000000">
      <w:pPr>
        <w:widowControl w:val="0"/>
        <w:pBdr>
          <w:top w:val="nil"/>
          <w:left w:val="nil"/>
          <w:bottom w:val="nil"/>
          <w:right w:val="nil"/>
          <w:between w:val="nil"/>
        </w:pBdr>
        <w:spacing w:before="960" w:line="229" w:lineRule="auto"/>
        <w:ind w:left="345" w:right="8" w:firstLine="7"/>
        <w:jc w:val="both"/>
        <w:rPr>
          <w:color w:val="1155CC"/>
          <w:sz w:val="18"/>
          <w:szCs w:val="18"/>
        </w:rPr>
      </w:pPr>
      <w:r w:rsidRPr="001C429C">
        <w:rPr>
          <w:color w:val="000000"/>
          <w:sz w:val="18"/>
          <w:szCs w:val="18"/>
        </w:rPr>
        <w:t xml:space="preserve">BRASIL. Ministério da Saúde. </w:t>
      </w:r>
      <w:r w:rsidRPr="001C429C">
        <w:rPr>
          <w:b/>
          <w:bCs/>
          <w:color w:val="000000"/>
          <w:sz w:val="18"/>
          <w:szCs w:val="18"/>
        </w:rPr>
        <w:t xml:space="preserve">Portaria nº 1.119, de 5 de junho de 2008. </w:t>
      </w:r>
      <w:r w:rsidRPr="001C429C">
        <w:rPr>
          <w:color w:val="000000"/>
          <w:sz w:val="18"/>
          <w:szCs w:val="18"/>
        </w:rPr>
        <w:t>Regulamenta a vigilância de óbitos maternos. Brasília, 2008. Disponível em: «</w:t>
      </w:r>
      <w:r w:rsidRPr="001C429C">
        <w:rPr>
          <w:color w:val="1155CC"/>
          <w:sz w:val="18"/>
          <w:szCs w:val="18"/>
        </w:rPr>
        <w:t>https://bvsms.saude.gov.br/</w:t>
      </w:r>
      <w:proofErr w:type="spellStart"/>
      <w:r w:rsidRPr="001C429C">
        <w:rPr>
          <w:color w:val="1155CC"/>
          <w:sz w:val="18"/>
          <w:szCs w:val="18"/>
        </w:rPr>
        <w:t>bvs</w:t>
      </w:r>
      <w:proofErr w:type="spellEnd"/>
      <w:r w:rsidRPr="001C429C">
        <w:rPr>
          <w:color w:val="1155CC"/>
          <w:sz w:val="18"/>
          <w:szCs w:val="18"/>
        </w:rPr>
        <w:t>/</w:t>
      </w:r>
      <w:proofErr w:type="spellStart"/>
      <w:r w:rsidRPr="001C429C">
        <w:rPr>
          <w:color w:val="1155CC"/>
          <w:sz w:val="18"/>
          <w:szCs w:val="18"/>
        </w:rPr>
        <w:t>saudelegis</w:t>
      </w:r>
      <w:proofErr w:type="spellEnd"/>
      <w:r w:rsidRPr="001C429C">
        <w:rPr>
          <w:color w:val="1155CC"/>
          <w:sz w:val="18"/>
          <w:szCs w:val="18"/>
        </w:rPr>
        <w:t>/</w:t>
      </w:r>
      <w:proofErr w:type="spellStart"/>
      <w:r w:rsidRPr="001C429C">
        <w:rPr>
          <w:color w:val="1155CC"/>
          <w:sz w:val="18"/>
          <w:szCs w:val="18"/>
        </w:rPr>
        <w:t>gm</w:t>
      </w:r>
      <w:proofErr w:type="spellEnd"/>
      <w:r w:rsidRPr="001C429C">
        <w:rPr>
          <w:color w:val="1155CC"/>
          <w:sz w:val="18"/>
          <w:szCs w:val="18"/>
        </w:rPr>
        <w:t xml:space="preserve">/2008/ </w:t>
      </w:r>
    </w:p>
    <w:p w14:paraId="2CDE3008" w14:textId="77777777" w:rsidR="005E7A8A" w:rsidRPr="001C429C" w:rsidRDefault="00000000">
      <w:pPr>
        <w:widowControl w:val="0"/>
        <w:pBdr>
          <w:top w:val="nil"/>
          <w:left w:val="nil"/>
          <w:bottom w:val="nil"/>
          <w:right w:val="nil"/>
          <w:between w:val="nil"/>
        </w:pBdr>
        <w:spacing w:before="4" w:line="240" w:lineRule="auto"/>
        <w:ind w:right="27"/>
        <w:jc w:val="right"/>
        <w:rPr>
          <w:color w:val="000000"/>
          <w:sz w:val="18"/>
          <w:szCs w:val="18"/>
        </w:rPr>
      </w:pPr>
      <w:r w:rsidRPr="001C429C">
        <w:rPr>
          <w:color w:val="1155CC"/>
          <w:sz w:val="18"/>
          <w:szCs w:val="18"/>
        </w:rPr>
        <w:t>prt1119_05_06_2008.html</w:t>
      </w:r>
      <w:r w:rsidRPr="001C429C">
        <w:rPr>
          <w:color w:val="000000"/>
          <w:sz w:val="18"/>
          <w:szCs w:val="18"/>
        </w:rPr>
        <w:t xml:space="preserve">». Acesso em: 30 abr. 2025. </w:t>
      </w:r>
    </w:p>
    <w:p w14:paraId="62E57001" w14:textId="77777777" w:rsidR="005E7A8A" w:rsidRPr="001C429C" w:rsidRDefault="00000000">
      <w:pPr>
        <w:widowControl w:val="0"/>
        <w:pBdr>
          <w:top w:val="nil"/>
          <w:left w:val="nil"/>
          <w:bottom w:val="nil"/>
          <w:right w:val="nil"/>
          <w:between w:val="nil"/>
        </w:pBdr>
        <w:spacing w:before="203" w:line="229" w:lineRule="auto"/>
        <w:ind w:left="344" w:right="14" w:firstLine="8"/>
        <w:jc w:val="both"/>
        <w:rPr>
          <w:color w:val="1155CC"/>
          <w:sz w:val="18"/>
          <w:szCs w:val="18"/>
        </w:rPr>
      </w:pPr>
      <w:r w:rsidRPr="001C429C">
        <w:rPr>
          <w:color w:val="000000"/>
          <w:sz w:val="18"/>
          <w:szCs w:val="18"/>
        </w:rPr>
        <w:t xml:space="preserve">BRASIL. Ministério da Saúde. </w:t>
      </w:r>
      <w:r w:rsidRPr="001C429C">
        <w:rPr>
          <w:b/>
          <w:bCs/>
          <w:color w:val="000000"/>
          <w:sz w:val="18"/>
          <w:szCs w:val="18"/>
        </w:rPr>
        <w:t xml:space="preserve">Portaria nº 1.459, de 24 de junho de 2011. </w:t>
      </w:r>
      <w:r w:rsidRPr="001C429C">
        <w:rPr>
          <w:color w:val="000000"/>
          <w:sz w:val="18"/>
          <w:szCs w:val="18"/>
        </w:rPr>
        <w:t>Institui, no âmbito do Sistema Único de Saúde (SUS), a Rede Cegonha. Brasília, 2011. Disponível em: «</w:t>
      </w:r>
      <w:r w:rsidRPr="001C429C">
        <w:rPr>
          <w:color w:val="1155CC"/>
          <w:sz w:val="18"/>
          <w:szCs w:val="18"/>
        </w:rPr>
        <w:t>https://bvsms.saude.gov.br/</w:t>
      </w:r>
      <w:proofErr w:type="spellStart"/>
      <w:r w:rsidRPr="001C429C">
        <w:rPr>
          <w:color w:val="1155CC"/>
          <w:sz w:val="18"/>
          <w:szCs w:val="18"/>
        </w:rPr>
        <w:t>bvs</w:t>
      </w:r>
      <w:proofErr w:type="spellEnd"/>
      <w:r w:rsidRPr="001C429C">
        <w:rPr>
          <w:color w:val="1155CC"/>
          <w:sz w:val="18"/>
          <w:szCs w:val="18"/>
        </w:rPr>
        <w:t>/</w:t>
      </w:r>
      <w:proofErr w:type="spellStart"/>
      <w:r w:rsidRPr="001C429C">
        <w:rPr>
          <w:color w:val="1155CC"/>
          <w:sz w:val="18"/>
          <w:szCs w:val="18"/>
        </w:rPr>
        <w:t>saudelegis</w:t>
      </w:r>
      <w:proofErr w:type="spellEnd"/>
      <w:r w:rsidRPr="001C429C">
        <w:rPr>
          <w:color w:val="1155CC"/>
          <w:sz w:val="18"/>
          <w:szCs w:val="18"/>
        </w:rPr>
        <w:t>/</w:t>
      </w:r>
      <w:proofErr w:type="spellStart"/>
      <w:r w:rsidRPr="001C429C">
        <w:rPr>
          <w:color w:val="1155CC"/>
          <w:sz w:val="18"/>
          <w:szCs w:val="18"/>
        </w:rPr>
        <w:t>gm</w:t>
      </w:r>
      <w:proofErr w:type="spellEnd"/>
      <w:r w:rsidRPr="001C429C">
        <w:rPr>
          <w:color w:val="1155CC"/>
          <w:sz w:val="18"/>
          <w:szCs w:val="18"/>
        </w:rPr>
        <w:t xml:space="preserve">/2011/ </w:t>
      </w:r>
    </w:p>
    <w:p w14:paraId="1706D30C" w14:textId="77777777" w:rsidR="005E7A8A" w:rsidRPr="001C429C" w:rsidRDefault="00000000">
      <w:pPr>
        <w:widowControl w:val="0"/>
        <w:pBdr>
          <w:top w:val="nil"/>
          <w:left w:val="nil"/>
          <w:bottom w:val="nil"/>
          <w:right w:val="nil"/>
          <w:between w:val="nil"/>
        </w:pBdr>
        <w:spacing w:before="4" w:line="229" w:lineRule="auto"/>
        <w:ind w:left="345" w:right="34" w:firstLine="6"/>
        <w:rPr>
          <w:color w:val="000000"/>
          <w:sz w:val="18"/>
          <w:szCs w:val="18"/>
        </w:rPr>
      </w:pPr>
      <w:r w:rsidRPr="001C429C">
        <w:rPr>
          <w:color w:val="1155CC"/>
          <w:sz w:val="18"/>
          <w:szCs w:val="18"/>
        </w:rPr>
        <w:t>prt1459_24_06_2011.html</w:t>
      </w:r>
      <w:r w:rsidRPr="001C429C">
        <w:rPr>
          <w:color w:val="000000"/>
          <w:sz w:val="18"/>
          <w:szCs w:val="18"/>
        </w:rPr>
        <w:t xml:space="preserve">». Acesso em: 30 abr. 2025. </w:t>
      </w:r>
    </w:p>
    <w:p w14:paraId="7BDB306C" w14:textId="77777777" w:rsidR="005E7A8A" w:rsidRPr="001C429C" w:rsidRDefault="00000000">
      <w:pPr>
        <w:widowControl w:val="0"/>
        <w:pBdr>
          <w:top w:val="nil"/>
          <w:left w:val="nil"/>
          <w:bottom w:val="nil"/>
          <w:right w:val="nil"/>
          <w:between w:val="nil"/>
        </w:pBdr>
        <w:spacing w:before="211" w:line="229" w:lineRule="auto"/>
        <w:ind w:left="345" w:right="8" w:firstLine="3"/>
        <w:jc w:val="both"/>
        <w:rPr>
          <w:color w:val="1155CC"/>
          <w:sz w:val="18"/>
          <w:szCs w:val="18"/>
        </w:rPr>
      </w:pPr>
      <w:r w:rsidRPr="001C429C">
        <w:rPr>
          <w:color w:val="000000"/>
          <w:sz w:val="18"/>
          <w:szCs w:val="18"/>
        </w:rPr>
        <w:t xml:space="preserve">CAPASSO, Ariadna; COLOMAR, Mercedes; RAMÍREZ, Dora </w:t>
      </w:r>
      <w:r w:rsidRPr="001C429C">
        <w:rPr>
          <w:i/>
          <w:iCs/>
          <w:color w:val="000000"/>
          <w:sz w:val="18"/>
          <w:szCs w:val="18"/>
        </w:rPr>
        <w:t xml:space="preserve">et al. </w:t>
      </w:r>
      <w:r w:rsidRPr="001C429C">
        <w:rPr>
          <w:i/>
          <w:iCs/>
          <w:color w:val="000000"/>
          <w:sz w:val="18"/>
          <w:szCs w:val="18"/>
          <w:lang w:val="en-US"/>
        </w:rPr>
        <w:t xml:space="preserve">Digital health and the promise of equity in maternity care: A mixed methods multi-country assessment on the use of information and communication technologies in healthcare facilities in Latin America and the Caribbean. </w:t>
      </w:r>
      <w:r w:rsidRPr="001C429C">
        <w:rPr>
          <w:b/>
          <w:bCs/>
          <w:color w:val="000000"/>
          <w:sz w:val="18"/>
          <w:szCs w:val="18"/>
        </w:rPr>
        <w:t xml:space="preserve">PLOS </w:t>
      </w:r>
      <w:proofErr w:type="spellStart"/>
      <w:r w:rsidRPr="001C429C">
        <w:rPr>
          <w:b/>
          <w:bCs/>
          <w:color w:val="000000"/>
          <w:sz w:val="18"/>
          <w:szCs w:val="18"/>
        </w:rPr>
        <w:t>One</w:t>
      </w:r>
      <w:proofErr w:type="spellEnd"/>
      <w:r w:rsidRPr="001C429C">
        <w:rPr>
          <w:color w:val="000000"/>
          <w:sz w:val="18"/>
          <w:szCs w:val="18"/>
        </w:rPr>
        <w:t>, v. 19, n. 2, p. e0298902–e0298902, 2024. Disponível em: «</w:t>
      </w:r>
      <w:r w:rsidRPr="001C429C">
        <w:rPr>
          <w:color w:val="1155CC"/>
          <w:sz w:val="18"/>
          <w:szCs w:val="18"/>
        </w:rPr>
        <w:t>https://journals.plos.org/</w:t>
      </w:r>
      <w:proofErr w:type="spellStart"/>
      <w:r w:rsidRPr="001C429C">
        <w:rPr>
          <w:color w:val="1155CC"/>
          <w:sz w:val="18"/>
          <w:szCs w:val="18"/>
        </w:rPr>
        <w:t>plosone</w:t>
      </w:r>
      <w:proofErr w:type="spellEnd"/>
      <w:r w:rsidRPr="001C429C">
        <w:rPr>
          <w:color w:val="1155CC"/>
          <w:sz w:val="18"/>
          <w:szCs w:val="18"/>
        </w:rPr>
        <w:t>/</w:t>
      </w:r>
      <w:proofErr w:type="spellStart"/>
      <w:r w:rsidRPr="001C429C">
        <w:rPr>
          <w:color w:val="1155CC"/>
          <w:sz w:val="18"/>
          <w:szCs w:val="18"/>
        </w:rPr>
        <w:t>article?id</w:t>
      </w:r>
      <w:proofErr w:type="spellEnd"/>
      <w:r w:rsidRPr="001C429C">
        <w:rPr>
          <w:color w:val="1155CC"/>
          <w:sz w:val="18"/>
          <w:szCs w:val="18"/>
        </w:rPr>
        <w:t xml:space="preserve">=10.1371/j </w:t>
      </w:r>
    </w:p>
    <w:p w14:paraId="22DDA0DD" w14:textId="77777777" w:rsidR="005E7A8A" w:rsidRPr="001C429C" w:rsidRDefault="00000000">
      <w:pPr>
        <w:widowControl w:val="0"/>
        <w:pBdr>
          <w:top w:val="nil"/>
          <w:left w:val="nil"/>
          <w:bottom w:val="nil"/>
          <w:right w:val="nil"/>
          <w:between w:val="nil"/>
        </w:pBdr>
        <w:spacing w:before="4" w:line="240" w:lineRule="auto"/>
        <w:jc w:val="center"/>
        <w:rPr>
          <w:color w:val="000000"/>
          <w:sz w:val="18"/>
          <w:szCs w:val="18"/>
        </w:rPr>
      </w:pPr>
      <w:proofErr w:type="gramStart"/>
      <w:r w:rsidRPr="001C429C">
        <w:rPr>
          <w:color w:val="1155CC"/>
          <w:sz w:val="18"/>
          <w:szCs w:val="18"/>
        </w:rPr>
        <w:t>ournal.pone</w:t>
      </w:r>
      <w:proofErr w:type="gramEnd"/>
      <w:r w:rsidRPr="001C429C">
        <w:rPr>
          <w:color w:val="1155CC"/>
          <w:sz w:val="18"/>
          <w:szCs w:val="18"/>
        </w:rPr>
        <w:t>.0298902</w:t>
      </w:r>
      <w:r w:rsidRPr="001C429C">
        <w:rPr>
          <w:color w:val="000000"/>
          <w:sz w:val="18"/>
          <w:szCs w:val="18"/>
        </w:rPr>
        <w:t xml:space="preserve">». Acesso em: 30 abr. 2025. </w:t>
      </w:r>
    </w:p>
    <w:p w14:paraId="2B70FB0E" w14:textId="77777777" w:rsidR="005E7A8A" w:rsidRPr="001C429C" w:rsidRDefault="00000000">
      <w:pPr>
        <w:widowControl w:val="0"/>
        <w:pBdr>
          <w:top w:val="nil"/>
          <w:left w:val="nil"/>
          <w:bottom w:val="nil"/>
          <w:right w:val="nil"/>
          <w:between w:val="nil"/>
        </w:pBdr>
        <w:spacing w:before="203" w:line="229" w:lineRule="auto"/>
        <w:ind w:left="346" w:right="19" w:firstLine="2"/>
        <w:jc w:val="both"/>
        <w:rPr>
          <w:color w:val="000000"/>
          <w:sz w:val="18"/>
          <w:szCs w:val="18"/>
        </w:rPr>
      </w:pPr>
      <w:r w:rsidRPr="001C429C">
        <w:rPr>
          <w:color w:val="000000"/>
          <w:sz w:val="18"/>
          <w:szCs w:val="18"/>
        </w:rPr>
        <w:t xml:space="preserve">CFM (CONSELHO FEDERAL DE MEDICINA). </w:t>
      </w:r>
      <w:r w:rsidRPr="001C429C">
        <w:rPr>
          <w:b/>
          <w:bCs/>
          <w:color w:val="000000"/>
          <w:sz w:val="18"/>
          <w:szCs w:val="18"/>
        </w:rPr>
        <w:t xml:space="preserve">Demografia Médica. </w:t>
      </w:r>
      <w:r w:rsidRPr="001C429C">
        <w:rPr>
          <w:color w:val="000000"/>
          <w:sz w:val="18"/>
          <w:szCs w:val="18"/>
        </w:rPr>
        <w:t>Portal de Demografia Médica. Disponível em: «</w:t>
      </w:r>
      <w:r w:rsidRPr="001C429C">
        <w:rPr>
          <w:color w:val="1155CC"/>
          <w:sz w:val="18"/>
          <w:szCs w:val="18"/>
        </w:rPr>
        <w:t>https://demografia.cfm.org.br/dashboard/</w:t>
      </w:r>
      <w:r w:rsidRPr="001C429C">
        <w:rPr>
          <w:color w:val="000000"/>
          <w:sz w:val="18"/>
          <w:szCs w:val="18"/>
        </w:rPr>
        <w:t xml:space="preserve">». Acesso em: 30 abr. 2025. </w:t>
      </w:r>
    </w:p>
    <w:p w14:paraId="285C077A" w14:textId="77777777" w:rsidR="005E7A8A" w:rsidRPr="001C429C" w:rsidRDefault="00000000">
      <w:pPr>
        <w:widowControl w:val="0"/>
        <w:pBdr>
          <w:top w:val="nil"/>
          <w:left w:val="nil"/>
          <w:bottom w:val="nil"/>
          <w:right w:val="nil"/>
          <w:between w:val="nil"/>
        </w:pBdr>
        <w:spacing w:before="211" w:line="229" w:lineRule="auto"/>
        <w:ind w:left="351" w:right="8" w:hanging="2"/>
        <w:jc w:val="both"/>
        <w:rPr>
          <w:color w:val="000000"/>
          <w:sz w:val="18"/>
          <w:szCs w:val="18"/>
        </w:rPr>
      </w:pPr>
      <w:r w:rsidRPr="001C429C">
        <w:rPr>
          <w:color w:val="000000"/>
          <w:sz w:val="18"/>
          <w:szCs w:val="18"/>
        </w:rPr>
        <w:t xml:space="preserve">CPS/FGV. </w:t>
      </w:r>
      <w:r w:rsidRPr="001C429C">
        <w:rPr>
          <w:b/>
          <w:bCs/>
          <w:color w:val="000000"/>
          <w:sz w:val="18"/>
          <w:szCs w:val="18"/>
        </w:rPr>
        <w:t>Renda Média da População - Municípios Brasileiros 2020</w:t>
      </w:r>
      <w:r w:rsidRPr="001C429C">
        <w:rPr>
          <w:color w:val="000000"/>
          <w:sz w:val="18"/>
          <w:szCs w:val="18"/>
        </w:rPr>
        <w:t>. Centro de Políticas Sociais/ Fundação Getúlio Vargas. Disponível em: «</w:t>
      </w:r>
      <w:r w:rsidRPr="001C429C">
        <w:rPr>
          <w:color w:val="1155CC"/>
          <w:sz w:val="18"/>
          <w:szCs w:val="18"/>
        </w:rPr>
        <w:t>https://cps.fgv.br/r-renda-media-da-</w:t>
      </w:r>
      <w:proofErr w:type="spellStart"/>
      <w:r w:rsidRPr="001C429C">
        <w:rPr>
          <w:color w:val="1155CC"/>
          <w:sz w:val="18"/>
          <w:szCs w:val="18"/>
        </w:rPr>
        <w:t>populacao</w:t>
      </w:r>
      <w:proofErr w:type="spellEnd"/>
      <w:r w:rsidRPr="001C429C">
        <w:rPr>
          <w:color w:val="1155CC"/>
          <w:sz w:val="18"/>
          <w:szCs w:val="18"/>
        </w:rPr>
        <w:t>-</w:t>
      </w:r>
      <w:proofErr w:type="spellStart"/>
      <w:r w:rsidRPr="001C429C">
        <w:rPr>
          <w:color w:val="1155CC"/>
          <w:sz w:val="18"/>
          <w:szCs w:val="18"/>
        </w:rPr>
        <w:t>munici</w:t>
      </w:r>
      <w:proofErr w:type="spellEnd"/>
      <w:r w:rsidRPr="001C429C">
        <w:rPr>
          <w:color w:val="1155CC"/>
          <w:sz w:val="18"/>
          <w:szCs w:val="18"/>
        </w:rPr>
        <w:t xml:space="preserve"> pios-brasileiros-2020</w:t>
      </w:r>
      <w:r w:rsidRPr="001C429C">
        <w:rPr>
          <w:color w:val="000000"/>
          <w:sz w:val="18"/>
          <w:szCs w:val="18"/>
        </w:rPr>
        <w:t xml:space="preserve">». Acesso em: 30 abr. 2025. </w:t>
      </w:r>
    </w:p>
    <w:p w14:paraId="6D97A06B" w14:textId="77777777" w:rsidR="005E7A8A" w:rsidRPr="001C429C" w:rsidRDefault="00000000">
      <w:pPr>
        <w:widowControl w:val="0"/>
        <w:pBdr>
          <w:top w:val="nil"/>
          <w:left w:val="nil"/>
          <w:bottom w:val="nil"/>
          <w:right w:val="nil"/>
          <w:between w:val="nil"/>
        </w:pBdr>
        <w:spacing w:before="211" w:line="229" w:lineRule="auto"/>
        <w:ind w:left="345" w:right="19" w:firstLine="8"/>
        <w:jc w:val="both"/>
        <w:rPr>
          <w:color w:val="1155CC"/>
          <w:sz w:val="18"/>
          <w:szCs w:val="18"/>
        </w:rPr>
      </w:pPr>
      <w:r w:rsidRPr="001C429C">
        <w:rPr>
          <w:color w:val="000000"/>
          <w:sz w:val="18"/>
          <w:szCs w:val="18"/>
        </w:rPr>
        <w:t xml:space="preserve">DEBBAG, Roberto; TORRES, Jaime R.; FALLEIROS-ARLANT, Luiza H. </w:t>
      </w:r>
      <w:r w:rsidRPr="001C429C">
        <w:rPr>
          <w:i/>
          <w:iCs/>
          <w:color w:val="000000"/>
          <w:sz w:val="18"/>
          <w:szCs w:val="18"/>
        </w:rPr>
        <w:t xml:space="preserve">et al. </w:t>
      </w:r>
      <w:r w:rsidRPr="001C429C">
        <w:rPr>
          <w:i/>
          <w:iCs/>
          <w:color w:val="000000"/>
          <w:sz w:val="18"/>
          <w:szCs w:val="18"/>
          <w:lang w:val="en-US"/>
        </w:rPr>
        <w:t xml:space="preserve">Are the first 1,000 days of life a neglected vital period to prevent the impact on maternal and infant morbimortality of infectious diseases in Latin America? Proceedings of a workshop of experts from the Latin American Pediatric Infectious Diseases Society, SLIPE. </w:t>
      </w:r>
      <w:proofErr w:type="spellStart"/>
      <w:r w:rsidRPr="001C429C">
        <w:rPr>
          <w:b/>
          <w:bCs/>
          <w:color w:val="000000"/>
          <w:sz w:val="18"/>
          <w:szCs w:val="18"/>
        </w:rPr>
        <w:t>Frontiers</w:t>
      </w:r>
      <w:proofErr w:type="spellEnd"/>
      <w:r w:rsidRPr="001C429C">
        <w:rPr>
          <w:b/>
          <w:bCs/>
          <w:color w:val="000000"/>
          <w:sz w:val="18"/>
          <w:szCs w:val="18"/>
        </w:rPr>
        <w:t xml:space="preserve"> in </w:t>
      </w:r>
      <w:proofErr w:type="spellStart"/>
      <w:r w:rsidRPr="001C429C">
        <w:rPr>
          <w:b/>
          <w:bCs/>
          <w:color w:val="000000"/>
          <w:sz w:val="18"/>
          <w:szCs w:val="18"/>
        </w:rPr>
        <w:t>Pediatrics</w:t>
      </w:r>
      <w:proofErr w:type="spellEnd"/>
      <w:r w:rsidRPr="001C429C">
        <w:rPr>
          <w:color w:val="000000"/>
          <w:sz w:val="18"/>
          <w:szCs w:val="18"/>
        </w:rPr>
        <w:t xml:space="preserve">, v. 11, p. 1297177, 2023. Disponível em: </w:t>
      </w:r>
      <w:r w:rsidRPr="001C429C">
        <w:rPr>
          <w:color w:val="1155CC"/>
          <w:sz w:val="18"/>
          <w:szCs w:val="18"/>
        </w:rPr>
        <w:t xml:space="preserve">«https://www.ncbi.nlm.nih.gov/pmc/articles/PMC1072 </w:t>
      </w:r>
    </w:p>
    <w:p w14:paraId="6CF2258D" w14:textId="77777777" w:rsidR="005E7A8A" w:rsidRPr="001C429C" w:rsidRDefault="00000000">
      <w:pPr>
        <w:widowControl w:val="0"/>
        <w:pBdr>
          <w:top w:val="nil"/>
          <w:left w:val="nil"/>
          <w:bottom w:val="nil"/>
          <w:right w:val="nil"/>
          <w:between w:val="nil"/>
        </w:pBdr>
        <w:spacing w:before="4" w:line="240" w:lineRule="auto"/>
        <w:ind w:left="347"/>
        <w:rPr>
          <w:color w:val="000000"/>
          <w:sz w:val="18"/>
          <w:szCs w:val="18"/>
        </w:rPr>
      </w:pPr>
      <w:r w:rsidRPr="001C429C">
        <w:rPr>
          <w:color w:val="1155CC"/>
          <w:sz w:val="18"/>
          <w:szCs w:val="18"/>
        </w:rPr>
        <w:t>0332/</w:t>
      </w:r>
      <w:r w:rsidRPr="001C429C">
        <w:rPr>
          <w:color w:val="000000"/>
          <w:sz w:val="18"/>
          <w:szCs w:val="18"/>
        </w:rPr>
        <w:t xml:space="preserve">». Acesso em: 30 abr. 2025. </w:t>
      </w:r>
    </w:p>
    <w:p w14:paraId="209775A8" w14:textId="77777777" w:rsidR="005E7A8A" w:rsidRPr="001C429C" w:rsidRDefault="00000000">
      <w:pPr>
        <w:widowControl w:val="0"/>
        <w:pBdr>
          <w:top w:val="nil"/>
          <w:left w:val="nil"/>
          <w:bottom w:val="nil"/>
          <w:right w:val="nil"/>
          <w:between w:val="nil"/>
        </w:pBdr>
        <w:spacing w:before="203" w:line="229" w:lineRule="auto"/>
        <w:ind w:left="345" w:right="9" w:firstLine="8"/>
        <w:jc w:val="both"/>
        <w:rPr>
          <w:color w:val="000000"/>
          <w:sz w:val="18"/>
          <w:szCs w:val="18"/>
        </w:rPr>
      </w:pPr>
      <w:r w:rsidRPr="001C429C">
        <w:rPr>
          <w:color w:val="000000"/>
          <w:sz w:val="18"/>
          <w:szCs w:val="18"/>
        </w:rPr>
        <w:t xml:space="preserve">DIAS, Jeane Leandro; CORIOLANO, </w:t>
      </w:r>
      <w:proofErr w:type="spellStart"/>
      <w:r w:rsidRPr="001C429C">
        <w:rPr>
          <w:color w:val="000000"/>
          <w:sz w:val="18"/>
          <w:szCs w:val="18"/>
        </w:rPr>
        <w:t>Lindélia</w:t>
      </w:r>
      <w:proofErr w:type="spellEnd"/>
      <w:r w:rsidRPr="001C429C">
        <w:rPr>
          <w:color w:val="000000"/>
          <w:sz w:val="18"/>
          <w:szCs w:val="18"/>
        </w:rPr>
        <w:t xml:space="preserve"> Sobreira; ALBUQUERQUE, Pedro Antônio de Castro </w:t>
      </w:r>
      <w:r w:rsidRPr="001C429C">
        <w:rPr>
          <w:i/>
          <w:iCs/>
          <w:color w:val="000000"/>
          <w:sz w:val="18"/>
          <w:szCs w:val="18"/>
        </w:rPr>
        <w:t xml:space="preserve">et al. </w:t>
      </w:r>
      <w:r w:rsidRPr="001C429C">
        <w:rPr>
          <w:b/>
          <w:bCs/>
          <w:color w:val="000000"/>
          <w:sz w:val="18"/>
          <w:szCs w:val="18"/>
        </w:rPr>
        <w:t xml:space="preserve">Caderno de Informação em Saúde - Região de Saúde Acaraú. </w:t>
      </w:r>
      <w:r w:rsidRPr="001C429C">
        <w:rPr>
          <w:color w:val="000000"/>
          <w:sz w:val="18"/>
          <w:szCs w:val="18"/>
        </w:rPr>
        <w:t>Fortaleza: Governo do Estado do Ceará, Secretaria de Saúde, 2015. Disponível em: «</w:t>
      </w:r>
      <w:r w:rsidRPr="001C429C">
        <w:rPr>
          <w:color w:val="1155CC"/>
          <w:sz w:val="18"/>
          <w:szCs w:val="18"/>
        </w:rPr>
        <w:t>https://www.saude.ce.gov.br/wp-content/uploads/site s/9/2018/06/caderno_saude_acarau_dez2016.pdf</w:t>
      </w:r>
      <w:r w:rsidRPr="001C429C">
        <w:rPr>
          <w:color w:val="000000"/>
          <w:sz w:val="18"/>
          <w:szCs w:val="18"/>
        </w:rPr>
        <w:t xml:space="preserve">». </w:t>
      </w:r>
    </w:p>
    <w:p w14:paraId="6D896301" w14:textId="77777777" w:rsidR="005E7A8A" w:rsidRPr="001C429C" w:rsidRDefault="00000000">
      <w:pPr>
        <w:widowControl w:val="0"/>
        <w:pBdr>
          <w:top w:val="nil"/>
          <w:left w:val="nil"/>
          <w:bottom w:val="nil"/>
          <w:right w:val="nil"/>
          <w:between w:val="nil"/>
        </w:pBdr>
        <w:spacing w:before="4" w:line="240" w:lineRule="auto"/>
        <w:ind w:left="340"/>
        <w:rPr>
          <w:sz w:val="18"/>
          <w:szCs w:val="18"/>
          <w:lang w:val="en-US"/>
        </w:rPr>
      </w:pP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4AA80750" w14:textId="77777777" w:rsidR="005E7A8A" w:rsidRPr="001C429C" w:rsidRDefault="00000000">
      <w:pPr>
        <w:widowControl w:val="0"/>
        <w:pBdr>
          <w:top w:val="nil"/>
          <w:left w:val="nil"/>
          <w:bottom w:val="nil"/>
          <w:right w:val="nil"/>
          <w:between w:val="nil"/>
        </w:pBdr>
        <w:spacing w:before="4" w:line="240" w:lineRule="auto"/>
        <w:ind w:left="340"/>
        <w:rPr>
          <w:color w:val="000000"/>
          <w:sz w:val="18"/>
          <w:szCs w:val="18"/>
        </w:rPr>
      </w:pPr>
      <w:r w:rsidRPr="001C429C">
        <w:rPr>
          <w:color w:val="000000"/>
          <w:sz w:val="18"/>
          <w:szCs w:val="18"/>
          <w:lang w:val="en-US"/>
        </w:rPr>
        <w:t xml:space="preserve">DORSEY, E. Ray; TOPOL, Eric J. </w:t>
      </w:r>
      <w:r w:rsidRPr="001C429C">
        <w:rPr>
          <w:i/>
          <w:iCs/>
          <w:color w:val="000000"/>
          <w:sz w:val="18"/>
          <w:szCs w:val="18"/>
          <w:lang w:val="en-US"/>
        </w:rPr>
        <w:t xml:space="preserve">Telemedicine 2020 and the next decade. </w:t>
      </w:r>
      <w:r w:rsidRPr="001C429C">
        <w:rPr>
          <w:b/>
          <w:bCs/>
          <w:color w:val="000000"/>
          <w:sz w:val="18"/>
          <w:szCs w:val="18"/>
        </w:rPr>
        <w:t>The Lancet</w:t>
      </w:r>
      <w:r w:rsidRPr="001C429C">
        <w:rPr>
          <w:color w:val="000000"/>
          <w:sz w:val="18"/>
          <w:szCs w:val="18"/>
        </w:rPr>
        <w:t>, v. 395, n. 10227, p. 859, 2020. Disponível em: «</w:t>
      </w:r>
      <w:r w:rsidRPr="001C429C">
        <w:rPr>
          <w:color w:val="1155CC"/>
          <w:sz w:val="18"/>
          <w:szCs w:val="18"/>
        </w:rPr>
        <w:t>https://www.thelancet.com/journals/lancet/article/PII S0140-6736(20)30424-4/</w:t>
      </w:r>
      <w:proofErr w:type="spellStart"/>
      <w:r w:rsidRPr="001C429C">
        <w:rPr>
          <w:color w:val="1155CC"/>
          <w:sz w:val="18"/>
          <w:szCs w:val="18"/>
        </w:rPr>
        <w:t>fulltext</w:t>
      </w:r>
      <w:proofErr w:type="spellEnd"/>
      <w:r w:rsidRPr="001C429C">
        <w:rPr>
          <w:color w:val="000000"/>
          <w:sz w:val="18"/>
          <w:szCs w:val="18"/>
        </w:rPr>
        <w:t xml:space="preserve">». Acesso em: 30 abr. 2025. </w:t>
      </w:r>
    </w:p>
    <w:p w14:paraId="2B2D5BE9" w14:textId="77777777" w:rsidR="005E7A8A" w:rsidRPr="001C429C" w:rsidRDefault="00000000">
      <w:pPr>
        <w:widowControl w:val="0"/>
        <w:pBdr>
          <w:top w:val="nil"/>
          <w:left w:val="nil"/>
          <w:bottom w:val="nil"/>
          <w:right w:val="nil"/>
          <w:between w:val="nil"/>
        </w:pBdr>
        <w:spacing w:before="211" w:line="229" w:lineRule="auto"/>
        <w:ind w:left="3" w:right="347" w:firstLine="12"/>
        <w:jc w:val="both"/>
        <w:rPr>
          <w:color w:val="000000"/>
          <w:sz w:val="18"/>
          <w:szCs w:val="18"/>
        </w:rPr>
      </w:pPr>
      <w:r w:rsidRPr="001C429C">
        <w:rPr>
          <w:color w:val="000000"/>
          <w:sz w:val="18"/>
          <w:szCs w:val="18"/>
        </w:rPr>
        <w:t xml:space="preserve">FERNANDES, Juliana Azevedo; VENÂNCIO, Sonia </w:t>
      </w:r>
      <w:proofErr w:type="spellStart"/>
      <w:r w:rsidRPr="001C429C">
        <w:rPr>
          <w:color w:val="000000"/>
          <w:sz w:val="18"/>
          <w:szCs w:val="18"/>
        </w:rPr>
        <w:t>Isoyama</w:t>
      </w:r>
      <w:proofErr w:type="spellEnd"/>
      <w:r w:rsidRPr="001C429C">
        <w:rPr>
          <w:color w:val="000000"/>
          <w:sz w:val="18"/>
          <w:szCs w:val="18"/>
        </w:rPr>
        <w:t xml:space="preserve">; PASCHE, Dário Frederico; </w:t>
      </w:r>
      <w:r w:rsidRPr="001C429C">
        <w:rPr>
          <w:i/>
          <w:iCs/>
          <w:color w:val="000000"/>
          <w:sz w:val="18"/>
          <w:szCs w:val="18"/>
        </w:rPr>
        <w:t>et al</w:t>
      </w:r>
      <w:r w:rsidRPr="001C429C">
        <w:rPr>
          <w:color w:val="000000"/>
          <w:sz w:val="18"/>
          <w:szCs w:val="18"/>
        </w:rPr>
        <w:t xml:space="preserve">. Avaliação da atenção à gestação de alto risco em quatro metrópoles brasileiras. </w:t>
      </w:r>
      <w:r w:rsidRPr="001C429C">
        <w:rPr>
          <w:b/>
          <w:bCs/>
          <w:color w:val="000000"/>
          <w:sz w:val="18"/>
          <w:szCs w:val="18"/>
        </w:rPr>
        <w:t>Cadernos de Saúde Pública</w:t>
      </w:r>
      <w:r w:rsidRPr="001C429C">
        <w:rPr>
          <w:color w:val="000000"/>
          <w:sz w:val="18"/>
          <w:szCs w:val="18"/>
        </w:rPr>
        <w:t>, v. 36, n. 5, p. e00120519, 2020. Disponível em: «</w:t>
      </w:r>
      <w:r w:rsidRPr="001C429C">
        <w:rPr>
          <w:color w:val="1155CC"/>
          <w:sz w:val="18"/>
          <w:szCs w:val="18"/>
        </w:rPr>
        <w:t>https://www.scielosp.org/pdf/csp/2020.v36n5/e00120 519/</w:t>
      </w:r>
      <w:proofErr w:type="spellStart"/>
      <w:r w:rsidRPr="001C429C">
        <w:rPr>
          <w:color w:val="1155CC"/>
          <w:sz w:val="18"/>
          <w:szCs w:val="18"/>
        </w:rPr>
        <w:t>pt</w:t>
      </w:r>
      <w:proofErr w:type="spellEnd"/>
      <w:r w:rsidRPr="001C429C">
        <w:rPr>
          <w:color w:val="000000"/>
          <w:sz w:val="18"/>
          <w:szCs w:val="18"/>
        </w:rPr>
        <w:t xml:space="preserve">». Acesso em: 30 abr. 2025. </w:t>
      </w:r>
    </w:p>
    <w:p w14:paraId="062BB6F1" w14:textId="77777777" w:rsidR="005E7A8A" w:rsidRPr="001C429C" w:rsidRDefault="00000000">
      <w:pPr>
        <w:widowControl w:val="0"/>
        <w:pBdr>
          <w:top w:val="nil"/>
          <w:left w:val="nil"/>
          <w:bottom w:val="nil"/>
          <w:right w:val="nil"/>
          <w:between w:val="nil"/>
        </w:pBdr>
        <w:spacing w:before="211" w:line="229" w:lineRule="auto"/>
        <w:ind w:left="9" w:right="348" w:firstLine="7"/>
        <w:jc w:val="both"/>
        <w:rPr>
          <w:color w:val="000000"/>
          <w:sz w:val="18"/>
          <w:szCs w:val="18"/>
        </w:rPr>
      </w:pPr>
      <w:r w:rsidRPr="001C429C">
        <w:rPr>
          <w:color w:val="000000"/>
          <w:sz w:val="18"/>
          <w:szCs w:val="18"/>
        </w:rPr>
        <w:t xml:space="preserve">FIOCRUZ; UFES; UFRJ </w:t>
      </w:r>
      <w:r w:rsidRPr="001C429C">
        <w:rPr>
          <w:i/>
          <w:iCs/>
          <w:color w:val="000000"/>
          <w:sz w:val="18"/>
          <w:szCs w:val="18"/>
        </w:rPr>
        <w:t xml:space="preserve">et al. </w:t>
      </w:r>
      <w:r w:rsidRPr="001C429C">
        <w:rPr>
          <w:b/>
          <w:bCs/>
          <w:color w:val="000000"/>
          <w:sz w:val="18"/>
          <w:szCs w:val="18"/>
        </w:rPr>
        <w:t xml:space="preserve">Painel de Vigilância da </w:t>
      </w:r>
      <w:r w:rsidRPr="001C429C">
        <w:rPr>
          <w:b/>
          <w:bCs/>
          <w:color w:val="000000"/>
          <w:sz w:val="18"/>
          <w:szCs w:val="18"/>
        </w:rPr>
        <w:lastRenderedPageBreak/>
        <w:t xml:space="preserve">Saúde Materna. </w:t>
      </w:r>
      <w:r w:rsidRPr="001C429C">
        <w:rPr>
          <w:color w:val="000000"/>
          <w:sz w:val="18"/>
          <w:szCs w:val="18"/>
        </w:rPr>
        <w:t>Observatório Obstétrico BR. Disponível em: «</w:t>
      </w:r>
      <w:r w:rsidRPr="001C429C">
        <w:rPr>
          <w:color w:val="1155CC"/>
          <w:sz w:val="18"/>
          <w:szCs w:val="18"/>
        </w:rPr>
        <w:t>https://observatorioobstetrico.shinyapps.io/painel-</w:t>
      </w:r>
      <w:proofErr w:type="spellStart"/>
      <w:r w:rsidRPr="001C429C">
        <w:rPr>
          <w:color w:val="1155CC"/>
          <w:sz w:val="18"/>
          <w:szCs w:val="18"/>
        </w:rPr>
        <w:t>vig</w:t>
      </w:r>
      <w:proofErr w:type="spellEnd"/>
      <w:r w:rsidRPr="001C429C">
        <w:rPr>
          <w:color w:val="1155CC"/>
          <w:sz w:val="18"/>
          <w:szCs w:val="18"/>
        </w:rPr>
        <w:t xml:space="preserve"> </w:t>
      </w:r>
      <w:proofErr w:type="spellStart"/>
      <w:r w:rsidRPr="001C429C">
        <w:rPr>
          <w:color w:val="1155CC"/>
          <w:sz w:val="18"/>
          <w:szCs w:val="18"/>
        </w:rPr>
        <w:t>ilancia</w:t>
      </w:r>
      <w:proofErr w:type="spellEnd"/>
      <w:r w:rsidRPr="001C429C">
        <w:rPr>
          <w:color w:val="1155CC"/>
          <w:sz w:val="18"/>
          <w:szCs w:val="18"/>
        </w:rPr>
        <w:t>-</w:t>
      </w:r>
      <w:proofErr w:type="spellStart"/>
      <w:r w:rsidRPr="001C429C">
        <w:rPr>
          <w:color w:val="1155CC"/>
          <w:sz w:val="18"/>
          <w:szCs w:val="18"/>
        </w:rPr>
        <w:t>saude</w:t>
      </w:r>
      <w:proofErr w:type="spellEnd"/>
      <w:r w:rsidRPr="001C429C">
        <w:rPr>
          <w:color w:val="1155CC"/>
          <w:sz w:val="18"/>
          <w:szCs w:val="18"/>
        </w:rPr>
        <w:t>-materna/</w:t>
      </w:r>
      <w:r w:rsidRPr="001C429C">
        <w:rPr>
          <w:color w:val="000000"/>
          <w:sz w:val="18"/>
          <w:szCs w:val="18"/>
        </w:rPr>
        <w:t xml:space="preserve">». Acesso em: 30 abr. 2025. </w:t>
      </w:r>
    </w:p>
    <w:p w14:paraId="5615DEFE" w14:textId="77777777" w:rsidR="005E7A8A" w:rsidRPr="001C429C" w:rsidRDefault="00000000">
      <w:pPr>
        <w:widowControl w:val="0"/>
        <w:pBdr>
          <w:top w:val="nil"/>
          <w:left w:val="nil"/>
          <w:bottom w:val="nil"/>
          <w:right w:val="nil"/>
          <w:between w:val="nil"/>
        </w:pBdr>
        <w:spacing w:before="211" w:line="229" w:lineRule="auto"/>
        <w:ind w:left="12" w:right="348" w:firstLine="3"/>
        <w:jc w:val="both"/>
        <w:rPr>
          <w:color w:val="1155CC"/>
          <w:sz w:val="18"/>
          <w:szCs w:val="18"/>
        </w:rPr>
      </w:pPr>
      <w:r w:rsidRPr="001C429C">
        <w:rPr>
          <w:color w:val="000000"/>
          <w:sz w:val="18"/>
          <w:szCs w:val="18"/>
        </w:rPr>
        <w:t xml:space="preserve">FUNDO DE POPULAÇÃO DAS NAÇÕES UNIDAS (UNFPA). </w:t>
      </w:r>
      <w:r w:rsidRPr="001C429C">
        <w:rPr>
          <w:b/>
          <w:bCs/>
          <w:color w:val="000000"/>
          <w:sz w:val="18"/>
          <w:szCs w:val="18"/>
        </w:rPr>
        <w:t>Conferência do Cairo</w:t>
      </w:r>
      <w:r w:rsidRPr="001C429C">
        <w:rPr>
          <w:color w:val="000000"/>
          <w:sz w:val="18"/>
          <w:szCs w:val="18"/>
        </w:rPr>
        <w:t>. UNFPA Brasil. Disponível em: «</w:t>
      </w:r>
      <w:r w:rsidRPr="001C429C">
        <w:rPr>
          <w:color w:val="1155CC"/>
          <w:sz w:val="18"/>
          <w:szCs w:val="18"/>
        </w:rPr>
        <w:t>https://brazil.unfpa.org/</w:t>
      </w:r>
      <w:proofErr w:type="spellStart"/>
      <w:r w:rsidRPr="001C429C">
        <w:rPr>
          <w:color w:val="1155CC"/>
          <w:sz w:val="18"/>
          <w:szCs w:val="18"/>
        </w:rPr>
        <w:t>pt-br</w:t>
      </w:r>
      <w:proofErr w:type="spellEnd"/>
      <w:r w:rsidRPr="001C429C">
        <w:rPr>
          <w:color w:val="1155CC"/>
          <w:sz w:val="18"/>
          <w:szCs w:val="18"/>
        </w:rPr>
        <w:t xml:space="preserve">/confer%C3%AAncia-do </w:t>
      </w:r>
    </w:p>
    <w:p w14:paraId="20188CE5" w14:textId="77777777" w:rsidR="005E7A8A" w:rsidRPr="001C429C" w:rsidRDefault="00000000">
      <w:pPr>
        <w:widowControl w:val="0"/>
        <w:pBdr>
          <w:top w:val="nil"/>
          <w:left w:val="nil"/>
          <w:bottom w:val="nil"/>
          <w:right w:val="nil"/>
          <w:between w:val="nil"/>
        </w:pBdr>
        <w:spacing w:before="4" w:line="240" w:lineRule="auto"/>
        <w:ind w:left="8"/>
        <w:rPr>
          <w:color w:val="000000"/>
          <w:sz w:val="18"/>
          <w:szCs w:val="18"/>
        </w:rPr>
      </w:pPr>
      <w:proofErr w:type="spellStart"/>
      <w:r w:rsidRPr="001C429C">
        <w:rPr>
          <w:color w:val="1155CC"/>
          <w:sz w:val="18"/>
          <w:szCs w:val="18"/>
        </w:rPr>
        <w:t>cairo</w:t>
      </w:r>
      <w:proofErr w:type="spellEnd"/>
      <w:r w:rsidRPr="001C429C">
        <w:rPr>
          <w:color w:val="000000"/>
          <w:sz w:val="18"/>
          <w:szCs w:val="18"/>
        </w:rPr>
        <w:t xml:space="preserve">». Acesso em: 30 abr. 2025. </w:t>
      </w:r>
    </w:p>
    <w:p w14:paraId="68E1DFC4" w14:textId="77777777" w:rsidR="005E7A8A" w:rsidRPr="001C429C" w:rsidRDefault="00000000">
      <w:pPr>
        <w:widowControl w:val="0"/>
        <w:pBdr>
          <w:top w:val="nil"/>
          <w:left w:val="nil"/>
          <w:bottom w:val="nil"/>
          <w:right w:val="nil"/>
          <w:between w:val="nil"/>
        </w:pBdr>
        <w:spacing w:before="204" w:line="229" w:lineRule="auto"/>
        <w:ind w:left="1" w:right="348" w:firstLine="9"/>
        <w:jc w:val="both"/>
        <w:rPr>
          <w:color w:val="000000"/>
          <w:sz w:val="18"/>
          <w:szCs w:val="18"/>
          <w:lang w:val="en-US"/>
        </w:rPr>
      </w:pPr>
      <w:r w:rsidRPr="001C429C">
        <w:rPr>
          <w:color w:val="000000"/>
          <w:sz w:val="18"/>
          <w:szCs w:val="18"/>
        </w:rPr>
        <w:t xml:space="preserve">GENTILI, Andrea; FAILLA, Giovanna; MELNYK, Andriy </w:t>
      </w:r>
      <w:r w:rsidRPr="001C429C">
        <w:rPr>
          <w:i/>
          <w:iCs/>
          <w:color w:val="000000"/>
          <w:sz w:val="18"/>
          <w:szCs w:val="18"/>
        </w:rPr>
        <w:t xml:space="preserve">et al. </w:t>
      </w:r>
      <w:r w:rsidRPr="001C429C">
        <w:rPr>
          <w:i/>
          <w:iCs/>
          <w:color w:val="000000"/>
          <w:sz w:val="18"/>
          <w:szCs w:val="18"/>
          <w:lang w:val="en-US"/>
        </w:rPr>
        <w:t xml:space="preserve">The cost-effectiveness of digital health interventions: A systematic review of the literature. </w:t>
      </w:r>
      <w:r w:rsidRPr="001C429C">
        <w:rPr>
          <w:b/>
          <w:bCs/>
          <w:color w:val="000000"/>
          <w:sz w:val="18"/>
          <w:szCs w:val="18"/>
          <w:lang w:val="en-US"/>
        </w:rPr>
        <w:t>Frontiers in Public Health</w:t>
      </w:r>
      <w:r w:rsidRPr="001C429C">
        <w:rPr>
          <w:color w:val="000000"/>
          <w:sz w:val="18"/>
          <w:szCs w:val="18"/>
          <w:lang w:val="en-US"/>
        </w:rPr>
        <w:t xml:space="preserve">, v. 10, 2022.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w:t>
      </w:r>
    </w:p>
    <w:p w14:paraId="3C525358" w14:textId="77777777" w:rsidR="005E7A8A" w:rsidRPr="001C429C" w:rsidRDefault="00000000">
      <w:pPr>
        <w:widowControl w:val="0"/>
        <w:pBdr>
          <w:top w:val="nil"/>
          <w:left w:val="nil"/>
          <w:bottom w:val="nil"/>
          <w:right w:val="nil"/>
          <w:between w:val="nil"/>
        </w:pBdr>
        <w:spacing w:before="4" w:line="229" w:lineRule="auto"/>
        <w:ind w:left="10" w:right="435" w:firstLine="3"/>
        <w:rPr>
          <w:color w:val="000000"/>
          <w:sz w:val="18"/>
          <w:szCs w:val="18"/>
        </w:rPr>
      </w:pPr>
      <w:r w:rsidRPr="001C429C">
        <w:rPr>
          <w:color w:val="000000"/>
          <w:sz w:val="18"/>
          <w:szCs w:val="18"/>
          <w:lang w:val="en-US"/>
        </w:rPr>
        <w:t>«</w:t>
      </w:r>
      <w:r w:rsidRPr="001C429C">
        <w:rPr>
          <w:color w:val="1155CC"/>
          <w:sz w:val="18"/>
          <w:szCs w:val="18"/>
          <w:lang w:val="en-US"/>
        </w:rPr>
        <w:t>https://www.ncbi.nlm.nih.gov/pmc/articles/PMC9403 754/</w:t>
      </w:r>
      <w:r w:rsidRPr="001C429C">
        <w:rPr>
          <w:color w:val="000000"/>
          <w:sz w:val="18"/>
          <w:szCs w:val="18"/>
          <w:lang w:val="en-US"/>
        </w:rPr>
        <w:t xml:space="preserve">». </w:t>
      </w:r>
      <w:r w:rsidRPr="001C429C">
        <w:rPr>
          <w:color w:val="000000"/>
          <w:sz w:val="18"/>
          <w:szCs w:val="18"/>
        </w:rPr>
        <w:t xml:space="preserve">Acesso em: 30 abr. 2025. </w:t>
      </w:r>
    </w:p>
    <w:p w14:paraId="3D543B73" w14:textId="77777777" w:rsidR="005E7A8A" w:rsidRPr="001C429C" w:rsidRDefault="00000000">
      <w:pPr>
        <w:widowControl w:val="0"/>
        <w:pBdr>
          <w:top w:val="nil"/>
          <w:left w:val="nil"/>
          <w:bottom w:val="nil"/>
          <w:right w:val="nil"/>
          <w:between w:val="nil"/>
        </w:pBdr>
        <w:spacing w:before="211" w:line="229" w:lineRule="auto"/>
        <w:ind w:right="346" w:firstLine="11"/>
        <w:jc w:val="both"/>
        <w:rPr>
          <w:color w:val="000000"/>
          <w:sz w:val="18"/>
          <w:szCs w:val="18"/>
        </w:rPr>
      </w:pPr>
      <w:r w:rsidRPr="001C429C">
        <w:rPr>
          <w:color w:val="000000"/>
          <w:sz w:val="18"/>
          <w:szCs w:val="18"/>
        </w:rPr>
        <w:t xml:space="preserve">GUERRA, Alexandre Bergo; GUERRA, Luciane Miranda; PROBST, Livia Fernandes </w:t>
      </w:r>
      <w:r w:rsidRPr="001C429C">
        <w:rPr>
          <w:i/>
          <w:iCs/>
          <w:color w:val="000000"/>
          <w:sz w:val="18"/>
          <w:szCs w:val="18"/>
        </w:rPr>
        <w:t xml:space="preserve">et al. </w:t>
      </w:r>
      <w:r w:rsidRPr="001C429C">
        <w:rPr>
          <w:i/>
          <w:iCs/>
          <w:color w:val="000000"/>
          <w:sz w:val="18"/>
          <w:szCs w:val="18"/>
          <w:lang w:val="en-US"/>
        </w:rPr>
        <w:t xml:space="preserve">Can the primary health care model affect the determinants of neonatal, post-neonatal and maternal mortality? A study from Brazil. </w:t>
      </w:r>
      <w:r w:rsidRPr="001C429C">
        <w:rPr>
          <w:b/>
          <w:bCs/>
          <w:color w:val="000000"/>
          <w:sz w:val="18"/>
          <w:szCs w:val="18"/>
          <w:lang w:val="en-US"/>
        </w:rPr>
        <w:t>BMC Health Services Research</w:t>
      </w:r>
      <w:r w:rsidRPr="001C429C">
        <w:rPr>
          <w:color w:val="000000"/>
          <w:sz w:val="18"/>
          <w:szCs w:val="18"/>
          <w:lang w:val="en-US"/>
        </w:rPr>
        <w:t xml:space="preserve">, v. 19, n. 1, 2019. </w:t>
      </w:r>
      <w:r w:rsidRPr="001C429C">
        <w:rPr>
          <w:color w:val="000000"/>
          <w:sz w:val="18"/>
          <w:szCs w:val="18"/>
        </w:rPr>
        <w:t>Disponível em: «</w:t>
      </w:r>
      <w:r w:rsidRPr="001C429C">
        <w:rPr>
          <w:color w:val="1155CC"/>
          <w:sz w:val="18"/>
          <w:szCs w:val="18"/>
        </w:rPr>
        <w:t>https://bmchealthservres.biomedcentral.com/</w:t>
      </w:r>
      <w:proofErr w:type="spellStart"/>
      <w:r w:rsidRPr="001C429C">
        <w:rPr>
          <w:color w:val="1155CC"/>
          <w:sz w:val="18"/>
          <w:szCs w:val="18"/>
        </w:rPr>
        <w:t>articles</w:t>
      </w:r>
      <w:proofErr w:type="spellEnd"/>
      <w:r w:rsidRPr="001C429C">
        <w:rPr>
          <w:color w:val="1155CC"/>
          <w:sz w:val="18"/>
          <w:szCs w:val="18"/>
        </w:rPr>
        <w:t>/ 10.1186/s12913-019-3953-0</w:t>
      </w:r>
      <w:r w:rsidRPr="001C429C">
        <w:rPr>
          <w:color w:val="000000"/>
          <w:sz w:val="18"/>
          <w:szCs w:val="18"/>
        </w:rPr>
        <w:t xml:space="preserve">». Acesso em: 30 abr. 2025. </w:t>
      </w:r>
    </w:p>
    <w:p w14:paraId="63797481" w14:textId="77777777" w:rsidR="005E7A8A" w:rsidRPr="001C429C" w:rsidRDefault="00000000">
      <w:pPr>
        <w:widowControl w:val="0"/>
        <w:pBdr>
          <w:top w:val="nil"/>
          <w:left w:val="nil"/>
          <w:bottom w:val="nil"/>
          <w:right w:val="nil"/>
          <w:between w:val="nil"/>
        </w:pBdr>
        <w:spacing w:before="211" w:line="229" w:lineRule="auto"/>
        <w:ind w:left="8" w:right="348" w:firstLine="2"/>
        <w:jc w:val="both"/>
        <w:rPr>
          <w:color w:val="000000"/>
          <w:sz w:val="18"/>
          <w:szCs w:val="18"/>
        </w:rPr>
      </w:pPr>
      <w:r w:rsidRPr="001C429C">
        <w:rPr>
          <w:color w:val="000000"/>
          <w:sz w:val="18"/>
          <w:szCs w:val="18"/>
        </w:rPr>
        <w:t xml:space="preserve">GUIDA, José Paulo de Siqueira; ANDRADE, Beatriz </w:t>
      </w:r>
      <w:proofErr w:type="spellStart"/>
      <w:r w:rsidRPr="001C429C">
        <w:rPr>
          <w:color w:val="000000"/>
          <w:sz w:val="18"/>
          <w:szCs w:val="18"/>
        </w:rPr>
        <w:t>Gadioli</w:t>
      </w:r>
      <w:proofErr w:type="spellEnd"/>
      <w:r w:rsidRPr="001C429C">
        <w:rPr>
          <w:color w:val="000000"/>
          <w:sz w:val="18"/>
          <w:szCs w:val="18"/>
        </w:rPr>
        <w:t xml:space="preserve"> de; PISSINATTI, </w:t>
      </w:r>
      <w:proofErr w:type="spellStart"/>
      <w:r w:rsidRPr="001C429C">
        <w:rPr>
          <w:color w:val="000000"/>
          <w:sz w:val="18"/>
          <w:szCs w:val="18"/>
        </w:rPr>
        <w:t>Luis</w:t>
      </w:r>
      <w:proofErr w:type="spellEnd"/>
      <w:r w:rsidRPr="001C429C">
        <w:rPr>
          <w:color w:val="000000"/>
          <w:sz w:val="18"/>
          <w:szCs w:val="18"/>
        </w:rPr>
        <w:t xml:space="preserve"> Gabriel Ferreira </w:t>
      </w:r>
      <w:r w:rsidRPr="001C429C">
        <w:rPr>
          <w:i/>
          <w:iCs/>
          <w:color w:val="000000"/>
          <w:sz w:val="18"/>
          <w:szCs w:val="18"/>
        </w:rPr>
        <w:t xml:space="preserve">et al. </w:t>
      </w:r>
      <w:proofErr w:type="spellStart"/>
      <w:r w:rsidRPr="001C429C">
        <w:rPr>
          <w:i/>
          <w:iCs/>
          <w:color w:val="000000"/>
          <w:sz w:val="18"/>
          <w:szCs w:val="18"/>
        </w:rPr>
        <w:t>Prevalence</w:t>
      </w:r>
      <w:proofErr w:type="spellEnd"/>
      <w:r w:rsidRPr="001C429C">
        <w:rPr>
          <w:i/>
          <w:iCs/>
          <w:color w:val="000000"/>
          <w:sz w:val="18"/>
          <w:szCs w:val="18"/>
        </w:rPr>
        <w:t xml:space="preserve"> </w:t>
      </w:r>
      <w:proofErr w:type="spellStart"/>
      <w:r w:rsidRPr="001C429C">
        <w:rPr>
          <w:i/>
          <w:iCs/>
          <w:color w:val="000000"/>
          <w:sz w:val="18"/>
          <w:szCs w:val="18"/>
        </w:rPr>
        <w:t>of</w:t>
      </w:r>
      <w:proofErr w:type="spellEnd"/>
      <w:r w:rsidRPr="001C429C">
        <w:rPr>
          <w:i/>
          <w:iCs/>
          <w:color w:val="000000"/>
          <w:sz w:val="18"/>
          <w:szCs w:val="18"/>
        </w:rPr>
        <w:t xml:space="preserve"> </w:t>
      </w:r>
      <w:proofErr w:type="spellStart"/>
      <w:r w:rsidRPr="001C429C">
        <w:rPr>
          <w:i/>
          <w:iCs/>
          <w:color w:val="000000"/>
          <w:sz w:val="18"/>
          <w:szCs w:val="18"/>
        </w:rPr>
        <w:t>Preeclampsia</w:t>
      </w:r>
      <w:proofErr w:type="spellEnd"/>
      <w:r w:rsidRPr="001C429C">
        <w:rPr>
          <w:i/>
          <w:iCs/>
          <w:color w:val="000000"/>
          <w:sz w:val="18"/>
          <w:szCs w:val="18"/>
        </w:rPr>
        <w:t xml:space="preserve"> in </w:t>
      </w:r>
      <w:proofErr w:type="spellStart"/>
      <w:r w:rsidRPr="001C429C">
        <w:rPr>
          <w:i/>
          <w:iCs/>
          <w:color w:val="000000"/>
          <w:sz w:val="18"/>
          <w:szCs w:val="18"/>
        </w:rPr>
        <w:t>Brazil</w:t>
      </w:r>
      <w:proofErr w:type="spellEnd"/>
      <w:r w:rsidRPr="001C429C">
        <w:rPr>
          <w:i/>
          <w:iCs/>
          <w:color w:val="000000"/>
          <w:sz w:val="18"/>
          <w:szCs w:val="18"/>
        </w:rPr>
        <w:t xml:space="preserve">: </w:t>
      </w:r>
      <w:proofErr w:type="spellStart"/>
      <w:r w:rsidRPr="001C429C">
        <w:rPr>
          <w:i/>
          <w:iCs/>
          <w:color w:val="000000"/>
          <w:sz w:val="18"/>
          <w:szCs w:val="18"/>
        </w:rPr>
        <w:t>an</w:t>
      </w:r>
      <w:proofErr w:type="spellEnd"/>
      <w:r w:rsidRPr="001C429C">
        <w:rPr>
          <w:i/>
          <w:iCs/>
          <w:color w:val="000000"/>
          <w:sz w:val="18"/>
          <w:szCs w:val="18"/>
        </w:rPr>
        <w:t xml:space="preserve"> </w:t>
      </w:r>
      <w:proofErr w:type="spellStart"/>
      <w:r w:rsidRPr="001C429C">
        <w:rPr>
          <w:i/>
          <w:iCs/>
          <w:color w:val="000000"/>
          <w:sz w:val="18"/>
          <w:szCs w:val="18"/>
        </w:rPr>
        <w:t>Integrative</w:t>
      </w:r>
      <w:proofErr w:type="spellEnd"/>
      <w:r w:rsidRPr="001C429C">
        <w:rPr>
          <w:i/>
          <w:iCs/>
          <w:color w:val="000000"/>
          <w:sz w:val="18"/>
          <w:szCs w:val="18"/>
        </w:rPr>
        <w:t xml:space="preserve"> Review. </w:t>
      </w:r>
      <w:r w:rsidRPr="001C429C">
        <w:rPr>
          <w:b/>
          <w:bCs/>
          <w:color w:val="000000"/>
          <w:sz w:val="18"/>
          <w:szCs w:val="18"/>
        </w:rPr>
        <w:t>Revista Brasileira de Ginecologia e Obstetrícia</w:t>
      </w:r>
      <w:r w:rsidRPr="001C429C">
        <w:rPr>
          <w:color w:val="000000"/>
          <w:sz w:val="18"/>
          <w:szCs w:val="18"/>
        </w:rPr>
        <w:t xml:space="preserve">, v. 44, n. 7, p. 686–691, 2022. Disponível em: </w:t>
      </w:r>
    </w:p>
    <w:p w14:paraId="45776EE0" w14:textId="77777777" w:rsidR="005E7A8A" w:rsidRPr="001C429C" w:rsidRDefault="00000000">
      <w:pPr>
        <w:widowControl w:val="0"/>
        <w:pBdr>
          <w:top w:val="nil"/>
          <w:left w:val="nil"/>
          <w:bottom w:val="nil"/>
          <w:right w:val="nil"/>
          <w:between w:val="nil"/>
        </w:pBdr>
        <w:spacing w:before="4" w:line="229" w:lineRule="auto"/>
        <w:ind w:left="6" w:right="353" w:firstLine="6"/>
        <w:jc w:val="both"/>
        <w:rPr>
          <w:color w:val="000000"/>
          <w:sz w:val="18"/>
          <w:szCs w:val="18"/>
          <w:lang w:val="en-US"/>
        </w:rPr>
      </w:pPr>
      <w:r w:rsidRPr="001C429C">
        <w:rPr>
          <w:color w:val="000000"/>
          <w:sz w:val="18"/>
          <w:szCs w:val="18"/>
          <w:lang w:val="en-US"/>
        </w:rPr>
        <w:t>«</w:t>
      </w:r>
      <w:r w:rsidRPr="001C429C">
        <w:rPr>
          <w:color w:val="1155CC"/>
          <w:sz w:val="18"/>
          <w:szCs w:val="18"/>
          <w:lang w:val="en-US"/>
        </w:rPr>
        <w:t>https://www.scielo.br/j/rbgo/a/qJLyYLLLvnfNC3d8hxJ 68Lt/?lang=</w:t>
      </w:r>
      <w:proofErr w:type="spellStart"/>
      <w:r w:rsidRPr="001C429C">
        <w:rPr>
          <w:color w:val="1155CC"/>
          <w:sz w:val="18"/>
          <w:szCs w:val="18"/>
          <w:lang w:val="en-US"/>
        </w:rPr>
        <w:t>en#ModalArticles</w:t>
      </w:r>
      <w:proofErr w:type="spellEnd"/>
      <w:r w:rsidRPr="001C429C">
        <w:rPr>
          <w:color w:val="000000"/>
          <w:sz w:val="18"/>
          <w:szCs w:val="18"/>
          <w:lang w:val="en-US"/>
        </w:rPr>
        <w:t xml:space="preserve">». </w:t>
      </w: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11E56470" w14:textId="77777777" w:rsidR="005E7A8A" w:rsidRPr="001C429C" w:rsidRDefault="00000000">
      <w:pPr>
        <w:widowControl w:val="0"/>
        <w:pBdr>
          <w:top w:val="nil"/>
          <w:left w:val="nil"/>
          <w:bottom w:val="nil"/>
          <w:right w:val="nil"/>
          <w:between w:val="nil"/>
        </w:pBdr>
        <w:spacing w:before="211" w:line="229" w:lineRule="auto"/>
        <w:ind w:left="1" w:right="345" w:firstLine="14"/>
        <w:jc w:val="both"/>
        <w:rPr>
          <w:color w:val="000000"/>
          <w:sz w:val="18"/>
          <w:szCs w:val="18"/>
        </w:rPr>
      </w:pPr>
      <w:r w:rsidRPr="001C429C">
        <w:rPr>
          <w:color w:val="000000"/>
          <w:sz w:val="18"/>
          <w:szCs w:val="18"/>
          <w:lang w:val="en-US"/>
        </w:rPr>
        <w:t xml:space="preserve">HEAMAN, Maureen I.; SWORD, Wendy A.; AKHTAR-DANESH, Noori </w:t>
      </w:r>
      <w:r w:rsidRPr="001C429C">
        <w:rPr>
          <w:i/>
          <w:iCs/>
          <w:color w:val="000000"/>
          <w:sz w:val="18"/>
          <w:szCs w:val="18"/>
          <w:lang w:val="en-US"/>
        </w:rPr>
        <w:t xml:space="preserve">et al. </w:t>
      </w:r>
      <w:proofErr w:type="spellStart"/>
      <w:r w:rsidRPr="001C429C">
        <w:rPr>
          <w:i/>
          <w:iCs/>
          <w:color w:val="000000"/>
          <w:sz w:val="18"/>
          <w:szCs w:val="18"/>
        </w:rPr>
        <w:t>Quality</w:t>
      </w:r>
      <w:proofErr w:type="spellEnd"/>
      <w:r w:rsidRPr="001C429C">
        <w:rPr>
          <w:i/>
          <w:iCs/>
          <w:color w:val="000000"/>
          <w:sz w:val="18"/>
          <w:szCs w:val="18"/>
        </w:rPr>
        <w:t xml:space="preserve"> </w:t>
      </w:r>
      <w:proofErr w:type="spellStart"/>
      <w:r w:rsidRPr="001C429C">
        <w:rPr>
          <w:i/>
          <w:iCs/>
          <w:color w:val="000000"/>
          <w:sz w:val="18"/>
          <w:szCs w:val="18"/>
        </w:rPr>
        <w:t>of</w:t>
      </w:r>
      <w:proofErr w:type="spellEnd"/>
      <w:r w:rsidRPr="001C429C">
        <w:rPr>
          <w:i/>
          <w:iCs/>
          <w:color w:val="000000"/>
          <w:sz w:val="18"/>
          <w:szCs w:val="18"/>
        </w:rPr>
        <w:t xml:space="preserve"> </w:t>
      </w:r>
      <w:proofErr w:type="spellStart"/>
      <w:r w:rsidRPr="001C429C">
        <w:rPr>
          <w:i/>
          <w:iCs/>
          <w:color w:val="000000"/>
          <w:sz w:val="18"/>
          <w:szCs w:val="18"/>
        </w:rPr>
        <w:t>prenatal</w:t>
      </w:r>
      <w:proofErr w:type="spellEnd"/>
      <w:r w:rsidRPr="001C429C">
        <w:rPr>
          <w:i/>
          <w:iCs/>
          <w:color w:val="000000"/>
          <w:sz w:val="18"/>
          <w:szCs w:val="18"/>
        </w:rPr>
        <w:t xml:space="preserve"> </w:t>
      </w:r>
      <w:proofErr w:type="spellStart"/>
      <w:r w:rsidRPr="001C429C">
        <w:rPr>
          <w:i/>
          <w:iCs/>
          <w:color w:val="000000"/>
          <w:sz w:val="18"/>
          <w:szCs w:val="18"/>
        </w:rPr>
        <w:t>care</w:t>
      </w:r>
      <w:proofErr w:type="spellEnd"/>
      <w:r w:rsidRPr="001C429C">
        <w:rPr>
          <w:i/>
          <w:iCs/>
          <w:color w:val="000000"/>
          <w:sz w:val="18"/>
          <w:szCs w:val="18"/>
        </w:rPr>
        <w:t xml:space="preserve"> </w:t>
      </w:r>
      <w:proofErr w:type="spellStart"/>
      <w:r w:rsidRPr="001C429C">
        <w:rPr>
          <w:i/>
          <w:iCs/>
          <w:color w:val="000000"/>
          <w:sz w:val="18"/>
          <w:szCs w:val="18"/>
        </w:rPr>
        <w:t>questionnaire</w:t>
      </w:r>
      <w:proofErr w:type="spellEnd"/>
      <w:r w:rsidRPr="001C429C">
        <w:rPr>
          <w:i/>
          <w:iCs/>
          <w:color w:val="000000"/>
          <w:sz w:val="18"/>
          <w:szCs w:val="18"/>
        </w:rPr>
        <w:t xml:space="preserve">: </w:t>
      </w:r>
      <w:proofErr w:type="spellStart"/>
      <w:r w:rsidRPr="001C429C">
        <w:rPr>
          <w:i/>
          <w:iCs/>
          <w:color w:val="000000"/>
          <w:sz w:val="18"/>
          <w:szCs w:val="18"/>
        </w:rPr>
        <w:t>instrument</w:t>
      </w:r>
      <w:proofErr w:type="spellEnd"/>
      <w:r w:rsidRPr="001C429C">
        <w:rPr>
          <w:i/>
          <w:iCs/>
          <w:color w:val="000000"/>
          <w:sz w:val="18"/>
          <w:szCs w:val="18"/>
        </w:rPr>
        <w:t xml:space="preserve"> </w:t>
      </w:r>
      <w:proofErr w:type="spellStart"/>
      <w:r w:rsidRPr="001C429C">
        <w:rPr>
          <w:i/>
          <w:iCs/>
          <w:color w:val="000000"/>
          <w:sz w:val="18"/>
          <w:szCs w:val="18"/>
        </w:rPr>
        <w:t>development</w:t>
      </w:r>
      <w:proofErr w:type="spellEnd"/>
      <w:r w:rsidRPr="001C429C">
        <w:rPr>
          <w:i/>
          <w:iCs/>
          <w:color w:val="000000"/>
          <w:sz w:val="18"/>
          <w:szCs w:val="18"/>
        </w:rPr>
        <w:t xml:space="preserve"> </w:t>
      </w:r>
      <w:proofErr w:type="spellStart"/>
      <w:r w:rsidRPr="001C429C">
        <w:rPr>
          <w:i/>
          <w:iCs/>
          <w:color w:val="000000"/>
          <w:sz w:val="18"/>
          <w:szCs w:val="18"/>
        </w:rPr>
        <w:t>and</w:t>
      </w:r>
      <w:proofErr w:type="spellEnd"/>
      <w:r w:rsidRPr="001C429C">
        <w:rPr>
          <w:i/>
          <w:iCs/>
          <w:color w:val="000000"/>
          <w:sz w:val="18"/>
          <w:szCs w:val="18"/>
        </w:rPr>
        <w:t xml:space="preserve"> </w:t>
      </w:r>
      <w:proofErr w:type="spellStart"/>
      <w:r w:rsidRPr="001C429C">
        <w:rPr>
          <w:i/>
          <w:iCs/>
          <w:color w:val="000000"/>
          <w:sz w:val="18"/>
          <w:szCs w:val="18"/>
        </w:rPr>
        <w:t>testing</w:t>
      </w:r>
      <w:proofErr w:type="spellEnd"/>
      <w:r w:rsidRPr="001C429C">
        <w:rPr>
          <w:i/>
          <w:iCs/>
          <w:color w:val="000000"/>
          <w:sz w:val="18"/>
          <w:szCs w:val="18"/>
        </w:rPr>
        <w:t xml:space="preserve">. </w:t>
      </w:r>
      <w:r w:rsidRPr="001C429C">
        <w:rPr>
          <w:b/>
          <w:bCs/>
          <w:color w:val="000000"/>
          <w:sz w:val="18"/>
          <w:szCs w:val="18"/>
        </w:rPr>
        <w:t xml:space="preserve">BMC </w:t>
      </w:r>
      <w:proofErr w:type="spellStart"/>
      <w:r w:rsidRPr="001C429C">
        <w:rPr>
          <w:b/>
          <w:bCs/>
          <w:color w:val="000000"/>
          <w:sz w:val="18"/>
          <w:szCs w:val="18"/>
        </w:rPr>
        <w:t>Pregnancy</w:t>
      </w:r>
      <w:proofErr w:type="spellEnd"/>
      <w:r w:rsidRPr="001C429C">
        <w:rPr>
          <w:b/>
          <w:bCs/>
          <w:color w:val="000000"/>
          <w:sz w:val="18"/>
          <w:szCs w:val="18"/>
        </w:rPr>
        <w:t xml:space="preserve"> </w:t>
      </w:r>
      <w:proofErr w:type="spellStart"/>
      <w:r w:rsidRPr="001C429C">
        <w:rPr>
          <w:b/>
          <w:bCs/>
          <w:color w:val="000000"/>
          <w:sz w:val="18"/>
          <w:szCs w:val="18"/>
        </w:rPr>
        <w:t>and</w:t>
      </w:r>
      <w:proofErr w:type="spellEnd"/>
      <w:r w:rsidRPr="001C429C">
        <w:rPr>
          <w:b/>
          <w:bCs/>
          <w:color w:val="000000"/>
          <w:sz w:val="18"/>
          <w:szCs w:val="18"/>
        </w:rPr>
        <w:t xml:space="preserve"> </w:t>
      </w:r>
      <w:proofErr w:type="spellStart"/>
      <w:r w:rsidRPr="001C429C">
        <w:rPr>
          <w:b/>
          <w:bCs/>
          <w:color w:val="000000"/>
          <w:sz w:val="18"/>
          <w:szCs w:val="18"/>
        </w:rPr>
        <w:t>Childbirth</w:t>
      </w:r>
      <w:proofErr w:type="spellEnd"/>
      <w:r w:rsidRPr="001C429C">
        <w:rPr>
          <w:color w:val="000000"/>
          <w:sz w:val="18"/>
          <w:szCs w:val="18"/>
        </w:rPr>
        <w:t>, v. 14, n. 1, 2014. Disponível em: «</w:t>
      </w:r>
      <w:r w:rsidRPr="001C429C">
        <w:rPr>
          <w:color w:val="1155CC"/>
          <w:sz w:val="18"/>
          <w:szCs w:val="18"/>
        </w:rPr>
        <w:t xml:space="preserve">https://bmcpregnancychildbirth.biomedcentral.com/a </w:t>
      </w:r>
      <w:proofErr w:type="spellStart"/>
      <w:r w:rsidRPr="001C429C">
        <w:rPr>
          <w:color w:val="1155CC"/>
          <w:sz w:val="18"/>
          <w:szCs w:val="18"/>
        </w:rPr>
        <w:t>rticles</w:t>
      </w:r>
      <w:proofErr w:type="spellEnd"/>
      <w:r w:rsidRPr="001C429C">
        <w:rPr>
          <w:color w:val="1155CC"/>
          <w:sz w:val="18"/>
          <w:szCs w:val="18"/>
        </w:rPr>
        <w:t>/10.1186/1471-2393-14-188</w:t>
      </w:r>
      <w:r w:rsidRPr="001C429C">
        <w:rPr>
          <w:color w:val="000000"/>
          <w:sz w:val="18"/>
          <w:szCs w:val="18"/>
        </w:rPr>
        <w:t xml:space="preserve">». Acesso em: 30 </w:t>
      </w:r>
    </w:p>
    <w:p w14:paraId="284AE718" w14:textId="77777777" w:rsidR="005E7A8A" w:rsidRPr="001C429C" w:rsidRDefault="00000000">
      <w:pPr>
        <w:widowControl w:val="0"/>
        <w:pBdr>
          <w:top w:val="nil"/>
          <w:left w:val="nil"/>
          <w:bottom w:val="nil"/>
          <w:right w:val="nil"/>
          <w:between w:val="nil"/>
        </w:pBdr>
        <w:spacing w:before="4" w:line="240" w:lineRule="auto"/>
        <w:ind w:left="8"/>
        <w:rPr>
          <w:color w:val="000000"/>
          <w:sz w:val="18"/>
          <w:szCs w:val="18"/>
        </w:rPr>
      </w:pPr>
      <w:r w:rsidRPr="001C429C">
        <w:rPr>
          <w:color w:val="000000"/>
          <w:sz w:val="18"/>
          <w:szCs w:val="18"/>
        </w:rPr>
        <w:t xml:space="preserve">abr. 2025. </w:t>
      </w:r>
    </w:p>
    <w:p w14:paraId="5C90455B" w14:textId="77777777" w:rsidR="005E7A8A" w:rsidRPr="001C429C" w:rsidRDefault="00000000">
      <w:pPr>
        <w:widowControl w:val="0"/>
        <w:pBdr>
          <w:top w:val="nil"/>
          <w:left w:val="nil"/>
          <w:bottom w:val="nil"/>
          <w:right w:val="nil"/>
          <w:between w:val="nil"/>
        </w:pBdr>
        <w:spacing w:before="203" w:line="229" w:lineRule="auto"/>
        <w:ind w:left="8" w:right="346" w:firstLine="10"/>
        <w:jc w:val="both"/>
        <w:rPr>
          <w:color w:val="000000"/>
          <w:sz w:val="18"/>
          <w:szCs w:val="18"/>
        </w:rPr>
      </w:pPr>
      <w:r w:rsidRPr="001C429C">
        <w:rPr>
          <w:color w:val="000000"/>
          <w:sz w:val="18"/>
          <w:szCs w:val="18"/>
        </w:rPr>
        <w:t xml:space="preserve">IBGE (INSTITUTO BRASILEIRO DE GEOGRAFIA E ESTATÍSTICA). </w:t>
      </w:r>
      <w:r w:rsidRPr="001C429C">
        <w:rPr>
          <w:b/>
          <w:bCs/>
          <w:color w:val="000000"/>
          <w:sz w:val="18"/>
          <w:szCs w:val="18"/>
        </w:rPr>
        <w:t xml:space="preserve">IBGE Cidades. </w:t>
      </w:r>
      <w:r w:rsidRPr="001C429C">
        <w:rPr>
          <w:color w:val="000000"/>
          <w:sz w:val="18"/>
          <w:szCs w:val="18"/>
        </w:rPr>
        <w:t>IBGE Cidades, 2022. Disponível em: «</w:t>
      </w:r>
      <w:r w:rsidRPr="001C429C">
        <w:rPr>
          <w:color w:val="1155CC"/>
          <w:sz w:val="18"/>
          <w:szCs w:val="18"/>
        </w:rPr>
        <w:t>https://cidades.ibge.gov.br/</w:t>
      </w:r>
      <w:r w:rsidRPr="001C429C">
        <w:rPr>
          <w:color w:val="000000"/>
          <w:sz w:val="18"/>
          <w:szCs w:val="18"/>
        </w:rPr>
        <w:t xml:space="preserve">». Acesso em: 30 abr. 2025. </w:t>
      </w:r>
    </w:p>
    <w:p w14:paraId="25C19265" w14:textId="77777777" w:rsidR="005E7A8A" w:rsidRPr="001C429C" w:rsidRDefault="00000000">
      <w:pPr>
        <w:widowControl w:val="0"/>
        <w:pBdr>
          <w:top w:val="nil"/>
          <w:left w:val="nil"/>
          <w:bottom w:val="nil"/>
          <w:right w:val="nil"/>
          <w:between w:val="nil"/>
        </w:pBdr>
        <w:spacing w:before="211" w:line="229" w:lineRule="auto"/>
        <w:ind w:left="15" w:right="346" w:firstLine="2"/>
        <w:rPr>
          <w:b/>
          <w:bCs/>
          <w:color w:val="000000"/>
          <w:sz w:val="18"/>
          <w:szCs w:val="18"/>
        </w:rPr>
      </w:pPr>
      <w:r w:rsidRPr="001C429C">
        <w:rPr>
          <w:color w:val="000000"/>
          <w:sz w:val="18"/>
          <w:szCs w:val="18"/>
        </w:rPr>
        <w:t xml:space="preserve">IBGE (INSTITUTO BRASILEIRO DE GEOGRAFIA E ESTATÍSTICA), Coordenação de Geografia. </w:t>
      </w:r>
      <w:r w:rsidRPr="001C429C">
        <w:rPr>
          <w:b/>
          <w:bCs/>
          <w:color w:val="000000"/>
          <w:sz w:val="18"/>
          <w:szCs w:val="18"/>
        </w:rPr>
        <w:t xml:space="preserve">Regiões </w:t>
      </w:r>
    </w:p>
    <w:p w14:paraId="0E19FA78" w14:textId="77777777" w:rsidR="005E7A8A" w:rsidRPr="001C429C" w:rsidRDefault="00000000">
      <w:pPr>
        <w:widowControl w:val="0"/>
        <w:pBdr>
          <w:top w:val="nil"/>
          <w:left w:val="nil"/>
          <w:bottom w:val="nil"/>
          <w:right w:val="nil"/>
          <w:between w:val="nil"/>
        </w:pBdr>
        <w:spacing w:line="229" w:lineRule="auto"/>
        <w:ind w:right="35"/>
        <w:rPr>
          <w:color w:val="000000"/>
          <w:sz w:val="18"/>
          <w:szCs w:val="18"/>
          <w:lang w:val="en-US"/>
        </w:rPr>
      </w:pPr>
      <w:r w:rsidRPr="001C429C">
        <w:rPr>
          <w:b/>
          <w:bCs/>
          <w:color w:val="000000"/>
          <w:sz w:val="18"/>
          <w:szCs w:val="18"/>
        </w:rPr>
        <w:t>de influência das cidades – REGIC</w:t>
      </w:r>
      <w:r w:rsidRPr="001C429C">
        <w:rPr>
          <w:color w:val="000000"/>
          <w:sz w:val="18"/>
          <w:szCs w:val="18"/>
        </w:rPr>
        <w:t>. Rio de Janeiro: IBGE, 2020. Disponível em: «</w:t>
      </w:r>
      <w:r w:rsidRPr="001C429C">
        <w:rPr>
          <w:color w:val="1155CC"/>
          <w:sz w:val="18"/>
          <w:szCs w:val="18"/>
        </w:rPr>
        <w:t>https://biblioteca.ibge.gov.br/</w:t>
      </w:r>
      <w:proofErr w:type="spellStart"/>
      <w:r w:rsidRPr="001C429C">
        <w:rPr>
          <w:color w:val="1155CC"/>
          <w:sz w:val="18"/>
          <w:szCs w:val="18"/>
        </w:rPr>
        <w:t>visualizacao</w:t>
      </w:r>
      <w:proofErr w:type="spellEnd"/>
      <w:r w:rsidRPr="001C429C">
        <w:rPr>
          <w:color w:val="1155CC"/>
          <w:sz w:val="18"/>
          <w:szCs w:val="18"/>
        </w:rPr>
        <w:t>/livros/liv10 1728.pdf</w:t>
      </w:r>
      <w:r w:rsidRPr="001C429C">
        <w:rPr>
          <w:color w:val="000000"/>
          <w:sz w:val="18"/>
          <w:szCs w:val="18"/>
        </w:rPr>
        <w:t xml:space="preserve">». </w:t>
      </w: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15AA95E7" w14:textId="77777777" w:rsidR="005E7A8A" w:rsidRPr="001C429C" w:rsidRDefault="00000000">
      <w:pPr>
        <w:widowControl w:val="0"/>
        <w:pBdr>
          <w:top w:val="nil"/>
          <w:left w:val="nil"/>
          <w:bottom w:val="nil"/>
          <w:right w:val="nil"/>
          <w:between w:val="nil"/>
        </w:pBdr>
        <w:spacing w:before="211" w:line="229" w:lineRule="auto"/>
        <w:ind w:left="348" w:right="30" w:firstLine="6"/>
        <w:jc w:val="both"/>
        <w:rPr>
          <w:color w:val="000000"/>
          <w:sz w:val="18"/>
          <w:szCs w:val="18"/>
        </w:rPr>
      </w:pPr>
      <w:r w:rsidRPr="001C429C">
        <w:rPr>
          <w:color w:val="000000"/>
          <w:sz w:val="18"/>
          <w:szCs w:val="18"/>
          <w:lang w:val="en-US"/>
        </w:rPr>
        <w:t xml:space="preserve">KOEHLE, Han; KRONK, Clair; LEE, Young Ji. </w:t>
      </w:r>
      <w:r w:rsidRPr="001C429C">
        <w:rPr>
          <w:i/>
          <w:iCs/>
          <w:color w:val="000000"/>
          <w:sz w:val="18"/>
          <w:szCs w:val="18"/>
          <w:lang w:val="en-US"/>
        </w:rPr>
        <w:t xml:space="preserve">Digital Health Equity: Addressing Power, Usability, and Trust to Strengthen Health Systems. </w:t>
      </w:r>
      <w:proofErr w:type="spellStart"/>
      <w:r w:rsidRPr="001C429C">
        <w:rPr>
          <w:b/>
          <w:bCs/>
          <w:color w:val="000000"/>
          <w:sz w:val="18"/>
          <w:szCs w:val="18"/>
        </w:rPr>
        <w:t>Yearbook</w:t>
      </w:r>
      <w:proofErr w:type="spellEnd"/>
      <w:r w:rsidRPr="001C429C">
        <w:rPr>
          <w:b/>
          <w:bCs/>
          <w:color w:val="000000"/>
          <w:sz w:val="18"/>
          <w:szCs w:val="18"/>
        </w:rPr>
        <w:t xml:space="preserve"> </w:t>
      </w:r>
      <w:proofErr w:type="spellStart"/>
      <w:r w:rsidRPr="001C429C">
        <w:rPr>
          <w:b/>
          <w:bCs/>
          <w:color w:val="000000"/>
          <w:sz w:val="18"/>
          <w:szCs w:val="18"/>
        </w:rPr>
        <w:t>of</w:t>
      </w:r>
      <w:proofErr w:type="spellEnd"/>
      <w:r w:rsidRPr="001C429C">
        <w:rPr>
          <w:b/>
          <w:bCs/>
          <w:color w:val="000000"/>
          <w:sz w:val="18"/>
          <w:szCs w:val="18"/>
        </w:rPr>
        <w:t xml:space="preserve"> Medical </w:t>
      </w:r>
      <w:proofErr w:type="spellStart"/>
      <w:r w:rsidRPr="001C429C">
        <w:rPr>
          <w:b/>
          <w:bCs/>
          <w:color w:val="000000"/>
          <w:sz w:val="18"/>
          <w:szCs w:val="18"/>
        </w:rPr>
        <w:t>Informatics</w:t>
      </w:r>
      <w:proofErr w:type="spellEnd"/>
      <w:r w:rsidRPr="001C429C">
        <w:rPr>
          <w:color w:val="000000"/>
          <w:sz w:val="18"/>
          <w:szCs w:val="18"/>
        </w:rPr>
        <w:t xml:space="preserve">, v. 31, n. 01, p. 20–32, 2022. Disponível em: </w:t>
      </w:r>
    </w:p>
    <w:p w14:paraId="4C457D42" w14:textId="77777777" w:rsidR="005E7A8A" w:rsidRPr="001C429C" w:rsidRDefault="00000000">
      <w:pPr>
        <w:widowControl w:val="0"/>
        <w:pBdr>
          <w:top w:val="nil"/>
          <w:left w:val="nil"/>
          <w:bottom w:val="nil"/>
          <w:right w:val="nil"/>
          <w:between w:val="nil"/>
        </w:pBdr>
        <w:spacing w:before="4" w:line="229" w:lineRule="auto"/>
        <w:ind w:left="346" w:right="34" w:firstLine="6"/>
        <w:rPr>
          <w:color w:val="000000"/>
          <w:sz w:val="18"/>
          <w:szCs w:val="18"/>
        </w:rPr>
      </w:pPr>
      <w:r w:rsidRPr="001C429C">
        <w:rPr>
          <w:color w:val="000000"/>
          <w:sz w:val="18"/>
          <w:szCs w:val="18"/>
        </w:rPr>
        <w:t>«</w:t>
      </w:r>
      <w:r w:rsidRPr="001C429C">
        <w:rPr>
          <w:color w:val="1155CC"/>
          <w:sz w:val="18"/>
          <w:szCs w:val="18"/>
        </w:rPr>
        <w:t>https://www.thieme-connect.de/products/ejournals/ht ml/10.1055/s-0042-1742512</w:t>
      </w:r>
      <w:r w:rsidRPr="001C429C">
        <w:rPr>
          <w:color w:val="000000"/>
          <w:sz w:val="18"/>
          <w:szCs w:val="18"/>
        </w:rPr>
        <w:t xml:space="preserve">». Acesso em: 30 abr. 2025. </w:t>
      </w:r>
    </w:p>
    <w:p w14:paraId="20E32B9D" w14:textId="77777777" w:rsidR="005E7A8A" w:rsidRPr="001C429C" w:rsidRDefault="00000000">
      <w:pPr>
        <w:widowControl w:val="0"/>
        <w:pBdr>
          <w:top w:val="nil"/>
          <w:left w:val="nil"/>
          <w:bottom w:val="nil"/>
          <w:right w:val="nil"/>
          <w:between w:val="nil"/>
        </w:pBdr>
        <w:spacing w:before="211" w:line="229" w:lineRule="auto"/>
        <w:ind w:left="338" w:right="13" w:firstLine="16"/>
        <w:jc w:val="both"/>
        <w:rPr>
          <w:color w:val="000000"/>
          <w:sz w:val="18"/>
          <w:szCs w:val="18"/>
        </w:rPr>
      </w:pPr>
      <w:r w:rsidRPr="001C429C">
        <w:rPr>
          <w:color w:val="000000"/>
          <w:sz w:val="18"/>
          <w:szCs w:val="18"/>
          <w:lang w:val="en-US"/>
        </w:rPr>
        <w:t xml:space="preserve">KRUSE, Clemens Scott; KROWSKI, Nicole; RODRIGUEZ, Blanca </w:t>
      </w:r>
      <w:r w:rsidRPr="001C429C">
        <w:rPr>
          <w:i/>
          <w:iCs/>
          <w:color w:val="000000"/>
          <w:sz w:val="18"/>
          <w:szCs w:val="18"/>
          <w:lang w:val="en-US"/>
        </w:rPr>
        <w:t xml:space="preserve">et al. Telehealth and Patient satisfaction: a Systematic Review and Narrative </w:t>
      </w:r>
      <w:r w:rsidRPr="001C429C">
        <w:rPr>
          <w:i/>
          <w:iCs/>
          <w:color w:val="000000"/>
          <w:sz w:val="18"/>
          <w:szCs w:val="18"/>
          <w:lang w:val="en-US"/>
        </w:rPr>
        <w:t>Analysis</w:t>
      </w:r>
      <w:r w:rsidRPr="001C429C">
        <w:rPr>
          <w:color w:val="000000"/>
          <w:sz w:val="18"/>
          <w:szCs w:val="18"/>
          <w:lang w:val="en-US"/>
        </w:rPr>
        <w:t xml:space="preserve">. </w:t>
      </w:r>
      <w:r w:rsidRPr="001C429C">
        <w:rPr>
          <w:b/>
          <w:bCs/>
          <w:color w:val="000000"/>
          <w:sz w:val="18"/>
          <w:szCs w:val="18"/>
        </w:rPr>
        <w:t>BMJ Open</w:t>
      </w:r>
      <w:r w:rsidRPr="001C429C">
        <w:rPr>
          <w:color w:val="000000"/>
          <w:sz w:val="18"/>
          <w:szCs w:val="18"/>
        </w:rPr>
        <w:t>, v. 7, n. 8, p. e016242, 2017. Disponível em: «</w:t>
      </w:r>
      <w:r w:rsidRPr="001C429C">
        <w:rPr>
          <w:color w:val="1155CC"/>
          <w:sz w:val="18"/>
          <w:szCs w:val="18"/>
        </w:rPr>
        <w:t>https://bmjopen.bmj.com/</w:t>
      </w:r>
      <w:proofErr w:type="spellStart"/>
      <w:r w:rsidRPr="001C429C">
        <w:rPr>
          <w:color w:val="1155CC"/>
          <w:sz w:val="18"/>
          <w:szCs w:val="18"/>
        </w:rPr>
        <w:t>content</w:t>
      </w:r>
      <w:proofErr w:type="spellEnd"/>
      <w:r w:rsidRPr="001C429C">
        <w:rPr>
          <w:color w:val="1155CC"/>
          <w:sz w:val="18"/>
          <w:szCs w:val="18"/>
        </w:rPr>
        <w:t>/7/8/e016242</w:t>
      </w:r>
      <w:r w:rsidRPr="001C429C">
        <w:rPr>
          <w:color w:val="000000"/>
          <w:sz w:val="18"/>
          <w:szCs w:val="18"/>
        </w:rPr>
        <w:t xml:space="preserve">». </w:t>
      </w:r>
    </w:p>
    <w:p w14:paraId="460CE952" w14:textId="77777777" w:rsidR="005E7A8A" w:rsidRPr="001C429C" w:rsidRDefault="00000000">
      <w:pPr>
        <w:widowControl w:val="0"/>
        <w:pBdr>
          <w:top w:val="nil"/>
          <w:left w:val="nil"/>
          <w:bottom w:val="nil"/>
          <w:right w:val="nil"/>
          <w:between w:val="nil"/>
        </w:pBdr>
        <w:spacing w:before="4" w:line="240" w:lineRule="auto"/>
        <w:ind w:left="341"/>
        <w:rPr>
          <w:color w:val="000000"/>
          <w:sz w:val="18"/>
          <w:szCs w:val="18"/>
        </w:rPr>
      </w:pPr>
      <w:r w:rsidRPr="001C429C">
        <w:rPr>
          <w:color w:val="000000"/>
          <w:sz w:val="18"/>
          <w:szCs w:val="18"/>
        </w:rPr>
        <w:t xml:space="preserve">Acesso em: 30 abr. 2025. </w:t>
      </w:r>
    </w:p>
    <w:p w14:paraId="785FCCF9" w14:textId="77777777" w:rsidR="005E7A8A" w:rsidRPr="001C429C" w:rsidRDefault="00000000">
      <w:pPr>
        <w:widowControl w:val="0"/>
        <w:pBdr>
          <w:top w:val="nil"/>
          <w:left w:val="nil"/>
          <w:bottom w:val="nil"/>
          <w:right w:val="nil"/>
          <w:between w:val="nil"/>
        </w:pBdr>
        <w:spacing w:before="203" w:line="229" w:lineRule="auto"/>
        <w:ind w:left="343" w:right="1" w:firstLine="10"/>
        <w:jc w:val="both"/>
        <w:rPr>
          <w:color w:val="1155CC"/>
          <w:sz w:val="18"/>
          <w:szCs w:val="18"/>
        </w:rPr>
      </w:pPr>
      <w:r w:rsidRPr="001C429C">
        <w:rPr>
          <w:color w:val="000000"/>
          <w:sz w:val="18"/>
          <w:szCs w:val="18"/>
        </w:rPr>
        <w:t xml:space="preserve">LAURENTI, Ruy; JORGE, Maria Helena Prado de Mello; GOTLIEB, Sabina Léa Davidson. A mortalidade materna nas capitais brasileiras: algumas características e estimativa de um fator de ajuste. </w:t>
      </w:r>
      <w:r w:rsidRPr="001C429C">
        <w:rPr>
          <w:b/>
          <w:bCs/>
          <w:color w:val="000000"/>
          <w:sz w:val="18"/>
          <w:szCs w:val="18"/>
        </w:rPr>
        <w:t>Revista Brasileira de Epidemiologia</w:t>
      </w:r>
      <w:r w:rsidRPr="001C429C">
        <w:rPr>
          <w:color w:val="000000"/>
          <w:sz w:val="18"/>
          <w:szCs w:val="18"/>
        </w:rPr>
        <w:t>, v. 7, n. 4, p. 449–460, 2004. Disponível em: «</w:t>
      </w:r>
      <w:r w:rsidRPr="001C429C">
        <w:rPr>
          <w:color w:val="1155CC"/>
          <w:sz w:val="18"/>
          <w:szCs w:val="18"/>
        </w:rPr>
        <w:t xml:space="preserve">https://www.scielo.br/j/rbepid/a/HbTsjc3kb367HZtTrc </w:t>
      </w:r>
    </w:p>
    <w:p w14:paraId="0E4752AA" w14:textId="77777777" w:rsidR="005E7A8A" w:rsidRPr="001C429C" w:rsidRDefault="00000000">
      <w:pPr>
        <w:widowControl w:val="0"/>
        <w:pBdr>
          <w:top w:val="nil"/>
          <w:left w:val="nil"/>
          <w:bottom w:val="nil"/>
          <w:right w:val="nil"/>
          <w:between w:val="nil"/>
        </w:pBdr>
        <w:spacing w:before="4" w:line="240" w:lineRule="auto"/>
        <w:ind w:left="356"/>
        <w:rPr>
          <w:color w:val="000000"/>
          <w:sz w:val="18"/>
          <w:szCs w:val="18"/>
        </w:rPr>
      </w:pPr>
      <w:r w:rsidRPr="001C429C">
        <w:rPr>
          <w:color w:val="1155CC"/>
          <w:sz w:val="18"/>
          <w:szCs w:val="18"/>
        </w:rPr>
        <w:t>FDr7y/</w:t>
      </w:r>
      <w:r w:rsidRPr="001C429C">
        <w:rPr>
          <w:color w:val="000000"/>
          <w:sz w:val="18"/>
          <w:szCs w:val="18"/>
        </w:rPr>
        <w:t xml:space="preserve">». Acesso em: 30 abr. 2025. </w:t>
      </w:r>
    </w:p>
    <w:p w14:paraId="613AEDF1" w14:textId="77777777" w:rsidR="005E7A8A" w:rsidRPr="001C429C" w:rsidRDefault="00000000">
      <w:pPr>
        <w:widowControl w:val="0"/>
        <w:pBdr>
          <w:top w:val="nil"/>
          <w:left w:val="nil"/>
          <w:bottom w:val="nil"/>
          <w:right w:val="nil"/>
          <w:between w:val="nil"/>
        </w:pBdr>
        <w:spacing w:before="203" w:line="229" w:lineRule="auto"/>
        <w:ind w:left="341" w:right="8" w:firstLine="13"/>
        <w:jc w:val="both"/>
        <w:rPr>
          <w:color w:val="000000"/>
          <w:sz w:val="18"/>
          <w:szCs w:val="18"/>
        </w:rPr>
      </w:pPr>
      <w:r w:rsidRPr="001C429C">
        <w:rPr>
          <w:color w:val="000000"/>
          <w:sz w:val="18"/>
          <w:szCs w:val="18"/>
        </w:rPr>
        <w:t xml:space="preserve">LEAL, Maria do Carmo; ESTEVES-PEREIRA, Ana Paula; VIELLAS, Elaine Fernandes </w:t>
      </w:r>
      <w:r w:rsidRPr="001C429C">
        <w:rPr>
          <w:i/>
          <w:iCs/>
          <w:color w:val="000000"/>
          <w:sz w:val="18"/>
          <w:szCs w:val="18"/>
        </w:rPr>
        <w:t xml:space="preserve">et al. </w:t>
      </w:r>
      <w:r w:rsidRPr="001C429C">
        <w:rPr>
          <w:color w:val="000000"/>
          <w:sz w:val="18"/>
          <w:szCs w:val="18"/>
        </w:rPr>
        <w:t xml:space="preserve">Assistência pré-natal na rede pública do Brasil. </w:t>
      </w:r>
      <w:r w:rsidRPr="001C429C">
        <w:rPr>
          <w:b/>
          <w:bCs/>
          <w:color w:val="000000"/>
          <w:sz w:val="18"/>
          <w:szCs w:val="18"/>
        </w:rPr>
        <w:t>Revista de Saúde Pública</w:t>
      </w:r>
      <w:r w:rsidRPr="001C429C">
        <w:rPr>
          <w:color w:val="000000"/>
          <w:sz w:val="18"/>
          <w:szCs w:val="18"/>
        </w:rPr>
        <w:t>, v. 54 (2020), p. 08, 2020. Disponível em: «</w:t>
      </w:r>
      <w:r w:rsidRPr="001C429C">
        <w:rPr>
          <w:color w:val="1155CC"/>
          <w:sz w:val="18"/>
          <w:szCs w:val="18"/>
        </w:rPr>
        <w:t>https://pubmed.ncbi.nlm.nih.gov/31967277/</w:t>
      </w:r>
      <w:r w:rsidRPr="001C429C">
        <w:rPr>
          <w:color w:val="000000"/>
          <w:sz w:val="18"/>
          <w:szCs w:val="18"/>
        </w:rPr>
        <w:t xml:space="preserve">». Acesso em: 30 abr. 2025. </w:t>
      </w:r>
    </w:p>
    <w:p w14:paraId="2CC71A82" w14:textId="77777777" w:rsidR="005E7A8A" w:rsidRPr="001C429C" w:rsidRDefault="00000000">
      <w:pPr>
        <w:widowControl w:val="0"/>
        <w:pBdr>
          <w:top w:val="nil"/>
          <w:left w:val="nil"/>
          <w:bottom w:val="nil"/>
          <w:right w:val="nil"/>
          <w:between w:val="nil"/>
        </w:pBdr>
        <w:spacing w:before="211" w:line="229" w:lineRule="auto"/>
        <w:ind w:left="343" w:right="1" w:firstLine="10"/>
        <w:jc w:val="both"/>
        <w:rPr>
          <w:color w:val="000000"/>
          <w:sz w:val="18"/>
          <w:szCs w:val="18"/>
          <w:lang w:val="en-US"/>
        </w:rPr>
      </w:pPr>
      <w:r w:rsidRPr="001C429C">
        <w:rPr>
          <w:color w:val="000000"/>
          <w:sz w:val="18"/>
          <w:szCs w:val="18"/>
        </w:rPr>
        <w:t xml:space="preserve">LYU, </w:t>
      </w:r>
      <w:proofErr w:type="spellStart"/>
      <w:r w:rsidRPr="001C429C">
        <w:rPr>
          <w:color w:val="000000"/>
          <w:sz w:val="18"/>
          <w:szCs w:val="18"/>
        </w:rPr>
        <w:t>Miaohua</w:t>
      </w:r>
      <w:proofErr w:type="spellEnd"/>
      <w:r w:rsidRPr="001C429C">
        <w:rPr>
          <w:color w:val="000000"/>
          <w:sz w:val="18"/>
          <w:szCs w:val="18"/>
        </w:rPr>
        <w:t xml:space="preserve">; ZHAO, </w:t>
      </w:r>
      <w:proofErr w:type="spellStart"/>
      <w:r w:rsidRPr="001C429C">
        <w:rPr>
          <w:color w:val="000000"/>
          <w:sz w:val="18"/>
          <w:szCs w:val="18"/>
        </w:rPr>
        <w:t>Qiheng</w:t>
      </w:r>
      <w:proofErr w:type="spellEnd"/>
      <w:r w:rsidRPr="001C429C">
        <w:rPr>
          <w:color w:val="000000"/>
          <w:sz w:val="18"/>
          <w:szCs w:val="18"/>
        </w:rPr>
        <w:t xml:space="preserve">; YANG, </w:t>
      </w:r>
      <w:proofErr w:type="spellStart"/>
      <w:r w:rsidRPr="001C429C">
        <w:rPr>
          <w:color w:val="000000"/>
          <w:sz w:val="18"/>
          <w:szCs w:val="18"/>
        </w:rPr>
        <w:t>Yuhang</w:t>
      </w:r>
      <w:proofErr w:type="spellEnd"/>
      <w:r w:rsidRPr="001C429C">
        <w:rPr>
          <w:color w:val="000000"/>
          <w:sz w:val="18"/>
          <w:szCs w:val="18"/>
        </w:rPr>
        <w:t xml:space="preserve"> </w:t>
      </w:r>
      <w:r w:rsidRPr="001C429C">
        <w:rPr>
          <w:i/>
          <w:iCs/>
          <w:color w:val="000000"/>
          <w:sz w:val="18"/>
          <w:szCs w:val="18"/>
        </w:rPr>
        <w:t xml:space="preserve">et al. </w:t>
      </w:r>
      <w:r w:rsidRPr="001C429C">
        <w:rPr>
          <w:i/>
          <w:iCs/>
          <w:color w:val="000000"/>
          <w:sz w:val="18"/>
          <w:szCs w:val="18"/>
          <w:lang w:val="en-US"/>
        </w:rPr>
        <w:t xml:space="preserve">Benefits of and barriers to telehealth for the informal caregivers of elderly individuals in rural areas: A scoping review. </w:t>
      </w:r>
      <w:r w:rsidRPr="001C429C">
        <w:rPr>
          <w:b/>
          <w:bCs/>
          <w:color w:val="000000"/>
          <w:sz w:val="18"/>
          <w:szCs w:val="18"/>
          <w:lang w:val="en-US"/>
        </w:rPr>
        <w:t>Australian Journal of Rural Health</w:t>
      </w:r>
      <w:r w:rsidRPr="001C429C">
        <w:rPr>
          <w:color w:val="000000"/>
          <w:sz w:val="18"/>
          <w:szCs w:val="18"/>
          <w:lang w:val="en-US"/>
        </w:rPr>
        <w:t xml:space="preserve">, v. 30, n. 4, 2022.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https://pubmed.ncbi.nlm.nih.gov/35460580/</w:t>
      </w:r>
      <w:r w:rsidRPr="001C429C">
        <w:rPr>
          <w:color w:val="000000"/>
          <w:sz w:val="18"/>
          <w:szCs w:val="18"/>
          <w:lang w:val="en-US"/>
        </w:rPr>
        <w:t xml:space="preserve">». </w:t>
      </w:r>
    </w:p>
    <w:p w14:paraId="6D50AC8A" w14:textId="77777777" w:rsidR="005E7A8A" w:rsidRPr="001C429C" w:rsidRDefault="00000000">
      <w:pPr>
        <w:widowControl w:val="0"/>
        <w:pBdr>
          <w:top w:val="nil"/>
          <w:left w:val="nil"/>
          <w:bottom w:val="nil"/>
          <w:right w:val="nil"/>
          <w:between w:val="nil"/>
        </w:pBdr>
        <w:spacing w:before="4" w:line="240" w:lineRule="auto"/>
        <w:ind w:left="341"/>
        <w:rPr>
          <w:color w:val="000000"/>
          <w:sz w:val="18"/>
          <w:szCs w:val="18"/>
          <w:lang w:val="en-US"/>
        </w:rPr>
      </w:pP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4AF816A1" w14:textId="77777777" w:rsidR="005E7A8A" w:rsidRPr="001C429C" w:rsidRDefault="00000000">
      <w:pPr>
        <w:widowControl w:val="0"/>
        <w:pBdr>
          <w:top w:val="nil"/>
          <w:left w:val="nil"/>
          <w:bottom w:val="nil"/>
          <w:right w:val="nil"/>
          <w:between w:val="nil"/>
        </w:pBdr>
        <w:spacing w:before="203" w:line="229" w:lineRule="auto"/>
        <w:ind w:left="346" w:right="10" w:firstLine="8"/>
        <w:jc w:val="both"/>
        <w:rPr>
          <w:color w:val="000000"/>
          <w:sz w:val="18"/>
          <w:szCs w:val="18"/>
        </w:rPr>
      </w:pPr>
      <w:r w:rsidRPr="001C429C">
        <w:rPr>
          <w:color w:val="000000"/>
          <w:sz w:val="18"/>
          <w:szCs w:val="18"/>
          <w:lang w:val="en-US"/>
        </w:rPr>
        <w:t xml:space="preserve">MALLOY, Shannon. </w:t>
      </w:r>
      <w:r w:rsidRPr="001C429C">
        <w:rPr>
          <w:i/>
          <w:iCs/>
          <w:color w:val="000000"/>
          <w:sz w:val="18"/>
          <w:szCs w:val="18"/>
          <w:lang w:val="en-US"/>
        </w:rPr>
        <w:t xml:space="preserve">Impact of Digital Health Interventions on Birth Equity: A Review. </w:t>
      </w:r>
      <w:proofErr w:type="spellStart"/>
      <w:r w:rsidRPr="001C429C">
        <w:rPr>
          <w:b/>
          <w:bCs/>
          <w:color w:val="000000"/>
          <w:sz w:val="18"/>
          <w:szCs w:val="18"/>
        </w:rPr>
        <w:t>Seminars</w:t>
      </w:r>
      <w:proofErr w:type="spellEnd"/>
      <w:r w:rsidRPr="001C429C">
        <w:rPr>
          <w:b/>
          <w:bCs/>
          <w:color w:val="000000"/>
          <w:sz w:val="18"/>
          <w:szCs w:val="18"/>
        </w:rPr>
        <w:t xml:space="preserve"> in </w:t>
      </w:r>
      <w:proofErr w:type="spellStart"/>
      <w:r w:rsidRPr="001C429C">
        <w:rPr>
          <w:b/>
          <w:bCs/>
          <w:color w:val="000000"/>
          <w:sz w:val="18"/>
          <w:szCs w:val="18"/>
        </w:rPr>
        <w:t>Reproductive</w:t>
      </w:r>
      <w:proofErr w:type="spellEnd"/>
      <w:r w:rsidRPr="001C429C">
        <w:rPr>
          <w:b/>
          <w:bCs/>
          <w:color w:val="000000"/>
          <w:sz w:val="18"/>
          <w:szCs w:val="18"/>
        </w:rPr>
        <w:t xml:space="preserve"> Medicine</w:t>
      </w:r>
      <w:r w:rsidRPr="001C429C">
        <w:rPr>
          <w:color w:val="000000"/>
          <w:sz w:val="18"/>
          <w:szCs w:val="18"/>
        </w:rPr>
        <w:t>, v. 42, n. 2, p. 140–150, 2024. Disponível em: «</w:t>
      </w:r>
      <w:r w:rsidRPr="001C429C">
        <w:rPr>
          <w:color w:val="1155CC"/>
          <w:sz w:val="18"/>
          <w:szCs w:val="18"/>
        </w:rPr>
        <w:t>https://pubmed.ncbi.nlm.nih.gov/39348847/</w:t>
      </w:r>
      <w:r w:rsidRPr="001C429C">
        <w:rPr>
          <w:color w:val="000000"/>
          <w:sz w:val="18"/>
          <w:szCs w:val="18"/>
        </w:rPr>
        <w:t xml:space="preserve">». </w:t>
      </w:r>
    </w:p>
    <w:p w14:paraId="2A88F8EE" w14:textId="77777777" w:rsidR="005E7A8A" w:rsidRPr="001C429C" w:rsidRDefault="00000000">
      <w:pPr>
        <w:widowControl w:val="0"/>
        <w:pBdr>
          <w:top w:val="nil"/>
          <w:left w:val="nil"/>
          <w:bottom w:val="nil"/>
          <w:right w:val="nil"/>
          <w:between w:val="nil"/>
        </w:pBdr>
        <w:spacing w:before="4" w:line="240" w:lineRule="auto"/>
        <w:ind w:left="341"/>
        <w:rPr>
          <w:color w:val="000000"/>
          <w:sz w:val="18"/>
          <w:szCs w:val="18"/>
        </w:rPr>
      </w:pPr>
      <w:r w:rsidRPr="001C429C">
        <w:rPr>
          <w:color w:val="000000"/>
          <w:sz w:val="18"/>
          <w:szCs w:val="18"/>
        </w:rPr>
        <w:t xml:space="preserve">Acesso em: 30 abr. 2025. </w:t>
      </w:r>
    </w:p>
    <w:p w14:paraId="63C27F27" w14:textId="77777777" w:rsidR="005E7A8A" w:rsidRPr="001C429C" w:rsidRDefault="00000000">
      <w:pPr>
        <w:widowControl w:val="0"/>
        <w:pBdr>
          <w:top w:val="nil"/>
          <w:left w:val="nil"/>
          <w:bottom w:val="nil"/>
          <w:right w:val="nil"/>
          <w:between w:val="nil"/>
        </w:pBdr>
        <w:spacing w:before="203" w:line="229" w:lineRule="auto"/>
        <w:ind w:left="350" w:right="9" w:firstLine="3"/>
        <w:jc w:val="both"/>
        <w:rPr>
          <w:color w:val="000000"/>
          <w:sz w:val="18"/>
          <w:szCs w:val="18"/>
        </w:rPr>
      </w:pPr>
      <w:r w:rsidRPr="001C429C">
        <w:rPr>
          <w:color w:val="000000"/>
          <w:sz w:val="18"/>
          <w:szCs w:val="18"/>
          <w:lang w:val="en-US"/>
        </w:rPr>
        <w:t xml:space="preserve">MANOCCHIA, Augustine. </w:t>
      </w:r>
      <w:r w:rsidRPr="001C429C">
        <w:rPr>
          <w:i/>
          <w:iCs/>
          <w:color w:val="000000"/>
          <w:sz w:val="18"/>
          <w:szCs w:val="18"/>
          <w:lang w:val="en-US"/>
        </w:rPr>
        <w:t xml:space="preserve">Telehealth: Enhancing Care through Technology. </w:t>
      </w:r>
      <w:r w:rsidRPr="001C429C">
        <w:rPr>
          <w:b/>
          <w:bCs/>
          <w:color w:val="000000"/>
          <w:sz w:val="18"/>
          <w:szCs w:val="18"/>
        </w:rPr>
        <w:t xml:space="preserve">Rhode </w:t>
      </w:r>
      <w:proofErr w:type="spellStart"/>
      <w:r w:rsidRPr="001C429C">
        <w:rPr>
          <w:b/>
          <w:bCs/>
          <w:color w:val="000000"/>
          <w:sz w:val="18"/>
          <w:szCs w:val="18"/>
        </w:rPr>
        <w:t>Island</w:t>
      </w:r>
      <w:proofErr w:type="spellEnd"/>
      <w:r w:rsidRPr="001C429C">
        <w:rPr>
          <w:b/>
          <w:bCs/>
          <w:color w:val="000000"/>
          <w:sz w:val="18"/>
          <w:szCs w:val="18"/>
        </w:rPr>
        <w:t xml:space="preserve"> Medical </w:t>
      </w:r>
      <w:proofErr w:type="spellStart"/>
      <w:r w:rsidRPr="001C429C">
        <w:rPr>
          <w:b/>
          <w:bCs/>
          <w:color w:val="000000"/>
          <w:sz w:val="18"/>
          <w:szCs w:val="18"/>
        </w:rPr>
        <w:t>Journal</w:t>
      </w:r>
      <w:proofErr w:type="spellEnd"/>
      <w:r w:rsidRPr="001C429C">
        <w:rPr>
          <w:b/>
          <w:bCs/>
          <w:color w:val="000000"/>
          <w:sz w:val="18"/>
          <w:szCs w:val="18"/>
        </w:rPr>
        <w:t xml:space="preserve"> (2013)</w:t>
      </w:r>
      <w:r w:rsidRPr="001C429C">
        <w:rPr>
          <w:color w:val="000000"/>
          <w:sz w:val="18"/>
          <w:szCs w:val="18"/>
        </w:rPr>
        <w:t>, v. 103, n. 1, p. 18–20, 2020. Disponível em: «</w:t>
      </w:r>
      <w:r w:rsidRPr="001C429C">
        <w:rPr>
          <w:color w:val="1155CC"/>
          <w:sz w:val="18"/>
          <w:szCs w:val="18"/>
        </w:rPr>
        <w:t>https://pubmed.ncbi.nlm.nih.gov/32013298/</w:t>
      </w:r>
      <w:r w:rsidRPr="001C429C">
        <w:rPr>
          <w:color w:val="000000"/>
          <w:sz w:val="18"/>
          <w:szCs w:val="18"/>
        </w:rPr>
        <w:t xml:space="preserve">». </w:t>
      </w:r>
    </w:p>
    <w:p w14:paraId="3794D9F4" w14:textId="77777777" w:rsidR="005E7A8A" w:rsidRPr="001C429C" w:rsidRDefault="00000000">
      <w:pPr>
        <w:widowControl w:val="0"/>
        <w:pBdr>
          <w:top w:val="nil"/>
          <w:left w:val="nil"/>
          <w:bottom w:val="nil"/>
          <w:right w:val="nil"/>
          <w:between w:val="nil"/>
        </w:pBdr>
        <w:spacing w:before="4" w:line="240" w:lineRule="auto"/>
        <w:ind w:left="341"/>
        <w:rPr>
          <w:color w:val="000000"/>
          <w:sz w:val="18"/>
          <w:szCs w:val="18"/>
        </w:rPr>
      </w:pPr>
      <w:r w:rsidRPr="001C429C">
        <w:rPr>
          <w:color w:val="000000"/>
          <w:sz w:val="18"/>
          <w:szCs w:val="18"/>
        </w:rPr>
        <w:t xml:space="preserve">Acesso em: 30 abr. 2025. </w:t>
      </w:r>
    </w:p>
    <w:p w14:paraId="647A36DC" w14:textId="77777777" w:rsidR="005E7A8A" w:rsidRPr="001C429C" w:rsidRDefault="00000000">
      <w:pPr>
        <w:widowControl w:val="0"/>
        <w:pBdr>
          <w:top w:val="nil"/>
          <w:left w:val="nil"/>
          <w:bottom w:val="nil"/>
          <w:right w:val="nil"/>
          <w:between w:val="nil"/>
        </w:pBdr>
        <w:spacing w:before="204" w:line="229" w:lineRule="auto"/>
        <w:ind w:left="346" w:right="5" w:firstLine="8"/>
        <w:jc w:val="both"/>
        <w:rPr>
          <w:color w:val="1155CC"/>
          <w:sz w:val="18"/>
          <w:szCs w:val="18"/>
          <w:lang w:val="en-US"/>
        </w:rPr>
      </w:pPr>
      <w:r w:rsidRPr="001C429C">
        <w:rPr>
          <w:color w:val="000000"/>
          <w:sz w:val="18"/>
          <w:szCs w:val="18"/>
          <w:lang w:val="en-US"/>
        </w:rPr>
        <w:t xml:space="preserve">MCCLURE, Elizabeth M.; NATHAN, Robert O.; SALEEM, Sarah </w:t>
      </w:r>
      <w:r w:rsidRPr="001C429C">
        <w:rPr>
          <w:i/>
          <w:iCs/>
          <w:color w:val="000000"/>
          <w:sz w:val="18"/>
          <w:szCs w:val="18"/>
          <w:lang w:val="en-US"/>
        </w:rPr>
        <w:t xml:space="preserve">et al. First look: a cluster-randomized trial of ultrasound to improve pregnancy outcomes in </w:t>
      </w:r>
      <w:proofErr w:type="gramStart"/>
      <w:r w:rsidRPr="001C429C">
        <w:rPr>
          <w:i/>
          <w:iCs/>
          <w:color w:val="000000"/>
          <w:sz w:val="18"/>
          <w:szCs w:val="18"/>
          <w:lang w:val="en-US"/>
        </w:rPr>
        <w:t>low income</w:t>
      </w:r>
      <w:proofErr w:type="gramEnd"/>
      <w:r w:rsidRPr="001C429C">
        <w:rPr>
          <w:i/>
          <w:iCs/>
          <w:color w:val="000000"/>
          <w:sz w:val="18"/>
          <w:szCs w:val="18"/>
          <w:lang w:val="en-US"/>
        </w:rPr>
        <w:t xml:space="preserve"> country settings. </w:t>
      </w:r>
      <w:r w:rsidRPr="001C429C">
        <w:rPr>
          <w:b/>
          <w:bCs/>
          <w:color w:val="000000"/>
          <w:sz w:val="18"/>
          <w:szCs w:val="18"/>
          <w:lang w:val="en-US"/>
        </w:rPr>
        <w:t>BMC Pregnancy and Childbirth</w:t>
      </w:r>
      <w:r w:rsidRPr="001C429C">
        <w:rPr>
          <w:color w:val="000000"/>
          <w:sz w:val="18"/>
          <w:szCs w:val="18"/>
          <w:lang w:val="en-US"/>
        </w:rPr>
        <w:t xml:space="preserve">, v. 14, n. 1, 2014.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 xml:space="preserve">https://www.ncbi.nlm.nih.gov/pmc/articles/PMC3996 </w:t>
      </w:r>
    </w:p>
    <w:p w14:paraId="3F97923A" w14:textId="77777777" w:rsidR="005E7A8A" w:rsidRPr="001C429C" w:rsidRDefault="00000000">
      <w:pPr>
        <w:widowControl w:val="0"/>
        <w:pBdr>
          <w:top w:val="nil"/>
          <w:left w:val="nil"/>
          <w:bottom w:val="nil"/>
          <w:right w:val="nil"/>
          <w:between w:val="nil"/>
        </w:pBdr>
        <w:spacing w:before="4" w:line="240" w:lineRule="auto"/>
        <w:ind w:left="349"/>
        <w:rPr>
          <w:sz w:val="18"/>
          <w:szCs w:val="18"/>
        </w:rPr>
      </w:pPr>
      <w:r w:rsidRPr="001C429C">
        <w:rPr>
          <w:color w:val="1155CC"/>
          <w:sz w:val="18"/>
          <w:szCs w:val="18"/>
        </w:rPr>
        <w:t>090/</w:t>
      </w:r>
      <w:r w:rsidRPr="001C429C">
        <w:rPr>
          <w:color w:val="000000"/>
          <w:sz w:val="18"/>
          <w:szCs w:val="18"/>
        </w:rPr>
        <w:t xml:space="preserve">». Acesso em: 30 abr. 2025. </w:t>
      </w:r>
    </w:p>
    <w:p w14:paraId="34D1A206" w14:textId="77777777" w:rsidR="005E7A8A" w:rsidRPr="001C429C" w:rsidRDefault="005E7A8A">
      <w:pPr>
        <w:widowControl w:val="0"/>
        <w:pBdr>
          <w:top w:val="nil"/>
          <w:left w:val="nil"/>
          <w:bottom w:val="nil"/>
          <w:right w:val="nil"/>
          <w:between w:val="nil"/>
        </w:pBdr>
        <w:spacing w:before="4" w:line="240" w:lineRule="auto"/>
        <w:ind w:left="349"/>
        <w:rPr>
          <w:sz w:val="18"/>
          <w:szCs w:val="18"/>
        </w:rPr>
      </w:pPr>
    </w:p>
    <w:p w14:paraId="694189AF" w14:textId="77777777" w:rsidR="005E7A8A" w:rsidRPr="001C429C" w:rsidRDefault="00000000">
      <w:pPr>
        <w:widowControl w:val="0"/>
        <w:pBdr>
          <w:top w:val="nil"/>
          <w:left w:val="nil"/>
          <w:bottom w:val="nil"/>
          <w:right w:val="nil"/>
          <w:between w:val="nil"/>
        </w:pBdr>
        <w:spacing w:before="4" w:line="240" w:lineRule="auto"/>
        <w:ind w:left="349"/>
        <w:rPr>
          <w:color w:val="000000"/>
          <w:sz w:val="18"/>
          <w:szCs w:val="18"/>
        </w:rPr>
      </w:pPr>
      <w:r w:rsidRPr="001C429C">
        <w:rPr>
          <w:color w:val="000000"/>
          <w:sz w:val="18"/>
          <w:szCs w:val="18"/>
        </w:rPr>
        <w:t xml:space="preserve">MENDES, Rosemar Barbosa; SANTOS, José Marcos de Jesus; PRADO, Daniela Siqueira </w:t>
      </w:r>
      <w:r w:rsidRPr="001C429C">
        <w:rPr>
          <w:i/>
          <w:iCs/>
          <w:color w:val="000000"/>
          <w:sz w:val="18"/>
          <w:szCs w:val="18"/>
        </w:rPr>
        <w:t xml:space="preserve">et al. </w:t>
      </w:r>
      <w:r w:rsidRPr="001C429C">
        <w:rPr>
          <w:color w:val="000000"/>
          <w:sz w:val="18"/>
          <w:szCs w:val="18"/>
        </w:rPr>
        <w:t>Avaliação da qualidade do pré-natal a partir das recomendações do Programa de Humanização no Pré-natal e</w:t>
      </w:r>
      <w:r w:rsidRPr="001C429C">
        <w:rPr>
          <w:sz w:val="18"/>
          <w:szCs w:val="18"/>
        </w:rPr>
        <w:t xml:space="preserve"> </w:t>
      </w:r>
      <w:r w:rsidRPr="001C429C">
        <w:rPr>
          <w:color w:val="000000"/>
          <w:sz w:val="18"/>
          <w:szCs w:val="18"/>
        </w:rPr>
        <w:t xml:space="preserve">Nascimento. </w:t>
      </w:r>
      <w:r w:rsidRPr="001C429C">
        <w:rPr>
          <w:b/>
          <w:bCs/>
          <w:color w:val="000000"/>
          <w:sz w:val="18"/>
          <w:szCs w:val="18"/>
        </w:rPr>
        <w:t>Ciência &amp; Saúde Coletiva</w:t>
      </w:r>
      <w:r w:rsidRPr="001C429C">
        <w:rPr>
          <w:color w:val="000000"/>
          <w:sz w:val="18"/>
          <w:szCs w:val="18"/>
        </w:rPr>
        <w:t>, v. 25, n. 3, p.793–804, 2020. Disponível em:</w:t>
      </w:r>
      <w:r w:rsidRPr="001C429C">
        <w:rPr>
          <w:sz w:val="18"/>
          <w:szCs w:val="18"/>
        </w:rPr>
        <w:t xml:space="preserve"> </w:t>
      </w:r>
      <w:r w:rsidRPr="001C429C">
        <w:rPr>
          <w:color w:val="000000"/>
          <w:sz w:val="18"/>
          <w:szCs w:val="18"/>
        </w:rPr>
        <w:t>«</w:t>
      </w:r>
      <w:r w:rsidRPr="001C429C">
        <w:rPr>
          <w:color w:val="1155CC"/>
          <w:sz w:val="18"/>
          <w:szCs w:val="18"/>
        </w:rPr>
        <w:t xml:space="preserve">https://www.scielo.br/j/csc/a/cdtVRDQYnSdzTNCGFj </w:t>
      </w:r>
      <w:proofErr w:type="spellStart"/>
      <w:r w:rsidRPr="001C429C">
        <w:rPr>
          <w:color w:val="1155CC"/>
          <w:sz w:val="18"/>
          <w:szCs w:val="18"/>
        </w:rPr>
        <w:t>SZCJr</w:t>
      </w:r>
      <w:proofErr w:type="spellEnd"/>
      <w:r w:rsidRPr="001C429C">
        <w:rPr>
          <w:color w:val="1155CC"/>
          <w:sz w:val="18"/>
          <w:szCs w:val="18"/>
        </w:rPr>
        <w:t>/</w:t>
      </w:r>
      <w:r w:rsidRPr="001C429C">
        <w:rPr>
          <w:color w:val="000000"/>
          <w:sz w:val="18"/>
          <w:szCs w:val="18"/>
        </w:rPr>
        <w:t xml:space="preserve">». Acesso em: 30 abr. 2025. </w:t>
      </w:r>
    </w:p>
    <w:p w14:paraId="124BDFAF" w14:textId="77777777" w:rsidR="005E7A8A" w:rsidRPr="001C429C" w:rsidRDefault="00000000">
      <w:pPr>
        <w:widowControl w:val="0"/>
        <w:pBdr>
          <w:top w:val="nil"/>
          <w:left w:val="nil"/>
          <w:bottom w:val="nil"/>
          <w:right w:val="nil"/>
          <w:between w:val="nil"/>
        </w:pBdr>
        <w:spacing w:before="211" w:line="229" w:lineRule="auto"/>
        <w:ind w:left="2" w:right="351" w:firstLine="8"/>
        <w:jc w:val="both"/>
        <w:rPr>
          <w:color w:val="1155CC"/>
          <w:sz w:val="18"/>
          <w:szCs w:val="18"/>
        </w:rPr>
      </w:pPr>
      <w:r w:rsidRPr="001C429C">
        <w:rPr>
          <w:color w:val="000000"/>
          <w:sz w:val="18"/>
          <w:szCs w:val="18"/>
        </w:rPr>
        <w:t xml:space="preserve">MIGOTO, Michelle Thais; OLIVEIRA, Rafael </w:t>
      </w:r>
      <w:proofErr w:type="spellStart"/>
      <w:r w:rsidRPr="001C429C">
        <w:rPr>
          <w:color w:val="000000"/>
          <w:sz w:val="18"/>
          <w:szCs w:val="18"/>
        </w:rPr>
        <w:t>Pallisser</w:t>
      </w:r>
      <w:proofErr w:type="spellEnd"/>
      <w:r w:rsidRPr="001C429C">
        <w:rPr>
          <w:color w:val="000000"/>
          <w:sz w:val="18"/>
          <w:szCs w:val="18"/>
        </w:rPr>
        <w:t xml:space="preserve"> de; FREIRE, Márcia Helena de Souza. Validação de indicadores para monitoramento da qualidade do pré-natal. </w:t>
      </w:r>
      <w:r w:rsidRPr="001C429C">
        <w:rPr>
          <w:b/>
          <w:bCs/>
          <w:color w:val="000000"/>
          <w:sz w:val="18"/>
          <w:szCs w:val="18"/>
        </w:rPr>
        <w:t>Escola Anna Nery</w:t>
      </w:r>
      <w:r w:rsidRPr="001C429C">
        <w:rPr>
          <w:color w:val="000000"/>
          <w:sz w:val="18"/>
          <w:szCs w:val="18"/>
        </w:rPr>
        <w:t>, v. 26, p. e20210262, 2022. Disponível em: «</w:t>
      </w:r>
      <w:r w:rsidRPr="001C429C">
        <w:rPr>
          <w:color w:val="1155CC"/>
          <w:sz w:val="18"/>
          <w:szCs w:val="18"/>
        </w:rPr>
        <w:t xml:space="preserve">https://www.scielo.br/j/ean/a/yyQn5NQbNvyYyj5v8p </w:t>
      </w:r>
    </w:p>
    <w:p w14:paraId="03D0FFA4" w14:textId="77777777" w:rsidR="005E7A8A" w:rsidRPr="001C429C" w:rsidRDefault="00000000">
      <w:pPr>
        <w:widowControl w:val="0"/>
        <w:pBdr>
          <w:top w:val="nil"/>
          <w:left w:val="nil"/>
          <w:bottom w:val="nil"/>
          <w:right w:val="nil"/>
          <w:between w:val="nil"/>
        </w:pBdr>
        <w:spacing w:before="4" w:line="240" w:lineRule="auto"/>
        <w:ind w:left="11"/>
        <w:rPr>
          <w:color w:val="000000"/>
          <w:sz w:val="18"/>
          <w:szCs w:val="18"/>
        </w:rPr>
      </w:pPr>
      <w:proofErr w:type="spellStart"/>
      <w:r w:rsidRPr="001C429C">
        <w:rPr>
          <w:color w:val="1155CC"/>
          <w:sz w:val="18"/>
          <w:szCs w:val="18"/>
        </w:rPr>
        <w:t>RzVYK</w:t>
      </w:r>
      <w:proofErr w:type="spellEnd"/>
      <w:r w:rsidRPr="001C429C">
        <w:rPr>
          <w:color w:val="1155CC"/>
          <w:sz w:val="18"/>
          <w:szCs w:val="18"/>
        </w:rPr>
        <w:t>/?</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03EBD980" w14:textId="77777777" w:rsidR="005E7A8A" w:rsidRPr="001C429C" w:rsidRDefault="00000000">
      <w:pPr>
        <w:widowControl w:val="0"/>
        <w:pBdr>
          <w:top w:val="nil"/>
          <w:left w:val="nil"/>
          <w:bottom w:val="nil"/>
          <w:right w:val="nil"/>
          <w:between w:val="nil"/>
        </w:pBdr>
        <w:spacing w:before="203" w:line="229" w:lineRule="auto"/>
        <w:ind w:left="4" w:right="351" w:firstLine="6"/>
        <w:jc w:val="both"/>
        <w:rPr>
          <w:color w:val="000000"/>
          <w:sz w:val="18"/>
          <w:szCs w:val="18"/>
        </w:rPr>
      </w:pPr>
      <w:r w:rsidRPr="001C429C">
        <w:rPr>
          <w:color w:val="000000"/>
          <w:sz w:val="18"/>
          <w:szCs w:val="18"/>
        </w:rPr>
        <w:t xml:space="preserve">MIRANDA, Mariza; BALDISSEROTTO, Márcia Leonardi; LEITE, Tatiana Henriques </w:t>
      </w:r>
      <w:r w:rsidRPr="001C429C">
        <w:rPr>
          <w:i/>
          <w:iCs/>
          <w:color w:val="000000"/>
          <w:sz w:val="18"/>
          <w:szCs w:val="18"/>
        </w:rPr>
        <w:t xml:space="preserve">et al. </w:t>
      </w:r>
      <w:r w:rsidRPr="001C429C">
        <w:rPr>
          <w:color w:val="000000"/>
          <w:sz w:val="18"/>
          <w:szCs w:val="18"/>
        </w:rPr>
        <w:t xml:space="preserve">Nascer no Brasil II: protocolo de investigação da saúde materna, paterna e da criança no pós-parto. </w:t>
      </w:r>
      <w:r w:rsidRPr="001C429C">
        <w:rPr>
          <w:b/>
          <w:bCs/>
          <w:color w:val="000000"/>
          <w:sz w:val="18"/>
          <w:szCs w:val="18"/>
        </w:rPr>
        <w:t xml:space="preserve">Cadernos de </w:t>
      </w:r>
      <w:r w:rsidRPr="001C429C">
        <w:rPr>
          <w:b/>
          <w:bCs/>
          <w:color w:val="000000"/>
          <w:sz w:val="18"/>
          <w:szCs w:val="18"/>
        </w:rPr>
        <w:lastRenderedPageBreak/>
        <w:t>Saúde Pública</w:t>
      </w:r>
      <w:r w:rsidRPr="001C429C">
        <w:rPr>
          <w:color w:val="000000"/>
          <w:sz w:val="18"/>
          <w:szCs w:val="18"/>
        </w:rPr>
        <w:t>, v. 40, n. 4, p. e00249622, 2024. Disponível em: «</w:t>
      </w:r>
      <w:r w:rsidRPr="001C429C">
        <w:rPr>
          <w:color w:val="1155CC"/>
          <w:sz w:val="18"/>
          <w:szCs w:val="18"/>
        </w:rPr>
        <w:t>https://www.scielo.br/j/csp/a/wwqTm3vK8mgKWPHY cF9gZDD/?</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0A03A958" w14:textId="77777777" w:rsidR="005E7A8A" w:rsidRPr="001C429C" w:rsidRDefault="00000000">
      <w:pPr>
        <w:widowControl w:val="0"/>
        <w:pBdr>
          <w:top w:val="nil"/>
          <w:left w:val="nil"/>
          <w:bottom w:val="nil"/>
          <w:right w:val="nil"/>
          <w:between w:val="nil"/>
        </w:pBdr>
        <w:spacing w:before="211" w:line="229" w:lineRule="auto"/>
        <w:ind w:left="2" w:right="355" w:firstLine="8"/>
        <w:jc w:val="both"/>
        <w:rPr>
          <w:color w:val="1155CC"/>
          <w:sz w:val="18"/>
          <w:szCs w:val="18"/>
        </w:rPr>
      </w:pPr>
      <w:r w:rsidRPr="001C429C">
        <w:rPr>
          <w:color w:val="000000"/>
          <w:sz w:val="18"/>
          <w:szCs w:val="18"/>
        </w:rPr>
        <w:t xml:space="preserve">MOREIRA, Douglas dos Santos; GUBERT, Muriel Bauermann. </w:t>
      </w:r>
      <w:r w:rsidRPr="001C429C">
        <w:rPr>
          <w:i/>
          <w:iCs/>
          <w:color w:val="000000"/>
          <w:sz w:val="18"/>
          <w:szCs w:val="18"/>
          <w:lang w:val="en-US"/>
        </w:rPr>
        <w:t xml:space="preserve">Healthcare and sociodemographic conditions related to severe maternal morbidity in a state representative population, Federal District, Brazil: A cross-sectional study. </w:t>
      </w:r>
      <w:r w:rsidRPr="001C429C">
        <w:rPr>
          <w:b/>
          <w:bCs/>
          <w:color w:val="000000"/>
          <w:sz w:val="18"/>
          <w:szCs w:val="18"/>
        </w:rPr>
        <w:t xml:space="preserve">PLOS </w:t>
      </w:r>
      <w:proofErr w:type="spellStart"/>
      <w:r w:rsidRPr="001C429C">
        <w:rPr>
          <w:b/>
          <w:bCs/>
          <w:color w:val="000000"/>
          <w:sz w:val="18"/>
          <w:szCs w:val="18"/>
        </w:rPr>
        <w:t>One</w:t>
      </w:r>
      <w:proofErr w:type="spellEnd"/>
      <w:r w:rsidRPr="001C429C">
        <w:rPr>
          <w:color w:val="000000"/>
          <w:sz w:val="18"/>
          <w:szCs w:val="18"/>
        </w:rPr>
        <w:t>, v. 12, n. 8, 2017. Disponível em: «</w:t>
      </w:r>
      <w:r w:rsidRPr="001C429C">
        <w:rPr>
          <w:color w:val="1155CC"/>
          <w:sz w:val="18"/>
          <w:szCs w:val="18"/>
        </w:rPr>
        <w:t xml:space="preserve">https://www.ncbi.nlm.nih.gov/pmc/articles/PMC5542 </w:t>
      </w:r>
    </w:p>
    <w:p w14:paraId="49843E07" w14:textId="77777777" w:rsidR="005E7A8A" w:rsidRPr="001C429C" w:rsidRDefault="00000000">
      <w:pPr>
        <w:widowControl w:val="0"/>
        <w:pBdr>
          <w:top w:val="nil"/>
          <w:left w:val="nil"/>
          <w:bottom w:val="nil"/>
          <w:right w:val="nil"/>
          <w:between w:val="nil"/>
        </w:pBdr>
        <w:spacing w:before="4" w:line="240" w:lineRule="auto"/>
        <w:ind w:left="5"/>
        <w:rPr>
          <w:color w:val="000000"/>
          <w:sz w:val="18"/>
          <w:szCs w:val="18"/>
        </w:rPr>
      </w:pPr>
      <w:r w:rsidRPr="001C429C">
        <w:rPr>
          <w:color w:val="1155CC"/>
          <w:sz w:val="18"/>
          <w:szCs w:val="18"/>
        </w:rPr>
        <w:t>558/</w:t>
      </w:r>
      <w:r w:rsidRPr="001C429C">
        <w:rPr>
          <w:color w:val="000000"/>
          <w:sz w:val="18"/>
          <w:szCs w:val="18"/>
        </w:rPr>
        <w:t xml:space="preserve">». Acesso em: 30 abr. 2025. </w:t>
      </w:r>
    </w:p>
    <w:p w14:paraId="714C810F" w14:textId="77777777" w:rsidR="005E7A8A" w:rsidRPr="001C429C" w:rsidRDefault="00000000">
      <w:pPr>
        <w:widowControl w:val="0"/>
        <w:pBdr>
          <w:top w:val="nil"/>
          <w:left w:val="nil"/>
          <w:bottom w:val="nil"/>
          <w:right w:val="nil"/>
          <w:between w:val="nil"/>
        </w:pBdr>
        <w:spacing w:before="203" w:line="229" w:lineRule="auto"/>
        <w:ind w:left="2" w:right="354" w:firstLine="8"/>
        <w:jc w:val="both"/>
        <w:rPr>
          <w:color w:val="000000"/>
          <w:sz w:val="18"/>
          <w:szCs w:val="18"/>
        </w:rPr>
      </w:pPr>
      <w:r w:rsidRPr="001C429C">
        <w:rPr>
          <w:color w:val="000000"/>
          <w:sz w:val="18"/>
          <w:szCs w:val="18"/>
        </w:rPr>
        <w:t xml:space="preserve">MORÓN-DUARTE, Lina Sofia; VARELA, Andrea Ramirez; BERTOLDI, Andrea Dâmaso </w:t>
      </w:r>
      <w:r w:rsidRPr="001C429C">
        <w:rPr>
          <w:i/>
          <w:iCs/>
          <w:color w:val="000000"/>
          <w:sz w:val="18"/>
          <w:szCs w:val="18"/>
        </w:rPr>
        <w:t xml:space="preserve">et al. </w:t>
      </w:r>
      <w:r w:rsidRPr="001C429C">
        <w:rPr>
          <w:i/>
          <w:iCs/>
          <w:color w:val="000000"/>
          <w:sz w:val="18"/>
          <w:szCs w:val="18"/>
          <w:lang w:val="en-US"/>
        </w:rPr>
        <w:t xml:space="preserve">Quality of antenatal care and its sociodemographic determinants: results of the 2015 Pelotas birth cohort, Brazil. </w:t>
      </w:r>
      <w:r w:rsidRPr="001C429C">
        <w:rPr>
          <w:b/>
          <w:bCs/>
          <w:color w:val="000000"/>
          <w:sz w:val="18"/>
          <w:szCs w:val="18"/>
          <w:lang w:val="en-US"/>
        </w:rPr>
        <w:t>BMC Health Services Research</w:t>
      </w:r>
      <w:r w:rsidRPr="001C429C">
        <w:rPr>
          <w:color w:val="000000"/>
          <w:sz w:val="18"/>
          <w:szCs w:val="18"/>
          <w:lang w:val="en-US"/>
        </w:rPr>
        <w:t xml:space="preserve">, v. 21, n. 1, 2021.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https://rdcu.be/ej76H</w:t>
      </w:r>
      <w:r w:rsidRPr="001C429C">
        <w:rPr>
          <w:color w:val="000000"/>
          <w:sz w:val="18"/>
          <w:szCs w:val="18"/>
          <w:lang w:val="en-US"/>
        </w:rPr>
        <w:t xml:space="preserve">». </w:t>
      </w:r>
      <w:r w:rsidRPr="001C429C">
        <w:rPr>
          <w:color w:val="000000"/>
          <w:sz w:val="18"/>
          <w:szCs w:val="18"/>
        </w:rPr>
        <w:t xml:space="preserve">Acesso em: 30 abr. 2025. </w:t>
      </w:r>
    </w:p>
    <w:p w14:paraId="1F001995" w14:textId="77777777" w:rsidR="005E7A8A" w:rsidRPr="001C429C" w:rsidRDefault="00000000">
      <w:pPr>
        <w:widowControl w:val="0"/>
        <w:pBdr>
          <w:top w:val="nil"/>
          <w:left w:val="nil"/>
          <w:bottom w:val="nil"/>
          <w:right w:val="nil"/>
          <w:between w:val="nil"/>
        </w:pBdr>
        <w:spacing w:before="211" w:line="229" w:lineRule="auto"/>
        <w:ind w:left="2" w:right="351" w:firstLine="3"/>
        <w:jc w:val="both"/>
        <w:rPr>
          <w:color w:val="000000"/>
          <w:sz w:val="18"/>
          <w:szCs w:val="18"/>
        </w:rPr>
      </w:pPr>
      <w:r w:rsidRPr="001C429C">
        <w:rPr>
          <w:color w:val="000000"/>
          <w:sz w:val="18"/>
          <w:szCs w:val="18"/>
        </w:rPr>
        <w:t xml:space="preserve">OLIVEIRA, Ana Paula Cavalcante de; GABRIEL, Mariana; POZ, Mario Roberto Dal </w:t>
      </w:r>
      <w:r w:rsidRPr="001C429C">
        <w:rPr>
          <w:i/>
          <w:iCs/>
          <w:color w:val="000000"/>
          <w:sz w:val="18"/>
          <w:szCs w:val="18"/>
        </w:rPr>
        <w:t xml:space="preserve">et al. </w:t>
      </w:r>
      <w:r w:rsidRPr="001C429C">
        <w:rPr>
          <w:color w:val="000000"/>
          <w:sz w:val="18"/>
          <w:szCs w:val="18"/>
        </w:rPr>
        <w:t xml:space="preserve">Desafios para assegurar a disponibilidade e acessibilidade à assistência médica no Sistema Único de Saúde. </w:t>
      </w:r>
      <w:r w:rsidRPr="001C429C">
        <w:rPr>
          <w:b/>
          <w:bCs/>
          <w:color w:val="000000"/>
          <w:sz w:val="18"/>
          <w:szCs w:val="18"/>
        </w:rPr>
        <w:t>Ciência &amp; Saúde Coletiva</w:t>
      </w:r>
      <w:r w:rsidRPr="001C429C">
        <w:rPr>
          <w:color w:val="000000"/>
          <w:sz w:val="18"/>
          <w:szCs w:val="18"/>
        </w:rPr>
        <w:t>, v. 22, n. 4, p. 1165–1180, 2017. Disponível em: «</w:t>
      </w:r>
      <w:r w:rsidRPr="001C429C">
        <w:rPr>
          <w:color w:val="1155CC"/>
          <w:sz w:val="18"/>
          <w:szCs w:val="18"/>
        </w:rPr>
        <w:t>https://www.scielosp.org/article/csc/2017.v22n4/1165 -1180/</w:t>
      </w:r>
      <w:r w:rsidRPr="001C429C">
        <w:rPr>
          <w:color w:val="000000"/>
          <w:sz w:val="18"/>
          <w:szCs w:val="18"/>
        </w:rPr>
        <w:t xml:space="preserve">». Acesso em: 30 abr. 2025. </w:t>
      </w:r>
    </w:p>
    <w:p w14:paraId="61E229CA" w14:textId="77777777" w:rsidR="005E7A8A" w:rsidRPr="001C429C" w:rsidRDefault="00000000">
      <w:pPr>
        <w:widowControl w:val="0"/>
        <w:pBdr>
          <w:top w:val="nil"/>
          <w:left w:val="nil"/>
          <w:bottom w:val="nil"/>
          <w:right w:val="nil"/>
          <w:between w:val="nil"/>
        </w:pBdr>
        <w:spacing w:before="211" w:line="229" w:lineRule="auto"/>
        <w:ind w:right="355" w:firstLine="5"/>
        <w:jc w:val="both"/>
        <w:rPr>
          <w:color w:val="1155CC"/>
          <w:sz w:val="18"/>
          <w:szCs w:val="18"/>
        </w:rPr>
      </w:pPr>
      <w:r w:rsidRPr="001C429C">
        <w:rPr>
          <w:color w:val="000000"/>
          <w:sz w:val="18"/>
          <w:szCs w:val="18"/>
        </w:rPr>
        <w:t xml:space="preserve">OLIVEIRA, </w:t>
      </w:r>
      <w:proofErr w:type="spellStart"/>
      <w:r w:rsidRPr="001C429C">
        <w:rPr>
          <w:color w:val="000000"/>
          <w:sz w:val="18"/>
          <w:szCs w:val="18"/>
        </w:rPr>
        <w:t>Ianne</w:t>
      </w:r>
      <w:proofErr w:type="spellEnd"/>
      <w:r w:rsidRPr="001C429C">
        <w:rPr>
          <w:color w:val="000000"/>
          <w:sz w:val="18"/>
          <w:szCs w:val="18"/>
        </w:rPr>
        <w:t xml:space="preserve"> Vitória Gomes; MARANHÃO, Thatiana Araújo; FROTA, Maria Madalena Cardoso da </w:t>
      </w:r>
      <w:r w:rsidRPr="001C429C">
        <w:rPr>
          <w:i/>
          <w:iCs/>
          <w:color w:val="000000"/>
          <w:sz w:val="18"/>
          <w:szCs w:val="18"/>
        </w:rPr>
        <w:t xml:space="preserve">et al. </w:t>
      </w:r>
      <w:r w:rsidRPr="001C429C">
        <w:rPr>
          <w:color w:val="000000"/>
          <w:sz w:val="18"/>
          <w:szCs w:val="18"/>
        </w:rPr>
        <w:t xml:space="preserve">Mortalidade materna no Brasil: análise de tendências temporais e agrupamentos espaciais. </w:t>
      </w:r>
      <w:r w:rsidRPr="001C429C">
        <w:rPr>
          <w:b/>
          <w:bCs/>
          <w:color w:val="000000"/>
          <w:sz w:val="18"/>
          <w:szCs w:val="18"/>
        </w:rPr>
        <w:t>Ciência &amp; Saúde Coletiva</w:t>
      </w:r>
      <w:r w:rsidRPr="001C429C">
        <w:rPr>
          <w:color w:val="000000"/>
          <w:sz w:val="18"/>
          <w:szCs w:val="18"/>
        </w:rPr>
        <w:t>, v. 29, n. 10, p. e05012023, 2024. Disponível em: «</w:t>
      </w:r>
      <w:r w:rsidRPr="001C429C">
        <w:rPr>
          <w:color w:val="1155CC"/>
          <w:sz w:val="18"/>
          <w:szCs w:val="18"/>
        </w:rPr>
        <w:t xml:space="preserve">https://www.scielosp.org/article/csc/2024.v29n10/e0 </w:t>
      </w:r>
    </w:p>
    <w:p w14:paraId="3C6A2138" w14:textId="77777777" w:rsidR="005E7A8A" w:rsidRPr="001C429C" w:rsidRDefault="00000000">
      <w:pPr>
        <w:widowControl w:val="0"/>
        <w:pBdr>
          <w:top w:val="nil"/>
          <w:left w:val="nil"/>
          <w:bottom w:val="nil"/>
          <w:right w:val="nil"/>
          <w:between w:val="nil"/>
        </w:pBdr>
        <w:spacing w:before="4" w:line="240" w:lineRule="auto"/>
        <w:ind w:left="5"/>
        <w:rPr>
          <w:color w:val="000000"/>
          <w:sz w:val="18"/>
          <w:szCs w:val="18"/>
        </w:rPr>
      </w:pPr>
      <w:r w:rsidRPr="001C429C">
        <w:rPr>
          <w:color w:val="1155CC"/>
          <w:sz w:val="18"/>
          <w:szCs w:val="18"/>
        </w:rPr>
        <w:t>5012023/</w:t>
      </w:r>
      <w:proofErr w:type="spellStart"/>
      <w:r w:rsidRPr="001C429C">
        <w:rPr>
          <w:color w:val="1155CC"/>
          <w:sz w:val="18"/>
          <w:szCs w:val="18"/>
        </w:rPr>
        <w:t>pt</w:t>
      </w:r>
      <w:proofErr w:type="spellEnd"/>
      <w:r w:rsidRPr="001C429C">
        <w:rPr>
          <w:color w:val="1155CC"/>
          <w:sz w:val="18"/>
          <w:szCs w:val="18"/>
        </w:rPr>
        <w:t>/</w:t>
      </w:r>
      <w:r w:rsidRPr="001C429C">
        <w:rPr>
          <w:color w:val="000000"/>
          <w:sz w:val="18"/>
          <w:szCs w:val="18"/>
        </w:rPr>
        <w:t xml:space="preserve">». Acesso em: 30 abr. 2025. </w:t>
      </w:r>
    </w:p>
    <w:p w14:paraId="4E893E54" w14:textId="77777777" w:rsidR="005E7A8A" w:rsidRPr="001C429C" w:rsidRDefault="00000000">
      <w:pPr>
        <w:widowControl w:val="0"/>
        <w:pBdr>
          <w:top w:val="nil"/>
          <w:left w:val="nil"/>
          <w:bottom w:val="nil"/>
          <w:right w:val="nil"/>
          <w:between w:val="nil"/>
        </w:pBdr>
        <w:spacing w:before="203" w:line="229" w:lineRule="auto"/>
        <w:ind w:left="1" w:right="357" w:firstLine="4"/>
        <w:jc w:val="both"/>
        <w:rPr>
          <w:color w:val="000000"/>
          <w:sz w:val="18"/>
          <w:szCs w:val="18"/>
        </w:rPr>
      </w:pPr>
      <w:r w:rsidRPr="001C429C">
        <w:rPr>
          <w:color w:val="000000"/>
          <w:sz w:val="18"/>
          <w:szCs w:val="18"/>
        </w:rPr>
        <w:t xml:space="preserve">ONU (Organização das Nações Unidas). </w:t>
      </w:r>
      <w:r w:rsidRPr="001C429C">
        <w:rPr>
          <w:b/>
          <w:bCs/>
          <w:color w:val="000000"/>
          <w:sz w:val="18"/>
          <w:szCs w:val="18"/>
        </w:rPr>
        <w:t xml:space="preserve">Transformando nosso mundo: a agenda 2030 para o desenvolvimento sustentável. </w:t>
      </w:r>
      <w:r w:rsidRPr="001C429C">
        <w:rPr>
          <w:color w:val="000000"/>
          <w:sz w:val="18"/>
          <w:szCs w:val="18"/>
        </w:rPr>
        <w:t>[</w:t>
      </w:r>
      <w:proofErr w:type="spellStart"/>
      <w:r w:rsidRPr="001C429C">
        <w:rPr>
          <w:i/>
          <w:iCs/>
          <w:color w:val="000000"/>
          <w:sz w:val="18"/>
          <w:szCs w:val="18"/>
        </w:rPr>
        <w:t>s.l</w:t>
      </w:r>
      <w:proofErr w:type="spellEnd"/>
      <w:r w:rsidRPr="001C429C">
        <w:rPr>
          <w:i/>
          <w:iCs/>
          <w:color w:val="000000"/>
          <w:sz w:val="18"/>
          <w:szCs w:val="18"/>
        </w:rPr>
        <w:t>.</w:t>
      </w:r>
      <w:r w:rsidRPr="001C429C">
        <w:rPr>
          <w:color w:val="000000"/>
          <w:sz w:val="18"/>
          <w:szCs w:val="18"/>
        </w:rPr>
        <w:t>]: Organização das Nações Unidas, 2015. Disponível em: «</w:t>
      </w:r>
      <w:r w:rsidRPr="001C429C">
        <w:rPr>
          <w:color w:val="1155CC"/>
          <w:sz w:val="18"/>
          <w:szCs w:val="18"/>
        </w:rPr>
        <w:t>https://brasil.un.org/sites/default/files/2020-09/</w:t>
      </w:r>
      <w:proofErr w:type="spellStart"/>
      <w:r w:rsidRPr="001C429C">
        <w:rPr>
          <w:color w:val="1155CC"/>
          <w:sz w:val="18"/>
          <w:szCs w:val="18"/>
        </w:rPr>
        <w:t>agend</w:t>
      </w:r>
      <w:proofErr w:type="spellEnd"/>
      <w:r w:rsidRPr="001C429C">
        <w:rPr>
          <w:color w:val="1155CC"/>
          <w:sz w:val="18"/>
          <w:szCs w:val="18"/>
        </w:rPr>
        <w:t xml:space="preserve"> a2030-pt-br.pdf</w:t>
      </w:r>
      <w:r w:rsidRPr="001C429C">
        <w:rPr>
          <w:color w:val="000000"/>
          <w:sz w:val="18"/>
          <w:szCs w:val="18"/>
        </w:rPr>
        <w:t xml:space="preserve">». Acesso em: 30 abr. 2025. </w:t>
      </w:r>
    </w:p>
    <w:p w14:paraId="02290652" w14:textId="77777777" w:rsidR="005E7A8A" w:rsidRPr="001C429C" w:rsidRDefault="00000000">
      <w:pPr>
        <w:widowControl w:val="0"/>
        <w:pBdr>
          <w:top w:val="nil"/>
          <w:left w:val="nil"/>
          <w:bottom w:val="nil"/>
          <w:right w:val="nil"/>
          <w:between w:val="nil"/>
        </w:pBdr>
        <w:spacing w:before="206" w:line="229" w:lineRule="auto"/>
        <w:ind w:right="12"/>
        <w:jc w:val="both"/>
        <w:rPr>
          <w:color w:val="000000"/>
          <w:sz w:val="18"/>
          <w:szCs w:val="18"/>
        </w:rPr>
      </w:pPr>
      <w:r w:rsidRPr="001C429C">
        <w:rPr>
          <w:color w:val="000000"/>
          <w:sz w:val="18"/>
          <w:szCs w:val="18"/>
        </w:rPr>
        <w:t xml:space="preserve">PNUD (Programa das Nações Unidas para o Desenvolvimento); IPEA (Instituto de Pesquisa Econômica Aplicada); FJP (Fundação João Pinheiro). </w:t>
      </w:r>
      <w:r w:rsidRPr="001C429C">
        <w:rPr>
          <w:b/>
          <w:bCs/>
          <w:color w:val="000000"/>
          <w:sz w:val="18"/>
          <w:szCs w:val="18"/>
        </w:rPr>
        <w:t>Atlas do Desenvolvimento Humano no Brasil (2021)</w:t>
      </w:r>
      <w:r w:rsidRPr="001C429C">
        <w:rPr>
          <w:color w:val="000000"/>
          <w:sz w:val="18"/>
          <w:szCs w:val="18"/>
        </w:rPr>
        <w:t>. Disponível em: «</w:t>
      </w:r>
      <w:r w:rsidRPr="001C429C">
        <w:rPr>
          <w:color w:val="1155CC"/>
          <w:sz w:val="18"/>
          <w:szCs w:val="18"/>
        </w:rPr>
        <w:t>http://www.atlasbrasil.org.br/</w:t>
      </w:r>
      <w:proofErr w:type="gramStart"/>
      <w:r w:rsidRPr="001C429C">
        <w:rPr>
          <w:color w:val="000000"/>
          <w:sz w:val="18"/>
          <w:szCs w:val="18"/>
        </w:rPr>
        <w:t>».Acesso</w:t>
      </w:r>
      <w:proofErr w:type="gramEnd"/>
      <w:r w:rsidRPr="001C429C">
        <w:rPr>
          <w:color w:val="000000"/>
          <w:sz w:val="18"/>
          <w:szCs w:val="18"/>
        </w:rPr>
        <w:t xml:space="preserve"> em: 30 abr. 2025. </w:t>
      </w:r>
    </w:p>
    <w:p w14:paraId="7AE4172E" w14:textId="77777777" w:rsidR="005E7A8A" w:rsidRPr="001C429C" w:rsidRDefault="00000000">
      <w:pPr>
        <w:widowControl w:val="0"/>
        <w:pBdr>
          <w:top w:val="nil"/>
          <w:left w:val="nil"/>
          <w:bottom w:val="nil"/>
          <w:right w:val="nil"/>
          <w:between w:val="nil"/>
        </w:pBdr>
        <w:spacing w:before="211" w:line="229" w:lineRule="auto"/>
        <w:ind w:left="337" w:right="15" w:firstLine="8"/>
        <w:jc w:val="both"/>
        <w:rPr>
          <w:color w:val="000000"/>
          <w:sz w:val="18"/>
          <w:szCs w:val="18"/>
        </w:rPr>
      </w:pPr>
      <w:r w:rsidRPr="001C429C">
        <w:rPr>
          <w:color w:val="000000"/>
          <w:sz w:val="18"/>
          <w:szCs w:val="18"/>
        </w:rPr>
        <w:t xml:space="preserve">SANINE, </w:t>
      </w:r>
      <w:proofErr w:type="spellStart"/>
      <w:r w:rsidRPr="001C429C">
        <w:rPr>
          <w:color w:val="000000"/>
          <w:sz w:val="18"/>
          <w:szCs w:val="18"/>
        </w:rPr>
        <w:t>Patricia</w:t>
      </w:r>
      <w:proofErr w:type="spellEnd"/>
      <w:r w:rsidRPr="001C429C">
        <w:rPr>
          <w:color w:val="000000"/>
          <w:sz w:val="18"/>
          <w:szCs w:val="18"/>
        </w:rPr>
        <w:t xml:space="preserve"> Rodrigues; VENANCIO, Sonia </w:t>
      </w:r>
      <w:proofErr w:type="spellStart"/>
      <w:r w:rsidRPr="001C429C">
        <w:rPr>
          <w:color w:val="000000"/>
          <w:sz w:val="18"/>
          <w:szCs w:val="18"/>
        </w:rPr>
        <w:t>Isoyama</w:t>
      </w:r>
      <w:proofErr w:type="spellEnd"/>
      <w:r w:rsidRPr="001C429C">
        <w:rPr>
          <w:color w:val="000000"/>
          <w:sz w:val="18"/>
          <w:szCs w:val="18"/>
        </w:rPr>
        <w:t xml:space="preserve">; SILVA, Fernanda Luz Gonzaga da </w:t>
      </w:r>
      <w:r w:rsidRPr="001C429C">
        <w:rPr>
          <w:i/>
          <w:iCs/>
          <w:color w:val="000000"/>
          <w:sz w:val="18"/>
          <w:szCs w:val="18"/>
        </w:rPr>
        <w:t xml:space="preserve">et al. </w:t>
      </w:r>
      <w:r w:rsidRPr="001C429C">
        <w:rPr>
          <w:color w:val="000000"/>
          <w:sz w:val="18"/>
          <w:szCs w:val="18"/>
        </w:rPr>
        <w:t xml:space="preserve">Atenção ao pré-natal de gestantes de risco e fatores associados no Município de São Paulo, Brasil. </w:t>
      </w:r>
      <w:r w:rsidRPr="001C429C">
        <w:rPr>
          <w:b/>
          <w:bCs/>
          <w:color w:val="000000"/>
          <w:sz w:val="18"/>
          <w:szCs w:val="18"/>
        </w:rPr>
        <w:t>Cadernos de Saúde Pública</w:t>
      </w:r>
      <w:r w:rsidRPr="001C429C">
        <w:rPr>
          <w:color w:val="000000"/>
          <w:sz w:val="18"/>
          <w:szCs w:val="18"/>
        </w:rPr>
        <w:t>, v. 35, n. 10, p. e00103118, 2019. Disponível em: «</w:t>
      </w:r>
      <w:r w:rsidRPr="001C429C">
        <w:rPr>
          <w:color w:val="1155CC"/>
          <w:sz w:val="18"/>
          <w:szCs w:val="18"/>
        </w:rPr>
        <w:t>https://www.scielo.br/j/csp/a/SVF7DzHMnbYKd36j8k BmZ7k/abstract/?</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proofErr w:type="gramStart"/>
      <w:r w:rsidRPr="001C429C">
        <w:rPr>
          <w:color w:val="000000"/>
          <w:sz w:val="18"/>
          <w:szCs w:val="18"/>
        </w:rPr>
        <w:t>».Acesso</w:t>
      </w:r>
      <w:proofErr w:type="gramEnd"/>
      <w:r w:rsidRPr="001C429C">
        <w:rPr>
          <w:color w:val="000000"/>
          <w:sz w:val="18"/>
          <w:szCs w:val="18"/>
        </w:rPr>
        <w:t xml:space="preserve"> em: 30 abr. 2025. </w:t>
      </w:r>
    </w:p>
    <w:p w14:paraId="1B5A440A" w14:textId="77777777" w:rsidR="005E7A8A" w:rsidRPr="001C429C" w:rsidRDefault="00000000">
      <w:pPr>
        <w:widowControl w:val="0"/>
        <w:pBdr>
          <w:top w:val="nil"/>
          <w:left w:val="nil"/>
          <w:bottom w:val="nil"/>
          <w:right w:val="nil"/>
          <w:between w:val="nil"/>
        </w:pBdr>
        <w:spacing w:before="211" w:line="229" w:lineRule="auto"/>
        <w:ind w:left="345" w:right="8"/>
        <w:jc w:val="both"/>
        <w:rPr>
          <w:color w:val="1155CC"/>
          <w:sz w:val="18"/>
          <w:szCs w:val="18"/>
        </w:rPr>
      </w:pPr>
      <w:r w:rsidRPr="001C429C">
        <w:rPr>
          <w:color w:val="000000"/>
          <w:sz w:val="18"/>
          <w:szCs w:val="18"/>
        </w:rPr>
        <w:t xml:space="preserve">SCHEFFER, Mário; GUILLOUX, Aline Gil Alves; MIOTTO, Bruno Alonso </w:t>
      </w:r>
      <w:r w:rsidRPr="001C429C">
        <w:rPr>
          <w:i/>
          <w:iCs/>
          <w:color w:val="000000"/>
          <w:sz w:val="18"/>
          <w:szCs w:val="18"/>
        </w:rPr>
        <w:t xml:space="preserve">et al. </w:t>
      </w:r>
      <w:r w:rsidRPr="001C429C">
        <w:rPr>
          <w:b/>
          <w:bCs/>
          <w:color w:val="000000"/>
          <w:sz w:val="18"/>
          <w:szCs w:val="18"/>
        </w:rPr>
        <w:t>Demografia Médica no Brasil – 2023</w:t>
      </w:r>
      <w:r w:rsidRPr="001C429C">
        <w:rPr>
          <w:color w:val="000000"/>
          <w:sz w:val="18"/>
          <w:szCs w:val="18"/>
        </w:rPr>
        <w:t>. São Paulo: Associação Médica Brasileira; Faculdade de Medicina da Universidade de São Paulo (FMUSP), Fundação Faculdade de Medicina, 2023. Disponível em: «</w:t>
      </w:r>
      <w:r w:rsidRPr="001C429C">
        <w:rPr>
          <w:color w:val="1155CC"/>
          <w:sz w:val="18"/>
          <w:szCs w:val="18"/>
        </w:rPr>
        <w:t>https://amb.org.br/</w:t>
      </w:r>
      <w:proofErr w:type="spellStart"/>
      <w:r w:rsidRPr="001C429C">
        <w:rPr>
          <w:color w:val="1155CC"/>
          <w:sz w:val="18"/>
          <w:szCs w:val="18"/>
        </w:rPr>
        <w:t>wp-content</w:t>
      </w:r>
      <w:proofErr w:type="spellEnd"/>
      <w:r w:rsidRPr="001C429C">
        <w:rPr>
          <w:color w:val="1155CC"/>
          <w:sz w:val="18"/>
          <w:szCs w:val="18"/>
        </w:rPr>
        <w:t>/uploads/2023/02/</w:t>
      </w:r>
      <w:proofErr w:type="spellStart"/>
      <w:r w:rsidRPr="001C429C">
        <w:rPr>
          <w:color w:val="1155CC"/>
          <w:sz w:val="18"/>
          <w:szCs w:val="18"/>
        </w:rPr>
        <w:t>Dem</w:t>
      </w:r>
      <w:proofErr w:type="spellEnd"/>
      <w:r w:rsidRPr="001C429C">
        <w:rPr>
          <w:color w:val="1155CC"/>
          <w:sz w:val="18"/>
          <w:szCs w:val="18"/>
        </w:rPr>
        <w:t xml:space="preserve"> </w:t>
      </w:r>
    </w:p>
    <w:p w14:paraId="70F0F5A4" w14:textId="77777777" w:rsidR="005E7A8A" w:rsidRPr="001C429C" w:rsidRDefault="00000000">
      <w:pPr>
        <w:widowControl w:val="0"/>
        <w:pBdr>
          <w:top w:val="nil"/>
          <w:left w:val="nil"/>
          <w:bottom w:val="nil"/>
          <w:right w:val="nil"/>
          <w:between w:val="nil"/>
        </w:pBdr>
        <w:spacing w:before="4" w:line="229" w:lineRule="auto"/>
        <w:ind w:left="342" w:right="38"/>
        <w:rPr>
          <w:color w:val="000000"/>
          <w:sz w:val="18"/>
          <w:szCs w:val="18"/>
        </w:rPr>
      </w:pPr>
      <w:r w:rsidRPr="001C429C">
        <w:rPr>
          <w:color w:val="1155CC"/>
          <w:sz w:val="18"/>
          <w:szCs w:val="18"/>
        </w:rPr>
        <w:t>ografiaMedica2023_8fev-1.pdf</w:t>
      </w:r>
      <w:r w:rsidRPr="001C429C">
        <w:rPr>
          <w:color w:val="000000"/>
          <w:sz w:val="18"/>
          <w:szCs w:val="18"/>
        </w:rPr>
        <w:t xml:space="preserve">». Acesso em: 30 abr. 2025. </w:t>
      </w:r>
    </w:p>
    <w:p w14:paraId="670C95C1" w14:textId="77777777" w:rsidR="005E7A8A" w:rsidRPr="001C429C" w:rsidRDefault="00000000">
      <w:pPr>
        <w:widowControl w:val="0"/>
        <w:pBdr>
          <w:top w:val="nil"/>
          <w:left w:val="nil"/>
          <w:bottom w:val="nil"/>
          <w:right w:val="nil"/>
          <w:between w:val="nil"/>
        </w:pBdr>
        <w:spacing w:before="211" w:line="229" w:lineRule="auto"/>
        <w:ind w:left="342" w:right="12" w:firstLine="2"/>
        <w:jc w:val="both"/>
        <w:rPr>
          <w:color w:val="1155CC"/>
          <w:sz w:val="18"/>
          <w:szCs w:val="18"/>
        </w:rPr>
      </w:pPr>
      <w:r w:rsidRPr="001C429C">
        <w:rPr>
          <w:color w:val="000000"/>
          <w:sz w:val="18"/>
          <w:szCs w:val="18"/>
        </w:rPr>
        <w:t xml:space="preserve">SILVA, Angelica Baptista; ASSUMPÇÃO, Augusta Maria Batista de; ANDRADE FILHA, </w:t>
      </w:r>
      <w:proofErr w:type="spellStart"/>
      <w:r w:rsidRPr="001C429C">
        <w:rPr>
          <w:color w:val="000000"/>
          <w:sz w:val="18"/>
          <w:szCs w:val="18"/>
        </w:rPr>
        <w:t>Ianê</w:t>
      </w:r>
      <w:proofErr w:type="spellEnd"/>
      <w:r w:rsidRPr="001C429C">
        <w:rPr>
          <w:color w:val="000000"/>
          <w:sz w:val="18"/>
          <w:szCs w:val="18"/>
        </w:rPr>
        <w:t xml:space="preserve"> Germano de </w:t>
      </w:r>
      <w:r w:rsidRPr="001C429C">
        <w:rPr>
          <w:i/>
          <w:iCs/>
          <w:color w:val="000000"/>
          <w:sz w:val="18"/>
          <w:szCs w:val="18"/>
        </w:rPr>
        <w:t xml:space="preserve">et al. </w:t>
      </w:r>
      <w:r w:rsidRPr="001C429C">
        <w:rPr>
          <w:color w:val="000000"/>
          <w:sz w:val="18"/>
          <w:szCs w:val="18"/>
        </w:rPr>
        <w:t xml:space="preserve">Adaptação transcultural do aplicativo Zero </w:t>
      </w:r>
      <w:proofErr w:type="spellStart"/>
      <w:r w:rsidRPr="001C429C">
        <w:rPr>
          <w:color w:val="000000"/>
          <w:sz w:val="18"/>
          <w:szCs w:val="18"/>
        </w:rPr>
        <w:t>Mothers</w:t>
      </w:r>
      <w:proofErr w:type="spellEnd"/>
      <w:r w:rsidRPr="001C429C">
        <w:rPr>
          <w:color w:val="000000"/>
          <w:sz w:val="18"/>
          <w:szCs w:val="18"/>
        </w:rPr>
        <w:t xml:space="preserve"> Die para dispositivos móveis no Brasil: contribuições para a saúde digital com abordagem do cuidado centrado na e-gestante. </w:t>
      </w:r>
      <w:r w:rsidRPr="001C429C">
        <w:rPr>
          <w:b/>
          <w:bCs/>
          <w:color w:val="000000"/>
          <w:sz w:val="18"/>
          <w:szCs w:val="18"/>
        </w:rPr>
        <w:t>Revista Brasileira de Saúde Materno Infantil</w:t>
      </w:r>
      <w:r w:rsidRPr="001C429C">
        <w:rPr>
          <w:color w:val="000000"/>
          <w:sz w:val="18"/>
          <w:szCs w:val="18"/>
        </w:rPr>
        <w:t>, v. 19, n. 4, p. 751–762, 2020. Disponível em: «</w:t>
      </w:r>
      <w:r w:rsidRPr="001C429C">
        <w:rPr>
          <w:color w:val="1155CC"/>
          <w:sz w:val="18"/>
          <w:szCs w:val="18"/>
        </w:rPr>
        <w:t xml:space="preserve">https://www.scielo.br/j/rbsmi/a/WHCK4bntMggnM3T </w:t>
      </w:r>
    </w:p>
    <w:p w14:paraId="68D9ECA5" w14:textId="77777777" w:rsidR="005E7A8A" w:rsidRPr="001C429C" w:rsidRDefault="00000000">
      <w:pPr>
        <w:widowControl w:val="0"/>
        <w:pBdr>
          <w:top w:val="nil"/>
          <w:left w:val="nil"/>
          <w:bottom w:val="nil"/>
          <w:right w:val="nil"/>
          <w:between w:val="nil"/>
        </w:pBdr>
        <w:spacing w:before="4" w:line="240" w:lineRule="auto"/>
        <w:ind w:left="345"/>
        <w:rPr>
          <w:color w:val="000000"/>
          <w:sz w:val="18"/>
          <w:szCs w:val="18"/>
        </w:rPr>
      </w:pPr>
      <w:r w:rsidRPr="001C429C">
        <w:rPr>
          <w:color w:val="1155CC"/>
          <w:sz w:val="18"/>
          <w:szCs w:val="18"/>
        </w:rPr>
        <w:t>5WBVzxph/?</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0B58667D" w14:textId="77777777" w:rsidR="005E7A8A" w:rsidRPr="001C429C" w:rsidRDefault="00000000">
      <w:pPr>
        <w:widowControl w:val="0"/>
        <w:pBdr>
          <w:top w:val="nil"/>
          <w:left w:val="nil"/>
          <w:bottom w:val="nil"/>
          <w:right w:val="nil"/>
          <w:between w:val="nil"/>
        </w:pBdr>
        <w:spacing w:before="204" w:line="229" w:lineRule="auto"/>
        <w:ind w:left="337" w:right="16" w:firstLine="8"/>
        <w:jc w:val="both"/>
        <w:rPr>
          <w:color w:val="000000"/>
          <w:sz w:val="18"/>
          <w:szCs w:val="18"/>
        </w:rPr>
      </w:pPr>
      <w:r w:rsidRPr="001C429C">
        <w:rPr>
          <w:color w:val="000000"/>
          <w:sz w:val="18"/>
          <w:szCs w:val="18"/>
          <w:lang w:val="en-US"/>
        </w:rPr>
        <w:t xml:space="preserve">SNOSWELL, Centaine L.; TAYLOR, Monica L.; COMANS, Tracy A. </w:t>
      </w:r>
      <w:r w:rsidRPr="001C429C">
        <w:rPr>
          <w:i/>
          <w:iCs/>
          <w:color w:val="000000"/>
          <w:sz w:val="18"/>
          <w:szCs w:val="18"/>
          <w:lang w:val="en-US"/>
        </w:rPr>
        <w:t xml:space="preserve">et al. Determining if Telehealth Can Reduce Health System Costs: Scoping Review. </w:t>
      </w:r>
      <w:r w:rsidRPr="001C429C">
        <w:rPr>
          <w:b/>
          <w:bCs/>
          <w:color w:val="000000"/>
          <w:sz w:val="18"/>
          <w:szCs w:val="18"/>
          <w:lang w:val="en-US"/>
        </w:rPr>
        <w:t>Journal of Medical Internet Research</w:t>
      </w:r>
      <w:r w:rsidRPr="001C429C">
        <w:rPr>
          <w:color w:val="000000"/>
          <w:sz w:val="18"/>
          <w:szCs w:val="18"/>
          <w:lang w:val="en-US"/>
        </w:rPr>
        <w:t xml:space="preserve">, v. 22, n. 10, 2020.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https://pmc.ncbi.nlm.nih.gov/articles/PMC7605980/</w:t>
      </w:r>
      <w:r w:rsidRPr="001C429C">
        <w:rPr>
          <w:color w:val="000000"/>
          <w:sz w:val="18"/>
          <w:szCs w:val="18"/>
          <w:lang w:val="en-US"/>
        </w:rPr>
        <w:t xml:space="preserve">». </w:t>
      </w:r>
      <w:r w:rsidRPr="001C429C">
        <w:rPr>
          <w:color w:val="000000"/>
          <w:sz w:val="18"/>
          <w:szCs w:val="18"/>
        </w:rPr>
        <w:t xml:space="preserve">Acesso em: 30 abr. 2025. </w:t>
      </w:r>
    </w:p>
    <w:p w14:paraId="59607624" w14:textId="77777777" w:rsidR="005E7A8A" w:rsidRPr="001C429C" w:rsidRDefault="00000000">
      <w:pPr>
        <w:widowControl w:val="0"/>
        <w:pBdr>
          <w:top w:val="nil"/>
          <w:left w:val="nil"/>
          <w:bottom w:val="nil"/>
          <w:right w:val="nil"/>
          <w:between w:val="nil"/>
        </w:pBdr>
        <w:spacing w:before="211" w:line="229" w:lineRule="auto"/>
        <w:ind w:left="339" w:right="16" w:firstLine="6"/>
        <w:jc w:val="both"/>
        <w:rPr>
          <w:color w:val="000000"/>
          <w:sz w:val="18"/>
          <w:szCs w:val="18"/>
        </w:rPr>
      </w:pPr>
      <w:r w:rsidRPr="001C429C">
        <w:rPr>
          <w:color w:val="000000"/>
          <w:sz w:val="18"/>
          <w:szCs w:val="18"/>
        </w:rPr>
        <w:t xml:space="preserve">SORATTO, Jacks; PIRES, Denise Elvira Pires de; TRINDADE, Letícia Lima </w:t>
      </w:r>
      <w:r w:rsidRPr="001C429C">
        <w:rPr>
          <w:i/>
          <w:iCs/>
          <w:color w:val="000000"/>
          <w:sz w:val="18"/>
          <w:szCs w:val="18"/>
        </w:rPr>
        <w:t xml:space="preserve">et al. </w:t>
      </w:r>
      <w:r w:rsidRPr="001C429C">
        <w:rPr>
          <w:color w:val="000000"/>
          <w:sz w:val="18"/>
          <w:szCs w:val="18"/>
        </w:rPr>
        <w:t xml:space="preserve">Insatisfação no trabalho de profissionais da Saúde na estratégia Saúde da Família. </w:t>
      </w:r>
      <w:r w:rsidRPr="001C429C">
        <w:rPr>
          <w:b/>
          <w:bCs/>
          <w:color w:val="000000"/>
          <w:sz w:val="18"/>
          <w:szCs w:val="18"/>
        </w:rPr>
        <w:t>Texto &amp; Contexto - Enfermagem</w:t>
      </w:r>
      <w:r w:rsidRPr="001C429C">
        <w:rPr>
          <w:color w:val="000000"/>
          <w:sz w:val="18"/>
          <w:szCs w:val="18"/>
        </w:rPr>
        <w:t>, v. 26, n. 3, p. e2500016, 2017. Disponível em: «</w:t>
      </w:r>
      <w:r w:rsidRPr="001C429C">
        <w:rPr>
          <w:color w:val="1155CC"/>
          <w:sz w:val="18"/>
          <w:szCs w:val="18"/>
        </w:rPr>
        <w:t xml:space="preserve">https://www.scielo.br/j/tce/a/94HTCtXHwtVfGQRwsT </w:t>
      </w:r>
      <w:proofErr w:type="spellStart"/>
      <w:r w:rsidRPr="001C429C">
        <w:rPr>
          <w:color w:val="1155CC"/>
          <w:sz w:val="18"/>
          <w:szCs w:val="18"/>
        </w:rPr>
        <w:t>fvXGH</w:t>
      </w:r>
      <w:proofErr w:type="spellEnd"/>
      <w:r w:rsidRPr="001C429C">
        <w:rPr>
          <w:color w:val="1155CC"/>
          <w:sz w:val="18"/>
          <w:szCs w:val="18"/>
        </w:rPr>
        <w:t>/?</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64A12DC6" w14:textId="77777777" w:rsidR="005E7A8A" w:rsidRPr="001C429C" w:rsidRDefault="00000000">
      <w:pPr>
        <w:widowControl w:val="0"/>
        <w:pBdr>
          <w:top w:val="nil"/>
          <w:left w:val="nil"/>
          <w:bottom w:val="nil"/>
          <w:right w:val="nil"/>
          <w:between w:val="nil"/>
        </w:pBdr>
        <w:spacing w:before="211" w:line="229" w:lineRule="auto"/>
        <w:ind w:left="336" w:right="13" w:firstLine="9"/>
        <w:jc w:val="both"/>
        <w:rPr>
          <w:color w:val="000000"/>
          <w:sz w:val="18"/>
          <w:szCs w:val="18"/>
        </w:rPr>
      </w:pPr>
      <w:r w:rsidRPr="001C429C">
        <w:rPr>
          <w:color w:val="000000"/>
          <w:sz w:val="18"/>
          <w:szCs w:val="18"/>
        </w:rPr>
        <w:t>SOTIRIADIS, A.; HERNANDEZ-ANDRADE, E.; COSTA, F.</w:t>
      </w:r>
      <w:r w:rsidRPr="001C429C">
        <w:rPr>
          <w:i/>
          <w:iCs/>
          <w:color w:val="000000"/>
          <w:sz w:val="18"/>
          <w:szCs w:val="18"/>
        </w:rPr>
        <w:t xml:space="preserve">et al. </w:t>
      </w:r>
      <w:r w:rsidRPr="001C429C">
        <w:rPr>
          <w:color w:val="000000"/>
          <w:sz w:val="18"/>
          <w:szCs w:val="18"/>
          <w:lang w:val="en-US"/>
        </w:rPr>
        <w:t xml:space="preserve">ISUOG </w:t>
      </w:r>
      <w:r w:rsidRPr="001C429C">
        <w:rPr>
          <w:i/>
          <w:iCs/>
          <w:color w:val="000000"/>
          <w:sz w:val="18"/>
          <w:szCs w:val="18"/>
          <w:lang w:val="en-US"/>
        </w:rPr>
        <w:t>Practice Guidelines: role of ultrasound in screening for and follow</w:t>
      </w:r>
      <w:r w:rsidRPr="001C429C">
        <w:rPr>
          <w:rFonts w:ascii="MS PGothic" w:eastAsia="MS PGothic" w:hAnsi="MS PGothic" w:cs="MS PGothic"/>
          <w:color w:val="000000"/>
          <w:sz w:val="18"/>
          <w:szCs w:val="18"/>
          <w:lang w:val="en-US"/>
        </w:rPr>
        <w:t>‐</w:t>
      </w:r>
      <w:r w:rsidRPr="001C429C">
        <w:rPr>
          <w:i/>
          <w:iCs/>
          <w:color w:val="000000"/>
          <w:sz w:val="18"/>
          <w:szCs w:val="18"/>
          <w:lang w:val="en-US"/>
        </w:rPr>
        <w:t>up of pre</w:t>
      </w:r>
      <w:r w:rsidRPr="001C429C">
        <w:rPr>
          <w:rFonts w:ascii="MS PGothic" w:eastAsia="MS PGothic" w:hAnsi="MS PGothic" w:cs="MS PGothic"/>
          <w:color w:val="000000"/>
          <w:sz w:val="18"/>
          <w:szCs w:val="18"/>
          <w:lang w:val="en-US"/>
        </w:rPr>
        <w:t>‐</w:t>
      </w:r>
      <w:r w:rsidRPr="001C429C">
        <w:rPr>
          <w:i/>
          <w:iCs/>
          <w:color w:val="000000"/>
          <w:sz w:val="18"/>
          <w:szCs w:val="18"/>
          <w:lang w:val="en-US"/>
        </w:rPr>
        <w:t xml:space="preserve">eclampsia. </w:t>
      </w:r>
      <w:proofErr w:type="spellStart"/>
      <w:r w:rsidRPr="001C429C">
        <w:rPr>
          <w:b/>
          <w:bCs/>
          <w:color w:val="000000"/>
          <w:sz w:val="18"/>
          <w:szCs w:val="18"/>
        </w:rPr>
        <w:t>Ultrasound</w:t>
      </w:r>
      <w:proofErr w:type="spellEnd"/>
      <w:r w:rsidRPr="001C429C">
        <w:rPr>
          <w:b/>
          <w:bCs/>
          <w:color w:val="000000"/>
          <w:sz w:val="18"/>
          <w:szCs w:val="18"/>
        </w:rPr>
        <w:t xml:space="preserve"> in </w:t>
      </w:r>
      <w:proofErr w:type="spellStart"/>
      <w:r w:rsidRPr="001C429C">
        <w:rPr>
          <w:b/>
          <w:bCs/>
          <w:color w:val="000000"/>
          <w:sz w:val="18"/>
          <w:szCs w:val="18"/>
        </w:rPr>
        <w:t>Obstetrics</w:t>
      </w:r>
      <w:proofErr w:type="spellEnd"/>
      <w:r w:rsidRPr="001C429C">
        <w:rPr>
          <w:b/>
          <w:bCs/>
          <w:color w:val="000000"/>
          <w:sz w:val="18"/>
          <w:szCs w:val="18"/>
        </w:rPr>
        <w:t xml:space="preserve"> &amp; </w:t>
      </w:r>
      <w:proofErr w:type="spellStart"/>
      <w:r w:rsidRPr="001C429C">
        <w:rPr>
          <w:b/>
          <w:bCs/>
          <w:color w:val="000000"/>
          <w:sz w:val="18"/>
          <w:szCs w:val="18"/>
        </w:rPr>
        <w:t>Gynecology</w:t>
      </w:r>
      <w:proofErr w:type="spellEnd"/>
      <w:r w:rsidRPr="001C429C">
        <w:rPr>
          <w:color w:val="000000"/>
          <w:sz w:val="18"/>
          <w:szCs w:val="18"/>
        </w:rPr>
        <w:t xml:space="preserve">, v. 53, n. 1, p. 7–22, 2018. Disponível em: </w:t>
      </w:r>
    </w:p>
    <w:p w14:paraId="1665F7F3" w14:textId="77777777" w:rsidR="005E7A8A" w:rsidRPr="001C429C" w:rsidRDefault="00000000">
      <w:pPr>
        <w:widowControl w:val="0"/>
        <w:pBdr>
          <w:top w:val="nil"/>
          <w:left w:val="nil"/>
          <w:bottom w:val="nil"/>
          <w:right w:val="nil"/>
          <w:between w:val="nil"/>
        </w:pBdr>
        <w:spacing w:before="4" w:line="229" w:lineRule="auto"/>
        <w:ind w:left="342" w:right="17" w:firstLine="6"/>
      </w:pPr>
      <w:r w:rsidRPr="001C429C">
        <w:rPr>
          <w:color w:val="000000"/>
          <w:sz w:val="18"/>
          <w:szCs w:val="18"/>
        </w:rPr>
        <w:t>«</w:t>
      </w:r>
      <w:r w:rsidRPr="001C429C">
        <w:rPr>
          <w:color w:val="1155CC"/>
          <w:sz w:val="18"/>
          <w:szCs w:val="18"/>
        </w:rPr>
        <w:t>https://www.isuog.org/static/7b5b3085-e82a-49be-92 e5acb0a709912a/ISUOG-</w:t>
      </w:r>
      <w:proofErr w:type="spellStart"/>
      <w:r w:rsidRPr="001C429C">
        <w:rPr>
          <w:color w:val="1155CC"/>
          <w:sz w:val="18"/>
          <w:szCs w:val="18"/>
        </w:rPr>
        <w:t>Pre</w:t>
      </w:r>
      <w:proofErr w:type="spellEnd"/>
      <w:r w:rsidRPr="001C429C">
        <w:rPr>
          <w:color w:val="1155CC"/>
          <w:sz w:val="18"/>
          <w:szCs w:val="18"/>
        </w:rPr>
        <w:t>-Eclampsia-</w:t>
      </w:r>
      <w:proofErr w:type="spellStart"/>
      <w:r w:rsidRPr="001C429C">
        <w:rPr>
          <w:color w:val="1155CC"/>
          <w:sz w:val="18"/>
          <w:szCs w:val="18"/>
        </w:rPr>
        <w:t>Guidelines</w:t>
      </w:r>
      <w:proofErr w:type="spellEnd"/>
      <w:r w:rsidRPr="001C429C">
        <w:rPr>
          <w:color w:val="1155CC"/>
          <w:sz w:val="18"/>
          <w:szCs w:val="18"/>
        </w:rPr>
        <w:t xml:space="preserve"> Portuguese.pdf</w:t>
      </w:r>
      <w:r w:rsidRPr="001C429C">
        <w:rPr>
          <w:color w:val="000000"/>
          <w:sz w:val="18"/>
          <w:szCs w:val="18"/>
        </w:rPr>
        <w:t xml:space="preserve">» (tradução). Acesso em: 30 abr. 2025. </w:t>
      </w:r>
    </w:p>
    <w:p w14:paraId="60E5D1C8" w14:textId="77777777" w:rsidR="005E7A8A" w:rsidRPr="001C429C" w:rsidRDefault="005E7A8A">
      <w:pPr>
        <w:widowControl w:val="0"/>
        <w:pBdr>
          <w:top w:val="nil"/>
          <w:left w:val="nil"/>
          <w:bottom w:val="nil"/>
          <w:right w:val="nil"/>
          <w:between w:val="nil"/>
        </w:pBdr>
        <w:spacing w:before="4" w:line="229" w:lineRule="auto"/>
        <w:ind w:left="342" w:right="17" w:firstLine="6"/>
      </w:pPr>
    </w:p>
    <w:p w14:paraId="6BADE1CF" w14:textId="77777777" w:rsidR="005E7A8A" w:rsidRPr="001C429C" w:rsidRDefault="00000000">
      <w:pPr>
        <w:widowControl w:val="0"/>
        <w:pBdr>
          <w:top w:val="nil"/>
          <w:left w:val="nil"/>
          <w:bottom w:val="nil"/>
          <w:right w:val="nil"/>
          <w:between w:val="nil"/>
        </w:pBdr>
        <w:spacing w:before="4" w:line="229" w:lineRule="auto"/>
        <w:ind w:left="342" w:right="17" w:firstLine="6"/>
        <w:rPr>
          <w:color w:val="000000"/>
          <w:sz w:val="18"/>
          <w:szCs w:val="18"/>
          <w:lang w:val="en-US"/>
        </w:rPr>
      </w:pPr>
      <w:r w:rsidRPr="001C429C">
        <w:rPr>
          <w:color w:val="000000"/>
          <w:sz w:val="18"/>
          <w:szCs w:val="18"/>
        </w:rPr>
        <w:t xml:space="preserve">SUS Digital: estratégia do Ministério da Saúde amplia acesso da população às informações de saúde e inicia a implantação de prontuário unificado. </w:t>
      </w:r>
      <w:r w:rsidRPr="001C429C">
        <w:rPr>
          <w:i/>
          <w:iCs/>
          <w:color w:val="000000"/>
          <w:sz w:val="18"/>
          <w:szCs w:val="18"/>
        </w:rPr>
        <w:t xml:space="preserve">In: </w:t>
      </w:r>
      <w:r w:rsidRPr="001C429C">
        <w:rPr>
          <w:color w:val="000000"/>
          <w:sz w:val="18"/>
          <w:szCs w:val="18"/>
        </w:rPr>
        <w:t xml:space="preserve">Ministério da Saúde. </w:t>
      </w:r>
      <w:r w:rsidRPr="001C429C">
        <w:rPr>
          <w:b/>
          <w:bCs/>
          <w:color w:val="000000"/>
          <w:sz w:val="18"/>
          <w:szCs w:val="18"/>
        </w:rPr>
        <w:t>Notícias</w:t>
      </w:r>
      <w:r w:rsidRPr="001C429C">
        <w:rPr>
          <w:color w:val="000000"/>
          <w:sz w:val="18"/>
          <w:szCs w:val="18"/>
        </w:rPr>
        <w:t>. Brasília, 16 jul. 2024. Disponível em: «</w:t>
      </w:r>
      <w:r w:rsidRPr="001C429C">
        <w:rPr>
          <w:color w:val="1155CC"/>
          <w:sz w:val="18"/>
          <w:szCs w:val="18"/>
        </w:rPr>
        <w:t>https://www.gov.br/saude/pt-br/assuntos/</w:t>
      </w:r>
      <w:proofErr w:type="spellStart"/>
      <w:r w:rsidRPr="001C429C">
        <w:rPr>
          <w:color w:val="1155CC"/>
          <w:sz w:val="18"/>
          <w:szCs w:val="18"/>
        </w:rPr>
        <w:t>noticias</w:t>
      </w:r>
      <w:proofErr w:type="spellEnd"/>
      <w:r w:rsidRPr="001C429C">
        <w:rPr>
          <w:color w:val="1155CC"/>
          <w:sz w:val="18"/>
          <w:szCs w:val="18"/>
        </w:rPr>
        <w:t>/202 4/julho/</w:t>
      </w:r>
      <w:proofErr w:type="spellStart"/>
      <w:r w:rsidRPr="001C429C">
        <w:rPr>
          <w:color w:val="1155CC"/>
          <w:sz w:val="18"/>
          <w:szCs w:val="18"/>
        </w:rPr>
        <w:t>sus-digital-estrategia-do-ministerio-da-saude-a</w:t>
      </w:r>
      <w:proofErr w:type="spellEnd"/>
      <w:r w:rsidRPr="001C429C">
        <w:rPr>
          <w:color w:val="1155CC"/>
          <w:sz w:val="18"/>
          <w:szCs w:val="18"/>
        </w:rPr>
        <w:t xml:space="preserve"> </w:t>
      </w:r>
      <w:proofErr w:type="spellStart"/>
      <w:r w:rsidRPr="001C429C">
        <w:rPr>
          <w:color w:val="1155CC"/>
          <w:sz w:val="18"/>
          <w:szCs w:val="18"/>
        </w:rPr>
        <w:t>mplia</w:t>
      </w:r>
      <w:proofErr w:type="spellEnd"/>
      <w:r w:rsidRPr="001C429C">
        <w:rPr>
          <w:color w:val="1155CC"/>
          <w:sz w:val="18"/>
          <w:szCs w:val="18"/>
        </w:rPr>
        <w:t>-acesso-da-</w:t>
      </w:r>
      <w:proofErr w:type="spellStart"/>
      <w:r w:rsidRPr="001C429C">
        <w:rPr>
          <w:color w:val="1155CC"/>
          <w:sz w:val="18"/>
          <w:szCs w:val="18"/>
        </w:rPr>
        <w:t>populacao</w:t>
      </w:r>
      <w:proofErr w:type="spellEnd"/>
      <w:r w:rsidRPr="001C429C">
        <w:rPr>
          <w:color w:val="1155CC"/>
          <w:sz w:val="18"/>
          <w:szCs w:val="18"/>
        </w:rPr>
        <w:t>-as-</w:t>
      </w:r>
      <w:proofErr w:type="spellStart"/>
      <w:r w:rsidRPr="001C429C">
        <w:rPr>
          <w:color w:val="1155CC"/>
          <w:sz w:val="18"/>
          <w:szCs w:val="18"/>
        </w:rPr>
        <w:t>informacoes</w:t>
      </w:r>
      <w:proofErr w:type="spellEnd"/>
      <w:r w:rsidRPr="001C429C">
        <w:rPr>
          <w:color w:val="1155CC"/>
          <w:sz w:val="18"/>
          <w:szCs w:val="18"/>
        </w:rPr>
        <w:t>-</w:t>
      </w:r>
      <w:proofErr w:type="spellStart"/>
      <w:r w:rsidRPr="001C429C">
        <w:rPr>
          <w:color w:val="1155CC"/>
          <w:sz w:val="18"/>
          <w:szCs w:val="18"/>
        </w:rPr>
        <w:t>de-saude</w:t>
      </w:r>
      <w:proofErr w:type="spellEnd"/>
      <w:r w:rsidRPr="001C429C">
        <w:rPr>
          <w:color w:val="1155CC"/>
          <w:sz w:val="18"/>
          <w:szCs w:val="18"/>
        </w:rPr>
        <w:t xml:space="preserve"> -e-inicia-a-</w:t>
      </w:r>
      <w:proofErr w:type="spellStart"/>
      <w:r w:rsidRPr="001C429C">
        <w:rPr>
          <w:color w:val="1155CC"/>
          <w:sz w:val="18"/>
          <w:szCs w:val="18"/>
        </w:rPr>
        <w:t>implantacao</w:t>
      </w:r>
      <w:proofErr w:type="spellEnd"/>
      <w:r w:rsidRPr="001C429C">
        <w:rPr>
          <w:color w:val="1155CC"/>
          <w:sz w:val="18"/>
          <w:szCs w:val="18"/>
        </w:rPr>
        <w:t>-de-</w:t>
      </w:r>
      <w:proofErr w:type="spellStart"/>
      <w:r w:rsidRPr="001C429C">
        <w:rPr>
          <w:color w:val="1155CC"/>
          <w:sz w:val="18"/>
          <w:szCs w:val="18"/>
        </w:rPr>
        <w:t>prontuario</w:t>
      </w:r>
      <w:proofErr w:type="spellEnd"/>
      <w:r w:rsidRPr="001C429C">
        <w:rPr>
          <w:color w:val="1155CC"/>
          <w:sz w:val="18"/>
          <w:szCs w:val="18"/>
        </w:rPr>
        <w:t>-unificado</w:t>
      </w:r>
      <w:r w:rsidRPr="001C429C">
        <w:rPr>
          <w:color w:val="000000"/>
          <w:sz w:val="18"/>
          <w:szCs w:val="18"/>
        </w:rPr>
        <w:t xml:space="preserve">». </w:t>
      </w: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08BCC195" w14:textId="77777777" w:rsidR="005E7A8A" w:rsidRPr="001C429C" w:rsidRDefault="00000000">
      <w:pPr>
        <w:widowControl w:val="0"/>
        <w:pBdr>
          <w:top w:val="nil"/>
          <w:left w:val="nil"/>
          <w:bottom w:val="nil"/>
          <w:right w:val="nil"/>
          <w:between w:val="nil"/>
        </w:pBdr>
        <w:spacing w:before="204" w:line="229" w:lineRule="auto"/>
        <w:ind w:left="5" w:right="371" w:firstLine="2"/>
        <w:jc w:val="both"/>
        <w:rPr>
          <w:color w:val="1155CC"/>
          <w:sz w:val="18"/>
          <w:szCs w:val="18"/>
        </w:rPr>
      </w:pPr>
      <w:r w:rsidRPr="001C429C">
        <w:rPr>
          <w:color w:val="000000"/>
          <w:sz w:val="18"/>
          <w:szCs w:val="18"/>
          <w:lang w:val="en-US"/>
        </w:rPr>
        <w:t xml:space="preserve">SWANSON, David L.; FRANKLIN, Holly L.; SWANSON, Jonathan O. </w:t>
      </w:r>
      <w:r w:rsidRPr="001C429C">
        <w:rPr>
          <w:i/>
          <w:iCs/>
          <w:color w:val="000000"/>
          <w:sz w:val="18"/>
          <w:szCs w:val="18"/>
          <w:lang w:val="en-US"/>
        </w:rPr>
        <w:t xml:space="preserve">et al. Including ultrasound scans in antenatal care in low-resource settings: Considering the complementarity of obstetric ultrasound screening and maternity waiting homes in strengthening referral systems in low-resource, rural settings. </w:t>
      </w:r>
      <w:proofErr w:type="spellStart"/>
      <w:r w:rsidRPr="001C429C">
        <w:rPr>
          <w:b/>
          <w:bCs/>
          <w:color w:val="000000"/>
          <w:sz w:val="18"/>
          <w:szCs w:val="18"/>
        </w:rPr>
        <w:t>Seminars</w:t>
      </w:r>
      <w:proofErr w:type="spellEnd"/>
      <w:r w:rsidRPr="001C429C">
        <w:rPr>
          <w:b/>
          <w:bCs/>
          <w:color w:val="000000"/>
          <w:sz w:val="18"/>
          <w:szCs w:val="18"/>
        </w:rPr>
        <w:t xml:space="preserve"> in </w:t>
      </w:r>
      <w:proofErr w:type="spellStart"/>
      <w:r w:rsidRPr="001C429C">
        <w:rPr>
          <w:b/>
          <w:bCs/>
          <w:color w:val="000000"/>
          <w:sz w:val="18"/>
          <w:szCs w:val="18"/>
        </w:rPr>
        <w:t>Perinatology</w:t>
      </w:r>
      <w:proofErr w:type="spellEnd"/>
      <w:r w:rsidRPr="001C429C">
        <w:rPr>
          <w:color w:val="000000"/>
          <w:sz w:val="18"/>
          <w:szCs w:val="18"/>
        </w:rPr>
        <w:t>, v. 43, n. 5, p. 273–281, 2019. Disponível em: «</w:t>
      </w:r>
      <w:r w:rsidRPr="001C429C">
        <w:rPr>
          <w:color w:val="1155CC"/>
          <w:sz w:val="18"/>
          <w:szCs w:val="18"/>
        </w:rPr>
        <w:t xml:space="preserve">https://www.ncbi.nlm.nih.gov/pmc/articles/PMC6597 </w:t>
      </w:r>
    </w:p>
    <w:p w14:paraId="4C5B1C83" w14:textId="77777777" w:rsidR="005E7A8A" w:rsidRPr="001C429C" w:rsidRDefault="00000000">
      <w:pPr>
        <w:widowControl w:val="0"/>
        <w:pBdr>
          <w:top w:val="nil"/>
          <w:left w:val="nil"/>
          <w:bottom w:val="nil"/>
          <w:right w:val="nil"/>
          <w:between w:val="nil"/>
        </w:pBdr>
        <w:spacing w:before="4" w:line="240" w:lineRule="auto"/>
        <w:ind w:left="7"/>
        <w:rPr>
          <w:color w:val="000000"/>
          <w:sz w:val="18"/>
          <w:szCs w:val="18"/>
        </w:rPr>
      </w:pPr>
      <w:r w:rsidRPr="001C429C">
        <w:rPr>
          <w:color w:val="1155CC"/>
          <w:sz w:val="18"/>
          <w:szCs w:val="18"/>
        </w:rPr>
        <w:t>951/</w:t>
      </w:r>
      <w:r w:rsidRPr="001C429C">
        <w:rPr>
          <w:color w:val="000000"/>
          <w:sz w:val="18"/>
          <w:szCs w:val="18"/>
        </w:rPr>
        <w:t xml:space="preserve">». Acesso em: 30 abr. 2025. </w:t>
      </w:r>
    </w:p>
    <w:p w14:paraId="5E61ADF2" w14:textId="77777777" w:rsidR="005E7A8A" w:rsidRPr="001C429C" w:rsidRDefault="00000000">
      <w:pPr>
        <w:widowControl w:val="0"/>
        <w:pBdr>
          <w:top w:val="nil"/>
          <w:left w:val="nil"/>
          <w:bottom w:val="nil"/>
          <w:right w:val="nil"/>
          <w:between w:val="nil"/>
        </w:pBdr>
        <w:spacing w:before="203" w:line="229" w:lineRule="auto"/>
        <w:ind w:left="4" w:right="374" w:hanging="2"/>
        <w:jc w:val="both"/>
        <w:rPr>
          <w:color w:val="1155CC"/>
          <w:sz w:val="18"/>
          <w:szCs w:val="18"/>
        </w:rPr>
      </w:pPr>
      <w:r w:rsidRPr="001C429C">
        <w:rPr>
          <w:color w:val="000000"/>
          <w:sz w:val="18"/>
          <w:szCs w:val="18"/>
        </w:rPr>
        <w:t xml:space="preserve">TOMASI, Elaine; FERNANDES, Pedro Agner Aguiar; FISCHER, Talita </w:t>
      </w:r>
      <w:r w:rsidRPr="001C429C">
        <w:rPr>
          <w:i/>
          <w:iCs/>
          <w:color w:val="000000"/>
          <w:sz w:val="18"/>
          <w:szCs w:val="18"/>
        </w:rPr>
        <w:t xml:space="preserve">et al. </w:t>
      </w:r>
      <w:r w:rsidRPr="001C429C">
        <w:rPr>
          <w:color w:val="000000"/>
          <w:sz w:val="18"/>
          <w:szCs w:val="18"/>
        </w:rPr>
        <w:t xml:space="preserve">Qualidade da atenção pré-natal na rede básica de saúde do Brasil: indicadores e desigualdades sociais. </w:t>
      </w:r>
      <w:r w:rsidRPr="001C429C">
        <w:rPr>
          <w:b/>
          <w:bCs/>
          <w:color w:val="000000"/>
          <w:sz w:val="18"/>
          <w:szCs w:val="18"/>
        </w:rPr>
        <w:t>Cadernos de Saúde Pública</w:t>
      </w:r>
      <w:r w:rsidRPr="001C429C">
        <w:rPr>
          <w:color w:val="000000"/>
          <w:sz w:val="18"/>
          <w:szCs w:val="18"/>
        </w:rPr>
        <w:t>, v. 33, n. 3, p. e00195815, 2017. Disponível em: «</w:t>
      </w:r>
      <w:r w:rsidRPr="001C429C">
        <w:rPr>
          <w:color w:val="1155CC"/>
          <w:sz w:val="18"/>
          <w:szCs w:val="18"/>
        </w:rPr>
        <w:t xml:space="preserve">https://www.scielo.br/j/csp/a/Ltr3JY8CdWTkbxmhTT </w:t>
      </w:r>
    </w:p>
    <w:p w14:paraId="645B0D61" w14:textId="77777777" w:rsidR="005E7A8A" w:rsidRPr="001C429C" w:rsidRDefault="00000000">
      <w:pPr>
        <w:widowControl w:val="0"/>
        <w:pBdr>
          <w:top w:val="nil"/>
          <w:left w:val="nil"/>
          <w:bottom w:val="nil"/>
          <w:right w:val="nil"/>
          <w:between w:val="nil"/>
        </w:pBdr>
        <w:spacing w:before="4" w:line="240" w:lineRule="auto"/>
        <w:ind w:left="14"/>
        <w:rPr>
          <w:sz w:val="18"/>
          <w:szCs w:val="18"/>
        </w:rPr>
      </w:pPr>
      <w:proofErr w:type="spellStart"/>
      <w:r w:rsidRPr="001C429C">
        <w:rPr>
          <w:color w:val="1155CC"/>
          <w:sz w:val="18"/>
          <w:szCs w:val="18"/>
        </w:rPr>
        <w:t>FJsNm</w:t>
      </w:r>
      <w:proofErr w:type="spellEnd"/>
      <w:r w:rsidRPr="001C429C">
        <w:rPr>
          <w:color w:val="1155CC"/>
          <w:sz w:val="18"/>
          <w:szCs w:val="18"/>
        </w:rPr>
        <w:t>/?</w:t>
      </w:r>
      <w:proofErr w:type="spellStart"/>
      <w:r w:rsidRPr="001C429C">
        <w:rPr>
          <w:color w:val="1155CC"/>
          <w:sz w:val="18"/>
          <w:szCs w:val="18"/>
        </w:rPr>
        <w:t>lang</w:t>
      </w:r>
      <w:proofErr w:type="spellEnd"/>
      <w:r w:rsidRPr="001C429C">
        <w:rPr>
          <w:color w:val="1155CC"/>
          <w:sz w:val="18"/>
          <w:szCs w:val="18"/>
        </w:rPr>
        <w:t>=</w:t>
      </w:r>
      <w:proofErr w:type="spellStart"/>
      <w:r w:rsidRPr="001C429C">
        <w:rPr>
          <w:color w:val="1155CC"/>
          <w:sz w:val="18"/>
          <w:szCs w:val="18"/>
        </w:rPr>
        <w:t>pt</w:t>
      </w:r>
      <w:proofErr w:type="spellEnd"/>
      <w:r w:rsidRPr="001C429C">
        <w:rPr>
          <w:color w:val="000000"/>
          <w:sz w:val="18"/>
          <w:szCs w:val="18"/>
        </w:rPr>
        <w:t xml:space="preserve">». Acesso em: 30 abr. 2025. </w:t>
      </w:r>
    </w:p>
    <w:p w14:paraId="141D34BB" w14:textId="77777777" w:rsidR="005E7A8A" w:rsidRPr="001C429C" w:rsidRDefault="005E7A8A">
      <w:pPr>
        <w:widowControl w:val="0"/>
        <w:pBdr>
          <w:top w:val="nil"/>
          <w:left w:val="nil"/>
          <w:bottom w:val="nil"/>
          <w:right w:val="nil"/>
          <w:between w:val="nil"/>
        </w:pBdr>
        <w:spacing w:before="4" w:line="240" w:lineRule="auto"/>
        <w:rPr>
          <w:sz w:val="18"/>
          <w:szCs w:val="18"/>
        </w:rPr>
      </w:pPr>
    </w:p>
    <w:p w14:paraId="3F7CB264" w14:textId="77777777" w:rsidR="005E7A8A" w:rsidRPr="001C429C" w:rsidRDefault="00000000">
      <w:pPr>
        <w:widowControl w:val="0"/>
        <w:pBdr>
          <w:top w:val="nil"/>
          <w:left w:val="nil"/>
          <w:bottom w:val="nil"/>
          <w:right w:val="nil"/>
          <w:between w:val="nil"/>
        </w:pBdr>
        <w:spacing w:before="4" w:line="240" w:lineRule="auto"/>
        <w:ind w:right="316"/>
        <w:rPr>
          <w:b/>
          <w:bCs/>
          <w:color w:val="000000"/>
          <w:sz w:val="18"/>
          <w:szCs w:val="18"/>
        </w:rPr>
      </w:pPr>
      <w:r w:rsidRPr="001C429C">
        <w:rPr>
          <w:color w:val="000000"/>
          <w:sz w:val="18"/>
          <w:szCs w:val="18"/>
        </w:rPr>
        <w:t xml:space="preserve">TOUEG, Adriana Mallet. </w:t>
      </w:r>
      <w:r w:rsidRPr="001C429C">
        <w:rPr>
          <w:b/>
          <w:bCs/>
          <w:color w:val="000000"/>
          <w:sz w:val="18"/>
          <w:szCs w:val="18"/>
        </w:rPr>
        <w:t xml:space="preserve">Desenvolvimento de tecnologia de telessaúde para o diagnóstico do </w:t>
      </w:r>
    </w:p>
    <w:p w14:paraId="2DD4729B" w14:textId="77777777" w:rsidR="005E7A8A" w:rsidRPr="001C429C" w:rsidRDefault="00000000">
      <w:pPr>
        <w:widowControl w:val="0"/>
        <w:pBdr>
          <w:top w:val="nil"/>
          <w:left w:val="nil"/>
          <w:bottom w:val="nil"/>
          <w:right w:val="nil"/>
          <w:between w:val="nil"/>
        </w:pBdr>
        <w:spacing w:line="229" w:lineRule="auto"/>
        <w:ind w:right="316"/>
        <w:jc w:val="both"/>
        <w:rPr>
          <w:color w:val="000000"/>
          <w:sz w:val="18"/>
          <w:szCs w:val="18"/>
        </w:rPr>
      </w:pPr>
      <w:r w:rsidRPr="001C429C">
        <w:rPr>
          <w:b/>
          <w:bCs/>
          <w:color w:val="000000"/>
          <w:sz w:val="18"/>
          <w:szCs w:val="18"/>
        </w:rPr>
        <w:t>câncer de colo uterino. Um modelo possível para reduzir viagens, consultas e tempo para o início do tratamento no SUS</w:t>
      </w:r>
      <w:r w:rsidRPr="001C429C">
        <w:rPr>
          <w:color w:val="000000"/>
          <w:sz w:val="18"/>
          <w:szCs w:val="18"/>
        </w:rPr>
        <w:t xml:space="preserve">. 2022. Dissertação (Mestrado </w:t>
      </w:r>
      <w:r w:rsidRPr="001C429C">
        <w:rPr>
          <w:color w:val="000000"/>
          <w:sz w:val="18"/>
          <w:szCs w:val="18"/>
        </w:rPr>
        <w:lastRenderedPageBreak/>
        <w:t xml:space="preserve">Profissional de Inovação em Saúde) – Fundação Pio XII, Hospital de Amor e Faculdade de Ciências da Saúde de Barretos Dr. Paulo Prata (FACISB), Barretos (SP), 2022. </w:t>
      </w:r>
    </w:p>
    <w:p w14:paraId="4A3D7AB3" w14:textId="77777777" w:rsidR="005E7A8A" w:rsidRPr="001C429C" w:rsidRDefault="00000000">
      <w:pPr>
        <w:widowControl w:val="0"/>
        <w:pBdr>
          <w:top w:val="nil"/>
          <w:left w:val="nil"/>
          <w:bottom w:val="nil"/>
          <w:right w:val="nil"/>
          <w:between w:val="nil"/>
        </w:pBdr>
        <w:spacing w:before="211" w:line="229" w:lineRule="auto"/>
        <w:ind w:right="53"/>
        <w:jc w:val="both"/>
        <w:rPr>
          <w:color w:val="000000"/>
          <w:sz w:val="18"/>
          <w:szCs w:val="18"/>
          <w:lang w:val="en-US"/>
        </w:rPr>
      </w:pPr>
      <w:r w:rsidRPr="001C429C">
        <w:rPr>
          <w:color w:val="000000"/>
          <w:sz w:val="18"/>
          <w:szCs w:val="18"/>
          <w:lang w:val="en-US"/>
        </w:rPr>
        <w:t xml:space="preserve">WHITWORTH, Melissa; BRICKER, Leanne; MULLAN, Clare. </w:t>
      </w:r>
      <w:r w:rsidRPr="001C429C">
        <w:rPr>
          <w:i/>
          <w:iCs/>
          <w:color w:val="000000"/>
          <w:sz w:val="18"/>
          <w:szCs w:val="18"/>
          <w:lang w:val="en-US"/>
        </w:rPr>
        <w:t xml:space="preserve">Ultrasound for fetal assessment in early pregnancy. </w:t>
      </w:r>
      <w:r w:rsidRPr="001C429C">
        <w:rPr>
          <w:b/>
          <w:bCs/>
          <w:color w:val="000000"/>
          <w:sz w:val="18"/>
          <w:szCs w:val="18"/>
          <w:lang w:val="en-US"/>
        </w:rPr>
        <w:t>Cochrane Database of Systematic Reviews</w:t>
      </w:r>
      <w:r w:rsidRPr="001C429C">
        <w:rPr>
          <w:color w:val="000000"/>
          <w:sz w:val="18"/>
          <w:szCs w:val="18"/>
          <w:lang w:val="en-US"/>
        </w:rPr>
        <w:t xml:space="preserve">, n. 7, 2015.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https://www.cochrane.org/CD007058/PREG_routine compared-selective-ultrasound-early-pregnancy</w:t>
      </w:r>
      <w:r w:rsidRPr="001C429C">
        <w:rPr>
          <w:color w:val="000000"/>
          <w:sz w:val="18"/>
          <w:szCs w:val="18"/>
          <w:lang w:val="en-US"/>
        </w:rPr>
        <w:t xml:space="preserve">». </w:t>
      </w: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33990F6D" w14:textId="77777777" w:rsidR="005E7A8A" w:rsidRPr="001C429C" w:rsidRDefault="00000000">
      <w:pPr>
        <w:widowControl w:val="0"/>
        <w:pBdr>
          <w:top w:val="nil"/>
          <w:left w:val="nil"/>
          <w:bottom w:val="nil"/>
          <w:right w:val="nil"/>
          <w:between w:val="nil"/>
        </w:pBdr>
        <w:spacing w:before="203" w:line="229" w:lineRule="auto"/>
        <w:ind w:right="50"/>
        <w:jc w:val="both"/>
        <w:rPr>
          <w:sz w:val="18"/>
          <w:szCs w:val="18"/>
          <w:lang w:val="en-US"/>
        </w:rPr>
      </w:pPr>
      <w:r w:rsidRPr="001C429C">
        <w:rPr>
          <w:color w:val="000000"/>
          <w:sz w:val="18"/>
          <w:szCs w:val="18"/>
          <w:lang w:val="en-US"/>
        </w:rPr>
        <w:t xml:space="preserve">WHO (WORLD HEALTH ORGANIZATION). </w:t>
      </w:r>
      <w:r w:rsidRPr="001C429C">
        <w:rPr>
          <w:b/>
          <w:bCs/>
          <w:i/>
          <w:iCs/>
          <w:color w:val="000000"/>
          <w:sz w:val="18"/>
          <w:szCs w:val="18"/>
          <w:lang w:val="en-US"/>
        </w:rPr>
        <w:t xml:space="preserve">Trends in </w:t>
      </w:r>
      <w:r w:rsidRPr="001C429C">
        <w:rPr>
          <w:b/>
          <w:bCs/>
          <w:i/>
          <w:iCs/>
          <w:color w:val="000000"/>
          <w:sz w:val="18"/>
          <w:szCs w:val="18"/>
          <w:lang w:val="en-US"/>
        </w:rPr>
        <w:t>maternal mortality 2000 to 2020: estimates by WHO, UNICEF, UNFPA, World Bank Group and UNDESA/Population Division</w:t>
      </w:r>
      <w:r w:rsidRPr="001C429C">
        <w:rPr>
          <w:color w:val="000000"/>
          <w:sz w:val="18"/>
          <w:szCs w:val="18"/>
          <w:lang w:val="en-US"/>
        </w:rPr>
        <w:t xml:space="preserve">. </w:t>
      </w:r>
      <w:r w:rsidRPr="001C429C">
        <w:rPr>
          <w:color w:val="000000"/>
          <w:sz w:val="18"/>
          <w:szCs w:val="18"/>
        </w:rPr>
        <w:t>[</w:t>
      </w:r>
      <w:proofErr w:type="spellStart"/>
      <w:r w:rsidRPr="001C429C">
        <w:rPr>
          <w:i/>
          <w:iCs/>
          <w:color w:val="000000"/>
          <w:sz w:val="18"/>
          <w:szCs w:val="18"/>
        </w:rPr>
        <w:t>s.l</w:t>
      </w:r>
      <w:proofErr w:type="spellEnd"/>
      <w:r w:rsidRPr="001C429C">
        <w:rPr>
          <w:i/>
          <w:iCs/>
          <w:color w:val="000000"/>
          <w:sz w:val="18"/>
          <w:szCs w:val="18"/>
        </w:rPr>
        <w:t>.</w:t>
      </w:r>
      <w:r w:rsidRPr="001C429C">
        <w:rPr>
          <w:color w:val="000000"/>
          <w:sz w:val="18"/>
          <w:szCs w:val="18"/>
        </w:rPr>
        <w:t xml:space="preserve">: </w:t>
      </w:r>
      <w:r w:rsidRPr="001C429C">
        <w:rPr>
          <w:i/>
          <w:iCs/>
          <w:color w:val="000000"/>
          <w:sz w:val="18"/>
          <w:szCs w:val="18"/>
        </w:rPr>
        <w:t>s.n.</w:t>
      </w:r>
      <w:r w:rsidRPr="001C429C">
        <w:rPr>
          <w:color w:val="000000"/>
          <w:sz w:val="18"/>
          <w:szCs w:val="18"/>
        </w:rPr>
        <w:t>], 2023. Disponível em: «</w:t>
      </w:r>
      <w:r w:rsidRPr="001C429C">
        <w:rPr>
          <w:color w:val="1155CC"/>
          <w:sz w:val="18"/>
          <w:szCs w:val="18"/>
        </w:rPr>
        <w:t>https://www.who.int/publications/i/item/97892400687 59</w:t>
      </w:r>
      <w:r w:rsidRPr="001C429C">
        <w:rPr>
          <w:color w:val="000000"/>
          <w:sz w:val="18"/>
          <w:szCs w:val="18"/>
        </w:rPr>
        <w:t xml:space="preserve">». </w:t>
      </w:r>
      <w:proofErr w:type="spellStart"/>
      <w:r w:rsidRPr="001C429C">
        <w:rPr>
          <w:color w:val="000000"/>
          <w:sz w:val="18"/>
          <w:szCs w:val="18"/>
          <w:lang w:val="en-US"/>
        </w:rPr>
        <w:t>Acesso</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xml:space="preserve">: 30 abr. 2025. </w:t>
      </w:r>
    </w:p>
    <w:p w14:paraId="11F19FBE" w14:textId="77777777" w:rsidR="005E7A8A" w:rsidRDefault="00000000">
      <w:pPr>
        <w:widowControl w:val="0"/>
        <w:pBdr>
          <w:top w:val="nil"/>
          <w:left w:val="nil"/>
          <w:bottom w:val="nil"/>
          <w:right w:val="nil"/>
          <w:between w:val="nil"/>
        </w:pBdr>
        <w:spacing w:before="203" w:line="229" w:lineRule="auto"/>
        <w:ind w:right="50"/>
        <w:jc w:val="both"/>
        <w:rPr>
          <w:color w:val="000000"/>
        </w:rPr>
        <w:sectPr w:rsidR="005E7A8A">
          <w:type w:val="continuous"/>
          <w:pgSz w:w="11920" w:h="16840"/>
          <w:pgMar w:top="1425" w:right="1088" w:bottom="799" w:left="1440" w:header="0" w:footer="720" w:gutter="0"/>
          <w:cols w:num="2" w:space="720" w:equalWidth="0">
            <w:col w:w="4700" w:space="0"/>
            <w:col w:w="4700" w:space="0"/>
          </w:cols>
        </w:sectPr>
      </w:pPr>
      <w:r w:rsidRPr="001C429C">
        <w:rPr>
          <w:color w:val="000000"/>
          <w:sz w:val="18"/>
          <w:szCs w:val="18"/>
          <w:lang w:val="en-US"/>
        </w:rPr>
        <w:t xml:space="preserve">WHO (WORLD HEALTH ORGANIZATION). </w:t>
      </w:r>
      <w:r w:rsidRPr="001C429C">
        <w:rPr>
          <w:b/>
          <w:bCs/>
          <w:i/>
          <w:iCs/>
          <w:color w:val="000000"/>
          <w:sz w:val="18"/>
          <w:szCs w:val="18"/>
          <w:lang w:val="en-US"/>
        </w:rPr>
        <w:t>WHO Recommendations on Antenatal Care for a Positive Pregnancy Experience</w:t>
      </w:r>
      <w:r w:rsidRPr="001C429C">
        <w:rPr>
          <w:color w:val="000000"/>
          <w:sz w:val="18"/>
          <w:szCs w:val="18"/>
          <w:lang w:val="en-US"/>
        </w:rPr>
        <w:t xml:space="preserve">. </w:t>
      </w:r>
      <w:proofErr w:type="spellStart"/>
      <w:r w:rsidRPr="001C429C">
        <w:rPr>
          <w:color w:val="000000"/>
          <w:sz w:val="18"/>
          <w:szCs w:val="18"/>
          <w:lang w:val="en-US"/>
        </w:rPr>
        <w:t>Genebra</w:t>
      </w:r>
      <w:proofErr w:type="spellEnd"/>
      <w:r w:rsidRPr="001C429C">
        <w:rPr>
          <w:color w:val="000000"/>
          <w:sz w:val="18"/>
          <w:szCs w:val="18"/>
          <w:lang w:val="en-US"/>
        </w:rPr>
        <w:t xml:space="preserve">, </w:t>
      </w:r>
      <w:proofErr w:type="spellStart"/>
      <w:r w:rsidRPr="001C429C">
        <w:rPr>
          <w:color w:val="000000"/>
          <w:sz w:val="18"/>
          <w:szCs w:val="18"/>
          <w:lang w:val="en-US"/>
        </w:rPr>
        <w:t>Suíça</w:t>
      </w:r>
      <w:proofErr w:type="spellEnd"/>
      <w:r w:rsidRPr="001C429C">
        <w:rPr>
          <w:color w:val="000000"/>
          <w:sz w:val="18"/>
          <w:szCs w:val="18"/>
          <w:lang w:val="en-US"/>
        </w:rPr>
        <w:t xml:space="preserve">: World Health Organization, 2016. </w:t>
      </w:r>
      <w:proofErr w:type="spellStart"/>
      <w:r w:rsidRPr="001C429C">
        <w:rPr>
          <w:color w:val="000000"/>
          <w:sz w:val="18"/>
          <w:szCs w:val="18"/>
          <w:lang w:val="en-US"/>
        </w:rPr>
        <w:t>Disponível</w:t>
      </w:r>
      <w:proofErr w:type="spellEnd"/>
      <w:r w:rsidRPr="001C429C">
        <w:rPr>
          <w:color w:val="000000"/>
          <w:sz w:val="18"/>
          <w:szCs w:val="18"/>
          <w:lang w:val="en-US"/>
        </w:rPr>
        <w:t xml:space="preserve"> </w:t>
      </w:r>
      <w:proofErr w:type="spellStart"/>
      <w:r w:rsidRPr="001C429C">
        <w:rPr>
          <w:color w:val="000000"/>
          <w:sz w:val="18"/>
          <w:szCs w:val="18"/>
          <w:lang w:val="en-US"/>
        </w:rPr>
        <w:t>em</w:t>
      </w:r>
      <w:proofErr w:type="spellEnd"/>
      <w:r w:rsidRPr="001C429C">
        <w:rPr>
          <w:color w:val="000000"/>
          <w:sz w:val="18"/>
          <w:szCs w:val="18"/>
          <w:lang w:val="en-US"/>
        </w:rPr>
        <w:t>: «</w:t>
      </w:r>
      <w:r w:rsidRPr="001C429C">
        <w:rPr>
          <w:color w:val="1155CC"/>
          <w:sz w:val="18"/>
          <w:szCs w:val="18"/>
          <w:lang w:val="en-US"/>
        </w:rPr>
        <w:t>https://apps.who.int/iris/bitstream/handle/10665/2599 47/WHO-RHR-18.02-eng.pdf</w:t>
      </w:r>
      <w:r w:rsidRPr="001C429C">
        <w:rPr>
          <w:color w:val="000000"/>
          <w:sz w:val="18"/>
          <w:szCs w:val="18"/>
          <w:lang w:val="en-US"/>
        </w:rPr>
        <w:t xml:space="preserve">». </w:t>
      </w:r>
      <w:r w:rsidRPr="001C429C">
        <w:rPr>
          <w:color w:val="000000"/>
          <w:sz w:val="18"/>
          <w:szCs w:val="18"/>
        </w:rPr>
        <w:t>Acesso em: 30 abr. 2025.</w:t>
      </w:r>
      <w:r>
        <w:rPr>
          <w:color w:val="000000"/>
          <w:sz w:val="18"/>
          <w:szCs w:val="18"/>
        </w:rPr>
        <w:t xml:space="preserve"> </w:t>
      </w:r>
    </w:p>
    <w:p w14:paraId="7D89F903" w14:textId="77777777" w:rsidR="005E7A8A" w:rsidRDefault="00000000">
      <w:pPr>
        <w:widowControl w:val="0"/>
        <w:pBdr>
          <w:top w:val="nil"/>
          <w:left w:val="nil"/>
          <w:bottom w:val="nil"/>
          <w:right w:val="nil"/>
          <w:between w:val="nil"/>
        </w:pBdr>
        <w:spacing w:line="240" w:lineRule="auto"/>
        <w:ind w:left="990"/>
        <w:rPr>
          <w:b/>
          <w:bCs/>
          <w:sz w:val="24"/>
          <w:szCs w:val="24"/>
        </w:rPr>
      </w:pPr>
      <w:r>
        <w:br w:type="page"/>
      </w:r>
    </w:p>
    <w:p w14:paraId="3122E2C0" w14:textId="77777777" w:rsidR="005E7A8A" w:rsidRDefault="00000000">
      <w:pPr>
        <w:widowControl w:val="0"/>
        <w:pBdr>
          <w:top w:val="nil"/>
          <w:left w:val="nil"/>
          <w:bottom w:val="nil"/>
          <w:right w:val="nil"/>
          <w:between w:val="nil"/>
        </w:pBdr>
        <w:spacing w:line="240" w:lineRule="auto"/>
        <w:ind w:left="990"/>
        <w:rPr>
          <w:b/>
          <w:bCs/>
          <w:color w:val="000000"/>
          <w:sz w:val="24"/>
          <w:szCs w:val="24"/>
        </w:rPr>
      </w:pPr>
      <w:r>
        <w:rPr>
          <w:b/>
          <w:bCs/>
          <w:color w:val="000000"/>
          <w:sz w:val="24"/>
          <w:szCs w:val="24"/>
        </w:rPr>
        <w:lastRenderedPageBreak/>
        <w:t xml:space="preserve">ANEXOS </w:t>
      </w:r>
    </w:p>
    <w:p w14:paraId="2261A091" w14:textId="77777777" w:rsidR="005E7A8A" w:rsidRDefault="00000000">
      <w:pPr>
        <w:widowControl w:val="0"/>
        <w:pBdr>
          <w:top w:val="nil"/>
          <w:left w:val="nil"/>
          <w:bottom w:val="nil"/>
          <w:right w:val="nil"/>
          <w:between w:val="nil"/>
        </w:pBdr>
        <w:spacing w:before="133" w:line="279" w:lineRule="auto"/>
        <w:ind w:left="1004" w:right="1361"/>
        <w:rPr>
          <w:color w:val="000000"/>
        </w:rPr>
      </w:pPr>
      <w:r>
        <w:rPr>
          <w:b/>
          <w:bCs/>
          <w:i/>
          <w:iCs/>
          <w:color w:val="000000"/>
          <w:sz w:val="24"/>
          <w:szCs w:val="24"/>
        </w:rPr>
        <w:t xml:space="preserve">(i) </w:t>
      </w:r>
      <w:r>
        <w:rPr>
          <w:b/>
          <w:bCs/>
          <w:color w:val="000000"/>
          <w:sz w:val="24"/>
          <w:szCs w:val="24"/>
        </w:rPr>
        <w:t xml:space="preserve">Projeto da Linha de Cuidado Materno-Infantil (LCMI) da SAS Brasil </w:t>
      </w:r>
      <w:r>
        <w:rPr>
          <w:color w:val="000000"/>
        </w:rPr>
        <w:t>Disponível em:«</w:t>
      </w:r>
      <w:r>
        <w:rPr>
          <w:color w:val="000000"/>
          <w:shd w:val="clear" w:color="auto" w:fill="E8EAED"/>
        </w:rPr>
        <w:t xml:space="preserve"> AMT Doutorado Linha de Cuidado Materno Infantil SAS Brasil_2024.pdf</w:t>
      </w:r>
      <w:r>
        <w:rPr>
          <w:color w:val="000000"/>
        </w:rPr>
        <w:t xml:space="preserve"> » </w:t>
      </w:r>
    </w:p>
    <w:p w14:paraId="165992BA" w14:textId="77777777" w:rsidR="005E7A8A" w:rsidRDefault="00000000">
      <w:pPr>
        <w:widowControl w:val="0"/>
        <w:pBdr>
          <w:top w:val="nil"/>
          <w:left w:val="nil"/>
          <w:bottom w:val="nil"/>
          <w:right w:val="nil"/>
          <w:between w:val="nil"/>
        </w:pBdr>
        <w:spacing w:before="284" w:line="279" w:lineRule="auto"/>
        <w:ind w:left="1008" w:right="1531" w:hanging="2"/>
        <w:rPr>
          <w:color w:val="000000"/>
          <w:sz w:val="24"/>
          <w:szCs w:val="24"/>
        </w:rPr>
      </w:pPr>
      <w:r>
        <w:rPr>
          <w:b/>
          <w:bCs/>
          <w:i/>
          <w:iCs/>
          <w:color w:val="000000"/>
          <w:sz w:val="24"/>
          <w:szCs w:val="24"/>
        </w:rPr>
        <w:t>(</w:t>
      </w:r>
      <w:proofErr w:type="spellStart"/>
      <w:r>
        <w:rPr>
          <w:b/>
          <w:bCs/>
          <w:i/>
          <w:iCs/>
          <w:color w:val="000000"/>
          <w:sz w:val="24"/>
          <w:szCs w:val="24"/>
        </w:rPr>
        <w:t>ii</w:t>
      </w:r>
      <w:proofErr w:type="spellEnd"/>
      <w:r>
        <w:rPr>
          <w:b/>
          <w:bCs/>
          <w:i/>
          <w:iCs/>
          <w:color w:val="000000"/>
          <w:sz w:val="24"/>
          <w:szCs w:val="24"/>
        </w:rPr>
        <w:t xml:space="preserve">) </w:t>
      </w:r>
      <w:r>
        <w:rPr>
          <w:b/>
          <w:bCs/>
          <w:color w:val="000000"/>
          <w:sz w:val="24"/>
          <w:szCs w:val="24"/>
        </w:rPr>
        <w:t xml:space="preserve">Protocolo de realização de exame de </w:t>
      </w:r>
      <w:proofErr w:type="spellStart"/>
      <w:proofErr w:type="gramStart"/>
      <w:r>
        <w:rPr>
          <w:b/>
          <w:bCs/>
          <w:color w:val="000000"/>
          <w:sz w:val="24"/>
          <w:szCs w:val="24"/>
        </w:rPr>
        <w:t>teleultrassonografia</w:t>
      </w:r>
      <w:proofErr w:type="spellEnd"/>
      <w:r>
        <w:rPr>
          <w:b/>
          <w:bCs/>
          <w:color w:val="000000"/>
          <w:sz w:val="24"/>
          <w:szCs w:val="24"/>
        </w:rPr>
        <w:t xml:space="preserve"> </w:t>
      </w:r>
      <w:r>
        <w:rPr>
          <w:color w:val="000000"/>
          <w:sz w:val="24"/>
          <w:szCs w:val="24"/>
        </w:rPr>
        <w:t>Disponível</w:t>
      </w:r>
      <w:proofErr w:type="gramEnd"/>
      <w:r>
        <w:rPr>
          <w:color w:val="000000"/>
          <w:sz w:val="24"/>
          <w:szCs w:val="24"/>
        </w:rPr>
        <w:t xml:space="preserve"> em: «</w:t>
      </w:r>
      <w:r>
        <w:rPr>
          <w:color w:val="000000"/>
          <w:sz w:val="24"/>
          <w:szCs w:val="24"/>
          <w:shd w:val="clear" w:color="auto" w:fill="E8EAED"/>
        </w:rPr>
        <w:t xml:space="preserve"> POP ULTRASSONOGRAFIA OBSTÉTRICO V2 certo (2).pdf </w:t>
      </w:r>
      <w:r>
        <w:rPr>
          <w:color w:val="000000"/>
          <w:sz w:val="24"/>
          <w:szCs w:val="24"/>
        </w:rPr>
        <w:t xml:space="preserve">» </w:t>
      </w:r>
    </w:p>
    <w:p w14:paraId="055E97F4" w14:textId="77777777" w:rsidR="005E7A8A" w:rsidRDefault="00000000">
      <w:pPr>
        <w:widowControl w:val="0"/>
        <w:pBdr>
          <w:top w:val="nil"/>
          <w:left w:val="nil"/>
          <w:bottom w:val="nil"/>
          <w:right w:val="nil"/>
          <w:between w:val="nil"/>
        </w:pBdr>
        <w:spacing w:before="333" w:line="279" w:lineRule="auto"/>
        <w:ind w:left="1006" w:right="2618" w:hanging="1"/>
        <w:rPr>
          <w:color w:val="1155CC"/>
        </w:rPr>
      </w:pPr>
      <w:r>
        <w:rPr>
          <w:b/>
          <w:bCs/>
          <w:i/>
          <w:iCs/>
          <w:color w:val="000000"/>
          <w:sz w:val="24"/>
          <w:szCs w:val="24"/>
        </w:rPr>
        <w:t>(</w:t>
      </w:r>
      <w:proofErr w:type="spellStart"/>
      <w:r>
        <w:rPr>
          <w:b/>
          <w:bCs/>
          <w:i/>
          <w:iCs/>
          <w:color w:val="000000"/>
          <w:sz w:val="24"/>
          <w:szCs w:val="24"/>
        </w:rPr>
        <w:t>iii</w:t>
      </w:r>
      <w:proofErr w:type="spellEnd"/>
      <w:r>
        <w:rPr>
          <w:b/>
          <w:bCs/>
          <w:i/>
          <w:iCs/>
          <w:color w:val="000000"/>
          <w:sz w:val="24"/>
          <w:szCs w:val="24"/>
        </w:rPr>
        <w:t xml:space="preserve">) </w:t>
      </w:r>
      <w:r>
        <w:rPr>
          <w:b/>
          <w:bCs/>
          <w:color w:val="000000"/>
          <w:sz w:val="24"/>
          <w:szCs w:val="24"/>
        </w:rPr>
        <w:t>Modelo do TCLE (Termo de Consentimento Livre e Esclarecido</w:t>
      </w:r>
      <w:proofErr w:type="gramStart"/>
      <w:r>
        <w:rPr>
          <w:b/>
          <w:bCs/>
          <w:color w:val="000000"/>
          <w:sz w:val="24"/>
          <w:szCs w:val="24"/>
        </w:rPr>
        <w:t xml:space="preserve">) </w:t>
      </w:r>
      <w:r>
        <w:rPr>
          <w:color w:val="000000"/>
        </w:rPr>
        <w:t>Disponível</w:t>
      </w:r>
      <w:proofErr w:type="gramEnd"/>
      <w:r>
        <w:rPr>
          <w:color w:val="000000"/>
        </w:rPr>
        <w:t xml:space="preserve"> em: «</w:t>
      </w:r>
      <w:r>
        <w:rPr>
          <w:color w:val="000000"/>
          <w:shd w:val="clear" w:color="auto" w:fill="E8EAED"/>
        </w:rPr>
        <w:t xml:space="preserve"> 27.11.25 de TCLE Doutorado AMT </w:t>
      </w:r>
      <w:r>
        <w:rPr>
          <w:color w:val="1155CC"/>
          <w:u w:val="single"/>
        </w:rPr>
        <w:t>»</w:t>
      </w:r>
      <w:r>
        <w:rPr>
          <w:color w:val="1155CC"/>
        </w:rPr>
        <w:t xml:space="preserve"> </w:t>
      </w:r>
    </w:p>
    <w:p w14:paraId="18F82FD4" w14:textId="77777777" w:rsidR="005E7A8A" w:rsidRDefault="00000000">
      <w:pPr>
        <w:widowControl w:val="0"/>
        <w:pBdr>
          <w:top w:val="nil"/>
          <w:left w:val="nil"/>
          <w:bottom w:val="nil"/>
          <w:right w:val="nil"/>
          <w:between w:val="nil"/>
        </w:pBdr>
        <w:spacing w:before="297" w:line="240" w:lineRule="auto"/>
        <w:ind w:left="1005"/>
        <w:rPr>
          <w:b/>
          <w:bCs/>
          <w:color w:val="000000"/>
          <w:sz w:val="24"/>
          <w:szCs w:val="24"/>
        </w:rPr>
      </w:pPr>
      <w:r>
        <w:rPr>
          <w:b/>
          <w:bCs/>
          <w:i/>
          <w:iCs/>
          <w:color w:val="000000"/>
          <w:sz w:val="24"/>
          <w:szCs w:val="24"/>
        </w:rPr>
        <w:t>(</w:t>
      </w:r>
      <w:proofErr w:type="spellStart"/>
      <w:r>
        <w:rPr>
          <w:b/>
          <w:bCs/>
          <w:i/>
          <w:iCs/>
          <w:color w:val="000000"/>
          <w:sz w:val="24"/>
          <w:szCs w:val="24"/>
        </w:rPr>
        <w:t>iv</w:t>
      </w:r>
      <w:proofErr w:type="spellEnd"/>
      <w:r>
        <w:rPr>
          <w:b/>
          <w:bCs/>
          <w:i/>
          <w:iCs/>
          <w:color w:val="000000"/>
          <w:sz w:val="24"/>
          <w:szCs w:val="24"/>
        </w:rPr>
        <w:t xml:space="preserve">) </w:t>
      </w:r>
      <w:r>
        <w:rPr>
          <w:b/>
          <w:bCs/>
          <w:color w:val="000000"/>
          <w:sz w:val="24"/>
          <w:szCs w:val="24"/>
        </w:rPr>
        <w:t xml:space="preserve">Modelo do TALE </w:t>
      </w:r>
    </w:p>
    <w:p w14:paraId="044F96BC" w14:textId="77777777" w:rsidR="005E7A8A" w:rsidRDefault="00000000">
      <w:pPr>
        <w:widowControl w:val="0"/>
        <w:pBdr>
          <w:top w:val="nil"/>
          <w:left w:val="nil"/>
          <w:bottom w:val="nil"/>
          <w:right w:val="nil"/>
          <w:between w:val="nil"/>
        </w:pBdr>
        <w:spacing w:before="54" w:line="240" w:lineRule="auto"/>
        <w:ind w:left="1006"/>
        <w:rPr>
          <w:color w:val="1155CC"/>
        </w:rPr>
      </w:pPr>
      <w:r>
        <w:rPr>
          <w:color w:val="000000"/>
        </w:rPr>
        <w:t>Disponível em: «</w:t>
      </w:r>
      <w:r>
        <w:rPr>
          <w:color w:val="000000"/>
          <w:shd w:val="clear" w:color="auto" w:fill="E8EAED"/>
        </w:rPr>
        <w:t xml:space="preserve"> TALE.docx </w:t>
      </w:r>
      <w:r>
        <w:rPr>
          <w:color w:val="1155CC"/>
          <w:u w:val="single"/>
        </w:rPr>
        <w:t>»</w:t>
      </w:r>
      <w:r>
        <w:rPr>
          <w:color w:val="1155CC"/>
        </w:rPr>
        <w:t xml:space="preserve"> </w:t>
      </w:r>
    </w:p>
    <w:p w14:paraId="7C565F0B" w14:textId="77777777" w:rsidR="005E7A8A" w:rsidRDefault="00000000">
      <w:pPr>
        <w:widowControl w:val="0"/>
        <w:pBdr>
          <w:top w:val="nil"/>
          <w:left w:val="nil"/>
          <w:bottom w:val="nil"/>
          <w:right w:val="nil"/>
          <w:between w:val="nil"/>
        </w:pBdr>
        <w:spacing w:before="340" w:line="240" w:lineRule="auto"/>
        <w:ind w:left="1001"/>
        <w:rPr>
          <w:b/>
          <w:bCs/>
          <w:color w:val="000000"/>
          <w:sz w:val="24"/>
          <w:szCs w:val="24"/>
        </w:rPr>
      </w:pPr>
      <w:r>
        <w:rPr>
          <w:b/>
          <w:bCs/>
          <w:color w:val="000000"/>
        </w:rPr>
        <w:t>(</w:t>
      </w:r>
      <w:r>
        <w:rPr>
          <w:b/>
          <w:bCs/>
          <w:i/>
          <w:iCs/>
          <w:color w:val="000000"/>
        </w:rPr>
        <w:t>v</w:t>
      </w:r>
      <w:r>
        <w:rPr>
          <w:b/>
          <w:bCs/>
          <w:color w:val="000000"/>
        </w:rPr>
        <w:t xml:space="preserve">) Modelo do </w:t>
      </w:r>
      <w:r>
        <w:rPr>
          <w:b/>
          <w:bCs/>
          <w:color w:val="000000"/>
          <w:sz w:val="24"/>
          <w:szCs w:val="24"/>
        </w:rPr>
        <w:t xml:space="preserve">TCLE dos Responsáveis </w:t>
      </w:r>
    </w:p>
    <w:p w14:paraId="18892468" w14:textId="77777777" w:rsidR="005E7A8A" w:rsidRDefault="00000000">
      <w:pPr>
        <w:widowControl w:val="0"/>
        <w:pBdr>
          <w:top w:val="nil"/>
          <w:left w:val="nil"/>
          <w:bottom w:val="nil"/>
          <w:right w:val="nil"/>
          <w:between w:val="nil"/>
        </w:pBdr>
        <w:spacing w:before="55" w:line="240" w:lineRule="auto"/>
        <w:ind w:left="1008"/>
        <w:rPr>
          <w:color w:val="000000"/>
          <w:sz w:val="24"/>
          <w:szCs w:val="24"/>
        </w:rPr>
      </w:pPr>
      <w:r>
        <w:rPr>
          <w:color w:val="000000"/>
          <w:sz w:val="24"/>
          <w:szCs w:val="24"/>
        </w:rPr>
        <w:t xml:space="preserve">Disponível em: </w:t>
      </w:r>
      <w:r>
        <w:rPr>
          <w:color w:val="000000"/>
          <w:sz w:val="24"/>
          <w:szCs w:val="24"/>
          <w:shd w:val="clear" w:color="auto" w:fill="E8EAED"/>
        </w:rPr>
        <w:t>TCLE_Responsaveis.docx</w:t>
      </w:r>
      <w:r>
        <w:rPr>
          <w:color w:val="000000"/>
          <w:sz w:val="24"/>
          <w:szCs w:val="24"/>
        </w:rPr>
        <w:t xml:space="preserve"> </w:t>
      </w:r>
    </w:p>
    <w:p w14:paraId="6046638D" w14:textId="77777777" w:rsidR="005E7A8A" w:rsidRDefault="00000000">
      <w:pPr>
        <w:widowControl w:val="0"/>
        <w:pBdr>
          <w:top w:val="nil"/>
          <w:left w:val="nil"/>
          <w:bottom w:val="nil"/>
          <w:right w:val="nil"/>
          <w:between w:val="nil"/>
        </w:pBdr>
        <w:spacing w:before="372" w:line="240" w:lineRule="auto"/>
        <w:ind w:left="1001"/>
        <w:rPr>
          <w:b/>
          <w:bCs/>
          <w:color w:val="000000"/>
          <w:sz w:val="24"/>
          <w:szCs w:val="24"/>
        </w:rPr>
      </w:pPr>
      <w:r>
        <w:rPr>
          <w:b/>
          <w:bCs/>
          <w:color w:val="000000"/>
        </w:rPr>
        <w:t>(</w:t>
      </w:r>
      <w:r>
        <w:rPr>
          <w:b/>
          <w:bCs/>
          <w:i/>
          <w:iCs/>
          <w:color w:val="000000"/>
        </w:rPr>
        <w:t>vi</w:t>
      </w:r>
      <w:r>
        <w:rPr>
          <w:b/>
          <w:bCs/>
          <w:color w:val="000000"/>
        </w:rPr>
        <w:t>)</w:t>
      </w:r>
      <w:r>
        <w:rPr>
          <w:b/>
          <w:bCs/>
          <w:color w:val="000000"/>
          <w:sz w:val="24"/>
          <w:szCs w:val="24"/>
        </w:rPr>
        <w:t xml:space="preserve">Questionário de Avaliação da Qualidade da </w:t>
      </w:r>
      <w:proofErr w:type="spellStart"/>
      <w:r>
        <w:rPr>
          <w:b/>
          <w:bCs/>
          <w:color w:val="000000"/>
          <w:sz w:val="24"/>
          <w:szCs w:val="24"/>
        </w:rPr>
        <w:t>TeleUS</w:t>
      </w:r>
      <w:proofErr w:type="spellEnd"/>
      <w:r>
        <w:rPr>
          <w:b/>
          <w:bCs/>
          <w:color w:val="000000"/>
          <w:sz w:val="24"/>
          <w:szCs w:val="24"/>
        </w:rPr>
        <w:t xml:space="preserve"> </w:t>
      </w:r>
    </w:p>
    <w:p w14:paraId="0765F3CA" w14:textId="77777777" w:rsidR="005E7A8A" w:rsidRDefault="00000000">
      <w:pPr>
        <w:widowControl w:val="0"/>
        <w:pBdr>
          <w:top w:val="nil"/>
          <w:left w:val="nil"/>
          <w:bottom w:val="nil"/>
          <w:right w:val="nil"/>
          <w:between w:val="nil"/>
        </w:pBdr>
        <w:spacing w:before="449" w:line="264" w:lineRule="auto"/>
        <w:ind w:left="1101" w:right="1376" w:firstLine="2"/>
        <w:rPr>
          <w:color w:val="000000"/>
        </w:rPr>
      </w:pPr>
      <w:r>
        <w:rPr>
          <w:b/>
          <w:bCs/>
          <w:color w:val="000000"/>
        </w:rPr>
        <w:t xml:space="preserve">Objetivo: </w:t>
      </w:r>
      <w:r>
        <w:rPr>
          <w:color w:val="000000"/>
        </w:rPr>
        <w:t xml:space="preserve">avaliar a qualidade, usabilidade e impacto da </w:t>
      </w:r>
      <w:proofErr w:type="spellStart"/>
      <w:r>
        <w:rPr>
          <w:color w:val="000000"/>
        </w:rPr>
        <w:t>teleultrassonografia</w:t>
      </w:r>
      <w:proofErr w:type="spellEnd"/>
      <w:r>
        <w:rPr>
          <w:color w:val="000000"/>
        </w:rPr>
        <w:t xml:space="preserve"> obstétrica supervisionada remotamente no cuidado pré-natal. </w:t>
      </w:r>
    </w:p>
    <w:p w14:paraId="6D463E82" w14:textId="77777777" w:rsidR="005E7A8A" w:rsidRDefault="00000000">
      <w:pPr>
        <w:widowControl w:val="0"/>
        <w:pBdr>
          <w:top w:val="nil"/>
          <w:left w:val="nil"/>
          <w:bottom w:val="nil"/>
          <w:right w:val="nil"/>
          <w:between w:val="nil"/>
        </w:pBdr>
        <w:spacing w:before="302" w:line="264" w:lineRule="auto"/>
        <w:ind w:left="1108" w:right="1373" w:firstLine="2"/>
        <w:rPr>
          <w:color w:val="000000"/>
        </w:rPr>
      </w:pPr>
      <w:r>
        <w:rPr>
          <w:b/>
          <w:bCs/>
          <w:color w:val="000000"/>
        </w:rPr>
        <w:t xml:space="preserve">Público-alvo: </w:t>
      </w:r>
      <w:r>
        <w:rPr>
          <w:color w:val="000000"/>
        </w:rPr>
        <w:t xml:space="preserve">gestantes e profissionais de saúde das Unidades Básicas de Saúde (UBSs) que participaram da intervenção. </w:t>
      </w:r>
    </w:p>
    <w:p w14:paraId="3AD8EEEC" w14:textId="77777777" w:rsidR="005E7A8A" w:rsidRDefault="00000000">
      <w:pPr>
        <w:widowControl w:val="0"/>
        <w:pBdr>
          <w:top w:val="nil"/>
          <w:left w:val="nil"/>
          <w:bottom w:val="nil"/>
          <w:right w:val="nil"/>
          <w:between w:val="nil"/>
        </w:pBdr>
        <w:spacing w:before="302" w:line="240" w:lineRule="auto"/>
        <w:ind w:left="1111"/>
        <w:rPr>
          <w:b/>
          <w:bCs/>
          <w:color w:val="000000"/>
        </w:rPr>
      </w:pPr>
      <w:r>
        <w:rPr>
          <w:b/>
          <w:bCs/>
          <w:color w:val="000000"/>
        </w:rPr>
        <w:t xml:space="preserve">Pontuação e análise dos resultados </w:t>
      </w:r>
    </w:p>
    <w:p w14:paraId="2F52AA94" w14:textId="77777777" w:rsidR="005E7A8A" w:rsidRDefault="00000000">
      <w:pPr>
        <w:widowControl w:val="0"/>
        <w:pBdr>
          <w:top w:val="nil"/>
          <w:left w:val="nil"/>
          <w:bottom w:val="nil"/>
          <w:right w:val="nil"/>
          <w:between w:val="nil"/>
        </w:pBdr>
        <w:spacing w:before="34" w:line="264" w:lineRule="auto"/>
        <w:ind w:left="1829" w:right="1387" w:hanging="355"/>
        <w:rPr>
          <w:color w:val="000000"/>
        </w:rPr>
      </w:pPr>
      <w:r>
        <w:rPr>
          <w:color w:val="000000"/>
        </w:rPr>
        <w:t xml:space="preserve">● As respostas serão analisadas quantitativamente (percentuais de respostas positivas/negativas) e qualitativamente (comentários abertos). </w:t>
      </w:r>
    </w:p>
    <w:p w14:paraId="1166B740" w14:textId="77777777" w:rsidR="005E7A8A" w:rsidRDefault="00000000">
      <w:pPr>
        <w:widowControl w:val="0"/>
        <w:pBdr>
          <w:top w:val="nil"/>
          <w:left w:val="nil"/>
          <w:bottom w:val="nil"/>
          <w:right w:val="nil"/>
          <w:between w:val="nil"/>
        </w:pBdr>
        <w:spacing w:before="11" w:line="264" w:lineRule="auto"/>
        <w:ind w:left="1474" w:right="1378"/>
        <w:rPr>
          <w:color w:val="000000"/>
        </w:rPr>
      </w:pPr>
      <w:r>
        <w:rPr>
          <w:color w:val="000000"/>
        </w:rPr>
        <w:t xml:space="preserve">● Índices de satisfação global serão calculados para gestantes e profissionais, permitindo a comparação entre </w:t>
      </w:r>
      <w:proofErr w:type="spellStart"/>
      <w:r>
        <w:rPr>
          <w:color w:val="000000"/>
        </w:rPr>
        <w:t>TeleUS</w:t>
      </w:r>
      <w:proofErr w:type="spellEnd"/>
      <w:r>
        <w:rPr>
          <w:color w:val="000000"/>
        </w:rPr>
        <w:t xml:space="preserve"> e ultrassonografia tradicional. ● A análise incluirá fatores associados à aceitação e desafios técnicos, permitindo recomendações para aprimoramento da implementação. </w:t>
      </w:r>
    </w:p>
    <w:p w14:paraId="2C90D0AB" w14:textId="77777777" w:rsidR="005E7A8A" w:rsidRDefault="00000000">
      <w:pPr>
        <w:widowControl w:val="0"/>
        <w:pBdr>
          <w:top w:val="nil"/>
          <w:left w:val="nil"/>
          <w:bottom w:val="nil"/>
          <w:right w:val="nil"/>
          <w:between w:val="nil"/>
        </w:pBdr>
        <w:spacing w:before="439" w:line="240" w:lineRule="auto"/>
        <w:ind w:left="1008"/>
        <w:rPr>
          <w:color w:val="000000"/>
        </w:rPr>
      </w:pPr>
      <w:r>
        <w:rPr>
          <w:color w:val="000000"/>
        </w:rPr>
        <w:t>Formulário disponível em: «</w:t>
      </w:r>
      <w:r>
        <w:rPr>
          <w:color w:val="000000"/>
          <w:shd w:val="clear" w:color="auto" w:fill="E8EAED"/>
        </w:rPr>
        <w:t xml:space="preserve"> Questionário de Avaliação da Qualidade da </w:t>
      </w:r>
      <w:proofErr w:type="spellStart"/>
      <w:r>
        <w:rPr>
          <w:color w:val="000000"/>
          <w:shd w:val="clear" w:color="auto" w:fill="E8EAED"/>
        </w:rPr>
        <w:t>TeleUS</w:t>
      </w:r>
      <w:proofErr w:type="spellEnd"/>
      <w:r>
        <w:rPr>
          <w:color w:val="000000"/>
          <w:shd w:val="clear" w:color="auto" w:fill="E8EAED"/>
        </w:rPr>
        <w:t xml:space="preserve"> </w:t>
      </w:r>
      <w:r>
        <w:rPr>
          <w:color w:val="000000"/>
        </w:rPr>
        <w:t xml:space="preserve">» </w:t>
      </w:r>
    </w:p>
    <w:p w14:paraId="4AA1EF5C" w14:textId="77777777" w:rsidR="005E7A8A" w:rsidRDefault="00000000">
      <w:pPr>
        <w:widowControl w:val="0"/>
        <w:pBdr>
          <w:top w:val="nil"/>
          <w:left w:val="nil"/>
          <w:bottom w:val="nil"/>
          <w:right w:val="nil"/>
          <w:between w:val="nil"/>
        </w:pBdr>
        <w:spacing w:before="340" w:line="240" w:lineRule="auto"/>
        <w:ind w:left="1005"/>
        <w:rPr>
          <w:b/>
          <w:bCs/>
          <w:color w:val="000000"/>
          <w:sz w:val="24"/>
          <w:szCs w:val="24"/>
        </w:rPr>
      </w:pPr>
      <w:r>
        <w:rPr>
          <w:b/>
          <w:bCs/>
          <w:i/>
          <w:iCs/>
          <w:color w:val="000000"/>
          <w:sz w:val="24"/>
          <w:szCs w:val="24"/>
        </w:rPr>
        <w:t>(</w:t>
      </w:r>
      <w:proofErr w:type="spellStart"/>
      <w:r>
        <w:rPr>
          <w:b/>
          <w:bCs/>
          <w:i/>
          <w:iCs/>
          <w:color w:val="000000"/>
          <w:sz w:val="24"/>
          <w:szCs w:val="24"/>
        </w:rPr>
        <w:t>vii</w:t>
      </w:r>
      <w:proofErr w:type="spellEnd"/>
      <w:r>
        <w:rPr>
          <w:b/>
          <w:bCs/>
          <w:i/>
          <w:iCs/>
          <w:color w:val="000000"/>
          <w:sz w:val="24"/>
          <w:szCs w:val="24"/>
        </w:rPr>
        <w:t xml:space="preserve">) </w:t>
      </w:r>
      <w:r>
        <w:rPr>
          <w:b/>
          <w:bCs/>
          <w:color w:val="000000"/>
          <w:sz w:val="24"/>
          <w:szCs w:val="24"/>
        </w:rPr>
        <w:t xml:space="preserve">Questionário de Avaliação Geral do Pré-natal </w:t>
      </w:r>
    </w:p>
    <w:p w14:paraId="416881F3" w14:textId="77777777" w:rsidR="005E7A8A" w:rsidRDefault="00000000">
      <w:pPr>
        <w:widowControl w:val="0"/>
        <w:pBdr>
          <w:top w:val="nil"/>
          <w:left w:val="nil"/>
          <w:bottom w:val="nil"/>
          <w:right w:val="nil"/>
          <w:between w:val="nil"/>
        </w:pBdr>
        <w:spacing w:before="55" w:line="240" w:lineRule="auto"/>
        <w:ind w:left="1008"/>
        <w:rPr>
          <w:color w:val="000000"/>
        </w:rPr>
      </w:pPr>
      <w:r>
        <w:rPr>
          <w:color w:val="000000"/>
        </w:rPr>
        <w:t>Formulário disponível em: «</w:t>
      </w:r>
      <w:r>
        <w:rPr>
          <w:color w:val="000000"/>
          <w:shd w:val="clear" w:color="auto" w:fill="E8EAED"/>
        </w:rPr>
        <w:t xml:space="preserve"> Questionário de Avaliação da Qualidade da </w:t>
      </w:r>
      <w:proofErr w:type="spellStart"/>
      <w:r>
        <w:rPr>
          <w:color w:val="000000"/>
          <w:shd w:val="clear" w:color="auto" w:fill="E8EAED"/>
        </w:rPr>
        <w:t>TeleUS</w:t>
      </w:r>
      <w:proofErr w:type="spellEnd"/>
      <w:r>
        <w:rPr>
          <w:color w:val="000000"/>
          <w:shd w:val="clear" w:color="auto" w:fill="E8EAED"/>
        </w:rPr>
        <w:t xml:space="preserve"> </w:t>
      </w:r>
      <w:r>
        <w:rPr>
          <w:color w:val="000000"/>
        </w:rPr>
        <w:t xml:space="preserve">» </w:t>
      </w:r>
    </w:p>
    <w:p w14:paraId="614E25D6" w14:textId="77777777" w:rsidR="005E7A8A" w:rsidRDefault="00000000">
      <w:pPr>
        <w:widowControl w:val="0"/>
        <w:pBdr>
          <w:top w:val="nil"/>
          <w:left w:val="nil"/>
          <w:bottom w:val="nil"/>
          <w:right w:val="nil"/>
          <w:between w:val="nil"/>
        </w:pBdr>
        <w:spacing w:before="340" w:line="279" w:lineRule="auto"/>
        <w:ind w:left="1008" w:right="1562" w:hanging="2"/>
        <w:rPr>
          <w:color w:val="000000"/>
        </w:rPr>
      </w:pPr>
      <w:r>
        <w:rPr>
          <w:b/>
          <w:bCs/>
          <w:i/>
          <w:iCs/>
          <w:color w:val="000000"/>
          <w:sz w:val="24"/>
          <w:szCs w:val="24"/>
        </w:rPr>
        <w:t>(</w:t>
      </w:r>
      <w:proofErr w:type="spellStart"/>
      <w:r>
        <w:rPr>
          <w:b/>
          <w:bCs/>
          <w:i/>
          <w:iCs/>
          <w:color w:val="000000"/>
          <w:sz w:val="24"/>
          <w:szCs w:val="24"/>
        </w:rPr>
        <w:t>viii</w:t>
      </w:r>
      <w:proofErr w:type="spellEnd"/>
      <w:r>
        <w:rPr>
          <w:b/>
          <w:bCs/>
          <w:i/>
          <w:iCs/>
          <w:color w:val="000000"/>
          <w:sz w:val="24"/>
          <w:szCs w:val="24"/>
        </w:rPr>
        <w:t xml:space="preserve">) </w:t>
      </w:r>
      <w:r>
        <w:rPr>
          <w:b/>
          <w:bCs/>
          <w:color w:val="000000"/>
          <w:sz w:val="24"/>
          <w:szCs w:val="24"/>
        </w:rPr>
        <w:t xml:space="preserve">Formulário de coleta de dados para avaliação da qualidade do pré-natal </w:t>
      </w:r>
      <w:r>
        <w:rPr>
          <w:color w:val="000000"/>
        </w:rPr>
        <w:t>Formulário disponível em: «</w:t>
      </w:r>
      <w:r>
        <w:rPr>
          <w:color w:val="000000"/>
          <w:shd w:val="clear" w:color="auto" w:fill="E8EAED"/>
        </w:rPr>
        <w:t xml:space="preserve"> Questionário de Avaliação da Qualidade da </w:t>
      </w:r>
      <w:proofErr w:type="spellStart"/>
      <w:r>
        <w:rPr>
          <w:color w:val="000000"/>
          <w:shd w:val="clear" w:color="auto" w:fill="E8EAED"/>
        </w:rPr>
        <w:t>TeleUS</w:t>
      </w:r>
      <w:proofErr w:type="spellEnd"/>
      <w:r>
        <w:rPr>
          <w:color w:val="000000"/>
          <w:shd w:val="clear" w:color="auto" w:fill="E8EAED"/>
        </w:rPr>
        <w:t xml:space="preserve"> </w:t>
      </w:r>
      <w:r>
        <w:rPr>
          <w:color w:val="000000"/>
        </w:rPr>
        <w:t xml:space="preserve">» </w:t>
      </w:r>
    </w:p>
    <w:sectPr w:rsidR="005E7A8A">
      <w:type w:val="continuous"/>
      <w:pgSz w:w="11920" w:h="16840"/>
      <w:pgMar w:top="1425" w:right="160" w:bottom="799" w:left="450" w:header="0" w:footer="720" w:gutter="0"/>
      <w:cols w:space="720" w:equalWidth="0">
        <w:col w:w="1131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607B6" w14:textId="77777777" w:rsidR="00F3701D" w:rsidRDefault="00F3701D">
      <w:pPr>
        <w:spacing w:line="240" w:lineRule="auto"/>
      </w:pPr>
      <w:r>
        <w:separator/>
      </w:r>
    </w:p>
  </w:endnote>
  <w:endnote w:type="continuationSeparator" w:id="0">
    <w:p w14:paraId="7F24BDBD" w14:textId="77777777" w:rsidR="00F3701D" w:rsidRDefault="00F370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334EEBA-AF47-4E5A-86E1-9FA018D0F7C6}"/>
  </w:font>
  <w:font w:name="Calibri">
    <w:panose1 w:val="020F0502020204030204"/>
    <w:charset w:val="00"/>
    <w:family w:val="swiss"/>
    <w:pitch w:val="variable"/>
    <w:sig w:usb0="E4002EFF" w:usb1="C200247B" w:usb2="00000009" w:usb3="00000000" w:csb0="000001FF" w:csb1="00000000"/>
    <w:embedRegular r:id="rId2" w:fontKey="{D58C31AF-1523-4A1F-817B-95182BE80EAA}"/>
    <w:embedBold r:id="rId3" w:fontKey="{DB3EBE32-7445-455C-9913-DB118CF7B6BF}"/>
  </w:font>
  <w:font w:name="Arial Unicode MS">
    <w:altName w:val="Arial"/>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4753DE8D-80BA-4618-BEAF-C615020F7C96}"/>
  </w:font>
  <w:font w:name="MS PGothic">
    <w:panose1 w:val="020B0600070205080204"/>
    <w:charset w:val="80"/>
    <w:family w:val="swiss"/>
    <w:pitch w:val="variable"/>
    <w:sig w:usb0="E00002FF" w:usb1="6AC7FDFB" w:usb2="08000012" w:usb3="00000000" w:csb0="0002009F" w:csb1="00000000"/>
    <w:embedRegular r:id="rId5" w:subsetted="1" w:fontKey="{876B808C-B369-48E5-8542-66009F2EB74B}"/>
  </w:font>
  <w:font w:name="Cambria">
    <w:panose1 w:val="02040503050406030204"/>
    <w:charset w:val="00"/>
    <w:family w:val="roman"/>
    <w:pitch w:val="variable"/>
    <w:sig w:usb0="E00006FF" w:usb1="420024FF" w:usb2="02000000" w:usb3="00000000" w:csb0="0000019F" w:csb1="00000000"/>
    <w:embedRegular r:id="rId6" w:fontKey="{D7439FA0-ADC3-4CB1-8E21-E72326A60C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7CF6" w14:textId="77777777" w:rsidR="005E7A8A" w:rsidRDefault="00000000">
    <w:pPr>
      <w:jc w:val="center"/>
    </w:pPr>
    <w:r>
      <w:fldChar w:fldCharType="begin"/>
    </w:r>
    <w:r>
      <w:instrText>PAGE</w:instrText>
    </w:r>
    <w:r>
      <w:fldChar w:fldCharType="separate"/>
    </w:r>
    <w:r w:rsidR="00704F0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A9C3" w14:textId="77777777" w:rsidR="005E7A8A" w:rsidRDefault="005E7A8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F9707" w14:textId="77777777" w:rsidR="00F3701D" w:rsidRDefault="00F3701D">
      <w:pPr>
        <w:spacing w:line="240" w:lineRule="auto"/>
      </w:pPr>
      <w:r>
        <w:separator/>
      </w:r>
    </w:p>
  </w:footnote>
  <w:footnote w:type="continuationSeparator" w:id="0">
    <w:p w14:paraId="107F2500" w14:textId="77777777" w:rsidR="00F3701D" w:rsidRDefault="00F370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6960" w14:textId="77777777" w:rsidR="005E7A8A" w:rsidRDefault="005E7A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D7ACE"/>
    <w:multiLevelType w:val="multilevel"/>
    <w:tmpl w:val="FC6075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CB87FC4"/>
    <w:multiLevelType w:val="multilevel"/>
    <w:tmpl w:val="9F7E457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1F71A8F"/>
    <w:multiLevelType w:val="multilevel"/>
    <w:tmpl w:val="31DAF4E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74A82DAF"/>
    <w:multiLevelType w:val="multilevel"/>
    <w:tmpl w:val="BC885B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7B240E0"/>
    <w:multiLevelType w:val="multilevel"/>
    <w:tmpl w:val="271830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B8B618F"/>
    <w:multiLevelType w:val="multilevel"/>
    <w:tmpl w:val="E97858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48417493">
    <w:abstractNumId w:val="2"/>
  </w:num>
  <w:num w:numId="2" w16cid:durableId="1380589098">
    <w:abstractNumId w:val="1"/>
  </w:num>
  <w:num w:numId="3" w16cid:durableId="1404447575">
    <w:abstractNumId w:val="3"/>
  </w:num>
  <w:num w:numId="4" w16cid:durableId="336150525">
    <w:abstractNumId w:val="0"/>
  </w:num>
  <w:num w:numId="5" w16cid:durableId="1609510518">
    <w:abstractNumId w:val="4"/>
  </w:num>
  <w:num w:numId="6" w16cid:durableId="70128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A8A"/>
    <w:rsid w:val="001C429C"/>
    <w:rsid w:val="004867C3"/>
    <w:rsid w:val="005E7A8A"/>
    <w:rsid w:val="00704F0C"/>
    <w:rsid w:val="00882A01"/>
    <w:rsid w:val="008B532D"/>
    <w:rsid w:val="00A61CD1"/>
    <w:rsid w:val="00EE0CA6"/>
    <w:rsid w:val="00F370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26DD"/>
  <w15:docId w15:val="{03C7C8FD-89B7-422E-A325-EF9F49FB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15026</Words>
  <Characters>81142</Characters>
  <Application>Microsoft Office Word</Application>
  <DocSecurity>0</DocSecurity>
  <Lines>676</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Talita Castro</dc:creator>
  <cp:lastModifiedBy>Talita de Castro Alves</cp:lastModifiedBy>
  <cp:revision>7</cp:revision>
  <dcterms:created xsi:type="dcterms:W3CDTF">2026-08-04T14:43:00Z</dcterms:created>
  <dcterms:modified xsi:type="dcterms:W3CDTF">2026-08-04T18:21:00Z</dcterms:modified>
</cp:coreProperties>
</file>