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16F7E" w14:textId="77777777" w:rsidR="00B32DAB" w:rsidRDefault="00747AC3" w:rsidP="00F32E62">
      <w:pPr>
        <w:pStyle w:val="Ttulo"/>
        <w:spacing w:before="0" w:line="360" w:lineRule="auto"/>
        <w:ind w:left="2098" w:right="2381" w:firstLine="0"/>
        <w:jc w:val="center"/>
      </w:pPr>
      <w:r>
        <w:t>Universidade Federal de São Carlos</w:t>
      </w:r>
    </w:p>
    <w:p w14:paraId="68D16F7F" w14:textId="77777777" w:rsidR="00B32DAB" w:rsidRDefault="00747AC3" w:rsidP="00F32E62">
      <w:pPr>
        <w:pStyle w:val="Ttulo"/>
        <w:spacing w:before="0" w:line="360" w:lineRule="auto"/>
        <w:ind w:left="2098" w:right="2381" w:firstLine="0"/>
        <w:jc w:val="center"/>
      </w:pPr>
      <w:r>
        <w:t>Centro de Ciências Biológicas e da Saúde</w:t>
      </w:r>
    </w:p>
    <w:p w14:paraId="68D16F80" w14:textId="77777777" w:rsidR="00B32DAB" w:rsidRDefault="00747AC3" w:rsidP="00F32E62">
      <w:pPr>
        <w:pStyle w:val="Ttulo"/>
        <w:spacing w:before="0" w:line="360" w:lineRule="auto"/>
        <w:ind w:left="2098" w:right="2381" w:firstLine="0"/>
        <w:jc w:val="center"/>
      </w:pPr>
      <w:r>
        <w:t>Departamento de Fisioterapia</w:t>
      </w:r>
    </w:p>
    <w:p w14:paraId="68D16F81" w14:textId="77777777" w:rsidR="00B32DAB" w:rsidRDefault="00747AC3" w:rsidP="00F32E62">
      <w:pPr>
        <w:pStyle w:val="Ttulo"/>
        <w:spacing w:before="0" w:line="360" w:lineRule="auto"/>
        <w:ind w:left="2098" w:right="2381" w:firstLine="0"/>
        <w:jc w:val="center"/>
      </w:pPr>
      <w:r>
        <w:t>Programa de Pós-Graduação em Fisioterapia</w:t>
      </w:r>
    </w:p>
    <w:p w14:paraId="68D16F82" w14:textId="77777777" w:rsidR="00B32DAB" w:rsidRDefault="00B32DAB">
      <w:pPr>
        <w:pStyle w:val="Ttulo"/>
        <w:spacing w:before="0" w:line="448" w:lineRule="auto"/>
        <w:ind w:left="2098" w:right="2381" w:firstLine="0"/>
        <w:jc w:val="center"/>
      </w:pPr>
    </w:p>
    <w:p w14:paraId="68D16F83" w14:textId="77777777" w:rsidR="00B32DAB" w:rsidRDefault="00747AC3">
      <w:pPr>
        <w:pStyle w:val="Ttulo"/>
        <w:spacing w:before="0" w:line="448" w:lineRule="auto"/>
        <w:ind w:left="2098" w:right="2381" w:firstLine="0"/>
        <w:jc w:val="center"/>
      </w:pPr>
      <w:r>
        <w:t>PROJETO DE MESTRADO</w:t>
      </w:r>
    </w:p>
    <w:p w14:paraId="68D16F84" w14:textId="77777777" w:rsidR="00B32DAB" w:rsidRDefault="00B32DAB">
      <w:pPr>
        <w:pStyle w:val="Ttulo"/>
        <w:spacing w:before="0" w:line="448" w:lineRule="auto"/>
        <w:ind w:left="2098" w:right="2381" w:firstLine="0"/>
        <w:jc w:val="center"/>
      </w:pPr>
    </w:p>
    <w:p w14:paraId="68D16F85" w14:textId="77777777" w:rsidR="00B32DAB" w:rsidRPr="00F32E62" w:rsidRDefault="00747AC3">
      <w:pPr>
        <w:jc w:val="center"/>
        <w:rPr>
          <w:b/>
          <w:sz w:val="28"/>
          <w:szCs w:val="28"/>
        </w:rPr>
      </w:pPr>
      <w:r w:rsidRPr="00F32E62">
        <w:rPr>
          <w:b/>
          <w:sz w:val="28"/>
          <w:szCs w:val="28"/>
        </w:rPr>
        <w:t xml:space="preserve">A MELHORA IMEDIATA DOS SINTOMAS COM O USO DE ÓRTESE PARA O PÉ EM CORREDORES COM DOR PATELOFEMORAL ESTÁ ASSOCIADA ÀS MUDANÇAS NA CINEMÁTICA DO MEMBRO INFERIOR AVALIADAS POR MEIO DA ANÁLISE DE COMPONENTES PRINCIPAIS? UM ESTUDO RANDOMIZADO </w:t>
      </w:r>
      <w:r w:rsidRPr="00F32E62">
        <w:rPr>
          <w:b/>
          <w:i/>
          <w:sz w:val="28"/>
          <w:szCs w:val="28"/>
        </w:rPr>
        <w:t>CROSS-OVER</w:t>
      </w:r>
    </w:p>
    <w:p w14:paraId="68D16F86" w14:textId="77777777" w:rsidR="00B32DAB" w:rsidRDefault="00B32DAB">
      <w:pPr>
        <w:pStyle w:val="Ttulo"/>
        <w:spacing w:before="0" w:line="448" w:lineRule="auto"/>
        <w:ind w:left="2098" w:right="2381" w:firstLine="0"/>
        <w:jc w:val="center"/>
        <w:rPr>
          <w:b w:val="0"/>
        </w:rPr>
      </w:pPr>
    </w:p>
    <w:p w14:paraId="68D16F87" w14:textId="77777777" w:rsidR="00B32DAB" w:rsidRPr="00F32E62" w:rsidRDefault="00747AC3">
      <w:pPr>
        <w:pStyle w:val="Ttulo"/>
        <w:spacing w:before="0" w:line="448" w:lineRule="auto"/>
        <w:ind w:left="2098" w:right="2381" w:firstLine="0"/>
        <w:jc w:val="center"/>
      </w:pPr>
      <w:r w:rsidRPr="00F32E62">
        <w:t>MESTRANDO</w:t>
      </w:r>
    </w:p>
    <w:p w14:paraId="68D16F88" w14:textId="77777777" w:rsidR="00B32DAB" w:rsidRPr="00F32E62" w:rsidRDefault="00747AC3" w:rsidP="00925428">
      <w:pPr>
        <w:pStyle w:val="Ttulo3"/>
        <w:rPr>
          <w:vertAlign w:val="superscript"/>
        </w:rPr>
      </w:pPr>
      <w:r w:rsidRPr="00F32E62">
        <w:t>Hygor Ferreira da Silva</w:t>
      </w:r>
      <w:r w:rsidRPr="00F32E62">
        <w:rPr>
          <w:vertAlign w:val="superscript"/>
        </w:rPr>
        <w:t>1</w:t>
      </w:r>
    </w:p>
    <w:p w14:paraId="68D16F89" w14:textId="77777777" w:rsidR="00B32DAB" w:rsidRDefault="00B32DAB">
      <w:pPr>
        <w:pStyle w:val="Ttulo"/>
        <w:spacing w:before="0" w:line="448" w:lineRule="auto"/>
        <w:ind w:left="2098" w:right="2381" w:firstLine="0"/>
        <w:jc w:val="center"/>
        <w:rPr>
          <w:b w:val="0"/>
          <w:sz w:val="24"/>
          <w:szCs w:val="24"/>
        </w:rPr>
      </w:pPr>
    </w:p>
    <w:p w14:paraId="68D16F8A" w14:textId="77777777" w:rsidR="00B32DAB" w:rsidRPr="00F32E62" w:rsidRDefault="00747AC3">
      <w:pPr>
        <w:pStyle w:val="Ttulo"/>
        <w:spacing w:before="0" w:line="448" w:lineRule="auto"/>
        <w:ind w:left="2098" w:right="2381" w:firstLine="0"/>
        <w:jc w:val="center"/>
      </w:pPr>
      <w:r w:rsidRPr="00F32E62">
        <w:t>Equipe de Trabalho</w:t>
      </w:r>
    </w:p>
    <w:p w14:paraId="68D16F8B" w14:textId="77777777" w:rsidR="00B32DAB" w:rsidRPr="00F32E62" w:rsidRDefault="00747AC3">
      <w:pPr>
        <w:spacing w:after="0"/>
        <w:jc w:val="center"/>
        <w:rPr>
          <w:sz w:val="28"/>
          <w:szCs w:val="28"/>
          <w:vertAlign w:val="superscript"/>
        </w:rPr>
      </w:pPr>
      <w:r w:rsidRPr="00F32E62">
        <w:rPr>
          <w:sz w:val="28"/>
          <w:szCs w:val="28"/>
        </w:rPr>
        <w:t xml:space="preserve">Orientador: Prof. Dr. Fábio </w:t>
      </w:r>
      <w:proofErr w:type="spellStart"/>
      <w:r w:rsidRPr="00F32E62">
        <w:rPr>
          <w:sz w:val="28"/>
          <w:szCs w:val="28"/>
        </w:rPr>
        <w:t>Viadanna</w:t>
      </w:r>
      <w:proofErr w:type="spellEnd"/>
      <w:r w:rsidRPr="00F32E62">
        <w:rPr>
          <w:sz w:val="28"/>
          <w:szCs w:val="28"/>
        </w:rPr>
        <w:t xml:space="preserve"> Serrão</w:t>
      </w:r>
      <w:r w:rsidRPr="00F32E62">
        <w:rPr>
          <w:sz w:val="28"/>
          <w:szCs w:val="28"/>
          <w:vertAlign w:val="superscript"/>
        </w:rPr>
        <w:t>2</w:t>
      </w:r>
    </w:p>
    <w:p w14:paraId="68D16F8C" w14:textId="77777777" w:rsidR="00B32DAB" w:rsidRPr="00F32E62" w:rsidRDefault="00747AC3">
      <w:pPr>
        <w:spacing w:after="0"/>
        <w:jc w:val="center"/>
        <w:rPr>
          <w:sz w:val="28"/>
          <w:szCs w:val="28"/>
          <w:vertAlign w:val="superscript"/>
        </w:rPr>
      </w:pPr>
      <w:r w:rsidRPr="00F32E62">
        <w:rPr>
          <w:sz w:val="28"/>
          <w:szCs w:val="28"/>
        </w:rPr>
        <w:t>Colaboradora: Profa. Dra. Natália Duarte Pereira</w:t>
      </w:r>
      <w:r w:rsidRPr="00F32E62">
        <w:rPr>
          <w:sz w:val="28"/>
          <w:szCs w:val="28"/>
          <w:vertAlign w:val="superscript"/>
        </w:rPr>
        <w:t>2</w:t>
      </w:r>
    </w:p>
    <w:p w14:paraId="68D16F8E" w14:textId="77777777" w:rsidR="00B32DAB" w:rsidRDefault="00B32DAB" w:rsidP="00F32E62"/>
    <w:p w14:paraId="68D16F8F" w14:textId="77777777" w:rsidR="00B32DAB" w:rsidRDefault="00B32DAB">
      <w:pPr>
        <w:spacing w:after="0"/>
        <w:jc w:val="center"/>
      </w:pPr>
    </w:p>
    <w:p w14:paraId="68D16F90" w14:textId="77777777" w:rsidR="00B32DAB" w:rsidRPr="00F32E62" w:rsidRDefault="00747AC3">
      <w:pPr>
        <w:spacing w:after="0"/>
        <w:jc w:val="center"/>
        <w:rPr>
          <w:b/>
          <w:sz w:val="28"/>
          <w:szCs w:val="28"/>
        </w:rPr>
      </w:pPr>
      <w:r w:rsidRPr="00F32E62">
        <w:rPr>
          <w:b/>
          <w:sz w:val="28"/>
          <w:szCs w:val="28"/>
        </w:rPr>
        <w:t>São Carlos</w:t>
      </w:r>
    </w:p>
    <w:p w14:paraId="68D16F91" w14:textId="77777777" w:rsidR="00B32DAB" w:rsidRPr="00F32E62" w:rsidRDefault="00747AC3">
      <w:pPr>
        <w:spacing w:after="0"/>
        <w:jc w:val="center"/>
        <w:rPr>
          <w:b/>
          <w:sz w:val="28"/>
          <w:szCs w:val="28"/>
        </w:rPr>
      </w:pPr>
      <w:r w:rsidRPr="00F32E62">
        <w:rPr>
          <w:b/>
          <w:sz w:val="28"/>
          <w:szCs w:val="28"/>
        </w:rPr>
        <w:t>Outubro de 2022</w:t>
      </w:r>
    </w:p>
    <w:p w14:paraId="68D16F92" w14:textId="77777777" w:rsidR="00B32DAB" w:rsidRDefault="00B32DAB">
      <w:pPr>
        <w:spacing w:after="0"/>
        <w:rPr>
          <w:b/>
        </w:rPr>
      </w:pPr>
    </w:p>
    <w:p w14:paraId="68D16F93" w14:textId="77777777" w:rsidR="00B32DAB" w:rsidRDefault="00747AC3">
      <w:pPr>
        <w:spacing w:after="0"/>
        <w:rPr>
          <w:sz w:val="22"/>
          <w:szCs w:val="22"/>
        </w:rPr>
      </w:pPr>
      <w:r>
        <w:t>1.</w:t>
      </w:r>
      <w:r>
        <w:rPr>
          <w:sz w:val="22"/>
          <w:szCs w:val="22"/>
        </w:rPr>
        <w:t xml:space="preserve"> Mestrando do Programa de Pós-graduação em Fisioterapia da UFSCar.</w:t>
      </w:r>
    </w:p>
    <w:p w14:paraId="68D16F94" w14:textId="77777777" w:rsidR="00B32DAB" w:rsidRDefault="00747AC3">
      <w:pPr>
        <w:spacing w:after="0"/>
        <w:rPr>
          <w:sz w:val="22"/>
          <w:szCs w:val="22"/>
        </w:rPr>
        <w:sectPr w:rsidR="00B32DAB">
          <w:headerReference w:type="default" r:id="rId8"/>
          <w:pgSz w:w="11906" w:h="16838"/>
          <w:pgMar w:top="1531" w:right="833" w:bottom="851" w:left="1134" w:header="709" w:footer="709" w:gutter="0"/>
          <w:pgNumType w:start="1"/>
          <w:cols w:space="720"/>
        </w:sectPr>
      </w:pPr>
      <w:r>
        <w:t>2.</w:t>
      </w:r>
      <w:r>
        <w:rPr>
          <w:sz w:val="22"/>
          <w:szCs w:val="22"/>
        </w:rPr>
        <w:t xml:space="preserve"> Docente do Departamento de Fisioterapia da UFSCar, Docente do Programa de Pós-Graduação em  Fisioterapia da UFSCar.</w:t>
      </w:r>
    </w:p>
    <w:p w14:paraId="68D16F95" w14:textId="77777777" w:rsidR="00B32DAB" w:rsidRDefault="00747AC3">
      <w:pPr>
        <w:rPr>
          <w:b/>
        </w:rPr>
      </w:pPr>
      <w:r>
        <w:rPr>
          <w:b/>
        </w:rPr>
        <w:lastRenderedPageBreak/>
        <w:t>RESUMO</w:t>
      </w:r>
    </w:p>
    <w:p w14:paraId="68D16F96" w14:textId="77777777" w:rsidR="00B32DAB" w:rsidRDefault="00747AC3">
      <w:bookmarkStart w:id="0" w:name="_heading=h.gjdgxs" w:colFirst="0" w:colLast="0"/>
      <w:bookmarkEnd w:id="0"/>
      <w:r>
        <w:rPr>
          <w:b/>
        </w:rPr>
        <w:t>Introdução</w:t>
      </w:r>
      <w:r>
        <w:t xml:space="preserve">: A literatura aponta que o uso de órtese para os pés que controla a pronação </w:t>
      </w:r>
      <w:proofErr w:type="spellStart"/>
      <w:r>
        <w:t>subtalar</w:t>
      </w:r>
      <w:proofErr w:type="spellEnd"/>
      <w:r>
        <w:t xml:space="preserve"> está associado à melhora imediata na dor de pessoas com dor </w:t>
      </w:r>
      <w:proofErr w:type="spellStart"/>
      <w:r>
        <w:t>patelofemoral</w:t>
      </w:r>
      <w:proofErr w:type="spellEnd"/>
      <w:r>
        <w:t xml:space="preserve"> (DPF). Porém, embora seja </w:t>
      </w:r>
      <w:proofErr w:type="spellStart"/>
      <w:r>
        <w:t>hipotetizado</w:t>
      </w:r>
      <w:proofErr w:type="spellEnd"/>
      <w:r>
        <w:t xml:space="preserve"> que essa melhora ocorra devido às alterações cinemáticas no membro inferior causadas pela órtese, isso não foi comprovado até o momento. Um possível problema para isso é o fato de os estudos prévios terem avaliado pontos específicos do movimento, tais como ao ângulos articulares no contato inicial do pé com o solo ou os ângulos articulares máximos (picos) durante a fase de apoio de tarefas funcionais. No entanto, essas variáveis pontuais podem não representar adequadamente o movimento. Assim, para uma melhor compreensão dos mecanismos envolvidos na melhora dos sintomas com o uso da órtese para o pé, há necessidade de estudos que utilizem técnicas mais robustas para a análise do movimento, tal como a análise de componentes principais (ACP). </w:t>
      </w:r>
      <w:r>
        <w:rPr>
          <w:b/>
        </w:rPr>
        <w:t>Objetivo</w:t>
      </w:r>
      <w:r>
        <w:t xml:space="preserve">: Verificar se os efeitos imediatos do uso de uma órtese para o pé com cunha medial  nos sintomas  (dor e percepção de melhora) de corredores com DPF está acompanhada de mudanças na cinemática do membro inferior, analisada  por meio da ACP, durante a corrida. </w:t>
      </w:r>
      <w:r>
        <w:rPr>
          <w:b/>
        </w:rPr>
        <w:t>Métodos</w:t>
      </w:r>
      <w:r>
        <w:t xml:space="preserve">: Trata-se de um ensaio randomizado </w:t>
      </w:r>
      <w:r>
        <w:rPr>
          <w:i/>
        </w:rPr>
        <w:t xml:space="preserve"> </w:t>
      </w:r>
      <w:proofErr w:type="spellStart"/>
      <w:r>
        <w:rPr>
          <w:i/>
        </w:rPr>
        <w:t>cross</w:t>
      </w:r>
      <w:proofErr w:type="spellEnd"/>
      <w:r>
        <w:rPr>
          <w:i/>
        </w:rPr>
        <w:t xml:space="preserve">-over </w:t>
      </w:r>
      <w:r>
        <w:t xml:space="preserve">duplo cego, que comparará três condições: (1) Tênis neutro padronizado, (2) Intervenção - Órtese ¾ com cunha medial no </w:t>
      </w:r>
      <w:proofErr w:type="spellStart"/>
      <w:r>
        <w:t>retropé</w:t>
      </w:r>
      <w:proofErr w:type="spellEnd"/>
      <w:r>
        <w:t xml:space="preserve"> de quatro graus, e (3) Placebo – Órtese plana. O desfecho primário será  a cinemática tridimensional dos segmentos </w:t>
      </w:r>
      <w:proofErr w:type="spellStart"/>
      <w:r>
        <w:t>retropé</w:t>
      </w:r>
      <w:proofErr w:type="spellEnd"/>
      <w:r>
        <w:t xml:space="preserve">, tíbia e fêmur. A redução dos dados cinemáticos será feita por meio da ACP. Além disso, serão avaliadas a intensidade da dor pela  Escala Visual Analógica de Dor, bem como a autopercepção de melhora pela Escala de Alteração Global. A comparação entre as intervenções será realizada por meio da análise de variância (ANOVA) </w:t>
      </w:r>
      <w:proofErr w:type="spellStart"/>
      <w:r>
        <w:rPr>
          <w:i/>
        </w:rPr>
        <w:t>one-way</w:t>
      </w:r>
      <w:proofErr w:type="spellEnd"/>
      <w:r>
        <w:t xml:space="preserve"> com medidas repetidas com </w:t>
      </w:r>
      <w:r>
        <w:rPr>
          <w:i/>
        </w:rPr>
        <w:t>post hoc</w:t>
      </w:r>
      <w:r>
        <w:t xml:space="preserve"> de </w:t>
      </w:r>
      <w:proofErr w:type="spellStart"/>
      <w:r>
        <w:t>Tukey</w:t>
      </w:r>
      <w:proofErr w:type="spellEnd"/>
      <w:r>
        <w:t>. O nível de significância será de 5%.</w:t>
      </w:r>
    </w:p>
    <w:p w14:paraId="68D16F97" w14:textId="77777777" w:rsidR="00B32DAB" w:rsidRDefault="00B32DAB"/>
    <w:p w14:paraId="68D16F98" w14:textId="77777777" w:rsidR="00B32DAB" w:rsidRDefault="00B32DAB"/>
    <w:p w14:paraId="68D16F99" w14:textId="77777777" w:rsidR="00B32DAB" w:rsidRDefault="00B32DAB"/>
    <w:p w14:paraId="68D16F9A" w14:textId="77777777" w:rsidR="00B32DAB" w:rsidRDefault="00B32DAB"/>
    <w:p w14:paraId="68D16F9B" w14:textId="77777777" w:rsidR="00B32DAB" w:rsidRDefault="00B32DAB"/>
    <w:p w14:paraId="68D16F9C" w14:textId="77777777" w:rsidR="00B32DAB" w:rsidRDefault="00B32DAB"/>
    <w:p w14:paraId="68D16FA0" w14:textId="77777777" w:rsidR="00B32DAB" w:rsidRDefault="00B32DAB"/>
    <w:p w14:paraId="68D16FA1" w14:textId="77777777" w:rsidR="00B32DAB" w:rsidRDefault="00747AC3">
      <w:pPr>
        <w:keepNext/>
        <w:keepLines/>
        <w:pBdr>
          <w:top w:val="nil"/>
          <w:left w:val="nil"/>
          <w:bottom w:val="nil"/>
          <w:right w:val="nil"/>
          <w:between w:val="nil"/>
        </w:pBdr>
        <w:spacing w:before="240" w:after="0" w:line="259" w:lineRule="auto"/>
        <w:ind w:left="720" w:hanging="360"/>
        <w:jc w:val="left"/>
        <w:rPr>
          <w:b/>
          <w:color w:val="000000"/>
        </w:rPr>
      </w:pPr>
      <w:r>
        <w:rPr>
          <w:b/>
          <w:color w:val="000000"/>
        </w:rPr>
        <w:lastRenderedPageBreak/>
        <w:t>SUMÁRIO</w:t>
      </w:r>
    </w:p>
    <w:p w14:paraId="68D16FA2" w14:textId="77777777" w:rsidR="00B32DAB" w:rsidRDefault="00B32DAB"/>
    <w:sdt>
      <w:sdtPr>
        <w:id w:val="2090964520"/>
        <w:docPartObj>
          <w:docPartGallery w:val="Table of Contents"/>
          <w:docPartUnique/>
        </w:docPartObj>
      </w:sdtPr>
      <w:sdtEndPr/>
      <w:sdtContent>
        <w:p w14:paraId="68D16FA3" w14:textId="77777777" w:rsidR="00B32DAB" w:rsidRDefault="00747AC3">
          <w:pPr>
            <w:pBdr>
              <w:top w:val="nil"/>
              <w:left w:val="nil"/>
              <w:bottom w:val="nil"/>
              <w:right w:val="nil"/>
              <w:between w:val="nil"/>
            </w:pBdr>
            <w:tabs>
              <w:tab w:val="left" w:pos="440"/>
              <w:tab w:val="right" w:pos="9929"/>
            </w:tabs>
            <w:spacing w:after="100"/>
            <w:rPr>
              <w:color w:val="000000"/>
            </w:rPr>
          </w:pPr>
          <w:r>
            <w:fldChar w:fldCharType="begin"/>
          </w:r>
          <w:r>
            <w:instrText xml:space="preserve"> TOC \h \u \z </w:instrText>
          </w:r>
          <w:r>
            <w:fldChar w:fldCharType="separate"/>
          </w:r>
          <w:hyperlink w:anchor="_heading=h.30j0zll">
            <w:r>
              <w:rPr>
                <w:color w:val="000000"/>
              </w:rPr>
              <w:t>1.</w:t>
            </w:r>
            <w:r>
              <w:rPr>
                <w:color w:val="000000"/>
              </w:rPr>
              <w:tab/>
              <w:t>INTRODUÇÃO</w:t>
            </w:r>
            <w:r>
              <w:rPr>
                <w:color w:val="000000"/>
              </w:rPr>
              <w:tab/>
              <w:t>4</w:t>
            </w:r>
          </w:hyperlink>
        </w:p>
        <w:p w14:paraId="68D16FA4" w14:textId="77777777" w:rsidR="00B32DAB" w:rsidRDefault="00030167">
          <w:pPr>
            <w:pBdr>
              <w:top w:val="nil"/>
              <w:left w:val="nil"/>
              <w:bottom w:val="nil"/>
              <w:right w:val="nil"/>
              <w:between w:val="nil"/>
            </w:pBdr>
            <w:tabs>
              <w:tab w:val="left" w:pos="440"/>
              <w:tab w:val="right" w:pos="9929"/>
            </w:tabs>
            <w:spacing w:after="100"/>
            <w:rPr>
              <w:color w:val="000000"/>
            </w:rPr>
          </w:pPr>
          <w:hyperlink w:anchor="_heading=h.1fob9te">
            <w:r w:rsidR="00747AC3">
              <w:rPr>
                <w:color w:val="000000"/>
              </w:rPr>
              <w:t>2.</w:t>
            </w:r>
            <w:r w:rsidR="00747AC3">
              <w:rPr>
                <w:color w:val="000000"/>
              </w:rPr>
              <w:tab/>
              <w:t>OBJETIVOS E HIPÓTESES</w:t>
            </w:r>
            <w:r w:rsidR="00747AC3">
              <w:rPr>
                <w:color w:val="000000"/>
              </w:rPr>
              <w:tab/>
              <w:t>6</w:t>
            </w:r>
          </w:hyperlink>
        </w:p>
        <w:p w14:paraId="68D16FA5"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3znysh7">
            <w:r w:rsidR="00747AC3">
              <w:rPr>
                <w:color w:val="000000"/>
              </w:rPr>
              <w:t>2.1.</w:t>
            </w:r>
            <w:r w:rsidR="00747AC3">
              <w:rPr>
                <w:color w:val="000000"/>
              </w:rPr>
              <w:tab/>
              <w:t>Objetivo do estudo</w:t>
            </w:r>
            <w:r w:rsidR="00747AC3">
              <w:rPr>
                <w:color w:val="000000"/>
              </w:rPr>
              <w:tab/>
              <w:t>6</w:t>
            </w:r>
          </w:hyperlink>
        </w:p>
        <w:p w14:paraId="68D16FA6"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2et92p0">
            <w:r w:rsidR="00747AC3">
              <w:rPr>
                <w:color w:val="000000"/>
              </w:rPr>
              <w:t>2.2.</w:t>
            </w:r>
            <w:r w:rsidR="00747AC3">
              <w:rPr>
                <w:color w:val="000000"/>
              </w:rPr>
              <w:tab/>
              <w:t>Hipótese do estudo</w:t>
            </w:r>
            <w:r w:rsidR="00747AC3">
              <w:rPr>
                <w:color w:val="000000"/>
              </w:rPr>
              <w:tab/>
              <w:t>6</w:t>
            </w:r>
          </w:hyperlink>
        </w:p>
        <w:p w14:paraId="68D16FA7" w14:textId="77777777" w:rsidR="00B32DAB" w:rsidRDefault="00030167">
          <w:pPr>
            <w:pBdr>
              <w:top w:val="nil"/>
              <w:left w:val="nil"/>
              <w:bottom w:val="nil"/>
              <w:right w:val="nil"/>
              <w:between w:val="nil"/>
            </w:pBdr>
            <w:tabs>
              <w:tab w:val="left" w:pos="440"/>
              <w:tab w:val="right" w:pos="9929"/>
            </w:tabs>
            <w:spacing w:after="100"/>
            <w:rPr>
              <w:color w:val="000000"/>
            </w:rPr>
          </w:pPr>
          <w:hyperlink w:anchor="_heading=h.tyjcwt">
            <w:r w:rsidR="00747AC3">
              <w:rPr>
                <w:color w:val="000000"/>
              </w:rPr>
              <w:t>3.</w:t>
            </w:r>
            <w:r w:rsidR="00747AC3">
              <w:rPr>
                <w:color w:val="000000"/>
              </w:rPr>
              <w:tab/>
              <w:t>MATERIAL E MÉTODOS</w:t>
            </w:r>
            <w:r w:rsidR="00747AC3">
              <w:rPr>
                <w:color w:val="000000"/>
              </w:rPr>
              <w:tab/>
              <w:t>6</w:t>
            </w:r>
          </w:hyperlink>
        </w:p>
        <w:p w14:paraId="68D16FA8"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3dy6vkm">
            <w:r w:rsidR="00747AC3">
              <w:rPr>
                <w:color w:val="000000"/>
              </w:rPr>
              <w:t>3.1.</w:t>
            </w:r>
            <w:r w:rsidR="00747AC3">
              <w:rPr>
                <w:color w:val="000000"/>
              </w:rPr>
              <w:tab/>
              <w:t>Delineamento do estudo</w:t>
            </w:r>
            <w:r w:rsidR="00747AC3">
              <w:rPr>
                <w:color w:val="000000"/>
              </w:rPr>
              <w:tab/>
              <w:t>6</w:t>
            </w:r>
          </w:hyperlink>
        </w:p>
        <w:p w14:paraId="68D16FA9"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1t3h5sf">
            <w:r w:rsidR="00747AC3">
              <w:rPr>
                <w:color w:val="000000"/>
              </w:rPr>
              <w:t>3.2.</w:t>
            </w:r>
            <w:r w:rsidR="00747AC3">
              <w:rPr>
                <w:color w:val="000000"/>
              </w:rPr>
              <w:tab/>
              <w:t>Aspectos éticos</w:t>
            </w:r>
            <w:r w:rsidR="00747AC3">
              <w:rPr>
                <w:color w:val="000000"/>
              </w:rPr>
              <w:tab/>
              <w:t>6</w:t>
            </w:r>
          </w:hyperlink>
        </w:p>
        <w:p w14:paraId="68D16FAA"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4d34og8">
            <w:r w:rsidR="00747AC3">
              <w:rPr>
                <w:color w:val="000000"/>
              </w:rPr>
              <w:t>3.3.</w:t>
            </w:r>
            <w:r w:rsidR="00747AC3">
              <w:rPr>
                <w:color w:val="000000"/>
              </w:rPr>
              <w:tab/>
              <w:t>Randomização e cegamento</w:t>
            </w:r>
            <w:r w:rsidR="00747AC3">
              <w:rPr>
                <w:color w:val="000000"/>
              </w:rPr>
              <w:tab/>
              <w:t>7</w:t>
            </w:r>
          </w:hyperlink>
        </w:p>
        <w:p w14:paraId="68D16FAB"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2s8eyo1">
            <w:r w:rsidR="00747AC3">
              <w:rPr>
                <w:color w:val="000000"/>
              </w:rPr>
              <w:t>3.4.</w:t>
            </w:r>
            <w:r w:rsidR="00747AC3">
              <w:rPr>
                <w:color w:val="000000"/>
              </w:rPr>
              <w:tab/>
              <w:t>Recrutamento</w:t>
            </w:r>
            <w:r w:rsidR="00747AC3">
              <w:rPr>
                <w:color w:val="000000"/>
              </w:rPr>
              <w:tab/>
              <w:t>7</w:t>
            </w:r>
          </w:hyperlink>
        </w:p>
        <w:p w14:paraId="68D16FAC"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17dp8vu">
            <w:r w:rsidR="00747AC3">
              <w:rPr>
                <w:color w:val="000000"/>
              </w:rPr>
              <w:t>3.5.</w:t>
            </w:r>
            <w:r w:rsidR="00747AC3">
              <w:rPr>
                <w:color w:val="000000"/>
              </w:rPr>
              <w:tab/>
              <w:t>Amostra</w:t>
            </w:r>
            <w:r w:rsidR="00747AC3">
              <w:rPr>
                <w:color w:val="000000"/>
              </w:rPr>
              <w:tab/>
              <w:t>7</w:t>
            </w:r>
          </w:hyperlink>
        </w:p>
        <w:p w14:paraId="68D16FAD"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3rdcrjn">
            <w:r w:rsidR="00747AC3">
              <w:rPr>
                <w:color w:val="000000"/>
              </w:rPr>
              <w:t>3.6.</w:t>
            </w:r>
            <w:r w:rsidR="00747AC3">
              <w:rPr>
                <w:color w:val="000000"/>
              </w:rPr>
              <w:tab/>
              <w:t>Procedimentos</w:t>
            </w:r>
            <w:r w:rsidR="00747AC3">
              <w:rPr>
                <w:color w:val="000000"/>
              </w:rPr>
              <w:tab/>
              <w:t>8</w:t>
            </w:r>
          </w:hyperlink>
        </w:p>
        <w:p w14:paraId="68D16FAE"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26in1rg">
            <w:r w:rsidR="00747AC3">
              <w:rPr>
                <w:color w:val="000000"/>
              </w:rPr>
              <w:t>3.7.</w:t>
            </w:r>
            <w:r w:rsidR="00747AC3">
              <w:rPr>
                <w:color w:val="000000"/>
              </w:rPr>
              <w:tab/>
              <w:t>Intervenções</w:t>
            </w:r>
            <w:r w:rsidR="00747AC3">
              <w:rPr>
                <w:color w:val="000000"/>
              </w:rPr>
              <w:tab/>
              <w:t>10</w:t>
            </w:r>
          </w:hyperlink>
        </w:p>
        <w:p w14:paraId="68D16FAF" w14:textId="77777777" w:rsidR="00B32DAB" w:rsidRDefault="00030167">
          <w:pPr>
            <w:pBdr>
              <w:top w:val="nil"/>
              <w:left w:val="nil"/>
              <w:bottom w:val="nil"/>
              <w:right w:val="nil"/>
              <w:between w:val="nil"/>
            </w:pBdr>
            <w:tabs>
              <w:tab w:val="left" w:pos="1320"/>
              <w:tab w:val="right" w:pos="9929"/>
            </w:tabs>
            <w:spacing w:after="100"/>
            <w:ind w:left="480"/>
            <w:rPr>
              <w:color w:val="000000"/>
            </w:rPr>
          </w:pPr>
          <w:hyperlink w:anchor="_heading=h.lnxbz9">
            <w:r w:rsidR="00747AC3">
              <w:rPr>
                <w:color w:val="000000"/>
              </w:rPr>
              <w:t>3.7.1.</w:t>
            </w:r>
            <w:r w:rsidR="00747AC3">
              <w:rPr>
                <w:color w:val="000000"/>
              </w:rPr>
              <w:tab/>
              <w:t>Condição controle</w:t>
            </w:r>
            <w:r w:rsidR="00747AC3">
              <w:rPr>
                <w:color w:val="000000"/>
              </w:rPr>
              <w:tab/>
              <w:t>10</w:t>
            </w:r>
          </w:hyperlink>
        </w:p>
        <w:p w14:paraId="68D16FB0" w14:textId="15DF5FBE" w:rsidR="00B32DAB" w:rsidRDefault="00030167">
          <w:pPr>
            <w:pBdr>
              <w:top w:val="nil"/>
              <w:left w:val="nil"/>
              <w:bottom w:val="nil"/>
              <w:right w:val="nil"/>
              <w:between w:val="nil"/>
            </w:pBdr>
            <w:tabs>
              <w:tab w:val="left" w:pos="1320"/>
              <w:tab w:val="right" w:pos="9929"/>
            </w:tabs>
            <w:spacing w:after="100"/>
            <w:ind w:left="480"/>
            <w:rPr>
              <w:color w:val="000000"/>
            </w:rPr>
          </w:pPr>
          <w:hyperlink w:anchor="_heading=h.35nkun2">
            <w:r w:rsidR="00747AC3">
              <w:rPr>
                <w:color w:val="000000"/>
              </w:rPr>
              <w:t>3.7.2.</w:t>
            </w:r>
            <w:r w:rsidR="00747AC3">
              <w:rPr>
                <w:color w:val="000000"/>
              </w:rPr>
              <w:tab/>
            </w:r>
          </w:hyperlink>
          <w:r w:rsidR="00747AC3">
            <w:fldChar w:fldCharType="begin"/>
          </w:r>
          <w:r w:rsidR="00747AC3">
            <w:instrText xml:space="preserve"> PAGEREF _heading=h.35nkun2 \h </w:instrText>
          </w:r>
          <w:r w:rsidR="00747AC3">
            <w:fldChar w:fldCharType="separate"/>
          </w:r>
          <w:r w:rsidR="00747AC3">
            <w:rPr>
              <w:noProof/>
            </w:rPr>
            <w:t>10</w:t>
          </w:r>
          <w:r w:rsidR="00747AC3">
            <w:fldChar w:fldCharType="end"/>
          </w:r>
        </w:p>
        <w:p w14:paraId="68D16FB1" w14:textId="77777777" w:rsidR="00B32DAB" w:rsidRDefault="00030167">
          <w:pPr>
            <w:pBdr>
              <w:top w:val="nil"/>
              <w:left w:val="nil"/>
              <w:bottom w:val="nil"/>
              <w:right w:val="nil"/>
              <w:between w:val="nil"/>
            </w:pBdr>
            <w:tabs>
              <w:tab w:val="left" w:pos="1320"/>
              <w:tab w:val="right" w:pos="9929"/>
            </w:tabs>
            <w:spacing w:after="100"/>
            <w:ind w:left="480"/>
            <w:rPr>
              <w:color w:val="000000"/>
            </w:rPr>
          </w:pPr>
          <w:hyperlink w:anchor="_heading=h.1ksv4uv">
            <w:r w:rsidR="00747AC3">
              <w:rPr>
                <w:color w:val="000000"/>
              </w:rPr>
              <w:t>3.7.3.</w:t>
            </w:r>
            <w:r w:rsidR="00747AC3">
              <w:rPr>
                <w:color w:val="000000"/>
              </w:rPr>
              <w:tab/>
              <w:t>Condição placebo</w:t>
            </w:r>
            <w:r w:rsidR="00747AC3">
              <w:rPr>
                <w:color w:val="000000"/>
              </w:rPr>
              <w:tab/>
              <w:t>11</w:t>
            </w:r>
          </w:hyperlink>
        </w:p>
        <w:p w14:paraId="68D16FB2"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44sinio">
            <w:r w:rsidR="00747AC3">
              <w:rPr>
                <w:color w:val="000000"/>
              </w:rPr>
              <w:t>3.8.</w:t>
            </w:r>
            <w:r w:rsidR="00747AC3">
              <w:rPr>
                <w:color w:val="000000"/>
              </w:rPr>
              <w:tab/>
              <w:t>Tarefa funcional a ser realizada</w:t>
            </w:r>
            <w:r w:rsidR="00747AC3">
              <w:rPr>
                <w:color w:val="000000"/>
              </w:rPr>
              <w:tab/>
              <w:t>11</w:t>
            </w:r>
          </w:hyperlink>
        </w:p>
        <w:p w14:paraId="68D16FB3" w14:textId="77777777" w:rsidR="00B32DAB" w:rsidRDefault="00030167">
          <w:pPr>
            <w:pBdr>
              <w:top w:val="nil"/>
              <w:left w:val="nil"/>
              <w:bottom w:val="nil"/>
              <w:right w:val="nil"/>
              <w:between w:val="nil"/>
            </w:pBdr>
            <w:tabs>
              <w:tab w:val="left" w:pos="880"/>
              <w:tab w:val="right" w:pos="9929"/>
            </w:tabs>
            <w:spacing w:after="100"/>
            <w:ind w:left="240"/>
            <w:rPr>
              <w:color w:val="000000"/>
            </w:rPr>
          </w:pPr>
          <w:hyperlink w:anchor="_heading=h.2jxsxqh">
            <w:r w:rsidR="00747AC3">
              <w:rPr>
                <w:color w:val="000000"/>
              </w:rPr>
              <w:t>3.9.</w:t>
            </w:r>
            <w:r w:rsidR="00747AC3">
              <w:rPr>
                <w:color w:val="000000"/>
              </w:rPr>
              <w:tab/>
              <w:t>Desfechos primários e secundários e momentos de avaliação</w:t>
            </w:r>
            <w:r w:rsidR="00747AC3">
              <w:rPr>
                <w:color w:val="000000"/>
              </w:rPr>
              <w:tab/>
              <w:t>12</w:t>
            </w:r>
          </w:hyperlink>
        </w:p>
        <w:p w14:paraId="68D16FB4" w14:textId="77777777" w:rsidR="00B32DAB" w:rsidRDefault="00030167">
          <w:pPr>
            <w:pBdr>
              <w:top w:val="nil"/>
              <w:left w:val="nil"/>
              <w:bottom w:val="nil"/>
              <w:right w:val="nil"/>
              <w:between w:val="nil"/>
            </w:pBdr>
            <w:tabs>
              <w:tab w:val="left" w:pos="1320"/>
              <w:tab w:val="right" w:pos="9929"/>
            </w:tabs>
            <w:spacing w:after="100"/>
            <w:ind w:left="480"/>
            <w:rPr>
              <w:color w:val="000000"/>
            </w:rPr>
          </w:pPr>
          <w:hyperlink w:anchor="_heading=h.3j2qqm3">
            <w:r w:rsidR="00747AC3">
              <w:rPr>
                <w:color w:val="000000"/>
              </w:rPr>
              <w:t>3.9.1.</w:t>
            </w:r>
            <w:r w:rsidR="00747AC3">
              <w:rPr>
                <w:color w:val="000000"/>
              </w:rPr>
              <w:tab/>
              <w:t>Desfechos primários</w:t>
            </w:r>
            <w:r w:rsidR="00747AC3">
              <w:rPr>
                <w:color w:val="000000"/>
              </w:rPr>
              <w:tab/>
              <w:t>12</w:t>
            </w:r>
          </w:hyperlink>
        </w:p>
        <w:p w14:paraId="68D16FB5" w14:textId="77777777" w:rsidR="00B32DAB" w:rsidRDefault="00030167">
          <w:pPr>
            <w:pBdr>
              <w:top w:val="nil"/>
              <w:left w:val="nil"/>
              <w:bottom w:val="nil"/>
              <w:right w:val="nil"/>
              <w:between w:val="nil"/>
            </w:pBdr>
            <w:tabs>
              <w:tab w:val="left" w:pos="1320"/>
              <w:tab w:val="right" w:pos="9929"/>
            </w:tabs>
            <w:spacing w:after="100"/>
            <w:ind w:left="480"/>
            <w:rPr>
              <w:color w:val="000000"/>
            </w:rPr>
          </w:pPr>
          <w:hyperlink w:anchor="_heading=h.1y810tw">
            <w:r w:rsidR="00747AC3">
              <w:rPr>
                <w:color w:val="000000"/>
              </w:rPr>
              <w:t>3.9.2.</w:t>
            </w:r>
            <w:r w:rsidR="00747AC3">
              <w:rPr>
                <w:color w:val="000000"/>
              </w:rPr>
              <w:tab/>
              <w:t>Desfechos secundários</w:t>
            </w:r>
            <w:r w:rsidR="00747AC3">
              <w:rPr>
                <w:color w:val="000000"/>
              </w:rPr>
              <w:tab/>
              <w:t>15</w:t>
            </w:r>
          </w:hyperlink>
        </w:p>
        <w:p w14:paraId="68D16FB6" w14:textId="77777777" w:rsidR="00B32DAB" w:rsidRDefault="00030167">
          <w:pPr>
            <w:pBdr>
              <w:top w:val="nil"/>
              <w:left w:val="nil"/>
              <w:bottom w:val="nil"/>
              <w:right w:val="nil"/>
              <w:between w:val="nil"/>
            </w:pBdr>
            <w:tabs>
              <w:tab w:val="left" w:pos="1100"/>
              <w:tab w:val="right" w:pos="9929"/>
            </w:tabs>
            <w:spacing w:after="100"/>
            <w:ind w:left="240"/>
            <w:rPr>
              <w:color w:val="000000"/>
            </w:rPr>
          </w:pPr>
          <w:hyperlink w:anchor="_heading=h.1ci93xb">
            <w:r w:rsidR="00747AC3">
              <w:rPr>
                <w:color w:val="000000"/>
              </w:rPr>
              <w:t>3.10.</w:t>
            </w:r>
            <w:r w:rsidR="00747AC3">
              <w:rPr>
                <w:color w:val="000000"/>
              </w:rPr>
              <w:tab/>
              <w:t>Análise estatística</w:t>
            </w:r>
            <w:r w:rsidR="00747AC3">
              <w:rPr>
                <w:color w:val="000000"/>
              </w:rPr>
              <w:tab/>
              <w:t>15</w:t>
            </w:r>
          </w:hyperlink>
        </w:p>
        <w:p w14:paraId="68D16FB7" w14:textId="77777777" w:rsidR="00B32DAB" w:rsidRDefault="00030167">
          <w:pPr>
            <w:pBdr>
              <w:top w:val="nil"/>
              <w:left w:val="nil"/>
              <w:bottom w:val="nil"/>
              <w:right w:val="nil"/>
              <w:between w:val="nil"/>
            </w:pBdr>
            <w:tabs>
              <w:tab w:val="left" w:pos="480"/>
              <w:tab w:val="right" w:pos="9929"/>
            </w:tabs>
            <w:spacing w:after="100"/>
            <w:rPr>
              <w:color w:val="000000"/>
            </w:rPr>
          </w:pPr>
          <w:hyperlink w:anchor="_heading=h.3whwml4">
            <w:r w:rsidR="00747AC3">
              <w:rPr>
                <w:color w:val="000000"/>
              </w:rPr>
              <w:t>4.</w:t>
            </w:r>
            <w:r w:rsidR="00747AC3">
              <w:rPr>
                <w:color w:val="000000"/>
              </w:rPr>
              <w:tab/>
              <w:t>CRONOGRAMA</w:t>
            </w:r>
            <w:r w:rsidR="00747AC3">
              <w:rPr>
                <w:color w:val="000000"/>
              </w:rPr>
              <w:tab/>
              <w:t>16</w:t>
            </w:r>
          </w:hyperlink>
        </w:p>
        <w:p w14:paraId="68D16FB8" w14:textId="77777777" w:rsidR="00B32DAB" w:rsidRDefault="00030167">
          <w:pPr>
            <w:pBdr>
              <w:top w:val="nil"/>
              <w:left w:val="nil"/>
              <w:bottom w:val="nil"/>
              <w:right w:val="nil"/>
              <w:between w:val="nil"/>
            </w:pBdr>
            <w:tabs>
              <w:tab w:val="left" w:pos="480"/>
              <w:tab w:val="right" w:pos="9929"/>
            </w:tabs>
            <w:spacing w:after="100"/>
            <w:rPr>
              <w:color w:val="000000"/>
            </w:rPr>
          </w:pPr>
          <w:hyperlink w:anchor="_heading=h.2bn6wsx">
            <w:r w:rsidR="00747AC3">
              <w:rPr>
                <w:color w:val="000000"/>
              </w:rPr>
              <w:t>5.</w:t>
            </w:r>
            <w:r w:rsidR="00747AC3">
              <w:rPr>
                <w:color w:val="000000"/>
              </w:rPr>
              <w:tab/>
              <w:t>REFERÊNCIAS</w:t>
            </w:r>
            <w:r w:rsidR="00747AC3">
              <w:rPr>
                <w:color w:val="000000"/>
              </w:rPr>
              <w:tab/>
              <w:t>16</w:t>
            </w:r>
          </w:hyperlink>
        </w:p>
        <w:p w14:paraId="68D16FBC" w14:textId="7357561D" w:rsidR="00B32DAB" w:rsidRDefault="00747AC3">
          <w:pPr>
            <w:sectPr w:rsidR="00B32DAB" w:rsidSect="00F32E62">
              <w:headerReference w:type="default" r:id="rId9"/>
              <w:pgSz w:w="11906" w:h="16838"/>
              <w:pgMar w:top="1701" w:right="1134" w:bottom="1134" w:left="1701" w:header="709" w:footer="709" w:gutter="0"/>
              <w:cols w:space="720"/>
            </w:sectPr>
          </w:pPr>
          <w:r>
            <w:fldChar w:fldCharType="end"/>
          </w:r>
        </w:p>
      </w:sdtContent>
    </w:sdt>
    <w:p w14:paraId="68D16FBD" w14:textId="77777777" w:rsidR="00B32DAB" w:rsidRDefault="00747AC3">
      <w:pPr>
        <w:pStyle w:val="Ttulo1"/>
        <w:numPr>
          <w:ilvl w:val="0"/>
          <w:numId w:val="1"/>
        </w:numPr>
      </w:pPr>
      <w:bookmarkStart w:id="1" w:name="_heading=h.30j0zll" w:colFirst="0" w:colLast="0"/>
      <w:bookmarkEnd w:id="1"/>
      <w:r>
        <w:lastRenderedPageBreak/>
        <w:t>INTRODUÇÃO</w:t>
      </w:r>
    </w:p>
    <w:p w14:paraId="68D16FBE" w14:textId="77777777" w:rsidR="00B32DAB" w:rsidRDefault="00747AC3">
      <w:pPr>
        <w:spacing w:after="0"/>
        <w:ind w:firstLine="360"/>
      </w:pPr>
      <w:r>
        <w:t>A corrida é umas das formas mais populares de atividade física disponíveis à população, tendo grande impacto na saúde e na longevidade</w:t>
      </w:r>
      <w:r>
        <w:rPr>
          <w:vertAlign w:val="superscript"/>
        </w:rPr>
        <w:t>1; 2</w:t>
      </w:r>
      <w:r>
        <w:t>. Em comparação com outros esportes e atividades, a corrida não apresenta muitas barreiras, pois ela não requer local ou equipamentos específicos</w:t>
      </w:r>
      <w:r>
        <w:rPr>
          <w:vertAlign w:val="superscript"/>
        </w:rPr>
        <w:t>3</w:t>
      </w:r>
      <w:r>
        <w:t>. O número de corredores e eventos de corrida têm aumentado constantemente desde o ano 1990</w:t>
      </w:r>
      <w:r>
        <w:rPr>
          <w:vertAlign w:val="superscript"/>
        </w:rPr>
        <w:t>4</w:t>
      </w:r>
      <w:r>
        <w:t>. No entanto, à medida que o número de participantes de corrida recreacional aumentou, houve um aumento concomitante no número de lesões relacionadas a essa atividade. A articulação do joelho é o local de maior acometimento nessa população</w:t>
      </w:r>
      <w:r>
        <w:rPr>
          <w:vertAlign w:val="superscript"/>
        </w:rPr>
        <w:t>5; 6</w:t>
      </w:r>
      <w:r>
        <w:t xml:space="preserve">, sendo a dor </w:t>
      </w:r>
      <w:proofErr w:type="spellStart"/>
      <w:r>
        <w:t>patelofemoral</w:t>
      </w:r>
      <w:proofErr w:type="spellEnd"/>
      <w:r>
        <w:t xml:space="preserve"> (DPF) a disfunção mais comum nessa articulação (prevalência de 7,4% a 15,6%)</w:t>
      </w:r>
      <w:r>
        <w:rPr>
          <w:vertAlign w:val="superscript"/>
        </w:rPr>
        <w:t>7</w:t>
      </w:r>
      <w:r>
        <w:t>.</w:t>
      </w:r>
    </w:p>
    <w:p w14:paraId="68D16FBF" w14:textId="77777777" w:rsidR="00B32DAB" w:rsidRDefault="00747AC3">
      <w:pPr>
        <w:spacing w:after="0"/>
        <w:ind w:firstLine="360"/>
      </w:pPr>
      <w:r>
        <w:t xml:space="preserve">A  DPF é caracterizada  pela presença de dor </w:t>
      </w:r>
      <w:proofErr w:type="spellStart"/>
      <w:r>
        <w:t>peripatelar</w:t>
      </w:r>
      <w:proofErr w:type="spellEnd"/>
      <w:r>
        <w:t xml:space="preserve"> ou </w:t>
      </w:r>
      <w:proofErr w:type="spellStart"/>
      <w:r>
        <w:t>retropatelar</w:t>
      </w:r>
      <w:proofErr w:type="spellEnd"/>
      <w:r>
        <w:t xml:space="preserve">  que é exacerbada durante atividades  que aumentam o estresse </w:t>
      </w:r>
      <w:proofErr w:type="spellStart"/>
      <w:r>
        <w:t>patelofemoral</w:t>
      </w:r>
      <w:proofErr w:type="spellEnd"/>
      <w:r>
        <w:t>, tais como  a corrida,  a subida e descida de escadas, a caminhada,  o agachamento e a permanência por longos períodos na posição sentada com os joelhos flexionados</w:t>
      </w:r>
      <w:r>
        <w:rPr>
          <w:vertAlign w:val="superscript"/>
        </w:rPr>
        <w:t>8</w:t>
      </w:r>
      <w:r>
        <w:t>. A etiologia da DPF ainda não está claramente definida</w:t>
      </w:r>
      <w:r>
        <w:rPr>
          <w:vertAlign w:val="superscript"/>
        </w:rPr>
        <w:t>9</w:t>
      </w:r>
      <w:r>
        <w:t>. Embora alguns possíveis mecanismos tenham sido discutidos na literatura, uma teoria é que a DPF resulta do aumento do estresse na articulação patelofemoral</w:t>
      </w:r>
      <w:r>
        <w:rPr>
          <w:vertAlign w:val="superscript"/>
        </w:rPr>
        <w:t>10; 11; 12</w:t>
      </w:r>
      <w:r>
        <w:t xml:space="preserve">. Entre vários fatores, a pronação </w:t>
      </w:r>
      <w:proofErr w:type="spellStart"/>
      <w:r>
        <w:t>subtalar</w:t>
      </w:r>
      <w:proofErr w:type="spellEnd"/>
      <w:r>
        <w:t xml:space="preserve"> excessiva (mensurada pela </w:t>
      </w:r>
      <w:proofErr w:type="spellStart"/>
      <w:r>
        <w:t>eversão</w:t>
      </w:r>
      <w:proofErr w:type="spellEnd"/>
      <w:r>
        <w:t xml:space="preserve"> do </w:t>
      </w:r>
      <w:proofErr w:type="spellStart"/>
      <w:r>
        <w:t>retropé</w:t>
      </w:r>
      <w:proofErr w:type="spellEnd"/>
      <w:r>
        <w:t>), durante a fase de apoio de tarefas funcionais tais como a caminhada e a corrida, tem sido relacionada ao aumento do estresse patelofemoral</w:t>
      </w:r>
      <w:r>
        <w:rPr>
          <w:vertAlign w:val="superscript"/>
        </w:rPr>
        <w:t>13</w:t>
      </w:r>
      <w:r>
        <w:t>.</w:t>
      </w:r>
    </w:p>
    <w:p w14:paraId="68D16FC0" w14:textId="77777777" w:rsidR="00B32DAB" w:rsidRDefault="00747AC3">
      <w:pPr>
        <w:spacing w:after="0"/>
        <w:ind w:firstLine="360"/>
      </w:pPr>
      <w:r>
        <w:t xml:space="preserve">A associação entre a pronação </w:t>
      </w:r>
      <w:proofErr w:type="spellStart"/>
      <w:r>
        <w:t>subtalar</w:t>
      </w:r>
      <w:proofErr w:type="spellEnd"/>
      <w:r>
        <w:t xml:space="preserve"> excessiva e o aumento do estresse </w:t>
      </w:r>
      <w:proofErr w:type="spellStart"/>
      <w:r>
        <w:t>patelofemoral</w:t>
      </w:r>
      <w:proofErr w:type="spellEnd"/>
      <w:r>
        <w:t xml:space="preserve"> foi proposta por </w:t>
      </w:r>
      <w:proofErr w:type="spellStart"/>
      <w:r>
        <w:t>Tiberio</w:t>
      </w:r>
      <w:proofErr w:type="spellEnd"/>
      <w:r>
        <w:t xml:space="preserve"> (1987)</w:t>
      </w:r>
      <w:r>
        <w:rPr>
          <w:vertAlign w:val="superscript"/>
        </w:rPr>
        <w:t>14</w:t>
      </w:r>
      <w:r>
        <w:t xml:space="preserve">. De acordo com a teoria de </w:t>
      </w:r>
      <w:proofErr w:type="spellStart"/>
      <w:r>
        <w:t>Tiberio</w:t>
      </w:r>
      <w:proofErr w:type="spellEnd"/>
      <w:r>
        <w:t xml:space="preserve"> (1987)</w:t>
      </w:r>
      <w:r>
        <w:rPr>
          <w:vertAlign w:val="superscript"/>
        </w:rPr>
        <w:t>14</w:t>
      </w:r>
      <w:r>
        <w:t xml:space="preserve">, uma excessiva ou prolongada pronação do pé durante a fase de apoio da marcha poderia resultar na maior rotação medial da tíbia. Assim, para alcançar a extensão do joelho durante o apoio médio, o fêmur também faria uma rotação medial excessiva para garantir o mecanismo de aparafusar do joelho. Além disso, devido ao “ajuste apertado” do </w:t>
      </w:r>
      <w:proofErr w:type="spellStart"/>
      <w:r>
        <w:t>tálus</w:t>
      </w:r>
      <w:proofErr w:type="spellEnd"/>
      <w:r>
        <w:t xml:space="preserve"> na pinça maleolar, a excessiva pronação </w:t>
      </w:r>
      <w:proofErr w:type="spellStart"/>
      <w:r>
        <w:t>subtalar</w:t>
      </w:r>
      <w:proofErr w:type="spellEnd"/>
      <w:r>
        <w:t xml:space="preserve"> poderia aumentar os movimentos da tíbia e do fêmur no plano frontal (abdução da tíbia e adução do fêmur)</w:t>
      </w:r>
      <w:r>
        <w:rPr>
          <w:vertAlign w:val="superscript"/>
        </w:rPr>
        <w:t>15; 16</w:t>
      </w:r>
      <w:r>
        <w:t xml:space="preserve">. Essas alterações cinemáticas (excessiva rotação medial e adução do fêmur e excessiva abdução da tíbia) resultariam em um aumento do ângulo do quadríceps (ângulo Q) e no estresse </w:t>
      </w:r>
      <w:proofErr w:type="spellStart"/>
      <w:r>
        <w:t>patelofemoral</w:t>
      </w:r>
      <w:proofErr w:type="spellEnd"/>
      <w:r>
        <w:t xml:space="preserve"> lateral (Powers, 2003)</w:t>
      </w:r>
      <w:r>
        <w:rPr>
          <w:vertAlign w:val="superscript"/>
        </w:rPr>
        <w:t>15</w:t>
      </w:r>
      <w:r>
        <w:t>.</w:t>
      </w:r>
    </w:p>
    <w:p w14:paraId="68D16FC1" w14:textId="77777777" w:rsidR="00B32DAB" w:rsidRDefault="00747AC3">
      <w:pPr>
        <w:spacing w:after="0"/>
        <w:ind w:firstLine="360"/>
      </w:pPr>
      <w:r>
        <w:t xml:space="preserve">Recentes diretrizes de prática clínica recomendam o uso de órteses pré-fabricadas para o pé com uma cunha medial, por pessoas com DPF e pronação </w:t>
      </w:r>
      <w:proofErr w:type="spellStart"/>
      <w:r>
        <w:t>subtalar</w:t>
      </w:r>
      <w:proofErr w:type="spellEnd"/>
      <w:r>
        <w:t xml:space="preserve"> excessiva, para a redução da dor a curto prazo</w:t>
      </w:r>
      <w:r>
        <w:rPr>
          <w:vertAlign w:val="superscript"/>
        </w:rPr>
        <w:t>17; 18</w:t>
      </w:r>
      <w:r>
        <w:t>. No entanto, embora o uso da órtese para o pé resulte em redução da dor, os autores de uma revisão sistemática (Barton et al, 2010)</w:t>
      </w:r>
      <w:r>
        <w:rPr>
          <w:vertAlign w:val="superscript"/>
        </w:rPr>
        <w:t>19</w:t>
      </w:r>
      <w:r>
        <w:t xml:space="preserve"> concluíram que o mecanismo envolvido nessa redução não é claro. De fato, há uma inconsistência na literatura em relação aos efeitos da órtese para o pé na cinemática do membro inferior em pessoas com DPF. </w:t>
      </w:r>
      <w:proofErr w:type="spellStart"/>
      <w:r>
        <w:t>Boldt</w:t>
      </w:r>
      <w:proofErr w:type="spellEnd"/>
      <w:r>
        <w:t xml:space="preserve"> et al. (2013)</w:t>
      </w:r>
      <w:r>
        <w:rPr>
          <w:vertAlign w:val="superscript"/>
        </w:rPr>
        <w:t>20</w:t>
      </w:r>
      <w:r>
        <w:t xml:space="preserve"> avaliaram o efeito da órtese para o pé com cunha medial de seis graus (a órtese se estendia por todo o pé) no pico e na excursão articular do joelho e quadril no plano frontal em corredoras com e sem DPF. Foi observada uma pequena (0,6 grau), mas </w:t>
      </w:r>
      <w:r>
        <w:lastRenderedPageBreak/>
        <w:t>significativa diminuição na excursão de adução do quadril em ambos os grupos, sem diferença entre eles. Rodrigues et al. (2013)</w:t>
      </w:r>
      <w:r>
        <w:rPr>
          <w:vertAlign w:val="superscript"/>
        </w:rPr>
        <w:t>21</w:t>
      </w:r>
      <w:r>
        <w:t xml:space="preserve"> analisaram o efeito da órtese para o pé com uma cunha medial no </w:t>
      </w:r>
      <w:proofErr w:type="spellStart"/>
      <w:r>
        <w:t>retropé</w:t>
      </w:r>
      <w:proofErr w:type="spellEnd"/>
      <w:r>
        <w:t xml:space="preserve"> de quatro graus na cinemática do complexo tornozelo-pé e da tíbia durante a fase de apoio da corrida, em corredores assintomáticos e com DPF. Os autores observaram que o uso da órtese para o pé alterou algumas variáveis cinemáticas referentes ao complexo tornozelo-pé (redução no pico de </w:t>
      </w:r>
      <w:proofErr w:type="spellStart"/>
      <w:r>
        <w:t>eversão</w:t>
      </w:r>
      <w:proofErr w:type="spellEnd"/>
      <w:r>
        <w:t xml:space="preserve">, na velocidade de </w:t>
      </w:r>
      <w:proofErr w:type="spellStart"/>
      <w:r>
        <w:t>eversão</w:t>
      </w:r>
      <w:proofErr w:type="spellEnd"/>
      <w:r>
        <w:t xml:space="preserve"> e na amplitude de </w:t>
      </w:r>
      <w:proofErr w:type="spellStart"/>
      <w:r>
        <w:t>eversão</w:t>
      </w:r>
      <w:proofErr w:type="spellEnd"/>
      <w:r>
        <w:t>), mas não alterou a cinemática da tíbia e do joelho. Mills et al (2012)</w:t>
      </w:r>
      <w:r>
        <w:rPr>
          <w:vertAlign w:val="superscript"/>
        </w:rPr>
        <w:t>22</w:t>
      </w:r>
      <w:r>
        <w:t xml:space="preserve"> avaliaram o efeito de três tipos de órtese para o pé com diferentes densidades na cinemática do tornozelo, joelho, quadril e pelve durante a corrida (em corredores com e sem DPF). Os autores relataram que, independentemente do tipo, a órtese não resultou em mudanças cinemáticas.</w:t>
      </w:r>
    </w:p>
    <w:p w14:paraId="68D16FC2" w14:textId="77777777" w:rsidR="00B32DAB" w:rsidRDefault="00747AC3">
      <w:pPr>
        <w:spacing w:after="0"/>
        <w:ind w:firstLine="360"/>
      </w:pPr>
      <w:r>
        <w:t>Uma limitação importante desses estudos, que pode estar relacionada às inconsistências encontradas nos resultados sobre os efeitos das órteses para o pé na cinemática do membro inferior em pessoas com DPF, é o uso de parâmetros considerando pontos específicos da curva de movimento (por exemplo, pico angular, ângulo no contato inicial)</w:t>
      </w:r>
      <w:r>
        <w:rPr>
          <w:vertAlign w:val="superscript"/>
        </w:rPr>
        <w:t>23</w:t>
      </w:r>
      <w:r>
        <w:t>. Esse tipo de análise acaba não resolvendo de forma adequada dois problemas: a dependência temporal e a alta dimensionalidade dos dados</w:t>
      </w:r>
      <w:r>
        <w:rPr>
          <w:vertAlign w:val="superscript"/>
        </w:rPr>
        <w:t>23; 24</w:t>
      </w:r>
      <w:r>
        <w:t>. Por uma questão de viabilidade, as curvas temporais são geralmente parametrizadas por parte dos autores, por exemplo: ângulos articulares máximos (picos), tempo para o pico e valor médio</w:t>
      </w:r>
      <w:r>
        <w:rPr>
          <w:vertAlign w:val="superscript"/>
        </w:rPr>
        <w:t>23</w:t>
      </w:r>
      <w:r>
        <w:t>. Ao descrever o deslocamento angular na análise da cinemática da corrida, as medições das localizações espaciais são tratadas como “variáveis” e os pontos no tempo exercem o papel de “observações” e, a menos que as observações sejam bem separadas no tempo, é provável que haja correlação entre as medições em pontos adjacentes, de modo que não há independência entre as observações</w:t>
      </w:r>
      <w:r>
        <w:rPr>
          <w:vertAlign w:val="superscript"/>
        </w:rPr>
        <w:t>25</w:t>
      </w:r>
      <w:r>
        <w:t>, esse ponto demonstra um problema substancial da parametrização, que é a não consideração das correlações entre as variáveis que descrevem o deslocamento, pois quando as variáveis são correlacionadas e a hipótese estatística é avaliada através de métodos para variáveis independentes, existe o risco da não detecção dos efeitos sobre as variáveis devido as intercorrelações</w:t>
      </w:r>
      <w:r>
        <w:rPr>
          <w:vertAlign w:val="superscript"/>
        </w:rPr>
        <w:t>25</w:t>
      </w:r>
      <w:r>
        <w:t xml:space="preserve">. </w:t>
      </w:r>
    </w:p>
    <w:p w14:paraId="68D16FC3" w14:textId="77777777" w:rsidR="00B32DAB" w:rsidRDefault="00747AC3">
      <w:pPr>
        <w:spacing w:after="0"/>
        <w:ind w:firstLine="360"/>
      </w:pPr>
      <w:r>
        <w:t>Além do que, ao realizar esse processo, a dependência de tempo é descartada, fazendo com que padrões dependentes de tempo potencialmente valiosos também sejam perdidos</w:t>
      </w:r>
      <w:r>
        <w:rPr>
          <w:vertAlign w:val="superscript"/>
        </w:rPr>
        <w:t>23</w:t>
      </w:r>
      <w:r>
        <w:t>. Outro ponto crítico a ser discutido da análise de tarefas funcionais tais como a marcha e a corrida é a necessidade de redução de dados, e métodos tradicionais de redução assumem, de forma ingênua, relações lineares entre a marcha (e a corrida) e as variáveis</w:t>
      </w:r>
      <w:r>
        <w:rPr>
          <w:vertAlign w:val="superscript"/>
        </w:rPr>
        <w:t>23</w:t>
      </w:r>
      <w:r>
        <w:t>. Sendo assim, métodos mais robustos são necessários para resumir melhor séries temporais da marcha e a corrida.</w:t>
      </w:r>
    </w:p>
    <w:p w14:paraId="68D16FC4" w14:textId="77777777" w:rsidR="00B32DAB" w:rsidRDefault="00747AC3">
      <w:pPr>
        <w:spacing w:after="0"/>
        <w:ind w:firstLine="360"/>
      </w:pPr>
      <w:r>
        <w:t>Uma técnica desenvolvida para reduzir os dados e extrair informações úteis das variáveis dependentes do tempo da marcha é a Análise de Componentes Principais (ACP). A ACP é recomendada como primeira escolha de redução dos dados das articulações durante a corrida, sem que ocorra a perda de informação temporal</w:t>
      </w:r>
      <w:r>
        <w:rPr>
          <w:vertAlign w:val="superscript"/>
        </w:rPr>
        <w:t>23</w:t>
      </w:r>
      <w:r>
        <w:t>. Diferentemente dos estudos citados anteriormente, Braga et al (2019)</w:t>
      </w:r>
      <w:r>
        <w:rPr>
          <w:vertAlign w:val="superscript"/>
        </w:rPr>
        <w:t>26</w:t>
      </w:r>
      <w:r>
        <w:t xml:space="preserve"> </w:t>
      </w:r>
      <w:r>
        <w:lastRenderedPageBreak/>
        <w:t xml:space="preserve">analisaram o efeito da órtese para o pé com cunha medial  no </w:t>
      </w:r>
      <w:proofErr w:type="spellStart"/>
      <w:r>
        <w:t>retropé</w:t>
      </w:r>
      <w:proofErr w:type="spellEnd"/>
      <w:r>
        <w:t xml:space="preserve"> e </w:t>
      </w:r>
      <w:proofErr w:type="spellStart"/>
      <w:r>
        <w:t>antepé</w:t>
      </w:r>
      <w:proofErr w:type="spellEnd"/>
      <w:r>
        <w:t xml:space="preserve"> na cinemática dos membros inferiores durante a corrida, em corredores sadios, usando a ACP.  Os autores observaram mudanças cinemáticas compatíveis com a diminuição do estresse </w:t>
      </w:r>
      <w:proofErr w:type="spellStart"/>
      <w:r>
        <w:t>patelofemoral</w:t>
      </w:r>
      <w:proofErr w:type="spellEnd"/>
      <w:r>
        <w:t xml:space="preserve">, tais como a redução da </w:t>
      </w:r>
      <w:proofErr w:type="spellStart"/>
      <w:r>
        <w:t>eversão</w:t>
      </w:r>
      <w:proofErr w:type="spellEnd"/>
      <w:r>
        <w:t xml:space="preserve"> do tornozelo e a adução do quadril durante a fase de apoio. No entanto, de acordo com o nosso conhecimento, nenhum estudo avaliou o efeito da órtese para o pé na cinemática do membro inferior, usando a ACP, em corredores com DPF.</w:t>
      </w:r>
    </w:p>
    <w:p w14:paraId="68D16FC5" w14:textId="77777777" w:rsidR="00B32DAB" w:rsidRDefault="00747AC3">
      <w:pPr>
        <w:spacing w:after="0"/>
        <w:ind w:firstLine="360"/>
      </w:pPr>
      <w:r>
        <w:t>Assim, com base no exposto acima, formulou-se a seguinte questão problema para esta pesquisa: a redução da dor e a autopercepção de melhora com o uso da órtese para o pé por corredores com DPF está acompanhada de mudanças cinemáticas quando avaliadas por meio da ACP?</w:t>
      </w:r>
    </w:p>
    <w:p w14:paraId="68D16FC6" w14:textId="77777777" w:rsidR="00B32DAB" w:rsidRDefault="00747AC3">
      <w:pPr>
        <w:pStyle w:val="Ttulo1"/>
        <w:numPr>
          <w:ilvl w:val="0"/>
          <w:numId w:val="1"/>
        </w:numPr>
      </w:pPr>
      <w:bookmarkStart w:id="2" w:name="_heading=h.1fob9te" w:colFirst="0" w:colLast="0"/>
      <w:bookmarkEnd w:id="2"/>
      <w:r>
        <w:t>OBJETIVOS E HIPÓTESES</w:t>
      </w:r>
    </w:p>
    <w:p w14:paraId="68D16FC7" w14:textId="77777777" w:rsidR="00B32DAB" w:rsidRDefault="00747AC3">
      <w:pPr>
        <w:pStyle w:val="Ttulo2"/>
        <w:numPr>
          <w:ilvl w:val="1"/>
          <w:numId w:val="1"/>
        </w:numPr>
      </w:pPr>
      <w:bookmarkStart w:id="3" w:name="_heading=h.3znysh7" w:colFirst="0" w:colLast="0"/>
      <w:bookmarkEnd w:id="3"/>
      <w:r>
        <w:t>Objetivo do estudo</w:t>
      </w:r>
    </w:p>
    <w:p w14:paraId="68D16FC8" w14:textId="77777777" w:rsidR="00B32DAB" w:rsidRDefault="00747AC3">
      <w:pPr>
        <w:ind w:firstLine="360"/>
      </w:pPr>
      <w:r>
        <w:t>Verificar se os efeitos imediatos do uso da órtese para o pé com uma cunha medial, por corredores com DPF,  na intensidade da dor e na autopercepção de melhora, estão acompanhados de mudanças cinemáticas do membro inferior durante a corrida, avaliadas por meio da ACP.</w:t>
      </w:r>
    </w:p>
    <w:p w14:paraId="68D16FC9" w14:textId="77777777" w:rsidR="00B32DAB" w:rsidRDefault="00747AC3">
      <w:pPr>
        <w:pStyle w:val="Ttulo2"/>
        <w:numPr>
          <w:ilvl w:val="1"/>
          <w:numId w:val="1"/>
        </w:numPr>
      </w:pPr>
      <w:bookmarkStart w:id="4" w:name="_heading=h.2et92p0" w:colFirst="0" w:colLast="0"/>
      <w:bookmarkEnd w:id="4"/>
      <w:r>
        <w:t>Hipótese do estudo</w:t>
      </w:r>
    </w:p>
    <w:p w14:paraId="68D16FCA" w14:textId="77777777" w:rsidR="00B32DAB" w:rsidRDefault="00747AC3">
      <w:pPr>
        <w:spacing w:after="0"/>
        <w:ind w:firstLine="360"/>
      </w:pPr>
      <w:r>
        <w:t xml:space="preserve">Nós </w:t>
      </w:r>
      <w:proofErr w:type="spellStart"/>
      <w:r>
        <w:t>hipotetizamos</w:t>
      </w:r>
      <w:proofErr w:type="spellEnd"/>
      <w:r>
        <w:t xml:space="preserve"> que a redução da dor e a melhora autopercebida, devido ao uso de uma órtese para o pé que controla a pronação </w:t>
      </w:r>
      <w:proofErr w:type="spellStart"/>
      <w:r>
        <w:t>subtalar</w:t>
      </w:r>
      <w:proofErr w:type="spellEnd"/>
      <w:r>
        <w:t xml:space="preserve">, estará acompanhada de mudanças cinemáticas do membro inferior relacionadas à diminuição do estresse </w:t>
      </w:r>
      <w:proofErr w:type="spellStart"/>
      <w:r>
        <w:t>patelofemoral</w:t>
      </w:r>
      <w:proofErr w:type="spellEnd"/>
      <w:r>
        <w:t xml:space="preserve"> (redução da </w:t>
      </w:r>
      <w:proofErr w:type="spellStart"/>
      <w:r>
        <w:t>eversão</w:t>
      </w:r>
      <w:proofErr w:type="spellEnd"/>
      <w:r>
        <w:t xml:space="preserve"> do </w:t>
      </w:r>
      <w:proofErr w:type="spellStart"/>
      <w:r>
        <w:t>retropé</w:t>
      </w:r>
      <w:proofErr w:type="spellEnd"/>
      <w:r>
        <w:t xml:space="preserve">, da abdução da tíbia, e da adução e rotação medial do fêmur). </w:t>
      </w:r>
    </w:p>
    <w:p w14:paraId="68D16FCB" w14:textId="77777777" w:rsidR="00B32DAB" w:rsidRDefault="00747AC3">
      <w:pPr>
        <w:pStyle w:val="Ttulo1"/>
        <w:numPr>
          <w:ilvl w:val="0"/>
          <w:numId w:val="1"/>
        </w:numPr>
      </w:pPr>
      <w:bookmarkStart w:id="5" w:name="_heading=h.tyjcwt" w:colFirst="0" w:colLast="0"/>
      <w:bookmarkEnd w:id="5"/>
      <w:r>
        <w:t>Material e métodos</w:t>
      </w:r>
    </w:p>
    <w:p w14:paraId="68D16FCC" w14:textId="77777777" w:rsidR="00B32DAB" w:rsidRDefault="00747AC3">
      <w:pPr>
        <w:pStyle w:val="Ttulo2"/>
        <w:numPr>
          <w:ilvl w:val="1"/>
          <w:numId w:val="1"/>
        </w:numPr>
      </w:pPr>
      <w:bookmarkStart w:id="6" w:name="_heading=h.3dy6vkm" w:colFirst="0" w:colLast="0"/>
      <w:bookmarkEnd w:id="6"/>
      <w:r>
        <w:t>Delineamento do estudo</w:t>
      </w:r>
    </w:p>
    <w:p w14:paraId="68D16FCD" w14:textId="77777777" w:rsidR="00B32DAB" w:rsidRDefault="00747AC3">
      <w:pPr>
        <w:spacing w:after="0"/>
        <w:ind w:firstLine="360"/>
      </w:pPr>
      <w:r>
        <w:t xml:space="preserve">Será conduzido  um ensaio randomizado </w:t>
      </w:r>
      <w:proofErr w:type="spellStart"/>
      <w:r>
        <w:rPr>
          <w:i/>
        </w:rPr>
        <w:t>cross</w:t>
      </w:r>
      <w:proofErr w:type="spellEnd"/>
      <w:r>
        <w:rPr>
          <w:i/>
        </w:rPr>
        <w:t>-over</w:t>
      </w:r>
      <w:r>
        <w:t xml:space="preserve">. Este estudo será submetido para registro do </w:t>
      </w:r>
      <w:proofErr w:type="spellStart"/>
      <w:r>
        <w:rPr>
          <w:i/>
        </w:rPr>
        <w:t>Clinical</w:t>
      </w:r>
      <w:proofErr w:type="spellEnd"/>
      <w:r>
        <w:rPr>
          <w:i/>
        </w:rPr>
        <w:t xml:space="preserve"> </w:t>
      </w:r>
      <w:proofErr w:type="spellStart"/>
      <w:r>
        <w:rPr>
          <w:i/>
        </w:rPr>
        <w:t>Trials</w:t>
      </w:r>
      <w:proofErr w:type="spellEnd"/>
      <w:r>
        <w:t xml:space="preserve"> (</w:t>
      </w:r>
      <w:r>
        <w:rPr>
          <w:i/>
        </w:rPr>
        <w:t>clinicaltrials.gov</w:t>
      </w:r>
      <w:r>
        <w:t>) e seguirá as recomendações do CONSORT (</w:t>
      </w:r>
      <w:r>
        <w:rPr>
          <w:i/>
        </w:rPr>
        <w:t xml:space="preserve">The </w:t>
      </w:r>
      <w:proofErr w:type="spellStart"/>
      <w:r>
        <w:rPr>
          <w:i/>
        </w:rPr>
        <w:t>Consolidated</w:t>
      </w:r>
      <w:proofErr w:type="spellEnd"/>
      <w:r>
        <w:rPr>
          <w:i/>
        </w:rPr>
        <w:t xml:space="preserve"> Standards of </w:t>
      </w:r>
      <w:proofErr w:type="spellStart"/>
      <w:r>
        <w:rPr>
          <w:i/>
        </w:rPr>
        <w:t>Reporting</w:t>
      </w:r>
      <w:proofErr w:type="spellEnd"/>
      <w:r>
        <w:rPr>
          <w:i/>
        </w:rPr>
        <w:t xml:space="preserve"> </w:t>
      </w:r>
      <w:proofErr w:type="spellStart"/>
      <w:r>
        <w:rPr>
          <w:i/>
        </w:rPr>
        <w:t>Trials</w:t>
      </w:r>
      <w:proofErr w:type="spellEnd"/>
      <w:r>
        <w:t xml:space="preserve">) para estudos randomizados </w:t>
      </w:r>
      <w:proofErr w:type="spellStart"/>
      <w:r>
        <w:rPr>
          <w:i/>
        </w:rPr>
        <w:t>cross</w:t>
      </w:r>
      <w:proofErr w:type="spellEnd"/>
      <w:r>
        <w:rPr>
          <w:i/>
        </w:rPr>
        <w:t>-over</w:t>
      </w:r>
      <w:r>
        <w:rPr>
          <w:vertAlign w:val="superscript"/>
        </w:rPr>
        <w:t xml:space="preserve"> 27</w:t>
      </w:r>
      <w:r>
        <w:t>. Além disso, os protocolos que serão aplicados nesse estudo seguirão as recomendações do SPIRIT (</w:t>
      </w:r>
      <w:r>
        <w:rPr>
          <w:i/>
        </w:rPr>
        <w:t xml:space="preserve">Standard </w:t>
      </w:r>
      <w:proofErr w:type="spellStart"/>
      <w:r>
        <w:rPr>
          <w:i/>
        </w:rPr>
        <w:t>Protocols</w:t>
      </w:r>
      <w:proofErr w:type="spellEnd"/>
      <w:r>
        <w:rPr>
          <w:i/>
        </w:rPr>
        <w:t xml:space="preserve"> </w:t>
      </w:r>
      <w:proofErr w:type="spellStart"/>
      <w:r>
        <w:rPr>
          <w:i/>
        </w:rPr>
        <w:t>Items</w:t>
      </w:r>
      <w:proofErr w:type="spellEnd"/>
      <w:r>
        <w:rPr>
          <w:i/>
        </w:rPr>
        <w:t xml:space="preserve">: </w:t>
      </w:r>
      <w:proofErr w:type="spellStart"/>
      <w:r>
        <w:rPr>
          <w:i/>
        </w:rPr>
        <w:t>Recommendation</w:t>
      </w:r>
      <w:proofErr w:type="spellEnd"/>
      <w:r>
        <w:rPr>
          <w:i/>
        </w:rPr>
        <w:t xml:space="preserve"> for </w:t>
      </w:r>
      <w:proofErr w:type="spellStart"/>
      <w:r>
        <w:rPr>
          <w:i/>
        </w:rPr>
        <w:t>Interventional</w:t>
      </w:r>
      <w:proofErr w:type="spellEnd"/>
      <w:r>
        <w:rPr>
          <w:i/>
        </w:rPr>
        <w:t xml:space="preserve"> </w:t>
      </w:r>
      <w:proofErr w:type="spellStart"/>
      <w:r>
        <w:rPr>
          <w:i/>
        </w:rPr>
        <w:t>Trials</w:t>
      </w:r>
      <w:proofErr w:type="spellEnd"/>
      <w:r>
        <w:t>)</w:t>
      </w:r>
      <w:r>
        <w:rPr>
          <w:vertAlign w:val="superscript"/>
        </w:rPr>
        <w:t>28</w:t>
      </w:r>
      <w:r>
        <w:t xml:space="preserve"> e do </w:t>
      </w:r>
      <w:proofErr w:type="spellStart"/>
      <w:r>
        <w:t>TIDIeR</w:t>
      </w:r>
      <w:proofErr w:type="spellEnd"/>
      <w:r>
        <w:t xml:space="preserve"> (</w:t>
      </w:r>
      <w:proofErr w:type="spellStart"/>
      <w:r>
        <w:rPr>
          <w:i/>
        </w:rPr>
        <w:t>Template</w:t>
      </w:r>
      <w:proofErr w:type="spellEnd"/>
      <w:r>
        <w:rPr>
          <w:i/>
        </w:rPr>
        <w:t xml:space="preserve"> for </w:t>
      </w:r>
      <w:proofErr w:type="spellStart"/>
      <w:r>
        <w:rPr>
          <w:i/>
        </w:rPr>
        <w:t>Intervention</w:t>
      </w:r>
      <w:proofErr w:type="spellEnd"/>
      <w:r>
        <w:rPr>
          <w:i/>
        </w:rPr>
        <w:t xml:space="preserve"> </w:t>
      </w:r>
      <w:proofErr w:type="spellStart"/>
      <w:r>
        <w:rPr>
          <w:i/>
        </w:rPr>
        <w:t>Description</w:t>
      </w:r>
      <w:proofErr w:type="spellEnd"/>
      <w:r>
        <w:rPr>
          <w:i/>
        </w:rPr>
        <w:t xml:space="preserve"> and </w:t>
      </w:r>
      <w:proofErr w:type="spellStart"/>
      <w:r>
        <w:rPr>
          <w:i/>
        </w:rPr>
        <w:t>Replication</w:t>
      </w:r>
      <w:proofErr w:type="spellEnd"/>
      <w:r>
        <w:t>)</w:t>
      </w:r>
      <w:r>
        <w:rPr>
          <w:vertAlign w:val="superscript"/>
        </w:rPr>
        <w:t>29</w:t>
      </w:r>
      <w:r>
        <w:t>.</w:t>
      </w:r>
    </w:p>
    <w:p w14:paraId="68D16FCE" w14:textId="77777777" w:rsidR="00B32DAB" w:rsidRDefault="00747AC3">
      <w:pPr>
        <w:spacing w:after="0"/>
        <w:ind w:firstLine="360"/>
      </w:pPr>
      <w:r>
        <w:t>O estudo será realizado no Laboratório de Avaliação e Intervenção em Ortopedia e Traumatologia – LAIOT, localizado no Departamento de Fisioterapia da Universidade Federal de São Carlos – UFSCar.</w:t>
      </w:r>
    </w:p>
    <w:p w14:paraId="68D16FCF" w14:textId="77777777" w:rsidR="00B32DAB" w:rsidRDefault="00747AC3">
      <w:pPr>
        <w:pStyle w:val="Ttulo2"/>
        <w:numPr>
          <w:ilvl w:val="1"/>
          <w:numId w:val="1"/>
        </w:numPr>
      </w:pPr>
      <w:bookmarkStart w:id="7" w:name="_heading=h.1t3h5sf" w:colFirst="0" w:colLast="0"/>
      <w:bookmarkEnd w:id="7"/>
      <w:r>
        <w:t>Aspectos éticos</w:t>
      </w:r>
    </w:p>
    <w:p w14:paraId="68D16FD0" w14:textId="77777777" w:rsidR="00B32DAB" w:rsidRDefault="00747AC3">
      <w:pPr>
        <w:ind w:firstLine="360"/>
      </w:pPr>
      <w:r>
        <w:t xml:space="preserve">Todos os participantes serão informados sobre os procedimentos que serão realizados no estudo e, após concordarem, assinarão um Termo Livre e Esclarecido que será redigido conforme a Resolução </w:t>
      </w:r>
      <w:r>
        <w:lastRenderedPageBreak/>
        <w:t xml:space="preserve">466 de 12 de dezembro de 2012 do Conselho Nacional de Saúde. O presente estudo será enviado ao Comitê de Ética da Universidade Federal de São Carlos - UFSCar para sua aprovação. </w:t>
      </w:r>
    </w:p>
    <w:p w14:paraId="68D16FD1" w14:textId="77777777" w:rsidR="00B32DAB" w:rsidRDefault="00747AC3">
      <w:pPr>
        <w:pStyle w:val="Ttulo2"/>
        <w:numPr>
          <w:ilvl w:val="1"/>
          <w:numId w:val="1"/>
        </w:numPr>
      </w:pPr>
      <w:bookmarkStart w:id="8" w:name="_heading=h.4d34og8" w:colFirst="0" w:colLast="0"/>
      <w:bookmarkEnd w:id="8"/>
      <w:r>
        <w:t>Randomização e cegamento</w:t>
      </w:r>
    </w:p>
    <w:p w14:paraId="68D16FD2" w14:textId="77777777" w:rsidR="00B32DAB" w:rsidRDefault="00747AC3">
      <w:pPr>
        <w:ind w:firstLine="360"/>
      </w:pPr>
      <w:r>
        <w:t xml:space="preserve">Os participantes serão submetidos a três condições em ordem aleatória (condição controle - uso de tênis com a palmilha original; intervenção – órtese ¾ para o pé com cunha medial de quatro graus no </w:t>
      </w:r>
      <w:proofErr w:type="spellStart"/>
      <w:r>
        <w:t>retropé</w:t>
      </w:r>
      <w:proofErr w:type="spellEnd"/>
      <w:r>
        <w:t xml:space="preserve">; e condição placebo - órtese para o pé plana) usando um programa gerador de números aleatórios </w:t>
      </w:r>
      <w:r>
        <w:rPr>
          <w:color w:val="000000"/>
        </w:rPr>
        <w:t>(</w:t>
      </w:r>
      <w:hyperlink r:id="rId10">
        <w:r>
          <w:rPr>
            <w:color w:val="0563C1"/>
            <w:u w:val="single"/>
          </w:rPr>
          <w:t>www.randomization.com</w:t>
        </w:r>
      </w:hyperlink>
      <w:r>
        <w:rPr>
          <w:color w:val="000000"/>
        </w:rPr>
        <w:t>).</w:t>
      </w:r>
      <w:r>
        <w:t xml:space="preserve">  A randomização será conduzida por um examinador (examinador 1) que não possui nenhum envolvimento com as outras etapas da pesquisa. A ocultação da alocação será obtida usando envelopes selados, opacos e numerados sequencialmente. A ordem das condições será revelada a um segundo examinador (examinador 2) com a abertura do envelope imediatamente antes do início das coletas. As condições de teste serão preparadas, pelo examinador 2, em um ambiente diferente do ambiente de coleta. Assim, o par de tênis usado nas coletas de dados será levado pelo examinador 2 para uma sala independente da sala de coletas e preparado (ou seja, será colocado a órtese com cunha medial ou a órtese plana ou o tênis com a sua palmilha original). Assim, o examinador (examinador 3) que conduzirá a coletada de dados e que fará a avaliação dos desfechos primários e secundários será cegado. Esse mesmo examinador será responsável pelo processamento e a análise dos dados cinemáticos, intensidade da dor, autopercepção de melhora, também de forma cega. </w:t>
      </w:r>
    </w:p>
    <w:p w14:paraId="68D16FD3" w14:textId="77777777" w:rsidR="00B32DAB" w:rsidRDefault="00747AC3">
      <w:pPr>
        <w:pStyle w:val="Ttulo2"/>
        <w:numPr>
          <w:ilvl w:val="1"/>
          <w:numId w:val="1"/>
        </w:numPr>
      </w:pPr>
      <w:bookmarkStart w:id="9" w:name="_heading=h.2s8eyo1" w:colFirst="0" w:colLast="0"/>
      <w:bookmarkEnd w:id="9"/>
      <w:r>
        <w:t>Recrutamento</w:t>
      </w:r>
    </w:p>
    <w:p w14:paraId="68D16FD4" w14:textId="77777777" w:rsidR="00B32DAB" w:rsidRDefault="00747AC3">
      <w:pPr>
        <w:ind w:firstLine="360"/>
      </w:pPr>
      <w:r>
        <w:t>Pessoas da cidade de São Carlos, São Paulo, Brasil serão convidadas para participar do estudo. Anúncios para recrutamento serão distribuídos na universidade, academias e grupos de corrida, além de impressos em jornais locais e postados em sites de redes sociais. Um examinador entrará em contato com os sujeitos para avaliar sua elegibilidade para participar do estudo e explicará o estudo durante uma ligação telefônica. Se um participante for elegível e concordar em participar do estudo, uma avaliação presencial será agendada para confirmar a elegibilidade.</w:t>
      </w:r>
    </w:p>
    <w:p w14:paraId="68D16FD5" w14:textId="77777777" w:rsidR="00B32DAB" w:rsidRDefault="00747AC3">
      <w:pPr>
        <w:pStyle w:val="Ttulo2"/>
        <w:numPr>
          <w:ilvl w:val="1"/>
          <w:numId w:val="1"/>
        </w:numPr>
        <w:spacing w:after="160"/>
      </w:pPr>
      <w:bookmarkStart w:id="10" w:name="_heading=h.17dp8vu" w:colFirst="0" w:colLast="0"/>
      <w:bookmarkEnd w:id="10"/>
      <w:r>
        <w:t>Amostra</w:t>
      </w:r>
    </w:p>
    <w:p w14:paraId="68D16FD6" w14:textId="77777777" w:rsidR="00B32DAB" w:rsidRDefault="00747AC3">
      <w:pPr>
        <w:spacing w:after="0"/>
        <w:ind w:firstLine="360"/>
      </w:pPr>
      <w:r>
        <w:t xml:space="preserve">O cálculo amostral será realizado após a coleta dos primeiros cinco participantes, utilizando-se os dados do plano frontal do segmento do </w:t>
      </w:r>
      <w:proofErr w:type="spellStart"/>
      <w:r>
        <w:t>retropé</w:t>
      </w:r>
      <w:proofErr w:type="spellEnd"/>
      <w:r>
        <w:t>, o mesmo será realizado no</w:t>
      </w:r>
      <w:r>
        <w:rPr>
          <w:i/>
        </w:rPr>
        <w:t xml:space="preserve"> software</w:t>
      </w:r>
      <w:r>
        <w:t xml:space="preserve"> estatístico </w:t>
      </w:r>
      <w:r>
        <w:rPr>
          <w:i/>
        </w:rPr>
        <w:t xml:space="preserve">G*Power (versão 3.1.9.7, Heinrich-Heine </w:t>
      </w:r>
      <w:proofErr w:type="spellStart"/>
      <w:r>
        <w:rPr>
          <w:i/>
        </w:rPr>
        <w:t>University</w:t>
      </w:r>
      <w:proofErr w:type="spellEnd"/>
      <w:r>
        <w:rPr>
          <w:i/>
        </w:rPr>
        <w:t xml:space="preserve">, </w:t>
      </w:r>
      <w:proofErr w:type="spellStart"/>
      <w:r>
        <w:rPr>
          <w:i/>
        </w:rPr>
        <w:t>Dusseldorf</w:t>
      </w:r>
      <w:proofErr w:type="spellEnd"/>
      <w:r>
        <w:rPr>
          <w:i/>
        </w:rPr>
        <w:t xml:space="preserve">, </w:t>
      </w:r>
      <w:proofErr w:type="spellStart"/>
      <w:r>
        <w:rPr>
          <w:i/>
        </w:rPr>
        <w:t>Germany</w:t>
      </w:r>
      <w:proofErr w:type="spellEnd"/>
      <w:r>
        <w:rPr>
          <w:i/>
        </w:rPr>
        <w:t>)</w:t>
      </w:r>
      <w:r>
        <w:t xml:space="preserve">. Para realização do cálculo do tamanho da amostra, será utilizado a análise de variância </w:t>
      </w:r>
      <w:proofErr w:type="spellStart"/>
      <w:r>
        <w:t>O</w:t>
      </w:r>
      <w:r>
        <w:rPr>
          <w:i/>
        </w:rPr>
        <w:t>ne</w:t>
      </w:r>
      <w:proofErr w:type="spellEnd"/>
      <w:r>
        <w:rPr>
          <w:i/>
        </w:rPr>
        <w:t xml:space="preserve">-Way </w:t>
      </w:r>
      <w:r>
        <w:t>com medidas repetidas</w:t>
      </w:r>
      <w:r>
        <w:rPr>
          <w:i/>
        </w:rPr>
        <w:t>,</w:t>
      </w:r>
      <w:r>
        <w:t>(poder estatístico de 80%; nível de significância de α= 0,05; número de grupos= 1; número de medidas= 3).</w:t>
      </w:r>
    </w:p>
    <w:p w14:paraId="68D16FD7" w14:textId="77777777" w:rsidR="00B32DAB" w:rsidRDefault="00747AC3">
      <w:pPr>
        <w:spacing w:after="0"/>
        <w:ind w:firstLine="360"/>
      </w:pPr>
      <w:r>
        <w:t xml:space="preserve">Para serem elegíveis, os participantes deverão cumprir os seguintes critérios: 1)- possuir experiência prévia em corrida, em esteira ergométrica e correr, pelo menos, 10 Km por semana há, no mínimo, 3 </w:t>
      </w:r>
      <w:r>
        <w:lastRenderedPageBreak/>
        <w:t>meses</w:t>
      </w:r>
      <w:r>
        <w:rPr>
          <w:vertAlign w:val="superscript"/>
        </w:rPr>
        <w:t>30</w:t>
      </w:r>
      <w:r>
        <w:t xml:space="preserve">; 2)- possuírem um padrão de corrida com aterrissagem com o </w:t>
      </w:r>
      <w:proofErr w:type="spellStart"/>
      <w:r>
        <w:t>retropé</w:t>
      </w:r>
      <w:proofErr w:type="spellEnd"/>
      <w:r>
        <w:t xml:space="preserve"> (esse padrão será confirmado na avaliação inicial dos participantes  por meio de uma câmera com frequência de aquisição de 120Hz, posicionada lateralmente e a aproximadamente um metro da esteira)</w:t>
      </w:r>
      <w:r>
        <w:rPr>
          <w:vertAlign w:val="superscript"/>
        </w:rPr>
        <w:t>31; 32</w:t>
      </w:r>
      <w:r>
        <w:t xml:space="preserve">; 3)- idade entre 18 e 35 anos; 4)- dor anterior ou </w:t>
      </w:r>
      <w:proofErr w:type="spellStart"/>
      <w:r>
        <w:t>peripatelar</w:t>
      </w:r>
      <w:proofErr w:type="spellEnd"/>
      <w:r>
        <w:t xml:space="preserve"> durante a corrida e em duas ou mais das seguintes atividades: subida/descida de escada, agachamento, ajoelhar-se, saltos e após permanecer sentado por longos períodos; 5)- início insidioso dos sintomas sem relação a incidente traumático e com persistência de, no mínimo, três meses durante a atividade de corrida; 6)- dor usual na última semana de pelo menos 3/10  na - Escala Visual Analógica de Dor (sendo 0 = ausência de dor e 10 = maior dor possível); e 7)- excessiva pronação </w:t>
      </w:r>
      <w:proofErr w:type="spellStart"/>
      <w:r>
        <w:t>subtalar</w:t>
      </w:r>
      <w:proofErr w:type="spellEnd"/>
      <w:r>
        <w:t xml:space="preserve"> durante a corrida, determinada por meio da análise bidimensional proposta por </w:t>
      </w:r>
      <w:proofErr w:type="spellStart"/>
      <w:r>
        <w:t>Pipkin</w:t>
      </w:r>
      <w:proofErr w:type="spellEnd"/>
      <w:r>
        <w:t xml:space="preserve"> et al (2016)</w:t>
      </w:r>
      <w:r>
        <w:rPr>
          <w:vertAlign w:val="superscript"/>
        </w:rPr>
        <w:t>33</w:t>
      </w:r>
      <w:r>
        <w:t>.</w:t>
      </w:r>
    </w:p>
    <w:p w14:paraId="68D16FD8" w14:textId="77777777" w:rsidR="00B32DAB" w:rsidRDefault="00747AC3">
      <w:pPr>
        <w:ind w:firstLine="360"/>
      </w:pPr>
      <w:r>
        <w:t xml:space="preserve">Não serão incluídos todos aqueles que: 1)- tenham usado órtese para o pé ou realizado tratamento </w:t>
      </w:r>
      <w:proofErr w:type="spellStart"/>
      <w:r>
        <w:t>fisioterapeutico</w:t>
      </w:r>
      <w:proofErr w:type="spellEnd"/>
      <w:r>
        <w:t xml:space="preserve"> para a DPF nos últimos 12 meses; 2)- possuírem lesões </w:t>
      </w:r>
      <w:proofErr w:type="spellStart"/>
      <w:r>
        <w:t>meniscais</w:t>
      </w:r>
      <w:proofErr w:type="spellEnd"/>
      <w:r>
        <w:t xml:space="preserve"> ou intra-articulares; 3)- tenham lesões ligamentares prévias na articulação do joelho; 4)- tenham frouxidão ligamentar; 5)- possuírem síndrome de </w:t>
      </w:r>
      <w:proofErr w:type="spellStart"/>
      <w:r>
        <w:rPr>
          <w:i/>
        </w:rPr>
        <w:t>Osgood-Schlatter</w:t>
      </w:r>
      <w:proofErr w:type="spellEnd"/>
      <w:r>
        <w:t xml:space="preserve"> ou </w:t>
      </w:r>
      <w:proofErr w:type="spellStart"/>
      <w:r>
        <w:rPr>
          <w:i/>
        </w:rPr>
        <w:t>Sinding</w:t>
      </w:r>
      <w:proofErr w:type="spellEnd"/>
      <w:r>
        <w:rPr>
          <w:i/>
        </w:rPr>
        <w:t xml:space="preserve"> </w:t>
      </w:r>
      <w:proofErr w:type="spellStart"/>
      <w:r>
        <w:rPr>
          <w:i/>
        </w:rPr>
        <w:t>Larsen</w:t>
      </w:r>
      <w:proofErr w:type="spellEnd"/>
      <w:r>
        <w:rPr>
          <w:i/>
        </w:rPr>
        <w:t>-Johansson</w:t>
      </w:r>
      <w:r>
        <w:t>; 6)- apresentarem dor ou lesão atual na coluna lombar, quadril ou tornozelo; 7)- apresentarem instabilidade patelar; 8)- apresentarem evidência de efusão articular de joelho; 9)- tenham história de cirurgia nos membros inferiores</w:t>
      </w:r>
      <w:r>
        <w:rPr>
          <w:vertAlign w:val="superscript"/>
        </w:rPr>
        <w:t>34</w:t>
      </w:r>
      <w:r>
        <w:t>; 10)- tenham alterações cardiovasculares reportadas</w:t>
      </w:r>
      <w:r>
        <w:rPr>
          <w:vertAlign w:val="superscript"/>
        </w:rPr>
        <w:t>33</w:t>
      </w:r>
      <w:r>
        <w:t xml:space="preserve"> ou 11)- apresentarem comprometimento neurológico com influência na marcha</w:t>
      </w:r>
      <w:r>
        <w:rPr>
          <w:vertAlign w:val="superscript"/>
        </w:rPr>
        <w:t>35</w:t>
      </w:r>
      <w:r>
        <w:t>.</w:t>
      </w:r>
    </w:p>
    <w:p w14:paraId="68D16FD9" w14:textId="77777777" w:rsidR="00B32DAB" w:rsidRDefault="00747AC3">
      <w:pPr>
        <w:pStyle w:val="Ttulo2"/>
        <w:numPr>
          <w:ilvl w:val="1"/>
          <w:numId w:val="1"/>
        </w:numPr>
      </w:pPr>
      <w:bookmarkStart w:id="11" w:name="_heading=h.3rdcrjn" w:colFirst="0" w:colLast="0"/>
      <w:bookmarkEnd w:id="11"/>
      <w:r>
        <w:t>Procedimentos</w:t>
      </w:r>
    </w:p>
    <w:p w14:paraId="68D16FDA" w14:textId="77777777" w:rsidR="00B32DAB" w:rsidRDefault="00747AC3">
      <w:pPr>
        <w:spacing w:after="0"/>
        <w:ind w:firstLine="360"/>
      </w:pPr>
      <w:r>
        <w:t xml:space="preserve">Os participantes serão submetidos a duas sessões de avaliação. Na avaliação inicial, serão coletados os dados antropométricos e demográficos para a caracterização da amostra, bem como a verificação dos critérios de elegibilidade. Ainda, na avaliação inicial, a velocidade auto selecionada de corrida em esteira de cada participante será determina de acordo com o protocolo proposto por </w:t>
      </w:r>
      <w:proofErr w:type="spellStart"/>
      <w:r>
        <w:rPr>
          <w:color w:val="000000"/>
          <w:highlight w:val="white"/>
        </w:rPr>
        <w:t>Heiderscheit</w:t>
      </w:r>
      <w:proofErr w:type="spellEnd"/>
      <w:r>
        <w:rPr>
          <w:color w:val="000000"/>
          <w:highlight w:val="white"/>
        </w:rPr>
        <w:t xml:space="preserve"> </w:t>
      </w:r>
      <w:r>
        <w:rPr>
          <w:i/>
          <w:color w:val="000000"/>
          <w:highlight w:val="white"/>
        </w:rPr>
        <w:t>et al</w:t>
      </w:r>
      <w:r>
        <w:rPr>
          <w:color w:val="000000"/>
          <w:highlight w:val="white"/>
        </w:rPr>
        <w:t xml:space="preserve"> (2011)</w:t>
      </w:r>
      <w:r>
        <w:rPr>
          <w:color w:val="000000"/>
          <w:highlight w:val="white"/>
          <w:vertAlign w:val="superscript"/>
        </w:rPr>
        <w:t>30</w:t>
      </w:r>
      <w:r>
        <w:rPr>
          <w:color w:val="000000"/>
          <w:highlight w:val="white"/>
        </w:rPr>
        <w:t>. Primeiramente os participantes correrão a uma velocidade de 8 km/h por dois minutos. Após esse período, eles poderão aumentar ou diminuir a velocidade da esteira conforme necessário até identificar uma velocidade que seja representativa de uma corrida típica de intensidade moderada.</w:t>
      </w:r>
      <w:r>
        <w:rPr>
          <w:color w:val="000000"/>
        </w:rPr>
        <w:t xml:space="preserve"> Durante este processo o participante não terá visão do painel da esteira. </w:t>
      </w:r>
      <w:r>
        <w:t>Os mesmos continuaram correndo nesta velocidade por cinco minutos, e em seguida, serão novamente solicitados a ajustar a velocidade da esteira. Após fazer isso, o participante correrá nessa nova velocidade por dois minutos. Para a análise cinemática da corrida será utilizada a média das duas velocidades escolhidas pelos participante</w:t>
      </w:r>
      <w:r>
        <w:rPr>
          <w:vertAlign w:val="superscript"/>
        </w:rPr>
        <w:t>30</w:t>
      </w:r>
      <w:r>
        <w:t>. Na segunda sessão de avaliação serão coletados dados referentes à cinemática da corrida (na velocidade auto selecionada), intensidade da dor e autopercepção de melhora.</w:t>
      </w:r>
    </w:p>
    <w:p w14:paraId="68D16FDB" w14:textId="77777777" w:rsidR="00B32DAB" w:rsidRDefault="00747AC3">
      <w:pPr>
        <w:spacing w:after="0"/>
        <w:ind w:firstLine="360"/>
      </w:pPr>
      <w:r>
        <w:lastRenderedPageBreak/>
        <w:t xml:space="preserve">Todos os participantes serão avaliados por um fisioterapeuta licenciado que receberá treinamento prévio sobre os procedimentos a serem realizados. Os participantes serão avaliados durante a corrida em esteira na velocidade auto selecionada em três condições de teste aleatorizadas: 1- condição controle - uso de tênis com a palmilha original; 2- intervenção - órtese ¾ para o pé com cunha medial de quatro graus no </w:t>
      </w:r>
      <w:proofErr w:type="spellStart"/>
      <w:r>
        <w:t>retropé</w:t>
      </w:r>
      <w:proofErr w:type="spellEnd"/>
      <w:r>
        <w:t>; e 3- condição placebo - órtese para o pé plana. O desenho do estudo está sendo representado na figura 1.</w:t>
      </w:r>
    </w:p>
    <w:p w14:paraId="68D16FDC" w14:textId="77777777" w:rsidR="00B32DAB" w:rsidRDefault="00B32DAB">
      <w:pPr>
        <w:spacing w:after="0"/>
        <w:ind w:firstLine="360"/>
      </w:pPr>
    </w:p>
    <w:p w14:paraId="68D16FDD" w14:textId="77777777" w:rsidR="00B32DAB" w:rsidRDefault="00747AC3">
      <w:pPr>
        <w:spacing w:after="0"/>
        <w:ind w:firstLine="360"/>
        <w:jc w:val="center"/>
      </w:pPr>
      <w:r>
        <w:rPr>
          <w:noProof/>
        </w:rPr>
        <w:drawing>
          <wp:inline distT="0" distB="0" distL="0" distR="0" wp14:anchorId="68D170AB" wp14:editId="68D170AC">
            <wp:extent cx="4920468" cy="3769276"/>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b="4132"/>
                    <a:stretch>
                      <a:fillRect/>
                    </a:stretch>
                  </pic:blipFill>
                  <pic:spPr>
                    <a:xfrm>
                      <a:off x="0" y="0"/>
                      <a:ext cx="4920468" cy="3769276"/>
                    </a:xfrm>
                    <a:prstGeom prst="rect">
                      <a:avLst/>
                    </a:prstGeom>
                    <a:ln/>
                  </pic:spPr>
                </pic:pic>
              </a:graphicData>
            </a:graphic>
          </wp:inline>
        </w:drawing>
      </w:r>
    </w:p>
    <w:p w14:paraId="68D16FDE" w14:textId="77777777" w:rsidR="00B32DAB" w:rsidRDefault="00747AC3">
      <w:pPr>
        <w:spacing w:after="0"/>
        <w:jc w:val="left"/>
      </w:pPr>
      <w:r>
        <w:rPr>
          <w:b/>
        </w:rPr>
        <w:t>Figura 1</w:t>
      </w:r>
      <w:r>
        <w:t>. Diagrama de fluxo do estudo.</w:t>
      </w:r>
    </w:p>
    <w:p w14:paraId="68D16FDF" w14:textId="77777777" w:rsidR="00B32DAB" w:rsidRDefault="00B32DAB">
      <w:pPr>
        <w:spacing w:after="0"/>
        <w:ind w:firstLine="360"/>
      </w:pPr>
    </w:p>
    <w:p w14:paraId="68D16FE0" w14:textId="77777777" w:rsidR="00B32DAB" w:rsidRDefault="00747AC3">
      <w:pPr>
        <w:spacing w:after="0"/>
        <w:ind w:firstLine="360"/>
      </w:pPr>
      <w:r>
        <w:t>As coletas serão efetuadas em um ambiente com temperatura controlada (21° - 23°C). As avaliações serão padronizadas no membro inferior acometido (DPF unilateral) ou no membro mais sintomático nos casos de DPF bilateral (o membro mais sintomático será determinado pela Escala Visual Analógica de Dor)</w:t>
      </w:r>
      <w:r>
        <w:rPr>
          <w:vertAlign w:val="superscript"/>
        </w:rPr>
        <w:t>36</w:t>
      </w:r>
      <w:r>
        <w:t xml:space="preserve">. Caso os dois membros inferiores apresentem igual intensidade de dor, então o membro a ser avaliado será sorteado. Para todas as avaliações os participantes usarão shorts, top esportivo (no caso das mulheres) e o mesmo tipo de calçado (Nike® model </w:t>
      </w:r>
      <w:r>
        <w:rPr>
          <w:i/>
        </w:rPr>
        <w:t>Flex Experience RN 2 MSL</w:t>
      </w:r>
      <w:r>
        <w:t>), fornecido pelo examinador. Os desfechos primários e secundários serão avaliados durante a corrida na esteira em velocidade auto selecionada.</w:t>
      </w:r>
    </w:p>
    <w:p w14:paraId="68D16FE1" w14:textId="77777777" w:rsidR="00B32DAB" w:rsidRDefault="00747AC3">
      <w:pPr>
        <w:ind w:firstLine="360"/>
        <w:rPr>
          <w:color w:val="000000"/>
        </w:rPr>
      </w:pPr>
      <w:r>
        <w:t xml:space="preserve">Antes da coleta dos dados, os participantes terão um período de familiarização com a tarefa </w:t>
      </w:r>
      <w:r>
        <w:rPr>
          <w:color w:val="000000"/>
        </w:rPr>
        <w:t xml:space="preserve">funcional (corrida) e com as condições que serão aplicadas. Sinais de mal estar ou </w:t>
      </w:r>
      <w:r>
        <w:rPr>
          <w:color w:val="000000"/>
          <w:highlight w:val="white"/>
        </w:rPr>
        <w:t xml:space="preserve">sensação desagradável de </w:t>
      </w:r>
      <w:r>
        <w:rPr>
          <w:color w:val="000000"/>
          <w:highlight w:val="white"/>
        </w:rPr>
        <w:lastRenderedPageBreak/>
        <w:t>perturbação do organismo (enjoo, alterações na pressão sanguínea, desconforto gastrointestinal) devido a corrida</w:t>
      </w:r>
      <w:r>
        <w:rPr>
          <w:color w:val="000000"/>
        </w:rPr>
        <w:t xml:space="preserve"> serão considerados como critérios de descontinuação do estudo.</w:t>
      </w:r>
    </w:p>
    <w:p w14:paraId="68D16FE2" w14:textId="77777777" w:rsidR="00B32DAB" w:rsidRDefault="00747AC3">
      <w:pPr>
        <w:pStyle w:val="Ttulo2"/>
        <w:numPr>
          <w:ilvl w:val="1"/>
          <w:numId w:val="1"/>
        </w:numPr>
      </w:pPr>
      <w:bookmarkStart w:id="12" w:name="_heading=h.26in1rg" w:colFirst="0" w:colLast="0"/>
      <w:bookmarkEnd w:id="12"/>
      <w:r>
        <w:t>Intervenções</w:t>
      </w:r>
    </w:p>
    <w:p w14:paraId="68D16FE3" w14:textId="77777777" w:rsidR="00B32DAB" w:rsidRDefault="00747AC3">
      <w:pPr>
        <w:ind w:firstLine="360"/>
      </w:pPr>
      <w:r>
        <w:t>Como apontado anteriormente, as condições de teste serão preparadas em um ambiente diferente do ambiente de coleta. Para isso, o par de tênis a ser usado será levado para esse ambiente por um dos examinadores (examinador 2) e preparado. Isso será feito para cada condição de teste. Desta forma, o examinador que conduzirá a coleta de dados não terá conhecimento de qual condição está sendo testada.</w:t>
      </w:r>
    </w:p>
    <w:p w14:paraId="68D16FE4" w14:textId="77777777" w:rsidR="00B32DAB" w:rsidRDefault="00747AC3">
      <w:pPr>
        <w:pStyle w:val="Ttulo3"/>
        <w:numPr>
          <w:ilvl w:val="2"/>
          <w:numId w:val="1"/>
        </w:numPr>
      </w:pPr>
      <w:bookmarkStart w:id="13" w:name="_heading=h.lnxbz9" w:colFirst="0" w:colLast="0"/>
      <w:bookmarkEnd w:id="13"/>
      <w:r>
        <w:t>Condição controle</w:t>
      </w:r>
    </w:p>
    <w:p w14:paraId="68D16FE5" w14:textId="77777777" w:rsidR="00B32DAB" w:rsidRDefault="00747AC3">
      <w:pPr>
        <w:ind w:firstLine="360"/>
        <w:rPr>
          <w:highlight w:val="white"/>
        </w:rPr>
      </w:pPr>
      <w:r>
        <w:t xml:space="preserve">Como condição controle serão usados os tênis neutros do modelo Nike® model </w:t>
      </w:r>
      <w:r>
        <w:rPr>
          <w:i/>
        </w:rPr>
        <w:t xml:space="preserve">Flex Experience RN 2 MSL </w:t>
      </w:r>
      <w:r>
        <w:t>(Figura 2),</w:t>
      </w:r>
      <w:r>
        <w:rPr>
          <w:i/>
        </w:rPr>
        <w:t xml:space="preserve"> </w:t>
      </w:r>
      <w:r>
        <w:t xml:space="preserve">tendo sua parte superior de tecido </w:t>
      </w:r>
      <w:proofErr w:type="spellStart"/>
      <w:r>
        <w:rPr>
          <w:i/>
          <w:highlight w:val="white"/>
        </w:rPr>
        <w:t>Mesh</w:t>
      </w:r>
      <w:proofErr w:type="spellEnd"/>
      <w:r>
        <w:rPr>
          <w:highlight w:val="white"/>
        </w:rPr>
        <w:t xml:space="preserve"> com sobreposição de materiais sintéticos, </w:t>
      </w:r>
      <w:proofErr w:type="spellStart"/>
      <w:r>
        <w:rPr>
          <w:highlight w:val="white"/>
        </w:rPr>
        <w:t>entresolado</w:t>
      </w:r>
      <w:proofErr w:type="spellEnd"/>
      <w:r>
        <w:rPr>
          <w:highlight w:val="white"/>
        </w:rPr>
        <w:t xml:space="preserve"> de espuma </w:t>
      </w:r>
      <w:proofErr w:type="spellStart"/>
      <w:r>
        <w:rPr>
          <w:i/>
          <w:shd w:val="clear" w:color="auto" w:fill="FCFCFC"/>
        </w:rPr>
        <w:t>Phylite</w:t>
      </w:r>
      <w:proofErr w:type="spellEnd"/>
      <w:r>
        <w:rPr>
          <w:shd w:val="clear" w:color="auto" w:fill="FCFCFC"/>
        </w:rPr>
        <w:t xml:space="preserve"> e </w:t>
      </w:r>
      <w:r>
        <w:t>espuma vinílica acetinada (</w:t>
      </w:r>
      <w:r>
        <w:rPr>
          <w:shd w:val="clear" w:color="auto" w:fill="FCFCFC"/>
        </w:rPr>
        <w:t xml:space="preserve">EVA) e solado em </w:t>
      </w:r>
      <w:r>
        <w:rPr>
          <w:highlight w:val="white"/>
        </w:rPr>
        <w:t>borracha de carbono. A numeração disponível para ser utilizada será de 35 a 44 (BRA).</w:t>
      </w:r>
    </w:p>
    <w:p w14:paraId="68D16FE6" w14:textId="77777777" w:rsidR="00B32DAB" w:rsidRDefault="00747AC3">
      <w:pPr>
        <w:ind w:firstLine="360"/>
        <w:jc w:val="center"/>
        <w:rPr>
          <w:highlight w:val="white"/>
        </w:rPr>
      </w:pPr>
      <w:r>
        <w:rPr>
          <w:noProof/>
          <w:highlight w:val="white"/>
        </w:rPr>
        <w:drawing>
          <wp:inline distT="0" distB="0" distL="0" distR="0" wp14:anchorId="68D170AD" wp14:editId="68D170AE">
            <wp:extent cx="2581982" cy="1607277"/>
            <wp:effectExtent l="38100" t="38100" r="38100" b="3810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2581982" cy="1607277"/>
                    </a:xfrm>
                    <a:prstGeom prst="rect">
                      <a:avLst/>
                    </a:prstGeom>
                    <a:ln w="38100">
                      <a:solidFill>
                        <a:srgbClr val="000000"/>
                      </a:solidFill>
                      <a:prstDash val="solid"/>
                    </a:ln>
                  </pic:spPr>
                </pic:pic>
              </a:graphicData>
            </a:graphic>
          </wp:inline>
        </w:drawing>
      </w:r>
    </w:p>
    <w:p w14:paraId="68D16FE7" w14:textId="77777777" w:rsidR="00B32DAB" w:rsidRDefault="00747AC3">
      <w:pPr>
        <w:jc w:val="left"/>
        <w:rPr>
          <w:highlight w:val="white"/>
        </w:rPr>
      </w:pPr>
      <w:r>
        <w:rPr>
          <w:b/>
          <w:highlight w:val="white"/>
        </w:rPr>
        <w:t>Figura 2.</w:t>
      </w:r>
      <w:r>
        <w:rPr>
          <w:highlight w:val="white"/>
        </w:rPr>
        <w:t xml:space="preserve"> T</w:t>
      </w:r>
      <w:r>
        <w:t xml:space="preserve">ênis neutros do modelo Nike® model </w:t>
      </w:r>
      <w:r>
        <w:rPr>
          <w:i/>
        </w:rPr>
        <w:t>Flex Experience RN 2 MSL.</w:t>
      </w:r>
    </w:p>
    <w:p w14:paraId="68D16FE8" w14:textId="77777777" w:rsidR="00B32DAB" w:rsidRDefault="00747AC3">
      <w:pPr>
        <w:pStyle w:val="Ttulo3"/>
        <w:numPr>
          <w:ilvl w:val="2"/>
          <w:numId w:val="1"/>
        </w:numPr>
        <w:rPr>
          <w:highlight w:val="white"/>
        </w:rPr>
      </w:pPr>
      <w:bookmarkStart w:id="14" w:name="_heading=h.35nkun2" w:colFirst="0" w:colLast="0"/>
      <w:bookmarkEnd w:id="14"/>
      <w:r>
        <w:rPr>
          <w:highlight w:val="white"/>
        </w:rPr>
        <w:t>Condição intervenção</w:t>
      </w:r>
    </w:p>
    <w:p w14:paraId="68D16FE9" w14:textId="77777777" w:rsidR="00B32DAB" w:rsidRDefault="00747AC3">
      <w:pPr>
        <w:ind w:firstLine="360"/>
      </w:pPr>
      <w:r>
        <w:t>Serão utilizadas órteses para o pé pré-fabricadas (Propulsão Produtos Biomecânicos, Minas Gerais, Brasil) (Figura 3), confeccionadas a partir de um bloco de espuma vinílica acetinada (EVA) com polímero termo moldável, fabricadas por meio de uma máquina de controle numérico automatizado por computador (</w:t>
      </w:r>
      <w:proofErr w:type="spellStart"/>
      <w:r>
        <w:rPr>
          <w:i/>
        </w:rPr>
        <w:t>Routers</w:t>
      </w:r>
      <w:proofErr w:type="spellEnd"/>
      <w:r>
        <w:rPr>
          <w:i/>
        </w:rPr>
        <w:t xml:space="preserve"> CNC</w:t>
      </w:r>
      <w:r>
        <w:t>). As órteses serão de modelo três quartos com suporte de arco semirrígido e</w:t>
      </w:r>
      <w:r>
        <w:rPr>
          <w:b/>
        </w:rPr>
        <w:t xml:space="preserve"> </w:t>
      </w:r>
      <w:r>
        <w:t xml:space="preserve">com cunha medial no </w:t>
      </w:r>
      <w:proofErr w:type="spellStart"/>
      <w:r>
        <w:t>retropé</w:t>
      </w:r>
      <w:proofErr w:type="spellEnd"/>
      <w:r>
        <w:t xml:space="preserve"> de quatro graus. Elas serão inseridas no tênis neutro padronizado citado anteriormente (Nike® model </w:t>
      </w:r>
      <w:r>
        <w:rPr>
          <w:i/>
        </w:rPr>
        <w:t>Flex Experience RN 2 MSL</w:t>
      </w:r>
      <w:r>
        <w:t>). O modelo de órtese que será utilizado é o mesmo usado em estudos prévios que avaliaram os efeitos das órteses para o pé em corredores com DPF</w:t>
      </w:r>
      <w:r>
        <w:rPr>
          <w:vertAlign w:val="superscript"/>
        </w:rPr>
        <w:t>37</w:t>
      </w:r>
      <w:r>
        <w:t>.</w:t>
      </w:r>
    </w:p>
    <w:p w14:paraId="68D16FEA" w14:textId="77777777" w:rsidR="00B32DAB" w:rsidRDefault="00747AC3">
      <w:pPr>
        <w:ind w:firstLine="360"/>
        <w:jc w:val="center"/>
      </w:pPr>
      <w:r>
        <w:rPr>
          <w:noProof/>
        </w:rPr>
        <w:lastRenderedPageBreak/>
        <w:drawing>
          <wp:inline distT="0" distB="0" distL="0" distR="0" wp14:anchorId="68D170AF" wp14:editId="68D170B0">
            <wp:extent cx="3055701" cy="1440382"/>
            <wp:effectExtent l="38100" t="38100" r="38100" b="3810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3055701" cy="1440382"/>
                    </a:xfrm>
                    <a:prstGeom prst="rect">
                      <a:avLst/>
                    </a:prstGeom>
                    <a:ln w="38100">
                      <a:solidFill>
                        <a:srgbClr val="000000"/>
                      </a:solidFill>
                      <a:prstDash val="solid"/>
                    </a:ln>
                  </pic:spPr>
                </pic:pic>
              </a:graphicData>
            </a:graphic>
          </wp:inline>
        </w:drawing>
      </w:r>
    </w:p>
    <w:p w14:paraId="68D16FEB" w14:textId="77777777" w:rsidR="00B32DAB" w:rsidRDefault="00747AC3">
      <w:pPr>
        <w:jc w:val="left"/>
      </w:pPr>
      <w:r>
        <w:rPr>
          <w:b/>
        </w:rPr>
        <w:t>Figura 3.</w:t>
      </w:r>
      <w:r>
        <w:t xml:space="preserve"> Órtese ¾ com cunha medial no </w:t>
      </w:r>
      <w:proofErr w:type="spellStart"/>
      <w:r>
        <w:t>retropé</w:t>
      </w:r>
      <w:proofErr w:type="spellEnd"/>
      <w:r>
        <w:t xml:space="preserve"> de quatro graus (Propulsão Produtos Biomecânicos, Minas Gerais, Brasil).</w:t>
      </w:r>
    </w:p>
    <w:p w14:paraId="68D16FEC" w14:textId="77777777" w:rsidR="00B32DAB" w:rsidRDefault="00747AC3">
      <w:pPr>
        <w:pStyle w:val="Ttulo3"/>
        <w:numPr>
          <w:ilvl w:val="2"/>
          <w:numId w:val="1"/>
        </w:numPr>
      </w:pPr>
      <w:bookmarkStart w:id="15" w:name="_heading=h.1ksv4uv" w:colFirst="0" w:colLast="0"/>
      <w:bookmarkEnd w:id="15"/>
      <w:r>
        <w:t>Condição placebo</w:t>
      </w:r>
    </w:p>
    <w:p w14:paraId="68D16FED" w14:textId="77777777" w:rsidR="00B32DAB" w:rsidRDefault="00747AC3">
      <w:pPr>
        <w:ind w:firstLine="360"/>
      </w:pPr>
      <w:r>
        <w:t xml:space="preserve">Como condição placebo, serão usadas órteses planas que se estendem do </w:t>
      </w:r>
      <w:proofErr w:type="spellStart"/>
      <w:r>
        <w:t>retropé</w:t>
      </w:r>
      <w:proofErr w:type="spellEnd"/>
      <w:r>
        <w:t xml:space="preserve"> ao </w:t>
      </w:r>
      <w:proofErr w:type="spellStart"/>
      <w:r>
        <w:t>antepé</w:t>
      </w:r>
      <w:proofErr w:type="spellEnd"/>
      <w:r>
        <w:t xml:space="preserve"> (Propulsão Produtos Biomecânicos Ltda, Minas Gerais, Brasil) (Figura 4). Essas órteses foram confeccionadas a partir de um bloco de espuma</w:t>
      </w:r>
      <w:r>
        <w:rPr>
          <w:b/>
        </w:rPr>
        <w:t xml:space="preserve"> </w:t>
      </w:r>
      <w:r>
        <w:t>vinílica acetinada (EVA)</w:t>
      </w:r>
      <w:r>
        <w:rPr>
          <w:b/>
        </w:rPr>
        <w:t xml:space="preserve"> </w:t>
      </w:r>
      <w:r>
        <w:t>com polímeros termo moldável, fabricadas por meio de uma máquina de controle número automatizado  por computador (</w:t>
      </w:r>
      <w:proofErr w:type="spellStart"/>
      <w:r>
        <w:rPr>
          <w:i/>
        </w:rPr>
        <w:t>Routers</w:t>
      </w:r>
      <w:proofErr w:type="spellEnd"/>
      <w:r>
        <w:rPr>
          <w:i/>
        </w:rPr>
        <w:t xml:space="preserve"> CNC</w:t>
      </w:r>
      <w:r>
        <w:t>). As órteses apresentam apoio de arco semirrígido</w:t>
      </w:r>
      <w:r>
        <w:rPr>
          <w:vertAlign w:val="superscript"/>
        </w:rPr>
        <w:t>26</w:t>
      </w:r>
      <w:r>
        <w:t xml:space="preserve">. As mesmas também serão inseridas no tênis neutro padronizado citado anteriormente (Nike® model </w:t>
      </w:r>
      <w:r>
        <w:rPr>
          <w:i/>
        </w:rPr>
        <w:t>Flex Experience RN 2 MSL</w:t>
      </w:r>
      <w:r>
        <w:t>).</w:t>
      </w:r>
    </w:p>
    <w:p w14:paraId="68D16FEE" w14:textId="77777777" w:rsidR="00B32DAB" w:rsidRDefault="00747AC3">
      <w:pPr>
        <w:ind w:firstLine="360"/>
        <w:jc w:val="center"/>
      </w:pPr>
      <w:r>
        <w:rPr>
          <w:noProof/>
        </w:rPr>
        <w:drawing>
          <wp:inline distT="0" distB="0" distL="0" distR="0" wp14:anchorId="68D170B1" wp14:editId="68D170B2">
            <wp:extent cx="3321127" cy="1125755"/>
            <wp:effectExtent l="38100" t="38100" r="38100" b="3810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3321127" cy="1125755"/>
                    </a:xfrm>
                    <a:prstGeom prst="rect">
                      <a:avLst/>
                    </a:prstGeom>
                    <a:ln w="38100">
                      <a:solidFill>
                        <a:srgbClr val="000000"/>
                      </a:solidFill>
                      <a:prstDash val="solid"/>
                    </a:ln>
                  </pic:spPr>
                </pic:pic>
              </a:graphicData>
            </a:graphic>
          </wp:inline>
        </w:drawing>
      </w:r>
    </w:p>
    <w:p w14:paraId="68D16FEF" w14:textId="77777777" w:rsidR="00B32DAB" w:rsidRDefault="00747AC3">
      <w:pPr>
        <w:jc w:val="left"/>
      </w:pPr>
      <w:r>
        <w:rPr>
          <w:b/>
        </w:rPr>
        <w:t>Figura 4.</w:t>
      </w:r>
      <w:r>
        <w:t xml:space="preserve"> Órtese plana que se estende do </w:t>
      </w:r>
      <w:proofErr w:type="spellStart"/>
      <w:r>
        <w:t>retropé</w:t>
      </w:r>
      <w:proofErr w:type="spellEnd"/>
      <w:r>
        <w:t xml:space="preserve"> ao </w:t>
      </w:r>
      <w:proofErr w:type="spellStart"/>
      <w:r>
        <w:t>antepé</w:t>
      </w:r>
      <w:proofErr w:type="spellEnd"/>
      <w:r>
        <w:t xml:space="preserve"> (Propulsão Produtos Biomecânicos Ltda, Minas Gerais, Brasil).</w:t>
      </w:r>
    </w:p>
    <w:p w14:paraId="68D16FF0" w14:textId="77777777" w:rsidR="00B32DAB" w:rsidRDefault="00747AC3">
      <w:pPr>
        <w:pStyle w:val="Ttulo2"/>
        <w:numPr>
          <w:ilvl w:val="1"/>
          <w:numId w:val="1"/>
        </w:numPr>
      </w:pPr>
      <w:bookmarkStart w:id="16" w:name="_heading=h.44sinio" w:colFirst="0" w:colLast="0"/>
      <w:bookmarkEnd w:id="16"/>
      <w:r>
        <w:t>Tarefa funcional a ser realizada</w:t>
      </w:r>
    </w:p>
    <w:p w14:paraId="68D16FF1" w14:textId="77777777" w:rsidR="00B32DAB" w:rsidRDefault="00747AC3">
      <w:pPr>
        <w:ind w:firstLine="360"/>
      </w:pPr>
      <w:r>
        <w:t xml:space="preserve">Os participantes serão avaliados durante a corrida em esteira ergométrica (modelo LX 160 GIII, Movement, Brasil) com velocidade auto selecionada. Inicialmente todos os participantes realizarão um aquecimento de cinco minutos, sendo dois minutos caminhando a uma velocidade de 5,5 km/h e três minutos correndo na velocidade auto selecionada preestabelecida. Durante o aquecimento os participantes usarão o tênis neutro padronizado (Nike® model </w:t>
      </w:r>
      <w:r>
        <w:rPr>
          <w:i/>
        </w:rPr>
        <w:t>Flex Experience RN 2 MSL</w:t>
      </w:r>
      <w:r>
        <w:t xml:space="preserve">) com sua palmilha original. Após esse período, os participantes descerão da esteira para marcar a sua intensidade da dor na Escala Analógica Visual, bem como para que as condições do estudo sejam preparadas em um outro ambiente. Em seguida, os participantes retornarão para esteira para realização da coleta de dados na primeira condição de teste (condição controle, condição intervenção ou condição controle). A corrida </w:t>
      </w:r>
      <w:r>
        <w:lastRenderedPageBreak/>
        <w:t>será realizada por três minutos na velocidade auto selecionada preestabelecida, sendo dois minutos utilizados para familiarização do participante com a condição de teste, e um minuto para o registro dos dados cinemáticos. A seguir, os participantes descerão novamente para marcarem sua intensidade da dor na Escala Visual Analógica de Dor a sua percepção de melhora na Escala de Alteração Global. Este processo será repetido até que todas as condições de teste sejam realizadas.</w:t>
      </w:r>
    </w:p>
    <w:p w14:paraId="68D16FF2" w14:textId="77777777" w:rsidR="00B32DAB" w:rsidRDefault="00747AC3">
      <w:pPr>
        <w:pStyle w:val="Ttulo2"/>
        <w:numPr>
          <w:ilvl w:val="1"/>
          <w:numId w:val="1"/>
        </w:numPr>
      </w:pPr>
      <w:bookmarkStart w:id="17" w:name="_heading=h.2jxsxqh" w:colFirst="0" w:colLast="0"/>
      <w:bookmarkEnd w:id="17"/>
      <w:r>
        <w:t>Desfechos primários e secundários e momentos de avaliação</w:t>
      </w:r>
    </w:p>
    <w:p w14:paraId="68D16FF3" w14:textId="77777777" w:rsidR="00B32DAB" w:rsidRDefault="00747AC3">
      <w:pPr>
        <w:spacing w:after="0"/>
        <w:ind w:firstLine="360"/>
      </w:pPr>
      <w:r>
        <w:t>O desfecho primário será a cinemática do membro inferior. Os desfechos secundários serão a intensidade da dor e a autopercepção de melhora. Os dados serão coletados ao longo da avaliação e intervenção (Figura 5). Todos os desfechos serão avaliados pelo mesmo examinador (examinador 3).</w:t>
      </w:r>
    </w:p>
    <w:p w14:paraId="68D16FF4" w14:textId="77777777" w:rsidR="00B32DAB" w:rsidRDefault="00747AC3">
      <w:pPr>
        <w:ind w:firstLine="360"/>
        <w:jc w:val="center"/>
      </w:pPr>
      <w:r>
        <w:rPr>
          <w:noProof/>
        </w:rPr>
        <w:drawing>
          <wp:inline distT="0" distB="0" distL="0" distR="0" wp14:anchorId="68D170B3" wp14:editId="68D170B4">
            <wp:extent cx="4332783" cy="414855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4332783" cy="4148555"/>
                    </a:xfrm>
                    <a:prstGeom prst="rect">
                      <a:avLst/>
                    </a:prstGeom>
                    <a:ln/>
                  </pic:spPr>
                </pic:pic>
              </a:graphicData>
            </a:graphic>
          </wp:inline>
        </w:drawing>
      </w:r>
    </w:p>
    <w:p w14:paraId="68D16FF5" w14:textId="77777777" w:rsidR="00B32DAB" w:rsidRDefault="00747AC3">
      <w:bookmarkStart w:id="18" w:name="_heading=h.z337ya" w:colFirst="0" w:colLast="0"/>
      <w:bookmarkEnd w:id="18"/>
      <w:r>
        <w:rPr>
          <w:b/>
        </w:rPr>
        <w:t>Figura 5.</w:t>
      </w:r>
      <w:r>
        <w:t xml:space="preserve"> Figura SPIRIT do estudo.</w:t>
      </w:r>
    </w:p>
    <w:p w14:paraId="68D16FF6" w14:textId="77777777" w:rsidR="00B32DAB" w:rsidRDefault="00747AC3">
      <w:pPr>
        <w:pStyle w:val="Ttulo3"/>
        <w:numPr>
          <w:ilvl w:val="2"/>
          <w:numId w:val="1"/>
        </w:numPr>
      </w:pPr>
      <w:bookmarkStart w:id="19" w:name="_heading=h.3j2qqm3" w:colFirst="0" w:colLast="0"/>
      <w:bookmarkEnd w:id="19"/>
      <w:r>
        <w:t>Desfechos primários</w:t>
      </w:r>
    </w:p>
    <w:p w14:paraId="68D16FF7" w14:textId="77777777" w:rsidR="00B32DAB" w:rsidRDefault="00747AC3">
      <w:pPr>
        <w:pStyle w:val="Ttulo4"/>
        <w:numPr>
          <w:ilvl w:val="3"/>
          <w:numId w:val="1"/>
        </w:numPr>
      </w:pPr>
      <w:r>
        <w:t>Análise cinemática</w:t>
      </w:r>
    </w:p>
    <w:p w14:paraId="68D16FF8" w14:textId="77777777" w:rsidR="00B32DAB" w:rsidRDefault="00747AC3">
      <w:pPr>
        <w:spacing w:after="0"/>
        <w:ind w:firstLine="360"/>
      </w:pPr>
      <w:r>
        <w:t xml:space="preserve">Será utilizado o sistema de análise e captura de movimento tridimensional </w:t>
      </w:r>
      <w:proofErr w:type="spellStart"/>
      <w:r>
        <w:rPr>
          <w:i/>
        </w:rPr>
        <w:t>Vicon</w:t>
      </w:r>
      <w:proofErr w:type="spellEnd"/>
      <w:r>
        <w:t xml:space="preserve"> (</w:t>
      </w:r>
      <w:proofErr w:type="spellStart"/>
      <w:r>
        <w:rPr>
          <w:i/>
        </w:rPr>
        <w:t>Vicon</w:t>
      </w:r>
      <w:proofErr w:type="spellEnd"/>
      <w:r>
        <w:rPr>
          <w:i/>
        </w:rPr>
        <w:t xml:space="preserve"> Motion Systems Ltd, Oxford</w:t>
      </w:r>
      <w:r>
        <w:t xml:space="preserve">), que consiste em seis câmeras com frequência de amostragem de 240 Hz. Os dados coletados serão processados utilizando-se os </w:t>
      </w:r>
      <w:r>
        <w:rPr>
          <w:i/>
        </w:rPr>
        <w:t xml:space="preserve">softwares </w:t>
      </w:r>
      <w:proofErr w:type="spellStart"/>
      <w:r>
        <w:rPr>
          <w:i/>
        </w:rPr>
        <w:t>Nexus</w:t>
      </w:r>
      <w:proofErr w:type="spellEnd"/>
      <w:r>
        <w:rPr>
          <w:i/>
        </w:rPr>
        <w:t xml:space="preserve"> System </w:t>
      </w:r>
      <w:r>
        <w:t>2.1.1. (</w:t>
      </w:r>
      <w:proofErr w:type="spellStart"/>
      <w:r>
        <w:rPr>
          <w:i/>
        </w:rPr>
        <w:t>Vicon</w:t>
      </w:r>
      <w:proofErr w:type="spellEnd"/>
      <w:r>
        <w:rPr>
          <w:i/>
        </w:rPr>
        <w:t xml:space="preserve"> Motion Systems Ltd, Oxford</w:t>
      </w:r>
      <w:r>
        <w:t xml:space="preserve">) e </w:t>
      </w:r>
      <w:r>
        <w:rPr>
          <w:i/>
        </w:rPr>
        <w:t>3D Motion Monitor Software (</w:t>
      </w:r>
      <w:proofErr w:type="spellStart"/>
      <w:r>
        <w:rPr>
          <w:i/>
        </w:rPr>
        <w:t>Innovative</w:t>
      </w:r>
      <w:proofErr w:type="spellEnd"/>
      <w:r>
        <w:rPr>
          <w:i/>
        </w:rPr>
        <w:t xml:space="preserve"> Sports Training, Chicago)</w:t>
      </w:r>
      <w:r>
        <w:t>.</w:t>
      </w:r>
    </w:p>
    <w:p w14:paraId="68D16FF9" w14:textId="77777777" w:rsidR="00B32DAB" w:rsidRDefault="00747AC3">
      <w:pPr>
        <w:spacing w:after="0"/>
        <w:ind w:firstLine="360"/>
      </w:pPr>
      <w:r>
        <w:lastRenderedPageBreak/>
        <w:t xml:space="preserve">Inicialmente, antes de cada coleta de dados, será realizada a calibração do sistema seguindo as recomendações do manual de instruções do equipamento. Marcadores de 14mm de diâmetro serão fixados nas seguintes estruturas anatômicas dos participantes, por meio de fita adesiva dupla face: trocânter maior do fêmur bilateralmente, ponto mais alto da crista ilíaca bilateralmente, espinha ilíaca </w:t>
      </w:r>
      <w:proofErr w:type="spellStart"/>
      <w:r>
        <w:t>ântero-superior</w:t>
      </w:r>
      <w:proofErr w:type="spellEnd"/>
      <w:r>
        <w:t xml:space="preserve"> e espinha ilíaca póstero-superior bilateralmente, L5/S1, epicôndilos medial e lateral do fêmur, maléolo medial e lateral, medial e lateralmente no calcâneo, cabeça do 1º e 5º metatarso e falange distal do segundo dedo.</w:t>
      </w:r>
    </w:p>
    <w:p w14:paraId="68D16FFA" w14:textId="77777777" w:rsidR="00B32DAB" w:rsidRDefault="00747AC3">
      <w:pPr>
        <w:ind w:firstLine="360"/>
        <w:rPr>
          <w:highlight w:val="white"/>
        </w:rPr>
      </w:pPr>
      <w:r>
        <w:t>Também serão utilizados dois marcadores de rastreamento (</w:t>
      </w:r>
      <w:r>
        <w:rPr>
          <w:i/>
        </w:rPr>
        <w:t>clusters</w:t>
      </w:r>
      <w:r>
        <w:t xml:space="preserve">) constituídos por quatro marcadores não colineares dispostos em uma base rígida. Esses </w:t>
      </w:r>
      <w:r>
        <w:rPr>
          <w:i/>
        </w:rPr>
        <w:t>clusters</w:t>
      </w:r>
      <w:r>
        <w:t xml:space="preserve"> serão fixados por meio de faixas de velcro na face póstero-lateral da coxa e perna dos participantes. Para este projeto de pesquisa foram desenvolvidos através de impressão 3D (Impressora </w:t>
      </w:r>
      <w:proofErr w:type="spellStart"/>
      <w:r>
        <w:t>Elegoo</w:t>
      </w:r>
      <w:proofErr w:type="spellEnd"/>
      <w:r>
        <w:t xml:space="preserve"> Mars 2 Pro),utilizando-se resina como matéria-prima, </w:t>
      </w:r>
      <w:r>
        <w:rPr>
          <w:i/>
        </w:rPr>
        <w:t xml:space="preserve">clusters </w:t>
      </w:r>
      <w:r>
        <w:t>constituídos por três marcadores não colineares que serão fixados diretamente nos calcâneos dos participantes. Para que isso seja possível, o calçado utilizado no estudo foi customizado, fazendo-se uma abertura na região posterior. Essa adequação foi realizada devido a resultados de estudos prévios que demonstraram que a colocação de marcadores do calcâneo no calçado superestima o movimento do retropé</w:t>
      </w:r>
      <w:r>
        <w:rPr>
          <w:vertAlign w:val="superscript"/>
        </w:rPr>
        <w:t>38</w:t>
      </w:r>
      <w:r>
        <w:rPr>
          <w:highlight w:val="white"/>
        </w:rPr>
        <w:t xml:space="preserve">. Além disso, os </w:t>
      </w:r>
      <w:r>
        <w:rPr>
          <w:i/>
          <w:highlight w:val="white"/>
        </w:rPr>
        <w:t>clusters</w:t>
      </w:r>
      <w:r>
        <w:rPr>
          <w:highlight w:val="white"/>
        </w:rPr>
        <w:t xml:space="preserve"> dos calcâneos podem ser desrosqueados de suas bases rígidas, essa função foi pensada para que não seja necessário retirar a base fixada no calcâneo para troca das condições do estudo, garantindo, assim, que os </w:t>
      </w:r>
      <w:r>
        <w:rPr>
          <w:i/>
          <w:highlight w:val="white"/>
        </w:rPr>
        <w:t xml:space="preserve">clusters </w:t>
      </w:r>
      <w:r>
        <w:rPr>
          <w:highlight w:val="white"/>
        </w:rPr>
        <w:t>estarão sempre nas mesmas posições. Uma medida estática com o participante na posição em pé será realizada para alinhá-lo ao sistema de coordenadas global (do laboratório) e para servir de referência para as análises posteriores.</w:t>
      </w:r>
      <w:r>
        <w:t xml:space="preserve"> </w:t>
      </w:r>
    </w:p>
    <w:p w14:paraId="68D16FFB" w14:textId="77777777" w:rsidR="00B32DAB" w:rsidRDefault="00747AC3">
      <w:pPr>
        <w:pStyle w:val="Ttulo5"/>
        <w:numPr>
          <w:ilvl w:val="4"/>
          <w:numId w:val="1"/>
        </w:numPr>
      </w:pPr>
      <w:r>
        <w:t>Redução dos dados cinemáticos</w:t>
      </w:r>
    </w:p>
    <w:p w14:paraId="68D16FFC" w14:textId="77777777" w:rsidR="00B32DAB" w:rsidRDefault="00747AC3">
      <w:pPr>
        <w:spacing w:after="0"/>
        <w:ind w:firstLine="360"/>
      </w:pPr>
      <w:r>
        <w:t xml:space="preserve">A redução dos dados cinemáticos será feita no </w:t>
      </w:r>
      <w:r>
        <w:rPr>
          <w:i/>
        </w:rPr>
        <w:t xml:space="preserve">The Motion Monitor </w:t>
      </w:r>
      <w:r>
        <w:t>(</w:t>
      </w:r>
      <w:r>
        <w:rPr>
          <w:i/>
        </w:rPr>
        <w:t>Chicago, Illinois – USA</w:t>
      </w:r>
      <w:r>
        <w:t xml:space="preserve">) </w:t>
      </w:r>
      <w:r>
        <w:rPr>
          <w:i/>
        </w:rPr>
        <w:t xml:space="preserve">Software, </w:t>
      </w:r>
      <w:r>
        <w:t>o qual será usado para a criação do modelo biomecânico dos segmentos corporais. Os ângulos de Euler relativos à medida estática serão calculados usando as recomendações de sistema de coordenadas articular recomendado pela Sociedade Internacional de Biomecânica</w:t>
      </w:r>
      <w:r>
        <w:rPr>
          <w:vertAlign w:val="superscript"/>
        </w:rPr>
        <w:t>39</w:t>
      </w:r>
      <w:r>
        <w:t xml:space="preserve">. O centro articular do quadril será determinado pelo método proposto por Bell </w:t>
      </w:r>
      <w:r>
        <w:rPr>
          <w:i/>
        </w:rPr>
        <w:t>et al</w:t>
      </w:r>
      <w:r>
        <w:t xml:space="preserve"> (1989,1990)</w:t>
      </w:r>
      <w:r>
        <w:rPr>
          <w:vertAlign w:val="superscript"/>
        </w:rPr>
        <w:t>40; 41</w:t>
      </w:r>
      <w:r>
        <w:t>. O centro articular do joelho será definido como o ponto médio entre os marcadores posicionados nos epicôndilos femorais medial e lateral. O centro articular do tornozelo será definido através de quatro marcadores, dois posicionados nos maléolos medial e lateral, e outros dois projetados abaixo dos maléolos</w:t>
      </w:r>
      <w:r>
        <w:rPr>
          <w:vertAlign w:val="superscript"/>
        </w:rPr>
        <w:t>42; 43</w:t>
      </w:r>
      <w:r>
        <w:t xml:space="preserve">. Os dados cinemáticos serão filtrados com um filtro </w:t>
      </w:r>
      <w:proofErr w:type="spellStart"/>
      <w:r>
        <w:rPr>
          <w:i/>
        </w:rPr>
        <w:t>Butterworth</w:t>
      </w:r>
      <w:proofErr w:type="spellEnd"/>
      <w:r>
        <w:t xml:space="preserve"> de quarta ordem, com atraso de fase zero passa-baixa a 12 Hz (essa frequência de corte será melhor definida a partir de uma análise de resíduo)</w:t>
      </w:r>
      <w:r>
        <w:rPr>
          <w:vertAlign w:val="superscript"/>
        </w:rPr>
        <w:t>44</w:t>
      </w:r>
      <w:r>
        <w:t>.</w:t>
      </w:r>
    </w:p>
    <w:p w14:paraId="68D16FFD" w14:textId="77777777" w:rsidR="00B32DAB" w:rsidRDefault="00747AC3">
      <w:pPr>
        <w:spacing w:after="0"/>
        <w:ind w:firstLine="360"/>
      </w:pPr>
      <w:r>
        <w:lastRenderedPageBreak/>
        <w:t xml:space="preserve">Os movimentos do </w:t>
      </w:r>
      <w:proofErr w:type="spellStart"/>
      <w:r>
        <w:t>retropé</w:t>
      </w:r>
      <w:proofErr w:type="spellEnd"/>
      <w:r>
        <w:t xml:space="preserve"> tíbia e fêmur serão calculados em relação ao sistema de coordenadas global (do laboratório). Para o cálculo das variáveis cinemáticas serão considerados 10 passos sucessivos. As variáveis cinemáticas de interesse serão os ângulos do </w:t>
      </w:r>
      <w:proofErr w:type="spellStart"/>
      <w:r>
        <w:t>retropé</w:t>
      </w:r>
      <w:proofErr w:type="spellEnd"/>
      <w:r>
        <w:t>, tíbia e fêmur no plano frontal e os ângulos da tíbia e fêmur no plano transverso. Todas as variáveis cinemáticas serão calculadas na fase de apoio da corrida. A análise para determinar as variáveis cinemáticas e para identificar o contato inicial e a retirada do pé (</w:t>
      </w:r>
      <w:r>
        <w:rPr>
          <w:i/>
        </w:rPr>
        <w:t>toe-off</w:t>
      </w:r>
      <w:r>
        <w:t xml:space="preserve">) será feita usando um algoritmo no </w:t>
      </w:r>
      <w:proofErr w:type="spellStart"/>
      <w:r>
        <w:rPr>
          <w:i/>
        </w:rPr>
        <w:t>Matlab</w:t>
      </w:r>
      <w:proofErr w:type="spellEnd"/>
      <w:r>
        <w:rPr>
          <w:i/>
        </w:rPr>
        <w:t xml:space="preserve"> Software</w:t>
      </w:r>
      <w:r>
        <w:t xml:space="preserve"> (</w:t>
      </w:r>
      <w:proofErr w:type="spellStart"/>
      <w:r>
        <w:rPr>
          <w:i/>
        </w:rPr>
        <w:t>Mathworks</w:t>
      </w:r>
      <w:proofErr w:type="spellEnd"/>
      <w:r>
        <w:rPr>
          <w:i/>
        </w:rPr>
        <w:t xml:space="preserve">, </w:t>
      </w:r>
      <w:proofErr w:type="spellStart"/>
      <w:r>
        <w:rPr>
          <w:i/>
        </w:rPr>
        <w:t>Natick</w:t>
      </w:r>
      <w:proofErr w:type="spellEnd"/>
      <w:r>
        <w:rPr>
          <w:i/>
        </w:rPr>
        <w:t>, MA</w:t>
      </w:r>
      <w:r>
        <w:t>). O contato inicial será identificado como o ponto no tempo quando a velocidade do marcador do calcâneo mudar de uma velocidade positiva para negativa na direção anteroposterior</w:t>
      </w:r>
      <w:r>
        <w:rPr>
          <w:vertAlign w:val="superscript"/>
        </w:rPr>
        <w:t>45</w:t>
      </w:r>
      <w:r>
        <w:t>, enquanto a retirada do pé será determinada pelo segundo pico de extensão do joelho</w:t>
      </w:r>
      <w:r>
        <w:rPr>
          <w:vertAlign w:val="superscript"/>
        </w:rPr>
        <w:t>46</w:t>
      </w:r>
      <w:r>
        <w:t>. A fase de apoio da corrida será considerada como o período entre o contato inicial e a retirada do pé.</w:t>
      </w:r>
    </w:p>
    <w:p w14:paraId="68D16FFE" w14:textId="77777777" w:rsidR="00B32DAB" w:rsidRDefault="00747AC3">
      <w:pPr>
        <w:spacing w:after="0"/>
        <w:ind w:firstLine="360"/>
      </w:pPr>
      <w:r>
        <w:t>Neste estudo a análise de componentes principais (ACP) será utilizada como ferramenta de redução de dados, tal como uma etapa preliminar para determinar diferenças entre as condições de teste. O principal objetivo da ACP é resumir as mais importantes informações dos dados através conjuntos ortogonais de variância, chamadas de Componentes Principais</w:t>
      </w:r>
      <w:r>
        <w:rPr>
          <w:vertAlign w:val="superscript"/>
        </w:rPr>
        <w:t>47</w:t>
      </w:r>
      <w:r>
        <w:t>. A ACP será realizada separadamente para as cinco variáveis cinemáticas (Inversão/</w:t>
      </w:r>
      <w:proofErr w:type="spellStart"/>
      <w:r>
        <w:t>eversão</w:t>
      </w:r>
      <w:proofErr w:type="spellEnd"/>
      <w:r>
        <w:t xml:space="preserve"> do </w:t>
      </w:r>
      <w:proofErr w:type="spellStart"/>
      <w:r>
        <w:t>retropé</w:t>
      </w:r>
      <w:proofErr w:type="spellEnd"/>
      <w:r>
        <w:t>, abdução/adução da tíbia, abdução/adução do fêmur, rotação medial/lateral da tíbia e rotação medial/lateral do fêmur) durante a fase de apoio da corrida. Sendo assim, a ACP será realizada em 5 matrizes de dados (n x 3 x 101) separadamente, onde “n” é o número de sujeitos, o número “3” corresponde ao número de intervenções e o número “101” corresponde a 101 amostras ao longo da fase de apoio</w:t>
      </w:r>
      <w:r>
        <w:rPr>
          <w:vertAlign w:val="superscript"/>
        </w:rPr>
        <w:t>47</w:t>
      </w:r>
      <w:r>
        <w:t>.</w:t>
      </w:r>
    </w:p>
    <w:p w14:paraId="68D16FFF" w14:textId="77777777" w:rsidR="00B32DAB" w:rsidRDefault="00747AC3">
      <w:pPr>
        <w:ind w:firstLine="360"/>
      </w:pPr>
      <w:r>
        <w:t xml:space="preserve">A matriz de dados originais será utilizada para o cálculo da matriz de covariância a partir da média de centrada. Em seguida, o modelo de componentes principais Z= </w:t>
      </w:r>
      <w:proofErr w:type="spellStart"/>
      <w:r>
        <w:t>U</w:t>
      </w:r>
      <w:r>
        <w:rPr>
          <w:vertAlign w:val="superscript"/>
        </w:rPr>
        <w:t>t</w:t>
      </w:r>
      <w:r>
        <w:t>X</w:t>
      </w:r>
      <w:proofErr w:type="spellEnd"/>
      <w:r>
        <w:t xml:space="preserve"> será utilizado para decomposição de autovalores dessa matriz de covariância, onde U é conhecido como vetores de carregamento de componentes principais (CP) e são autovetores da matriz de transformação, que realinhará os dados originais em um novo sistema de coordenadas</w:t>
      </w:r>
      <w:r>
        <w:rPr>
          <w:vertAlign w:val="superscript"/>
        </w:rPr>
        <w:t>26</w:t>
      </w:r>
      <w:r>
        <w:t xml:space="preserve">. Um conjunto mínimo de </w:t>
      </w:r>
      <w:proofErr w:type="spellStart"/>
      <w:r>
        <w:t>CPs</w:t>
      </w:r>
      <w:proofErr w:type="spellEnd"/>
      <w:r>
        <w:t xml:space="preserve"> serão retidos e ordenados de acordo com a quantidade de variância dentro de cada conjunto de dados. O valor de 90% será adotado como critério para determinar o número de </w:t>
      </w:r>
      <w:proofErr w:type="spellStart"/>
      <w:r>
        <w:t>CPs</w:t>
      </w:r>
      <w:proofErr w:type="spellEnd"/>
      <w:r>
        <w:t xml:space="preserve"> retidos para a análise dos dados</w:t>
      </w:r>
      <w:r>
        <w:rPr>
          <w:vertAlign w:val="superscript"/>
        </w:rPr>
        <w:t>47; 48</w:t>
      </w:r>
      <w:r>
        <w:t>. Os escores retidos de cada CP de uma variável específica (</w:t>
      </w:r>
      <w:proofErr w:type="spellStart"/>
      <w:r>
        <w:t>PC</w:t>
      </w:r>
      <w:r>
        <w:rPr>
          <w:sz w:val="18"/>
          <w:szCs w:val="18"/>
        </w:rPr>
        <w:t>k</w:t>
      </w:r>
      <w:proofErr w:type="spellEnd"/>
      <w:r>
        <w:t xml:space="preserve">) serão computados através da soma dos produtos da pontuações centradas </w:t>
      </w:r>
      <w:r>
        <w:rPr>
          <w:i/>
        </w:rPr>
        <w:t>pi</w:t>
      </w:r>
      <w:r>
        <w:t xml:space="preserve"> (i= 1-101) em conjunto com seu correspondente coeficiente do vetor de carregamento do CP </w:t>
      </w:r>
      <w:r>
        <w:rPr>
          <w:i/>
        </w:rPr>
        <w:t>ui</w:t>
      </w:r>
      <w:r>
        <w:t xml:space="preserve"> (i=  1-101). Desta forma, quando mais de um CP apresentar diferença para uma variável específica, o CP que descreve a maior variância será relatado</w:t>
      </w:r>
      <w:r>
        <w:rPr>
          <w:vertAlign w:val="superscript"/>
        </w:rPr>
        <w:t>26</w:t>
      </w:r>
      <w:r>
        <w:t>.</w:t>
      </w:r>
    </w:p>
    <w:p w14:paraId="68D17000" w14:textId="77777777" w:rsidR="00B32DAB" w:rsidRDefault="00747AC3">
      <w:pPr>
        <w:pStyle w:val="Ttulo3"/>
        <w:numPr>
          <w:ilvl w:val="2"/>
          <w:numId w:val="1"/>
        </w:numPr>
        <w:spacing w:after="160"/>
      </w:pPr>
      <w:bookmarkStart w:id="20" w:name="_heading=h.1y810tw" w:colFirst="0" w:colLast="0"/>
      <w:bookmarkEnd w:id="20"/>
      <w:r>
        <w:lastRenderedPageBreak/>
        <w:t>Desfechos secundários</w:t>
      </w:r>
    </w:p>
    <w:p w14:paraId="68D17001" w14:textId="77777777" w:rsidR="00B32DAB" w:rsidRDefault="00747AC3">
      <w:pPr>
        <w:pStyle w:val="Ttulo4"/>
        <w:numPr>
          <w:ilvl w:val="3"/>
          <w:numId w:val="1"/>
        </w:numPr>
      </w:pPr>
      <w:r>
        <w:t>Intensidade da dor</w:t>
      </w:r>
    </w:p>
    <w:p w14:paraId="68D17002" w14:textId="77777777" w:rsidR="00B32DAB" w:rsidRDefault="00747AC3">
      <w:pPr>
        <w:ind w:firstLine="360"/>
      </w:pPr>
      <w:bookmarkStart w:id="21" w:name="_heading=h.4i7ojhp" w:colFirst="0" w:colLast="0"/>
      <w:bookmarkEnd w:id="21"/>
      <w:r>
        <w:t>A avaliação da intensidade da dor será realizada imediatamente após cada uma das intervenções, utilizando-se a Escala Visual Analógica de Dor</w:t>
      </w:r>
      <w:r>
        <w:rPr>
          <w:vertAlign w:val="superscript"/>
        </w:rPr>
        <w:t>36</w:t>
      </w:r>
      <w:r>
        <w:t>. A escala consiste em uma linha reta de 100 milímetros, cujos extremos são marcados por linhas perpendiculares com os descritores na extrema esquerda (zero) significando sem dor e na extrema direita (dez) significando pior dor experimentada. Os escores da Escala Visual Analógica de Dor serão mensurados através do comprimento da linha, desde o extremo esquerdo (sem dor) até a marca feita pelo participante. Esta escala é válida e confiável para indivíduos com DFP  (CCI de 0,76)</w:t>
      </w:r>
      <w:r>
        <w:rPr>
          <w:vertAlign w:val="superscript"/>
        </w:rPr>
        <w:t>36</w:t>
      </w:r>
      <w:r>
        <w:t>. A mínima diferença clinicamente importante (MDCI) é uma alteração de 2 pontos ou de 20%</w:t>
      </w:r>
      <w:r>
        <w:rPr>
          <w:vertAlign w:val="superscript"/>
        </w:rPr>
        <w:t>36</w:t>
      </w:r>
      <w:r>
        <w:t>.</w:t>
      </w:r>
    </w:p>
    <w:p w14:paraId="68D17003" w14:textId="77777777" w:rsidR="00B32DAB" w:rsidRDefault="00747AC3">
      <w:pPr>
        <w:pStyle w:val="Ttulo4"/>
        <w:numPr>
          <w:ilvl w:val="3"/>
          <w:numId w:val="1"/>
        </w:numPr>
      </w:pPr>
      <w:r>
        <w:t>Percepção de melhora</w:t>
      </w:r>
    </w:p>
    <w:p w14:paraId="68D17004" w14:textId="77777777" w:rsidR="00B32DAB" w:rsidRDefault="00747AC3">
      <w:pPr>
        <w:ind w:firstLine="360"/>
      </w:pPr>
      <w:bookmarkStart w:id="22" w:name="_heading=h.2xcytpi" w:colFirst="0" w:colLast="0"/>
      <w:bookmarkEnd w:id="22"/>
      <w:r>
        <w:t>A percepção de melhora será avaliada imediatamente após cada uma das intervenções realizadas, utilizando-se a Escala de Alteração Global (</w:t>
      </w:r>
      <w:r>
        <w:rPr>
          <w:i/>
        </w:rPr>
        <w:t xml:space="preserve">Global Rating of </w:t>
      </w:r>
      <w:proofErr w:type="spellStart"/>
      <w:r>
        <w:rPr>
          <w:i/>
        </w:rPr>
        <w:t>Change</w:t>
      </w:r>
      <w:proofErr w:type="spellEnd"/>
      <w:r>
        <w:t>- GCR)</w:t>
      </w:r>
      <w:r>
        <w:rPr>
          <w:vertAlign w:val="superscript"/>
        </w:rPr>
        <w:t>49</w:t>
      </w:r>
      <w:r>
        <w:t xml:space="preserve">. Esta ferramenta mensura a impressão do paciente frente à alteração no estado de saúde após um tratamento específico. A escala varia de -7 (muito pior) a +7 (muito melhor), sendo “0” o valor indicativo de que não houve alteração. Os participantes deverão responder o seguinte questionamento “Com relação à sua lesão no joelho, como você se descreveria a sua dor agora em comparação com o início da coleta (durante o período de aquecimento)?” </w:t>
      </w:r>
      <w:r>
        <w:rPr>
          <w:vertAlign w:val="superscript"/>
        </w:rPr>
        <w:t>49</w:t>
      </w:r>
      <w:r>
        <w:t>.</w:t>
      </w:r>
    </w:p>
    <w:p w14:paraId="68D17005" w14:textId="77777777" w:rsidR="00B32DAB" w:rsidRDefault="00747AC3">
      <w:pPr>
        <w:pStyle w:val="Ttulo2"/>
        <w:numPr>
          <w:ilvl w:val="1"/>
          <w:numId w:val="1"/>
        </w:numPr>
      </w:pPr>
      <w:bookmarkStart w:id="23" w:name="_heading=h.1ci93xb" w:colFirst="0" w:colLast="0"/>
      <w:bookmarkEnd w:id="23"/>
      <w:r>
        <w:t>Análise estatística</w:t>
      </w:r>
    </w:p>
    <w:p w14:paraId="68D17006" w14:textId="77777777" w:rsidR="00B32DAB" w:rsidRDefault="00747AC3">
      <w:pPr>
        <w:spacing w:after="0"/>
        <w:ind w:firstLine="357"/>
      </w:pPr>
      <w:r>
        <w:t xml:space="preserve">As análises serão conduzidas no </w:t>
      </w:r>
      <w:proofErr w:type="spellStart"/>
      <w:r>
        <w:rPr>
          <w:i/>
        </w:rPr>
        <w:t>Statistical</w:t>
      </w:r>
      <w:proofErr w:type="spellEnd"/>
      <w:r>
        <w:rPr>
          <w:i/>
        </w:rPr>
        <w:t xml:space="preserve"> Software for Social </w:t>
      </w:r>
      <w:proofErr w:type="spellStart"/>
      <w:r>
        <w:rPr>
          <w:i/>
        </w:rPr>
        <w:t>Sciences</w:t>
      </w:r>
      <w:proofErr w:type="spellEnd"/>
      <w:r>
        <w:t xml:space="preserve"> 18.0 (SPSS Inc, Chicago, IL). Primeiramente os dados serão testados quanto à sua distribuição pelo teste de Shapiro-Wilk e quanto a sua esfericidade pelo teste de </w:t>
      </w:r>
      <w:proofErr w:type="spellStart"/>
      <w:r>
        <w:t>Mauchly</w:t>
      </w:r>
      <w:proofErr w:type="spellEnd"/>
      <w:r>
        <w:t xml:space="preserve">. Caso os dados apresentem distribuição normal, será aplicada a análise de variância </w:t>
      </w:r>
      <w:proofErr w:type="spellStart"/>
      <w:r>
        <w:rPr>
          <w:i/>
        </w:rPr>
        <w:t>one-way</w:t>
      </w:r>
      <w:proofErr w:type="spellEnd"/>
      <w:r>
        <w:t xml:space="preserve"> com medidas repetidas com </w:t>
      </w:r>
      <w:proofErr w:type="spellStart"/>
      <w:r>
        <w:rPr>
          <w:i/>
        </w:rPr>
        <w:t>pos</w:t>
      </w:r>
      <w:proofErr w:type="spellEnd"/>
      <w:r>
        <w:rPr>
          <w:i/>
        </w:rPr>
        <w:t xml:space="preserve"> </w:t>
      </w:r>
      <w:proofErr w:type="spellStart"/>
      <w:r>
        <w:rPr>
          <w:i/>
        </w:rPr>
        <w:t>thoc</w:t>
      </w:r>
      <w:proofErr w:type="spellEnd"/>
      <w:r>
        <w:t xml:space="preserve"> de </w:t>
      </w:r>
      <w:proofErr w:type="spellStart"/>
      <w:r>
        <w:t>Tukey</w:t>
      </w:r>
      <w:proofErr w:type="spellEnd"/>
      <w:r>
        <w:t xml:space="preserve"> para as variáveis cinemáticas e intensidade de dor. Caso os dados não atendam os pressupostos de normalidade dos dados será realizado o teste estatístico de Friedman com </w:t>
      </w:r>
      <w:r>
        <w:rPr>
          <w:i/>
        </w:rPr>
        <w:t>post hoc</w:t>
      </w:r>
      <w:r>
        <w:t xml:space="preserve"> de </w:t>
      </w:r>
      <w:proofErr w:type="spellStart"/>
      <w:r>
        <w:t>Bonferroni</w:t>
      </w:r>
      <w:proofErr w:type="spellEnd"/>
      <w:r>
        <w:t>. Para a autopercepção de melhora, o critério de referência para o sucesso do tratamento será um escore de +4 (moderadamente melhor) ou superior e esses dados serão apresentados em porcentagem</w:t>
      </w:r>
      <w:r>
        <w:rPr>
          <w:vertAlign w:val="superscript"/>
        </w:rPr>
        <w:t>50</w:t>
      </w:r>
      <w:r>
        <w:t>.</w:t>
      </w:r>
    </w:p>
    <w:p w14:paraId="68D17007" w14:textId="77777777" w:rsidR="00B32DAB" w:rsidRDefault="00747AC3">
      <w:pPr>
        <w:spacing w:after="0"/>
        <w:ind w:firstLine="357"/>
      </w:pPr>
      <w:r>
        <w:t>Para interpretar as diferenças entre as condições nos escores do CP, será utilizado o método de componente único</w:t>
      </w:r>
      <w:r>
        <w:rPr>
          <w:vertAlign w:val="superscript"/>
        </w:rPr>
        <w:t>47</w:t>
      </w:r>
      <w:r>
        <w:t xml:space="preserve">. As séries temporais, representando o padrão de variação de cada condição de intervenção, serão plotadas no mesmo gráfico. As séries temporais correspondentes a cada intervenção demonstrarão um valor alto ou baixo do CP-escore, dependendo de qual condição apresentar maior ou menor pontuação naquele CP específico. Em seguida os intervalos da fase de apoio que contribuírem com a característica cinemática capturada pelo CP específico serão definidos como o intervalo da fase </w:t>
      </w:r>
      <w:r>
        <w:lastRenderedPageBreak/>
        <w:t>de apoio que apresentar maior magnitude do vetor de carga do CP, sendo esses intervalos identificados por linhas tracejadas e áreas sombreadas. Por fim, essas áreas sombreadas nos gráficos serão utilizadas para interpretar as diferenças entre as intervenções.</w:t>
      </w:r>
    </w:p>
    <w:p w14:paraId="68D17008" w14:textId="77777777" w:rsidR="00B32DAB" w:rsidRDefault="00747AC3">
      <w:pPr>
        <w:pStyle w:val="Ttulo1"/>
        <w:numPr>
          <w:ilvl w:val="0"/>
          <w:numId w:val="1"/>
        </w:numPr>
      </w:pPr>
      <w:bookmarkStart w:id="24" w:name="_heading=h.3whwml4" w:colFirst="0" w:colLast="0"/>
      <w:bookmarkEnd w:id="24"/>
      <w:r>
        <w:t>Cronograma</w:t>
      </w:r>
    </w:p>
    <w:tbl>
      <w:tblPr>
        <w:tblStyle w:val="a"/>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851"/>
        <w:gridCol w:w="850"/>
        <w:gridCol w:w="851"/>
        <w:gridCol w:w="850"/>
        <w:gridCol w:w="851"/>
        <w:gridCol w:w="850"/>
        <w:gridCol w:w="851"/>
        <w:gridCol w:w="794"/>
        <w:gridCol w:w="766"/>
      </w:tblGrid>
      <w:tr w:rsidR="00B32DAB" w14:paraId="68D1700A" w14:textId="77777777" w:rsidTr="00B32D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9" w:type="dxa"/>
            <w:gridSpan w:val="10"/>
          </w:tcPr>
          <w:p w14:paraId="68D17009" w14:textId="77777777" w:rsidR="00B32DAB" w:rsidRDefault="00747AC3">
            <w:pPr>
              <w:jc w:val="center"/>
            </w:pPr>
            <w:r>
              <w:rPr>
                <w:b w:val="0"/>
              </w:rPr>
              <w:t>Plano de Trabalho</w:t>
            </w:r>
          </w:p>
        </w:tc>
      </w:tr>
      <w:tr w:rsidR="00B32DAB" w14:paraId="68D17015" w14:textId="77777777" w:rsidTr="00B3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8D1700B" w14:textId="77777777" w:rsidR="00B32DAB" w:rsidRDefault="00B32DAB"/>
        </w:tc>
        <w:tc>
          <w:tcPr>
            <w:tcW w:w="851" w:type="dxa"/>
          </w:tcPr>
          <w:p w14:paraId="68D1700C"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2022/ 1°Tri</w:t>
            </w:r>
          </w:p>
        </w:tc>
        <w:tc>
          <w:tcPr>
            <w:tcW w:w="850" w:type="dxa"/>
          </w:tcPr>
          <w:p w14:paraId="68D1700D"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2022/ 2°Tri</w:t>
            </w:r>
          </w:p>
        </w:tc>
        <w:tc>
          <w:tcPr>
            <w:tcW w:w="851" w:type="dxa"/>
          </w:tcPr>
          <w:p w14:paraId="68D1700E"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2022/ 3°Tri</w:t>
            </w:r>
          </w:p>
        </w:tc>
        <w:tc>
          <w:tcPr>
            <w:tcW w:w="850" w:type="dxa"/>
          </w:tcPr>
          <w:p w14:paraId="68D1700F"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2022/ 4°Tri</w:t>
            </w:r>
          </w:p>
        </w:tc>
        <w:tc>
          <w:tcPr>
            <w:tcW w:w="851" w:type="dxa"/>
          </w:tcPr>
          <w:p w14:paraId="68D17010"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2023/ 1°Tri</w:t>
            </w:r>
          </w:p>
        </w:tc>
        <w:tc>
          <w:tcPr>
            <w:tcW w:w="850" w:type="dxa"/>
          </w:tcPr>
          <w:p w14:paraId="68D17011"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2023/ 2°Tri</w:t>
            </w:r>
          </w:p>
        </w:tc>
        <w:tc>
          <w:tcPr>
            <w:tcW w:w="851" w:type="dxa"/>
          </w:tcPr>
          <w:p w14:paraId="68D17012"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2023/ 3°Tri</w:t>
            </w:r>
          </w:p>
        </w:tc>
        <w:tc>
          <w:tcPr>
            <w:tcW w:w="794" w:type="dxa"/>
          </w:tcPr>
          <w:p w14:paraId="68D17013"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2023/ 4°Tri</w:t>
            </w:r>
          </w:p>
        </w:tc>
        <w:tc>
          <w:tcPr>
            <w:tcW w:w="766" w:type="dxa"/>
          </w:tcPr>
          <w:p w14:paraId="68D17014" w14:textId="77777777" w:rsidR="00B32DAB" w:rsidRDefault="00747AC3">
            <w:pPr>
              <w:cnfStyle w:val="000000100000" w:firstRow="0" w:lastRow="0" w:firstColumn="0" w:lastColumn="0" w:oddVBand="0" w:evenVBand="0" w:oddHBand="1" w:evenHBand="0" w:firstRowFirstColumn="0" w:firstRowLastColumn="0" w:lastRowFirstColumn="0" w:lastRowLastColumn="0"/>
              <w:rPr>
                <w:b/>
              </w:rPr>
            </w:pPr>
            <w:r>
              <w:rPr>
                <w:b/>
              </w:rPr>
              <w:t>2024/ 1°Tri</w:t>
            </w:r>
          </w:p>
        </w:tc>
      </w:tr>
      <w:tr w:rsidR="00B32DAB" w14:paraId="68D17020" w14:textId="77777777" w:rsidTr="00B32DAB">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000000"/>
              <w:bottom w:val="single" w:sz="4" w:space="0" w:color="000000"/>
              <w:right w:val="single" w:sz="4" w:space="0" w:color="000000"/>
            </w:tcBorders>
            <w:vAlign w:val="center"/>
          </w:tcPr>
          <w:p w14:paraId="68D17016" w14:textId="77777777" w:rsidR="00B32DAB" w:rsidRDefault="00747AC3">
            <w:pPr>
              <w:spacing w:line="276" w:lineRule="auto"/>
              <w:jc w:val="left"/>
            </w:pPr>
            <w:r>
              <w:t>Realização das disciplinas do programa</w:t>
            </w:r>
          </w:p>
        </w:tc>
        <w:tc>
          <w:tcPr>
            <w:tcW w:w="851" w:type="dxa"/>
            <w:tcBorders>
              <w:left w:val="single" w:sz="4" w:space="0" w:color="000000"/>
            </w:tcBorders>
            <w:vAlign w:val="center"/>
          </w:tcPr>
          <w:p w14:paraId="68D17017"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0" w:type="dxa"/>
            <w:vAlign w:val="center"/>
          </w:tcPr>
          <w:p w14:paraId="68D17018"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1" w:type="dxa"/>
            <w:vAlign w:val="center"/>
          </w:tcPr>
          <w:p w14:paraId="68D17019"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0" w:type="dxa"/>
            <w:vAlign w:val="center"/>
          </w:tcPr>
          <w:p w14:paraId="68D1701A"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1" w:type="dxa"/>
            <w:vAlign w:val="center"/>
          </w:tcPr>
          <w:p w14:paraId="68D1701B"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68D1701C"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68D1701D"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794" w:type="dxa"/>
            <w:vAlign w:val="center"/>
          </w:tcPr>
          <w:p w14:paraId="68D1701E"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766" w:type="dxa"/>
            <w:vAlign w:val="center"/>
          </w:tcPr>
          <w:p w14:paraId="68D1701F"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r>
      <w:tr w:rsidR="00B32DAB" w14:paraId="68D1702B" w14:textId="77777777" w:rsidTr="00B3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000000"/>
            </w:tcBorders>
            <w:vAlign w:val="center"/>
          </w:tcPr>
          <w:p w14:paraId="68D17021" w14:textId="77777777" w:rsidR="00B32DAB" w:rsidRDefault="00747AC3">
            <w:pPr>
              <w:spacing w:line="276" w:lineRule="auto"/>
              <w:jc w:val="left"/>
            </w:pPr>
            <w:r>
              <w:t>Preparação e adequação do projeto de  pesquisa.</w:t>
            </w:r>
          </w:p>
        </w:tc>
        <w:tc>
          <w:tcPr>
            <w:tcW w:w="851" w:type="dxa"/>
            <w:tcBorders>
              <w:left w:val="single" w:sz="4" w:space="0" w:color="000000"/>
            </w:tcBorders>
            <w:vAlign w:val="center"/>
          </w:tcPr>
          <w:p w14:paraId="68D17022" w14:textId="77777777" w:rsidR="00B32DAB" w:rsidRDefault="00747AC3">
            <w:pPr>
              <w:jc w:val="center"/>
              <w:cnfStyle w:val="000000100000" w:firstRow="0" w:lastRow="0" w:firstColumn="0" w:lastColumn="0" w:oddVBand="0" w:evenVBand="0" w:oddHBand="1" w:evenHBand="0" w:firstRowFirstColumn="0" w:firstRowLastColumn="0" w:lastRowFirstColumn="0" w:lastRowLastColumn="0"/>
              <w:rPr>
                <w:b/>
              </w:rPr>
            </w:pPr>
            <w:r>
              <w:rPr>
                <w:b/>
              </w:rPr>
              <w:t>X</w:t>
            </w:r>
          </w:p>
        </w:tc>
        <w:tc>
          <w:tcPr>
            <w:tcW w:w="850" w:type="dxa"/>
            <w:vAlign w:val="center"/>
          </w:tcPr>
          <w:p w14:paraId="68D17023" w14:textId="77777777" w:rsidR="00B32DAB" w:rsidRDefault="00747AC3">
            <w:pPr>
              <w:jc w:val="center"/>
              <w:cnfStyle w:val="000000100000" w:firstRow="0" w:lastRow="0" w:firstColumn="0" w:lastColumn="0" w:oddVBand="0" w:evenVBand="0" w:oddHBand="1" w:evenHBand="0" w:firstRowFirstColumn="0" w:firstRowLastColumn="0" w:lastRowFirstColumn="0" w:lastRowLastColumn="0"/>
              <w:rPr>
                <w:b/>
              </w:rPr>
            </w:pPr>
            <w:r>
              <w:rPr>
                <w:b/>
              </w:rPr>
              <w:t>X</w:t>
            </w:r>
          </w:p>
        </w:tc>
        <w:tc>
          <w:tcPr>
            <w:tcW w:w="851" w:type="dxa"/>
            <w:vAlign w:val="center"/>
          </w:tcPr>
          <w:p w14:paraId="68D17024" w14:textId="77777777" w:rsidR="00B32DAB" w:rsidRDefault="00747AC3">
            <w:pPr>
              <w:jc w:val="center"/>
              <w:cnfStyle w:val="000000100000" w:firstRow="0" w:lastRow="0" w:firstColumn="0" w:lastColumn="0" w:oddVBand="0" w:evenVBand="0" w:oddHBand="1" w:evenHBand="0" w:firstRowFirstColumn="0" w:firstRowLastColumn="0" w:lastRowFirstColumn="0" w:lastRowLastColumn="0"/>
              <w:rPr>
                <w:b/>
              </w:rPr>
            </w:pPr>
            <w:r>
              <w:rPr>
                <w:b/>
              </w:rPr>
              <w:t>X</w:t>
            </w:r>
          </w:p>
        </w:tc>
        <w:tc>
          <w:tcPr>
            <w:tcW w:w="850" w:type="dxa"/>
            <w:vAlign w:val="center"/>
          </w:tcPr>
          <w:p w14:paraId="68D17025" w14:textId="77777777" w:rsidR="00B32DAB" w:rsidRDefault="00747AC3">
            <w:pPr>
              <w:jc w:val="center"/>
              <w:cnfStyle w:val="000000100000" w:firstRow="0" w:lastRow="0" w:firstColumn="0" w:lastColumn="0" w:oddVBand="0" w:evenVBand="0" w:oddHBand="1" w:evenHBand="0" w:firstRowFirstColumn="0" w:firstRowLastColumn="0" w:lastRowFirstColumn="0" w:lastRowLastColumn="0"/>
              <w:rPr>
                <w:b/>
              </w:rPr>
            </w:pPr>
            <w:r>
              <w:rPr>
                <w:b/>
              </w:rPr>
              <w:t>X</w:t>
            </w:r>
          </w:p>
        </w:tc>
        <w:tc>
          <w:tcPr>
            <w:tcW w:w="851" w:type="dxa"/>
            <w:vAlign w:val="center"/>
          </w:tcPr>
          <w:p w14:paraId="68D17026"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68D17027"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1" w:type="dxa"/>
            <w:vAlign w:val="center"/>
          </w:tcPr>
          <w:p w14:paraId="68D17028"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794" w:type="dxa"/>
            <w:vAlign w:val="center"/>
          </w:tcPr>
          <w:p w14:paraId="68D17029"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766" w:type="dxa"/>
            <w:vAlign w:val="center"/>
          </w:tcPr>
          <w:p w14:paraId="68D1702A"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r>
      <w:tr w:rsidR="00B32DAB" w14:paraId="68D17037" w14:textId="77777777" w:rsidTr="00B32DAB">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000000"/>
              <w:bottom w:val="single" w:sz="4" w:space="0" w:color="000000"/>
              <w:right w:val="single" w:sz="4" w:space="0" w:color="000000"/>
            </w:tcBorders>
            <w:vAlign w:val="center"/>
          </w:tcPr>
          <w:p w14:paraId="68D1702C" w14:textId="77777777" w:rsidR="00B32DAB" w:rsidRDefault="00747AC3">
            <w:pPr>
              <w:widowControl w:val="0"/>
              <w:pBdr>
                <w:top w:val="nil"/>
                <w:left w:val="nil"/>
                <w:bottom w:val="nil"/>
                <w:right w:val="nil"/>
                <w:between w:val="nil"/>
              </w:pBdr>
              <w:spacing w:line="276" w:lineRule="auto"/>
              <w:ind w:right="286"/>
              <w:jc w:val="left"/>
              <w:rPr>
                <w:color w:val="000000"/>
              </w:rPr>
            </w:pPr>
            <w:r>
              <w:rPr>
                <w:b w:val="0"/>
                <w:color w:val="000000"/>
              </w:rPr>
              <w:t>Coleta de dados, análise dos dados, elaboração e submissão dos manuscritos para publicação dos resultados.</w:t>
            </w:r>
          </w:p>
          <w:p w14:paraId="68D1702D" w14:textId="77777777" w:rsidR="00B32DAB" w:rsidRDefault="00747AC3">
            <w:pPr>
              <w:widowControl w:val="0"/>
              <w:pBdr>
                <w:top w:val="nil"/>
                <w:left w:val="nil"/>
                <w:bottom w:val="nil"/>
                <w:right w:val="nil"/>
                <w:between w:val="nil"/>
              </w:pBdr>
              <w:spacing w:line="276" w:lineRule="auto"/>
              <w:ind w:right="286"/>
              <w:jc w:val="left"/>
              <w:rPr>
                <w:color w:val="000000"/>
              </w:rPr>
            </w:pPr>
            <w:r>
              <w:rPr>
                <w:b w:val="0"/>
                <w:color w:val="000000"/>
              </w:rPr>
              <w:t>Divulgação dos resultados em eventos científicos.</w:t>
            </w:r>
          </w:p>
        </w:tc>
        <w:tc>
          <w:tcPr>
            <w:tcW w:w="851" w:type="dxa"/>
            <w:tcBorders>
              <w:left w:val="single" w:sz="4" w:space="0" w:color="000000"/>
            </w:tcBorders>
            <w:vAlign w:val="center"/>
          </w:tcPr>
          <w:p w14:paraId="68D1702E"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68D1702F"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68D17030"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68D17031"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1" w:type="dxa"/>
            <w:vAlign w:val="center"/>
          </w:tcPr>
          <w:p w14:paraId="68D17032"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0" w:type="dxa"/>
            <w:vAlign w:val="center"/>
          </w:tcPr>
          <w:p w14:paraId="68D17033"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851" w:type="dxa"/>
            <w:vAlign w:val="center"/>
          </w:tcPr>
          <w:p w14:paraId="68D17034"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794" w:type="dxa"/>
            <w:vAlign w:val="center"/>
          </w:tcPr>
          <w:p w14:paraId="68D17035" w14:textId="77777777" w:rsidR="00B32DAB" w:rsidRDefault="00747AC3">
            <w:pPr>
              <w:jc w:val="center"/>
              <w:cnfStyle w:val="000000000000" w:firstRow="0" w:lastRow="0" w:firstColumn="0" w:lastColumn="0" w:oddVBand="0" w:evenVBand="0" w:oddHBand="0" w:evenHBand="0" w:firstRowFirstColumn="0" w:firstRowLastColumn="0" w:lastRowFirstColumn="0" w:lastRowLastColumn="0"/>
              <w:rPr>
                <w:b/>
              </w:rPr>
            </w:pPr>
            <w:r>
              <w:rPr>
                <w:b/>
              </w:rPr>
              <w:t>X</w:t>
            </w:r>
          </w:p>
        </w:tc>
        <w:tc>
          <w:tcPr>
            <w:tcW w:w="766" w:type="dxa"/>
            <w:vAlign w:val="center"/>
          </w:tcPr>
          <w:p w14:paraId="68D17036" w14:textId="77777777" w:rsidR="00B32DAB" w:rsidRDefault="00B32DAB">
            <w:pPr>
              <w:jc w:val="center"/>
              <w:cnfStyle w:val="000000000000" w:firstRow="0" w:lastRow="0" w:firstColumn="0" w:lastColumn="0" w:oddVBand="0" w:evenVBand="0" w:oddHBand="0" w:evenHBand="0" w:firstRowFirstColumn="0" w:firstRowLastColumn="0" w:lastRowFirstColumn="0" w:lastRowLastColumn="0"/>
            </w:pPr>
          </w:p>
        </w:tc>
      </w:tr>
      <w:tr w:rsidR="00B32DAB" w14:paraId="68D17042" w14:textId="77777777" w:rsidTr="00B3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000000"/>
            </w:tcBorders>
            <w:vAlign w:val="center"/>
          </w:tcPr>
          <w:p w14:paraId="68D17038" w14:textId="77777777" w:rsidR="00B32DAB" w:rsidRDefault="00747AC3">
            <w:pPr>
              <w:spacing w:line="276" w:lineRule="auto"/>
              <w:jc w:val="left"/>
            </w:pPr>
            <w:r>
              <w:t>Defesa da dissertação de Mestrado.</w:t>
            </w:r>
          </w:p>
        </w:tc>
        <w:tc>
          <w:tcPr>
            <w:tcW w:w="851" w:type="dxa"/>
            <w:tcBorders>
              <w:left w:val="single" w:sz="4" w:space="0" w:color="000000"/>
            </w:tcBorders>
            <w:vAlign w:val="center"/>
          </w:tcPr>
          <w:p w14:paraId="68D17039"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68D1703A"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1" w:type="dxa"/>
            <w:vAlign w:val="center"/>
          </w:tcPr>
          <w:p w14:paraId="68D1703B"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68D1703C"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1" w:type="dxa"/>
            <w:vAlign w:val="center"/>
          </w:tcPr>
          <w:p w14:paraId="68D1703D"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68D1703E"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851" w:type="dxa"/>
            <w:vAlign w:val="center"/>
          </w:tcPr>
          <w:p w14:paraId="68D1703F"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794" w:type="dxa"/>
            <w:vAlign w:val="center"/>
          </w:tcPr>
          <w:p w14:paraId="68D17040" w14:textId="77777777" w:rsidR="00B32DAB" w:rsidRDefault="00B32DAB">
            <w:pPr>
              <w:jc w:val="center"/>
              <w:cnfStyle w:val="000000100000" w:firstRow="0" w:lastRow="0" w:firstColumn="0" w:lastColumn="0" w:oddVBand="0" w:evenVBand="0" w:oddHBand="1" w:evenHBand="0" w:firstRowFirstColumn="0" w:firstRowLastColumn="0" w:lastRowFirstColumn="0" w:lastRowLastColumn="0"/>
            </w:pPr>
          </w:p>
        </w:tc>
        <w:tc>
          <w:tcPr>
            <w:tcW w:w="766" w:type="dxa"/>
            <w:vAlign w:val="center"/>
          </w:tcPr>
          <w:p w14:paraId="68D17041" w14:textId="77777777" w:rsidR="00B32DAB" w:rsidRDefault="00747AC3">
            <w:pPr>
              <w:jc w:val="center"/>
              <w:cnfStyle w:val="000000100000" w:firstRow="0" w:lastRow="0" w:firstColumn="0" w:lastColumn="0" w:oddVBand="0" w:evenVBand="0" w:oddHBand="1" w:evenHBand="0" w:firstRowFirstColumn="0" w:firstRowLastColumn="0" w:lastRowFirstColumn="0" w:lastRowLastColumn="0"/>
              <w:rPr>
                <w:b/>
              </w:rPr>
            </w:pPr>
            <w:r>
              <w:rPr>
                <w:b/>
              </w:rPr>
              <w:t>X</w:t>
            </w:r>
          </w:p>
        </w:tc>
      </w:tr>
    </w:tbl>
    <w:p w14:paraId="68D17043" w14:textId="77777777" w:rsidR="00B32DAB" w:rsidRDefault="00B32DAB"/>
    <w:p w14:paraId="68D17044" w14:textId="77777777" w:rsidR="00B32DAB" w:rsidRDefault="00747AC3">
      <w:pPr>
        <w:pStyle w:val="Ttulo1"/>
        <w:numPr>
          <w:ilvl w:val="0"/>
          <w:numId w:val="1"/>
        </w:numPr>
      </w:pPr>
      <w:bookmarkStart w:id="25" w:name="_heading=h.2bn6wsx" w:colFirst="0" w:colLast="0"/>
      <w:bookmarkEnd w:id="25"/>
      <w:r>
        <w:t>REFERÊNCIAS</w:t>
      </w:r>
    </w:p>
    <w:p w14:paraId="68D1704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w:t>
      </w:r>
      <w:r>
        <w:rPr>
          <w:color w:val="000000"/>
          <w:vertAlign w:val="superscript"/>
        </w:rPr>
        <w:tab/>
      </w:r>
      <w:r>
        <w:rPr>
          <w:color w:val="000000"/>
        </w:rPr>
        <w:t xml:space="preserve">OJA, P.  et al. Health </w:t>
      </w:r>
      <w:proofErr w:type="spellStart"/>
      <w:r>
        <w:rPr>
          <w:color w:val="000000"/>
        </w:rPr>
        <w:t>benefits</w:t>
      </w:r>
      <w:proofErr w:type="spellEnd"/>
      <w:r>
        <w:rPr>
          <w:color w:val="000000"/>
        </w:rPr>
        <w:t xml:space="preserve"> of </w:t>
      </w:r>
      <w:proofErr w:type="spellStart"/>
      <w:r>
        <w:rPr>
          <w:color w:val="000000"/>
        </w:rPr>
        <w:t>different</w:t>
      </w:r>
      <w:proofErr w:type="spellEnd"/>
      <w:r>
        <w:rPr>
          <w:color w:val="000000"/>
        </w:rPr>
        <w:t xml:space="preserve"> </w:t>
      </w:r>
      <w:proofErr w:type="spellStart"/>
      <w:r>
        <w:rPr>
          <w:color w:val="000000"/>
        </w:rPr>
        <w:t>sport</w:t>
      </w:r>
      <w:proofErr w:type="spellEnd"/>
      <w:r>
        <w:rPr>
          <w:color w:val="000000"/>
        </w:rPr>
        <w:t xml:space="preserve"> disciplines for </w:t>
      </w:r>
      <w:proofErr w:type="spellStart"/>
      <w:r>
        <w:rPr>
          <w:color w:val="000000"/>
        </w:rPr>
        <w:t>adults</w:t>
      </w:r>
      <w:proofErr w:type="spellEnd"/>
      <w:r>
        <w:rPr>
          <w:color w:val="000000"/>
        </w:rPr>
        <w:t xml:space="preserve">: </w:t>
      </w:r>
      <w:proofErr w:type="spellStart"/>
      <w:r>
        <w:rPr>
          <w:color w:val="000000"/>
        </w:rPr>
        <w:t>systematic</w:t>
      </w:r>
      <w:proofErr w:type="spellEnd"/>
      <w:r>
        <w:rPr>
          <w:color w:val="000000"/>
        </w:rPr>
        <w:t xml:space="preserve"> review of </w:t>
      </w:r>
      <w:proofErr w:type="spellStart"/>
      <w:r>
        <w:rPr>
          <w:color w:val="000000"/>
        </w:rPr>
        <w:t>observational</w:t>
      </w:r>
      <w:proofErr w:type="spellEnd"/>
      <w:r>
        <w:rPr>
          <w:color w:val="000000"/>
        </w:rPr>
        <w:t xml:space="preserve"> and </w:t>
      </w:r>
      <w:proofErr w:type="spellStart"/>
      <w:r>
        <w:rPr>
          <w:color w:val="000000"/>
        </w:rPr>
        <w:t>intervention</w:t>
      </w:r>
      <w:proofErr w:type="spellEnd"/>
      <w:r>
        <w:rPr>
          <w:color w:val="000000"/>
        </w:rPr>
        <w:t xml:space="preserve"> </w:t>
      </w:r>
      <w:proofErr w:type="spellStart"/>
      <w:r>
        <w:rPr>
          <w:color w:val="000000"/>
        </w:rPr>
        <w:t>studies</w:t>
      </w:r>
      <w:proofErr w:type="spellEnd"/>
      <w:r>
        <w:rPr>
          <w:color w:val="000000"/>
        </w:rPr>
        <w:t xml:space="preserve"> </w:t>
      </w:r>
      <w:proofErr w:type="spellStart"/>
      <w:r>
        <w:rPr>
          <w:color w:val="000000"/>
        </w:rPr>
        <w:t>with</w:t>
      </w:r>
      <w:proofErr w:type="spellEnd"/>
      <w:r>
        <w:rPr>
          <w:color w:val="000000"/>
        </w:rPr>
        <w:t xml:space="preserve"> meta-</w:t>
      </w:r>
      <w:proofErr w:type="spellStart"/>
      <w:r>
        <w:rPr>
          <w:color w:val="000000"/>
        </w:rPr>
        <w:t>analysis</w:t>
      </w:r>
      <w:proofErr w:type="spellEnd"/>
      <w:r>
        <w:rPr>
          <w:color w:val="000000"/>
        </w:rPr>
        <w:t xml:space="preserve">. </w:t>
      </w:r>
      <w:r>
        <w:rPr>
          <w:b/>
          <w:color w:val="000000"/>
        </w:rPr>
        <w:t xml:space="preserve">British </w:t>
      </w:r>
      <w:proofErr w:type="spellStart"/>
      <w:r>
        <w:rPr>
          <w:b/>
          <w:color w:val="000000"/>
        </w:rPr>
        <w:t>Journal</w:t>
      </w:r>
      <w:proofErr w:type="spellEnd"/>
      <w:r>
        <w:rPr>
          <w:b/>
          <w:color w:val="000000"/>
        </w:rPr>
        <w:t xml:space="preserve"> of Sports Medicine, </w:t>
      </w:r>
      <w:r>
        <w:rPr>
          <w:color w:val="000000"/>
        </w:rPr>
        <w:t xml:space="preserve">v. 49, n. 7, 2015 </w:t>
      </w:r>
      <w:proofErr w:type="spellStart"/>
      <w:r>
        <w:rPr>
          <w:color w:val="000000"/>
        </w:rPr>
        <w:t>Apr</w:t>
      </w:r>
      <w:proofErr w:type="spellEnd"/>
      <w:r>
        <w:rPr>
          <w:color w:val="000000"/>
        </w:rPr>
        <w:t xml:space="preserve"> 2015. ISSN 1473-0480. Disponível em: &lt; </w:t>
      </w:r>
      <w:hyperlink r:id="rId16">
        <w:r>
          <w:rPr>
            <w:color w:val="0563C1"/>
            <w:u w:val="single"/>
          </w:rPr>
          <w:t>https://www.ncbi.nlm.nih.gov/pubmed/25568330</w:t>
        </w:r>
      </w:hyperlink>
      <w:r>
        <w:rPr>
          <w:color w:val="000000"/>
        </w:rPr>
        <w:t xml:space="preserve"> &gt;. </w:t>
      </w:r>
    </w:p>
    <w:p w14:paraId="68D17046" w14:textId="77777777" w:rsidR="00B32DAB" w:rsidRDefault="00B32DAB">
      <w:pPr>
        <w:pBdr>
          <w:top w:val="nil"/>
          <w:left w:val="nil"/>
          <w:bottom w:val="nil"/>
          <w:right w:val="nil"/>
          <w:between w:val="nil"/>
        </w:pBdr>
        <w:spacing w:after="0" w:line="240" w:lineRule="auto"/>
        <w:rPr>
          <w:color w:val="000000"/>
        </w:rPr>
      </w:pPr>
    </w:p>
    <w:p w14:paraId="68D1704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w:t>
      </w:r>
      <w:r>
        <w:rPr>
          <w:color w:val="000000"/>
          <w:vertAlign w:val="superscript"/>
        </w:rPr>
        <w:tab/>
      </w:r>
      <w:r>
        <w:rPr>
          <w:color w:val="000000"/>
        </w:rPr>
        <w:t xml:space="preserve">KRAUS, W.  et al. </w:t>
      </w:r>
      <w:proofErr w:type="spellStart"/>
      <w:r>
        <w:rPr>
          <w:color w:val="000000"/>
        </w:rPr>
        <w:t>Physical</w:t>
      </w:r>
      <w:proofErr w:type="spellEnd"/>
      <w:r>
        <w:rPr>
          <w:color w:val="000000"/>
        </w:rPr>
        <w:t xml:space="preserve"> </w:t>
      </w:r>
      <w:proofErr w:type="spellStart"/>
      <w:r>
        <w:rPr>
          <w:color w:val="000000"/>
        </w:rPr>
        <w:t>Activity</w:t>
      </w:r>
      <w:proofErr w:type="spellEnd"/>
      <w:r>
        <w:rPr>
          <w:color w:val="000000"/>
        </w:rPr>
        <w:t xml:space="preserve">, </w:t>
      </w:r>
      <w:proofErr w:type="spellStart"/>
      <w:r>
        <w:rPr>
          <w:color w:val="000000"/>
        </w:rPr>
        <w:t>All</w:t>
      </w:r>
      <w:proofErr w:type="spellEnd"/>
      <w:r>
        <w:rPr>
          <w:color w:val="000000"/>
        </w:rPr>
        <w:t xml:space="preserve">-Cause and Cardiovascular </w:t>
      </w:r>
      <w:proofErr w:type="spellStart"/>
      <w:r>
        <w:rPr>
          <w:color w:val="000000"/>
        </w:rPr>
        <w:t>Mortality</w:t>
      </w:r>
      <w:proofErr w:type="spellEnd"/>
      <w:r>
        <w:rPr>
          <w:color w:val="000000"/>
        </w:rPr>
        <w:t xml:space="preserve">, and Cardiovascular </w:t>
      </w:r>
      <w:proofErr w:type="spellStart"/>
      <w:r>
        <w:rPr>
          <w:color w:val="000000"/>
        </w:rPr>
        <w:t>Disease</w:t>
      </w:r>
      <w:proofErr w:type="spellEnd"/>
      <w:r>
        <w:rPr>
          <w:color w:val="000000"/>
        </w:rPr>
        <w:t xml:space="preserve">. </w:t>
      </w:r>
      <w:r>
        <w:rPr>
          <w:b/>
          <w:color w:val="000000"/>
        </w:rPr>
        <w:t xml:space="preserve">Medicine and Science in Sports and </w:t>
      </w:r>
      <w:proofErr w:type="spellStart"/>
      <w:r>
        <w:rPr>
          <w:b/>
          <w:color w:val="000000"/>
        </w:rPr>
        <w:t>Exercise</w:t>
      </w:r>
      <w:proofErr w:type="spellEnd"/>
      <w:r>
        <w:rPr>
          <w:b/>
          <w:color w:val="000000"/>
        </w:rPr>
        <w:t xml:space="preserve">, </w:t>
      </w:r>
      <w:r>
        <w:rPr>
          <w:color w:val="000000"/>
        </w:rPr>
        <w:t xml:space="preserve">v. 51, n. 6, 2019 </w:t>
      </w:r>
      <w:proofErr w:type="spellStart"/>
      <w:r>
        <w:rPr>
          <w:color w:val="000000"/>
        </w:rPr>
        <w:t>Jun</w:t>
      </w:r>
      <w:proofErr w:type="spellEnd"/>
      <w:r>
        <w:rPr>
          <w:color w:val="000000"/>
        </w:rPr>
        <w:t xml:space="preserve"> 2019. ISSN 1530-0315. Disponível em: &lt; </w:t>
      </w:r>
      <w:hyperlink r:id="rId17">
        <w:r>
          <w:rPr>
            <w:color w:val="0563C1"/>
            <w:u w:val="single"/>
          </w:rPr>
          <w:t>https://www.ncbi.nlm.nih.gov/pubmed/31095084</w:t>
        </w:r>
      </w:hyperlink>
      <w:r>
        <w:rPr>
          <w:color w:val="000000"/>
        </w:rPr>
        <w:t xml:space="preserve"> &gt;. </w:t>
      </w:r>
    </w:p>
    <w:p w14:paraId="68D17048" w14:textId="77777777" w:rsidR="00B32DAB" w:rsidRDefault="00B32DAB">
      <w:pPr>
        <w:pBdr>
          <w:top w:val="nil"/>
          <w:left w:val="nil"/>
          <w:bottom w:val="nil"/>
          <w:right w:val="nil"/>
          <w:between w:val="nil"/>
        </w:pBdr>
        <w:spacing w:after="0" w:line="240" w:lineRule="auto"/>
        <w:rPr>
          <w:color w:val="000000"/>
        </w:rPr>
      </w:pPr>
    </w:p>
    <w:p w14:paraId="68D17049"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w:t>
      </w:r>
      <w:r>
        <w:rPr>
          <w:color w:val="000000"/>
          <w:vertAlign w:val="superscript"/>
        </w:rPr>
        <w:tab/>
      </w:r>
      <w:r>
        <w:rPr>
          <w:color w:val="000000"/>
        </w:rPr>
        <w:t xml:space="preserve">LEE, D.  et al. Running as a Key </w:t>
      </w:r>
      <w:proofErr w:type="spellStart"/>
      <w:r>
        <w:rPr>
          <w:color w:val="000000"/>
        </w:rPr>
        <w:t>Lifestyle</w:t>
      </w:r>
      <w:proofErr w:type="spellEnd"/>
      <w:r>
        <w:rPr>
          <w:color w:val="000000"/>
        </w:rPr>
        <w:t xml:space="preserve"> Medicine for </w:t>
      </w:r>
      <w:proofErr w:type="spellStart"/>
      <w:r>
        <w:rPr>
          <w:color w:val="000000"/>
        </w:rPr>
        <w:t>Longevity</w:t>
      </w:r>
      <w:proofErr w:type="spellEnd"/>
      <w:r>
        <w:rPr>
          <w:color w:val="000000"/>
        </w:rPr>
        <w:t xml:space="preserve">. </w:t>
      </w:r>
      <w:proofErr w:type="spellStart"/>
      <w:r>
        <w:rPr>
          <w:b/>
          <w:color w:val="000000"/>
        </w:rPr>
        <w:t>Progress</w:t>
      </w:r>
      <w:proofErr w:type="spellEnd"/>
      <w:r>
        <w:rPr>
          <w:b/>
          <w:color w:val="000000"/>
        </w:rPr>
        <w:t xml:space="preserve"> in Cardiovascular </w:t>
      </w:r>
      <w:proofErr w:type="spellStart"/>
      <w:r>
        <w:rPr>
          <w:b/>
          <w:color w:val="000000"/>
        </w:rPr>
        <w:t>Diseases</w:t>
      </w:r>
      <w:proofErr w:type="spellEnd"/>
      <w:r>
        <w:rPr>
          <w:b/>
          <w:color w:val="000000"/>
        </w:rPr>
        <w:t xml:space="preserve">, </w:t>
      </w:r>
      <w:r>
        <w:rPr>
          <w:color w:val="000000"/>
        </w:rPr>
        <w:t xml:space="preserve">v. 60, n. 1, </w:t>
      </w:r>
      <w:proofErr w:type="spellStart"/>
      <w:r>
        <w:rPr>
          <w:color w:val="000000"/>
        </w:rPr>
        <w:t>Jun</w:t>
      </w:r>
      <w:proofErr w:type="spellEnd"/>
      <w:r>
        <w:rPr>
          <w:color w:val="000000"/>
        </w:rPr>
        <w:t xml:space="preserve">-Jul 2017 2017. ISSN 1873-1740. Disponível em: &lt; </w:t>
      </w:r>
      <w:hyperlink r:id="rId18">
        <w:r>
          <w:rPr>
            <w:color w:val="0563C1"/>
            <w:u w:val="single"/>
          </w:rPr>
          <w:t>https://www.ncbi.nlm.nih.gov/pubmed/28365296</w:t>
        </w:r>
      </w:hyperlink>
      <w:r>
        <w:rPr>
          <w:color w:val="000000"/>
        </w:rPr>
        <w:t xml:space="preserve"> &gt;. </w:t>
      </w:r>
    </w:p>
    <w:p w14:paraId="68D1704A" w14:textId="77777777" w:rsidR="00B32DAB" w:rsidRDefault="00B32DAB">
      <w:pPr>
        <w:pBdr>
          <w:top w:val="nil"/>
          <w:left w:val="nil"/>
          <w:bottom w:val="nil"/>
          <w:right w:val="nil"/>
          <w:between w:val="nil"/>
        </w:pBdr>
        <w:spacing w:after="0" w:line="240" w:lineRule="auto"/>
        <w:rPr>
          <w:color w:val="000000"/>
        </w:rPr>
      </w:pPr>
    </w:p>
    <w:p w14:paraId="68D1704B"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lastRenderedPageBreak/>
        <w:t>4</w:t>
      </w:r>
      <w:r>
        <w:rPr>
          <w:color w:val="000000"/>
          <w:vertAlign w:val="superscript"/>
        </w:rPr>
        <w:tab/>
      </w:r>
      <w:r>
        <w:rPr>
          <w:color w:val="000000"/>
        </w:rPr>
        <w:t xml:space="preserve">LYNCH, S.; HOCH, A. The </w:t>
      </w:r>
      <w:proofErr w:type="spellStart"/>
      <w:r>
        <w:rPr>
          <w:color w:val="000000"/>
        </w:rPr>
        <w:t>female</w:t>
      </w:r>
      <w:proofErr w:type="spellEnd"/>
      <w:r>
        <w:rPr>
          <w:color w:val="000000"/>
        </w:rPr>
        <w:t xml:space="preserve"> </w:t>
      </w:r>
      <w:proofErr w:type="spellStart"/>
      <w:r>
        <w:rPr>
          <w:color w:val="000000"/>
        </w:rPr>
        <w:t>runner</w:t>
      </w:r>
      <w:proofErr w:type="spellEnd"/>
      <w:r>
        <w:rPr>
          <w:color w:val="000000"/>
        </w:rPr>
        <w:t xml:space="preserve">: </w:t>
      </w:r>
      <w:proofErr w:type="spellStart"/>
      <w:r>
        <w:rPr>
          <w:color w:val="000000"/>
        </w:rPr>
        <w:t>gender</w:t>
      </w:r>
      <w:proofErr w:type="spellEnd"/>
      <w:r>
        <w:rPr>
          <w:color w:val="000000"/>
        </w:rPr>
        <w:t xml:space="preserve"> </w:t>
      </w:r>
      <w:proofErr w:type="spellStart"/>
      <w:r>
        <w:rPr>
          <w:color w:val="000000"/>
        </w:rPr>
        <w:t>specifics</w:t>
      </w:r>
      <w:proofErr w:type="spellEnd"/>
      <w:r>
        <w:rPr>
          <w:color w:val="000000"/>
        </w:rPr>
        <w:t xml:space="preserve">. </w:t>
      </w:r>
      <w:proofErr w:type="spellStart"/>
      <w:r>
        <w:rPr>
          <w:b/>
          <w:color w:val="000000"/>
        </w:rPr>
        <w:t>Clinics</w:t>
      </w:r>
      <w:proofErr w:type="spellEnd"/>
      <w:r>
        <w:rPr>
          <w:b/>
          <w:color w:val="000000"/>
        </w:rPr>
        <w:t xml:space="preserve"> in Sports Medicine, </w:t>
      </w:r>
      <w:r>
        <w:rPr>
          <w:color w:val="000000"/>
        </w:rPr>
        <w:t xml:space="preserve">v. 29, n. 3, 2010 Jul 2010. ISSN 1556-228X. Disponível em: &lt; </w:t>
      </w:r>
      <w:hyperlink r:id="rId19">
        <w:r>
          <w:rPr>
            <w:color w:val="0563C1"/>
            <w:u w:val="single"/>
          </w:rPr>
          <w:t>https://www.ncbi.nlm.nih.gov/pubmed/20610034</w:t>
        </w:r>
      </w:hyperlink>
      <w:r>
        <w:rPr>
          <w:color w:val="000000"/>
        </w:rPr>
        <w:t xml:space="preserve"> &gt;. </w:t>
      </w:r>
    </w:p>
    <w:p w14:paraId="68D1704C" w14:textId="77777777" w:rsidR="00B32DAB" w:rsidRDefault="00B32DAB">
      <w:pPr>
        <w:pBdr>
          <w:top w:val="nil"/>
          <w:left w:val="nil"/>
          <w:bottom w:val="nil"/>
          <w:right w:val="nil"/>
          <w:between w:val="nil"/>
        </w:pBdr>
        <w:spacing w:after="0" w:line="240" w:lineRule="auto"/>
        <w:rPr>
          <w:color w:val="000000"/>
        </w:rPr>
      </w:pPr>
    </w:p>
    <w:p w14:paraId="68D1704D"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5</w:t>
      </w:r>
      <w:r>
        <w:rPr>
          <w:color w:val="000000"/>
          <w:vertAlign w:val="superscript"/>
        </w:rPr>
        <w:tab/>
      </w:r>
      <w:r>
        <w:rPr>
          <w:color w:val="000000"/>
        </w:rPr>
        <w:t xml:space="preserve">TAUNTON, J.  et al. A </w:t>
      </w:r>
      <w:proofErr w:type="spellStart"/>
      <w:r>
        <w:rPr>
          <w:color w:val="000000"/>
        </w:rPr>
        <w:t>retrospective</w:t>
      </w:r>
      <w:proofErr w:type="spellEnd"/>
      <w:r>
        <w:rPr>
          <w:color w:val="000000"/>
        </w:rPr>
        <w:t xml:space="preserve"> case-control </w:t>
      </w:r>
      <w:proofErr w:type="spellStart"/>
      <w:r>
        <w:rPr>
          <w:color w:val="000000"/>
        </w:rPr>
        <w:t>analysis</w:t>
      </w:r>
      <w:proofErr w:type="spellEnd"/>
      <w:r>
        <w:rPr>
          <w:color w:val="000000"/>
        </w:rPr>
        <w:t xml:space="preserve"> of 2002 running injuries. </w:t>
      </w:r>
      <w:r>
        <w:rPr>
          <w:b/>
          <w:color w:val="000000"/>
        </w:rPr>
        <w:t xml:space="preserve">British </w:t>
      </w:r>
      <w:proofErr w:type="spellStart"/>
      <w:r>
        <w:rPr>
          <w:b/>
          <w:color w:val="000000"/>
        </w:rPr>
        <w:t>Journal</w:t>
      </w:r>
      <w:proofErr w:type="spellEnd"/>
      <w:r>
        <w:rPr>
          <w:b/>
          <w:color w:val="000000"/>
        </w:rPr>
        <w:t xml:space="preserve"> of Sports Medicine, </w:t>
      </w:r>
      <w:r>
        <w:rPr>
          <w:color w:val="000000"/>
        </w:rPr>
        <w:t xml:space="preserve">v. 36, n. 2, 2002 </w:t>
      </w:r>
      <w:proofErr w:type="spellStart"/>
      <w:r>
        <w:rPr>
          <w:color w:val="000000"/>
        </w:rPr>
        <w:t>Apr</w:t>
      </w:r>
      <w:proofErr w:type="spellEnd"/>
      <w:r>
        <w:rPr>
          <w:color w:val="000000"/>
        </w:rPr>
        <w:t xml:space="preserve"> 2002. ISSN 0306-3674. Disponível em: &lt; </w:t>
      </w:r>
      <w:hyperlink r:id="rId20">
        <w:r>
          <w:rPr>
            <w:color w:val="0563C1"/>
            <w:u w:val="single"/>
          </w:rPr>
          <w:t>https://www.ncbi.nlm.nih.gov/pubmed/11916889</w:t>
        </w:r>
      </w:hyperlink>
      <w:r>
        <w:rPr>
          <w:color w:val="000000"/>
        </w:rPr>
        <w:t xml:space="preserve"> &gt;. </w:t>
      </w:r>
    </w:p>
    <w:p w14:paraId="68D1704E" w14:textId="77777777" w:rsidR="00B32DAB" w:rsidRDefault="00B32DAB">
      <w:pPr>
        <w:pBdr>
          <w:top w:val="nil"/>
          <w:left w:val="nil"/>
          <w:bottom w:val="nil"/>
          <w:right w:val="nil"/>
          <w:between w:val="nil"/>
        </w:pBdr>
        <w:spacing w:after="0" w:line="240" w:lineRule="auto"/>
        <w:rPr>
          <w:color w:val="000000"/>
        </w:rPr>
      </w:pPr>
    </w:p>
    <w:p w14:paraId="68D1704F"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6</w:t>
      </w:r>
      <w:r>
        <w:rPr>
          <w:color w:val="000000"/>
          <w:vertAlign w:val="superscript"/>
        </w:rPr>
        <w:tab/>
      </w:r>
      <w:r>
        <w:rPr>
          <w:color w:val="000000"/>
        </w:rPr>
        <w:t xml:space="preserve">VAN GENT, R.  et al. </w:t>
      </w:r>
      <w:proofErr w:type="spellStart"/>
      <w:r>
        <w:rPr>
          <w:color w:val="000000"/>
        </w:rPr>
        <w:t>Incidence</w:t>
      </w:r>
      <w:proofErr w:type="spellEnd"/>
      <w:r>
        <w:rPr>
          <w:color w:val="000000"/>
        </w:rPr>
        <w:t xml:space="preserve"> and </w:t>
      </w:r>
      <w:proofErr w:type="spellStart"/>
      <w:r>
        <w:rPr>
          <w:color w:val="000000"/>
        </w:rPr>
        <w:t>determinants</w:t>
      </w:r>
      <w:proofErr w:type="spellEnd"/>
      <w:r>
        <w:rPr>
          <w:color w:val="000000"/>
        </w:rPr>
        <w:t xml:space="preserve"> of </w:t>
      </w:r>
      <w:proofErr w:type="spellStart"/>
      <w:r>
        <w:rPr>
          <w:color w:val="000000"/>
        </w:rPr>
        <w:t>lower</w:t>
      </w:r>
      <w:proofErr w:type="spellEnd"/>
      <w:r>
        <w:rPr>
          <w:color w:val="000000"/>
        </w:rPr>
        <w:t xml:space="preserve"> </w:t>
      </w:r>
      <w:proofErr w:type="spellStart"/>
      <w:r>
        <w:rPr>
          <w:color w:val="000000"/>
        </w:rPr>
        <w:t>extremity</w:t>
      </w:r>
      <w:proofErr w:type="spellEnd"/>
      <w:r>
        <w:rPr>
          <w:color w:val="000000"/>
        </w:rPr>
        <w:t xml:space="preserve"> running injuries in </w:t>
      </w:r>
      <w:proofErr w:type="spellStart"/>
      <w:r>
        <w:rPr>
          <w:color w:val="000000"/>
        </w:rPr>
        <w:t>long</w:t>
      </w:r>
      <w:proofErr w:type="spellEnd"/>
      <w:r>
        <w:rPr>
          <w:color w:val="000000"/>
        </w:rPr>
        <w:t xml:space="preserve"> </w:t>
      </w:r>
      <w:proofErr w:type="spellStart"/>
      <w:r>
        <w:rPr>
          <w:color w:val="000000"/>
        </w:rPr>
        <w:t>distance</w:t>
      </w:r>
      <w:proofErr w:type="spellEnd"/>
      <w:r>
        <w:rPr>
          <w:color w:val="000000"/>
        </w:rPr>
        <w:t xml:space="preserve"> </w:t>
      </w:r>
      <w:proofErr w:type="spellStart"/>
      <w:r>
        <w:rPr>
          <w:color w:val="000000"/>
        </w:rPr>
        <w:t>runners</w:t>
      </w:r>
      <w:proofErr w:type="spellEnd"/>
      <w:r>
        <w:rPr>
          <w:color w:val="000000"/>
        </w:rPr>
        <w:t xml:space="preserve">: a </w:t>
      </w:r>
      <w:proofErr w:type="spellStart"/>
      <w:r>
        <w:rPr>
          <w:color w:val="000000"/>
        </w:rPr>
        <w:t>systematic</w:t>
      </w:r>
      <w:proofErr w:type="spellEnd"/>
      <w:r>
        <w:rPr>
          <w:color w:val="000000"/>
        </w:rPr>
        <w:t xml:space="preserve"> review. </w:t>
      </w:r>
      <w:r>
        <w:rPr>
          <w:b/>
          <w:color w:val="000000"/>
        </w:rPr>
        <w:t xml:space="preserve">British </w:t>
      </w:r>
      <w:proofErr w:type="spellStart"/>
      <w:r>
        <w:rPr>
          <w:b/>
          <w:color w:val="000000"/>
        </w:rPr>
        <w:t>Journal</w:t>
      </w:r>
      <w:proofErr w:type="spellEnd"/>
      <w:r>
        <w:rPr>
          <w:b/>
          <w:color w:val="000000"/>
        </w:rPr>
        <w:t xml:space="preserve"> of Sports Medicine, </w:t>
      </w:r>
      <w:r>
        <w:rPr>
          <w:color w:val="000000"/>
        </w:rPr>
        <w:t xml:space="preserve">v. 41, n. 8, 2007 </w:t>
      </w:r>
      <w:proofErr w:type="spellStart"/>
      <w:r>
        <w:rPr>
          <w:color w:val="000000"/>
        </w:rPr>
        <w:t>Aug</w:t>
      </w:r>
      <w:proofErr w:type="spellEnd"/>
      <w:r>
        <w:rPr>
          <w:color w:val="000000"/>
        </w:rPr>
        <w:t xml:space="preserve"> 2007. ISSN 1473-0480. Disponível em: &lt; </w:t>
      </w:r>
      <w:hyperlink r:id="rId21">
        <w:r>
          <w:rPr>
            <w:color w:val="0563C1"/>
            <w:u w:val="single"/>
          </w:rPr>
          <w:t>https://www.ncbi.nlm.nih.gov/pubmed/17473005</w:t>
        </w:r>
      </w:hyperlink>
      <w:r>
        <w:rPr>
          <w:color w:val="000000"/>
        </w:rPr>
        <w:t xml:space="preserve"> &gt;. </w:t>
      </w:r>
    </w:p>
    <w:p w14:paraId="68D17050" w14:textId="77777777" w:rsidR="00B32DAB" w:rsidRDefault="00B32DAB">
      <w:pPr>
        <w:pBdr>
          <w:top w:val="nil"/>
          <w:left w:val="nil"/>
          <w:bottom w:val="nil"/>
          <w:right w:val="nil"/>
          <w:between w:val="nil"/>
        </w:pBdr>
        <w:spacing w:after="0" w:line="240" w:lineRule="auto"/>
        <w:rPr>
          <w:color w:val="000000"/>
        </w:rPr>
      </w:pPr>
    </w:p>
    <w:p w14:paraId="68D17051"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7</w:t>
      </w:r>
      <w:r>
        <w:rPr>
          <w:color w:val="000000"/>
          <w:vertAlign w:val="superscript"/>
        </w:rPr>
        <w:tab/>
      </w:r>
      <w:r>
        <w:rPr>
          <w:color w:val="000000"/>
        </w:rPr>
        <w:t xml:space="preserve">LOPES, A.  et al. </w:t>
      </w:r>
      <w:proofErr w:type="spellStart"/>
      <w:r>
        <w:rPr>
          <w:color w:val="000000"/>
        </w:rPr>
        <w:t>What</w:t>
      </w:r>
      <w:proofErr w:type="spellEnd"/>
      <w:r>
        <w:rPr>
          <w:color w:val="000000"/>
        </w:rPr>
        <w:t xml:space="preserve"> are the </w:t>
      </w:r>
      <w:proofErr w:type="spellStart"/>
      <w:r>
        <w:rPr>
          <w:color w:val="000000"/>
        </w:rPr>
        <w:t>main</w:t>
      </w:r>
      <w:proofErr w:type="spellEnd"/>
      <w:r>
        <w:rPr>
          <w:color w:val="000000"/>
        </w:rPr>
        <w:t xml:space="preserve"> running-</w:t>
      </w:r>
      <w:proofErr w:type="spellStart"/>
      <w:r>
        <w:rPr>
          <w:color w:val="000000"/>
        </w:rPr>
        <w:t>related</w:t>
      </w:r>
      <w:proofErr w:type="spellEnd"/>
      <w:r>
        <w:rPr>
          <w:color w:val="000000"/>
        </w:rPr>
        <w:t xml:space="preserve"> </w:t>
      </w:r>
      <w:proofErr w:type="spellStart"/>
      <w:r>
        <w:rPr>
          <w:color w:val="000000"/>
        </w:rPr>
        <w:t>musculoskeletal</w:t>
      </w:r>
      <w:proofErr w:type="spellEnd"/>
      <w:r>
        <w:rPr>
          <w:color w:val="000000"/>
        </w:rPr>
        <w:t xml:space="preserve"> injuries? A </w:t>
      </w:r>
      <w:proofErr w:type="spellStart"/>
      <w:r>
        <w:rPr>
          <w:color w:val="000000"/>
        </w:rPr>
        <w:t>Systematic</w:t>
      </w:r>
      <w:proofErr w:type="spellEnd"/>
      <w:r>
        <w:rPr>
          <w:color w:val="000000"/>
        </w:rPr>
        <w:t xml:space="preserve"> Review. </w:t>
      </w:r>
      <w:r>
        <w:rPr>
          <w:b/>
          <w:color w:val="000000"/>
        </w:rPr>
        <w:t xml:space="preserve">Sports Medicine (Auckland, N.Z.), </w:t>
      </w:r>
      <w:r>
        <w:rPr>
          <w:color w:val="000000"/>
        </w:rPr>
        <w:t xml:space="preserve">v. 42, n. 10, 10/01/2012 2012. ISSN 1179-2035. Disponível em: &lt; </w:t>
      </w:r>
      <w:hyperlink r:id="rId22">
        <w:r>
          <w:rPr>
            <w:color w:val="0563C1"/>
            <w:u w:val="single"/>
          </w:rPr>
          <w:t>https://www.ncbi.nlm.nih.gov/pubmed/22827721</w:t>
        </w:r>
      </w:hyperlink>
      <w:r>
        <w:rPr>
          <w:color w:val="000000"/>
        </w:rPr>
        <w:t xml:space="preserve"> &gt;. </w:t>
      </w:r>
    </w:p>
    <w:p w14:paraId="68D17052" w14:textId="77777777" w:rsidR="00B32DAB" w:rsidRDefault="00B32DAB">
      <w:pPr>
        <w:pBdr>
          <w:top w:val="nil"/>
          <w:left w:val="nil"/>
          <w:bottom w:val="nil"/>
          <w:right w:val="nil"/>
          <w:between w:val="nil"/>
        </w:pBdr>
        <w:spacing w:after="0" w:line="240" w:lineRule="auto"/>
        <w:rPr>
          <w:color w:val="000000"/>
        </w:rPr>
      </w:pPr>
    </w:p>
    <w:p w14:paraId="68D17053"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8</w:t>
      </w:r>
      <w:r>
        <w:rPr>
          <w:color w:val="000000"/>
          <w:vertAlign w:val="superscript"/>
        </w:rPr>
        <w:tab/>
      </w:r>
      <w:r>
        <w:rPr>
          <w:color w:val="000000"/>
        </w:rPr>
        <w:t xml:space="preserve">CROSSLEY, K.  et al. 2016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consensus </w:t>
      </w:r>
      <w:proofErr w:type="spellStart"/>
      <w:r>
        <w:rPr>
          <w:color w:val="000000"/>
        </w:rPr>
        <w:t>statement</w:t>
      </w:r>
      <w:proofErr w:type="spellEnd"/>
      <w:r>
        <w:rPr>
          <w:color w:val="000000"/>
        </w:rPr>
        <w:t xml:space="preserve"> </w:t>
      </w:r>
      <w:proofErr w:type="spellStart"/>
      <w:r>
        <w:rPr>
          <w:color w:val="000000"/>
        </w:rPr>
        <w:t>from</w:t>
      </w:r>
      <w:proofErr w:type="spellEnd"/>
      <w:r>
        <w:rPr>
          <w:color w:val="000000"/>
        </w:rPr>
        <w:t xml:space="preserve"> the 4th </w:t>
      </w:r>
      <w:proofErr w:type="spellStart"/>
      <w:r>
        <w:rPr>
          <w:color w:val="000000"/>
        </w:rPr>
        <w:t>International</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Research</w:t>
      </w:r>
      <w:proofErr w:type="spellEnd"/>
      <w:r>
        <w:rPr>
          <w:color w:val="000000"/>
        </w:rPr>
        <w:t xml:space="preserve"> </w:t>
      </w:r>
      <w:proofErr w:type="spellStart"/>
      <w:r>
        <w:rPr>
          <w:color w:val="000000"/>
        </w:rPr>
        <w:t>Retreat</w:t>
      </w:r>
      <w:proofErr w:type="spellEnd"/>
      <w:r>
        <w:rPr>
          <w:color w:val="000000"/>
        </w:rPr>
        <w:t xml:space="preserve">, Manchester. Part 1: </w:t>
      </w:r>
      <w:proofErr w:type="spellStart"/>
      <w:r>
        <w:rPr>
          <w:color w:val="000000"/>
        </w:rPr>
        <w:t>Terminology</w:t>
      </w:r>
      <w:proofErr w:type="spellEnd"/>
      <w:r>
        <w:rPr>
          <w:color w:val="000000"/>
        </w:rPr>
        <w:t xml:space="preserve">, </w:t>
      </w:r>
      <w:proofErr w:type="spellStart"/>
      <w:r>
        <w:rPr>
          <w:color w:val="000000"/>
        </w:rPr>
        <w:t>definitions</w:t>
      </w:r>
      <w:proofErr w:type="spellEnd"/>
      <w:r>
        <w:rPr>
          <w:color w:val="000000"/>
        </w:rPr>
        <w:t xml:space="preserve">, </w:t>
      </w:r>
      <w:proofErr w:type="spellStart"/>
      <w:r>
        <w:rPr>
          <w:color w:val="000000"/>
        </w:rPr>
        <w:t>clinical</w:t>
      </w:r>
      <w:proofErr w:type="spellEnd"/>
      <w:r>
        <w:rPr>
          <w:color w:val="000000"/>
        </w:rPr>
        <w:t xml:space="preserve"> </w:t>
      </w:r>
      <w:proofErr w:type="spellStart"/>
      <w:r>
        <w:rPr>
          <w:color w:val="000000"/>
        </w:rPr>
        <w:t>examination</w:t>
      </w:r>
      <w:proofErr w:type="spellEnd"/>
      <w:r>
        <w:rPr>
          <w:color w:val="000000"/>
        </w:rPr>
        <w:t xml:space="preserve">, natural </w:t>
      </w:r>
      <w:proofErr w:type="spellStart"/>
      <w:r>
        <w:rPr>
          <w:color w:val="000000"/>
        </w:rPr>
        <w:t>history</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osteoarthritis</w:t>
      </w:r>
      <w:proofErr w:type="spellEnd"/>
      <w:r>
        <w:rPr>
          <w:color w:val="000000"/>
        </w:rPr>
        <w:t xml:space="preserve"> and </w:t>
      </w:r>
      <w:proofErr w:type="spellStart"/>
      <w:r>
        <w:rPr>
          <w:color w:val="000000"/>
        </w:rPr>
        <w:t>patient-reported</w:t>
      </w:r>
      <w:proofErr w:type="spellEnd"/>
      <w:r>
        <w:rPr>
          <w:color w:val="000000"/>
        </w:rPr>
        <w:t xml:space="preserve"> </w:t>
      </w:r>
      <w:proofErr w:type="spellStart"/>
      <w:r>
        <w:rPr>
          <w:color w:val="000000"/>
        </w:rPr>
        <w:t>outcome</w:t>
      </w:r>
      <w:proofErr w:type="spellEnd"/>
      <w:r>
        <w:rPr>
          <w:color w:val="000000"/>
        </w:rPr>
        <w:t xml:space="preserve"> </w:t>
      </w:r>
      <w:proofErr w:type="spellStart"/>
      <w:r>
        <w:rPr>
          <w:color w:val="000000"/>
        </w:rPr>
        <w:t>measures</w:t>
      </w:r>
      <w:proofErr w:type="spellEnd"/>
      <w:r>
        <w:rPr>
          <w:color w:val="000000"/>
        </w:rPr>
        <w:t xml:space="preserve">. </w:t>
      </w:r>
      <w:r>
        <w:rPr>
          <w:b/>
          <w:color w:val="000000"/>
        </w:rPr>
        <w:t xml:space="preserve">British </w:t>
      </w:r>
      <w:proofErr w:type="spellStart"/>
      <w:r>
        <w:rPr>
          <w:b/>
          <w:color w:val="000000"/>
        </w:rPr>
        <w:t>Journal</w:t>
      </w:r>
      <w:proofErr w:type="spellEnd"/>
      <w:r>
        <w:rPr>
          <w:b/>
          <w:color w:val="000000"/>
        </w:rPr>
        <w:t xml:space="preserve"> of Sports Medicine, </w:t>
      </w:r>
      <w:r>
        <w:rPr>
          <w:color w:val="000000"/>
        </w:rPr>
        <w:t xml:space="preserve">v. 50, n. 14, 2016 Jul 2016. ISSN 1473-0480. Disponível em: &lt; </w:t>
      </w:r>
      <w:hyperlink r:id="rId23">
        <w:r>
          <w:rPr>
            <w:color w:val="0563C1"/>
            <w:u w:val="single"/>
          </w:rPr>
          <w:t>https://www.ncbi.nlm.nih.gov/pubmed/27343241</w:t>
        </w:r>
      </w:hyperlink>
      <w:r>
        <w:rPr>
          <w:color w:val="000000"/>
        </w:rPr>
        <w:t xml:space="preserve"> &gt;. </w:t>
      </w:r>
    </w:p>
    <w:p w14:paraId="68D17054" w14:textId="77777777" w:rsidR="00B32DAB" w:rsidRDefault="00B32DAB">
      <w:pPr>
        <w:pBdr>
          <w:top w:val="nil"/>
          <w:left w:val="nil"/>
          <w:bottom w:val="nil"/>
          <w:right w:val="nil"/>
          <w:between w:val="nil"/>
        </w:pBdr>
        <w:spacing w:after="0" w:line="240" w:lineRule="auto"/>
        <w:rPr>
          <w:color w:val="000000"/>
        </w:rPr>
      </w:pPr>
    </w:p>
    <w:p w14:paraId="68D1705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9</w:t>
      </w:r>
      <w:r>
        <w:rPr>
          <w:color w:val="000000"/>
          <w:vertAlign w:val="superscript"/>
        </w:rPr>
        <w:tab/>
      </w:r>
      <w:r>
        <w:rPr>
          <w:color w:val="000000"/>
        </w:rPr>
        <w:t xml:space="preserve">SOUZA, R.  et al. </w:t>
      </w:r>
      <w:proofErr w:type="spellStart"/>
      <w:r>
        <w:rPr>
          <w:color w:val="000000"/>
        </w:rPr>
        <w:t>Femur</w:t>
      </w:r>
      <w:proofErr w:type="spellEnd"/>
      <w:r>
        <w:rPr>
          <w:color w:val="000000"/>
        </w:rPr>
        <w:t xml:space="preserve"> </w:t>
      </w:r>
      <w:proofErr w:type="spellStart"/>
      <w:r>
        <w:rPr>
          <w:color w:val="000000"/>
        </w:rPr>
        <w:t>rotation</w:t>
      </w:r>
      <w:proofErr w:type="spellEnd"/>
      <w:r>
        <w:rPr>
          <w:color w:val="000000"/>
        </w:rPr>
        <w:t xml:space="preserve"> and </w:t>
      </w:r>
      <w:proofErr w:type="spellStart"/>
      <w:r>
        <w:rPr>
          <w:color w:val="000000"/>
        </w:rPr>
        <w:t>patellofemoral</w:t>
      </w:r>
      <w:proofErr w:type="spellEnd"/>
      <w:r>
        <w:rPr>
          <w:color w:val="000000"/>
        </w:rPr>
        <w:t xml:space="preserve"> joint </w:t>
      </w:r>
      <w:proofErr w:type="spellStart"/>
      <w:r>
        <w:rPr>
          <w:color w:val="000000"/>
        </w:rPr>
        <w:t>kinematics</w:t>
      </w:r>
      <w:proofErr w:type="spellEnd"/>
      <w:r>
        <w:rPr>
          <w:color w:val="000000"/>
        </w:rPr>
        <w:t xml:space="preserve">: a </w:t>
      </w:r>
      <w:proofErr w:type="spellStart"/>
      <w:r>
        <w:rPr>
          <w:color w:val="000000"/>
        </w:rPr>
        <w:t>weight-bearing</w:t>
      </w:r>
      <w:proofErr w:type="spellEnd"/>
      <w:r>
        <w:rPr>
          <w:color w:val="000000"/>
        </w:rPr>
        <w:t xml:space="preserve"> </w:t>
      </w:r>
      <w:proofErr w:type="spellStart"/>
      <w:r>
        <w:rPr>
          <w:color w:val="000000"/>
        </w:rPr>
        <w:t>magnetic</w:t>
      </w:r>
      <w:proofErr w:type="spellEnd"/>
      <w:r>
        <w:rPr>
          <w:color w:val="000000"/>
        </w:rPr>
        <w:t xml:space="preserve"> </w:t>
      </w:r>
      <w:proofErr w:type="spellStart"/>
      <w:r>
        <w:rPr>
          <w:color w:val="000000"/>
        </w:rPr>
        <w:t>resonance</w:t>
      </w:r>
      <w:proofErr w:type="spellEnd"/>
      <w:r>
        <w:rPr>
          <w:color w:val="000000"/>
        </w:rPr>
        <w:t xml:space="preserve"> </w:t>
      </w:r>
      <w:proofErr w:type="spellStart"/>
      <w:r>
        <w:rPr>
          <w:color w:val="000000"/>
        </w:rPr>
        <w:t>imaging</w:t>
      </w:r>
      <w:proofErr w:type="spellEnd"/>
      <w:r>
        <w:rPr>
          <w:color w:val="000000"/>
        </w:rPr>
        <w:t xml:space="preserve"> </w:t>
      </w:r>
      <w:proofErr w:type="spellStart"/>
      <w:r>
        <w:rPr>
          <w:color w:val="000000"/>
        </w:rPr>
        <w:t>analysis</w:t>
      </w:r>
      <w:proofErr w:type="spellEnd"/>
      <w:r>
        <w:rPr>
          <w:color w:val="000000"/>
        </w:rPr>
        <w:t xml:space="preserve">.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40, n. 5, 2010 May 2010. ISSN 0190-6011. Disponível em: &lt; </w:t>
      </w:r>
      <w:hyperlink r:id="rId24">
        <w:r>
          <w:rPr>
            <w:color w:val="0563C1"/>
            <w:u w:val="single"/>
          </w:rPr>
          <w:t>https://www.ncbi.nlm.nih.gov/pubmed/20436239</w:t>
        </w:r>
      </w:hyperlink>
      <w:r>
        <w:rPr>
          <w:color w:val="000000"/>
        </w:rPr>
        <w:t xml:space="preserve"> &gt;. </w:t>
      </w:r>
    </w:p>
    <w:p w14:paraId="68D17056" w14:textId="77777777" w:rsidR="00B32DAB" w:rsidRDefault="00B32DAB">
      <w:pPr>
        <w:pBdr>
          <w:top w:val="nil"/>
          <w:left w:val="nil"/>
          <w:bottom w:val="nil"/>
          <w:right w:val="nil"/>
          <w:between w:val="nil"/>
        </w:pBdr>
        <w:spacing w:after="0" w:line="240" w:lineRule="auto"/>
        <w:rPr>
          <w:color w:val="000000"/>
        </w:rPr>
      </w:pPr>
    </w:p>
    <w:p w14:paraId="68D1705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10</w:t>
      </w:r>
      <w:r>
        <w:rPr>
          <w:color w:val="000000"/>
          <w:vertAlign w:val="superscript"/>
        </w:rPr>
        <w:tab/>
      </w:r>
      <w:r>
        <w:rPr>
          <w:color w:val="000000"/>
        </w:rPr>
        <w:t xml:space="preserve">SANCHIS-ALFONSO, V.; ROSELLO-SASTRE, E.; MARTINEZ-SANJUAN, V. </w:t>
      </w:r>
      <w:proofErr w:type="spellStart"/>
      <w:r>
        <w:rPr>
          <w:color w:val="000000"/>
        </w:rPr>
        <w:t>Pathogenesis</w:t>
      </w:r>
      <w:proofErr w:type="spellEnd"/>
      <w:r>
        <w:rPr>
          <w:color w:val="000000"/>
        </w:rPr>
        <w:t xml:space="preserve"> of anterior </w:t>
      </w:r>
      <w:proofErr w:type="spellStart"/>
      <w:r>
        <w:rPr>
          <w:color w:val="000000"/>
        </w:rPr>
        <w:t>knee</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syndrome</w:t>
      </w:r>
      <w:proofErr w:type="spellEnd"/>
      <w:r>
        <w:rPr>
          <w:color w:val="000000"/>
        </w:rPr>
        <w:t xml:space="preserve"> and </w:t>
      </w:r>
      <w:proofErr w:type="spellStart"/>
      <w:r>
        <w:rPr>
          <w:color w:val="000000"/>
        </w:rPr>
        <w:t>functional</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instability</w:t>
      </w:r>
      <w:proofErr w:type="spellEnd"/>
      <w:r>
        <w:rPr>
          <w:color w:val="000000"/>
        </w:rPr>
        <w:t xml:space="preserve"> in the </w:t>
      </w:r>
      <w:proofErr w:type="spellStart"/>
      <w:r>
        <w:rPr>
          <w:color w:val="000000"/>
        </w:rPr>
        <w:t>active</w:t>
      </w:r>
      <w:proofErr w:type="spellEnd"/>
      <w:r>
        <w:rPr>
          <w:color w:val="000000"/>
        </w:rPr>
        <w:t xml:space="preserve"> </w:t>
      </w:r>
      <w:proofErr w:type="spellStart"/>
      <w:r>
        <w:rPr>
          <w:color w:val="000000"/>
        </w:rPr>
        <w:t>young</w:t>
      </w:r>
      <w:proofErr w:type="spellEnd"/>
      <w:r>
        <w:rPr>
          <w:color w:val="000000"/>
        </w:rPr>
        <w:t xml:space="preserve">. </w:t>
      </w:r>
      <w:r>
        <w:rPr>
          <w:b/>
          <w:color w:val="000000"/>
        </w:rPr>
        <w:t xml:space="preserve">The American </w:t>
      </w:r>
      <w:proofErr w:type="spellStart"/>
      <w:r>
        <w:rPr>
          <w:b/>
          <w:color w:val="000000"/>
        </w:rPr>
        <w:t>Journal</w:t>
      </w:r>
      <w:proofErr w:type="spellEnd"/>
      <w:r>
        <w:rPr>
          <w:b/>
          <w:color w:val="000000"/>
        </w:rPr>
        <w:t xml:space="preserve"> of </w:t>
      </w:r>
      <w:proofErr w:type="spellStart"/>
      <w:r>
        <w:rPr>
          <w:b/>
          <w:color w:val="000000"/>
        </w:rPr>
        <w:t>Knee</w:t>
      </w:r>
      <w:proofErr w:type="spellEnd"/>
      <w:r>
        <w:rPr>
          <w:b/>
          <w:color w:val="000000"/>
        </w:rPr>
        <w:t xml:space="preserve"> </w:t>
      </w:r>
      <w:proofErr w:type="spellStart"/>
      <w:r>
        <w:rPr>
          <w:b/>
          <w:color w:val="000000"/>
        </w:rPr>
        <w:t>Surgery</w:t>
      </w:r>
      <w:proofErr w:type="spellEnd"/>
      <w:r>
        <w:rPr>
          <w:b/>
          <w:color w:val="000000"/>
        </w:rPr>
        <w:t xml:space="preserve">, </w:t>
      </w:r>
      <w:r>
        <w:rPr>
          <w:color w:val="000000"/>
        </w:rPr>
        <w:t xml:space="preserve">v. 12, n. 1, </w:t>
      </w:r>
      <w:proofErr w:type="spellStart"/>
      <w:r>
        <w:rPr>
          <w:color w:val="000000"/>
        </w:rPr>
        <w:t>Winter</w:t>
      </w:r>
      <w:proofErr w:type="spellEnd"/>
      <w:r>
        <w:rPr>
          <w:color w:val="000000"/>
        </w:rPr>
        <w:t xml:space="preserve"> 1999 1999. ISSN 0899-7403. Disponível em: &lt; </w:t>
      </w:r>
      <w:hyperlink r:id="rId25">
        <w:r>
          <w:rPr>
            <w:color w:val="0563C1"/>
            <w:u w:val="single"/>
          </w:rPr>
          <w:t>https://www.ncbi.nlm.nih.gov/pubmed/10050691</w:t>
        </w:r>
      </w:hyperlink>
      <w:r>
        <w:rPr>
          <w:color w:val="000000"/>
        </w:rPr>
        <w:t xml:space="preserve"> &gt;. </w:t>
      </w:r>
    </w:p>
    <w:p w14:paraId="68D17058" w14:textId="77777777" w:rsidR="00B32DAB" w:rsidRDefault="00B32DAB">
      <w:pPr>
        <w:pBdr>
          <w:top w:val="nil"/>
          <w:left w:val="nil"/>
          <w:bottom w:val="nil"/>
          <w:right w:val="nil"/>
          <w:between w:val="nil"/>
        </w:pBdr>
        <w:spacing w:after="0" w:line="240" w:lineRule="auto"/>
        <w:rPr>
          <w:color w:val="000000"/>
        </w:rPr>
      </w:pPr>
    </w:p>
    <w:p w14:paraId="68D17059"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11</w:t>
      </w:r>
      <w:r>
        <w:rPr>
          <w:color w:val="000000"/>
          <w:vertAlign w:val="superscript"/>
        </w:rPr>
        <w:tab/>
      </w:r>
      <w:r>
        <w:rPr>
          <w:color w:val="000000"/>
        </w:rPr>
        <w:t xml:space="preserve">HEINO BRECHTER, J.; POWERS, C. </w:t>
      </w:r>
      <w:proofErr w:type="spellStart"/>
      <w:r>
        <w:rPr>
          <w:color w:val="000000"/>
        </w:rPr>
        <w:t>Patellofemoral</w:t>
      </w:r>
      <w:proofErr w:type="spellEnd"/>
      <w:r>
        <w:rPr>
          <w:color w:val="000000"/>
        </w:rPr>
        <w:t xml:space="preserve"> stress </w:t>
      </w:r>
      <w:proofErr w:type="spellStart"/>
      <w:r>
        <w:rPr>
          <w:color w:val="000000"/>
        </w:rPr>
        <w:t>during</w:t>
      </w:r>
      <w:proofErr w:type="spellEnd"/>
      <w:r>
        <w:rPr>
          <w:color w:val="000000"/>
        </w:rPr>
        <w:t xml:space="preserve"> </w:t>
      </w:r>
      <w:proofErr w:type="spellStart"/>
      <w:r>
        <w:rPr>
          <w:color w:val="000000"/>
        </w:rPr>
        <w:t>walking</w:t>
      </w:r>
      <w:proofErr w:type="spellEnd"/>
      <w:r>
        <w:rPr>
          <w:color w:val="000000"/>
        </w:rPr>
        <w:t xml:space="preserve"> in </w:t>
      </w:r>
      <w:proofErr w:type="spellStart"/>
      <w:r>
        <w:rPr>
          <w:color w:val="000000"/>
        </w:rPr>
        <w:t>persons</w:t>
      </w:r>
      <w:proofErr w:type="spellEnd"/>
      <w:r>
        <w:rPr>
          <w:color w:val="000000"/>
        </w:rPr>
        <w:t xml:space="preserve"> </w:t>
      </w:r>
      <w:proofErr w:type="spellStart"/>
      <w:r>
        <w:rPr>
          <w:color w:val="000000"/>
        </w:rPr>
        <w:t>with</w:t>
      </w:r>
      <w:proofErr w:type="spellEnd"/>
      <w:r>
        <w:rPr>
          <w:color w:val="000000"/>
        </w:rPr>
        <w:t xml:space="preserve"> and </w:t>
      </w:r>
      <w:proofErr w:type="spellStart"/>
      <w:r>
        <w:rPr>
          <w:color w:val="000000"/>
        </w:rPr>
        <w:t>without</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r>
        <w:rPr>
          <w:b/>
          <w:color w:val="000000"/>
        </w:rPr>
        <w:t xml:space="preserve">Medicine and Science in Sports and </w:t>
      </w:r>
      <w:proofErr w:type="spellStart"/>
      <w:r>
        <w:rPr>
          <w:b/>
          <w:color w:val="000000"/>
        </w:rPr>
        <w:t>Exercise</w:t>
      </w:r>
      <w:proofErr w:type="spellEnd"/>
      <w:r>
        <w:rPr>
          <w:b/>
          <w:color w:val="000000"/>
        </w:rPr>
        <w:t xml:space="preserve">, </w:t>
      </w:r>
      <w:r>
        <w:rPr>
          <w:color w:val="000000"/>
        </w:rPr>
        <w:t xml:space="preserve">v. 34, n. 10, 2002 </w:t>
      </w:r>
      <w:proofErr w:type="spellStart"/>
      <w:r>
        <w:rPr>
          <w:color w:val="000000"/>
        </w:rPr>
        <w:t>Oct</w:t>
      </w:r>
      <w:proofErr w:type="spellEnd"/>
      <w:r>
        <w:rPr>
          <w:color w:val="000000"/>
        </w:rPr>
        <w:t xml:space="preserve"> 2002. ISSN 0195-9131. Disponível em: &lt; </w:t>
      </w:r>
      <w:hyperlink r:id="rId26">
        <w:r>
          <w:rPr>
            <w:color w:val="0563C1"/>
            <w:u w:val="single"/>
          </w:rPr>
          <w:t>https://www.ncbi.nlm.nih.gov/pubmed/12370559</w:t>
        </w:r>
      </w:hyperlink>
      <w:r>
        <w:rPr>
          <w:color w:val="000000"/>
        </w:rPr>
        <w:t xml:space="preserve"> &gt;. </w:t>
      </w:r>
    </w:p>
    <w:p w14:paraId="68D1705A" w14:textId="77777777" w:rsidR="00B32DAB" w:rsidRDefault="00B32DAB">
      <w:pPr>
        <w:pBdr>
          <w:top w:val="nil"/>
          <w:left w:val="nil"/>
          <w:bottom w:val="nil"/>
          <w:right w:val="nil"/>
          <w:between w:val="nil"/>
        </w:pBdr>
        <w:spacing w:after="0" w:line="240" w:lineRule="auto"/>
        <w:rPr>
          <w:color w:val="000000"/>
        </w:rPr>
      </w:pPr>
    </w:p>
    <w:p w14:paraId="68D1705B"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12</w:t>
      </w:r>
      <w:r>
        <w:rPr>
          <w:color w:val="000000"/>
          <w:vertAlign w:val="superscript"/>
        </w:rPr>
        <w:tab/>
      </w:r>
      <w:r>
        <w:rPr>
          <w:color w:val="000000"/>
        </w:rPr>
        <w:t xml:space="preserve">POWERS, C.  et al. </w:t>
      </w:r>
      <w:proofErr w:type="spellStart"/>
      <w:r>
        <w:rPr>
          <w:color w:val="000000"/>
        </w:rPr>
        <w:t>Evidence</w:t>
      </w:r>
      <w:proofErr w:type="spellEnd"/>
      <w:r>
        <w:rPr>
          <w:color w:val="000000"/>
        </w:rPr>
        <w:t xml:space="preserve">-based framework for a </w:t>
      </w:r>
      <w:proofErr w:type="spellStart"/>
      <w:r>
        <w:rPr>
          <w:color w:val="000000"/>
        </w:rPr>
        <w:t>pathomechanical</w:t>
      </w:r>
      <w:proofErr w:type="spellEnd"/>
      <w:r>
        <w:rPr>
          <w:color w:val="000000"/>
        </w:rPr>
        <w:t xml:space="preserve"> model of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2017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consensus </w:t>
      </w:r>
      <w:proofErr w:type="spellStart"/>
      <w:r>
        <w:rPr>
          <w:color w:val="000000"/>
        </w:rPr>
        <w:t>statement</w:t>
      </w:r>
      <w:proofErr w:type="spellEnd"/>
      <w:r>
        <w:rPr>
          <w:color w:val="000000"/>
        </w:rPr>
        <w:t xml:space="preserve"> </w:t>
      </w:r>
      <w:proofErr w:type="spellStart"/>
      <w:r>
        <w:rPr>
          <w:color w:val="000000"/>
        </w:rPr>
        <w:t>from</w:t>
      </w:r>
      <w:proofErr w:type="spellEnd"/>
      <w:r>
        <w:rPr>
          <w:color w:val="000000"/>
        </w:rPr>
        <w:t xml:space="preserve"> the 4th </w:t>
      </w:r>
      <w:proofErr w:type="spellStart"/>
      <w:r>
        <w:rPr>
          <w:color w:val="000000"/>
        </w:rPr>
        <w:t>International</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Research</w:t>
      </w:r>
      <w:proofErr w:type="spellEnd"/>
      <w:r>
        <w:rPr>
          <w:color w:val="000000"/>
        </w:rPr>
        <w:t xml:space="preserve"> </w:t>
      </w:r>
      <w:proofErr w:type="spellStart"/>
      <w:r>
        <w:rPr>
          <w:color w:val="000000"/>
        </w:rPr>
        <w:t>Retreat</w:t>
      </w:r>
      <w:proofErr w:type="spellEnd"/>
      <w:r>
        <w:rPr>
          <w:color w:val="000000"/>
        </w:rPr>
        <w:t xml:space="preserve">, Manchester, UK: </w:t>
      </w:r>
      <w:proofErr w:type="spellStart"/>
      <w:r>
        <w:rPr>
          <w:color w:val="000000"/>
        </w:rPr>
        <w:t>part</w:t>
      </w:r>
      <w:proofErr w:type="spellEnd"/>
      <w:r>
        <w:rPr>
          <w:color w:val="000000"/>
        </w:rPr>
        <w:t xml:space="preserve"> 3. </w:t>
      </w:r>
      <w:r>
        <w:rPr>
          <w:b/>
          <w:color w:val="000000"/>
        </w:rPr>
        <w:t xml:space="preserve">British </w:t>
      </w:r>
      <w:proofErr w:type="spellStart"/>
      <w:r>
        <w:rPr>
          <w:b/>
          <w:color w:val="000000"/>
        </w:rPr>
        <w:t>Journal</w:t>
      </w:r>
      <w:proofErr w:type="spellEnd"/>
      <w:r>
        <w:rPr>
          <w:b/>
          <w:color w:val="000000"/>
        </w:rPr>
        <w:t xml:space="preserve"> of Sports Medicine, </w:t>
      </w:r>
      <w:r>
        <w:rPr>
          <w:color w:val="000000"/>
        </w:rPr>
        <w:t xml:space="preserve">v. 51, n. 24, 2017 </w:t>
      </w:r>
      <w:proofErr w:type="spellStart"/>
      <w:r>
        <w:rPr>
          <w:color w:val="000000"/>
        </w:rPr>
        <w:t>Dec</w:t>
      </w:r>
      <w:proofErr w:type="spellEnd"/>
      <w:r>
        <w:rPr>
          <w:color w:val="000000"/>
        </w:rPr>
        <w:t xml:space="preserve"> 2017. ISSN 1473-0480. Disponível em: &lt; </w:t>
      </w:r>
      <w:hyperlink r:id="rId27">
        <w:r>
          <w:rPr>
            <w:color w:val="0563C1"/>
            <w:u w:val="single"/>
          </w:rPr>
          <w:t>https://www.ncbi.nlm.nih.gov/pubmed/29109118</w:t>
        </w:r>
      </w:hyperlink>
      <w:r>
        <w:rPr>
          <w:color w:val="000000"/>
        </w:rPr>
        <w:t xml:space="preserve"> &gt;. </w:t>
      </w:r>
    </w:p>
    <w:p w14:paraId="68D1705C" w14:textId="77777777" w:rsidR="00B32DAB" w:rsidRDefault="00B32DAB">
      <w:pPr>
        <w:pBdr>
          <w:top w:val="nil"/>
          <w:left w:val="nil"/>
          <w:bottom w:val="nil"/>
          <w:right w:val="nil"/>
          <w:between w:val="nil"/>
        </w:pBdr>
        <w:spacing w:after="0" w:line="240" w:lineRule="auto"/>
        <w:rPr>
          <w:color w:val="000000"/>
        </w:rPr>
      </w:pPr>
    </w:p>
    <w:p w14:paraId="68D1705D"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lastRenderedPageBreak/>
        <w:t>13</w:t>
      </w:r>
      <w:r>
        <w:rPr>
          <w:color w:val="000000"/>
          <w:vertAlign w:val="superscript"/>
        </w:rPr>
        <w:tab/>
      </w:r>
      <w:r>
        <w:rPr>
          <w:color w:val="000000"/>
        </w:rPr>
        <w:t xml:space="preserve">BARTON, C.  et al. The </w:t>
      </w:r>
      <w:proofErr w:type="spellStart"/>
      <w:r>
        <w:rPr>
          <w:color w:val="000000"/>
        </w:rPr>
        <w:t>relationship</w:t>
      </w:r>
      <w:proofErr w:type="spellEnd"/>
      <w:r>
        <w:rPr>
          <w:color w:val="000000"/>
        </w:rPr>
        <w:t xml:space="preserve"> </w:t>
      </w:r>
      <w:proofErr w:type="spellStart"/>
      <w:r>
        <w:rPr>
          <w:color w:val="000000"/>
        </w:rPr>
        <w:t>between</w:t>
      </w:r>
      <w:proofErr w:type="spellEnd"/>
      <w:r>
        <w:rPr>
          <w:color w:val="000000"/>
        </w:rPr>
        <w:t xml:space="preserve"> </w:t>
      </w:r>
      <w:proofErr w:type="spellStart"/>
      <w:r>
        <w:rPr>
          <w:color w:val="000000"/>
        </w:rPr>
        <w:t>rearfoot</w:t>
      </w:r>
      <w:proofErr w:type="spellEnd"/>
      <w:r>
        <w:rPr>
          <w:color w:val="000000"/>
        </w:rPr>
        <w:t xml:space="preserve">, tibial and hip </w:t>
      </w:r>
      <w:proofErr w:type="spellStart"/>
      <w:r>
        <w:rPr>
          <w:color w:val="000000"/>
        </w:rPr>
        <w:t>kinematics</w:t>
      </w:r>
      <w:proofErr w:type="spellEnd"/>
      <w:r>
        <w:rPr>
          <w:color w:val="000000"/>
        </w:rPr>
        <w:t xml:space="preserve"> in </w:t>
      </w:r>
      <w:proofErr w:type="spellStart"/>
      <w:r>
        <w:rPr>
          <w:color w:val="000000"/>
        </w:rPr>
        <w:t>individuals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syndrome</w:t>
      </w:r>
      <w:proofErr w:type="spellEnd"/>
      <w:r>
        <w:rPr>
          <w:color w:val="000000"/>
        </w:rPr>
        <w:t xml:space="preserve">. </w:t>
      </w:r>
      <w:proofErr w:type="spellStart"/>
      <w:r>
        <w:rPr>
          <w:b/>
          <w:color w:val="000000"/>
        </w:rPr>
        <w:t>Clinical</w:t>
      </w:r>
      <w:proofErr w:type="spellEnd"/>
      <w:r>
        <w:rPr>
          <w:b/>
          <w:color w:val="000000"/>
        </w:rPr>
        <w:t xml:space="preserve"> </w:t>
      </w:r>
      <w:proofErr w:type="spellStart"/>
      <w:r>
        <w:rPr>
          <w:b/>
          <w:color w:val="000000"/>
        </w:rPr>
        <w:t>Biomechanics</w:t>
      </w:r>
      <w:proofErr w:type="spellEnd"/>
      <w:r>
        <w:rPr>
          <w:b/>
          <w:color w:val="000000"/>
        </w:rPr>
        <w:t xml:space="preserve"> (Bristol, Avon), </w:t>
      </w:r>
      <w:r>
        <w:rPr>
          <w:color w:val="000000"/>
        </w:rPr>
        <w:t xml:space="preserve">v. 27, n. 7, 2012 </w:t>
      </w:r>
      <w:proofErr w:type="spellStart"/>
      <w:r>
        <w:rPr>
          <w:color w:val="000000"/>
        </w:rPr>
        <w:t>Aug</w:t>
      </w:r>
      <w:proofErr w:type="spellEnd"/>
      <w:r>
        <w:rPr>
          <w:color w:val="000000"/>
        </w:rPr>
        <w:t xml:space="preserve"> 2012. ISSN 1879-1271. Disponível em: &lt; </w:t>
      </w:r>
      <w:hyperlink r:id="rId28">
        <w:r>
          <w:rPr>
            <w:color w:val="0563C1"/>
            <w:u w:val="single"/>
          </w:rPr>
          <w:t>https://www.ncbi.nlm.nih.gov/pubmed/22436492</w:t>
        </w:r>
      </w:hyperlink>
      <w:r>
        <w:rPr>
          <w:color w:val="000000"/>
        </w:rPr>
        <w:t xml:space="preserve"> &gt;. </w:t>
      </w:r>
    </w:p>
    <w:p w14:paraId="68D1705E" w14:textId="77777777" w:rsidR="00B32DAB" w:rsidRDefault="00B32DAB">
      <w:pPr>
        <w:pBdr>
          <w:top w:val="nil"/>
          <w:left w:val="nil"/>
          <w:bottom w:val="nil"/>
          <w:right w:val="nil"/>
          <w:between w:val="nil"/>
        </w:pBdr>
        <w:spacing w:after="0" w:line="240" w:lineRule="auto"/>
        <w:rPr>
          <w:color w:val="000000"/>
        </w:rPr>
      </w:pPr>
    </w:p>
    <w:p w14:paraId="68D1705F"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14</w:t>
      </w:r>
      <w:r>
        <w:rPr>
          <w:color w:val="000000"/>
          <w:vertAlign w:val="superscript"/>
        </w:rPr>
        <w:tab/>
      </w:r>
      <w:r>
        <w:rPr>
          <w:color w:val="000000"/>
        </w:rPr>
        <w:t xml:space="preserve">TIBERIO, D. The </w:t>
      </w:r>
      <w:proofErr w:type="spellStart"/>
      <w:r>
        <w:rPr>
          <w:color w:val="000000"/>
        </w:rPr>
        <w:t>effect</w:t>
      </w:r>
      <w:proofErr w:type="spellEnd"/>
      <w:r>
        <w:rPr>
          <w:color w:val="000000"/>
        </w:rPr>
        <w:t xml:space="preserve"> of </w:t>
      </w:r>
      <w:proofErr w:type="spellStart"/>
      <w:r>
        <w:rPr>
          <w:color w:val="000000"/>
        </w:rPr>
        <w:t>excessive</w:t>
      </w:r>
      <w:proofErr w:type="spellEnd"/>
      <w:r>
        <w:rPr>
          <w:color w:val="000000"/>
        </w:rPr>
        <w:t xml:space="preserve"> </w:t>
      </w:r>
      <w:proofErr w:type="spellStart"/>
      <w:r>
        <w:rPr>
          <w:color w:val="000000"/>
        </w:rPr>
        <w:t>subtalar</w:t>
      </w:r>
      <w:proofErr w:type="spellEnd"/>
      <w:r>
        <w:rPr>
          <w:color w:val="000000"/>
        </w:rPr>
        <w:t xml:space="preserve"> joint </w:t>
      </w:r>
      <w:proofErr w:type="spellStart"/>
      <w:r>
        <w:rPr>
          <w:color w:val="000000"/>
        </w:rPr>
        <w:t>pronation</w:t>
      </w:r>
      <w:proofErr w:type="spellEnd"/>
      <w:r>
        <w:rPr>
          <w:color w:val="000000"/>
        </w:rPr>
        <w:t xml:space="preserve"> on </w:t>
      </w:r>
      <w:proofErr w:type="spellStart"/>
      <w:r>
        <w:rPr>
          <w:color w:val="000000"/>
        </w:rPr>
        <w:t>patellofemoral</w:t>
      </w:r>
      <w:proofErr w:type="spellEnd"/>
      <w:r>
        <w:rPr>
          <w:color w:val="000000"/>
        </w:rPr>
        <w:t xml:space="preserve"> </w:t>
      </w:r>
      <w:proofErr w:type="spellStart"/>
      <w:r>
        <w:rPr>
          <w:color w:val="000000"/>
        </w:rPr>
        <w:t>mechanics</w:t>
      </w:r>
      <w:proofErr w:type="spellEnd"/>
      <w:r>
        <w:rPr>
          <w:color w:val="000000"/>
        </w:rPr>
        <w:t xml:space="preserve">: a </w:t>
      </w:r>
      <w:proofErr w:type="spellStart"/>
      <w:r>
        <w:rPr>
          <w:color w:val="000000"/>
        </w:rPr>
        <w:t>theoretical</w:t>
      </w:r>
      <w:proofErr w:type="spellEnd"/>
      <w:r>
        <w:rPr>
          <w:color w:val="000000"/>
        </w:rPr>
        <w:t xml:space="preserve"> model.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9, n. 4, 1987 1987. ISSN 0190-6011. Disponível em: &lt; </w:t>
      </w:r>
      <w:hyperlink r:id="rId29">
        <w:r>
          <w:rPr>
            <w:color w:val="0563C1"/>
            <w:u w:val="single"/>
          </w:rPr>
          <w:t>https://www.ncbi.nlm.nih.gov/pubmed/18797010</w:t>
        </w:r>
      </w:hyperlink>
      <w:r>
        <w:rPr>
          <w:color w:val="000000"/>
        </w:rPr>
        <w:t xml:space="preserve"> &gt;. </w:t>
      </w:r>
    </w:p>
    <w:p w14:paraId="68D17060" w14:textId="77777777" w:rsidR="00B32DAB" w:rsidRDefault="00B32DAB">
      <w:pPr>
        <w:pBdr>
          <w:top w:val="nil"/>
          <w:left w:val="nil"/>
          <w:bottom w:val="nil"/>
          <w:right w:val="nil"/>
          <w:between w:val="nil"/>
        </w:pBdr>
        <w:spacing w:after="0" w:line="240" w:lineRule="auto"/>
        <w:rPr>
          <w:color w:val="000000"/>
        </w:rPr>
      </w:pPr>
    </w:p>
    <w:p w14:paraId="68D17061"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15</w:t>
      </w:r>
      <w:r>
        <w:rPr>
          <w:color w:val="000000"/>
          <w:vertAlign w:val="superscript"/>
        </w:rPr>
        <w:tab/>
      </w:r>
      <w:r>
        <w:rPr>
          <w:color w:val="000000"/>
        </w:rPr>
        <w:t xml:space="preserve">POWERS, C. The influence of </w:t>
      </w:r>
      <w:proofErr w:type="spellStart"/>
      <w:r>
        <w:rPr>
          <w:color w:val="000000"/>
        </w:rPr>
        <w:t>altered</w:t>
      </w:r>
      <w:proofErr w:type="spellEnd"/>
      <w:r>
        <w:rPr>
          <w:color w:val="000000"/>
        </w:rPr>
        <w:t xml:space="preserve"> </w:t>
      </w:r>
      <w:proofErr w:type="spellStart"/>
      <w:r>
        <w:rPr>
          <w:color w:val="000000"/>
        </w:rPr>
        <w:t>lower-extremity</w:t>
      </w:r>
      <w:proofErr w:type="spellEnd"/>
      <w:r>
        <w:rPr>
          <w:color w:val="000000"/>
        </w:rPr>
        <w:t xml:space="preserve"> </w:t>
      </w:r>
      <w:proofErr w:type="spellStart"/>
      <w:r>
        <w:rPr>
          <w:color w:val="000000"/>
        </w:rPr>
        <w:t>kinematics</w:t>
      </w:r>
      <w:proofErr w:type="spellEnd"/>
      <w:r>
        <w:rPr>
          <w:color w:val="000000"/>
        </w:rPr>
        <w:t xml:space="preserve"> on </w:t>
      </w:r>
      <w:proofErr w:type="spellStart"/>
      <w:r>
        <w:rPr>
          <w:color w:val="000000"/>
        </w:rPr>
        <w:t>patellofemoral</w:t>
      </w:r>
      <w:proofErr w:type="spellEnd"/>
      <w:r>
        <w:rPr>
          <w:color w:val="000000"/>
        </w:rPr>
        <w:t xml:space="preserve"> joint </w:t>
      </w:r>
      <w:proofErr w:type="spellStart"/>
      <w:r>
        <w:rPr>
          <w:color w:val="000000"/>
        </w:rPr>
        <w:t>dysfunction</w:t>
      </w:r>
      <w:proofErr w:type="spellEnd"/>
      <w:r>
        <w:rPr>
          <w:color w:val="000000"/>
        </w:rPr>
        <w:t xml:space="preserve">: a </w:t>
      </w:r>
      <w:proofErr w:type="spellStart"/>
      <w:r>
        <w:rPr>
          <w:color w:val="000000"/>
        </w:rPr>
        <w:t>theoretical</w:t>
      </w:r>
      <w:proofErr w:type="spellEnd"/>
      <w:r>
        <w:rPr>
          <w:color w:val="000000"/>
        </w:rPr>
        <w:t xml:space="preserve"> perspective.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33, n. 11, 2003 </w:t>
      </w:r>
      <w:proofErr w:type="spellStart"/>
      <w:r>
        <w:rPr>
          <w:color w:val="000000"/>
        </w:rPr>
        <w:t>Nov</w:t>
      </w:r>
      <w:proofErr w:type="spellEnd"/>
      <w:r>
        <w:rPr>
          <w:color w:val="000000"/>
        </w:rPr>
        <w:t xml:space="preserve"> 2003. ISSN 0190-6011. Disponível em: &lt; </w:t>
      </w:r>
      <w:hyperlink r:id="rId30">
        <w:r>
          <w:rPr>
            <w:color w:val="0563C1"/>
            <w:u w:val="single"/>
          </w:rPr>
          <w:t>https://www.ncbi.nlm.nih.gov/pubmed/14669959</w:t>
        </w:r>
      </w:hyperlink>
      <w:r>
        <w:rPr>
          <w:color w:val="000000"/>
        </w:rPr>
        <w:t xml:space="preserve"> &gt;. </w:t>
      </w:r>
    </w:p>
    <w:p w14:paraId="68D17062" w14:textId="77777777" w:rsidR="00B32DAB" w:rsidRDefault="00B32DAB">
      <w:pPr>
        <w:pBdr>
          <w:top w:val="nil"/>
          <w:left w:val="nil"/>
          <w:bottom w:val="nil"/>
          <w:right w:val="nil"/>
          <w:between w:val="nil"/>
        </w:pBdr>
        <w:spacing w:after="0" w:line="240" w:lineRule="auto"/>
        <w:rPr>
          <w:color w:val="000000"/>
        </w:rPr>
      </w:pPr>
    </w:p>
    <w:p w14:paraId="68D17063"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16</w:t>
      </w:r>
      <w:r>
        <w:rPr>
          <w:color w:val="000000"/>
          <w:vertAlign w:val="superscript"/>
        </w:rPr>
        <w:tab/>
      </w:r>
      <w:r>
        <w:rPr>
          <w:color w:val="000000"/>
        </w:rPr>
        <w:t xml:space="preserve">GROSS, M. Lower </w:t>
      </w:r>
      <w:proofErr w:type="spellStart"/>
      <w:r>
        <w:rPr>
          <w:color w:val="000000"/>
        </w:rPr>
        <w:t>quarter</w:t>
      </w:r>
      <w:proofErr w:type="spellEnd"/>
      <w:r>
        <w:rPr>
          <w:color w:val="000000"/>
        </w:rPr>
        <w:t xml:space="preserve"> </w:t>
      </w:r>
      <w:proofErr w:type="spellStart"/>
      <w:r>
        <w:rPr>
          <w:color w:val="000000"/>
        </w:rPr>
        <w:t>screening</w:t>
      </w:r>
      <w:proofErr w:type="spellEnd"/>
      <w:r>
        <w:rPr>
          <w:color w:val="000000"/>
        </w:rPr>
        <w:t xml:space="preserve"> for </w:t>
      </w:r>
      <w:proofErr w:type="spellStart"/>
      <w:r>
        <w:rPr>
          <w:color w:val="000000"/>
        </w:rPr>
        <w:t>skeletal</w:t>
      </w:r>
      <w:proofErr w:type="spellEnd"/>
      <w:r>
        <w:rPr>
          <w:color w:val="000000"/>
        </w:rPr>
        <w:t xml:space="preserve"> </w:t>
      </w:r>
      <w:proofErr w:type="spellStart"/>
      <w:r>
        <w:rPr>
          <w:color w:val="000000"/>
        </w:rPr>
        <w:t>malalignment</w:t>
      </w:r>
      <w:proofErr w:type="spellEnd"/>
      <w:r>
        <w:rPr>
          <w:color w:val="000000"/>
        </w:rPr>
        <w:t>--</w:t>
      </w:r>
      <w:proofErr w:type="spellStart"/>
      <w:r>
        <w:rPr>
          <w:color w:val="000000"/>
        </w:rPr>
        <w:t>suggestions</w:t>
      </w:r>
      <w:proofErr w:type="spellEnd"/>
      <w:r>
        <w:rPr>
          <w:color w:val="000000"/>
        </w:rPr>
        <w:t xml:space="preserve"> for </w:t>
      </w:r>
      <w:proofErr w:type="spellStart"/>
      <w:r>
        <w:rPr>
          <w:color w:val="000000"/>
        </w:rPr>
        <w:t>orthotics</w:t>
      </w:r>
      <w:proofErr w:type="spellEnd"/>
      <w:r>
        <w:rPr>
          <w:color w:val="000000"/>
        </w:rPr>
        <w:t xml:space="preserve"> and </w:t>
      </w:r>
      <w:proofErr w:type="spellStart"/>
      <w:r>
        <w:rPr>
          <w:color w:val="000000"/>
        </w:rPr>
        <w:t>shoewear</w:t>
      </w:r>
      <w:proofErr w:type="spellEnd"/>
      <w:r>
        <w:rPr>
          <w:color w:val="000000"/>
        </w:rPr>
        <w:t xml:space="preserve">.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21, n. 6, 1995 </w:t>
      </w:r>
      <w:proofErr w:type="spellStart"/>
      <w:r>
        <w:rPr>
          <w:color w:val="000000"/>
        </w:rPr>
        <w:t>Jun</w:t>
      </w:r>
      <w:proofErr w:type="spellEnd"/>
      <w:r>
        <w:rPr>
          <w:color w:val="000000"/>
        </w:rPr>
        <w:t xml:space="preserve"> 1995. ISSN 0190-6011. Disponível em: &lt; </w:t>
      </w:r>
      <w:hyperlink r:id="rId31">
        <w:r>
          <w:rPr>
            <w:color w:val="0563C1"/>
            <w:u w:val="single"/>
          </w:rPr>
          <w:t>https://www.ncbi.nlm.nih.gov/pubmed/7655483</w:t>
        </w:r>
      </w:hyperlink>
      <w:r>
        <w:rPr>
          <w:color w:val="000000"/>
        </w:rPr>
        <w:t xml:space="preserve"> &gt;. </w:t>
      </w:r>
    </w:p>
    <w:p w14:paraId="68D17064" w14:textId="77777777" w:rsidR="00B32DAB" w:rsidRDefault="00B32DAB">
      <w:pPr>
        <w:pBdr>
          <w:top w:val="nil"/>
          <w:left w:val="nil"/>
          <w:bottom w:val="nil"/>
          <w:right w:val="nil"/>
          <w:between w:val="nil"/>
        </w:pBdr>
        <w:spacing w:after="0" w:line="240" w:lineRule="auto"/>
        <w:rPr>
          <w:color w:val="000000"/>
        </w:rPr>
      </w:pPr>
    </w:p>
    <w:p w14:paraId="68D1706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17</w:t>
      </w:r>
      <w:r>
        <w:rPr>
          <w:color w:val="000000"/>
          <w:vertAlign w:val="superscript"/>
        </w:rPr>
        <w:tab/>
      </w:r>
      <w:r>
        <w:rPr>
          <w:color w:val="000000"/>
        </w:rPr>
        <w:t xml:space="preserve">COLLINS, N.  et al. 2018 Consensus </w:t>
      </w:r>
      <w:proofErr w:type="spellStart"/>
      <w:r>
        <w:rPr>
          <w:color w:val="000000"/>
        </w:rPr>
        <w:t>statement</w:t>
      </w:r>
      <w:proofErr w:type="spellEnd"/>
      <w:r>
        <w:rPr>
          <w:color w:val="000000"/>
        </w:rPr>
        <w:t xml:space="preserve"> on </w:t>
      </w:r>
      <w:proofErr w:type="spellStart"/>
      <w:r>
        <w:rPr>
          <w:color w:val="000000"/>
        </w:rPr>
        <w:t>exercise</w:t>
      </w:r>
      <w:proofErr w:type="spellEnd"/>
      <w:r>
        <w:rPr>
          <w:color w:val="000000"/>
        </w:rPr>
        <w:t xml:space="preserve"> </w:t>
      </w:r>
      <w:proofErr w:type="spellStart"/>
      <w:r>
        <w:rPr>
          <w:color w:val="000000"/>
        </w:rPr>
        <w:t>therapy</w:t>
      </w:r>
      <w:proofErr w:type="spellEnd"/>
      <w:r>
        <w:rPr>
          <w:color w:val="000000"/>
        </w:rPr>
        <w:t xml:space="preserve"> and </w:t>
      </w:r>
      <w:proofErr w:type="spellStart"/>
      <w:r>
        <w:rPr>
          <w:color w:val="000000"/>
        </w:rPr>
        <w:t>physical</w:t>
      </w:r>
      <w:proofErr w:type="spellEnd"/>
      <w:r>
        <w:rPr>
          <w:color w:val="000000"/>
        </w:rPr>
        <w:t xml:space="preserve"> </w:t>
      </w:r>
      <w:proofErr w:type="spellStart"/>
      <w:r>
        <w:rPr>
          <w:color w:val="000000"/>
        </w:rPr>
        <w:t>interventions</w:t>
      </w:r>
      <w:proofErr w:type="spellEnd"/>
      <w:r>
        <w:rPr>
          <w:color w:val="000000"/>
        </w:rPr>
        <w:t xml:space="preserve"> (</w:t>
      </w:r>
      <w:proofErr w:type="spellStart"/>
      <w:r>
        <w:rPr>
          <w:color w:val="000000"/>
        </w:rPr>
        <w:t>orthoses</w:t>
      </w:r>
      <w:proofErr w:type="spellEnd"/>
      <w:r>
        <w:rPr>
          <w:color w:val="000000"/>
        </w:rPr>
        <w:t xml:space="preserve">, </w:t>
      </w:r>
      <w:proofErr w:type="spellStart"/>
      <w:r>
        <w:rPr>
          <w:color w:val="000000"/>
        </w:rPr>
        <w:t>taping</w:t>
      </w:r>
      <w:proofErr w:type="spellEnd"/>
      <w:r>
        <w:rPr>
          <w:color w:val="000000"/>
        </w:rPr>
        <w:t xml:space="preserve"> and manual </w:t>
      </w:r>
      <w:proofErr w:type="spellStart"/>
      <w:r>
        <w:rPr>
          <w:color w:val="000000"/>
        </w:rPr>
        <w:t>therapy</w:t>
      </w:r>
      <w:proofErr w:type="spellEnd"/>
      <w:r>
        <w:rPr>
          <w:color w:val="000000"/>
        </w:rPr>
        <w:t xml:space="preserve">) to </w:t>
      </w:r>
      <w:proofErr w:type="spellStart"/>
      <w:r>
        <w:rPr>
          <w:color w:val="000000"/>
        </w:rPr>
        <w:t>treat</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recommendations</w:t>
      </w:r>
      <w:proofErr w:type="spellEnd"/>
      <w:r>
        <w:rPr>
          <w:color w:val="000000"/>
        </w:rPr>
        <w:t xml:space="preserve"> </w:t>
      </w:r>
      <w:proofErr w:type="spellStart"/>
      <w:r>
        <w:rPr>
          <w:color w:val="000000"/>
        </w:rPr>
        <w:t>from</w:t>
      </w:r>
      <w:proofErr w:type="spellEnd"/>
      <w:r>
        <w:rPr>
          <w:color w:val="000000"/>
        </w:rPr>
        <w:t xml:space="preserve"> the 5th </w:t>
      </w:r>
      <w:proofErr w:type="spellStart"/>
      <w:r>
        <w:rPr>
          <w:color w:val="000000"/>
        </w:rPr>
        <w:t>International</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Research</w:t>
      </w:r>
      <w:proofErr w:type="spellEnd"/>
      <w:r>
        <w:rPr>
          <w:color w:val="000000"/>
        </w:rPr>
        <w:t xml:space="preserve"> </w:t>
      </w:r>
      <w:proofErr w:type="spellStart"/>
      <w:r>
        <w:rPr>
          <w:color w:val="000000"/>
        </w:rPr>
        <w:t>Retreat</w:t>
      </w:r>
      <w:proofErr w:type="spellEnd"/>
      <w:r>
        <w:rPr>
          <w:color w:val="000000"/>
        </w:rPr>
        <w:t xml:space="preserve">, Gold Coast, Australia, 2017. </w:t>
      </w:r>
      <w:r>
        <w:rPr>
          <w:b/>
          <w:color w:val="000000"/>
        </w:rPr>
        <w:t xml:space="preserve">British </w:t>
      </w:r>
      <w:proofErr w:type="spellStart"/>
      <w:r>
        <w:rPr>
          <w:b/>
          <w:color w:val="000000"/>
        </w:rPr>
        <w:t>Journal</w:t>
      </w:r>
      <w:proofErr w:type="spellEnd"/>
      <w:r>
        <w:rPr>
          <w:b/>
          <w:color w:val="000000"/>
        </w:rPr>
        <w:t xml:space="preserve"> of Sports Medicine, </w:t>
      </w:r>
      <w:r>
        <w:rPr>
          <w:color w:val="000000"/>
        </w:rPr>
        <w:t xml:space="preserve">v. 52, n. 18, 2018 </w:t>
      </w:r>
      <w:proofErr w:type="spellStart"/>
      <w:r>
        <w:rPr>
          <w:color w:val="000000"/>
        </w:rPr>
        <w:t>Sep</w:t>
      </w:r>
      <w:proofErr w:type="spellEnd"/>
      <w:r>
        <w:rPr>
          <w:color w:val="000000"/>
        </w:rPr>
        <w:t xml:space="preserve"> 2018. ISSN 1473-0480. Disponível em: &lt; </w:t>
      </w:r>
      <w:hyperlink r:id="rId32">
        <w:r>
          <w:rPr>
            <w:color w:val="0563C1"/>
            <w:u w:val="single"/>
          </w:rPr>
          <w:t>https://www.ncbi.nlm.nih.gov/pubmed/29925502</w:t>
        </w:r>
      </w:hyperlink>
      <w:r>
        <w:rPr>
          <w:color w:val="000000"/>
        </w:rPr>
        <w:t xml:space="preserve"> &gt;. </w:t>
      </w:r>
    </w:p>
    <w:p w14:paraId="68D17066" w14:textId="77777777" w:rsidR="00B32DAB" w:rsidRDefault="00B32DAB">
      <w:pPr>
        <w:pBdr>
          <w:top w:val="nil"/>
          <w:left w:val="nil"/>
          <w:bottom w:val="nil"/>
          <w:right w:val="nil"/>
          <w:between w:val="nil"/>
        </w:pBdr>
        <w:spacing w:after="0" w:line="240" w:lineRule="auto"/>
        <w:rPr>
          <w:color w:val="000000"/>
        </w:rPr>
      </w:pPr>
    </w:p>
    <w:p w14:paraId="68D1706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18</w:t>
      </w:r>
      <w:r>
        <w:rPr>
          <w:color w:val="000000"/>
          <w:vertAlign w:val="superscript"/>
        </w:rPr>
        <w:tab/>
      </w:r>
      <w:r>
        <w:rPr>
          <w:color w:val="000000"/>
        </w:rPr>
        <w:t xml:space="preserve">WILLY, R.  et al.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49, n. 9, 2019 </w:t>
      </w:r>
      <w:proofErr w:type="spellStart"/>
      <w:r>
        <w:rPr>
          <w:color w:val="000000"/>
        </w:rPr>
        <w:t>Sep</w:t>
      </w:r>
      <w:proofErr w:type="spellEnd"/>
      <w:r>
        <w:rPr>
          <w:color w:val="000000"/>
        </w:rPr>
        <w:t xml:space="preserve"> 2019. ISSN 1938-1344. Disponível em: &lt; </w:t>
      </w:r>
      <w:hyperlink r:id="rId33">
        <w:r>
          <w:rPr>
            <w:color w:val="0563C1"/>
            <w:u w:val="single"/>
          </w:rPr>
          <w:t>https://www.ncbi.nlm.nih.gov/pubmed/31475628</w:t>
        </w:r>
      </w:hyperlink>
      <w:r>
        <w:rPr>
          <w:color w:val="000000"/>
        </w:rPr>
        <w:t xml:space="preserve"> &gt;. </w:t>
      </w:r>
    </w:p>
    <w:p w14:paraId="68D17068" w14:textId="77777777" w:rsidR="00B32DAB" w:rsidRDefault="00B32DAB">
      <w:pPr>
        <w:pBdr>
          <w:top w:val="nil"/>
          <w:left w:val="nil"/>
          <w:bottom w:val="nil"/>
          <w:right w:val="nil"/>
          <w:between w:val="nil"/>
        </w:pBdr>
        <w:spacing w:after="0" w:line="240" w:lineRule="auto"/>
        <w:rPr>
          <w:color w:val="000000"/>
        </w:rPr>
      </w:pPr>
    </w:p>
    <w:p w14:paraId="68D17069"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19</w:t>
      </w:r>
      <w:r>
        <w:rPr>
          <w:color w:val="000000"/>
          <w:vertAlign w:val="superscript"/>
        </w:rPr>
        <w:tab/>
      </w:r>
      <w:r>
        <w:rPr>
          <w:color w:val="000000"/>
        </w:rPr>
        <w:t xml:space="preserve">BARTON, C.  et al. The </w:t>
      </w:r>
      <w:proofErr w:type="spellStart"/>
      <w:r>
        <w:rPr>
          <w:color w:val="000000"/>
        </w:rPr>
        <w:t>efficacy</w:t>
      </w:r>
      <w:proofErr w:type="spellEnd"/>
      <w:r>
        <w:rPr>
          <w:color w:val="000000"/>
        </w:rPr>
        <w:t xml:space="preserve"> of </w:t>
      </w:r>
      <w:proofErr w:type="spellStart"/>
      <w:r>
        <w:rPr>
          <w:color w:val="000000"/>
        </w:rPr>
        <w:t>foot</w:t>
      </w:r>
      <w:proofErr w:type="spellEnd"/>
      <w:r>
        <w:rPr>
          <w:color w:val="000000"/>
        </w:rPr>
        <w:t xml:space="preserve"> </w:t>
      </w:r>
      <w:proofErr w:type="spellStart"/>
      <w:r>
        <w:rPr>
          <w:color w:val="000000"/>
        </w:rPr>
        <w:t>orthoses</w:t>
      </w:r>
      <w:proofErr w:type="spellEnd"/>
      <w:r>
        <w:rPr>
          <w:color w:val="000000"/>
        </w:rPr>
        <w:t xml:space="preserve"> in the </w:t>
      </w:r>
      <w:proofErr w:type="spellStart"/>
      <w:r>
        <w:rPr>
          <w:color w:val="000000"/>
        </w:rPr>
        <w:t>treatment</w:t>
      </w:r>
      <w:proofErr w:type="spellEnd"/>
      <w:r>
        <w:rPr>
          <w:color w:val="000000"/>
        </w:rPr>
        <w:t xml:space="preserve"> of </w:t>
      </w:r>
      <w:proofErr w:type="spellStart"/>
      <w:r>
        <w:rPr>
          <w:color w:val="000000"/>
        </w:rPr>
        <w:t>individuals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syndrome</w:t>
      </w:r>
      <w:proofErr w:type="spellEnd"/>
      <w:r>
        <w:rPr>
          <w:color w:val="000000"/>
        </w:rPr>
        <w:t xml:space="preserve">: a </w:t>
      </w:r>
      <w:proofErr w:type="spellStart"/>
      <w:r>
        <w:rPr>
          <w:color w:val="000000"/>
        </w:rPr>
        <w:t>systematic</w:t>
      </w:r>
      <w:proofErr w:type="spellEnd"/>
      <w:r>
        <w:rPr>
          <w:color w:val="000000"/>
        </w:rPr>
        <w:t xml:space="preserve"> review. </w:t>
      </w:r>
      <w:r>
        <w:rPr>
          <w:b/>
          <w:color w:val="000000"/>
        </w:rPr>
        <w:t xml:space="preserve">Sports Medicine, </w:t>
      </w:r>
      <w:r>
        <w:rPr>
          <w:color w:val="000000"/>
        </w:rPr>
        <w:t xml:space="preserve">v. 40, n. 5, 05/01/2010 2010. ISSN 1179-2035. Disponível em: &lt; </w:t>
      </w:r>
      <w:hyperlink r:id="rId34">
        <w:r>
          <w:rPr>
            <w:color w:val="0563C1"/>
            <w:u w:val="single"/>
          </w:rPr>
          <w:t>https://www.ncbi.nlm.nih.gov/pubmed/20433211</w:t>
        </w:r>
      </w:hyperlink>
      <w:r>
        <w:rPr>
          <w:color w:val="000000"/>
        </w:rPr>
        <w:t xml:space="preserve"> &gt;. </w:t>
      </w:r>
    </w:p>
    <w:p w14:paraId="68D1706A" w14:textId="77777777" w:rsidR="00B32DAB" w:rsidRDefault="00B32DAB">
      <w:pPr>
        <w:pBdr>
          <w:top w:val="nil"/>
          <w:left w:val="nil"/>
          <w:bottom w:val="nil"/>
          <w:right w:val="nil"/>
          <w:between w:val="nil"/>
        </w:pBdr>
        <w:spacing w:after="0" w:line="240" w:lineRule="auto"/>
        <w:rPr>
          <w:color w:val="000000"/>
        </w:rPr>
      </w:pPr>
    </w:p>
    <w:p w14:paraId="68D1706B"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20</w:t>
      </w:r>
      <w:r>
        <w:rPr>
          <w:color w:val="000000"/>
          <w:vertAlign w:val="superscript"/>
        </w:rPr>
        <w:tab/>
      </w:r>
      <w:r>
        <w:rPr>
          <w:color w:val="000000"/>
        </w:rPr>
        <w:t xml:space="preserve">BOLDT, A.  et al. </w:t>
      </w:r>
      <w:proofErr w:type="spellStart"/>
      <w:r>
        <w:rPr>
          <w:color w:val="000000"/>
        </w:rPr>
        <w:t>Effects</w:t>
      </w:r>
      <w:proofErr w:type="spellEnd"/>
      <w:r>
        <w:rPr>
          <w:color w:val="000000"/>
        </w:rPr>
        <w:t xml:space="preserve"> of </w:t>
      </w:r>
      <w:proofErr w:type="spellStart"/>
      <w:r>
        <w:rPr>
          <w:color w:val="000000"/>
        </w:rPr>
        <w:t>medially</w:t>
      </w:r>
      <w:proofErr w:type="spellEnd"/>
      <w:r>
        <w:rPr>
          <w:color w:val="000000"/>
        </w:rPr>
        <w:t xml:space="preserve"> </w:t>
      </w:r>
      <w:proofErr w:type="spellStart"/>
      <w:r>
        <w:rPr>
          <w:color w:val="000000"/>
        </w:rPr>
        <w:t>wedged</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orthoses</w:t>
      </w:r>
      <w:proofErr w:type="spellEnd"/>
      <w:r>
        <w:rPr>
          <w:color w:val="000000"/>
        </w:rPr>
        <w:t xml:space="preserve"> on </w:t>
      </w:r>
      <w:proofErr w:type="spellStart"/>
      <w:r>
        <w:rPr>
          <w:color w:val="000000"/>
        </w:rPr>
        <w:t>knee</w:t>
      </w:r>
      <w:proofErr w:type="spellEnd"/>
      <w:r>
        <w:rPr>
          <w:color w:val="000000"/>
        </w:rPr>
        <w:t xml:space="preserve"> and hip joint running </w:t>
      </w:r>
      <w:proofErr w:type="spellStart"/>
      <w:r>
        <w:rPr>
          <w:color w:val="000000"/>
        </w:rPr>
        <w:t>mechanics</w:t>
      </w:r>
      <w:proofErr w:type="spellEnd"/>
      <w:r>
        <w:rPr>
          <w:color w:val="000000"/>
        </w:rPr>
        <w:t xml:space="preserve"> in </w:t>
      </w:r>
      <w:proofErr w:type="spellStart"/>
      <w:r>
        <w:rPr>
          <w:color w:val="000000"/>
        </w:rPr>
        <w:t>females</w:t>
      </w:r>
      <w:proofErr w:type="spellEnd"/>
      <w:r>
        <w:rPr>
          <w:color w:val="000000"/>
        </w:rPr>
        <w:t xml:space="preserve"> </w:t>
      </w:r>
      <w:proofErr w:type="spellStart"/>
      <w:r>
        <w:rPr>
          <w:color w:val="000000"/>
        </w:rPr>
        <w:t>with</w:t>
      </w:r>
      <w:proofErr w:type="spellEnd"/>
      <w:r>
        <w:rPr>
          <w:color w:val="000000"/>
        </w:rPr>
        <w:t xml:space="preserve"> and </w:t>
      </w:r>
      <w:proofErr w:type="spellStart"/>
      <w:r>
        <w:rPr>
          <w:color w:val="000000"/>
        </w:rPr>
        <w:t>without</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syndrome</w:t>
      </w:r>
      <w:proofErr w:type="spellEnd"/>
      <w:r>
        <w:rPr>
          <w:color w:val="000000"/>
        </w:rPr>
        <w:t xml:space="preserve">. </w:t>
      </w:r>
      <w:proofErr w:type="spellStart"/>
      <w:r>
        <w:rPr>
          <w:b/>
          <w:color w:val="000000"/>
        </w:rPr>
        <w:t>Journal</w:t>
      </w:r>
      <w:proofErr w:type="spellEnd"/>
      <w:r>
        <w:rPr>
          <w:b/>
          <w:color w:val="000000"/>
        </w:rPr>
        <w:t xml:space="preserve"> of Applied </w:t>
      </w:r>
      <w:proofErr w:type="spellStart"/>
      <w:r>
        <w:rPr>
          <w:b/>
          <w:color w:val="000000"/>
        </w:rPr>
        <w:t>Biomechanics</w:t>
      </w:r>
      <w:proofErr w:type="spellEnd"/>
      <w:r>
        <w:rPr>
          <w:b/>
          <w:color w:val="000000"/>
        </w:rPr>
        <w:t xml:space="preserve">, </w:t>
      </w:r>
      <w:r>
        <w:rPr>
          <w:color w:val="000000"/>
        </w:rPr>
        <w:t xml:space="preserve">v. 29, n. 1, 2013 </w:t>
      </w:r>
      <w:proofErr w:type="spellStart"/>
      <w:r>
        <w:rPr>
          <w:color w:val="000000"/>
        </w:rPr>
        <w:t>Feb</w:t>
      </w:r>
      <w:proofErr w:type="spellEnd"/>
      <w:r>
        <w:rPr>
          <w:color w:val="000000"/>
        </w:rPr>
        <w:t xml:space="preserve"> 2013. ISSN 1543-2688. Disponível em: &lt; </w:t>
      </w:r>
      <w:hyperlink r:id="rId35">
        <w:r>
          <w:rPr>
            <w:color w:val="0563C1"/>
            <w:u w:val="single"/>
          </w:rPr>
          <w:t>https://www.ncbi.nlm.nih.gov/pubmed/22815282</w:t>
        </w:r>
      </w:hyperlink>
      <w:r>
        <w:rPr>
          <w:color w:val="000000"/>
        </w:rPr>
        <w:t xml:space="preserve"> &gt;. </w:t>
      </w:r>
    </w:p>
    <w:p w14:paraId="68D1706C" w14:textId="77777777" w:rsidR="00B32DAB" w:rsidRDefault="00B32DAB">
      <w:pPr>
        <w:pBdr>
          <w:top w:val="nil"/>
          <w:left w:val="nil"/>
          <w:bottom w:val="nil"/>
          <w:right w:val="nil"/>
          <w:between w:val="nil"/>
        </w:pBdr>
        <w:spacing w:after="0" w:line="240" w:lineRule="auto"/>
        <w:rPr>
          <w:color w:val="000000"/>
        </w:rPr>
      </w:pPr>
    </w:p>
    <w:p w14:paraId="68D1706D"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21</w:t>
      </w:r>
      <w:r>
        <w:rPr>
          <w:color w:val="000000"/>
          <w:vertAlign w:val="superscript"/>
        </w:rPr>
        <w:tab/>
      </w:r>
      <w:r>
        <w:rPr>
          <w:color w:val="000000"/>
        </w:rPr>
        <w:t xml:space="preserve">RODRIGUES, P.  et al. </w:t>
      </w:r>
      <w:proofErr w:type="spellStart"/>
      <w:r>
        <w:rPr>
          <w:color w:val="000000"/>
        </w:rPr>
        <w:t>Medially</w:t>
      </w:r>
      <w:proofErr w:type="spellEnd"/>
      <w:r>
        <w:rPr>
          <w:color w:val="000000"/>
        </w:rPr>
        <w:t xml:space="preserve"> </w:t>
      </w:r>
      <w:proofErr w:type="spellStart"/>
      <w:r>
        <w:rPr>
          <w:color w:val="000000"/>
        </w:rPr>
        <w:t>posted</w:t>
      </w:r>
      <w:proofErr w:type="spellEnd"/>
      <w:r>
        <w:rPr>
          <w:color w:val="000000"/>
        </w:rPr>
        <w:t xml:space="preserve"> insoles </w:t>
      </w:r>
      <w:proofErr w:type="spellStart"/>
      <w:r>
        <w:rPr>
          <w:color w:val="000000"/>
        </w:rPr>
        <w:t>consistently</w:t>
      </w:r>
      <w:proofErr w:type="spellEnd"/>
      <w:r>
        <w:rPr>
          <w:color w:val="000000"/>
        </w:rPr>
        <w:t xml:space="preserve"> influence </w:t>
      </w:r>
      <w:proofErr w:type="spellStart"/>
      <w:r>
        <w:rPr>
          <w:color w:val="000000"/>
        </w:rPr>
        <w:t>foot</w:t>
      </w:r>
      <w:proofErr w:type="spellEnd"/>
      <w:r>
        <w:rPr>
          <w:color w:val="000000"/>
        </w:rPr>
        <w:t xml:space="preserve"> </w:t>
      </w:r>
      <w:proofErr w:type="spellStart"/>
      <w:r>
        <w:rPr>
          <w:color w:val="000000"/>
        </w:rPr>
        <w:t>pronation</w:t>
      </w:r>
      <w:proofErr w:type="spellEnd"/>
      <w:r>
        <w:rPr>
          <w:color w:val="000000"/>
        </w:rPr>
        <w:t xml:space="preserve"> in </w:t>
      </w:r>
      <w:proofErr w:type="spellStart"/>
      <w:r>
        <w:rPr>
          <w:color w:val="000000"/>
        </w:rPr>
        <w:t>runners</w:t>
      </w:r>
      <w:proofErr w:type="spellEnd"/>
      <w:r>
        <w:rPr>
          <w:color w:val="000000"/>
        </w:rPr>
        <w:t xml:space="preserve"> </w:t>
      </w:r>
      <w:proofErr w:type="spellStart"/>
      <w:r>
        <w:rPr>
          <w:color w:val="000000"/>
        </w:rPr>
        <w:t>with</w:t>
      </w:r>
      <w:proofErr w:type="spellEnd"/>
      <w:r>
        <w:rPr>
          <w:color w:val="000000"/>
        </w:rPr>
        <w:t xml:space="preserve"> and </w:t>
      </w:r>
      <w:proofErr w:type="spellStart"/>
      <w:r>
        <w:rPr>
          <w:color w:val="000000"/>
        </w:rPr>
        <w:t>without</w:t>
      </w:r>
      <w:proofErr w:type="spellEnd"/>
      <w:r>
        <w:rPr>
          <w:color w:val="000000"/>
        </w:rPr>
        <w:t xml:space="preserve"> anterior </w:t>
      </w:r>
      <w:proofErr w:type="spellStart"/>
      <w:r>
        <w:rPr>
          <w:color w:val="000000"/>
        </w:rPr>
        <w:t>knee</w:t>
      </w:r>
      <w:proofErr w:type="spellEnd"/>
      <w:r>
        <w:rPr>
          <w:color w:val="000000"/>
        </w:rPr>
        <w:t xml:space="preserve"> </w:t>
      </w:r>
      <w:proofErr w:type="spellStart"/>
      <w:r>
        <w:rPr>
          <w:color w:val="000000"/>
        </w:rPr>
        <w:t>pain</w:t>
      </w:r>
      <w:proofErr w:type="spellEnd"/>
      <w:r>
        <w:rPr>
          <w:color w:val="000000"/>
        </w:rPr>
        <w:t xml:space="preserve">. </w:t>
      </w:r>
      <w:proofErr w:type="spellStart"/>
      <w:r>
        <w:rPr>
          <w:b/>
          <w:color w:val="000000"/>
        </w:rPr>
        <w:t>Gait</w:t>
      </w:r>
      <w:proofErr w:type="spellEnd"/>
      <w:r>
        <w:rPr>
          <w:b/>
          <w:color w:val="000000"/>
        </w:rPr>
        <w:t xml:space="preserve"> &amp; </w:t>
      </w:r>
      <w:proofErr w:type="spellStart"/>
      <w:r>
        <w:rPr>
          <w:b/>
          <w:color w:val="000000"/>
        </w:rPr>
        <w:t>Posture</w:t>
      </w:r>
      <w:proofErr w:type="spellEnd"/>
      <w:r>
        <w:rPr>
          <w:b/>
          <w:color w:val="000000"/>
        </w:rPr>
        <w:t xml:space="preserve">, </w:t>
      </w:r>
      <w:r>
        <w:rPr>
          <w:color w:val="000000"/>
        </w:rPr>
        <w:t xml:space="preserve">v. 37, n. 4, 2013 </w:t>
      </w:r>
      <w:proofErr w:type="spellStart"/>
      <w:r>
        <w:rPr>
          <w:color w:val="000000"/>
        </w:rPr>
        <w:t>Apr</w:t>
      </w:r>
      <w:proofErr w:type="spellEnd"/>
      <w:r>
        <w:rPr>
          <w:color w:val="000000"/>
        </w:rPr>
        <w:t xml:space="preserve"> 2013. ISSN 1879-2219. Disponível em: &lt; </w:t>
      </w:r>
      <w:hyperlink r:id="rId36">
        <w:r>
          <w:rPr>
            <w:color w:val="0563C1"/>
            <w:u w:val="single"/>
          </w:rPr>
          <w:t>https://www.ncbi.nlm.nih.gov/pubmed/23137595</w:t>
        </w:r>
      </w:hyperlink>
      <w:r>
        <w:rPr>
          <w:color w:val="000000"/>
        </w:rPr>
        <w:t xml:space="preserve"> &gt;. </w:t>
      </w:r>
    </w:p>
    <w:p w14:paraId="68D1706E" w14:textId="77777777" w:rsidR="00B32DAB" w:rsidRDefault="00B32DAB">
      <w:pPr>
        <w:pBdr>
          <w:top w:val="nil"/>
          <w:left w:val="nil"/>
          <w:bottom w:val="nil"/>
          <w:right w:val="nil"/>
          <w:between w:val="nil"/>
        </w:pBdr>
        <w:spacing w:after="0" w:line="240" w:lineRule="auto"/>
        <w:rPr>
          <w:color w:val="000000"/>
        </w:rPr>
      </w:pPr>
    </w:p>
    <w:p w14:paraId="68D1706F"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22</w:t>
      </w:r>
      <w:r>
        <w:rPr>
          <w:color w:val="000000"/>
          <w:vertAlign w:val="superscript"/>
        </w:rPr>
        <w:tab/>
      </w:r>
      <w:r>
        <w:rPr>
          <w:color w:val="000000"/>
        </w:rPr>
        <w:t xml:space="preserve">MILLS, K.; BLANCH, P.; VICENZINO, B. </w:t>
      </w:r>
      <w:proofErr w:type="spellStart"/>
      <w:r>
        <w:rPr>
          <w:color w:val="000000"/>
        </w:rPr>
        <w:t>Comfort</w:t>
      </w:r>
      <w:proofErr w:type="spellEnd"/>
      <w:r>
        <w:rPr>
          <w:color w:val="000000"/>
        </w:rPr>
        <w:t xml:space="preserve"> and </w:t>
      </w:r>
      <w:proofErr w:type="spellStart"/>
      <w:r>
        <w:rPr>
          <w:color w:val="000000"/>
        </w:rPr>
        <w:t>midfoot</w:t>
      </w:r>
      <w:proofErr w:type="spellEnd"/>
      <w:r>
        <w:rPr>
          <w:color w:val="000000"/>
        </w:rPr>
        <w:t xml:space="preserve"> </w:t>
      </w:r>
      <w:proofErr w:type="spellStart"/>
      <w:r>
        <w:rPr>
          <w:color w:val="000000"/>
        </w:rPr>
        <w:t>mobility</w:t>
      </w:r>
      <w:proofErr w:type="spellEnd"/>
      <w:r>
        <w:rPr>
          <w:color w:val="000000"/>
        </w:rPr>
        <w:t xml:space="preserve"> </w:t>
      </w:r>
      <w:proofErr w:type="spellStart"/>
      <w:r>
        <w:rPr>
          <w:color w:val="000000"/>
        </w:rPr>
        <w:t>rather</w:t>
      </w:r>
      <w:proofErr w:type="spellEnd"/>
      <w:r>
        <w:rPr>
          <w:color w:val="000000"/>
        </w:rPr>
        <w:t xml:space="preserve"> than </w:t>
      </w:r>
      <w:proofErr w:type="spellStart"/>
      <w:r>
        <w:rPr>
          <w:color w:val="000000"/>
        </w:rPr>
        <w:t>orthosis</w:t>
      </w:r>
      <w:proofErr w:type="spellEnd"/>
      <w:r>
        <w:rPr>
          <w:color w:val="000000"/>
        </w:rPr>
        <w:t xml:space="preserve"> </w:t>
      </w:r>
      <w:proofErr w:type="spellStart"/>
      <w:r>
        <w:rPr>
          <w:color w:val="000000"/>
        </w:rPr>
        <w:t>hardness</w:t>
      </w:r>
      <w:proofErr w:type="spellEnd"/>
      <w:r>
        <w:rPr>
          <w:color w:val="000000"/>
        </w:rPr>
        <w:t xml:space="preserve"> </w:t>
      </w:r>
      <w:proofErr w:type="spellStart"/>
      <w:r>
        <w:rPr>
          <w:color w:val="000000"/>
        </w:rPr>
        <w:t>or</w:t>
      </w:r>
      <w:proofErr w:type="spellEnd"/>
      <w:r>
        <w:rPr>
          <w:color w:val="000000"/>
        </w:rPr>
        <w:t xml:space="preserve"> </w:t>
      </w:r>
      <w:proofErr w:type="spellStart"/>
      <w:r>
        <w:rPr>
          <w:color w:val="000000"/>
        </w:rPr>
        <w:t>contouring</w:t>
      </w:r>
      <w:proofErr w:type="spellEnd"/>
      <w:r>
        <w:rPr>
          <w:color w:val="000000"/>
        </w:rPr>
        <w:t xml:space="preserve"> influence their </w:t>
      </w:r>
      <w:proofErr w:type="spellStart"/>
      <w:r>
        <w:rPr>
          <w:color w:val="000000"/>
        </w:rPr>
        <w:t>immediate</w:t>
      </w:r>
      <w:proofErr w:type="spellEnd"/>
      <w:r>
        <w:rPr>
          <w:color w:val="000000"/>
        </w:rPr>
        <w:t xml:space="preserve"> </w:t>
      </w:r>
      <w:proofErr w:type="spellStart"/>
      <w:r>
        <w:rPr>
          <w:color w:val="000000"/>
        </w:rPr>
        <w:t>effects</w:t>
      </w:r>
      <w:proofErr w:type="spellEnd"/>
      <w:r>
        <w:rPr>
          <w:color w:val="000000"/>
        </w:rPr>
        <w:t xml:space="preserve"> on </w:t>
      </w:r>
      <w:proofErr w:type="spellStart"/>
      <w:r>
        <w:rPr>
          <w:color w:val="000000"/>
        </w:rPr>
        <w:t>lower</w:t>
      </w:r>
      <w:proofErr w:type="spellEnd"/>
      <w:r>
        <w:rPr>
          <w:color w:val="000000"/>
        </w:rPr>
        <w:t xml:space="preserve"> </w:t>
      </w:r>
      <w:proofErr w:type="spellStart"/>
      <w:r>
        <w:rPr>
          <w:color w:val="000000"/>
        </w:rPr>
        <w:t>limb</w:t>
      </w:r>
      <w:proofErr w:type="spellEnd"/>
      <w:r>
        <w:rPr>
          <w:color w:val="000000"/>
        </w:rPr>
        <w:t xml:space="preserve"> </w:t>
      </w:r>
      <w:proofErr w:type="spellStart"/>
      <w:r>
        <w:rPr>
          <w:color w:val="000000"/>
        </w:rPr>
        <w:t>function</w:t>
      </w:r>
      <w:proofErr w:type="spellEnd"/>
      <w:r>
        <w:rPr>
          <w:color w:val="000000"/>
        </w:rPr>
        <w:t xml:space="preserve"> in </w:t>
      </w:r>
      <w:proofErr w:type="spellStart"/>
      <w:r>
        <w:rPr>
          <w:color w:val="000000"/>
        </w:rPr>
        <w:t>patients</w:t>
      </w:r>
      <w:proofErr w:type="spellEnd"/>
      <w:r>
        <w:rPr>
          <w:color w:val="000000"/>
        </w:rPr>
        <w:t xml:space="preserve"> </w:t>
      </w:r>
      <w:proofErr w:type="spellStart"/>
      <w:r>
        <w:rPr>
          <w:color w:val="000000"/>
        </w:rPr>
        <w:t>with</w:t>
      </w:r>
      <w:proofErr w:type="spellEnd"/>
      <w:r>
        <w:rPr>
          <w:color w:val="000000"/>
        </w:rPr>
        <w:t xml:space="preserve"> anterior </w:t>
      </w:r>
      <w:proofErr w:type="spellStart"/>
      <w:r>
        <w:rPr>
          <w:color w:val="000000"/>
        </w:rPr>
        <w:t>knee</w:t>
      </w:r>
      <w:proofErr w:type="spellEnd"/>
      <w:r>
        <w:rPr>
          <w:color w:val="000000"/>
        </w:rPr>
        <w:t xml:space="preserve"> </w:t>
      </w:r>
      <w:proofErr w:type="spellStart"/>
      <w:r>
        <w:rPr>
          <w:color w:val="000000"/>
        </w:rPr>
        <w:t>pain</w:t>
      </w:r>
      <w:proofErr w:type="spellEnd"/>
      <w:r>
        <w:rPr>
          <w:color w:val="000000"/>
        </w:rPr>
        <w:t xml:space="preserve">. </w:t>
      </w:r>
      <w:proofErr w:type="spellStart"/>
      <w:r>
        <w:rPr>
          <w:b/>
          <w:color w:val="000000"/>
        </w:rPr>
        <w:t>Clinical</w:t>
      </w:r>
      <w:proofErr w:type="spellEnd"/>
      <w:r>
        <w:rPr>
          <w:b/>
          <w:color w:val="000000"/>
        </w:rPr>
        <w:t xml:space="preserve"> </w:t>
      </w:r>
      <w:proofErr w:type="spellStart"/>
      <w:r>
        <w:rPr>
          <w:b/>
          <w:color w:val="000000"/>
        </w:rPr>
        <w:t>Biomechanics</w:t>
      </w:r>
      <w:proofErr w:type="spellEnd"/>
      <w:r>
        <w:rPr>
          <w:b/>
          <w:color w:val="000000"/>
        </w:rPr>
        <w:t xml:space="preserve">, </w:t>
      </w:r>
      <w:r>
        <w:rPr>
          <w:color w:val="000000"/>
        </w:rPr>
        <w:t xml:space="preserve">v. 27, n. 2, p. 202-208,  2012. ISSN 0268-0033.  </w:t>
      </w:r>
    </w:p>
    <w:p w14:paraId="68D17070" w14:textId="77777777" w:rsidR="00B32DAB" w:rsidRDefault="00B32DAB">
      <w:pPr>
        <w:pBdr>
          <w:top w:val="nil"/>
          <w:left w:val="nil"/>
          <w:bottom w:val="nil"/>
          <w:right w:val="nil"/>
          <w:between w:val="nil"/>
        </w:pBdr>
        <w:spacing w:after="0" w:line="240" w:lineRule="auto"/>
        <w:rPr>
          <w:color w:val="000000"/>
        </w:rPr>
      </w:pPr>
    </w:p>
    <w:p w14:paraId="68D17071"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lastRenderedPageBreak/>
        <w:t>23</w:t>
      </w:r>
      <w:r>
        <w:rPr>
          <w:color w:val="000000"/>
          <w:vertAlign w:val="superscript"/>
        </w:rPr>
        <w:tab/>
      </w:r>
      <w:r>
        <w:rPr>
          <w:color w:val="000000"/>
        </w:rPr>
        <w:t xml:space="preserve">CHAU, T. A review of </w:t>
      </w:r>
      <w:proofErr w:type="spellStart"/>
      <w:r>
        <w:rPr>
          <w:color w:val="000000"/>
        </w:rPr>
        <w:t>analytical</w:t>
      </w:r>
      <w:proofErr w:type="spellEnd"/>
      <w:r>
        <w:rPr>
          <w:color w:val="000000"/>
        </w:rPr>
        <w:t xml:space="preserve"> techniques for </w:t>
      </w:r>
      <w:proofErr w:type="spellStart"/>
      <w:r>
        <w:rPr>
          <w:color w:val="000000"/>
        </w:rPr>
        <w:t>gait</w:t>
      </w:r>
      <w:proofErr w:type="spellEnd"/>
      <w:r>
        <w:rPr>
          <w:color w:val="000000"/>
        </w:rPr>
        <w:t xml:space="preserve"> data. Part 1: </w:t>
      </w:r>
      <w:proofErr w:type="spellStart"/>
      <w:r>
        <w:rPr>
          <w:color w:val="000000"/>
        </w:rPr>
        <w:t>Fuzzy</w:t>
      </w:r>
      <w:proofErr w:type="spellEnd"/>
      <w:r>
        <w:rPr>
          <w:color w:val="000000"/>
        </w:rPr>
        <w:t xml:space="preserve">, </w:t>
      </w:r>
      <w:proofErr w:type="spellStart"/>
      <w:r>
        <w:rPr>
          <w:color w:val="000000"/>
        </w:rPr>
        <w:t>statistical</w:t>
      </w:r>
      <w:proofErr w:type="spellEnd"/>
      <w:r>
        <w:rPr>
          <w:color w:val="000000"/>
        </w:rPr>
        <w:t xml:space="preserve"> and fractal </w:t>
      </w:r>
      <w:proofErr w:type="spellStart"/>
      <w:r>
        <w:rPr>
          <w:color w:val="000000"/>
        </w:rPr>
        <w:t>methods</w:t>
      </w:r>
      <w:proofErr w:type="spellEnd"/>
      <w:r>
        <w:rPr>
          <w:color w:val="000000"/>
        </w:rPr>
        <w:t xml:space="preserve">. </w:t>
      </w:r>
      <w:proofErr w:type="spellStart"/>
      <w:r>
        <w:rPr>
          <w:b/>
          <w:color w:val="000000"/>
        </w:rPr>
        <w:t>Gait</w:t>
      </w:r>
      <w:proofErr w:type="spellEnd"/>
      <w:r>
        <w:rPr>
          <w:b/>
          <w:color w:val="000000"/>
        </w:rPr>
        <w:t xml:space="preserve"> </w:t>
      </w:r>
      <w:proofErr w:type="spellStart"/>
      <w:r>
        <w:rPr>
          <w:b/>
          <w:color w:val="000000"/>
        </w:rPr>
        <w:t>Posture</w:t>
      </w:r>
      <w:proofErr w:type="spellEnd"/>
      <w:r>
        <w:rPr>
          <w:b/>
          <w:color w:val="000000"/>
        </w:rPr>
        <w:t xml:space="preserve">, </w:t>
      </w:r>
      <w:r>
        <w:rPr>
          <w:color w:val="000000"/>
        </w:rPr>
        <w:t xml:space="preserve">v. 13, n. 1, 2001 </w:t>
      </w:r>
      <w:proofErr w:type="spellStart"/>
      <w:r>
        <w:rPr>
          <w:color w:val="000000"/>
        </w:rPr>
        <w:t>Feb</w:t>
      </w:r>
      <w:proofErr w:type="spellEnd"/>
      <w:r>
        <w:rPr>
          <w:color w:val="000000"/>
        </w:rPr>
        <w:t xml:space="preserve"> 2001. ISSN 0966-6362. Disponível em: &lt; </w:t>
      </w:r>
      <w:hyperlink r:id="rId37">
        <w:r>
          <w:rPr>
            <w:color w:val="0563C1"/>
            <w:u w:val="single"/>
          </w:rPr>
          <w:t>https://www.ncbi.nlm.nih.gov/pubmed/11166554</w:t>
        </w:r>
      </w:hyperlink>
      <w:r>
        <w:rPr>
          <w:color w:val="000000"/>
        </w:rPr>
        <w:t xml:space="preserve"> &gt;. </w:t>
      </w:r>
    </w:p>
    <w:p w14:paraId="68D17072" w14:textId="77777777" w:rsidR="00B32DAB" w:rsidRDefault="00B32DAB">
      <w:pPr>
        <w:pBdr>
          <w:top w:val="nil"/>
          <w:left w:val="nil"/>
          <w:bottom w:val="nil"/>
          <w:right w:val="nil"/>
          <w:between w:val="nil"/>
        </w:pBdr>
        <w:spacing w:after="0" w:line="240" w:lineRule="auto"/>
        <w:rPr>
          <w:color w:val="000000"/>
        </w:rPr>
      </w:pPr>
    </w:p>
    <w:p w14:paraId="68D17073" w14:textId="693EB47F"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24</w:t>
      </w:r>
      <w:r>
        <w:rPr>
          <w:color w:val="000000"/>
          <w:vertAlign w:val="superscript"/>
        </w:rPr>
        <w:tab/>
      </w:r>
      <w:r w:rsidR="00BD7C86">
        <w:rPr>
          <w:color w:val="000000"/>
        </w:rPr>
        <w:t>CHAU, T</w:t>
      </w:r>
      <w:r>
        <w:rPr>
          <w:color w:val="000000"/>
        </w:rPr>
        <w:t xml:space="preserve">. A review of </w:t>
      </w:r>
      <w:proofErr w:type="spellStart"/>
      <w:r>
        <w:rPr>
          <w:color w:val="000000"/>
        </w:rPr>
        <w:t>analytical</w:t>
      </w:r>
      <w:proofErr w:type="spellEnd"/>
      <w:r>
        <w:rPr>
          <w:color w:val="000000"/>
        </w:rPr>
        <w:t xml:space="preserve"> techniques for </w:t>
      </w:r>
      <w:proofErr w:type="spellStart"/>
      <w:r>
        <w:rPr>
          <w:color w:val="000000"/>
        </w:rPr>
        <w:t>gait</w:t>
      </w:r>
      <w:proofErr w:type="spellEnd"/>
      <w:r>
        <w:rPr>
          <w:color w:val="000000"/>
        </w:rPr>
        <w:t xml:space="preserve"> data. Part 2: neural network and </w:t>
      </w:r>
      <w:proofErr w:type="spellStart"/>
      <w:r>
        <w:rPr>
          <w:color w:val="000000"/>
        </w:rPr>
        <w:t>wavelet</w:t>
      </w:r>
      <w:proofErr w:type="spellEnd"/>
      <w:r>
        <w:rPr>
          <w:color w:val="000000"/>
        </w:rPr>
        <w:t xml:space="preserve"> </w:t>
      </w:r>
      <w:proofErr w:type="spellStart"/>
      <w:r>
        <w:rPr>
          <w:color w:val="000000"/>
        </w:rPr>
        <w:t>methods</w:t>
      </w:r>
      <w:proofErr w:type="spellEnd"/>
      <w:r>
        <w:rPr>
          <w:color w:val="000000"/>
        </w:rPr>
        <w:t xml:space="preserve">. </w:t>
      </w:r>
      <w:proofErr w:type="spellStart"/>
      <w:r>
        <w:rPr>
          <w:b/>
          <w:color w:val="000000"/>
        </w:rPr>
        <w:t>Gait</w:t>
      </w:r>
      <w:proofErr w:type="spellEnd"/>
      <w:r>
        <w:rPr>
          <w:b/>
          <w:color w:val="000000"/>
        </w:rPr>
        <w:t xml:space="preserve"> </w:t>
      </w:r>
      <w:proofErr w:type="spellStart"/>
      <w:r>
        <w:rPr>
          <w:b/>
          <w:color w:val="000000"/>
        </w:rPr>
        <w:t>Posture</w:t>
      </w:r>
      <w:proofErr w:type="spellEnd"/>
      <w:r>
        <w:rPr>
          <w:b/>
          <w:color w:val="000000"/>
        </w:rPr>
        <w:t xml:space="preserve">, </w:t>
      </w:r>
      <w:r>
        <w:rPr>
          <w:color w:val="000000"/>
        </w:rPr>
        <w:t xml:space="preserve">v. 13, n. 2, 2001 </w:t>
      </w:r>
      <w:proofErr w:type="spellStart"/>
      <w:r>
        <w:rPr>
          <w:color w:val="000000"/>
        </w:rPr>
        <w:t>Apr</w:t>
      </w:r>
      <w:proofErr w:type="spellEnd"/>
      <w:r>
        <w:rPr>
          <w:color w:val="000000"/>
        </w:rPr>
        <w:t xml:space="preserve"> 2001. ISSN 0966-6362. Disponível em: &lt; </w:t>
      </w:r>
      <w:hyperlink r:id="rId38">
        <w:r>
          <w:rPr>
            <w:color w:val="0563C1"/>
            <w:u w:val="single"/>
          </w:rPr>
          <w:t>https://www.ncbi.nlm.nih.gov/pubmed/11240358</w:t>
        </w:r>
      </w:hyperlink>
      <w:r>
        <w:rPr>
          <w:color w:val="000000"/>
        </w:rPr>
        <w:t xml:space="preserve"> &gt;. </w:t>
      </w:r>
    </w:p>
    <w:p w14:paraId="68D17074" w14:textId="77777777" w:rsidR="00B32DAB" w:rsidRDefault="00B32DAB">
      <w:pPr>
        <w:pBdr>
          <w:top w:val="nil"/>
          <w:left w:val="nil"/>
          <w:bottom w:val="nil"/>
          <w:right w:val="nil"/>
          <w:between w:val="nil"/>
        </w:pBdr>
        <w:spacing w:after="0" w:line="240" w:lineRule="auto"/>
        <w:rPr>
          <w:color w:val="000000"/>
        </w:rPr>
      </w:pPr>
    </w:p>
    <w:p w14:paraId="68D1707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25</w:t>
      </w:r>
      <w:r>
        <w:rPr>
          <w:color w:val="000000"/>
          <w:vertAlign w:val="superscript"/>
        </w:rPr>
        <w:tab/>
      </w:r>
      <w:r>
        <w:rPr>
          <w:color w:val="000000"/>
        </w:rPr>
        <w:t xml:space="preserve">JOLLIFFE, I. T. </w:t>
      </w:r>
      <w:r>
        <w:rPr>
          <w:b/>
          <w:color w:val="000000"/>
        </w:rPr>
        <w:t xml:space="preserve">Principal </w:t>
      </w:r>
      <w:proofErr w:type="spellStart"/>
      <w:r>
        <w:rPr>
          <w:b/>
          <w:color w:val="000000"/>
        </w:rPr>
        <w:t>Component</w:t>
      </w:r>
      <w:proofErr w:type="spellEnd"/>
      <w:r>
        <w:rPr>
          <w:b/>
          <w:color w:val="000000"/>
        </w:rPr>
        <w:t xml:space="preserve"> </w:t>
      </w:r>
      <w:proofErr w:type="spellStart"/>
      <w:r>
        <w:rPr>
          <w:b/>
          <w:color w:val="000000"/>
        </w:rPr>
        <w:t>Analysis</w:t>
      </w:r>
      <w:proofErr w:type="spellEnd"/>
      <w:r>
        <w:rPr>
          <w:color w:val="000000"/>
        </w:rPr>
        <w:t xml:space="preserve">.    2002.  ISBN 9780387954424 , </w:t>
      </w:r>
      <w:proofErr w:type="spellStart"/>
      <w:r>
        <w:rPr>
          <w:color w:val="000000"/>
        </w:rPr>
        <w:t>lccn</w:t>
      </w:r>
      <w:proofErr w:type="spellEnd"/>
      <w:r>
        <w:rPr>
          <w:color w:val="000000"/>
        </w:rPr>
        <w:t xml:space="preserve">= 2002019560 , series= Springer Series in </w:t>
      </w:r>
      <w:proofErr w:type="spellStart"/>
      <w:r>
        <w:rPr>
          <w:color w:val="000000"/>
        </w:rPr>
        <w:t>Statistics</w:t>
      </w:r>
      <w:proofErr w:type="spellEnd"/>
      <w:r>
        <w:rPr>
          <w:color w:val="000000"/>
        </w:rPr>
        <w:t xml:space="preserve">. Disponível em: &lt; </w:t>
      </w:r>
      <w:hyperlink r:id="rId39">
        <w:r>
          <w:rPr>
            <w:color w:val="0563C1"/>
            <w:u w:val="single"/>
          </w:rPr>
          <w:t>https://books.google.com.br/books?id</w:t>
        </w:r>
      </w:hyperlink>
      <w:r>
        <w:rPr>
          <w:color w:val="000000"/>
        </w:rPr>
        <w:t xml:space="preserve">=\_olByCrhjwIC &gt;. </w:t>
      </w:r>
    </w:p>
    <w:p w14:paraId="68D17076" w14:textId="77777777" w:rsidR="00B32DAB" w:rsidRDefault="00B32DAB">
      <w:pPr>
        <w:pBdr>
          <w:top w:val="nil"/>
          <w:left w:val="nil"/>
          <w:bottom w:val="nil"/>
          <w:right w:val="nil"/>
          <w:between w:val="nil"/>
        </w:pBdr>
        <w:spacing w:after="0" w:line="240" w:lineRule="auto"/>
        <w:rPr>
          <w:color w:val="000000"/>
        </w:rPr>
      </w:pPr>
    </w:p>
    <w:p w14:paraId="68D1707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26</w:t>
      </w:r>
      <w:r>
        <w:rPr>
          <w:color w:val="000000"/>
          <w:vertAlign w:val="superscript"/>
        </w:rPr>
        <w:tab/>
      </w:r>
      <w:r>
        <w:rPr>
          <w:color w:val="000000"/>
        </w:rPr>
        <w:t xml:space="preserve">BRAGA, U.  et al. </w:t>
      </w:r>
      <w:proofErr w:type="spellStart"/>
      <w:r>
        <w:rPr>
          <w:color w:val="000000"/>
        </w:rPr>
        <w:t>Effects</w:t>
      </w:r>
      <w:proofErr w:type="spellEnd"/>
      <w:r>
        <w:rPr>
          <w:color w:val="000000"/>
        </w:rPr>
        <w:t xml:space="preserve"> of </w:t>
      </w:r>
      <w:proofErr w:type="spellStart"/>
      <w:r>
        <w:rPr>
          <w:color w:val="000000"/>
        </w:rPr>
        <w:t>medially</w:t>
      </w:r>
      <w:proofErr w:type="spellEnd"/>
      <w:r>
        <w:rPr>
          <w:color w:val="000000"/>
        </w:rPr>
        <w:t xml:space="preserve"> </w:t>
      </w:r>
      <w:proofErr w:type="spellStart"/>
      <w:r>
        <w:rPr>
          <w:color w:val="000000"/>
        </w:rPr>
        <w:t>wedged</w:t>
      </w:r>
      <w:proofErr w:type="spellEnd"/>
      <w:r>
        <w:rPr>
          <w:color w:val="000000"/>
        </w:rPr>
        <w:t xml:space="preserve"> insoles on the </w:t>
      </w:r>
      <w:proofErr w:type="spellStart"/>
      <w:r>
        <w:rPr>
          <w:color w:val="000000"/>
        </w:rPr>
        <w:t>biomechanics</w:t>
      </w:r>
      <w:proofErr w:type="spellEnd"/>
      <w:r>
        <w:rPr>
          <w:color w:val="000000"/>
        </w:rPr>
        <w:t xml:space="preserve"> of the </w:t>
      </w:r>
      <w:proofErr w:type="spellStart"/>
      <w:r>
        <w:rPr>
          <w:color w:val="000000"/>
        </w:rPr>
        <w:t>lower</w:t>
      </w:r>
      <w:proofErr w:type="spellEnd"/>
      <w:r>
        <w:rPr>
          <w:color w:val="000000"/>
        </w:rPr>
        <w:t xml:space="preserve"> </w:t>
      </w:r>
      <w:proofErr w:type="spellStart"/>
      <w:r>
        <w:rPr>
          <w:color w:val="000000"/>
        </w:rPr>
        <w:t>limbs</w:t>
      </w:r>
      <w:proofErr w:type="spellEnd"/>
      <w:r>
        <w:rPr>
          <w:color w:val="000000"/>
        </w:rPr>
        <w:t xml:space="preserve"> of </w:t>
      </w:r>
      <w:proofErr w:type="spellStart"/>
      <w:r>
        <w:rPr>
          <w:color w:val="000000"/>
        </w:rPr>
        <w:t>runners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excessive</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pronation</w:t>
      </w:r>
      <w:proofErr w:type="spellEnd"/>
      <w:r>
        <w:rPr>
          <w:color w:val="000000"/>
        </w:rPr>
        <w:t xml:space="preserve"> and </w:t>
      </w:r>
      <w:proofErr w:type="spellStart"/>
      <w:r>
        <w:rPr>
          <w:color w:val="000000"/>
        </w:rPr>
        <w:t>foot</w:t>
      </w:r>
      <w:proofErr w:type="spellEnd"/>
      <w:r>
        <w:rPr>
          <w:color w:val="000000"/>
        </w:rPr>
        <w:t xml:space="preserve"> </w:t>
      </w:r>
      <w:proofErr w:type="spellStart"/>
      <w:r>
        <w:rPr>
          <w:color w:val="000000"/>
        </w:rPr>
        <w:t>varus</w:t>
      </w:r>
      <w:proofErr w:type="spellEnd"/>
      <w:r>
        <w:rPr>
          <w:color w:val="000000"/>
        </w:rPr>
        <w:t xml:space="preserve"> </w:t>
      </w:r>
      <w:proofErr w:type="spellStart"/>
      <w:r>
        <w:rPr>
          <w:color w:val="000000"/>
        </w:rPr>
        <w:t>alignment</w:t>
      </w:r>
      <w:proofErr w:type="spellEnd"/>
      <w:r>
        <w:rPr>
          <w:color w:val="000000"/>
        </w:rPr>
        <w:t xml:space="preserve">. </w:t>
      </w:r>
      <w:proofErr w:type="spellStart"/>
      <w:r>
        <w:rPr>
          <w:b/>
          <w:color w:val="000000"/>
        </w:rPr>
        <w:t>Gait</w:t>
      </w:r>
      <w:proofErr w:type="spellEnd"/>
      <w:r>
        <w:rPr>
          <w:b/>
          <w:color w:val="000000"/>
        </w:rPr>
        <w:t xml:space="preserve"> </w:t>
      </w:r>
      <w:proofErr w:type="spellStart"/>
      <w:r>
        <w:rPr>
          <w:b/>
          <w:color w:val="000000"/>
        </w:rPr>
        <w:t>Posture</w:t>
      </w:r>
      <w:proofErr w:type="spellEnd"/>
      <w:r>
        <w:rPr>
          <w:b/>
          <w:color w:val="000000"/>
        </w:rPr>
        <w:t xml:space="preserve">, </w:t>
      </w:r>
      <w:r>
        <w:rPr>
          <w:color w:val="000000"/>
        </w:rPr>
        <w:t xml:space="preserve">v. 74, 2019 </w:t>
      </w:r>
      <w:proofErr w:type="spellStart"/>
      <w:r>
        <w:rPr>
          <w:color w:val="000000"/>
        </w:rPr>
        <w:t>Oct</w:t>
      </w:r>
      <w:proofErr w:type="spellEnd"/>
      <w:r>
        <w:rPr>
          <w:color w:val="000000"/>
        </w:rPr>
        <w:t xml:space="preserve"> 2019. ISSN 1879-2219. Disponível em: &lt; </w:t>
      </w:r>
      <w:hyperlink r:id="rId40">
        <w:r>
          <w:rPr>
            <w:color w:val="0563C1"/>
            <w:u w:val="single"/>
          </w:rPr>
          <w:t>https://www.ncbi.nlm.nih.gov/pubmed/31574408</w:t>
        </w:r>
      </w:hyperlink>
      <w:r>
        <w:rPr>
          <w:color w:val="000000"/>
        </w:rPr>
        <w:t xml:space="preserve"> &gt;. </w:t>
      </w:r>
    </w:p>
    <w:p w14:paraId="68D17078" w14:textId="77777777" w:rsidR="00B32DAB" w:rsidRDefault="00B32DAB">
      <w:pPr>
        <w:pBdr>
          <w:top w:val="nil"/>
          <w:left w:val="nil"/>
          <w:bottom w:val="nil"/>
          <w:right w:val="nil"/>
          <w:between w:val="nil"/>
        </w:pBdr>
        <w:spacing w:after="0" w:line="240" w:lineRule="auto"/>
        <w:rPr>
          <w:color w:val="000000"/>
        </w:rPr>
      </w:pPr>
    </w:p>
    <w:p w14:paraId="68D17079"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27</w:t>
      </w:r>
      <w:r>
        <w:rPr>
          <w:color w:val="000000"/>
          <w:vertAlign w:val="superscript"/>
        </w:rPr>
        <w:tab/>
      </w:r>
      <w:r>
        <w:rPr>
          <w:color w:val="000000"/>
        </w:rPr>
        <w:t xml:space="preserve">DWAN, K.  et al. CONSORT 2010 </w:t>
      </w:r>
      <w:proofErr w:type="spellStart"/>
      <w:r>
        <w:rPr>
          <w:color w:val="000000"/>
        </w:rPr>
        <w:t>statement</w:t>
      </w:r>
      <w:proofErr w:type="spellEnd"/>
      <w:r>
        <w:rPr>
          <w:color w:val="000000"/>
        </w:rPr>
        <w:t xml:space="preserve">: </w:t>
      </w:r>
      <w:proofErr w:type="spellStart"/>
      <w:r>
        <w:rPr>
          <w:color w:val="000000"/>
        </w:rPr>
        <w:t>extension</w:t>
      </w:r>
      <w:proofErr w:type="spellEnd"/>
      <w:r>
        <w:rPr>
          <w:color w:val="000000"/>
        </w:rPr>
        <w:t xml:space="preserve"> to </w:t>
      </w:r>
      <w:proofErr w:type="spellStart"/>
      <w:r>
        <w:rPr>
          <w:color w:val="000000"/>
        </w:rPr>
        <w:t>randomised</w:t>
      </w:r>
      <w:proofErr w:type="spellEnd"/>
      <w:r>
        <w:rPr>
          <w:color w:val="000000"/>
        </w:rPr>
        <w:t xml:space="preserve"> crossover </w:t>
      </w:r>
      <w:proofErr w:type="spellStart"/>
      <w:r>
        <w:rPr>
          <w:color w:val="000000"/>
        </w:rPr>
        <w:t>trials</w:t>
      </w:r>
      <w:proofErr w:type="spellEnd"/>
      <w:r>
        <w:rPr>
          <w:color w:val="000000"/>
        </w:rPr>
        <w:t xml:space="preserve">. </w:t>
      </w:r>
      <w:r>
        <w:rPr>
          <w:b/>
          <w:color w:val="000000"/>
        </w:rPr>
        <w:t>BMJ (</w:t>
      </w:r>
      <w:proofErr w:type="spellStart"/>
      <w:r>
        <w:rPr>
          <w:b/>
          <w:color w:val="000000"/>
        </w:rPr>
        <w:t>Clinical</w:t>
      </w:r>
      <w:proofErr w:type="spellEnd"/>
      <w:r>
        <w:rPr>
          <w:b/>
          <w:color w:val="000000"/>
        </w:rPr>
        <w:t xml:space="preserve"> </w:t>
      </w:r>
      <w:proofErr w:type="spellStart"/>
      <w:r>
        <w:rPr>
          <w:b/>
          <w:color w:val="000000"/>
        </w:rPr>
        <w:t>research</w:t>
      </w:r>
      <w:proofErr w:type="spellEnd"/>
      <w:r>
        <w:rPr>
          <w:b/>
          <w:color w:val="000000"/>
        </w:rPr>
        <w:t xml:space="preserve"> ed.), </w:t>
      </w:r>
      <w:r>
        <w:rPr>
          <w:color w:val="000000"/>
        </w:rPr>
        <w:t xml:space="preserve">v. 366, 07/31/2019 2019. ISSN 1756-1833. Disponível em: &lt; </w:t>
      </w:r>
      <w:hyperlink r:id="rId41">
        <w:r>
          <w:rPr>
            <w:color w:val="0563C1"/>
            <w:u w:val="single"/>
          </w:rPr>
          <w:t>https://www.ncbi.nlm.nih.gov/pubmed/31366597</w:t>
        </w:r>
      </w:hyperlink>
      <w:r>
        <w:rPr>
          <w:color w:val="000000"/>
        </w:rPr>
        <w:t xml:space="preserve"> &gt;. </w:t>
      </w:r>
    </w:p>
    <w:p w14:paraId="68D1707A" w14:textId="77777777" w:rsidR="00B32DAB" w:rsidRDefault="00B32DAB">
      <w:pPr>
        <w:pBdr>
          <w:top w:val="nil"/>
          <w:left w:val="nil"/>
          <w:bottom w:val="nil"/>
          <w:right w:val="nil"/>
          <w:between w:val="nil"/>
        </w:pBdr>
        <w:spacing w:after="0" w:line="240" w:lineRule="auto"/>
        <w:rPr>
          <w:color w:val="000000"/>
        </w:rPr>
      </w:pPr>
    </w:p>
    <w:p w14:paraId="68D1707B"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28</w:t>
      </w:r>
      <w:r>
        <w:rPr>
          <w:color w:val="000000"/>
          <w:vertAlign w:val="superscript"/>
        </w:rPr>
        <w:tab/>
      </w:r>
      <w:r>
        <w:rPr>
          <w:color w:val="000000"/>
        </w:rPr>
        <w:t xml:space="preserve">CHAN, A.  et al. SPIRIT 2013 </w:t>
      </w:r>
      <w:proofErr w:type="spellStart"/>
      <w:r>
        <w:rPr>
          <w:color w:val="000000"/>
        </w:rPr>
        <w:t>statement</w:t>
      </w:r>
      <w:proofErr w:type="spellEnd"/>
      <w:r>
        <w:rPr>
          <w:color w:val="000000"/>
        </w:rPr>
        <w:t xml:space="preserve">: </w:t>
      </w:r>
      <w:proofErr w:type="spellStart"/>
      <w:r>
        <w:rPr>
          <w:color w:val="000000"/>
        </w:rPr>
        <w:t>defining</w:t>
      </w:r>
      <w:proofErr w:type="spellEnd"/>
      <w:r>
        <w:rPr>
          <w:color w:val="000000"/>
        </w:rPr>
        <w:t xml:space="preserve"> standard </w:t>
      </w:r>
      <w:proofErr w:type="spellStart"/>
      <w:r>
        <w:rPr>
          <w:color w:val="000000"/>
        </w:rPr>
        <w:t>protocol</w:t>
      </w:r>
      <w:proofErr w:type="spellEnd"/>
      <w:r>
        <w:rPr>
          <w:color w:val="000000"/>
        </w:rPr>
        <w:t xml:space="preserve"> </w:t>
      </w:r>
      <w:proofErr w:type="spellStart"/>
      <w:r>
        <w:rPr>
          <w:color w:val="000000"/>
        </w:rPr>
        <w:t>items</w:t>
      </w:r>
      <w:proofErr w:type="spellEnd"/>
      <w:r>
        <w:rPr>
          <w:color w:val="000000"/>
        </w:rPr>
        <w:t xml:space="preserve"> for </w:t>
      </w:r>
      <w:proofErr w:type="spellStart"/>
      <w:r>
        <w:rPr>
          <w:color w:val="000000"/>
        </w:rPr>
        <w:t>clinical</w:t>
      </w:r>
      <w:proofErr w:type="spellEnd"/>
      <w:r>
        <w:rPr>
          <w:color w:val="000000"/>
        </w:rPr>
        <w:t xml:space="preserve"> </w:t>
      </w:r>
      <w:proofErr w:type="spellStart"/>
      <w:r>
        <w:rPr>
          <w:color w:val="000000"/>
        </w:rPr>
        <w:t>trials</w:t>
      </w:r>
      <w:proofErr w:type="spellEnd"/>
      <w:r>
        <w:rPr>
          <w:color w:val="000000"/>
        </w:rPr>
        <w:t xml:space="preserve">. </w:t>
      </w:r>
      <w:proofErr w:type="spellStart"/>
      <w:r>
        <w:rPr>
          <w:b/>
          <w:color w:val="000000"/>
        </w:rPr>
        <w:t>Annals</w:t>
      </w:r>
      <w:proofErr w:type="spellEnd"/>
      <w:r>
        <w:rPr>
          <w:b/>
          <w:color w:val="000000"/>
        </w:rPr>
        <w:t xml:space="preserve"> of </w:t>
      </w:r>
      <w:proofErr w:type="spellStart"/>
      <w:r>
        <w:rPr>
          <w:b/>
          <w:color w:val="000000"/>
        </w:rPr>
        <w:t>Internal</w:t>
      </w:r>
      <w:proofErr w:type="spellEnd"/>
      <w:r>
        <w:rPr>
          <w:b/>
          <w:color w:val="000000"/>
        </w:rPr>
        <w:t xml:space="preserve"> Medicine, </w:t>
      </w:r>
      <w:r>
        <w:rPr>
          <w:color w:val="000000"/>
        </w:rPr>
        <w:t xml:space="preserve">v. 158, n. 3, 02/05/2013 2013. ISSN 1539-3704. Disponível em: &lt; </w:t>
      </w:r>
      <w:hyperlink r:id="rId42">
        <w:r>
          <w:rPr>
            <w:color w:val="0563C1"/>
            <w:u w:val="single"/>
          </w:rPr>
          <w:t>https://www.ncbi.nlm.nih.gov/pubmed/23295957</w:t>
        </w:r>
      </w:hyperlink>
      <w:r>
        <w:rPr>
          <w:color w:val="000000"/>
        </w:rPr>
        <w:t xml:space="preserve"> &gt;. </w:t>
      </w:r>
    </w:p>
    <w:p w14:paraId="68D1707C" w14:textId="77777777" w:rsidR="00B32DAB" w:rsidRDefault="00B32DAB">
      <w:pPr>
        <w:pBdr>
          <w:top w:val="nil"/>
          <w:left w:val="nil"/>
          <w:bottom w:val="nil"/>
          <w:right w:val="nil"/>
          <w:between w:val="nil"/>
        </w:pBdr>
        <w:spacing w:after="0" w:line="240" w:lineRule="auto"/>
        <w:rPr>
          <w:color w:val="000000"/>
        </w:rPr>
      </w:pPr>
    </w:p>
    <w:p w14:paraId="68D1707D"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29</w:t>
      </w:r>
      <w:r>
        <w:rPr>
          <w:color w:val="000000"/>
          <w:vertAlign w:val="superscript"/>
        </w:rPr>
        <w:tab/>
      </w:r>
      <w:r>
        <w:rPr>
          <w:color w:val="000000"/>
        </w:rPr>
        <w:t xml:space="preserve">HOFFMANN, T.  et al. </w:t>
      </w:r>
      <w:proofErr w:type="spellStart"/>
      <w:r>
        <w:rPr>
          <w:color w:val="000000"/>
        </w:rPr>
        <w:t>Better</w:t>
      </w:r>
      <w:proofErr w:type="spellEnd"/>
      <w:r>
        <w:rPr>
          <w:color w:val="000000"/>
        </w:rPr>
        <w:t xml:space="preserve"> </w:t>
      </w:r>
      <w:proofErr w:type="spellStart"/>
      <w:r>
        <w:rPr>
          <w:color w:val="000000"/>
        </w:rPr>
        <w:t>reporting</w:t>
      </w:r>
      <w:proofErr w:type="spellEnd"/>
      <w:r>
        <w:rPr>
          <w:color w:val="000000"/>
        </w:rPr>
        <w:t xml:space="preserve"> of </w:t>
      </w:r>
      <w:proofErr w:type="spellStart"/>
      <w:r>
        <w:rPr>
          <w:color w:val="000000"/>
        </w:rPr>
        <w:t>interventions</w:t>
      </w:r>
      <w:proofErr w:type="spellEnd"/>
      <w:r>
        <w:rPr>
          <w:color w:val="000000"/>
        </w:rPr>
        <w:t xml:space="preserve">: </w:t>
      </w:r>
      <w:proofErr w:type="spellStart"/>
      <w:r>
        <w:rPr>
          <w:color w:val="000000"/>
        </w:rPr>
        <w:t>template</w:t>
      </w:r>
      <w:proofErr w:type="spellEnd"/>
      <w:r>
        <w:rPr>
          <w:color w:val="000000"/>
        </w:rPr>
        <w:t xml:space="preserve"> for </w:t>
      </w:r>
      <w:proofErr w:type="spellStart"/>
      <w:r>
        <w:rPr>
          <w:color w:val="000000"/>
        </w:rPr>
        <w:t>intervention</w:t>
      </w:r>
      <w:proofErr w:type="spellEnd"/>
      <w:r>
        <w:rPr>
          <w:color w:val="000000"/>
        </w:rPr>
        <w:t xml:space="preserve"> </w:t>
      </w:r>
      <w:proofErr w:type="spellStart"/>
      <w:r>
        <w:rPr>
          <w:color w:val="000000"/>
        </w:rPr>
        <w:t>description</w:t>
      </w:r>
      <w:proofErr w:type="spellEnd"/>
      <w:r>
        <w:rPr>
          <w:color w:val="000000"/>
        </w:rPr>
        <w:t xml:space="preserve"> and </w:t>
      </w:r>
      <w:proofErr w:type="spellStart"/>
      <w:r>
        <w:rPr>
          <w:color w:val="000000"/>
        </w:rPr>
        <w:t>replication</w:t>
      </w:r>
      <w:proofErr w:type="spellEnd"/>
      <w:r>
        <w:rPr>
          <w:color w:val="000000"/>
        </w:rPr>
        <w:t xml:space="preserve"> (</w:t>
      </w:r>
      <w:proofErr w:type="spellStart"/>
      <w:r>
        <w:rPr>
          <w:color w:val="000000"/>
        </w:rPr>
        <w:t>TIDieR</w:t>
      </w:r>
      <w:proofErr w:type="spellEnd"/>
      <w:r>
        <w:rPr>
          <w:color w:val="000000"/>
        </w:rPr>
        <w:t xml:space="preserve">) checklist and </w:t>
      </w:r>
      <w:proofErr w:type="spellStart"/>
      <w:r>
        <w:rPr>
          <w:color w:val="000000"/>
        </w:rPr>
        <w:t>guide</w:t>
      </w:r>
      <w:proofErr w:type="spellEnd"/>
      <w:r>
        <w:rPr>
          <w:color w:val="000000"/>
        </w:rPr>
        <w:t xml:space="preserve">. </w:t>
      </w:r>
      <w:r>
        <w:rPr>
          <w:b/>
          <w:color w:val="000000"/>
        </w:rPr>
        <w:t>BMJ (</w:t>
      </w:r>
      <w:proofErr w:type="spellStart"/>
      <w:r>
        <w:rPr>
          <w:b/>
          <w:color w:val="000000"/>
        </w:rPr>
        <w:t>Clinical</w:t>
      </w:r>
      <w:proofErr w:type="spellEnd"/>
      <w:r>
        <w:rPr>
          <w:b/>
          <w:color w:val="000000"/>
        </w:rPr>
        <w:t xml:space="preserve"> </w:t>
      </w:r>
      <w:proofErr w:type="spellStart"/>
      <w:r>
        <w:rPr>
          <w:b/>
          <w:color w:val="000000"/>
        </w:rPr>
        <w:t>research</w:t>
      </w:r>
      <w:proofErr w:type="spellEnd"/>
      <w:r>
        <w:rPr>
          <w:b/>
          <w:color w:val="000000"/>
        </w:rPr>
        <w:t xml:space="preserve"> ed.), </w:t>
      </w:r>
      <w:r>
        <w:rPr>
          <w:color w:val="000000"/>
        </w:rPr>
        <w:t xml:space="preserve">v. 348, 03/07/2014 2014. ISSN 1756-1833. Disponível em: &lt; </w:t>
      </w:r>
      <w:hyperlink r:id="rId43">
        <w:r>
          <w:rPr>
            <w:color w:val="0563C1"/>
            <w:u w:val="single"/>
          </w:rPr>
          <w:t>https://www.ncbi.nlm.nih.gov/pubmed/24609605</w:t>
        </w:r>
      </w:hyperlink>
      <w:r>
        <w:rPr>
          <w:color w:val="000000"/>
        </w:rPr>
        <w:t xml:space="preserve"> &gt;. </w:t>
      </w:r>
    </w:p>
    <w:p w14:paraId="68D1707E" w14:textId="77777777" w:rsidR="00B32DAB" w:rsidRDefault="00B32DAB">
      <w:pPr>
        <w:pBdr>
          <w:top w:val="nil"/>
          <w:left w:val="nil"/>
          <w:bottom w:val="nil"/>
          <w:right w:val="nil"/>
          <w:between w:val="nil"/>
        </w:pBdr>
        <w:spacing w:after="0" w:line="240" w:lineRule="auto"/>
        <w:rPr>
          <w:color w:val="000000"/>
        </w:rPr>
      </w:pPr>
    </w:p>
    <w:p w14:paraId="68D1707F"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30</w:t>
      </w:r>
      <w:r>
        <w:rPr>
          <w:color w:val="000000"/>
          <w:vertAlign w:val="superscript"/>
        </w:rPr>
        <w:tab/>
      </w:r>
      <w:r>
        <w:rPr>
          <w:color w:val="000000"/>
        </w:rPr>
        <w:t xml:space="preserve">HEIDERSCHEIT, B.  et al. </w:t>
      </w:r>
      <w:proofErr w:type="spellStart"/>
      <w:r>
        <w:rPr>
          <w:color w:val="000000"/>
        </w:rPr>
        <w:t>Effects</w:t>
      </w:r>
      <w:proofErr w:type="spellEnd"/>
      <w:r>
        <w:rPr>
          <w:color w:val="000000"/>
        </w:rPr>
        <w:t xml:space="preserve"> of </w:t>
      </w:r>
      <w:proofErr w:type="spellStart"/>
      <w:r>
        <w:rPr>
          <w:color w:val="000000"/>
        </w:rPr>
        <w:t>step</w:t>
      </w:r>
      <w:proofErr w:type="spellEnd"/>
      <w:r>
        <w:rPr>
          <w:color w:val="000000"/>
        </w:rPr>
        <w:t xml:space="preserve"> rate </w:t>
      </w:r>
      <w:proofErr w:type="spellStart"/>
      <w:r>
        <w:rPr>
          <w:color w:val="000000"/>
        </w:rPr>
        <w:t>manipulation</w:t>
      </w:r>
      <w:proofErr w:type="spellEnd"/>
      <w:r>
        <w:rPr>
          <w:color w:val="000000"/>
        </w:rPr>
        <w:t xml:space="preserve"> on joint </w:t>
      </w:r>
      <w:proofErr w:type="spellStart"/>
      <w:r>
        <w:rPr>
          <w:color w:val="000000"/>
        </w:rPr>
        <w:t>mechanics</w:t>
      </w:r>
      <w:proofErr w:type="spellEnd"/>
      <w:r>
        <w:rPr>
          <w:color w:val="000000"/>
        </w:rPr>
        <w:t xml:space="preserve"> </w:t>
      </w:r>
      <w:proofErr w:type="spellStart"/>
      <w:r>
        <w:rPr>
          <w:color w:val="000000"/>
        </w:rPr>
        <w:t>during</w:t>
      </w:r>
      <w:proofErr w:type="spellEnd"/>
      <w:r>
        <w:rPr>
          <w:color w:val="000000"/>
        </w:rPr>
        <w:t xml:space="preserve"> running. </w:t>
      </w:r>
      <w:r>
        <w:rPr>
          <w:b/>
          <w:color w:val="000000"/>
        </w:rPr>
        <w:t xml:space="preserve">Medicine and Science in Sports and </w:t>
      </w:r>
      <w:proofErr w:type="spellStart"/>
      <w:r>
        <w:rPr>
          <w:b/>
          <w:color w:val="000000"/>
        </w:rPr>
        <w:t>Exercise</w:t>
      </w:r>
      <w:proofErr w:type="spellEnd"/>
      <w:r>
        <w:rPr>
          <w:b/>
          <w:color w:val="000000"/>
        </w:rPr>
        <w:t xml:space="preserve">, </w:t>
      </w:r>
      <w:r>
        <w:rPr>
          <w:color w:val="000000"/>
        </w:rPr>
        <w:t xml:space="preserve">v. 43, n. 2, 2011 </w:t>
      </w:r>
      <w:proofErr w:type="spellStart"/>
      <w:r>
        <w:rPr>
          <w:color w:val="000000"/>
        </w:rPr>
        <w:t>Feb</w:t>
      </w:r>
      <w:proofErr w:type="spellEnd"/>
      <w:r>
        <w:rPr>
          <w:color w:val="000000"/>
        </w:rPr>
        <w:t xml:space="preserve"> 2011. ISSN 1530-0315. Disponível em: &lt; </w:t>
      </w:r>
      <w:hyperlink r:id="rId44">
        <w:r>
          <w:rPr>
            <w:color w:val="0563C1"/>
            <w:u w:val="single"/>
          </w:rPr>
          <w:t>https://www.ncbi.nlm.nih.gov/pubmed/20581720</w:t>
        </w:r>
      </w:hyperlink>
      <w:r>
        <w:rPr>
          <w:color w:val="000000"/>
        </w:rPr>
        <w:t xml:space="preserve"> &gt;. </w:t>
      </w:r>
    </w:p>
    <w:p w14:paraId="68D17080" w14:textId="77777777" w:rsidR="00B32DAB" w:rsidRDefault="00B32DAB">
      <w:pPr>
        <w:pBdr>
          <w:top w:val="nil"/>
          <w:left w:val="nil"/>
          <w:bottom w:val="nil"/>
          <w:right w:val="nil"/>
          <w:between w:val="nil"/>
        </w:pBdr>
        <w:spacing w:after="0" w:line="240" w:lineRule="auto"/>
        <w:rPr>
          <w:color w:val="000000"/>
        </w:rPr>
      </w:pPr>
    </w:p>
    <w:p w14:paraId="68D17081"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31</w:t>
      </w:r>
      <w:r>
        <w:rPr>
          <w:color w:val="000000"/>
          <w:vertAlign w:val="superscript"/>
        </w:rPr>
        <w:tab/>
      </w:r>
      <w:r>
        <w:rPr>
          <w:color w:val="000000"/>
        </w:rPr>
        <w:t xml:space="preserve">CHEUNG, R.; DAVIS, I. Landing </w:t>
      </w:r>
      <w:proofErr w:type="spellStart"/>
      <w:r>
        <w:rPr>
          <w:color w:val="000000"/>
        </w:rPr>
        <w:t>pattern</w:t>
      </w:r>
      <w:proofErr w:type="spellEnd"/>
      <w:r>
        <w:rPr>
          <w:color w:val="000000"/>
        </w:rPr>
        <w:t xml:space="preserve"> </w:t>
      </w:r>
      <w:proofErr w:type="spellStart"/>
      <w:r>
        <w:rPr>
          <w:color w:val="000000"/>
        </w:rPr>
        <w:t>modification</w:t>
      </w:r>
      <w:proofErr w:type="spellEnd"/>
      <w:r>
        <w:rPr>
          <w:color w:val="000000"/>
        </w:rPr>
        <w:t xml:space="preserve"> to improve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in </w:t>
      </w:r>
      <w:proofErr w:type="spellStart"/>
      <w:r>
        <w:rPr>
          <w:color w:val="000000"/>
        </w:rPr>
        <w:t>runners</w:t>
      </w:r>
      <w:proofErr w:type="spellEnd"/>
      <w:r>
        <w:rPr>
          <w:color w:val="000000"/>
        </w:rPr>
        <w:t xml:space="preserve">: a case series.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41, n. 12, 2011 </w:t>
      </w:r>
      <w:proofErr w:type="spellStart"/>
      <w:r>
        <w:rPr>
          <w:color w:val="000000"/>
        </w:rPr>
        <w:t>Dec</w:t>
      </w:r>
      <w:proofErr w:type="spellEnd"/>
      <w:r>
        <w:rPr>
          <w:color w:val="000000"/>
        </w:rPr>
        <w:t xml:space="preserve"> 2011. ISSN 1938-1344. Disponível em: &lt; </w:t>
      </w:r>
      <w:hyperlink r:id="rId45">
        <w:r>
          <w:rPr>
            <w:color w:val="0563C1"/>
            <w:u w:val="single"/>
          </w:rPr>
          <w:t>https://www.ncbi.nlm.nih.gov/pubmed/22031595</w:t>
        </w:r>
      </w:hyperlink>
      <w:r>
        <w:rPr>
          <w:color w:val="000000"/>
        </w:rPr>
        <w:t xml:space="preserve"> &gt;. </w:t>
      </w:r>
    </w:p>
    <w:p w14:paraId="68D17082" w14:textId="77777777" w:rsidR="00B32DAB" w:rsidRDefault="00B32DAB">
      <w:pPr>
        <w:pBdr>
          <w:top w:val="nil"/>
          <w:left w:val="nil"/>
          <w:bottom w:val="nil"/>
          <w:right w:val="nil"/>
          <w:between w:val="nil"/>
        </w:pBdr>
        <w:spacing w:after="0" w:line="240" w:lineRule="auto"/>
        <w:rPr>
          <w:color w:val="000000"/>
        </w:rPr>
      </w:pPr>
    </w:p>
    <w:p w14:paraId="68D17083"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32</w:t>
      </w:r>
      <w:r>
        <w:rPr>
          <w:color w:val="000000"/>
          <w:vertAlign w:val="superscript"/>
        </w:rPr>
        <w:tab/>
      </w:r>
      <w:r>
        <w:rPr>
          <w:color w:val="000000"/>
        </w:rPr>
        <w:t xml:space="preserve">HASEGAWA, H.; YAMAUCHI, T.; KRAEMER, W. </w:t>
      </w:r>
      <w:proofErr w:type="spellStart"/>
      <w:r>
        <w:rPr>
          <w:color w:val="000000"/>
        </w:rPr>
        <w:t>Foot</w:t>
      </w:r>
      <w:proofErr w:type="spellEnd"/>
      <w:r>
        <w:rPr>
          <w:color w:val="000000"/>
        </w:rPr>
        <w:t xml:space="preserve"> strike </w:t>
      </w:r>
      <w:proofErr w:type="spellStart"/>
      <w:r>
        <w:rPr>
          <w:color w:val="000000"/>
        </w:rPr>
        <w:t>patterns</w:t>
      </w:r>
      <w:proofErr w:type="spellEnd"/>
      <w:r>
        <w:rPr>
          <w:color w:val="000000"/>
        </w:rPr>
        <w:t xml:space="preserve"> of </w:t>
      </w:r>
      <w:proofErr w:type="spellStart"/>
      <w:r>
        <w:rPr>
          <w:color w:val="000000"/>
        </w:rPr>
        <w:t>runners</w:t>
      </w:r>
      <w:proofErr w:type="spellEnd"/>
      <w:r>
        <w:rPr>
          <w:color w:val="000000"/>
        </w:rPr>
        <w:t xml:space="preserve"> </w:t>
      </w:r>
      <w:proofErr w:type="spellStart"/>
      <w:r>
        <w:rPr>
          <w:color w:val="000000"/>
        </w:rPr>
        <w:t>at</w:t>
      </w:r>
      <w:proofErr w:type="spellEnd"/>
      <w:r>
        <w:rPr>
          <w:color w:val="000000"/>
        </w:rPr>
        <w:t xml:space="preserve"> the 15-km point </w:t>
      </w:r>
      <w:proofErr w:type="spellStart"/>
      <w:r>
        <w:rPr>
          <w:color w:val="000000"/>
        </w:rPr>
        <w:t>during</w:t>
      </w:r>
      <w:proofErr w:type="spellEnd"/>
      <w:r>
        <w:rPr>
          <w:color w:val="000000"/>
        </w:rPr>
        <w:t xml:space="preserve"> </w:t>
      </w:r>
      <w:proofErr w:type="spellStart"/>
      <w:r>
        <w:rPr>
          <w:color w:val="000000"/>
        </w:rPr>
        <w:t>an</w:t>
      </w:r>
      <w:proofErr w:type="spellEnd"/>
      <w:r>
        <w:rPr>
          <w:color w:val="000000"/>
        </w:rPr>
        <w:t xml:space="preserve"> elite-</w:t>
      </w:r>
      <w:proofErr w:type="spellStart"/>
      <w:r>
        <w:rPr>
          <w:color w:val="000000"/>
        </w:rPr>
        <w:t>level</w:t>
      </w:r>
      <w:proofErr w:type="spellEnd"/>
      <w:r>
        <w:rPr>
          <w:color w:val="000000"/>
        </w:rPr>
        <w:t xml:space="preserve"> </w:t>
      </w:r>
      <w:proofErr w:type="spellStart"/>
      <w:r>
        <w:rPr>
          <w:color w:val="000000"/>
        </w:rPr>
        <w:t>half</w:t>
      </w:r>
      <w:proofErr w:type="spellEnd"/>
      <w:r>
        <w:rPr>
          <w:color w:val="000000"/>
        </w:rPr>
        <w:t xml:space="preserve"> </w:t>
      </w:r>
      <w:proofErr w:type="spellStart"/>
      <w:r>
        <w:rPr>
          <w:color w:val="000000"/>
        </w:rPr>
        <w:t>marathon</w:t>
      </w:r>
      <w:proofErr w:type="spellEnd"/>
      <w:r>
        <w:rPr>
          <w:color w:val="000000"/>
        </w:rPr>
        <w:t xml:space="preserve">. </w:t>
      </w:r>
      <w:proofErr w:type="spellStart"/>
      <w:r>
        <w:rPr>
          <w:b/>
          <w:color w:val="000000"/>
        </w:rPr>
        <w:t>Journal</w:t>
      </w:r>
      <w:proofErr w:type="spellEnd"/>
      <w:r>
        <w:rPr>
          <w:b/>
          <w:color w:val="000000"/>
        </w:rPr>
        <w:t xml:space="preserve"> of </w:t>
      </w:r>
      <w:proofErr w:type="spellStart"/>
      <w:r>
        <w:rPr>
          <w:b/>
          <w:color w:val="000000"/>
        </w:rPr>
        <w:t>Strength</w:t>
      </w:r>
      <w:proofErr w:type="spellEnd"/>
      <w:r>
        <w:rPr>
          <w:b/>
          <w:color w:val="000000"/>
        </w:rPr>
        <w:t xml:space="preserve"> and </w:t>
      </w:r>
      <w:proofErr w:type="spellStart"/>
      <w:r>
        <w:rPr>
          <w:b/>
          <w:color w:val="000000"/>
        </w:rPr>
        <w:t>Conditioning</w:t>
      </w:r>
      <w:proofErr w:type="spellEnd"/>
      <w:r>
        <w:rPr>
          <w:b/>
          <w:color w:val="000000"/>
        </w:rPr>
        <w:t xml:space="preserve"> </w:t>
      </w:r>
      <w:proofErr w:type="spellStart"/>
      <w:r>
        <w:rPr>
          <w:b/>
          <w:color w:val="000000"/>
        </w:rPr>
        <w:t>Research</w:t>
      </w:r>
      <w:proofErr w:type="spellEnd"/>
      <w:r>
        <w:rPr>
          <w:b/>
          <w:color w:val="000000"/>
        </w:rPr>
        <w:t xml:space="preserve">, </w:t>
      </w:r>
      <w:r>
        <w:rPr>
          <w:color w:val="000000"/>
        </w:rPr>
        <w:t xml:space="preserve">v. 21, n. 3, 2007 </w:t>
      </w:r>
      <w:proofErr w:type="spellStart"/>
      <w:r>
        <w:rPr>
          <w:color w:val="000000"/>
        </w:rPr>
        <w:t>Aug</w:t>
      </w:r>
      <w:proofErr w:type="spellEnd"/>
      <w:r>
        <w:rPr>
          <w:color w:val="000000"/>
        </w:rPr>
        <w:t xml:space="preserve"> 2007. ISSN 1064-8011. Disponível em: &lt; </w:t>
      </w:r>
      <w:hyperlink r:id="rId46">
        <w:r>
          <w:rPr>
            <w:color w:val="0563C1"/>
            <w:u w:val="single"/>
          </w:rPr>
          <w:t>https://www.ncbi.nlm.nih.gov/pubmed/17685722</w:t>
        </w:r>
      </w:hyperlink>
      <w:r>
        <w:rPr>
          <w:color w:val="000000"/>
        </w:rPr>
        <w:t xml:space="preserve"> &gt;. </w:t>
      </w:r>
    </w:p>
    <w:p w14:paraId="68D17084" w14:textId="77777777" w:rsidR="00B32DAB" w:rsidRDefault="00B32DAB">
      <w:pPr>
        <w:pBdr>
          <w:top w:val="nil"/>
          <w:left w:val="nil"/>
          <w:bottom w:val="nil"/>
          <w:right w:val="nil"/>
          <w:between w:val="nil"/>
        </w:pBdr>
        <w:spacing w:after="0" w:line="240" w:lineRule="auto"/>
        <w:rPr>
          <w:color w:val="000000"/>
        </w:rPr>
      </w:pPr>
    </w:p>
    <w:p w14:paraId="68D1708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33</w:t>
      </w:r>
      <w:r>
        <w:rPr>
          <w:color w:val="000000"/>
          <w:vertAlign w:val="superscript"/>
        </w:rPr>
        <w:tab/>
      </w:r>
      <w:r>
        <w:rPr>
          <w:color w:val="000000"/>
        </w:rPr>
        <w:t xml:space="preserve">PIPKIN, A.  et al. </w:t>
      </w:r>
      <w:proofErr w:type="spellStart"/>
      <w:r>
        <w:rPr>
          <w:color w:val="000000"/>
        </w:rPr>
        <w:t>Reliability</w:t>
      </w:r>
      <w:proofErr w:type="spellEnd"/>
      <w:r>
        <w:rPr>
          <w:color w:val="000000"/>
        </w:rPr>
        <w:t xml:space="preserve"> of a </w:t>
      </w:r>
      <w:proofErr w:type="spellStart"/>
      <w:r>
        <w:rPr>
          <w:color w:val="000000"/>
        </w:rPr>
        <w:t>Qualitative</w:t>
      </w:r>
      <w:proofErr w:type="spellEnd"/>
      <w:r>
        <w:rPr>
          <w:color w:val="000000"/>
        </w:rPr>
        <w:t xml:space="preserve"> </w:t>
      </w:r>
      <w:proofErr w:type="spellStart"/>
      <w:r>
        <w:rPr>
          <w:color w:val="000000"/>
        </w:rPr>
        <w:t>Video</w:t>
      </w:r>
      <w:proofErr w:type="spellEnd"/>
      <w:r>
        <w:rPr>
          <w:color w:val="000000"/>
        </w:rPr>
        <w:t xml:space="preserve"> </w:t>
      </w:r>
      <w:proofErr w:type="spellStart"/>
      <w:r>
        <w:rPr>
          <w:color w:val="000000"/>
        </w:rPr>
        <w:t>Analysis</w:t>
      </w:r>
      <w:proofErr w:type="spellEnd"/>
      <w:r>
        <w:rPr>
          <w:color w:val="000000"/>
        </w:rPr>
        <w:t xml:space="preserve"> for Running. </w:t>
      </w:r>
      <w:r>
        <w:rPr>
          <w:b/>
          <w:color w:val="000000"/>
        </w:rPr>
        <w:t xml:space="preserve">The </w:t>
      </w:r>
      <w:proofErr w:type="spellStart"/>
      <w:r>
        <w:rPr>
          <w:b/>
          <w:color w:val="000000"/>
        </w:rPr>
        <w:t>Journal</w:t>
      </w:r>
      <w:proofErr w:type="spellEnd"/>
      <w:r>
        <w:rPr>
          <w:b/>
          <w:color w:val="000000"/>
        </w:rPr>
        <w:t xml:space="preserve"> of </w:t>
      </w:r>
      <w:proofErr w:type="spellStart"/>
      <w:r>
        <w:rPr>
          <w:b/>
          <w:color w:val="000000"/>
        </w:rPr>
        <w:t>Orthopaedic</w:t>
      </w:r>
      <w:proofErr w:type="spellEnd"/>
      <w:r>
        <w:rPr>
          <w:b/>
          <w:color w:val="000000"/>
        </w:rPr>
        <w:t xml:space="preserve"> and Sports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46, n. 7, 2016 Jul 2016. ISSN 1938-1344. Disponível em: &lt; </w:t>
      </w:r>
      <w:hyperlink r:id="rId47">
        <w:r>
          <w:rPr>
            <w:color w:val="0563C1"/>
            <w:u w:val="single"/>
          </w:rPr>
          <w:t>https://www.ncbi.nlm.nih.gov/pubmed/27266886</w:t>
        </w:r>
      </w:hyperlink>
      <w:r>
        <w:rPr>
          <w:color w:val="000000"/>
        </w:rPr>
        <w:t xml:space="preserve"> &gt;. </w:t>
      </w:r>
    </w:p>
    <w:p w14:paraId="68D17086" w14:textId="77777777" w:rsidR="00B32DAB" w:rsidRDefault="00B32DAB">
      <w:pPr>
        <w:pBdr>
          <w:top w:val="nil"/>
          <w:left w:val="nil"/>
          <w:bottom w:val="nil"/>
          <w:right w:val="nil"/>
          <w:between w:val="nil"/>
        </w:pBdr>
        <w:spacing w:after="0" w:line="240" w:lineRule="auto"/>
        <w:rPr>
          <w:color w:val="000000"/>
        </w:rPr>
      </w:pPr>
    </w:p>
    <w:p w14:paraId="68D1708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34</w:t>
      </w:r>
      <w:r>
        <w:rPr>
          <w:color w:val="000000"/>
          <w:vertAlign w:val="superscript"/>
        </w:rPr>
        <w:tab/>
      </w:r>
      <w:r>
        <w:rPr>
          <w:color w:val="000000"/>
        </w:rPr>
        <w:t xml:space="preserve">COWAN, S.  et al. </w:t>
      </w:r>
      <w:proofErr w:type="spellStart"/>
      <w:r>
        <w:rPr>
          <w:color w:val="000000"/>
        </w:rPr>
        <w:t>Physical</w:t>
      </w:r>
      <w:proofErr w:type="spellEnd"/>
      <w:r>
        <w:rPr>
          <w:color w:val="000000"/>
        </w:rPr>
        <w:t xml:space="preserve"> </w:t>
      </w:r>
      <w:proofErr w:type="spellStart"/>
      <w:r>
        <w:rPr>
          <w:color w:val="000000"/>
        </w:rPr>
        <w:t>therapy</w:t>
      </w:r>
      <w:proofErr w:type="spellEnd"/>
      <w:r>
        <w:rPr>
          <w:color w:val="000000"/>
        </w:rPr>
        <w:t xml:space="preserve"> </w:t>
      </w:r>
      <w:proofErr w:type="spellStart"/>
      <w:r>
        <w:rPr>
          <w:color w:val="000000"/>
        </w:rPr>
        <w:t>alters</w:t>
      </w:r>
      <w:proofErr w:type="spellEnd"/>
      <w:r>
        <w:rPr>
          <w:color w:val="000000"/>
        </w:rPr>
        <w:t xml:space="preserve"> </w:t>
      </w:r>
      <w:proofErr w:type="spellStart"/>
      <w:r>
        <w:rPr>
          <w:color w:val="000000"/>
        </w:rPr>
        <w:t>recruitment</w:t>
      </w:r>
      <w:proofErr w:type="spellEnd"/>
      <w:r>
        <w:rPr>
          <w:color w:val="000000"/>
        </w:rPr>
        <w:t xml:space="preserve"> of the </w:t>
      </w:r>
      <w:proofErr w:type="spellStart"/>
      <w:r>
        <w:rPr>
          <w:color w:val="000000"/>
        </w:rPr>
        <w:t>vasti</w:t>
      </w:r>
      <w:proofErr w:type="spellEnd"/>
      <w:r>
        <w:rPr>
          <w:color w:val="000000"/>
        </w:rPr>
        <w:t xml:space="preserve"> in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syndrome</w:t>
      </w:r>
      <w:proofErr w:type="spellEnd"/>
      <w:r>
        <w:rPr>
          <w:color w:val="000000"/>
        </w:rPr>
        <w:t xml:space="preserve">. </w:t>
      </w:r>
      <w:r>
        <w:rPr>
          <w:b/>
          <w:color w:val="000000"/>
        </w:rPr>
        <w:t xml:space="preserve">Medicine and Science in Sports and </w:t>
      </w:r>
      <w:proofErr w:type="spellStart"/>
      <w:r>
        <w:rPr>
          <w:b/>
          <w:color w:val="000000"/>
        </w:rPr>
        <w:t>Exercise</w:t>
      </w:r>
      <w:proofErr w:type="spellEnd"/>
      <w:r>
        <w:rPr>
          <w:b/>
          <w:color w:val="000000"/>
        </w:rPr>
        <w:t xml:space="preserve">, </w:t>
      </w:r>
      <w:r>
        <w:rPr>
          <w:color w:val="000000"/>
        </w:rPr>
        <w:t xml:space="preserve">v. 34, n. 12, 2002 </w:t>
      </w:r>
      <w:proofErr w:type="spellStart"/>
      <w:r>
        <w:rPr>
          <w:color w:val="000000"/>
        </w:rPr>
        <w:t>Dec</w:t>
      </w:r>
      <w:proofErr w:type="spellEnd"/>
      <w:r>
        <w:rPr>
          <w:color w:val="000000"/>
        </w:rPr>
        <w:t xml:space="preserve"> 2002. ISSN 0195-9131. Disponível em: &lt; </w:t>
      </w:r>
      <w:hyperlink r:id="rId48">
        <w:r>
          <w:rPr>
            <w:color w:val="0563C1"/>
            <w:u w:val="single"/>
          </w:rPr>
          <w:t>https://www.ncbi.nlm.nih.gov/pubmed/12471291</w:t>
        </w:r>
      </w:hyperlink>
      <w:r>
        <w:rPr>
          <w:color w:val="000000"/>
        </w:rPr>
        <w:t xml:space="preserve"> &gt;. </w:t>
      </w:r>
    </w:p>
    <w:p w14:paraId="68D17088" w14:textId="77777777" w:rsidR="00B32DAB" w:rsidRDefault="00B32DAB">
      <w:pPr>
        <w:pBdr>
          <w:top w:val="nil"/>
          <w:left w:val="nil"/>
          <w:bottom w:val="nil"/>
          <w:right w:val="nil"/>
          <w:between w:val="nil"/>
        </w:pBdr>
        <w:spacing w:after="0" w:line="240" w:lineRule="auto"/>
        <w:rPr>
          <w:color w:val="000000"/>
        </w:rPr>
      </w:pPr>
    </w:p>
    <w:p w14:paraId="68D17089"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35</w:t>
      </w:r>
      <w:r>
        <w:rPr>
          <w:color w:val="000000"/>
          <w:vertAlign w:val="superscript"/>
        </w:rPr>
        <w:tab/>
      </w:r>
      <w:r>
        <w:rPr>
          <w:color w:val="000000"/>
        </w:rPr>
        <w:t xml:space="preserve">SOUZA, R.; POWERS, C. </w:t>
      </w:r>
      <w:proofErr w:type="spellStart"/>
      <w:r>
        <w:rPr>
          <w:color w:val="000000"/>
        </w:rPr>
        <w:t>Predictors</w:t>
      </w:r>
      <w:proofErr w:type="spellEnd"/>
      <w:r>
        <w:rPr>
          <w:color w:val="000000"/>
        </w:rPr>
        <w:t xml:space="preserve"> of hip </w:t>
      </w:r>
      <w:proofErr w:type="spellStart"/>
      <w:r>
        <w:rPr>
          <w:color w:val="000000"/>
        </w:rPr>
        <w:t>internal</w:t>
      </w:r>
      <w:proofErr w:type="spellEnd"/>
      <w:r>
        <w:rPr>
          <w:color w:val="000000"/>
        </w:rPr>
        <w:t xml:space="preserve"> </w:t>
      </w:r>
      <w:proofErr w:type="spellStart"/>
      <w:r>
        <w:rPr>
          <w:color w:val="000000"/>
        </w:rPr>
        <w:t>rotation</w:t>
      </w:r>
      <w:proofErr w:type="spellEnd"/>
      <w:r>
        <w:rPr>
          <w:color w:val="000000"/>
        </w:rPr>
        <w:t xml:space="preserve"> </w:t>
      </w:r>
      <w:proofErr w:type="spellStart"/>
      <w:r>
        <w:rPr>
          <w:color w:val="000000"/>
        </w:rPr>
        <w:t>during</w:t>
      </w:r>
      <w:proofErr w:type="spellEnd"/>
      <w:r>
        <w:rPr>
          <w:color w:val="000000"/>
        </w:rPr>
        <w:t xml:space="preserve"> running: </w:t>
      </w:r>
      <w:proofErr w:type="spellStart"/>
      <w:r>
        <w:rPr>
          <w:color w:val="000000"/>
        </w:rPr>
        <w:t>an</w:t>
      </w:r>
      <w:proofErr w:type="spellEnd"/>
      <w:r>
        <w:rPr>
          <w:color w:val="000000"/>
        </w:rPr>
        <w:t xml:space="preserve"> </w:t>
      </w:r>
      <w:proofErr w:type="spellStart"/>
      <w:r>
        <w:rPr>
          <w:color w:val="000000"/>
        </w:rPr>
        <w:t>evaluation</w:t>
      </w:r>
      <w:proofErr w:type="spellEnd"/>
      <w:r>
        <w:rPr>
          <w:color w:val="000000"/>
        </w:rPr>
        <w:t xml:space="preserve"> of hip </w:t>
      </w:r>
      <w:proofErr w:type="spellStart"/>
      <w:r>
        <w:rPr>
          <w:color w:val="000000"/>
        </w:rPr>
        <w:t>strength</w:t>
      </w:r>
      <w:proofErr w:type="spellEnd"/>
      <w:r>
        <w:rPr>
          <w:color w:val="000000"/>
        </w:rPr>
        <w:t xml:space="preserve"> and femoral </w:t>
      </w:r>
      <w:proofErr w:type="spellStart"/>
      <w:r>
        <w:rPr>
          <w:color w:val="000000"/>
        </w:rPr>
        <w:t>structure</w:t>
      </w:r>
      <w:proofErr w:type="spellEnd"/>
      <w:r>
        <w:rPr>
          <w:color w:val="000000"/>
        </w:rPr>
        <w:t xml:space="preserve"> in </w:t>
      </w:r>
      <w:proofErr w:type="spellStart"/>
      <w:r>
        <w:rPr>
          <w:color w:val="000000"/>
        </w:rPr>
        <w:t>women</w:t>
      </w:r>
      <w:proofErr w:type="spellEnd"/>
      <w:r>
        <w:rPr>
          <w:color w:val="000000"/>
        </w:rPr>
        <w:t xml:space="preserve"> </w:t>
      </w:r>
      <w:proofErr w:type="spellStart"/>
      <w:r>
        <w:rPr>
          <w:color w:val="000000"/>
        </w:rPr>
        <w:t>with</w:t>
      </w:r>
      <w:proofErr w:type="spellEnd"/>
      <w:r>
        <w:rPr>
          <w:color w:val="000000"/>
        </w:rPr>
        <w:t xml:space="preserve"> and </w:t>
      </w:r>
      <w:proofErr w:type="spellStart"/>
      <w:r>
        <w:rPr>
          <w:color w:val="000000"/>
        </w:rPr>
        <w:t>without</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r>
        <w:rPr>
          <w:b/>
          <w:color w:val="000000"/>
        </w:rPr>
        <w:t xml:space="preserve">The American </w:t>
      </w:r>
      <w:proofErr w:type="spellStart"/>
      <w:r>
        <w:rPr>
          <w:b/>
          <w:color w:val="000000"/>
        </w:rPr>
        <w:t>Journal</w:t>
      </w:r>
      <w:proofErr w:type="spellEnd"/>
      <w:r>
        <w:rPr>
          <w:b/>
          <w:color w:val="000000"/>
        </w:rPr>
        <w:t xml:space="preserve"> of Sports Medicine, </w:t>
      </w:r>
      <w:r>
        <w:rPr>
          <w:color w:val="000000"/>
        </w:rPr>
        <w:t xml:space="preserve">v. 37, n. 3, 2009 Mar 2009. ISSN 1552-3365. Disponível em: &lt; </w:t>
      </w:r>
      <w:hyperlink r:id="rId49">
        <w:r>
          <w:rPr>
            <w:color w:val="0563C1"/>
            <w:u w:val="single"/>
          </w:rPr>
          <w:t>https://www.ncbi.nlm.nih.gov/pubmed/19098153</w:t>
        </w:r>
      </w:hyperlink>
      <w:r>
        <w:rPr>
          <w:color w:val="000000"/>
        </w:rPr>
        <w:t xml:space="preserve"> &gt;. </w:t>
      </w:r>
    </w:p>
    <w:p w14:paraId="68D1708A" w14:textId="77777777" w:rsidR="00B32DAB" w:rsidRDefault="00B32DAB">
      <w:pPr>
        <w:pBdr>
          <w:top w:val="nil"/>
          <w:left w:val="nil"/>
          <w:bottom w:val="nil"/>
          <w:right w:val="nil"/>
          <w:between w:val="nil"/>
        </w:pBdr>
        <w:spacing w:after="0" w:line="240" w:lineRule="auto"/>
        <w:rPr>
          <w:color w:val="000000"/>
        </w:rPr>
      </w:pPr>
    </w:p>
    <w:p w14:paraId="68D1708B"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36</w:t>
      </w:r>
      <w:r>
        <w:rPr>
          <w:color w:val="000000"/>
          <w:vertAlign w:val="superscript"/>
        </w:rPr>
        <w:tab/>
      </w:r>
      <w:r>
        <w:rPr>
          <w:color w:val="000000"/>
        </w:rPr>
        <w:t xml:space="preserve">CROSSLEY, K.  et al. </w:t>
      </w:r>
      <w:proofErr w:type="spellStart"/>
      <w:r>
        <w:rPr>
          <w:color w:val="000000"/>
        </w:rPr>
        <w:t>Analysis</w:t>
      </w:r>
      <w:proofErr w:type="spellEnd"/>
      <w:r>
        <w:rPr>
          <w:color w:val="000000"/>
        </w:rPr>
        <w:t xml:space="preserve"> of </w:t>
      </w:r>
      <w:proofErr w:type="spellStart"/>
      <w:r>
        <w:rPr>
          <w:color w:val="000000"/>
        </w:rPr>
        <w:t>outcome</w:t>
      </w:r>
      <w:proofErr w:type="spellEnd"/>
      <w:r>
        <w:rPr>
          <w:color w:val="000000"/>
        </w:rPr>
        <w:t xml:space="preserve"> </w:t>
      </w:r>
      <w:proofErr w:type="spellStart"/>
      <w:r>
        <w:rPr>
          <w:color w:val="000000"/>
        </w:rPr>
        <w:t>measures</w:t>
      </w:r>
      <w:proofErr w:type="spellEnd"/>
      <w:r>
        <w:rPr>
          <w:color w:val="000000"/>
        </w:rPr>
        <w:t xml:space="preserve"> for </w:t>
      </w:r>
      <w:proofErr w:type="spellStart"/>
      <w:r>
        <w:rPr>
          <w:color w:val="000000"/>
        </w:rPr>
        <w:t>persons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which are </w:t>
      </w:r>
      <w:proofErr w:type="spellStart"/>
      <w:r>
        <w:rPr>
          <w:color w:val="000000"/>
        </w:rPr>
        <w:t>reliable</w:t>
      </w:r>
      <w:proofErr w:type="spellEnd"/>
      <w:r>
        <w:rPr>
          <w:color w:val="000000"/>
        </w:rPr>
        <w:t xml:space="preserve"> and </w:t>
      </w:r>
      <w:proofErr w:type="spellStart"/>
      <w:r>
        <w:rPr>
          <w:color w:val="000000"/>
        </w:rPr>
        <w:t>valid</w:t>
      </w:r>
      <w:proofErr w:type="spellEnd"/>
      <w:r>
        <w:rPr>
          <w:color w:val="000000"/>
        </w:rPr>
        <w:t xml:space="preserve">? </w:t>
      </w:r>
      <w:proofErr w:type="spellStart"/>
      <w:r>
        <w:rPr>
          <w:b/>
          <w:color w:val="000000"/>
        </w:rPr>
        <w:t>Archives</w:t>
      </w:r>
      <w:proofErr w:type="spellEnd"/>
      <w:r>
        <w:rPr>
          <w:b/>
          <w:color w:val="000000"/>
        </w:rPr>
        <w:t xml:space="preserve"> of </w:t>
      </w:r>
      <w:proofErr w:type="spellStart"/>
      <w:r>
        <w:rPr>
          <w:b/>
          <w:color w:val="000000"/>
        </w:rPr>
        <w:t>Physical</w:t>
      </w:r>
      <w:proofErr w:type="spellEnd"/>
      <w:r>
        <w:rPr>
          <w:b/>
          <w:color w:val="000000"/>
        </w:rPr>
        <w:t xml:space="preserve"> Medicine and </w:t>
      </w:r>
      <w:proofErr w:type="spellStart"/>
      <w:r>
        <w:rPr>
          <w:b/>
          <w:color w:val="000000"/>
        </w:rPr>
        <w:t>Rehabilitation</w:t>
      </w:r>
      <w:proofErr w:type="spellEnd"/>
      <w:r>
        <w:rPr>
          <w:b/>
          <w:color w:val="000000"/>
        </w:rPr>
        <w:t xml:space="preserve">, </w:t>
      </w:r>
      <w:r>
        <w:rPr>
          <w:color w:val="000000"/>
        </w:rPr>
        <w:t xml:space="preserve">v. 85, n. 5, 2004 May 2004. ISSN 0003-9993. Disponível em: &lt; </w:t>
      </w:r>
      <w:hyperlink r:id="rId50">
        <w:r>
          <w:rPr>
            <w:color w:val="0563C1"/>
            <w:u w:val="single"/>
          </w:rPr>
          <w:t>https://www.ncbi.nlm.nih.gov/pubmed/15129407</w:t>
        </w:r>
      </w:hyperlink>
      <w:r>
        <w:rPr>
          <w:color w:val="000000"/>
        </w:rPr>
        <w:t xml:space="preserve"> &gt;. </w:t>
      </w:r>
    </w:p>
    <w:p w14:paraId="68D1708C" w14:textId="77777777" w:rsidR="00B32DAB" w:rsidRDefault="00B32DAB">
      <w:pPr>
        <w:pBdr>
          <w:top w:val="nil"/>
          <w:left w:val="nil"/>
          <w:bottom w:val="nil"/>
          <w:right w:val="nil"/>
          <w:between w:val="nil"/>
        </w:pBdr>
        <w:spacing w:after="0" w:line="240" w:lineRule="auto"/>
        <w:rPr>
          <w:color w:val="000000"/>
        </w:rPr>
      </w:pPr>
    </w:p>
    <w:p w14:paraId="68D1708D"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37</w:t>
      </w:r>
      <w:r>
        <w:rPr>
          <w:color w:val="000000"/>
          <w:vertAlign w:val="superscript"/>
        </w:rPr>
        <w:tab/>
      </w:r>
      <w:r>
        <w:rPr>
          <w:color w:val="000000"/>
        </w:rPr>
        <w:t xml:space="preserve">BARTON, C.; MENZ, H.; CROSSLEY, K. </w:t>
      </w:r>
      <w:proofErr w:type="spellStart"/>
      <w:r>
        <w:rPr>
          <w:color w:val="000000"/>
        </w:rPr>
        <w:t>Effects</w:t>
      </w:r>
      <w:proofErr w:type="spellEnd"/>
      <w:r>
        <w:rPr>
          <w:color w:val="000000"/>
        </w:rPr>
        <w:t xml:space="preserve"> of </w:t>
      </w:r>
      <w:proofErr w:type="spellStart"/>
      <w:r>
        <w:rPr>
          <w:color w:val="000000"/>
        </w:rPr>
        <w:t>prefabricated</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orthoses</w:t>
      </w:r>
      <w:proofErr w:type="spellEnd"/>
      <w:r>
        <w:rPr>
          <w:color w:val="000000"/>
        </w:rPr>
        <w:t xml:space="preserve"> on </w:t>
      </w:r>
      <w:proofErr w:type="spellStart"/>
      <w:r>
        <w:rPr>
          <w:color w:val="000000"/>
        </w:rPr>
        <w:t>pain</w:t>
      </w:r>
      <w:proofErr w:type="spellEnd"/>
      <w:r>
        <w:rPr>
          <w:color w:val="000000"/>
        </w:rPr>
        <w:t xml:space="preserve"> and </w:t>
      </w:r>
      <w:proofErr w:type="spellStart"/>
      <w:r>
        <w:rPr>
          <w:color w:val="000000"/>
        </w:rPr>
        <w:t>function</w:t>
      </w:r>
      <w:proofErr w:type="spellEnd"/>
      <w:r>
        <w:rPr>
          <w:color w:val="000000"/>
        </w:rPr>
        <w:t xml:space="preserve"> in </w:t>
      </w:r>
      <w:proofErr w:type="spellStart"/>
      <w:r>
        <w:rPr>
          <w:color w:val="000000"/>
        </w:rPr>
        <w:t>individuals</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w:t>
      </w:r>
      <w:proofErr w:type="spellStart"/>
      <w:r>
        <w:rPr>
          <w:color w:val="000000"/>
        </w:rPr>
        <w:t>syndrome</w:t>
      </w:r>
      <w:proofErr w:type="spellEnd"/>
      <w:r>
        <w:rPr>
          <w:color w:val="000000"/>
        </w:rPr>
        <w:t xml:space="preserve">: a </w:t>
      </w:r>
      <w:proofErr w:type="spellStart"/>
      <w:r>
        <w:rPr>
          <w:color w:val="000000"/>
        </w:rPr>
        <w:t>cohort</w:t>
      </w:r>
      <w:proofErr w:type="spellEnd"/>
      <w:r>
        <w:rPr>
          <w:color w:val="000000"/>
        </w:rPr>
        <w:t xml:space="preserve"> </w:t>
      </w:r>
      <w:proofErr w:type="spellStart"/>
      <w:r>
        <w:rPr>
          <w:color w:val="000000"/>
        </w:rPr>
        <w:t>study</w:t>
      </w:r>
      <w:proofErr w:type="spellEnd"/>
      <w:r>
        <w:rPr>
          <w:color w:val="000000"/>
        </w:rPr>
        <w:t xml:space="preserve">. </w:t>
      </w:r>
      <w:proofErr w:type="spellStart"/>
      <w:r>
        <w:rPr>
          <w:b/>
          <w:color w:val="000000"/>
        </w:rPr>
        <w:t>Physical</w:t>
      </w:r>
      <w:proofErr w:type="spellEnd"/>
      <w:r>
        <w:rPr>
          <w:b/>
          <w:color w:val="000000"/>
        </w:rPr>
        <w:t xml:space="preserve"> </w:t>
      </w:r>
      <w:proofErr w:type="spellStart"/>
      <w:r>
        <w:rPr>
          <w:b/>
          <w:color w:val="000000"/>
        </w:rPr>
        <w:t>Therapy</w:t>
      </w:r>
      <w:proofErr w:type="spellEnd"/>
      <w:r>
        <w:rPr>
          <w:b/>
          <w:color w:val="000000"/>
        </w:rPr>
        <w:t xml:space="preserve"> in Sport, </w:t>
      </w:r>
      <w:r>
        <w:rPr>
          <w:color w:val="000000"/>
        </w:rPr>
        <w:t xml:space="preserve">v. 12, n. 2, 2011 May 2011. ISSN 1873-1600. Disponível em: &lt; </w:t>
      </w:r>
      <w:hyperlink r:id="rId51">
        <w:r>
          <w:rPr>
            <w:color w:val="0563C1"/>
            <w:u w:val="single"/>
          </w:rPr>
          <w:t>https://www.ncbi.nlm.nih.gov/pubmed/21496768</w:t>
        </w:r>
      </w:hyperlink>
      <w:r>
        <w:rPr>
          <w:color w:val="000000"/>
        </w:rPr>
        <w:t xml:space="preserve"> &gt;. </w:t>
      </w:r>
    </w:p>
    <w:p w14:paraId="68D1708E" w14:textId="77777777" w:rsidR="00B32DAB" w:rsidRDefault="00B32DAB">
      <w:pPr>
        <w:pBdr>
          <w:top w:val="nil"/>
          <w:left w:val="nil"/>
          <w:bottom w:val="nil"/>
          <w:right w:val="nil"/>
          <w:between w:val="nil"/>
        </w:pBdr>
        <w:spacing w:after="0" w:line="240" w:lineRule="auto"/>
        <w:rPr>
          <w:color w:val="000000"/>
        </w:rPr>
      </w:pPr>
    </w:p>
    <w:p w14:paraId="68D1708F"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38</w:t>
      </w:r>
      <w:r>
        <w:rPr>
          <w:color w:val="000000"/>
          <w:vertAlign w:val="superscript"/>
        </w:rPr>
        <w:tab/>
      </w:r>
      <w:r>
        <w:rPr>
          <w:color w:val="000000"/>
        </w:rPr>
        <w:t xml:space="preserve">STACOFF, A.  et al. </w:t>
      </w:r>
      <w:proofErr w:type="spellStart"/>
      <w:r>
        <w:rPr>
          <w:color w:val="000000"/>
        </w:rPr>
        <w:t>Tibiocalcaneal</w:t>
      </w:r>
      <w:proofErr w:type="spellEnd"/>
      <w:r>
        <w:rPr>
          <w:color w:val="000000"/>
        </w:rPr>
        <w:t xml:space="preserve"> </w:t>
      </w:r>
      <w:proofErr w:type="spellStart"/>
      <w:r>
        <w:rPr>
          <w:color w:val="000000"/>
        </w:rPr>
        <w:t>kinematics</w:t>
      </w:r>
      <w:proofErr w:type="spellEnd"/>
      <w:r>
        <w:rPr>
          <w:color w:val="000000"/>
        </w:rPr>
        <w:t xml:space="preserve"> of </w:t>
      </w:r>
      <w:proofErr w:type="spellStart"/>
      <w:r>
        <w:rPr>
          <w:color w:val="000000"/>
        </w:rPr>
        <w:t>barefoot</w:t>
      </w:r>
      <w:proofErr w:type="spellEnd"/>
      <w:r>
        <w:rPr>
          <w:color w:val="000000"/>
        </w:rPr>
        <w:t xml:space="preserve"> versus </w:t>
      </w:r>
      <w:proofErr w:type="spellStart"/>
      <w:r>
        <w:rPr>
          <w:color w:val="000000"/>
        </w:rPr>
        <w:t>shod</w:t>
      </w:r>
      <w:proofErr w:type="spellEnd"/>
      <w:r>
        <w:rPr>
          <w:color w:val="000000"/>
        </w:rPr>
        <w:t xml:space="preserve"> running. </w:t>
      </w:r>
      <w:proofErr w:type="spellStart"/>
      <w:r>
        <w:rPr>
          <w:b/>
          <w:color w:val="000000"/>
        </w:rPr>
        <w:t>Journal</w:t>
      </w:r>
      <w:proofErr w:type="spellEnd"/>
      <w:r>
        <w:rPr>
          <w:b/>
          <w:color w:val="000000"/>
        </w:rPr>
        <w:t xml:space="preserve"> of </w:t>
      </w:r>
      <w:proofErr w:type="spellStart"/>
      <w:r>
        <w:rPr>
          <w:b/>
          <w:color w:val="000000"/>
        </w:rPr>
        <w:t>Biomechanics</w:t>
      </w:r>
      <w:proofErr w:type="spellEnd"/>
      <w:r>
        <w:rPr>
          <w:b/>
          <w:color w:val="000000"/>
        </w:rPr>
        <w:t xml:space="preserve">, </w:t>
      </w:r>
      <w:r>
        <w:rPr>
          <w:color w:val="000000"/>
        </w:rPr>
        <w:t xml:space="preserve">v. 33, n. 11, 2000 </w:t>
      </w:r>
      <w:proofErr w:type="spellStart"/>
      <w:r>
        <w:rPr>
          <w:color w:val="000000"/>
        </w:rPr>
        <w:t>Nov</w:t>
      </w:r>
      <w:proofErr w:type="spellEnd"/>
      <w:r>
        <w:rPr>
          <w:color w:val="000000"/>
        </w:rPr>
        <w:t xml:space="preserve"> 2000. ISSN 0021-9290. Disponível em: &lt; </w:t>
      </w:r>
      <w:hyperlink r:id="rId52">
        <w:r>
          <w:rPr>
            <w:color w:val="0563C1"/>
            <w:u w:val="single"/>
          </w:rPr>
          <w:t>https://www.ncbi.nlm.nih.gov/pubmed/10940397</w:t>
        </w:r>
      </w:hyperlink>
      <w:r>
        <w:rPr>
          <w:color w:val="000000"/>
        </w:rPr>
        <w:t xml:space="preserve"> &gt;. </w:t>
      </w:r>
    </w:p>
    <w:p w14:paraId="68D17090" w14:textId="77777777" w:rsidR="00B32DAB" w:rsidRDefault="00B32DAB">
      <w:pPr>
        <w:pBdr>
          <w:top w:val="nil"/>
          <w:left w:val="nil"/>
          <w:bottom w:val="nil"/>
          <w:right w:val="nil"/>
          <w:between w:val="nil"/>
        </w:pBdr>
        <w:spacing w:after="0" w:line="240" w:lineRule="auto"/>
        <w:rPr>
          <w:color w:val="000000"/>
        </w:rPr>
      </w:pPr>
    </w:p>
    <w:p w14:paraId="68D17091"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39</w:t>
      </w:r>
      <w:r>
        <w:rPr>
          <w:color w:val="000000"/>
          <w:vertAlign w:val="superscript"/>
        </w:rPr>
        <w:tab/>
      </w:r>
      <w:r>
        <w:rPr>
          <w:color w:val="000000"/>
        </w:rPr>
        <w:t xml:space="preserve">WU, G.  et al. ISB </w:t>
      </w:r>
      <w:proofErr w:type="spellStart"/>
      <w:r>
        <w:rPr>
          <w:color w:val="000000"/>
        </w:rPr>
        <w:t>recommendation</w:t>
      </w:r>
      <w:proofErr w:type="spellEnd"/>
      <w:r>
        <w:rPr>
          <w:color w:val="000000"/>
        </w:rPr>
        <w:t xml:space="preserve"> on </w:t>
      </w:r>
      <w:proofErr w:type="spellStart"/>
      <w:r>
        <w:rPr>
          <w:color w:val="000000"/>
        </w:rPr>
        <w:t>definitions</w:t>
      </w:r>
      <w:proofErr w:type="spellEnd"/>
      <w:r>
        <w:rPr>
          <w:color w:val="000000"/>
        </w:rPr>
        <w:t xml:space="preserve"> of joint </w:t>
      </w:r>
      <w:proofErr w:type="spellStart"/>
      <w:r>
        <w:rPr>
          <w:color w:val="000000"/>
        </w:rPr>
        <w:t>coordinate</w:t>
      </w:r>
      <w:proofErr w:type="spellEnd"/>
      <w:r>
        <w:rPr>
          <w:color w:val="000000"/>
        </w:rPr>
        <w:t xml:space="preserve"> system of </w:t>
      </w:r>
      <w:proofErr w:type="spellStart"/>
      <w:r>
        <w:rPr>
          <w:color w:val="000000"/>
        </w:rPr>
        <w:t>various</w:t>
      </w:r>
      <w:proofErr w:type="spellEnd"/>
      <w:r>
        <w:rPr>
          <w:color w:val="000000"/>
        </w:rPr>
        <w:t xml:space="preserve"> </w:t>
      </w:r>
      <w:proofErr w:type="spellStart"/>
      <w:r>
        <w:rPr>
          <w:color w:val="000000"/>
        </w:rPr>
        <w:t>joints</w:t>
      </w:r>
      <w:proofErr w:type="spellEnd"/>
      <w:r>
        <w:rPr>
          <w:color w:val="000000"/>
        </w:rPr>
        <w:t xml:space="preserve"> for the </w:t>
      </w:r>
      <w:proofErr w:type="spellStart"/>
      <w:r>
        <w:rPr>
          <w:color w:val="000000"/>
        </w:rPr>
        <w:t>reporting</w:t>
      </w:r>
      <w:proofErr w:type="spellEnd"/>
      <w:r>
        <w:rPr>
          <w:color w:val="000000"/>
        </w:rPr>
        <w:t xml:space="preserve"> of </w:t>
      </w:r>
      <w:proofErr w:type="spellStart"/>
      <w:r>
        <w:rPr>
          <w:color w:val="000000"/>
        </w:rPr>
        <w:t>human</w:t>
      </w:r>
      <w:proofErr w:type="spellEnd"/>
      <w:r>
        <w:rPr>
          <w:color w:val="000000"/>
        </w:rPr>
        <w:t xml:space="preserve"> joint </w:t>
      </w:r>
      <w:proofErr w:type="spellStart"/>
      <w:r>
        <w:rPr>
          <w:color w:val="000000"/>
        </w:rPr>
        <w:t>motion</w:t>
      </w:r>
      <w:proofErr w:type="spellEnd"/>
      <w:r>
        <w:rPr>
          <w:color w:val="000000"/>
        </w:rPr>
        <w:t>--</w:t>
      </w:r>
      <w:proofErr w:type="spellStart"/>
      <w:r>
        <w:rPr>
          <w:color w:val="000000"/>
        </w:rPr>
        <w:t>part</w:t>
      </w:r>
      <w:proofErr w:type="spellEnd"/>
      <w:r>
        <w:rPr>
          <w:color w:val="000000"/>
        </w:rPr>
        <w:t xml:space="preserve"> I: </w:t>
      </w:r>
      <w:proofErr w:type="spellStart"/>
      <w:r>
        <w:rPr>
          <w:color w:val="000000"/>
        </w:rPr>
        <w:t>ankle</w:t>
      </w:r>
      <w:proofErr w:type="spellEnd"/>
      <w:r>
        <w:rPr>
          <w:color w:val="000000"/>
        </w:rPr>
        <w:t xml:space="preserve">, hip, and </w:t>
      </w:r>
      <w:proofErr w:type="spellStart"/>
      <w:r>
        <w:rPr>
          <w:color w:val="000000"/>
        </w:rPr>
        <w:t>spine</w:t>
      </w:r>
      <w:proofErr w:type="spellEnd"/>
      <w:r>
        <w:rPr>
          <w:color w:val="000000"/>
        </w:rPr>
        <w:t xml:space="preserve">. </w:t>
      </w:r>
      <w:proofErr w:type="spellStart"/>
      <w:r>
        <w:rPr>
          <w:color w:val="000000"/>
        </w:rPr>
        <w:t>International</w:t>
      </w:r>
      <w:proofErr w:type="spellEnd"/>
      <w:r>
        <w:rPr>
          <w:color w:val="000000"/>
        </w:rPr>
        <w:t xml:space="preserve"> Society of </w:t>
      </w:r>
      <w:proofErr w:type="spellStart"/>
      <w:r>
        <w:rPr>
          <w:color w:val="000000"/>
        </w:rPr>
        <w:t>Biomechanics</w:t>
      </w:r>
      <w:proofErr w:type="spellEnd"/>
      <w:r>
        <w:rPr>
          <w:color w:val="000000"/>
        </w:rPr>
        <w:t xml:space="preserve">. </w:t>
      </w:r>
      <w:proofErr w:type="spellStart"/>
      <w:r>
        <w:rPr>
          <w:b/>
          <w:color w:val="000000"/>
        </w:rPr>
        <w:t>Journal</w:t>
      </w:r>
      <w:proofErr w:type="spellEnd"/>
      <w:r>
        <w:rPr>
          <w:b/>
          <w:color w:val="000000"/>
        </w:rPr>
        <w:t xml:space="preserve"> of </w:t>
      </w:r>
      <w:proofErr w:type="spellStart"/>
      <w:r>
        <w:rPr>
          <w:b/>
          <w:color w:val="000000"/>
        </w:rPr>
        <w:t>Biomechanics</w:t>
      </w:r>
      <w:proofErr w:type="spellEnd"/>
      <w:r>
        <w:rPr>
          <w:b/>
          <w:color w:val="000000"/>
        </w:rPr>
        <w:t xml:space="preserve">, </w:t>
      </w:r>
      <w:r>
        <w:rPr>
          <w:color w:val="000000"/>
        </w:rPr>
        <w:t xml:space="preserve">v. 35, n. 4, 2002 </w:t>
      </w:r>
      <w:proofErr w:type="spellStart"/>
      <w:r>
        <w:rPr>
          <w:color w:val="000000"/>
        </w:rPr>
        <w:t>Apr</w:t>
      </w:r>
      <w:proofErr w:type="spellEnd"/>
      <w:r>
        <w:rPr>
          <w:color w:val="000000"/>
        </w:rPr>
        <w:t xml:space="preserve"> 2002. ISSN 0021-9290. Disponível em: &lt; </w:t>
      </w:r>
      <w:hyperlink r:id="rId53">
        <w:r>
          <w:rPr>
            <w:color w:val="0563C1"/>
            <w:u w:val="single"/>
          </w:rPr>
          <w:t>https://www.ncbi.nlm.nih.gov/pubmed/11934426</w:t>
        </w:r>
      </w:hyperlink>
      <w:r>
        <w:rPr>
          <w:color w:val="000000"/>
        </w:rPr>
        <w:t xml:space="preserve"> &gt;. </w:t>
      </w:r>
    </w:p>
    <w:p w14:paraId="68D17092" w14:textId="77777777" w:rsidR="00B32DAB" w:rsidRDefault="00B32DAB">
      <w:pPr>
        <w:pBdr>
          <w:top w:val="nil"/>
          <w:left w:val="nil"/>
          <w:bottom w:val="nil"/>
          <w:right w:val="nil"/>
          <w:between w:val="nil"/>
        </w:pBdr>
        <w:spacing w:after="0" w:line="240" w:lineRule="auto"/>
        <w:rPr>
          <w:color w:val="000000"/>
        </w:rPr>
      </w:pPr>
    </w:p>
    <w:p w14:paraId="68D17093"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40</w:t>
      </w:r>
      <w:r>
        <w:rPr>
          <w:color w:val="000000"/>
          <w:vertAlign w:val="superscript"/>
        </w:rPr>
        <w:tab/>
      </w:r>
      <w:r>
        <w:rPr>
          <w:color w:val="000000"/>
        </w:rPr>
        <w:t xml:space="preserve">BELL, A. L.; BRAND, R. A.; PEDERSEN, D. R. </w:t>
      </w:r>
      <w:proofErr w:type="spellStart"/>
      <w:r>
        <w:rPr>
          <w:color w:val="000000"/>
        </w:rPr>
        <w:t>Prediction</w:t>
      </w:r>
      <w:proofErr w:type="spellEnd"/>
      <w:r>
        <w:rPr>
          <w:color w:val="000000"/>
        </w:rPr>
        <w:t xml:space="preserve"> of hip joint centre </w:t>
      </w:r>
      <w:proofErr w:type="spellStart"/>
      <w:r>
        <w:rPr>
          <w:color w:val="000000"/>
        </w:rPr>
        <w:t>location</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external</w:t>
      </w:r>
      <w:proofErr w:type="spellEnd"/>
      <w:r>
        <w:rPr>
          <w:color w:val="000000"/>
        </w:rPr>
        <w:t xml:space="preserve"> </w:t>
      </w:r>
      <w:proofErr w:type="spellStart"/>
      <w:r>
        <w:rPr>
          <w:color w:val="000000"/>
        </w:rPr>
        <w:t>landmarks</w:t>
      </w:r>
      <w:proofErr w:type="spellEnd"/>
      <w:r>
        <w:rPr>
          <w:color w:val="000000"/>
        </w:rPr>
        <w:t xml:space="preserve">. </w:t>
      </w:r>
      <w:proofErr w:type="spellStart"/>
      <w:r>
        <w:rPr>
          <w:b/>
          <w:color w:val="000000"/>
        </w:rPr>
        <w:t>Human</w:t>
      </w:r>
      <w:proofErr w:type="spellEnd"/>
      <w:r>
        <w:rPr>
          <w:b/>
          <w:color w:val="000000"/>
        </w:rPr>
        <w:t xml:space="preserve"> Movement Science, </w:t>
      </w:r>
      <w:r>
        <w:rPr>
          <w:color w:val="000000"/>
        </w:rPr>
        <w:t xml:space="preserve">v. 8, n. 1, p. 3-16,  1989. ISSN 0167-9457.  </w:t>
      </w:r>
    </w:p>
    <w:p w14:paraId="68D17094" w14:textId="77777777" w:rsidR="00B32DAB" w:rsidRDefault="00B32DAB">
      <w:pPr>
        <w:pBdr>
          <w:top w:val="nil"/>
          <w:left w:val="nil"/>
          <w:bottom w:val="nil"/>
          <w:right w:val="nil"/>
          <w:between w:val="nil"/>
        </w:pBdr>
        <w:spacing w:after="0" w:line="240" w:lineRule="auto"/>
        <w:rPr>
          <w:color w:val="000000"/>
        </w:rPr>
      </w:pPr>
    </w:p>
    <w:p w14:paraId="68D1709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41</w:t>
      </w:r>
      <w:r>
        <w:rPr>
          <w:color w:val="000000"/>
          <w:vertAlign w:val="superscript"/>
        </w:rPr>
        <w:tab/>
      </w:r>
      <w:r>
        <w:rPr>
          <w:color w:val="000000"/>
        </w:rPr>
        <w:t xml:space="preserve">BELL, A.; PEDERSEN, D.; BRAND, R. A </w:t>
      </w:r>
      <w:proofErr w:type="spellStart"/>
      <w:r>
        <w:rPr>
          <w:color w:val="000000"/>
        </w:rPr>
        <w:t>comparison</w:t>
      </w:r>
      <w:proofErr w:type="spellEnd"/>
      <w:r>
        <w:rPr>
          <w:color w:val="000000"/>
        </w:rPr>
        <w:t xml:space="preserve"> of the </w:t>
      </w:r>
      <w:proofErr w:type="spellStart"/>
      <w:r>
        <w:rPr>
          <w:color w:val="000000"/>
        </w:rPr>
        <w:t>accuracy</w:t>
      </w:r>
      <w:proofErr w:type="spellEnd"/>
      <w:r>
        <w:rPr>
          <w:color w:val="000000"/>
        </w:rPr>
        <w:t xml:space="preserve"> of </w:t>
      </w:r>
      <w:proofErr w:type="spellStart"/>
      <w:r>
        <w:rPr>
          <w:color w:val="000000"/>
        </w:rPr>
        <w:t>several</w:t>
      </w:r>
      <w:proofErr w:type="spellEnd"/>
      <w:r>
        <w:rPr>
          <w:color w:val="000000"/>
        </w:rPr>
        <w:t xml:space="preserve"> hip center </w:t>
      </w:r>
      <w:proofErr w:type="spellStart"/>
      <w:r>
        <w:rPr>
          <w:color w:val="000000"/>
        </w:rPr>
        <w:t>location</w:t>
      </w:r>
      <w:proofErr w:type="spellEnd"/>
      <w:r>
        <w:rPr>
          <w:color w:val="000000"/>
        </w:rPr>
        <w:t xml:space="preserve"> </w:t>
      </w:r>
      <w:proofErr w:type="spellStart"/>
      <w:r>
        <w:rPr>
          <w:color w:val="000000"/>
        </w:rPr>
        <w:t>prediction</w:t>
      </w:r>
      <w:proofErr w:type="spellEnd"/>
      <w:r>
        <w:rPr>
          <w:color w:val="000000"/>
        </w:rPr>
        <w:t xml:space="preserve"> </w:t>
      </w:r>
      <w:proofErr w:type="spellStart"/>
      <w:r>
        <w:rPr>
          <w:color w:val="000000"/>
        </w:rPr>
        <w:t>methods</w:t>
      </w:r>
      <w:proofErr w:type="spellEnd"/>
      <w:r>
        <w:rPr>
          <w:color w:val="000000"/>
        </w:rPr>
        <w:t xml:space="preserve">. </w:t>
      </w:r>
      <w:proofErr w:type="spellStart"/>
      <w:r>
        <w:rPr>
          <w:b/>
          <w:color w:val="000000"/>
        </w:rPr>
        <w:t>Journal</w:t>
      </w:r>
      <w:proofErr w:type="spellEnd"/>
      <w:r>
        <w:rPr>
          <w:b/>
          <w:color w:val="000000"/>
        </w:rPr>
        <w:t xml:space="preserve"> of </w:t>
      </w:r>
      <w:proofErr w:type="spellStart"/>
      <w:r>
        <w:rPr>
          <w:b/>
          <w:color w:val="000000"/>
        </w:rPr>
        <w:t>Biomechanics</w:t>
      </w:r>
      <w:proofErr w:type="spellEnd"/>
      <w:r>
        <w:rPr>
          <w:b/>
          <w:color w:val="000000"/>
        </w:rPr>
        <w:t xml:space="preserve">, </w:t>
      </w:r>
      <w:r>
        <w:rPr>
          <w:color w:val="000000"/>
        </w:rPr>
        <w:t xml:space="preserve">v. 23, n. 6, 1990 1990. ISSN 0021-9290. Disponível em: &lt; </w:t>
      </w:r>
      <w:hyperlink r:id="rId54">
        <w:r>
          <w:rPr>
            <w:color w:val="0563C1"/>
            <w:u w:val="single"/>
          </w:rPr>
          <w:t>https://www.ncbi.nlm.nih.gov/pubmed/2341423</w:t>
        </w:r>
      </w:hyperlink>
      <w:r>
        <w:rPr>
          <w:color w:val="000000"/>
        </w:rPr>
        <w:t xml:space="preserve"> &gt;. </w:t>
      </w:r>
    </w:p>
    <w:p w14:paraId="68D17096" w14:textId="77777777" w:rsidR="00B32DAB" w:rsidRDefault="00B32DAB">
      <w:pPr>
        <w:pBdr>
          <w:top w:val="nil"/>
          <w:left w:val="nil"/>
          <w:bottom w:val="nil"/>
          <w:right w:val="nil"/>
          <w:between w:val="nil"/>
        </w:pBdr>
        <w:spacing w:after="0" w:line="240" w:lineRule="auto"/>
        <w:rPr>
          <w:color w:val="000000"/>
        </w:rPr>
      </w:pPr>
    </w:p>
    <w:p w14:paraId="68D1709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42</w:t>
      </w:r>
      <w:r>
        <w:rPr>
          <w:color w:val="000000"/>
          <w:vertAlign w:val="superscript"/>
        </w:rPr>
        <w:tab/>
      </w:r>
      <w:r>
        <w:rPr>
          <w:color w:val="000000"/>
        </w:rPr>
        <w:t xml:space="preserve">STEBBINS, J.  et al. </w:t>
      </w:r>
      <w:proofErr w:type="spellStart"/>
      <w:r>
        <w:rPr>
          <w:color w:val="000000"/>
        </w:rPr>
        <w:t>Repeatability</w:t>
      </w:r>
      <w:proofErr w:type="spellEnd"/>
      <w:r>
        <w:rPr>
          <w:color w:val="000000"/>
        </w:rPr>
        <w:t xml:space="preserve"> of a model for </w:t>
      </w:r>
      <w:proofErr w:type="spellStart"/>
      <w:r>
        <w:rPr>
          <w:color w:val="000000"/>
        </w:rPr>
        <w:t>measuring</w:t>
      </w:r>
      <w:proofErr w:type="spellEnd"/>
      <w:r>
        <w:rPr>
          <w:color w:val="000000"/>
        </w:rPr>
        <w:t xml:space="preserve"> </w:t>
      </w:r>
      <w:proofErr w:type="spellStart"/>
      <w:r>
        <w:rPr>
          <w:color w:val="000000"/>
        </w:rPr>
        <w:t>multi-segment</w:t>
      </w:r>
      <w:proofErr w:type="spellEnd"/>
      <w:r>
        <w:rPr>
          <w:color w:val="000000"/>
        </w:rPr>
        <w:t xml:space="preserve"> </w:t>
      </w:r>
      <w:proofErr w:type="spellStart"/>
      <w:r>
        <w:rPr>
          <w:color w:val="000000"/>
        </w:rPr>
        <w:t>foot</w:t>
      </w:r>
      <w:proofErr w:type="spellEnd"/>
      <w:r>
        <w:rPr>
          <w:color w:val="000000"/>
        </w:rPr>
        <w:t xml:space="preserve"> </w:t>
      </w:r>
      <w:proofErr w:type="spellStart"/>
      <w:r>
        <w:rPr>
          <w:color w:val="000000"/>
        </w:rPr>
        <w:t>kinematics</w:t>
      </w:r>
      <w:proofErr w:type="spellEnd"/>
      <w:r>
        <w:rPr>
          <w:color w:val="000000"/>
        </w:rPr>
        <w:t xml:space="preserve"> in </w:t>
      </w:r>
      <w:proofErr w:type="spellStart"/>
      <w:r>
        <w:rPr>
          <w:color w:val="000000"/>
        </w:rPr>
        <w:t>children</w:t>
      </w:r>
      <w:proofErr w:type="spellEnd"/>
      <w:r>
        <w:rPr>
          <w:color w:val="000000"/>
        </w:rPr>
        <w:t xml:space="preserve">. </w:t>
      </w:r>
      <w:proofErr w:type="spellStart"/>
      <w:r>
        <w:rPr>
          <w:b/>
          <w:color w:val="000000"/>
        </w:rPr>
        <w:t>Gait</w:t>
      </w:r>
      <w:proofErr w:type="spellEnd"/>
      <w:r>
        <w:rPr>
          <w:b/>
          <w:color w:val="000000"/>
        </w:rPr>
        <w:t xml:space="preserve"> &amp; </w:t>
      </w:r>
      <w:proofErr w:type="spellStart"/>
      <w:r>
        <w:rPr>
          <w:b/>
          <w:color w:val="000000"/>
        </w:rPr>
        <w:t>Posture</w:t>
      </w:r>
      <w:proofErr w:type="spellEnd"/>
      <w:r>
        <w:rPr>
          <w:b/>
          <w:color w:val="000000"/>
        </w:rPr>
        <w:t xml:space="preserve">, </w:t>
      </w:r>
      <w:r>
        <w:rPr>
          <w:color w:val="000000"/>
        </w:rPr>
        <w:t xml:space="preserve">v. 23, n. 4, 2006 </w:t>
      </w:r>
      <w:proofErr w:type="spellStart"/>
      <w:r>
        <w:rPr>
          <w:color w:val="000000"/>
        </w:rPr>
        <w:t>Jun</w:t>
      </w:r>
      <w:proofErr w:type="spellEnd"/>
      <w:r>
        <w:rPr>
          <w:color w:val="000000"/>
        </w:rPr>
        <w:t xml:space="preserve"> 2006. ISSN 0966-6362. Disponível em: &lt; </w:t>
      </w:r>
      <w:hyperlink r:id="rId55">
        <w:r>
          <w:rPr>
            <w:color w:val="0563C1"/>
            <w:u w:val="single"/>
          </w:rPr>
          <w:t>https://www.ncbi.nlm.nih.gov/pubmed/15914005</w:t>
        </w:r>
      </w:hyperlink>
      <w:r>
        <w:rPr>
          <w:color w:val="000000"/>
        </w:rPr>
        <w:t xml:space="preserve"> &gt;. </w:t>
      </w:r>
    </w:p>
    <w:p w14:paraId="68D17098" w14:textId="77777777" w:rsidR="00B32DAB" w:rsidRDefault="00B32DAB">
      <w:pPr>
        <w:pBdr>
          <w:top w:val="nil"/>
          <w:left w:val="nil"/>
          <w:bottom w:val="nil"/>
          <w:right w:val="nil"/>
          <w:between w:val="nil"/>
        </w:pBdr>
        <w:spacing w:after="0" w:line="240" w:lineRule="auto"/>
        <w:rPr>
          <w:color w:val="000000"/>
        </w:rPr>
      </w:pPr>
    </w:p>
    <w:p w14:paraId="68D17099"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43</w:t>
      </w:r>
      <w:r>
        <w:rPr>
          <w:color w:val="000000"/>
          <w:vertAlign w:val="superscript"/>
        </w:rPr>
        <w:tab/>
      </w:r>
      <w:r>
        <w:rPr>
          <w:color w:val="000000"/>
        </w:rPr>
        <w:t xml:space="preserve">RICHARDS, J. </w:t>
      </w:r>
      <w:r>
        <w:rPr>
          <w:b/>
          <w:color w:val="000000"/>
        </w:rPr>
        <w:t xml:space="preserve">The </w:t>
      </w:r>
      <w:proofErr w:type="spellStart"/>
      <w:r>
        <w:rPr>
          <w:b/>
          <w:color w:val="000000"/>
        </w:rPr>
        <w:t>Comprehensive</w:t>
      </w:r>
      <w:proofErr w:type="spellEnd"/>
      <w:r>
        <w:rPr>
          <w:b/>
          <w:color w:val="000000"/>
        </w:rPr>
        <w:t xml:space="preserve"> </w:t>
      </w:r>
      <w:proofErr w:type="spellStart"/>
      <w:r>
        <w:rPr>
          <w:b/>
          <w:color w:val="000000"/>
        </w:rPr>
        <w:t>Textbook</w:t>
      </w:r>
      <w:proofErr w:type="spellEnd"/>
      <w:r>
        <w:rPr>
          <w:b/>
          <w:color w:val="000000"/>
        </w:rPr>
        <w:t xml:space="preserve"> of </w:t>
      </w:r>
      <w:proofErr w:type="spellStart"/>
      <w:r>
        <w:rPr>
          <w:b/>
          <w:color w:val="000000"/>
        </w:rPr>
        <w:t>Biomechanics</w:t>
      </w:r>
      <w:proofErr w:type="spellEnd"/>
      <w:r>
        <w:rPr>
          <w:b/>
          <w:color w:val="000000"/>
        </w:rPr>
        <w:t xml:space="preserve">: </w:t>
      </w:r>
      <w:proofErr w:type="spellStart"/>
      <w:r>
        <w:rPr>
          <w:b/>
          <w:color w:val="000000"/>
        </w:rPr>
        <w:t>with</w:t>
      </w:r>
      <w:proofErr w:type="spellEnd"/>
      <w:r>
        <w:rPr>
          <w:b/>
          <w:color w:val="000000"/>
        </w:rPr>
        <w:t xml:space="preserve"> </w:t>
      </w:r>
      <w:proofErr w:type="spellStart"/>
      <w:r>
        <w:rPr>
          <w:b/>
          <w:color w:val="000000"/>
        </w:rPr>
        <w:t>access</w:t>
      </w:r>
      <w:proofErr w:type="spellEnd"/>
      <w:r>
        <w:rPr>
          <w:b/>
          <w:color w:val="000000"/>
        </w:rPr>
        <w:t xml:space="preserve"> to e-</w:t>
      </w:r>
      <w:proofErr w:type="spellStart"/>
      <w:r>
        <w:rPr>
          <w:b/>
          <w:color w:val="000000"/>
        </w:rPr>
        <w:t>learning</w:t>
      </w:r>
      <w:proofErr w:type="spellEnd"/>
      <w:r>
        <w:rPr>
          <w:b/>
          <w:color w:val="000000"/>
        </w:rPr>
        <w:t xml:space="preserve"> </w:t>
      </w:r>
      <w:proofErr w:type="spellStart"/>
      <w:r>
        <w:rPr>
          <w:b/>
          <w:color w:val="000000"/>
        </w:rPr>
        <w:t>course</w:t>
      </w:r>
      <w:proofErr w:type="spellEnd"/>
      <w:r>
        <w:rPr>
          <w:color w:val="000000"/>
        </w:rPr>
        <w:t xml:space="preserve">.   Elsevier Health </w:t>
      </w:r>
      <w:proofErr w:type="spellStart"/>
      <w:r>
        <w:rPr>
          <w:color w:val="000000"/>
        </w:rPr>
        <w:t>Sciences</w:t>
      </w:r>
      <w:proofErr w:type="spellEnd"/>
      <w:r>
        <w:rPr>
          <w:color w:val="000000"/>
        </w:rPr>
        <w:t xml:space="preserve">, 2018.  ISBN 0702064955.  </w:t>
      </w:r>
    </w:p>
    <w:p w14:paraId="68D1709A" w14:textId="77777777" w:rsidR="00B32DAB" w:rsidRDefault="00B32DAB">
      <w:pPr>
        <w:pBdr>
          <w:top w:val="nil"/>
          <w:left w:val="nil"/>
          <w:bottom w:val="nil"/>
          <w:right w:val="nil"/>
          <w:between w:val="nil"/>
        </w:pBdr>
        <w:spacing w:after="0" w:line="240" w:lineRule="auto"/>
        <w:rPr>
          <w:color w:val="000000"/>
        </w:rPr>
      </w:pPr>
    </w:p>
    <w:p w14:paraId="68D1709B"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lastRenderedPageBreak/>
        <w:t>44</w:t>
      </w:r>
      <w:r>
        <w:rPr>
          <w:color w:val="000000"/>
          <w:vertAlign w:val="superscript"/>
        </w:rPr>
        <w:tab/>
      </w:r>
      <w:r>
        <w:rPr>
          <w:color w:val="000000"/>
        </w:rPr>
        <w:t xml:space="preserve">O'CONNOR, C.  et al. </w:t>
      </w:r>
      <w:proofErr w:type="spellStart"/>
      <w:r>
        <w:rPr>
          <w:color w:val="000000"/>
        </w:rPr>
        <w:t>Automatic</w:t>
      </w:r>
      <w:proofErr w:type="spellEnd"/>
      <w:r>
        <w:rPr>
          <w:color w:val="000000"/>
        </w:rPr>
        <w:t xml:space="preserve"> </w:t>
      </w:r>
      <w:proofErr w:type="spellStart"/>
      <w:r>
        <w:rPr>
          <w:color w:val="000000"/>
        </w:rPr>
        <w:t>detection</w:t>
      </w:r>
      <w:proofErr w:type="spellEnd"/>
      <w:r>
        <w:rPr>
          <w:color w:val="000000"/>
        </w:rPr>
        <w:t xml:space="preserve"> of </w:t>
      </w:r>
      <w:proofErr w:type="spellStart"/>
      <w:r>
        <w:rPr>
          <w:color w:val="000000"/>
        </w:rPr>
        <w:t>gait</w:t>
      </w:r>
      <w:proofErr w:type="spellEnd"/>
      <w:r>
        <w:rPr>
          <w:color w:val="000000"/>
        </w:rPr>
        <w:t xml:space="preserve"> </w:t>
      </w:r>
      <w:proofErr w:type="spellStart"/>
      <w:r>
        <w:rPr>
          <w:color w:val="000000"/>
        </w:rPr>
        <w:t>events</w:t>
      </w:r>
      <w:proofErr w:type="spellEnd"/>
      <w:r>
        <w:rPr>
          <w:color w:val="000000"/>
        </w:rPr>
        <w:t xml:space="preserve"> </w:t>
      </w:r>
      <w:proofErr w:type="spellStart"/>
      <w:r>
        <w:rPr>
          <w:color w:val="000000"/>
        </w:rPr>
        <w:t>using</w:t>
      </w:r>
      <w:proofErr w:type="spellEnd"/>
      <w:r>
        <w:rPr>
          <w:color w:val="000000"/>
        </w:rPr>
        <w:t xml:space="preserve"> </w:t>
      </w:r>
      <w:proofErr w:type="spellStart"/>
      <w:r>
        <w:rPr>
          <w:color w:val="000000"/>
        </w:rPr>
        <w:t>kinematic</w:t>
      </w:r>
      <w:proofErr w:type="spellEnd"/>
      <w:r>
        <w:rPr>
          <w:color w:val="000000"/>
        </w:rPr>
        <w:t xml:space="preserve"> data. </w:t>
      </w:r>
      <w:proofErr w:type="spellStart"/>
      <w:r>
        <w:rPr>
          <w:b/>
          <w:color w:val="000000"/>
        </w:rPr>
        <w:t>Gait</w:t>
      </w:r>
      <w:proofErr w:type="spellEnd"/>
      <w:r>
        <w:rPr>
          <w:b/>
          <w:color w:val="000000"/>
        </w:rPr>
        <w:t xml:space="preserve"> &amp; </w:t>
      </w:r>
      <w:proofErr w:type="spellStart"/>
      <w:r>
        <w:rPr>
          <w:b/>
          <w:color w:val="000000"/>
        </w:rPr>
        <w:t>Posture</w:t>
      </w:r>
      <w:proofErr w:type="spellEnd"/>
      <w:r>
        <w:rPr>
          <w:b/>
          <w:color w:val="000000"/>
        </w:rPr>
        <w:t xml:space="preserve">, </w:t>
      </w:r>
      <w:r>
        <w:rPr>
          <w:color w:val="000000"/>
        </w:rPr>
        <w:t xml:space="preserve">v. 25, n. 3, 2007 Mar 2007. ISSN 0966-6362. Disponível em: &lt; </w:t>
      </w:r>
      <w:hyperlink r:id="rId56">
        <w:r>
          <w:rPr>
            <w:color w:val="0563C1"/>
            <w:u w:val="single"/>
          </w:rPr>
          <w:t>https://www.ncbi.nlm.nih.gov/pubmed/16876414</w:t>
        </w:r>
      </w:hyperlink>
      <w:r>
        <w:rPr>
          <w:color w:val="000000"/>
        </w:rPr>
        <w:t xml:space="preserve"> &gt;. </w:t>
      </w:r>
    </w:p>
    <w:p w14:paraId="68D1709C" w14:textId="77777777" w:rsidR="00B32DAB" w:rsidRDefault="00B32DAB">
      <w:pPr>
        <w:pBdr>
          <w:top w:val="nil"/>
          <w:left w:val="nil"/>
          <w:bottom w:val="nil"/>
          <w:right w:val="nil"/>
          <w:between w:val="nil"/>
        </w:pBdr>
        <w:spacing w:after="0" w:line="240" w:lineRule="auto"/>
        <w:rPr>
          <w:color w:val="000000"/>
        </w:rPr>
      </w:pPr>
    </w:p>
    <w:p w14:paraId="68D1709D"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45</w:t>
      </w:r>
      <w:r>
        <w:rPr>
          <w:color w:val="000000"/>
          <w:vertAlign w:val="superscript"/>
        </w:rPr>
        <w:tab/>
      </w:r>
      <w:r>
        <w:rPr>
          <w:color w:val="000000"/>
        </w:rPr>
        <w:t xml:space="preserve">ZENI, J.; RICHARDS, J.; HIGGINSON, J. </w:t>
      </w:r>
      <w:proofErr w:type="spellStart"/>
      <w:r>
        <w:rPr>
          <w:color w:val="000000"/>
        </w:rPr>
        <w:t>Two</w:t>
      </w:r>
      <w:proofErr w:type="spellEnd"/>
      <w:r>
        <w:rPr>
          <w:color w:val="000000"/>
        </w:rPr>
        <w:t xml:space="preserve"> </w:t>
      </w:r>
      <w:proofErr w:type="spellStart"/>
      <w:r>
        <w:rPr>
          <w:color w:val="000000"/>
        </w:rPr>
        <w:t>simple</w:t>
      </w:r>
      <w:proofErr w:type="spellEnd"/>
      <w:r>
        <w:rPr>
          <w:color w:val="000000"/>
        </w:rPr>
        <w:t xml:space="preserve"> </w:t>
      </w:r>
      <w:proofErr w:type="spellStart"/>
      <w:r>
        <w:rPr>
          <w:color w:val="000000"/>
        </w:rPr>
        <w:t>methods</w:t>
      </w:r>
      <w:proofErr w:type="spellEnd"/>
      <w:r>
        <w:rPr>
          <w:color w:val="000000"/>
        </w:rPr>
        <w:t xml:space="preserve"> for </w:t>
      </w:r>
      <w:proofErr w:type="spellStart"/>
      <w:r>
        <w:rPr>
          <w:color w:val="000000"/>
        </w:rPr>
        <w:t>determining</w:t>
      </w:r>
      <w:proofErr w:type="spellEnd"/>
      <w:r>
        <w:rPr>
          <w:color w:val="000000"/>
        </w:rPr>
        <w:t xml:space="preserve"> </w:t>
      </w:r>
      <w:proofErr w:type="spellStart"/>
      <w:r>
        <w:rPr>
          <w:color w:val="000000"/>
        </w:rPr>
        <w:t>gait</w:t>
      </w:r>
      <w:proofErr w:type="spellEnd"/>
      <w:r>
        <w:rPr>
          <w:color w:val="000000"/>
        </w:rPr>
        <w:t xml:space="preserve"> </w:t>
      </w:r>
      <w:proofErr w:type="spellStart"/>
      <w:r>
        <w:rPr>
          <w:color w:val="000000"/>
        </w:rPr>
        <w:t>events</w:t>
      </w:r>
      <w:proofErr w:type="spellEnd"/>
      <w:r>
        <w:rPr>
          <w:color w:val="000000"/>
        </w:rPr>
        <w:t xml:space="preserve"> </w:t>
      </w:r>
      <w:proofErr w:type="spellStart"/>
      <w:r>
        <w:rPr>
          <w:color w:val="000000"/>
        </w:rPr>
        <w:t>during</w:t>
      </w:r>
      <w:proofErr w:type="spellEnd"/>
      <w:r>
        <w:rPr>
          <w:color w:val="000000"/>
        </w:rPr>
        <w:t xml:space="preserve"> </w:t>
      </w:r>
      <w:proofErr w:type="spellStart"/>
      <w:r>
        <w:rPr>
          <w:color w:val="000000"/>
        </w:rPr>
        <w:t>treadmill</w:t>
      </w:r>
      <w:proofErr w:type="spellEnd"/>
      <w:r>
        <w:rPr>
          <w:color w:val="000000"/>
        </w:rPr>
        <w:t xml:space="preserve"> and </w:t>
      </w:r>
      <w:proofErr w:type="spellStart"/>
      <w:r>
        <w:rPr>
          <w:color w:val="000000"/>
        </w:rPr>
        <w:t>overground</w:t>
      </w:r>
      <w:proofErr w:type="spellEnd"/>
      <w:r>
        <w:rPr>
          <w:color w:val="000000"/>
        </w:rPr>
        <w:t xml:space="preserve"> </w:t>
      </w:r>
      <w:proofErr w:type="spellStart"/>
      <w:r>
        <w:rPr>
          <w:color w:val="000000"/>
        </w:rPr>
        <w:t>walking</w:t>
      </w:r>
      <w:proofErr w:type="spellEnd"/>
      <w:r>
        <w:rPr>
          <w:color w:val="000000"/>
        </w:rPr>
        <w:t xml:space="preserve"> </w:t>
      </w:r>
      <w:proofErr w:type="spellStart"/>
      <w:r>
        <w:rPr>
          <w:color w:val="000000"/>
        </w:rPr>
        <w:t>using</w:t>
      </w:r>
      <w:proofErr w:type="spellEnd"/>
      <w:r>
        <w:rPr>
          <w:color w:val="000000"/>
        </w:rPr>
        <w:t xml:space="preserve"> </w:t>
      </w:r>
      <w:proofErr w:type="spellStart"/>
      <w:r>
        <w:rPr>
          <w:color w:val="000000"/>
        </w:rPr>
        <w:t>kinematic</w:t>
      </w:r>
      <w:proofErr w:type="spellEnd"/>
      <w:r>
        <w:rPr>
          <w:color w:val="000000"/>
        </w:rPr>
        <w:t xml:space="preserve"> data. </w:t>
      </w:r>
      <w:proofErr w:type="spellStart"/>
      <w:r>
        <w:rPr>
          <w:b/>
          <w:color w:val="000000"/>
        </w:rPr>
        <w:t>Gait</w:t>
      </w:r>
      <w:proofErr w:type="spellEnd"/>
      <w:r>
        <w:rPr>
          <w:b/>
          <w:color w:val="000000"/>
        </w:rPr>
        <w:t xml:space="preserve"> &amp; </w:t>
      </w:r>
      <w:proofErr w:type="spellStart"/>
      <w:r>
        <w:rPr>
          <w:b/>
          <w:color w:val="000000"/>
        </w:rPr>
        <w:t>Posture</w:t>
      </w:r>
      <w:proofErr w:type="spellEnd"/>
      <w:r>
        <w:rPr>
          <w:b/>
          <w:color w:val="000000"/>
        </w:rPr>
        <w:t xml:space="preserve">, </w:t>
      </w:r>
      <w:r>
        <w:rPr>
          <w:color w:val="000000"/>
        </w:rPr>
        <w:t xml:space="preserve">v. 27, n. 4, 2008 May 2008. ISSN 0966-6362. Disponível em: &lt; </w:t>
      </w:r>
      <w:hyperlink r:id="rId57">
        <w:r>
          <w:rPr>
            <w:color w:val="0563C1"/>
            <w:u w:val="single"/>
          </w:rPr>
          <w:t>https://www.ncbi.nlm.nih.gov/pubmed/17723303</w:t>
        </w:r>
      </w:hyperlink>
      <w:r>
        <w:rPr>
          <w:color w:val="000000"/>
        </w:rPr>
        <w:t xml:space="preserve"> &gt;. </w:t>
      </w:r>
    </w:p>
    <w:p w14:paraId="68D1709E" w14:textId="77777777" w:rsidR="00B32DAB" w:rsidRDefault="00B32DAB">
      <w:pPr>
        <w:pBdr>
          <w:top w:val="nil"/>
          <w:left w:val="nil"/>
          <w:bottom w:val="nil"/>
          <w:right w:val="nil"/>
          <w:between w:val="nil"/>
        </w:pBdr>
        <w:spacing w:after="0" w:line="240" w:lineRule="auto"/>
        <w:rPr>
          <w:color w:val="000000"/>
        </w:rPr>
      </w:pPr>
    </w:p>
    <w:p w14:paraId="68D1709F"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46</w:t>
      </w:r>
      <w:r>
        <w:rPr>
          <w:color w:val="000000"/>
          <w:vertAlign w:val="superscript"/>
        </w:rPr>
        <w:tab/>
      </w:r>
      <w:r>
        <w:rPr>
          <w:color w:val="000000"/>
        </w:rPr>
        <w:t xml:space="preserve">FELLIN, R.  et al. </w:t>
      </w:r>
      <w:proofErr w:type="spellStart"/>
      <w:r>
        <w:rPr>
          <w:color w:val="000000"/>
        </w:rPr>
        <w:t>Comparison</w:t>
      </w:r>
      <w:proofErr w:type="spellEnd"/>
      <w:r>
        <w:rPr>
          <w:color w:val="000000"/>
        </w:rPr>
        <w:t xml:space="preserve"> of </w:t>
      </w:r>
      <w:proofErr w:type="spellStart"/>
      <w:r>
        <w:rPr>
          <w:color w:val="000000"/>
        </w:rPr>
        <w:t>methods</w:t>
      </w:r>
      <w:proofErr w:type="spellEnd"/>
      <w:r>
        <w:rPr>
          <w:color w:val="000000"/>
        </w:rPr>
        <w:t xml:space="preserve"> for </w:t>
      </w:r>
      <w:proofErr w:type="spellStart"/>
      <w:r>
        <w:rPr>
          <w:color w:val="000000"/>
        </w:rPr>
        <w:t>kinematic</w:t>
      </w:r>
      <w:proofErr w:type="spellEnd"/>
      <w:r>
        <w:rPr>
          <w:color w:val="000000"/>
        </w:rPr>
        <w:t xml:space="preserve"> </w:t>
      </w:r>
      <w:proofErr w:type="spellStart"/>
      <w:r>
        <w:rPr>
          <w:color w:val="000000"/>
        </w:rPr>
        <w:t>identification</w:t>
      </w:r>
      <w:proofErr w:type="spellEnd"/>
      <w:r>
        <w:rPr>
          <w:color w:val="000000"/>
        </w:rPr>
        <w:t xml:space="preserve"> of </w:t>
      </w:r>
      <w:proofErr w:type="spellStart"/>
      <w:r>
        <w:rPr>
          <w:color w:val="000000"/>
        </w:rPr>
        <w:t>footstrike</w:t>
      </w:r>
      <w:proofErr w:type="spellEnd"/>
      <w:r>
        <w:rPr>
          <w:color w:val="000000"/>
        </w:rPr>
        <w:t xml:space="preserve"> and toe-off </w:t>
      </w:r>
      <w:proofErr w:type="spellStart"/>
      <w:r>
        <w:rPr>
          <w:color w:val="000000"/>
        </w:rPr>
        <w:t>during</w:t>
      </w:r>
      <w:proofErr w:type="spellEnd"/>
      <w:r>
        <w:rPr>
          <w:color w:val="000000"/>
        </w:rPr>
        <w:t xml:space="preserve"> </w:t>
      </w:r>
      <w:proofErr w:type="spellStart"/>
      <w:r>
        <w:rPr>
          <w:color w:val="000000"/>
        </w:rPr>
        <w:t>overground</w:t>
      </w:r>
      <w:proofErr w:type="spellEnd"/>
      <w:r>
        <w:rPr>
          <w:color w:val="000000"/>
        </w:rPr>
        <w:t xml:space="preserve"> and </w:t>
      </w:r>
      <w:proofErr w:type="spellStart"/>
      <w:r>
        <w:rPr>
          <w:color w:val="000000"/>
        </w:rPr>
        <w:t>treadmill</w:t>
      </w:r>
      <w:proofErr w:type="spellEnd"/>
      <w:r>
        <w:rPr>
          <w:color w:val="000000"/>
        </w:rPr>
        <w:t xml:space="preserve"> running. </w:t>
      </w:r>
      <w:proofErr w:type="spellStart"/>
      <w:r>
        <w:rPr>
          <w:b/>
          <w:color w:val="000000"/>
        </w:rPr>
        <w:t>Journal</w:t>
      </w:r>
      <w:proofErr w:type="spellEnd"/>
      <w:r>
        <w:rPr>
          <w:b/>
          <w:color w:val="000000"/>
        </w:rPr>
        <w:t xml:space="preserve"> of Science and Medicine in Sport, </w:t>
      </w:r>
      <w:r>
        <w:rPr>
          <w:color w:val="000000"/>
        </w:rPr>
        <w:t xml:space="preserve">v. 13, n. 6, 2010 </w:t>
      </w:r>
      <w:proofErr w:type="spellStart"/>
      <w:r>
        <w:rPr>
          <w:color w:val="000000"/>
        </w:rPr>
        <w:t>Nov</w:t>
      </w:r>
      <w:proofErr w:type="spellEnd"/>
      <w:r>
        <w:rPr>
          <w:color w:val="000000"/>
        </w:rPr>
        <w:t xml:space="preserve"> 2010. ISSN 1878-1861. Disponível em: &lt; </w:t>
      </w:r>
      <w:hyperlink r:id="rId58">
        <w:r>
          <w:rPr>
            <w:color w:val="0563C1"/>
            <w:u w:val="single"/>
          </w:rPr>
          <w:t>https://www.ncbi.nlm.nih.gov/pubmed/20478742</w:t>
        </w:r>
      </w:hyperlink>
      <w:r>
        <w:rPr>
          <w:color w:val="000000"/>
        </w:rPr>
        <w:t xml:space="preserve"> &gt;. </w:t>
      </w:r>
    </w:p>
    <w:p w14:paraId="68D170A0" w14:textId="77777777" w:rsidR="00B32DAB" w:rsidRDefault="00B32DAB">
      <w:pPr>
        <w:pBdr>
          <w:top w:val="nil"/>
          <w:left w:val="nil"/>
          <w:bottom w:val="nil"/>
          <w:right w:val="nil"/>
          <w:between w:val="nil"/>
        </w:pBdr>
        <w:spacing w:after="0" w:line="240" w:lineRule="auto"/>
        <w:rPr>
          <w:color w:val="000000"/>
        </w:rPr>
      </w:pPr>
    </w:p>
    <w:p w14:paraId="68D170A1"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47</w:t>
      </w:r>
      <w:r>
        <w:rPr>
          <w:color w:val="000000"/>
          <w:vertAlign w:val="superscript"/>
        </w:rPr>
        <w:tab/>
      </w:r>
      <w:r>
        <w:rPr>
          <w:color w:val="000000"/>
        </w:rPr>
        <w:t xml:space="preserve">BRANDON, S.  et al. </w:t>
      </w:r>
      <w:proofErr w:type="spellStart"/>
      <w:r>
        <w:rPr>
          <w:color w:val="000000"/>
        </w:rPr>
        <w:t>Interpreting</w:t>
      </w:r>
      <w:proofErr w:type="spellEnd"/>
      <w:r>
        <w:rPr>
          <w:color w:val="000000"/>
        </w:rPr>
        <w:t xml:space="preserve"> principal </w:t>
      </w:r>
      <w:proofErr w:type="spellStart"/>
      <w:r>
        <w:rPr>
          <w:color w:val="000000"/>
        </w:rPr>
        <w:t>components</w:t>
      </w:r>
      <w:proofErr w:type="spellEnd"/>
      <w:r>
        <w:rPr>
          <w:color w:val="000000"/>
        </w:rPr>
        <w:t xml:space="preserve"> in </w:t>
      </w:r>
      <w:proofErr w:type="spellStart"/>
      <w:r>
        <w:rPr>
          <w:color w:val="000000"/>
        </w:rPr>
        <w:t>biomechanics</w:t>
      </w:r>
      <w:proofErr w:type="spellEnd"/>
      <w:r>
        <w:rPr>
          <w:color w:val="000000"/>
        </w:rPr>
        <w:t xml:space="preserve">: </w:t>
      </w:r>
      <w:proofErr w:type="spellStart"/>
      <w:r>
        <w:rPr>
          <w:color w:val="000000"/>
        </w:rPr>
        <w:t>representative</w:t>
      </w:r>
      <w:proofErr w:type="spellEnd"/>
      <w:r>
        <w:rPr>
          <w:color w:val="000000"/>
        </w:rPr>
        <w:t xml:space="preserve"> extremes and single </w:t>
      </w:r>
      <w:proofErr w:type="spellStart"/>
      <w:r>
        <w:rPr>
          <w:color w:val="000000"/>
        </w:rPr>
        <w:t>component</w:t>
      </w:r>
      <w:proofErr w:type="spellEnd"/>
      <w:r>
        <w:rPr>
          <w:color w:val="000000"/>
        </w:rPr>
        <w:t xml:space="preserve"> </w:t>
      </w:r>
      <w:proofErr w:type="spellStart"/>
      <w:r>
        <w:rPr>
          <w:color w:val="000000"/>
        </w:rPr>
        <w:t>reconstruction</w:t>
      </w:r>
      <w:proofErr w:type="spellEnd"/>
      <w:r>
        <w:rPr>
          <w:color w:val="000000"/>
        </w:rPr>
        <w:t xml:space="preserve">. </w:t>
      </w:r>
      <w:proofErr w:type="spellStart"/>
      <w:r>
        <w:rPr>
          <w:b/>
          <w:color w:val="000000"/>
        </w:rPr>
        <w:t>Journal</w:t>
      </w:r>
      <w:proofErr w:type="spellEnd"/>
      <w:r>
        <w:rPr>
          <w:b/>
          <w:color w:val="000000"/>
        </w:rPr>
        <w:t xml:space="preserve"> of </w:t>
      </w:r>
      <w:proofErr w:type="spellStart"/>
      <w:r>
        <w:rPr>
          <w:b/>
          <w:color w:val="000000"/>
        </w:rPr>
        <w:t>Electromyography</w:t>
      </w:r>
      <w:proofErr w:type="spellEnd"/>
      <w:r>
        <w:rPr>
          <w:b/>
          <w:color w:val="000000"/>
        </w:rPr>
        <w:t xml:space="preserve"> and </w:t>
      </w:r>
      <w:proofErr w:type="spellStart"/>
      <w:r>
        <w:rPr>
          <w:b/>
          <w:color w:val="000000"/>
        </w:rPr>
        <w:t>Kinesiology</w:t>
      </w:r>
      <w:proofErr w:type="spellEnd"/>
      <w:r>
        <w:rPr>
          <w:b/>
          <w:color w:val="000000"/>
        </w:rPr>
        <w:t xml:space="preserve">, </w:t>
      </w:r>
      <w:r>
        <w:rPr>
          <w:color w:val="000000"/>
        </w:rPr>
        <w:t xml:space="preserve">v. 23, n. 6, 2013 </w:t>
      </w:r>
      <w:proofErr w:type="spellStart"/>
      <w:r>
        <w:rPr>
          <w:color w:val="000000"/>
        </w:rPr>
        <w:t>Dec</w:t>
      </w:r>
      <w:proofErr w:type="spellEnd"/>
      <w:r>
        <w:rPr>
          <w:color w:val="000000"/>
        </w:rPr>
        <w:t xml:space="preserve"> 2013. ISSN 1873-5711. Disponível em: &lt; </w:t>
      </w:r>
      <w:hyperlink r:id="rId59">
        <w:r>
          <w:rPr>
            <w:color w:val="0563C1"/>
            <w:u w:val="single"/>
          </w:rPr>
          <w:t>https://www.ncbi.nlm.nih.gov/pubmed/24209874</w:t>
        </w:r>
      </w:hyperlink>
      <w:r>
        <w:rPr>
          <w:color w:val="000000"/>
        </w:rPr>
        <w:t xml:space="preserve"> &gt;. </w:t>
      </w:r>
    </w:p>
    <w:p w14:paraId="68D170A2" w14:textId="77777777" w:rsidR="00B32DAB" w:rsidRDefault="00B32DAB">
      <w:pPr>
        <w:pBdr>
          <w:top w:val="nil"/>
          <w:left w:val="nil"/>
          <w:bottom w:val="nil"/>
          <w:right w:val="nil"/>
          <w:between w:val="nil"/>
        </w:pBdr>
        <w:spacing w:after="0" w:line="240" w:lineRule="auto"/>
        <w:rPr>
          <w:color w:val="000000"/>
        </w:rPr>
      </w:pPr>
    </w:p>
    <w:p w14:paraId="68D170A3"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48</w:t>
      </w:r>
      <w:r>
        <w:rPr>
          <w:color w:val="000000"/>
          <w:vertAlign w:val="superscript"/>
        </w:rPr>
        <w:tab/>
      </w:r>
      <w:r>
        <w:rPr>
          <w:color w:val="000000"/>
        </w:rPr>
        <w:t xml:space="preserve">DELUZIO, K.; ASTEPHEN, J. </w:t>
      </w:r>
      <w:proofErr w:type="spellStart"/>
      <w:r>
        <w:rPr>
          <w:color w:val="000000"/>
        </w:rPr>
        <w:t>Biomechanical</w:t>
      </w:r>
      <w:proofErr w:type="spellEnd"/>
      <w:r>
        <w:rPr>
          <w:color w:val="000000"/>
        </w:rPr>
        <w:t xml:space="preserve"> </w:t>
      </w:r>
      <w:proofErr w:type="spellStart"/>
      <w:r>
        <w:rPr>
          <w:color w:val="000000"/>
        </w:rPr>
        <w:t>features</w:t>
      </w:r>
      <w:proofErr w:type="spellEnd"/>
      <w:r>
        <w:rPr>
          <w:color w:val="000000"/>
        </w:rPr>
        <w:t xml:space="preserve"> of </w:t>
      </w:r>
      <w:proofErr w:type="spellStart"/>
      <w:r>
        <w:rPr>
          <w:color w:val="000000"/>
        </w:rPr>
        <w:t>gait</w:t>
      </w:r>
      <w:proofErr w:type="spellEnd"/>
      <w:r>
        <w:rPr>
          <w:color w:val="000000"/>
        </w:rPr>
        <w:t xml:space="preserve"> </w:t>
      </w:r>
      <w:proofErr w:type="spellStart"/>
      <w:r>
        <w:rPr>
          <w:color w:val="000000"/>
        </w:rPr>
        <w:t>waveform</w:t>
      </w:r>
      <w:proofErr w:type="spellEnd"/>
      <w:r>
        <w:rPr>
          <w:color w:val="000000"/>
        </w:rPr>
        <w:t xml:space="preserve"> data </w:t>
      </w:r>
      <w:proofErr w:type="spellStart"/>
      <w:r>
        <w:rPr>
          <w:color w:val="000000"/>
        </w:rPr>
        <w:t>associated</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knee</w:t>
      </w:r>
      <w:proofErr w:type="spellEnd"/>
      <w:r>
        <w:rPr>
          <w:color w:val="000000"/>
        </w:rPr>
        <w:t xml:space="preserve"> </w:t>
      </w:r>
      <w:proofErr w:type="spellStart"/>
      <w:r>
        <w:rPr>
          <w:color w:val="000000"/>
        </w:rPr>
        <w:t>osteoarthritis</w:t>
      </w:r>
      <w:proofErr w:type="spellEnd"/>
      <w:r>
        <w:rPr>
          <w:color w:val="000000"/>
        </w:rPr>
        <w:t xml:space="preserve">: </w:t>
      </w:r>
      <w:proofErr w:type="spellStart"/>
      <w:r>
        <w:rPr>
          <w:color w:val="000000"/>
        </w:rPr>
        <w:t>an</w:t>
      </w:r>
      <w:proofErr w:type="spellEnd"/>
      <w:r>
        <w:rPr>
          <w:color w:val="000000"/>
        </w:rPr>
        <w:t xml:space="preserve"> </w:t>
      </w:r>
      <w:proofErr w:type="spellStart"/>
      <w:r>
        <w:rPr>
          <w:color w:val="000000"/>
        </w:rPr>
        <w:t>application</w:t>
      </w:r>
      <w:proofErr w:type="spellEnd"/>
      <w:r>
        <w:rPr>
          <w:color w:val="000000"/>
        </w:rPr>
        <w:t xml:space="preserve"> of principal </w:t>
      </w:r>
      <w:proofErr w:type="spellStart"/>
      <w:r>
        <w:rPr>
          <w:color w:val="000000"/>
        </w:rPr>
        <w:t>component</w:t>
      </w:r>
      <w:proofErr w:type="spellEnd"/>
      <w:r>
        <w:rPr>
          <w:color w:val="000000"/>
        </w:rPr>
        <w:t xml:space="preserve"> </w:t>
      </w:r>
      <w:proofErr w:type="spellStart"/>
      <w:r>
        <w:rPr>
          <w:color w:val="000000"/>
        </w:rPr>
        <w:t>analysis</w:t>
      </w:r>
      <w:proofErr w:type="spellEnd"/>
      <w:r>
        <w:rPr>
          <w:color w:val="000000"/>
        </w:rPr>
        <w:t xml:space="preserve">. </w:t>
      </w:r>
      <w:proofErr w:type="spellStart"/>
      <w:r>
        <w:rPr>
          <w:b/>
          <w:color w:val="000000"/>
        </w:rPr>
        <w:t>Gait</w:t>
      </w:r>
      <w:proofErr w:type="spellEnd"/>
      <w:r>
        <w:rPr>
          <w:b/>
          <w:color w:val="000000"/>
        </w:rPr>
        <w:t xml:space="preserve"> </w:t>
      </w:r>
      <w:proofErr w:type="spellStart"/>
      <w:r>
        <w:rPr>
          <w:b/>
          <w:color w:val="000000"/>
        </w:rPr>
        <w:t>Posture</w:t>
      </w:r>
      <w:proofErr w:type="spellEnd"/>
      <w:r>
        <w:rPr>
          <w:b/>
          <w:color w:val="000000"/>
        </w:rPr>
        <w:t xml:space="preserve">, </w:t>
      </w:r>
      <w:r>
        <w:rPr>
          <w:color w:val="000000"/>
        </w:rPr>
        <w:t xml:space="preserve">v. 25, n. 1, 2007 Jan 2007. ISSN 0966-6362. Disponível em: &lt; </w:t>
      </w:r>
      <w:hyperlink r:id="rId60">
        <w:r>
          <w:rPr>
            <w:color w:val="0563C1"/>
            <w:u w:val="single"/>
          </w:rPr>
          <w:t>https://www.ncbi.nlm.nih.gov/pubmed/16567093</w:t>
        </w:r>
      </w:hyperlink>
      <w:r>
        <w:rPr>
          <w:color w:val="000000"/>
        </w:rPr>
        <w:t xml:space="preserve"> &gt;. </w:t>
      </w:r>
    </w:p>
    <w:p w14:paraId="68D170A4" w14:textId="77777777" w:rsidR="00B32DAB" w:rsidRDefault="00B32DAB">
      <w:pPr>
        <w:pBdr>
          <w:top w:val="nil"/>
          <w:left w:val="nil"/>
          <w:bottom w:val="nil"/>
          <w:right w:val="nil"/>
          <w:between w:val="nil"/>
        </w:pBdr>
        <w:spacing w:after="0" w:line="240" w:lineRule="auto"/>
        <w:rPr>
          <w:color w:val="000000"/>
        </w:rPr>
      </w:pPr>
    </w:p>
    <w:p w14:paraId="68D170A5"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49</w:t>
      </w:r>
      <w:r>
        <w:rPr>
          <w:color w:val="000000"/>
          <w:vertAlign w:val="superscript"/>
        </w:rPr>
        <w:tab/>
      </w:r>
      <w:r>
        <w:rPr>
          <w:color w:val="000000"/>
        </w:rPr>
        <w:t xml:space="preserve">KAMPER, S.; MAHER, C.; MACKAY, G. Global rating of </w:t>
      </w:r>
      <w:proofErr w:type="spellStart"/>
      <w:r>
        <w:rPr>
          <w:color w:val="000000"/>
        </w:rPr>
        <w:t>change</w:t>
      </w:r>
      <w:proofErr w:type="spellEnd"/>
      <w:r>
        <w:rPr>
          <w:color w:val="000000"/>
        </w:rPr>
        <w:t xml:space="preserve"> </w:t>
      </w:r>
      <w:proofErr w:type="spellStart"/>
      <w:r>
        <w:rPr>
          <w:color w:val="000000"/>
        </w:rPr>
        <w:t>scales</w:t>
      </w:r>
      <w:proofErr w:type="spellEnd"/>
      <w:r>
        <w:rPr>
          <w:color w:val="000000"/>
        </w:rPr>
        <w:t xml:space="preserve">: a review of </w:t>
      </w:r>
      <w:proofErr w:type="spellStart"/>
      <w:r>
        <w:rPr>
          <w:color w:val="000000"/>
        </w:rPr>
        <w:t>strengths</w:t>
      </w:r>
      <w:proofErr w:type="spellEnd"/>
      <w:r>
        <w:rPr>
          <w:color w:val="000000"/>
        </w:rPr>
        <w:t xml:space="preserve"> and </w:t>
      </w:r>
      <w:proofErr w:type="spellStart"/>
      <w:r>
        <w:rPr>
          <w:color w:val="000000"/>
        </w:rPr>
        <w:t>weaknesses</w:t>
      </w:r>
      <w:proofErr w:type="spellEnd"/>
      <w:r>
        <w:rPr>
          <w:color w:val="000000"/>
        </w:rPr>
        <w:t xml:space="preserve"> and </w:t>
      </w:r>
      <w:proofErr w:type="spellStart"/>
      <w:r>
        <w:rPr>
          <w:color w:val="000000"/>
        </w:rPr>
        <w:t>considerations</w:t>
      </w:r>
      <w:proofErr w:type="spellEnd"/>
      <w:r>
        <w:rPr>
          <w:color w:val="000000"/>
        </w:rPr>
        <w:t xml:space="preserve"> for design. </w:t>
      </w:r>
      <w:r>
        <w:rPr>
          <w:b/>
          <w:color w:val="000000"/>
        </w:rPr>
        <w:t xml:space="preserve">The </w:t>
      </w:r>
      <w:proofErr w:type="spellStart"/>
      <w:r>
        <w:rPr>
          <w:b/>
          <w:color w:val="000000"/>
        </w:rPr>
        <w:t>Journal</w:t>
      </w:r>
      <w:proofErr w:type="spellEnd"/>
      <w:r>
        <w:rPr>
          <w:b/>
          <w:color w:val="000000"/>
        </w:rPr>
        <w:t xml:space="preserve"> </w:t>
      </w:r>
      <w:proofErr w:type="gramStart"/>
      <w:r>
        <w:rPr>
          <w:b/>
          <w:color w:val="000000"/>
        </w:rPr>
        <w:t>of Manual</w:t>
      </w:r>
      <w:proofErr w:type="gramEnd"/>
      <w:r>
        <w:rPr>
          <w:b/>
          <w:color w:val="000000"/>
        </w:rPr>
        <w:t xml:space="preserve"> &amp; </w:t>
      </w:r>
      <w:proofErr w:type="spellStart"/>
      <w:r>
        <w:rPr>
          <w:b/>
          <w:color w:val="000000"/>
        </w:rPr>
        <w:t>Manipulative</w:t>
      </w:r>
      <w:proofErr w:type="spellEnd"/>
      <w:r>
        <w:rPr>
          <w:b/>
          <w:color w:val="000000"/>
        </w:rPr>
        <w:t xml:space="preserve"> </w:t>
      </w:r>
      <w:proofErr w:type="spellStart"/>
      <w:r>
        <w:rPr>
          <w:b/>
          <w:color w:val="000000"/>
        </w:rPr>
        <w:t>Therapy</w:t>
      </w:r>
      <w:proofErr w:type="spellEnd"/>
      <w:r>
        <w:rPr>
          <w:b/>
          <w:color w:val="000000"/>
        </w:rPr>
        <w:t xml:space="preserve">, </w:t>
      </w:r>
      <w:r>
        <w:rPr>
          <w:color w:val="000000"/>
        </w:rPr>
        <w:t xml:space="preserve">v. 17, n. 3, 2009 2009. ISSN 2042-6186. Disponível em: &lt; </w:t>
      </w:r>
      <w:hyperlink r:id="rId61">
        <w:r>
          <w:rPr>
            <w:color w:val="0563C1"/>
            <w:u w:val="single"/>
          </w:rPr>
          <w:t>https://www.ncbi.nlm.nih.gov/pubmed/20046623</w:t>
        </w:r>
      </w:hyperlink>
      <w:r>
        <w:rPr>
          <w:color w:val="000000"/>
        </w:rPr>
        <w:t xml:space="preserve"> &gt;. </w:t>
      </w:r>
    </w:p>
    <w:p w14:paraId="68D170A6" w14:textId="77777777" w:rsidR="00B32DAB" w:rsidRDefault="00B32DAB">
      <w:pPr>
        <w:pBdr>
          <w:top w:val="nil"/>
          <w:left w:val="nil"/>
          <w:bottom w:val="nil"/>
          <w:right w:val="nil"/>
          <w:between w:val="nil"/>
        </w:pBdr>
        <w:spacing w:after="0" w:line="240" w:lineRule="auto"/>
        <w:rPr>
          <w:color w:val="000000"/>
        </w:rPr>
      </w:pPr>
    </w:p>
    <w:p w14:paraId="68D170A7" w14:textId="77777777" w:rsidR="00B32DAB" w:rsidRDefault="00747AC3">
      <w:pPr>
        <w:pBdr>
          <w:top w:val="nil"/>
          <w:left w:val="nil"/>
          <w:bottom w:val="nil"/>
          <w:right w:val="nil"/>
          <w:between w:val="nil"/>
        </w:pBdr>
        <w:spacing w:line="240" w:lineRule="auto"/>
        <w:ind w:left="720" w:hanging="720"/>
        <w:rPr>
          <w:color w:val="000000"/>
        </w:rPr>
      </w:pPr>
      <w:r>
        <w:rPr>
          <w:color w:val="000000"/>
          <w:vertAlign w:val="superscript"/>
        </w:rPr>
        <w:t>50</w:t>
      </w:r>
      <w:r>
        <w:rPr>
          <w:color w:val="000000"/>
          <w:vertAlign w:val="superscript"/>
        </w:rPr>
        <w:tab/>
      </w:r>
      <w:r>
        <w:rPr>
          <w:color w:val="000000"/>
        </w:rPr>
        <w:t xml:space="preserve">BALDON, R. E. M.  et al. </w:t>
      </w:r>
      <w:proofErr w:type="spellStart"/>
      <w:r>
        <w:rPr>
          <w:color w:val="000000"/>
        </w:rPr>
        <w:t>Effects</w:t>
      </w:r>
      <w:proofErr w:type="spellEnd"/>
      <w:r>
        <w:rPr>
          <w:color w:val="000000"/>
        </w:rPr>
        <w:t xml:space="preserve"> of </w:t>
      </w:r>
      <w:proofErr w:type="spellStart"/>
      <w:r>
        <w:rPr>
          <w:color w:val="000000"/>
        </w:rPr>
        <w:t>functional</w:t>
      </w:r>
      <w:proofErr w:type="spellEnd"/>
      <w:r>
        <w:rPr>
          <w:color w:val="000000"/>
        </w:rPr>
        <w:t xml:space="preserve"> </w:t>
      </w:r>
      <w:proofErr w:type="spellStart"/>
      <w:r>
        <w:rPr>
          <w:color w:val="000000"/>
        </w:rPr>
        <w:t>stabilization</w:t>
      </w:r>
      <w:proofErr w:type="spellEnd"/>
      <w:r>
        <w:rPr>
          <w:color w:val="000000"/>
        </w:rPr>
        <w:t xml:space="preserve"> training on </w:t>
      </w:r>
      <w:proofErr w:type="spellStart"/>
      <w:r>
        <w:rPr>
          <w:color w:val="000000"/>
        </w:rPr>
        <w:t>pain</w:t>
      </w:r>
      <w:proofErr w:type="spellEnd"/>
      <w:r>
        <w:rPr>
          <w:color w:val="000000"/>
        </w:rPr>
        <w:t xml:space="preserve">, </w:t>
      </w:r>
      <w:proofErr w:type="spellStart"/>
      <w:r>
        <w:rPr>
          <w:color w:val="000000"/>
        </w:rPr>
        <w:t>function</w:t>
      </w:r>
      <w:proofErr w:type="spellEnd"/>
      <w:r>
        <w:rPr>
          <w:color w:val="000000"/>
        </w:rPr>
        <w:t xml:space="preserve">, and </w:t>
      </w:r>
      <w:proofErr w:type="spellStart"/>
      <w:r>
        <w:rPr>
          <w:color w:val="000000"/>
        </w:rPr>
        <w:t>lower</w:t>
      </w:r>
      <w:proofErr w:type="spellEnd"/>
      <w:r>
        <w:rPr>
          <w:color w:val="000000"/>
        </w:rPr>
        <w:t xml:space="preserve"> </w:t>
      </w:r>
      <w:proofErr w:type="spellStart"/>
      <w:r>
        <w:rPr>
          <w:color w:val="000000"/>
        </w:rPr>
        <w:t>extremity</w:t>
      </w:r>
      <w:proofErr w:type="spellEnd"/>
      <w:r>
        <w:rPr>
          <w:color w:val="000000"/>
        </w:rPr>
        <w:t xml:space="preserve"> </w:t>
      </w:r>
      <w:proofErr w:type="spellStart"/>
      <w:r>
        <w:rPr>
          <w:color w:val="000000"/>
        </w:rPr>
        <w:t>biomechanics</w:t>
      </w:r>
      <w:proofErr w:type="spellEnd"/>
      <w:r>
        <w:rPr>
          <w:color w:val="000000"/>
        </w:rPr>
        <w:t xml:space="preserve"> in </w:t>
      </w:r>
      <w:proofErr w:type="spellStart"/>
      <w:r>
        <w:rPr>
          <w:color w:val="000000"/>
        </w:rPr>
        <w:t>women</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patellofemoral</w:t>
      </w:r>
      <w:proofErr w:type="spellEnd"/>
      <w:r>
        <w:rPr>
          <w:color w:val="000000"/>
        </w:rPr>
        <w:t xml:space="preserve"> </w:t>
      </w:r>
      <w:proofErr w:type="spellStart"/>
      <w:r>
        <w:rPr>
          <w:color w:val="000000"/>
        </w:rPr>
        <w:t>pain</w:t>
      </w:r>
      <w:proofErr w:type="spellEnd"/>
      <w:r>
        <w:rPr>
          <w:color w:val="000000"/>
        </w:rPr>
        <w:t xml:space="preserve">: a </w:t>
      </w:r>
      <w:proofErr w:type="spellStart"/>
      <w:r>
        <w:rPr>
          <w:color w:val="000000"/>
        </w:rPr>
        <w:t>randomized</w:t>
      </w:r>
      <w:proofErr w:type="spellEnd"/>
      <w:r>
        <w:rPr>
          <w:color w:val="000000"/>
        </w:rPr>
        <w:t xml:space="preserve"> </w:t>
      </w:r>
      <w:proofErr w:type="spellStart"/>
      <w:r>
        <w:rPr>
          <w:color w:val="000000"/>
        </w:rPr>
        <w:t>clinical</w:t>
      </w:r>
      <w:proofErr w:type="spellEnd"/>
      <w:r>
        <w:rPr>
          <w:color w:val="000000"/>
        </w:rPr>
        <w:t xml:space="preserve"> </w:t>
      </w:r>
      <w:proofErr w:type="spellStart"/>
      <w:r>
        <w:rPr>
          <w:color w:val="000000"/>
        </w:rPr>
        <w:t>trial</w:t>
      </w:r>
      <w:proofErr w:type="spellEnd"/>
      <w:r>
        <w:rPr>
          <w:color w:val="000000"/>
        </w:rPr>
        <w:t xml:space="preserve">. </w:t>
      </w:r>
      <w:r>
        <w:rPr>
          <w:b/>
          <w:color w:val="000000"/>
        </w:rPr>
        <w:t xml:space="preserve">J </w:t>
      </w:r>
      <w:proofErr w:type="spellStart"/>
      <w:r>
        <w:rPr>
          <w:b/>
          <w:color w:val="000000"/>
        </w:rPr>
        <w:t>Orthop</w:t>
      </w:r>
      <w:proofErr w:type="spellEnd"/>
      <w:r>
        <w:rPr>
          <w:b/>
          <w:color w:val="000000"/>
        </w:rPr>
        <w:t xml:space="preserve"> Sports </w:t>
      </w:r>
      <w:proofErr w:type="spellStart"/>
      <w:r>
        <w:rPr>
          <w:b/>
          <w:color w:val="000000"/>
        </w:rPr>
        <w:t>Phys</w:t>
      </w:r>
      <w:proofErr w:type="spellEnd"/>
      <w:r>
        <w:rPr>
          <w:b/>
          <w:color w:val="000000"/>
        </w:rPr>
        <w:t xml:space="preserve"> </w:t>
      </w:r>
      <w:proofErr w:type="spellStart"/>
      <w:r>
        <w:rPr>
          <w:b/>
          <w:color w:val="000000"/>
        </w:rPr>
        <w:t>Ther</w:t>
      </w:r>
      <w:proofErr w:type="spellEnd"/>
      <w:r>
        <w:rPr>
          <w:b/>
          <w:color w:val="000000"/>
        </w:rPr>
        <w:t xml:space="preserve">, </w:t>
      </w:r>
      <w:r>
        <w:rPr>
          <w:color w:val="000000"/>
        </w:rPr>
        <w:t xml:space="preserve">v. 44, n. 4, p. 240-251, A1-A8, 04 2014. ISSN 1938-1344. Disponível em: &lt; </w:t>
      </w:r>
      <w:hyperlink r:id="rId62">
        <w:r>
          <w:rPr>
            <w:color w:val="0563C1"/>
            <w:u w:val="single"/>
          </w:rPr>
          <w:t>https://www.ncbi.nlm.nih.gov/pubmed/24568258</w:t>
        </w:r>
      </w:hyperlink>
      <w:r>
        <w:rPr>
          <w:color w:val="000000"/>
        </w:rPr>
        <w:t xml:space="preserve"> &gt;. </w:t>
      </w:r>
    </w:p>
    <w:p w14:paraId="68D170A8" w14:textId="77777777" w:rsidR="00B32DAB" w:rsidRDefault="00B32DAB">
      <w:pPr>
        <w:pBdr>
          <w:top w:val="nil"/>
          <w:left w:val="nil"/>
          <w:bottom w:val="nil"/>
          <w:right w:val="nil"/>
          <w:between w:val="nil"/>
        </w:pBdr>
        <w:spacing w:line="240" w:lineRule="auto"/>
        <w:rPr>
          <w:color w:val="000000"/>
        </w:rPr>
      </w:pPr>
    </w:p>
    <w:p w14:paraId="68D170A9" w14:textId="77777777" w:rsidR="00B32DAB" w:rsidRDefault="00B32DAB" w:rsidP="00747AC3">
      <w:pPr>
        <w:pStyle w:val="Ttulo1"/>
        <w:numPr>
          <w:ilvl w:val="0"/>
          <w:numId w:val="0"/>
        </w:numPr>
      </w:pPr>
    </w:p>
    <w:p w14:paraId="68D170AA" w14:textId="77777777" w:rsidR="00B32DAB" w:rsidRDefault="00B32DAB">
      <w:pPr>
        <w:widowControl w:val="0"/>
        <w:pBdr>
          <w:top w:val="nil"/>
          <w:left w:val="nil"/>
          <w:bottom w:val="nil"/>
          <w:right w:val="nil"/>
          <w:between w:val="nil"/>
        </w:pBdr>
        <w:spacing w:after="0" w:line="276" w:lineRule="auto"/>
        <w:jc w:val="left"/>
      </w:pPr>
    </w:p>
    <w:sectPr w:rsidR="00B32DAB">
      <w:footerReference w:type="default" r:id="rId63"/>
      <w:pgSz w:w="11906" w:h="16838"/>
      <w:pgMar w:top="1531" w:right="833"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170BD" w14:textId="77777777" w:rsidR="00D12EDF" w:rsidRDefault="00747AC3">
      <w:pPr>
        <w:spacing w:after="0" w:line="240" w:lineRule="auto"/>
      </w:pPr>
      <w:r>
        <w:separator/>
      </w:r>
    </w:p>
  </w:endnote>
  <w:endnote w:type="continuationSeparator" w:id="0">
    <w:p w14:paraId="68D170BF" w14:textId="77777777" w:rsidR="00D12EDF" w:rsidRDefault="00747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70B7" w14:textId="5FBD0312" w:rsidR="00B32DAB" w:rsidRDefault="00747AC3">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68D170B8" w14:textId="77777777" w:rsidR="00B32DAB" w:rsidRDefault="00B32DA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170B9" w14:textId="77777777" w:rsidR="00D12EDF" w:rsidRDefault="00747AC3">
      <w:pPr>
        <w:spacing w:after="0" w:line="240" w:lineRule="auto"/>
      </w:pPr>
      <w:r>
        <w:separator/>
      </w:r>
    </w:p>
  </w:footnote>
  <w:footnote w:type="continuationSeparator" w:id="0">
    <w:p w14:paraId="68D170BB" w14:textId="77777777" w:rsidR="00D12EDF" w:rsidRDefault="00747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70B5" w14:textId="77777777" w:rsidR="00B32DAB" w:rsidRDefault="00747AC3">
    <w:pPr>
      <w:pBdr>
        <w:top w:val="nil"/>
        <w:left w:val="nil"/>
        <w:bottom w:val="nil"/>
        <w:right w:val="nil"/>
        <w:between w:val="nil"/>
      </w:pBdr>
      <w:tabs>
        <w:tab w:val="center" w:pos="4252"/>
        <w:tab w:val="right" w:pos="8504"/>
      </w:tabs>
      <w:spacing w:after="0" w:line="240" w:lineRule="auto"/>
      <w:jc w:val="center"/>
      <w:rPr>
        <w:color w:val="000000"/>
      </w:rPr>
    </w:pPr>
    <w:r>
      <w:rPr>
        <w:noProof/>
        <w:color w:val="000000"/>
        <w:sz w:val="20"/>
        <w:szCs w:val="20"/>
      </w:rPr>
      <w:drawing>
        <wp:inline distT="0" distB="0" distL="0" distR="0" wp14:anchorId="68D170B9" wp14:editId="68D170BA">
          <wp:extent cx="1495654" cy="1015841"/>
          <wp:effectExtent l="0" t="0" r="0" b="0"/>
          <wp:docPr id="8" name="image5.png" descr="ufscar.gif"/>
          <wp:cNvGraphicFramePr/>
          <a:graphic xmlns:a="http://schemas.openxmlformats.org/drawingml/2006/main">
            <a:graphicData uri="http://schemas.openxmlformats.org/drawingml/2006/picture">
              <pic:pic xmlns:pic="http://schemas.openxmlformats.org/drawingml/2006/picture">
                <pic:nvPicPr>
                  <pic:cNvPr id="0" name="image5.png" descr="ufscar.gif"/>
                  <pic:cNvPicPr preferRelativeResize="0"/>
                </pic:nvPicPr>
                <pic:blipFill>
                  <a:blip r:embed="rId1"/>
                  <a:srcRect/>
                  <a:stretch>
                    <a:fillRect/>
                  </a:stretch>
                </pic:blipFill>
                <pic:spPr>
                  <a:xfrm>
                    <a:off x="0" y="0"/>
                    <a:ext cx="1495654" cy="1015841"/>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70B6" w14:textId="77777777" w:rsidR="00B32DAB" w:rsidRDefault="00B32DAB">
    <w:pPr>
      <w:pBdr>
        <w:top w:val="nil"/>
        <w:left w:val="nil"/>
        <w:bottom w:val="nil"/>
        <w:right w:val="nil"/>
        <w:between w:val="nil"/>
      </w:pBdr>
      <w:tabs>
        <w:tab w:val="center" w:pos="4252"/>
        <w:tab w:val="right" w:pos="8504"/>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E6A75"/>
    <w:multiLevelType w:val="multilevel"/>
    <w:tmpl w:val="D638CF86"/>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69867922"/>
    <w:multiLevelType w:val="multilevel"/>
    <w:tmpl w:val="C0F8798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B32DAB"/>
    <w:rsid w:val="00030167"/>
    <w:rsid w:val="00361FCF"/>
    <w:rsid w:val="004B43DE"/>
    <w:rsid w:val="00747AC3"/>
    <w:rsid w:val="00925428"/>
    <w:rsid w:val="00B32DAB"/>
    <w:rsid w:val="00BD7C86"/>
    <w:rsid w:val="00D12EDF"/>
    <w:rsid w:val="00F00D2F"/>
    <w:rsid w:val="00F32E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6F7E"/>
  <w15:docId w15:val="{58F173AC-F4E4-4B07-A095-6FA6F15F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D4F"/>
  </w:style>
  <w:style w:type="paragraph" w:styleId="Ttulo1">
    <w:name w:val="heading 1"/>
    <w:basedOn w:val="Normal"/>
    <w:next w:val="Normal"/>
    <w:link w:val="Ttulo1Char"/>
    <w:uiPriority w:val="9"/>
    <w:qFormat/>
    <w:rsid w:val="004E0BE4"/>
    <w:pPr>
      <w:keepNext/>
      <w:keepLines/>
      <w:numPr>
        <w:numId w:val="2"/>
      </w:numPr>
      <w:spacing w:before="240" w:after="0"/>
      <w:outlineLvl w:val="0"/>
    </w:pPr>
    <w:rPr>
      <w:rFonts w:eastAsiaTheme="majorEastAsia" w:cstheme="majorBidi"/>
      <w:b/>
      <w:caps/>
      <w:color w:val="000000" w:themeColor="text1"/>
      <w:szCs w:val="32"/>
    </w:rPr>
  </w:style>
  <w:style w:type="paragraph" w:styleId="Ttulo2">
    <w:name w:val="heading 2"/>
    <w:aliases w:val="Subtitulo"/>
    <w:basedOn w:val="Normal"/>
    <w:next w:val="Normal"/>
    <w:link w:val="Ttulo2Char"/>
    <w:uiPriority w:val="9"/>
    <w:unhideWhenUsed/>
    <w:qFormat/>
    <w:rsid w:val="00E40B0B"/>
    <w:pPr>
      <w:keepNext/>
      <w:keepLines/>
      <w:numPr>
        <w:ilvl w:val="1"/>
        <w:numId w:val="2"/>
      </w:numPr>
      <w:spacing w:after="0"/>
      <w:ind w:left="714" w:hanging="357"/>
      <w:outlineLvl w:val="1"/>
    </w:pPr>
    <w:rPr>
      <w:rFonts w:eastAsiaTheme="majorEastAsia" w:cstheme="majorBidi"/>
      <w:b/>
      <w:color w:val="000000" w:themeColor="text1"/>
      <w:szCs w:val="26"/>
    </w:rPr>
  </w:style>
  <w:style w:type="paragraph" w:styleId="Ttulo3">
    <w:name w:val="heading 3"/>
    <w:aliases w:val="Sub_Sub titulo"/>
    <w:basedOn w:val="Normal"/>
    <w:next w:val="Normal"/>
    <w:link w:val="Ttulo3Char"/>
    <w:uiPriority w:val="9"/>
    <w:unhideWhenUsed/>
    <w:qFormat/>
    <w:rsid w:val="005E2B35"/>
    <w:pPr>
      <w:keepNext/>
      <w:keepLines/>
      <w:numPr>
        <w:ilvl w:val="2"/>
        <w:numId w:val="2"/>
      </w:numPr>
      <w:spacing w:before="40" w:after="0"/>
      <w:outlineLvl w:val="2"/>
    </w:pPr>
    <w:rPr>
      <w:rFonts w:eastAsiaTheme="majorEastAsia" w:cstheme="majorBidi"/>
      <w:b/>
      <w:color w:val="000000" w:themeColor="text1"/>
    </w:rPr>
  </w:style>
  <w:style w:type="paragraph" w:styleId="Ttulo4">
    <w:name w:val="heading 4"/>
    <w:aliases w:val="ultimo titulo"/>
    <w:basedOn w:val="Normal"/>
    <w:next w:val="Normal"/>
    <w:link w:val="Ttulo4Char"/>
    <w:uiPriority w:val="9"/>
    <w:unhideWhenUsed/>
    <w:qFormat/>
    <w:rsid w:val="004A238B"/>
    <w:pPr>
      <w:keepNext/>
      <w:keepLines/>
      <w:numPr>
        <w:ilvl w:val="3"/>
        <w:numId w:val="2"/>
      </w:numPr>
      <w:spacing w:before="40" w:after="0"/>
      <w:outlineLvl w:val="3"/>
    </w:pPr>
    <w:rPr>
      <w:rFonts w:eastAsiaTheme="majorEastAsia" w:cstheme="majorBidi"/>
      <w:b/>
      <w:i/>
      <w:iCs/>
      <w:color w:val="000000" w:themeColor="text1"/>
    </w:rPr>
  </w:style>
  <w:style w:type="paragraph" w:styleId="Ttulo5">
    <w:name w:val="heading 5"/>
    <w:aliases w:val="ultimo"/>
    <w:basedOn w:val="Normal"/>
    <w:next w:val="Normal"/>
    <w:link w:val="Ttulo5Char"/>
    <w:uiPriority w:val="9"/>
    <w:unhideWhenUsed/>
    <w:qFormat/>
    <w:rsid w:val="004A238B"/>
    <w:pPr>
      <w:keepNext/>
      <w:keepLines/>
      <w:numPr>
        <w:ilvl w:val="4"/>
        <w:numId w:val="2"/>
      </w:numPr>
      <w:spacing w:before="40" w:after="0"/>
      <w:outlineLvl w:val="4"/>
    </w:pPr>
    <w:rPr>
      <w:rFonts w:eastAsiaTheme="majorEastAsia" w:cstheme="majorBidi"/>
      <w:i/>
      <w:color w:val="000000" w:themeColor="text1"/>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29581A"/>
    <w:pPr>
      <w:widowControl w:val="0"/>
      <w:autoSpaceDE w:val="0"/>
      <w:autoSpaceDN w:val="0"/>
      <w:spacing w:before="1" w:after="0" w:line="240" w:lineRule="auto"/>
      <w:ind w:left="2925" w:right="2693" w:firstLine="310"/>
    </w:pPr>
    <w:rPr>
      <w:b/>
      <w:bCs/>
      <w:sz w:val="28"/>
      <w:szCs w:val="28"/>
      <w:lang w:val="pt-PT"/>
    </w:rPr>
  </w:style>
  <w:style w:type="character" w:customStyle="1" w:styleId="Ttulo1Char">
    <w:name w:val="Título 1 Char"/>
    <w:basedOn w:val="Fontepargpadro"/>
    <w:link w:val="Ttulo1"/>
    <w:uiPriority w:val="9"/>
    <w:rsid w:val="004E0BE4"/>
    <w:rPr>
      <w:rFonts w:ascii="Times New Roman" w:eastAsiaTheme="majorEastAsia" w:hAnsi="Times New Roman" w:cstheme="majorBidi"/>
      <w:b/>
      <w:caps/>
      <w:color w:val="000000" w:themeColor="text1"/>
      <w:sz w:val="24"/>
      <w:szCs w:val="32"/>
    </w:rPr>
  </w:style>
  <w:style w:type="paragraph" w:styleId="Cabealho">
    <w:name w:val="header"/>
    <w:basedOn w:val="Normal"/>
    <w:link w:val="CabealhoChar"/>
    <w:uiPriority w:val="99"/>
    <w:unhideWhenUsed/>
    <w:rsid w:val="009960B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960BD"/>
    <w:rPr>
      <w:rFonts w:ascii="Times New Roman" w:hAnsi="Times New Roman"/>
      <w:sz w:val="24"/>
    </w:rPr>
  </w:style>
  <w:style w:type="paragraph" w:styleId="Rodap">
    <w:name w:val="footer"/>
    <w:basedOn w:val="Normal"/>
    <w:link w:val="RodapChar"/>
    <w:uiPriority w:val="99"/>
    <w:unhideWhenUsed/>
    <w:rsid w:val="009960BD"/>
    <w:pPr>
      <w:tabs>
        <w:tab w:val="center" w:pos="4252"/>
        <w:tab w:val="right" w:pos="8504"/>
      </w:tabs>
      <w:spacing w:after="0" w:line="240" w:lineRule="auto"/>
    </w:pPr>
  </w:style>
  <w:style w:type="character" w:customStyle="1" w:styleId="RodapChar">
    <w:name w:val="Rodapé Char"/>
    <w:basedOn w:val="Fontepargpadro"/>
    <w:link w:val="Rodap"/>
    <w:uiPriority w:val="99"/>
    <w:rsid w:val="009960BD"/>
    <w:rPr>
      <w:rFonts w:ascii="Times New Roman" w:hAnsi="Times New Roman"/>
      <w:sz w:val="24"/>
    </w:rPr>
  </w:style>
  <w:style w:type="character" w:customStyle="1" w:styleId="Ttulo2Char">
    <w:name w:val="Título 2 Char"/>
    <w:aliases w:val="Subtitulo Char"/>
    <w:basedOn w:val="Fontepargpadro"/>
    <w:link w:val="Ttulo2"/>
    <w:uiPriority w:val="9"/>
    <w:rsid w:val="00E40B0B"/>
    <w:rPr>
      <w:rFonts w:ascii="Times New Roman" w:eastAsiaTheme="majorEastAsia" w:hAnsi="Times New Roman" w:cstheme="majorBidi"/>
      <w:b/>
      <w:color w:val="000000" w:themeColor="text1"/>
      <w:sz w:val="24"/>
      <w:szCs w:val="26"/>
    </w:rPr>
  </w:style>
  <w:style w:type="character" w:customStyle="1" w:styleId="TtuloChar">
    <w:name w:val="Título Char"/>
    <w:basedOn w:val="Fontepargpadro"/>
    <w:link w:val="Ttulo"/>
    <w:uiPriority w:val="10"/>
    <w:rsid w:val="0029581A"/>
    <w:rPr>
      <w:rFonts w:ascii="Times New Roman" w:eastAsia="Times New Roman" w:hAnsi="Times New Roman" w:cs="Times New Roman"/>
      <w:b/>
      <w:bCs/>
      <w:sz w:val="28"/>
      <w:szCs w:val="28"/>
      <w:lang w:val="pt-PT"/>
    </w:rPr>
  </w:style>
  <w:style w:type="paragraph" w:styleId="PargrafodaLista">
    <w:name w:val="List Paragraph"/>
    <w:basedOn w:val="Normal"/>
    <w:uiPriority w:val="34"/>
    <w:qFormat/>
    <w:rsid w:val="00E10D4F"/>
    <w:pPr>
      <w:ind w:left="720"/>
      <w:contextualSpacing/>
    </w:pPr>
  </w:style>
  <w:style w:type="paragraph" w:customStyle="1" w:styleId="EndNoteBibliographyTitle">
    <w:name w:val="EndNote Bibliography Title"/>
    <w:basedOn w:val="Normal"/>
    <w:link w:val="EndNoteBibliographyTitleChar"/>
    <w:rsid w:val="00057AF3"/>
    <w:pPr>
      <w:spacing w:after="0"/>
      <w:jc w:val="center"/>
    </w:pPr>
    <w:rPr>
      <w:noProof/>
      <w:lang w:val="en-US"/>
    </w:rPr>
  </w:style>
  <w:style w:type="character" w:customStyle="1" w:styleId="EndNoteBibliographyTitleChar">
    <w:name w:val="EndNote Bibliography Title Char"/>
    <w:basedOn w:val="Fontepargpadro"/>
    <w:link w:val="EndNoteBibliographyTitle"/>
    <w:rsid w:val="00057AF3"/>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057AF3"/>
    <w:pPr>
      <w:spacing w:line="240" w:lineRule="auto"/>
    </w:pPr>
    <w:rPr>
      <w:noProof/>
      <w:lang w:val="en-US"/>
    </w:rPr>
  </w:style>
  <w:style w:type="character" w:customStyle="1" w:styleId="EndNoteBibliographyChar">
    <w:name w:val="EndNote Bibliography Char"/>
    <w:basedOn w:val="Fontepargpadro"/>
    <w:link w:val="EndNoteBibliography"/>
    <w:rsid w:val="00057AF3"/>
    <w:rPr>
      <w:rFonts w:ascii="Times New Roman" w:hAnsi="Times New Roman" w:cs="Times New Roman"/>
      <w:noProof/>
      <w:sz w:val="24"/>
      <w:lang w:val="en-US"/>
    </w:rPr>
  </w:style>
  <w:style w:type="character" w:styleId="Hyperlink">
    <w:name w:val="Hyperlink"/>
    <w:basedOn w:val="Fontepargpadro"/>
    <w:uiPriority w:val="99"/>
    <w:unhideWhenUsed/>
    <w:rsid w:val="00057AF3"/>
    <w:rPr>
      <w:color w:val="0563C1" w:themeColor="hyperlink"/>
      <w:u w:val="single"/>
    </w:rPr>
  </w:style>
  <w:style w:type="character" w:styleId="MenoPendente">
    <w:name w:val="Unresolved Mention"/>
    <w:basedOn w:val="Fontepargpadro"/>
    <w:uiPriority w:val="99"/>
    <w:semiHidden/>
    <w:unhideWhenUsed/>
    <w:rsid w:val="00057AF3"/>
    <w:rPr>
      <w:color w:val="605E5C"/>
      <w:shd w:val="clear" w:color="auto" w:fill="E1DFDD"/>
    </w:rPr>
  </w:style>
  <w:style w:type="character" w:customStyle="1" w:styleId="Ttulo3Char">
    <w:name w:val="Título 3 Char"/>
    <w:aliases w:val="Sub_Sub titulo Char"/>
    <w:basedOn w:val="Fontepargpadro"/>
    <w:link w:val="Ttulo3"/>
    <w:uiPriority w:val="9"/>
    <w:rsid w:val="005E2B35"/>
    <w:rPr>
      <w:rFonts w:ascii="Times New Roman" w:eastAsiaTheme="majorEastAsia" w:hAnsi="Times New Roman" w:cstheme="majorBidi"/>
      <w:b/>
      <w:color w:val="000000" w:themeColor="text1"/>
      <w:sz w:val="24"/>
      <w:szCs w:val="24"/>
      <w:lang w:eastAsia="pt-BR"/>
    </w:rPr>
  </w:style>
  <w:style w:type="character" w:customStyle="1" w:styleId="Ttulo4Char">
    <w:name w:val="Título 4 Char"/>
    <w:aliases w:val="ultimo titulo Char"/>
    <w:basedOn w:val="Fontepargpadro"/>
    <w:link w:val="Ttulo4"/>
    <w:uiPriority w:val="9"/>
    <w:rsid w:val="004A238B"/>
    <w:rPr>
      <w:rFonts w:ascii="Times New Roman" w:eastAsiaTheme="majorEastAsia" w:hAnsi="Times New Roman" w:cstheme="majorBidi"/>
      <w:b/>
      <w:i/>
      <w:iCs/>
      <w:color w:val="000000" w:themeColor="text1"/>
      <w:sz w:val="24"/>
    </w:rPr>
  </w:style>
  <w:style w:type="character" w:customStyle="1" w:styleId="Ttulo5Char">
    <w:name w:val="Título 5 Char"/>
    <w:aliases w:val="ultimo Char"/>
    <w:basedOn w:val="Fontepargpadro"/>
    <w:link w:val="Ttulo5"/>
    <w:uiPriority w:val="9"/>
    <w:rsid w:val="004A238B"/>
    <w:rPr>
      <w:rFonts w:ascii="Times New Roman" w:eastAsiaTheme="majorEastAsia" w:hAnsi="Times New Roman" w:cstheme="majorBidi"/>
      <w:i/>
      <w:color w:val="000000" w:themeColor="text1"/>
      <w:sz w:val="24"/>
    </w:rPr>
  </w:style>
  <w:style w:type="character" w:styleId="Refdecomentrio">
    <w:name w:val="annotation reference"/>
    <w:basedOn w:val="Fontepargpadro"/>
    <w:uiPriority w:val="99"/>
    <w:semiHidden/>
    <w:unhideWhenUsed/>
    <w:rsid w:val="00E40B0B"/>
    <w:rPr>
      <w:sz w:val="16"/>
      <w:szCs w:val="16"/>
    </w:rPr>
  </w:style>
  <w:style w:type="paragraph" w:styleId="Textodecomentrio">
    <w:name w:val="annotation text"/>
    <w:basedOn w:val="Normal"/>
    <w:link w:val="TextodecomentrioChar"/>
    <w:uiPriority w:val="99"/>
    <w:semiHidden/>
    <w:unhideWhenUsed/>
    <w:rsid w:val="00E40B0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40B0B"/>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40B0B"/>
    <w:rPr>
      <w:b/>
      <w:bCs/>
    </w:rPr>
  </w:style>
  <w:style w:type="character" w:customStyle="1" w:styleId="AssuntodocomentrioChar">
    <w:name w:val="Assunto do comentário Char"/>
    <w:basedOn w:val="TextodecomentrioChar"/>
    <w:link w:val="Assuntodocomentrio"/>
    <w:uiPriority w:val="99"/>
    <w:semiHidden/>
    <w:rsid w:val="00E40B0B"/>
    <w:rPr>
      <w:rFonts w:ascii="Times New Roman" w:hAnsi="Times New Roman"/>
      <w:b/>
      <w:bCs/>
      <w:sz w:val="20"/>
      <w:szCs w:val="20"/>
    </w:rPr>
  </w:style>
  <w:style w:type="table" w:styleId="Tabelacomgrade">
    <w:name w:val="Table Grid"/>
    <w:basedOn w:val="Tabelanormal"/>
    <w:uiPriority w:val="39"/>
    <w:rsid w:val="00AD4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10F04"/>
    <w:pPr>
      <w:widowControl w:val="0"/>
      <w:autoSpaceDE w:val="0"/>
      <w:autoSpaceDN w:val="0"/>
      <w:spacing w:after="0" w:line="240" w:lineRule="auto"/>
      <w:jc w:val="left"/>
    </w:pPr>
    <w:rPr>
      <w:sz w:val="22"/>
      <w:lang w:val="pt-PT"/>
    </w:rPr>
  </w:style>
  <w:style w:type="table" w:styleId="TabeladeLista3">
    <w:name w:val="List Table 3"/>
    <w:basedOn w:val="Tabelanormal"/>
    <w:uiPriority w:val="48"/>
    <w:rsid w:val="00024A5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abealhodoSumrio">
    <w:name w:val="TOC Heading"/>
    <w:basedOn w:val="Ttulo1"/>
    <w:next w:val="Normal"/>
    <w:uiPriority w:val="39"/>
    <w:unhideWhenUsed/>
    <w:qFormat/>
    <w:rsid w:val="004560CF"/>
    <w:pPr>
      <w:numPr>
        <w:numId w:val="0"/>
      </w:numPr>
      <w:spacing w:line="259" w:lineRule="auto"/>
      <w:jc w:val="left"/>
      <w:outlineLvl w:val="9"/>
    </w:pPr>
    <w:rPr>
      <w:rFonts w:asciiTheme="majorHAnsi" w:hAnsiTheme="majorHAnsi"/>
      <w:b w:val="0"/>
      <w:caps w:val="0"/>
      <w:color w:val="2F5496" w:themeColor="accent1" w:themeShade="BF"/>
      <w:sz w:val="32"/>
    </w:rPr>
  </w:style>
  <w:style w:type="paragraph" w:styleId="Sumrio1">
    <w:name w:val="toc 1"/>
    <w:basedOn w:val="Normal"/>
    <w:next w:val="Normal"/>
    <w:autoRedefine/>
    <w:uiPriority w:val="39"/>
    <w:unhideWhenUsed/>
    <w:rsid w:val="004560CF"/>
    <w:pPr>
      <w:spacing w:after="100"/>
    </w:pPr>
  </w:style>
  <w:style w:type="paragraph" w:styleId="Sumrio2">
    <w:name w:val="toc 2"/>
    <w:basedOn w:val="Normal"/>
    <w:next w:val="Normal"/>
    <w:autoRedefine/>
    <w:uiPriority w:val="39"/>
    <w:unhideWhenUsed/>
    <w:rsid w:val="004560CF"/>
    <w:pPr>
      <w:spacing w:after="100"/>
      <w:ind w:left="240"/>
    </w:pPr>
  </w:style>
  <w:style w:type="paragraph" w:styleId="Sumrio3">
    <w:name w:val="toc 3"/>
    <w:basedOn w:val="Normal"/>
    <w:next w:val="Normal"/>
    <w:autoRedefine/>
    <w:uiPriority w:val="39"/>
    <w:unhideWhenUsed/>
    <w:rsid w:val="004560CF"/>
    <w:pPr>
      <w:spacing w:after="100"/>
      <w:ind w:left="480"/>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www.ncbi.nlm.nih.gov/pubmed/28365296" TargetMode="External"/><Relationship Id="rId26" Type="http://schemas.openxmlformats.org/officeDocument/2006/relationships/hyperlink" Target="https://www.ncbi.nlm.nih.gov/pubmed/12370559" TargetMode="External"/><Relationship Id="rId39" Type="http://schemas.openxmlformats.org/officeDocument/2006/relationships/hyperlink" Target="https://books.google.com.br/books?id" TargetMode="External"/><Relationship Id="rId21" Type="http://schemas.openxmlformats.org/officeDocument/2006/relationships/hyperlink" Target="https://www.ncbi.nlm.nih.gov/pubmed/17473005" TargetMode="External"/><Relationship Id="rId34" Type="http://schemas.openxmlformats.org/officeDocument/2006/relationships/hyperlink" Target="https://www.ncbi.nlm.nih.gov/pubmed/20433211" TargetMode="External"/><Relationship Id="rId42" Type="http://schemas.openxmlformats.org/officeDocument/2006/relationships/hyperlink" Target="https://www.ncbi.nlm.nih.gov/pubmed/23295957" TargetMode="External"/><Relationship Id="rId47" Type="http://schemas.openxmlformats.org/officeDocument/2006/relationships/hyperlink" Target="https://www.ncbi.nlm.nih.gov/pubmed/27266886" TargetMode="External"/><Relationship Id="rId50" Type="http://schemas.openxmlformats.org/officeDocument/2006/relationships/hyperlink" Target="https://www.ncbi.nlm.nih.gov/pubmed/15129407" TargetMode="External"/><Relationship Id="rId55" Type="http://schemas.openxmlformats.org/officeDocument/2006/relationships/hyperlink" Target="https://www.ncbi.nlm.nih.gov/pubmed/15914005"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bi.nlm.nih.gov/pubmed/25568330" TargetMode="External"/><Relationship Id="rId20" Type="http://schemas.openxmlformats.org/officeDocument/2006/relationships/hyperlink" Target="https://www.ncbi.nlm.nih.gov/pubmed/11916889" TargetMode="External"/><Relationship Id="rId29" Type="http://schemas.openxmlformats.org/officeDocument/2006/relationships/hyperlink" Target="https://www.ncbi.nlm.nih.gov/pubmed/18797010" TargetMode="External"/><Relationship Id="rId41" Type="http://schemas.openxmlformats.org/officeDocument/2006/relationships/hyperlink" Target="https://www.ncbi.nlm.nih.gov/pubmed/31366597" TargetMode="External"/><Relationship Id="rId54" Type="http://schemas.openxmlformats.org/officeDocument/2006/relationships/hyperlink" Target="https://www.ncbi.nlm.nih.gov/pubmed/2341423" TargetMode="External"/><Relationship Id="rId62" Type="http://schemas.openxmlformats.org/officeDocument/2006/relationships/hyperlink" Target="https://www.ncbi.nlm.nih.gov/pubmed/245682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ncbi.nlm.nih.gov/pubmed/20436239" TargetMode="External"/><Relationship Id="rId32" Type="http://schemas.openxmlformats.org/officeDocument/2006/relationships/hyperlink" Target="https://www.ncbi.nlm.nih.gov/pubmed/29925502" TargetMode="External"/><Relationship Id="rId37" Type="http://schemas.openxmlformats.org/officeDocument/2006/relationships/hyperlink" Target="https://www.ncbi.nlm.nih.gov/pubmed/11166554" TargetMode="External"/><Relationship Id="rId40" Type="http://schemas.openxmlformats.org/officeDocument/2006/relationships/hyperlink" Target="https://www.ncbi.nlm.nih.gov/pubmed/31574408" TargetMode="External"/><Relationship Id="rId45" Type="http://schemas.openxmlformats.org/officeDocument/2006/relationships/hyperlink" Target="https://www.ncbi.nlm.nih.gov/pubmed/22031595" TargetMode="External"/><Relationship Id="rId53" Type="http://schemas.openxmlformats.org/officeDocument/2006/relationships/hyperlink" Target="https://www.ncbi.nlm.nih.gov/pubmed/11934426" TargetMode="External"/><Relationship Id="rId58" Type="http://schemas.openxmlformats.org/officeDocument/2006/relationships/hyperlink" Target="https://www.ncbi.nlm.nih.gov/pubmed/20478742"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ncbi.nlm.nih.gov/pubmed/27343241" TargetMode="External"/><Relationship Id="rId28" Type="http://schemas.openxmlformats.org/officeDocument/2006/relationships/hyperlink" Target="https://www.ncbi.nlm.nih.gov/pubmed/22436492" TargetMode="External"/><Relationship Id="rId36" Type="http://schemas.openxmlformats.org/officeDocument/2006/relationships/hyperlink" Target="https://www.ncbi.nlm.nih.gov/pubmed/23137595" TargetMode="External"/><Relationship Id="rId49" Type="http://schemas.openxmlformats.org/officeDocument/2006/relationships/hyperlink" Target="https://www.ncbi.nlm.nih.gov/pubmed/19098153" TargetMode="External"/><Relationship Id="rId57" Type="http://schemas.openxmlformats.org/officeDocument/2006/relationships/hyperlink" Target="https://www.ncbi.nlm.nih.gov/pubmed/17723303" TargetMode="External"/><Relationship Id="rId61" Type="http://schemas.openxmlformats.org/officeDocument/2006/relationships/hyperlink" Target="https://www.ncbi.nlm.nih.gov/pubmed/20046623" TargetMode="External"/><Relationship Id="rId10" Type="http://schemas.openxmlformats.org/officeDocument/2006/relationships/hyperlink" Target="http://www.randomization.com" TargetMode="External"/><Relationship Id="rId19" Type="http://schemas.openxmlformats.org/officeDocument/2006/relationships/hyperlink" Target="https://www.ncbi.nlm.nih.gov/pubmed/20610034" TargetMode="External"/><Relationship Id="rId31" Type="http://schemas.openxmlformats.org/officeDocument/2006/relationships/hyperlink" Target="https://www.ncbi.nlm.nih.gov/pubmed/7655483" TargetMode="External"/><Relationship Id="rId44" Type="http://schemas.openxmlformats.org/officeDocument/2006/relationships/hyperlink" Target="https://www.ncbi.nlm.nih.gov/pubmed/20581720" TargetMode="External"/><Relationship Id="rId52" Type="http://schemas.openxmlformats.org/officeDocument/2006/relationships/hyperlink" Target="https://www.ncbi.nlm.nih.gov/pubmed/10940397" TargetMode="External"/><Relationship Id="rId60" Type="http://schemas.openxmlformats.org/officeDocument/2006/relationships/hyperlink" Target="https://www.ncbi.nlm.nih.gov/pubmed/16567093"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g"/><Relationship Id="rId22" Type="http://schemas.openxmlformats.org/officeDocument/2006/relationships/hyperlink" Target="https://www.ncbi.nlm.nih.gov/pubmed/22827721" TargetMode="External"/><Relationship Id="rId27" Type="http://schemas.openxmlformats.org/officeDocument/2006/relationships/hyperlink" Target="https://www.ncbi.nlm.nih.gov/pubmed/29109118" TargetMode="External"/><Relationship Id="rId30" Type="http://schemas.openxmlformats.org/officeDocument/2006/relationships/hyperlink" Target="https://www.ncbi.nlm.nih.gov/pubmed/14669959" TargetMode="External"/><Relationship Id="rId35" Type="http://schemas.openxmlformats.org/officeDocument/2006/relationships/hyperlink" Target="https://www.ncbi.nlm.nih.gov/pubmed/22815282" TargetMode="External"/><Relationship Id="rId43" Type="http://schemas.openxmlformats.org/officeDocument/2006/relationships/hyperlink" Target="https://www.ncbi.nlm.nih.gov/pubmed/24609605" TargetMode="External"/><Relationship Id="rId48" Type="http://schemas.openxmlformats.org/officeDocument/2006/relationships/hyperlink" Target="https://www.ncbi.nlm.nih.gov/pubmed/12471291" TargetMode="External"/><Relationship Id="rId56" Type="http://schemas.openxmlformats.org/officeDocument/2006/relationships/hyperlink" Target="https://www.ncbi.nlm.nih.gov/pubmed/16876414"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www.ncbi.nlm.nih.gov/pubmed/21496768"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www.ncbi.nlm.nih.gov/pubmed/31095084" TargetMode="External"/><Relationship Id="rId25" Type="http://schemas.openxmlformats.org/officeDocument/2006/relationships/hyperlink" Target="https://www.ncbi.nlm.nih.gov/pubmed/10050691" TargetMode="External"/><Relationship Id="rId33" Type="http://schemas.openxmlformats.org/officeDocument/2006/relationships/hyperlink" Target="https://www.ncbi.nlm.nih.gov/pubmed/31475628" TargetMode="External"/><Relationship Id="rId38" Type="http://schemas.openxmlformats.org/officeDocument/2006/relationships/hyperlink" Target="https://www.ncbi.nlm.nih.gov/pubmed/11240358" TargetMode="External"/><Relationship Id="rId46" Type="http://schemas.openxmlformats.org/officeDocument/2006/relationships/hyperlink" Target="https://www.ncbi.nlm.nih.gov/pubmed/17685722" TargetMode="External"/><Relationship Id="rId59" Type="http://schemas.openxmlformats.org/officeDocument/2006/relationships/hyperlink" Target="https://www.ncbi.nlm.nih.gov/pubmed/242098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dbPq0SRlU+63NhXP1Blm8D2Jg==">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4598</TotalTime>
  <Pages>21</Pages>
  <Words>7120</Words>
  <Characters>44150</Characters>
  <Application>Microsoft Office Word</Application>
  <DocSecurity>0</DocSecurity>
  <Lines>1261</Lines>
  <Paragraphs>899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Hygor Ferreira</dc:creator>
  <cp:lastModifiedBy>Hygor Ferreira</cp:lastModifiedBy>
  <cp:revision>5</cp:revision>
  <cp:lastPrinted>2022-10-27T17:34:00Z</cp:lastPrinted>
  <dcterms:created xsi:type="dcterms:W3CDTF">2022-10-01T17:36:00Z</dcterms:created>
  <dcterms:modified xsi:type="dcterms:W3CDTF">2022-12-02T22:06:00Z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76e3de7a-768b-480b-bd2e-ee64a6fd65f2</vt:lpwstr>
  </property>
</Properties>
</file>