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9D18B" w14:textId="77777777" w:rsidR="00A73CBA" w:rsidRPr="007D5437" w:rsidRDefault="00A73CBA" w:rsidP="007D5437">
      <w:pPr>
        <w:rPr>
          <w:lang w:val="pt-BR"/>
        </w:rPr>
      </w:pPr>
    </w:p>
    <w:p w14:paraId="066D32CB" w14:textId="34E2D9B7" w:rsidR="00E82F29" w:rsidRPr="00A32554" w:rsidRDefault="003E482F" w:rsidP="00A32554">
      <w:pPr>
        <w:ind w:left="-46"/>
        <w:jc w:val="center"/>
        <w:rPr>
          <w:rFonts w:ascii="Times New Roman" w:hAnsi="Times New Roman" w:cs="Times New Roman"/>
          <w:color w:val="000000" w:themeColor="text1"/>
          <w:sz w:val="24"/>
          <w:szCs w:val="24"/>
          <w:rtl/>
        </w:rPr>
      </w:pPr>
      <w:r w:rsidRPr="00A32554">
        <w:rPr>
          <w:rFonts w:ascii="Times New Roman" w:hAnsi="Times New Roman" w:cs="Times New Roman"/>
          <w:b/>
          <w:bCs/>
          <w:color w:val="000000" w:themeColor="text1"/>
          <w:sz w:val="24"/>
          <w:szCs w:val="24"/>
        </w:rPr>
        <w:t>Effects of t</w:t>
      </w:r>
      <w:r w:rsidR="00475248" w:rsidRPr="00A32554">
        <w:rPr>
          <w:rFonts w:ascii="Times New Roman" w:hAnsi="Times New Roman" w:cs="Times New Roman"/>
          <w:b/>
          <w:bCs/>
          <w:color w:val="000000" w:themeColor="text1"/>
          <w:sz w:val="24"/>
          <w:szCs w:val="24"/>
        </w:rPr>
        <w:t>ranscranial direct</w:t>
      </w:r>
      <w:r w:rsidR="00AF6371" w:rsidRPr="00A32554">
        <w:rPr>
          <w:rFonts w:ascii="Times New Roman" w:hAnsi="Times New Roman" w:cs="Times New Roman"/>
          <w:b/>
          <w:bCs/>
          <w:color w:val="000000" w:themeColor="text1"/>
          <w:sz w:val="24"/>
          <w:szCs w:val="24"/>
        </w:rPr>
        <w:t xml:space="preserve"> current</w:t>
      </w:r>
      <w:r w:rsidR="00475248" w:rsidRPr="00A32554">
        <w:rPr>
          <w:rFonts w:ascii="Times New Roman" w:hAnsi="Times New Roman" w:cs="Times New Roman"/>
          <w:b/>
          <w:bCs/>
          <w:color w:val="000000" w:themeColor="text1"/>
          <w:sz w:val="24"/>
          <w:szCs w:val="24"/>
        </w:rPr>
        <w:t xml:space="preserve"> stimulation (tDCS) </w:t>
      </w:r>
      <w:r w:rsidR="007B70B1" w:rsidRPr="00A32554">
        <w:rPr>
          <w:rFonts w:ascii="Times New Roman" w:hAnsi="Times New Roman" w:cs="Times New Roman"/>
          <w:b/>
          <w:bCs/>
          <w:color w:val="000000" w:themeColor="text1"/>
          <w:sz w:val="24"/>
          <w:szCs w:val="24"/>
        </w:rPr>
        <w:t>on</w:t>
      </w:r>
      <w:r w:rsidR="00475248" w:rsidRPr="00A32554">
        <w:rPr>
          <w:rFonts w:ascii="Times New Roman" w:hAnsi="Times New Roman" w:cs="Times New Roman"/>
          <w:b/>
          <w:bCs/>
          <w:color w:val="000000" w:themeColor="text1"/>
          <w:sz w:val="24"/>
          <w:szCs w:val="24"/>
        </w:rPr>
        <w:t xml:space="preserve"> gait asymmetry </w:t>
      </w:r>
      <w:r w:rsidR="00CF083C" w:rsidRPr="00A32554">
        <w:rPr>
          <w:rFonts w:ascii="Times New Roman" w:hAnsi="Times New Roman" w:cs="Times New Roman"/>
          <w:b/>
          <w:bCs/>
          <w:color w:val="000000" w:themeColor="text1"/>
          <w:sz w:val="24"/>
          <w:szCs w:val="24"/>
        </w:rPr>
        <w:t>in</w:t>
      </w:r>
      <w:r w:rsidRPr="00A32554">
        <w:rPr>
          <w:rFonts w:ascii="Times New Roman" w:hAnsi="Times New Roman" w:cs="Times New Roman"/>
          <w:b/>
          <w:bCs/>
          <w:color w:val="000000" w:themeColor="text1"/>
          <w:sz w:val="24"/>
          <w:szCs w:val="24"/>
        </w:rPr>
        <w:t xml:space="preserve"> </w:t>
      </w:r>
      <w:r w:rsidR="007B70B1" w:rsidRPr="00A32554">
        <w:rPr>
          <w:rFonts w:ascii="Times New Roman" w:hAnsi="Times New Roman" w:cs="Times New Roman"/>
          <w:b/>
          <w:bCs/>
          <w:color w:val="000000" w:themeColor="text1"/>
          <w:sz w:val="24"/>
          <w:szCs w:val="24"/>
        </w:rPr>
        <w:t xml:space="preserve">people with </w:t>
      </w:r>
      <w:r w:rsidRPr="00A32554">
        <w:rPr>
          <w:rFonts w:ascii="Times New Roman" w:hAnsi="Times New Roman" w:cs="Times New Roman"/>
          <w:b/>
          <w:bCs/>
          <w:color w:val="000000" w:themeColor="text1"/>
          <w:sz w:val="24"/>
          <w:szCs w:val="24"/>
        </w:rPr>
        <w:t xml:space="preserve">Parkinson's disease </w:t>
      </w:r>
    </w:p>
    <w:p w14:paraId="10B54ADF" w14:textId="160610AD" w:rsidR="00CF083C" w:rsidRPr="00934E5D" w:rsidRDefault="00CF083C" w:rsidP="00CF083C">
      <w:pPr>
        <w:rPr>
          <w:rFonts w:ascii="Times New Roman" w:hAnsi="Times New Roman" w:cs="Times New Roman"/>
          <w:color w:val="000000" w:themeColor="text1"/>
          <w:sz w:val="24"/>
          <w:szCs w:val="24"/>
          <w:rtl/>
        </w:rPr>
      </w:pPr>
    </w:p>
    <w:p w14:paraId="01BA7127" w14:textId="68939066" w:rsidR="00CF083C" w:rsidRPr="00934E5D" w:rsidRDefault="00CF083C" w:rsidP="00CF083C">
      <w:pPr>
        <w:rPr>
          <w:rFonts w:ascii="Times New Roman" w:hAnsi="Times New Roman" w:cs="Times New Roman"/>
          <w:color w:val="000000" w:themeColor="text1"/>
          <w:sz w:val="24"/>
          <w:szCs w:val="24"/>
          <w:rtl/>
        </w:rPr>
      </w:pPr>
    </w:p>
    <w:p w14:paraId="001791D8" w14:textId="2342CE75" w:rsidR="00CF083C" w:rsidRPr="00934E5D" w:rsidRDefault="00CF083C" w:rsidP="00CF083C">
      <w:pPr>
        <w:rPr>
          <w:rFonts w:ascii="Times New Roman" w:hAnsi="Times New Roman" w:cs="Times New Roman"/>
          <w:color w:val="000000" w:themeColor="text1"/>
          <w:sz w:val="24"/>
          <w:szCs w:val="24"/>
          <w:rtl/>
        </w:rPr>
      </w:pPr>
    </w:p>
    <w:p w14:paraId="54F720D1" w14:textId="033218D4" w:rsidR="00CF083C" w:rsidRPr="00934E5D" w:rsidRDefault="001D597E" w:rsidP="001D597E">
      <w:pPr>
        <w:jc w:val="right"/>
        <w:rPr>
          <w:rFonts w:ascii="Times New Roman" w:hAnsi="Times New Roman" w:cs="Times New Roman"/>
          <w:color w:val="000000" w:themeColor="text1"/>
          <w:sz w:val="24"/>
          <w:szCs w:val="24"/>
          <w:lang w:val="pt-BR"/>
        </w:rPr>
      </w:pPr>
      <w:r w:rsidRPr="00934E5D">
        <w:rPr>
          <w:rFonts w:ascii="Times New Roman" w:hAnsi="Times New Roman" w:cs="Times New Roman"/>
          <w:color w:val="000000" w:themeColor="text1"/>
          <w:sz w:val="24"/>
          <w:szCs w:val="24"/>
          <w:lang w:val="pt-BR"/>
        </w:rPr>
        <w:t xml:space="preserve">Candidate: </w:t>
      </w:r>
      <w:r w:rsidR="00ED7D33">
        <w:rPr>
          <w:rFonts w:ascii="Times New Roman" w:hAnsi="Times New Roman" w:cs="Times New Roman"/>
          <w:color w:val="000000" w:themeColor="text1"/>
          <w:sz w:val="24"/>
          <w:szCs w:val="24"/>
          <w:lang w:val="pt-BR"/>
        </w:rPr>
        <w:t xml:space="preserve">Vinicius </w:t>
      </w:r>
      <w:proofErr w:type="spellStart"/>
      <w:r w:rsidR="00ED7D33">
        <w:rPr>
          <w:rFonts w:ascii="Times New Roman" w:hAnsi="Times New Roman" w:cs="Times New Roman"/>
          <w:color w:val="000000" w:themeColor="text1"/>
          <w:sz w:val="24"/>
          <w:szCs w:val="24"/>
          <w:lang w:val="pt-BR"/>
        </w:rPr>
        <w:t>Cavassano</w:t>
      </w:r>
      <w:proofErr w:type="spellEnd"/>
      <w:r w:rsidR="00ED7D33">
        <w:rPr>
          <w:rFonts w:ascii="Times New Roman" w:hAnsi="Times New Roman" w:cs="Times New Roman"/>
          <w:color w:val="000000" w:themeColor="text1"/>
          <w:sz w:val="24"/>
          <w:szCs w:val="24"/>
          <w:lang w:val="pt-BR"/>
        </w:rPr>
        <w:t xml:space="preserve"> Zampier</w:t>
      </w:r>
    </w:p>
    <w:p w14:paraId="1399DBEB" w14:textId="77777777" w:rsidR="001D597E" w:rsidRDefault="001D597E" w:rsidP="001D597E">
      <w:pPr>
        <w:jc w:val="right"/>
        <w:rPr>
          <w:rFonts w:ascii="Times New Roman" w:hAnsi="Times New Roman" w:cs="Times New Roman"/>
          <w:color w:val="000000" w:themeColor="text1"/>
          <w:sz w:val="24"/>
          <w:szCs w:val="24"/>
          <w:lang w:val="pt-BR"/>
        </w:rPr>
      </w:pPr>
      <w:r w:rsidRPr="00934E5D">
        <w:rPr>
          <w:rFonts w:ascii="Times New Roman" w:hAnsi="Times New Roman" w:cs="Times New Roman"/>
          <w:color w:val="000000" w:themeColor="text1"/>
          <w:sz w:val="24"/>
          <w:szCs w:val="24"/>
          <w:lang w:val="pt-BR"/>
        </w:rPr>
        <w:t>Supervisor: Prof. Dr. Fabio Augusto Barbieri</w:t>
      </w:r>
    </w:p>
    <w:p w14:paraId="1470730B" w14:textId="0F20E9A4" w:rsidR="00804720" w:rsidRPr="00804720" w:rsidRDefault="00804720" w:rsidP="001D597E">
      <w:pPr>
        <w:jc w:val="right"/>
        <w:rPr>
          <w:rFonts w:ascii="Times New Roman" w:hAnsi="Times New Roman" w:cs="Times New Roman"/>
          <w:color w:val="000000" w:themeColor="text1"/>
          <w:sz w:val="24"/>
          <w:szCs w:val="24"/>
        </w:rPr>
      </w:pPr>
      <w:r w:rsidRPr="00804720">
        <w:rPr>
          <w:rFonts w:ascii="Times New Roman" w:hAnsi="Times New Roman" w:cs="Times New Roman"/>
          <w:color w:val="000000" w:themeColor="text1"/>
          <w:sz w:val="24"/>
          <w:szCs w:val="24"/>
        </w:rPr>
        <w:t>Supervisor at the host i</w:t>
      </w:r>
      <w:r>
        <w:rPr>
          <w:rFonts w:ascii="Times New Roman" w:hAnsi="Times New Roman" w:cs="Times New Roman"/>
          <w:color w:val="000000" w:themeColor="text1"/>
          <w:sz w:val="24"/>
          <w:szCs w:val="24"/>
        </w:rPr>
        <w:t>nstitution: P</w:t>
      </w:r>
      <w:r w:rsidRPr="00804720">
        <w:rPr>
          <w:rFonts w:ascii="Times New Roman" w:hAnsi="Times New Roman" w:cs="Times New Roman"/>
          <w:color w:val="000000" w:themeColor="text1"/>
          <w:sz w:val="24"/>
          <w:szCs w:val="24"/>
        </w:rPr>
        <w:t>rof.</w:t>
      </w:r>
      <w:r>
        <w:rPr>
          <w:rFonts w:ascii="Times New Roman" w:hAnsi="Times New Roman" w:cs="Times New Roman"/>
          <w:color w:val="000000" w:themeColor="text1"/>
          <w:sz w:val="24"/>
          <w:szCs w:val="24"/>
        </w:rPr>
        <w:t xml:space="preserve"> D</w:t>
      </w:r>
      <w:r w:rsidRPr="00804720">
        <w:rPr>
          <w:rFonts w:ascii="Times New Roman" w:hAnsi="Times New Roman" w:cs="Times New Roman"/>
          <w:color w:val="000000" w:themeColor="text1"/>
          <w:sz w:val="24"/>
          <w:szCs w:val="24"/>
        </w:rPr>
        <w:t>r. Jaap H. van Dieën</w:t>
      </w:r>
      <w:r>
        <w:rPr>
          <w:rFonts w:ascii="Times New Roman" w:hAnsi="Times New Roman" w:cs="Times New Roman"/>
          <w:color w:val="000000" w:themeColor="text1"/>
          <w:sz w:val="24"/>
          <w:szCs w:val="24"/>
        </w:rPr>
        <w:t xml:space="preserve"> </w:t>
      </w:r>
    </w:p>
    <w:p w14:paraId="08A83B45" w14:textId="79ACAA29" w:rsidR="001D597E" w:rsidRPr="00934E5D" w:rsidRDefault="001D597E" w:rsidP="001D597E">
      <w:pPr>
        <w:jc w:val="right"/>
        <w:rPr>
          <w:rFonts w:ascii="Times New Roman" w:hAnsi="Times New Roman" w:cs="Times New Roman"/>
          <w:color w:val="000000" w:themeColor="text1"/>
          <w:sz w:val="24"/>
          <w:szCs w:val="24"/>
          <w:lang w:val="pt-BR"/>
        </w:rPr>
      </w:pPr>
      <w:proofErr w:type="spellStart"/>
      <w:r w:rsidRPr="00934E5D">
        <w:rPr>
          <w:rFonts w:ascii="Times New Roman" w:hAnsi="Times New Roman" w:cs="Times New Roman"/>
          <w:color w:val="000000" w:themeColor="text1"/>
          <w:sz w:val="24"/>
          <w:szCs w:val="24"/>
          <w:lang w:val="pt-BR"/>
        </w:rPr>
        <w:t>Headquarter</w:t>
      </w:r>
      <w:proofErr w:type="spellEnd"/>
      <w:r w:rsidRPr="00934E5D">
        <w:rPr>
          <w:rFonts w:ascii="Times New Roman" w:hAnsi="Times New Roman" w:cs="Times New Roman"/>
          <w:color w:val="000000" w:themeColor="text1"/>
          <w:sz w:val="24"/>
          <w:szCs w:val="24"/>
          <w:lang w:val="pt-BR"/>
        </w:rPr>
        <w:t xml:space="preserve">:  </w:t>
      </w:r>
      <w:r w:rsidRPr="00934E5D">
        <w:rPr>
          <w:rStyle w:val="rynqvb"/>
          <w:rFonts w:ascii="Times New Roman" w:hAnsi="Times New Roman" w:cs="Times New Roman"/>
          <w:color w:val="000000" w:themeColor="text1"/>
          <w:sz w:val="24"/>
          <w:szCs w:val="24"/>
          <w:lang w:val="pt-BR"/>
        </w:rPr>
        <w:t xml:space="preserve">São Paulo </w:t>
      </w:r>
      <w:proofErr w:type="spellStart"/>
      <w:r w:rsidRPr="00934E5D">
        <w:rPr>
          <w:rStyle w:val="rynqvb"/>
          <w:rFonts w:ascii="Times New Roman" w:hAnsi="Times New Roman" w:cs="Times New Roman"/>
          <w:color w:val="000000" w:themeColor="text1"/>
          <w:sz w:val="24"/>
          <w:szCs w:val="24"/>
          <w:lang w:val="pt-BR"/>
        </w:rPr>
        <w:t>State</w:t>
      </w:r>
      <w:proofErr w:type="spellEnd"/>
      <w:r w:rsidRPr="00934E5D">
        <w:rPr>
          <w:rStyle w:val="rynqvb"/>
          <w:rFonts w:ascii="Times New Roman" w:hAnsi="Times New Roman" w:cs="Times New Roman"/>
          <w:color w:val="000000" w:themeColor="text1"/>
          <w:sz w:val="24"/>
          <w:szCs w:val="24"/>
          <w:lang w:val="pt-BR"/>
        </w:rPr>
        <w:t xml:space="preserve"> </w:t>
      </w:r>
      <w:proofErr w:type="spellStart"/>
      <w:r w:rsidRPr="00934E5D">
        <w:rPr>
          <w:rStyle w:val="rynqvb"/>
          <w:rFonts w:ascii="Times New Roman" w:hAnsi="Times New Roman" w:cs="Times New Roman"/>
          <w:color w:val="000000" w:themeColor="text1"/>
          <w:sz w:val="24"/>
          <w:szCs w:val="24"/>
          <w:lang w:val="pt-BR"/>
        </w:rPr>
        <w:t>University</w:t>
      </w:r>
      <w:proofErr w:type="spellEnd"/>
      <w:r w:rsidRPr="00934E5D">
        <w:rPr>
          <w:rStyle w:val="rynqvb"/>
          <w:rFonts w:ascii="Times New Roman" w:hAnsi="Times New Roman" w:cs="Times New Roman"/>
          <w:color w:val="000000" w:themeColor="text1"/>
          <w:sz w:val="24"/>
          <w:szCs w:val="24"/>
          <w:lang w:val="pt-BR"/>
        </w:rPr>
        <w:t xml:space="preserve"> “Júlio de Mesquita Filho” – Bauru Campus</w:t>
      </w:r>
    </w:p>
    <w:p w14:paraId="11DE08C4" w14:textId="23DA2D30" w:rsidR="00CF083C" w:rsidRPr="00934E5D" w:rsidRDefault="00CF083C" w:rsidP="00CF083C">
      <w:pPr>
        <w:tabs>
          <w:tab w:val="left" w:pos="6716"/>
        </w:tabs>
        <w:spacing w:after="0"/>
        <w:jc w:val="right"/>
        <w:rPr>
          <w:rStyle w:val="rynqvb"/>
          <w:rFonts w:ascii="Times New Roman" w:hAnsi="Times New Roman" w:cs="Times New Roman"/>
          <w:color w:val="000000" w:themeColor="text1"/>
          <w:sz w:val="24"/>
          <w:szCs w:val="24"/>
          <w:rtl/>
          <w:lang w:val="en"/>
        </w:rPr>
      </w:pPr>
    </w:p>
    <w:p w14:paraId="3687F4FA" w14:textId="77777777" w:rsidR="00052117" w:rsidRPr="00934E5D" w:rsidRDefault="00052117" w:rsidP="004C0552">
      <w:pPr>
        <w:tabs>
          <w:tab w:val="left" w:pos="6716"/>
        </w:tabs>
        <w:spacing w:after="0"/>
        <w:jc w:val="center"/>
        <w:rPr>
          <w:rStyle w:val="rynqvb"/>
          <w:rFonts w:ascii="Times New Roman" w:hAnsi="Times New Roman" w:cs="Times New Roman"/>
          <w:color w:val="000000" w:themeColor="text1"/>
          <w:sz w:val="24"/>
          <w:szCs w:val="24"/>
          <w:lang w:val="pt-BR"/>
        </w:rPr>
      </w:pPr>
    </w:p>
    <w:p w14:paraId="2D97C6F1" w14:textId="77777777" w:rsidR="00052117" w:rsidRPr="00934E5D" w:rsidRDefault="00052117" w:rsidP="004C0552">
      <w:pPr>
        <w:tabs>
          <w:tab w:val="left" w:pos="6716"/>
        </w:tabs>
        <w:spacing w:after="0"/>
        <w:jc w:val="center"/>
        <w:rPr>
          <w:rStyle w:val="rynqvb"/>
          <w:rFonts w:ascii="Times New Roman" w:hAnsi="Times New Roman" w:cs="Times New Roman"/>
          <w:color w:val="000000" w:themeColor="text1"/>
          <w:sz w:val="24"/>
          <w:szCs w:val="24"/>
          <w:rtl/>
          <w:lang w:val="en"/>
        </w:rPr>
      </w:pPr>
    </w:p>
    <w:p w14:paraId="52C5AC10" w14:textId="77777777" w:rsidR="00052117" w:rsidRPr="00934E5D" w:rsidRDefault="00052117" w:rsidP="004C0552">
      <w:pPr>
        <w:tabs>
          <w:tab w:val="left" w:pos="6716"/>
        </w:tabs>
        <w:spacing w:after="0"/>
        <w:jc w:val="center"/>
        <w:rPr>
          <w:rStyle w:val="rynqvb"/>
          <w:rFonts w:ascii="Times New Roman" w:hAnsi="Times New Roman" w:cs="Times New Roman"/>
          <w:color w:val="000000" w:themeColor="text1"/>
          <w:sz w:val="24"/>
          <w:szCs w:val="24"/>
          <w:rtl/>
          <w:lang w:val="en"/>
        </w:rPr>
      </w:pPr>
    </w:p>
    <w:p w14:paraId="734B3212" w14:textId="77777777" w:rsidR="00052117" w:rsidRPr="00934E5D" w:rsidRDefault="00052117" w:rsidP="004C0552">
      <w:pPr>
        <w:tabs>
          <w:tab w:val="left" w:pos="6716"/>
        </w:tabs>
        <w:spacing w:after="0"/>
        <w:jc w:val="center"/>
        <w:rPr>
          <w:rStyle w:val="rynqvb"/>
          <w:rFonts w:ascii="Times New Roman" w:hAnsi="Times New Roman" w:cs="Times New Roman"/>
          <w:color w:val="000000" w:themeColor="text1"/>
          <w:sz w:val="24"/>
          <w:szCs w:val="24"/>
          <w:rtl/>
          <w:lang w:val="en"/>
        </w:rPr>
      </w:pPr>
    </w:p>
    <w:p w14:paraId="1BB05D2F" w14:textId="77777777" w:rsidR="00052117" w:rsidRPr="00934E5D" w:rsidRDefault="00052117" w:rsidP="004C0552">
      <w:pPr>
        <w:tabs>
          <w:tab w:val="left" w:pos="6716"/>
        </w:tabs>
        <w:spacing w:after="0"/>
        <w:jc w:val="center"/>
        <w:rPr>
          <w:rStyle w:val="rynqvb"/>
          <w:rFonts w:ascii="Times New Roman" w:hAnsi="Times New Roman" w:cs="Times New Roman"/>
          <w:color w:val="000000" w:themeColor="text1"/>
          <w:sz w:val="24"/>
          <w:szCs w:val="24"/>
          <w:rtl/>
          <w:lang w:val="en"/>
        </w:rPr>
      </w:pPr>
    </w:p>
    <w:p w14:paraId="382D7528" w14:textId="77777777" w:rsidR="00052117" w:rsidRPr="00934E5D" w:rsidRDefault="00052117" w:rsidP="004C0552">
      <w:pPr>
        <w:tabs>
          <w:tab w:val="left" w:pos="6716"/>
        </w:tabs>
        <w:spacing w:after="0"/>
        <w:jc w:val="center"/>
        <w:rPr>
          <w:rStyle w:val="rynqvb"/>
          <w:rFonts w:ascii="Times New Roman" w:hAnsi="Times New Roman" w:cs="Times New Roman"/>
          <w:color w:val="000000" w:themeColor="text1"/>
          <w:sz w:val="24"/>
          <w:szCs w:val="24"/>
          <w:rtl/>
          <w:lang w:val="en"/>
        </w:rPr>
      </w:pPr>
    </w:p>
    <w:p w14:paraId="33F2B93A" w14:textId="77777777" w:rsidR="00052117" w:rsidRPr="00934E5D" w:rsidRDefault="00052117" w:rsidP="004C0552">
      <w:pPr>
        <w:tabs>
          <w:tab w:val="left" w:pos="6716"/>
        </w:tabs>
        <w:spacing w:after="0"/>
        <w:jc w:val="center"/>
        <w:rPr>
          <w:rStyle w:val="rynqvb"/>
          <w:rFonts w:ascii="Times New Roman" w:hAnsi="Times New Roman" w:cs="Times New Roman"/>
          <w:color w:val="000000" w:themeColor="text1"/>
          <w:sz w:val="24"/>
          <w:szCs w:val="24"/>
          <w:rtl/>
          <w:lang w:val="en"/>
        </w:rPr>
      </w:pPr>
    </w:p>
    <w:p w14:paraId="26065212" w14:textId="77777777" w:rsidR="00052117" w:rsidRPr="00934E5D" w:rsidRDefault="00052117" w:rsidP="004C0552">
      <w:pPr>
        <w:tabs>
          <w:tab w:val="left" w:pos="6716"/>
        </w:tabs>
        <w:spacing w:after="0"/>
        <w:jc w:val="center"/>
        <w:rPr>
          <w:rStyle w:val="rynqvb"/>
          <w:rFonts w:ascii="Times New Roman" w:hAnsi="Times New Roman" w:cs="Times New Roman"/>
          <w:color w:val="000000" w:themeColor="text1"/>
          <w:sz w:val="24"/>
          <w:szCs w:val="24"/>
          <w:rtl/>
          <w:lang w:val="en"/>
        </w:rPr>
      </w:pPr>
    </w:p>
    <w:p w14:paraId="6F88ACC0" w14:textId="77777777" w:rsidR="00052117" w:rsidRPr="00934E5D" w:rsidRDefault="00052117" w:rsidP="004C0552">
      <w:pPr>
        <w:tabs>
          <w:tab w:val="left" w:pos="6716"/>
        </w:tabs>
        <w:spacing w:after="0"/>
        <w:jc w:val="center"/>
        <w:rPr>
          <w:rStyle w:val="rynqvb"/>
          <w:rFonts w:ascii="Times New Roman" w:hAnsi="Times New Roman" w:cs="Times New Roman"/>
          <w:color w:val="000000" w:themeColor="text1"/>
          <w:sz w:val="24"/>
          <w:szCs w:val="24"/>
          <w:rtl/>
          <w:lang w:val="en"/>
        </w:rPr>
      </w:pPr>
    </w:p>
    <w:p w14:paraId="7837D2C8" w14:textId="77777777" w:rsidR="00052117" w:rsidRPr="00934E5D" w:rsidRDefault="00052117" w:rsidP="004C0552">
      <w:pPr>
        <w:tabs>
          <w:tab w:val="left" w:pos="6716"/>
        </w:tabs>
        <w:spacing w:after="0"/>
        <w:jc w:val="center"/>
        <w:rPr>
          <w:rStyle w:val="rynqvb"/>
          <w:rFonts w:ascii="Times New Roman" w:hAnsi="Times New Roman" w:cs="Times New Roman"/>
          <w:color w:val="000000" w:themeColor="text1"/>
          <w:sz w:val="24"/>
          <w:szCs w:val="24"/>
          <w:rtl/>
          <w:lang w:val="en"/>
        </w:rPr>
      </w:pPr>
    </w:p>
    <w:p w14:paraId="241890D8" w14:textId="77777777" w:rsidR="00052117" w:rsidRPr="00934E5D" w:rsidRDefault="00052117" w:rsidP="004C0552">
      <w:pPr>
        <w:tabs>
          <w:tab w:val="left" w:pos="6716"/>
        </w:tabs>
        <w:spacing w:after="0"/>
        <w:jc w:val="center"/>
        <w:rPr>
          <w:rStyle w:val="rynqvb"/>
          <w:rFonts w:ascii="Times New Roman" w:hAnsi="Times New Roman" w:cs="Times New Roman"/>
          <w:color w:val="000000" w:themeColor="text1"/>
          <w:sz w:val="24"/>
          <w:szCs w:val="24"/>
          <w:rtl/>
          <w:lang w:val="en"/>
        </w:rPr>
      </w:pPr>
    </w:p>
    <w:p w14:paraId="170DD74D" w14:textId="77777777" w:rsidR="00052117" w:rsidRPr="00934E5D" w:rsidRDefault="00052117" w:rsidP="004C0552">
      <w:pPr>
        <w:tabs>
          <w:tab w:val="left" w:pos="6716"/>
        </w:tabs>
        <w:spacing w:after="0"/>
        <w:jc w:val="center"/>
        <w:rPr>
          <w:rStyle w:val="rynqvb"/>
          <w:rFonts w:ascii="Times New Roman" w:hAnsi="Times New Roman" w:cs="Times New Roman"/>
          <w:color w:val="000000" w:themeColor="text1"/>
          <w:sz w:val="24"/>
          <w:szCs w:val="24"/>
          <w:rtl/>
          <w:lang w:val="en"/>
        </w:rPr>
      </w:pPr>
    </w:p>
    <w:p w14:paraId="486D501C" w14:textId="77777777" w:rsidR="00052117" w:rsidRPr="00934E5D" w:rsidRDefault="00052117" w:rsidP="004C0552">
      <w:pPr>
        <w:tabs>
          <w:tab w:val="left" w:pos="6716"/>
        </w:tabs>
        <w:spacing w:after="0"/>
        <w:jc w:val="center"/>
        <w:rPr>
          <w:rStyle w:val="rynqvb"/>
          <w:rFonts w:ascii="Times New Roman" w:hAnsi="Times New Roman" w:cs="Times New Roman"/>
          <w:color w:val="000000" w:themeColor="text1"/>
          <w:sz w:val="24"/>
          <w:szCs w:val="24"/>
          <w:rtl/>
          <w:lang w:val="en"/>
        </w:rPr>
      </w:pPr>
    </w:p>
    <w:p w14:paraId="3B6E7F4E" w14:textId="77777777" w:rsidR="00052117" w:rsidRPr="00934E5D" w:rsidRDefault="00052117" w:rsidP="004C0552">
      <w:pPr>
        <w:tabs>
          <w:tab w:val="left" w:pos="6716"/>
        </w:tabs>
        <w:spacing w:after="0"/>
        <w:jc w:val="center"/>
        <w:rPr>
          <w:rStyle w:val="rynqvb"/>
          <w:rFonts w:ascii="Times New Roman" w:hAnsi="Times New Roman" w:cs="Times New Roman"/>
          <w:color w:val="000000" w:themeColor="text1"/>
          <w:sz w:val="24"/>
          <w:szCs w:val="24"/>
          <w:rtl/>
          <w:lang w:val="en"/>
        </w:rPr>
      </w:pPr>
    </w:p>
    <w:p w14:paraId="130A6B09" w14:textId="77777777" w:rsidR="00052117" w:rsidRPr="00934E5D" w:rsidRDefault="00052117" w:rsidP="004C0552">
      <w:pPr>
        <w:tabs>
          <w:tab w:val="left" w:pos="6716"/>
        </w:tabs>
        <w:spacing w:after="0"/>
        <w:jc w:val="center"/>
        <w:rPr>
          <w:rStyle w:val="rynqvb"/>
          <w:rFonts w:ascii="Times New Roman" w:hAnsi="Times New Roman" w:cs="Times New Roman"/>
          <w:color w:val="000000" w:themeColor="text1"/>
          <w:sz w:val="24"/>
          <w:szCs w:val="24"/>
          <w:rtl/>
          <w:lang w:val="en"/>
        </w:rPr>
      </w:pPr>
    </w:p>
    <w:p w14:paraId="7F9A6026" w14:textId="77777777" w:rsidR="00052117" w:rsidRPr="00934E5D" w:rsidRDefault="00052117" w:rsidP="004C0552">
      <w:pPr>
        <w:tabs>
          <w:tab w:val="left" w:pos="6716"/>
        </w:tabs>
        <w:spacing w:after="0"/>
        <w:jc w:val="center"/>
        <w:rPr>
          <w:rStyle w:val="rynqvb"/>
          <w:rFonts w:ascii="Times New Roman" w:hAnsi="Times New Roman" w:cs="Times New Roman"/>
          <w:color w:val="000000" w:themeColor="text1"/>
          <w:sz w:val="24"/>
          <w:szCs w:val="24"/>
          <w:rtl/>
          <w:lang w:val="en"/>
        </w:rPr>
      </w:pPr>
    </w:p>
    <w:p w14:paraId="7F0E9744" w14:textId="77777777" w:rsidR="00052117" w:rsidRPr="00934E5D" w:rsidRDefault="00052117" w:rsidP="004C0552">
      <w:pPr>
        <w:tabs>
          <w:tab w:val="left" w:pos="6716"/>
        </w:tabs>
        <w:spacing w:after="0"/>
        <w:jc w:val="center"/>
        <w:rPr>
          <w:rStyle w:val="rynqvb"/>
          <w:rFonts w:ascii="Times New Roman" w:hAnsi="Times New Roman" w:cs="Times New Roman"/>
          <w:color w:val="000000" w:themeColor="text1"/>
          <w:sz w:val="24"/>
          <w:szCs w:val="24"/>
          <w:rtl/>
          <w:lang w:val="en"/>
        </w:rPr>
      </w:pPr>
    </w:p>
    <w:p w14:paraId="16A29E79" w14:textId="77777777" w:rsidR="00052117" w:rsidRPr="00934E5D" w:rsidRDefault="00052117" w:rsidP="004C0552">
      <w:pPr>
        <w:tabs>
          <w:tab w:val="left" w:pos="6716"/>
        </w:tabs>
        <w:spacing w:after="0"/>
        <w:jc w:val="center"/>
        <w:rPr>
          <w:rStyle w:val="rynqvb"/>
          <w:rFonts w:ascii="Times New Roman" w:hAnsi="Times New Roman" w:cs="Times New Roman"/>
          <w:color w:val="000000" w:themeColor="text1"/>
          <w:sz w:val="24"/>
          <w:szCs w:val="24"/>
          <w:rtl/>
          <w:lang w:val="en"/>
        </w:rPr>
      </w:pPr>
    </w:p>
    <w:p w14:paraId="42733E45" w14:textId="77777777" w:rsidR="00052117" w:rsidRPr="00934E5D" w:rsidRDefault="00052117" w:rsidP="004C0552">
      <w:pPr>
        <w:tabs>
          <w:tab w:val="left" w:pos="6716"/>
        </w:tabs>
        <w:spacing w:after="0"/>
        <w:jc w:val="center"/>
        <w:rPr>
          <w:rStyle w:val="rynqvb"/>
          <w:rFonts w:ascii="Times New Roman" w:hAnsi="Times New Roman" w:cs="Times New Roman"/>
          <w:color w:val="000000" w:themeColor="text1"/>
          <w:sz w:val="24"/>
          <w:szCs w:val="24"/>
          <w:rtl/>
          <w:lang w:val="en"/>
        </w:rPr>
      </w:pPr>
    </w:p>
    <w:p w14:paraId="6406D618" w14:textId="77777777" w:rsidR="00052117" w:rsidRPr="00934E5D" w:rsidRDefault="00052117" w:rsidP="004C0552">
      <w:pPr>
        <w:tabs>
          <w:tab w:val="left" w:pos="6716"/>
        </w:tabs>
        <w:spacing w:after="0"/>
        <w:jc w:val="center"/>
        <w:rPr>
          <w:rStyle w:val="rynqvb"/>
          <w:rFonts w:ascii="Times New Roman" w:hAnsi="Times New Roman" w:cs="Times New Roman"/>
          <w:color w:val="000000" w:themeColor="text1"/>
          <w:sz w:val="24"/>
          <w:szCs w:val="24"/>
          <w:rtl/>
          <w:lang w:val="en"/>
        </w:rPr>
      </w:pPr>
    </w:p>
    <w:p w14:paraId="2263589A" w14:textId="77777777" w:rsidR="00052117" w:rsidRPr="00934E5D" w:rsidRDefault="00052117" w:rsidP="004C0552">
      <w:pPr>
        <w:tabs>
          <w:tab w:val="left" w:pos="6716"/>
        </w:tabs>
        <w:spacing w:after="0"/>
        <w:jc w:val="center"/>
        <w:rPr>
          <w:rStyle w:val="rynqvb"/>
          <w:rFonts w:ascii="Times New Roman" w:hAnsi="Times New Roman" w:cs="Times New Roman"/>
          <w:color w:val="000000" w:themeColor="text1"/>
          <w:sz w:val="24"/>
          <w:szCs w:val="24"/>
          <w:rtl/>
          <w:lang w:val="en"/>
        </w:rPr>
      </w:pPr>
    </w:p>
    <w:p w14:paraId="4B9AAA7C" w14:textId="77777777" w:rsidR="00052117" w:rsidRPr="00934E5D" w:rsidRDefault="00052117" w:rsidP="004C0552">
      <w:pPr>
        <w:tabs>
          <w:tab w:val="left" w:pos="6716"/>
        </w:tabs>
        <w:spacing w:after="0"/>
        <w:jc w:val="center"/>
        <w:rPr>
          <w:rStyle w:val="rynqvb"/>
          <w:rFonts w:ascii="Times New Roman" w:hAnsi="Times New Roman" w:cs="Times New Roman"/>
          <w:color w:val="000000" w:themeColor="text1"/>
          <w:sz w:val="24"/>
          <w:szCs w:val="24"/>
          <w:rtl/>
          <w:lang w:val="en"/>
        </w:rPr>
      </w:pPr>
    </w:p>
    <w:p w14:paraId="038E72BE" w14:textId="77777777" w:rsidR="00052117" w:rsidRPr="00934E5D" w:rsidRDefault="00052117" w:rsidP="004C0552">
      <w:pPr>
        <w:tabs>
          <w:tab w:val="left" w:pos="6716"/>
        </w:tabs>
        <w:spacing w:after="0"/>
        <w:jc w:val="center"/>
        <w:rPr>
          <w:rStyle w:val="rynqvb"/>
          <w:rFonts w:ascii="Times New Roman" w:hAnsi="Times New Roman" w:cs="Times New Roman"/>
          <w:color w:val="000000" w:themeColor="text1"/>
          <w:sz w:val="24"/>
          <w:szCs w:val="24"/>
          <w:rtl/>
          <w:lang w:val="en"/>
        </w:rPr>
      </w:pPr>
    </w:p>
    <w:p w14:paraId="17E68674" w14:textId="77777777" w:rsidR="00052117" w:rsidRPr="00934E5D" w:rsidRDefault="00052117" w:rsidP="004C0552">
      <w:pPr>
        <w:tabs>
          <w:tab w:val="left" w:pos="6716"/>
        </w:tabs>
        <w:spacing w:after="0"/>
        <w:jc w:val="center"/>
        <w:rPr>
          <w:rStyle w:val="rynqvb"/>
          <w:rFonts w:ascii="Times New Roman" w:hAnsi="Times New Roman" w:cs="Times New Roman"/>
          <w:color w:val="000000" w:themeColor="text1"/>
          <w:sz w:val="24"/>
          <w:szCs w:val="24"/>
          <w:rtl/>
          <w:lang w:val="en"/>
        </w:rPr>
      </w:pPr>
    </w:p>
    <w:p w14:paraId="5A541F1F" w14:textId="77777777" w:rsidR="00052117" w:rsidRPr="00934E5D" w:rsidRDefault="00052117" w:rsidP="004C0552">
      <w:pPr>
        <w:tabs>
          <w:tab w:val="left" w:pos="6716"/>
        </w:tabs>
        <w:spacing w:after="0"/>
        <w:jc w:val="center"/>
        <w:rPr>
          <w:rStyle w:val="rynqvb"/>
          <w:rFonts w:ascii="Times New Roman" w:hAnsi="Times New Roman" w:cs="Times New Roman"/>
          <w:color w:val="000000" w:themeColor="text1"/>
          <w:sz w:val="24"/>
          <w:szCs w:val="24"/>
          <w:rtl/>
          <w:lang w:val="en"/>
        </w:rPr>
      </w:pPr>
    </w:p>
    <w:p w14:paraId="3420A67F" w14:textId="77777777" w:rsidR="00052117" w:rsidRPr="00934E5D" w:rsidRDefault="00052117" w:rsidP="004C0552">
      <w:pPr>
        <w:tabs>
          <w:tab w:val="left" w:pos="6716"/>
        </w:tabs>
        <w:spacing w:after="0"/>
        <w:jc w:val="center"/>
        <w:rPr>
          <w:rStyle w:val="rynqvb"/>
          <w:rFonts w:ascii="Times New Roman" w:hAnsi="Times New Roman" w:cs="Times New Roman"/>
          <w:color w:val="000000" w:themeColor="text1"/>
          <w:sz w:val="24"/>
          <w:szCs w:val="24"/>
          <w:rtl/>
          <w:lang w:val="en"/>
        </w:rPr>
      </w:pPr>
    </w:p>
    <w:p w14:paraId="1257C744" w14:textId="77777777" w:rsidR="00052117" w:rsidRPr="00934E5D" w:rsidRDefault="00052117" w:rsidP="004C0552">
      <w:pPr>
        <w:tabs>
          <w:tab w:val="left" w:pos="6716"/>
        </w:tabs>
        <w:spacing w:after="0"/>
        <w:jc w:val="center"/>
        <w:rPr>
          <w:rStyle w:val="rynqvb"/>
          <w:rFonts w:ascii="Times New Roman" w:hAnsi="Times New Roman" w:cs="Times New Roman"/>
          <w:color w:val="000000" w:themeColor="text1"/>
          <w:sz w:val="24"/>
          <w:szCs w:val="24"/>
          <w:rtl/>
          <w:lang w:val="en"/>
        </w:rPr>
      </w:pPr>
    </w:p>
    <w:p w14:paraId="04B6F909" w14:textId="77777777" w:rsidR="00052117" w:rsidRPr="00934E5D" w:rsidRDefault="00052117" w:rsidP="004C0552">
      <w:pPr>
        <w:tabs>
          <w:tab w:val="left" w:pos="6716"/>
        </w:tabs>
        <w:spacing w:after="0"/>
        <w:jc w:val="center"/>
        <w:rPr>
          <w:rStyle w:val="rynqvb"/>
          <w:rFonts w:ascii="Times New Roman" w:hAnsi="Times New Roman" w:cs="Times New Roman"/>
          <w:color w:val="000000" w:themeColor="text1"/>
          <w:sz w:val="24"/>
          <w:szCs w:val="24"/>
          <w:rtl/>
          <w:lang w:val="en"/>
        </w:rPr>
      </w:pPr>
    </w:p>
    <w:p w14:paraId="15762EF7" w14:textId="77777777" w:rsidR="00052117" w:rsidRPr="00934E5D" w:rsidRDefault="00052117" w:rsidP="004C0552">
      <w:pPr>
        <w:tabs>
          <w:tab w:val="left" w:pos="6716"/>
        </w:tabs>
        <w:spacing w:after="0"/>
        <w:jc w:val="center"/>
        <w:rPr>
          <w:rStyle w:val="rynqvb"/>
          <w:rFonts w:ascii="Times New Roman" w:hAnsi="Times New Roman" w:cs="Times New Roman"/>
          <w:color w:val="000000" w:themeColor="text1"/>
          <w:sz w:val="24"/>
          <w:szCs w:val="24"/>
          <w:rtl/>
          <w:lang w:val="en"/>
        </w:rPr>
      </w:pPr>
    </w:p>
    <w:p w14:paraId="0A47ABAB" w14:textId="77777777" w:rsidR="00052117" w:rsidRPr="00934E5D" w:rsidRDefault="00052117" w:rsidP="00804720">
      <w:pPr>
        <w:tabs>
          <w:tab w:val="left" w:pos="6716"/>
        </w:tabs>
        <w:spacing w:after="0"/>
        <w:rPr>
          <w:rStyle w:val="rynqvb"/>
          <w:rFonts w:ascii="Times New Roman" w:hAnsi="Times New Roman" w:cs="Times New Roman"/>
          <w:color w:val="000000" w:themeColor="text1"/>
          <w:sz w:val="24"/>
          <w:szCs w:val="24"/>
          <w:rtl/>
          <w:lang w:val="en"/>
        </w:rPr>
      </w:pPr>
    </w:p>
    <w:p w14:paraId="19016468" w14:textId="055661F1" w:rsidR="00AF0E0F" w:rsidRPr="00934E5D" w:rsidRDefault="002F0A1B" w:rsidP="003E482F">
      <w:pPr>
        <w:tabs>
          <w:tab w:val="left" w:pos="6716"/>
        </w:tabs>
        <w:spacing w:after="0"/>
        <w:jc w:val="center"/>
        <w:rPr>
          <w:rStyle w:val="rynqvb"/>
          <w:rFonts w:ascii="Times New Roman" w:hAnsi="Times New Roman" w:cs="Times New Roman"/>
          <w:b/>
          <w:bCs/>
          <w:color w:val="000000" w:themeColor="text1"/>
          <w:sz w:val="24"/>
          <w:szCs w:val="24"/>
          <w:lang w:val="pt-BR"/>
        </w:rPr>
      </w:pPr>
      <w:r w:rsidRPr="00934E5D">
        <w:rPr>
          <w:rStyle w:val="rynqvb"/>
          <w:rFonts w:ascii="Times New Roman" w:hAnsi="Times New Roman" w:cs="Times New Roman"/>
          <w:b/>
          <w:bCs/>
          <w:color w:val="000000" w:themeColor="text1"/>
          <w:sz w:val="24"/>
          <w:szCs w:val="24"/>
          <w:lang w:val="pt-BR"/>
        </w:rPr>
        <w:t>Bauru 202</w:t>
      </w:r>
      <w:r w:rsidR="003B4AC3">
        <w:rPr>
          <w:rStyle w:val="rynqvb"/>
          <w:rFonts w:ascii="Times New Roman" w:hAnsi="Times New Roman" w:cs="Times New Roman"/>
          <w:b/>
          <w:bCs/>
          <w:color w:val="000000" w:themeColor="text1"/>
          <w:sz w:val="24"/>
          <w:szCs w:val="24"/>
          <w:lang w:val="pt-BR"/>
        </w:rPr>
        <w:t>5</w:t>
      </w:r>
    </w:p>
    <w:p w14:paraId="3C8A21B7" w14:textId="77777777" w:rsidR="003E482F" w:rsidRPr="00934E5D" w:rsidRDefault="003E482F" w:rsidP="007D5437">
      <w:pPr>
        <w:tabs>
          <w:tab w:val="left" w:pos="6716"/>
        </w:tabs>
        <w:spacing w:after="0"/>
        <w:rPr>
          <w:rStyle w:val="rynqvb"/>
          <w:rFonts w:ascii="Times New Roman" w:hAnsi="Times New Roman" w:cs="Times New Roman"/>
          <w:color w:val="000000" w:themeColor="text1"/>
          <w:sz w:val="24"/>
          <w:szCs w:val="24"/>
          <w:rtl/>
          <w:lang w:val="en"/>
        </w:rPr>
        <w:sectPr w:rsidR="003E482F" w:rsidRPr="00934E5D" w:rsidSect="003E482F">
          <w:headerReference w:type="even" r:id="rId8"/>
          <w:headerReference w:type="default" r:id="rId9"/>
          <w:pgSz w:w="11906" w:h="16838" w:code="9"/>
          <w:pgMar w:top="1440" w:right="1440" w:bottom="1440" w:left="1440" w:header="706" w:footer="706" w:gutter="0"/>
          <w:pgNumType w:start="1"/>
          <w:cols w:space="708"/>
          <w:titlePg/>
          <w:docGrid w:linePitch="360"/>
        </w:sectPr>
      </w:pPr>
    </w:p>
    <w:p w14:paraId="7A93D304" w14:textId="2AA3A390" w:rsidR="003E482F" w:rsidRPr="00934E5D" w:rsidRDefault="003E482F" w:rsidP="008801A3">
      <w:pPr>
        <w:tabs>
          <w:tab w:val="left" w:pos="6716"/>
        </w:tabs>
        <w:spacing w:after="0" w:line="360" w:lineRule="auto"/>
        <w:jc w:val="right"/>
        <w:rPr>
          <w:rStyle w:val="rynqvb"/>
          <w:rFonts w:ascii="Times New Roman" w:hAnsi="Times New Roman" w:cs="Times New Roman"/>
          <w:b/>
          <w:bCs/>
          <w:color w:val="000000" w:themeColor="text1"/>
          <w:sz w:val="24"/>
          <w:szCs w:val="24"/>
          <w:lang w:val="pt-BR"/>
        </w:rPr>
      </w:pPr>
      <w:r w:rsidRPr="00934E5D">
        <w:rPr>
          <w:rStyle w:val="rynqvb"/>
          <w:rFonts w:ascii="Times New Roman" w:hAnsi="Times New Roman" w:cs="Times New Roman"/>
          <w:b/>
          <w:bCs/>
          <w:color w:val="000000" w:themeColor="text1"/>
          <w:sz w:val="24"/>
          <w:szCs w:val="24"/>
          <w:lang w:val="pt-BR"/>
        </w:rPr>
        <w:lastRenderedPageBreak/>
        <w:t>E</w:t>
      </w:r>
      <w:r w:rsidR="007B70B1" w:rsidRPr="00934E5D">
        <w:rPr>
          <w:rStyle w:val="rynqvb"/>
          <w:rFonts w:ascii="Times New Roman" w:hAnsi="Times New Roman" w:cs="Times New Roman"/>
          <w:b/>
          <w:bCs/>
          <w:color w:val="000000" w:themeColor="text1"/>
          <w:sz w:val="24"/>
          <w:szCs w:val="24"/>
          <w:lang w:val="pt-BR"/>
        </w:rPr>
        <w:t>feito da e</w:t>
      </w:r>
      <w:r w:rsidRPr="00934E5D">
        <w:rPr>
          <w:rStyle w:val="rynqvb"/>
          <w:rFonts w:ascii="Times New Roman" w:hAnsi="Times New Roman" w:cs="Times New Roman"/>
          <w:b/>
          <w:bCs/>
          <w:color w:val="000000" w:themeColor="text1"/>
          <w:sz w:val="24"/>
          <w:szCs w:val="24"/>
          <w:lang w:val="pt-BR"/>
        </w:rPr>
        <w:t>stimulação transcraniana por corrente contínua (</w:t>
      </w:r>
      <w:r w:rsidR="00D36507">
        <w:rPr>
          <w:rStyle w:val="rynqvb"/>
          <w:rFonts w:ascii="Times New Roman" w:hAnsi="Times New Roman" w:cs="Times New Roman"/>
          <w:b/>
          <w:bCs/>
          <w:color w:val="000000" w:themeColor="text1"/>
          <w:sz w:val="24"/>
          <w:szCs w:val="24"/>
          <w:lang w:val="pt-BR"/>
        </w:rPr>
        <w:t>ETCC</w:t>
      </w:r>
      <w:r w:rsidRPr="00934E5D">
        <w:rPr>
          <w:rStyle w:val="rynqvb"/>
          <w:rFonts w:ascii="Times New Roman" w:hAnsi="Times New Roman" w:cs="Times New Roman"/>
          <w:b/>
          <w:bCs/>
          <w:color w:val="000000" w:themeColor="text1"/>
          <w:sz w:val="24"/>
          <w:szCs w:val="24"/>
          <w:lang w:val="pt-BR"/>
        </w:rPr>
        <w:t xml:space="preserve">) </w:t>
      </w:r>
      <w:r w:rsidR="007B70B1" w:rsidRPr="00934E5D">
        <w:rPr>
          <w:rStyle w:val="rynqvb"/>
          <w:rFonts w:ascii="Times New Roman" w:hAnsi="Times New Roman" w:cs="Times New Roman"/>
          <w:b/>
          <w:bCs/>
          <w:color w:val="000000" w:themeColor="text1"/>
          <w:sz w:val="24"/>
          <w:szCs w:val="24"/>
          <w:lang w:val="pt-BR"/>
        </w:rPr>
        <w:t>n</w:t>
      </w:r>
      <w:r w:rsidRPr="00934E5D">
        <w:rPr>
          <w:rStyle w:val="rynqvb"/>
          <w:rFonts w:ascii="Times New Roman" w:hAnsi="Times New Roman" w:cs="Times New Roman"/>
          <w:b/>
          <w:bCs/>
          <w:color w:val="000000" w:themeColor="text1"/>
          <w:sz w:val="24"/>
          <w:szCs w:val="24"/>
          <w:lang w:val="pt-BR"/>
        </w:rPr>
        <w:t xml:space="preserve">a assimetria da marcha </w:t>
      </w:r>
      <w:r w:rsidR="007B70B1" w:rsidRPr="00934E5D">
        <w:rPr>
          <w:rStyle w:val="rynqvb"/>
          <w:rFonts w:ascii="Times New Roman" w:hAnsi="Times New Roman" w:cs="Times New Roman"/>
          <w:b/>
          <w:bCs/>
          <w:color w:val="000000" w:themeColor="text1"/>
          <w:sz w:val="24"/>
          <w:szCs w:val="24"/>
          <w:lang w:val="pt-BR"/>
        </w:rPr>
        <w:t>em pessoas com</w:t>
      </w:r>
      <w:r w:rsidRPr="00934E5D">
        <w:rPr>
          <w:rStyle w:val="rynqvb"/>
          <w:rFonts w:ascii="Times New Roman" w:hAnsi="Times New Roman" w:cs="Times New Roman"/>
          <w:b/>
          <w:bCs/>
          <w:color w:val="000000" w:themeColor="text1"/>
          <w:sz w:val="24"/>
          <w:szCs w:val="24"/>
          <w:lang w:val="pt-BR"/>
        </w:rPr>
        <w:t xml:space="preserve"> doença de Parkinson </w:t>
      </w:r>
    </w:p>
    <w:p w14:paraId="71A588CB" w14:textId="77777777" w:rsidR="007B70B1" w:rsidRPr="00934E5D" w:rsidRDefault="007B70B1" w:rsidP="008801A3">
      <w:pPr>
        <w:tabs>
          <w:tab w:val="left" w:pos="6716"/>
        </w:tabs>
        <w:spacing w:after="0" w:line="360" w:lineRule="auto"/>
        <w:jc w:val="right"/>
        <w:rPr>
          <w:rStyle w:val="rynqvb"/>
          <w:rFonts w:ascii="Times New Roman" w:hAnsi="Times New Roman" w:cs="Times New Roman"/>
          <w:b/>
          <w:bCs/>
          <w:color w:val="000000" w:themeColor="text1"/>
          <w:sz w:val="24"/>
          <w:szCs w:val="24"/>
          <w:rtl/>
        </w:rPr>
      </w:pPr>
    </w:p>
    <w:p w14:paraId="0632F6FF" w14:textId="60B09734" w:rsidR="003E482F" w:rsidRPr="00934E5D" w:rsidRDefault="003E482F" w:rsidP="008801A3">
      <w:pPr>
        <w:tabs>
          <w:tab w:val="left" w:pos="6716"/>
        </w:tabs>
        <w:spacing w:after="0" w:line="360" w:lineRule="auto"/>
        <w:jc w:val="right"/>
        <w:rPr>
          <w:rStyle w:val="rynqvb"/>
          <w:rFonts w:ascii="Times New Roman" w:hAnsi="Times New Roman" w:cs="Times New Roman"/>
          <w:b/>
          <w:bCs/>
          <w:color w:val="000000" w:themeColor="text1"/>
          <w:sz w:val="24"/>
          <w:szCs w:val="24"/>
          <w:lang w:val="pt-BR"/>
        </w:rPr>
      </w:pPr>
      <w:r w:rsidRPr="00934E5D">
        <w:rPr>
          <w:rStyle w:val="rynqvb"/>
          <w:rFonts w:ascii="Times New Roman" w:hAnsi="Times New Roman" w:cs="Times New Roman"/>
          <w:b/>
          <w:bCs/>
          <w:color w:val="000000" w:themeColor="text1"/>
          <w:sz w:val="24"/>
          <w:szCs w:val="24"/>
          <w:lang w:val="pt-BR"/>
        </w:rPr>
        <w:t>Resumo</w:t>
      </w:r>
    </w:p>
    <w:p w14:paraId="1AEFB036" w14:textId="77777777" w:rsidR="00D07FB0" w:rsidRPr="00934E5D" w:rsidRDefault="00D07FB0" w:rsidP="008801A3">
      <w:pPr>
        <w:tabs>
          <w:tab w:val="left" w:pos="6716"/>
        </w:tabs>
        <w:spacing w:after="0" w:line="360" w:lineRule="auto"/>
        <w:jc w:val="right"/>
        <w:rPr>
          <w:rStyle w:val="rynqvb"/>
          <w:rFonts w:ascii="Times New Roman" w:hAnsi="Times New Roman" w:cs="Times New Roman"/>
          <w:b/>
          <w:bCs/>
          <w:color w:val="000000" w:themeColor="text1"/>
          <w:sz w:val="24"/>
          <w:szCs w:val="24"/>
          <w:lang w:val="pt-BR"/>
        </w:rPr>
      </w:pPr>
    </w:p>
    <w:p w14:paraId="122C6B86" w14:textId="0046A670" w:rsidR="008801A3" w:rsidRPr="00934E5D" w:rsidRDefault="00084E44" w:rsidP="0012798D">
      <w:pPr>
        <w:tabs>
          <w:tab w:val="left" w:pos="6716"/>
        </w:tabs>
        <w:bidi w:val="0"/>
        <w:spacing w:after="0" w:line="360" w:lineRule="auto"/>
        <w:jc w:val="both"/>
        <w:rPr>
          <w:rStyle w:val="rynqvb"/>
          <w:rFonts w:asciiTheme="majorBidi" w:hAnsiTheme="majorBidi" w:cstheme="majorBidi"/>
          <w:color w:val="000000" w:themeColor="text1"/>
          <w:sz w:val="24"/>
          <w:szCs w:val="24"/>
          <w:lang w:val="pt-PT"/>
        </w:rPr>
      </w:pPr>
      <w:r w:rsidRPr="00084E44">
        <w:rPr>
          <w:rStyle w:val="rynqvb"/>
          <w:rFonts w:asciiTheme="majorBidi" w:hAnsiTheme="majorBidi" w:cstheme="majorBidi"/>
          <w:color w:val="000000" w:themeColor="text1"/>
          <w:sz w:val="24"/>
          <w:szCs w:val="24"/>
          <w:lang w:val="pt-PT"/>
        </w:rPr>
        <w:t>Distúrbios da marcha, como assimetrias nos parâmetros espaço-temporais, são considerados uma das principais causas de incapacidade em pessoas com doença de Parkinson (DP). Inicialmente, a assimetria da marcha pode ser atribuída à degeneração motora unilateral, e seu aumento está associado a alterações na atividade do córtex motor. Indivíduos com DP apresentam maior atividade no córtex motor como uma estratégia compensatória para lidar com déficits motores e manter o controle da marcha. Nesse contexto, terapias que modulam diretamente a atividade cortical, como a estimulação transcraniana por corrente contínua (ETCC), podem contribuir para a redução da assimetria da marcha. O objetivo deste estudo é investigar, por meio de dois ensaios clínicos randomizados, os efeitos de uma e de múltiplas sessões de ETCC na assimetria da marcha em indivíduos com DP. No primeiro estudo, serão comparados os efeitos de três protocolos de ETCC, aplicados por 20 minutos com intensidade de 2 mA: (1) unilateralmente sobre o córtex motor contralateral ao lado mais afetado pela DP, (2) unilateralmente sobre o córtex motor ipsilateral ao lado mais afetado pela DP e (3) bilateralmente sobre o córtex motor. A ordem dos protocolos será randomizada para cada participante, com um intervalo de uma semana entre as sessões. No segundo estudo, serão avaliados os efeitos de múltiplas sessões de ETCC na assimetria da marcha, utilizando o protocolo com os resultados mais promissores do estudo 1. A intervenção terá duração de quatro semanas, com sessões de 20 minutos a 2 mA realizadas em dias não consecutivos(48 horas de intervalo). Os achados desses estudos fornecerão uma base teórica sólida para compreender os efeitos de uma terapia não farmacológica na assimetria da marcha em indivíduos com DP, contribuindo para o desenvolvimento de estratégias clínicas mais eficazes.</w:t>
      </w:r>
      <w:r w:rsidR="007F6765" w:rsidRPr="00934E5D">
        <w:rPr>
          <w:rStyle w:val="hwtze"/>
          <w:rFonts w:asciiTheme="majorBidi" w:hAnsiTheme="majorBidi" w:cstheme="majorBidi"/>
          <w:color w:val="000000" w:themeColor="text1"/>
          <w:sz w:val="24"/>
          <w:szCs w:val="24"/>
          <w:lang w:val="pt-PT"/>
        </w:rPr>
        <w:t xml:space="preserve"> </w:t>
      </w:r>
    </w:p>
    <w:p w14:paraId="23814444" w14:textId="77777777" w:rsidR="00D854CE" w:rsidRPr="00614B89" w:rsidRDefault="00D854CE" w:rsidP="00D854CE">
      <w:pPr>
        <w:tabs>
          <w:tab w:val="left" w:pos="6716"/>
        </w:tabs>
        <w:bidi w:val="0"/>
        <w:spacing w:after="0" w:line="360" w:lineRule="auto"/>
        <w:jc w:val="both"/>
        <w:rPr>
          <w:rStyle w:val="rynqvb"/>
          <w:rFonts w:ascii="Times New Roman" w:hAnsi="Times New Roman" w:cs="Times New Roman"/>
          <w:b/>
          <w:bCs/>
          <w:color w:val="000000" w:themeColor="text1"/>
          <w:sz w:val="24"/>
          <w:szCs w:val="24"/>
          <w:lang w:val="pt-BR"/>
        </w:rPr>
      </w:pPr>
    </w:p>
    <w:p w14:paraId="72C943A0" w14:textId="6582D066" w:rsidR="005C7F7A" w:rsidRPr="00934E5D" w:rsidRDefault="005C7F7A" w:rsidP="00E82F29">
      <w:pPr>
        <w:tabs>
          <w:tab w:val="left" w:pos="6716"/>
        </w:tabs>
        <w:bidi w:val="0"/>
        <w:spacing w:after="0" w:line="360" w:lineRule="auto"/>
        <w:jc w:val="both"/>
        <w:rPr>
          <w:rFonts w:ascii="Times New Roman" w:hAnsi="Times New Roman" w:cs="Times New Roman"/>
          <w:b/>
          <w:bCs/>
          <w:color w:val="000000" w:themeColor="text1"/>
          <w:sz w:val="24"/>
          <w:szCs w:val="24"/>
          <w:lang w:val="pt-PT"/>
        </w:rPr>
      </w:pPr>
      <w:r w:rsidRPr="00934E5D">
        <w:rPr>
          <w:rStyle w:val="rynqvb"/>
          <w:rFonts w:ascii="Times New Roman" w:hAnsi="Times New Roman" w:cs="Times New Roman"/>
          <w:b/>
          <w:bCs/>
          <w:color w:val="000000" w:themeColor="text1"/>
          <w:sz w:val="24"/>
          <w:szCs w:val="24"/>
          <w:lang w:val="pt-PT"/>
        </w:rPr>
        <w:t>Palavras-chave:</w:t>
      </w:r>
      <w:r w:rsidRPr="00934E5D">
        <w:rPr>
          <w:rStyle w:val="rynqvb"/>
          <w:rFonts w:ascii="Times New Roman" w:hAnsi="Times New Roman" w:cs="Times New Roman"/>
          <w:color w:val="000000" w:themeColor="text1"/>
          <w:sz w:val="24"/>
          <w:szCs w:val="24"/>
          <w:lang w:val="pt-PT"/>
        </w:rPr>
        <w:t xml:space="preserve"> </w:t>
      </w:r>
      <w:r w:rsidR="00D81056" w:rsidRPr="00934E5D">
        <w:rPr>
          <w:rStyle w:val="rynqvb"/>
          <w:rFonts w:ascii="Times New Roman" w:hAnsi="Times New Roman" w:cs="Times New Roman"/>
          <w:color w:val="000000" w:themeColor="text1"/>
          <w:sz w:val="24"/>
          <w:szCs w:val="24"/>
          <w:lang w:val="pt-PT"/>
        </w:rPr>
        <w:t>Controle motor, Marcha, Assimetria, ETCC, Doença de Parkinson</w:t>
      </w:r>
    </w:p>
    <w:p w14:paraId="62359F9F" w14:textId="77777777" w:rsidR="00D81056" w:rsidRPr="00934E5D" w:rsidRDefault="00D81056" w:rsidP="00E82F29">
      <w:pPr>
        <w:bidi w:val="0"/>
        <w:spacing w:line="360" w:lineRule="auto"/>
        <w:rPr>
          <w:rFonts w:ascii="Times New Roman" w:hAnsi="Times New Roman" w:cs="Times New Roman"/>
          <w:b/>
          <w:bCs/>
          <w:color w:val="000000" w:themeColor="text1"/>
          <w:sz w:val="24"/>
          <w:szCs w:val="24"/>
          <w:lang w:val="pt-BR"/>
        </w:rPr>
      </w:pPr>
    </w:p>
    <w:p w14:paraId="7FB6E604" w14:textId="77777777" w:rsidR="00D81056" w:rsidRPr="00934E5D" w:rsidRDefault="00D81056" w:rsidP="00E82F29">
      <w:pPr>
        <w:bidi w:val="0"/>
        <w:spacing w:line="360" w:lineRule="auto"/>
        <w:rPr>
          <w:rFonts w:ascii="Times New Roman" w:hAnsi="Times New Roman" w:cs="Times New Roman"/>
          <w:b/>
          <w:bCs/>
          <w:color w:val="000000" w:themeColor="text1"/>
          <w:sz w:val="24"/>
          <w:szCs w:val="24"/>
          <w:lang w:val="pt-BR"/>
        </w:rPr>
      </w:pPr>
    </w:p>
    <w:p w14:paraId="091E4A25" w14:textId="77777777" w:rsidR="00E82F29" w:rsidRPr="00934E5D" w:rsidRDefault="00E82F29" w:rsidP="00E82F29">
      <w:pPr>
        <w:bidi w:val="0"/>
        <w:spacing w:line="360" w:lineRule="auto"/>
        <w:rPr>
          <w:rFonts w:ascii="Times New Roman" w:hAnsi="Times New Roman" w:cs="Times New Roman"/>
          <w:b/>
          <w:bCs/>
          <w:color w:val="000000" w:themeColor="text1"/>
          <w:sz w:val="24"/>
          <w:szCs w:val="24"/>
          <w:lang w:val="pt-BR"/>
        </w:rPr>
        <w:sectPr w:rsidR="00E82F29" w:rsidRPr="00934E5D" w:rsidSect="004D22B6">
          <w:pgSz w:w="11906" w:h="16838" w:code="9"/>
          <w:pgMar w:top="1418" w:right="851" w:bottom="1418" w:left="1021" w:header="709" w:footer="709" w:gutter="0"/>
          <w:pgNumType w:start="1"/>
          <w:cols w:space="708"/>
          <w:docGrid w:linePitch="360"/>
        </w:sectPr>
      </w:pPr>
    </w:p>
    <w:p w14:paraId="3E194839" w14:textId="77777777" w:rsidR="007B70B1" w:rsidRPr="00934E5D" w:rsidRDefault="007B70B1" w:rsidP="00E82F29">
      <w:pPr>
        <w:bidi w:val="0"/>
        <w:spacing w:line="360" w:lineRule="auto"/>
        <w:rPr>
          <w:rFonts w:ascii="Times New Roman" w:hAnsi="Times New Roman" w:cs="Times New Roman"/>
          <w:b/>
          <w:bCs/>
          <w:color w:val="000000" w:themeColor="text1"/>
          <w:sz w:val="24"/>
          <w:szCs w:val="24"/>
          <w:lang w:val="en-GB"/>
        </w:rPr>
      </w:pPr>
      <w:r w:rsidRPr="00934E5D">
        <w:rPr>
          <w:rFonts w:ascii="Times New Roman" w:hAnsi="Times New Roman" w:cs="Times New Roman"/>
          <w:b/>
          <w:bCs/>
          <w:color w:val="000000" w:themeColor="text1"/>
          <w:sz w:val="24"/>
          <w:szCs w:val="24"/>
          <w:lang w:val="en-GB"/>
        </w:rPr>
        <w:t xml:space="preserve">Effects of transcranial direct current stimulation (tDCS) on gait asymmetry in people with Parkinson's disease </w:t>
      </w:r>
    </w:p>
    <w:p w14:paraId="46102776" w14:textId="06CF2E01" w:rsidR="00AF0E0F" w:rsidRPr="00934E5D" w:rsidRDefault="007B70B1" w:rsidP="00E82F29">
      <w:pPr>
        <w:bidi w:val="0"/>
        <w:spacing w:line="360" w:lineRule="auto"/>
        <w:rPr>
          <w:rFonts w:ascii="Times New Roman" w:hAnsi="Times New Roman" w:cs="Times New Roman"/>
          <w:b/>
          <w:bCs/>
          <w:color w:val="000000" w:themeColor="text1"/>
          <w:sz w:val="24"/>
          <w:szCs w:val="24"/>
          <w:lang w:val="en-GB"/>
        </w:rPr>
      </w:pPr>
      <w:r w:rsidRPr="00934E5D">
        <w:rPr>
          <w:rFonts w:ascii="Times New Roman" w:hAnsi="Times New Roman" w:cs="Times New Roman"/>
          <w:b/>
          <w:bCs/>
          <w:color w:val="000000" w:themeColor="text1"/>
          <w:sz w:val="24"/>
          <w:szCs w:val="24"/>
          <w:lang w:val="en-GB"/>
        </w:rPr>
        <w:t>Abstract</w:t>
      </w:r>
    </w:p>
    <w:p w14:paraId="2C01E8DC" w14:textId="11B080A8" w:rsidR="00D81056" w:rsidRPr="00934E5D" w:rsidRDefault="00084E44" w:rsidP="000B3FE9">
      <w:pPr>
        <w:pStyle w:val="NormalWeb"/>
        <w:spacing w:line="360" w:lineRule="auto"/>
        <w:jc w:val="both"/>
        <w:rPr>
          <w:color w:val="000000" w:themeColor="text1"/>
        </w:rPr>
      </w:pPr>
      <w:r w:rsidRPr="00084E44">
        <w:rPr>
          <w:color w:val="000000" w:themeColor="text1"/>
        </w:rPr>
        <w:t>Gait disorders, such as asymmetries in spatiotemporal parameters, are considered one of the leading causes of disability in individuals with Parkinson’s disease (PD). Initially, gait asymmetry can be attributed to unilateral motor degeneration, and its progression is associated with changes in motor cortex activity. Individuals with PD exhibit increased motor cortex activity as a compensatory strategy to cope with motor deficits and maintain gait control. In this context, therapies that directly modulate cortical activity, such as transcranial direct current stimulation (tDCS), may contribute to reducing gait asymmetry. This study aims to investigate, through two randomized clinical trials, the effects of single and multiple tDCS sessions on gait asymmetry in individuals with PD. In the first study, the effects of three tDCS protocols, applied for 20 minutes at an intensity of 2 mA, will be compared: (1) unilaterally over the motor cortex contralateral to the most affected side, (2) unilaterally over the motor cortex ipsilateral to the most affected side, and (3) bilaterally over the motor cortex. The protocol order will be randomized for each participant, with a one-week interval between sessions. In the second study, the effects of multiple tDCS sessions on gait asymmetry will be evaluated, using the most promising protocol identified in Study 1. The intervention will last four weeks, with 20-minute sessions at 2 mA conducted on non-consecutive days (48-hour intervals). The findings from these studies will provide a solid theoretical foundation for understanding the effects of a non-pharmacological therapy on gait asymmetry in individuals with PD, contributing to the development of more effective clinical strategies.</w:t>
      </w:r>
    </w:p>
    <w:p w14:paraId="55111F7D" w14:textId="77777777" w:rsidR="00974ABF" w:rsidRPr="00934E5D" w:rsidRDefault="00974ABF" w:rsidP="00E82F29">
      <w:pPr>
        <w:bidi w:val="0"/>
        <w:spacing w:line="360" w:lineRule="auto"/>
        <w:jc w:val="both"/>
        <w:rPr>
          <w:rFonts w:ascii="Times New Roman" w:hAnsi="Times New Roman" w:cs="Times New Roman"/>
          <w:b/>
          <w:bCs/>
          <w:color w:val="000000" w:themeColor="text1"/>
          <w:sz w:val="24"/>
          <w:szCs w:val="24"/>
        </w:rPr>
      </w:pPr>
    </w:p>
    <w:p w14:paraId="380AD269" w14:textId="017C6E1F" w:rsidR="00AF0E0F" w:rsidRPr="00934E5D" w:rsidRDefault="00AF0E0F" w:rsidP="00E82F29">
      <w:pPr>
        <w:bidi w:val="0"/>
        <w:spacing w:line="360" w:lineRule="auto"/>
        <w:jc w:val="both"/>
        <w:rPr>
          <w:rFonts w:ascii="Times New Roman" w:hAnsi="Times New Roman" w:cs="Times New Roman"/>
          <w:color w:val="000000" w:themeColor="text1"/>
          <w:sz w:val="24"/>
          <w:szCs w:val="24"/>
          <w:lang w:val="en-GB"/>
        </w:rPr>
      </w:pPr>
      <w:r w:rsidRPr="00934E5D">
        <w:rPr>
          <w:rFonts w:ascii="Times New Roman" w:hAnsi="Times New Roman" w:cs="Times New Roman"/>
          <w:b/>
          <w:bCs/>
          <w:color w:val="000000" w:themeColor="text1"/>
          <w:sz w:val="24"/>
          <w:szCs w:val="24"/>
          <w:lang w:val="en-GB"/>
        </w:rPr>
        <w:t>Keywords:</w:t>
      </w:r>
      <w:r w:rsidRPr="00934E5D">
        <w:rPr>
          <w:rFonts w:ascii="Times New Roman" w:hAnsi="Times New Roman" w:cs="Times New Roman"/>
          <w:color w:val="000000" w:themeColor="text1"/>
          <w:sz w:val="24"/>
          <w:szCs w:val="24"/>
          <w:lang w:val="en-GB"/>
        </w:rPr>
        <w:t xml:space="preserve"> </w:t>
      </w:r>
      <w:r w:rsidR="001B3417" w:rsidRPr="00934E5D">
        <w:rPr>
          <w:rFonts w:ascii="Times New Roman" w:hAnsi="Times New Roman" w:cs="Times New Roman"/>
          <w:color w:val="000000" w:themeColor="text1"/>
          <w:sz w:val="24"/>
          <w:szCs w:val="24"/>
          <w:lang w:val="en-GB"/>
        </w:rPr>
        <w:t>Motor control</w:t>
      </w:r>
      <w:r w:rsidRPr="00934E5D">
        <w:rPr>
          <w:rFonts w:ascii="Times New Roman" w:hAnsi="Times New Roman" w:cs="Times New Roman"/>
          <w:color w:val="000000" w:themeColor="text1"/>
          <w:sz w:val="24"/>
          <w:szCs w:val="24"/>
          <w:lang w:val="en-GB"/>
        </w:rPr>
        <w:t xml:space="preserve">, </w:t>
      </w:r>
      <w:r w:rsidR="00683F85" w:rsidRPr="00934E5D">
        <w:rPr>
          <w:rFonts w:ascii="Times New Roman" w:hAnsi="Times New Roman" w:cs="Times New Roman"/>
          <w:color w:val="000000" w:themeColor="text1"/>
          <w:sz w:val="24"/>
          <w:szCs w:val="24"/>
          <w:lang w:val="en-GB"/>
        </w:rPr>
        <w:t>Gait</w:t>
      </w:r>
      <w:r w:rsidRPr="00934E5D">
        <w:rPr>
          <w:rFonts w:ascii="Times New Roman" w:hAnsi="Times New Roman" w:cs="Times New Roman"/>
          <w:color w:val="000000" w:themeColor="text1"/>
          <w:sz w:val="24"/>
          <w:szCs w:val="24"/>
          <w:lang w:val="en-GB"/>
        </w:rPr>
        <w:t xml:space="preserve">, </w:t>
      </w:r>
      <w:r w:rsidR="00683F85" w:rsidRPr="00934E5D">
        <w:rPr>
          <w:rFonts w:ascii="Times New Roman" w:hAnsi="Times New Roman" w:cs="Times New Roman"/>
          <w:color w:val="000000" w:themeColor="text1"/>
          <w:sz w:val="24"/>
          <w:szCs w:val="24"/>
          <w:lang w:val="en-GB"/>
        </w:rPr>
        <w:t>Asymmetry</w:t>
      </w:r>
      <w:r w:rsidR="009545BC" w:rsidRPr="00934E5D">
        <w:rPr>
          <w:rFonts w:ascii="Times New Roman" w:hAnsi="Times New Roman" w:cs="Times New Roman"/>
          <w:color w:val="000000" w:themeColor="text1"/>
          <w:sz w:val="24"/>
          <w:szCs w:val="24"/>
          <w:lang w:val="en-GB"/>
        </w:rPr>
        <w:t xml:space="preserve">, </w:t>
      </w:r>
      <w:r w:rsidRPr="00934E5D">
        <w:rPr>
          <w:rFonts w:ascii="Times New Roman" w:hAnsi="Times New Roman" w:cs="Times New Roman"/>
          <w:color w:val="000000" w:themeColor="text1"/>
          <w:sz w:val="24"/>
          <w:szCs w:val="24"/>
          <w:lang w:val="en-GB"/>
        </w:rPr>
        <w:t>tDCS</w:t>
      </w:r>
      <w:r w:rsidR="00D224C7" w:rsidRPr="00934E5D">
        <w:rPr>
          <w:rFonts w:ascii="Times New Roman" w:hAnsi="Times New Roman" w:cs="Times New Roman"/>
          <w:color w:val="000000" w:themeColor="text1"/>
          <w:sz w:val="24"/>
          <w:szCs w:val="24"/>
          <w:lang w:val="en-GB"/>
        </w:rPr>
        <w:t xml:space="preserve">, </w:t>
      </w:r>
      <w:r w:rsidR="00D224C7" w:rsidRPr="00934E5D">
        <w:rPr>
          <w:rStyle w:val="hgkelc"/>
          <w:rFonts w:ascii="Times New Roman" w:hAnsi="Times New Roman" w:cs="Times New Roman"/>
          <w:color w:val="000000" w:themeColor="text1"/>
          <w:sz w:val="24"/>
          <w:szCs w:val="24"/>
          <w:lang w:val="en-GB"/>
        </w:rPr>
        <w:t>Parkinson's disease</w:t>
      </w:r>
    </w:p>
    <w:p w14:paraId="49E47C15" w14:textId="77777777" w:rsidR="009F43ED" w:rsidRPr="00934E5D" w:rsidRDefault="009F43ED" w:rsidP="00E82F29">
      <w:pPr>
        <w:bidi w:val="0"/>
        <w:spacing w:line="360" w:lineRule="auto"/>
        <w:jc w:val="both"/>
        <w:rPr>
          <w:rFonts w:ascii="Times New Roman" w:hAnsi="Times New Roman" w:cs="Times New Roman"/>
          <w:color w:val="000000" w:themeColor="text1"/>
          <w:sz w:val="24"/>
          <w:szCs w:val="24"/>
          <w:lang w:val="en-GB"/>
        </w:rPr>
      </w:pPr>
    </w:p>
    <w:p w14:paraId="2D65A932" w14:textId="15677CD1" w:rsidR="00D81056" w:rsidRPr="00934E5D" w:rsidRDefault="00D81056" w:rsidP="00E82F29">
      <w:pPr>
        <w:bidi w:val="0"/>
        <w:spacing w:line="360" w:lineRule="auto"/>
        <w:jc w:val="both"/>
        <w:rPr>
          <w:rFonts w:ascii="Times New Roman" w:hAnsi="Times New Roman" w:cs="Times New Roman"/>
          <w:color w:val="000000" w:themeColor="text1"/>
          <w:sz w:val="24"/>
          <w:szCs w:val="24"/>
          <w:lang w:val="en-GB"/>
        </w:rPr>
      </w:pPr>
    </w:p>
    <w:p w14:paraId="3E2C2B7A" w14:textId="02FCC948" w:rsidR="00B801F7" w:rsidRPr="00934E5D" w:rsidRDefault="00B801F7" w:rsidP="00375463">
      <w:pPr>
        <w:spacing w:line="360" w:lineRule="auto"/>
        <w:rPr>
          <w:rFonts w:ascii="Times New Roman" w:hAnsi="Times New Roman" w:cs="Times New Roman"/>
          <w:color w:val="000000" w:themeColor="text1"/>
          <w:sz w:val="24"/>
          <w:szCs w:val="24"/>
          <w:lang w:val="en-GB"/>
        </w:rPr>
      </w:pPr>
      <w:r w:rsidRPr="00934E5D">
        <w:rPr>
          <w:rFonts w:ascii="Times New Roman" w:hAnsi="Times New Roman" w:cs="Times New Roman"/>
          <w:color w:val="000000" w:themeColor="text1"/>
          <w:sz w:val="24"/>
          <w:szCs w:val="24"/>
          <w:lang w:val="en-GB"/>
        </w:rPr>
        <w:br w:type="page"/>
      </w:r>
    </w:p>
    <w:p w14:paraId="137B4849" w14:textId="59A59A6D" w:rsidR="002F0A1B" w:rsidRPr="00934E5D" w:rsidRDefault="00970E86" w:rsidP="00E82F29">
      <w:pPr>
        <w:pStyle w:val="PargrafodaLista"/>
        <w:numPr>
          <w:ilvl w:val="0"/>
          <w:numId w:val="3"/>
        </w:numPr>
        <w:tabs>
          <w:tab w:val="left" w:pos="6716"/>
        </w:tabs>
        <w:bidi w:val="0"/>
        <w:spacing w:after="0" w:line="360" w:lineRule="auto"/>
        <w:ind w:left="357" w:hanging="357"/>
        <w:rPr>
          <w:rFonts w:ascii="Times New Roman" w:hAnsi="Times New Roman" w:cs="Times New Roman"/>
          <w:b/>
          <w:bCs/>
          <w:color w:val="000000" w:themeColor="text1"/>
          <w:sz w:val="24"/>
          <w:szCs w:val="24"/>
        </w:rPr>
      </w:pPr>
      <w:proofErr w:type="gramStart"/>
      <w:r w:rsidRPr="00934E5D">
        <w:rPr>
          <w:rFonts w:ascii="Times New Roman" w:hAnsi="Times New Roman" w:cs="Times New Roman"/>
          <w:b/>
          <w:bCs/>
          <w:color w:val="000000" w:themeColor="text1"/>
          <w:sz w:val="24"/>
          <w:szCs w:val="24"/>
        </w:rPr>
        <w:t>Stating</w:t>
      </w:r>
      <w:proofErr w:type="gramEnd"/>
      <w:r w:rsidRPr="00934E5D">
        <w:rPr>
          <w:rFonts w:ascii="Times New Roman" w:hAnsi="Times New Roman" w:cs="Times New Roman"/>
          <w:b/>
          <w:bCs/>
          <w:color w:val="000000" w:themeColor="text1"/>
          <w:sz w:val="24"/>
          <w:szCs w:val="24"/>
        </w:rPr>
        <w:t xml:space="preserve"> the problem</w:t>
      </w:r>
    </w:p>
    <w:p w14:paraId="41222495" w14:textId="46570A65" w:rsidR="00001D68" w:rsidRPr="00934E5D" w:rsidRDefault="00001D68" w:rsidP="00E82F29">
      <w:pPr>
        <w:pStyle w:val="PargrafodaLista"/>
        <w:numPr>
          <w:ilvl w:val="1"/>
          <w:numId w:val="3"/>
        </w:numPr>
        <w:tabs>
          <w:tab w:val="left" w:pos="6716"/>
        </w:tabs>
        <w:bidi w:val="0"/>
        <w:spacing w:after="0" w:line="360" w:lineRule="auto"/>
        <w:ind w:left="567" w:hanging="567"/>
        <w:rPr>
          <w:rFonts w:ascii="Times New Roman" w:hAnsi="Times New Roman" w:cs="Times New Roman"/>
          <w:b/>
          <w:bCs/>
          <w:color w:val="000000" w:themeColor="text1"/>
          <w:sz w:val="24"/>
          <w:szCs w:val="24"/>
        </w:rPr>
      </w:pPr>
      <w:r w:rsidRPr="00934E5D">
        <w:rPr>
          <w:rFonts w:ascii="Times New Roman" w:hAnsi="Times New Roman" w:cs="Times New Roman"/>
          <w:b/>
          <w:bCs/>
          <w:color w:val="000000" w:themeColor="text1"/>
          <w:sz w:val="24"/>
          <w:szCs w:val="24"/>
        </w:rPr>
        <w:t>General Introduction</w:t>
      </w:r>
    </w:p>
    <w:p w14:paraId="7E105754" w14:textId="0B36FE54" w:rsidR="00F609DE" w:rsidRPr="00F609DE" w:rsidRDefault="00F609DE" w:rsidP="00F609DE">
      <w:pPr>
        <w:pStyle w:val="NormalWeb"/>
        <w:spacing w:after="0" w:line="360" w:lineRule="auto"/>
        <w:ind w:firstLine="284"/>
        <w:jc w:val="both"/>
        <w:rPr>
          <w:rFonts w:eastAsiaTheme="minorHAnsi"/>
          <w:color w:val="000000" w:themeColor="text1"/>
          <w:lang w:val="en-GB"/>
        </w:rPr>
      </w:pPr>
      <w:r w:rsidRPr="00F609DE">
        <w:rPr>
          <w:rFonts w:eastAsiaTheme="minorHAnsi"/>
          <w:color w:val="000000" w:themeColor="text1"/>
          <w:lang w:val="en-GB"/>
        </w:rPr>
        <w:t xml:space="preserve">Parkinson's disease (PD) is typically characterized as a brain disorder that causes involuntary or uncontrollable movements, such as difficulty with balance and coordination [1]. The literature consistently shows that individuals with PD exhibit reduced gait velocity and step length, as well as increased gait variability [2–5]. In addition, gait asymmetry (GA)—defined as differences in the bilateral </w:t>
      </w:r>
      <w:proofErr w:type="spellStart"/>
      <w:r w:rsidRPr="00F609DE">
        <w:rPr>
          <w:rFonts w:eastAsiaTheme="minorHAnsi"/>
          <w:color w:val="000000" w:themeColor="text1"/>
          <w:lang w:val="en-GB"/>
        </w:rPr>
        <w:t>behavior</w:t>
      </w:r>
      <w:proofErr w:type="spellEnd"/>
      <w:r w:rsidRPr="00F609DE">
        <w:rPr>
          <w:rFonts w:eastAsiaTheme="minorHAnsi"/>
          <w:color w:val="000000" w:themeColor="text1"/>
          <w:lang w:val="en-GB"/>
        </w:rPr>
        <w:t xml:space="preserve"> of the steps or legs during walking—is believed to result from the disease and the imbalanced strength of muscles [11], a typical symptom of PD [6]. Indeed, GA exacerbates gait impairments, leading to an increased risk of falls [7, 8]; approximately 70% of individuals with PD fall annually, and 13% fall more than once a week [9, 10]. GA is a relevant clinical concern that should be addressed during the rehabilitation of movement disorders [11, 12]. Understanding the effects of PD on GA could improve mobility and reduce the incidence of falls, highlighting the importance of therapeutic interventions aimed at minimizing GA in individuals with PD.</w:t>
      </w:r>
    </w:p>
    <w:p w14:paraId="3179EC2E" w14:textId="79E18EBF" w:rsidR="00F609DE" w:rsidRPr="00F609DE" w:rsidRDefault="00F609DE" w:rsidP="00F609DE">
      <w:pPr>
        <w:pStyle w:val="NormalWeb"/>
        <w:spacing w:after="0" w:line="360" w:lineRule="auto"/>
        <w:ind w:firstLine="284"/>
        <w:jc w:val="both"/>
        <w:rPr>
          <w:rFonts w:eastAsiaTheme="minorHAnsi"/>
          <w:color w:val="000000" w:themeColor="text1"/>
          <w:lang w:val="en-GB"/>
        </w:rPr>
      </w:pPr>
      <w:r w:rsidRPr="00F609DE">
        <w:rPr>
          <w:rFonts w:eastAsiaTheme="minorHAnsi"/>
          <w:color w:val="000000" w:themeColor="text1"/>
          <w:lang w:val="en-GB"/>
        </w:rPr>
        <w:t>Under normal conditions, the ability to perform steady and symmetric gait does not rely heavily on cognitive resources. However, when gait is impaired (e.g., as in PD), GA appears to depend more on attentional and cognitive input [13]. This is particularly evident in individuals with PD during dual-task conditions, in which increased GA and greater impairment in gait parameters are commonly observed [13]. GA is typically assessed through spatiotemporal gait parameters (e.g., step length, swing time, or stance time) [14], while muscle-based evaluations of GA remain relatively underexplored [15]. Many individuals with PD demonstrate greater spatiotemporal GA (e.g., step length, step time, and swing time) than age-matched healthy controls [13]. Moreover, environmental factors also influence GA in PD; for instance, individuals with PD display greater asymmetry in step length and duration when encountering obstacles, compared to neurologically healthy controls [21–23].</w:t>
      </w:r>
    </w:p>
    <w:p w14:paraId="4BDD8E68" w14:textId="600C2D2D" w:rsidR="00F609DE" w:rsidRPr="00F609DE" w:rsidRDefault="00F609DE" w:rsidP="00F609DE">
      <w:pPr>
        <w:pStyle w:val="NormalWeb"/>
        <w:spacing w:after="0" w:line="360" w:lineRule="auto"/>
        <w:ind w:firstLine="284"/>
        <w:jc w:val="both"/>
        <w:rPr>
          <w:rFonts w:eastAsiaTheme="minorHAnsi"/>
          <w:color w:val="000000" w:themeColor="text1"/>
          <w:lang w:val="en-GB"/>
        </w:rPr>
      </w:pPr>
      <w:r w:rsidRPr="00F609DE">
        <w:rPr>
          <w:rFonts w:eastAsiaTheme="minorHAnsi"/>
          <w:color w:val="000000" w:themeColor="text1"/>
          <w:lang w:val="en-GB"/>
        </w:rPr>
        <w:t xml:space="preserve">Clinical evidence [16–19] supports the pathogenic role of asymmetry in disrupting the rhythmic right–left antiphase activation of the lower limbs during gait in PD [11, 20]. The asymmetric degeneration of dopaminergic neurons in the substantia nigra, particularly within the basal ganglia, is the most apparent explanation for motor asymmetry in PD [24, 25]. This imbalance in dopaminergic </w:t>
      </w:r>
      <w:proofErr w:type="spellStart"/>
      <w:r w:rsidRPr="00F609DE">
        <w:rPr>
          <w:rFonts w:eastAsiaTheme="minorHAnsi"/>
          <w:color w:val="000000" w:themeColor="text1"/>
          <w:lang w:val="en-GB"/>
        </w:rPr>
        <w:t>signaling</w:t>
      </w:r>
      <w:proofErr w:type="spellEnd"/>
      <w:r w:rsidRPr="00F609DE">
        <w:rPr>
          <w:rFonts w:eastAsiaTheme="minorHAnsi"/>
          <w:color w:val="000000" w:themeColor="text1"/>
          <w:lang w:val="en-GB"/>
        </w:rPr>
        <w:t xml:space="preserve"> alters the </w:t>
      </w:r>
      <w:proofErr w:type="spellStart"/>
      <w:r w:rsidRPr="00F609DE">
        <w:rPr>
          <w:rFonts w:eastAsiaTheme="minorHAnsi"/>
          <w:color w:val="000000" w:themeColor="text1"/>
          <w:lang w:val="en-GB"/>
        </w:rPr>
        <w:t>cortico</w:t>
      </w:r>
      <w:proofErr w:type="spellEnd"/>
      <w:r w:rsidRPr="00F609DE">
        <w:rPr>
          <w:rFonts w:eastAsiaTheme="minorHAnsi"/>
          <w:color w:val="000000" w:themeColor="text1"/>
          <w:lang w:val="en-GB"/>
        </w:rPr>
        <w:t xml:space="preserve">–basal ganglia–thalamus–cortical circuits, contributing to deficits in motor coordination and gait. Consequently, therapeutic interventions that modulate neural activation appear to be a promising approach to reduce GA in PD, as they may enhance neural functioning, trigger plasticity processes, and improve spatiotemporal gait parameters [26]. Nevertheless, the effects of neural modulation on brain areas involved in gait control—such as the motor and prefrontal cortices—on GA, whether in spatiotemporal parameters or muscle activity during walking, have not yet been thoroughly investigated, particularly </w:t>
      </w:r>
      <w:proofErr w:type="gramStart"/>
      <w:r w:rsidRPr="00F609DE">
        <w:rPr>
          <w:rFonts w:eastAsiaTheme="minorHAnsi"/>
          <w:color w:val="000000" w:themeColor="text1"/>
          <w:lang w:val="en-GB"/>
        </w:rPr>
        <w:t>with regard to</w:t>
      </w:r>
      <w:proofErr w:type="gramEnd"/>
      <w:r w:rsidRPr="00F609DE">
        <w:rPr>
          <w:rFonts w:eastAsiaTheme="minorHAnsi"/>
          <w:color w:val="000000" w:themeColor="text1"/>
          <w:lang w:val="en-GB"/>
        </w:rPr>
        <w:t xml:space="preserve"> the prescription of effective therapeutic interventions to mitigate GA in PD.</w:t>
      </w:r>
    </w:p>
    <w:p w14:paraId="44723744" w14:textId="629CCBE3" w:rsidR="00F609DE" w:rsidRPr="00F609DE" w:rsidRDefault="00F609DE" w:rsidP="00F609DE">
      <w:pPr>
        <w:pStyle w:val="NormalWeb"/>
        <w:spacing w:after="0" w:line="360" w:lineRule="auto"/>
        <w:ind w:firstLine="284"/>
        <w:jc w:val="both"/>
        <w:rPr>
          <w:rFonts w:eastAsiaTheme="minorHAnsi"/>
          <w:color w:val="000000" w:themeColor="text1"/>
          <w:lang w:val="en-GB"/>
        </w:rPr>
      </w:pPr>
      <w:r w:rsidRPr="00F609DE">
        <w:rPr>
          <w:rFonts w:eastAsiaTheme="minorHAnsi"/>
          <w:color w:val="000000" w:themeColor="text1"/>
          <w:lang w:val="en-GB"/>
        </w:rPr>
        <w:t xml:space="preserve">In recent years, non-invasive brain stimulation (NIBS) techniques have been increasingly employed to address a range of pathological conditions [27]. Among these, transcranial direct current stimulation (tDCS) stands out as a safe and user-friendly technique and has become one of the most frequently used in research settings [28]. Activity in the </w:t>
      </w:r>
      <w:proofErr w:type="spellStart"/>
      <w:r w:rsidRPr="00F609DE">
        <w:rPr>
          <w:rFonts w:eastAsiaTheme="minorHAnsi"/>
          <w:color w:val="000000" w:themeColor="text1"/>
          <w:lang w:val="en-GB"/>
        </w:rPr>
        <w:t>ventro</w:t>
      </w:r>
      <w:proofErr w:type="spellEnd"/>
      <w:r w:rsidRPr="00F609DE">
        <w:rPr>
          <w:rFonts w:eastAsiaTheme="minorHAnsi"/>
          <w:color w:val="000000" w:themeColor="text1"/>
          <w:lang w:val="en-GB"/>
        </w:rPr>
        <w:t xml:space="preserve">-posterolateral thalamic nucleus increases in response to tDCS [29], suggesting potential modulation of basal ganglia function [30] and improvements in motor control. Prior studies have reported positive effects of tDCS on motor performance in both individuals with PD and neurologically healthy older adults [31, 32]. For example, a single 20-minute tDCS session over the motor cortex increased gait speed in healthy older adults [32]. In individuals with PD, eight 20-minute tDCS sessions targeting the motor cortex improved balance control by reducing the time needed to recover balance following a perturbation [31]. However, the effects of tDCS applied unilaterally—targeting either the </w:t>
      </w:r>
      <w:proofErr w:type="gramStart"/>
      <w:r w:rsidRPr="00F609DE">
        <w:rPr>
          <w:rFonts w:eastAsiaTheme="minorHAnsi"/>
          <w:color w:val="000000" w:themeColor="text1"/>
          <w:lang w:val="en-GB"/>
        </w:rPr>
        <w:t>more or less affected</w:t>
      </w:r>
      <w:proofErr w:type="gramEnd"/>
      <w:r w:rsidRPr="00F609DE">
        <w:rPr>
          <w:rFonts w:eastAsiaTheme="minorHAnsi"/>
          <w:color w:val="000000" w:themeColor="text1"/>
          <w:lang w:val="en-GB"/>
        </w:rPr>
        <w:t xml:space="preserve"> hemisphere—or bilaterally on GA in individuals with PD remain poorly understood.</w:t>
      </w:r>
    </w:p>
    <w:p w14:paraId="77D71092" w14:textId="3FB23903" w:rsidR="00F609DE" w:rsidRPr="00F609DE" w:rsidRDefault="00F609DE" w:rsidP="00F609DE">
      <w:pPr>
        <w:pStyle w:val="NormalWeb"/>
        <w:spacing w:after="0" w:line="360" w:lineRule="auto"/>
        <w:ind w:firstLine="284"/>
        <w:jc w:val="both"/>
        <w:rPr>
          <w:rFonts w:eastAsiaTheme="minorHAnsi"/>
          <w:color w:val="000000" w:themeColor="text1"/>
          <w:lang w:val="en-GB"/>
        </w:rPr>
      </w:pPr>
      <w:r w:rsidRPr="00F609DE">
        <w:rPr>
          <w:rFonts w:eastAsiaTheme="minorHAnsi"/>
          <w:color w:val="000000" w:themeColor="text1"/>
          <w:lang w:val="en-GB"/>
        </w:rPr>
        <w:t xml:space="preserve">Neurophysiological studies have revealed asymmetries in M1 excitability [33, 34] and reduced transcallosal inhibition in the more affected hemisphere compared to the less affected one [35, 36]. These findings may reflect the asymmetric dysfunction of the </w:t>
      </w:r>
      <w:proofErr w:type="spellStart"/>
      <w:r w:rsidRPr="00F609DE">
        <w:rPr>
          <w:rFonts w:eastAsiaTheme="minorHAnsi"/>
          <w:color w:val="000000" w:themeColor="text1"/>
          <w:lang w:val="en-GB"/>
        </w:rPr>
        <w:t>striato</w:t>
      </w:r>
      <w:proofErr w:type="spellEnd"/>
      <w:r w:rsidRPr="00F609DE">
        <w:rPr>
          <w:rFonts w:eastAsiaTheme="minorHAnsi"/>
          <w:color w:val="000000" w:themeColor="text1"/>
          <w:lang w:val="en-GB"/>
        </w:rPr>
        <w:t>–frontal motor circuit and are believed to contribute to the characteristic motor asymmetry in PD. Since a reduction in GA (e.g., step length asymmetry) indicates improved motor control, it is essential to clarify the efficacy of therapeutic interventions, such as tDCS, which can modulate neural excitability in brain regions involved in the basal ganglia–thalamus–cortical circuits. Investigating both acute and long-term effects of tDCS on GA in PD is crucial to optimizing therapeutic strategies, particularly during the early stages of the disease. Consequently, evaluating changes in GA may serve as a valuable metric for assessing intervention outcomes and refining gait rehabilitation approaches in PD.</w:t>
      </w:r>
    </w:p>
    <w:p w14:paraId="59F1FBA7" w14:textId="10A39E83" w:rsidR="00AA6C43" w:rsidRPr="009C0C8B" w:rsidRDefault="00F609DE" w:rsidP="00F609DE">
      <w:pPr>
        <w:pStyle w:val="NormalWeb"/>
        <w:spacing w:before="0" w:beforeAutospacing="0" w:after="0" w:afterAutospacing="0" w:line="360" w:lineRule="auto"/>
        <w:ind w:firstLine="284"/>
        <w:jc w:val="both"/>
        <w:rPr>
          <w:color w:val="000000" w:themeColor="text1"/>
        </w:rPr>
      </w:pPr>
      <w:r w:rsidRPr="00F609DE">
        <w:rPr>
          <w:rFonts w:eastAsiaTheme="minorHAnsi"/>
          <w:color w:val="000000" w:themeColor="text1"/>
          <w:lang w:val="en-GB"/>
        </w:rPr>
        <w:t>To further our understanding of tDCS effects on GA in individuals with PD and to establish an optimal stimulation protocol, it is essential to explore both the immediate and long-term impacts of this technique. Furthermore, identifying a protocol capable of inducing early neuroplastic changes and maintaining these effects over time is critical for maximizing therapeutic outcomes. Therefore, this study aims to address the current knowledge gaps by experimentally investigating: (</w:t>
      </w:r>
      <w:proofErr w:type="spellStart"/>
      <w:r w:rsidRPr="00F609DE">
        <w:rPr>
          <w:rFonts w:eastAsiaTheme="minorHAnsi"/>
          <w:color w:val="000000" w:themeColor="text1"/>
          <w:lang w:val="en-GB"/>
        </w:rPr>
        <w:t>i</w:t>
      </w:r>
      <w:proofErr w:type="spellEnd"/>
      <w:r w:rsidRPr="00F609DE">
        <w:rPr>
          <w:rFonts w:eastAsiaTheme="minorHAnsi"/>
          <w:color w:val="000000" w:themeColor="text1"/>
          <w:lang w:val="en-GB"/>
        </w:rPr>
        <w:t>) the immediate effects of tDCS on GA and the influence of different tDCS target areas on GA, and (ii) the long-term effects of repeated tDCS sessions on GA in individuals with PD.</w:t>
      </w:r>
    </w:p>
    <w:p w14:paraId="1F75BC72" w14:textId="01FDFBEE" w:rsidR="006A6487" w:rsidRPr="009C0C8B" w:rsidRDefault="006A6487" w:rsidP="00E80F59">
      <w:pPr>
        <w:tabs>
          <w:tab w:val="left" w:pos="6716"/>
        </w:tabs>
        <w:bidi w:val="0"/>
        <w:spacing w:after="0" w:line="360" w:lineRule="auto"/>
        <w:ind w:firstLine="284"/>
        <w:jc w:val="both"/>
        <w:rPr>
          <w:rFonts w:ascii="Times New Roman" w:hAnsi="Times New Roman" w:cs="Times New Roman"/>
          <w:color w:val="000000" w:themeColor="text1"/>
          <w:sz w:val="24"/>
          <w:szCs w:val="24"/>
        </w:rPr>
      </w:pPr>
    </w:p>
    <w:p w14:paraId="6E53928D" w14:textId="3F0FEC85" w:rsidR="006A6487" w:rsidRPr="009C0C8B" w:rsidRDefault="006A6487" w:rsidP="00E80F59">
      <w:pPr>
        <w:pStyle w:val="PargrafodaLista"/>
        <w:numPr>
          <w:ilvl w:val="2"/>
          <w:numId w:val="15"/>
        </w:numPr>
        <w:bidi w:val="0"/>
        <w:spacing w:after="0" w:line="360" w:lineRule="auto"/>
        <w:ind w:left="720"/>
        <w:jc w:val="both"/>
        <w:rPr>
          <w:rFonts w:ascii="Times New Roman" w:hAnsi="Times New Roman" w:cs="Times New Roman"/>
          <w:b/>
          <w:bCs/>
          <w:color w:val="000000" w:themeColor="text1"/>
          <w:sz w:val="24"/>
          <w:szCs w:val="24"/>
        </w:rPr>
      </w:pPr>
      <w:proofErr w:type="gramStart"/>
      <w:r w:rsidRPr="009C0C8B">
        <w:rPr>
          <w:rFonts w:ascii="Times New Roman" w:hAnsi="Times New Roman" w:cs="Times New Roman"/>
          <w:b/>
          <w:bCs/>
          <w:color w:val="000000" w:themeColor="text1"/>
          <w:sz w:val="24"/>
          <w:szCs w:val="24"/>
        </w:rPr>
        <w:t>PD</w:t>
      </w:r>
      <w:proofErr w:type="gramEnd"/>
      <w:r w:rsidRPr="009C0C8B">
        <w:rPr>
          <w:rFonts w:ascii="Times New Roman" w:hAnsi="Times New Roman" w:cs="Times New Roman"/>
          <w:b/>
          <w:bCs/>
          <w:color w:val="000000" w:themeColor="text1"/>
          <w:sz w:val="24"/>
          <w:szCs w:val="24"/>
        </w:rPr>
        <w:t xml:space="preserve"> pathophysiology and </w:t>
      </w:r>
      <w:r w:rsidR="00537700" w:rsidRPr="009C0C8B">
        <w:rPr>
          <w:rFonts w:ascii="Times New Roman" w:hAnsi="Times New Roman" w:cs="Times New Roman"/>
          <w:b/>
          <w:bCs/>
          <w:color w:val="000000" w:themeColor="text1"/>
          <w:sz w:val="24"/>
          <w:szCs w:val="24"/>
        </w:rPr>
        <w:t xml:space="preserve">gait </w:t>
      </w:r>
      <w:r w:rsidRPr="009C0C8B">
        <w:rPr>
          <w:rFonts w:ascii="Times New Roman" w:hAnsi="Times New Roman" w:cs="Times New Roman"/>
          <w:b/>
          <w:bCs/>
          <w:color w:val="000000" w:themeColor="text1"/>
          <w:sz w:val="24"/>
          <w:szCs w:val="24"/>
        </w:rPr>
        <w:t>characteristics</w:t>
      </w:r>
    </w:p>
    <w:p w14:paraId="31260DE4" w14:textId="19517B4C" w:rsidR="006A6487" w:rsidRPr="009C0C8B" w:rsidRDefault="00DC47B9" w:rsidP="00F440B8">
      <w:pPr>
        <w:tabs>
          <w:tab w:val="left" w:pos="6716"/>
        </w:tabs>
        <w:bidi w:val="0"/>
        <w:spacing w:after="0" w:line="360" w:lineRule="auto"/>
        <w:ind w:firstLine="288"/>
        <w:jc w:val="both"/>
        <w:rPr>
          <w:rFonts w:ascii="Times New Roman" w:hAnsi="Times New Roman" w:cs="Times New Roman"/>
          <w:color w:val="000000" w:themeColor="text1"/>
          <w:sz w:val="24"/>
          <w:szCs w:val="24"/>
        </w:rPr>
      </w:pPr>
      <w:r w:rsidRPr="009C0C8B">
        <w:rPr>
          <w:rFonts w:ascii="Times New Roman" w:hAnsi="Times New Roman" w:cs="Times New Roman"/>
          <w:color w:val="000000" w:themeColor="text1"/>
          <w:sz w:val="24"/>
          <w:szCs w:val="24"/>
        </w:rPr>
        <w:t>PD</w:t>
      </w:r>
      <w:r w:rsidR="008C52EB" w:rsidRPr="009C0C8B">
        <w:rPr>
          <w:rFonts w:ascii="Times New Roman" w:hAnsi="Times New Roman" w:cs="Times New Roman"/>
          <w:color w:val="000000" w:themeColor="text1"/>
          <w:sz w:val="24"/>
          <w:szCs w:val="24"/>
        </w:rPr>
        <w:t xml:space="preserve">, </w:t>
      </w:r>
      <w:r w:rsidR="00B32617" w:rsidRPr="00B32617">
        <w:rPr>
          <w:rFonts w:asciiTheme="majorBidi" w:hAnsiTheme="majorBidi" w:cstheme="majorBidi"/>
          <w:color w:val="000000" w:themeColor="text1"/>
          <w:sz w:val="24"/>
          <w:szCs w:val="24"/>
        </w:rPr>
        <w:t>clinically described as a movement disorder, is the second most common neurodegenerative condition [37, 38]. Progressive nigrostriatal dopaminergic denervation leads to dysfunction in the basal ganglia–thalamus–cortical loops, resulting in bradykinesia, tremor, and difficulties with gait and balance [39]. Nevertheless, the pathophysiology underlying Parkinsonian symptoms remains a topic of ongoing debate. Figure 1 illustrates the function of the basal ganglia–thalamus–cortical loops in a healthy neural system. Dopamine acts on D1 receptors (the direct pathway) to facilitate striatal neurons projecting directly to the globus pallidus internus (</w:t>
      </w:r>
      <w:proofErr w:type="spellStart"/>
      <w:r w:rsidR="00B32617" w:rsidRPr="00B32617">
        <w:rPr>
          <w:rFonts w:asciiTheme="majorBidi" w:hAnsiTheme="majorBidi" w:cstheme="majorBidi"/>
          <w:color w:val="000000" w:themeColor="text1"/>
          <w:sz w:val="24"/>
          <w:szCs w:val="24"/>
        </w:rPr>
        <w:t>GPi</w:t>
      </w:r>
      <w:proofErr w:type="spellEnd"/>
      <w:r w:rsidR="00B32617" w:rsidRPr="00B32617">
        <w:rPr>
          <w:rFonts w:asciiTheme="majorBidi" w:hAnsiTheme="majorBidi" w:cstheme="majorBidi"/>
          <w:color w:val="000000" w:themeColor="text1"/>
          <w:sz w:val="24"/>
          <w:szCs w:val="24"/>
        </w:rPr>
        <w:t>) or the substantia nigra pars reticulata (</w:t>
      </w:r>
      <w:proofErr w:type="spellStart"/>
      <w:r w:rsidR="00B32617" w:rsidRPr="00B32617">
        <w:rPr>
          <w:rFonts w:asciiTheme="majorBidi" w:hAnsiTheme="majorBidi" w:cstheme="majorBidi"/>
          <w:color w:val="000000" w:themeColor="text1"/>
          <w:sz w:val="24"/>
          <w:szCs w:val="24"/>
        </w:rPr>
        <w:t>SNr</w:t>
      </w:r>
      <w:proofErr w:type="spellEnd"/>
      <w:r w:rsidR="00B32617" w:rsidRPr="00B32617">
        <w:rPr>
          <w:rFonts w:asciiTheme="majorBidi" w:hAnsiTheme="majorBidi" w:cstheme="majorBidi"/>
          <w:color w:val="000000" w:themeColor="text1"/>
          <w:sz w:val="24"/>
          <w:szCs w:val="24"/>
        </w:rPr>
        <w:t>), whereas dopamine actions on D2 receptors (the indirect pathway) inhibit neurons projecting to the globus pallidus externus (</w:t>
      </w:r>
      <w:proofErr w:type="spellStart"/>
      <w:r w:rsidR="00B32617" w:rsidRPr="00B32617">
        <w:rPr>
          <w:rFonts w:asciiTheme="majorBidi" w:hAnsiTheme="majorBidi" w:cstheme="majorBidi"/>
          <w:color w:val="000000" w:themeColor="text1"/>
          <w:sz w:val="24"/>
          <w:szCs w:val="24"/>
        </w:rPr>
        <w:t>GPe</w:t>
      </w:r>
      <w:proofErr w:type="spellEnd"/>
      <w:r w:rsidR="00B32617" w:rsidRPr="00B32617">
        <w:rPr>
          <w:rFonts w:asciiTheme="majorBidi" w:hAnsiTheme="majorBidi" w:cstheme="majorBidi"/>
          <w:color w:val="000000" w:themeColor="text1"/>
          <w:sz w:val="24"/>
          <w:szCs w:val="24"/>
        </w:rPr>
        <w:t xml:space="preserve">) [40]. The opposing effects of D1 and D2 receptor activation result in a balance between the initiation of motor programs and the suppression of unwanted movements, enabling coordinated motor behavior such as </w:t>
      </w:r>
      <w:proofErr w:type="gramStart"/>
      <w:r w:rsidR="00B32617" w:rsidRPr="00B32617">
        <w:rPr>
          <w:rFonts w:asciiTheme="majorBidi" w:hAnsiTheme="majorBidi" w:cstheme="majorBidi"/>
          <w:color w:val="000000" w:themeColor="text1"/>
          <w:sz w:val="24"/>
          <w:szCs w:val="24"/>
        </w:rPr>
        <w:t>a normal</w:t>
      </w:r>
      <w:proofErr w:type="gramEnd"/>
      <w:r w:rsidR="00B32617" w:rsidRPr="00B32617">
        <w:rPr>
          <w:rFonts w:asciiTheme="majorBidi" w:hAnsiTheme="majorBidi" w:cstheme="majorBidi"/>
          <w:color w:val="000000" w:themeColor="text1"/>
          <w:sz w:val="24"/>
          <w:szCs w:val="24"/>
        </w:rPr>
        <w:t xml:space="preserve"> gait.</w:t>
      </w:r>
    </w:p>
    <w:p w14:paraId="6962A61C" w14:textId="5CC903A3" w:rsidR="00304A1F" w:rsidRDefault="00304A1F" w:rsidP="00DA4154">
      <w:pPr>
        <w:tabs>
          <w:tab w:val="left" w:pos="6716"/>
        </w:tabs>
        <w:bidi w:val="0"/>
        <w:spacing w:after="0" w:line="360" w:lineRule="auto"/>
        <w:ind w:firstLine="284"/>
        <w:jc w:val="center"/>
        <w:rPr>
          <w:rFonts w:ascii="Times New Roman" w:hAnsi="Times New Roman" w:cs="Times New Roman"/>
          <w:color w:val="000000" w:themeColor="text1"/>
          <w:sz w:val="24"/>
          <w:szCs w:val="24"/>
        </w:rPr>
      </w:pPr>
      <w:r w:rsidRPr="00066870">
        <w:rPr>
          <w:rFonts w:ascii="Times New Roman" w:hAnsi="Times New Roman" w:cs="Times New Roman"/>
          <w:noProof/>
          <w:color w:val="000000" w:themeColor="text1"/>
          <w:sz w:val="24"/>
          <w:szCs w:val="24"/>
        </w:rPr>
        <w:drawing>
          <wp:anchor distT="0" distB="0" distL="114300" distR="114300" simplePos="0" relativeHeight="251658240" behindDoc="0" locked="0" layoutInCell="1" allowOverlap="1" wp14:anchorId="0C20EE4D" wp14:editId="7F04225A">
            <wp:simplePos x="0" y="0"/>
            <wp:positionH relativeFrom="margin">
              <wp:align>center</wp:align>
            </wp:positionH>
            <wp:positionV relativeFrom="paragraph">
              <wp:posOffset>6350</wp:posOffset>
            </wp:positionV>
            <wp:extent cx="4000500" cy="2890537"/>
            <wp:effectExtent l="0" t="0" r="0" b="5080"/>
            <wp:wrapThrough wrapText="bothSides">
              <wp:wrapPolygon edited="0">
                <wp:start x="0" y="0"/>
                <wp:lineTo x="0" y="21496"/>
                <wp:lineTo x="21497" y="21496"/>
                <wp:lineTo x="21497"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00500" cy="2890537"/>
                    </a:xfrm>
                    <a:prstGeom prst="rect">
                      <a:avLst/>
                    </a:prstGeom>
                    <a:noFill/>
                    <a:ln>
                      <a:noFill/>
                    </a:ln>
                  </pic:spPr>
                </pic:pic>
              </a:graphicData>
            </a:graphic>
          </wp:anchor>
        </w:drawing>
      </w:r>
    </w:p>
    <w:p w14:paraId="35AA36CB" w14:textId="571BB3AE" w:rsidR="00340168" w:rsidRDefault="00340168" w:rsidP="00304A1F">
      <w:pPr>
        <w:tabs>
          <w:tab w:val="left" w:pos="6716"/>
        </w:tabs>
        <w:bidi w:val="0"/>
        <w:spacing w:after="0" w:line="360" w:lineRule="auto"/>
        <w:ind w:firstLine="284"/>
        <w:jc w:val="center"/>
        <w:rPr>
          <w:rFonts w:ascii="Times New Roman" w:hAnsi="Times New Roman" w:cs="Times New Roman"/>
          <w:color w:val="000000" w:themeColor="text1"/>
          <w:sz w:val="24"/>
          <w:szCs w:val="24"/>
        </w:rPr>
      </w:pPr>
    </w:p>
    <w:p w14:paraId="7F2545A2" w14:textId="77777777" w:rsidR="00304A1F" w:rsidRDefault="00304A1F" w:rsidP="00304A1F">
      <w:pPr>
        <w:tabs>
          <w:tab w:val="left" w:pos="6716"/>
        </w:tabs>
        <w:bidi w:val="0"/>
        <w:spacing w:after="0" w:line="360" w:lineRule="auto"/>
        <w:ind w:firstLine="284"/>
        <w:jc w:val="center"/>
        <w:rPr>
          <w:rFonts w:ascii="Times New Roman" w:hAnsi="Times New Roman" w:cs="Times New Roman"/>
          <w:color w:val="000000" w:themeColor="text1"/>
          <w:sz w:val="24"/>
          <w:szCs w:val="24"/>
        </w:rPr>
      </w:pPr>
    </w:p>
    <w:p w14:paraId="17C42550" w14:textId="77777777" w:rsidR="00304A1F" w:rsidRDefault="00304A1F" w:rsidP="00304A1F">
      <w:pPr>
        <w:tabs>
          <w:tab w:val="left" w:pos="6716"/>
        </w:tabs>
        <w:bidi w:val="0"/>
        <w:spacing w:after="0" w:line="360" w:lineRule="auto"/>
        <w:ind w:firstLine="284"/>
        <w:jc w:val="center"/>
        <w:rPr>
          <w:rFonts w:ascii="Times New Roman" w:hAnsi="Times New Roman" w:cs="Times New Roman"/>
          <w:color w:val="000000" w:themeColor="text1"/>
          <w:sz w:val="24"/>
          <w:szCs w:val="24"/>
        </w:rPr>
      </w:pPr>
    </w:p>
    <w:p w14:paraId="32D3028D" w14:textId="77777777" w:rsidR="00304A1F" w:rsidRDefault="00304A1F" w:rsidP="00304A1F">
      <w:pPr>
        <w:tabs>
          <w:tab w:val="left" w:pos="6716"/>
        </w:tabs>
        <w:bidi w:val="0"/>
        <w:spacing w:after="0" w:line="360" w:lineRule="auto"/>
        <w:ind w:firstLine="284"/>
        <w:jc w:val="center"/>
        <w:rPr>
          <w:rFonts w:ascii="Times New Roman" w:hAnsi="Times New Roman" w:cs="Times New Roman"/>
          <w:color w:val="000000" w:themeColor="text1"/>
          <w:sz w:val="24"/>
          <w:szCs w:val="24"/>
        </w:rPr>
      </w:pPr>
    </w:p>
    <w:p w14:paraId="30DB4C75" w14:textId="77777777" w:rsidR="00304A1F" w:rsidRDefault="00304A1F" w:rsidP="00304A1F">
      <w:pPr>
        <w:tabs>
          <w:tab w:val="left" w:pos="6716"/>
        </w:tabs>
        <w:bidi w:val="0"/>
        <w:spacing w:after="0" w:line="360" w:lineRule="auto"/>
        <w:ind w:firstLine="284"/>
        <w:jc w:val="center"/>
        <w:rPr>
          <w:rFonts w:ascii="Times New Roman" w:hAnsi="Times New Roman" w:cs="Times New Roman"/>
          <w:color w:val="000000" w:themeColor="text1"/>
          <w:sz w:val="24"/>
          <w:szCs w:val="24"/>
        </w:rPr>
      </w:pPr>
    </w:p>
    <w:p w14:paraId="6EF767C4" w14:textId="77777777" w:rsidR="00304A1F" w:rsidRDefault="00304A1F" w:rsidP="00304A1F">
      <w:pPr>
        <w:tabs>
          <w:tab w:val="left" w:pos="6716"/>
        </w:tabs>
        <w:bidi w:val="0"/>
        <w:spacing w:after="0" w:line="360" w:lineRule="auto"/>
        <w:ind w:firstLine="284"/>
        <w:jc w:val="center"/>
        <w:rPr>
          <w:rFonts w:ascii="Times New Roman" w:hAnsi="Times New Roman" w:cs="Times New Roman"/>
          <w:color w:val="000000" w:themeColor="text1"/>
          <w:sz w:val="24"/>
          <w:szCs w:val="24"/>
        </w:rPr>
      </w:pPr>
    </w:p>
    <w:p w14:paraId="6472A31D" w14:textId="77777777" w:rsidR="00304A1F" w:rsidRDefault="00304A1F" w:rsidP="00304A1F">
      <w:pPr>
        <w:tabs>
          <w:tab w:val="left" w:pos="6716"/>
        </w:tabs>
        <w:bidi w:val="0"/>
        <w:spacing w:after="0" w:line="360" w:lineRule="auto"/>
        <w:ind w:firstLine="284"/>
        <w:jc w:val="center"/>
        <w:rPr>
          <w:rFonts w:ascii="Times New Roman" w:hAnsi="Times New Roman" w:cs="Times New Roman"/>
          <w:color w:val="000000" w:themeColor="text1"/>
          <w:sz w:val="24"/>
          <w:szCs w:val="24"/>
        </w:rPr>
      </w:pPr>
    </w:p>
    <w:p w14:paraId="1F49C992" w14:textId="77777777" w:rsidR="00304A1F" w:rsidRDefault="00304A1F" w:rsidP="00304A1F">
      <w:pPr>
        <w:tabs>
          <w:tab w:val="left" w:pos="6716"/>
        </w:tabs>
        <w:bidi w:val="0"/>
        <w:spacing w:after="0" w:line="360" w:lineRule="auto"/>
        <w:ind w:firstLine="284"/>
        <w:jc w:val="center"/>
        <w:rPr>
          <w:rFonts w:ascii="Times New Roman" w:hAnsi="Times New Roman" w:cs="Times New Roman"/>
          <w:color w:val="000000" w:themeColor="text1"/>
          <w:sz w:val="24"/>
          <w:szCs w:val="24"/>
        </w:rPr>
      </w:pPr>
    </w:p>
    <w:p w14:paraId="1AC285B4" w14:textId="77777777" w:rsidR="00304A1F" w:rsidRDefault="00304A1F" w:rsidP="00304A1F">
      <w:pPr>
        <w:tabs>
          <w:tab w:val="left" w:pos="6716"/>
        </w:tabs>
        <w:bidi w:val="0"/>
        <w:spacing w:after="0" w:line="360" w:lineRule="auto"/>
        <w:ind w:firstLine="284"/>
        <w:jc w:val="center"/>
        <w:rPr>
          <w:rFonts w:ascii="Times New Roman" w:hAnsi="Times New Roman" w:cs="Times New Roman"/>
          <w:color w:val="000000" w:themeColor="text1"/>
          <w:sz w:val="24"/>
          <w:szCs w:val="24"/>
        </w:rPr>
      </w:pPr>
    </w:p>
    <w:p w14:paraId="4C895CF4" w14:textId="77777777" w:rsidR="00304A1F" w:rsidRDefault="00304A1F" w:rsidP="00304A1F">
      <w:pPr>
        <w:tabs>
          <w:tab w:val="left" w:pos="6716"/>
        </w:tabs>
        <w:bidi w:val="0"/>
        <w:spacing w:after="0" w:line="360" w:lineRule="auto"/>
        <w:ind w:firstLine="284"/>
        <w:jc w:val="center"/>
        <w:rPr>
          <w:rFonts w:ascii="Times New Roman" w:hAnsi="Times New Roman" w:cs="Times New Roman"/>
          <w:color w:val="000000" w:themeColor="text1"/>
          <w:sz w:val="24"/>
          <w:szCs w:val="24"/>
        </w:rPr>
      </w:pPr>
    </w:p>
    <w:p w14:paraId="4B3773EE" w14:textId="77777777" w:rsidR="00304A1F" w:rsidRPr="00066870" w:rsidRDefault="00304A1F" w:rsidP="00304A1F">
      <w:pPr>
        <w:tabs>
          <w:tab w:val="left" w:pos="6716"/>
        </w:tabs>
        <w:bidi w:val="0"/>
        <w:spacing w:after="0" w:line="360" w:lineRule="auto"/>
        <w:ind w:firstLine="284"/>
        <w:jc w:val="center"/>
        <w:rPr>
          <w:rFonts w:ascii="Times New Roman" w:hAnsi="Times New Roman" w:cs="Times New Roman"/>
          <w:color w:val="000000" w:themeColor="text1"/>
          <w:sz w:val="24"/>
          <w:szCs w:val="24"/>
        </w:rPr>
      </w:pPr>
    </w:p>
    <w:p w14:paraId="4DAB9A4B" w14:textId="1D9726E8" w:rsidR="00563DB2" w:rsidRPr="00066870" w:rsidRDefault="003A4A04" w:rsidP="00F440B8">
      <w:pPr>
        <w:tabs>
          <w:tab w:val="left" w:pos="6716"/>
        </w:tabs>
        <w:bidi w:val="0"/>
        <w:spacing w:after="0" w:line="240" w:lineRule="auto"/>
        <w:jc w:val="both"/>
        <w:rPr>
          <w:rFonts w:ascii="Times New Roman" w:hAnsi="Times New Roman" w:cs="Times New Roman"/>
          <w:color w:val="000000" w:themeColor="text1"/>
          <w:sz w:val="24"/>
          <w:szCs w:val="24"/>
        </w:rPr>
      </w:pPr>
      <w:r w:rsidRPr="00066870">
        <w:rPr>
          <w:rFonts w:ascii="Times New Roman" w:hAnsi="Times New Roman" w:cs="Times New Roman"/>
          <w:b/>
          <w:bCs/>
          <w:color w:val="000000" w:themeColor="text1"/>
          <w:sz w:val="24"/>
          <w:szCs w:val="24"/>
        </w:rPr>
        <w:t>Figure 1.</w:t>
      </w:r>
      <w:r w:rsidRPr="00066870">
        <w:rPr>
          <w:rFonts w:ascii="Times New Roman" w:hAnsi="Times New Roman" w:cs="Times New Roman"/>
          <w:color w:val="000000" w:themeColor="text1"/>
          <w:sz w:val="24"/>
          <w:szCs w:val="24"/>
        </w:rPr>
        <w:t xml:space="preserve"> </w:t>
      </w:r>
      <w:r w:rsidR="00FE1C8D">
        <w:rPr>
          <w:rFonts w:ascii="Times New Roman" w:hAnsi="Times New Roman" w:cs="Times New Roman"/>
          <w:color w:val="000000" w:themeColor="text1"/>
          <w:sz w:val="24"/>
          <w:szCs w:val="24"/>
        </w:rPr>
        <w:t>Basal ganglia</w:t>
      </w:r>
      <w:r w:rsidR="00347E1C" w:rsidRPr="00066870">
        <w:rPr>
          <w:rFonts w:ascii="Times New Roman" w:hAnsi="Times New Roman" w:cs="Times New Roman"/>
          <w:color w:val="000000" w:themeColor="text1"/>
          <w:sz w:val="24"/>
          <w:szCs w:val="24"/>
        </w:rPr>
        <w:t xml:space="preserve"> functional anatomy model.</w:t>
      </w:r>
      <w:r w:rsidRPr="00066870">
        <w:rPr>
          <w:rFonts w:ascii="Times New Roman" w:hAnsi="Times New Roman" w:cs="Times New Roman"/>
          <w:color w:val="000000" w:themeColor="text1"/>
          <w:sz w:val="24"/>
          <w:szCs w:val="24"/>
        </w:rPr>
        <w:t xml:space="preserve"> </w:t>
      </w:r>
      <w:r w:rsidR="00347E1C" w:rsidRPr="00066870">
        <w:rPr>
          <w:rFonts w:ascii="Times New Roman" w:hAnsi="Times New Roman" w:cs="Times New Roman"/>
          <w:color w:val="000000" w:themeColor="text1"/>
          <w:sz w:val="24"/>
          <w:szCs w:val="24"/>
        </w:rPr>
        <w:t>Inhibitory connections are indicated by dark arrows, and excitatory connections are indicated by white arrows.</w:t>
      </w:r>
      <w:r w:rsidRPr="00066870">
        <w:rPr>
          <w:rFonts w:ascii="Times New Roman" w:hAnsi="Times New Roman" w:cs="Times New Roman"/>
          <w:color w:val="000000" w:themeColor="text1"/>
          <w:sz w:val="24"/>
          <w:szCs w:val="24"/>
        </w:rPr>
        <w:t xml:space="preserve"> </w:t>
      </w:r>
      <w:r w:rsidR="00347E1C" w:rsidRPr="00066870">
        <w:rPr>
          <w:rFonts w:ascii="Times New Roman" w:hAnsi="Times New Roman" w:cs="Times New Roman"/>
          <w:color w:val="000000" w:themeColor="text1"/>
          <w:sz w:val="24"/>
          <w:szCs w:val="24"/>
        </w:rPr>
        <w:t>An italicized label indicates neurotransmitters involved in these connections.</w:t>
      </w:r>
      <w:r w:rsidRPr="00066870">
        <w:rPr>
          <w:rFonts w:ascii="Times New Roman" w:hAnsi="Times New Roman" w:cs="Times New Roman"/>
          <w:color w:val="000000" w:themeColor="text1"/>
          <w:sz w:val="24"/>
          <w:szCs w:val="24"/>
        </w:rPr>
        <w:t xml:space="preserve"> </w:t>
      </w:r>
      <w:r w:rsidR="00347E1C" w:rsidRPr="00066870">
        <w:rPr>
          <w:rFonts w:ascii="Times New Roman" w:hAnsi="Times New Roman" w:cs="Times New Roman"/>
          <w:color w:val="000000" w:themeColor="text1"/>
          <w:sz w:val="24"/>
          <w:szCs w:val="24"/>
        </w:rPr>
        <w:t>Direct and indirect pathways are indicated.</w:t>
      </w:r>
      <w:r w:rsidR="00347E1C" w:rsidRPr="00066870" w:rsidDel="00347E1C">
        <w:rPr>
          <w:rFonts w:ascii="Times New Roman" w:hAnsi="Times New Roman" w:cs="Times New Roman"/>
          <w:color w:val="000000" w:themeColor="text1"/>
          <w:sz w:val="24"/>
          <w:szCs w:val="24"/>
        </w:rPr>
        <w:t xml:space="preserve"> </w:t>
      </w:r>
      <w:r w:rsidRPr="00066870">
        <w:rPr>
          <w:rFonts w:ascii="Times New Roman" w:hAnsi="Times New Roman" w:cs="Times New Roman"/>
          <w:color w:val="000000" w:themeColor="text1"/>
          <w:sz w:val="24"/>
          <w:szCs w:val="24"/>
        </w:rPr>
        <w:t xml:space="preserve">(Figure adapted from </w:t>
      </w:r>
      <w:proofErr w:type="spellStart"/>
      <w:r w:rsidRPr="00066870">
        <w:rPr>
          <w:rFonts w:ascii="Times New Roman" w:hAnsi="Times New Roman" w:cs="Times New Roman"/>
          <w:color w:val="000000" w:themeColor="text1"/>
          <w:sz w:val="24"/>
          <w:szCs w:val="24"/>
        </w:rPr>
        <w:t>Santens</w:t>
      </w:r>
      <w:proofErr w:type="spellEnd"/>
      <w:r w:rsidRPr="00066870">
        <w:rPr>
          <w:rFonts w:ascii="Times New Roman" w:hAnsi="Times New Roman" w:cs="Times New Roman"/>
          <w:color w:val="000000" w:themeColor="text1"/>
          <w:sz w:val="24"/>
          <w:szCs w:val="24"/>
        </w:rPr>
        <w:t xml:space="preserve">) </w:t>
      </w:r>
      <w:r w:rsidRPr="00066870">
        <w:rPr>
          <w:rFonts w:ascii="Times New Roman" w:hAnsi="Times New Roman" w:cs="Times New Roman"/>
          <w:color w:val="000000" w:themeColor="text1"/>
          <w:sz w:val="24"/>
          <w:szCs w:val="24"/>
        </w:rPr>
        <w:fldChar w:fldCharType="begin"/>
      </w:r>
      <w:r w:rsidR="00F440B8">
        <w:rPr>
          <w:rFonts w:ascii="Times New Roman" w:hAnsi="Times New Roman" w:cs="Times New Roman"/>
          <w:color w:val="000000" w:themeColor="text1"/>
          <w:sz w:val="24"/>
          <w:szCs w:val="24"/>
        </w:rPr>
        <w:instrText xml:space="preserve"> ADDIN EN.CITE &lt;EndNote&gt;&lt;Cite&gt;&lt;Author&gt;Santens&lt;/Author&gt;&lt;Year&gt;2003&lt;/Year&gt;&lt;RecNum&gt;557&lt;/RecNum&gt;&lt;DisplayText&gt;[38]&lt;/DisplayText&gt;&lt;record&gt;&lt;rec-number&gt;557&lt;/rec-number&gt;&lt;foreign-keys&gt;&lt;key app="EN" db-id="svsae59fc2xawre522tpzzpuf0tse29xeaf9" timestamp="1678120402"&gt;557&lt;/key&gt;&lt;/foreign-keys&gt;&lt;ref-type name="Journal Article"&gt;17&lt;/ref-type&gt;&lt;contributors&gt;&lt;authors&gt;&lt;author&gt;Santens, Patrick&lt;/author&gt;&lt;author&gt;Boon, Paul&lt;/author&gt;&lt;author&gt;Van Roost, Dirk&lt;/author&gt;&lt;author&gt;Caemaert, Jacques&lt;/author&gt;&lt;/authors&gt;&lt;/contributors&gt;&lt;titles&gt;&lt;title&gt;The pathophysiology of motors symptoms in Parkinson&amp;apos;s disease&lt;/title&gt;&lt;secondary-title&gt;Acta Neurologica Belgica&lt;/secondary-title&gt;&lt;/titles&gt;&lt;periodical&gt;&lt;full-title&gt;Acta Neurologica Belgica&lt;/full-title&gt;&lt;/periodical&gt;&lt;pages&gt;129-134&lt;/pages&gt;&lt;volume&gt;103&lt;/volume&gt;&lt;number&gt;3&lt;/number&gt;&lt;dates&gt;&lt;year&gt;2003&lt;/year&gt;&lt;/dates&gt;&lt;isbn&gt;0300-9009&lt;/isbn&gt;&lt;urls&gt;&lt;/urls&gt;&lt;/record&gt;&lt;/Cite&gt;&lt;/EndNote&gt;</w:instrText>
      </w:r>
      <w:r w:rsidRPr="00066870">
        <w:rPr>
          <w:rFonts w:ascii="Times New Roman" w:hAnsi="Times New Roman" w:cs="Times New Roman"/>
          <w:color w:val="000000" w:themeColor="text1"/>
          <w:sz w:val="24"/>
          <w:szCs w:val="24"/>
        </w:rPr>
        <w:fldChar w:fldCharType="separate"/>
      </w:r>
      <w:r w:rsidR="00F440B8">
        <w:rPr>
          <w:rFonts w:ascii="Times New Roman" w:hAnsi="Times New Roman" w:cs="Times New Roman"/>
          <w:noProof/>
          <w:color w:val="000000" w:themeColor="text1"/>
          <w:sz w:val="24"/>
          <w:szCs w:val="24"/>
        </w:rPr>
        <w:t>[</w:t>
      </w:r>
      <w:r w:rsidR="0091214E">
        <w:rPr>
          <w:rFonts w:ascii="Times New Roman" w:hAnsi="Times New Roman" w:cs="Times New Roman"/>
          <w:noProof/>
          <w:color w:val="000000" w:themeColor="text1"/>
          <w:sz w:val="24"/>
          <w:szCs w:val="24"/>
        </w:rPr>
        <w:t>41</w:t>
      </w:r>
      <w:r w:rsidR="00F440B8">
        <w:rPr>
          <w:rFonts w:ascii="Times New Roman" w:hAnsi="Times New Roman" w:cs="Times New Roman"/>
          <w:noProof/>
          <w:color w:val="000000" w:themeColor="text1"/>
          <w:sz w:val="24"/>
          <w:szCs w:val="24"/>
        </w:rPr>
        <w:t>]</w:t>
      </w:r>
      <w:r w:rsidRPr="00066870">
        <w:rPr>
          <w:rFonts w:ascii="Times New Roman" w:hAnsi="Times New Roman" w:cs="Times New Roman"/>
          <w:color w:val="000000" w:themeColor="text1"/>
          <w:sz w:val="24"/>
          <w:szCs w:val="24"/>
        </w:rPr>
        <w:fldChar w:fldCharType="end"/>
      </w:r>
      <w:r w:rsidRPr="00066870">
        <w:rPr>
          <w:rFonts w:ascii="Times New Roman" w:hAnsi="Times New Roman" w:cs="Times New Roman"/>
          <w:color w:val="000000" w:themeColor="text1"/>
          <w:sz w:val="24"/>
          <w:szCs w:val="24"/>
        </w:rPr>
        <w:t>.</w:t>
      </w:r>
    </w:p>
    <w:p w14:paraId="65D0B0C2" w14:textId="77777777" w:rsidR="00537700" w:rsidRPr="00066870" w:rsidRDefault="00537700" w:rsidP="0048312C">
      <w:pPr>
        <w:bidi w:val="0"/>
        <w:spacing w:after="0" w:line="360" w:lineRule="auto"/>
        <w:ind w:firstLine="288"/>
        <w:jc w:val="both"/>
        <w:rPr>
          <w:rFonts w:asciiTheme="majorBidi" w:hAnsiTheme="majorBidi" w:cstheme="majorBidi"/>
          <w:color w:val="000000" w:themeColor="text1"/>
          <w:sz w:val="24"/>
          <w:szCs w:val="24"/>
        </w:rPr>
      </w:pPr>
    </w:p>
    <w:p w14:paraId="5BCCD514" w14:textId="773ED5B5" w:rsidR="00E8690B" w:rsidRPr="00066870" w:rsidRDefault="002F1C42" w:rsidP="00F440B8">
      <w:pPr>
        <w:bidi w:val="0"/>
        <w:spacing w:after="0" w:line="360" w:lineRule="auto"/>
        <w:ind w:firstLine="288"/>
        <w:jc w:val="both"/>
        <w:rPr>
          <w:rFonts w:asciiTheme="majorBidi" w:hAnsiTheme="majorBidi" w:cstheme="majorBidi"/>
          <w:color w:val="000000" w:themeColor="text1"/>
          <w:sz w:val="24"/>
          <w:szCs w:val="24"/>
        </w:rPr>
      </w:pPr>
      <w:r w:rsidRPr="002F1C42">
        <w:rPr>
          <w:rFonts w:asciiTheme="majorBidi" w:hAnsiTheme="majorBidi" w:cstheme="majorBidi"/>
          <w:color w:val="000000" w:themeColor="text1"/>
          <w:sz w:val="24"/>
          <w:szCs w:val="24"/>
        </w:rPr>
        <w:t>In PD, increased GABAergic activity in brainstem nuclei affects structures such as the pedunculopontine nucleus and the mesencephalic locomotor region, which regulate inhibitory control over muscle tone and movement rhythmicity [42]. Dysfunction in these subcortical structures leads to alterations in gait phase durations, contributing to asymmetric walking patterns [43–46]. Among the motor signs and symptoms associated with impaired circuitry in PD are reduced step length and gait speed, prolonged double support phase duration, and increased muscle rigidity [47–50]</w:t>
      </w:r>
      <w:r w:rsidR="001037B3" w:rsidRPr="001037B3">
        <w:rPr>
          <w:rFonts w:asciiTheme="majorBidi" w:hAnsiTheme="majorBidi" w:cstheme="majorBidi"/>
          <w:color w:val="000000" w:themeColor="text1"/>
          <w:sz w:val="24"/>
          <w:szCs w:val="24"/>
        </w:rPr>
        <w:t>. GA</w:t>
      </w:r>
      <w:proofErr w:type="gramStart"/>
      <w:r>
        <w:rPr>
          <w:rFonts w:asciiTheme="majorBidi" w:hAnsiTheme="majorBidi" w:cstheme="majorBidi"/>
          <w:color w:val="000000" w:themeColor="text1"/>
          <w:sz w:val="24"/>
          <w:szCs w:val="24"/>
        </w:rPr>
        <w:t>,</w:t>
      </w:r>
      <w:r w:rsidR="001037B3" w:rsidRPr="001037B3">
        <w:rPr>
          <w:rFonts w:asciiTheme="majorBidi" w:hAnsiTheme="majorBidi" w:cstheme="majorBidi"/>
          <w:color w:val="000000" w:themeColor="text1"/>
          <w:sz w:val="24"/>
          <w:szCs w:val="24"/>
        </w:rPr>
        <w:t xml:space="preserve"> </w:t>
      </w:r>
      <w:r w:rsidRPr="002F1C42">
        <w:rPr>
          <w:rFonts w:asciiTheme="majorBidi" w:hAnsiTheme="majorBidi" w:cstheme="majorBidi"/>
          <w:color w:val="000000" w:themeColor="text1"/>
          <w:sz w:val="24"/>
          <w:szCs w:val="24"/>
        </w:rPr>
        <w:t>in particular, reflects</w:t>
      </w:r>
      <w:proofErr w:type="gramEnd"/>
      <w:r w:rsidRPr="002F1C42">
        <w:rPr>
          <w:rFonts w:asciiTheme="majorBidi" w:hAnsiTheme="majorBidi" w:cstheme="majorBidi"/>
          <w:color w:val="000000" w:themeColor="text1"/>
          <w:sz w:val="24"/>
          <w:szCs w:val="24"/>
        </w:rPr>
        <w:t xml:space="preserve"> an imbalance in the degeneration occurring between the cerebral hemispheres. In the early stages of PD, disruptions in the basal ganglia–thalamus–cortical loops often manifest unilaterally; however, as degeneration advances, it eventually compromises movement on both sides of the body [52, 53]. This asymmetry in motor patterns leads individuals with PD to adapt the movements of the less affected side to maintain safety and functional task performance.</w:t>
      </w:r>
      <w:r w:rsidR="00444F11">
        <w:rPr>
          <w:rFonts w:asciiTheme="majorBidi" w:hAnsiTheme="majorBidi" w:cstheme="majorBidi"/>
          <w:color w:val="000000" w:themeColor="text1"/>
          <w:sz w:val="24"/>
          <w:szCs w:val="24"/>
        </w:rPr>
        <w:t xml:space="preserve"> </w:t>
      </w:r>
      <w:r w:rsidR="00C13531">
        <w:rPr>
          <w:rFonts w:asciiTheme="majorBidi" w:hAnsiTheme="majorBidi" w:cstheme="majorBidi"/>
          <w:color w:val="000000" w:themeColor="text1"/>
          <w:sz w:val="24"/>
          <w:szCs w:val="24"/>
        </w:rPr>
        <w:t xml:space="preserve"> </w:t>
      </w:r>
    </w:p>
    <w:p w14:paraId="75629B54" w14:textId="77777777" w:rsidR="00E8690B" w:rsidRPr="00066870" w:rsidRDefault="00E8690B" w:rsidP="00DA4154">
      <w:pPr>
        <w:tabs>
          <w:tab w:val="left" w:pos="6716"/>
        </w:tabs>
        <w:bidi w:val="0"/>
        <w:spacing w:after="0" w:line="360" w:lineRule="auto"/>
        <w:jc w:val="both"/>
        <w:rPr>
          <w:rFonts w:ascii="Times New Roman" w:hAnsi="Times New Roman" w:cs="Times New Roman"/>
          <w:color w:val="000000" w:themeColor="text1"/>
          <w:sz w:val="24"/>
          <w:szCs w:val="24"/>
        </w:rPr>
      </w:pPr>
    </w:p>
    <w:p w14:paraId="5C3D8DCA" w14:textId="7DCE7B71" w:rsidR="005C5477" w:rsidRPr="00066870" w:rsidRDefault="005C5477" w:rsidP="00E8690B">
      <w:pPr>
        <w:tabs>
          <w:tab w:val="left" w:pos="6716"/>
        </w:tabs>
        <w:bidi w:val="0"/>
        <w:spacing w:after="0" w:line="360" w:lineRule="auto"/>
        <w:jc w:val="both"/>
        <w:rPr>
          <w:rFonts w:ascii="Times New Roman" w:hAnsi="Times New Roman" w:cs="Times New Roman"/>
          <w:b/>
          <w:bCs/>
          <w:color w:val="000000" w:themeColor="text1"/>
          <w:sz w:val="24"/>
          <w:szCs w:val="24"/>
        </w:rPr>
      </w:pPr>
      <w:r w:rsidRPr="00066870">
        <w:rPr>
          <w:rFonts w:ascii="Times New Roman" w:hAnsi="Times New Roman" w:cs="Times New Roman"/>
          <w:b/>
          <w:bCs/>
          <w:color w:val="000000" w:themeColor="text1"/>
          <w:sz w:val="24"/>
          <w:szCs w:val="24"/>
        </w:rPr>
        <w:t>1.1.2. Unilateral symptoms in PD</w:t>
      </w:r>
    </w:p>
    <w:p w14:paraId="163E8397" w14:textId="21722587" w:rsidR="00CC5657" w:rsidRPr="00A82306" w:rsidRDefault="008D08A4" w:rsidP="008D08A4">
      <w:pPr>
        <w:bidi w:val="0"/>
        <w:spacing w:after="0" w:line="360" w:lineRule="auto"/>
        <w:ind w:firstLine="357"/>
        <w:jc w:val="both"/>
        <w:rPr>
          <w:rFonts w:ascii="Times New Roman" w:hAnsi="Times New Roman" w:cs="Times New Roman"/>
          <w:color w:val="000000" w:themeColor="text1"/>
          <w:sz w:val="24"/>
          <w:szCs w:val="24"/>
        </w:rPr>
      </w:pPr>
      <w:r w:rsidRPr="008D08A4">
        <w:rPr>
          <w:rFonts w:ascii="Times New Roman" w:hAnsi="Times New Roman" w:cs="Times New Roman"/>
          <w:color w:val="000000" w:themeColor="text1"/>
          <w:sz w:val="24"/>
          <w:szCs w:val="24"/>
        </w:rPr>
        <w:t>Lateralization is a key feature of Parkinson’s disease (PD), typically manifesting as asymmetric bradykinesia, tremor, and rigidity in the limbs [37, 54, 55]. In the early stages of PD, motor dysfunctions are generally unilateral and may persist for several months or even years before progressing to bilateral involvement [56–59]. Although symptoms eventually spread from one side of the body to the other, the initially affected side continues to exhibit more severe impairments as the disease progresses [60–62]. The unilateral presentation of PD symptoms holds diagnostic significance, as it serves as an important marker for distinguishing Parkinsonism from other neurological disorders [63–65]. Furthermore, clinicians can monitor the effectiveness of therapeutic interventions by evaluating unilateral symptoms; the reduction or resolution of these symptoms may reflect treatment efficacy.</w:t>
      </w:r>
      <w:r>
        <w:rPr>
          <w:rFonts w:ascii="Times New Roman" w:hAnsi="Times New Roman" w:cs="Times New Roman"/>
          <w:color w:val="000000" w:themeColor="text1"/>
          <w:sz w:val="24"/>
          <w:szCs w:val="24"/>
        </w:rPr>
        <w:t xml:space="preserve"> </w:t>
      </w:r>
      <w:r w:rsidRPr="008D08A4">
        <w:rPr>
          <w:rFonts w:ascii="Times New Roman" w:hAnsi="Times New Roman" w:cs="Times New Roman"/>
          <w:color w:val="000000" w:themeColor="text1"/>
          <w:sz w:val="24"/>
          <w:szCs w:val="24"/>
        </w:rPr>
        <w:t>Two main hypotheses have been proposed to explain the unilateral onset of motor symptoms in PD. The first posits that this asymmetry results from innate variations in the number of nigral dopaminergic neurons—individuals may naturally possess fewer dopaminergic neurons on one side, possibly due to developmental factors [60]. In such cases, a bilaterally similar degenerative process would disproportionately affect the side with fewer neurons. The second hypothesis suggests that one side of the substantia nigra is more vulnerable to degeneration due to structural or environmental influences, such as greater use of one side of the body [60]. Thus, when neurodegeneration begins, the more susceptible side experiences faster neuronal loss.</w:t>
      </w:r>
    </w:p>
    <w:p w14:paraId="2F8BEBF6" w14:textId="41131E7C" w:rsidR="009E362F" w:rsidRPr="00A82306" w:rsidRDefault="00035665" w:rsidP="00035665">
      <w:pPr>
        <w:bidi w:val="0"/>
        <w:spacing w:after="0" w:line="360" w:lineRule="auto"/>
        <w:ind w:firstLine="357"/>
        <w:jc w:val="both"/>
        <w:rPr>
          <w:rFonts w:ascii="Times New Roman" w:hAnsi="Times New Roman" w:cs="Times New Roman"/>
          <w:color w:val="000000" w:themeColor="text1"/>
          <w:sz w:val="24"/>
          <w:szCs w:val="24"/>
        </w:rPr>
      </w:pPr>
      <w:r w:rsidRPr="00035665">
        <w:rPr>
          <w:rFonts w:ascii="Times New Roman" w:hAnsi="Times New Roman" w:cs="Times New Roman"/>
          <w:color w:val="000000" w:themeColor="text1"/>
          <w:sz w:val="24"/>
          <w:szCs w:val="24"/>
        </w:rPr>
        <w:t xml:space="preserve">More than 66% of individuals with PD present initially with unilateral symptoms of bradykinesia, tremor, and rigidity [62, 66]. To understand and address motor asymmetry in PD, both neural/structural and environmental/motor factors should be </w:t>
      </w:r>
      <w:proofErr w:type="gramStart"/>
      <w:r w:rsidRPr="00035665">
        <w:rPr>
          <w:rFonts w:ascii="Times New Roman" w:hAnsi="Times New Roman" w:cs="Times New Roman"/>
          <w:color w:val="000000" w:themeColor="text1"/>
          <w:sz w:val="24"/>
          <w:szCs w:val="24"/>
        </w:rPr>
        <w:t>taken into account</w:t>
      </w:r>
      <w:proofErr w:type="gramEnd"/>
      <w:r w:rsidRPr="00035665">
        <w:rPr>
          <w:rFonts w:ascii="Times New Roman" w:hAnsi="Times New Roman" w:cs="Times New Roman"/>
          <w:color w:val="000000" w:themeColor="text1"/>
          <w:sz w:val="24"/>
          <w:szCs w:val="24"/>
        </w:rPr>
        <w:t xml:space="preserve">. Variables such as age, disease duration, and daily behavioral habits contribute to the presence and intensity of asymmetry [67]. Although the progression and severity of </w:t>
      </w:r>
      <w:proofErr w:type="gramStart"/>
      <w:r w:rsidRPr="00035665">
        <w:rPr>
          <w:rFonts w:ascii="Times New Roman" w:hAnsi="Times New Roman" w:cs="Times New Roman"/>
          <w:color w:val="000000" w:themeColor="text1"/>
          <w:sz w:val="24"/>
          <w:szCs w:val="24"/>
        </w:rPr>
        <w:t>tremor</w:t>
      </w:r>
      <w:proofErr w:type="gramEnd"/>
      <w:r w:rsidRPr="00035665">
        <w:rPr>
          <w:rFonts w:ascii="Times New Roman" w:hAnsi="Times New Roman" w:cs="Times New Roman"/>
          <w:color w:val="000000" w:themeColor="text1"/>
          <w:sz w:val="24"/>
          <w:szCs w:val="24"/>
        </w:rPr>
        <w:t xml:space="preserve"> differ from those of bradykinesia and rigidity [68, 69], these symptoms share underlying pathophysiological mechanisms that may influence GA in PD. Bradykinesia and rigidity</w:t>
      </w:r>
      <w:proofErr w:type="gramStart"/>
      <w:r w:rsidRPr="00035665">
        <w:rPr>
          <w:rFonts w:ascii="Times New Roman" w:hAnsi="Times New Roman" w:cs="Times New Roman"/>
          <w:color w:val="000000" w:themeColor="text1"/>
          <w:sz w:val="24"/>
          <w:szCs w:val="24"/>
        </w:rPr>
        <w:t>, in particular, are</w:t>
      </w:r>
      <w:proofErr w:type="gramEnd"/>
      <w:r w:rsidRPr="00035665">
        <w:rPr>
          <w:rFonts w:ascii="Times New Roman" w:hAnsi="Times New Roman" w:cs="Times New Roman"/>
          <w:color w:val="000000" w:themeColor="text1"/>
          <w:sz w:val="24"/>
          <w:szCs w:val="24"/>
        </w:rPr>
        <w:t xml:space="preserve"> commonly associated with dysfunctions in the basal ganglia, as previously described.</w:t>
      </w:r>
      <w:r>
        <w:rPr>
          <w:rFonts w:ascii="Times New Roman" w:hAnsi="Times New Roman" w:cs="Times New Roman"/>
          <w:color w:val="000000" w:themeColor="text1"/>
          <w:sz w:val="24"/>
          <w:szCs w:val="24"/>
        </w:rPr>
        <w:t xml:space="preserve"> </w:t>
      </w:r>
      <w:r w:rsidRPr="00035665">
        <w:rPr>
          <w:rFonts w:ascii="Times New Roman" w:hAnsi="Times New Roman" w:cs="Times New Roman"/>
          <w:color w:val="000000" w:themeColor="text1"/>
          <w:sz w:val="24"/>
          <w:szCs w:val="24"/>
        </w:rPr>
        <w:t xml:space="preserve">Regarding rigidity, the reticulospinal tract appears to play a more prominent role in motor dysfunction [70]. Reticular nuclei in the brainstem receive afferent inputs from the pedunculopontine nucleus (PPN), which is closely connected to the basal ganglia, as shown in classic neuroanatomical models [71]. Consequently, interventions that reduce the excessive inhibitory output from the basal ganglia to the </w:t>
      </w:r>
      <w:r w:rsidR="00E25A07" w:rsidRPr="00035665">
        <w:rPr>
          <w:rFonts w:ascii="Times New Roman" w:hAnsi="Times New Roman" w:cs="Times New Roman"/>
          <w:color w:val="000000" w:themeColor="text1"/>
          <w:sz w:val="24"/>
          <w:szCs w:val="24"/>
        </w:rPr>
        <w:t>pedunculopontine nucleus</w:t>
      </w:r>
      <w:r w:rsidRPr="00035665">
        <w:rPr>
          <w:rFonts w:ascii="Times New Roman" w:hAnsi="Times New Roman" w:cs="Times New Roman"/>
          <w:color w:val="000000" w:themeColor="text1"/>
          <w:sz w:val="24"/>
          <w:szCs w:val="24"/>
        </w:rPr>
        <w:t xml:space="preserve"> may restore </w:t>
      </w:r>
      <w:r w:rsidR="00E25A07" w:rsidRPr="00035665">
        <w:rPr>
          <w:rFonts w:ascii="Times New Roman" w:hAnsi="Times New Roman" w:cs="Times New Roman"/>
          <w:color w:val="000000" w:themeColor="text1"/>
          <w:sz w:val="24"/>
          <w:szCs w:val="24"/>
        </w:rPr>
        <w:t>pedunculopontine nucleus</w:t>
      </w:r>
      <w:r w:rsidRPr="00035665">
        <w:rPr>
          <w:rFonts w:ascii="Times New Roman" w:hAnsi="Times New Roman" w:cs="Times New Roman"/>
          <w:color w:val="000000" w:themeColor="text1"/>
          <w:sz w:val="24"/>
          <w:szCs w:val="24"/>
        </w:rPr>
        <w:t xml:space="preserve"> activity and help normalize motor function [61]. This supports the notion that asymmetric neural dysfunction within the basal ganglia and the unilateral onset of motor symptoms, such as bradykinesia [72, 73], may be directly related to motor asymmetry in PD.</w:t>
      </w:r>
      <w:r w:rsidR="00776E2A" w:rsidRPr="00A82306">
        <w:rPr>
          <w:rFonts w:ascii="Times New Roman" w:hAnsi="Times New Roman" w:cs="Times New Roman"/>
          <w:color w:val="000000" w:themeColor="text1"/>
          <w:sz w:val="24"/>
          <w:szCs w:val="24"/>
        </w:rPr>
        <w:t xml:space="preserve"> </w:t>
      </w:r>
      <w:r w:rsidR="00312A90" w:rsidRPr="00312A90">
        <w:rPr>
          <w:rFonts w:ascii="Times New Roman" w:hAnsi="Times New Roman" w:cs="Times New Roman"/>
          <w:color w:val="000000" w:themeColor="text1"/>
          <w:sz w:val="24"/>
          <w:szCs w:val="24"/>
        </w:rPr>
        <w:t xml:space="preserve">Motor asymmetry can alter the degree of gait symmetry or asymmetry. Therefore, assessing spatial–temporal and muscular aspects of </w:t>
      </w:r>
      <w:r w:rsidR="00312A90">
        <w:rPr>
          <w:rFonts w:ascii="Times New Roman" w:hAnsi="Times New Roman" w:cs="Times New Roman"/>
          <w:color w:val="000000" w:themeColor="text1"/>
          <w:sz w:val="24"/>
          <w:szCs w:val="24"/>
        </w:rPr>
        <w:t>GA</w:t>
      </w:r>
      <w:r w:rsidR="00312A90" w:rsidRPr="00312A90">
        <w:rPr>
          <w:rFonts w:ascii="Times New Roman" w:hAnsi="Times New Roman" w:cs="Times New Roman"/>
          <w:color w:val="000000" w:themeColor="text1"/>
          <w:sz w:val="24"/>
          <w:szCs w:val="24"/>
        </w:rPr>
        <w:t xml:space="preserve"> </w:t>
      </w:r>
      <w:proofErr w:type="gramStart"/>
      <w:r w:rsidR="00312A90" w:rsidRPr="00312A90">
        <w:rPr>
          <w:rFonts w:ascii="Times New Roman" w:hAnsi="Times New Roman" w:cs="Times New Roman"/>
          <w:color w:val="000000" w:themeColor="text1"/>
          <w:sz w:val="24"/>
          <w:szCs w:val="24"/>
        </w:rPr>
        <w:t>represents</w:t>
      </w:r>
      <w:proofErr w:type="gramEnd"/>
      <w:r w:rsidR="00312A90" w:rsidRPr="00312A90">
        <w:rPr>
          <w:rFonts w:ascii="Times New Roman" w:hAnsi="Times New Roman" w:cs="Times New Roman"/>
          <w:color w:val="000000" w:themeColor="text1"/>
          <w:sz w:val="24"/>
          <w:szCs w:val="24"/>
        </w:rPr>
        <w:t xml:space="preserve"> a valuable approach for monitoring PD progression</w:t>
      </w:r>
      <w:r w:rsidR="00776E2A" w:rsidRPr="00A82306">
        <w:rPr>
          <w:rFonts w:ascii="Times New Roman" w:hAnsi="Times New Roman" w:cs="Times New Roman"/>
          <w:color w:val="000000" w:themeColor="text1"/>
          <w:sz w:val="24"/>
          <w:szCs w:val="24"/>
        </w:rPr>
        <w:t>.</w:t>
      </w:r>
    </w:p>
    <w:p w14:paraId="4524CB24" w14:textId="77777777" w:rsidR="00776E2A" w:rsidRPr="00A82306" w:rsidRDefault="00776E2A" w:rsidP="005A1E44">
      <w:pPr>
        <w:pStyle w:val="PargrafodaLista"/>
        <w:bidi w:val="0"/>
        <w:spacing w:after="0" w:line="360" w:lineRule="auto"/>
        <w:ind w:left="0"/>
        <w:jc w:val="both"/>
        <w:rPr>
          <w:rFonts w:ascii="Times New Roman" w:hAnsi="Times New Roman" w:cs="Times New Roman"/>
          <w:color w:val="000000" w:themeColor="text1"/>
          <w:sz w:val="24"/>
          <w:szCs w:val="24"/>
        </w:rPr>
      </w:pPr>
    </w:p>
    <w:p w14:paraId="013BF7C0" w14:textId="1B258EC5" w:rsidR="002530D2" w:rsidRPr="00A82306" w:rsidRDefault="005E7C97" w:rsidP="005A1E44">
      <w:pPr>
        <w:tabs>
          <w:tab w:val="left" w:pos="6716"/>
        </w:tabs>
        <w:bidi w:val="0"/>
        <w:spacing w:after="0" w:line="360" w:lineRule="auto"/>
        <w:jc w:val="both"/>
        <w:rPr>
          <w:rFonts w:ascii="Times New Roman" w:hAnsi="Times New Roman" w:cs="Times New Roman"/>
          <w:b/>
          <w:bCs/>
          <w:color w:val="000000" w:themeColor="text1"/>
          <w:sz w:val="24"/>
          <w:szCs w:val="24"/>
        </w:rPr>
      </w:pPr>
      <w:r w:rsidRPr="00A82306">
        <w:rPr>
          <w:rFonts w:ascii="Times New Roman" w:hAnsi="Times New Roman" w:cs="Times New Roman"/>
          <w:b/>
          <w:bCs/>
          <w:color w:val="000000" w:themeColor="text1"/>
          <w:sz w:val="24"/>
          <w:szCs w:val="24"/>
        </w:rPr>
        <w:t>1.1.3. Gait asymmetry in PD</w:t>
      </w:r>
      <w:r w:rsidR="00BD28EF" w:rsidRPr="00A82306">
        <w:rPr>
          <w:rFonts w:ascii="Times New Roman" w:hAnsi="Times New Roman" w:cs="Times New Roman"/>
          <w:b/>
          <w:bCs/>
          <w:color w:val="000000" w:themeColor="text1"/>
          <w:sz w:val="24"/>
          <w:szCs w:val="24"/>
        </w:rPr>
        <w:t xml:space="preserve"> </w:t>
      </w:r>
    </w:p>
    <w:p w14:paraId="0A157F5E" w14:textId="7802E8F2" w:rsidR="00BC5BFC" w:rsidRPr="004D0DB2" w:rsidRDefault="00691D68" w:rsidP="00F440B8">
      <w:pPr>
        <w:bidi w:val="0"/>
        <w:spacing w:after="0" w:line="360" w:lineRule="auto"/>
        <w:ind w:firstLine="357"/>
        <w:jc w:val="both"/>
        <w:rPr>
          <w:rFonts w:ascii="Times New Roman" w:hAnsi="Times New Roman" w:cs="Times New Roman"/>
          <w:color w:val="000000" w:themeColor="text1"/>
          <w:sz w:val="24"/>
          <w:szCs w:val="24"/>
        </w:rPr>
      </w:pPr>
      <w:r w:rsidRPr="00691D68">
        <w:rPr>
          <w:rFonts w:ascii="Times New Roman" w:hAnsi="Times New Roman" w:cs="Times New Roman"/>
          <w:color w:val="000000" w:themeColor="text1"/>
          <w:sz w:val="24"/>
          <w:szCs w:val="24"/>
        </w:rPr>
        <w:t xml:space="preserve">Human gait is a complex and symmetrical movement that involves coordinated interactions between the segments and muscles of both the lower and upper extremities. More than 50 muscles are involved in gait and must be finely controlled [74]. Approximately 15 muscles act on the knee joint to produce coordinated movement during the swing phase of the gait cycle [75]. To manage this complexity, the central nervous system must continuously process afferent information from both spinal and supraspinal sources </w:t>
      </w:r>
      <w:proofErr w:type="gramStart"/>
      <w:r w:rsidRPr="00691D68">
        <w:rPr>
          <w:rFonts w:ascii="Times New Roman" w:hAnsi="Times New Roman" w:cs="Times New Roman"/>
          <w:color w:val="000000" w:themeColor="text1"/>
          <w:sz w:val="24"/>
          <w:szCs w:val="24"/>
        </w:rPr>
        <w:t>in order to</w:t>
      </w:r>
      <w:proofErr w:type="gramEnd"/>
      <w:r w:rsidRPr="00691D68">
        <w:rPr>
          <w:rFonts w:ascii="Times New Roman" w:hAnsi="Times New Roman" w:cs="Times New Roman"/>
          <w:color w:val="000000" w:themeColor="text1"/>
          <w:sz w:val="24"/>
          <w:szCs w:val="24"/>
        </w:rPr>
        <w:t xml:space="preserve"> appropriately regulate motor output [76]. Neurodegenerative diseases such as PD disrupt gait coordination, leading to slowness of movement, shuffling gait, reduced arm swing, and a stooped posture—contributing to both medical and social complications [77, 78</w:t>
      </w:r>
      <w:proofErr w:type="gramStart"/>
      <w:r w:rsidRPr="00691D68">
        <w:rPr>
          <w:rFonts w:ascii="Times New Roman" w:hAnsi="Times New Roman" w:cs="Times New Roman"/>
          <w:color w:val="000000" w:themeColor="text1"/>
          <w:sz w:val="24"/>
          <w:szCs w:val="24"/>
        </w:rPr>
        <w:t>].</w:t>
      </w:r>
      <w:r w:rsidR="00CE57AA" w:rsidRPr="004D0DB2">
        <w:rPr>
          <w:rFonts w:ascii="Times New Roman" w:hAnsi="Times New Roman" w:cs="Times New Roman"/>
          <w:color w:val="000000" w:themeColor="text1"/>
          <w:sz w:val="24"/>
          <w:szCs w:val="24"/>
        </w:rPr>
        <w:t>.</w:t>
      </w:r>
      <w:proofErr w:type="gramEnd"/>
    </w:p>
    <w:p w14:paraId="6F6BB2E6" w14:textId="7167EC63" w:rsidR="00E5722A" w:rsidRPr="00E5722A" w:rsidRDefault="00E5722A" w:rsidP="00BB7E7A">
      <w:pPr>
        <w:bidi w:val="0"/>
        <w:spacing w:after="0" w:line="360" w:lineRule="auto"/>
        <w:ind w:firstLine="357"/>
        <w:jc w:val="both"/>
        <w:rPr>
          <w:rStyle w:val="Forte"/>
          <w:rFonts w:ascii="Times New Roman" w:eastAsia="Times New Roman" w:hAnsi="Times New Roman" w:cs="Times New Roman"/>
          <w:b w:val="0"/>
          <w:bCs w:val="0"/>
          <w:color w:val="000000" w:themeColor="text1"/>
          <w:sz w:val="24"/>
          <w:szCs w:val="24"/>
        </w:rPr>
      </w:pPr>
      <w:r w:rsidRPr="00E5722A">
        <w:rPr>
          <w:rStyle w:val="Forte"/>
          <w:rFonts w:ascii="Times New Roman" w:eastAsia="Times New Roman" w:hAnsi="Times New Roman" w:cs="Times New Roman"/>
          <w:b w:val="0"/>
          <w:bCs w:val="0"/>
          <w:color w:val="000000" w:themeColor="text1"/>
          <w:sz w:val="24"/>
          <w:szCs w:val="24"/>
        </w:rPr>
        <w:t>The slowness of movement in PD can be attributed to excessive inhibitory projections from the basal ganglia (BG) to the thalamus, resulting in diminished thalamocortical activation and reduced facilitation of motor-related cortical areas such as the supplementary motor area and primary motor cortex (M1) [79–82]. Conversely, other regions of the motor cortex, such as the lateral premotor cortex and parietal cortex, as well as the cerebellum, tend to show increased activity during movement, especially when it is externally triggered [83, 84]. However, most of these findings are based on studies of upper limb movements conducted over two decades ago, and it remains unclear whether the same mechanisms contribute to hypokinetic gait in PD [81–83]. Additionally, several aspects of bipedal gait in PD—particularly those involving higher-level motor control—require further investigation [84], as they are critical to understanding GA in this population.</w:t>
      </w:r>
    </w:p>
    <w:p w14:paraId="50789EEA" w14:textId="441358F2" w:rsidR="00E5722A" w:rsidRPr="00E5722A" w:rsidRDefault="00E5722A" w:rsidP="00BB7E7A">
      <w:pPr>
        <w:bidi w:val="0"/>
        <w:spacing w:after="0" w:line="360" w:lineRule="auto"/>
        <w:ind w:firstLine="357"/>
        <w:jc w:val="both"/>
        <w:rPr>
          <w:rStyle w:val="Forte"/>
          <w:rFonts w:ascii="Times New Roman" w:eastAsia="Times New Roman" w:hAnsi="Times New Roman" w:cs="Times New Roman"/>
          <w:b w:val="0"/>
          <w:bCs w:val="0"/>
          <w:color w:val="000000" w:themeColor="text1"/>
          <w:sz w:val="24"/>
          <w:szCs w:val="24"/>
        </w:rPr>
      </w:pPr>
      <w:r w:rsidRPr="00E5722A">
        <w:rPr>
          <w:rStyle w:val="Forte"/>
          <w:rFonts w:ascii="Times New Roman" w:eastAsia="Times New Roman" w:hAnsi="Times New Roman" w:cs="Times New Roman"/>
          <w:b w:val="0"/>
          <w:bCs w:val="0"/>
          <w:color w:val="000000" w:themeColor="text1"/>
          <w:sz w:val="24"/>
          <w:szCs w:val="24"/>
        </w:rPr>
        <w:t xml:space="preserve">Unilateral motor symptoms of PD, such as slowness of movement, can disrupt the symmetry between the left and right legs, increasing GA in spatial–temporal parameters or in muscle activation patterns even in the early stages of the disease. These changes should be considered potential biomarkers of gait dysfunction in PD. Individuals with PD commonly exhibit greater asymmetry in step length [85, 86], step duration [86], and the swing phase of gait [48, 62, 87] compared to neurologically healthy individuals. Furthermore, </w:t>
      </w:r>
      <w:proofErr w:type="gramStart"/>
      <w:r w:rsidRPr="00E5722A">
        <w:rPr>
          <w:rStyle w:val="Forte"/>
          <w:rFonts w:ascii="Times New Roman" w:eastAsia="Times New Roman" w:hAnsi="Times New Roman" w:cs="Times New Roman"/>
          <w:b w:val="0"/>
          <w:bCs w:val="0"/>
          <w:color w:val="000000" w:themeColor="text1"/>
          <w:sz w:val="24"/>
          <w:szCs w:val="24"/>
        </w:rPr>
        <w:t>dual-task</w:t>
      </w:r>
      <w:proofErr w:type="gramEnd"/>
      <w:r w:rsidRPr="00E5722A">
        <w:rPr>
          <w:rStyle w:val="Forte"/>
          <w:rFonts w:ascii="Times New Roman" w:eastAsia="Times New Roman" w:hAnsi="Times New Roman" w:cs="Times New Roman"/>
          <w:b w:val="0"/>
          <w:bCs w:val="0"/>
          <w:color w:val="000000" w:themeColor="text1"/>
          <w:sz w:val="24"/>
          <w:szCs w:val="24"/>
        </w:rPr>
        <w:t xml:space="preserve"> while walking exacerbates GA in PD, especially when the secondary task involves cognitive processing [13, 88, 89].</w:t>
      </w:r>
    </w:p>
    <w:p w14:paraId="356389BD" w14:textId="550DA52C" w:rsidR="00E5722A" w:rsidRPr="00E5722A" w:rsidRDefault="00E5722A" w:rsidP="00BB7E7A">
      <w:pPr>
        <w:bidi w:val="0"/>
        <w:spacing w:after="0" w:line="360" w:lineRule="auto"/>
        <w:ind w:firstLine="357"/>
        <w:jc w:val="both"/>
        <w:rPr>
          <w:rStyle w:val="Forte"/>
          <w:rFonts w:ascii="Times New Roman" w:eastAsia="Times New Roman" w:hAnsi="Times New Roman" w:cs="Times New Roman"/>
          <w:b w:val="0"/>
          <w:bCs w:val="0"/>
          <w:color w:val="000000" w:themeColor="text1"/>
          <w:sz w:val="24"/>
          <w:szCs w:val="24"/>
        </w:rPr>
      </w:pPr>
      <w:r w:rsidRPr="00E5722A">
        <w:rPr>
          <w:rStyle w:val="Forte"/>
          <w:rFonts w:ascii="Times New Roman" w:eastAsia="Times New Roman" w:hAnsi="Times New Roman" w:cs="Times New Roman"/>
          <w:b w:val="0"/>
          <w:bCs w:val="0"/>
          <w:color w:val="000000" w:themeColor="text1"/>
          <w:sz w:val="24"/>
          <w:szCs w:val="24"/>
        </w:rPr>
        <w:t>Despite these observations, the mechanisms underlying GA in PD remain poorly understood. While the theoretical association between GA and asymmetrical dysfunction of brain circuits is widely accepted, these neural mechanisms have not been thoroughly investigated. Recent studies suggest that changes in the microstructural integrity of white matter tracts within the corpus callosum may contribute to impaired locomotor function [90, 91]. Transcallosal communication via the corpus callosum is essential for integrated motor control, allowing for coordinated motor output from both sides of the body [92, 93]. The primary motor cortices (M1) are directly connected to contralateral muscles through transcallosal pathways, facilitating interhemispheric transmission. During precise bilateral motor coordination—such as walking—activation of one limb exerts an interhemispheric inhibitory effect on the ipsilateral motor cortex [94, 95].</w:t>
      </w:r>
    </w:p>
    <w:p w14:paraId="320882C5" w14:textId="5F8D4B3C" w:rsidR="00E5722A" w:rsidRPr="00E5722A" w:rsidRDefault="00E5722A" w:rsidP="00BB7E7A">
      <w:pPr>
        <w:bidi w:val="0"/>
        <w:spacing w:after="0" w:line="360" w:lineRule="auto"/>
        <w:ind w:firstLine="357"/>
        <w:jc w:val="both"/>
        <w:rPr>
          <w:rStyle w:val="Forte"/>
          <w:rFonts w:ascii="Times New Roman" w:eastAsia="Times New Roman" w:hAnsi="Times New Roman" w:cs="Times New Roman"/>
          <w:b w:val="0"/>
          <w:bCs w:val="0"/>
          <w:color w:val="000000" w:themeColor="text1"/>
          <w:sz w:val="24"/>
          <w:szCs w:val="24"/>
        </w:rPr>
      </w:pPr>
      <w:r w:rsidRPr="00E5722A">
        <w:rPr>
          <w:rStyle w:val="Forte"/>
          <w:rFonts w:ascii="Times New Roman" w:eastAsia="Times New Roman" w:hAnsi="Times New Roman" w:cs="Times New Roman"/>
          <w:b w:val="0"/>
          <w:bCs w:val="0"/>
          <w:color w:val="000000" w:themeColor="text1"/>
          <w:sz w:val="24"/>
          <w:szCs w:val="24"/>
        </w:rPr>
        <w:t xml:space="preserve">Asymmetrical degeneration within the basal ganglia, which </w:t>
      </w:r>
      <w:proofErr w:type="gramStart"/>
      <w:r w:rsidRPr="00E5722A">
        <w:rPr>
          <w:rStyle w:val="Forte"/>
          <w:rFonts w:ascii="Times New Roman" w:eastAsia="Times New Roman" w:hAnsi="Times New Roman" w:cs="Times New Roman"/>
          <w:b w:val="0"/>
          <w:bCs w:val="0"/>
          <w:color w:val="000000" w:themeColor="text1"/>
          <w:sz w:val="24"/>
          <w:szCs w:val="24"/>
        </w:rPr>
        <w:t>are</w:t>
      </w:r>
      <w:proofErr w:type="gramEnd"/>
      <w:r w:rsidRPr="00E5722A">
        <w:rPr>
          <w:rStyle w:val="Forte"/>
          <w:rFonts w:ascii="Times New Roman" w:eastAsia="Times New Roman" w:hAnsi="Times New Roman" w:cs="Times New Roman"/>
          <w:b w:val="0"/>
          <w:bCs w:val="0"/>
          <w:color w:val="000000" w:themeColor="text1"/>
          <w:sz w:val="24"/>
          <w:szCs w:val="24"/>
        </w:rPr>
        <w:t xml:space="preserve"> unevenly distributed between the cerebral hemispheres, leads to dysfunction in multiple </w:t>
      </w:r>
      <w:r w:rsidR="00BF406F">
        <w:rPr>
          <w:rStyle w:val="Forte"/>
          <w:rFonts w:ascii="Times New Roman" w:eastAsia="Times New Roman" w:hAnsi="Times New Roman" w:cs="Times New Roman"/>
          <w:b w:val="0"/>
          <w:bCs w:val="0"/>
          <w:color w:val="000000" w:themeColor="text1"/>
          <w:sz w:val="24"/>
          <w:szCs w:val="24"/>
        </w:rPr>
        <w:t>basal ganglia</w:t>
      </w:r>
      <w:r w:rsidRPr="00E5722A">
        <w:rPr>
          <w:rStyle w:val="Forte"/>
          <w:rFonts w:ascii="Times New Roman" w:eastAsia="Times New Roman" w:hAnsi="Times New Roman" w:cs="Times New Roman"/>
          <w:b w:val="0"/>
          <w:bCs w:val="0"/>
          <w:color w:val="000000" w:themeColor="text1"/>
          <w:sz w:val="24"/>
          <w:szCs w:val="24"/>
        </w:rPr>
        <w:t xml:space="preserve"> circuits [60]. Because the basal ganglia provide phasic cues to various cortical and subcortical structures—including the corpus callosum—degeneration in these areas may compromise the integrity of transcallosal fiber tracts, thereby contributing to GA in PD [8, 96]. Moreover, both structural and functional brain changes have been implicated in the link between GA and PD. For instance, differences in the volume of basal ganglia structures—such as the striatum, caudate, putamen, and globus pallidus—compared to healthy individuals may be associated with PD-related dysfunction [24]. </w:t>
      </w:r>
      <w:proofErr w:type="gramStart"/>
      <w:r w:rsidRPr="00E5722A">
        <w:rPr>
          <w:rStyle w:val="Forte"/>
          <w:rFonts w:ascii="Times New Roman" w:eastAsia="Times New Roman" w:hAnsi="Times New Roman" w:cs="Times New Roman"/>
          <w:b w:val="0"/>
          <w:bCs w:val="0"/>
          <w:color w:val="000000" w:themeColor="text1"/>
          <w:sz w:val="24"/>
          <w:szCs w:val="24"/>
        </w:rPr>
        <w:t>In particular, structural</w:t>
      </w:r>
      <w:proofErr w:type="gramEnd"/>
      <w:r w:rsidRPr="00E5722A">
        <w:rPr>
          <w:rStyle w:val="Forte"/>
          <w:rFonts w:ascii="Times New Roman" w:eastAsia="Times New Roman" w:hAnsi="Times New Roman" w:cs="Times New Roman"/>
          <w:b w:val="0"/>
          <w:bCs w:val="0"/>
          <w:color w:val="000000" w:themeColor="text1"/>
          <w:sz w:val="24"/>
          <w:szCs w:val="24"/>
        </w:rPr>
        <w:t xml:space="preserve"> and functional asymmetry in the putamen [97], which is associated with axial symptoms such as bradykinesia and rigidity [98], may directly affect gait control in PD.</w:t>
      </w:r>
    </w:p>
    <w:p w14:paraId="012A5205" w14:textId="0B8D96A3" w:rsidR="002A7777" w:rsidRDefault="00E5722A" w:rsidP="00E5722A">
      <w:pPr>
        <w:bidi w:val="0"/>
        <w:spacing w:after="0" w:line="360" w:lineRule="auto"/>
        <w:ind w:firstLine="357"/>
        <w:jc w:val="both"/>
        <w:rPr>
          <w:rStyle w:val="Forte"/>
          <w:rFonts w:ascii="Times New Roman" w:eastAsia="Times New Roman" w:hAnsi="Times New Roman" w:cs="Times New Roman"/>
          <w:b w:val="0"/>
          <w:bCs w:val="0"/>
          <w:color w:val="000000" w:themeColor="text1"/>
          <w:sz w:val="24"/>
          <w:szCs w:val="24"/>
        </w:rPr>
      </w:pPr>
      <w:r w:rsidRPr="00E5722A">
        <w:rPr>
          <w:rStyle w:val="Forte"/>
          <w:rFonts w:ascii="Times New Roman" w:eastAsia="Times New Roman" w:hAnsi="Times New Roman" w:cs="Times New Roman"/>
          <w:b w:val="0"/>
          <w:bCs w:val="0"/>
          <w:color w:val="000000" w:themeColor="text1"/>
          <w:sz w:val="24"/>
          <w:szCs w:val="24"/>
        </w:rPr>
        <w:t>The literature suggests that GA in individuals with PD may stem from an imbalance in dopaminergic degeneration between the cerebral hemispheres. However, the specific mechanisms that are amenable to therapeutic modulation remain speculative. A limited number of studies have examined the effects of levodopa or physical exercise on GA in PD [99, 100]. Other investigations have explored the relationships between balance and gait, as well as the role of cognitive processes in gait control in PD [6, 13]. Nonetheless, little is known about the potential of methods that directly target neural connectivity, such as noninvasive brain stimulation.</w:t>
      </w:r>
    </w:p>
    <w:p w14:paraId="6DB14E66" w14:textId="77777777" w:rsidR="00BB7E7A" w:rsidRDefault="00BB7E7A" w:rsidP="00BB7E7A">
      <w:pPr>
        <w:bidi w:val="0"/>
        <w:spacing w:after="0" w:line="360" w:lineRule="auto"/>
        <w:ind w:firstLine="357"/>
        <w:jc w:val="both"/>
        <w:rPr>
          <w:rStyle w:val="Forte"/>
          <w:rFonts w:ascii="Times New Roman" w:eastAsia="Times New Roman" w:hAnsi="Times New Roman" w:cs="Times New Roman"/>
          <w:b w:val="0"/>
          <w:bCs w:val="0"/>
          <w:color w:val="000000" w:themeColor="text1"/>
          <w:sz w:val="24"/>
          <w:szCs w:val="24"/>
        </w:rPr>
      </w:pPr>
    </w:p>
    <w:p w14:paraId="602A96DB" w14:textId="77777777" w:rsidR="00BB7E7A" w:rsidRPr="004D0DB2" w:rsidRDefault="00BB7E7A" w:rsidP="00BB7E7A">
      <w:pPr>
        <w:bidi w:val="0"/>
        <w:spacing w:after="0" w:line="360" w:lineRule="auto"/>
        <w:ind w:firstLine="357"/>
        <w:jc w:val="both"/>
        <w:rPr>
          <w:rFonts w:ascii="Times New Roman" w:hAnsi="Times New Roman" w:cs="Times New Roman"/>
          <w:color w:val="000000" w:themeColor="text1"/>
          <w:sz w:val="24"/>
          <w:szCs w:val="24"/>
        </w:rPr>
      </w:pPr>
    </w:p>
    <w:p w14:paraId="0AB37649" w14:textId="12118064" w:rsidR="00622D6D" w:rsidRPr="004D0DB2" w:rsidRDefault="00622D6D" w:rsidP="005A1E44">
      <w:pPr>
        <w:bidi w:val="0"/>
        <w:spacing w:after="0" w:line="360" w:lineRule="auto"/>
        <w:ind w:firstLine="357"/>
        <w:jc w:val="both"/>
        <w:rPr>
          <w:rFonts w:ascii="Times New Roman" w:hAnsi="Times New Roman" w:cs="Times New Roman"/>
          <w:color w:val="000000" w:themeColor="text1"/>
          <w:sz w:val="24"/>
          <w:szCs w:val="24"/>
        </w:rPr>
      </w:pPr>
    </w:p>
    <w:p w14:paraId="44774023" w14:textId="25FC8BEC" w:rsidR="00622D6D" w:rsidRPr="004D0DB2" w:rsidRDefault="00622D6D" w:rsidP="005A1E44">
      <w:pPr>
        <w:bidi w:val="0"/>
        <w:spacing w:after="0" w:line="360" w:lineRule="auto"/>
        <w:ind w:firstLine="57"/>
        <w:jc w:val="both"/>
        <w:rPr>
          <w:rFonts w:ascii="Times New Roman" w:hAnsi="Times New Roman" w:cs="Times New Roman"/>
          <w:b/>
          <w:bCs/>
          <w:color w:val="000000" w:themeColor="text1"/>
          <w:sz w:val="24"/>
          <w:szCs w:val="24"/>
        </w:rPr>
      </w:pPr>
      <w:r w:rsidRPr="004D0DB2">
        <w:rPr>
          <w:rFonts w:ascii="Times New Roman" w:hAnsi="Times New Roman" w:cs="Times New Roman"/>
          <w:b/>
          <w:bCs/>
          <w:color w:val="000000" w:themeColor="text1"/>
          <w:sz w:val="24"/>
          <w:szCs w:val="24"/>
        </w:rPr>
        <w:t xml:space="preserve">1.1.4. </w:t>
      </w:r>
      <w:r w:rsidR="00B801F7" w:rsidRPr="004D0DB2">
        <w:rPr>
          <w:rFonts w:ascii="Times New Roman" w:hAnsi="Times New Roman" w:cs="Times New Roman"/>
          <w:b/>
          <w:bCs/>
          <w:color w:val="000000" w:themeColor="text1"/>
          <w:sz w:val="24"/>
          <w:szCs w:val="24"/>
        </w:rPr>
        <w:t>G</w:t>
      </w:r>
      <w:r w:rsidRPr="004D0DB2">
        <w:rPr>
          <w:rFonts w:ascii="Times New Roman" w:hAnsi="Times New Roman" w:cs="Times New Roman"/>
          <w:b/>
          <w:bCs/>
          <w:color w:val="000000" w:themeColor="text1"/>
          <w:sz w:val="24"/>
          <w:szCs w:val="24"/>
        </w:rPr>
        <w:t xml:space="preserve">ait rehabilitation and </w:t>
      </w:r>
      <w:r w:rsidR="009C16B6" w:rsidRPr="009C16B6">
        <w:rPr>
          <w:rFonts w:ascii="Times New Roman" w:hAnsi="Times New Roman" w:cs="Times New Roman"/>
          <w:b/>
          <w:bCs/>
          <w:color w:val="000000" w:themeColor="text1"/>
          <w:sz w:val="24"/>
          <w:szCs w:val="24"/>
        </w:rPr>
        <w:t xml:space="preserve">transcranial direct current stimulation </w:t>
      </w:r>
    </w:p>
    <w:p w14:paraId="09C2F747" w14:textId="6F75F5AD" w:rsidR="00AB1535" w:rsidRPr="00AB1535" w:rsidRDefault="00AB1535" w:rsidP="0071419B">
      <w:pPr>
        <w:bidi w:val="0"/>
        <w:spacing w:after="0" w:line="360" w:lineRule="auto"/>
        <w:ind w:firstLine="357"/>
        <w:jc w:val="both"/>
        <w:rPr>
          <w:rStyle w:val="Forte"/>
          <w:rFonts w:ascii="Times New Roman" w:eastAsia="Times New Roman" w:hAnsi="Times New Roman" w:cs="Times New Roman"/>
          <w:b w:val="0"/>
          <w:bCs w:val="0"/>
          <w:color w:val="000000" w:themeColor="text1"/>
          <w:sz w:val="24"/>
          <w:szCs w:val="24"/>
        </w:rPr>
      </w:pPr>
      <w:r w:rsidRPr="00AB1535">
        <w:rPr>
          <w:rStyle w:val="Forte"/>
          <w:rFonts w:ascii="Times New Roman" w:eastAsia="Times New Roman" w:hAnsi="Times New Roman" w:cs="Times New Roman"/>
          <w:b w:val="0"/>
          <w:bCs w:val="0"/>
          <w:color w:val="000000" w:themeColor="text1"/>
          <w:sz w:val="24"/>
          <w:szCs w:val="24"/>
        </w:rPr>
        <w:t xml:space="preserve">Therapeutic interventions aimed at improving gait quality in individuals with PD can be categorized into four types, ranging from invasive to non-invasive methods. As a non-invasive approach, L-DOPA remains the most common pharmacological treatment for PD [101]; however, tolerance to L-DOPA often necessitates increasing the dosage, which may accelerate the degeneration of neurons in the substantia nigra pars reticulata [102]. Surgical interventions, such as deep brain stimulation —in which electrodes are implanted in specific brain regions to generate electrical impulses that regulate abnormal neural </w:t>
      </w:r>
      <w:proofErr w:type="gramStart"/>
      <w:r w:rsidRPr="00AB1535">
        <w:rPr>
          <w:rStyle w:val="Forte"/>
          <w:rFonts w:ascii="Times New Roman" w:eastAsia="Times New Roman" w:hAnsi="Times New Roman" w:cs="Times New Roman"/>
          <w:b w:val="0"/>
          <w:bCs w:val="0"/>
          <w:color w:val="000000" w:themeColor="text1"/>
          <w:sz w:val="24"/>
          <w:szCs w:val="24"/>
        </w:rPr>
        <w:t>activity—</w:t>
      </w:r>
      <w:proofErr w:type="gramEnd"/>
      <w:r w:rsidRPr="00AB1535">
        <w:rPr>
          <w:rStyle w:val="Forte"/>
          <w:rFonts w:ascii="Times New Roman" w:eastAsia="Times New Roman" w:hAnsi="Times New Roman" w:cs="Times New Roman"/>
          <w:b w:val="0"/>
          <w:bCs w:val="0"/>
          <w:color w:val="000000" w:themeColor="text1"/>
          <w:sz w:val="24"/>
          <w:szCs w:val="24"/>
        </w:rPr>
        <w:t xml:space="preserve">represent another treatment option [103, 104]. Nonetheless, </w:t>
      </w:r>
      <w:r w:rsidR="0071419B" w:rsidRPr="00AB1535">
        <w:rPr>
          <w:rStyle w:val="Forte"/>
          <w:rFonts w:ascii="Times New Roman" w:eastAsia="Times New Roman" w:hAnsi="Times New Roman" w:cs="Times New Roman"/>
          <w:b w:val="0"/>
          <w:bCs w:val="0"/>
          <w:color w:val="000000" w:themeColor="text1"/>
          <w:sz w:val="24"/>
          <w:szCs w:val="24"/>
        </w:rPr>
        <w:t>deep brain stimulation</w:t>
      </w:r>
      <w:r w:rsidRPr="00AB1535">
        <w:rPr>
          <w:rStyle w:val="Forte"/>
          <w:rFonts w:ascii="Times New Roman" w:eastAsia="Times New Roman" w:hAnsi="Times New Roman" w:cs="Times New Roman"/>
          <w:b w:val="0"/>
          <w:bCs w:val="0"/>
          <w:color w:val="000000" w:themeColor="text1"/>
          <w:sz w:val="24"/>
          <w:szCs w:val="24"/>
        </w:rPr>
        <w:t xml:space="preserve"> is a costly and invasive procedure that may lead to adverse effects, including headaches and apathy [103, 105]. Given that L-DOPA-based and surgical treatments may produce side effects, there is growing interest among researchers in the development of therapies that do not rely on medication or surgical procedures.</w:t>
      </w:r>
    </w:p>
    <w:p w14:paraId="4DC808C8" w14:textId="516328A6" w:rsidR="00AB1535" w:rsidRPr="00AB1535" w:rsidRDefault="00AB1535" w:rsidP="0071419B">
      <w:pPr>
        <w:bidi w:val="0"/>
        <w:spacing w:after="0" w:line="360" w:lineRule="auto"/>
        <w:ind w:firstLine="357"/>
        <w:jc w:val="both"/>
        <w:rPr>
          <w:rStyle w:val="Forte"/>
          <w:rFonts w:ascii="Times New Roman" w:eastAsia="Times New Roman" w:hAnsi="Times New Roman" w:cs="Times New Roman"/>
          <w:b w:val="0"/>
          <w:bCs w:val="0"/>
          <w:color w:val="000000" w:themeColor="text1"/>
          <w:sz w:val="24"/>
          <w:szCs w:val="24"/>
        </w:rPr>
      </w:pPr>
      <w:r w:rsidRPr="00AB1535">
        <w:rPr>
          <w:rStyle w:val="Forte"/>
          <w:rFonts w:ascii="Times New Roman" w:eastAsia="Times New Roman" w:hAnsi="Times New Roman" w:cs="Times New Roman"/>
          <w:b w:val="0"/>
          <w:bCs w:val="0"/>
          <w:color w:val="000000" w:themeColor="text1"/>
          <w:sz w:val="24"/>
          <w:szCs w:val="24"/>
        </w:rPr>
        <w:t xml:space="preserve">A recent study investigated the effect of auditory cues on GA in individuals with PD and found that these cues contributed to a reduction in step velocity </w:t>
      </w:r>
      <w:proofErr w:type="gramStart"/>
      <w:r w:rsidRPr="00AB1535">
        <w:rPr>
          <w:rStyle w:val="Forte"/>
          <w:rFonts w:ascii="Times New Roman" w:eastAsia="Times New Roman" w:hAnsi="Times New Roman" w:cs="Times New Roman"/>
          <w:b w:val="0"/>
          <w:bCs w:val="0"/>
          <w:color w:val="000000" w:themeColor="text1"/>
          <w:sz w:val="24"/>
          <w:szCs w:val="24"/>
        </w:rPr>
        <w:t>asymmetry, but</w:t>
      </w:r>
      <w:proofErr w:type="gramEnd"/>
      <w:r w:rsidRPr="00AB1535">
        <w:rPr>
          <w:rStyle w:val="Forte"/>
          <w:rFonts w:ascii="Times New Roman" w:eastAsia="Times New Roman" w:hAnsi="Times New Roman" w:cs="Times New Roman"/>
          <w:b w:val="0"/>
          <w:bCs w:val="0"/>
          <w:color w:val="000000" w:themeColor="text1"/>
          <w:sz w:val="24"/>
          <w:szCs w:val="24"/>
        </w:rPr>
        <w:t xml:space="preserve"> did not significantly affect other gait parameters such as step length, time, width, or the double support phase [106]. These findings highlight the need for alternative therapies capable of exerting a more substantial impact on GA by modulating the neural activity imbalance induced by PD. Advances in technology have facilitated the development of promising non-invasive brain stimulation (NIBS) techniques, such as transcranial direct current stimulation (tDCS), which has demonstrated beneficial effects on gait and balance in individuals with PD [115, 116]. Recent findings from our group have shown that combining tDCS with locomotor exercise enhances the effects of the exercise, leading to improved movement coordination and promoting neural adaptations, such as a reduction in the spectral power density of the alpha band (15 Hz) in the prefrontal cortex [117]. However, the effects of tDCS alone on GA in individuals with PD are not yet well established.</w:t>
      </w:r>
    </w:p>
    <w:p w14:paraId="0B2F9E90" w14:textId="23B6E768" w:rsidR="00AB1535" w:rsidRPr="00AB1535" w:rsidRDefault="00AB1535" w:rsidP="00AB1535">
      <w:pPr>
        <w:bidi w:val="0"/>
        <w:spacing w:after="0" w:line="360" w:lineRule="auto"/>
        <w:ind w:firstLine="357"/>
        <w:jc w:val="both"/>
        <w:rPr>
          <w:rStyle w:val="Forte"/>
          <w:rFonts w:ascii="Times New Roman" w:eastAsia="Times New Roman" w:hAnsi="Times New Roman" w:cs="Times New Roman"/>
          <w:b w:val="0"/>
          <w:bCs w:val="0"/>
          <w:color w:val="000000" w:themeColor="text1"/>
          <w:sz w:val="24"/>
          <w:szCs w:val="24"/>
        </w:rPr>
      </w:pPr>
      <w:r w:rsidRPr="00AB1535">
        <w:rPr>
          <w:rStyle w:val="Forte"/>
          <w:rFonts w:ascii="Times New Roman" w:eastAsia="Times New Roman" w:hAnsi="Times New Roman" w:cs="Times New Roman"/>
          <w:b w:val="0"/>
          <w:bCs w:val="0"/>
          <w:color w:val="000000" w:themeColor="text1"/>
          <w:sz w:val="24"/>
          <w:szCs w:val="24"/>
        </w:rPr>
        <w:t xml:space="preserve">tDCS involves the application of a safe, low-intensity direct current (typically 1.5–2 mA) to a targeted cortical region via surface electrodes [115]. In addition, tDCS is a user-friendly technique that does not require a specialized environment, allowing for its application even while the individual is seated. Three primary procedures are employed in tDCS research: (1) anodal stimulation, which increases cortical excitability in the targeted brain area; (2) sham-tDCS, where the stimulator is turned off after a brief stimulation period (10–30 s); and (3) cathodal stimulation, which decreases cortical excitability in the targeted region [116]. Anodal tDCS over the M1 area modulates the resting membrane potential of underlying neurons [117, 118]; by affecting the distributed motor cortex, it enhances the activity of the ventral-posterior thalamus and the left basal ganglia [30]. This increased cortical excitability may compensate for reduced </w:t>
      </w:r>
      <w:proofErr w:type="spellStart"/>
      <w:r w:rsidRPr="00AB1535">
        <w:rPr>
          <w:rStyle w:val="Forte"/>
          <w:rFonts w:ascii="Times New Roman" w:eastAsia="Times New Roman" w:hAnsi="Times New Roman" w:cs="Times New Roman"/>
          <w:b w:val="0"/>
          <w:bCs w:val="0"/>
          <w:color w:val="000000" w:themeColor="text1"/>
          <w:sz w:val="24"/>
          <w:szCs w:val="24"/>
        </w:rPr>
        <w:t>pallidothalamocortical</w:t>
      </w:r>
      <w:proofErr w:type="spellEnd"/>
      <w:r w:rsidRPr="00AB1535">
        <w:rPr>
          <w:rStyle w:val="Forte"/>
          <w:rFonts w:ascii="Times New Roman" w:eastAsia="Times New Roman" w:hAnsi="Times New Roman" w:cs="Times New Roman"/>
          <w:b w:val="0"/>
          <w:bCs w:val="0"/>
          <w:color w:val="000000" w:themeColor="text1"/>
          <w:sz w:val="24"/>
          <w:szCs w:val="24"/>
        </w:rPr>
        <w:t xml:space="preserve"> activity. Studies have reported that tDCS applied over M1 improves gait, balance, motor function, and bradykinesia in individuals with PD at rest [30, 119, 120]. These findings suggest that tDCS may be beneficial for improving gait in people with PD. However, considering the presence of hemispheric asymmetries in PD, the efficacy of tDCS may vary depending on the stimulation site, which warrants further investigation.</w:t>
      </w:r>
    </w:p>
    <w:p w14:paraId="6270AAAD" w14:textId="5794B8F9" w:rsidR="00AB1535" w:rsidRPr="00AB1535" w:rsidRDefault="00AB1535" w:rsidP="00AB1535">
      <w:pPr>
        <w:bidi w:val="0"/>
        <w:spacing w:after="0" w:line="360" w:lineRule="auto"/>
        <w:ind w:firstLine="357"/>
        <w:jc w:val="both"/>
        <w:rPr>
          <w:rStyle w:val="Forte"/>
          <w:rFonts w:ascii="Times New Roman" w:eastAsia="Times New Roman" w:hAnsi="Times New Roman" w:cs="Times New Roman"/>
          <w:b w:val="0"/>
          <w:bCs w:val="0"/>
          <w:color w:val="000000" w:themeColor="text1"/>
          <w:sz w:val="24"/>
          <w:szCs w:val="24"/>
        </w:rPr>
      </w:pPr>
      <w:r w:rsidRPr="00AB1535">
        <w:rPr>
          <w:rStyle w:val="Forte"/>
          <w:rFonts w:ascii="Times New Roman" w:eastAsia="Times New Roman" w:hAnsi="Times New Roman" w:cs="Times New Roman"/>
          <w:b w:val="0"/>
          <w:bCs w:val="0"/>
          <w:color w:val="000000" w:themeColor="text1"/>
          <w:sz w:val="24"/>
          <w:szCs w:val="24"/>
        </w:rPr>
        <w:t>Animal studies suggest that inducing dopamine release in the caudate nucleus via glutamatergic cortico-striatal pathways may represent one of the beneficial effects of tDCS in PD [121–123]. tDCS safely induces changes in resting membrane potentials in cortical and subcortical tissues [124–126], and may also modulate neurotransmitter release [127, 128]. In PD, however, the dysfunction of dopaminergic neurons originating from the substantia nigra pars compacta often presents asymmetrically, with one hemisphere being more affected than the other. This pathophysiological feature of PD may influence the outcomes of tDCS protocols on gait, particularly on GA. For example, it has been reported that applying anodal tDCS over the most affected hemisphere significantly improves motor performance in both hands compared to stimulation of the less affected hemisphere in individuals with PD [129]. Nonetheless, the effect of tDCS on GA specifically has yet to be investigated.</w:t>
      </w:r>
    </w:p>
    <w:p w14:paraId="0EAFD96E" w14:textId="3780F46B" w:rsidR="00C704DF" w:rsidRPr="00883128" w:rsidRDefault="00AB1535" w:rsidP="00AB1535">
      <w:pPr>
        <w:bidi w:val="0"/>
        <w:spacing w:after="0" w:line="360" w:lineRule="auto"/>
        <w:ind w:firstLine="357"/>
        <w:jc w:val="both"/>
        <w:rPr>
          <w:rFonts w:ascii="Times New Roman" w:hAnsi="Times New Roman" w:cs="Times New Roman"/>
          <w:color w:val="000000" w:themeColor="text1"/>
          <w:sz w:val="24"/>
          <w:szCs w:val="24"/>
        </w:rPr>
      </w:pPr>
      <w:r w:rsidRPr="00AB1535">
        <w:rPr>
          <w:rStyle w:val="Forte"/>
          <w:rFonts w:ascii="Times New Roman" w:eastAsia="Times New Roman" w:hAnsi="Times New Roman" w:cs="Times New Roman"/>
          <w:b w:val="0"/>
          <w:bCs w:val="0"/>
          <w:color w:val="000000" w:themeColor="text1"/>
          <w:sz w:val="24"/>
          <w:szCs w:val="24"/>
        </w:rPr>
        <w:t xml:space="preserve">Given that the basal ganglia (in either hemisphere) are involved in all phases of motor learning [130–133], play a central role in the cortico-striatal-thalamic pathway, and are modulated by tDCS, it is crucial to determine the most effective cortical intervention for improving gait quality in PD. GA could serve as a valuable index for assessing which cortical stimulation approach (targeting the most affected hemisphere, the least affected hemisphere, or both) yields the most beneficial outcomes. However, significant gaps remain in the literature regarding this topic. This project aims to address some of these unanswered questions by investigating the effects of tDCS on GA in individuals with PD undergoing either acute or long-term interventions targeting different motor cortex </w:t>
      </w:r>
      <w:r>
        <w:rPr>
          <w:rStyle w:val="Forte"/>
          <w:rFonts w:ascii="Times New Roman" w:eastAsia="Times New Roman" w:hAnsi="Times New Roman" w:cs="Times New Roman"/>
          <w:b w:val="0"/>
          <w:bCs w:val="0"/>
          <w:color w:val="000000" w:themeColor="text1"/>
          <w:sz w:val="24"/>
          <w:szCs w:val="24"/>
        </w:rPr>
        <w:t>hemispheres</w:t>
      </w:r>
      <w:r w:rsidRPr="00AB1535">
        <w:rPr>
          <w:rStyle w:val="Forte"/>
          <w:rFonts w:ascii="Times New Roman" w:eastAsia="Times New Roman" w:hAnsi="Times New Roman" w:cs="Times New Roman"/>
          <w:b w:val="0"/>
          <w:bCs w:val="0"/>
          <w:color w:val="000000" w:themeColor="text1"/>
          <w:sz w:val="24"/>
          <w:szCs w:val="24"/>
        </w:rPr>
        <w:t>.</w:t>
      </w:r>
    </w:p>
    <w:p w14:paraId="5DBA253C" w14:textId="77777777" w:rsidR="00493F78" w:rsidRPr="00883128" w:rsidRDefault="00493F78" w:rsidP="005A1E44">
      <w:pPr>
        <w:bidi w:val="0"/>
        <w:spacing w:after="0" w:line="360" w:lineRule="auto"/>
        <w:ind w:firstLine="357"/>
        <w:jc w:val="both"/>
        <w:rPr>
          <w:rFonts w:ascii="Times New Roman" w:hAnsi="Times New Roman" w:cs="Times New Roman"/>
          <w:color w:val="000000" w:themeColor="text1"/>
          <w:sz w:val="24"/>
          <w:szCs w:val="24"/>
        </w:rPr>
      </w:pPr>
    </w:p>
    <w:p w14:paraId="60809B4F" w14:textId="289CC4F9" w:rsidR="003479F3" w:rsidRPr="00883128" w:rsidRDefault="000869B0" w:rsidP="005A1E44">
      <w:pPr>
        <w:pStyle w:val="PargrafodaLista"/>
        <w:numPr>
          <w:ilvl w:val="1"/>
          <w:numId w:val="3"/>
        </w:numPr>
        <w:bidi w:val="0"/>
        <w:spacing w:after="0" w:line="360" w:lineRule="auto"/>
        <w:ind w:left="720"/>
        <w:jc w:val="both"/>
        <w:rPr>
          <w:rFonts w:ascii="Times New Roman" w:hAnsi="Times New Roman" w:cs="Times New Roman"/>
          <w:b/>
          <w:bCs/>
          <w:color w:val="000000" w:themeColor="text1"/>
          <w:sz w:val="24"/>
          <w:szCs w:val="24"/>
        </w:rPr>
      </w:pPr>
      <w:r w:rsidRPr="00883128">
        <w:rPr>
          <w:rFonts w:ascii="Times New Roman" w:hAnsi="Times New Roman" w:cs="Times New Roman"/>
          <w:b/>
          <w:bCs/>
          <w:color w:val="000000" w:themeColor="text1"/>
          <w:sz w:val="24"/>
          <w:szCs w:val="24"/>
        </w:rPr>
        <w:t>Aims and outline of this project</w:t>
      </w:r>
    </w:p>
    <w:p w14:paraId="33465CCE" w14:textId="29EA123A" w:rsidR="000869B0" w:rsidRPr="00605930" w:rsidRDefault="00301B65" w:rsidP="0092073E">
      <w:pPr>
        <w:pStyle w:val="PargrafodaLista"/>
        <w:bidi w:val="0"/>
        <w:spacing w:after="0" w:line="360" w:lineRule="auto"/>
        <w:ind w:left="0" w:firstLine="357"/>
        <w:jc w:val="both"/>
        <w:rPr>
          <w:rFonts w:ascii="Times New Roman" w:hAnsi="Times New Roman" w:cs="Times New Roman"/>
          <w:color w:val="000000" w:themeColor="text1"/>
          <w:sz w:val="24"/>
          <w:szCs w:val="24"/>
        </w:rPr>
      </w:pPr>
      <w:r w:rsidRPr="00301B65">
        <w:rPr>
          <w:rFonts w:ascii="Times New Roman" w:hAnsi="Times New Roman" w:cs="Times New Roman"/>
          <w:color w:val="000000" w:themeColor="text1"/>
          <w:sz w:val="24"/>
          <w:szCs w:val="24"/>
        </w:rPr>
        <w:t>The main aim of this project is to investigate the effects of a single tDCS session on different stimulation targets, as well as the effects of multiple tDCS sessions on GA in individuals with PD, through two separate studies</w:t>
      </w:r>
      <w:r w:rsidR="000869B0" w:rsidRPr="00605930">
        <w:rPr>
          <w:rFonts w:ascii="Times New Roman" w:hAnsi="Times New Roman" w:cs="Times New Roman"/>
          <w:color w:val="000000" w:themeColor="text1"/>
          <w:sz w:val="24"/>
          <w:szCs w:val="24"/>
        </w:rPr>
        <w:t>. Specifically, the aims of this project are:</w:t>
      </w:r>
    </w:p>
    <w:p w14:paraId="7F04D85B" w14:textId="29F909CF" w:rsidR="00ED49AF" w:rsidRPr="00605930" w:rsidRDefault="00563384" w:rsidP="005A1E44">
      <w:pPr>
        <w:bidi w:val="0"/>
        <w:spacing w:after="0" w:line="360" w:lineRule="auto"/>
        <w:jc w:val="both"/>
        <w:rPr>
          <w:rFonts w:ascii="Times New Roman" w:hAnsi="Times New Roman" w:cs="Times New Roman"/>
          <w:color w:val="000000" w:themeColor="text1"/>
          <w:sz w:val="24"/>
          <w:szCs w:val="24"/>
        </w:rPr>
      </w:pPr>
      <w:proofErr w:type="spellStart"/>
      <w:r w:rsidRPr="00605930">
        <w:rPr>
          <w:rFonts w:ascii="Times New Roman" w:hAnsi="Times New Roman" w:cs="Times New Roman"/>
          <w:color w:val="000000" w:themeColor="text1"/>
          <w:sz w:val="24"/>
          <w:szCs w:val="24"/>
        </w:rPr>
        <w:t>i</w:t>
      </w:r>
      <w:proofErr w:type="spellEnd"/>
      <w:r w:rsidRPr="00605930">
        <w:rPr>
          <w:rFonts w:ascii="Times New Roman" w:hAnsi="Times New Roman" w:cs="Times New Roman"/>
          <w:color w:val="000000" w:themeColor="text1"/>
          <w:sz w:val="24"/>
          <w:szCs w:val="24"/>
        </w:rPr>
        <w:t xml:space="preserve">) </w:t>
      </w:r>
      <w:r w:rsidR="007A5742" w:rsidRPr="00605930">
        <w:rPr>
          <w:rFonts w:ascii="Times New Roman" w:hAnsi="Times New Roman" w:cs="Times New Roman"/>
          <w:color w:val="000000" w:themeColor="text1"/>
          <w:sz w:val="24"/>
          <w:szCs w:val="24"/>
        </w:rPr>
        <w:t>determine</w:t>
      </w:r>
      <w:r w:rsidRPr="00605930">
        <w:rPr>
          <w:rFonts w:ascii="Times New Roman" w:hAnsi="Times New Roman" w:cs="Times New Roman"/>
          <w:color w:val="000000" w:themeColor="text1"/>
          <w:sz w:val="24"/>
          <w:szCs w:val="24"/>
        </w:rPr>
        <w:t xml:space="preserve"> whether </w:t>
      </w:r>
      <w:r w:rsidR="00FC3C01">
        <w:rPr>
          <w:rFonts w:ascii="Times New Roman" w:hAnsi="Times New Roman" w:cs="Times New Roman"/>
          <w:color w:val="000000" w:themeColor="text1"/>
          <w:sz w:val="24"/>
          <w:szCs w:val="24"/>
        </w:rPr>
        <w:t xml:space="preserve">the </w:t>
      </w:r>
      <w:r w:rsidR="00BB5A66" w:rsidRPr="00605930">
        <w:rPr>
          <w:rFonts w:ascii="Times New Roman" w:hAnsi="Times New Roman" w:cs="Times New Roman"/>
          <w:color w:val="000000" w:themeColor="text1"/>
          <w:sz w:val="24"/>
          <w:szCs w:val="24"/>
        </w:rPr>
        <w:t xml:space="preserve">acute term of </w:t>
      </w:r>
      <w:r w:rsidRPr="00605930">
        <w:rPr>
          <w:rFonts w:ascii="Times New Roman" w:hAnsi="Times New Roman" w:cs="Times New Roman"/>
          <w:color w:val="000000" w:themeColor="text1"/>
          <w:sz w:val="24"/>
          <w:szCs w:val="24"/>
        </w:rPr>
        <w:t>tDCS</w:t>
      </w:r>
      <w:r w:rsidR="00ED49AF" w:rsidRPr="00605930">
        <w:rPr>
          <w:rFonts w:ascii="Times New Roman" w:hAnsi="Times New Roman" w:cs="Times New Roman"/>
          <w:color w:val="000000" w:themeColor="text1"/>
          <w:sz w:val="24"/>
          <w:szCs w:val="24"/>
        </w:rPr>
        <w:t xml:space="preserve"> applied over the M1 and </w:t>
      </w:r>
      <w:r w:rsidR="00A93124" w:rsidRPr="00605930">
        <w:rPr>
          <w:rFonts w:ascii="Times New Roman" w:hAnsi="Times New Roman" w:cs="Times New Roman"/>
          <w:color w:val="000000" w:themeColor="text1"/>
          <w:sz w:val="24"/>
          <w:szCs w:val="24"/>
        </w:rPr>
        <w:t>dorsolateral prefrontal cortex (</w:t>
      </w:r>
      <w:r w:rsidR="00ED49AF" w:rsidRPr="00605930">
        <w:rPr>
          <w:rFonts w:ascii="Times New Roman" w:hAnsi="Times New Roman" w:cs="Times New Roman"/>
          <w:color w:val="000000" w:themeColor="text1"/>
          <w:sz w:val="24"/>
          <w:szCs w:val="24"/>
        </w:rPr>
        <w:t>DLPFC</w:t>
      </w:r>
      <w:r w:rsidR="00A93124" w:rsidRPr="00605930">
        <w:rPr>
          <w:rFonts w:ascii="Times New Roman" w:hAnsi="Times New Roman" w:cs="Times New Roman"/>
          <w:color w:val="000000" w:themeColor="text1"/>
          <w:sz w:val="24"/>
          <w:szCs w:val="24"/>
        </w:rPr>
        <w:t>)</w:t>
      </w:r>
      <w:r w:rsidR="00ED49AF" w:rsidRPr="00605930">
        <w:rPr>
          <w:rFonts w:ascii="Times New Roman" w:hAnsi="Times New Roman" w:cs="Times New Roman"/>
          <w:color w:val="000000" w:themeColor="text1"/>
          <w:sz w:val="24"/>
          <w:szCs w:val="24"/>
        </w:rPr>
        <w:t xml:space="preserve"> of mo</w:t>
      </w:r>
      <w:r w:rsidR="002C621A" w:rsidRPr="00605930">
        <w:rPr>
          <w:rFonts w:ascii="Times New Roman" w:hAnsi="Times New Roman" w:cs="Times New Roman"/>
          <w:color w:val="000000" w:themeColor="text1"/>
          <w:sz w:val="24"/>
          <w:szCs w:val="24"/>
        </w:rPr>
        <w:t>st</w:t>
      </w:r>
      <w:r w:rsidR="00ED49AF" w:rsidRPr="00605930">
        <w:rPr>
          <w:rFonts w:ascii="Times New Roman" w:hAnsi="Times New Roman" w:cs="Times New Roman"/>
          <w:color w:val="000000" w:themeColor="text1"/>
          <w:sz w:val="24"/>
          <w:szCs w:val="24"/>
        </w:rPr>
        <w:t xml:space="preserve"> affected </w:t>
      </w:r>
      <w:r w:rsidR="00230B58">
        <w:rPr>
          <w:rStyle w:val="rynqvb"/>
          <w:rFonts w:ascii="Times New Roman" w:hAnsi="Times New Roman" w:cs="Times New Roman"/>
          <w:color w:val="000000" w:themeColor="text1"/>
          <w:sz w:val="24"/>
          <w:szCs w:val="24"/>
        </w:rPr>
        <w:t xml:space="preserve">brain hemisphere </w:t>
      </w:r>
      <w:r w:rsidRPr="00605930">
        <w:rPr>
          <w:rFonts w:ascii="Times New Roman" w:hAnsi="Times New Roman" w:cs="Times New Roman"/>
          <w:color w:val="000000" w:themeColor="text1"/>
          <w:sz w:val="24"/>
          <w:szCs w:val="24"/>
        </w:rPr>
        <w:t xml:space="preserve">can improve </w:t>
      </w:r>
      <w:r w:rsidR="00BB5A66" w:rsidRPr="00605930">
        <w:rPr>
          <w:rFonts w:ascii="Times New Roman" w:hAnsi="Times New Roman" w:cs="Times New Roman"/>
          <w:color w:val="000000" w:themeColor="text1"/>
          <w:sz w:val="24"/>
          <w:szCs w:val="24"/>
        </w:rPr>
        <w:t>GA</w:t>
      </w:r>
      <w:r w:rsidRPr="00605930">
        <w:rPr>
          <w:rFonts w:ascii="Times New Roman" w:hAnsi="Times New Roman" w:cs="Times New Roman"/>
          <w:color w:val="000000" w:themeColor="text1"/>
          <w:sz w:val="24"/>
          <w:szCs w:val="24"/>
        </w:rPr>
        <w:t xml:space="preserve"> </w:t>
      </w:r>
      <w:r w:rsidR="00BB5A66" w:rsidRPr="00605930">
        <w:rPr>
          <w:rFonts w:ascii="Times New Roman" w:hAnsi="Times New Roman" w:cs="Times New Roman"/>
          <w:color w:val="000000" w:themeColor="text1"/>
          <w:sz w:val="24"/>
          <w:szCs w:val="24"/>
        </w:rPr>
        <w:t>in people with PD</w:t>
      </w:r>
      <w:r w:rsidR="00854E60">
        <w:rPr>
          <w:rFonts w:ascii="Times New Roman" w:hAnsi="Times New Roman" w:cs="Times New Roman"/>
          <w:color w:val="000000" w:themeColor="text1"/>
          <w:sz w:val="24"/>
          <w:szCs w:val="24"/>
        </w:rPr>
        <w:t>, and</w:t>
      </w:r>
      <w:r w:rsidR="002C621A" w:rsidRPr="00605930">
        <w:rPr>
          <w:rFonts w:ascii="Times New Roman" w:hAnsi="Times New Roman" w:cs="Times New Roman"/>
          <w:color w:val="000000" w:themeColor="text1"/>
          <w:sz w:val="24"/>
          <w:szCs w:val="24"/>
        </w:rPr>
        <w:t xml:space="preserve"> compare the effect of tDCS on the least affected </w:t>
      </w:r>
      <w:r w:rsidR="00230B58">
        <w:rPr>
          <w:rStyle w:val="rynqvb"/>
          <w:rFonts w:ascii="Times New Roman" w:hAnsi="Times New Roman" w:cs="Times New Roman"/>
          <w:color w:val="000000" w:themeColor="text1"/>
          <w:sz w:val="24"/>
          <w:szCs w:val="24"/>
        </w:rPr>
        <w:t>brain hemisphere</w:t>
      </w:r>
      <w:r w:rsidR="002C621A" w:rsidRPr="00605930">
        <w:rPr>
          <w:rFonts w:ascii="Times New Roman" w:hAnsi="Times New Roman" w:cs="Times New Roman"/>
          <w:color w:val="000000" w:themeColor="text1"/>
          <w:sz w:val="24"/>
          <w:szCs w:val="24"/>
        </w:rPr>
        <w:t xml:space="preserve"> vs. the most affected </w:t>
      </w:r>
      <w:r w:rsidR="00230B58">
        <w:rPr>
          <w:rStyle w:val="rynqvb"/>
          <w:rFonts w:ascii="Times New Roman" w:hAnsi="Times New Roman" w:cs="Times New Roman"/>
          <w:color w:val="000000" w:themeColor="text1"/>
          <w:sz w:val="24"/>
          <w:szCs w:val="24"/>
        </w:rPr>
        <w:t>brain hemisphere</w:t>
      </w:r>
      <w:r w:rsidR="002C621A" w:rsidRPr="00605930">
        <w:rPr>
          <w:rFonts w:ascii="Times New Roman" w:hAnsi="Times New Roman" w:cs="Times New Roman"/>
          <w:color w:val="000000" w:themeColor="text1"/>
          <w:sz w:val="24"/>
          <w:szCs w:val="24"/>
        </w:rPr>
        <w:t xml:space="preserve"> vs. bilateral stimulation over the M1 and DLPFC </w:t>
      </w:r>
      <w:r w:rsidR="00ED49AF" w:rsidRPr="00605930">
        <w:rPr>
          <w:rFonts w:ascii="Times New Roman" w:hAnsi="Times New Roman" w:cs="Times New Roman"/>
          <w:color w:val="000000" w:themeColor="text1"/>
          <w:sz w:val="24"/>
          <w:szCs w:val="24"/>
        </w:rPr>
        <w:t xml:space="preserve">on GA </w:t>
      </w:r>
      <w:r w:rsidR="00230B58" w:rsidRPr="00B8118B">
        <w:rPr>
          <w:rFonts w:ascii="Times New Roman" w:hAnsi="Times New Roman" w:cs="Times New Roman"/>
          <w:color w:val="000000" w:themeColor="text1"/>
          <w:sz w:val="24"/>
          <w:szCs w:val="24"/>
        </w:rPr>
        <w:t xml:space="preserve">in people with </w:t>
      </w:r>
      <w:proofErr w:type="gramStart"/>
      <w:r w:rsidR="00230B58" w:rsidRPr="00B8118B">
        <w:rPr>
          <w:rFonts w:ascii="Times New Roman" w:hAnsi="Times New Roman" w:cs="Times New Roman"/>
          <w:color w:val="000000" w:themeColor="text1"/>
          <w:sz w:val="24"/>
          <w:szCs w:val="24"/>
        </w:rPr>
        <w:t>PD</w:t>
      </w:r>
      <w:r w:rsidRPr="00605930">
        <w:rPr>
          <w:rFonts w:ascii="Times New Roman" w:hAnsi="Times New Roman" w:cs="Times New Roman"/>
          <w:color w:val="000000" w:themeColor="text1"/>
          <w:sz w:val="24"/>
          <w:szCs w:val="24"/>
        </w:rPr>
        <w:t>;</w:t>
      </w:r>
      <w:proofErr w:type="gramEnd"/>
      <w:r w:rsidR="00BD3B39" w:rsidRPr="00605930">
        <w:rPr>
          <w:rFonts w:ascii="Times New Roman" w:hAnsi="Times New Roman" w:cs="Times New Roman"/>
          <w:color w:val="000000" w:themeColor="text1"/>
          <w:sz w:val="24"/>
          <w:szCs w:val="24"/>
        </w:rPr>
        <w:t xml:space="preserve"> </w:t>
      </w:r>
    </w:p>
    <w:p w14:paraId="689FD62E" w14:textId="51FA04A4" w:rsidR="00DF133B" w:rsidRPr="00605930" w:rsidRDefault="00BD3B39" w:rsidP="00352EA6">
      <w:pPr>
        <w:bidi w:val="0"/>
        <w:spacing w:after="0" w:line="360" w:lineRule="auto"/>
        <w:jc w:val="both"/>
        <w:rPr>
          <w:rFonts w:ascii="Times New Roman" w:hAnsi="Times New Roman" w:cs="Times New Roman"/>
          <w:color w:val="000000" w:themeColor="text1"/>
          <w:sz w:val="24"/>
          <w:szCs w:val="24"/>
        </w:rPr>
      </w:pPr>
      <w:r w:rsidRPr="00605930">
        <w:rPr>
          <w:rFonts w:ascii="Times New Roman" w:hAnsi="Times New Roman" w:cs="Times New Roman"/>
          <w:color w:val="000000" w:themeColor="text1"/>
          <w:sz w:val="24"/>
          <w:szCs w:val="24"/>
        </w:rPr>
        <w:t>ii)</w:t>
      </w:r>
      <w:r w:rsidR="00563384" w:rsidRPr="00605930">
        <w:rPr>
          <w:rFonts w:ascii="Times New Roman" w:hAnsi="Times New Roman" w:cs="Times New Roman"/>
          <w:color w:val="000000" w:themeColor="text1"/>
          <w:sz w:val="24"/>
          <w:szCs w:val="24"/>
        </w:rPr>
        <w:t xml:space="preserve"> </w:t>
      </w:r>
      <w:r w:rsidR="006669C2" w:rsidRPr="00605930">
        <w:rPr>
          <w:rFonts w:ascii="Times New Roman" w:hAnsi="Times New Roman" w:cs="Times New Roman"/>
          <w:color w:val="000000" w:themeColor="text1"/>
          <w:sz w:val="24"/>
          <w:szCs w:val="24"/>
        </w:rPr>
        <w:t>to examine the effects of long-term anodal tDCS on GA in people with PD.</w:t>
      </w:r>
    </w:p>
    <w:p w14:paraId="52525E49" w14:textId="77777777" w:rsidR="00614B89" w:rsidRPr="00605930" w:rsidRDefault="00614B89" w:rsidP="00614B89">
      <w:pPr>
        <w:bidi w:val="0"/>
        <w:spacing w:after="0" w:line="360" w:lineRule="auto"/>
        <w:jc w:val="both"/>
        <w:rPr>
          <w:rFonts w:ascii="Times New Roman" w:hAnsi="Times New Roman" w:cs="Times New Roman"/>
          <w:color w:val="000000" w:themeColor="text1"/>
          <w:sz w:val="24"/>
          <w:szCs w:val="24"/>
        </w:rPr>
      </w:pPr>
    </w:p>
    <w:p w14:paraId="535B6372" w14:textId="1D1363C1" w:rsidR="00D254EC" w:rsidRPr="00605930" w:rsidRDefault="00D254EC" w:rsidP="005A1E44">
      <w:pPr>
        <w:pStyle w:val="PargrafodaLista"/>
        <w:numPr>
          <w:ilvl w:val="0"/>
          <w:numId w:val="3"/>
        </w:numPr>
        <w:tabs>
          <w:tab w:val="left" w:pos="6716"/>
        </w:tabs>
        <w:bidi w:val="0"/>
        <w:spacing w:after="0" w:line="360" w:lineRule="auto"/>
        <w:ind w:left="357" w:hanging="357"/>
        <w:jc w:val="both"/>
        <w:rPr>
          <w:rFonts w:ascii="Times New Roman" w:hAnsi="Times New Roman" w:cs="Times New Roman"/>
          <w:b/>
          <w:bCs/>
          <w:color w:val="000000" w:themeColor="text1"/>
          <w:sz w:val="24"/>
          <w:szCs w:val="24"/>
          <w:lang w:val="en-GB"/>
        </w:rPr>
      </w:pPr>
      <w:r w:rsidRPr="00605930">
        <w:rPr>
          <w:rFonts w:ascii="Times New Roman" w:hAnsi="Times New Roman" w:cs="Times New Roman"/>
          <w:b/>
          <w:bCs/>
          <w:color w:val="000000" w:themeColor="text1"/>
          <w:sz w:val="24"/>
          <w:szCs w:val="24"/>
          <w:lang w:val="en-GB"/>
        </w:rPr>
        <w:t>Expected results</w:t>
      </w:r>
    </w:p>
    <w:p w14:paraId="7162C830" w14:textId="4AFD4995" w:rsidR="00690DF8" w:rsidRPr="003F7F6A" w:rsidRDefault="00665805" w:rsidP="005A1E44">
      <w:pPr>
        <w:tabs>
          <w:tab w:val="left" w:pos="6716"/>
        </w:tabs>
        <w:bidi w:val="0"/>
        <w:spacing w:after="0" w:line="360" w:lineRule="auto"/>
        <w:ind w:firstLine="357"/>
        <w:jc w:val="both"/>
        <w:rPr>
          <w:rFonts w:ascii="Times New Roman" w:hAnsi="Times New Roman" w:cs="Times New Roman"/>
          <w:color w:val="000000" w:themeColor="text1"/>
          <w:sz w:val="24"/>
          <w:szCs w:val="24"/>
        </w:rPr>
      </w:pPr>
      <w:r w:rsidRPr="00605930">
        <w:rPr>
          <w:rFonts w:ascii="Times New Roman" w:hAnsi="Times New Roman" w:cs="Times New Roman"/>
          <w:color w:val="000000" w:themeColor="text1"/>
          <w:sz w:val="24"/>
          <w:szCs w:val="24"/>
        </w:rPr>
        <w:t xml:space="preserve">According to the context described in the general introduction, our hypotheses for the </w:t>
      </w:r>
      <w:r w:rsidR="00F55513">
        <w:rPr>
          <w:rFonts w:ascii="Times New Roman" w:hAnsi="Times New Roman" w:cs="Times New Roman"/>
          <w:color w:val="000000" w:themeColor="text1"/>
          <w:sz w:val="24"/>
          <w:szCs w:val="24"/>
        </w:rPr>
        <w:t>two</w:t>
      </w:r>
      <w:r w:rsidRPr="00605930">
        <w:rPr>
          <w:rFonts w:ascii="Times New Roman" w:hAnsi="Times New Roman" w:cs="Times New Roman"/>
          <w:color w:val="000000" w:themeColor="text1"/>
          <w:sz w:val="24"/>
          <w:szCs w:val="24"/>
        </w:rPr>
        <w:t xml:space="preserve"> studies </w:t>
      </w:r>
      <w:r w:rsidR="00230B58">
        <w:rPr>
          <w:rFonts w:ascii="Times New Roman" w:hAnsi="Times New Roman" w:cs="Times New Roman"/>
          <w:color w:val="000000" w:themeColor="text1"/>
          <w:sz w:val="24"/>
          <w:szCs w:val="24"/>
        </w:rPr>
        <w:t>are the following</w:t>
      </w:r>
      <w:r w:rsidR="00690DF8" w:rsidRPr="003F7F6A">
        <w:rPr>
          <w:rFonts w:ascii="Times New Roman" w:hAnsi="Times New Roman" w:cs="Times New Roman"/>
          <w:color w:val="000000" w:themeColor="text1"/>
          <w:sz w:val="24"/>
          <w:szCs w:val="24"/>
        </w:rPr>
        <w:t>:</w:t>
      </w:r>
    </w:p>
    <w:p w14:paraId="2F91DA59" w14:textId="2314BA32" w:rsidR="00690DF8" w:rsidRPr="001E6E90" w:rsidRDefault="00690DF8" w:rsidP="00F440B8">
      <w:pPr>
        <w:bidi w:val="0"/>
        <w:spacing w:after="0" w:line="360" w:lineRule="auto"/>
        <w:jc w:val="both"/>
        <w:rPr>
          <w:rFonts w:ascii="Times New Roman" w:hAnsi="Times New Roman" w:cs="Times New Roman"/>
          <w:color w:val="000000" w:themeColor="text1"/>
          <w:sz w:val="24"/>
          <w:szCs w:val="24"/>
        </w:rPr>
      </w:pPr>
      <w:proofErr w:type="spellStart"/>
      <w:r w:rsidRPr="003F7F6A">
        <w:rPr>
          <w:rFonts w:ascii="Times New Roman" w:hAnsi="Times New Roman" w:cs="Times New Roman"/>
          <w:color w:val="000000" w:themeColor="text1"/>
          <w:sz w:val="24"/>
          <w:szCs w:val="24"/>
        </w:rPr>
        <w:t>i</w:t>
      </w:r>
      <w:proofErr w:type="spellEnd"/>
      <w:r w:rsidRPr="003F7F6A">
        <w:rPr>
          <w:rFonts w:ascii="Times New Roman" w:hAnsi="Times New Roman" w:cs="Times New Roman"/>
          <w:color w:val="000000" w:themeColor="text1"/>
          <w:sz w:val="24"/>
          <w:szCs w:val="24"/>
        </w:rPr>
        <w:t xml:space="preserve">) </w:t>
      </w:r>
      <w:r w:rsidR="00665805" w:rsidRPr="003F7F6A">
        <w:rPr>
          <w:rFonts w:ascii="Times New Roman" w:hAnsi="Times New Roman" w:cs="Times New Roman"/>
          <w:color w:val="000000" w:themeColor="text1"/>
          <w:sz w:val="24"/>
          <w:szCs w:val="24"/>
        </w:rPr>
        <w:t>An acute term of tDCS applied over the M1 and DLPFC of the mo</w:t>
      </w:r>
      <w:r w:rsidR="002C621A" w:rsidRPr="003F7F6A">
        <w:rPr>
          <w:rFonts w:ascii="Times New Roman" w:hAnsi="Times New Roman" w:cs="Times New Roman"/>
          <w:color w:val="000000" w:themeColor="text1"/>
          <w:sz w:val="24"/>
          <w:szCs w:val="24"/>
        </w:rPr>
        <w:t>st</w:t>
      </w:r>
      <w:r w:rsidR="00665805" w:rsidRPr="003F7F6A">
        <w:rPr>
          <w:rFonts w:ascii="Times New Roman" w:hAnsi="Times New Roman" w:cs="Times New Roman"/>
          <w:color w:val="000000" w:themeColor="text1"/>
          <w:sz w:val="24"/>
          <w:szCs w:val="24"/>
        </w:rPr>
        <w:t xml:space="preserve"> affected </w:t>
      </w:r>
      <w:r w:rsidR="00230B58">
        <w:rPr>
          <w:rFonts w:ascii="Times New Roman" w:hAnsi="Times New Roman" w:cs="Times New Roman"/>
          <w:color w:val="000000" w:themeColor="text1"/>
          <w:sz w:val="24"/>
          <w:szCs w:val="24"/>
        </w:rPr>
        <w:t>brain hemisphere</w:t>
      </w:r>
      <w:r w:rsidR="00230B58" w:rsidRPr="003F7F6A">
        <w:rPr>
          <w:rFonts w:ascii="Times New Roman" w:hAnsi="Times New Roman" w:cs="Times New Roman"/>
          <w:color w:val="000000" w:themeColor="text1"/>
          <w:sz w:val="24"/>
          <w:szCs w:val="24"/>
        </w:rPr>
        <w:t xml:space="preserve"> </w:t>
      </w:r>
      <w:r w:rsidR="002C621A" w:rsidRPr="003F7F6A">
        <w:rPr>
          <w:rFonts w:ascii="Times New Roman" w:hAnsi="Times New Roman" w:cs="Times New Roman"/>
          <w:color w:val="000000" w:themeColor="text1"/>
          <w:sz w:val="24"/>
          <w:szCs w:val="24"/>
        </w:rPr>
        <w:t>w</w:t>
      </w:r>
      <w:r w:rsidR="00230B58">
        <w:rPr>
          <w:rFonts w:ascii="Times New Roman" w:hAnsi="Times New Roman" w:cs="Times New Roman"/>
          <w:color w:val="000000" w:themeColor="text1"/>
          <w:sz w:val="24"/>
          <w:szCs w:val="24"/>
        </w:rPr>
        <w:t>ould</w:t>
      </w:r>
      <w:r w:rsidR="002C621A" w:rsidRPr="003F7F6A">
        <w:rPr>
          <w:rFonts w:ascii="Times New Roman" w:hAnsi="Times New Roman" w:cs="Times New Roman"/>
          <w:color w:val="000000" w:themeColor="text1"/>
          <w:sz w:val="24"/>
          <w:szCs w:val="24"/>
        </w:rPr>
        <w:t xml:space="preserve"> </w:t>
      </w:r>
      <w:r w:rsidR="00230B58">
        <w:rPr>
          <w:rFonts w:ascii="Times New Roman" w:hAnsi="Times New Roman" w:cs="Times New Roman"/>
          <w:color w:val="000000" w:themeColor="text1"/>
          <w:sz w:val="24"/>
          <w:szCs w:val="24"/>
        </w:rPr>
        <w:t>reduce</w:t>
      </w:r>
      <w:r w:rsidR="00230B58" w:rsidRPr="003F7F6A">
        <w:rPr>
          <w:rFonts w:ascii="Times New Roman" w:hAnsi="Times New Roman" w:cs="Times New Roman"/>
          <w:color w:val="000000" w:themeColor="text1"/>
          <w:sz w:val="24"/>
          <w:szCs w:val="24"/>
        </w:rPr>
        <w:t xml:space="preserve"> </w:t>
      </w:r>
      <w:r w:rsidR="000F315A">
        <w:rPr>
          <w:rFonts w:ascii="Times New Roman" w:hAnsi="Times New Roman" w:cs="Times New Roman"/>
          <w:color w:val="000000" w:themeColor="text1"/>
          <w:sz w:val="24"/>
          <w:szCs w:val="24"/>
        </w:rPr>
        <w:t>the asymmetry in spatia</w:t>
      </w:r>
      <w:r w:rsidR="00CE6528">
        <w:rPr>
          <w:rFonts w:ascii="Times New Roman" w:hAnsi="Times New Roman" w:cs="Times New Roman"/>
          <w:color w:val="000000" w:themeColor="text1"/>
          <w:sz w:val="24"/>
          <w:szCs w:val="24"/>
        </w:rPr>
        <w:t>l</w:t>
      </w:r>
      <w:r w:rsidR="000F315A">
        <w:rPr>
          <w:rFonts w:ascii="Times New Roman" w:hAnsi="Times New Roman" w:cs="Times New Roman"/>
          <w:color w:val="000000" w:themeColor="text1"/>
          <w:sz w:val="24"/>
          <w:szCs w:val="24"/>
        </w:rPr>
        <w:t>-temporal</w:t>
      </w:r>
      <w:r w:rsidR="00CE6528">
        <w:rPr>
          <w:rFonts w:ascii="Times New Roman" w:hAnsi="Times New Roman" w:cs="Times New Roman"/>
          <w:color w:val="000000" w:themeColor="text1"/>
          <w:sz w:val="24"/>
          <w:szCs w:val="24"/>
        </w:rPr>
        <w:t xml:space="preserve"> gai</w:t>
      </w:r>
      <w:r w:rsidR="00FC3C01">
        <w:rPr>
          <w:rFonts w:ascii="Times New Roman" w:hAnsi="Times New Roman" w:cs="Times New Roman"/>
          <w:color w:val="000000" w:themeColor="text1"/>
          <w:sz w:val="24"/>
          <w:szCs w:val="24"/>
        </w:rPr>
        <w:t>t</w:t>
      </w:r>
      <w:r w:rsidR="00CE6528">
        <w:rPr>
          <w:rFonts w:ascii="Times New Roman" w:hAnsi="Times New Roman" w:cs="Times New Roman"/>
          <w:color w:val="000000" w:themeColor="text1"/>
          <w:sz w:val="24"/>
          <w:szCs w:val="24"/>
        </w:rPr>
        <w:t xml:space="preserve"> parameters such as step length, velocity</w:t>
      </w:r>
      <w:r w:rsidR="00574094">
        <w:rPr>
          <w:rFonts w:ascii="Times New Roman" w:hAnsi="Times New Roman" w:cs="Times New Roman"/>
          <w:color w:val="000000" w:themeColor="text1"/>
          <w:sz w:val="24"/>
          <w:szCs w:val="24"/>
        </w:rPr>
        <w:t xml:space="preserve">, time width and double support </w:t>
      </w:r>
      <w:r w:rsidR="003D431A">
        <w:rPr>
          <w:rFonts w:ascii="Times New Roman" w:hAnsi="Times New Roman" w:cs="Times New Roman"/>
          <w:color w:val="000000" w:themeColor="text1"/>
          <w:sz w:val="24"/>
          <w:szCs w:val="24"/>
        </w:rPr>
        <w:t xml:space="preserve">phase </w:t>
      </w:r>
      <w:r w:rsidR="003D431A" w:rsidRPr="003F7F6A">
        <w:rPr>
          <w:rFonts w:ascii="Times New Roman" w:hAnsi="Times New Roman" w:cs="Times New Roman"/>
          <w:color w:val="000000" w:themeColor="text1"/>
          <w:sz w:val="24"/>
          <w:szCs w:val="24"/>
        </w:rPr>
        <w:t>in</w:t>
      </w:r>
      <w:r w:rsidR="00665805" w:rsidRPr="003F7F6A">
        <w:rPr>
          <w:rFonts w:ascii="Times New Roman" w:hAnsi="Times New Roman" w:cs="Times New Roman"/>
          <w:color w:val="000000" w:themeColor="text1"/>
          <w:sz w:val="24"/>
          <w:szCs w:val="24"/>
        </w:rPr>
        <w:t xml:space="preserve"> people with PD</w:t>
      </w:r>
      <w:r w:rsidRPr="003F7F6A">
        <w:rPr>
          <w:rFonts w:ascii="Times New Roman" w:hAnsi="Times New Roman" w:cs="Times New Roman"/>
          <w:color w:val="000000" w:themeColor="text1"/>
          <w:sz w:val="24"/>
          <w:szCs w:val="24"/>
        </w:rPr>
        <w:t>;</w:t>
      </w:r>
      <w:r w:rsidR="00E553C0">
        <w:rPr>
          <w:rFonts w:ascii="Times New Roman" w:hAnsi="Times New Roman" w:cs="Times New Roman"/>
          <w:color w:val="000000" w:themeColor="text1"/>
          <w:sz w:val="24"/>
          <w:szCs w:val="24"/>
        </w:rPr>
        <w:t xml:space="preserve"> </w:t>
      </w:r>
      <w:r w:rsidR="00230B58">
        <w:rPr>
          <w:rFonts w:ascii="Times New Roman" w:hAnsi="Times New Roman" w:cs="Times New Roman"/>
          <w:color w:val="000000" w:themeColor="text1"/>
          <w:sz w:val="24"/>
          <w:szCs w:val="24"/>
        </w:rPr>
        <w:t xml:space="preserve">Considering that </w:t>
      </w:r>
      <w:r w:rsidR="00230B58" w:rsidRPr="00615AF8">
        <w:rPr>
          <w:rStyle w:val="rynqvb"/>
          <w:rFonts w:ascii="Times New Roman" w:hAnsi="Times New Roman" w:cs="Times New Roman"/>
          <w:color w:val="000000" w:themeColor="text1"/>
          <w:sz w:val="24"/>
          <w:szCs w:val="24"/>
        </w:rPr>
        <w:t xml:space="preserve">anodal tDCS over the most affected </w:t>
      </w:r>
      <w:r w:rsidR="00230B58">
        <w:rPr>
          <w:rStyle w:val="rynqvb"/>
          <w:rFonts w:ascii="Times New Roman" w:hAnsi="Times New Roman" w:cs="Times New Roman"/>
          <w:color w:val="000000" w:themeColor="text1"/>
          <w:sz w:val="24"/>
          <w:szCs w:val="24"/>
        </w:rPr>
        <w:t xml:space="preserve">brain hemisphere </w:t>
      </w:r>
      <w:r w:rsidR="00230B58" w:rsidRPr="00615AF8">
        <w:rPr>
          <w:rStyle w:val="rynqvb"/>
          <w:rFonts w:ascii="Times New Roman" w:hAnsi="Times New Roman" w:cs="Times New Roman"/>
          <w:color w:val="000000" w:themeColor="text1"/>
          <w:sz w:val="24"/>
          <w:szCs w:val="24"/>
        </w:rPr>
        <w:t xml:space="preserve">significantly improved the motor performance of both hands when compared to the </w:t>
      </w:r>
      <w:r w:rsidR="00230B58">
        <w:rPr>
          <w:rStyle w:val="rynqvb"/>
          <w:rFonts w:ascii="Times New Roman" w:hAnsi="Times New Roman" w:cs="Times New Roman"/>
          <w:color w:val="000000" w:themeColor="text1"/>
          <w:sz w:val="24"/>
          <w:szCs w:val="24"/>
        </w:rPr>
        <w:t xml:space="preserve">application in the </w:t>
      </w:r>
      <w:r w:rsidR="00230B58" w:rsidRPr="00615AF8">
        <w:rPr>
          <w:rStyle w:val="rynqvb"/>
          <w:rFonts w:ascii="Times New Roman" w:hAnsi="Times New Roman" w:cs="Times New Roman"/>
          <w:color w:val="000000" w:themeColor="text1"/>
          <w:sz w:val="24"/>
          <w:szCs w:val="24"/>
        </w:rPr>
        <w:t xml:space="preserve">least affected </w:t>
      </w:r>
      <w:r w:rsidR="00230B58">
        <w:rPr>
          <w:rStyle w:val="rynqvb"/>
          <w:rFonts w:ascii="Times New Roman" w:hAnsi="Times New Roman" w:cs="Times New Roman"/>
          <w:color w:val="000000" w:themeColor="text1"/>
          <w:sz w:val="24"/>
          <w:szCs w:val="24"/>
        </w:rPr>
        <w:t>brain hemisphere</w:t>
      </w:r>
      <w:r w:rsidR="00230B58" w:rsidRPr="00615AF8">
        <w:rPr>
          <w:rStyle w:val="rynqvb"/>
          <w:rFonts w:ascii="Times New Roman" w:hAnsi="Times New Roman" w:cs="Times New Roman"/>
          <w:color w:val="000000" w:themeColor="text1"/>
          <w:sz w:val="24"/>
          <w:szCs w:val="24"/>
        </w:rPr>
        <w:t xml:space="preserve"> in people with PD </w:t>
      </w:r>
      <w:r w:rsidR="00230B58" w:rsidRPr="00615AF8">
        <w:rPr>
          <w:rStyle w:val="rynqvb"/>
          <w:rFonts w:ascii="Times New Roman" w:hAnsi="Times New Roman" w:cs="Times New Roman"/>
          <w:color w:val="000000" w:themeColor="text1"/>
          <w:sz w:val="24"/>
          <w:szCs w:val="24"/>
        </w:rPr>
        <w:fldChar w:fldCharType="begin"/>
      </w:r>
      <w:r w:rsidR="00F440B8">
        <w:rPr>
          <w:rStyle w:val="rynqvb"/>
          <w:rFonts w:ascii="Times New Roman" w:hAnsi="Times New Roman" w:cs="Times New Roman"/>
          <w:color w:val="000000" w:themeColor="text1"/>
          <w:sz w:val="24"/>
          <w:szCs w:val="24"/>
        </w:rPr>
        <w:instrText xml:space="preserve"> ADDIN EN.CITE &lt;EndNote&gt;&lt;Cite&gt;&lt;Author&gt;Cosentino&lt;/Author&gt;&lt;Year&gt;2017&lt;/Year&gt;&lt;RecNum&gt;285&lt;/RecNum&gt;&lt;DisplayText&gt;[121]&lt;/DisplayText&gt;&lt;record&gt;&lt;rec-number&gt;285&lt;/rec-number&gt;&lt;foreign-keys&gt;&lt;key app="EN" db-id="svsae59fc2xawre522tpzzpuf0tse29xeaf9" timestamp="1670676479"&gt;285&lt;/key&gt;&lt;/foreign-keys&gt;&lt;ref-type name="Journal Article"&gt;17&lt;/ref-type&gt;&lt;contributors&gt;&lt;authors&gt;&lt;author&gt;Cosentino, Giuseppe&lt;/author&gt;&lt;author&gt;Valentino, Francesca&lt;/author&gt;&lt;author&gt;Todisco, Massimiliano&lt;/author&gt;&lt;author&gt;Alfonsi, Enrico&lt;/author&gt;&lt;author&gt;Davì, Rosaria&lt;/author&gt;&lt;author&gt;Savettieri, Giovanni&lt;/author&gt;&lt;author&gt;Fierro, Brigida&lt;/author&gt;&lt;author&gt;D’Amelio, Marco&lt;/author&gt;&lt;author&gt;Brighina, Filippo&lt;/author&gt;&lt;/authors&gt;&lt;/contributors&gt;&lt;titles&gt;&lt;title&gt;Effects of more-affected vs. less-affected motor cortex tDCS in Parkinson’s disease&lt;/title&gt;&lt;secondary-title&gt;Frontiers in human neuroscience&lt;/secondary-title&gt;&lt;/titles&gt;&lt;periodical&gt;&lt;full-title&gt;Frontiers in human neuroscience&lt;/full-title&gt;&lt;/periodical&gt;&lt;pages&gt;309&lt;/pages&gt;&lt;volume&gt;11&lt;/volume&gt;&lt;dates&gt;&lt;year&gt;2017&lt;/year&gt;&lt;/dates&gt;&lt;isbn&gt;1662-5161&lt;/isbn&gt;&lt;urls&gt;&lt;/urls&gt;&lt;/record&gt;&lt;/Cite&gt;&lt;/EndNote&gt;</w:instrText>
      </w:r>
      <w:r w:rsidR="00230B58" w:rsidRPr="00615AF8">
        <w:rPr>
          <w:rStyle w:val="rynqvb"/>
          <w:rFonts w:ascii="Times New Roman" w:hAnsi="Times New Roman" w:cs="Times New Roman"/>
          <w:color w:val="000000" w:themeColor="text1"/>
          <w:sz w:val="24"/>
          <w:szCs w:val="24"/>
        </w:rPr>
        <w:fldChar w:fldCharType="separate"/>
      </w:r>
      <w:r w:rsidR="00F440B8">
        <w:rPr>
          <w:rStyle w:val="rynqvb"/>
          <w:rFonts w:ascii="Times New Roman" w:hAnsi="Times New Roman" w:cs="Times New Roman"/>
          <w:noProof/>
          <w:color w:val="000000" w:themeColor="text1"/>
          <w:sz w:val="24"/>
          <w:szCs w:val="24"/>
        </w:rPr>
        <w:t>[12</w:t>
      </w:r>
      <w:r w:rsidR="00745817">
        <w:rPr>
          <w:rStyle w:val="rynqvb"/>
          <w:rFonts w:ascii="Times New Roman" w:hAnsi="Times New Roman" w:cs="Times New Roman"/>
          <w:noProof/>
          <w:color w:val="000000" w:themeColor="text1"/>
          <w:sz w:val="24"/>
          <w:szCs w:val="24"/>
        </w:rPr>
        <w:t>9</w:t>
      </w:r>
      <w:r w:rsidR="00F440B8">
        <w:rPr>
          <w:rStyle w:val="rynqvb"/>
          <w:rFonts w:ascii="Times New Roman" w:hAnsi="Times New Roman" w:cs="Times New Roman"/>
          <w:noProof/>
          <w:color w:val="000000" w:themeColor="text1"/>
          <w:sz w:val="24"/>
          <w:szCs w:val="24"/>
        </w:rPr>
        <w:t>]</w:t>
      </w:r>
      <w:r w:rsidR="00230B58" w:rsidRPr="00615AF8">
        <w:rPr>
          <w:rStyle w:val="rynqvb"/>
          <w:rFonts w:ascii="Times New Roman" w:hAnsi="Times New Roman" w:cs="Times New Roman"/>
          <w:color w:val="000000" w:themeColor="text1"/>
          <w:sz w:val="24"/>
          <w:szCs w:val="24"/>
        </w:rPr>
        <w:fldChar w:fldCharType="end"/>
      </w:r>
      <w:r w:rsidR="00230B58">
        <w:rPr>
          <w:rStyle w:val="rynqvb"/>
          <w:rFonts w:ascii="Times New Roman" w:hAnsi="Times New Roman" w:cs="Times New Roman"/>
          <w:color w:val="000000" w:themeColor="text1"/>
          <w:sz w:val="24"/>
          <w:szCs w:val="24"/>
        </w:rPr>
        <w:t xml:space="preserve">, we expect that </w:t>
      </w:r>
      <w:r w:rsidR="00665805" w:rsidRPr="001E6E90">
        <w:rPr>
          <w:rFonts w:ascii="Times New Roman" w:hAnsi="Times New Roman" w:cs="Times New Roman"/>
          <w:color w:val="000000" w:themeColor="text1"/>
          <w:sz w:val="24"/>
          <w:szCs w:val="24"/>
        </w:rPr>
        <w:t>one session of acute tDCS over the M1 and DLPFC of the mo</w:t>
      </w:r>
      <w:r w:rsidR="002C621A" w:rsidRPr="001E6E90">
        <w:rPr>
          <w:rFonts w:ascii="Times New Roman" w:hAnsi="Times New Roman" w:cs="Times New Roman"/>
          <w:color w:val="000000" w:themeColor="text1"/>
          <w:sz w:val="24"/>
          <w:szCs w:val="24"/>
        </w:rPr>
        <w:t>st</w:t>
      </w:r>
      <w:r w:rsidR="00665805" w:rsidRPr="001E6E90">
        <w:rPr>
          <w:rFonts w:ascii="Times New Roman" w:hAnsi="Times New Roman" w:cs="Times New Roman"/>
          <w:color w:val="000000" w:themeColor="text1"/>
          <w:sz w:val="24"/>
          <w:szCs w:val="24"/>
        </w:rPr>
        <w:t xml:space="preserve"> affected </w:t>
      </w:r>
      <w:r w:rsidR="00230B58">
        <w:rPr>
          <w:rFonts w:ascii="Times New Roman" w:hAnsi="Times New Roman" w:cs="Times New Roman"/>
          <w:color w:val="000000" w:themeColor="text1"/>
          <w:sz w:val="24"/>
          <w:szCs w:val="24"/>
        </w:rPr>
        <w:t>brain hemisphere</w:t>
      </w:r>
      <w:r w:rsidR="00665805" w:rsidRPr="001E6E90">
        <w:rPr>
          <w:rFonts w:ascii="Times New Roman" w:hAnsi="Times New Roman" w:cs="Times New Roman"/>
          <w:color w:val="000000" w:themeColor="text1"/>
          <w:sz w:val="24"/>
          <w:szCs w:val="24"/>
        </w:rPr>
        <w:t xml:space="preserve"> </w:t>
      </w:r>
      <w:r w:rsidR="002C621A" w:rsidRPr="001E6E90">
        <w:rPr>
          <w:rFonts w:ascii="Times New Roman" w:hAnsi="Times New Roman" w:cs="Times New Roman"/>
          <w:color w:val="000000" w:themeColor="text1"/>
          <w:sz w:val="24"/>
          <w:szCs w:val="24"/>
        </w:rPr>
        <w:t>w</w:t>
      </w:r>
      <w:r w:rsidR="00230B58">
        <w:rPr>
          <w:rFonts w:ascii="Times New Roman" w:hAnsi="Times New Roman" w:cs="Times New Roman"/>
          <w:color w:val="000000" w:themeColor="text1"/>
          <w:sz w:val="24"/>
          <w:szCs w:val="24"/>
        </w:rPr>
        <w:t>ill</w:t>
      </w:r>
      <w:r w:rsidR="002C621A" w:rsidRPr="001E6E90">
        <w:rPr>
          <w:rFonts w:ascii="Times New Roman" w:hAnsi="Times New Roman" w:cs="Times New Roman"/>
          <w:color w:val="000000" w:themeColor="text1"/>
          <w:sz w:val="24"/>
          <w:szCs w:val="24"/>
        </w:rPr>
        <w:t xml:space="preserve"> </w:t>
      </w:r>
      <w:r w:rsidR="00665805" w:rsidRPr="001E6E90">
        <w:rPr>
          <w:rFonts w:ascii="Times New Roman" w:hAnsi="Times New Roman" w:cs="Times New Roman"/>
          <w:color w:val="000000" w:themeColor="text1"/>
          <w:sz w:val="24"/>
          <w:szCs w:val="24"/>
        </w:rPr>
        <w:t xml:space="preserve">lead to </w:t>
      </w:r>
      <w:r w:rsidR="00FC3C01">
        <w:rPr>
          <w:rFonts w:ascii="Times New Roman" w:hAnsi="Times New Roman" w:cs="Times New Roman"/>
          <w:color w:val="000000" w:themeColor="text1"/>
          <w:sz w:val="24"/>
          <w:szCs w:val="24"/>
        </w:rPr>
        <w:t>a</w:t>
      </w:r>
      <w:r w:rsidR="000F5EDC">
        <w:rPr>
          <w:rFonts w:ascii="Times New Roman" w:hAnsi="Times New Roman" w:cs="Times New Roman"/>
          <w:color w:val="000000" w:themeColor="text1"/>
          <w:sz w:val="24"/>
          <w:szCs w:val="24"/>
        </w:rPr>
        <w:t>n</w:t>
      </w:r>
      <w:r w:rsidR="00FC3C01">
        <w:rPr>
          <w:rFonts w:ascii="Times New Roman" w:hAnsi="Times New Roman" w:cs="Times New Roman"/>
          <w:color w:val="000000" w:themeColor="text1"/>
          <w:sz w:val="24"/>
          <w:szCs w:val="24"/>
        </w:rPr>
        <w:t xml:space="preserve"> </w:t>
      </w:r>
      <w:r w:rsidR="000F5EDC">
        <w:rPr>
          <w:rFonts w:ascii="Times New Roman" w:hAnsi="Times New Roman" w:cs="Times New Roman"/>
          <w:color w:val="000000" w:themeColor="text1"/>
          <w:sz w:val="24"/>
          <w:szCs w:val="24"/>
        </w:rPr>
        <w:t>accentuated</w:t>
      </w:r>
      <w:r w:rsidR="00230B58">
        <w:rPr>
          <w:rFonts w:ascii="Times New Roman" w:hAnsi="Times New Roman" w:cs="Times New Roman"/>
          <w:color w:val="000000" w:themeColor="text1"/>
          <w:sz w:val="24"/>
          <w:szCs w:val="24"/>
        </w:rPr>
        <w:t xml:space="preserve"> reduction</w:t>
      </w:r>
      <w:r w:rsidR="00665805" w:rsidRPr="001E6E90">
        <w:rPr>
          <w:rFonts w:ascii="Times New Roman" w:hAnsi="Times New Roman" w:cs="Times New Roman"/>
          <w:color w:val="000000" w:themeColor="text1"/>
          <w:sz w:val="24"/>
          <w:szCs w:val="24"/>
        </w:rPr>
        <w:t xml:space="preserve"> </w:t>
      </w:r>
      <w:r w:rsidR="00230B58">
        <w:rPr>
          <w:rFonts w:ascii="Times New Roman" w:hAnsi="Times New Roman" w:cs="Times New Roman"/>
          <w:color w:val="000000" w:themeColor="text1"/>
          <w:sz w:val="24"/>
          <w:szCs w:val="24"/>
        </w:rPr>
        <w:t>o</w:t>
      </w:r>
      <w:r w:rsidR="00665805" w:rsidRPr="001E6E90">
        <w:rPr>
          <w:rFonts w:ascii="Times New Roman" w:hAnsi="Times New Roman" w:cs="Times New Roman"/>
          <w:color w:val="000000" w:themeColor="text1"/>
          <w:sz w:val="24"/>
          <w:szCs w:val="24"/>
        </w:rPr>
        <w:t xml:space="preserve">n GA in PD </w:t>
      </w:r>
      <w:r w:rsidR="002C621A" w:rsidRPr="001E6E90">
        <w:rPr>
          <w:rFonts w:ascii="Times New Roman" w:hAnsi="Times New Roman" w:cs="Times New Roman"/>
          <w:color w:val="000000" w:themeColor="text1"/>
          <w:sz w:val="24"/>
          <w:szCs w:val="24"/>
        </w:rPr>
        <w:t>compared</w:t>
      </w:r>
      <w:r w:rsidR="0000225A" w:rsidRPr="001E6E90">
        <w:rPr>
          <w:rFonts w:ascii="Times New Roman" w:hAnsi="Times New Roman" w:cs="Times New Roman"/>
          <w:color w:val="000000" w:themeColor="text1"/>
          <w:sz w:val="24"/>
          <w:szCs w:val="24"/>
        </w:rPr>
        <w:t xml:space="preserve"> to</w:t>
      </w:r>
      <w:r w:rsidRPr="001E6E90">
        <w:rPr>
          <w:rFonts w:ascii="Times New Roman" w:hAnsi="Times New Roman" w:cs="Times New Roman"/>
          <w:color w:val="000000" w:themeColor="text1"/>
          <w:sz w:val="24"/>
          <w:szCs w:val="24"/>
        </w:rPr>
        <w:t xml:space="preserve"> </w:t>
      </w:r>
      <w:r w:rsidR="0000225A" w:rsidRPr="001E6E90">
        <w:rPr>
          <w:rFonts w:ascii="Times New Roman" w:hAnsi="Times New Roman" w:cs="Times New Roman"/>
          <w:color w:val="000000" w:themeColor="text1"/>
          <w:sz w:val="24"/>
          <w:szCs w:val="24"/>
        </w:rPr>
        <w:t xml:space="preserve">applied tDCS on </w:t>
      </w:r>
      <w:r w:rsidRPr="001E6E90">
        <w:rPr>
          <w:rFonts w:ascii="Times New Roman" w:hAnsi="Times New Roman" w:cs="Times New Roman"/>
          <w:color w:val="000000" w:themeColor="text1"/>
          <w:sz w:val="24"/>
          <w:szCs w:val="24"/>
        </w:rPr>
        <w:t xml:space="preserve">the </w:t>
      </w:r>
      <w:r w:rsidR="0000225A" w:rsidRPr="001E6E90">
        <w:rPr>
          <w:rFonts w:ascii="Times New Roman" w:hAnsi="Times New Roman" w:cs="Times New Roman"/>
          <w:color w:val="000000" w:themeColor="text1"/>
          <w:sz w:val="24"/>
          <w:szCs w:val="24"/>
        </w:rPr>
        <w:t>le</w:t>
      </w:r>
      <w:r w:rsidR="002C621A" w:rsidRPr="001E6E90">
        <w:rPr>
          <w:rFonts w:ascii="Times New Roman" w:hAnsi="Times New Roman" w:cs="Times New Roman"/>
          <w:color w:val="000000" w:themeColor="text1"/>
          <w:sz w:val="24"/>
          <w:szCs w:val="24"/>
        </w:rPr>
        <w:t>ast</w:t>
      </w:r>
      <w:r w:rsidRPr="001E6E90">
        <w:rPr>
          <w:rFonts w:ascii="Times New Roman" w:hAnsi="Times New Roman" w:cs="Times New Roman"/>
          <w:color w:val="000000" w:themeColor="text1"/>
          <w:sz w:val="24"/>
          <w:szCs w:val="24"/>
        </w:rPr>
        <w:t xml:space="preserve"> affected </w:t>
      </w:r>
      <w:r w:rsidR="00230B58">
        <w:rPr>
          <w:rFonts w:ascii="Times New Roman" w:hAnsi="Times New Roman" w:cs="Times New Roman"/>
          <w:color w:val="000000" w:themeColor="text1"/>
          <w:sz w:val="24"/>
          <w:szCs w:val="24"/>
        </w:rPr>
        <w:t>brain hemisphere</w:t>
      </w:r>
      <w:r w:rsidRPr="001E6E90">
        <w:rPr>
          <w:rFonts w:ascii="Times New Roman" w:hAnsi="Times New Roman" w:cs="Times New Roman"/>
          <w:color w:val="000000" w:themeColor="text1"/>
          <w:sz w:val="24"/>
          <w:szCs w:val="24"/>
        </w:rPr>
        <w:t xml:space="preserve"> or bilateral stimulation over the M1 and DLPFC; </w:t>
      </w:r>
    </w:p>
    <w:p w14:paraId="574C6FA8" w14:textId="6D37E5E1" w:rsidR="00613F42" w:rsidRDefault="00690DF8" w:rsidP="00614B89">
      <w:pPr>
        <w:tabs>
          <w:tab w:val="left" w:pos="6716"/>
        </w:tabs>
        <w:bidi w:val="0"/>
        <w:spacing w:after="0" w:line="360" w:lineRule="auto"/>
        <w:jc w:val="both"/>
        <w:rPr>
          <w:rFonts w:ascii="Times New Roman" w:hAnsi="Times New Roman" w:cs="Times New Roman"/>
          <w:color w:val="000000" w:themeColor="text1"/>
          <w:sz w:val="24"/>
          <w:szCs w:val="24"/>
        </w:rPr>
      </w:pPr>
      <w:r w:rsidRPr="001E6E90">
        <w:rPr>
          <w:rFonts w:ascii="Times New Roman" w:hAnsi="Times New Roman" w:cs="Times New Roman"/>
          <w:color w:val="000000" w:themeColor="text1"/>
          <w:sz w:val="24"/>
          <w:szCs w:val="24"/>
        </w:rPr>
        <w:t>ii) long-term anodal tDCS</w:t>
      </w:r>
      <w:r w:rsidR="0000225A" w:rsidRPr="001E6E90">
        <w:rPr>
          <w:rFonts w:ascii="Times New Roman" w:hAnsi="Times New Roman" w:cs="Times New Roman"/>
          <w:color w:val="000000" w:themeColor="text1"/>
          <w:sz w:val="24"/>
          <w:szCs w:val="24"/>
        </w:rPr>
        <w:t xml:space="preserve"> </w:t>
      </w:r>
      <w:r w:rsidR="002C621A" w:rsidRPr="00D67076">
        <w:rPr>
          <w:rFonts w:ascii="Times New Roman" w:hAnsi="Times New Roman" w:cs="Times New Roman"/>
          <w:color w:val="000000" w:themeColor="text1"/>
          <w:sz w:val="24"/>
          <w:szCs w:val="24"/>
        </w:rPr>
        <w:t>w</w:t>
      </w:r>
      <w:r w:rsidR="00230B58">
        <w:rPr>
          <w:rFonts w:ascii="Times New Roman" w:hAnsi="Times New Roman" w:cs="Times New Roman"/>
          <w:color w:val="000000" w:themeColor="text1"/>
          <w:sz w:val="24"/>
          <w:szCs w:val="24"/>
        </w:rPr>
        <w:t xml:space="preserve">ould reduce </w:t>
      </w:r>
      <w:r w:rsidR="00CF268B">
        <w:rPr>
          <w:rFonts w:ascii="Times New Roman" w:hAnsi="Times New Roman" w:cs="Times New Roman"/>
          <w:color w:val="000000" w:themeColor="text1"/>
          <w:sz w:val="24"/>
          <w:szCs w:val="24"/>
        </w:rPr>
        <w:t>the asymmetry in spatial-temporal gai</w:t>
      </w:r>
      <w:r w:rsidR="00C657E5">
        <w:rPr>
          <w:rFonts w:ascii="Times New Roman" w:hAnsi="Times New Roman" w:cs="Times New Roman"/>
          <w:color w:val="000000" w:themeColor="text1"/>
          <w:sz w:val="24"/>
          <w:szCs w:val="24"/>
        </w:rPr>
        <w:t>t</w:t>
      </w:r>
      <w:r w:rsidR="00CF268B">
        <w:rPr>
          <w:rFonts w:ascii="Times New Roman" w:hAnsi="Times New Roman" w:cs="Times New Roman"/>
          <w:color w:val="000000" w:themeColor="text1"/>
          <w:sz w:val="24"/>
          <w:szCs w:val="24"/>
        </w:rPr>
        <w:t xml:space="preserve"> parameters such as step length, velocity, time width and double support phase</w:t>
      </w:r>
      <w:r w:rsidRPr="00D67076">
        <w:rPr>
          <w:rFonts w:ascii="Times New Roman" w:hAnsi="Times New Roman" w:cs="Times New Roman"/>
          <w:color w:val="000000" w:themeColor="text1"/>
          <w:sz w:val="24"/>
          <w:szCs w:val="24"/>
        </w:rPr>
        <w:t xml:space="preserve"> in people with PD</w:t>
      </w:r>
      <w:r w:rsidR="0000225A" w:rsidRPr="00D67076">
        <w:rPr>
          <w:rFonts w:ascii="Times New Roman" w:hAnsi="Times New Roman" w:cs="Times New Roman"/>
          <w:color w:val="000000" w:themeColor="text1"/>
          <w:sz w:val="24"/>
          <w:szCs w:val="24"/>
        </w:rPr>
        <w:t xml:space="preserve"> and its effect will persist</w:t>
      </w:r>
      <w:r w:rsidR="00665805" w:rsidRPr="00D67076">
        <w:rPr>
          <w:rFonts w:ascii="Times New Roman" w:hAnsi="Times New Roman" w:cs="Times New Roman"/>
          <w:color w:val="000000" w:themeColor="text1"/>
          <w:sz w:val="24"/>
          <w:szCs w:val="24"/>
        </w:rPr>
        <w:t xml:space="preserve"> at least</w:t>
      </w:r>
      <w:r w:rsidR="0000225A" w:rsidRPr="00D67076">
        <w:rPr>
          <w:rFonts w:ascii="Times New Roman" w:hAnsi="Times New Roman" w:cs="Times New Roman"/>
          <w:color w:val="000000" w:themeColor="text1"/>
          <w:sz w:val="24"/>
          <w:szCs w:val="24"/>
        </w:rPr>
        <w:t xml:space="preserve"> 1-month follow-up the last session</w:t>
      </w:r>
      <w:r w:rsidRPr="00D67076">
        <w:rPr>
          <w:rFonts w:ascii="Times New Roman" w:hAnsi="Times New Roman" w:cs="Times New Roman"/>
          <w:color w:val="000000" w:themeColor="text1"/>
          <w:sz w:val="24"/>
          <w:szCs w:val="24"/>
        </w:rPr>
        <w:t>.</w:t>
      </w:r>
      <w:r w:rsidR="00232E6F">
        <w:rPr>
          <w:rFonts w:ascii="Times New Roman" w:hAnsi="Times New Roman" w:cs="Times New Roman"/>
          <w:color w:val="000000" w:themeColor="text1"/>
          <w:sz w:val="24"/>
          <w:szCs w:val="24"/>
        </w:rPr>
        <w:t xml:space="preserve"> </w:t>
      </w:r>
    </w:p>
    <w:p w14:paraId="03A1CC4D" w14:textId="02E01878" w:rsidR="00835B47" w:rsidRPr="00516B24" w:rsidRDefault="000A10B9" w:rsidP="00F440B8">
      <w:pPr>
        <w:tabs>
          <w:tab w:val="left" w:pos="6716"/>
        </w:tabs>
        <w:bidi w:val="0"/>
        <w:spacing w:after="0" w:line="360" w:lineRule="auto"/>
        <w:ind w:firstLine="357"/>
        <w:jc w:val="both"/>
        <w:rPr>
          <w:rFonts w:ascii="Times New Roman" w:hAnsi="Times New Roman" w:cs="Times New Roman"/>
          <w:color w:val="000000" w:themeColor="text1"/>
          <w:sz w:val="24"/>
          <w:szCs w:val="24"/>
        </w:rPr>
      </w:pPr>
      <w:r w:rsidRPr="00D67076">
        <w:rPr>
          <w:rFonts w:ascii="Times New Roman" w:hAnsi="Times New Roman" w:cs="Times New Roman"/>
          <w:color w:val="000000" w:themeColor="text1"/>
          <w:sz w:val="24"/>
          <w:szCs w:val="24"/>
        </w:rPr>
        <w:t>The</w:t>
      </w:r>
      <w:r w:rsidR="003C7CF6" w:rsidRPr="00D67076">
        <w:rPr>
          <w:rFonts w:ascii="Times New Roman" w:hAnsi="Times New Roman" w:cs="Times New Roman"/>
          <w:color w:val="000000" w:themeColor="text1"/>
          <w:sz w:val="24"/>
          <w:szCs w:val="24"/>
        </w:rPr>
        <w:t xml:space="preserve"> results of these studies will be </w:t>
      </w:r>
      <w:r w:rsidR="00665805" w:rsidRPr="00D67076">
        <w:rPr>
          <w:rFonts w:ascii="Times New Roman" w:hAnsi="Times New Roman" w:cs="Times New Roman"/>
          <w:color w:val="000000" w:themeColor="text1"/>
          <w:sz w:val="24"/>
          <w:szCs w:val="24"/>
        </w:rPr>
        <w:t xml:space="preserve">significant </w:t>
      </w:r>
      <w:r w:rsidR="003C7CF6" w:rsidRPr="00D67076">
        <w:rPr>
          <w:rFonts w:ascii="Times New Roman" w:hAnsi="Times New Roman" w:cs="Times New Roman"/>
          <w:color w:val="000000" w:themeColor="text1"/>
          <w:sz w:val="24"/>
          <w:szCs w:val="24"/>
        </w:rPr>
        <w:t xml:space="preserve">because </w:t>
      </w:r>
      <w:r w:rsidR="00516B24" w:rsidRPr="00232BD8">
        <w:rPr>
          <w:rFonts w:ascii="Times New Roman" w:hAnsi="Times New Roman" w:cs="Times New Roman"/>
          <w:color w:val="000000" w:themeColor="text1"/>
          <w:sz w:val="24"/>
          <w:szCs w:val="24"/>
        </w:rPr>
        <w:t xml:space="preserve">they will </w:t>
      </w:r>
      <w:proofErr w:type="spellStart"/>
      <w:r w:rsidR="003C7CF6" w:rsidRPr="00516B24">
        <w:rPr>
          <w:rFonts w:ascii="Times New Roman" w:hAnsi="Times New Roman" w:cs="Times New Roman"/>
          <w:color w:val="000000" w:themeColor="text1"/>
          <w:sz w:val="24"/>
          <w:szCs w:val="24"/>
        </w:rPr>
        <w:t>i</w:t>
      </w:r>
      <w:proofErr w:type="spellEnd"/>
      <w:r w:rsidR="003C7CF6" w:rsidRPr="00516B24">
        <w:rPr>
          <w:rFonts w:ascii="Times New Roman" w:hAnsi="Times New Roman" w:cs="Times New Roman"/>
          <w:color w:val="000000" w:themeColor="text1"/>
          <w:sz w:val="24"/>
          <w:szCs w:val="24"/>
        </w:rPr>
        <w:t xml:space="preserve">) </w:t>
      </w:r>
      <w:r w:rsidR="00665805" w:rsidRPr="00516B24">
        <w:rPr>
          <w:rFonts w:ascii="Times New Roman" w:hAnsi="Times New Roman" w:cs="Times New Roman"/>
          <w:color w:val="000000" w:themeColor="text1"/>
          <w:sz w:val="24"/>
          <w:szCs w:val="24"/>
        </w:rPr>
        <w:t xml:space="preserve">provide a theoretical </w:t>
      </w:r>
      <w:r w:rsidR="00516B24" w:rsidRPr="00516B24">
        <w:rPr>
          <w:rFonts w:ascii="Times New Roman" w:hAnsi="Times New Roman" w:cs="Times New Roman"/>
          <w:color w:val="000000" w:themeColor="text1"/>
          <w:sz w:val="24"/>
          <w:szCs w:val="24"/>
        </w:rPr>
        <w:t>basis</w:t>
      </w:r>
      <w:r w:rsidR="00665805" w:rsidRPr="00516B24">
        <w:rPr>
          <w:rFonts w:ascii="Times New Roman" w:hAnsi="Times New Roman" w:cs="Times New Roman"/>
          <w:color w:val="000000" w:themeColor="text1"/>
          <w:sz w:val="24"/>
          <w:szCs w:val="24"/>
        </w:rPr>
        <w:t xml:space="preserve"> for understanding the effect of tDCS on GA in people with PD</w:t>
      </w:r>
      <w:r w:rsidR="003C7CF6" w:rsidRPr="00516B24">
        <w:rPr>
          <w:rFonts w:ascii="Times New Roman" w:hAnsi="Times New Roman" w:cs="Times New Roman"/>
          <w:color w:val="000000" w:themeColor="text1"/>
          <w:sz w:val="24"/>
          <w:szCs w:val="24"/>
        </w:rPr>
        <w:t xml:space="preserve">; ii) </w:t>
      </w:r>
      <w:r w:rsidR="00AF42A3">
        <w:rPr>
          <w:rFonts w:ascii="Times New Roman" w:hAnsi="Times New Roman" w:cs="Times New Roman"/>
          <w:color w:val="000000" w:themeColor="text1"/>
          <w:sz w:val="24"/>
          <w:szCs w:val="24"/>
        </w:rPr>
        <w:t>stimula</w:t>
      </w:r>
      <w:r w:rsidR="006F4087">
        <w:rPr>
          <w:rFonts w:ascii="Times New Roman" w:hAnsi="Times New Roman" w:cs="Times New Roman"/>
          <w:color w:val="000000" w:themeColor="text1"/>
          <w:sz w:val="24"/>
          <w:szCs w:val="24"/>
        </w:rPr>
        <w:t>te different hemispheres</w:t>
      </w:r>
      <w:r w:rsidR="00665805" w:rsidRPr="00516B24">
        <w:rPr>
          <w:rFonts w:ascii="Times New Roman" w:hAnsi="Times New Roman" w:cs="Times New Roman"/>
          <w:color w:val="000000" w:themeColor="text1"/>
          <w:sz w:val="24"/>
          <w:szCs w:val="24"/>
        </w:rPr>
        <w:t xml:space="preserve"> to determine the optimal area for tDCS to </w:t>
      </w:r>
      <w:r w:rsidR="00516B24">
        <w:rPr>
          <w:rFonts w:ascii="Times New Roman" w:hAnsi="Times New Roman" w:cs="Times New Roman"/>
          <w:color w:val="000000" w:themeColor="text1"/>
          <w:sz w:val="24"/>
          <w:szCs w:val="24"/>
        </w:rPr>
        <w:t>reduce</w:t>
      </w:r>
      <w:r w:rsidR="00516B24" w:rsidRPr="00516B24">
        <w:rPr>
          <w:rFonts w:ascii="Times New Roman" w:hAnsi="Times New Roman" w:cs="Times New Roman"/>
          <w:color w:val="000000" w:themeColor="text1"/>
          <w:sz w:val="24"/>
          <w:szCs w:val="24"/>
        </w:rPr>
        <w:t xml:space="preserve"> </w:t>
      </w:r>
      <w:r w:rsidR="00665805" w:rsidRPr="00516B24">
        <w:rPr>
          <w:rFonts w:ascii="Times New Roman" w:hAnsi="Times New Roman" w:cs="Times New Roman"/>
          <w:color w:val="000000" w:themeColor="text1"/>
          <w:sz w:val="24"/>
          <w:szCs w:val="24"/>
        </w:rPr>
        <w:t>GA in people with PD</w:t>
      </w:r>
      <w:r w:rsidR="003C7CF6" w:rsidRPr="00516B24">
        <w:rPr>
          <w:rFonts w:ascii="Times New Roman" w:hAnsi="Times New Roman" w:cs="Times New Roman"/>
          <w:color w:val="000000" w:themeColor="text1"/>
          <w:sz w:val="24"/>
          <w:szCs w:val="24"/>
        </w:rPr>
        <w:t xml:space="preserve">; iii) </w:t>
      </w:r>
      <w:r w:rsidR="00665805" w:rsidRPr="00516B24">
        <w:rPr>
          <w:rFonts w:ascii="Times New Roman" w:hAnsi="Times New Roman" w:cs="Times New Roman"/>
          <w:color w:val="000000" w:themeColor="text1"/>
          <w:sz w:val="24"/>
          <w:szCs w:val="24"/>
        </w:rPr>
        <w:t xml:space="preserve">demonstrate the potential </w:t>
      </w:r>
      <w:r w:rsidR="00516B24">
        <w:rPr>
          <w:rFonts w:ascii="Times New Roman" w:hAnsi="Times New Roman" w:cs="Times New Roman"/>
          <w:color w:val="000000" w:themeColor="text1"/>
          <w:sz w:val="24"/>
          <w:szCs w:val="24"/>
        </w:rPr>
        <w:t xml:space="preserve">positive impact </w:t>
      </w:r>
      <w:r w:rsidR="00665805" w:rsidRPr="00516B24">
        <w:rPr>
          <w:rFonts w:ascii="Times New Roman" w:hAnsi="Times New Roman" w:cs="Times New Roman"/>
          <w:color w:val="000000" w:themeColor="text1"/>
          <w:sz w:val="24"/>
          <w:szCs w:val="24"/>
        </w:rPr>
        <w:t xml:space="preserve">a long-term tDCS protocol on GA in people with PD, which is a novel </w:t>
      </w:r>
      <w:r w:rsidR="00516B24">
        <w:rPr>
          <w:rFonts w:ascii="Times New Roman" w:hAnsi="Times New Roman" w:cs="Times New Roman"/>
          <w:color w:val="000000" w:themeColor="text1"/>
          <w:sz w:val="24"/>
          <w:szCs w:val="24"/>
        </w:rPr>
        <w:t xml:space="preserve">and important </w:t>
      </w:r>
      <w:r w:rsidR="00665805" w:rsidRPr="00516B24">
        <w:rPr>
          <w:rFonts w:ascii="Times New Roman" w:hAnsi="Times New Roman" w:cs="Times New Roman"/>
          <w:color w:val="000000" w:themeColor="text1"/>
          <w:sz w:val="24"/>
          <w:szCs w:val="24"/>
        </w:rPr>
        <w:t>concept</w:t>
      </w:r>
      <w:r w:rsidR="00516B24">
        <w:rPr>
          <w:rFonts w:ascii="Times New Roman" w:hAnsi="Times New Roman" w:cs="Times New Roman"/>
          <w:color w:val="000000" w:themeColor="text1"/>
          <w:sz w:val="24"/>
          <w:szCs w:val="24"/>
        </w:rPr>
        <w:t xml:space="preserve"> considering that </w:t>
      </w:r>
      <w:r w:rsidR="009454C5">
        <w:rPr>
          <w:rFonts w:ascii="Times New Roman" w:hAnsi="Times New Roman" w:cs="Times New Roman"/>
          <w:color w:val="000000" w:themeColor="text1"/>
          <w:sz w:val="24"/>
          <w:szCs w:val="24"/>
        </w:rPr>
        <w:t>PD</w:t>
      </w:r>
      <w:r w:rsidR="00516B24">
        <w:rPr>
          <w:rFonts w:ascii="Times New Roman" w:hAnsi="Times New Roman" w:cs="Times New Roman"/>
          <w:color w:val="000000" w:themeColor="text1"/>
          <w:sz w:val="24"/>
          <w:szCs w:val="24"/>
        </w:rPr>
        <w:t xml:space="preserve"> is a progressive, neurodegenerative and no-cure disease</w:t>
      </w:r>
      <w:r w:rsidR="00665805" w:rsidRPr="00516B24">
        <w:rPr>
          <w:rFonts w:ascii="Times New Roman" w:hAnsi="Times New Roman" w:cs="Times New Roman"/>
          <w:color w:val="000000" w:themeColor="text1"/>
          <w:sz w:val="24"/>
          <w:szCs w:val="24"/>
        </w:rPr>
        <w:t xml:space="preserve">. </w:t>
      </w:r>
      <w:r w:rsidR="00F6418E" w:rsidRPr="00F6418E">
        <w:rPr>
          <w:rFonts w:ascii="Times New Roman" w:hAnsi="Times New Roman" w:cs="Times New Roman"/>
          <w:color w:val="000000" w:themeColor="text1"/>
          <w:sz w:val="24"/>
          <w:szCs w:val="24"/>
        </w:rPr>
        <w:t>Considering previous findings that assessed the effects of tDCS alone and combined with other interventions on spatial-temporal gait parameters</w:t>
      </w:r>
      <w:r w:rsidR="00665805" w:rsidRPr="00516B24">
        <w:rPr>
          <w:rFonts w:ascii="Times New Roman" w:hAnsi="Times New Roman" w:cs="Times New Roman"/>
          <w:color w:val="000000" w:themeColor="text1"/>
          <w:sz w:val="24"/>
          <w:szCs w:val="24"/>
        </w:rPr>
        <w:t xml:space="preserve"> </w:t>
      </w:r>
      <w:r w:rsidR="00DC5FF5" w:rsidRPr="009454C5">
        <w:rPr>
          <w:rFonts w:ascii="Times New Roman" w:hAnsi="Times New Roman" w:cs="Times New Roman"/>
          <w:color w:val="000000" w:themeColor="text1"/>
          <w:sz w:val="24"/>
          <w:szCs w:val="24"/>
        </w:rPr>
        <w:fldChar w:fldCharType="begin">
          <w:fldData xml:space="preserve">PEVuZE5vdGU+PENpdGU+PEF1dGhvcj5GZXJydWNjaTwvQXV0aG9yPjxZZWFyPjIwMTY8L1llYXI+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</w:fldData>
        </w:fldChar>
      </w:r>
      <w:r w:rsidR="00F440B8" w:rsidRPr="00C5333B">
        <w:rPr>
          <w:rFonts w:ascii="Times New Roman" w:hAnsi="Times New Roman" w:cs="Times New Roman"/>
          <w:color w:val="000000" w:themeColor="text1"/>
          <w:sz w:val="24"/>
          <w:szCs w:val="24"/>
        </w:rPr>
        <w:instrText xml:space="preserve"> ADDIN EN.CITE </w:instrText>
      </w:r>
      <w:r w:rsidR="00F440B8" w:rsidRPr="00C5333B">
        <w:rPr>
          <w:rFonts w:ascii="Times New Roman" w:hAnsi="Times New Roman" w:cs="Times New Roman"/>
          <w:color w:val="000000" w:themeColor="text1"/>
          <w:sz w:val="24"/>
          <w:szCs w:val="24"/>
        </w:rPr>
        <w:fldChar w:fldCharType="begin">
          <w:fldData xml:space="preserve">PEVuZE5vdGU+PENpdGU+PEF1dGhvcj5GZXJydWNjaTwvQXV0aG9yPjxZZWFyPjIwMTY8L1llYXI+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</w:fldData>
        </w:fldChar>
      </w:r>
      <w:r w:rsidR="00F440B8" w:rsidRPr="00C5333B">
        <w:rPr>
          <w:rFonts w:ascii="Times New Roman" w:hAnsi="Times New Roman" w:cs="Times New Roman"/>
          <w:color w:val="000000" w:themeColor="text1"/>
          <w:sz w:val="24"/>
          <w:szCs w:val="24"/>
        </w:rPr>
        <w:instrText xml:space="preserve"> ADDIN EN.CITE.DATA </w:instrText>
      </w:r>
      <w:r w:rsidR="00F440B8" w:rsidRPr="00C5333B">
        <w:rPr>
          <w:rFonts w:ascii="Times New Roman" w:hAnsi="Times New Roman" w:cs="Times New Roman"/>
          <w:color w:val="000000" w:themeColor="text1"/>
          <w:sz w:val="24"/>
          <w:szCs w:val="24"/>
        </w:rPr>
      </w:r>
      <w:r w:rsidR="00F440B8" w:rsidRPr="00C5333B">
        <w:rPr>
          <w:rFonts w:ascii="Times New Roman" w:hAnsi="Times New Roman" w:cs="Times New Roman"/>
          <w:color w:val="000000" w:themeColor="text1"/>
          <w:sz w:val="24"/>
          <w:szCs w:val="24"/>
        </w:rPr>
        <w:fldChar w:fldCharType="end"/>
      </w:r>
      <w:r w:rsidR="00DC5FF5" w:rsidRPr="009454C5">
        <w:rPr>
          <w:rFonts w:ascii="Times New Roman" w:hAnsi="Times New Roman" w:cs="Times New Roman"/>
          <w:color w:val="000000" w:themeColor="text1"/>
          <w:sz w:val="24"/>
          <w:szCs w:val="24"/>
        </w:rPr>
      </w:r>
      <w:r w:rsidR="00DC5FF5" w:rsidRPr="009454C5">
        <w:rPr>
          <w:rFonts w:ascii="Times New Roman" w:hAnsi="Times New Roman" w:cs="Times New Roman"/>
          <w:color w:val="000000" w:themeColor="text1"/>
          <w:sz w:val="24"/>
          <w:szCs w:val="24"/>
        </w:rPr>
        <w:fldChar w:fldCharType="separate"/>
      </w:r>
      <w:r w:rsidR="00F440B8">
        <w:rPr>
          <w:rFonts w:ascii="Times New Roman" w:hAnsi="Times New Roman" w:cs="Times New Roman"/>
          <w:noProof/>
          <w:color w:val="000000" w:themeColor="text1"/>
          <w:sz w:val="24"/>
          <w:szCs w:val="24"/>
        </w:rPr>
        <w:t>[1</w:t>
      </w:r>
      <w:r w:rsidR="00382ABF">
        <w:rPr>
          <w:rFonts w:ascii="Times New Roman" w:hAnsi="Times New Roman" w:cs="Times New Roman"/>
          <w:noProof/>
          <w:color w:val="000000" w:themeColor="text1"/>
          <w:sz w:val="24"/>
          <w:szCs w:val="24"/>
        </w:rPr>
        <w:t>34</w:t>
      </w:r>
      <w:r w:rsidR="00F440B8">
        <w:rPr>
          <w:rFonts w:ascii="Times New Roman" w:hAnsi="Times New Roman" w:cs="Times New Roman"/>
          <w:noProof/>
          <w:color w:val="000000" w:themeColor="text1"/>
          <w:sz w:val="24"/>
          <w:szCs w:val="24"/>
        </w:rPr>
        <w:t>-1</w:t>
      </w:r>
      <w:r w:rsidR="00382ABF">
        <w:rPr>
          <w:rFonts w:ascii="Times New Roman" w:hAnsi="Times New Roman" w:cs="Times New Roman"/>
          <w:noProof/>
          <w:color w:val="000000" w:themeColor="text1"/>
          <w:sz w:val="24"/>
          <w:szCs w:val="24"/>
        </w:rPr>
        <w:t>3</w:t>
      </w:r>
      <w:r w:rsidR="00361887">
        <w:rPr>
          <w:rFonts w:ascii="Times New Roman" w:hAnsi="Times New Roman" w:cs="Times New Roman"/>
          <w:noProof/>
          <w:color w:val="000000" w:themeColor="text1"/>
          <w:sz w:val="24"/>
          <w:szCs w:val="24"/>
        </w:rPr>
        <w:t>6</w:t>
      </w:r>
      <w:r w:rsidR="00F440B8">
        <w:rPr>
          <w:rFonts w:ascii="Times New Roman" w:hAnsi="Times New Roman" w:cs="Times New Roman"/>
          <w:noProof/>
          <w:color w:val="000000" w:themeColor="text1"/>
          <w:sz w:val="24"/>
          <w:szCs w:val="24"/>
        </w:rPr>
        <w:t>]</w:t>
      </w:r>
      <w:r w:rsidR="00DC5FF5" w:rsidRPr="009454C5">
        <w:rPr>
          <w:rFonts w:ascii="Times New Roman" w:hAnsi="Times New Roman" w:cs="Times New Roman"/>
          <w:color w:val="000000" w:themeColor="text1"/>
          <w:sz w:val="24"/>
          <w:szCs w:val="24"/>
        </w:rPr>
        <w:fldChar w:fldCharType="end"/>
      </w:r>
      <w:r w:rsidR="0087017C" w:rsidRPr="00516B24">
        <w:rPr>
          <w:rFonts w:ascii="Times New Roman" w:hAnsi="Times New Roman" w:cs="Times New Roman"/>
          <w:color w:val="000000" w:themeColor="text1"/>
          <w:sz w:val="24"/>
          <w:szCs w:val="24"/>
        </w:rPr>
        <w:t xml:space="preserve">, </w:t>
      </w:r>
      <w:r w:rsidR="00665805" w:rsidRPr="00516B24">
        <w:rPr>
          <w:rFonts w:ascii="Times New Roman" w:hAnsi="Times New Roman" w:cs="Times New Roman"/>
          <w:color w:val="000000" w:themeColor="text1"/>
          <w:sz w:val="24"/>
          <w:szCs w:val="24"/>
        </w:rPr>
        <w:t xml:space="preserve">the results on the possible mechanisms investigated in this project will aid in the implementation of tDCS as a non-pharmacological strategy to improve gait in people with </w:t>
      </w:r>
      <w:r w:rsidR="002C621A" w:rsidRPr="00516B24">
        <w:rPr>
          <w:rFonts w:ascii="Times New Roman" w:hAnsi="Times New Roman" w:cs="Times New Roman"/>
          <w:color w:val="000000" w:themeColor="text1"/>
          <w:sz w:val="24"/>
          <w:szCs w:val="24"/>
        </w:rPr>
        <w:t>PD</w:t>
      </w:r>
      <w:r w:rsidR="003C7CF6" w:rsidRPr="00516B24">
        <w:rPr>
          <w:rFonts w:ascii="Times New Roman" w:hAnsi="Times New Roman" w:cs="Times New Roman"/>
          <w:color w:val="000000" w:themeColor="text1"/>
          <w:sz w:val="24"/>
          <w:szCs w:val="24"/>
        </w:rPr>
        <w:t>.</w:t>
      </w:r>
      <w:r w:rsidR="00F6418E">
        <w:rPr>
          <w:rFonts w:ascii="Times New Roman" w:hAnsi="Times New Roman" w:cs="Times New Roman"/>
          <w:color w:val="000000" w:themeColor="text1"/>
          <w:sz w:val="24"/>
          <w:szCs w:val="24"/>
        </w:rPr>
        <w:t xml:space="preserve"> </w:t>
      </w:r>
    </w:p>
    <w:p w14:paraId="5E0322FD" w14:textId="77777777" w:rsidR="003C7CF6" w:rsidRPr="00516B24" w:rsidRDefault="003C7CF6" w:rsidP="005A1E44">
      <w:pPr>
        <w:tabs>
          <w:tab w:val="left" w:pos="6716"/>
        </w:tabs>
        <w:bidi w:val="0"/>
        <w:spacing w:after="0" w:line="360" w:lineRule="auto"/>
        <w:ind w:firstLine="357"/>
        <w:jc w:val="both"/>
        <w:rPr>
          <w:rFonts w:ascii="Times New Roman" w:hAnsi="Times New Roman" w:cs="Times New Roman"/>
          <w:color w:val="000000" w:themeColor="text1"/>
          <w:sz w:val="24"/>
          <w:szCs w:val="24"/>
        </w:rPr>
      </w:pPr>
    </w:p>
    <w:p w14:paraId="0C358D45" w14:textId="77777777" w:rsidR="00835B47" w:rsidRPr="00516B24" w:rsidRDefault="00835B47" w:rsidP="005A1E44">
      <w:pPr>
        <w:tabs>
          <w:tab w:val="left" w:pos="6716"/>
        </w:tabs>
        <w:bidi w:val="0"/>
        <w:spacing w:after="0" w:line="360" w:lineRule="auto"/>
        <w:jc w:val="both"/>
        <w:rPr>
          <w:rStyle w:val="rynqvb"/>
          <w:rFonts w:ascii="Times New Roman" w:hAnsi="Times New Roman" w:cs="Times New Roman"/>
          <w:b/>
          <w:bCs/>
          <w:color w:val="000000" w:themeColor="text1"/>
          <w:sz w:val="24"/>
          <w:szCs w:val="24"/>
          <w:lang w:val="en"/>
        </w:rPr>
      </w:pPr>
      <w:r w:rsidRPr="00516B24">
        <w:rPr>
          <w:rStyle w:val="rynqvb"/>
          <w:rFonts w:ascii="Times New Roman" w:hAnsi="Times New Roman" w:cs="Times New Roman"/>
          <w:b/>
          <w:bCs/>
          <w:color w:val="000000" w:themeColor="text1"/>
          <w:sz w:val="24"/>
          <w:szCs w:val="24"/>
          <w:lang w:val="en"/>
        </w:rPr>
        <w:t>3. SCIENTIFIC AND TECHNOLOGICAL CHALLENGES AND THE MEANS AND METHODS TO OVERCOME THEM</w:t>
      </w:r>
    </w:p>
    <w:p w14:paraId="0F5A0E89" w14:textId="0F537C16" w:rsidR="00835B47" w:rsidRPr="00516B24" w:rsidRDefault="004230E4" w:rsidP="005A1E44">
      <w:pPr>
        <w:tabs>
          <w:tab w:val="left" w:pos="6716"/>
        </w:tabs>
        <w:bidi w:val="0"/>
        <w:spacing w:after="0" w:line="360" w:lineRule="auto"/>
        <w:jc w:val="both"/>
        <w:rPr>
          <w:rFonts w:ascii="Times New Roman" w:hAnsi="Times New Roman" w:cs="Times New Roman"/>
          <w:b/>
          <w:bCs/>
          <w:color w:val="000000" w:themeColor="text1"/>
          <w:sz w:val="24"/>
          <w:szCs w:val="24"/>
          <w:lang w:val="en"/>
        </w:rPr>
      </w:pPr>
      <w:r w:rsidRPr="00516B24">
        <w:rPr>
          <w:rStyle w:val="rynqvb"/>
          <w:rFonts w:ascii="Times New Roman" w:hAnsi="Times New Roman" w:cs="Times New Roman"/>
          <w:b/>
          <w:bCs/>
          <w:color w:val="000000" w:themeColor="text1"/>
          <w:sz w:val="24"/>
          <w:szCs w:val="24"/>
          <w:lang w:val="en"/>
        </w:rPr>
        <w:t>3.1.</w:t>
      </w:r>
      <w:r w:rsidR="00835B47" w:rsidRPr="00516B24">
        <w:rPr>
          <w:rStyle w:val="rynqvb"/>
          <w:rFonts w:ascii="Times New Roman" w:hAnsi="Times New Roman" w:cs="Times New Roman"/>
          <w:b/>
          <w:bCs/>
          <w:color w:val="000000" w:themeColor="text1"/>
          <w:sz w:val="24"/>
          <w:szCs w:val="24"/>
          <w:lang w:val="en"/>
        </w:rPr>
        <w:t xml:space="preserve"> Scientific and technological challenges</w:t>
      </w:r>
    </w:p>
    <w:p w14:paraId="56A1E3A1" w14:textId="4F0590BE" w:rsidR="00E371D5" w:rsidRPr="00E371D5" w:rsidRDefault="00E371D5" w:rsidP="00E371D5">
      <w:pPr>
        <w:bidi w:val="0"/>
        <w:spacing w:after="0" w:line="360" w:lineRule="auto"/>
        <w:ind w:firstLine="284"/>
        <w:jc w:val="both"/>
        <w:rPr>
          <w:rFonts w:ascii="Times New Roman" w:eastAsia="Times New Roman" w:hAnsi="Times New Roman" w:cs="Times New Roman"/>
          <w:color w:val="000000" w:themeColor="text1"/>
          <w:sz w:val="24"/>
          <w:szCs w:val="24"/>
        </w:rPr>
      </w:pPr>
      <w:r w:rsidRPr="00E371D5">
        <w:rPr>
          <w:rFonts w:ascii="Times New Roman" w:eastAsia="Times New Roman" w:hAnsi="Times New Roman" w:cs="Times New Roman"/>
          <w:color w:val="000000" w:themeColor="text1"/>
          <w:sz w:val="24"/>
          <w:szCs w:val="24"/>
        </w:rPr>
        <w:t>How to use tDCS to improve GA in PD is the central scientific challenge of the present project. Although tDCS has been employed in several studies to investigate motor control during gait [137, 138], most of these studies have focused on variables (e.g., spatiotemporal parameters) related to a single leg or step. GA, however, is a critical symptom of PD that must be evaluated through biomedical markers (i.e., kinematics, kinetics, muscle activity, etc.) involving both legs.</w:t>
      </w:r>
      <w:r>
        <w:rPr>
          <w:rFonts w:ascii="Times New Roman" w:eastAsia="Times New Roman" w:hAnsi="Times New Roman" w:cs="Times New Roman"/>
          <w:color w:val="000000" w:themeColor="text1"/>
          <w:sz w:val="24"/>
          <w:szCs w:val="24"/>
        </w:rPr>
        <w:t xml:space="preserve"> </w:t>
      </w:r>
      <w:r w:rsidRPr="00E371D5">
        <w:rPr>
          <w:rFonts w:ascii="Times New Roman" w:eastAsia="Times New Roman" w:hAnsi="Times New Roman" w:cs="Times New Roman"/>
          <w:color w:val="000000" w:themeColor="text1"/>
          <w:sz w:val="24"/>
          <w:szCs w:val="24"/>
        </w:rPr>
        <w:t>The application of tDCS to study GA in PD is, to the best of our knowledge, a novel topic. Therefore, determining the optimal brain area for stimulation constitutes a fundamental challenge of this project. To address this, we determined the duration of stimulation based on previous studies in which tDCS was applied either alone or in combination with other therapeutic interventions. The optimal duration for active tDCS is reported to be between 15 and 20 minutes, whereas for sham tDCS it ranges from 10 to 30 seconds [139–141]. Accordingly, the stimulation duration chosen for this project will be 20 minutes. Furthermore, the stimulation intensity will be based on previous findings suggesting that the optimal current is 2 mA.</w:t>
      </w:r>
    </w:p>
    <w:p w14:paraId="5C59298C" w14:textId="6EA49ADD" w:rsidR="00E371D5" w:rsidRPr="00E371D5" w:rsidRDefault="00E371D5" w:rsidP="00E371D5">
      <w:pPr>
        <w:bidi w:val="0"/>
        <w:spacing w:after="0" w:line="360" w:lineRule="auto"/>
        <w:ind w:firstLine="284"/>
        <w:jc w:val="both"/>
        <w:rPr>
          <w:rFonts w:ascii="Times New Roman" w:eastAsia="Times New Roman" w:hAnsi="Times New Roman" w:cs="Times New Roman"/>
          <w:color w:val="000000" w:themeColor="text1"/>
          <w:sz w:val="24"/>
          <w:szCs w:val="24"/>
        </w:rPr>
      </w:pPr>
      <w:r w:rsidRPr="00E371D5">
        <w:rPr>
          <w:rFonts w:ascii="Times New Roman" w:eastAsia="Times New Roman" w:hAnsi="Times New Roman" w:cs="Times New Roman"/>
          <w:color w:val="000000" w:themeColor="text1"/>
          <w:sz w:val="24"/>
          <w:szCs w:val="24"/>
        </w:rPr>
        <w:t>In addition to the duration and intensity, the stimulation area remains a central challenge in this project. Anodal tDCS over the primary motor cortex (M1) has been shown to improve motor control of gait in individuals with PD [137, 142]. Similar effects have been observed when the dorsolateral prefrontal cortex (DLPFC) was stimulated [143, 144]. We will also apply tDCS bilaterally and compare its effects with those observed when stimulating the most and least affected brain hemispheres. As discussed in the general introduction, asymmetric degeneration of dopaminergic neurons in the substantia nigra pars reticulata (</w:t>
      </w:r>
      <w:proofErr w:type="spellStart"/>
      <w:r w:rsidRPr="00E371D5">
        <w:rPr>
          <w:rFonts w:ascii="Times New Roman" w:eastAsia="Times New Roman" w:hAnsi="Times New Roman" w:cs="Times New Roman"/>
          <w:color w:val="000000" w:themeColor="text1"/>
          <w:sz w:val="24"/>
          <w:szCs w:val="24"/>
        </w:rPr>
        <w:t>SNr</w:t>
      </w:r>
      <w:proofErr w:type="spellEnd"/>
      <w:r w:rsidRPr="00E371D5">
        <w:rPr>
          <w:rFonts w:ascii="Times New Roman" w:eastAsia="Times New Roman" w:hAnsi="Times New Roman" w:cs="Times New Roman"/>
          <w:color w:val="000000" w:themeColor="text1"/>
          <w:sz w:val="24"/>
          <w:szCs w:val="24"/>
        </w:rPr>
        <w:t>) is a major hallmark of PD, potentially leading to GA. Therefore, identifying the optimal stimulation target—whether the most affected, least affected, or both brain hemispheres—is essential. Whether it is more beneficial to apply tDCS over the left, right, or both hemispheres when addressing GA in PD remains an open question in the literature. We anticipate that the findings of this study will help researchers in the field overcome this knowledge gap and advance the use of tDCS in addressing gait asymmetry in PD.</w:t>
      </w:r>
    </w:p>
    <w:p w14:paraId="6A07447D" w14:textId="7D133060" w:rsidR="00E371D5" w:rsidRPr="00E371D5" w:rsidRDefault="00E371D5" w:rsidP="00E371D5">
      <w:pPr>
        <w:bidi w:val="0"/>
        <w:spacing w:after="0" w:line="360" w:lineRule="auto"/>
        <w:ind w:firstLine="284"/>
        <w:jc w:val="both"/>
        <w:rPr>
          <w:rFonts w:ascii="Times New Roman" w:eastAsia="Times New Roman" w:hAnsi="Times New Roman" w:cs="Times New Roman"/>
          <w:color w:val="000000" w:themeColor="text1"/>
          <w:sz w:val="24"/>
          <w:szCs w:val="24"/>
        </w:rPr>
      </w:pPr>
      <w:r w:rsidRPr="00E371D5">
        <w:rPr>
          <w:rFonts w:ascii="Times New Roman" w:eastAsia="Times New Roman" w:hAnsi="Times New Roman" w:cs="Times New Roman"/>
          <w:color w:val="000000" w:themeColor="text1"/>
          <w:sz w:val="24"/>
          <w:szCs w:val="24"/>
        </w:rPr>
        <w:t>Each section of this project will require interdisciplinary collaboration to enhance the overall quality of the work. Tasks will be divided among medical professionals, laboratory technicians, and research assistants to achieve this goal. In doing so, we aim to contribute to the development of effective tDCS-based strategies for individuals with PD.</w:t>
      </w:r>
    </w:p>
    <w:p w14:paraId="4CAF881C" w14:textId="33DB577D" w:rsidR="00892C00" w:rsidRDefault="00E371D5" w:rsidP="00E371D5">
      <w:pPr>
        <w:bidi w:val="0"/>
        <w:spacing w:after="0" w:line="360" w:lineRule="auto"/>
        <w:ind w:firstLine="284"/>
        <w:jc w:val="both"/>
        <w:rPr>
          <w:rFonts w:ascii="Times New Roman" w:eastAsia="Times New Roman" w:hAnsi="Times New Roman" w:cs="Times New Roman"/>
          <w:color w:val="000000" w:themeColor="text1"/>
          <w:sz w:val="24"/>
          <w:szCs w:val="24"/>
        </w:rPr>
      </w:pPr>
      <w:r w:rsidRPr="00E371D5">
        <w:rPr>
          <w:rFonts w:ascii="Times New Roman" w:eastAsia="Times New Roman" w:hAnsi="Times New Roman" w:cs="Times New Roman"/>
          <w:color w:val="000000" w:themeColor="text1"/>
          <w:sz w:val="24"/>
          <w:szCs w:val="24"/>
        </w:rPr>
        <w:t xml:space="preserve">Moreover, this project is associated with the initiative “Multidisciplinary Center for Assistive Technologies Development (CMDTA)”, funded by FAPESP under the program </w:t>
      </w:r>
      <w:proofErr w:type="spellStart"/>
      <w:r w:rsidRPr="00E371D5">
        <w:rPr>
          <w:rFonts w:ascii="Times New Roman" w:eastAsia="Times New Roman" w:hAnsi="Times New Roman" w:cs="Times New Roman"/>
          <w:color w:val="000000" w:themeColor="text1"/>
          <w:sz w:val="24"/>
          <w:szCs w:val="24"/>
        </w:rPr>
        <w:t>Auxílio</w:t>
      </w:r>
      <w:proofErr w:type="spellEnd"/>
      <w:r w:rsidRPr="00E371D5">
        <w:rPr>
          <w:rFonts w:ascii="Times New Roman" w:eastAsia="Times New Roman" w:hAnsi="Times New Roman" w:cs="Times New Roman"/>
          <w:color w:val="000000" w:themeColor="text1"/>
          <w:sz w:val="24"/>
          <w:szCs w:val="24"/>
        </w:rPr>
        <w:t xml:space="preserve"> à Pesquisa – Centros de </w:t>
      </w:r>
      <w:proofErr w:type="spellStart"/>
      <w:r w:rsidRPr="00E371D5">
        <w:rPr>
          <w:rFonts w:ascii="Times New Roman" w:eastAsia="Times New Roman" w:hAnsi="Times New Roman" w:cs="Times New Roman"/>
          <w:color w:val="000000" w:themeColor="text1"/>
          <w:sz w:val="24"/>
          <w:szCs w:val="24"/>
        </w:rPr>
        <w:t>Ciência</w:t>
      </w:r>
      <w:proofErr w:type="spellEnd"/>
      <w:r w:rsidRPr="00E371D5">
        <w:rPr>
          <w:rFonts w:ascii="Times New Roman" w:eastAsia="Times New Roman" w:hAnsi="Times New Roman" w:cs="Times New Roman"/>
          <w:color w:val="000000" w:themeColor="text1"/>
          <w:sz w:val="24"/>
          <w:szCs w:val="24"/>
        </w:rPr>
        <w:t xml:space="preserve"> para o </w:t>
      </w:r>
      <w:proofErr w:type="spellStart"/>
      <w:r w:rsidRPr="00E371D5">
        <w:rPr>
          <w:rFonts w:ascii="Times New Roman" w:eastAsia="Times New Roman" w:hAnsi="Times New Roman" w:cs="Times New Roman"/>
          <w:color w:val="000000" w:themeColor="text1"/>
          <w:sz w:val="24"/>
          <w:szCs w:val="24"/>
        </w:rPr>
        <w:t>Desenvolvimento</w:t>
      </w:r>
      <w:proofErr w:type="spellEnd"/>
      <w:r w:rsidRPr="00E371D5">
        <w:rPr>
          <w:rFonts w:ascii="Times New Roman" w:eastAsia="Times New Roman" w:hAnsi="Times New Roman" w:cs="Times New Roman"/>
          <w:color w:val="000000" w:themeColor="text1"/>
          <w:sz w:val="24"/>
          <w:szCs w:val="24"/>
        </w:rPr>
        <w:t xml:space="preserve"> (#2024/01132-2). This initiative aims to create and consolidate a multidisciplinary center for the development of assistive technologies at UNESP, functioning as a collaborative network among various university laboratories across the state of São Paulo. We believe that the results from this proposal may complement the CMDTA initiative by demonstrating the effects of tDCS on gait asymmetry and potentially supporting its inclusion as a viable assistive technology for improving gait in individuals with Parkinson’s disease.</w:t>
      </w:r>
    </w:p>
    <w:p w14:paraId="3DD0FA35" w14:textId="77777777" w:rsidR="00802CE6" w:rsidRDefault="00802CE6" w:rsidP="00802CE6">
      <w:pPr>
        <w:bidi w:val="0"/>
        <w:spacing w:after="0" w:line="360" w:lineRule="auto"/>
        <w:ind w:firstLine="284"/>
        <w:jc w:val="both"/>
        <w:rPr>
          <w:rFonts w:ascii="Times New Roman" w:eastAsia="Times New Roman" w:hAnsi="Times New Roman" w:cs="Times New Roman"/>
          <w:color w:val="000000" w:themeColor="text1"/>
          <w:sz w:val="24"/>
          <w:szCs w:val="24"/>
        </w:rPr>
      </w:pPr>
    </w:p>
    <w:p w14:paraId="5D164E08" w14:textId="77777777" w:rsidR="00802CE6" w:rsidRPr="005663E7" w:rsidRDefault="00802CE6" w:rsidP="00802CE6">
      <w:pPr>
        <w:bidi w:val="0"/>
        <w:spacing w:after="0" w:line="360" w:lineRule="auto"/>
        <w:ind w:firstLine="284"/>
        <w:jc w:val="both"/>
        <w:rPr>
          <w:rFonts w:ascii="Times New Roman" w:eastAsia="Times New Roman" w:hAnsi="Times New Roman" w:cs="Times New Roman"/>
          <w:color w:val="000000" w:themeColor="text1"/>
          <w:sz w:val="24"/>
          <w:szCs w:val="24"/>
        </w:rPr>
      </w:pPr>
    </w:p>
    <w:p w14:paraId="509DE266" w14:textId="77777777" w:rsidR="00892C00" w:rsidRPr="005663E7" w:rsidRDefault="00892C00" w:rsidP="005A1E44">
      <w:pPr>
        <w:tabs>
          <w:tab w:val="left" w:pos="6716"/>
        </w:tabs>
        <w:bidi w:val="0"/>
        <w:spacing w:after="0" w:line="360" w:lineRule="auto"/>
        <w:ind w:firstLine="357"/>
        <w:jc w:val="both"/>
        <w:rPr>
          <w:rFonts w:ascii="Times New Roman" w:hAnsi="Times New Roman" w:cs="Times New Roman"/>
          <w:color w:val="000000" w:themeColor="text1"/>
          <w:sz w:val="24"/>
          <w:szCs w:val="24"/>
        </w:rPr>
      </w:pPr>
    </w:p>
    <w:p w14:paraId="6C20D440" w14:textId="4152AECE" w:rsidR="00D254EC" w:rsidRPr="005663E7" w:rsidRDefault="006D46F6" w:rsidP="005A1E44">
      <w:pPr>
        <w:tabs>
          <w:tab w:val="left" w:pos="6716"/>
        </w:tabs>
        <w:bidi w:val="0"/>
        <w:spacing w:after="0" w:line="360" w:lineRule="auto"/>
        <w:jc w:val="both"/>
        <w:rPr>
          <w:rFonts w:ascii="Times New Roman" w:hAnsi="Times New Roman" w:cs="Times New Roman"/>
          <w:b/>
          <w:bCs/>
          <w:color w:val="000000" w:themeColor="text1"/>
          <w:sz w:val="24"/>
          <w:szCs w:val="24"/>
          <w:lang w:val="en-GB"/>
        </w:rPr>
      </w:pPr>
      <w:r w:rsidRPr="005663E7">
        <w:rPr>
          <w:rFonts w:ascii="Times New Roman" w:hAnsi="Times New Roman" w:cs="Times New Roman"/>
          <w:b/>
          <w:bCs/>
          <w:color w:val="000000" w:themeColor="text1"/>
          <w:sz w:val="24"/>
          <w:szCs w:val="24"/>
          <w:lang w:val="en-GB"/>
        </w:rPr>
        <w:t>3.2. Means and methods to overcome the challenges</w:t>
      </w:r>
    </w:p>
    <w:p w14:paraId="4264CC66" w14:textId="0A42E768" w:rsidR="00665805" w:rsidRPr="005663E7" w:rsidRDefault="008D0C1E" w:rsidP="00C657E5">
      <w:pPr>
        <w:pStyle w:val="NormalWeb"/>
        <w:spacing w:before="0" w:beforeAutospacing="0" w:after="0" w:afterAutospacing="0" w:line="360" w:lineRule="auto"/>
        <w:ind w:firstLine="720"/>
        <w:jc w:val="both"/>
        <w:rPr>
          <w:color w:val="000000" w:themeColor="text1"/>
        </w:rPr>
      </w:pPr>
      <w:r>
        <w:rPr>
          <w:color w:val="000000" w:themeColor="text1"/>
          <w:lang w:val="en-GB"/>
        </w:rPr>
        <w:t>W</w:t>
      </w:r>
      <w:proofErr w:type="spellStart"/>
      <w:r w:rsidRPr="005663E7">
        <w:rPr>
          <w:color w:val="000000" w:themeColor="text1"/>
        </w:rPr>
        <w:t>e</w:t>
      </w:r>
      <w:proofErr w:type="spellEnd"/>
      <w:r>
        <w:rPr>
          <w:color w:val="000000" w:themeColor="text1"/>
        </w:rPr>
        <w:t xml:space="preserve"> </w:t>
      </w:r>
      <w:r w:rsidRPr="005663E7">
        <w:rPr>
          <w:color w:val="000000" w:themeColor="text1"/>
        </w:rPr>
        <w:t>will</w:t>
      </w:r>
      <w:r w:rsidR="002B2B92" w:rsidRPr="005663E7">
        <w:rPr>
          <w:color w:val="000000" w:themeColor="text1"/>
        </w:rPr>
        <w:t xml:space="preserve"> conduct </w:t>
      </w:r>
      <w:r w:rsidR="00BB1BAB">
        <w:rPr>
          <w:color w:val="000000" w:themeColor="text1"/>
        </w:rPr>
        <w:t>two</w:t>
      </w:r>
      <w:r w:rsidR="002B2B92" w:rsidRPr="005663E7">
        <w:rPr>
          <w:color w:val="000000" w:themeColor="text1"/>
        </w:rPr>
        <w:t xml:space="preserve"> studies to </w:t>
      </w:r>
      <w:r w:rsidR="00665805" w:rsidRPr="005663E7">
        <w:rPr>
          <w:color w:val="000000" w:themeColor="text1"/>
        </w:rPr>
        <w:t xml:space="preserve">meet </w:t>
      </w:r>
      <w:r w:rsidR="002B2B92" w:rsidRPr="005663E7">
        <w:rPr>
          <w:color w:val="000000" w:themeColor="text1"/>
        </w:rPr>
        <w:t xml:space="preserve">the </w:t>
      </w:r>
      <w:r w:rsidR="00665805" w:rsidRPr="005663E7">
        <w:rPr>
          <w:color w:val="000000" w:themeColor="text1"/>
        </w:rPr>
        <w:t xml:space="preserve">project's </w:t>
      </w:r>
      <w:r w:rsidR="002B2B92" w:rsidRPr="005663E7">
        <w:rPr>
          <w:color w:val="000000" w:themeColor="text1"/>
        </w:rPr>
        <w:t xml:space="preserve">objectives </w:t>
      </w:r>
      <w:r w:rsidR="00665805" w:rsidRPr="005663E7">
        <w:rPr>
          <w:color w:val="000000" w:themeColor="text1"/>
        </w:rPr>
        <w:t>and address</w:t>
      </w:r>
      <w:r w:rsidR="002B2B92" w:rsidRPr="005663E7">
        <w:rPr>
          <w:color w:val="000000" w:themeColor="text1"/>
        </w:rPr>
        <w:t xml:space="preserve"> the challenges</w:t>
      </w:r>
      <w:r w:rsidR="00665805" w:rsidRPr="005663E7">
        <w:rPr>
          <w:color w:val="000000" w:themeColor="text1"/>
        </w:rPr>
        <w:t xml:space="preserve"> associated </w:t>
      </w:r>
      <w:r w:rsidR="004933D0" w:rsidRPr="005663E7">
        <w:rPr>
          <w:color w:val="000000" w:themeColor="text1"/>
        </w:rPr>
        <w:t>with</w:t>
      </w:r>
      <w:r w:rsidR="002B2B92" w:rsidRPr="005663E7">
        <w:rPr>
          <w:color w:val="000000" w:themeColor="text1"/>
        </w:rPr>
        <w:t xml:space="preserve"> scientific </w:t>
      </w:r>
      <w:r w:rsidR="00665805" w:rsidRPr="005663E7">
        <w:rPr>
          <w:color w:val="000000" w:themeColor="text1"/>
        </w:rPr>
        <w:t>research</w:t>
      </w:r>
      <w:r w:rsidR="002B2B92" w:rsidRPr="005663E7">
        <w:rPr>
          <w:color w:val="000000" w:themeColor="text1"/>
        </w:rPr>
        <w:t xml:space="preserve">. </w:t>
      </w:r>
      <w:r w:rsidR="00F17395">
        <w:rPr>
          <w:color w:val="000000" w:themeColor="text1"/>
        </w:rPr>
        <w:t>D</w:t>
      </w:r>
      <w:r w:rsidR="00F17395" w:rsidRPr="00AC0310">
        <w:rPr>
          <w:color w:val="000000" w:themeColor="text1"/>
        </w:rPr>
        <w:t xml:space="preserve">escription of the theoretical foundation and methods </w:t>
      </w:r>
      <w:r w:rsidR="00665805" w:rsidRPr="005663E7">
        <w:rPr>
          <w:color w:val="000000" w:themeColor="text1"/>
        </w:rPr>
        <w:t>to answer each question</w:t>
      </w:r>
      <w:r w:rsidR="00F17395">
        <w:rPr>
          <w:color w:val="000000" w:themeColor="text1"/>
        </w:rPr>
        <w:t xml:space="preserve"> is presented following</w:t>
      </w:r>
      <w:r w:rsidR="00665805" w:rsidRPr="005663E7">
        <w:rPr>
          <w:color w:val="000000" w:themeColor="text1"/>
        </w:rPr>
        <w:t>.</w:t>
      </w:r>
    </w:p>
    <w:p w14:paraId="65FEDC78" w14:textId="2BCDFC1A" w:rsidR="00665805" w:rsidRPr="005663E7" w:rsidRDefault="00665805" w:rsidP="005A1E44">
      <w:pPr>
        <w:tabs>
          <w:tab w:val="left" w:pos="6716"/>
        </w:tabs>
        <w:bidi w:val="0"/>
        <w:spacing w:after="0" w:line="360" w:lineRule="auto"/>
        <w:jc w:val="both"/>
        <w:rPr>
          <w:rFonts w:ascii="Times New Roman" w:hAnsi="Times New Roman" w:cs="Times New Roman"/>
          <w:color w:val="000000" w:themeColor="text1"/>
          <w:sz w:val="24"/>
          <w:szCs w:val="24"/>
        </w:rPr>
      </w:pPr>
    </w:p>
    <w:p w14:paraId="7555C567" w14:textId="2FBD6687" w:rsidR="00C57B92" w:rsidRPr="005663E7" w:rsidRDefault="004230E4" w:rsidP="005663E7">
      <w:pPr>
        <w:bidi w:val="0"/>
        <w:spacing w:after="0" w:line="360" w:lineRule="auto"/>
        <w:jc w:val="both"/>
        <w:rPr>
          <w:rFonts w:ascii="Times New Roman" w:hAnsi="Times New Roman" w:cs="Times New Roman"/>
          <w:b/>
          <w:bCs/>
          <w:color w:val="000000" w:themeColor="text1"/>
          <w:sz w:val="24"/>
          <w:szCs w:val="24"/>
        </w:rPr>
      </w:pPr>
      <w:r w:rsidRPr="005663E7">
        <w:rPr>
          <w:rFonts w:ascii="Times New Roman" w:hAnsi="Times New Roman" w:cs="Times New Roman"/>
          <w:b/>
          <w:bCs/>
          <w:color w:val="000000" w:themeColor="text1"/>
          <w:sz w:val="24"/>
          <w:szCs w:val="24"/>
          <w:lang w:val="en-GB"/>
        </w:rPr>
        <w:t>3.2.1</w:t>
      </w:r>
      <w:r w:rsidR="00C57B92" w:rsidRPr="005663E7">
        <w:rPr>
          <w:rFonts w:ascii="Times New Roman" w:hAnsi="Times New Roman" w:cs="Times New Roman"/>
          <w:b/>
          <w:bCs/>
          <w:color w:val="000000" w:themeColor="text1"/>
          <w:sz w:val="24"/>
          <w:szCs w:val="24"/>
          <w:lang w:val="en-GB"/>
        </w:rPr>
        <w:t xml:space="preserve">. Study 1: </w:t>
      </w:r>
      <w:r w:rsidR="00C57B92" w:rsidRPr="005663E7">
        <w:rPr>
          <w:rFonts w:ascii="Times New Roman" w:hAnsi="Times New Roman" w:cs="Times New Roman"/>
          <w:b/>
          <w:bCs/>
          <w:color w:val="000000" w:themeColor="text1"/>
          <w:sz w:val="24"/>
          <w:szCs w:val="24"/>
        </w:rPr>
        <w:t>Effect</w:t>
      </w:r>
      <w:r w:rsidR="00E570A7" w:rsidRPr="005663E7">
        <w:rPr>
          <w:rFonts w:ascii="Times New Roman" w:hAnsi="Times New Roman" w:cs="Times New Roman"/>
          <w:b/>
          <w:bCs/>
          <w:color w:val="000000" w:themeColor="text1"/>
          <w:sz w:val="24"/>
          <w:szCs w:val="24"/>
        </w:rPr>
        <w:t>iveness</w:t>
      </w:r>
      <w:r w:rsidR="00C57B92" w:rsidRPr="005663E7">
        <w:rPr>
          <w:rFonts w:ascii="Times New Roman" w:hAnsi="Times New Roman" w:cs="Times New Roman"/>
          <w:b/>
          <w:bCs/>
          <w:color w:val="000000" w:themeColor="text1"/>
          <w:sz w:val="24"/>
          <w:szCs w:val="24"/>
        </w:rPr>
        <w:t xml:space="preserve"> of</w:t>
      </w:r>
      <w:r w:rsidR="00331E23" w:rsidRPr="005663E7">
        <w:rPr>
          <w:rFonts w:ascii="Times New Roman" w:hAnsi="Times New Roman" w:cs="Times New Roman"/>
          <w:b/>
          <w:bCs/>
          <w:color w:val="000000" w:themeColor="text1"/>
          <w:sz w:val="24"/>
          <w:szCs w:val="24"/>
        </w:rPr>
        <w:t xml:space="preserve"> acute</w:t>
      </w:r>
      <w:r w:rsidR="00C57B92" w:rsidRPr="005663E7">
        <w:rPr>
          <w:rFonts w:ascii="Times New Roman" w:hAnsi="Times New Roman" w:cs="Times New Roman"/>
          <w:b/>
          <w:bCs/>
          <w:color w:val="000000" w:themeColor="text1"/>
          <w:sz w:val="24"/>
          <w:szCs w:val="24"/>
        </w:rPr>
        <w:t xml:space="preserve"> </w:t>
      </w:r>
      <w:r w:rsidR="008B0CDD">
        <w:rPr>
          <w:rFonts w:ascii="Times New Roman" w:hAnsi="Times New Roman" w:cs="Times New Roman"/>
          <w:b/>
          <w:bCs/>
          <w:color w:val="000000" w:themeColor="text1"/>
          <w:sz w:val="24"/>
          <w:szCs w:val="24"/>
        </w:rPr>
        <w:t>mult</w:t>
      </w:r>
      <w:r w:rsidR="00737A26">
        <w:rPr>
          <w:rFonts w:ascii="Times New Roman" w:hAnsi="Times New Roman" w:cs="Times New Roman"/>
          <w:b/>
          <w:bCs/>
          <w:color w:val="000000" w:themeColor="text1"/>
          <w:sz w:val="24"/>
          <w:szCs w:val="24"/>
        </w:rPr>
        <w:t xml:space="preserve">i </w:t>
      </w:r>
      <w:r w:rsidR="008B0CDD">
        <w:rPr>
          <w:rFonts w:ascii="Times New Roman" w:hAnsi="Times New Roman" w:cs="Times New Roman"/>
          <w:b/>
          <w:bCs/>
          <w:color w:val="000000" w:themeColor="text1"/>
          <w:sz w:val="24"/>
          <w:szCs w:val="24"/>
        </w:rPr>
        <w:t xml:space="preserve">target </w:t>
      </w:r>
      <w:r w:rsidR="00C57B92" w:rsidRPr="005663E7">
        <w:rPr>
          <w:rFonts w:ascii="Times New Roman" w:hAnsi="Times New Roman" w:cs="Times New Roman"/>
          <w:b/>
          <w:bCs/>
          <w:color w:val="000000" w:themeColor="text1"/>
          <w:sz w:val="24"/>
          <w:szCs w:val="24"/>
        </w:rPr>
        <w:t xml:space="preserve">transcranial direct current stimulation </w:t>
      </w:r>
      <w:r w:rsidR="00E570A7" w:rsidRPr="005663E7">
        <w:rPr>
          <w:rFonts w:ascii="Times New Roman" w:hAnsi="Times New Roman" w:cs="Times New Roman"/>
          <w:b/>
          <w:bCs/>
          <w:color w:val="000000" w:themeColor="text1"/>
          <w:sz w:val="24"/>
          <w:szCs w:val="24"/>
        </w:rPr>
        <w:t>on gait asymmetry in</w:t>
      </w:r>
      <w:r w:rsidR="00C57B92" w:rsidRPr="005663E7">
        <w:rPr>
          <w:rFonts w:ascii="Times New Roman" w:hAnsi="Times New Roman" w:cs="Times New Roman"/>
          <w:b/>
          <w:bCs/>
          <w:color w:val="000000" w:themeColor="text1"/>
          <w:sz w:val="24"/>
          <w:szCs w:val="24"/>
        </w:rPr>
        <w:t xml:space="preserve"> Parkinson’s disease</w:t>
      </w:r>
    </w:p>
    <w:p w14:paraId="2F58A45E" w14:textId="77777777" w:rsidR="00036EE8" w:rsidRPr="005663E7" w:rsidRDefault="00036EE8" w:rsidP="005A1E44">
      <w:pPr>
        <w:tabs>
          <w:tab w:val="left" w:pos="6716"/>
        </w:tabs>
        <w:bidi w:val="0"/>
        <w:spacing w:after="0" w:line="360" w:lineRule="auto"/>
        <w:jc w:val="both"/>
        <w:rPr>
          <w:rFonts w:ascii="Times New Roman" w:hAnsi="Times New Roman" w:cs="Times New Roman"/>
          <w:color w:val="000000" w:themeColor="text1"/>
          <w:sz w:val="24"/>
          <w:szCs w:val="24"/>
        </w:rPr>
      </w:pPr>
    </w:p>
    <w:p w14:paraId="1D1F0C53" w14:textId="596028C8" w:rsidR="00D254EC" w:rsidRPr="005663E7" w:rsidRDefault="00007856" w:rsidP="005A1E44">
      <w:pPr>
        <w:tabs>
          <w:tab w:val="left" w:pos="6716"/>
        </w:tabs>
        <w:bidi w:val="0"/>
        <w:spacing w:after="0" w:line="360" w:lineRule="auto"/>
        <w:jc w:val="center"/>
        <w:rPr>
          <w:rFonts w:ascii="Times New Roman" w:hAnsi="Times New Roman" w:cs="Times New Roman"/>
          <w:b/>
          <w:bCs/>
          <w:color w:val="000000" w:themeColor="text1"/>
          <w:sz w:val="24"/>
          <w:szCs w:val="24"/>
          <w:lang w:val="en-GB"/>
        </w:rPr>
      </w:pPr>
      <w:r w:rsidRPr="005663E7">
        <w:rPr>
          <w:rFonts w:ascii="Times New Roman" w:hAnsi="Times New Roman" w:cs="Times New Roman"/>
          <w:b/>
          <w:bCs/>
          <w:color w:val="000000" w:themeColor="text1"/>
          <w:sz w:val="24"/>
          <w:szCs w:val="24"/>
          <w:lang w:val="en-GB"/>
        </w:rPr>
        <w:t>Method</w:t>
      </w:r>
    </w:p>
    <w:p w14:paraId="0C1B9A3C" w14:textId="14470E25" w:rsidR="00007856" w:rsidRPr="005663E7" w:rsidRDefault="00007856" w:rsidP="005A1E44">
      <w:pPr>
        <w:tabs>
          <w:tab w:val="left" w:pos="2250"/>
        </w:tabs>
        <w:bidi w:val="0"/>
        <w:spacing w:after="0" w:line="360" w:lineRule="auto"/>
        <w:rPr>
          <w:rFonts w:ascii="Times New Roman" w:hAnsi="Times New Roman" w:cs="Times New Roman"/>
          <w:b/>
          <w:bCs/>
          <w:color w:val="000000" w:themeColor="text1"/>
          <w:sz w:val="24"/>
          <w:szCs w:val="24"/>
          <w:lang w:val="en-GB"/>
        </w:rPr>
      </w:pPr>
      <w:r w:rsidRPr="005663E7">
        <w:rPr>
          <w:rFonts w:ascii="Times New Roman" w:hAnsi="Times New Roman" w:cs="Times New Roman"/>
          <w:b/>
          <w:bCs/>
          <w:color w:val="000000" w:themeColor="text1"/>
          <w:sz w:val="24"/>
          <w:szCs w:val="24"/>
          <w:lang w:val="en-GB"/>
        </w:rPr>
        <w:t>Participants</w:t>
      </w:r>
    </w:p>
    <w:p w14:paraId="77D7D6F4" w14:textId="6E41E96D" w:rsidR="007003BB" w:rsidRPr="007003BB" w:rsidRDefault="00A77C3A" w:rsidP="007003BB">
      <w:pPr>
        <w:bidi w:val="0"/>
        <w:spacing w:after="0" w:line="360" w:lineRule="auto"/>
        <w:ind w:firstLine="284"/>
        <w:jc w:val="both"/>
        <w:rPr>
          <w:rFonts w:asciiTheme="majorBidi" w:hAnsiTheme="majorBidi" w:cstheme="majorBidi"/>
          <w:sz w:val="24"/>
          <w:szCs w:val="24"/>
          <w:lang w:val="en-GB"/>
        </w:rPr>
      </w:pPr>
      <w:r w:rsidRPr="00FD52C4">
        <w:rPr>
          <w:rFonts w:asciiTheme="majorBidi" w:hAnsiTheme="majorBidi" w:cstheme="majorBidi"/>
          <w:sz w:val="24"/>
          <w:szCs w:val="24"/>
          <w:highlight w:val="red"/>
          <w:lang w:val="en-GB"/>
        </w:rPr>
        <w:t xml:space="preserve">The minimum sample size was calculated using </w:t>
      </w:r>
      <w:proofErr w:type="spellStart"/>
      <w:r w:rsidRPr="00FD52C4">
        <w:rPr>
          <w:rFonts w:asciiTheme="majorBidi" w:hAnsiTheme="majorBidi" w:cstheme="majorBidi"/>
          <w:sz w:val="24"/>
          <w:szCs w:val="24"/>
          <w:highlight w:val="red"/>
          <w:lang w:val="en-GB"/>
        </w:rPr>
        <w:t>GPower</w:t>
      </w:r>
      <w:proofErr w:type="spellEnd"/>
      <w:r w:rsidRPr="00FD52C4">
        <w:rPr>
          <w:rFonts w:asciiTheme="majorBidi" w:hAnsiTheme="majorBidi" w:cstheme="majorBidi"/>
          <w:sz w:val="24"/>
          <w:szCs w:val="24"/>
          <w:highlight w:val="red"/>
          <w:lang w:val="en-GB"/>
        </w:rPr>
        <w:t xml:space="preserve"> 3.1.97 software (Düsseldorf, Germany), F tests, assuming a repeated-measures ANOVA, within–between interaction, targeting the group × condition interaction for the primary outcome gait speed. Statistical power was set at 95% (1 – β = 0.95), α = 0.05, and the effect size was f = 0.5</w:t>
      </w:r>
      <w:r w:rsidR="00307152" w:rsidRPr="00FD52C4">
        <w:rPr>
          <w:rFonts w:asciiTheme="majorBidi" w:hAnsiTheme="majorBidi" w:cstheme="majorBidi"/>
          <w:sz w:val="24"/>
          <w:szCs w:val="24"/>
          <w:highlight w:val="red"/>
          <w:lang w:val="en-GB"/>
        </w:rPr>
        <w:t>18</w:t>
      </w:r>
      <w:r w:rsidRPr="00FD52C4">
        <w:rPr>
          <w:rFonts w:asciiTheme="majorBidi" w:hAnsiTheme="majorBidi" w:cstheme="majorBidi"/>
          <w:sz w:val="24"/>
          <w:szCs w:val="24"/>
          <w:highlight w:val="red"/>
          <w:lang w:val="en-GB"/>
        </w:rPr>
        <w:t xml:space="preserve"> (η²p ≈ 0.20), based on previous studies that investigated the effects of </w:t>
      </w:r>
      <w:proofErr w:type="spellStart"/>
      <w:r w:rsidRPr="00FD52C4">
        <w:rPr>
          <w:rFonts w:asciiTheme="majorBidi" w:hAnsiTheme="majorBidi" w:cstheme="majorBidi"/>
          <w:sz w:val="24"/>
          <w:szCs w:val="24"/>
          <w:highlight w:val="red"/>
          <w:lang w:val="en-GB"/>
        </w:rPr>
        <w:t>tDCS</w:t>
      </w:r>
      <w:proofErr w:type="spellEnd"/>
      <w:r w:rsidRPr="00FD52C4">
        <w:rPr>
          <w:rFonts w:asciiTheme="majorBidi" w:hAnsiTheme="majorBidi" w:cstheme="majorBidi"/>
          <w:sz w:val="24"/>
          <w:szCs w:val="24"/>
          <w:highlight w:val="red"/>
          <w:lang w:val="en-GB"/>
        </w:rPr>
        <w:t xml:space="preserve"> on gait parameters in people with Parkinson’s disease </w:t>
      </w:r>
      <w:r w:rsidR="00805016" w:rsidRPr="00FD52C4">
        <w:rPr>
          <w:rFonts w:asciiTheme="majorBidi" w:hAnsiTheme="majorBidi" w:cstheme="majorBidi"/>
          <w:sz w:val="24"/>
          <w:szCs w:val="24"/>
          <w:highlight w:val="red"/>
          <w:lang w:val="en-GB"/>
        </w:rPr>
        <w:t>[</w:t>
      </w:r>
      <w:r w:rsidR="009F0C50" w:rsidRPr="00FD52C4">
        <w:rPr>
          <w:rFonts w:asciiTheme="majorBidi" w:hAnsiTheme="majorBidi" w:cstheme="majorBidi"/>
          <w:sz w:val="24"/>
          <w:szCs w:val="24"/>
          <w:highlight w:val="red"/>
          <w:lang w:val="en-GB"/>
        </w:rPr>
        <w:t>119,</w:t>
      </w:r>
      <w:r w:rsidRPr="00FD52C4">
        <w:rPr>
          <w:rFonts w:asciiTheme="majorBidi" w:hAnsiTheme="majorBidi" w:cstheme="majorBidi"/>
          <w:sz w:val="24"/>
          <w:szCs w:val="24"/>
          <w:highlight w:val="red"/>
          <w:lang w:val="en-GB"/>
        </w:rPr>
        <w:t xml:space="preserve"> </w:t>
      </w:r>
      <w:r w:rsidR="00CE364E" w:rsidRPr="00FD52C4">
        <w:rPr>
          <w:rFonts w:asciiTheme="majorBidi" w:hAnsiTheme="majorBidi" w:cstheme="majorBidi"/>
          <w:sz w:val="24"/>
          <w:szCs w:val="24"/>
          <w:highlight w:val="red"/>
          <w:lang w:val="en-GB"/>
        </w:rPr>
        <w:t>145]</w:t>
      </w:r>
      <w:r w:rsidRPr="00FD52C4">
        <w:rPr>
          <w:rFonts w:asciiTheme="majorBidi" w:hAnsiTheme="majorBidi" w:cstheme="majorBidi"/>
          <w:sz w:val="24"/>
          <w:szCs w:val="24"/>
          <w:highlight w:val="red"/>
          <w:lang w:val="en-GB"/>
        </w:rPr>
        <w:t>. The calculation considered 2 groups (</w:t>
      </w:r>
      <w:proofErr w:type="spellStart"/>
      <w:r w:rsidRPr="00FD52C4">
        <w:rPr>
          <w:rFonts w:asciiTheme="majorBidi" w:hAnsiTheme="majorBidi" w:cstheme="majorBidi"/>
          <w:sz w:val="24"/>
          <w:szCs w:val="24"/>
          <w:highlight w:val="red"/>
          <w:lang w:val="en-GB"/>
        </w:rPr>
        <w:t>tDCS</w:t>
      </w:r>
      <w:proofErr w:type="spellEnd"/>
      <w:r w:rsidRPr="00FD52C4">
        <w:rPr>
          <w:rFonts w:asciiTheme="majorBidi" w:hAnsiTheme="majorBidi" w:cstheme="majorBidi"/>
          <w:sz w:val="24"/>
          <w:szCs w:val="24"/>
          <w:highlight w:val="red"/>
          <w:lang w:val="en-GB"/>
        </w:rPr>
        <w:t xml:space="preserve"> active × </w:t>
      </w:r>
      <w:proofErr w:type="spellStart"/>
      <w:r w:rsidRPr="00FD52C4">
        <w:rPr>
          <w:rFonts w:asciiTheme="majorBidi" w:hAnsiTheme="majorBidi" w:cstheme="majorBidi"/>
          <w:sz w:val="24"/>
          <w:szCs w:val="24"/>
          <w:highlight w:val="red"/>
          <w:lang w:val="en-GB"/>
        </w:rPr>
        <w:t>tDCS</w:t>
      </w:r>
      <w:proofErr w:type="spellEnd"/>
      <w:r w:rsidRPr="00FD52C4">
        <w:rPr>
          <w:rFonts w:asciiTheme="majorBidi" w:hAnsiTheme="majorBidi" w:cstheme="majorBidi"/>
          <w:sz w:val="24"/>
          <w:szCs w:val="24"/>
          <w:highlight w:val="red"/>
          <w:lang w:val="en-GB"/>
        </w:rPr>
        <w:t xml:space="preserve"> sham) and 3 repeated measures (more-affected, less-affected, bilateral). We also adopted a correlation among repeated measurements (ρ) of 0.50 and a </w:t>
      </w:r>
      <w:proofErr w:type="spellStart"/>
      <w:r w:rsidRPr="00FD52C4">
        <w:rPr>
          <w:rFonts w:asciiTheme="majorBidi" w:hAnsiTheme="majorBidi" w:cstheme="majorBidi"/>
          <w:sz w:val="24"/>
          <w:szCs w:val="24"/>
          <w:highlight w:val="red"/>
          <w:lang w:val="en-GB"/>
        </w:rPr>
        <w:t>nonsphericity</w:t>
      </w:r>
      <w:proofErr w:type="spellEnd"/>
      <w:r w:rsidRPr="00FD52C4">
        <w:rPr>
          <w:rFonts w:asciiTheme="majorBidi" w:hAnsiTheme="majorBidi" w:cstheme="majorBidi"/>
          <w:sz w:val="24"/>
          <w:szCs w:val="24"/>
          <w:highlight w:val="red"/>
          <w:lang w:val="en-GB"/>
        </w:rPr>
        <w:t xml:space="preserve"> correction (ε) of 1.0, based on previous literature. According to </w:t>
      </w:r>
      <w:proofErr w:type="spellStart"/>
      <w:r w:rsidRPr="00FD52C4">
        <w:rPr>
          <w:rFonts w:asciiTheme="majorBidi" w:hAnsiTheme="majorBidi" w:cstheme="majorBidi"/>
          <w:sz w:val="24"/>
          <w:szCs w:val="24"/>
          <w:highlight w:val="red"/>
          <w:lang w:val="en-GB"/>
        </w:rPr>
        <w:t>GPower</w:t>
      </w:r>
      <w:proofErr w:type="spellEnd"/>
      <w:r w:rsidRPr="00FD52C4">
        <w:rPr>
          <w:rFonts w:asciiTheme="majorBidi" w:hAnsiTheme="majorBidi" w:cstheme="majorBidi"/>
          <w:sz w:val="24"/>
          <w:szCs w:val="24"/>
          <w:highlight w:val="red"/>
          <w:lang w:val="en-GB"/>
        </w:rPr>
        <w:t>, a minimum of 1</w:t>
      </w:r>
      <w:r w:rsidR="00B0201A" w:rsidRPr="00FD52C4">
        <w:rPr>
          <w:rFonts w:asciiTheme="majorBidi" w:hAnsiTheme="majorBidi" w:cstheme="majorBidi"/>
          <w:sz w:val="24"/>
          <w:szCs w:val="24"/>
          <w:highlight w:val="red"/>
          <w:lang w:val="en-GB"/>
        </w:rPr>
        <w:t>2</w:t>
      </w:r>
      <w:r w:rsidRPr="00FD52C4">
        <w:rPr>
          <w:rFonts w:asciiTheme="majorBidi" w:hAnsiTheme="majorBidi" w:cstheme="majorBidi"/>
          <w:sz w:val="24"/>
          <w:szCs w:val="24"/>
          <w:highlight w:val="red"/>
          <w:lang w:val="en-GB"/>
        </w:rPr>
        <w:t xml:space="preserve"> participants per group is required. To account for potential attrition (~15%), we plan to recruit </w:t>
      </w:r>
      <w:r w:rsidR="00A66466" w:rsidRPr="00FD52C4">
        <w:rPr>
          <w:rFonts w:asciiTheme="majorBidi" w:hAnsiTheme="majorBidi" w:cstheme="majorBidi"/>
          <w:sz w:val="24"/>
          <w:szCs w:val="24"/>
          <w:highlight w:val="red"/>
          <w:lang w:val="en-GB"/>
        </w:rPr>
        <w:t>14</w:t>
      </w:r>
      <w:r w:rsidRPr="00FD52C4">
        <w:rPr>
          <w:rFonts w:asciiTheme="majorBidi" w:hAnsiTheme="majorBidi" w:cstheme="majorBidi"/>
          <w:sz w:val="24"/>
          <w:szCs w:val="24"/>
          <w:highlight w:val="red"/>
          <w:lang w:val="en-GB"/>
        </w:rPr>
        <w:t xml:space="preserve"> participants per group</w:t>
      </w:r>
      <w:r w:rsidR="007003BB" w:rsidRPr="00FD52C4">
        <w:rPr>
          <w:rFonts w:asciiTheme="majorBidi" w:hAnsiTheme="majorBidi" w:cstheme="majorBidi"/>
          <w:sz w:val="24"/>
          <w:szCs w:val="24"/>
          <w:highlight w:val="red"/>
          <w:lang w:val="en-GB"/>
        </w:rPr>
        <w:t xml:space="preserve">. </w:t>
      </w:r>
      <w:r w:rsidR="007003BB" w:rsidRPr="007003BB">
        <w:rPr>
          <w:rFonts w:asciiTheme="majorBidi" w:hAnsiTheme="majorBidi" w:cstheme="majorBidi"/>
          <w:sz w:val="24"/>
          <w:szCs w:val="24"/>
          <w:lang w:val="en-GB"/>
        </w:rPr>
        <w:t xml:space="preserve">People with PD will be selected from specialized </w:t>
      </w:r>
      <w:proofErr w:type="spellStart"/>
      <w:r w:rsidR="007003BB" w:rsidRPr="007003BB">
        <w:rPr>
          <w:rFonts w:asciiTheme="majorBidi" w:hAnsiTheme="majorBidi" w:cstheme="majorBidi"/>
          <w:sz w:val="24"/>
          <w:szCs w:val="24"/>
          <w:lang w:val="en-GB"/>
        </w:rPr>
        <w:t>center</w:t>
      </w:r>
      <w:proofErr w:type="spellEnd"/>
      <w:r w:rsidR="007003BB" w:rsidRPr="007003BB">
        <w:rPr>
          <w:rFonts w:asciiTheme="majorBidi" w:hAnsiTheme="majorBidi" w:cstheme="majorBidi"/>
          <w:sz w:val="24"/>
          <w:szCs w:val="24"/>
          <w:lang w:val="en-GB"/>
        </w:rPr>
        <w:t xml:space="preserve"> in the Bauru region [141]. An expert neurologist will diagnose idiopathic PD in accordance with the UK Parkinson's Disease Brain Bank criteria [14</w:t>
      </w:r>
      <w:r w:rsidR="00672599">
        <w:rPr>
          <w:rFonts w:asciiTheme="majorBidi" w:hAnsiTheme="majorBidi" w:cstheme="majorBidi"/>
          <w:sz w:val="24"/>
          <w:szCs w:val="24"/>
          <w:lang w:val="en-GB"/>
        </w:rPr>
        <w:t>6</w:t>
      </w:r>
      <w:r w:rsidR="007003BB" w:rsidRPr="007003BB">
        <w:rPr>
          <w:rFonts w:asciiTheme="majorBidi" w:hAnsiTheme="majorBidi" w:cstheme="majorBidi"/>
          <w:sz w:val="24"/>
          <w:szCs w:val="24"/>
          <w:lang w:val="en-GB"/>
        </w:rPr>
        <w:t>]. Participants will be individuals with PD, who will be eligible for the study if they are: &gt;50 years old, disease stage &lt;= 3 on the Hoehn &amp; Yahr scale (H&amp;Y), no history of brain surgery, able to walk independently, in the ON stage of medication (using the same medication for minimum of three months). Throughout the duration of the study, participants must receive a levodopa equivalent dose of at least 300 mg per day [143]. All evaluations and therapy sessions will be undertaken during the peak period of L-dopa medication (⁓ 45 to 60 minutes after medication intake) to avoid problems associated with the "ON-OFF" phases of drug consumption.</w:t>
      </w:r>
    </w:p>
    <w:p w14:paraId="54A155BD" w14:textId="68A60BAF" w:rsidR="005B7134" w:rsidRPr="005B7134" w:rsidRDefault="007003BB" w:rsidP="005B7134">
      <w:pPr>
        <w:bidi w:val="0"/>
        <w:spacing w:after="0" w:line="360" w:lineRule="auto"/>
        <w:ind w:firstLine="284"/>
        <w:jc w:val="both"/>
        <w:rPr>
          <w:rFonts w:ascii="Times New Roman" w:hAnsi="Times New Roman" w:cs="Times New Roman"/>
          <w:color w:val="000000" w:themeColor="text1"/>
          <w:sz w:val="24"/>
          <w:szCs w:val="24"/>
          <w:lang w:val="en-GB"/>
        </w:rPr>
      </w:pPr>
      <w:r w:rsidRPr="007003BB">
        <w:rPr>
          <w:rFonts w:asciiTheme="majorBidi" w:hAnsiTheme="majorBidi" w:cstheme="majorBidi"/>
          <w:sz w:val="24"/>
          <w:szCs w:val="24"/>
          <w:lang w:val="en-GB"/>
        </w:rPr>
        <w:t>All participants will provide written informed consent in accordance with the protocol approved by the Ethical Committee of the School of Sciences at So Paulo State University, and the study will adhere to the Declaration of Helsinki</w:t>
      </w:r>
      <w:r w:rsidR="006350D8" w:rsidRPr="005663E7">
        <w:rPr>
          <w:rFonts w:ascii="Times New Roman" w:eastAsia="Times New Roman" w:hAnsi="Times New Roman" w:cs="Times New Roman"/>
          <w:color w:val="000000" w:themeColor="text1"/>
          <w:sz w:val="24"/>
          <w:szCs w:val="24"/>
        </w:rPr>
        <w:t>.</w:t>
      </w:r>
      <w:r w:rsidR="00032274" w:rsidRPr="005663E7">
        <w:rPr>
          <w:rFonts w:ascii="Times New Roman" w:hAnsi="Times New Roman" w:cs="Times New Roman"/>
          <w:color w:val="000000" w:themeColor="text1"/>
          <w:sz w:val="24"/>
          <w:szCs w:val="24"/>
          <w:lang w:val="en-GB"/>
        </w:rPr>
        <w:t xml:space="preserve"> </w:t>
      </w:r>
    </w:p>
    <w:p w14:paraId="04317BDB" w14:textId="3DBBEA69" w:rsidR="00D254EC" w:rsidRPr="005663E7" w:rsidRDefault="007B7001" w:rsidP="00742A98">
      <w:pPr>
        <w:tabs>
          <w:tab w:val="left" w:pos="6716"/>
        </w:tabs>
        <w:bidi w:val="0"/>
        <w:spacing w:after="0" w:line="360" w:lineRule="auto"/>
        <w:jc w:val="both"/>
        <w:rPr>
          <w:rFonts w:ascii="Times New Roman" w:hAnsi="Times New Roman" w:cs="Times New Roman"/>
          <w:b/>
          <w:bCs/>
          <w:color w:val="000000" w:themeColor="text1"/>
          <w:sz w:val="24"/>
          <w:szCs w:val="24"/>
          <w:lang w:val="en-GB"/>
        </w:rPr>
      </w:pPr>
      <w:r w:rsidRPr="005663E7">
        <w:rPr>
          <w:rFonts w:ascii="Times New Roman" w:hAnsi="Times New Roman" w:cs="Times New Roman"/>
          <w:b/>
          <w:bCs/>
          <w:color w:val="000000" w:themeColor="text1"/>
          <w:sz w:val="24"/>
          <w:szCs w:val="24"/>
          <w:lang w:val="en-GB"/>
        </w:rPr>
        <w:t>Clinical evaluation</w:t>
      </w:r>
    </w:p>
    <w:p w14:paraId="77EAAAF8" w14:textId="5F7F9AFD" w:rsidR="005B7134" w:rsidRDefault="006350D8" w:rsidP="005B7134">
      <w:pPr>
        <w:tabs>
          <w:tab w:val="left" w:pos="6716"/>
        </w:tabs>
        <w:bidi w:val="0"/>
        <w:spacing w:after="0" w:line="360" w:lineRule="auto"/>
        <w:ind w:firstLine="357"/>
        <w:jc w:val="both"/>
        <w:rPr>
          <w:rFonts w:ascii="Times New Roman" w:hAnsi="Times New Roman" w:cs="Times New Roman"/>
          <w:color w:val="000000" w:themeColor="text1"/>
          <w:sz w:val="24"/>
          <w:szCs w:val="24"/>
          <w:lang w:val="en-GB"/>
        </w:rPr>
      </w:pPr>
      <w:r w:rsidRPr="005663E7">
        <w:rPr>
          <w:rFonts w:ascii="Times New Roman" w:eastAsia="Times New Roman" w:hAnsi="Times New Roman" w:cs="Times New Roman"/>
          <w:color w:val="000000" w:themeColor="text1"/>
          <w:sz w:val="24"/>
          <w:szCs w:val="24"/>
        </w:rPr>
        <w:t>In the first visit, p</w:t>
      </w:r>
      <w:r w:rsidR="006308DF">
        <w:rPr>
          <w:rFonts w:ascii="Times New Roman" w:eastAsia="Times New Roman" w:hAnsi="Times New Roman" w:cs="Times New Roman"/>
          <w:color w:val="000000" w:themeColor="text1"/>
          <w:sz w:val="24"/>
          <w:szCs w:val="24"/>
        </w:rPr>
        <w:t>eople with PD</w:t>
      </w:r>
      <w:r w:rsidRPr="005663E7">
        <w:rPr>
          <w:rFonts w:ascii="Times New Roman" w:eastAsia="Times New Roman" w:hAnsi="Times New Roman" w:cs="Times New Roman"/>
          <w:color w:val="000000" w:themeColor="text1"/>
          <w:sz w:val="24"/>
          <w:szCs w:val="24"/>
        </w:rPr>
        <w:t xml:space="preserve"> will be evaluated by a </w:t>
      </w:r>
      <w:r w:rsidR="00BE5AF7">
        <w:rPr>
          <w:rFonts w:ascii="Times New Roman" w:eastAsia="Times New Roman" w:hAnsi="Times New Roman" w:cs="Times New Roman"/>
          <w:color w:val="000000" w:themeColor="text1"/>
          <w:sz w:val="24"/>
          <w:szCs w:val="24"/>
        </w:rPr>
        <w:t>trained researcher</w:t>
      </w:r>
      <w:r w:rsidRPr="005663E7">
        <w:rPr>
          <w:rFonts w:ascii="Times New Roman" w:eastAsia="Times New Roman" w:hAnsi="Times New Roman" w:cs="Times New Roman"/>
          <w:color w:val="000000" w:themeColor="text1"/>
          <w:sz w:val="24"/>
          <w:szCs w:val="24"/>
        </w:rPr>
        <w:t xml:space="preserve"> </w:t>
      </w:r>
      <w:proofErr w:type="gramStart"/>
      <w:r w:rsidRPr="005663E7">
        <w:rPr>
          <w:rFonts w:ascii="Times New Roman" w:eastAsia="Times New Roman" w:hAnsi="Times New Roman" w:cs="Times New Roman"/>
          <w:color w:val="000000" w:themeColor="text1"/>
          <w:sz w:val="24"/>
          <w:szCs w:val="24"/>
        </w:rPr>
        <w:t>in order to</w:t>
      </w:r>
      <w:proofErr w:type="gramEnd"/>
      <w:r w:rsidRPr="005663E7">
        <w:rPr>
          <w:rFonts w:ascii="Times New Roman" w:eastAsia="Times New Roman" w:hAnsi="Times New Roman" w:cs="Times New Roman"/>
          <w:color w:val="000000" w:themeColor="text1"/>
          <w:sz w:val="24"/>
          <w:szCs w:val="24"/>
        </w:rPr>
        <w:t xml:space="preserve"> assess their clinical, cognitive, and medica</w:t>
      </w:r>
      <w:r w:rsidR="00C256CE">
        <w:rPr>
          <w:rFonts w:ascii="Times New Roman" w:eastAsia="Times New Roman" w:hAnsi="Times New Roman" w:cs="Times New Roman"/>
          <w:color w:val="000000" w:themeColor="text1"/>
          <w:sz w:val="24"/>
          <w:szCs w:val="24"/>
        </w:rPr>
        <w:t>l history</w:t>
      </w:r>
      <w:r w:rsidRPr="005663E7">
        <w:rPr>
          <w:rFonts w:ascii="Times New Roman" w:eastAsia="Times New Roman" w:hAnsi="Times New Roman" w:cs="Times New Roman"/>
          <w:color w:val="000000" w:themeColor="text1"/>
          <w:sz w:val="24"/>
          <w:szCs w:val="24"/>
        </w:rPr>
        <w:t xml:space="preserve">. </w:t>
      </w:r>
      <w:r w:rsidR="00A56136">
        <w:rPr>
          <w:rFonts w:ascii="Times New Roman" w:eastAsia="Times New Roman" w:hAnsi="Times New Roman" w:cs="Times New Roman"/>
          <w:color w:val="000000" w:themeColor="text1"/>
          <w:sz w:val="24"/>
          <w:szCs w:val="24"/>
        </w:rPr>
        <w:t>All evaluations</w:t>
      </w:r>
      <w:r w:rsidRPr="005663E7">
        <w:rPr>
          <w:rFonts w:ascii="Times New Roman" w:eastAsia="Times New Roman" w:hAnsi="Times New Roman" w:cs="Times New Roman"/>
          <w:color w:val="000000" w:themeColor="text1"/>
          <w:sz w:val="24"/>
          <w:szCs w:val="24"/>
        </w:rPr>
        <w:t xml:space="preserve"> will be performed in </w:t>
      </w:r>
      <w:proofErr w:type="gramStart"/>
      <w:r w:rsidRPr="005663E7">
        <w:rPr>
          <w:rFonts w:ascii="Times New Roman" w:eastAsia="Times New Roman" w:hAnsi="Times New Roman" w:cs="Times New Roman"/>
          <w:color w:val="000000" w:themeColor="text1"/>
          <w:sz w:val="24"/>
          <w:szCs w:val="24"/>
        </w:rPr>
        <w:t>great detail</w:t>
      </w:r>
      <w:proofErr w:type="gramEnd"/>
      <w:r w:rsidRPr="005663E7">
        <w:rPr>
          <w:rFonts w:ascii="Times New Roman" w:eastAsia="Times New Roman" w:hAnsi="Times New Roman" w:cs="Times New Roman"/>
          <w:color w:val="000000" w:themeColor="text1"/>
          <w:sz w:val="24"/>
          <w:szCs w:val="24"/>
        </w:rPr>
        <w:t xml:space="preserve"> to determine </w:t>
      </w:r>
      <w:r w:rsidR="00A56136">
        <w:rPr>
          <w:rFonts w:ascii="Times New Roman" w:eastAsia="Times New Roman" w:hAnsi="Times New Roman" w:cs="Times New Roman"/>
          <w:color w:val="000000" w:themeColor="text1"/>
          <w:sz w:val="24"/>
          <w:szCs w:val="24"/>
        </w:rPr>
        <w:t>the PD</w:t>
      </w:r>
      <w:r w:rsidR="0003662D">
        <w:rPr>
          <w:rFonts w:ascii="Times New Roman" w:eastAsia="Times New Roman" w:hAnsi="Times New Roman" w:cs="Times New Roman"/>
          <w:color w:val="000000" w:themeColor="text1"/>
          <w:sz w:val="24"/>
          <w:szCs w:val="24"/>
        </w:rPr>
        <w:t>’s</w:t>
      </w:r>
      <w:r w:rsidR="00A56136">
        <w:rPr>
          <w:rFonts w:ascii="Times New Roman" w:eastAsia="Times New Roman" w:hAnsi="Times New Roman" w:cs="Times New Roman"/>
          <w:color w:val="000000" w:themeColor="text1"/>
          <w:sz w:val="24"/>
          <w:szCs w:val="24"/>
        </w:rPr>
        <w:t xml:space="preserve"> most affect</w:t>
      </w:r>
      <w:r w:rsidR="0003662D">
        <w:rPr>
          <w:rFonts w:ascii="Times New Roman" w:eastAsia="Times New Roman" w:hAnsi="Times New Roman" w:cs="Times New Roman"/>
          <w:color w:val="000000" w:themeColor="text1"/>
          <w:sz w:val="24"/>
          <w:szCs w:val="24"/>
        </w:rPr>
        <w:t>ed</w:t>
      </w:r>
      <w:r w:rsidR="00A56136">
        <w:rPr>
          <w:rFonts w:ascii="Times New Roman" w:eastAsia="Times New Roman" w:hAnsi="Times New Roman" w:cs="Times New Roman"/>
          <w:color w:val="000000" w:themeColor="text1"/>
          <w:sz w:val="24"/>
          <w:szCs w:val="24"/>
        </w:rPr>
        <w:t xml:space="preserve"> side</w:t>
      </w:r>
      <w:r w:rsidRPr="005663E7">
        <w:rPr>
          <w:rFonts w:ascii="Times New Roman" w:eastAsia="Times New Roman" w:hAnsi="Times New Roman" w:cs="Times New Roman"/>
          <w:color w:val="000000" w:themeColor="text1"/>
          <w:sz w:val="24"/>
          <w:szCs w:val="24"/>
        </w:rPr>
        <w:t xml:space="preserve"> and eliminate the influence of other diseases that may interfere with PD diagnosis. Participants will be evaluated by the same </w:t>
      </w:r>
      <w:r w:rsidR="00A56136">
        <w:rPr>
          <w:rFonts w:ascii="Times New Roman" w:eastAsia="Times New Roman" w:hAnsi="Times New Roman" w:cs="Times New Roman"/>
          <w:color w:val="000000" w:themeColor="text1"/>
          <w:sz w:val="24"/>
          <w:szCs w:val="24"/>
        </w:rPr>
        <w:t>researcher</w:t>
      </w:r>
      <w:r w:rsidRPr="005663E7">
        <w:rPr>
          <w:rFonts w:ascii="Times New Roman" w:eastAsia="Times New Roman" w:hAnsi="Times New Roman" w:cs="Times New Roman"/>
          <w:color w:val="000000" w:themeColor="text1"/>
          <w:sz w:val="24"/>
          <w:szCs w:val="24"/>
        </w:rPr>
        <w:t xml:space="preserve"> using scales </w:t>
      </w:r>
      <w:r w:rsidR="00A56136">
        <w:rPr>
          <w:rFonts w:ascii="Times New Roman" w:eastAsia="Times New Roman" w:hAnsi="Times New Roman" w:cs="Times New Roman"/>
          <w:color w:val="000000" w:themeColor="text1"/>
          <w:sz w:val="24"/>
          <w:szCs w:val="24"/>
        </w:rPr>
        <w:t>considered</w:t>
      </w:r>
      <w:r w:rsidR="001834E6">
        <w:rPr>
          <w:rFonts w:ascii="Times New Roman" w:eastAsia="Times New Roman" w:hAnsi="Times New Roman" w:cs="Times New Roman"/>
          <w:color w:val="000000" w:themeColor="text1"/>
          <w:sz w:val="24"/>
          <w:szCs w:val="24"/>
        </w:rPr>
        <w:t xml:space="preserve"> to be</w:t>
      </w:r>
      <w:r w:rsidRPr="005663E7">
        <w:rPr>
          <w:rFonts w:ascii="Times New Roman" w:eastAsia="Times New Roman" w:hAnsi="Times New Roman" w:cs="Times New Roman"/>
          <w:color w:val="000000" w:themeColor="text1"/>
          <w:sz w:val="24"/>
          <w:szCs w:val="24"/>
        </w:rPr>
        <w:t xml:space="preserve"> the gold standard for clinical assessment of PD. The </w:t>
      </w:r>
      <w:r w:rsidR="006308DF">
        <w:rPr>
          <w:rFonts w:ascii="Times New Roman" w:eastAsia="Times New Roman" w:hAnsi="Times New Roman" w:cs="Times New Roman"/>
          <w:color w:val="000000" w:themeColor="text1"/>
          <w:sz w:val="24"/>
          <w:szCs w:val="24"/>
        </w:rPr>
        <w:t>Hoehn and Yard (</w:t>
      </w:r>
      <w:r w:rsidRPr="005663E7">
        <w:rPr>
          <w:rFonts w:ascii="Times New Roman" w:eastAsia="Times New Roman" w:hAnsi="Times New Roman" w:cs="Times New Roman"/>
          <w:color w:val="000000" w:themeColor="text1"/>
          <w:sz w:val="24"/>
          <w:szCs w:val="24"/>
        </w:rPr>
        <w:t>H&amp;Y</w:t>
      </w:r>
      <w:r w:rsidR="006308DF">
        <w:rPr>
          <w:rFonts w:ascii="Times New Roman" w:eastAsia="Times New Roman" w:hAnsi="Times New Roman" w:cs="Times New Roman"/>
          <w:color w:val="000000" w:themeColor="text1"/>
          <w:sz w:val="24"/>
          <w:szCs w:val="24"/>
        </w:rPr>
        <w:t>)</w:t>
      </w:r>
      <w:r w:rsidRPr="005663E7">
        <w:rPr>
          <w:rFonts w:ascii="Times New Roman" w:eastAsia="Times New Roman" w:hAnsi="Times New Roman" w:cs="Times New Roman"/>
          <w:color w:val="000000" w:themeColor="text1"/>
          <w:sz w:val="24"/>
          <w:szCs w:val="24"/>
        </w:rPr>
        <w:t xml:space="preserve"> scale will be used to determine the disease's </w:t>
      </w:r>
      <w:r w:rsidR="006D32FD">
        <w:rPr>
          <w:rFonts w:ascii="Times New Roman" w:eastAsia="Times New Roman" w:hAnsi="Times New Roman" w:cs="Times New Roman"/>
          <w:color w:val="000000" w:themeColor="text1"/>
          <w:sz w:val="24"/>
          <w:szCs w:val="24"/>
        </w:rPr>
        <w:t>evolutionary stage</w:t>
      </w:r>
      <w:r w:rsidRPr="005663E7">
        <w:rPr>
          <w:rFonts w:ascii="Times New Roman" w:eastAsia="Times New Roman" w:hAnsi="Times New Roman" w:cs="Times New Roman"/>
          <w:color w:val="000000" w:themeColor="text1"/>
          <w:sz w:val="24"/>
          <w:szCs w:val="24"/>
        </w:rPr>
        <w:t xml:space="preserve">, the disease's unilaterality or bilaterality, and the postural reflex response </w:t>
      </w:r>
      <w:r w:rsidR="002E3419" w:rsidRPr="002E553B">
        <w:rPr>
          <w:rFonts w:ascii="Times New Roman" w:hAnsi="Times New Roman" w:cs="Times New Roman"/>
          <w:color w:val="000000" w:themeColor="text1"/>
          <w:sz w:val="24"/>
          <w:szCs w:val="24"/>
          <w:lang w:val="en-GB"/>
        </w:rPr>
        <w:fldChar w:fldCharType="begin"/>
      </w:r>
      <w:r w:rsidR="00F440B8">
        <w:rPr>
          <w:rFonts w:ascii="Times New Roman" w:hAnsi="Times New Roman" w:cs="Times New Roman"/>
          <w:color w:val="000000" w:themeColor="text1"/>
          <w:sz w:val="24"/>
          <w:szCs w:val="24"/>
          <w:lang w:val="en-GB"/>
        </w:rPr>
        <w:instrText xml:space="preserve"> ADDIN EN.CITE &lt;EndNote&gt;&lt;Cite&gt;&lt;Author&gt;Conceição&lt;/Author&gt;&lt;Year&gt;2021&lt;/Year&gt;&lt;RecNum&gt;136&lt;/RecNum&gt;&lt;DisplayText&gt;[133]&lt;/DisplayText&gt;&lt;record&gt;&lt;rec-number&gt;136&lt;/rec-number&gt;&lt;foreign-keys&gt;&lt;key app="EN" db-id="a2tp2zdemsdswve2adax059ae2vxzv9wazpw" timestamp="1681369983"&gt;136&lt;/key&gt;&lt;/foreign-keys&gt;&lt;ref-type name="Journal Article"&gt;17&lt;/ref-type&gt;&lt;contributors&gt;&lt;authors&gt;&lt;author&gt;Conceição, Núbia Ribeiro&lt;/author&gt;&lt;author&gt;Gobbi, Lilian Teresa Bucken&lt;/author&gt;&lt;author&gt;Nóbrega-Sousa, Priscila&lt;/author&gt;&lt;author&gt;Orcioli-Silva, Diego&lt;/author&gt;&lt;author&gt;Beretta, Victor Spiandor&lt;/author&gt;&lt;author&gt;Lirani-Silva, Ellen&lt;/author&gt;&lt;author&gt;Okano, Alexandre Hideki&lt;/author&gt;&lt;author&gt;Vitório, Rodrigo&lt;/author&gt;&lt;/authors&gt;&lt;/contributors&gt;&lt;titles&gt;&lt;title&gt;Aerobic exercise combined with transcranial direct current stimulation over the prefrontal cortex in Parkinson disease: effects on cortical activity, gait, and cognition&lt;/title&gt;&lt;secondary-title&gt;Neurorehabilitation and neural repair&lt;/secondary-title&gt;&lt;/titles&gt;&lt;periodical&gt;&lt;full-title&gt;Neurorehabilitation and Neural Repair&lt;/full-title&gt;&lt;/periodical&gt;&lt;pages&gt;717-728&lt;/pages&gt;&lt;volume&gt;35&lt;/volume&gt;&lt;number&gt;8&lt;/number&gt;&lt;dates&gt;&lt;year&gt;2021&lt;/year&gt;&lt;/dates&gt;&lt;isbn&gt;1545-9683&lt;/isbn&gt;&lt;urls&gt;&lt;/urls&gt;&lt;/record&gt;&lt;/Cite&gt;&lt;/EndNote&gt;</w:instrText>
      </w:r>
      <w:r w:rsidR="002E3419" w:rsidRPr="002E553B">
        <w:rPr>
          <w:rFonts w:ascii="Times New Roman" w:hAnsi="Times New Roman" w:cs="Times New Roman"/>
          <w:color w:val="000000" w:themeColor="text1"/>
          <w:sz w:val="24"/>
          <w:szCs w:val="24"/>
          <w:lang w:val="en-GB"/>
        </w:rPr>
        <w:fldChar w:fldCharType="separate"/>
      </w:r>
      <w:r w:rsidR="00F440B8">
        <w:rPr>
          <w:rFonts w:ascii="Times New Roman" w:hAnsi="Times New Roman" w:cs="Times New Roman"/>
          <w:noProof/>
          <w:color w:val="000000" w:themeColor="text1"/>
          <w:sz w:val="24"/>
          <w:szCs w:val="24"/>
          <w:lang w:val="en-GB"/>
        </w:rPr>
        <w:t>[1</w:t>
      </w:r>
      <w:r w:rsidR="00EE5CD5">
        <w:rPr>
          <w:rFonts w:ascii="Times New Roman" w:hAnsi="Times New Roman" w:cs="Times New Roman"/>
          <w:noProof/>
          <w:color w:val="000000" w:themeColor="text1"/>
          <w:sz w:val="24"/>
          <w:szCs w:val="24"/>
          <w:lang w:val="en-GB"/>
        </w:rPr>
        <w:t>42</w:t>
      </w:r>
      <w:r w:rsidR="00F440B8">
        <w:rPr>
          <w:rFonts w:ascii="Times New Roman" w:hAnsi="Times New Roman" w:cs="Times New Roman"/>
          <w:noProof/>
          <w:color w:val="000000" w:themeColor="text1"/>
          <w:sz w:val="24"/>
          <w:szCs w:val="24"/>
          <w:lang w:val="en-GB"/>
        </w:rPr>
        <w:t>]</w:t>
      </w:r>
      <w:r w:rsidR="002E3419" w:rsidRPr="002E553B">
        <w:rPr>
          <w:rFonts w:ascii="Times New Roman" w:hAnsi="Times New Roman" w:cs="Times New Roman"/>
          <w:color w:val="000000" w:themeColor="text1"/>
          <w:sz w:val="24"/>
          <w:szCs w:val="24"/>
          <w:lang w:val="en-GB"/>
        </w:rPr>
        <w:fldChar w:fldCharType="end"/>
      </w:r>
      <w:r w:rsidR="0042099D" w:rsidRPr="005663E7">
        <w:rPr>
          <w:rFonts w:ascii="Times New Roman" w:hAnsi="Times New Roman" w:cs="Times New Roman"/>
          <w:color w:val="000000" w:themeColor="text1"/>
          <w:sz w:val="24"/>
          <w:szCs w:val="24"/>
          <w:lang w:val="en-GB"/>
        </w:rPr>
        <w:t xml:space="preserve">. </w:t>
      </w:r>
      <w:r w:rsidRPr="005663E7">
        <w:rPr>
          <w:rFonts w:ascii="Times New Roman" w:eastAsia="Times New Roman" w:hAnsi="Times New Roman" w:cs="Times New Roman"/>
          <w:color w:val="000000" w:themeColor="text1"/>
          <w:sz w:val="24"/>
          <w:szCs w:val="24"/>
        </w:rPr>
        <w:t xml:space="preserve">Using the </w:t>
      </w:r>
      <w:r w:rsidR="006308DF" w:rsidRPr="006308DF">
        <w:rPr>
          <w:rFonts w:ascii="Times New Roman" w:eastAsia="Times New Roman" w:hAnsi="Times New Roman" w:cs="Times New Roman"/>
          <w:color w:val="000000" w:themeColor="text1"/>
          <w:sz w:val="24"/>
          <w:szCs w:val="24"/>
        </w:rPr>
        <w:t xml:space="preserve">Unified Parkinson's Disease Rating Scale </w:t>
      </w:r>
      <w:r w:rsidR="006308DF">
        <w:rPr>
          <w:rFonts w:ascii="Times New Roman" w:eastAsia="Times New Roman" w:hAnsi="Times New Roman" w:cs="Times New Roman"/>
          <w:color w:val="000000" w:themeColor="text1"/>
          <w:sz w:val="24"/>
          <w:szCs w:val="24"/>
        </w:rPr>
        <w:t>(</w:t>
      </w:r>
      <w:r w:rsidRPr="005663E7">
        <w:rPr>
          <w:rFonts w:ascii="Times New Roman" w:eastAsia="Times New Roman" w:hAnsi="Times New Roman" w:cs="Times New Roman"/>
          <w:color w:val="000000" w:themeColor="text1"/>
          <w:sz w:val="24"/>
          <w:szCs w:val="24"/>
        </w:rPr>
        <w:t>UPDRS</w:t>
      </w:r>
      <w:r w:rsidR="006308DF">
        <w:rPr>
          <w:rFonts w:ascii="Times New Roman" w:eastAsia="Times New Roman" w:hAnsi="Times New Roman" w:cs="Times New Roman"/>
          <w:color w:val="000000" w:themeColor="text1"/>
          <w:sz w:val="24"/>
          <w:szCs w:val="24"/>
        </w:rPr>
        <w:t>) motor part (</w:t>
      </w:r>
      <w:r w:rsidRPr="005663E7">
        <w:rPr>
          <w:rFonts w:ascii="Times New Roman" w:eastAsia="Times New Roman" w:hAnsi="Times New Roman" w:cs="Times New Roman"/>
          <w:color w:val="000000" w:themeColor="text1"/>
          <w:sz w:val="24"/>
          <w:szCs w:val="24"/>
        </w:rPr>
        <w:t>III</w:t>
      </w:r>
      <w:r w:rsidR="006308DF">
        <w:rPr>
          <w:rFonts w:ascii="Times New Roman" w:eastAsia="Times New Roman" w:hAnsi="Times New Roman" w:cs="Times New Roman"/>
          <w:color w:val="000000" w:themeColor="text1"/>
          <w:sz w:val="24"/>
          <w:szCs w:val="24"/>
        </w:rPr>
        <w:t>)</w:t>
      </w:r>
      <w:r w:rsidR="007B5AC2" w:rsidRPr="005663E7">
        <w:rPr>
          <w:rFonts w:ascii="Times New Roman" w:hAnsi="Times New Roman" w:cs="Times New Roman"/>
          <w:color w:val="000000" w:themeColor="text1"/>
          <w:sz w:val="24"/>
          <w:szCs w:val="24"/>
          <w:lang w:val="en-GB"/>
        </w:rPr>
        <w:t xml:space="preserve"> </w:t>
      </w:r>
      <w:r w:rsidR="007B5AC2" w:rsidRPr="005663E7">
        <w:rPr>
          <w:rFonts w:ascii="Times New Roman" w:hAnsi="Times New Roman" w:cs="Times New Roman"/>
          <w:color w:val="000000" w:themeColor="text1"/>
          <w:sz w:val="24"/>
          <w:szCs w:val="24"/>
          <w:lang w:val="en-GB"/>
        </w:rPr>
        <w:fldChar w:fldCharType="begin"/>
      </w:r>
      <w:r w:rsidR="00F440B8">
        <w:rPr>
          <w:rFonts w:ascii="Times New Roman" w:hAnsi="Times New Roman" w:cs="Times New Roman"/>
          <w:color w:val="000000" w:themeColor="text1"/>
          <w:sz w:val="24"/>
          <w:szCs w:val="24"/>
          <w:lang w:val="en-GB"/>
        </w:rPr>
        <w:instrText xml:space="preserve"> ADDIN EN.CITE &lt;EndNote&gt;&lt;Cite&gt;&lt;Author&gt;Fahn&lt;/Author&gt;&lt;Year&gt;1987&lt;/Year&gt;&lt;RecNum&gt;177&lt;/RecNum&gt;&lt;DisplayText&gt;[138]&lt;/DisplayText&gt;&lt;record&gt;&lt;rec-number&gt;177&lt;/rec-number&gt;&lt;foreign-keys&gt;&lt;key app="EN" db-id="svsae59fc2xawre522tpzzpuf0tse29xeaf9" timestamp="1668428145"&gt;177&lt;/key&gt;&lt;/foreign-keys&gt;&lt;ref-type name="Journal Article"&gt;17&lt;/ref-type&gt;&lt;contributors&gt;&lt;authors&gt;&lt;author&gt;Fahn, SERL&lt;/author&gt;&lt;author&gt;Elton, RL&lt;/author&gt;&lt;/authors&gt;&lt;/contributors&gt;&lt;titles&gt;&lt;title&gt;UPDRS program members. Unified Parkinsons disease rating scale&lt;/title&gt;&lt;secondary-title&gt;Recent developments in Parkinson’s disease&lt;/secondary-title&gt;&lt;/titles&gt;&lt;periodical&gt;&lt;full-title&gt;Recent developments in Parkinson’s disease&lt;/full-title&gt;&lt;/periodical&gt;&lt;pages&gt;153-163&lt;/pages&gt;&lt;volume&gt;2&lt;/volume&gt;&lt;dates&gt;&lt;year&gt;1987&lt;/year&gt;&lt;/dates&gt;&lt;urls&gt;&lt;/urls&gt;&lt;/record&gt;&lt;/Cite&gt;&lt;/EndNote&gt;</w:instrText>
      </w:r>
      <w:r w:rsidR="007B5AC2" w:rsidRPr="005663E7">
        <w:rPr>
          <w:rFonts w:ascii="Times New Roman" w:hAnsi="Times New Roman" w:cs="Times New Roman"/>
          <w:color w:val="000000" w:themeColor="text1"/>
          <w:sz w:val="24"/>
          <w:szCs w:val="24"/>
          <w:lang w:val="en-GB"/>
        </w:rPr>
        <w:fldChar w:fldCharType="separate"/>
      </w:r>
      <w:r w:rsidR="00F440B8">
        <w:rPr>
          <w:rFonts w:ascii="Times New Roman" w:hAnsi="Times New Roman" w:cs="Times New Roman"/>
          <w:noProof/>
          <w:color w:val="000000" w:themeColor="text1"/>
          <w:sz w:val="24"/>
          <w:szCs w:val="24"/>
          <w:lang w:val="en-GB"/>
        </w:rPr>
        <w:t>[1</w:t>
      </w:r>
      <w:r w:rsidR="00EE5CD5">
        <w:rPr>
          <w:rFonts w:ascii="Times New Roman" w:hAnsi="Times New Roman" w:cs="Times New Roman"/>
          <w:noProof/>
          <w:color w:val="000000" w:themeColor="text1"/>
          <w:sz w:val="24"/>
          <w:szCs w:val="24"/>
          <w:lang w:val="en-GB"/>
        </w:rPr>
        <w:t>4</w:t>
      </w:r>
      <w:r w:rsidR="00672599">
        <w:rPr>
          <w:rFonts w:ascii="Times New Roman" w:hAnsi="Times New Roman" w:cs="Times New Roman"/>
          <w:noProof/>
          <w:color w:val="000000" w:themeColor="text1"/>
          <w:sz w:val="24"/>
          <w:szCs w:val="24"/>
          <w:lang w:val="en-GB"/>
        </w:rPr>
        <w:t>7</w:t>
      </w:r>
      <w:r w:rsidR="00F440B8">
        <w:rPr>
          <w:rFonts w:ascii="Times New Roman" w:hAnsi="Times New Roman" w:cs="Times New Roman"/>
          <w:noProof/>
          <w:color w:val="000000" w:themeColor="text1"/>
          <w:sz w:val="24"/>
          <w:szCs w:val="24"/>
          <w:lang w:val="en-GB"/>
        </w:rPr>
        <w:t>]</w:t>
      </w:r>
      <w:r w:rsidR="007B5AC2" w:rsidRPr="005663E7">
        <w:rPr>
          <w:rFonts w:ascii="Times New Roman" w:hAnsi="Times New Roman" w:cs="Times New Roman"/>
          <w:color w:val="000000" w:themeColor="text1"/>
          <w:sz w:val="24"/>
          <w:szCs w:val="24"/>
          <w:lang w:val="en-GB"/>
        </w:rPr>
        <w:fldChar w:fldCharType="end"/>
      </w:r>
      <w:r w:rsidRPr="005663E7">
        <w:rPr>
          <w:rFonts w:ascii="Times New Roman" w:hAnsi="Times New Roman" w:cs="Times New Roman"/>
          <w:color w:val="000000" w:themeColor="text1"/>
          <w:sz w:val="24"/>
          <w:szCs w:val="24"/>
          <w:lang w:val="en-GB"/>
        </w:rPr>
        <w:t xml:space="preserve">, </w:t>
      </w:r>
      <w:r w:rsidRPr="005663E7">
        <w:rPr>
          <w:rFonts w:ascii="Times New Roman" w:eastAsia="Times New Roman" w:hAnsi="Times New Roman" w:cs="Times New Roman"/>
          <w:color w:val="000000" w:themeColor="text1"/>
          <w:sz w:val="24"/>
          <w:szCs w:val="24"/>
        </w:rPr>
        <w:t>the degree of motor impairment in p</w:t>
      </w:r>
      <w:r w:rsidR="006308DF">
        <w:rPr>
          <w:rFonts w:ascii="Times New Roman" w:eastAsia="Times New Roman" w:hAnsi="Times New Roman" w:cs="Times New Roman"/>
          <w:color w:val="000000" w:themeColor="text1"/>
          <w:sz w:val="24"/>
          <w:szCs w:val="24"/>
        </w:rPr>
        <w:t>eople</w:t>
      </w:r>
      <w:r w:rsidRPr="005663E7">
        <w:rPr>
          <w:rFonts w:ascii="Times New Roman" w:eastAsia="Times New Roman" w:hAnsi="Times New Roman" w:cs="Times New Roman"/>
          <w:color w:val="000000" w:themeColor="text1"/>
          <w:sz w:val="24"/>
          <w:szCs w:val="24"/>
        </w:rPr>
        <w:t xml:space="preserve"> with PD will be determined</w:t>
      </w:r>
      <w:r w:rsidR="0042099D" w:rsidRPr="005663E7">
        <w:rPr>
          <w:rFonts w:ascii="Times New Roman" w:hAnsi="Times New Roman" w:cs="Times New Roman"/>
          <w:color w:val="000000" w:themeColor="text1"/>
          <w:sz w:val="24"/>
          <w:szCs w:val="24"/>
          <w:lang w:val="en-GB"/>
        </w:rPr>
        <w:t xml:space="preserve">. </w:t>
      </w:r>
      <w:r w:rsidR="00742A98" w:rsidRPr="005663E7">
        <w:rPr>
          <w:rFonts w:asciiTheme="majorBidi" w:eastAsia="Times New Roman" w:hAnsiTheme="majorBidi" w:cstheme="majorBidi"/>
          <w:color w:val="000000" w:themeColor="text1"/>
          <w:sz w:val="24"/>
          <w:szCs w:val="24"/>
        </w:rPr>
        <w:t xml:space="preserve">To assess cognitive state, the Montreal Cognitive Assessment (MoCA) will be administered, which includes questions from several cognitive domains. The MoCA has a scale of 0 to 30, with higher scores indicating greater global cognition </w:t>
      </w:r>
      <w:r w:rsidR="002E3419" w:rsidRPr="005663E7">
        <w:rPr>
          <w:rFonts w:ascii="Times New Roman" w:hAnsi="Times New Roman" w:cs="Times New Roman"/>
          <w:color w:val="000000" w:themeColor="text1"/>
          <w:sz w:val="24"/>
          <w:szCs w:val="24"/>
          <w:lang w:val="en-GB"/>
        </w:rPr>
        <w:fldChar w:fldCharType="begin"/>
      </w:r>
      <w:r w:rsidR="00F440B8">
        <w:rPr>
          <w:rFonts w:ascii="Times New Roman" w:hAnsi="Times New Roman" w:cs="Times New Roman"/>
          <w:color w:val="000000" w:themeColor="text1"/>
          <w:sz w:val="24"/>
          <w:szCs w:val="24"/>
          <w:lang w:val="en-GB"/>
        </w:rPr>
        <w:instrText xml:space="preserve"> ADDIN EN.CITE &lt;EndNote&gt;&lt;Cite&gt;&lt;Author&gt;Nasreddine&lt;/Author&gt;&lt;Year&gt;2005&lt;/Year&gt;&lt;RecNum&gt;614&lt;/RecNum&gt;&lt;DisplayText&gt;[139]&lt;/DisplayText&gt;&lt;record&gt;&lt;rec-number&gt;614&lt;/rec-number&gt;&lt;foreign-keys&gt;&lt;key app="EN" db-id="svsae59fc2xawre522tpzzpuf0tse29xeaf9" timestamp="1678196782"&gt;614&lt;/key&gt;&lt;/foreign-keys&gt;&lt;ref-type name="Journal Article"&gt;17&lt;/ref-type&gt;&lt;contributors&gt;&lt;authors&gt;&lt;author&gt;Nasreddine, Ziad S&lt;/author&gt;&lt;author&gt;Phillips, Natalie A&lt;/author&gt;&lt;author&gt;Bédirian, Valérie&lt;/author&gt;&lt;author&gt;Charbonneau, Simon&lt;/author&gt;&lt;author&gt;Whitehead, Victor&lt;/author&gt;&lt;author&gt;Collin, Isabelle&lt;/author&gt;&lt;author&gt;Cummings, Jeffrey L&lt;/author&gt;&lt;author&gt;Chertkow, Howard&lt;/author&gt;&lt;/authors&gt;&lt;/contributors&gt;&lt;titles&gt;&lt;title&gt;The Montreal Cognitive Assessment, MoCA: a brief screening tool for mild cognitive impairment&lt;/title&gt;&lt;secondary-title&gt;Journal of the American Geriatrics Society&lt;/secondary-title&gt;&lt;/titles&gt;&lt;periodical&gt;&lt;full-title&gt;Journal of the American Geriatrics Society&lt;/full-title&gt;&lt;/periodical&gt;&lt;pages&gt;695-699&lt;/pages&gt;&lt;volume&gt;53&lt;/volume&gt;&lt;number&gt;4&lt;/number&gt;&lt;dates&gt;&lt;year&gt;2005&lt;/year&gt;&lt;/dates&gt;&lt;isbn&gt;0002-8614&lt;/isbn&gt;&lt;urls&gt;&lt;/urls&gt;&lt;/record&gt;&lt;/Cite&gt;&lt;/EndNote&gt;</w:instrText>
      </w:r>
      <w:r w:rsidR="002E3419" w:rsidRPr="005663E7">
        <w:rPr>
          <w:rFonts w:ascii="Times New Roman" w:hAnsi="Times New Roman" w:cs="Times New Roman"/>
          <w:color w:val="000000" w:themeColor="text1"/>
          <w:sz w:val="24"/>
          <w:szCs w:val="24"/>
          <w:lang w:val="en-GB"/>
        </w:rPr>
        <w:fldChar w:fldCharType="separate"/>
      </w:r>
      <w:r w:rsidR="00F440B8">
        <w:rPr>
          <w:rFonts w:ascii="Times New Roman" w:hAnsi="Times New Roman" w:cs="Times New Roman"/>
          <w:noProof/>
          <w:color w:val="000000" w:themeColor="text1"/>
          <w:sz w:val="24"/>
          <w:szCs w:val="24"/>
          <w:lang w:val="en-GB"/>
        </w:rPr>
        <w:t>[1</w:t>
      </w:r>
      <w:r w:rsidR="00EE5CD5">
        <w:rPr>
          <w:rFonts w:ascii="Times New Roman" w:hAnsi="Times New Roman" w:cs="Times New Roman"/>
          <w:noProof/>
          <w:color w:val="000000" w:themeColor="text1"/>
          <w:sz w:val="24"/>
          <w:szCs w:val="24"/>
          <w:lang w:val="en-GB"/>
        </w:rPr>
        <w:t>4</w:t>
      </w:r>
      <w:r w:rsidR="00C728BE">
        <w:rPr>
          <w:rFonts w:ascii="Times New Roman" w:hAnsi="Times New Roman" w:cs="Times New Roman"/>
          <w:noProof/>
          <w:color w:val="000000" w:themeColor="text1"/>
          <w:sz w:val="24"/>
          <w:szCs w:val="24"/>
          <w:lang w:val="en-GB"/>
        </w:rPr>
        <w:t>8</w:t>
      </w:r>
      <w:r w:rsidR="00F440B8">
        <w:rPr>
          <w:rFonts w:ascii="Times New Roman" w:hAnsi="Times New Roman" w:cs="Times New Roman"/>
          <w:noProof/>
          <w:color w:val="000000" w:themeColor="text1"/>
          <w:sz w:val="24"/>
          <w:szCs w:val="24"/>
          <w:lang w:val="en-GB"/>
        </w:rPr>
        <w:t>]</w:t>
      </w:r>
      <w:r w:rsidR="002E3419" w:rsidRPr="005663E7">
        <w:rPr>
          <w:rFonts w:ascii="Times New Roman" w:hAnsi="Times New Roman" w:cs="Times New Roman"/>
          <w:color w:val="000000" w:themeColor="text1"/>
          <w:sz w:val="24"/>
          <w:szCs w:val="24"/>
          <w:lang w:val="en-GB"/>
        </w:rPr>
        <w:fldChar w:fldCharType="end"/>
      </w:r>
      <w:r w:rsidR="00184482" w:rsidRPr="005663E7">
        <w:rPr>
          <w:rFonts w:ascii="Times New Roman" w:hAnsi="Times New Roman" w:cs="Times New Roman"/>
          <w:color w:val="000000" w:themeColor="text1"/>
          <w:sz w:val="24"/>
          <w:szCs w:val="24"/>
          <w:lang w:val="en-GB"/>
        </w:rPr>
        <w:t>.</w:t>
      </w:r>
      <w:r w:rsidR="0042099D" w:rsidRPr="005663E7">
        <w:rPr>
          <w:rFonts w:ascii="Times New Roman" w:hAnsi="Times New Roman" w:cs="Times New Roman"/>
          <w:color w:val="000000" w:themeColor="text1"/>
          <w:sz w:val="24"/>
          <w:szCs w:val="24"/>
          <w:lang w:val="en-GB"/>
        </w:rPr>
        <w:t xml:space="preserve"> </w:t>
      </w:r>
    </w:p>
    <w:p w14:paraId="174EBA89" w14:textId="6DC5B316" w:rsidR="00A4235F" w:rsidRPr="00945D8D" w:rsidRDefault="00A4235F" w:rsidP="00945D8D">
      <w:pPr>
        <w:tabs>
          <w:tab w:val="left" w:pos="6716"/>
        </w:tabs>
        <w:bidi w:val="0"/>
        <w:spacing w:after="0" w:line="360" w:lineRule="auto"/>
        <w:jc w:val="both"/>
        <w:rPr>
          <w:rFonts w:ascii="Times New Roman" w:hAnsi="Times New Roman" w:cs="Times New Roman"/>
          <w:b/>
          <w:bCs/>
          <w:color w:val="000000" w:themeColor="text1"/>
          <w:sz w:val="24"/>
          <w:szCs w:val="24"/>
          <w:lang w:val="en-GB"/>
        </w:rPr>
      </w:pPr>
      <w:r w:rsidRPr="00945D8D">
        <w:rPr>
          <w:rFonts w:ascii="Times New Roman" w:hAnsi="Times New Roman" w:cs="Times New Roman"/>
          <w:b/>
          <w:bCs/>
          <w:color w:val="000000" w:themeColor="text1"/>
          <w:sz w:val="24"/>
          <w:szCs w:val="24"/>
          <w:lang w:val="en-GB"/>
        </w:rPr>
        <w:t>Experimental protocol</w:t>
      </w:r>
    </w:p>
    <w:p w14:paraId="3260E05B" w14:textId="3004625E" w:rsidR="00A4235F" w:rsidRDefault="00BC0FC8" w:rsidP="005153CE">
      <w:pPr>
        <w:tabs>
          <w:tab w:val="left" w:pos="6716"/>
        </w:tabs>
        <w:bidi w:val="0"/>
        <w:spacing w:after="0" w:line="360" w:lineRule="auto"/>
        <w:ind w:firstLine="360"/>
        <w:jc w:val="both"/>
        <w:rPr>
          <w:rFonts w:ascii="Times New Roman" w:hAnsi="Times New Roman" w:cs="Times New Roman"/>
          <w:color w:val="000000" w:themeColor="text1"/>
          <w:sz w:val="24"/>
          <w:szCs w:val="24"/>
          <w:lang w:val="en-GB"/>
        </w:rPr>
      </w:pPr>
      <w:r w:rsidRPr="00BC0FC8">
        <w:rPr>
          <w:rFonts w:asciiTheme="majorBidi" w:hAnsiTheme="majorBidi" w:cstheme="majorBidi"/>
          <w:color w:val="000000" w:themeColor="text1"/>
          <w:sz w:val="24"/>
          <w:szCs w:val="24"/>
          <w:lang w:val="en-GB"/>
        </w:rPr>
        <w:t>G</w:t>
      </w:r>
      <w:r w:rsidR="00A4235F" w:rsidRPr="00BC0FC8">
        <w:rPr>
          <w:rFonts w:asciiTheme="majorBidi" w:hAnsiTheme="majorBidi" w:cstheme="majorBidi"/>
          <w:color w:val="000000" w:themeColor="text1"/>
          <w:sz w:val="24"/>
          <w:szCs w:val="24"/>
          <w:lang w:val="en-GB"/>
        </w:rPr>
        <w:t>ait assessment</w:t>
      </w:r>
      <w:r>
        <w:rPr>
          <w:rFonts w:asciiTheme="majorBidi" w:hAnsiTheme="majorBidi" w:cstheme="majorBidi"/>
          <w:color w:val="000000" w:themeColor="text1"/>
          <w:sz w:val="24"/>
          <w:szCs w:val="24"/>
          <w:lang w:val="en-GB"/>
        </w:rPr>
        <w:t xml:space="preserve"> </w:t>
      </w:r>
      <w:r w:rsidR="00A4235F" w:rsidRPr="00B8118B">
        <w:rPr>
          <w:rFonts w:asciiTheme="majorBidi" w:hAnsiTheme="majorBidi" w:cstheme="majorBidi"/>
          <w:color w:val="000000" w:themeColor="text1"/>
          <w:sz w:val="24"/>
          <w:szCs w:val="24"/>
          <w:lang w:val="en-GB"/>
        </w:rPr>
        <w:t>will be done before and after the interventions</w:t>
      </w:r>
      <w:r w:rsidR="00A4235F" w:rsidRPr="00B8118B">
        <w:rPr>
          <w:rFonts w:ascii="Times New Roman" w:hAnsi="Times New Roman" w:cs="Times New Roman"/>
          <w:color w:val="000000" w:themeColor="text1"/>
          <w:sz w:val="24"/>
          <w:szCs w:val="24"/>
          <w:lang w:val="en-GB"/>
        </w:rPr>
        <w:t xml:space="preserve">. Post-intervention assessments will be done 15-20 minutes after tDCS protocol (active and sham) </w:t>
      </w:r>
      <w:r w:rsidR="00A4235F" w:rsidRPr="00B8118B">
        <w:rPr>
          <w:rFonts w:ascii="Times New Roman" w:hAnsi="Times New Roman" w:cs="Times New Roman"/>
          <w:color w:val="000000" w:themeColor="text1"/>
          <w:sz w:val="24"/>
          <w:szCs w:val="24"/>
          <w:lang w:val="en-GB"/>
        </w:rPr>
        <w:fldChar w:fldCharType="begin"/>
      </w:r>
      <w:r w:rsidR="00F440B8">
        <w:rPr>
          <w:rFonts w:ascii="Times New Roman" w:hAnsi="Times New Roman" w:cs="Times New Roman"/>
          <w:color w:val="000000" w:themeColor="text1"/>
          <w:sz w:val="24"/>
          <w:szCs w:val="24"/>
          <w:lang w:val="en-GB"/>
        </w:rPr>
        <w:instrText xml:space="preserve"> ADDIN EN.CITE &lt;EndNote&gt;&lt;Cite&gt;&lt;Author&gt;Mishra&lt;/Author&gt;&lt;Year&gt;2021&lt;/Year&gt;&lt;RecNum&gt;500&lt;/RecNum&gt;&lt;DisplayText&gt;[140]&lt;/DisplayText&gt;&lt;record&gt;&lt;rec-number&gt;500&lt;/rec-number&gt;&lt;foreign-keys&gt;&lt;key app="EN" db-id="svsae59fc2xawre522tpzzpuf0tse29xeaf9" timestamp="1674150078"&gt;500&lt;/key&gt;&lt;/foreign-keys&gt;&lt;ref-type name="Journal Article"&gt;17&lt;/ref-type&gt;&lt;contributors&gt;&lt;authors&gt;&lt;author&gt;Mishra, Ram kinker&lt;/author&gt;&lt;author&gt;Thrasher, Adam T.&lt;/author&gt;&lt;/authors&gt;&lt;/contributors&gt;&lt;titles&gt;&lt;title&gt;Transcranial direct current stimulation of dorsolateral prefrontal cortex improves dual-task gait performance in patients with Parkinson’s disease: A double blind, sham-controlled study&lt;/title&gt;&lt;secondary-title&gt;Gait &amp;amp; Posture&lt;/secondary-title&gt;&lt;/titles&gt;&lt;periodical&gt;&lt;full-title&gt;Gait &amp;amp; Posture&lt;/full-title&gt;&lt;/periodical&gt;&lt;pages&gt;11-16&lt;/pages&gt;&lt;volume&gt;84&lt;/volume&gt;&lt;keywords&gt;&lt;keyword&gt;Parkinson&amp;apos;s disease&lt;/keyword&gt;&lt;keyword&gt;Dual-task&lt;/keyword&gt;&lt;keyword&gt;Transcranial direct current stimulation&lt;/keyword&gt;&lt;keyword&gt;Gait&lt;/keyword&gt;&lt;keyword&gt;Cognition&lt;/keyword&gt;&lt;keyword&gt;Non-invasive brain stimulation&lt;/keyword&gt;&lt;/keywords&gt;&lt;dates&gt;&lt;year&gt;2021&lt;/year&gt;&lt;pub-dates&gt;&lt;date&gt;2021/02/01/&lt;/date&gt;&lt;/pub-dates&gt;&lt;/dates&gt;&lt;isbn&gt;0966-6362&lt;/isbn&gt;&lt;urls&gt;&lt;related-urls&gt;&lt;url&gt;https://www.sciencedirect.com/science/article/pii/S0966636220306366&lt;/url&gt;&lt;/related-urls&gt;&lt;/urls&gt;&lt;electronic-resource-num&gt;https://doi.org/10.1016/j.gaitpost.2020.11.012&lt;/electronic-resource-num&gt;&lt;/record&gt;&lt;/Cite&gt;&lt;/EndNote&gt;</w:instrText>
      </w:r>
      <w:r w:rsidR="00A4235F" w:rsidRPr="00B8118B">
        <w:rPr>
          <w:rFonts w:ascii="Times New Roman" w:hAnsi="Times New Roman" w:cs="Times New Roman"/>
          <w:color w:val="000000" w:themeColor="text1"/>
          <w:sz w:val="24"/>
          <w:szCs w:val="24"/>
          <w:lang w:val="en-GB"/>
        </w:rPr>
        <w:fldChar w:fldCharType="separate"/>
      </w:r>
      <w:r w:rsidR="00F440B8">
        <w:rPr>
          <w:rFonts w:ascii="Times New Roman" w:hAnsi="Times New Roman" w:cs="Times New Roman"/>
          <w:noProof/>
          <w:color w:val="000000" w:themeColor="text1"/>
          <w:sz w:val="24"/>
          <w:szCs w:val="24"/>
          <w:lang w:val="en-GB"/>
        </w:rPr>
        <w:t>[14</w:t>
      </w:r>
      <w:r w:rsidR="00C728BE">
        <w:rPr>
          <w:rFonts w:ascii="Times New Roman" w:hAnsi="Times New Roman" w:cs="Times New Roman"/>
          <w:noProof/>
          <w:color w:val="000000" w:themeColor="text1"/>
          <w:sz w:val="24"/>
          <w:szCs w:val="24"/>
          <w:lang w:val="en-GB"/>
        </w:rPr>
        <w:t>9</w:t>
      </w:r>
      <w:r w:rsidR="00F440B8">
        <w:rPr>
          <w:rFonts w:ascii="Times New Roman" w:hAnsi="Times New Roman" w:cs="Times New Roman"/>
          <w:noProof/>
          <w:color w:val="000000" w:themeColor="text1"/>
          <w:sz w:val="24"/>
          <w:szCs w:val="24"/>
          <w:lang w:val="en-GB"/>
        </w:rPr>
        <w:t>]</w:t>
      </w:r>
      <w:r w:rsidR="00A4235F" w:rsidRPr="00B8118B">
        <w:rPr>
          <w:rFonts w:ascii="Times New Roman" w:hAnsi="Times New Roman" w:cs="Times New Roman"/>
          <w:color w:val="000000" w:themeColor="text1"/>
          <w:sz w:val="24"/>
          <w:szCs w:val="24"/>
          <w:lang w:val="en-GB"/>
        </w:rPr>
        <w:fldChar w:fldCharType="end"/>
      </w:r>
      <w:r w:rsidR="00A4235F" w:rsidRPr="00B8118B">
        <w:rPr>
          <w:rFonts w:ascii="Times New Roman" w:hAnsi="Times New Roman" w:cs="Times New Roman"/>
          <w:color w:val="000000" w:themeColor="text1"/>
          <w:sz w:val="24"/>
          <w:szCs w:val="24"/>
          <w:lang w:val="en-GB"/>
        </w:rPr>
        <w:t xml:space="preserve">. Figure 2 shows the schematic form of protocol. </w:t>
      </w:r>
      <w:r w:rsidR="00C95F9D" w:rsidRPr="00C95F9D">
        <w:rPr>
          <w:rFonts w:ascii="Times New Roman" w:hAnsi="Times New Roman" w:cs="Times New Roman"/>
          <w:color w:val="000000" w:themeColor="text1"/>
          <w:sz w:val="24"/>
          <w:szCs w:val="24"/>
          <w:lang w:val="en-GB"/>
        </w:rPr>
        <w:t xml:space="preserve"> </w:t>
      </w:r>
      <w:r w:rsidR="005153CE" w:rsidRPr="0029219D">
        <w:rPr>
          <w:rFonts w:ascii="Times New Roman" w:hAnsi="Times New Roman" w:cs="Times New Roman"/>
          <w:color w:val="000000" w:themeColor="text1"/>
          <w:sz w:val="24"/>
          <w:szCs w:val="24"/>
          <w:highlight w:val="yellow"/>
          <w:lang w:val="en-GB"/>
        </w:rPr>
        <w:t xml:space="preserve">Participants will undergo a crossover design in which </w:t>
      </w:r>
      <w:proofErr w:type="gramStart"/>
      <w:r w:rsidR="005153CE" w:rsidRPr="0029219D">
        <w:rPr>
          <w:rFonts w:ascii="Times New Roman" w:hAnsi="Times New Roman" w:cs="Times New Roman"/>
          <w:color w:val="000000" w:themeColor="text1"/>
          <w:sz w:val="24"/>
          <w:szCs w:val="24"/>
          <w:highlight w:val="yellow"/>
          <w:lang w:val="en-GB"/>
        </w:rPr>
        <w:t>each individual</w:t>
      </w:r>
      <w:proofErr w:type="gramEnd"/>
      <w:r w:rsidR="005153CE" w:rsidRPr="0029219D">
        <w:rPr>
          <w:rFonts w:ascii="Times New Roman" w:hAnsi="Times New Roman" w:cs="Times New Roman"/>
          <w:color w:val="000000" w:themeColor="text1"/>
          <w:sz w:val="24"/>
          <w:szCs w:val="24"/>
          <w:highlight w:val="yellow"/>
          <w:lang w:val="en-GB"/>
        </w:rPr>
        <w:t xml:space="preserve"> will receive both active and sham </w:t>
      </w:r>
      <w:proofErr w:type="spellStart"/>
      <w:r w:rsidR="005153CE" w:rsidRPr="0029219D">
        <w:rPr>
          <w:rFonts w:ascii="Times New Roman" w:hAnsi="Times New Roman" w:cs="Times New Roman"/>
          <w:color w:val="000000" w:themeColor="text1"/>
          <w:sz w:val="24"/>
          <w:szCs w:val="24"/>
          <w:highlight w:val="yellow"/>
          <w:lang w:val="en-GB"/>
        </w:rPr>
        <w:t>tDCS</w:t>
      </w:r>
      <w:proofErr w:type="spellEnd"/>
      <w:r w:rsidR="005153CE" w:rsidRPr="0029219D">
        <w:rPr>
          <w:rFonts w:ascii="Times New Roman" w:hAnsi="Times New Roman" w:cs="Times New Roman"/>
          <w:color w:val="000000" w:themeColor="text1"/>
          <w:sz w:val="24"/>
          <w:szCs w:val="24"/>
          <w:highlight w:val="yellow"/>
          <w:lang w:val="en-GB"/>
        </w:rPr>
        <w:t xml:space="preserve"> </w:t>
      </w:r>
      <w:r w:rsidR="00AD64D6">
        <w:rPr>
          <w:rFonts w:ascii="Times New Roman" w:hAnsi="Times New Roman" w:cs="Times New Roman"/>
          <w:color w:val="000000" w:themeColor="text1"/>
          <w:sz w:val="24"/>
          <w:szCs w:val="24"/>
          <w:highlight w:val="yellow"/>
          <w:lang w:val="en-GB"/>
        </w:rPr>
        <w:t xml:space="preserve">in </w:t>
      </w:r>
      <w:r w:rsidR="005153CE" w:rsidRPr="0029219D">
        <w:rPr>
          <w:rFonts w:ascii="Times New Roman" w:hAnsi="Times New Roman" w:cs="Times New Roman"/>
          <w:color w:val="000000" w:themeColor="text1"/>
          <w:sz w:val="24"/>
          <w:szCs w:val="24"/>
          <w:highlight w:val="yellow"/>
          <w:lang w:val="en-GB"/>
        </w:rPr>
        <w:t xml:space="preserve">a double-blind and randomized order. Each </w:t>
      </w:r>
      <w:r w:rsidR="00D87DDF">
        <w:rPr>
          <w:rFonts w:ascii="Times New Roman" w:hAnsi="Times New Roman" w:cs="Times New Roman"/>
          <w:color w:val="000000" w:themeColor="text1"/>
          <w:sz w:val="24"/>
          <w:szCs w:val="24"/>
          <w:highlight w:val="yellow"/>
          <w:lang w:val="en-GB"/>
        </w:rPr>
        <w:t>stimulation condition</w:t>
      </w:r>
      <w:r w:rsidR="005153CE" w:rsidRPr="0029219D">
        <w:rPr>
          <w:rFonts w:ascii="Times New Roman" w:hAnsi="Times New Roman" w:cs="Times New Roman"/>
          <w:color w:val="000000" w:themeColor="text1"/>
          <w:sz w:val="24"/>
          <w:szCs w:val="24"/>
          <w:highlight w:val="yellow"/>
          <w:lang w:val="en-GB"/>
        </w:rPr>
        <w:t xml:space="preserve"> (active or sham) will last three </w:t>
      </w:r>
      <w:r w:rsidR="006149C7" w:rsidRPr="0029219D">
        <w:rPr>
          <w:rFonts w:ascii="Times New Roman" w:hAnsi="Times New Roman" w:cs="Times New Roman"/>
          <w:color w:val="000000" w:themeColor="text1"/>
          <w:sz w:val="24"/>
          <w:szCs w:val="24"/>
          <w:highlight w:val="yellow"/>
          <w:lang w:val="en-GB"/>
        </w:rPr>
        <w:t>weeks,</w:t>
      </w:r>
      <w:r w:rsidR="00A24C41">
        <w:rPr>
          <w:rFonts w:ascii="Times New Roman" w:hAnsi="Times New Roman" w:cs="Times New Roman"/>
          <w:color w:val="000000" w:themeColor="text1"/>
          <w:sz w:val="24"/>
          <w:szCs w:val="24"/>
          <w:highlight w:val="yellow"/>
          <w:lang w:val="en-GB"/>
        </w:rPr>
        <w:t xml:space="preserve"> on</w:t>
      </w:r>
      <w:r w:rsidR="006149C7" w:rsidRPr="0029219D">
        <w:rPr>
          <w:rFonts w:ascii="Times New Roman" w:hAnsi="Times New Roman" w:cs="Times New Roman"/>
          <w:color w:val="000000" w:themeColor="text1"/>
          <w:sz w:val="24"/>
          <w:szCs w:val="24"/>
          <w:highlight w:val="yellow"/>
          <w:lang w:val="en-GB"/>
        </w:rPr>
        <w:t xml:space="preserve"> </w:t>
      </w:r>
      <w:r w:rsidR="006149C7" w:rsidRPr="006149C7">
        <w:rPr>
          <w:rFonts w:ascii="Times New Roman" w:hAnsi="Times New Roman" w:cs="Times New Roman"/>
          <w:color w:val="000000" w:themeColor="text1"/>
          <w:sz w:val="24"/>
          <w:szCs w:val="24"/>
          <w:highlight w:val="yellow"/>
          <w:lang w:val="en-GB"/>
        </w:rPr>
        <w:t xml:space="preserve">each week we will apply the stimulation </w:t>
      </w:r>
      <w:r w:rsidR="006149C7">
        <w:rPr>
          <w:rFonts w:ascii="Times New Roman" w:hAnsi="Times New Roman" w:cs="Times New Roman"/>
          <w:color w:val="000000" w:themeColor="text1"/>
          <w:sz w:val="24"/>
          <w:szCs w:val="24"/>
          <w:highlight w:val="yellow"/>
          <w:lang w:val="en-GB"/>
        </w:rPr>
        <w:t>on</w:t>
      </w:r>
      <w:r w:rsidR="006149C7" w:rsidRPr="006149C7">
        <w:rPr>
          <w:rFonts w:ascii="Times New Roman" w:hAnsi="Times New Roman" w:cs="Times New Roman"/>
          <w:color w:val="000000" w:themeColor="text1"/>
          <w:sz w:val="24"/>
          <w:szCs w:val="24"/>
          <w:highlight w:val="yellow"/>
          <w:lang w:val="en-GB"/>
        </w:rPr>
        <w:t xml:space="preserve"> a different target</w:t>
      </w:r>
      <w:r w:rsidR="005153CE" w:rsidRPr="0029219D">
        <w:rPr>
          <w:rFonts w:ascii="Times New Roman" w:hAnsi="Times New Roman" w:cs="Times New Roman"/>
          <w:color w:val="000000" w:themeColor="text1"/>
          <w:sz w:val="24"/>
          <w:szCs w:val="24"/>
          <w:highlight w:val="yellow"/>
          <w:lang w:val="en-GB"/>
        </w:rPr>
        <w:t xml:space="preserve">: (1) stimulation over the most affected hemisphere, (2) stimulation over the less affected hemisphere, and (3) bilateral stimulation. </w:t>
      </w:r>
      <w:r w:rsidR="00D410F0" w:rsidRPr="00D410F0">
        <w:rPr>
          <w:rFonts w:ascii="Times New Roman" w:hAnsi="Times New Roman" w:cs="Times New Roman"/>
          <w:color w:val="000000" w:themeColor="text1"/>
          <w:sz w:val="24"/>
          <w:szCs w:val="24"/>
          <w:highlight w:val="yellow"/>
          <w:lang w:val="en-GB"/>
        </w:rPr>
        <w:t xml:space="preserve">The targets </w:t>
      </w:r>
      <w:r w:rsidR="007F316F">
        <w:rPr>
          <w:rFonts w:ascii="Times New Roman" w:hAnsi="Times New Roman" w:cs="Times New Roman"/>
          <w:color w:val="000000" w:themeColor="text1"/>
          <w:sz w:val="24"/>
          <w:szCs w:val="24"/>
          <w:highlight w:val="yellow"/>
          <w:lang w:val="en-GB"/>
        </w:rPr>
        <w:t xml:space="preserve">order </w:t>
      </w:r>
      <w:r w:rsidR="00D410F0" w:rsidRPr="00D410F0">
        <w:rPr>
          <w:rFonts w:ascii="Times New Roman" w:hAnsi="Times New Roman" w:cs="Times New Roman"/>
          <w:color w:val="000000" w:themeColor="text1"/>
          <w:sz w:val="24"/>
          <w:szCs w:val="24"/>
          <w:highlight w:val="yellow"/>
          <w:lang w:val="en-GB"/>
        </w:rPr>
        <w:t>will be randomized for each participant</w:t>
      </w:r>
      <w:r w:rsidR="000A153F" w:rsidRPr="00D410F0">
        <w:rPr>
          <w:rFonts w:ascii="Times New Roman" w:hAnsi="Times New Roman" w:cs="Times New Roman"/>
          <w:color w:val="000000" w:themeColor="text1"/>
          <w:sz w:val="24"/>
          <w:szCs w:val="24"/>
          <w:highlight w:val="yellow"/>
          <w:lang w:val="en-GB"/>
        </w:rPr>
        <w:t xml:space="preserve">. </w:t>
      </w:r>
      <w:r w:rsidR="005153CE" w:rsidRPr="0029219D">
        <w:rPr>
          <w:rFonts w:ascii="Times New Roman" w:hAnsi="Times New Roman" w:cs="Times New Roman"/>
          <w:color w:val="000000" w:themeColor="text1"/>
          <w:sz w:val="24"/>
          <w:szCs w:val="24"/>
          <w:highlight w:val="yellow"/>
          <w:lang w:val="en-GB"/>
        </w:rPr>
        <w:t>Sessions will last 20 minutes each and will be separated by a one-week interval to avoid potential carry-over effects. After completing the three sessions in one condition (e.g., active), participants will switch to the other condition (e.g., sham) with the order counterbalanced across participants.</w:t>
      </w:r>
      <w:r w:rsidR="002857E6">
        <w:rPr>
          <w:rFonts w:ascii="Times New Roman" w:hAnsi="Times New Roman" w:cs="Times New Roman"/>
          <w:color w:val="000000" w:themeColor="text1"/>
          <w:sz w:val="24"/>
          <w:szCs w:val="24"/>
          <w:highlight w:val="yellow"/>
          <w:lang w:val="en-GB"/>
        </w:rPr>
        <w:t xml:space="preserve"> </w:t>
      </w:r>
      <w:r w:rsidR="005153CE" w:rsidRPr="0029219D">
        <w:rPr>
          <w:rFonts w:ascii="Times New Roman" w:hAnsi="Times New Roman" w:cs="Times New Roman"/>
          <w:color w:val="000000" w:themeColor="text1"/>
          <w:sz w:val="24"/>
          <w:szCs w:val="24"/>
          <w:highlight w:val="yellow"/>
          <w:lang w:val="en-GB"/>
        </w:rPr>
        <w:t>Thus, the total duration of the intervention will be six weeks (three weeks active and three weeks sham). The one-week interval between sessions was chosen based on previous crossover studies in Parkinson’s disease showing that 5–7 days are sufficient for wash-out</w:t>
      </w:r>
      <w:r w:rsidR="00C95F9D" w:rsidRPr="0029219D">
        <w:rPr>
          <w:rFonts w:ascii="Times New Roman" w:hAnsi="Times New Roman" w:cs="Times New Roman"/>
          <w:color w:val="000000" w:themeColor="text1"/>
          <w:sz w:val="24"/>
          <w:szCs w:val="24"/>
          <w:highlight w:val="yellow"/>
          <w:lang w:val="en-GB"/>
        </w:rPr>
        <w:t xml:space="preserve"> </w:t>
      </w:r>
      <w:r w:rsidR="002325BA">
        <w:rPr>
          <w:rFonts w:ascii="Times New Roman" w:hAnsi="Times New Roman" w:cs="Times New Roman"/>
          <w:color w:val="000000" w:themeColor="text1"/>
          <w:sz w:val="24"/>
          <w:szCs w:val="24"/>
          <w:lang w:val="en-GB"/>
        </w:rPr>
        <w:t>[150, 151]</w:t>
      </w:r>
    </w:p>
    <w:p w14:paraId="0FD6EE12" w14:textId="77777777" w:rsidR="00C95F9D" w:rsidRDefault="00C95F9D" w:rsidP="00C95F9D">
      <w:pPr>
        <w:tabs>
          <w:tab w:val="left" w:pos="6716"/>
        </w:tabs>
        <w:bidi w:val="0"/>
        <w:spacing w:after="0" w:line="360" w:lineRule="auto"/>
        <w:ind w:firstLine="360"/>
        <w:jc w:val="both"/>
        <w:rPr>
          <w:rFonts w:ascii="Times New Roman" w:hAnsi="Times New Roman" w:cs="Times New Roman"/>
          <w:color w:val="000000" w:themeColor="text1"/>
          <w:sz w:val="24"/>
          <w:szCs w:val="24"/>
          <w:lang w:val="en-GB"/>
        </w:rPr>
      </w:pPr>
    </w:p>
    <w:p w14:paraId="68B911B1" w14:textId="77777777" w:rsidR="00C95F9D" w:rsidRDefault="00C95F9D" w:rsidP="00C95F9D">
      <w:pPr>
        <w:tabs>
          <w:tab w:val="left" w:pos="6716"/>
        </w:tabs>
        <w:bidi w:val="0"/>
        <w:spacing w:after="0" w:line="360" w:lineRule="auto"/>
        <w:ind w:firstLine="360"/>
        <w:jc w:val="both"/>
        <w:rPr>
          <w:rFonts w:ascii="Times New Roman" w:hAnsi="Times New Roman" w:cs="Times New Roman"/>
          <w:color w:val="000000" w:themeColor="text1"/>
          <w:sz w:val="24"/>
          <w:szCs w:val="24"/>
          <w:lang w:val="en-GB"/>
        </w:rPr>
      </w:pPr>
    </w:p>
    <w:p w14:paraId="5D38D031" w14:textId="77777777" w:rsidR="00C95F9D" w:rsidRDefault="00C95F9D" w:rsidP="00C95F9D">
      <w:pPr>
        <w:tabs>
          <w:tab w:val="left" w:pos="6716"/>
        </w:tabs>
        <w:bidi w:val="0"/>
        <w:spacing w:after="0" w:line="360" w:lineRule="auto"/>
        <w:ind w:firstLine="360"/>
        <w:jc w:val="both"/>
        <w:rPr>
          <w:rFonts w:ascii="Times New Roman" w:hAnsi="Times New Roman" w:cs="Times New Roman"/>
          <w:color w:val="000000" w:themeColor="text1"/>
          <w:sz w:val="24"/>
          <w:szCs w:val="24"/>
          <w:lang w:val="en-GB"/>
        </w:rPr>
      </w:pPr>
    </w:p>
    <w:p w14:paraId="48648EC7" w14:textId="77777777" w:rsidR="00C95F9D" w:rsidRDefault="00C95F9D" w:rsidP="00C95F9D">
      <w:pPr>
        <w:tabs>
          <w:tab w:val="left" w:pos="6716"/>
        </w:tabs>
        <w:bidi w:val="0"/>
        <w:spacing w:after="0" w:line="360" w:lineRule="auto"/>
        <w:ind w:firstLine="360"/>
        <w:jc w:val="both"/>
        <w:rPr>
          <w:rFonts w:ascii="Times New Roman" w:hAnsi="Times New Roman" w:cs="Times New Roman"/>
          <w:color w:val="000000" w:themeColor="text1"/>
          <w:sz w:val="24"/>
          <w:szCs w:val="24"/>
          <w:lang w:val="en-GB"/>
        </w:rPr>
      </w:pPr>
    </w:p>
    <w:p w14:paraId="563CD481" w14:textId="77777777" w:rsidR="00C95F9D" w:rsidRDefault="00C95F9D" w:rsidP="00C95F9D">
      <w:pPr>
        <w:tabs>
          <w:tab w:val="left" w:pos="6716"/>
        </w:tabs>
        <w:bidi w:val="0"/>
        <w:spacing w:after="0" w:line="360" w:lineRule="auto"/>
        <w:ind w:firstLine="360"/>
        <w:jc w:val="both"/>
        <w:rPr>
          <w:rFonts w:ascii="Times New Roman" w:hAnsi="Times New Roman" w:cs="Times New Roman"/>
          <w:color w:val="000000" w:themeColor="text1"/>
          <w:sz w:val="24"/>
          <w:szCs w:val="24"/>
          <w:lang w:val="en-GB"/>
        </w:rPr>
      </w:pPr>
    </w:p>
    <w:p w14:paraId="0782AE9A" w14:textId="77777777" w:rsidR="00C95F9D" w:rsidRDefault="00C95F9D" w:rsidP="00C95F9D">
      <w:pPr>
        <w:tabs>
          <w:tab w:val="left" w:pos="6716"/>
        </w:tabs>
        <w:bidi w:val="0"/>
        <w:spacing w:after="0" w:line="360" w:lineRule="auto"/>
        <w:ind w:firstLine="360"/>
        <w:jc w:val="both"/>
        <w:rPr>
          <w:rFonts w:ascii="Times New Roman" w:hAnsi="Times New Roman" w:cs="Times New Roman"/>
          <w:color w:val="000000" w:themeColor="text1"/>
          <w:sz w:val="24"/>
          <w:szCs w:val="24"/>
          <w:lang w:val="en-GB"/>
        </w:rPr>
      </w:pPr>
    </w:p>
    <w:p w14:paraId="35F9893E" w14:textId="77777777" w:rsidR="00C75727" w:rsidRDefault="00C75727" w:rsidP="00C75727">
      <w:pPr>
        <w:tabs>
          <w:tab w:val="left" w:pos="6716"/>
        </w:tabs>
        <w:bidi w:val="0"/>
        <w:spacing w:after="0" w:line="360" w:lineRule="auto"/>
        <w:ind w:firstLine="360"/>
        <w:jc w:val="both"/>
        <w:rPr>
          <w:rFonts w:ascii="Times New Roman" w:hAnsi="Times New Roman" w:cs="Times New Roman"/>
          <w:color w:val="000000" w:themeColor="text1"/>
          <w:sz w:val="24"/>
          <w:szCs w:val="24"/>
          <w:lang w:val="en-GB"/>
        </w:rPr>
      </w:pPr>
    </w:p>
    <w:p w14:paraId="76838340" w14:textId="77777777" w:rsidR="00C95F9D" w:rsidRDefault="00C95F9D" w:rsidP="00C95F9D">
      <w:pPr>
        <w:tabs>
          <w:tab w:val="left" w:pos="6716"/>
        </w:tabs>
        <w:bidi w:val="0"/>
        <w:spacing w:after="0" w:line="360" w:lineRule="auto"/>
        <w:ind w:firstLine="360"/>
        <w:jc w:val="both"/>
        <w:rPr>
          <w:rFonts w:ascii="Times New Roman" w:hAnsi="Times New Roman" w:cs="Times New Roman"/>
          <w:color w:val="000000" w:themeColor="text1"/>
          <w:sz w:val="24"/>
          <w:szCs w:val="24"/>
          <w:lang w:val="en-GB"/>
        </w:rPr>
      </w:pPr>
    </w:p>
    <w:p w14:paraId="2EF5270B" w14:textId="77777777" w:rsidR="00C95F9D" w:rsidRDefault="00C95F9D" w:rsidP="00C95F9D">
      <w:pPr>
        <w:tabs>
          <w:tab w:val="left" w:pos="6716"/>
        </w:tabs>
        <w:bidi w:val="0"/>
        <w:spacing w:after="0" w:line="360" w:lineRule="auto"/>
        <w:ind w:firstLine="360"/>
        <w:jc w:val="both"/>
        <w:rPr>
          <w:rFonts w:ascii="Times New Roman" w:hAnsi="Times New Roman" w:cs="Times New Roman"/>
          <w:color w:val="000000" w:themeColor="text1"/>
          <w:sz w:val="24"/>
          <w:szCs w:val="24"/>
          <w:lang w:val="en-GB"/>
        </w:rPr>
      </w:pPr>
    </w:p>
    <w:p w14:paraId="6C750910" w14:textId="405A66B6" w:rsidR="004D3935" w:rsidRPr="00B8118B" w:rsidRDefault="00C31066" w:rsidP="004D3935">
      <w:pPr>
        <w:tabs>
          <w:tab w:val="left" w:pos="6716"/>
        </w:tabs>
        <w:bidi w:val="0"/>
        <w:spacing w:after="0" w:line="360" w:lineRule="auto"/>
        <w:ind w:firstLine="360"/>
        <w:jc w:val="center"/>
        <w:rPr>
          <w:rFonts w:ascii="Times New Roman" w:hAnsi="Times New Roman" w:cs="Times New Roman"/>
          <w:color w:val="000000" w:themeColor="text1"/>
          <w:sz w:val="24"/>
          <w:szCs w:val="24"/>
          <w:lang w:val="en-GB"/>
        </w:rPr>
      </w:pPr>
      <w:r>
        <w:rPr>
          <w:rFonts w:ascii="Times New Roman" w:hAnsi="Times New Roman" w:cs="Times New Roman"/>
          <w:noProof/>
          <w:color w:val="000000" w:themeColor="text1"/>
          <w:sz w:val="24"/>
          <w:szCs w:val="24"/>
          <w:lang w:val="en-GB"/>
        </w:rPr>
        <mc:AlternateContent>
          <mc:Choice Requires="wps">
            <w:drawing>
              <wp:anchor distT="0" distB="0" distL="114300" distR="114300" simplePos="0" relativeHeight="251661312" behindDoc="0" locked="0" layoutInCell="1" allowOverlap="1" wp14:anchorId="3CE4187F" wp14:editId="6F14C501">
                <wp:simplePos x="0" y="0"/>
                <wp:positionH relativeFrom="column">
                  <wp:posOffset>556591</wp:posOffset>
                </wp:positionH>
                <wp:positionV relativeFrom="paragraph">
                  <wp:posOffset>7316</wp:posOffset>
                </wp:positionV>
                <wp:extent cx="405516" cy="310100"/>
                <wp:effectExtent l="0" t="0" r="0" b="0"/>
                <wp:wrapNone/>
                <wp:docPr id="1325469760" name="Retângulo 3"/>
                <wp:cNvGraphicFramePr/>
                <a:graphic xmlns:a="http://schemas.openxmlformats.org/drawingml/2006/main">
                  <a:graphicData uri="http://schemas.microsoft.com/office/word/2010/wordprocessingShape">
                    <wps:wsp>
                      <wps:cNvSpPr/>
                      <wps:spPr>
                        <a:xfrm>
                          <a:off x="0" y="0"/>
                          <a:ext cx="405516" cy="3101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5FB1AC" w14:textId="77777777" w:rsidR="00C31066" w:rsidRPr="00C95F9D" w:rsidRDefault="00C31066" w:rsidP="00C31066">
                            <w:pPr>
                              <w:jc w:val="center"/>
                              <w:rPr>
                                <w:rFonts w:ascii="Times New Roman" w:hAnsi="Times New Roman" w:cs="Times New Roman"/>
                                <w:b/>
                                <w:bCs/>
                                <w:color w:val="000000" w:themeColor="text1"/>
                                <w:sz w:val="26"/>
                                <w:szCs w:val="26"/>
                                <w:lang w:val="pt-BR"/>
                              </w:rPr>
                            </w:pPr>
                            <w:r w:rsidRPr="00C95F9D">
                              <w:rPr>
                                <w:rFonts w:ascii="Times New Roman" w:hAnsi="Times New Roman" w:cs="Times New Roman"/>
                                <w:b/>
                                <w:bCs/>
                                <w:color w:val="000000" w:themeColor="text1"/>
                                <w:sz w:val="26"/>
                                <w:szCs w:val="26"/>
                                <w:lang w:val="pt-BR"/>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E4187F" id="Retângulo 3" o:spid="_x0000_s1026" style="position:absolute;left:0;text-align:left;margin-left:43.85pt;margin-top:.6pt;width:31.95pt;height:2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" filled="f" stroked="f" strokeweight="1pt">
                <v:textbox>
                  <w:txbxContent>
                    <w:p w14:paraId="415FB1AC" w14:textId="77777777" w:rsidR="00C31066" w:rsidRPr="00C95F9D" w:rsidRDefault="00C31066" w:rsidP="00C31066">
                      <w:pPr>
                        <w:jc w:val="center"/>
                        <w:rPr>
                          <w:rFonts w:ascii="Times New Roman" w:hAnsi="Times New Roman" w:cs="Times New Roman"/>
                          <w:b/>
                          <w:bCs/>
                          <w:color w:val="000000" w:themeColor="text1"/>
                          <w:sz w:val="26"/>
                          <w:szCs w:val="26"/>
                          <w:lang w:val="pt-BR"/>
                        </w:rPr>
                      </w:pPr>
                      <w:r w:rsidRPr="00C95F9D">
                        <w:rPr>
                          <w:rFonts w:ascii="Times New Roman" w:hAnsi="Times New Roman" w:cs="Times New Roman"/>
                          <w:b/>
                          <w:bCs/>
                          <w:color w:val="000000" w:themeColor="text1"/>
                          <w:sz w:val="26"/>
                          <w:szCs w:val="26"/>
                          <w:lang w:val="pt-BR"/>
                        </w:rPr>
                        <w:t>a)</w:t>
                      </w:r>
                    </w:p>
                  </w:txbxContent>
                </v:textbox>
              </v:rect>
            </w:pict>
          </mc:Fallback>
        </mc:AlternateContent>
      </w:r>
      <w:r w:rsidR="003E361C" w:rsidRPr="003E361C">
        <w:rPr>
          <w:noProof/>
        </w:rPr>
        <w:drawing>
          <wp:inline distT="0" distB="0" distL="0" distR="0" wp14:anchorId="58AC5819" wp14:editId="6EB164F1">
            <wp:extent cx="6120130" cy="2658110"/>
            <wp:effectExtent l="0" t="0" r="0" b="8890"/>
            <wp:docPr id="57326607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2658110"/>
                    </a:xfrm>
                    <a:prstGeom prst="rect">
                      <a:avLst/>
                    </a:prstGeom>
                    <a:noFill/>
                    <a:ln>
                      <a:noFill/>
                    </a:ln>
                  </pic:spPr>
                </pic:pic>
              </a:graphicData>
            </a:graphic>
          </wp:inline>
        </w:drawing>
      </w:r>
    </w:p>
    <w:p w14:paraId="517BC80C" w14:textId="1E951AA4" w:rsidR="00413D4A" w:rsidRPr="00424694" w:rsidRDefault="00413D4A" w:rsidP="00424694">
      <w:pPr>
        <w:jc w:val="center"/>
      </w:pPr>
      <w:r w:rsidRPr="00D52C1B">
        <w:rPr>
          <w:noProof/>
        </w:rPr>
        <w:drawing>
          <wp:inline distT="0" distB="0" distL="0" distR="0" wp14:anchorId="2C812028" wp14:editId="2369378E">
            <wp:extent cx="4738977" cy="3445635"/>
            <wp:effectExtent l="0" t="0" r="5080" b="2540"/>
            <wp:docPr id="456187226"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t="33450"/>
                    <a:stretch>
                      <a:fillRect/>
                    </a:stretch>
                  </pic:blipFill>
                  <pic:spPr bwMode="auto">
                    <a:xfrm>
                      <a:off x="0" y="0"/>
                      <a:ext cx="4751435" cy="3454693"/>
                    </a:xfrm>
                    <a:prstGeom prst="rect">
                      <a:avLst/>
                    </a:prstGeom>
                    <a:noFill/>
                    <a:ln>
                      <a:noFill/>
                    </a:ln>
                    <a:extLst>
                      <a:ext uri="{53640926-AAD7-44D8-BBD7-CCE9431645EC}">
                        <a14:shadowObscured xmlns:a14="http://schemas.microsoft.com/office/drawing/2010/main"/>
                      </a:ext>
                    </a:extLst>
                  </pic:spPr>
                </pic:pic>
              </a:graphicData>
            </a:graphic>
          </wp:inline>
        </w:drawing>
      </w:r>
    </w:p>
    <w:p w14:paraId="5CEC88C5" w14:textId="2B4A4C09" w:rsidR="00C91930" w:rsidRDefault="00424694" w:rsidP="00424694">
      <w:pPr>
        <w:tabs>
          <w:tab w:val="left" w:pos="6716"/>
        </w:tabs>
        <w:bidi w:val="0"/>
        <w:spacing w:after="0" w:line="240" w:lineRule="auto"/>
        <w:jc w:val="both"/>
        <w:rPr>
          <w:rFonts w:asciiTheme="majorBidi" w:hAnsiTheme="majorBidi" w:cstheme="majorBidi"/>
          <w:color w:val="000000" w:themeColor="text1"/>
          <w:sz w:val="24"/>
          <w:szCs w:val="24"/>
        </w:rPr>
      </w:pPr>
      <w:r w:rsidRPr="007969C6">
        <w:rPr>
          <w:rFonts w:ascii="Times New Roman" w:hAnsi="Times New Roman" w:cs="Times New Roman"/>
          <w:b/>
          <w:bCs/>
          <w:color w:val="000000" w:themeColor="text1"/>
          <w:sz w:val="24"/>
          <w:szCs w:val="24"/>
        </w:rPr>
        <w:t>Figure 2.</w:t>
      </w:r>
      <w:r w:rsidRPr="007969C6">
        <w:rPr>
          <w:rFonts w:ascii="Times New Roman" w:hAnsi="Times New Roman" w:cs="Times New Roman"/>
          <w:color w:val="000000" w:themeColor="text1"/>
          <w:sz w:val="24"/>
          <w:szCs w:val="24"/>
        </w:rPr>
        <w:t xml:space="preserve"> Study protocol. A, all participants will </w:t>
      </w:r>
      <w:proofErr w:type="gramStart"/>
      <w:r w:rsidRPr="007969C6">
        <w:rPr>
          <w:rFonts w:ascii="Times New Roman" w:hAnsi="Times New Roman" w:cs="Times New Roman"/>
          <w:color w:val="000000" w:themeColor="text1"/>
          <w:sz w:val="24"/>
          <w:szCs w:val="24"/>
        </w:rPr>
        <w:t>receive</w:t>
      </w:r>
      <w:proofErr w:type="gramEnd"/>
      <w:r w:rsidRPr="007969C6">
        <w:rPr>
          <w:rFonts w:ascii="Times New Roman" w:hAnsi="Times New Roman" w:cs="Times New Roman"/>
          <w:color w:val="000000" w:themeColor="text1"/>
          <w:sz w:val="24"/>
          <w:szCs w:val="24"/>
        </w:rPr>
        <w:t xml:space="preserve"> active and sham over </w:t>
      </w:r>
      <w:r>
        <w:rPr>
          <w:rFonts w:ascii="Times New Roman" w:hAnsi="Times New Roman" w:cs="Times New Roman"/>
          <w:color w:val="000000" w:themeColor="text1"/>
          <w:sz w:val="24"/>
          <w:szCs w:val="24"/>
        </w:rPr>
        <w:t xml:space="preserve">the </w:t>
      </w:r>
      <w:r w:rsidRPr="007969C6">
        <w:rPr>
          <w:rFonts w:ascii="Times New Roman" w:hAnsi="Times New Roman" w:cs="Times New Roman"/>
          <w:color w:val="000000" w:themeColor="text1"/>
          <w:sz w:val="24"/>
          <w:szCs w:val="24"/>
        </w:rPr>
        <w:t xml:space="preserve">most-affected, less-affected, and bilateral </w:t>
      </w:r>
      <w:r>
        <w:rPr>
          <w:rFonts w:ascii="Times New Roman" w:hAnsi="Times New Roman" w:cs="Times New Roman"/>
          <w:color w:val="000000" w:themeColor="text1"/>
          <w:sz w:val="24"/>
          <w:szCs w:val="24"/>
        </w:rPr>
        <w:t>hemispheres</w:t>
      </w:r>
      <w:r w:rsidRPr="007969C6">
        <w:rPr>
          <w:rFonts w:ascii="Times New Roman" w:hAnsi="Times New Roman" w:cs="Times New Roman"/>
          <w:color w:val="000000" w:themeColor="text1"/>
          <w:sz w:val="24"/>
          <w:szCs w:val="24"/>
        </w:rPr>
        <w:t xml:space="preserve"> in random order.</w:t>
      </w:r>
      <w:r>
        <w:rPr>
          <w:rFonts w:ascii="Times New Roman" w:hAnsi="Times New Roman" w:cs="Times New Roman"/>
          <w:color w:val="000000" w:themeColor="text1"/>
          <w:sz w:val="24"/>
          <w:szCs w:val="24"/>
        </w:rPr>
        <w:t xml:space="preserve"> </w:t>
      </w:r>
      <w:r w:rsidRPr="007969C6">
        <w:rPr>
          <w:rFonts w:ascii="Times New Roman" w:hAnsi="Times New Roman" w:cs="Times New Roman"/>
          <w:color w:val="000000" w:themeColor="text1"/>
          <w:sz w:val="24"/>
          <w:szCs w:val="24"/>
        </w:rPr>
        <w:t>We will administer the stimulation conditions on three separate weeks</w:t>
      </w:r>
      <w:r>
        <w:rPr>
          <w:rFonts w:ascii="Times New Roman" w:hAnsi="Times New Roman" w:cs="Times New Roman"/>
          <w:color w:val="000000" w:themeColor="text1"/>
          <w:sz w:val="24"/>
          <w:szCs w:val="24"/>
        </w:rPr>
        <w:t xml:space="preserve"> for both stimulation conditions (Active and Sham)</w:t>
      </w:r>
      <w:r w:rsidRPr="007969C6">
        <w:rPr>
          <w:rFonts w:ascii="Times New Roman" w:hAnsi="Times New Roman" w:cs="Times New Roman"/>
          <w:color w:val="000000" w:themeColor="text1"/>
          <w:sz w:val="24"/>
          <w:szCs w:val="24"/>
        </w:rPr>
        <w:t xml:space="preserve"> in a double-blind manner</w:t>
      </w:r>
      <w:r>
        <w:rPr>
          <w:rFonts w:ascii="Times New Roman" w:hAnsi="Times New Roman" w:cs="Times New Roman"/>
          <w:color w:val="000000" w:themeColor="text1"/>
          <w:sz w:val="24"/>
          <w:szCs w:val="24"/>
        </w:rPr>
        <w:t xml:space="preserve">; B) </w:t>
      </w:r>
      <w:r w:rsidRPr="007969C6">
        <w:rPr>
          <w:rFonts w:ascii="Times New Roman" w:hAnsi="Times New Roman" w:cs="Times New Roman"/>
          <w:color w:val="000000" w:themeColor="text1"/>
          <w:sz w:val="24"/>
          <w:szCs w:val="24"/>
        </w:rPr>
        <w:t>the thick black line in the middle walking path (8 m) shows the path of the straight line without acceleration or deceleration phases</w:t>
      </w:r>
      <w:r>
        <w:rPr>
          <w:rFonts w:ascii="Times New Roman" w:hAnsi="Times New Roman" w:cs="Times New Roman"/>
          <w:color w:val="000000" w:themeColor="text1"/>
          <w:sz w:val="24"/>
          <w:szCs w:val="24"/>
        </w:rPr>
        <w:t xml:space="preserve">; C) </w:t>
      </w:r>
      <w:r w:rsidRPr="007969C6">
        <w:rPr>
          <w:rFonts w:asciiTheme="majorBidi" w:hAnsiTheme="majorBidi" w:cstheme="majorBidi"/>
          <w:color w:val="000000" w:themeColor="text1"/>
          <w:sz w:val="24"/>
          <w:szCs w:val="24"/>
        </w:rPr>
        <w:t>both tDCS protocols (</w:t>
      </w:r>
      <w:r>
        <w:rPr>
          <w:rFonts w:asciiTheme="majorBidi" w:hAnsiTheme="majorBidi" w:cstheme="majorBidi"/>
          <w:color w:val="000000" w:themeColor="text1"/>
          <w:sz w:val="24"/>
          <w:szCs w:val="24"/>
        </w:rPr>
        <w:t xml:space="preserve">active and </w:t>
      </w:r>
      <w:r w:rsidRPr="007969C6">
        <w:rPr>
          <w:rFonts w:asciiTheme="majorBidi" w:hAnsiTheme="majorBidi" w:cstheme="majorBidi"/>
          <w:color w:val="000000" w:themeColor="text1"/>
          <w:sz w:val="24"/>
          <w:szCs w:val="24"/>
        </w:rPr>
        <w:t>sham) contain 30-second ramp-up and ramp-down durations. In the active</w:t>
      </w:r>
      <w:r w:rsidR="001D3516">
        <w:rPr>
          <w:rFonts w:asciiTheme="majorBidi" w:hAnsiTheme="majorBidi" w:cstheme="majorBidi"/>
          <w:color w:val="000000" w:themeColor="text1"/>
          <w:sz w:val="24"/>
          <w:szCs w:val="24"/>
        </w:rPr>
        <w:t xml:space="preserve"> tDCS </w:t>
      </w:r>
      <w:r w:rsidRPr="007969C6">
        <w:rPr>
          <w:rFonts w:asciiTheme="majorBidi" w:hAnsiTheme="majorBidi" w:cstheme="majorBidi"/>
          <w:color w:val="000000" w:themeColor="text1"/>
          <w:sz w:val="24"/>
          <w:szCs w:val="24"/>
        </w:rPr>
        <w:t>sessions, a 2mA stimulation current will be applied for 20 minutes and 10 seconds, respectively</w:t>
      </w:r>
    </w:p>
    <w:p w14:paraId="01B40E3B" w14:textId="77777777" w:rsidR="00424694" w:rsidRPr="00C91930" w:rsidRDefault="00424694" w:rsidP="00424694">
      <w:pPr>
        <w:tabs>
          <w:tab w:val="left" w:pos="6716"/>
        </w:tabs>
        <w:bidi w:val="0"/>
        <w:spacing w:after="0" w:line="360" w:lineRule="auto"/>
        <w:jc w:val="both"/>
        <w:rPr>
          <w:rFonts w:ascii="Times New Roman" w:hAnsi="Times New Roman" w:cs="Times New Roman"/>
          <w:b/>
          <w:bCs/>
          <w:color w:val="000000" w:themeColor="text1"/>
          <w:sz w:val="24"/>
          <w:szCs w:val="24"/>
        </w:rPr>
      </w:pPr>
    </w:p>
    <w:p w14:paraId="14B65519" w14:textId="0C5CBDDD" w:rsidR="00413D4A" w:rsidRPr="004A56A6" w:rsidRDefault="00413D4A" w:rsidP="00C91930">
      <w:pPr>
        <w:tabs>
          <w:tab w:val="left" w:pos="6716"/>
        </w:tabs>
        <w:bidi w:val="0"/>
        <w:spacing w:after="0" w:line="360" w:lineRule="auto"/>
        <w:jc w:val="both"/>
        <w:rPr>
          <w:rFonts w:ascii="Times New Roman" w:hAnsi="Times New Roman" w:cs="Times New Roman"/>
          <w:b/>
          <w:bCs/>
          <w:color w:val="000000" w:themeColor="text1"/>
          <w:sz w:val="24"/>
          <w:szCs w:val="24"/>
          <w:lang w:val="en-GB"/>
        </w:rPr>
      </w:pPr>
      <w:r w:rsidRPr="004A56A6">
        <w:rPr>
          <w:rFonts w:ascii="Times New Roman" w:hAnsi="Times New Roman" w:cs="Times New Roman"/>
          <w:b/>
          <w:bCs/>
          <w:color w:val="000000" w:themeColor="text1"/>
          <w:sz w:val="24"/>
          <w:szCs w:val="24"/>
          <w:lang w:val="en-GB"/>
        </w:rPr>
        <w:t>Intervention protocol</w:t>
      </w:r>
    </w:p>
    <w:p w14:paraId="2FD33E88" w14:textId="110E4849" w:rsidR="0030011A" w:rsidRDefault="00413D4A" w:rsidP="00413D4A">
      <w:pPr>
        <w:bidi w:val="0"/>
        <w:spacing w:after="0" w:line="360" w:lineRule="auto"/>
        <w:ind w:firstLine="284"/>
        <w:jc w:val="both"/>
        <w:rPr>
          <w:rFonts w:ascii="Times New Roman" w:eastAsia="Times New Roman" w:hAnsi="Times New Roman" w:cs="Times New Roman"/>
          <w:color w:val="000000" w:themeColor="text1"/>
          <w:sz w:val="24"/>
          <w:szCs w:val="24"/>
        </w:rPr>
      </w:pPr>
      <w:r w:rsidRPr="00945D8D">
        <w:rPr>
          <w:rFonts w:ascii="Times New Roman" w:hAnsi="Times New Roman" w:cs="Times New Roman"/>
          <w:color w:val="000000" w:themeColor="text1"/>
          <w:sz w:val="24"/>
          <w:szCs w:val="24"/>
          <w:lang w:val="en-GB"/>
        </w:rPr>
        <w:t xml:space="preserve">For </w:t>
      </w:r>
      <w:r>
        <w:rPr>
          <w:rFonts w:ascii="Times New Roman" w:hAnsi="Times New Roman" w:cs="Times New Roman"/>
          <w:color w:val="000000" w:themeColor="text1"/>
          <w:sz w:val="24"/>
          <w:szCs w:val="24"/>
          <w:lang w:val="en-GB"/>
        </w:rPr>
        <w:t>Active</w:t>
      </w:r>
      <w:r w:rsidRPr="00945D8D">
        <w:rPr>
          <w:rFonts w:ascii="Times New Roman" w:hAnsi="Times New Roman" w:cs="Times New Roman"/>
          <w:color w:val="000000" w:themeColor="text1"/>
          <w:sz w:val="24"/>
          <w:szCs w:val="24"/>
          <w:lang w:val="en-GB"/>
        </w:rPr>
        <w:t xml:space="preserve"> </w:t>
      </w:r>
      <w:proofErr w:type="spellStart"/>
      <w:r w:rsidRPr="00945D8D">
        <w:rPr>
          <w:rFonts w:ascii="Times New Roman" w:hAnsi="Times New Roman" w:cs="Times New Roman"/>
          <w:color w:val="000000" w:themeColor="text1"/>
          <w:sz w:val="24"/>
          <w:szCs w:val="24"/>
          <w:lang w:val="en-GB"/>
        </w:rPr>
        <w:t>tDCS</w:t>
      </w:r>
      <w:proofErr w:type="spellEnd"/>
      <w:r w:rsidRPr="00945D8D">
        <w:rPr>
          <w:rFonts w:ascii="Times New Roman" w:hAnsi="Times New Roman" w:cs="Times New Roman"/>
          <w:color w:val="000000" w:themeColor="text1"/>
          <w:sz w:val="24"/>
          <w:szCs w:val="24"/>
          <w:lang w:val="en-GB"/>
        </w:rPr>
        <w:t xml:space="preserve">, the </w:t>
      </w:r>
      <w:r w:rsidRPr="00C967BA">
        <w:rPr>
          <w:rFonts w:ascii="Times New Roman" w:hAnsi="Times New Roman" w:cs="Times New Roman"/>
          <w:color w:val="000000" w:themeColor="text1"/>
          <w:sz w:val="24"/>
          <w:szCs w:val="24"/>
          <w:lang w:val="en-GB"/>
        </w:rPr>
        <w:t>10-20</w:t>
      </w:r>
      <w:r w:rsidRPr="00945D8D">
        <w:rPr>
          <w:rFonts w:ascii="Times New Roman" w:hAnsi="Times New Roman" w:cs="Times New Roman"/>
          <w:color w:val="000000" w:themeColor="text1"/>
          <w:sz w:val="24"/>
          <w:szCs w:val="24"/>
          <w:lang w:val="en-GB"/>
        </w:rPr>
        <w:t xml:space="preserve"> EEG system will be used to place an anode electrode over the mo</w:t>
      </w:r>
      <w:r>
        <w:rPr>
          <w:rFonts w:ascii="Times New Roman" w:hAnsi="Times New Roman" w:cs="Times New Roman"/>
          <w:color w:val="000000" w:themeColor="text1"/>
          <w:sz w:val="24"/>
          <w:szCs w:val="24"/>
          <w:lang w:val="en-GB"/>
        </w:rPr>
        <w:t>st</w:t>
      </w:r>
      <w:r w:rsidRPr="00945D8D">
        <w:rPr>
          <w:rFonts w:ascii="Times New Roman" w:hAnsi="Times New Roman" w:cs="Times New Roman"/>
          <w:color w:val="000000" w:themeColor="text1"/>
          <w:sz w:val="24"/>
          <w:szCs w:val="24"/>
          <w:lang w:val="en-GB"/>
        </w:rPr>
        <w:t xml:space="preserve"> affected </w:t>
      </w:r>
      <w:r>
        <w:rPr>
          <w:rFonts w:ascii="Times New Roman" w:hAnsi="Times New Roman" w:cs="Times New Roman"/>
          <w:color w:val="000000" w:themeColor="text1"/>
          <w:sz w:val="24"/>
          <w:szCs w:val="24"/>
          <w:lang w:val="en-GB"/>
        </w:rPr>
        <w:t>brain hemisphere</w:t>
      </w:r>
      <w:r w:rsidRPr="00945D8D">
        <w:rPr>
          <w:rFonts w:ascii="Times New Roman" w:hAnsi="Times New Roman" w:cs="Times New Roman"/>
          <w:color w:val="000000" w:themeColor="text1"/>
          <w:sz w:val="24"/>
          <w:szCs w:val="24"/>
          <w:lang w:val="en-GB"/>
        </w:rPr>
        <w:t xml:space="preserve"> (</w:t>
      </w:r>
      <w:r w:rsidRPr="00066B49">
        <w:rPr>
          <w:rFonts w:ascii="Times New Roman" w:hAnsi="Times New Roman" w:cs="Times New Roman"/>
          <w:color w:val="000000" w:themeColor="text1"/>
          <w:sz w:val="24"/>
          <w:szCs w:val="24"/>
          <w:lang w:val="en-GB"/>
        </w:rPr>
        <w:t>C4/C3</w:t>
      </w:r>
      <w:r w:rsidRPr="00945D8D">
        <w:rPr>
          <w:rFonts w:ascii="Times New Roman" w:hAnsi="Times New Roman" w:cs="Times New Roman"/>
          <w:color w:val="000000" w:themeColor="text1"/>
          <w:sz w:val="24"/>
          <w:szCs w:val="24"/>
          <w:lang w:val="en-GB"/>
        </w:rPr>
        <w:t xml:space="preserve">), and a cathode electrode over </w:t>
      </w:r>
      <w:r>
        <w:rPr>
          <w:rFonts w:ascii="Times New Roman" w:hAnsi="Times New Roman" w:cs="Times New Roman"/>
          <w:color w:val="000000" w:themeColor="text1"/>
          <w:sz w:val="24"/>
          <w:szCs w:val="24"/>
          <w:lang w:val="en-GB"/>
        </w:rPr>
        <w:t xml:space="preserve">contralateral </w:t>
      </w:r>
      <w:r w:rsidRPr="00945D8D">
        <w:rPr>
          <w:rFonts w:ascii="Times New Roman" w:hAnsi="Times New Roman" w:cs="Times New Roman"/>
          <w:color w:val="000000" w:themeColor="text1"/>
          <w:sz w:val="24"/>
          <w:szCs w:val="24"/>
          <w:lang w:val="en-GB"/>
        </w:rPr>
        <w:t>supraorbital areas</w:t>
      </w:r>
      <w:r w:rsidRPr="001266F2">
        <w:rPr>
          <w:rFonts w:ascii="Times New Roman" w:hAnsi="Times New Roman" w:cs="Times New Roman"/>
          <w:color w:val="000000" w:themeColor="text1"/>
          <w:sz w:val="24"/>
          <w:szCs w:val="24"/>
        </w:rPr>
        <w:t xml:space="preserve"> </w:t>
      </w:r>
      <w:r w:rsidRPr="00945D8D">
        <w:rPr>
          <w:rFonts w:ascii="Times New Roman" w:hAnsi="Times New Roman" w:cs="Times New Roman"/>
          <w:color w:val="000000" w:themeColor="text1"/>
          <w:sz w:val="24"/>
          <w:szCs w:val="24"/>
        </w:rPr>
        <w:fldChar w:fldCharType="begin"/>
      </w:r>
      <w:r w:rsidRPr="001266F2">
        <w:rPr>
          <w:rFonts w:ascii="Times New Roman" w:hAnsi="Times New Roman" w:cs="Times New Roman"/>
          <w:color w:val="000000" w:themeColor="text1"/>
          <w:sz w:val="24"/>
          <w:szCs w:val="24"/>
        </w:rPr>
        <w:instrText xml:space="preserve"> ADDIN EN.CITE &lt;EndNote&gt;&lt;Cite&gt;&lt;Author&gt;Hadoush&lt;/Author&gt;&lt;Year&gt;2018&lt;/Year&gt;&lt;RecNum&gt;142&lt;/RecNum&gt;&lt;DisplayText&gt;[141]&lt;/DisplayText&gt;&lt;record&gt;&lt;rec-number&gt;142&lt;/rec-number&gt;&lt;foreign-keys&gt;&lt;key app="EN" db-id="a2tp2zdemsdswve2adax059ae2vxzv9wazpw" timestamp="1681369985"&gt;142&lt;/key&gt;&lt;/foreign-keys&gt;&lt;ref-type name="Journal Article"&gt;17&lt;/ref-type&gt;&lt;contributors&gt;&lt;authors&gt;&lt;author&gt;Hadoush, Hikmat&lt;/author&gt;&lt;author&gt;Al-Sharman, Alham&lt;/author&gt;&lt;author&gt;Khalil, Hanan&lt;/author&gt;&lt;author&gt;Banihani, Saleem A&lt;/author&gt;&lt;author&gt;Al-Jarrah, Muhammed&lt;/author&gt;&lt;/authors&gt;&lt;/contributors&gt;&lt;titles&gt;&lt;title&gt;Sleep quality, depression, and quality of life after bilateral anodal transcranial direct current stimulation in patients with Parkinson’s disease&lt;/title&gt;&lt;secondary-title&gt;Medical science monitor basic research&lt;/secondary-title&gt;&lt;/titles&gt;&lt;periodical&gt;&lt;full-title&gt;Medical science monitor basic research&lt;/full-title&gt;&lt;/periodical&gt;&lt;pages&gt;198&lt;/pages&gt;&lt;volume&gt;24&lt;/volume&gt;&lt;dates&gt;&lt;year&gt;2018&lt;/year&gt;&lt;/dates&gt;&lt;urls&gt;&lt;/urls&gt;&lt;/record&gt;&lt;/Cite&gt;&lt;/EndNote&gt;</w:instrText>
      </w:r>
      <w:r w:rsidRPr="00945D8D">
        <w:rPr>
          <w:rFonts w:ascii="Times New Roman" w:hAnsi="Times New Roman" w:cs="Times New Roman"/>
          <w:color w:val="000000" w:themeColor="text1"/>
          <w:sz w:val="24"/>
          <w:szCs w:val="24"/>
        </w:rPr>
        <w:fldChar w:fldCharType="separate"/>
      </w:r>
      <w:r w:rsidRPr="001266F2">
        <w:rPr>
          <w:rFonts w:ascii="Times New Roman" w:hAnsi="Times New Roman" w:cs="Times New Roman"/>
          <w:noProof/>
          <w:color w:val="000000" w:themeColor="text1"/>
          <w:sz w:val="24"/>
          <w:szCs w:val="24"/>
        </w:rPr>
        <w:t>[</w:t>
      </w:r>
      <w:r w:rsidR="00DC081F">
        <w:rPr>
          <w:rFonts w:ascii="Times New Roman" w:hAnsi="Times New Roman" w:cs="Times New Roman"/>
          <w:noProof/>
          <w:color w:val="000000" w:themeColor="text1"/>
          <w:sz w:val="24"/>
          <w:szCs w:val="24"/>
        </w:rPr>
        <w:t>152</w:t>
      </w:r>
      <w:r w:rsidRPr="001266F2">
        <w:rPr>
          <w:rFonts w:ascii="Times New Roman" w:hAnsi="Times New Roman" w:cs="Times New Roman"/>
          <w:noProof/>
          <w:color w:val="000000" w:themeColor="text1"/>
          <w:sz w:val="24"/>
          <w:szCs w:val="24"/>
        </w:rPr>
        <w:t>]</w:t>
      </w:r>
      <w:r w:rsidRPr="00945D8D">
        <w:rPr>
          <w:rFonts w:ascii="Times New Roman" w:hAnsi="Times New Roman" w:cs="Times New Roman"/>
          <w:color w:val="000000" w:themeColor="text1"/>
          <w:sz w:val="24"/>
          <w:szCs w:val="24"/>
        </w:rPr>
        <w:fldChar w:fldCharType="end"/>
      </w:r>
      <w:r w:rsidRPr="001266F2">
        <w:rPr>
          <w:rFonts w:ascii="Times New Roman" w:hAnsi="Times New Roman" w:cs="Times New Roman"/>
          <w:color w:val="000000" w:themeColor="text1"/>
          <w:sz w:val="24"/>
          <w:szCs w:val="24"/>
        </w:rPr>
        <w:t xml:space="preserve">. Figure 3 depicts the C4/C3 region, which is just between and over the left/right M1 and DLPFC, respectively. Therefore, anodal electrode over C4/C3 will stimulate either the right or left the M1 and DLPFC </w:t>
      </w:r>
      <w:r w:rsidRPr="00945D8D">
        <w:rPr>
          <w:rFonts w:ascii="Times New Roman" w:hAnsi="Times New Roman" w:cs="Times New Roman"/>
          <w:color w:val="000000" w:themeColor="text1"/>
          <w:sz w:val="24"/>
          <w:szCs w:val="24"/>
        </w:rPr>
        <w:fldChar w:fldCharType="begin"/>
      </w:r>
      <w:r w:rsidRPr="001266F2">
        <w:rPr>
          <w:rFonts w:ascii="Times New Roman" w:hAnsi="Times New Roman" w:cs="Times New Roman"/>
          <w:color w:val="000000" w:themeColor="text1"/>
          <w:sz w:val="24"/>
          <w:szCs w:val="24"/>
        </w:rPr>
        <w:instrText xml:space="preserve"> ADDIN EN.CITE &lt;EndNote&gt;&lt;Cite&gt;&lt;Author&gt;Miranda&lt;/Author&gt;&lt;Year&gt;2006&lt;/Year&gt;&lt;RecNum&gt;499&lt;/RecNum&gt;&lt;DisplayText&gt;[142]&lt;/DisplayText&gt;&lt;record&gt;&lt;rec-number&gt;499&lt;/rec-number&gt;&lt;foreign-keys&gt;&lt;key app="EN" db-id="svsae59fc2xawre522tpzzpuf0tse29xeaf9" timestamp="1674149993"&gt;499&lt;/key&gt;&lt;/foreign-keys&gt;&lt;ref-type name="Journal Article"&gt;17&lt;/ref-type&gt;&lt;contributors&gt;&lt;authors&gt;&lt;author&gt;Miranda, Pedro Cavaleiro&lt;/author&gt;&lt;author&gt;Lomarev, Mikhail&lt;/author&gt;&lt;author&gt;Hallett, Mark&lt;/author&gt;&lt;/authors&gt;&lt;/contributors&gt;&lt;titles&gt;&lt;title&gt;Modeling the current distribution during transcranial direct current stimulation&lt;/title&gt;&lt;secondary-title&gt;Clinical neurophysiology&lt;/secondary-title&gt;&lt;/titles&gt;&lt;periodical&gt;&lt;full-title&gt;Clinical Neurophysiology&lt;/full-title&gt;&lt;/periodical&gt;&lt;pages&gt;1623-1629&lt;/pages&gt;&lt;volume&gt;117&lt;/volume&gt;&lt;number&gt;7&lt;/number&gt;&lt;dates&gt;&lt;year&gt;2006&lt;/year&gt;&lt;/dates&gt;&lt;isbn&gt;1388-2457&lt;/isbn&gt;&lt;urls&gt;&lt;/urls&gt;&lt;/record&gt;&lt;/Cite&gt;&lt;/EndNote&gt;</w:instrText>
      </w:r>
      <w:r w:rsidRPr="00945D8D">
        <w:rPr>
          <w:rFonts w:ascii="Times New Roman" w:hAnsi="Times New Roman" w:cs="Times New Roman"/>
          <w:color w:val="000000" w:themeColor="text1"/>
          <w:sz w:val="24"/>
          <w:szCs w:val="24"/>
        </w:rPr>
        <w:fldChar w:fldCharType="separate"/>
      </w:r>
      <w:r w:rsidRPr="001266F2">
        <w:rPr>
          <w:rFonts w:ascii="Times New Roman" w:hAnsi="Times New Roman" w:cs="Times New Roman"/>
          <w:noProof/>
          <w:color w:val="000000" w:themeColor="text1"/>
          <w:sz w:val="24"/>
          <w:szCs w:val="24"/>
        </w:rPr>
        <w:t>[1</w:t>
      </w:r>
      <w:r w:rsidR="00664ED7">
        <w:rPr>
          <w:rFonts w:ascii="Times New Roman" w:hAnsi="Times New Roman" w:cs="Times New Roman"/>
          <w:noProof/>
          <w:color w:val="000000" w:themeColor="text1"/>
          <w:sz w:val="24"/>
          <w:szCs w:val="24"/>
        </w:rPr>
        <w:t>5</w:t>
      </w:r>
      <w:r w:rsidR="00E42154">
        <w:rPr>
          <w:rFonts w:ascii="Times New Roman" w:hAnsi="Times New Roman" w:cs="Times New Roman"/>
          <w:noProof/>
          <w:color w:val="000000" w:themeColor="text1"/>
          <w:sz w:val="24"/>
          <w:szCs w:val="24"/>
        </w:rPr>
        <w:t>3</w:t>
      </w:r>
      <w:r w:rsidRPr="001266F2">
        <w:rPr>
          <w:rFonts w:ascii="Times New Roman" w:hAnsi="Times New Roman" w:cs="Times New Roman"/>
          <w:noProof/>
          <w:color w:val="000000" w:themeColor="text1"/>
          <w:sz w:val="24"/>
          <w:szCs w:val="24"/>
        </w:rPr>
        <w:t>]</w:t>
      </w:r>
      <w:r w:rsidRPr="00945D8D">
        <w:rPr>
          <w:rFonts w:ascii="Times New Roman" w:hAnsi="Times New Roman" w:cs="Times New Roman"/>
          <w:color w:val="000000" w:themeColor="text1"/>
          <w:sz w:val="24"/>
          <w:szCs w:val="24"/>
        </w:rPr>
        <w:fldChar w:fldCharType="end"/>
      </w:r>
      <w:r w:rsidRPr="001266F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1266F2">
        <w:rPr>
          <w:rFonts w:ascii="Times New Roman" w:hAnsi="Times New Roman" w:cs="Times New Roman"/>
          <w:color w:val="000000" w:themeColor="text1"/>
          <w:sz w:val="24"/>
          <w:szCs w:val="24"/>
        </w:rPr>
        <w:t>For bilateral anodal tDCS, two anode electrodes will place over the left C3 and right C4 and two cathode electrodes will place over the left and right supraorbital areas, respectively.</w:t>
      </w:r>
      <w:r>
        <w:rPr>
          <w:rFonts w:ascii="Times New Roman" w:hAnsi="Times New Roman" w:cs="Times New Roman"/>
          <w:color w:val="000000" w:themeColor="text1"/>
          <w:sz w:val="24"/>
          <w:szCs w:val="24"/>
        </w:rPr>
        <w:t xml:space="preserve"> </w:t>
      </w:r>
      <w:r w:rsidRPr="00463111">
        <w:rPr>
          <w:rFonts w:ascii="Times New Roman" w:eastAsia="Times New Roman" w:hAnsi="Times New Roman" w:cs="Times New Roman"/>
          <w:color w:val="000000" w:themeColor="text1"/>
          <w:sz w:val="24"/>
          <w:szCs w:val="24"/>
        </w:rPr>
        <w:t xml:space="preserve">A pair of pads (25 cm2) soaked in saline solution will be used to apply an electric current of 2 mA for 20 minutes with a ramp-up over 30 seconds and a drop in the same manner (NaCl 140 mmol dissolved in Milli-Q water). The sham protocol will involve the same stimulation but will last for 10 seconds </w:t>
      </w:r>
      <w:r w:rsidRPr="00B8118B">
        <w:rPr>
          <w:rFonts w:ascii="Times New Roman" w:hAnsi="Times New Roman" w:cs="Times New Roman"/>
          <w:color w:val="000000" w:themeColor="text1"/>
          <w:sz w:val="24"/>
          <w:szCs w:val="24"/>
          <w:lang w:val="en-GB"/>
        </w:rPr>
        <w:fldChar w:fldCharType="begin"/>
      </w:r>
      <w:r>
        <w:rPr>
          <w:rFonts w:ascii="Times New Roman" w:hAnsi="Times New Roman" w:cs="Times New Roman"/>
          <w:color w:val="000000" w:themeColor="text1"/>
          <w:sz w:val="24"/>
          <w:szCs w:val="24"/>
          <w:lang w:val="en-GB"/>
        </w:rPr>
        <w:instrText xml:space="preserve"> ADDIN EN.CITE &lt;EndNote&gt;&lt;Cite&gt;&lt;Author&gt;Conceição&lt;/Author&gt;&lt;Year&gt;2021&lt;/Year&gt;&lt;RecNum&gt;136&lt;/RecNum&gt;&lt;DisplayText&gt;[133]&lt;/DisplayText&gt;&lt;record&gt;&lt;rec-number&gt;136&lt;/rec-number&gt;&lt;foreign-keys&gt;&lt;key app="EN" db-id="a2tp2zdemsdswve2adax059ae2vxzv9wazpw" timestamp="1681369983"&gt;136&lt;/key&gt;&lt;/foreign-keys&gt;&lt;ref-type name="Journal Article"&gt;17&lt;/ref-type&gt;&lt;contributors&gt;&lt;authors&gt;&lt;author&gt;Conceição, Núbia Ribeiro&lt;/author&gt;&lt;author&gt;Gobbi, Lilian Teresa Bucken&lt;/author&gt;&lt;author&gt;Nóbrega-Sousa, Priscila&lt;/author&gt;&lt;author&gt;Orcioli-Silva, Diego&lt;/author&gt;&lt;author&gt;Beretta, Victor Spiandor&lt;/author&gt;&lt;author&gt;Lirani-Silva, Ellen&lt;/author&gt;&lt;author&gt;Okano, Alexandre Hideki&lt;/author&gt;&lt;author&gt;Vitório, Rodrigo&lt;/author&gt;&lt;/authors&gt;&lt;/contributors&gt;&lt;titles&gt;&lt;title&gt;Aerobic exercise combined with transcranial direct current stimulation over the prefrontal cortex in Parkinson disease: effects on cortical activity, gait, and cognition&lt;/title&gt;&lt;secondary-title&gt;Neurorehabilitation and neural repair&lt;/secondary-title&gt;&lt;/titles&gt;&lt;periodical&gt;&lt;full-title&gt;Neurorehabilitation and Neural Repair&lt;/full-title&gt;&lt;/periodical&gt;&lt;pages&gt;717-728&lt;/pages&gt;&lt;volume&gt;35&lt;/volume&gt;&lt;number&gt;8&lt;/number&gt;&lt;dates&gt;&lt;year&gt;2021&lt;/year&gt;&lt;/dates&gt;&lt;isbn&gt;1545-9683&lt;/isbn&gt;&lt;urls&gt;&lt;/urls&gt;&lt;/record&gt;&lt;/Cite&gt;&lt;/EndNote&gt;</w:instrText>
      </w:r>
      <w:r w:rsidRPr="00B8118B">
        <w:rPr>
          <w:rFonts w:ascii="Times New Roman" w:hAnsi="Times New Roman" w:cs="Times New Roman"/>
          <w:color w:val="000000" w:themeColor="text1"/>
          <w:sz w:val="24"/>
          <w:szCs w:val="24"/>
          <w:lang w:val="en-GB"/>
        </w:rPr>
        <w:fldChar w:fldCharType="separate"/>
      </w:r>
      <w:r>
        <w:rPr>
          <w:rFonts w:ascii="Times New Roman" w:hAnsi="Times New Roman" w:cs="Times New Roman"/>
          <w:noProof/>
          <w:color w:val="000000" w:themeColor="text1"/>
          <w:sz w:val="24"/>
          <w:szCs w:val="24"/>
          <w:lang w:val="en-GB"/>
        </w:rPr>
        <w:t>[1</w:t>
      </w:r>
      <w:r w:rsidR="007F1911">
        <w:rPr>
          <w:rFonts w:ascii="Times New Roman" w:hAnsi="Times New Roman" w:cs="Times New Roman"/>
          <w:noProof/>
          <w:color w:val="000000" w:themeColor="text1"/>
          <w:sz w:val="24"/>
          <w:szCs w:val="24"/>
          <w:lang w:val="en-GB"/>
        </w:rPr>
        <w:t>42</w:t>
      </w:r>
      <w:r>
        <w:rPr>
          <w:rFonts w:ascii="Times New Roman" w:hAnsi="Times New Roman" w:cs="Times New Roman"/>
          <w:noProof/>
          <w:color w:val="000000" w:themeColor="text1"/>
          <w:sz w:val="24"/>
          <w:szCs w:val="24"/>
          <w:lang w:val="en-GB"/>
        </w:rPr>
        <w:t>]</w:t>
      </w:r>
      <w:r w:rsidRPr="00B8118B">
        <w:rPr>
          <w:rFonts w:ascii="Times New Roman" w:hAnsi="Times New Roman" w:cs="Times New Roman"/>
          <w:color w:val="000000" w:themeColor="text1"/>
          <w:sz w:val="24"/>
          <w:szCs w:val="24"/>
          <w:lang w:val="en-GB"/>
        </w:rPr>
        <w:fldChar w:fldCharType="end"/>
      </w:r>
      <w:r w:rsidRPr="00463111">
        <w:rPr>
          <w:rFonts w:ascii="Times New Roman" w:eastAsia="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5F5E50">
        <w:rPr>
          <w:rFonts w:ascii="Times New Roman" w:hAnsi="Times New Roman" w:cs="Times New Roman"/>
          <w:color w:val="000000" w:themeColor="text1"/>
          <w:sz w:val="24"/>
          <w:szCs w:val="24"/>
          <w:lang w:val="en-GB"/>
        </w:rPr>
        <w:t xml:space="preserve">All data collection will </w:t>
      </w:r>
      <w:r>
        <w:rPr>
          <w:rFonts w:ascii="Times New Roman" w:hAnsi="Times New Roman" w:cs="Times New Roman"/>
          <w:color w:val="000000" w:themeColor="text1"/>
          <w:sz w:val="24"/>
          <w:szCs w:val="24"/>
          <w:lang w:val="en-GB"/>
        </w:rPr>
        <w:t>be performed</w:t>
      </w:r>
      <w:r w:rsidRPr="005F5E50">
        <w:rPr>
          <w:rFonts w:ascii="Times New Roman" w:hAnsi="Times New Roman" w:cs="Times New Roman"/>
          <w:color w:val="000000" w:themeColor="text1"/>
          <w:sz w:val="24"/>
          <w:szCs w:val="24"/>
          <w:lang w:val="en-GB"/>
        </w:rPr>
        <w:t xml:space="preserve"> </w:t>
      </w:r>
      <w:r>
        <w:rPr>
          <w:rFonts w:ascii="Times New Roman" w:hAnsi="Times New Roman" w:cs="Times New Roman"/>
          <w:color w:val="000000" w:themeColor="text1"/>
          <w:sz w:val="24"/>
          <w:szCs w:val="24"/>
          <w:lang w:val="en-GB"/>
        </w:rPr>
        <w:t xml:space="preserve">before and </w:t>
      </w:r>
      <w:r w:rsidRPr="005F5E50">
        <w:rPr>
          <w:rFonts w:ascii="Times New Roman" w:hAnsi="Times New Roman" w:cs="Times New Roman"/>
          <w:color w:val="000000" w:themeColor="text1"/>
          <w:sz w:val="24"/>
          <w:szCs w:val="24"/>
          <w:lang w:val="en-GB"/>
        </w:rPr>
        <w:t>after each intervention session.</w:t>
      </w:r>
      <w:r>
        <w:rPr>
          <w:rFonts w:ascii="Times New Roman" w:hAnsi="Times New Roman" w:cs="Times New Roman"/>
          <w:color w:val="000000" w:themeColor="text1"/>
          <w:sz w:val="24"/>
          <w:szCs w:val="24"/>
          <w:lang w:val="en-GB"/>
        </w:rPr>
        <w:t xml:space="preserve"> </w:t>
      </w:r>
    </w:p>
    <w:p w14:paraId="0B44704C" w14:textId="23415E8B" w:rsidR="0030011A" w:rsidRDefault="000E6544" w:rsidP="004B4997">
      <w:pPr>
        <w:bidi w:val="0"/>
        <w:spacing w:after="0" w:line="360" w:lineRule="auto"/>
        <w:ind w:firstLine="284"/>
        <w:jc w:val="center"/>
        <w:rPr>
          <w:rFonts w:ascii="Times New Roman" w:eastAsia="Times New Roman" w:hAnsi="Times New Roman" w:cs="Times New Roman"/>
          <w:color w:val="000000" w:themeColor="text1"/>
          <w:sz w:val="24"/>
          <w:szCs w:val="24"/>
        </w:rPr>
      </w:pPr>
      <w:r w:rsidRPr="000E6544">
        <w:rPr>
          <w:noProof/>
        </w:rPr>
        <w:drawing>
          <wp:inline distT="0" distB="0" distL="0" distR="0" wp14:anchorId="097FE039" wp14:editId="75314E2C">
            <wp:extent cx="2488758" cy="2240347"/>
            <wp:effectExtent l="0" t="0" r="6985" b="7620"/>
            <wp:docPr id="44286627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15886" cy="2264767"/>
                    </a:xfrm>
                    <a:prstGeom prst="rect">
                      <a:avLst/>
                    </a:prstGeom>
                    <a:noFill/>
                    <a:ln>
                      <a:noFill/>
                    </a:ln>
                  </pic:spPr>
                </pic:pic>
              </a:graphicData>
            </a:graphic>
          </wp:inline>
        </w:drawing>
      </w:r>
    </w:p>
    <w:p w14:paraId="782A00E8" w14:textId="270031E1" w:rsidR="002A6F70" w:rsidRPr="00BF4600" w:rsidRDefault="0030011A" w:rsidP="00C75727">
      <w:pPr>
        <w:bidi w:val="0"/>
        <w:spacing w:after="0" w:line="360" w:lineRule="auto"/>
        <w:rPr>
          <w:rFonts w:ascii="Times New Roman" w:eastAsia="Times New Roman" w:hAnsi="Times New Roman" w:cs="Times New Roman"/>
          <w:color w:val="000000" w:themeColor="text1"/>
          <w:sz w:val="24"/>
          <w:szCs w:val="24"/>
        </w:rPr>
      </w:pPr>
      <w:r w:rsidRPr="007B7756">
        <w:rPr>
          <w:rFonts w:ascii="Times New Roman" w:eastAsia="Times New Roman" w:hAnsi="Times New Roman" w:cs="Times New Roman"/>
          <w:b/>
          <w:bCs/>
          <w:color w:val="000000" w:themeColor="text1"/>
          <w:sz w:val="24"/>
          <w:szCs w:val="24"/>
        </w:rPr>
        <w:t>Figure 3.</w:t>
      </w:r>
      <w:r>
        <w:rPr>
          <w:rFonts w:ascii="Times New Roman" w:eastAsia="Times New Roman" w:hAnsi="Times New Roman" w:cs="Times New Roman"/>
          <w:color w:val="000000" w:themeColor="text1"/>
          <w:sz w:val="24"/>
          <w:szCs w:val="24"/>
        </w:rPr>
        <w:t xml:space="preserve"> </w:t>
      </w:r>
      <w:r w:rsidR="00354ED0">
        <w:rPr>
          <w:rFonts w:ascii="Times New Roman" w:eastAsia="Times New Roman" w:hAnsi="Times New Roman" w:cs="Times New Roman"/>
          <w:color w:val="000000" w:themeColor="text1"/>
          <w:sz w:val="24"/>
          <w:szCs w:val="24"/>
        </w:rPr>
        <w:t xml:space="preserve">Electrode placement of anodal tDCS. Red circles </w:t>
      </w:r>
      <w:r w:rsidR="00B160F0">
        <w:rPr>
          <w:rFonts w:ascii="Times New Roman" w:eastAsia="Times New Roman" w:hAnsi="Times New Roman" w:cs="Times New Roman"/>
          <w:color w:val="000000" w:themeColor="text1"/>
          <w:sz w:val="24"/>
          <w:szCs w:val="24"/>
        </w:rPr>
        <w:t>represent</w:t>
      </w:r>
      <w:r w:rsidR="00354ED0">
        <w:rPr>
          <w:rFonts w:ascii="Times New Roman" w:eastAsia="Times New Roman" w:hAnsi="Times New Roman" w:cs="Times New Roman"/>
          <w:color w:val="000000" w:themeColor="text1"/>
          <w:sz w:val="24"/>
          <w:szCs w:val="24"/>
        </w:rPr>
        <w:t xml:space="preserve"> C</w:t>
      </w:r>
      <w:r w:rsidR="007B7756">
        <w:rPr>
          <w:rFonts w:ascii="Times New Roman" w:eastAsia="Times New Roman" w:hAnsi="Times New Roman" w:cs="Times New Roman"/>
          <w:color w:val="000000" w:themeColor="text1"/>
          <w:sz w:val="24"/>
          <w:szCs w:val="24"/>
        </w:rPr>
        <w:t>3</w:t>
      </w:r>
      <w:r w:rsidR="00354ED0">
        <w:rPr>
          <w:rFonts w:ascii="Times New Roman" w:eastAsia="Times New Roman" w:hAnsi="Times New Roman" w:cs="Times New Roman"/>
          <w:color w:val="000000" w:themeColor="text1"/>
          <w:sz w:val="24"/>
          <w:szCs w:val="24"/>
        </w:rPr>
        <w:t xml:space="preserve"> and C</w:t>
      </w:r>
      <w:r w:rsidR="007B7756">
        <w:rPr>
          <w:rFonts w:ascii="Times New Roman" w:eastAsia="Times New Roman" w:hAnsi="Times New Roman" w:cs="Times New Roman"/>
          <w:color w:val="000000" w:themeColor="text1"/>
          <w:sz w:val="24"/>
          <w:szCs w:val="24"/>
        </w:rPr>
        <w:t>4</w:t>
      </w:r>
      <w:r w:rsidR="00354ED0">
        <w:rPr>
          <w:rFonts w:ascii="Times New Roman" w:eastAsia="Times New Roman" w:hAnsi="Times New Roman" w:cs="Times New Roman"/>
          <w:color w:val="000000" w:themeColor="text1"/>
          <w:sz w:val="24"/>
          <w:szCs w:val="24"/>
        </w:rPr>
        <w:t xml:space="preserve"> areas</w:t>
      </w:r>
      <w:r w:rsidR="00E50907">
        <w:rPr>
          <w:rFonts w:ascii="Times New Roman" w:eastAsia="Times New Roman" w:hAnsi="Times New Roman" w:cs="Times New Roman"/>
          <w:color w:val="000000" w:themeColor="text1"/>
          <w:sz w:val="24"/>
          <w:szCs w:val="24"/>
        </w:rPr>
        <w:t xml:space="preserve"> and the blue circles represent the contralateral supraorbital area</w:t>
      </w:r>
      <w:r w:rsidR="00354ED0">
        <w:rPr>
          <w:rFonts w:ascii="Times New Roman" w:hAnsi="Times New Roman" w:cs="Times New Roman"/>
          <w:color w:val="000000" w:themeColor="text1"/>
          <w:sz w:val="24"/>
          <w:szCs w:val="24"/>
        </w:rPr>
        <w:t>.</w:t>
      </w:r>
      <w:r w:rsidR="00354ED0">
        <w:rPr>
          <w:rFonts w:ascii="Times New Roman" w:eastAsia="Times New Roman" w:hAnsi="Times New Roman" w:cs="Times New Roman"/>
          <w:color w:val="000000" w:themeColor="text1"/>
          <w:sz w:val="24"/>
          <w:szCs w:val="24"/>
        </w:rPr>
        <w:t xml:space="preserve"> </w:t>
      </w:r>
    </w:p>
    <w:p w14:paraId="6857159A" w14:textId="7043A1F8" w:rsidR="00EC3F85" w:rsidRPr="00945D8D" w:rsidRDefault="00D06D72" w:rsidP="00A14979">
      <w:pPr>
        <w:tabs>
          <w:tab w:val="left" w:pos="6716"/>
        </w:tabs>
        <w:bidi w:val="0"/>
        <w:spacing w:after="0" w:line="360" w:lineRule="auto"/>
        <w:jc w:val="both"/>
        <w:rPr>
          <w:rFonts w:ascii="Times New Roman" w:hAnsi="Times New Roman" w:cs="Times New Roman"/>
          <w:b/>
          <w:bCs/>
          <w:color w:val="000000" w:themeColor="text1"/>
          <w:sz w:val="24"/>
          <w:szCs w:val="24"/>
          <w:lang w:val="en-GB"/>
        </w:rPr>
      </w:pPr>
      <w:r w:rsidRPr="007B7756">
        <w:rPr>
          <w:rFonts w:ascii="Times New Roman" w:hAnsi="Times New Roman" w:cs="Times New Roman"/>
          <w:b/>
          <w:bCs/>
          <w:color w:val="000000" w:themeColor="text1"/>
          <w:sz w:val="24"/>
          <w:szCs w:val="24"/>
          <w:lang w:val="en-GB"/>
        </w:rPr>
        <w:t xml:space="preserve">Gait </w:t>
      </w:r>
      <w:r w:rsidR="007B7756">
        <w:rPr>
          <w:rFonts w:ascii="Times New Roman" w:hAnsi="Times New Roman" w:cs="Times New Roman"/>
          <w:b/>
          <w:bCs/>
          <w:color w:val="000000" w:themeColor="text1"/>
          <w:sz w:val="24"/>
          <w:szCs w:val="24"/>
          <w:lang w:val="en-GB"/>
        </w:rPr>
        <w:t>assessment</w:t>
      </w:r>
    </w:p>
    <w:p w14:paraId="674D7CD3" w14:textId="04970CD2" w:rsidR="00054E92" w:rsidRDefault="00615F21" w:rsidP="00B53B67">
      <w:pPr>
        <w:tabs>
          <w:tab w:val="left" w:pos="6716"/>
        </w:tabs>
        <w:bidi w:val="0"/>
        <w:spacing w:after="0" w:line="360" w:lineRule="auto"/>
        <w:ind w:firstLine="357"/>
        <w:jc w:val="both"/>
        <w:rPr>
          <w:rFonts w:asciiTheme="majorBidi" w:hAnsiTheme="majorBidi" w:cstheme="majorBidi"/>
          <w:color w:val="000000" w:themeColor="text1"/>
          <w:sz w:val="24"/>
          <w:szCs w:val="24"/>
          <w:lang w:val="en-GB"/>
        </w:rPr>
      </w:pPr>
      <w:r>
        <w:rPr>
          <w:rFonts w:asciiTheme="majorBidi" w:hAnsiTheme="majorBidi" w:cstheme="majorBidi"/>
          <w:noProof/>
          <w:color w:val="000000" w:themeColor="text1"/>
          <w:sz w:val="24"/>
          <w:szCs w:val="24"/>
          <w:lang w:val="en-GB"/>
        </w:rPr>
        <mc:AlternateContent>
          <mc:Choice Requires="wps">
            <w:drawing>
              <wp:anchor distT="0" distB="0" distL="114300" distR="114300" simplePos="0" relativeHeight="251659264" behindDoc="0" locked="0" layoutInCell="1" allowOverlap="1" wp14:anchorId="29CB2F1B" wp14:editId="7D5F8AFE">
                <wp:simplePos x="0" y="0"/>
                <wp:positionH relativeFrom="column">
                  <wp:posOffset>2080260</wp:posOffset>
                </wp:positionH>
                <wp:positionV relativeFrom="paragraph">
                  <wp:posOffset>8314055</wp:posOffset>
                </wp:positionV>
                <wp:extent cx="1828800" cy="0"/>
                <wp:effectExtent l="0" t="0" r="0" b="0"/>
                <wp:wrapNone/>
                <wp:docPr id="700752411" name="Conector reto 1"/>
                <wp:cNvGraphicFramePr/>
                <a:graphic xmlns:a="http://schemas.openxmlformats.org/drawingml/2006/main">
                  <a:graphicData uri="http://schemas.microsoft.com/office/word/2010/wordprocessingShape">
                    <wps:wsp>
                      <wps:cNvCnPr/>
                      <wps:spPr>
                        <a:xfrm>
                          <a:off x="0" y="0"/>
                          <a:ext cx="18288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33BA62" id="Conector reto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3.8pt,654.65pt" to="307.8pt,65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" strokecolor="black [3213]" strokeweight=".5pt">
                <v:stroke joinstyle="miter"/>
              </v:line>
            </w:pict>
          </mc:Fallback>
        </mc:AlternateContent>
      </w:r>
      <w:r w:rsidR="00EB2E75" w:rsidRPr="00615AF8">
        <w:rPr>
          <w:rFonts w:asciiTheme="majorBidi" w:hAnsiTheme="majorBidi" w:cstheme="majorBidi"/>
          <w:color w:val="000000" w:themeColor="text1"/>
          <w:sz w:val="24"/>
          <w:szCs w:val="24"/>
          <w:lang w:val="en-GB"/>
        </w:rPr>
        <w:t>The spatial-temporal gait parameters</w:t>
      </w:r>
      <w:r w:rsidR="007E3EE1">
        <w:rPr>
          <w:rFonts w:asciiTheme="majorBidi" w:hAnsiTheme="majorBidi" w:cstheme="majorBidi"/>
          <w:color w:val="000000" w:themeColor="text1"/>
          <w:sz w:val="24"/>
          <w:szCs w:val="24"/>
          <w:lang w:val="en-GB"/>
        </w:rPr>
        <w:t xml:space="preserve"> </w:t>
      </w:r>
      <w:r w:rsidR="001B6DCF">
        <w:rPr>
          <w:rFonts w:asciiTheme="majorBidi" w:hAnsiTheme="majorBidi" w:cstheme="majorBidi"/>
          <w:color w:val="000000" w:themeColor="text1"/>
          <w:sz w:val="24"/>
          <w:szCs w:val="24"/>
          <w:lang w:val="en-GB"/>
        </w:rPr>
        <w:t xml:space="preserve">such as step length, velocity, width, duration </w:t>
      </w:r>
      <w:r w:rsidR="004B795E">
        <w:rPr>
          <w:rFonts w:asciiTheme="majorBidi" w:hAnsiTheme="majorBidi" w:cstheme="majorBidi"/>
          <w:color w:val="000000" w:themeColor="text1"/>
          <w:sz w:val="24"/>
          <w:szCs w:val="24"/>
          <w:lang w:val="en-GB"/>
        </w:rPr>
        <w:t xml:space="preserve">and the double support phase </w:t>
      </w:r>
      <w:r w:rsidR="00EB2E75" w:rsidRPr="00615AF8">
        <w:rPr>
          <w:rFonts w:asciiTheme="majorBidi" w:hAnsiTheme="majorBidi" w:cstheme="majorBidi"/>
          <w:color w:val="000000" w:themeColor="text1"/>
          <w:sz w:val="24"/>
          <w:szCs w:val="24"/>
          <w:lang w:val="en-GB"/>
        </w:rPr>
        <w:t xml:space="preserve">will be </w:t>
      </w:r>
      <w:r w:rsidR="006308DF">
        <w:rPr>
          <w:rFonts w:asciiTheme="majorBidi" w:hAnsiTheme="majorBidi" w:cstheme="majorBidi"/>
          <w:color w:val="000000" w:themeColor="text1"/>
          <w:sz w:val="24"/>
          <w:szCs w:val="24"/>
          <w:lang w:val="en-GB"/>
        </w:rPr>
        <w:t>acquire</w:t>
      </w:r>
      <w:r w:rsidR="006308DF" w:rsidRPr="00615AF8">
        <w:rPr>
          <w:rFonts w:asciiTheme="majorBidi" w:hAnsiTheme="majorBidi" w:cstheme="majorBidi"/>
          <w:color w:val="000000" w:themeColor="text1"/>
          <w:sz w:val="24"/>
          <w:szCs w:val="24"/>
          <w:lang w:val="en-GB"/>
        </w:rPr>
        <w:t xml:space="preserve"> </w:t>
      </w:r>
      <w:r w:rsidR="00EB2E75" w:rsidRPr="00615AF8">
        <w:rPr>
          <w:rFonts w:asciiTheme="majorBidi" w:hAnsiTheme="majorBidi" w:cstheme="majorBidi"/>
          <w:color w:val="000000" w:themeColor="text1"/>
          <w:sz w:val="24"/>
          <w:szCs w:val="24"/>
          <w:lang w:val="en-GB"/>
        </w:rPr>
        <w:t xml:space="preserve">using ten Vicon Motion System® cameras (Bonita System Cameras) at 100 Hz. Four passive reflective markers will be placed on each participant’s foot (second metatarsal and calcaneus for both legs). In addition, one marker will be placed in the 7th cervical vertebra (C7) </w:t>
      </w:r>
      <w:r w:rsidR="00EE12A0" w:rsidRPr="00615AF8">
        <w:rPr>
          <w:rFonts w:ascii="Times New Roman" w:hAnsi="Times New Roman" w:cs="Times New Roman"/>
          <w:color w:val="000000" w:themeColor="text1"/>
          <w:sz w:val="24"/>
          <w:szCs w:val="24"/>
          <w:lang w:val="en-GB"/>
        </w:rPr>
        <w:fldChar w:fldCharType="begin"/>
      </w:r>
      <w:r w:rsidR="00F440B8">
        <w:rPr>
          <w:rFonts w:ascii="Times New Roman" w:hAnsi="Times New Roman" w:cs="Times New Roman"/>
          <w:color w:val="000000" w:themeColor="text1"/>
          <w:sz w:val="24"/>
          <w:szCs w:val="24"/>
          <w:lang w:val="en-GB"/>
        </w:rPr>
        <w:instrText xml:space="preserve"> ADDIN EN.CITE &lt;EndNote&gt;&lt;Cite&gt;&lt;Author&gt;Barbieri&lt;/Author&gt;&lt;Year&gt;2022&lt;/Year&gt;&lt;RecNum&gt;613&lt;/RecNum&gt;&lt;DisplayText&gt;[137]&lt;/DisplayText&gt;&lt;record&gt;&lt;rec-number&gt;613&lt;/rec-number&gt;&lt;foreign-keys&gt;&lt;key app="EN" db-id="svsae59fc2xawre522tpzzpuf0tse29xeaf9" timestamp="1678196549"&gt;613&lt;/key&gt;&lt;/foreign-keys&gt;&lt;ref-type name="Journal Article"&gt;17&lt;/ref-type&gt;&lt;contributors&gt;&lt;authors&gt;&lt;author&gt;Barbieri, Fabio A&lt;/author&gt;&lt;author&gt;Faria, Murilo H&lt;/author&gt;&lt;author&gt;Simieli, Lucas&lt;/author&gt;&lt;author&gt;Penedo, Tiago&lt;/author&gt;&lt;author&gt;Kalva Filho, Carlos A&lt;/author&gt;&lt;author&gt;Beretta, Victor S&lt;/author&gt;&lt;/authors&gt;&lt;/contributors&gt;&lt;titles&gt;&lt;title&gt;Gait velocity and stability are correlated to muscle and bone mass loss in people with Parkinson’s disease: a preliminary study&lt;/title&gt;&lt;secondary-title&gt;Brazilian Journal of Motor Behavior&lt;/secondary-title&gt;&lt;/titles&gt;&lt;periodical&gt;&lt;full-title&gt;Brazilian Journal of Motor Behavior&lt;/full-title&gt;&lt;/periodical&gt;&lt;pages&gt;362-371&lt;/pages&gt;&lt;volume&gt;16&lt;/volume&gt;&lt;number&gt;5&lt;/number&gt;&lt;dates&gt;&lt;year&gt;2022&lt;/year&gt;&lt;/dates&gt;&lt;isbn&gt;2446-4902&lt;/isbn&gt;&lt;urls&gt;&lt;/urls&gt;&lt;/record&gt;&lt;/Cite&gt;&lt;/EndNote&gt;</w:instrText>
      </w:r>
      <w:r w:rsidR="00EE12A0" w:rsidRPr="00615AF8">
        <w:rPr>
          <w:rFonts w:ascii="Times New Roman" w:hAnsi="Times New Roman" w:cs="Times New Roman"/>
          <w:color w:val="000000" w:themeColor="text1"/>
          <w:sz w:val="24"/>
          <w:szCs w:val="24"/>
          <w:lang w:val="en-GB"/>
        </w:rPr>
        <w:fldChar w:fldCharType="separate"/>
      </w:r>
      <w:r w:rsidR="00F440B8">
        <w:rPr>
          <w:rFonts w:ascii="Times New Roman" w:hAnsi="Times New Roman" w:cs="Times New Roman"/>
          <w:noProof/>
          <w:color w:val="000000" w:themeColor="text1"/>
          <w:sz w:val="24"/>
          <w:szCs w:val="24"/>
          <w:lang w:val="en-GB"/>
        </w:rPr>
        <w:t>[1</w:t>
      </w:r>
      <w:r w:rsidR="00C1092A">
        <w:rPr>
          <w:rFonts w:ascii="Times New Roman" w:hAnsi="Times New Roman" w:cs="Times New Roman"/>
          <w:noProof/>
          <w:color w:val="000000" w:themeColor="text1"/>
          <w:sz w:val="24"/>
          <w:szCs w:val="24"/>
          <w:lang w:val="en-GB"/>
        </w:rPr>
        <w:t>4</w:t>
      </w:r>
      <w:r w:rsidR="00E42154">
        <w:rPr>
          <w:rFonts w:ascii="Times New Roman" w:hAnsi="Times New Roman" w:cs="Times New Roman"/>
          <w:noProof/>
          <w:color w:val="000000" w:themeColor="text1"/>
          <w:sz w:val="24"/>
          <w:szCs w:val="24"/>
          <w:lang w:val="en-GB"/>
        </w:rPr>
        <w:t>6</w:t>
      </w:r>
      <w:r w:rsidR="00F440B8">
        <w:rPr>
          <w:rFonts w:ascii="Times New Roman" w:hAnsi="Times New Roman" w:cs="Times New Roman"/>
          <w:noProof/>
          <w:color w:val="000000" w:themeColor="text1"/>
          <w:sz w:val="24"/>
          <w:szCs w:val="24"/>
          <w:lang w:val="en-GB"/>
        </w:rPr>
        <w:t>]</w:t>
      </w:r>
      <w:r w:rsidR="00EE12A0" w:rsidRPr="00615AF8">
        <w:rPr>
          <w:rFonts w:ascii="Times New Roman" w:hAnsi="Times New Roman" w:cs="Times New Roman"/>
          <w:color w:val="000000" w:themeColor="text1"/>
          <w:sz w:val="24"/>
          <w:szCs w:val="24"/>
          <w:lang w:val="en-GB"/>
        </w:rPr>
        <w:fldChar w:fldCharType="end"/>
      </w:r>
      <w:r w:rsidR="001F568F" w:rsidRPr="00615AF8">
        <w:rPr>
          <w:rFonts w:ascii="Times New Roman" w:hAnsi="Times New Roman" w:cs="Times New Roman"/>
          <w:color w:val="000000" w:themeColor="text1"/>
          <w:sz w:val="24"/>
          <w:szCs w:val="24"/>
          <w:lang w:val="en-GB"/>
        </w:rPr>
        <w:t>.</w:t>
      </w:r>
      <w:r w:rsidR="007F4A8C">
        <w:rPr>
          <w:rFonts w:ascii="Times New Roman" w:hAnsi="Times New Roman" w:cs="Times New Roman"/>
          <w:color w:val="000000" w:themeColor="text1"/>
          <w:sz w:val="24"/>
          <w:szCs w:val="24"/>
          <w:lang w:val="en-GB"/>
        </w:rPr>
        <w:t xml:space="preserve"> </w:t>
      </w:r>
      <w:r w:rsidR="00B439E1" w:rsidRPr="00945D8D">
        <w:rPr>
          <w:rFonts w:ascii="Times New Roman" w:hAnsi="Times New Roman" w:cs="Times New Roman"/>
          <w:color w:val="000000" w:themeColor="text1"/>
          <w:sz w:val="24"/>
          <w:szCs w:val="24"/>
          <w:lang w:val="en-GB"/>
        </w:rPr>
        <w:t>Participants will perform barefoot overground walking</w:t>
      </w:r>
      <w:r w:rsidR="00452DBC" w:rsidRPr="00945D8D">
        <w:rPr>
          <w:rFonts w:ascii="Times New Roman" w:hAnsi="Times New Roman" w:cs="Times New Roman"/>
          <w:color w:val="000000" w:themeColor="text1"/>
          <w:sz w:val="24"/>
          <w:szCs w:val="24"/>
          <w:lang w:val="en-GB"/>
        </w:rPr>
        <w:t xml:space="preserve"> eight times on an 8 x 3 m walkway</w:t>
      </w:r>
      <w:r w:rsidR="00B439E1" w:rsidRPr="00945D8D">
        <w:rPr>
          <w:rFonts w:ascii="Times New Roman" w:hAnsi="Times New Roman" w:cs="Times New Roman"/>
          <w:color w:val="000000" w:themeColor="text1"/>
          <w:sz w:val="24"/>
          <w:szCs w:val="24"/>
          <w:lang w:val="en-GB"/>
        </w:rPr>
        <w:t xml:space="preserve"> at their preferred walking speed with natural arm swing for </w:t>
      </w:r>
      <w:r w:rsidR="00B439E1" w:rsidRPr="001124DE">
        <w:rPr>
          <w:rFonts w:ascii="Times New Roman" w:hAnsi="Times New Roman" w:cs="Times New Roman"/>
          <w:color w:val="000000" w:themeColor="text1"/>
          <w:sz w:val="24"/>
          <w:szCs w:val="24"/>
          <w:lang w:val="en-GB"/>
        </w:rPr>
        <w:t>one minute</w:t>
      </w:r>
      <w:r w:rsidR="00B439E1" w:rsidRPr="00945D8D">
        <w:rPr>
          <w:rFonts w:ascii="Times New Roman" w:hAnsi="Times New Roman" w:cs="Times New Roman"/>
          <w:color w:val="000000" w:themeColor="text1"/>
          <w:sz w:val="24"/>
          <w:szCs w:val="24"/>
          <w:lang w:val="en-GB"/>
        </w:rPr>
        <w:t xml:space="preserve">. </w:t>
      </w:r>
      <w:r w:rsidR="00EB2E75" w:rsidRPr="00945D8D">
        <w:rPr>
          <w:rFonts w:asciiTheme="majorBidi" w:hAnsiTheme="majorBidi" w:cstheme="majorBidi"/>
          <w:color w:val="000000" w:themeColor="text1"/>
          <w:sz w:val="24"/>
          <w:szCs w:val="24"/>
        </w:rPr>
        <w:t xml:space="preserve"> For safety reasons, participants will be accompanied by an evaluator during the </w:t>
      </w:r>
      <w:r w:rsidR="004B795E">
        <w:rPr>
          <w:rFonts w:asciiTheme="majorBidi" w:hAnsiTheme="majorBidi" w:cstheme="majorBidi"/>
          <w:color w:val="000000" w:themeColor="text1"/>
          <w:sz w:val="24"/>
          <w:szCs w:val="24"/>
        </w:rPr>
        <w:t>procedures</w:t>
      </w:r>
      <w:r w:rsidR="00EB2E75" w:rsidRPr="00945D8D">
        <w:rPr>
          <w:rFonts w:asciiTheme="majorBidi" w:hAnsiTheme="majorBidi" w:cstheme="majorBidi"/>
          <w:color w:val="000000" w:themeColor="text1"/>
          <w:sz w:val="24"/>
          <w:szCs w:val="24"/>
        </w:rPr>
        <w:t>.</w:t>
      </w:r>
      <w:r w:rsidR="00871C6E">
        <w:rPr>
          <w:rFonts w:ascii="Times New Roman" w:hAnsi="Times New Roman" w:cs="Times New Roman"/>
          <w:color w:val="000000" w:themeColor="text1"/>
          <w:sz w:val="24"/>
          <w:szCs w:val="24"/>
          <w:lang w:val="en-GB"/>
        </w:rPr>
        <w:t xml:space="preserve"> </w:t>
      </w:r>
      <w:r w:rsidR="00B566A5" w:rsidRPr="00FA4B13">
        <w:rPr>
          <w:rFonts w:asciiTheme="majorBidi" w:hAnsiTheme="majorBidi" w:cstheme="majorBidi"/>
          <w:sz w:val="24"/>
          <w:szCs w:val="24"/>
          <w:lang w:val="en-GB"/>
        </w:rPr>
        <w:t>Surface</w:t>
      </w:r>
      <w:r w:rsidR="00047AFD">
        <w:rPr>
          <w:rFonts w:asciiTheme="majorBidi" w:hAnsiTheme="majorBidi" w:cstheme="majorBidi"/>
          <w:sz w:val="24"/>
          <w:szCs w:val="24"/>
          <w:lang w:val="en-GB"/>
        </w:rPr>
        <w:t xml:space="preserve"> electromyography</w:t>
      </w:r>
      <w:r w:rsidR="00B566A5" w:rsidRPr="00FA4B13">
        <w:rPr>
          <w:rFonts w:asciiTheme="majorBidi" w:hAnsiTheme="majorBidi" w:cstheme="majorBidi"/>
          <w:sz w:val="24"/>
          <w:szCs w:val="24"/>
          <w:lang w:val="en-GB"/>
        </w:rPr>
        <w:t xml:space="preserve"> </w:t>
      </w:r>
      <w:r w:rsidR="00047AFD">
        <w:rPr>
          <w:rFonts w:asciiTheme="majorBidi" w:hAnsiTheme="majorBidi" w:cstheme="majorBidi"/>
          <w:sz w:val="24"/>
          <w:szCs w:val="24"/>
          <w:lang w:val="en-GB"/>
        </w:rPr>
        <w:t>(</w:t>
      </w:r>
      <w:r w:rsidR="00B566A5" w:rsidRPr="00FA4B13">
        <w:rPr>
          <w:rFonts w:asciiTheme="majorBidi" w:hAnsiTheme="majorBidi" w:cstheme="majorBidi"/>
          <w:sz w:val="24"/>
          <w:szCs w:val="24"/>
          <w:lang w:val="en-GB"/>
        </w:rPr>
        <w:t>EMG</w:t>
      </w:r>
      <w:r w:rsidR="00047AFD">
        <w:rPr>
          <w:rFonts w:asciiTheme="majorBidi" w:hAnsiTheme="majorBidi" w:cstheme="majorBidi"/>
          <w:sz w:val="24"/>
          <w:szCs w:val="24"/>
          <w:lang w:val="en-GB"/>
        </w:rPr>
        <w:t>)</w:t>
      </w:r>
      <w:r w:rsidR="00B566A5">
        <w:rPr>
          <w:rFonts w:asciiTheme="majorBidi" w:hAnsiTheme="majorBidi" w:cstheme="majorBidi"/>
          <w:sz w:val="24"/>
          <w:szCs w:val="24"/>
          <w:lang w:val="en-GB"/>
        </w:rPr>
        <w:t xml:space="preserve"> from both legs</w:t>
      </w:r>
      <w:r w:rsidR="00B566A5" w:rsidRPr="00FA4B13">
        <w:rPr>
          <w:rFonts w:asciiTheme="majorBidi" w:hAnsiTheme="majorBidi" w:cstheme="majorBidi"/>
          <w:sz w:val="24"/>
          <w:szCs w:val="24"/>
          <w:lang w:val="en-GB"/>
        </w:rPr>
        <w:t xml:space="preserve"> will record from: tibialis anterior (TA),</w:t>
      </w:r>
      <w:r w:rsidR="00B566A5">
        <w:rPr>
          <w:rFonts w:asciiTheme="majorBidi" w:hAnsiTheme="majorBidi" w:cstheme="majorBidi"/>
          <w:sz w:val="24"/>
          <w:szCs w:val="24"/>
          <w:lang w:val="en-GB"/>
        </w:rPr>
        <w:t xml:space="preserve"> </w:t>
      </w:r>
      <w:r w:rsidR="00B566A5" w:rsidRPr="00FA4B13">
        <w:rPr>
          <w:rFonts w:asciiTheme="majorBidi" w:hAnsiTheme="majorBidi" w:cstheme="majorBidi"/>
          <w:sz w:val="24"/>
          <w:szCs w:val="24"/>
          <w:lang w:val="en-GB"/>
        </w:rPr>
        <w:t xml:space="preserve">gastrocnemius </w:t>
      </w:r>
      <w:r w:rsidR="00B566A5">
        <w:rPr>
          <w:rFonts w:asciiTheme="majorBidi" w:hAnsiTheme="majorBidi" w:cstheme="majorBidi"/>
          <w:sz w:val="24"/>
          <w:szCs w:val="24"/>
          <w:lang w:val="en-GB"/>
        </w:rPr>
        <w:t>medialis</w:t>
      </w:r>
      <w:r w:rsidR="00B566A5" w:rsidRPr="00FA4B13">
        <w:rPr>
          <w:rFonts w:asciiTheme="majorBidi" w:hAnsiTheme="majorBidi" w:cstheme="majorBidi"/>
          <w:sz w:val="24"/>
          <w:szCs w:val="24"/>
          <w:lang w:val="en-GB"/>
        </w:rPr>
        <w:t xml:space="preserve"> (G</w:t>
      </w:r>
      <w:r w:rsidR="00B566A5">
        <w:rPr>
          <w:rFonts w:asciiTheme="majorBidi" w:hAnsiTheme="majorBidi" w:cstheme="majorBidi"/>
          <w:sz w:val="24"/>
          <w:szCs w:val="24"/>
          <w:lang w:val="en-GB"/>
        </w:rPr>
        <w:t>M)</w:t>
      </w:r>
      <w:r w:rsidR="008610B9">
        <w:rPr>
          <w:rFonts w:asciiTheme="majorBidi" w:hAnsiTheme="majorBidi" w:cstheme="majorBidi"/>
          <w:sz w:val="24"/>
          <w:szCs w:val="24"/>
          <w:lang w:val="en-GB"/>
        </w:rPr>
        <w:t>, vastus lateralis (VL) and</w:t>
      </w:r>
      <w:r w:rsidR="00350E42">
        <w:rPr>
          <w:rFonts w:asciiTheme="majorBidi" w:hAnsiTheme="majorBidi" w:cstheme="majorBidi"/>
          <w:sz w:val="24"/>
          <w:szCs w:val="24"/>
          <w:lang w:val="en-GB"/>
        </w:rPr>
        <w:t xml:space="preserve"> biceps femoris (BF)</w:t>
      </w:r>
      <w:r w:rsidR="00B566A5" w:rsidRPr="00FA4B13">
        <w:rPr>
          <w:rFonts w:asciiTheme="majorBidi" w:hAnsiTheme="majorBidi" w:cstheme="majorBidi"/>
          <w:sz w:val="24"/>
          <w:szCs w:val="24"/>
          <w:lang w:val="en-GB"/>
        </w:rPr>
        <w:t xml:space="preserve"> using a wireless </w:t>
      </w:r>
      <w:proofErr w:type="spellStart"/>
      <w:r w:rsidR="00B566A5" w:rsidRPr="00FA4B13">
        <w:rPr>
          <w:rFonts w:asciiTheme="majorBidi" w:hAnsiTheme="majorBidi" w:cstheme="majorBidi"/>
          <w:sz w:val="24"/>
          <w:szCs w:val="24"/>
          <w:lang w:val="en-GB"/>
        </w:rPr>
        <w:t>Noraxon</w:t>
      </w:r>
      <w:proofErr w:type="spellEnd"/>
      <w:r w:rsidR="00B566A5" w:rsidRPr="00FA4B13">
        <w:rPr>
          <w:rFonts w:asciiTheme="majorBidi" w:hAnsiTheme="majorBidi" w:cstheme="majorBidi"/>
          <w:sz w:val="24"/>
          <w:szCs w:val="24"/>
          <w:lang w:val="en-GB"/>
        </w:rPr>
        <w:t xml:space="preserve"> </w:t>
      </w:r>
      <w:proofErr w:type="spellStart"/>
      <w:r w:rsidR="00B566A5" w:rsidRPr="00FA4B13">
        <w:rPr>
          <w:rFonts w:asciiTheme="majorBidi" w:hAnsiTheme="majorBidi" w:cstheme="majorBidi"/>
          <w:sz w:val="24"/>
          <w:szCs w:val="24"/>
          <w:lang w:val="en-GB"/>
        </w:rPr>
        <w:t>myoMuscle</w:t>
      </w:r>
      <w:proofErr w:type="spellEnd"/>
      <w:r w:rsidR="00B566A5" w:rsidRPr="00FA4B13">
        <w:rPr>
          <w:rFonts w:asciiTheme="majorBidi" w:hAnsiTheme="majorBidi" w:cstheme="majorBidi"/>
          <w:sz w:val="24"/>
          <w:szCs w:val="24"/>
          <w:lang w:val="en-GB"/>
        </w:rPr>
        <w:t xml:space="preserve"> system. EMG signals will record using a bipolar montage and sampled at 1500 Hz. </w:t>
      </w:r>
      <w:r w:rsidR="00B53B67" w:rsidRPr="009818D5">
        <w:rPr>
          <w:rFonts w:ascii="Times New Roman" w:hAnsi="Times New Roman" w:cs="Times New Roman"/>
          <w:sz w:val="24"/>
          <w:szCs w:val="24"/>
        </w:rPr>
        <w:t xml:space="preserve">EMG signals </w:t>
      </w:r>
      <w:r w:rsidR="00B53B67">
        <w:rPr>
          <w:rFonts w:ascii="Times New Roman" w:hAnsi="Times New Roman" w:cs="Times New Roman"/>
          <w:sz w:val="24"/>
          <w:szCs w:val="24"/>
        </w:rPr>
        <w:t>will be</w:t>
      </w:r>
      <w:r w:rsidR="00B53B67" w:rsidRPr="009818D5">
        <w:rPr>
          <w:rFonts w:ascii="Times New Roman" w:hAnsi="Times New Roman" w:cs="Times New Roman"/>
          <w:sz w:val="24"/>
          <w:szCs w:val="24"/>
        </w:rPr>
        <w:t xml:space="preserve"> band-pass filter filtered (</w:t>
      </w:r>
      <w:r w:rsidR="00B53B67">
        <w:rPr>
          <w:rFonts w:ascii="Times New Roman" w:hAnsi="Times New Roman" w:cs="Times New Roman"/>
          <w:sz w:val="24"/>
          <w:szCs w:val="24"/>
        </w:rPr>
        <w:t>10</w:t>
      </w:r>
      <w:r w:rsidR="00B53B67" w:rsidRPr="009818D5">
        <w:rPr>
          <w:rFonts w:ascii="Times New Roman" w:hAnsi="Times New Roman" w:cs="Times New Roman"/>
          <w:sz w:val="24"/>
          <w:szCs w:val="24"/>
        </w:rPr>
        <w:t>-</w:t>
      </w:r>
      <w:r w:rsidR="00B53B67">
        <w:rPr>
          <w:rFonts w:ascii="Times New Roman" w:hAnsi="Times New Roman" w:cs="Times New Roman"/>
          <w:sz w:val="24"/>
          <w:szCs w:val="24"/>
        </w:rPr>
        <w:t>5</w:t>
      </w:r>
      <w:r w:rsidR="00B53B67" w:rsidRPr="009818D5">
        <w:rPr>
          <w:rFonts w:ascii="Times New Roman" w:hAnsi="Times New Roman" w:cs="Times New Roman"/>
          <w:sz w:val="24"/>
          <w:szCs w:val="24"/>
        </w:rPr>
        <w:t>00 Hz)</w:t>
      </w:r>
      <w:r w:rsidR="00B53B67">
        <w:rPr>
          <w:rFonts w:ascii="Times New Roman" w:hAnsi="Times New Roman" w:cs="Times New Roman"/>
          <w:sz w:val="24"/>
          <w:szCs w:val="24"/>
        </w:rPr>
        <w:t>.</w:t>
      </w:r>
      <w:r w:rsidR="00B53B67" w:rsidRPr="007654E9">
        <w:rPr>
          <w:rFonts w:ascii="Times New Roman" w:hAnsi="Times New Roman" w:cs="Times New Roman"/>
          <w:sz w:val="24"/>
          <w:szCs w:val="24"/>
        </w:rPr>
        <w:t xml:space="preserve"> Th</w:t>
      </w:r>
      <w:r w:rsidR="00B53B67" w:rsidRPr="009818D5">
        <w:rPr>
          <w:rFonts w:ascii="Times New Roman" w:hAnsi="Times New Roman" w:cs="Times New Roman"/>
          <w:sz w:val="24"/>
          <w:szCs w:val="24"/>
        </w:rPr>
        <w:t xml:space="preserve">e EMG system </w:t>
      </w:r>
      <w:r w:rsidR="00B53B67">
        <w:rPr>
          <w:rFonts w:ascii="Times New Roman" w:hAnsi="Times New Roman" w:cs="Times New Roman"/>
          <w:sz w:val="24"/>
          <w:szCs w:val="24"/>
        </w:rPr>
        <w:t>will be</w:t>
      </w:r>
      <w:r w:rsidR="00B53B67" w:rsidRPr="009818D5">
        <w:rPr>
          <w:rFonts w:ascii="Times New Roman" w:hAnsi="Times New Roman" w:cs="Times New Roman"/>
          <w:sz w:val="24"/>
          <w:szCs w:val="24"/>
        </w:rPr>
        <w:t xml:space="preserve"> calibrated with a rejection rate of </w:t>
      </w:r>
      <w:r w:rsidR="00B53B67">
        <w:rPr>
          <w:rFonts w:ascii="Times New Roman" w:hAnsi="Times New Roman" w:cs="Times New Roman"/>
          <w:sz w:val="24"/>
          <w:szCs w:val="24"/>
        </w:rPr>
        <w:t>100</w:t>
      </w:r>
      <w:r w:rsidR="00B53B67" w:rsidRPr="009818D5">
        <w:rPr>
          <w:rFonts w:ascii="Times New Roman" w:hAnsi="Times New Roman" w:cs="Times New Roman"/>
          <w:sz w:val="24"/>
          <w:szCs w:val="24"/>
        </w:rPr>
        <w:t xml:space="preserve"> </w:t>
      </w:r>
      <w:proofErr w:type="spellStart"/>
      <w:r w:rsidR="00B53B67" w:rsidRPr="009818D5">
        <w:rPr>
          <w:rFonts w:ascii="Times New Roman" w:hAnsi="Times New Roman" w:cs="Times New Roman"/>
          <w:sz w:val="24"/>
          <w:szCs w:val="24"/>
        </w:rPr>
        <w:t>db</w:t>
      </w:r>
      <w:proofErr w:type="spellEnd"/>
      <w:r w:rsidR="00B53B67" w:rsidRPr="009818D5">
        <w:rPr>
          <w:rFonts w:ascii="Times New Roman" w:hAnsi="Times New Roman" w:cs="Times New Roman"/>
          <w:sz w:val="24"/>
          <w:szCs w:val="24"/>
        </w:rPr>
        <w:t>, and a 16 bits A/D resolution.</w:t>
      </w:r>
      <w:r w:rsidR="00B53B67">
        <w:rPr>
          <w:rFonts w:ascii="Times New Roman" w:hAnsi="Times New Roman" w:cs="Times New Roman"/>
          <w:sz w:val="24"/>
          <w:szCs w:val="24"/>
        </w:rPr>
        <w:t xml:space="preserve"> </w:t>
      </w:r>
      <w:r w:rsidR="00B53B67" w:rsidRPr="001F0028">
        <w:rPr>
          <w:rFonts w:ascii="Times New Roman" w:hAnsi="Times New Roman" w:cs="Times New Roman"/>
          <w:sz w:val="24"/>
          <w:szCs w:val="24"/>
        </w:rPr>
        <w:t xml:space="preserve">Five </w:t>
      </w:r>
      <w:proofErr w:type="gramStart"/>
      <w:r w:rsidR="00B53B67" w:rsidRPr="001F0028">
        <w:rPr>
          <w:rFonts w:ascii="Times New Roman" w:hAnsi="Times New Roman" w:cs="Times New Roman"/>
          <w:sz w:val="24"/>
          <w:szCs w:val="24"/>
        </w:rPr>
        <w:t>foot</w:t>
      </w:r>
      <w:r w:rsidR="00B53B67">
        <w:rPr>
          <w:rFonts w:ascii="Times New Roman" w:hAnsi="Times New Roman" w:cs="Times New Roman"/>
          <w:sz w:val="24"/>
          <w:szCs w:val="24"/>
        </w:rPr>
        <w:t>-</w:t>
      </w:r>
      <w:r w:rsidR="00B53B67" w:rsidRPr="001F0028">
        <w:rPr>
          <w:rFonts w:ascii="Times New Roman" w:hAnsi="Times New Roman" w:cs="Times New Roman"/>
          <w:sz w:val="24"/>
          <w:szCs w:val="24"/>
        </w:rPr>
        <w:t>switches</w:t>
      </w:r>
      <w:proofErr w:type="gramEnd"/>
      <w:r w:rsidR="00B53B67">
        <w:rPr>
          <w:rFonts w:ascii="Times New Roman" w:hAnsi="Times New Roman" w:cs="Times New Roman"/>
          <w:sz w:val="24"/>
          <w:szCs w:val="24"/>
        </w:rPr>
        <w:t xml:space="preserve"> (</w:t>
      </w:r>
      <w:proofErr w:type="spellStart"/>
      <w:r w:rsidR="00B53B67" w:rsidRPr="005B330E">
        <w:rPr>
          <w:rFonts w:asciiTheme="majorBidi" w:hAnsiTheme="majorBidi" w:cstheme="majorBidi"/>
          <w:color w:val="000000" w:themeColor="text1"/>
          <w:sz w:val="24"/>
          <w:szCs w:val="24"/>
        </w:rPr>
        <w:t>Noraxon</w:t>
      </w:r>
      <w:proofErr w:type="spellEnd"/>
      <w:r w:rsidR="00B53B67" w:rsidRPr="005B330E">
        <w:rPr>
          <w:rFonts w:asciiTheme="majorBidi" w:hAnsiTheme="majorBidi" w:cstheme="majorBidi"/>
          <w:color w:val="000000" w:themeColor="text1"/>
          <w:sz w:val="24"/>
          <w:szCs w:val="24"/>
        </w:rPr>
        <w:t xml:space="preserve"> </w:t>
      </w:r>
      <w:proofErr w:type="spellStart"/>
      <w:r w:rsidR="006E5073" w:rsidRPr="005B330E">
        <w:rPr>
          <w:rFonts w:asciiTheme="majorBidi" w:hAnsiTheme="majorBidi" w:cstheme="majorBidi"/>
          <w:color w:val="000000" w:themeColor="text1"/>
          <w:sz w:val="24"/>
          <w:szCs w:val="24"/>
        </w:rPr>
        <w:t>MyoMotion</w:t>
      </w:r>
      <w:proofErr w:type="spellEnd"/>
      <w:r w:rsidR="006E5073">
        <w:rPr>
          <w:rFonts w:ascii="Times New Roman" w:hAnsi="Times New Roman" w:cs="Times New Roman"/>
          <w:sz w:val="24"/>
          <w:szCs w:val="24"/>
        </w:rPr>
        <w:t>)</w:t>
      </w:r>
      <w:r w:rsidR="00B53B67">
        <w:rPr>
          <w:rFonts w:ascii="Times New Roman" w:hAnsi="Times New Roman" w:cs="Times New Roman"/>
          <w:sz w:val="24"/>
          <w:szCs w:val="24"/>
        </w:rPr>
        <w:t xml:space="preserve"> will be placed at </w:t>
      </w:r>
      <w:proofErr w:type="gramStart"/>
      <w:r w:rsidR="00B53B67">
        <w:rPr>
          <w:rFonts w:ascii="Times New Roman" w:hAnsi="Times New Roman" w:cs="Times New Roman"/>
          <w:sz w:val="24"/>
          <w:szCs w:val="24"/>
        </w:rPr>
        <w:t>subjects</w:t>
      </w:r>
      <w:proofErr w:type="gramEnd"/>
      <w:r w:rsidR="00B53B67">
        <w:rPr>
          <w:rFonts w:ascii="Times New Roman" w:hAnsi="Times New Roman" w:cs="Times New Roman"/>
          <w:sz w:val="24"/>
          <w:szCs w:val="24"/>
        </w:rPr>
        <w:t xml:space="preserve"> insoles to indicate the heel strikes and toe-offs events for each leg. These events will be used to </w:t>
      </w:r>
      <w:r w:rsidR="00B53B67" w:rsidRPr="00132B55">
        <w:rPr>
          <w:rFonts w:ascii="Times New Roman" w:hAnsi="Times New Roman" w:cs="Times New Roman"/>
          <w:sz w:val="24"/>
          <w:szCs w:val="24"/>
        </w:rPr>
        <w:t>express the EMG data related to the st</w:t>
      </w:r>
      <w:r w:rsidR="00B53B67">
        <w:rPr>
          <w:rFonts w:ascii="Times New Roman" w:hAnsi="Times New Roman" w:cs="Times New Roman"/>
          <w:sz w:val="24"/>
          <w:szCs w:val="24"/>
        </w:rPr>
        <w:t>ep</w:t>
      </w:r>
      <w:r w:rsidR="00B53B67" w:rsidRPr="00132B55">
        <w:rPr>
          <w:rFonts w:ascii="Times New Roman" w:hAnsi="Times New Roman" w:cs="Times New Roman"/>
          <w:sz w:val="24"/>
          <w:szCs w:val="24"/>
        </w:rPr>
        <w:t xml:space="preserve"> parameters</w:t>
      </w:r>
      <w:r w:rsidR="00B53B67">
        <w:rPr>
          <w:rFonts w:ascii="Times New Roman" w:hAnsi="Times New Roman" w:cs="Times New Roman"/>
          <w:sz w:val="24"/>
          <w:szCs w:val="24"/>
        </w:rPr>
        <w:t xml:space="preserve">. All EMG data will be analyzed using a customized </w:t>
      </w:r>
      <w:proofErr w:type="spellStart"/>
      <w:r w:rsidR="00B53B67">
        <w:rPr>
          <w:rFonts w:ascii="Times New Roman" w:hAnsi="Times New Roman" w:cs="Times New Roman"/>
          <w:sz w:val="24"/>
          <w:szCs w:val="24"/>
        </w:rPr>
        <w:t>MatLab</w:t>
      </w:r>
      <w:proofErr w:type="spellEnd"/>
      <w:r w:rsidR="00B53B67">
        <w:rPr>
          <w:rFonts w:ascii="Times New Roman" w:hAnsi="Times New Roman" w:cs="Times New Roman"/>
          <w:sz w:val="24"/>
          <w:szCs w:val="24"/>
        </w:rPr>
        <w:t xml:space="preserve"> algorithm. The EMG signal will be divided </w:t>
      </w:r>
      <w:r w:rsidR="00B53B67" w:rsidRPr="008369F3">
        <w:rPr>
          <w:rFonts w:ascii="Times New Roman" w:hAnsi="Times New Roman" w:cs="Times New Roman"/>
          <w:sz w:val="24"/>
          <w:szCs w:val="24"/>
        </w:rPr>
        <w:t>into four</w:t>
      </w:r>
      <w:r w:rsidR="00B53B67">
        <w:rPr>
          <w:rFonts w:ascii="Times New Roman" w:hAnsi="Times New Roman" w:cs="Times New Roman"/>
          <w:sz w:val="24"/>
          <w:szCs w:val="24"/>
        </w:rPr>
        <w:t xml:space="preserve"> </w:t>
      </w:r>
      <w:r w:rsidR="00B53B67" w:rsidRPr="008369F3">
        <w:rPr>
          <w:rFonts w:ascii="Times New Roman" w:hAnsi="Times New Roman" w:cs="Times New Roman"/>
          <w:sz w:val="24"/>
          <w:szCs w:val="24"/>
        </w:rPr>
        <w:t>phases (load, single, pre-swing and swing) according to the footswitch events. The load</w:t>
      </w:r>
      <w:r w:rsidR="00B53B67">
        <w:rPr>
          <w:rFonts w:ascii="Times New Roman" w:hAnsi="Times New Roman" w:cs="Times New Roman"/>
          <w:sz w:val="24"/>
          <w:szCs w:val="24"/>
        </w:rPr>
        <w:t xml:space="preserve"> </w:t>
      </w:r>
      <w:r w:rsidR="00B53B67" w:rsidRPr="008369F3">
        <w:rPr>
          <w:rFonts w:ascii="Times New Roman" w:hAnsi="Times New Roman" w:cs="Times New Roman"/>
          <w:sz w:val="24"/>
          <w:szCs w:val="24"/>
        </w:rPr>
        <w:t>phase w</w:t>
      </w:r>
      <w:r w:rsidR="00B53B67">
        <w:rPr>
          <w:rFonts w:ascii="Times New Roman" w:hAnsi="Times New Roman" w:cs="Times New Roman"/>
          <w:sz w:val="24"/>
          <w:szCs w:val="24"/>
        </w:rPr>
        <w:t>ill be</w:t>
      </w:r>
      <w:r w:rsidR="00B53B67" w:rsidRPr="008369F3">
        <w:rPr>
          <w:rFonts w:ascii="Times New Roman" w:hAnsi="Times New Roman" w:cs="Times New Roman"/>
          <w:sz w:val="24"/>
          <w:szCs w:val="24"/>
        </w:rPr>
        <w:t xml:space="preserve"> initiated by initial contact (when any footswitch turned ON) and finished with</w:t>
      </w:r>
      <w:r w:rsidR="00B53B67">
        <w:rPr>
          <w:rFonts w:ascii="Times New Roman" w:hAnsi="Times New Roman" w:cs="Times New Roman"/>
          <w:sz w:val="24"/>
          <w:szCs w:val="24"/>
        </w:rPr>
        <w:t xml:space="preserve"> </w:t>
      </w:r>
      <w:r w:rsidR="00B53B67" w:rsidRPr="008369F3">
        <w:rPr>
          <w:rFonts w:ascii="Times New Roman" w:hAnsi="Times New Roman" w:cs="Times New Roman"/>
          <w:sz w:val="24"/>
          <w:szCs w:val="24"/>
        </w:rPr>
        <w:t xml:space="preserve">the contralateral toe off (all the footswitches of the opposite foot </w:t>
      </w:r>
      <w:r w:rsidR="00B53B67">
        <w:rPr>
          <w:rFonts w:ascii="Times New Roman" w:hAnsi="Times New Roman" w:cs="Times New Roman"/>
          <w:sz w:val="24"/>
          <w:szCs w:val="24"/>
        </w:rPr>
        <w:t>turn</w:t>
      </w:r>
      <w:r w:rsidR="00B53B67" w:rsidRPr="008369F3">
        <w:rPr>
          <w:rFonts w:ascii="Times New Roman" w:hAnsi="Times New Roman" w:cs="Times New Roman"/>
          <w:sz w:val="24"/>
          <w:szCs w:val="24"/>
        </w:rPr>
        <w:t xml:space="preserve"> OFF). The</w:t>
      </w:r>
      <w:r w:rsidR="00B53B67">
        <w:rPr>
          <w:rFonts w:ascii="Times New Roman" w:hAnsi="Times New Roman" w:cs="Times New Roman"/>
          <w:sz w:val="24"/>
          <w:szCs w:val="24"/>
        </w:rPr>
        <w:t xml:space="preserve"> </w:t>
      </w:r>
      <w:r w:rsidR="00B53B67" w:rsidRPr="008369F3">
        <w:rPr>
          <w:rFonts w:ascii="Times New Roman" w:hAnsi="Times New Roman" w:cs="Times New Roman"/>
          <w:sz w:val="24"/>
          <w:szCs w:val="24"/>
        </w:rPr>
        <w:t>single phase beg</w:t>
      </w:r>
      <w:r w:rsidR="00B53B67">
        <w:rPr>
          <w:rFonts w:ascii="Times New Roman" w:hAnsi="Times New Roman" w:cs="Times New Roman"/>
          <w:sz w:val="24"/>
          <w:szCs w:val="24"/>
        </w:rPr>
        <w:t>i</w:t>
      </w:r>
      <w:r w:rsidR="00B53B67" w:rsidRPr="008369F3">
        <w:rPr>
          <w:rFonts w:ascii="Times New Roman" w:hAnsi="Times New Roman" w:cs="Times New Roman"/>
          <w:sz w:val="24"/>
          <w:szCs w:val="24"/>
        </w:rPr>
        <w:t>ns at this moment and finishes when the contralateral foot contacted the</w:t>
      </w:r>
      <w:r w:rsidR="00B53B67">
        <w:rPr>
          <w:rFonts w:ascii="Times New Roman" w:hAnsi="Times New Roman" w:cs="Times New Roman"/>
          <w:sz w:val="24"/>
          <w:szCs w:val="24"/>
        </w:rPr>
        <w:t xml:space="preserve"> </w:t>
      </w:r>
      <w:r w:rsidR="00B53B67" w:rsidRPr="008369F3">
        <w:rPr>
          <w:rFonts w:ascii="Times New Roman" w:hAnsi="Times New Roman" w:cs="Times New Roman"/>
          <w:sz w:val="24"/>
          <w:szCs w:val="24"/>
        </w:rPr>
        <w:t xml:space="preserve">ground (when any contralateral footswitch turned ON). The pre-swing phase </w:t>
      </w:r>
      <w:r w:rsidR="00B53B67">
        <w:rPr>
          <w:rFonts w:ascii="Times New Roman" w:hAnsi="Times New Roman" w:cs="Times New Roman"/>
          <w:sz w:val="24"/>
          <w:szCs w:val="24"/>
        </w:rPr>
        <w:t>will be</w:t>
      </w:r>
      <w:r w:rsidR="00B53B67" w:rsidRPr="008369F3">
        <w:rPr>
          <w:rFonts w:ascii="Times New Roman" w:hAnsi="Times New Roman" w:cs="Times New Roman"/>
          <w:sz w:val="24"/>
          <w:szCs w:val="24"/>
        </w:rPr>
        <w:t xml:space="preserve"> then</w:t>
      </w:r>
      <w:r w:rsidR="00B53B67">
        <w:rPr>
          <w:rFonts w:ascii="Times New Roman" w:hAnsi="Times New Roman" w:cs="Times New Roman"/>
          <w:sz w:val="24"/>
          <w:szCs w:val="24"/>
        </w:rPr>
        <w:t xml:space="preserve"> </w:t>
      </w:r>
      <w:r w:rsidR="00B53B67" w:rsidRPr="008369F3">
        <w:rPr>
          <w:rFonts w:ascii="Times New Roman" w:hAnsi="Times New Roman" w:cs="Times New Roman"/>
          <w:sz w:val="24"/>
          <w:szCs w:val="24"/>
        </w:rPr>
        <w:t xml:space="preserve">initiated and </w:t>
      </w:r>
      <w:r w:rsidR="00B53B67">
        <w:rPr>
          <w:rFonts w:ascii="Times New Roman" w:hAnsi="Times New Roman" w:cs="Times New Roman"/>
          <w:sz w:val="24"/>
          <w:szCs w:val="24"/>
        </w:rPr>
        <w:t>finish</w:t>
      </w:r>
      <w:r w:rsidR="00B53B67" w:rsidRPr="008369F3">
        <w:rPr>
          <w:rFonts w:ascii="Times New Roman" w:hAnsi="Times New Roman" w:cs="Times New Roman"/>
          <w:sz w:val="24"/>
          <w:szCs w:val="24"/>
        </w:rPr>
        <w:t xml:space="preserve"> with the toe off (when footswitches turned OFF). The swing phase</w:t>
      </w:r>
      <w:r w:rsidR="00B53B67">
        <w:rPr>
          <w:rFonts w:ascii="Times New Roman" w:hAnsi="Times New Roman" w:cs="Times New Roman"/>
          <w:sz w:val="24"/>
          <w:szCs w:val="24"/>
        </w:rPr>
        <w:t xml:space="preserve"> </w:t>
      </w:r>
      <w:r w:rsidR="00B53B67" w:rsidRPr="008369F3">
        <w:rPr>
          <w:rFonts w:ascii="Times New Roman" w:hAnsi="Times New Roman" w:cs="Times New Roman"/>
          <w:sz w:val="24"/>
          <w:szCs w:val="24"/>
        </w:rPr>
        <w:t>comprised the time between toe off and initial contact (footswitches remained OFF). The</w:t>
      </w:r>
      <w:r w:rsidR="00B53B67">
        <w:rPr>
          <w:rFonts w:ascii="Times New Roman" w:hAnsi="Times New Roman" w:cs="Times New Roman"/>
          <w:sz w:val="24"/>
          <w:szCs w:val="24"/>
        </w:rPr>
        <w:t xml:space="preserve"> </w:t>
      </w:r>
      <w:r w:rsidR="00B53B67" w:rsidRPr="008369F3">
        <w:rPr>
          <w:rFonts w:ascii="Times New Roman" w:hAnsi="Times New Roman" w:cs="Times New Roman"/>
          <w:sz w:val="24"/>
          <w:szCs w:val="24"/>
        </w:rPr>
        <w:t xml:space="preserve">average RMS EMG activity of each phase </w:t>
      </w:r>
      <w:r w:rsidR="00FC7AA5">
        <w:rPr>
          <w:rFonts w:ascii="Times New Roman" w:hAnsi="Times New Roman" w:cs="Times New Roman"/>
          <w:sz w:val="24"/>
          <w:szCs w:val="24"/>
        </w:rPr>
        <w:t>will be</w:t>
      </w:r>
      <w:r w:rsidR="00B53B67" w:rsidRPr="008369F3">
        <w:rPr>
          <w:rFonts w:ascii="Times New Roman" w:hAnsi="Times New Roman" w:cs="Times New Roman"/>
          <w:sz w:val="24"/>
          <w:szCs w:val="24"/>
        </w:rPr>
        <w:t xml:space="preserve"> then normalized to its peak value during</w:t>
      </w:r>
      <w:r w:rsidR="00B53B67">
        <w:rPr>
          <w:rFonts w:ascii="Times New Roman" w:hAnsi="Times New Roman" w:cs="Times New Roman"/>
          <w:sz w:val="24"/>
          <w:szCs w:val="24"/>
        </w:rPr>
        <w:t xml:space="preserve"> </w:t>
      </w:r>
      <w:r w:rsidR="00B53B67" w:rsidRPr="008369F3">
        <w:rPr>
          <w:rFonts w:ascii="Times New Roman" w:hAnsi="Times New Roman" w:cs="Times New Roman"/>
          <w:sz w:val="24"/>
          <w:szCs w:val="24"/>
        </w:rPr>
        <w:t>overground walking (</w:t>
      </w:r>
      <w:proofErr w:type="spellStart"/>
      <w:r w:rsidR="00B53B67" w:rsidRPr="008369F3">
        <w:rPr>
          <w:rFonts w:ascii="Times New Roman" w:hAnsi="Times New Roman" w:cs="Times New Roman"/>
          <w:sz w:val="24"/>
          <w:szCs w:val="24"/>
        </w:rPr>
        <w:t>rmsEMG</w:t>
      </w:r>
      <w:proofErr w:type="spellEnd"/>
      <w:r w:rsidR="00B53B67" w:rsidRPr="008369F3">
        <w:rPr>
          <w:rFonts w:ascii="Times New Roman" w:hAnsi="Times New Roman" w:cs="Times New Roman"/>
          <w:sz w:val="24"/>
          <w:szCs w:val="24"/>
        </w:rPr>
        <w:t>).</w:t>
      </w:r>
      <w:r w:rsidR="00B53B67">
        <w:rPr>
          <w:rFonts w:ascii="Times New Roman" w:hAnsi="Times New Roman" w:cs="Times New Roman"/>
          <w:sz w:val="24"/>
          <w:szCs w:val="24"/>
        </w:rPr>
        <w:t xml:space="preserve"> Also, </w:t>
      </w:r>
      <w:r w:rsidR="00B53B67" w:rsidRPr="002437E9">
        <w:rPr>
          <w:rFonts w:ascii="Times New Roman" w:hAnsi="Times New Roman" w:cs="Times New Roman"/>
          <w:sz w:val="24"/>
          <w:szCs w:val="24"/>
        </w:rPr>
        <w:t>The co-activation ratio of muscle antagonistic pairs at the knee and ankle joints (VL-BF and</w:t>
      </w:r>
      <w:r w:rsidR="00B53B67">
        <w:rPr>
          <w:rFonts w:ascii="Times New Roman" w:hAnsi="Times New Roman" w:cs="Times New Roman"/>
          <w:sz w:val="24"/>
          <w:szCs w:val="24"/>
        </w:rPr>
        <w:t xml:space="preserve"> </w:t>
      </w:r>
      <w:r w:rsidR="00B53B67" w:rsidRPr="002437E9">
        <w:rPr>
          <w:rFonts w:ascii="Times New Roman" w:hAnsi="Times New Roman" w:cs="Times New Roman"/>
          <w:sz w:val="24"/>
          <w:szCs w:val="24"/>
        </w:rPr>
        <w:t xml:space="preserve">TA-GM) </w:t>
      </w:r>
      <w:r w:rsidR="00FC7AA5">
        <w:rPr>
          <w:rFonts w:ascii="Times New Roman" w:hAnsi="Times New Roman" w:cs="Times New Roman"/>
          <w:sz w:val="24"/>
          <w:szCs w:val="24"/>
        </w:rPr>
        <w:t>will be</w:t>
      </w:r>
      <w:r w:rsidR="00B53B67" w:rsidRPr="002437E9">
        <w:rPr>
          <w:rFonts w:ascii="Times New Roman" w:hAnsi="Times New Roman" w:cs="Times New Roman"/>
          <w:sz w:val="24"/>
          <w:szCs w:val="24"/>
        </w:rPr>
        <w:t xml:space="preserve"> calculated for each gait phase</w:t>
      </w:r>
      <w:r w:rsidR="00B53B67">
        <w:rPr>
          <w:rFonts w:ascii="Times New Roman" w:hAnsi="Times New Roman" w:cs="Times New Roman"/>
          <w:sz w:val="24"/>
          <w:szCs w:val="24"/>
        </w:rPr>
        <w:t xml:space="preserve"> </w:t>
      </w:r>
      <w:r w:rsidR="00B53B67" w:rsidRPr="00276A38">
        <w:rPr>
          <w:rFonts w:ascii="Times New Roman" w:hAnsi="Times New Roman" w:cs="Times New Roman"/>
          <w:sz w:val="24"/>
          <w:szCs w:val="24"/>
        </w:rPr>
        <w:t>to obtain the maximum co-activation, represented by a co-activation ratio equal to 1, and</w:t>
      </w:r>
      <w:r w:rsidR="00B53B67">
        <w:rPr>
          <w:rFonts w:ascii="Times New Roman" w:hAnsi="Times New Roman" w:cs="Times New Roman"/>
          <w:sz w:val="24"/>
          <w:szCs w:val="24"/>
        </w:rPr>
        <w:t xml:space="preserve"> </w:t>
      </w:r>
      <w:r w:rsidR="00B53B67" w:rsidRPr="00276A38">
        <w:rPr>
          <w:rFonts w:ascii="Times New Roman" w:hAnsi="Times New Roman" w:cs="Times New Roman"/>
          <w:sz w:val="24"/>
          <w:szCs w:val="24"/>
        </w:rPr>
        <w:t>the</w:t>
      </w:r>
      <w:r w:rsidR="00B53B67">
        <w:rPr>
          <w:rFonts w:ascii="Times New Roman" w:hAnsi="Times New Roman" w:cs="Times New Roman"/>
          <w:sz w:val="24"/>
          <w:szCs w:val="24"/>
        </w:rPr>
        <w:t xml:space="preserve"> </w:t>
      </w:r>
      <w:r w:rsidR="00B53B67" w:rsidRPr="00276A38">
        <w:rPr>
          <w:rFonts w:ascii="Times New Roman" w:hAnsi="Times New Roman" w:cs="Times New Roman"/>
          <w:sz w:val="24"/>
          <w:szCs w:val="24"/>
        </w:rPr>
        <w:t>minimum co-activation, denoted by a co-activation ratio equal to 0:</w:t>
      </w:r>
      <w:r w:rsidR="00B53B67">
        <w:rPr>
          <w:rFonts w:ascii="Times New Roman" w:hAnsi="Times New Roman" w:cs="Times New Roman"/>
          <w:sz w:val="24"/>
          <w:szCs w:val="24"/>
        </w:rPr>
        <w:t xml:space="preserve"> </w:t>
      </w:r>
      <w:r w:rsidR="00B53B67" w:rsidRPr="00E8110D">
        <w:rPr>
          <w:rFonts w:ascii="Times New Roman" w:hAnsi="Times New Roman" w:cs="Times New Roman"/>
          <w:sz w:val="24"/>
          <w:szCs w:val="24"/>
        </w:rPr>
        <w:t xml:space="preserve">Co-activation ratio = </w:t>
      </w:r>
      <w:proofErr w:type="spellStart"/>
      <w:r w:rsidR="00B53B67" w:rsidRPr="00E8110D">
        <w:rPr>
          <w:rFonts w:ascii="Times New Roman" w:hAnsi="Times New Roman" w:cs="Times New Roman"/>
          <w:sz w:val="24"/>
          <w:szCs w:val="24"/>
        </w:rPr>
        <w:t>rmsEMG</w:t>
      </w:r>
      <w:proofErr w:type="spellEnd"/>
      <w:r w:rsidR="00B53B67" w:rsidRPr="00E8110D">
        <w:rPr>
          <w:rFonts w:ascii="Times New Roman" w:hAnsi="Times New Roman" w:cs="Times New Roman"/>
          <w:sz w:val="24"/>
          <w:szCs w:val="24"/>
        </w:rPr>
        <w:t xml:space="preserve"> of the muscle less active in the pairing / </w:t>
      </w:r>
      <w:proofErr w:type="spellStart"/>
      <w:r w:rsidR="00B53B67" w:rsidRPr="00E8110D">
        <w:rPr>
          <w:rFonts w:ascii="Times New Roman" w:hAnsi="Times New Roman" w:cs="Times New Roman"/>
          <w:sz w:val="24"/>
          <w:szCs w:val="24"/>
        </w:rPr>
        <w:t>rmsEMG</w:t>
      </w:r>
      <w:proofErr w:type="spellEnd"/>
      <w:r w:rsidR="00B53B67" w:rsidRPr="00E8110D">
        <w:rPr>
          <w:rFonts w:ascii="Times New Roman" w:hAnsi="Times New Roman" w:cs="Times New Roman"/>
          <w:sz w:val="24"/>
          <w:szCs w:val="24"/>
        </w:rPr>
        <w:t xml:space="preserve"> of the</w:t>
      </w:r>
      <w:r w:rsidR="00B53B67">
        <w:rPr>
          <w:rFonts w:ascii="Times New Roman" w:hAnsi="Times New Roman" w:cs="Times New Roman"/>
          <w:sz w:val="24"/>
          <w:szCs w:val="24"/>
        </w:rPr>
        <w:t xml:space="preserve"> </w:t>
      </w:r>
      <w:r w:rsidR="00B53B67" w:rsidRPr="00E8110D">
        <w:rPr>
          <w:rFonts w:ascii="Times New Roman" w:hAnsi="Times New Roman" w:cs="Times New Roman"/>
          <w:sz w:val="24"/>
          <w:szCs w:val="24"/>
        </w:rPr>
        <w:t>muscle more active in the pairing.</w:t>
      </w:r>
      <w:r w:rsidR="00B53B67">
        <w:rPr>
          <w:rFonts w:ascii="Times New Roman" w:hAnsi="Times New Roman" w:cs="Times New Roman"/>
          <w:sz w:val="24"/>
          <w:szCs w:val="24"/>
        </w:rPr>
        <w:t xml:space="preserve"> Since the Vicon and EMG systems are software synchronized, the walkway curves will be flagged using Vicon markers and data from 1m before and after the curves will be excluded from the kinematic and EMG data</w:t>
      </w:r>
      <w:r w:rsidR="00054E92" w:rsidRPr="00615AF8">
        <w:rPr>
          <w:rFonts w:asciiTheme="majorBidi" w:hAnsiTheme="majorBidi" w:cstheme="majorBidi"/>
          <w:color w:val="000000" w:themeColor="text1"/>
          <w:sz w:val="24"/>
          <w:szCs w:val="24"/>
          <w:lang w:val="en-GB"/>
        </w:rPr>
        <w:t>.</w:t>
      </w:r>
      <w:r w:rsidR="00E97FDF">
        <w:rPr>
          <w:rFonts w:asciiTheme="majorBidi" w:hAnsiTheme="majorBidi" w:cstheme="majorBidi"/>
          <w:color w:val="000000" w:themeColor="text1"/>
          <w:sz w:val="24"/>
          <w:szCs w:val="24"/>
          <w:lang w:val="en-GB"/>
        </w:rPr>
        <w:t xml:space="preserve"> Gait parameters asymmetry and EMG</w:t>
      </w:r>
      <w:r w:rsidR="00E56C7A">
        <w:rPr>
          <w:rFonts w:asciiTheme="majorBidi" w:hAnsiTheme="majorBidi" w:cstheme="majorBidi"/>
          <w:color w:val="000000" w:themeColor="text1"/>
          <w:sz w:val="24"/>
          <w:szCs w:val="24"/>
          <w:lang w:val="en-GB"/>
        </w:rPr>
        <w:t xml:space="preserve"> parameters asymmetry </w:t>
      </w:r>
      <w:r w:rsidR="0093592F">
        <w:rPr>
          <w:rFonts w:asciiTheme="majorBidi" w:hAnsiTheme="majorBidi" w:cstheme="majorBidi"/>
          <w:color w:val="000000" w:themeColor="text1"/>
          <w:sz w:val="24"/>
          <w:szCs w:val="24"/>
          <w:lang w:val="en-GB"/>
        </w:rPr>
        <w:t xml:space="preserve">between the most and less affected </w:t>
      </w:r>
      <w:r w:rsidR="0014230B">
        <w:rPr>
          <w:rFonts w:asciiTheme="majorBidi" w:hAnsiTheme="majorBidi" w:cstheme="majorBidi"/>
          <w:color w:val="000000" w:themeColor="text1"/>
          <w:sz w:val="24"/>
          <w:szCs w:val="24"/>
          <w:lang w:val="en-GB"/>
        </w:rPr>
        <w:t xml:space="preserve">limbs will be assessed </w:t>
      </w:r>
      <w:r w:rsidR="00AB3B72">
        <w:rPr>
          <w:rFonts w:asciiTheme="majorBidi" w:hAnsiTheme="majorBidi" w:cstheme="majorBidi"/>
          <w:color w:val="000000" w:themeColor="text1"/>
          <w:sz w:val="24"/>
          <w:szCs w:val="24"/>
          <w:lang w:val="en-GB"/>
        </w:rPr>
        <w:t xml:space="preserve">in both tDCS conditions (Active and Sham) </w:t>
      </w:r>
      <w:r w:rsidR="00164141">
        <w:rPr>
          <w:rFonts w:asciiTheme="majorBidi" w:hAnsiTheme="majorBidi" w:cstheme="majorBidi"/>
          <w:color w:val="000000" w:themeColor="text1"/>
          <w:sz w:val="24"/>
          <w:szCs w:val="24"/>
          <w:lang w:val="en-GB"/>
        </w:rPr>
        <w:t>following the methods proposed by Herzog et al., [14</w:t>
      </w:r>
      <w:r w:rsidR="00E42154">
        <w:rPr>
          <w:rFonts w:asciiTheme="majorBidi" w:hAnsiTheme="majorBidi" w:cstheme="majorBidi"/>
          <w:color w:val="000000" w:themeColor="text1"/>
          <w:sz w:val="24"/>
          <w:szCs w:val="24"/>
          <w:lang w:val="en-GB"/>
        </w:rPr>
        <w:t>7</w:t>
      </w:r>
      <w:r w:rsidR="00164141">
        <w:rPr>
          <w:rFonts w:asciiTheme="majorBidi" w:hAnsiTheme="majorBidi" w:cstheme="majorBidi"/>
          <w:color w:val="000000" w:themeColor="text1"/>
          <w:sz w:val="24"/>
          <w:szCs w:val="24"/>
          <w:lang w:val="en-GB"/>
        </w:rPr>
        <w:t>]</w:t>
      </w:r>
      <w:r w:rsidR="00E71632" w:rsidRPr="00E71632">
        <w:rPr>
          <w:rFonts w:asciiTheme="majorBidi" w:hAnsiTheme="majorBidi" w:cstheme="majorBidi"/>
          <w:color w:val="000000" w:themeColor="text1"/>
          <w:sz w:val="24"/>
          <w:szCs w:val="24"/>
          <w:lang w:val="en-GB"/>
        </w:rPr>
        <w:t xml:space="preserve"> using a symmetric index–SI</w:t>
      </w:r>
      <w:r w:rsidR="00834E41">
        <w:rPr>
          <w:rFonts w:asciiTheme="majorBidi" w:hAnsiTheme="majorBidi" w:cstheme="majorBidi"/>
          <w:color w:val="000000" w:themeColor="text1"/>
          <w:sz w:val="24"/>
          <w:szCs w:val="24"/>
          <w:lang w:val="en-GB"/>
        </w:rPr>
        <w:t xml:space="preserve">: </w:t>
      </w:r>
    </w:p>
    <w:p w14:paraId="4B14B96B" w14:textId="68E18519" w:rsidR="00834E41" w:rsidRPr="00241BBD" w:rsidRDefault="00543099" w:rsidP="00834E41">
      <w:pPr>
        <w:tabs>
          <w:tab w:val="left" w:pos="6716"/>
        </w:tabs>
        <w:bidi w:val="0"/>
        <w:spacing w:after="0" w:line="360" w:lineRule="auto"/>
        <w:ind w:firstLine="357"/>
        <w:jc w:val="both"/>
        <w:rPr>
          <w:rFonts w:asciiTheme="majorBidi" w:eastAsiaTheme="minorEastAsia" w:hAnsiTheme="majorBidi" w:cstheme="majorBidi"/>
          <w:color w:val="000000" w:themeColor="text1"/>
          <w:sz w:val="24"/>
          <w:szCs w:val="24"/>
          <w:lang w:val="en-GB"/>
        </w:rPr>
      </w:pPr>
      <m:oMathPara>
        <m:oMath>
          <m:r>
            <w:rPr>
              <w:rFonts w:ascii="Cambria Math" w:hAnsi="Cambria Math" w:cstheme="majorBidi"/>
              <w:color w:val="000000" w:themeColor="text1"/>
              <w:sz w:val="24"/>
              <w:szCs w:val="24"/>
              <w:lang w:val="en-GB"/>
            </w:rPr>
            <m:t xml:space="preserve">SI= </m:t>
          </m:r>
          <m:d>
            <m:dPr>
              <m:ctrlPr>
                <w:rPr>
                  <w:rFonts w:ascii="Cambria Math" w:hAnsi="Cambria Math" w:cstheme="majorBidi"/>
                  <w:i/>
                  <w:color w:val="000000" w:themeColor="text1"/>
                  <w:sz w:val="24"/>
                  <w:szCs w:val="24"/>
                  <w:lang w:val="en-GB"/>
                </w:rPr>
              </m:ctrlPr>
            </m:dPr>
            <m:e>
              <m:eqArr>
                <m:eqArrPr>
                  <m:ctrlPr>
                    <w:rPr>
                      <w:rFonts w:ascii="Cambria Math" w:hAnsi="Cambria Math" w:cstheme="majorBidi"/>
                      <w:i/>
                      <w:color w:val="000000" w:themeColor="text1"/>
                      <w:sz w:val="24"/>
                      <w:szCs w:val="24"/>
                      <w:lang w:val="en-GB"/>
                    </w:rPr>
                  </m:ctrlPr>
                </m:eqArrPr>
                <m:e>
                  <m:r>
                    <w:rPr>
                      <w:rFonts w:ascii="Cambria Math" w:hAnsi="Cambria Math" w:cstheme="majorBidi"/>
                      <w:color w:val="000000" w:themeColor="text1"/>
                      <w:sz w:val="24"/>
                      <w:szCs w:val="24"/>
                      <w:lang w:val="en-GB"/>
                    </w:rPr>
                    <m:t>Value of LA-Value of MA</m:t>
                  </m:r>
                </m:e>
                <m:e>
                  <m:r>
                    <w:rPr>
                      <w:rFonts w:ascii="Cambria Math" w:hAnsi="Cambria Math" w:cstheme="majorBidi"/>
                      <w:color w:val="000000" w:themeColor="text1"/>
                      <w:sz w:val="24"/>
                      <w:szCs w:val="24"/>
                      <w:lang w:val="en-GB"/>
                    </w:rPr>
                    <m:t>Value of LA+Value of MA</m:t>
                  </m:r>
                </m:e>
              </m:eqArr>
            </m:e>
          </m:d>
          <m:r>
            <w:rPr>
              <w:rFonts w:ascii="Cambria Math" w:eastAsiaTheme="minorEastAsia" w:hAnsi="Cambria Math" w:cstheme="majorBidi"/>
              <w:color w:val="000000" w:themeColor="text1"/>
              <w:sz w:val="24"/>
              <w:szCs w:val="24"/>
              <w:lang w:val="en-GB"/>
            </w:rPr>
            <m:t>X100%</m:t>
          </m:r>
        </m:oMath>
      </m:oMathPara>
    </w:p>
    <w:p w14:paraId="094AD149" w14:textId="5D131EA7" w:rsidR="00241BBD" w:rsidRPr="0017489E" w:rsidRDefault="00C101AC" w:rsidP="0017489E">
      <w:pPr>
        <w:tabs>
          <w:tab w:val="left" w:pos="6716"/>
        </w:tabs>
        <w:bidi w:val="0"/>
        <w:spacing w:after="0" w:line="360" w:lineRule="auto"/>
        <w:ind w:firstLine="357"/>
        <w:jc w:val="both"/>
        <w:rPr>
          <w:rFonts w:asciiTheme="majorBidi" w:eastAsiaTheme="minorEastAsia" w:hAnsiTheme="majorBidi" w:cstheme="majorBidi"/>
          <w:color w:val="000000" w:themeColor="text1"/>
          <w:sz w:val="24"/>
          <w:szCs w:val="24"/>
          <w:lang w:val="en-GB"/>
        </w:rPr>
      </w:pPr>
      <w:r>
        <w:rPr>
          <w:rFonts w:asciiTheme="majorBidi" w:eastAsiaTheme="minorEastAsia" w:hAnsiTheme="majorBidi" w:cstheme="majorBidi"/>
          <w:color w:val="000000" w:themeColor="text1"/>
          <w:sz w:val="24"/>
          <w:szCs w:val="24"/>
          <w:lang w:val="en-GB"/>
        </w:rPr>
        <w:t xml:space="preserve">Where MA is the most </w:t>
      </w:r>
      <w:r w:rsidR="004A12E4">
        <w:rPr>
          <w:rFonts w:asciiTheme="majorBidi" w:eastAsiaTheme="minorEastAsia" w:hAnsiTheme="majorBidi" w:cstheme="majorBidi"/>
          <w:color w:val="000000" w:themeColor="text1"/>
          <w:sz w:val="24"/>
          <w:szCs w:val="24"/>
          <w:lang w:val="en-GB"/>
        </w:rPr>
        <w:t xml:space="preserve">affected limb and LA is the less affected limb </w:t>
      </w:r>
      <w:r w:rsidR="0017489E" w:rsidRPr="0017489E">
        <w:rPr>
          <w:rFonts w:asciiTheme="majorBidi" w:eastAsiaTheme="minorEastAsia" w:hAnsiTheme="majorBidi" w:cstheme="majorBidi"/>
          <w:color w:val="000000" w:themeColor="text1"/>
          <w:sz w:val="24"/>
          <w:szCs w:val="24"/>
          <w:lang w:val="en-GB"/>
        </w:rPr>
        <w:t>A value of zero for index indicates that there is no difference</w:t>
      </w:r>
      <w:r w:rsidR="0017489E">
        <w:rPr>
          <w:rFonts w:asciiTheme="majorBidi" w:eastAsiaTheme="minorEastAsia" w:hAnsiTheme="majorBidi" w:cstheme="majorBidi"/>
          <w:color w:val="000000" w:themeColor="text1"/>
          <w:sz w:val="24"/>
          <w:szCs w:val="24"/>
          <w:lang w:val="en-GB"/>
        </w:rPr>
        <w:t xml:space="preserve"> </w:t>
      </w:r>
      <w:r w:rsidR="0017489E" w:rsidRPr="0017489E">
        <w:rPr>
          <w:rFonts w:asciiTheme="majorBidi" w:eastAsiaTheme="minorEastAsia" w:hAnsiTheme="majorBidi" w:cstheme="majorBidi"/>
          <w:color w:val="000000" w:themeColor="text1"/>
          <w:sz w:val="24"/>
          <w:szCs w:val="24"/>
          <w:lang w:val="en-GB"/>
        </w:rPr>
        <w:t>between sides</w:t>
      </w:r>
      <w:r w:rsidR="00AB5F34">
        <w:rPr>
          <w:rFonts w:asciiTheme="majorBidi" w:eastAsiaTheme="minorEastAsia" w:hAnsiTheme="majorBidi" w:cstheme="majorBidi"/>
          <w:color w:val="000000" w:themeColor="text1"/>
          <w:sz w:val="24"/>
          <w:szCs w:val="24"/>
          <w:lang w:val="en-GB"/>
        </w:rPr>
        <w:t xml:space="preserve">. </w:t>
      </w:r>
      <w:r w:rsidR="0095414D">
        <w:rPr>
          <w:rFonts w:asciiTheme="majorBidi" w:eastAsiaTheme="minorEastAsia" w:hAnsiTheme="majorBidi" w:cstheme="majorBidi"/>
          <w:color w:val="000000" w:themeColor="text1"/>
          <w:sz w:val="24"/>
          <w:szCs w:val="24"/>
          <w:lang w:val="en-GB"/>
        </w:rPr>
        <w:t>W</w:t>
      </w:r>
      <w:r w:rsidR="00CA2FB3">
        <w:rPr>
          <w:rFonts w:asciiTheme="majorBidi" w:eastAsiaTheme="minorEastAsia" w:hAnsiTheme="majorBidi" w:cstheme="majorBidi"/>
          <w:color w:val="000000" w:themeColor="text1"/>
          <w:sz w:val="24"/>
          <w:szCs w:val="24"/>
          <w:lang w:val="en-GB"/>
        </w:rPr>
        <w:t>e will calculate the average of gait parameter</w:t>
      </w:r>
      <w:r w:rsidR="006C62E5">
        <w:rPr>
          <w:rFonts w:asciiTheme="majorBidi" w:eastAsiaTheme="minorEastAsia" w:hAnsiTheme="majorBidi" w:cstheme="majorBidi"/>
          <w:color w:val="000000" w:themeColor="text1"/>
          <w:sz w:val="24"/>
          <w:szCs w:val="24"/>
          <w:lang w:val="en-GB"/>
        </w:rPr>
        <w:t>s</w:t>
      </w:r>
      <w:r w:rsidR="00D61DF8">
        <w:rPr>
          <w:rFonts w:asciiTheme="majorBidi" w:eastAsiaTheme="minorEastAsia" w:hAnsiTheme="majorBidi" w:cstheme="majorBidi"/>
          <w:color w:val="000000" w:themeColor="text1"/>
          <w:sz w:val="24"/>
          <w:szCs w:val="24"/>
          <w:lang w:val="en-GB"/>
        </w:rPr>
        <w:t xml:space="preserve"> and EMG</w:t>
      </w:r>
      <w:r w:rsidR="006C62E5">
        <w:rPr>
          <w:rFonts w:asciiTheme="majorBidi" w:eastAsiaTheme="minorEastAsia" w:hAnsiTheme="majorBidi" w:cstheme="majorBidi"/>
          <w:color w:val="000000" w:themeColor="text1"/>
          <w:sz w:val="24"/>
          <w:szCs w:val="24"/>
          <w:lang w:val="en-GB"/>
        </w:rPr>
        <w:t xml:space="preserve"> variables</w:t>
      </w:r>
      <w:r w:rsidR="00CA2FB3">
        <w:rPr>
          <w:rFonts w:asciiTheme="majorBidi" w:eastAsiaTheme="minorEastAsia" w:hAnsiTheme="majorBidi" w:cstheme="majorBidi"/>
          <w:color w:val="000000" w:themeColor="text1"/>
          <w:sz w:val="24"/>
          <w:szCs w:val="24"/>
          <w:lang w:val="en-GB"/>
        </w:rPr>
        <w:t xml:space="preserve"> for the most and less affect </w:t>
      </w:r>
      <w:r w:rsidR="007A5A3D">
        <w:rPr>
          <w:rFonts w:asciiTheme="majorBidi" w:eastAsiaTheme="minorEastAsia" w:hAnsiTheme="majorBidi" w:cstheme="majorBidi"/>
          <w:color w:val="000000" w:themeColor="text1"/>
          <w:sz w:val="24"/>
          <w:szCs w:val="24"/>
          <w:lang w:val="en-GB"/>
        </w:rPr>
        <w:t>limb</w:t>
      </w:r>
      <w:r w:rsidR="0095414D">
        <w:rPr>
          <w:rFonts w:asciiTheme="majorBidi" w:eastAsiaTheme="minorEastAsia" w:hAnsiTheme="majorBidi" w:cstheme="majorBidi"/>
          <w:color w:val="000000" w:themeColor="text1"/>
          <w:sz w:val="24"/>
          <w:szCs w:val="24"/>
          <w:lang w:val="en-GB"/>
        </w:rPr>
        <w:t xml:space="preserve"> and </w:t>
      </w:r>
      <w:r w:rsidR="00F426B6">
        <w:rPr>
          <w:rFonts w:asciiTheme="majorBidi" w:eastAsiaTheme="minorEastAsia" w:hAnsiTheme="majorBidi" w:cstheme="majorBidi"/>
          <w:color w:val="000000" w:themeColor="text1"/>
          <w:sz w:val="24"/>
          <w:szCs w:val="24"/>
          <w:lang w:val="en-GB"/>
        </w:rPr>
        <w:t>averaged values will compose the equation</w:t>
      </w:r>
      <w:r w:rsidR="00D61DF8">
        <w:rPr>
          <w:rFonts w:asciiTheme="majorBidi" w:eastAsiaTheme="minorEastAsia" w:hAnsiTheme="majorBidi" w:cstheme="majorBidi"/>
          <w:color w:val="000000" w:themeColor="text1"/>
          <w:sz w:val="24"/>
          <w:szCs w:val="24"/>
          <w:lang w:val="en-GB"/>
        </w:rPr>
        <w:t xml:space="preserve">. </w:t>
      </w:r>
    </w:p>
    <w:p w14:paraId="1E5EF47C" w14:textId="77777777" w:rsidR="00A4235F" w:rsidRPr="00945D8D" w:rsidRDefault="00A4235F" w:rsidP="00F32966">
      <w:pPr>
        <w:tabs>
          <w:tab w:val="left" w:pos="6716"/>
        </w:tabs>
        <w:bidi w:val="0"/>
        <w:spacing w:after="0" w:line="360" w:lineRule="auto"/>
        <w:jc w:val="both"/>
        <w:rPr>
          <w:rFonts w:ascii="Times New Roman" w:hAnsi="Times New Roman" w:cs="Times New Roman"/>
          <w:color w:val="000000" w:themeColor="text1"/>
          <w:sz w:val="24"/>
          <w:szCs w:val="24"/>
          <w:lang w:val="en-GB"/>
        </w:rPr>
      </w:pPr>
    </w:p>
    <w:p w14:paraId="41215276" w14:textId="77777777" w:rsidR="00352EA6" w:rsidRPr="00945D8D" w:rsidRDefault="00352EA6" w:rsidP="00352EA6">
      <w:pPr>
        <w:spacing w:after="0" w:line="360" w:lineRule="auto"/>
        <w:jc w:val="right"/>
        <w:rPr>
          <w:rFonts w:ascii="Times New Roman" w:hAnsi="Times New Roman" w:cs="Times New Roman"/>
          <w:color w:val="000000" w:themeColor="text1"/>
          <w:sz w:val="24"/>
          <w:szCs w:val="24"/>
        </w:rPr>
      </w:pPr>
      <w:r w:rsidRPr="00945D8D">
        <w:rPr>
          <w:rFonts w:ascii="Times New Roman" w:hAnsi="Times New Roman" w:cs="Times New Roman"/>
          <w:b/>
          <w:bCs/>
          <w:color w:val="000000" w:themeColor="text1"/>
          <w:sz w:val="24"/>
          <w:szCs w:val="24"/>
        </w:rPr>
        <w:t>Statistical analysis</w:t>
      </w:r>
    </w:p>
    <w:p w14:paraId="36654BF7" w14:textId="6D9DAA38" w:rsidR="00352EA6" w:rsidRDefault="00352EA6" w:rsidP="001A1A60">
      <w:pPr>
        <w:bidi w:val="0"/>
        <w:spacing w:after="0" w:line="360" w:lineRule="auto"/>
        <w:ind w:firstLine="357"/>
        <w:jc w:val="both"/>
        <w:rPr>
          <w:rFonts w:ascii="Times New Roman" w:hAnsi="Times New Roman" w:cs="Times New Roman"/>
          <w:color w:val="000000" w:themeColor="text1"/>
          <w:sz w:val="24"/>
          <w:szCs w:val="24"/>
        </w:rPr>
      </w:pPr>
      <w:r w:rsidRPr="00945D8D">
        <w:rPr>
          <w:rFonts w:ascii="Times New Roman" w:hAnsi="Times New Roman" w:cs="Times New Roman"/>
          <w:color w:val="000000" w:themeColor="text1"/>
          <w:sz w:val="24"/>
          <w:szCs w:val="24"/>
        </w:rPr>
        <w:t xml:space="preserve">Kolmogorov-Smirnov test of normality will </w:t>
      </w:r>
      <w:r w:rsidR="00A46E38">
        <w:rPr>
          <w:rFonts w:ascii="Times New Roman" w:hAnsi="Times New Roman" w:cs="Times New Roman"/>
          <w:color w:val="000000" w:themeColor="text1"/>
          <w:sz w:val="24"/>
          <w:szCs w:val="24"/>
        </w:rPr>
        <w:t xml:space="preserve">be </w:t>
      </w:r>
      <w:r w:rsidR="00A46E38" w:rsidRPr="00945D8D">
        <w:rPr>
          <w:rFonts w:ascii="Times New Roman" w:hAnsi="Times New Roman" w:cs="Times New Roman"/>
          <w:color w:val="000000" w:themeColor="text1"/>
          <w:sz w:val="24"/>
          <w:szCs w:val="24"/>
        </w:rPr>
        <w:t>used</w:t>
      </w:r>
      <w:r w:rsidRPr="00945D8D">
        <w:rPr>
          <w:rFonts w:ascii="Times New Roman" w:hAnsi="Times New Roman" w:cs="Times New Roman"/>
          <w:color w:val="000000" w:themeColor="text1"/>
          <w:sz w:val="24"/>
          <w:szCs w:val="24"/>
        </w:rPr>
        <w:t xml:space="preserve"> to verify and confirm normal distribution of spatial-temporal parameters of gait</w:t>
      </w:r>
      <w:r w:rsidR="00197DF7">
        <w:rPr>
          <w:rFonts w:ascii="Times New Roman" w:hAnsi="Times New Roman" w:cs="Times New Roman"/>
          <w:color w:val="000000" w:themeColor="text1"/>
          <w:sz w:val="24"/>
          <w:szCs w:val="24"/>
        </w:rPr>
        <w:t xml:space="preserve"> and</w:t>
      </w:r>
      <w:r w:rsidR="001A1A60">
        <w:rPr>
          <w:rFonts w:ascii="Times New Roman" w:hAnsi="Times New Roman" w:cs="Times New Roman"/>
          <w:color w:val="000000" w:themeColor="text1"/>
          <w:sz w:val="24"/>
          <w:szCs w:val="24"/>
        </w:rPr>
        <w:t xml:space="preserve"> </w:t>
      </w:r>
      <w:r w:rsidR="00197DF7">
        <w:rPr>
          <w:rFonts w:ascii="Times New Roman" w:hAnsi="Times New Roman" w:cs="Times New Roman"/>
          <w:color w:val="000000" w:themeColor="text1"/>
          <w:sz w:val="24"/>
          <w:szCs w:val="24"/>
        </w:rPr>
        <w:t>EMG</w:t>
      </w:r>
      <w:r w:rsidR="001A1A60">
        <w:rPr>
          <w:rFonts w:ascii="Times New Roman" w:hAnsi="Times New Roman" w:cs="Times New Roman"/>
          <w:color w:val="000000" w:themeColor="text1"/>
          <w:sz w:val="24"/>
          <w:szCs w:val="24"/>
        </w:rPr>
        <w:t xml:space="preserve"> a</w:t>
      </w:r>
      <w:r w:rsidR="00A13116">
        <w:rPr>
          <w:rFonts w:ascii="Times New Roman" w:hAnsi="Times New Roman" w:cs="Times New Roman"/>
          <w:color w:val="000000" w:themeColor="text1"/>
          <w:sz w:val="24"/>
          <w:szCs w:val="24"/>
        </w:rPr>
        <w:t>c</w:t>
      </w:r>
      <w:r w:rsidR="001A1A60">
        <w:rPr>
          <w:rFonts w:ascii="Times New Roman" w:hAnsi="Times New Roman" w:cs="Times New Roman"/>
          <w:color w:val="000000" w:themeColor="text1"/>
          <w:sz w:val="24"/>
          <w:szCs w:val="24"/>
        </w:rPr>
        <w:t>tivity</w:t>
      </w:r>
      <w:r w:rsidRPr="00945D8D">
        <w:rPr>
          <w:rFonts w:ascii="Times New Roman" w:hAnsi="Times New Roman" w:cs="Times New Roman"/>
          <w:color w:val="000000" w:themeColor="text1"/>
          <w:sz w:val="24"/>
          <w:szCs w:val="24"/>
        </w:rPr>
        <w:t xml:space="preserve">.  </w:t>
      </w:r>
      <w:r w:rsidR="00BF1A96" w:rsidRPr="00112F91">
        <w:rPr>
          <w:rFonts w:asciiTheme="majorBidi" w:hAnsiTheme="majorBidi" w:cstheme="majorBidi"/>
          <w:color w:val="000000" w:themeColor="text1"/>
          <w:sz w:val="24"/>
          <w:szCs w:val="24"/>
          <w:highlight w:val="yellow"/>
        </w:rPr>
        <w:t xml:space="preserve">The acute effects of the interventions will be examined using a </w:t>
      </w:r>
      <w:r w:rsidR="00050972">
        <w:rPr>
          <w:rFonts w:asciiTheme="majorBidi" w:hAnsiTheme="majorBidi" w:cstheme="majorBidi"/>
          <w:color w:val="000000" w:themeColor="text1"/>
          <w:sz w:val="24"/>
          <w:szCs w:val="24"/>
          <w:highlight w:val="yellow"/>
        </w:rPr>
        <w:t>three</w:t>
      </w:r>
      <w:r w:rsidR="00BF1A96" w:rsidRPr="00112F91">
        <w:rPr>
          <w:rFonts w:asciiTheme="majorBidi" w:hAnsiTheme="majorBidi" w:cstheme="majorBidi"/>
          <w:color w:val="000000" w:themeColor="text1"/>
          <w:sz w:val="24"/>
          <w:szCs w:val="24"/>
          <w:highlight w:val="yellow"/>
        </w:rPr>
        <w:t>-way analysis of variance with repeated measures for stimulation</w:t>
      </w:r>
      <w:r w:rsidR="00356D35" w:rsidRPr="00112F91">
        <w:rPr>
          <w:rFonts w:asciiTheme="majorBidi" w:hAnsiTheme="majorBidi" w:cstheme="majorBidi"/>
          <w:color w:val="000000" w:themeColor="text1"/>
          <w:sz w:val="24"/>
          <w:szCs w:val="24"/>
          <w:highlight w:val="yellow"/>
        </w:rPr>
        <w:t xml:space="preserve"> group</w:t>
      </w:r>
      <w:r w:rsidR="00BF1A96" w:rsidRPr="00112F91">
        <w:rPr>
          <w:rFonts w:asciiTheme="majorBidi" w:hAnsiTheme="majorBidi" w:cstheme="majorBidi"/>
          <w:color w:val="000000" w:themeColor="text1"/>
          <w:sz w:val="24"/>
          <w:szCs w:val="24"/>
          <w:highlight w:val="yellow"/>
        </w:rPr>
        <w:t xml:space="preserve"> (Active-</w:t>
      </w:r>
      <w:proofErr w:type="spellStart"/>
      <w:r w:rsidR="00BF1A96" w:rsidRPr="00112F91">
        <w:rPr>
          <w:rFonts w:asciiTheme="majorBidi" w:hAnsiTheme="majorBidi" w:cstheme="majorBidi"/>
          <w:color w:val="000000" w:themeColor="text1"/>
          <w:sz w:val="24"/>
          <w:szCs w:val="24"/>
          <w:highlight w:val="yellow"/>
        </w:rPr>
        <w:t>tDCS</w:t>
      </w:r>
      <w:proofErr w:type="spellEnd"/>
      <w:r w:rsidR="00BF1A96" w:rsidRPr="00112F91">
        <w:rPr>
          <w:rFonts w:asciiTheme="majorBidi" w:hAnsiTheme="majorBidi" w:cstheme="majorBidi"/>
          <w:color w:val="000000" w:themeColor="text1"/>
          <w:sz w:val="24"/>
          <w:szCs w:val="24"/>
          <w:highlight w:val="yellow"/>
        </w:rPr>
        <w:t xml:space="preserve"> × Sham-</w:t>
      </w:r>
      <w:proofErr w:type="spellStart"/>
      <w:r w:rsidR="00BF1A96" w:rsidRPr="00112F91">
        <w:rPr>
          <w:rFonts w:asciiTheme="majorBidi" w:hAnsiTheme="majorBidi" w:cstheme="majorBidi"/>
          <w:color w:val="000000" w:themeColor="text1"/>
          <w:sz w:val="24"/>
          <w:szCs w:val="24"/>
          <w:highlight w:val="yellow"/>
        </w:rPr>
        <w:t>tDCS</w:t>
      </w:r>
      <w:proofErr w:type="spellEnd"/>
      <w:r w:rsidR="00BF1A96" w:rsidRPr="00112F91">
        <w:rPr>
          <w:rFonts w:asciiTheme="majorBidi" w:hAnsiTheme="majorBidi" w:cstheme="majorBidi"/>
          <w:color w:val="000000" w:themeColor="text1"/>
          <w:sz w:val="24"/>
          <w:szCs w:val="24"/>
          <w:highlight w:val="yellow"/>
        </w:rPr>
        <w:t>)</w:t>
      </w:r>
      <w:r w:rsidR="00050972">
        <w:rPr>
          <w:rFonts w:asciiTheme="majorBidi" w:hAnsiTheme="majorBidi" w:cstheme="majorBidi"/>
          <w:color w:val="000000" w:themeColor="text1"/>
          <w:sz w:val="24"/>
          <w:szCs w:val="24"/>
          <w:highlight w:val="yellow"/>
        </w:rPr>
        <w:t>, time (</w:t>
      </w:r>
      <w:r w:rsidR="006C2EE0">
        <w:rPr>
          <w:rFonts w:asciiTheme="majorBidi" w:hAnsiTheme="majorBidi" w:cstheme="majorBidi"/>
          <w:color w:val="000000" w:themeColor="text1"/>
          <w:sz w:val="24"/>
          <w:szCs w:val="24"/>
          <w:highlight w:val="yellow"/>
        </w:rPr>
        <w:t>P</w:t>
      </w:r>
      <w:r w:rsidR="00107694">
        <w:rPr>
          <w:rFonts w:asciiTheme="majorBidi" w:hAnsiTheme="majorBidi" w:cstheme="majorBidi"/>
          <w:color w:val="000000" w:themeColor="text1"/>
          <w:sz w:val="24"/>
          <w:szCs w:val="24"/>
          <w:highlight w:val="yellow"/>
        </w:rPr>
        <w:t xml:space="preserve">re-test </w:t>
      </w:r>
      <w:r w:rsidR="00107694" w:rsidRPr="00112F91">
        <w:rPr>
          <w:rFonts w:asciiTheme="majorBidi" w:hAnsiTheme="majorBidi" w:cstheme="majorBidi"/>
          <w:color w:val="000000" w:themeColor="text1"/>
          <w:sz w:val="24"/>
          <w:szCs w:val="24"/>
          <w:highlight w:val="yellow"/>
        </w:rPr>
        <w:t>×</w:t>
      </w:r>
      <w:r w:rsidR="00107694">
        <w:rPr>
          <w:rFonts w:asciiTheme="majorBidi" w:hAnsiTheme="majorBidi" w:cstheme="majorBidi"/>
          <w:color w:val="000000" w:themeColor="text1"/>
          <w:sz w:val="24"/>
          <w:szCs w:val="24"/>
          <w:highlight w:val="yellow"/>
        </w:rPr>
        <w:t xml:space="preserve"> </w:t>
      </w:r>
      <w:r w:rsidR="006C2EE0">
        <w:rPr>
          <w:rFonts w:asciiTheme="majorBidi" w:hAnsiTheme="majorBidi" w:cstheme="majorBidi"/>
          <w:color w:val="000000" w:themeColor="text1"/>
          <w:sz w:val="24"/>
          <w:szCs w:val="24"/>
          <w:highlight w:val="yellow"/>
        </w:rPr>
        <w:t>P</w:t>
      </w:r>
      <w:r w:rsidR="00107694">
        <w:rPr>
          <w:rFonts w:asciiTheme="majorBidi" w:hAnsiTheme="majorBidi" w:cstheme="majorBidi"/>
          <w:color w:val="000000" w:themeColor="text1"/>
          <w:sz w:val="24"/>
          <w:szCs w:val="24"/>
          <w:highlight w:val="yellow"/>
        </w:rPr>
        <w:t xml:space="preserve">ost-test) </w:t>
      </w:r>
      <w:r w:rsidR="00531ED2">
        <w:rPr>
          <w:rFonts w:asciiTheme="majorBidi" w:hAnsiTheme="majorBidi" w:cstheme="majorBidi"/>
          <w:color w:val="000000" w:themeColor="text1"/>
          <w:sz w:val="24"/>
          <w:szCs w:val="24"/>
          <w:highlight w:val="yellow"/>
        </w:rPr>
        <w:t xml:space="preserve">and </w:t>
      </w:r>
      <w:r w:rsidR="00356D35" w:rsidRPr="00112F91">
        <w:rPr>
          <w:rFonts w:asciiTheme="majorBidi" w:hAnsiTheme="majorBidi" w:cstheme="majorBidi"/>
          <w:color w:val="000000" w:themeColor="text1"/>
          <w:sz w:val="24"/>
          <w:szCs w:val="24"/>
          <w:highlight w:val="yellow"/>
        </w:rPr>
        <w:t>setup (</w:t>
      </w:r>
      <w:r w:rsidR="00B5259B" w:rsidRPr="00112F91">
        <w:rPr>
          <w:rFonts w:asciiTheme="majorBidi" w:hAnsiTheme="majorBidi" w:cstheme="majorBidi"/>
          <w:color w:val="000000" w:themeColor="text1"/>
          <w:sz w:val="24"/>
          <w:szCs w:val="24"/>
          <w:highlight w:val="yellow"/>
        </w:rPr>
        <w:t>Most affected hemisphere × Less affected hemisphere</w:t>
      </w:r>
      <w:r w:rsidR="00C94F1A" w:rsidRPr="00112F91">
        <w:rPr>
          <w:rFonts w:asciiTheme="majorBidi" w:hAnsiTheme="majorBidi" w:cstheme="majorBidi"/>
          <w:color w:val="000000" w:themeColor="text1"/>
          <w:sz w:val="24"/>
          <w:szCs w:val="24"/>
          <w:highlight w:val="yellow"/>
        </w:rPr>
        <w:t xml:space="preserve"> × Bilateral)</w:t>
      </w:r>
      <w:r w:rsidR="008F33DD" w:rsidRPr="00112F91">
        <w:rPr>
          <w:rFonts w:asciiTheme="majorBidi" w:hAnsiTheme="majorBidi" w:cstheme="majorBidi"/>
          <w:color w:val="000000" w:themeColor="text1"/>
          <w:sz w:val="24"/>
          <w:szCs w:val="24"/>
          <w:highlight w:val="yellow"/>
        </w:rPr>
        <w:t xml:space="preserve">. </w:t>
      </w:r>
      <w:r w:rsidR="00BF1A96" w:rsidRPr="00112F91">
        <w:rPr>
          <w:rFonts w:asciiTheme="majorBidi" w:hAnsiTheme="majorBidi" w:cstheme="majorBidi"/>
          <w:color w:val="000000" w:themeColor="text1"/>
          <w:sz w:val="24"/>
          <w:szCs w:val="24"/>
          <w:highlight w:val="yellow"/>
        </w:rPr>
        <w:t>Post hoc Bonferroni tests will be used in cases where ANOVA reveals significant interactions.</w:t>
      </w:r>
      <w:r w:rsidR="00BF1A96" w:rsidRPr="00945D8D">
        <w:rPr>
          <w:rFonts w:ascii="Times New Roman" w:hAnsi="Times New Roman" w:cs="Times New Roman"/>
          <w:color w:val="000000" w:themeColor="text1"/>
          <w:sz w:val="24"/>
          <w:szCs w:val="24"/>
        </w:rPr>
        <w:t xml:space="preserve"> </w:t>
      </w:r>
      <w:r w:rsidRPr="00945D8D">
        <w:rPr>
          <w:rFonts w:ascii="Times New Roman" w:hAnsi="Times New Roman" w:cs="Times New Roman"/>
          <w:color w:val="000000" w:themeColor="text1"/>
          <w:sz w:val="24"/>
          <w:szCs w:val="24"/>
        </w:rPr>
        <w:t xml:space="preserve">The effect size (ES) for each measure will report: ES = mean </w:t>
      </w:r>
      <w:r w:rsidRPr="00945D8D">
        <w:rPr>
          <w:rFonts w:ascii="Times New Roman" w:hAnsi="Times New Roman" w:cs="Times New Roman"/>
          <w:color w:val="000000" w:themeColor="text1"/>
          <w:sz w:val="24"/>
          <w:szCs w:val="24"/>
          <w:vertAlign w:val="subscript"/>
        </w:rPr>
        <w:t>D</w:t>
      </w:r>
      <w:r w:rsidRPr="00945D8D">
        <w:rPr>
          <w:rFonts w:ascii="Times New Roman" w:hAnsi="Times New Roman" w:cs="Times New Roman"/>
          <w:color w:val="000000" w:themeColor="text1"/>
          <w:sz w:val="24"/>
          <w:szCs w:val="24"/>
        </w:rPr>
        <w:t xml:space="preserve"> / SD </w:t>
      </w:r>
      <w:r w:rsidRPr="00945D8D">
        <w:rPr>
          <w:rFonts w:ascii="Times New Roman" w:hAnsi="Times New Roman" w:cs="Times New Roman"/>
          <w:color w:val="000000" w:themeColor="text1"/>
          <w:sz w:val="24"/>
          <w:szCs w:val="24"/>
          <w:vertAlign w:val="subscript"/>
        </w:rPr>
        <w:t>D</w:t>
      </w:r>
      <w:r w:rsidRPr="00945D8D">
        <w:rPr>
          <w:rFonts w:ascii="Times New Roman" w:hAnsi="Times New Roman" w:cs="Times New Roman"/>
          <w:color w:val="000000" w:themeColor="text1"/>
          <w:sz w:val="24"/>
          <w:szCs w:val="24"/>
        </w:rPr>
        <w:t xml:space="preserve">, Where D is the differences of the paired samples values. ES = 0.2 means small effect, ES = 0.5 means moderate effect, and ES = 0.8 means large effect. </w:t>
      </w:r>
      <w:r w:rsidR="00D07E33">
        <w:rPr>
          <w:rFonts w:ascii="Times New Roman" w:hAnsi="Times New Roman" w:cs="Times New Roman"/>
          <w:color w:val="000000" w:themeColor="text1"/>
          <w:sz w:val="24"/>
          <w:szCs w:val="24"/>
        </w:rPr>
        <w:t xml:space="preserve">Statistical analysis will be </w:t>
      </w:r>
      <w:r w:rsidR="007603B3">
        <w:rPr>
          <w:rFonts w:ascii="Times New Roman" w:hAnsi="Times New Roman" w:cs="Times New Roman"/>
          <w:color w:val="000000" w:themeColor="text1"/>
          <w:sz w:val="24"/>
          <w:szCs w:val="24"/>
        </w:rPr>
        <w:t>performed</w:t>
      </w:r>
      <w:r w:rsidR="009324E7">
        <w:rPr>
          <w:rFonts w:ascii="Times New Roman" w:hAnsi="Times New Roman" w:cs="Times New Roman"/>
          <w:color w:val="000000" w:themeColor="text1"/>
          <w:sz w:val="24"/>
          <w:szCs w:val="24"/>
        </w:rPr>
        <w:t xml:space="preserve"> using SPSS software</w:t>
      </w:r>
      <w:r w:rsidRPr="00945D8D">
        <w:rPr>
          <w:rFonts w:ascii="Times New Roman" w:hAnsi="Times New Roman" w:cs="Times New Roman"/>
          <w:color w:val="000000" w:themeColor="text1"/>
          <w:sz w:val="24"/>
          <w:szCs w:val="24"/>
        </w:rPr>
        <w:t xml:space="preserve"> (IBM SPSS inc. Version 2</w:t>
      </w:r>
      <w:r w:rsidR="007603B3">
        <w:rPr>
          <w:rFonts w:ascii="Times New Roman" w:hAnsi="Times New Roman" w:cs="Times New Roman"/>
          <w:color w:val="000000" w:themeColor="text1"/>
          <w:sz w:val="24"/>
          <w:szCs w:val="24"/>
        </w:rPr>
        <w:t>4</w:t>
      </w:r>
      <w:r w:rsidRPr="00945D8D">
        <w:rPr>
          <w:rFonts w:ascii="Times New Roman" w:hAnsi="Times New Roman" w:cs="Times New Roman"/>
          <w:color w:val="000000" w:themeColor="text1"/>
          <w:sz w:val="24"/>
          <w:szCs w:val="24"/>
        </w:rPr>
        <w:t xml:space="preserve">.0, Chicago, IL, USA). In some cases that there is no normal distribution, we will use non-parametric test for statistical comparison. The level of statistical significance will be at α = 0.05. </w:t>
      </w:r>
    </w:p>
    <w:p w14:paraId="28B651B3" w14:textId="77777777" w:rsidR="007603B3" w:rsidRDefault="007603B3" w:rsidP="007603B3">
      <w:pPr>
        <w:bidi w:val="0"/>
        <w:spacing w:after="0" w:line="360" w:lineRule="auto"/>
        <w:ind w:firstLine="357"/>
        <w:jc w:val="both"/>
        <w:rPr>
          <w:rFonts w:ascii="Times New Roman" w:hAnsi="Times New Roman" w:cs="Times New Roman"/>
          <w:color w:val="000000" w:themeColor="text1"/>
          <w:sz w:val="24"/>
          <w:szCs w:val="24"/>
        </w:rPr>
      </w:pPr>
    </w:p>
    <w:p w14:paraId="038655D6" w14:textId="77777777" w:rsidR="00F32966" w:rsidRPr="00945D8D" w:rsidRDefault="00F32966" w:rsidP="00F32966">
      <w:pPr>
        <w:bidi w:val="0"/>
        <w:spacing w:after="0" w:line="360" w:lineRule="auto"/>
        <w:ind w:firstLine="357"/>
        <w:jc w:val="both"/>
        <w:rPr>
          <w:rFonts w:ascii="Times New Roman" w:hAnsi="Times New Roman" w:cs="Times New Roman"/>
          <w:color w:val="000000" w:themeColor="text1"/>
          <w:sz w:val="24"/>
          <w:szCs w:val="24"/>
        </w:rPr>
      </w:pPr>
    </w:p>
    <w:p w14:paraId="3BE3AC12" w14:textId="77777777" w:rsidR="000B4F75" w:rsidRPr="002B0089" w:rsidRDefault="000B4F75" w:rsidP="00A14979">
      <w:pPr>
        <w:tabs>
          <w:tab w:val="left" w:pos="6716"/>
        </w:tabs>
        <w:bidi w:val="0"/>
        <w:spacing w:after="0" w:line="360" w:lineRule="auto"/>
        <w:ind w:firstLine="357"/>
        <w:jc w:val="center"/>
        <w:rPr>
          <w:rFonts w:ascii="Times New Roman" w:hAnsi="Times New Roman" w:cs="Times New Roman"/>
          <w:color w:val="000000" w:themeColor="text1"/>
          <w:sz w:val="24"/>
          <w:szCs w:val="24"/>
        </w:rPr>
      </w:pPr>
    </w:p>
    <w:p w14:paraId="69512EB1" w14:textId="49EDBC2B" w:rsidR="00FB16D5" w:rsidRPr="00884898" w:rsidRDefault="00FB16D5" w:rsidP="00423DB3">
      <w:pPr>
        <w:bidi w:val="0"/>
        <w:spacing w:after="0" w:line="360" w:lineRule="auto"/>
        <w:jc w:val="both"/>
        <w:rPr>
          <w:rFonts w:ascii="Times New Roman" w:hAnsi="Times New Roman" w:cs="Times New Roman"/>
          <w:b/>
          <w:bCs/>
          <w:color w:val="000000" w:themeColor="text1"/>
          <w:sz w:val="24"/>
          <w:szCs w:val="24"/>
        </w:rPr>
      </w:pPr>
      <w:r w:rsidRPr="002B0089">
        <w:rPr>
          <w:rFonts w:ascii="Times New Roman" w:hAnsi="Times New Roman" w:cs="Times New Roman"/>
          <w:b/>
          <w:bCs/>
          <w:color w:val="000000" w:themeColor="text1"/>
          <w:sz w:val="24"/>
          <w:szCs w:val="24"/>
          <w:lang w:val="en-GB"/>
        </w:rPr>
        <w:t>3.2.</w:t>
      </w:r>
      <w:r w:rsidR="000979EF">
        <w:rPr>
          <w:rFonts w:ascii="Times New Roman" w:hAnsi="Times New Roman" w:cs="Times New Roman"/>
          <w:b/>
          <w:bCs/>
          <w:color w:val="000000" w:themeColor="text1"/>
          <w:sz w:val="24"/>
          <w:szCs w:val="24"/>
          <w:lang w:val="en-GB"/>
        </w:rPr>
        <w:t>2</w:t>
      </w:r>
      <w:r w:rsidRPr="002B0089">
        <w:rPr>
          <w:rFonts w:ascii="Times New Roman" w:hAnsi="Times New Roman" w:cs="Times New Roman"/>
          <w:b/>
          <w:bCs/>
          <w:color w:val="000000" w:themeColor="text1"/>
          <w:sz w:val="24"/>
          <w:szCs w:val="24"/>
          <w:lang w:val="en-GB"/>
        </w:rPr>
        <w:t xml:space="preserve">. Study </w:t>
      </w:r>
      <w:r w:rsidR="000979EF">
        <w:rPr>
          <w:rFonts w:ascii="Times New Roman" w:hAnsi="Times New Roman" w:cs="Times New Roman"/>
          <w:b/>
          <w:bCs/>
          <w:color w:val="000000" w:themeColor="text1"/>
          <w:sz w:val="24"/>
          <w:szCs w:val="24"/>
          <w:lang w:val="en-GB"/>
        </w:rPr>
        <w:t>2</w:t>
      </w:r>
      <w:r w:rsidRPr="002B0089">
        <w:rPr>
          <w:rFonts w:ascii="Times New Roman" w:hAnsi="Times New Roman" w:cs="Times New Roman"/>
          <w:b/>
          <w:bCs/>
          <w:color w:val="000000" w:themeColor="text1"/>
          <w:sz w:val="24"/>
          <w:szCs w:val="24"/>
          <w:lang w:val="en-GB"/>
        </w:rPr>
        <w:t>:</w:t>
      </w:r>
      <w:r w:rsidR="00423DB3">
        <w:rPr>
          <w:rFonts w:ascii="Times New Roman" w:hAnsi="Times New Roman" w:cs="Times New Roman"/>
          <w:b/>
          <w:bCs/>
          <w:color w:val="000000" w:themeColor="text1"/>
          <w:sz w:val="24"/>
          <w:szCs w:val="24"/>
          <w:lang w:val="en-GB"/>
        </w:rPr>
        <w:t xml:space="preserve"> </w:t>
      </w:r>
      <w:r w:rsidR="00423DB3" w:rsidRPr="00423DB3">
        <w:rPr>
          <w:rFonts w:ascii="Times New Roman" w:hAnsi="Times New Roman" w:cs="Times New Roman"/>
          <w:b/>
          <w:bCs/>
          <w:color w:val="000000" w:themeColor="text1"/>
          <w:sz w:val="24"/>
          <w:szCs w:val="24"/>
          <w:lang w:val="en-GB"/>
        </w:rPr>
        <w:t>Gait asymmetry behaviour over long-term sessions of tDCS in people with Parkinson's disease</w:t>
      </w:r>
      <w:r w:rsidRPr="002B0089">
        <w:rPr>
          <w:rFonts w:ascii="Times New Roman" w:hAnsi="Times New Roman" w:cs="Times New Roman"/>
          <w:b/>
          <w:bCs/>
          <w:color w:val="000000" w:themeColor="text1"/>
          <w:sz w:val="24"/>
          <w:szCs w:val="24"/>
          <w:lang w:val="en-GB"/>
        </w:rPr>
        <w:t xml:space="preserve"> </w:t>
      </w:r>
    </w:p>
    <w:p w14:paraId="6A792DF7" w14:textId="77777777" w:rsidR="00FB16D5" w:rsidRPr="00884898" w:rsidRDefault="00FB16D5" w:rsidP="00DA4154">
      <w:pPr>
        <w:tabs>
          <w:tab w:val="left" w:pos="6716"/>
        </w:tabs>
        <w:bidi w:val="0"/>
        <w:spacing w:after="0" w:line="360" w:lineRule="auto"/>
        <w:jc w:val="both"/>
        <w:rPr>
          <w:rFonts w:ascii="Times New Roman" w:hAnsi="Times New Roman" w:cs="Times New Roman"/>
          <w:b/>
          <w:bCs/>
          <w:color w:val="000000" w:themeColor="text1"/>
          <w:sz w:val="24"/>
          <w:szCs w:val="24"/>
        </w:rPr>
      </w:pPr>
    </w:p>
    <w:p w14:paraId="43FA3645" w14:textId="6FD976EC" w:rsidR="00F43988" w:rsidRPr="00884898" w:rsidRDefault="00F43988" w:rsidP="00DA4154">
      <w:pPr>
        <w:tabs>
          <w:tab w:val="left" w:pos="6716"/>
        </w:tabs>
        <w:bidi w:val="0"/>
        <w:spacing w:after="0" w:line="360" w:lineRule="auto"/>
        <w:jc w:val="center"/>
        <w:rPr>
          <w:rFonts w:ascii="Times New Roman" w:hAnsi="Times New Roman" w:cs="Times New Roman"/>
          <w:b/>
          <w:bCs/>
          <w:color w:val="000000" w:themeColor="text1"/>
          <w:sz w:val="24"/>
          <w:szCs w:val="24"/>
        </w:rPr>
      </w:pPr>
      <w:r w:rsidRPr="00884898">
        <w:rPr>
          <w:rFonts w:ascii="Times New Roman" w:hAnsi="Times New Roman" w:cs="Times New Roman"/>
          <w:b/>
          <w:bCs/>
          <w:color w:val="000000" w:themeColor="text1"/>
          <w:sz w:val="24"/>
          <w:szCs w:val="24"/>
        </w:rPr>
        <w:t>Method</w:t>
      </w:r>
    </w:p>
    <w:p w14:paraId="44959B2B" w14:textId="16F70C1C" w:rsidR="00884898" w:rsidRDefault="00A77C3A" w:rsidP="00920DB8">
      <w:pPr>
        <w:tabs>
          <w:tab w:val="left" w:pos="6716"/>
        </w:tabs>
        <w:bidi w:val="0"/>
        <w:spacing w:after="0" w:line="360" w:lineRule="auto"/>
        <w:ind w:firstLine="357"/>
        <w:jc w:val="both"/>
        <w:rPr>
          <w:rFonts w:ascii="Times New Roman" w:hAnsi="Times New Roman" w:cs="Times New Roman"/>
          <w:color w:val="000000" w:themeColor="text1"/>
          <w:sz w:val="24"/>
          <w:szCs w:val="24"/>
          <w:lang w:val="en-GB"/>
        </w:rPr>
      </w:pPr>
      <w:r w:rsidRPr="00A77C3A">
        <w:rPr>
          <w:rFonts w:asciiTheme="majorBidi" w:hAnsiTheme="majorBidi" w:cstheme="majorBidi"/>
          <w:color w:val="000000" w:themeColor="text1"/>
          <w:sz w:val="24"/>
          <w:szCs w:val="24"/>
          <w:highlight w:val="yellow"/>
          <w:lang w:val="en-GB"/>
        </w:rPr>
        <w:t xml:space="preserve">The sample size estimation was performed using </w:t>
      </w:r>
      <w:proofErr w:type="spellStart"/>
      <w:r w:rsidRPr="00A77C3A">
        <w:rPr>
          <w:rFonts w:asciiTheme="majorBidi" w:hAnsiTheme="majorBidi" w:cstheme="majorBidi"/>
          <w:color w:val="000000" w:themeColor="text1"/>
          <w:sz w:val="24"/>
          <w:szCs w:val="24"/>
          <w:highlight w:val="yellow"/>
          <w:lang w:val="en-GB"/>
        </w:rPr>
        <w:t>GPower</w:t>
      </w:r>
      <w:proofErr w:type="spellEnd"/>
      <w:r w:rsidRPr="00A77C3A">
        <w:rPr>
          <w:rFonts w:asciiTheme="majorBidi" w:hAnsiTheme="majorBidi" w:cstheme="majorBidi"/>
          <w:color w:val="000000" w:themeColor="text1"/>
          <w:sz w:val="24"/>
          <w:szCs w:val="24"/>
          <w:highlight w:val="yellow"/>
          <w:lang w:val="en-GB"/>
        </w:rPr>
        <w:t xml:space="preserve"> 3.1.97 software (Düsseldorf, Germany), F tests, considering a repeated-measures ANOVA model with interaction between within- and between-subject factors, targeting the group × time interaction for the primary outcome gait speed. A statistical power of 95% (1 – β = 0.</w:t>
      </w:r>
      <w:r w:rsidR="006A3BF7">
        <w:rPr>
          <w:rFonts w:asciiTheme="majorBidi" w:hAnsiTheme="majorBidi" w:cstheme="majorBidi"/>
          <w:color w:val="000000" w:themeColor="text1"/>
          <w:sz w:val="24"/>
          <w:szCs w:val="24"/>
          <w:highlight w:val="yellow"/>
          <w:lang w:val="en-GB"/>
        </w:rPr>
        <w:t>80</w:t>
      </w:r>
      <w:r w:rsidRPr="00A77C3A">
        <w:rPr>
          <w:rFonts w:asciiTheme="majorBidi" w:hAnsiTheme="majorBidi" w:cstheme="majorBidi"/>
          <w:color w:val="000000" w:themeColor="text1"/>
          <w:sz w:val="24"/>
          <w:szCs w:val="24"/>
          <w:highlight w:val="yellow"/>
          <w:lang w:val="en-GB"/>
        </w:rPr>
        <w:t>) and a significance level of α = 0.05 were adopted. The effect size was set at f = 0.</w:t>
      </w:r>
      <w:r w:rsidR="00AE4207">
        <w:rPr>
          <w:rFonts w:asciiTheme="majorBidi" w:hAnsiTheme="majorBidi" w:cstheme="majorBidi"/>
          <w:color w:val="000000" w:themeColor="text1"/>
          <w:sz w:val="24"/>
          <w:szCs w:val="24"/>
          <w:highlight w:val="yellow"/>
          <w:lang w:val="en-GB"/>
        </w:rPr>
        <w:t>256</w:t>
      </w:r>
      <w:r w:rsidRPr="00A77C3A">
        <w:rPr>
          <w:rFonts w:asciiTheme="majorBidi" w:hAnsiTheme="majorBidi" w:cstheme="majorBidi"/>
          <w:color w:val="000000" w:themeColor="text1"/>
          <w:sz w:val="24"/>
          <w:szCs w:val="24"/>
          <w:highlight w:val="yellow"/>
          <w:lang w:val="en-GB"/>
        </w:rPr>
        <w:t xml:space="preserve"> (η²p ≈ 0.</w:t>
      </w:r>
      <w:r w:rsidR="007C183E">
        <w:rPr>
          <w:rFonts w:asciiTheme="majorBidi" w:hAnsiTheme="majorBidi" w:cstheme="majorBidi"/>
          <w:color w:val="000000" w:themeColor="text1"/>
          <w:sz w:val="24"/>
          <w:szCs w:val="24"/>
          <w:highlight w:val="yellow"/>
          <w:lang w:val="en-GB"/>
        </w:rPr>
        <w:t>8</w:t>
      </w:r>
      <w:r w:rsidR="00A52F41">
        <w:rPr>
          <w:rFonts w:asciiTheme="majorBidi" w:hAnsiTheme="majorBidi" w:cstheme="majorBidi"/>
          <w:color w:val="000000" w:themeColor="text1"/>
          <w:sz w:val="24"/>
          <w:szCs w:val="24"/>
          <w:highlight w:val="yellow"/>
          <w:lang w:val="en-GB"/>
        </w:rPr>
        <w:t>5</w:t>
      </w:r>
      <w:r w:rsidRPr="00A77C3A">
        <w:rPr>
          <w:rFonts w:asciiTheme="majorBidi" w:hAnsiTheme="majorBidi" w:cstheme="majorBidi"/>
          <w:color w:val="000000" w:themeColor="text1"/>
          <w:sz w:val="24"/>
          <w:szCs w:val="24"/>
          <w:highlight w:val="yellow"/>
          <w:lang w:val="en-GB"/>
        </w:rPr>
        <w:t xml:space="preserve">), based on previous research </w:t>
      </w:r>
      <w:r w:rsidR="00AC3F6A">
        <w:rPr>
          <w:rFonts w:asciiTheme="majorBidi" w:hAnsiTheme="majorBidi" w:cstheme="majorBidi"/>
          <w:color w:val="000000" w:themeColor="text1"/>
          <w:sz w:val="24"/>
          <w:szCs w:val="24"/>
          <w:highlight w:val="yellow"/>
          <w:lang w:val="en-GB"/>
        </w:rPr>
        <w:t xml:space="preserve">who adopted the same statistical procedures </w:t>
      </w:r>
      <w:r w:rsidRPr="00A77C3A">
        <w:rPr>
          <w:rFonts w:asciiTheme="majorBidi" w:hAnsiTheme="majorBidi" w:cstheme="majorBidi"/>
          <w:color w:val="000000" w:themeColor="text1"/>
          <w:sz w:val="24"/>
          <w:szCs w:val="24"/>
          <w:highlight w:val="yellow"/>
          <w:lang w:val="en-GB"/>
        </w:rPr>
        <w:t xml:space="preserve">examining the impact of </w:t>
      </w:r>
      <w:proofErr w:type="spellStart"/>
      <w:r w:rsidRPr="00A77C3A">
        <w:rPr>
          <w:rFonts w:asciiTheme="majorBidi" w:hAnsiTheme="majorBidi" w:cstheme="majorBidi"/>
          <w:color w:val="000000" w:themeColor="text1"/>
          <w:sz w:val="24"/>
          <w:szCs w:val="24"/>
          <w:highlight w:val="yellow"/>
          <w:lang w:val="en-GB"/>
        </w:rPr>
        <w:t>tDCS</w:t>
      </w:r>
      <w:proofErr w:type="spellEnd"/>
      <w:r w:rsidRPr="00A77C3A">
        <w:rPr>
          <w:rFonts w:asciiTheme="majorBidi" w:hAnsiTheme="majorBidi" w:cstheme="majorBidi"/>
          <w:color w:val="000000" w:themeColor="text1"/>
          <w:sz w:val="24"/>
          <w:szCs w:val="24"/>
          <w:highlight w:val="yellow"/>
          <w:lang w:val="en-GB"/>
        </w:rPr>
        <w:t xml:space="preserve"> on gait parameters in individuals with Parkinson’s disease </w:t>
      </w:r>
      <w:r w:rsidR="00AE5E21">
        <w:rPr>
          <w:rFonts w:asciiTheme="majorBidi" w:hAnsiTheme="majorBidi" w:cstheme="majorBidi"/>
          <w:color w:val="000000" w:themeColor="text1"/>
          <w:sz w:val="24"/>
          <w:szCs w:val="24"/>
          <w:highlight w:val="yellow"/>
          <w:lang w:val="en-GB"/>
        </w:rPr>
        <w:t>[154, 155].</w:t>
      </w:r>
      <w:r w:rsidRPr="00A77C3A">
        <w:rPr>
          <w:rFonts w:asciiTheme="majorBidi" w:hAnsiTheme="majorBidi" w:cstheme="majorBidi"/>
          <w:color w:val="000000" w:themeColor="text1"/>
          <w:sz w:val="24"/>
          <w:szCs w:val="24"/>
          <w:highlight w:val="yellow"/>
          <w:lang w:val="en-GB"/>
        </w:rPr>
        <w:t xml:space="preserve"> The calculation assumed 2 groups (</w:t>
      </w:r>
      <w:proofErr w:type="spellStart"/>
      <w:r w:rsidRPr="00A77C3A">
        <w:rPr>
          <w:rFonts w:asciiTheme="majorBidi" w:hAnsiTheme="majorBidi" w:cstheme="majorBidi"/>
          <w:color w:val="000000" w:themeColor="text1"/>
          <w:sz w:val="24"/>
          <w:szCs w:val="24"/>
          <w:highlight w:val="yellow"/>
          <w:lang w:val="en-GB"/>
        </w:rPr>
        <w:t>tDCS</w:t>
      </w:r>
      <w:proofErr w:type="spellEnd"/>
      <w:r w:rsidRPr="00A77C3A">
        <w:rPr>
          <w:rFonts w:asciiTheme="majorBidi" w:hAnsiTheme="majorBidi" w:cstheme="majorBidi"/>
          <w:color w:val="000000" w:themeColor="text1"/>
          <w:sz w:val="24"/>
          <w:szCs w:val="24"/>
          <w:highlight w:val="yellow"/>
          <w:lang w:val="en-GB"/>
        </w:rPr>
        <w:t xml:space="preserve"> active × </w:t>
      </w:r>
      <w:proofErr w:type="spellStart"/>
      <w:r w:rsidRPr="00A77C3A">
        <w:rPr>
          <w:rFonts w:asciiTheme="majorBidi" w:hAnsiTheme="majorBidi" w:cstheme="majorBidi"/>
          <w:color w:val="000000" w:themeColor="text1"/>
          <w:sz w:val="24"/>
          <w:szCs w:val="24"/>
          <w:highlight w:val="yellow"/>
          <w:lang w:val="en-GB"/>
        </w:rPr>
        <w:t>tDCS</w:t>
      </w:r>
      <w:proofErr w:type="spellEnd"/>
      <w:r w:rsidRPr="00A77C3A">
        <w:rPr>
          <w:rFonts w:asciiTheme="majorBidi" w:hAnsiTheme="majorBidi" w:cstheme="majorBidi"/>
          <w:color w:val="000000" w:themeColor="text1"/>
          <w:sz w:val="24"/>
          <w:szCs w:val="24"/>
          <w:highlight w:val="yellow"/>
          <w:lang w:val="en-GB"/>
        </w:rPr>
        <w:t xml:space="preserve"> sham) and 3 repeated measures (pre, post, follow-up), adopting a correlation among repeated measurements (ρ) of 0.50 and a </w:t>
      </w:r>
      <w:proofErr w:type="spellStart"/>
      <w:r w:rsidRPr="00A77C3A">
        <w:rPr>
          <w:rFonts w:asciiTheme="majorBidi" w:hAnsiTheme="majorBidi" w:cstheme="majorBidi"/>
          <w:color w:val="000000" w:themeColor="text1"/>
          <w:sz w:val="24"/>
          <w:szCs w:val="24"/>
          <w:highlight w:val="yellow"/>
          <w:lang w:val="en-GB"/>
        </w:rPr>
        <w:t>nonsphericity</w:t>
      </w:r>
      <w:proofErr w:type="spellEnd"/>
      <w:r w:rsidRPr="00A77C3A">
        <w:rPr>
          <w:rFonts w:asciiTheme="majorBidi" w:hAnsiTheme="majorBidi" w:cstheme="majorBidi"/>
          <w:color w:val="000000" w:themeColor="text1"/>
          <w:sz w:val="24"/>
          <w:szCs w:val="24"/>
          <w:highlight w:val="yellow"/>
          <w:lang w:val="en-GB"/>
        </w:rPr>
        <w:t xml:space="preserve"> correction (ε) of 1.0. According to </w:t>
      </w:r>
      <w:proofErr w:type="spellStart"/>
      <w:r w:rsidRPr="00A77C3A">
        <w:rPr>
          <w:rFonts w:asciiTheme="majorBidi" w:hAnsiTheme="majorBidi" w:cstheme="majorBidi"/>
          <w:color w:val="000000" w:themeColor="text1"/>
          <w:sz w:val="24"/>
          <w:szCs w:val="24"/>
          <w:highlight w:val="yellow"/>
          <w:lang w:val="en-GB"/>
        </w:rPr>
        <w:t>GPower</w:t>
      </w:r>
      <w:proofErr w:type="spellEnd"/>
      <w:r w:rsidRPr="00A77C3A">
        <w:rPr>
          <w:rFonts w:asciiTheme="majorBidi" w:hAnsiTheme="majorBidi" w:cstheme="majorBidi"/>
          <w:color w:val="000000" w:themeColor="text1"/>
          <w:sz w:val="24"/>
          <w:szCs w:val="24"/>
          <w:highlight w:val="yellow"/>
          <w:lang w:val="en-GB"/>
        </w:rPr>
        <w:t>, a minimum of 14 participants per group is required. To account for potential attrition (~15%), we plan to recruit 16</w:t>
      </w:r>
      <w:r w:rsidR="00D37D55">
        <w:rPr>
          <w:rFonts w:asciiTheme="majorBidi" w:hAnsiTheme="majorBidi" w:cstheme="majorBidi"/>
          <w:color w:val="000000" w:themeColor="text1"/>
          <w:sz w:val="24"/>
          <w:szCs w:val="24"/>
          <w:highlight w:val="yellow"/>
          <w:lang w:val="en-GB"/>
        </w:rPr>
        <w:t xml:space="preserve"> </w:t>
      </w:r>
      <w:r w:rsidRPr="00A77C3A">
        <w:rPr>
          <w:rFonts w:asciiTheme="majorBidi" w:hAnsiTheme="majorBidi" w:cstheme="majorBidi"/>
          <w:color w:val="000000" w:themeColor="text1"/>
          <w:sz w:val="24"/>
          <w:szCs w:val="24"/>
          <w:highlight w:val="yellow"/>
          <w:lang w:val="en-GB"/>
        </w:rPr>
        <w:t>participants per group</w:t>
      </w:r>
      <w:r w:rsidR="00C532E1" w:rsidRPr="00C532E1">
        <w:rPr>
          <w:rFonts w:asciiTheme="majorBidi" w:hAnsiTheme="majorBidi" w:cstheme="majorBidi"/>
          <w:color w:val="000000" w:themeColor="text1"/>
          <w:sz w:val="24"/>
          <w:szCs w:val="24"/>
          <w:lang w:val="en-GB"/>
        </w:rPr>
        <w:t xml:space="preserve">. People with PD will be selected from specialized </w:t>
      </w:r>
      <w:proofErr w:type="spellStart"/>
      <w:r w:rsidR="00C532E1" w:rsidRPr="00C532E1">
        <w:rPr>
          <w:rFonts w:asciiTheme="majorBidi" w:hAnsiTheme="majorBidi" w:cstheme="majorBidi"/>
          <w:color w:val="000000" w:themeColor="text1"/>
          <w:sz w:val="24"/>
          <w:szCs w:val="24"/>
          <w:lang w:val="en-GB"/>
        </w:rPr>
        <w:t>center</w:t>
      </w:r>
      <w:proofErr w:type="spellEnd"/>
      <w:r w:rsidR="00C532E1" w:rsidRPr="00C532E1">
        <w:rPr>
          <w:rFonts w:asciiTheme="majorBidi" w:hAnsiTheme="majorBidi" w:cstheme="majorBidi"/>
          <w:color w:val="000000" w:themeColor="text1"/>
          <w:sz w:val="24"/>
          <w:szCs w:val="24"/>
          <w:lang w:val="en-GB"/>
        </w:rPr>
        <w:t xml:space="preserve"> in the Bauru region and be invited in this randomized, double-blinded study. Clinical evaluation and gait assessment will follow the same experimental protocol as explained in Study 1. However, tDCS intervention protocol and statistical analysis will be different in this study</w:t>
      </w:r>
      <w:r w:rsidR="00AC43BB" w:rsidRPr="00CA04A3">
        <w:rPr>
          <w:rFonts w:ascii="Times New Roman" w:hAnsi="Times New Roman" w:cs="Times New Roman"/>
          <w:color w:val="000000" w:themeColor="text1"/>
          <w:sz w:val="24"/>
          <w:szCs w:val="24"/>
          <w:lang w:val="en-GB"/>
        </w:rPr>
        <w:t>.</w:t>
      </w:r>
    </w:p>
    <w:p w14:paraId="00741C80" w14:textId="77777777" w:rsidR="00884898" w:rsidRPr="00CA04A3" w:rsidRDefault="00884898" w:rsidP="00884898">
      <w:pPr>
        <w:tabs>
          <w:tab w:val="left" w:pos="6716"/>
        </w:tabs>
        <w:bidi w:val="0"/>
        <w:spacing w:after="0" w:line="360" w:lineRule="auto"/>
        <w:ind w:firstLine="357"/>
        <w:jc w:val="both"/>
        <w:rPr>
          <w:rFonts w:ascii="Times New Roman" w:hAnsi="Times New Roman" w:cs="Times New Roman"/>
          <w:color w:val="000000" w:themeColor="text1"/>
          <w:sz w:val="24"/>
          <w:szCs w:val="24"/>
          <w:lang w:val="en-GB"/>
        </w:rPr>
      </w:pPr>
    </w:p>
    <w:p w14:paraId="726A1DA4" w14:textId="77777777" w:rsidR="009C0F90" w:rsidRPr="00CA04A3" w:rsidRDefault="009C0F90" w:rsidP="00DA4154">
      <w:pPr>
        <w:tabs>
          <w:tab w:val="left" w:pos="6716"/>
        </w:tabs>
        <w:bidi w:val="0"/>
        <w:spacing w:after="0" w:line="360" w:lineRule="auto"/>
        <w:jc w:val="both"/>
        <w:rPr>
          <w:rFonts w:ascii="Times New Roman" w:hAnsi="Times New Roman" w:cs="Times New Roman"/>
          <w:b/>
          <w:bCs/>
          <w:color w:val="000000" w:themeColor="text1"/>
          <w:sz w:val="24"/>
          <w:szCs w:val="24"/>
          <w:lang w:val="en-GB"/>
        </w:rPr>
      </w:pPr>
      <w:r w:rsidRPr="00CA04A3">
        <w:rPr>
          <w:rFonts w:ascii="Times New Roman" w:hAnsi="Times New Roman" w:cs="Times New Roman"/>
          <w:b/>
          <w:bCs/>
          <w:color w:val="000000" w:themeColor="text1"/>
          <w:sz w:val="24"/>
          <w:szCs w:val="24"/>
          <w:lang w:val="en-GB"/>
        </w:rPr>
        <w:t>Intervention protocol</w:t>
      </w:r>
    </w:p>
    <w:p w14:paraId="0104AAA6" w14:textId="1860573D" w:rsidR="00F70D78" w:rsidRDefault="00A64F3A" w:rsidP="00A64F3A">
      <w:pPr>
        <w:tabs>
          <w:tab w:val="left" w:pos="6716"/>
        </w:tabs>
        <w:bidi w:val="0"/>
        <w:spacing w:after="0" w:line="360" w:lineRule="auto"/>
        <w:ind w:firstLine="357"/>
        <w:jc w:val="both"/>
        <w:rPr>
          <w:rFonts w:ascii="Times New Roman" w:hAnsi="Times New Roman" w:cs="Times New Roman"/>
          <w:color w:val="000000" w:themeColor="text1"/>
          <w:sz w:val="24"/>
          <w:szCs w:val="24"/>
        </w:rPr>
      </w:pPr>
      <w:r w:rsidRPr="00CA04A3">
        <w:rPr>
          <w:rFonts w:ascii="Times New Roman" w:hAnsi="Times New Roman" w:cs="Times New Roman"/>
          <w:color w:val="000000" w:themeColor="text1"/>
          <w:sz w:val="24"/>
          <w:szCs w:val="24"/>
        </w:rPr>
        <w:t>P</w:t>
      </w:r>
      <w:r w:rsidR="00D148DE">
        <w:rPr>
          <w:rFonts w:ascii="Times New Roman" w:hAnsi="Times New Roman" w:cs="Times New Roman"/>
          <w:color w:val="000000" w:themeColor="text1"/>
          <w:sz w:val="24"/>
          <w:szCs w:val="24"/>
        </w:rPr>
        <w:t>eople</w:t>
      </w:r>
      <w:r w:rsidR="009F22DB" w:rsidRPr="00CA04A3">
        <w:rPr>
          <w:rFonts w:ascii="Times New Roman" w:hAnsi="Times New Roman" w:cs="Times New Roman"/>
          <w:color w:val="000000" w:themeColor="text1"/>
          <w:sz w:val="24"/>
          <w:szCs w:val="24"/>
        </w:rPr>
        <w:t xml:space="preserve"> with PD</w:t>
      </w:r>
      <w:r w:rsidR="00130C60" w:rsidRPr="00CA04A3">
        <w:rPr>
          <w:rFonts w:ascii="Times New Roman" w:hAnsi="Times New Roman" w:cs="Times New Roman"/>
          <w:color w:val="000000" w:themeColor="text1"/>
          <w:sz w:val="24"/>
          <w:szCs w:val="24"/>
        </w:rPr>
        <w:t xml:space="preserve"> will</w:t>
      </w:r>
      <w:r w:rsidR="00370C64">
        <w:rPr>
          <w:rFonts w:ascii="Times New Roman" w:hAnsi="Times New Roman" w:cs="Times New Roman"/>
          <w:color w:val="000000" w:themeColor="text1"/>
          <w:sz w:val="24"/>
          <w:szCs w:val="24"/>
        </w:rPr>
        <w:t xml:space="preserve"> be</w:t>
      </w:r>
      <w:r w:rsidR="00AC43BB" w:rsidRPr="00CA04A3">
        <w:rPr>
          <w:rFonts w:ascii="Times New Roman" w:hAnsi="Times New Roman" w:cs="Times New Roman"/>
          <w:color w:val="000000" w:themeColor="text1"/>
          <w:sz w:val="24"/>
          <w:szCs w:val="24"/>
        </w:rPr>
        <w:t xml:space="preserve"> invite</w:t>
      </w:r>
      <w:r w:rsidR="00370C64">
        <w:rPr>
          <w:rFonts w:ascii="Times New Roman" w:hAnsi="Times New Roman" w:cs="Times New Roman"/>
          <w:color w:val="000000" w:themeColor="text1"/>
          <w:sz w:val="24"/>
          <w:szCs w:val="24"/>
        </w:rPr>
        <w:t>d</w:t>
      </w:r>
      <w:r w:rsidR="00AC43BB" w:rsidRPr="00CA04A3">
        <w:rPr>
          <w:rFonts w:ascii="Times New Roman" w:hAnsi="Times New Roman" w:cs="Times New Roman"/>
          <w:color w:val="000000" w:themeColor="text1"/>
          <w:sz w:val="24"/>
          <w:szCs w:val="24"/>
        </w:rPr>
        <w:t xml:space="preserve"> and</w:t>
      </w:r>
      <w:r w:rsidR="00130C60" w:rsidRPr="00CA04A3">
        <w:rPr>
          <w:rFonts w:ascii="Times New Roman" w:hAnsi="Times New Roman" w:cs="Times New Roman"/>
          <w:color w:val="000000" w:themeColor="text1"/>
          <w:sz w:val="24"/>
          <w:szCs w:val="24"/>
        </w:rPr>
        <w:t xml:space="preserve"> randomly </w:t>
      </w:r>
      <w:r w:rsidR="007258CF" w:rsidRPr="00CA04A3">
        <w:rPr>
          <w:rFonts w:ascii="Times New Roman" w:hAnsi="Times New Roman" w:cs="Times New Roman"/>
          <w:color w:val="000000" w:themeColor="text1"/>
          <w:sz w:val="24"/>
          <w:szCs w:val="24"/>
        </w:rPr>
        <w:t>d</w:t>
      </w:r>
      <w:r w:rsidR="007258CF">
        <w:rPr>
          <w:rFonts w:ascii="Times New Roman" w:hAnsi="Times New Roman" w:cs="Times New Roman"/>
          <w:color w:val="000000" w:themeColor="text1"/>
          <w:sz w:val="24"/>
          <w:szCs w:val="24"/>
        </w:rPr>
        <w:t>istributed</w:t>
      </w:r>
      <w:r w:rsidR="00130C60" w:rsidRPr="00CA04A3">
        <w:rPr>
          <w:rFonts w:ascii="Times New Roman" w:hAnsi="Times New Roman" w:cs="Times New Roman"/>
          <w:color w:val="000000" w:themeColor="text1"/>
          <w:sz w:val="24"/>
          <w:szCs w:val="24"/>
        </w:rPr>
        <w:t xml:space="preserve"> into 2 experimental groups (</w:t>
      </w:r>
      <w:r w:rsidRPr="00CA04A3">
        <w:rPr>
          <w:rFonts w:ascii="Times New Roman" w:hAnsi="Times New Roman" w:cs="Times New Roman"/>
          <w:color w:val="000000" w:themeColor="text1"/>
          <w:sz w:val="24"/>
          <w:szCs w:val="24"/>
        </w:rPr>
        <w:t xml:space="preserve">16 </w:t>
      </w:r>
      <w:r w:rsidR="00130C60" w:rsidRPr="00CA04A3">
        <w:rPr>
          <w:rFonts w:ascii="Times New Roman" w:hAnsi="Times New Roman" w:cs="Times New Roman"/>
          <w:color w:val="000000" w:themeColor="text1"/>
          <w:sz w:val="24"/>
          <w:szCs w:val="24"/>
        </w:rPr>
        <w:t xml:space="preserve">participants </w:t>
      </w:r>
      <w:r w:rsidR="001163DB" w:rsidRPr="00CA04A3">
        <w:rPr>
          <w:rFonts w:ascii="Times New Roman" w:hAnsi="Times New Roman" w:cs="Times New Roman"/>
          <w:color w:val="000000" w:themeColor="text1"/>
          <w:sz w:val="24"/>
          <w:szCs w:val="24"/>
        </w:rPr>
        <w:t xml:space="preserve">will </w:t>
      </w:r>
      <w:r w:rsidR="00E0180A" w:rsidRPr="00CA04A3">
        <w:rPr>
          <w:rFonts w:ascii="Times New Roman" w:hAnsi="Times New Roman" w:cs="Times New Roman"/>
          <w:color w:val="000000" w:themeColor="text1"/>
          <w:sz w:val="24"/>
          <w:szCs w:val="24"/>
        </w:rPr>
        <w:t>receive</w:t>
      </w:r>
      <w:r w:rsidR="00130C60" w:rsidRPr="00CA04A3">
        <w:rPr>
          <w:rFonts w:ascii="Times New Roman" w:hAnsi="Times New Roman" w:cs="Times New Roman"/>
          <w:color w:val="000000" w:themeColor="text1"/>
          <w:sz w:val="24"/>
          <w:szCs w:val="24"/>
        </w:rPr>
        <w:t xml:space="preserve"> active tDCS and </w:t>
      </w:r>
      <w:r w:rsidRPr="00CA04A3">
        <w:rPr>
          <w:rFonts w:ascii="Times New Roman" w:hAnsi="Times New Roman" w:cs="Times New Roman"/>
          <w:color w:val="000000" w:themeColor="text1"/>
          <w:sz w:val="24"/>
          <w:szCs w:val="24"/>
        </w:rPr>
        <w:t xml:space="preserve">16 </w:t>
      </w:r>
      <w:r w:rsidR="00130C60" w:rsidRPr="00CA04A3">
        <w:rPr>
          <w:rFonts w:ascii="Times New Roman" w:hAnsi="Times New Roman" w:cs="Times New Roman"/>
          <w:color w:val="000000" w:themeColor="text1"/>
          <w:sz w:val="24"/>
          <w:szCs w:val="24"/>
        </w:rPr>
        <w:t xml:space="preserve">participants </w:t>
      </w:r>
      <w:r w:rsidR="001163DB" w:rsidRPr="00CA04A3">
        <w:rPr>
          <w:rFonts w:ascii="Times New Roman" w:hAnsi="Times New Roman" w:cs="Times New Roman"/>
          <w:color w:val="000000" w:themeColor="text1"/>
          <w:sz w:val="24"/>
          <w:szCs w:val="24"/>
        </w:rPr>
        <w:t>will rec</w:t>
      </w:r>
      <w:r w:rsidR="00E0180A" w:rsidRPr="00CA04A3">
        <w:rPr>
          <w:rFonts w:ascii="Times New Roman" w:hAnsi="Times New Roman" w:cs="Times New Roman"/>
          <w:color w:val="000000" w:themeColor="text1"/>
          <w:sz w:val="24"/>
          <w:szCs w:val="24"/>
        </w:rPr>
        <w:t>e</w:t>
      </w:r>
      <w:r w:rsidR="001163DB" w:rsidRPr="00CA04A3">
        <w:rPr>
          <w:rFonts w:ascii="Times New Roman" w:hAnsi="Times New Roman" w:cs="Times New Roman"/>
          <w:color w:val="000000" w:themeColor="text1"/>
          <w:sz w:val="24"/>
          <w:szCs w:val="24"/>
        </w:rPr>
        <w:t>ive</w:t>
      </w:r>
      <w:r w:rsidR="00130C60" w:rsidRPr="00CA04A3">
        <w:rPr>
          <w:rFonts w:ascii="Times New Roman" w:hAnsi="Times New Roman" w:cs="Times New Roman"/>
          <w:color w:val="000000" w:themeColor="text1"/>
          <w:sz w:val="24"/>
          <w:szCs w:val="24"/>
        </w:rPr>
        <w:t xml:space="preserve"> sham tDCS). </w:t>
      </w:r>
      <w:r w:rsidR="009C0F90" w:rsidRPr="00CA04A3">
        <w:rPr>
          <w:rFonts w:ascii="Times New Roman" w:hAnsi="Times New Roman" w:cs="Times New Roman"/>
          <w:color w:val="000000" w:themeColor="text1"/>
          <w:sz w:val="24"/>
          <w:szCs w:val="24"/>
        </w:rPr>
        <w:t xml:space="preserve">According to the results of </w:t>
      </w:r>
      <w:r w:rsidR="009F22DB" w:rsidRPr="00CA04A3">
        <w:rPr>
          <w:rFonts w:ascii="Times New Roman" w:hAnsi="Times New Roman" w:cs="Times New Roman"/>
          <w:color w:val="000000" w:themeColor="text1"/>
          <w:sz w:val="24"/>
          <w:szCs w:val="24"/>
        </w:rPr>
        <w:t xml:space="preserve">Study </w:t>
      </w:r>
      <w:r w:rsidR="00825EB0">
        <w:rPr>
          <w:rFonts w:ascii="Times New Roman" w:hAnsi="Times New Roman" w:cs="Times New Roman"/>
          <w:color w:val="000000" w:themeColor="text1"/>
          <w:sz w:val="24"/>
          <w:szCs w:val="24"/>
        </w:rPr>
        <w:t>1</w:t>
      </w:r>
      <w:r w:rsidR="009C0F90" w:rsidRPr="00CA04A3">
        <w:rPr>
          <w:rFonts w:ascii="Times New Roman" w:hAnsi="Times New Roman" w:cs="Times New Roman"/>
          <w:color w:val="000000" w:themeColor="text1"/>
          <w:sz w:val="24"/>
          <w:szCs w:val="24"/>
        </w:rPr>
        <w:t xml:space="preserve">, </w:t>
      </w:r>
      <w:r w:rsidR="00723FA0" w:rsidRPr="00CA04A3">
        <w:rPr>
          <w:rFonts w:ascii="Times New Roman" w:hAnsi="Times New Roman" w:cs="Times New Roman"/>
          <w:color w:val="000000" w:themeColor="text1"/>
          <w:sz w:val="24"/>
          <w:szCs w:val="24"/>
        </w:rPr>
        <w:t>bilateral stimulation</w:t>
      </w:r>
      <w:r w:rsidR="009C0F90" w:rsidRPr="00CA04A3">
        <w:rPr>
          <w:rFonts w:ascii="Times New Roman" w:hAnsi="Times New Roman" w:cs="Times New Roman"/>
          <w:color w:val="000000" w:themeColor="text1"/>
          <w:sz w:val="24"/>
          <w:szCs w:val="24"/>
        </w:rPr>
        <w:t xml:space="preserve"> or</w:t>
      </w:r>
      <w:r w:rsidR="00723FA0" w:rsidRPr="00CA04A3">
        <w:rPr>
          <w:rFonts w:ascii="Times New Roman" w:hAnsi="Times New Roman" w:cs="Times New Roman"/>
          <w:color w:val="000000" w:themeColor="text1"/>
          <w:sz w:val="24"/>
          <w:szCs w:val="24"/>
        </w:rPr>
        <w:t xml:space="preserve"> stimulation o</w:t>
      </w:r>
      <w:r w:rsidR="00502ADC">
        <w:rPr>
          <w:rFonts w:ascii="Times New Roman" w:hAnsi="Times New Roman" w:cs="Times New Roman"/>
          <w:color w:val="000000" w:themeColor="text1"/>
          <w:sz w:val="24"/>
          <w:szCs w:val="24"/>
        </w:rPr>
        <w:t>f</w:t>
      </w:r>
      <w:r w:rsidR="009C0F90" w:rsidRPr="00CA04A3">
        <w:rPr>
          <w:rFonts w:ascii="Times New Roman" w:hAnsi="Times New Roman" w:cs="Times New Roman"/>
          <w:color w:val="000000" w:themeColor="text1"/>
          <w:sz w:val="24"/>
          <w:szCs w:val="24"/>
        </w:rPr>
        <w:t xml:space="preserve"> </w:t>
      </w:r>
      <w:r w:rsidR="007258CF">
        <w:rPr>
          <w:rFonts w:ascii="Times New Roman" w:hAnsi="Times New Roman" w:cs="Times New Roman"/>
          <w:color w:val="000000" w:themeColor="text1"/>
          <w:sz w:val="24"/>
          <w:szCs w:val="24"/>
        </w:rPr>
        <w:t xml:space="preserve">the </w:t>
      </w:r>
      <w:r w:rsidR="009C0F90" w:rsidRPr="00CA04A3">
        <w:rPr>
          <w:rFonts w:ascii="Times New Roman" w:hAnsi="Times New Roman" w:cs="Times New Roman"/>
          <w:color w:val="000000" w:themeColor="text1"/>
          <w:sz w:val="24"/>
          <w:szCs w:val="24"/>
        </w:rPr>
        <w:t>most</w:t>
      </w:r>
      <w:r w:rsidR="00D148DE">
        <w:rPr>
          <w:rFonts w:ascii="Times New Roman" w:hAnsi="Times New Roman" w:cs="Times New Roman"/>
          <w:color w:val="000000" w:themeColor="text1"/>
          <w:sz w:val="24"/>
          <w:szCs w:val="24"/>
        </w:rPr>
        <w:t xml:space="preserve"> </w:t>
      </w:r>
      <w:r w:rsidR="009C0F90" w:rsidRPr="00CA04A3">
        <w:rPr>
          <w:rFonts w:ascii="Times New Roman" w:hAnsi="Times New Roman" w:cs="Times New Roman"/>
          <w:color w:val="000000" w:themeColor="text1"/>
          <w:sz w:val="24"/>
          <w:szCs w:val="24"/>
        </w:rPr>
        <w:t>affected</w:t>
      </w:r>
      <w:r w:rsidR="009F22DB" w:rsidRPr="00CA04A3">
        <w:rPr>
          <w:rFonts w:ascii="Times New Roman" w:hAnsi="Times New Roman" w:cs="Times New Roman"/>
          <w:color w:val="000000" w:themeColor="text1"/>
          <w:sz w:val="24"/>
          <w:szCs w:val="24"/>
        </w:rPr>
        <w:t>/less</w:t>
      </w:r>
      <w:r w:rsidR="00D148DE">
        <w:rPr>
          <w:rFonts w:ascii="Times New Roman" w:hAnsi="Times New Roman" w:cs="Times New Roman"/>
          <w:color w:val="000000" w:themeColor="text1"/>
          <w:sz w:val="24"/>
          <w:szCs w:val="24"/>
        </w:rPr>
        <w:t xml:space="preserve"> </w:t>
      </w:r>
      <w:r w:rsidR="009F22DB" w:rsidRPr="00CA04A3">
        <w:rPr>
          <w:rFonts w:ascii="Times New Roman" w:hAnsi="Times New Roman" w:cs="Times New Roman"/>
          <w:color w:val="000000" w:themeColor="text1"/>
          <w:sz w:val="24"/>
          <w:szCs w:val="24"/>
        </w:rPr>
        <w:t>affected</w:t>
      </w:r>
      <w:r w:rsidR="009C0F90" w:rsidRPr="00CA04A3">
        <w:rPr>
          <w:rFonts w:ascii="Times New Roman" w:hAnsi="Times New Roman" w:cs="Times New Roman"/>
          <w:color w:val="000000" w:themeColor="text1"/>
          <w:sz w:val="24"/>
          <w:szCs w:val="24"/>
        </w:rPr>
        <w:t xml:space="preserve"> </w:t>
      </w:r>
      <w:r w:rsidR="00D148DE">
        <w:rPr>
          <w:rFonts w:ascii="Times New Roman" w:hAnsi="Times New Roman" w:cs="Times New Roman"/>
          <w:color w:val="000000" w:themeColor="text1"/>
          <w:sz w:val="24"/>
          <w:szCs w:val="24"/>
        </w:rPr>
        <w:t>brain hemisphere</w:t>
      </w:r>
      <w:r w:rsidR="00CA04A3">
        <w:rPr>
          <w:rFonts w:ascii="Times New Roman" w:hAnsi="Times New Roman" w:cs="Times New Roman"/>
          <w:color w:val="000000" w:themeColor="text1"/>
          <w:sz w:val="24"/>
          <w:szCs w:val="24"/>
        </w:rPr>
        <w:t xml:space="preserve"> </w:t>
      </w:r>
      <w:r w:rsidR="009C0F90" w:rsidRPr="00CA04A3">
        <w:rPr>
          <w:rFonts w:ascii="Times New Roman" w:hAnsi="Times New Roman" w:cs="Times New Roman"/>
          <w:color w:val="000000" w:themeColor="text1"/>
          <w:sz w:val="24"/>
          <w:szCs w:val="24"/>
        </w:rPr>
        <w:t xml:space="preserve">will </w:t>
      </w:r>
      <w:r w:rsidR="00EC7CF3">
        <w:rPr>
          <w:rFonts w:ascii="Times New Roman" w:hAnsi="Times New Roman" w:cs="Times New Roman"/>
          <w:color w:val="000000" w:themeColor="text1"/>
          <w:sz w:val="24"/>
          <w:szCs w:val="24"/>
        </w:rPr>
        <w:t xml:space="preserve">be </w:t>
      </w:r>
      <w:r w:rsidR="009C0F90" w:rsidRPr="00CA04A3">
        <w:rPr>
          <w:rFonts w:ascii="Times New Roman" w:hAnsi="Times New Roman" w:cs="Times New Roman"/>
          <w:color w:val="000000" w:themeColor="text1"/>
          <w:sz w:val="24"/>
          <w:szCs w:val="24"/>
        </w:rPr>
        <w:t>use</w:t>
      </w:r>
      <w:r w:rsidR="00EC7CF3">
        <w:rPr>
          <w:rFonts w:ascii="Times New Roman" w:hAnsi="Times New Roman" w:cs="Times New Roman"/>
          <w:color w:val="000000" w:themeColor="text1"/>
          <w:sz w:val="24"/>
          <w:szCs w:val="24"/>
        </w:rPr>
        <w:t>d</w:t>
      </w:r>
      <w:r w:rsidR="009C0F90" w:rsidRPr="00CA04A3">
        <w:rPr>
          <w:rFonts w:ascii="Times New Roman" w:hAnsi="Times New Roman" w:cs="Times New Roman"/>
          <w:color w:val="000000" w:themeColor="text1"/>
          <w:sz w:val="24"/>
          <w:szCs w:val="24"/>
        </w:rPr>
        <w:t xml:space="preserve"> </w:t>
      </w:r>
      <w:r w:rsidR="00D33058" w:rsidRPr="00CA04A3">
        <w:rPr>
          <w:rFonts w:ascii="Times New Roman" w:hAnsi="Times New Roman" w:cs="Times New Roman"/>
          <w:color w:val="000000" w:themeColor="text1"/>
          <w:sz w:val="24"/>
          <w:szCs w:val="24"/>
        </w:rPr>
        <w:t>based on</w:t>
      </w:r>
      <w:r w:rsidR="009C0F90" w:rsidRPr="00CA04A3">
        <w:rPr>
          <w:rFonts w:ascii="Times New Roman" w:hAnsi="Times New Roman" w:cs="Times New Roman"/>
          <w:color w:val="000000" w:themeColor="text1"/>
          <w:sz w:val="24"/>
          <w:szCs w:val="24"/>
        </w:rPr>
        <w:t xml:space="preserve"> </w:t>
      </w:r>
      <w:r w:rsidR="007258CF">
        <w:rPr>
          <w:rFonts w:ascii="Times New Roman" w:hAnsi="Times New Roman" w:cs="Times New Roman"/>
          <w:color w:val="000000" w:themeColor="text1"/>
          <w:sz w:val="24"/>
          <w:szCs w:val="24"/>
        </w:rPr>
        <w:t xml:space="preserve">the </w:t>
      </w:r>
      <w:r w:rsidR="009C0F90" w:rsidRPr="00CA04A3">
        <w:rPr>
          <w:rFonts w:ascii="Times New Roman" w:hAnsi="Times New Roman" w:cs="Times New Roman"/>
          <w:color w:val="000000" w:themeColor="text1"/>
          <w:sz w:val="24"/>
          <w:szCs w:val="24"/>
        </w:rPr>
        <w:t>10–</w:t>
      </w:r>
      <w:r w:rsidR="00E95AD6">
        <w:rPr>
          <w:rFonts w:ascii="Times New Roman" w:hAnsi="Times New Roman" w:cs="Times New Roman"/>
          <w:color w:val="000000" w:themeColor="text1"/>
          <w:sz w:val="24"/>
          <w:szCs w:val="24"/>
        </w:rPr>
        <w:t>20</w:t>
      </w:r>
      <w:r w:rsidR="009C0F90" w:rsidRPr="00CA04A3">
        <w:rPr>
          <w:rFonts w:ascii="Times New Roman" w:hAnsi="Times New Roman" w:cs="Times New Roman"/>
          <w:color w:val="000000" w:themeColor="text1"/>
          <w:sz w:val="24"/>
          <w:szCs w:val="24"/>
        </w:rPr>
        <w:t xml:space="preserve"> EEG </w:t>
      </w:r>
      <w:r w:rsidR="004015A4">
        <w:rPr>
          <w:rFonts w:ascii="Times New Roman" w:hAnsi="Times New Roman" w:cs="Times New Roman"/>
          <w:color w:val="000000" w:themeColor="text1"/>
          <w:sz w:val="24"/>
          <w:szCs w:val="24"/>
        </w:rPr>
        <w:t xml:space="preserve">positioning </w:t>
      </w:r>
      <w:r w:rsidR="009C0F90" w:rsidRPr="00CA04A3">
        <w:rPr>
          <w:rFonts w:ascii="Times New Roman" w:hAnsi="Times New Roman" w:cs="Times New Roman"/>
          <w:color w:val="000000" w:themeColor="text1"/>
          <w:sz w:val="24"/>
          <w:szCs w:val="24"/>
        </w:rPr>
        <w:t>system</w:t>
      </w:r>
      <w:r w:rsidR="00723FA0" w:rsidRPr="00CA04A3">
        <w:rPr>
          <w:rFonts w:ascii="Times New Roman" w:hAnsi="Times New Roman" w:cs="Times New Roman"/>
          <w:color w:val="000000" w:themeColor="text1"/>
          <w:sz w:val="24"/>
          <w:szCs w:val="24"/>
        </w:rPr>
        <w:t>.</w:t>
      </w:r>
      <w:r w:rsidR="009C0F90" w:rsidRPr="00CA04A3">
        <w:rPr>
          <w:rFonts w:ascii="Times New Roman" w:hAnsi="Times New Roman" w:cs="Times New Roman"/>
          <w:color w:val="000000" w:themeColor="text1"/>
          <w:sz w:val="24"/>
          <w:szCs w:val="24"/>
        </w:rPr>
        <w:t xml:space="preserve"> </w:t>
      </w:r>
      <w:r w:rsidR="00F83EB4">
        <w:rPr>
          <w:rFonts w:ascii="Times New Roman" w:hAnsi="Times New Roman" w:cs="Times New Roman"/>
          <w:color w:val="000000" w:themeColor="text1"/>
          <w:sz w:val="24"/>
          <w:szCs w:val="24"/>
        </w:rPr>
        <w:t>For the active tDCS</w:t>
      </w:r>
      <w:r w:rsidR="007258CF">
        <w:rPr>
          <w:rFonts w:ascii="Times New Roman" w:hAnsi="Times New Roman" w:cs="Times New Roman"/>
          <w:color w:val="000000" w:themeColor="text1"/>
          <w:sz w:val="24"/>
          <w:szCs w:val="24"/>
        </w:rPr>
        <w:t>,</w:t>
      </w:r>
      <w:r w:rsidR="00F83EB4">
        <w:rPr>
          <w:rFonts w:ascii="Times New Roman" w:hAnsi="Times New Roman" w:cs="Times New Roman"/>
          <w:color w:val="000000" w:themeColor="text1"/>
          <w:sz w:val="24"/>
          <w:szCs w:val="24"/>
        </w:rPr>
        <w:t xml:space="preserve"> a 2mA electrical current will be conducted </w:t>
      </w:r>
      <w:r w:rsidR="00F25CC8">
        <w:rPr>
          <w:rFonts w:ascii="Times New Roman" w:hAnsi="Times New Roman" w:cs="Times New Roman"/>
          <w:color w:val="000000" w:themeColor="text1"/>
          <w:sz w:val="24"/>
          <w:szCs w:val="24"/>
        </w:rPr>
        <w:t xml:space="preserve">for 20 minutes </w:t>
      </w:r>
      <w:r w:rsidR="00F7592D">
        <w:rPr>
          <w:rFonts w:ascii="Times New Roman" w:hAnsi="Times New Roman" w:cs="Times New Roman"/>
          <w:color w:val="000000" w:themeColor="text1"/>
          <w:sz w:val="24"/>
          <w:szCs w:val="24"/>
        </w:rPr>
        <w:t>while</w:t>
      </w:r>
      <w:r w:rsidR="00F25CC8">
        <w:rPr>
          <w:rFonts w:ascii="Times New Roman" w:hAnsi="Times New Roman" w:cs="Times New Roman"/>
          <w:color w:val="000000" w:themeColor="text1"/>
          <w:sz w:val="24"/>
          <w:szCs w:val="24"/>
        </w:rPr>
        <w:t xml:space="preserve"> the </w:t>
      </w:r>
      <w:proofErr w:type="gramStart"/>
      <w:r w:rsidR="00F25CC8">
        <w:rPr>
          <w:rFonts w:ascii="Times New Roman" w:hAnsi="Times New Roman" w:cs="Times New Roman"/>
          <w:color w:val="000000" w:themeColor="text1"/>
          <w:sz w:val="24"/>
          <w:szCs w:val="24"/>
        </w:rPr>
        <w:t>sham</w:t>
      </w:r>
      <w:proofErr w:type="gramEnd"/>
      <w:r w:rsidR="00F25CC8">
        <w:rPr>
          <w:rFonts w:ascii="Times New Roman" w:hAnsi="Times New Roman" w:cs="Times New Roman"/>
          <w:color w:val="000000" w:themeColor="text1"/>
          <w:sz w:val="24"/>
          <w:szCs w:val="24"/>
        </w:rPr>
        <w:t xml:space="preserve"> tDCS group will receive </w:t>
      </w:r>
      <w:r w:rsidR="001453AE">
        <w:rPr>
          <w:rFonts w:ascii="Times New Roman" w:hAnsi="Times New Roman" w:cs="Times New Roman"/>
          <w:color w:val="000000" w:themeColor="text1"/>
          <w:sz w:val="24"/>
          <w:szCs w:val="24"/>
        </w:rPr>
        <w:t>a 2mA electrical current</w:t>
      </w:r>
      <w:r w:rsidR="00DF34C6">
        <w:rPr>
          <w:rFonts w:ascii="Times New Roman" w:hAnsi="Times New Roman" w:cs="Times New Roman"/>
          <w:color w:val="000000" w:themeColor="text1"/>
          <w:sz w:val="24"/>
          <w:szCs w:val="24"/>
        </w:rPr>
        <w:t xml:space="preserve"> for only</w:t>
      </w:r>
      <w:r w:rsidR="008A17D1">
        <w:rPr>
          <w:rFonts w:ascii="Times New Roman" w:hAnsi="Times New Roman" w:cs="Times New Roman"/>
          <w:color w:val="000000" w:themeColor="text1"/>
          <w:sz w:val="24"/>
          <w:szCs w:val="24"/>
        </w:rPr>
        <w:t xml:space="preserve"> 10 seconds. For bo</w:t>
      </w:r>
      <w:r w:rsidR="00FF4C62">
        <w:rPr>
          <w:rFonts w:ascii="Times New Roman" w:hAnsi="Times New Roman" w:cs="Times New Roman"/>
          <w:color w:val="000000" w:themeColor="text1"/>
          <w:sz w:val="24"/>
          <w:szCs w:val="24"/>
        </w:rPr>
        <w:t>th groups</w:t>
      </w:r>
      <w:r w:rsidR="007258CF">
        <w:rPr>
          <w:rFonts w:ascii="Times New Roman" w:hAnsi="Times New Roman" w:cs="Times New Roman"/>
          <w:color w:val="000000" w:themeColor="text1"/>
          <w:sz w:val="24"/>
          <w:szCs w:val="24"/>
        </w:rPr>
        <w:t>,</w:t>
      </w:r>
      <w:r w:rsidR="00FF4C62">
        <w:rPr>
          <w:rFonts w:ascii="Times New Roman" w:hAnsi="Times New Roman" w:cs="Times New Roman"/>
          <w:color w:val="000000" w:themeColor="text1"/>
          <w:sz w:val="24"/>
          <w:szCs w:val="24"/>
        </w:rPr>
        <w:t xml:space="preserve"> a r</w:t>
      </w:r>
      <w:r w:rsidR="005A529F">
        <w:rPr>
          <w:rFonts w:ascii="Times New Roman" w:hAnsi="Times New Roman" w:cs="Times New Roman"/>
          <w:color w:val="000000" w:themeColor="text1"/>
          <w:sz w:val="24"/>
          <w:szCs w:val="24"/>
        </w:rPr>
        <w:t>a</w:t>
      </w:r>
      <w:r w:rsidR="00FF4C62">
        <w:rPr>
          <w:rFonts w:ascii="Times New Roman" w:hAnsi="Times New Roman" w:cs="Times New Roman"/>
          <w:color w:val="000000" w:themeColor="text1"/>
          <w:sz w:val="24"/>
          <w:szCs w:val="24"/>
        </w:rPr>
        <w:t xml:space="preserve">mp up </w:t>
      </w:r>
      <w:r w:rsidR="005A529F">
        <w:rPr>
          <w:rFonts w:ascii="Times New Roman" w:hAnsi="Times New Roman" w:cs="Times New Roman"/>
          <w:color w:val="000000" w:themeColor="text1"/>
          <w:sz w:val="24"/>
          <w:szCs w:val="24"/>
        </w:rPr>
        <w:t>and ramp down of 10 seconds will be adopted</w:t>
      </w:r>
      <w:r w:rsidR="00B5658C">
        <w:rPr>
          <w:rFonts w:ascii="Times New Roman" w:hAnsi="Times New Roman" w:cs="Times New Roman"/>
          <w:color w:val="000000" w:themeColor="text1"/>
          <w:sz w:val="24"/>
          <w:szCs w:val="24"/>
        </w:rPr>
        <w:t>. The tDCS sessions will take place for 4 weeks</w:t>
      </w:r>
      <w:r w:rsidR="00C470D0">
        <w:rPr>
          <w:rFonts w:ascii="Times New Roman" w:hAnsi="Times New Roman" w:cs="Times New Roman"/>
          <w:color w:val="000000" w:themeColor="text1"/>
          <w:sz w:val="24"/>
          <w:szCs w:val="24"/>
        </w:rPr>
        <w:t xml:space="preserve">, on 3 days per week with a </w:t>
      </w:r>
      <w:r w:rsidR="00F7592D">
        <w:rPr>
          <w:rFonts w:ascii="Times New Roman" w:hAnsi="Times New Roman" w:cs="Times New Roman"/>
          <w:color w:val="000000" w:themeColor="text1"/>
          <w:sz w:val="24"/>
          <w:szCs w:val="24"/>
        </w:rPr>
        <w:t>48-hour</w:t>
      </w:r>
      <w:r w:rsidR="00C470D0">
        <w:rPr>
          <w:rFonts w:ascii="Times New Roman" w:hAnsi="Times New Roman" w:cs="Times New Roman"/>
          <w:color w:val="000000" w:themeColor="text1"/>
          <w:sz w:val="24"/>
          <w:szCs w:val="24"/>
        </w:rPr>
        <w:t xml:space="preserve"> interval between </w:t>
      </w:r>
      <w:r w:rsidR="00F7592D">
        <w:rPr>
          <w:rFonts w:ascii="Times New Roman" w:hAnsi="Times New Roman" w:cs="Times New Roman"/>
          <w:color w:val="000000" w:themeColor="text1"/>
          <w:sz w:val="24"/>
          <w:szCs w:val="24"/>
        </w:rPr>
        <w:t>sessions</w:t>
      </w:r>
      <w:r w:rsidR="002940DF">
        <w:rPr>
          <w:rFonts w:ascii="Times New Roman" w:hAnsi="Times New Roman" w:cs="Times New Roman"/>
          <w:color w:val="000000" w:themeColor="text1"/>
          <w:sz w:val="24"/>
          <w:szCs w:val="24"/>
        </w:rPr>
        <w:t xml:space="preserve"> totalin</w:t>
      </w:r>
      <w:r w:rsidR="003C1F38">
        <w:rPr>
          <w:rFonts w:ascii="Times New Roman" w:hAnsi="Times New Roman" w:cs="Times New Roman"/>
          <w:color w:val="000000" w:themeColor="text1"/>
          <w:sz w:val="24"/>
          <w:szCs w:val="24"/>
        </w:rPr>
        <w:t>g 12 sessions per participant</w:t>
      </w:r>
      <w:r w:rsidR="00F7592D">
        <w:rPr>
          <w:rFonts w:ascii="Times New Roman" w:hAnsi="Times New Roman" w:cs="Times New Roman"/>
          <w:color w:val="000000" w:themeColor="text1"/>
          <w:sz w:val="24"/>
          <w:szCs w:val="24"/>
        </w:rPr>
        <w:t xml:space="preserve">. </w:t>
      </w:r>
    </w:p>
    <w:p w14:paraId="40C85ABA" w14:textId="77777777" w:rsidR="00F7592D" w:rsidRDefault="00F7592D" w:rsidP="00DA4154">
      <w:pPr>
        <w:tabs>
          <w:tab w:val="left" w:pos="6716"/>
        </w:tabs>
        <w:bidi w:val="0"/>
        <w:spacing w:after="0" w:line="360" w:lineRule="auto"/>
        <w:jc w:val="both"/>
        <w:rPr>
          <w:rFonts w:ascii="Times New Roman" w:hAnsi="Times New Roman" w:cs="Times New Roman"/>
          <w:color w:val="000000" w:themeColor="text1"/>
          <w:sz w:val="24"/>
          <w:szCs w:val="24"/>
        </w:rPr>
      </w:pPr>
    </w:p>
    <w:p w14:paraId="118D73A8" w14:textId="69536EA3" w:rsidR="00963716" w:rsidRPr="00CA04A3" w:rsidRDefault="00963716" w:rsidP="00F7592D">
      <w:pPr>
        <w:tabs>
          <w:tab w:val="left" w:pos="6716"/>
        </w:tabs>
        <w:bidi w:val="0"/>
        <w:spacing w:after="0" w:line="360" w:lineRule="auto"/>
        <w:jc w:val="both"/>
        <w:rPr>
          <w:rFonts w:ascii="Times New Roman" w:hAnsi="Times New Roman" w:cs="Times New Roman"/>
          <w:b/>
          <w:bCs/>
          <w:color w:val="000000" w:themeColor="text1"/>
          <w:sz w:val="24"/>
          <w:szCs w:val="24"/>
          <w:lang w:val="en-GB"/>
        </w:rPr>
      </w:pPr>
      <w:r w:rsidRPr="00CA04A3">
        <w:rPr>
          <w:rFonts w:ascii="Times New Roman" w:hAnsi="Times New Roman" w:cs="Times New Roman"/>
          <w:b/>
          <w:bCs/>
          <w:color w:val="000000" w:themeColor="text1"/>
          <w:sz w:val="24"/>
          <w:szCs w:val="24"/>
          <w:lang w:val="en-GB"/>
        </w:rPr>
        <w:t>Data acquisition</w:t>
      </w:r>
    </w:p>
    <w:p w14:paraId="79F2BC40" w14:textId="7F6087C5" w:rsidR="00787C0A" w:rsidRDefault="00D37C0F" w:rsidP="00A64F3A">
      <w:pPr>
        <w:tabs>
          <w:tab w:val="left" w:pos="2250"/>
        </w:tabs>
        <w:bidi w:val="0"/>
        <w:spacing w:after="0" w:line="360" w:lineRule="auto"/>
        <w:ind w:firstLine="426"/>
        <w:jc w:val="both"/>
        <w:rPr>
          <w:rFonts w:ascii="Times New Roman" w:hAnsi="Times New Roman" w:cs="Times New Roman"/>
          <w:color w:val="000000" w:themeColor="text1"/>
          <w:sz w:val="24"/>
          <w:szCs w:val="24"/>
          <w:lang w:val="en-GB"/>
        </w:rPr>
      </w:pPr>
      <w:r w:rsidRPr="00CA04A3">
        <w:rPr>
          <w:rFonts w:ascii="Times New Roman" w:eastAsia="Times New Roman" w:hAnsi="Times New Roman" w:cs="Times New Roman"/>
          <w:color w:val="000000" w:themeColor="text1"/>
          <w:sz w:val="24"/>
          <w:szCs w:val="24"/>
        </w:rPr>
        <w:t xml:space="preserve">Trained researchers will collect outcomes at </w:t>
      </w:r>
      <w:r w:rsidR="00F359FC">
        <w:rPr>
          <w:rFonts w:ascii="Times New Roman" w:eastAsia="Times New Roman" w:hAnsi="Times New Roman" w:cs="Times New Roman"/>
          <w:color w:val="000000" w:themeColor="text1"/>
          <w:sz w:val="24"/>
          <w:szCs w:val="24"/>
        </w:rPr>
        <w:t>pre moment</w:t>
      </w:r>
      <w:r w:rsidRPr="00CA04A3">
        <w:rPr>
          <w:rFonts w:ascii="Times New Roman" w:eastAsia="Times New Roman" w:hAnsi="Times New Roman" w:cs="Times New Roman"/>
          <w:color w:val="000000" w:themeColor="text1"/>
          <w:sz w:val="24"/>
          <w:szCs w:val="24"/>
        </w:rPr>
        <w:t xml:space="preserve"> (</w:t>
      </w:r>
      <w:r w:rsidR="00740206">
        <w:rPr>
          <w:rFonts w:ascii="Times New Roman" w:eastAsia="Times New Roman" w:hAnsi="Times New Roman" w:cs="Times New Roman"/>
          <w:color w:val="000000" w:themeColor="text1"/>
          <w:sz w:val="24"/>
          <w:szCs w:val="24"/>
        </w:rPr>
        <w:t>just before the first stimulation session</w:t>
      </w:r>
      <w:r w:rsidRPr="00CA04A3">
        <w:rPr>
          <w:rFonts w:ascii="Times New Roman" w:eastAsia="Times New Roman" w:hAnsi="Times New Roman" w:cs="Times New Roman"/>
          <w:color w:val="000000" w:themeColor="text1"/>
          <w:sz w:val="24"/>
          <w:szCs w:val="24"/>
        </w:rPr>
        <w:t xml:space="preserve">), at </w:t>
      </w:r>
      <w:r w:rsidR="007E6EA5">
        <w:rPr>
          <w:rFonts w:ascii="Times New Roman" w:eastAsia="Times New Roman" w:hAnsi="Times New Roman" w:cs="Times New Roman"/>
          <w:color w:val="000000" w:themeColor="text1"/>
          <w:sz w:val="24"/>
          <w:szCs w:val="24"/>
        </w:rPr>
        <w:t>post moment</w:t>
      </w:r>
      <w:r w:rsidRPr="00CA04A3">
        <w:rPr>
          <w:rFonts w:ascii="Times New Roman" w:eastAsia="Times New Roman" w:hAnsi="Times New Roman" w:cs="Times New Roman"/>
          <w:color w:val="000000" w:themeColor="text1"/>
          <w:sz w:val="24"/>
          <w:szCs w:val="24"/>
        </w:rPr>
        <w:t xml:space="preserve"> (</w:t>
      </w:r>
      <w:r w:rsidR="00827687">
        <w:rPr>
          <w:rFonts w:ascii="Times New Roman" w:eastAsia="Times New Roman" w:hAnsi="Times New Roman" w:cs="Times New Roman"/>
          <w:color w:val="000000" w:themeColor="text1"/>
          <w:sz w:val="24"/>
          <w:szCs w:val="24"/>
        </w:rPr>
        <w:t>ju</w:t>
      </w:r>
      <w:r w:rsidR="007E49C4">
        <w:rPr>
          <w:rFonts w:ascii="Times New Roman" w:eastAsia="Times New Roman" w:hAnsi="Times New Roman" w:cs="Times New Roman"/>
          <w:color w:val="000000" w:themeColor="text1"/>
          <w:sz w:val="24"/>
          <w:szCs w:val="24"/>
        </w:rPr>
        <w:t xml:space="preserve">st </w:t>
      </w:r>
      <w:r w:rsidR="007E6EA5">
        <w:rPr>
          <w:rFonts w:ascii="Times New Roman" w:eastAsia="Times New Roman" w:hAnsi="Times New Roman" w:cs="Times New Roman"/>
          <w:color w:val="000000" w:themeColor="text1"/>
          <w:sz w:val="24"/>
          <w:szCs w:val="24"/>
        </w:rPr>
        <w:t>after</w:t>
      </w:r>
      <w:r w:rsidR="007E49C4">
        <w:rPr>
          <w:rFonts w:ascii="Times New Roman" w:eastAsia="Times New Roman" w:hAnsi="Times New Roman" w:cs="Times New Roman"/>
          <w:color w:val="000000" w:themeColor="text1"/>
          <w:sz w:val="24"/>
          <w:szCs w:val="24"/>
        </w:rPr>
        <w:t xml:space="preserve"> the last stimulation session</w:t>
      </w:r>
      <w:r w:rsidRPr="00CA04A3">
        <w:rPr>
          <w:rFonts w:ascii="Times New Roman" w:eastAsia="Times New Roman" w:hAnsi="Times New Roman" w:cs="Times New Roman"/>
          <w:color w:val="000000" w:themeColor="text1"/>
          <w:sz w:val="24"/>
          <w:szCs w:val="24"/>
        </w:rPr>
        <w:t xml:space="preserve">) and one month after the </w:t>
      </w:r>
      <w:r w:rsidR="00265ACA">
        <w:rPr>
          <w:rFonts w:ascii="Times New Roman" w:eastAsia="Times New Roman" w:hAnsi="Times New Roman" w:cs="Times New Roman"/>
          <w:color w:val="000000" w:themeColor="text1"/>
          <w:sz w:val="24"/>
          <w:szCs w:val="24"/>
        </w:rPr>
        <w:t>last stimulation session</w:t>
      </w:r>
      <w:r w:rsidR="00682D2C">
        <w:rPr>
          <w:rFonts w:ascii="Times New Roman" w:eastAsia="Times New Roman" w:hAnsi="Times New Roman" w:cs="Times New Roman"/>
          <w:color w:val="000000" w:themeColor="text1"/>
          <w:sz w:val="24"/>
          <w:szCs w:val="24"/>
        </w:rPr>
        <w:t xml:space="preserve"> (follow</w:t>
      </w:r>
      <w:r w:rsidR="000A0288">
        <w:rPr>
          <w:rFonts w:ascii="Times New Roman" w:eastAsia="Times New Roman" w:hAnsi="Times New Roman" w:cs="Times New Roman"/>
          <w:color w:val="000000" w:themeColor="text1"/>
          <w:sz w:val="24"/>
          <w:szCs w:val="24"/>
        </w:rPr>
        <w:t>-up moment)</w:t>
      </w:r>
      <w:r w:rsidRPr="00CA04A3">
        <w:rPr>
          <w:rFonts w:ascii="Times New Roman" w:eastAsia="Times New Roman" w:hAnsi="Times New Roman" w:cs="Times New Roman"/>
          <w:color w:val="000000" w:themeColor="text1"/>
          <w:sz w:val="24"/>
          <w:szCs w:val="24"/>
        </w:rPr>
        <w:t xml:space="preserve">. Figure </w:t>
      </w:r>
      <w:r w:rsidR="00B4740A" w:rsidRPr="00CA04A3">
        <w:rPr>
          <w:rFonts w:ascii="Times New Roman" w:eastAsia="Times New Roman" w:hAnsi="Times New Roman" w:cs="Times New Roman"/>
          <w:color w:val="000000" w:themeColor="text1"/>
          <w:sz w:val="24"/>
          <w:szCs w:val="24"/>
        </w:rPr>
        <w:t>4</w:t>
      </w:r>
      <w:r w:rsidRPr="00CA04A3">
        <w:rPr>
          <w:rFonts w:ascii="Times New Roman" w:eastAsia="Times New Roman" w:hAnsi="Times New Roman" w:cs="Times New Roman"/>
          <w:color w:val="000000" w:themeColor="text1"/>
          <w:sz w:val="24"/>
          <w:szCs w:val="24"/>
        </w:rPr>
        <w:t xml:space="preserve"> depicts the protocol in its schematic form. </w:t>
      </w:r>
      <w:r w:rsidR="00787C0A" w:rsidRPr="00CA04A3">
        <w:rPr>
          <w:rFonts w:ascii="Times New Roman" w:hAnsi="Times New Roman" w:cs="Times New Roman"/>
          <w:color w:val="000000" w:themeColor="text1"/>
          <w:sz w:val="24"/>
          <w:szCs w:val="24"/>
          <w:lang w:val="en-GB"/>
        </w:rPr>
        <w:t>All data collection will be carried out only after each intervention session (15-20 minutes after tDCS protocol, active and sham).</w:t>
      </w:r>
    </w:p>
    <w:p w14:paraId="747B85C6" w14:textId="31060343" w:rsidR="0060337E" w:rsidRDefault="0033124D" w:rsidP="0060337E">
      <w:pPr>
        <w:tabs>
          <w:tab w:val="left" w:pos="2250"/>
        </w:tabs>
        <w:bidi w:val="0"/>
        <w:spacing w:after="0" w:line="360" w:lineRule="auto"/>
        <w:ind w:firstLine="426"/>
        <w:jc w:val="both"/>
        <w:rPr>
          <w:rFonts w:ascii="Times New Roman" w:hAnsi="Times New Roman" w:cs="Times New Roman"/>
          <w:color w:val="000000" w:themeColor="text1"/>
          <w:sz w:val="24"/>
          <w:szCs w:val="24"/>
          <w:lang w:val="en-GB"/>
        </w:rPr>
      </w:pPr>
      <w:r w:rsidRPr="0033124D">
        <w:rPr>
          <w:noProof/>
        </w:rPr>
        <w:drawing>
          <wp:inline distT="0" distB="0" distL="0" distR="0" wp14:anchorId="59ED7486" wp14:editId="75F65ECC">
            <wp:extent cx="6120130" cy="3615690"/>
            <wp:effectExtent l="0" t="0" r="0" b="3810"/>
            <wp:docPr id="14660020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130" cy="3615690"/>
                    </a:xfrm>
                    <a:prstGeom prst="rect">
                      <a:avLst/>
                    </a:prstGeom>
                    <a:noFill/>
                    <a:ln>
                      <a:noFill/>
                    </a:ln>
                  </pic:spPr>
                </pic:pic>
              </a:graphicData>
            </a:graphic>
          </wp:inline>
        </w:drawing>
      </w:r>
    </w:p>
    <w:p w14:paraId="51CF1C1B" w14:textId="0CABAC5E" w:rsidR="00D148DE" w:rsidRDefault="00D148DE" w:rsidP="00F05734">
      <w:pPr>
        <w:tabs>
          <w:tab w:val="left" w:pos="6716"/>
        </w:tabs>
        <w:bidi w:val="0"/>
        <w:spacing w:after="0" w:line="240" w:lineRule="auto"/>
        <w:jc w:val="center"/>
        <w:rPr>
          <w:rFonts w:ascii="Times New Roman" w:eastAsia="Times New Roman" w:hAnsi="Times New Roman" w:cs="Times New Roman"/>
          <w:snapToGrid w:val="0"/>
          <w:color w:val="000000" w:themeColor="text1"/>
          <w:w w:val="0"/>
          <w:sz w:val="0"/>
          <w:szCs w:val="0"/>
          <w:u w:color="000000"/>
          <w:bdr w:val="none" w:sz="0" w:space="0" w:color="000000"/>
          <w:shd w:val="clear" w:color="000000" w:fill="000000"/>
          <w:lang w:val="x-none" w:eastAsia="x-none" w:bidi="x-none"/>
        </w:rPr>
      </w:pPr>
    </w:p>
    <w:p w14:paraId="78070E4E" w14:textId="228B0DB9" w:rsidR="002E71F0" w:rsidRPr="00F05734" w:rsidRDefault="002E71F0" w:rsidP="00D148DE">
      <w:pPr>
        <w:tabs>
          <w:tab w:val="left" w:pos="6716"/>
        </w:tabs>
        <w:bidi w:val="0"/>
        <w:spacing w:after="0" w:line="240" w:lineRule="auto"/>
        <w:jc w:val="both"/>
        <w:rPr>
          <w:rFonts w:ascii="Times New Roman" w:hAnsi="Times New Roman" w:cs="Times New Roman"/>
          <w:color w:val="000000" w:themeColor="text1"/>
          <w:sz w:val="24"/>
          <w:szCs w:val="24"/>
        </w:rPr>
      </w:pPr>
      <w:r w:rsidRPr="00F05734">
        <w:rPr>
          <w:rFonts w:ascii="Times New Roman" w:hAnsi="Times New Roman" w:cs="Times New Roman"/>
          <w:b/>
          <w:bCs/>
          <w:color w:val="000000" w:themeColor="text1"/>
          <w:sz w:val="24"/>
          <w:szCs w:val="24"/>
        </w:rPr>
        <w:t xml:space="preserve">Figure </w:t>
      </w:r>
      <w:r w:rsidR="00B4740A" w:rsidRPr="00F05734">
        <w:rPr>
          <w:rFonts w:ascii="Times New Roman" w:hAnsi="Times New Roman" w:cs="Times New Roman"/>
          <w:b/>
          <w:bCs/>
          <w:color w:val="000000" w:themeColor="text1"/>
          <w:sz w:val="24"/>
          <w:szCs w:val="24"/>
        </w:rPr>
        <w:t>4</w:t>
      </w:r>
      <w:r w:rsidRPr="00F05734">
        <w:rPr>
          <w:rFonts w:ascii="Times New Roman" w:hAnsi="Times New Roman" w:cs="Times New Roman"/>
          <w:b/>
          <w:bCs/>
          <w:color w:val="000000" w:themeColor="text1"/>
          <w:sz w:val="24"/>
          <w:szCs w:val="24"/>
        </w:rPr>
        <w:t>.</w:t>
      </w:r>
      <w:r w:rsidRPr="00F05734">
        <w:rPr>
          <w:rFonts w:ascii="Times New Roman" w:hAnsi="Times New Roman" w:cs="Times New Roman"/>
          <w:color w:val="000000" w:themeColor="text1"/>
          <w:sz w:val="24"/>
          <w:szCs w:val="24"/>
        </w:rPr>
        <w:t xml:space="preserve"> A, an illustration of the intervention protocol</w:t>
      </w:r>
      <w:r w:rsidR="0033124D">
        <w:rPr>
          <w:rFonts w:ascii="Times New Roman" w:hAnsi="Times New Roman" w:cs="Times New Roman"/>
          <w:color w:val="000000" w:themeColor="text1"/>
          <w:sz w:val="24"/>
          <w:szCs w:val="24"/>
        </w:rPr>
        <w:t>, and</w:t>
      </w:r>
      <w:r w:rsidRPr="00F05734">
        <w:rPr>
          <w:rFonts w:ascii="Times New Roman" w:hAnsi="Times New Roman" w:cs="Times New Roman"/>
          <w:color w:val="000000" w:themeColor="text1"/>
          <w:sz w:val="24"/>
          <w:szCs w:val="24"/>
        </w:rPr>
        <w:t xml:space="preserve"> B an illustration of the tDCS protocol. </w:t>
      </w:r>
      <w:r w:rsidR="00BF2127" w:rsidRPr="00F05734">
        <w:rPr>
          <w:rFonts w:asciiTheme="majorBidi" w:hAnsiTheme="majorBidi" w:cstheme="majorBidi"/>
          <w:color w:val="000000" w:themeColor="text1"/>
          <w:sz w:val="24"/>
          <w:szCs w:val="24"/>
        </w:rPr>
        <w:t xml:space="preserve">Both tDCS protocols (sham and active) contain 30-second ramp up (RU) and ramp down (RD) durations. In the active- and sham-tDCS sessions, a </w:t>
      </w:r>
      <w:proofErr w:type="gramStart"/>
      <w:r w:rsidR="00BF2127" w:rsidRPr="00F05734">
        <w:rPr>
          <w:rFonts w:asciiTheme="majorBidi" w:hAnsiTheme="majorBidi" w:cstheme="majorBidi"/>
          <w:color w:val="000000" w:themeColor="text1"/>
          <w:sz w:val="24"/>
          <w:szCs w:val="24"/>
        </w:rPr>
        <w:t>2 mA</w:t>
      </w:r>
      <w:proofErr w:type="gramEnd"/>
      <w:r w:rsidR="00BF2127" w:rsidRPr="00F05734">
        <w:rPr>
          <w:rFonts w:asciiTheme="majorBidi" w:hAnsiTheme="majorBidi" w:cstheme="majorBidi"/>
          <w:color w:val="000000" w:themeColor="text1"/>
          <w:sz w:val="24"/>
          <w:szCs w:val="24"/>
        </w:rPr>
        <w:t xml:space="preserve"> stimulation current will be applied for 20 minutes and 10 seconds, respectively</w:t>
      </w:r>
      <w:r w:rsidRPr="00F05734">
        <w:rPr>
          <w:rFonts w:ascii="Times New Roman" w:hAnsi="Times New Roman" w:cs="Times New Roman"/>
          <w:color w:val="000000" w:themeColor="text1"/>
          <w:sz w:val="24"/>
          <w:szCs w:val="24"/>
        </w:rPr>
        <w:t>.</w:t>
      </w:r>
      <w:r w:rsidR="003F1158" w:rsidRPr="00F05734">
        <w:rPr>
          <w:rFonts w:ascii="Times New Roman" w:hAnsi="Times New Roman" w:cs="Times New Roman"/>
          <w:color w:val="000000" w:themeColor="text1"/>
          <w:sz w:val="24"/>
          <w:szCs w:val="24"/>
        </w:rPr>
        <w:t xml:space="preserve"> The thick horizontal line in sham tDCS shows the remaining time during which no stimulation occurs</w:t>
      </w:r>
      <w:r w:rsidRPr="00F05734">
        <w:rPr>
          <w:rFonts w:ascii="Times New Roman" w:hAnsi="Times New Roman" w:cs="Times New Roman"/>
          <w:color w:val="000000" w:themeColor="text1"/>
          <w:sz w:val="24"/>
          <w:szCs w:val="24"/>
        </w:rPr>
        <w:t xml:space="preserve">. </w:t>
      </w:r>
    </w:p>
    <w:p w14:paraId="2AB82B44" w14:textId="77777777" w:rsidR="00D900D7" w:rsidRDefault="00D900D7" w:rsidP="00D900D7">
      <w:pPr>
        <w:bidi w:val="0"/>
        <w:spacing w:after="0" w:line="360" w:lineRule="auto"/>
        <w:ind w:firstLine="360"/>
        <w:jc w:val="center"/>
        <w:rPr>
          <w:rFonts w:ascii="Times New Roman" w:hAnsi="Times New Roman" w:cs="Times New Roman"/>
          <w:color w:val="000000" w:themeColor="text1"/>
          <w:sz w:val="24"/>
          <w:szCs w:val="24"/>
        </w:rPr>
      </w:pPr>
    </w:p>
    <w:p w14:paraId="683195F3" w14:textId="77777777" w:rsidR="00D148DE" w:rsidRPr="00B8118B" w:rsidRDefault="00D148DE" w:rsidP="00D148DE">
      <w:pPr>
        <w:spacing w:after="0" w:line="360" w:lineRule="auto"/>
        <w:jc w:val="right"/>
        <w:rPr>
          <w:rFonts w:ascii="Times New Roman" w:hAnsi="Times New Roman" w:cs="Times New Roman"/>
          <w:color w:val="000000" w:themeColor="text1"/>
          <w:sz w:val="24"/>
          <w:szCs w:val="24"/>
        </w:rPr>
      </w:pPr>
      <w:r w:rsidRPr="00B8118B">
        <w:rPr>
          <w:rFonts w:ascii="Times New Roman" w:hAnsi="Times New Roman" w:cs="Times New Roman"/>
          <w:b/>
          <w:bCs/>
          <w:color w:val="000000" w:themeColor="text1"/>
          <w:sz w:val="24"/>
          <w:szCs w:val="24"/>
        </w:rPr>
        <w:t>Statistical analysis</w:t>
      </w:r>
      <w:r w:rsidRPr="00B8118B">
        <w:rPr>
          <w:rFonts w:ascii="Times New Roman" w:hAnsi="Times New Roman" w:cs="Times New Roman"/>
          <w:color w:val="000000" w:themeColor="text1"/>
          <w:sz w:val="24"/>
          <w:szCs w:val="24"/>
        </w:rPr>
        <w:t xml:space="preserve"> </w:t>
      </w:r>
    </w:p>
    <w:p w14:paraId="014B7537" w14:textId="41A4CB33" w:rsidR="00C757AC" w:rsidRDefault="00D148DE" w:rsidP="00D637EB">
      <w:pPr>
        <w:bidi w:val="0"/>
        <w:spacing w:after="0" w:line="360" w:lineRule="auto"/>
        <w:ind w:firstLine="357"/>
        <w:jc w:val="both"/>
        <w:rPr>
          <w:rFonts w:ascii="Times New Roman" w:hAnsi="Times New Roman" w:cs="Times New Roman"/>
          <w:color w:val="000000" w:themeColor="text1"/>
          <w:sz w:val="24"/>
          <w:szCs w:val="24"/>
        </w:rPr>
      </w:pPr>
      <w:r w:rsidRPr="00B8118B">
        <w:rPr>
          <w:rFonts w:ascii="Times New Roman" w:hAnsi="Times New Roman" w:cs="Times New Roman"/>
          <w:color w:val="000000" w:themeColor="text1"/>
          <w:sz w:val="24"/>
          <w:szCs w:val="24"/>
        </w:rPr>
        <w:t xml:space="preserve">Kolmogorov-Smirnov test of normality will </w:t>
      </w:r>
      <w:r w:rsidR="001743DB" w:rsidRPr="00B8118B">
        <w:rPr>
          <w:rFonts w:ascii="Times New Roman" w:hAnsi="Times New Roman" w:cs="Times New Roman"/>
          <w:color w:val="000000" w:themeColor="text1"/>
          <w:sz w:val="24"/>
          <w:szCs w:val="24"/>
        </w:rPr>
        <w:t>be used</w:t>
      </w:r>
      <w:r w:rsidRPr="00B8118B">
        <w:rPr>
          <w:rFonts w:ascii="Times New Roman" w:hAnsi="Times New Roman" w:cs="Times New Roman"/>
          <w:color w:val="000000" w:themeColor="text1"/>
          <w:sz w:val="24"/>
          <w:szCs w:val="24"/>
        </w:rPr>
        <w:t xml:space="preserve"> to verify and confirm normal distribution of walking speed </w:t>
      </w:r>
      <w:proofErr w:type="gramStart"/>
      <w:r w:rsidRPr="00B8118B">
        <w:rPr>
          <w:rFonts w:ascii="Times New Roman" w:hAnsi="Times New Roman" w:cs="Times New Roman"/>
          <w:color w:val="000000" w:themeColor="text1"/>
          <w:sz w:val="24"/>
          <w:szCs w:val="24"/>
        </w:rPr>
        <w:t>and,</w:t>
      </w:r>
      <w:proofErr w:type="gramEnd"/>
      <w:r w:rsidRPr="00B8118B">
        <w:rPr>
          <w:rFonts w:ascii="Times New Roman" w:hAnsi="Times New Roman" w:cs="Times New Roman"/>
          <w:color w:val="000000" w:themeColor="text1"/>
          <w:sz w:val="24"/>
          <w:szCs w:val="24"/>
        </w:rPr>
        <w:t xml:space="preserve"> spatial-temporal parameters of gait</w:t>
      </w:r>
      <w:r w:rsidR="00077FB2">
        <w:rPr>
          <w:rFonts w:ascii="Times New Roman" w:hAnsi="Times New Roman" w:cs="Times New Roman"/>
          <w:color w:val="000000" w:themeColor="text1"/>
          <w:sz w:val="24"/>
          <w:szCs w:val="24"/>
        </w:rPr>
        <w:t xml:space="preserve"> and median of muscle activity</w:t>
      </w:r>
      <w:r w:rsidRPr="00B8118B">
        <w:rPr>
          <w:rFonts w:ascii="Times New Roman" w:hAnsi="Times New Roman" w:cs="Times New Roman"/>
          <w:color w:val="000000" w:themeColor="text1"/>
          <w:sz w:val="24"/>
          <w:szCs w:val="24"/>
        </w:rPr>
        <w:t xml:space="preserve">. A linear mix model with repeated measure (Mixed ANOVA repeated measure) will </w:t>
      </w:r>
      <w:r w:rsidR="001743DB" w:rsidRPr="00B8118B">
        <w:rPr>
          <w:rFonts w:ascii="Times New Roman" w:hAnsi="Times New Roman" w:cs="Times New Roman"/>
          <w:color w:val="000000" w:themeColor="text1"/>
          <w:sz w:val="24"/>
          <w:szCs w:val="24"/>
        </w:rPr>
        <w:t>be used</w:t>
      </w:r>
      <w:r w:rsidRPr="00B8118B">
        <w:rPr>
          <w:rFonts w:ascii="Times New Roman" w:hAnsi="Times New Roman" w:cs="Times New Roman"/>
          <w:color w:val="000000" w:themeColor="text1"/>
          <w:sz w:val="24"/>
          <w:szCs w:val="24"/>
        </w:rPr>
        <w:t xml:space="preserve"> to assess the between subject effect (active/sham tDCS) and within subject effect (time) on GA,</w:t>
      </w:r>
      <w:r w:rsidR="00B32665">
        <w:rPr>
          <w:rFonts w:ascii="Times New Roman" w:hAnsi="Times New Roman" w:cs="Times New Roman"/>
          <w:color w:val="000000" w:themeColor="text1"/>
          <w:sz w:val="24"/>
          <w:szCs w:val="24"/>
        </w:rPr>
        <w:t xml:space="preserve"> and electromyographic variables</w:t>
      </w:r>
      <w:r w:rsidRPr="00B8118B">
        <w:rPr>
          <w:rFonts w:ascii="Times New Roman" w:hAnsi="Times New Roman" w:cs="Times New Roman"/>
          <w:color w:val="000000" w:themeColor="text1"/>
          <w:sz w:val="24"/>
          <w:szCs w:val="24"/>
        </w:rPr>
        <w:t>.</w:t>
      </w:r>
      <w:r w:rsidR="006B0257">
        <w:rPr>
          <w:rFonts w:ascii="Times New Roman" w:hAnsi="Times New Roman" w:cs="Times New Roman"/>
          <w:color w:val="000000" w:themeColor="text1"/>
          <w:sz w:val="24"/>
          <w:szCs w:val="24"/>
        </w:rPr>
        <w:t xml:space="preserve"> T</w:t>
      </w:r>
      <w:r w:rsidR="006B0257" w:rsidRPr="00945D8D">
        <w:rPr>
          <w:rFonts w:ascii="Times New Roman" w:hAnsi="Times New Roman" w:cs="Times New Roman"/>
          <w:color w:val="000000" w:themeColor="text1"/>
          <w:sz w:val="24"/>
          <w:szCs w:val="24"/>
        </w:rPr>
        <w:t>he effect size (ES)</w:t>
      </w:r>
      <w:r w:rsidR="006B0257">
        <w:rPr>
          <w:rFonts w:ascii="Times New Roman" w:hAnsi="Times New Roman" w:cs="Times New Roman"/>
          <w:color w:val="000000" w:themeColor="text1"/>
          <w:sz w:val="24"/>
          <w:szCs w:val="24"/>
        </w:rPr>
        <w:t xml:space="preserve"> will be </w:t>
      </w:r>
      <w:r w:rsidR="00884898">
        <w:rPr>
          <w:rFonts w:ascii="Times New Roman" w:hAnsi="Times New Roman" w:cs="Times New Roman"/>
          <w:color w:val="000000" w:themeColor="text1"/>
          <w:sz w:val="24"/>
          <w:szCs w:val="24"/>
        </w:rPr>
        <w:t>reported</w:t>
      </w:r>
      <w:r w:rsidR="006B0257">
        <w:rPr>
          <w:rFonts w:ascii="Times New Roman" w:hAnsi="Times New Roman" w:cs="Times New Roman"/>
          <w:color w:val="000000" w:themeColor="text1"/>
          <w:sz w:val="24"/>
          <w:szCs w:val="24"/>
        </w:rPr>
        <w:t xml:space="preserve">. The level of </w:t>
      </w:r>
      <w:proofErr w:type="gramStart"/>
      <w:r w:rsidR="006B0257">
        <w:rPr>
          <w:rFonts w:ascii="Times New Roman" w:hAnsi="Times New Roman" w:cs="Times New Roman"/>
          <w:color w:val="000000" w:themeColor="text1"/>
          <w:sz w:val="24"/>
          <w:szCs w:val="24"/>
        </w:rPr>
        <w:t>statistical</w:t>
      </w:r>
      <w:proofErr w:type="gramEnd"/>
      <w:r w:rsidR="006B0257">
        <w:rPr>
          <w:rFonts w:ascii="Times New Roman" w:hAnsi="Times New Roman" w:cs="Times New Roman"/>
          <w:color w:val="000000" w:themeColor="text1"/>
          <w:sz w:val="24"/>
          <w:szCs w:val="24"/>
        </w:rPr>
        <w:t xml:space="preserve"> significant will be at </w:t>
      </w:r>
      <w:r w:rsidR="006B0257" w:rsidRPr="00945D8D">
        <w:rPr>
          <w:rFonts w:ascii="Times New Roman" w:hAnsi="Times New Roman" w:cs="Times New Roman"/>
          <w:color w:val="000000" w:themeColor="text1"/>
          <w:sz w:val="24"/>
          <w:szCs w:val="24"/>
        </w:rPr>
        <w:t xml:space="preserve">α = 0.05. </w:t>
      </w:r>
      <w:r w:rsidR="006B0257">
        <w:rPr>
          <w:rFonts w:ascii="Times New Roman" w:hAnsi="Times New Roman" w:cs="Times New Roman"/>
          <w:color w:val="000000" w:themeColor="text1"/>
          <w:sz w:val="24"/>
          <w:szCs w:val="24"/>
        </w:rPr>
        <w:t xml:space="preserve"> </w:t>
      </w:r>
      <w:r w:rsidR="006B0257" w:rsidRPr="002B0089">
        <w:rPr>
          <w:rFonts w:ascii="Times New Roman" w:hAnsi="Times New Roman" w:cs="Times New Roman"/>
          <w:color w:val="000000" w:themeColor="text1"/>
          <w:sz w:val="24"/>
          <w:szCs w:val="24"/>
          <w:lang w:val="en-GB"/>
        </w:rPr>
        <w:t xml:space="preserve"> </w:t>
      </w:r>
      <w:r w:rsidRPr="00B8118B">
        <w:rPr>
          <w:rFonts w:ascii="Times New Roman" w:hAnsi="Times New Roman" w:cs="Times New Roman"/>
          <w:color w:val="000000" w:themeColor="text1"/>
          <w:sz w:val="24"/>
          <w:szCs w:val="24"/>
        </w:rPr>
        <w:t xml:space="preserve"> </w:t>
      </w:r>
    </w:p>
    <w:p w14:paraId="5969F8AB" w14:textId="77777777" w:rsidR="00802C9F" w:rsidRDefault="00802C9F" w:rsidP="00802C9F">
      <w:pPr>
        <w:bidi w:val="0"/>
        <w:spacing w:after="0" w:line="360" w:lineRule="auto"/>
        <w:ind w:firstLine="357"/>
        <w:jc w:val="both"/>
        <w:rPr>
          <w:rFonts w:ascii="Times New Roman" w:hAnsi="Times New Roman" w:cs="Times New Roman"/>
          <w:color w:val="000000" w:themeColor="text1"/>
          <w:sz w:val="24"/>
          <w:szCs w:val="24"/>
        </w:rPr>
      </w:pPr>
    </w:p>
    <w:p w14:paraId="28926357" w14:textId="77777777" w:rsidR="00802C9F" w:rsidRDefault="00802C9F" w:rsidP="00802C9F">
      <w:pPr>
        <w:bidi w:val="0"/>
        <w:spacing w:after="0" w:line="360" w:lineRule="auto"/>
        <w:ind w:firstLine="357"/>
        <w:jc w:val="both"/>
        <w:rPr>
          <w:rFonts w:ascii="Times New Roman" w:hAnsi="Times New Roman" w:cs="Times New Roman"/>
          <w:color w:val="000000" w:themeColor="text1"/>
          <w:sz w:val="24"/>
          <w:szCs w:val="24"/>
        </w:rPr>
      </w:pPr>
    </w:p>
    <w:p w14:paraId="13331C23" w14:textId="77777777" w:rsidR="00802C9F" w:rsidRDefault="00802C9F" w:rsidP="00802C9F">
      <w:pPr>
        <w:bidi w:val="0"/>
        <w:spacing w:after="0" w:line="360" w:lineRule="auto"/>
        <w:ind w:firstLine="357"/>
        <w:jc w:val="both"/>
        <w:rPr>
          <w:rFonts w:ascii="Times New Roman" w:hAnsi="Times New Roman" w:cs="Times New Roman"/>
          <w:color w:val="000000" w:themeColor="text1"/>
          <w:sz w:val="24"/>
          <w:szCs w:val="24"/>
        </w:rPr>
      </w:pPr>
    </w:p>
    <w:p w14:paraId="4DE4A8E0" w14:textId="77777777" w:rsidR="00802C9F" w:rsidRDefault="00802C9F" w:rsidP="00802C9F">
      <w:pPr>
        <w:bidi w:val="0"/>
        <w:spacing w:after="0" w:line="360" w:lineRule="auto"/>
        <w:ind w:firstLine="357"/>
        <w:jc w:val="both"/>
        <w:rPr>
          <w:rFonts w:ascii="Times New Roman" w:hAnsi="Times New Roman" w:cs="Times New Roman"/>
          <w:color w:val="000000" w:themeColor="text1"/>
          <w:sz w:val="24"/>
          <w:szCs w:val="24"/>
        </w:rPr>
      </w:pPr>
    </w:p>
    <w:p w14:paraId="325214E6" w14:textId="77777777" w:rsidR="00802C9F" w:rsidRDefault="00802C9F" w:rsidP="00802C9F">
      <w:pPr>
        <w:bidi w:val="0"/>
        <w:spacing w:after="0" w:line="360" w:lineRule="auto"/>
        <w:ind w:firstLine="357"/>
        <w:jc w:val="both"/>
        <w:rPr>
          <w:rFonts w:ascii="Times New Roman" w:hAnsi="Times New Roman" w:cs="Times New Roman"/>
          <w:color w:val="000000" w:themeColor="text1"/>
          <w:sz w:val="24"/>
          <w:szCs w:val="24"/>
        </w:rPr>
      </w:pPr>
    </w:p>
    <w:p w14:paraId="11706C12" w14:textId="77777777" w:rsidR="00C757AC" w:rsidRPr="00484E2F" w:rsidRDefault="00C757AC" w:rsidP="00C757AC">
      <w:pPr>
        <w:bidi w:val="0"/>
        <w:spacing w:after="0" w:line="360" w:lineRule="auto"/>
        <w:ind w:firstLine="360"/>
        <w:jc w:val="center"/>
        <w:rPr>
          <w:rFonts w:ascii="Times New Roman" w:hAnsi="Times New Roman" w:cs="Times New Roman"/>
          <w:color w:val="000000" w:themeColor="text1"/>
          <w:sz w:val="24"/>
          <w:szCs w:val="24"/>
        </w:rPr>
      </w:pPr>
    </w:p>
    <w:p w14:paraId="57489E7C" w14:textId="57C17B92" w:rsidR="0068090B" w:rsidRPr="00484E2F" w:rsidRDefault="004230E4" w:rsidP="00DA4154">
      <w:pPr>
        <w:bidi w:val="0"/>
        <w:spacing w:after="0" w:line="360" w:lineRule="auto"/>
        <w:rPr>
          <w:rStyle w:val="rynqvb"/>
          <w:rFonts w:ascii="Times New Roman" w:hAnsi="Times New Roman" w:cs="Times New Roman"/>
          <w:b/>
          <w:bCs/>
          <w:color w:val="000000" w:themeColor="text1"/>
          <w:sz w:val="24"/>
          <w:szCs w:val="24"/>
          <w:lang w:val="en"/>
        </w:rPr>
      </w:pPr>
      <w:r w:rsidRPr="00484E2F">
        <w:rPr>
          <w:rFonts w:ascii="Times New Roman" w:hAnsi="Times New Roman" w:cs="Times New Roman"/>
          <w:b/>
          <w:bCs/>
          <w:color w:val="000000" w:themeColor="text1"/>
          <w:sz w:val="24"/>
          <w:szCs w:val="24"/>
          <w:lang w:val="en-GB"/>
        </w:rPr>
        <w:t xml:space="preserve">4. </w:t>
      </w:r>
      <w:r w:rsidR="0068090B" w:rsidRPr="00484E2F">
        <w:rPr>
          <w:rStyle w:val="rynqvb"/>
          <w:rFonts w:ascii="Times New Roman" w:hAnsi="Times New Roman" w:cs="Times New Roman"/>
          <w:b/>
          <w:bCs/>
          <w:color w:val="000000" w:themeColor="text1"/>
          <w:sz w:val="24"/>
          <w:szCs w:val="24"/>
          <w:lang w:val="en"/>
        </w:rPr>
        <w:t>SCHEDULE OF ACTIVITIES</w:t>
      </w:r>
    </w:p>
    <w:p w14:paraId="65EF445A" w14:textId="46D366DC" w:rsidR="0068090B" w:rsidRPr="000300D8" w:rsidRDefault="0068090B" w:rsidP="00DA4154">
      <w:pPr>
        <w:bidi w:val="0"/>
        <w:spacing w:line="360" w:lineRule="auto"/>
        <w:ind w:firstLine="360"/>
        <w:jc w:val="both"/>
        <w:rPr>
          <w:rFonts w:ascii="Times New Roman" w:hAnsi="Times New Roman" w:cs="Times New Roman"/>
          <w:color w:val="000000" w:themeColor="text1"/>
          <w:sz w:val="24"/>
          <w:szCs w:val="24"/>
          <w:lang w:val="en"/>
        </w:rPr>
      </w:pPr>
      <w:r w:rsidRPr="000300D8">
        <w:rPr>
          <w:rStyle w:val="rynqvb"/>
          <w:rFonts w:ascii="Times New Roman" w:hAnsi="Times New Roman" w:cs="Times New Roman"/>
          <w:color w:val="000000" w:themeColor="text1"/>
          <w:sz w:val="24"/>
          <w:szCs w:val="24"/>
          <w:lang w:val="en"/>
        </w:rPr>
        <w:t>T</w:t>
      </w:r>
      <w:r w:rsidR="007258CF">
        <w:rPr>
          <w:rStyle w:val="rynqvb"/>
          <w:rFonts w:ascii="Times New Roman" w:hAnsi="Times New Roman" w:cs="Times New Roman"/>
          <w:color w:val="000000" w:themeColor="text1"/>
          <w:sz w:val="24"/>
          <w:szCs w:val="24"/>
          <w:lang w:val="en"/>
        </w:rPr>
        <w:t>he t</w:t>
      </w:r>
      <w:r w:rsidRPr="000300D8">
        <w:rPr>
          <w:rStyle w:val="rynqvb"/>
          <w:rFonts w:ascii="Times New Roman" w:hAnsi="Times New Roman" w:cs="Times New Roman"/>
          <w:color w:val="000000" w:themeColor="text1"/>
          <w:sz w:val="24"/>
          <w:szCs w:val="24"/>
          <w:lang w:val="en"/>
        </w:rPr>
        <w:t>able</w:t>
      </w:r>
      <w:r w:rsidR="00CE6FA2" w:rsidRPr="000300D8">
        <w:rPr>
          <w:rStyle w:val="rynqvb"/>
          <w:rFonts w:ascii="Times New Roman" w:hAnsi="Times New Roman" w:cs="Times New Roman"/>
          <w:color w:val="000000" w:themeColor="text1"/>
          <w:sz w:val="24"/>
          <w:szCs w:val="24"/>
          <w:lang w:val="en"/>
        </w:rPr>
        <w:t xml:space="preserve"> below</w:t>
      </w:r>
      <w:r w:rsidRPr="000300D8">
        <w:rPr>
          <w:rStyle w:val="rynqvb"/>
          <w:rFonts w:ascii="Times New Roman" w:hAnsi="Times New Roman" w:cs="Times New Roman"/>
          <w:color w:val="000000" w:themeColor="text1"/>
          <w:sz w:val="24"/>
          <w:szCs w:val="24"/>
          <w:lang w:val="en"/>
        </w:rPr>
        <w:t xml:space="preserve"> shows the schedule of activities proposed in this project.</w:t>
      </w:r>
    </w:p>
    <w:tbl>
      <w:tblPr>
        <w:tblStyle w:val="TabeladeGradeClara"/>
        <w:tblW w:w="9628" w:type="dxa"/>
        <w:jc w:val="center"/>
        <w:tblLayout w:type="fixed"/>
        <w:tblLook w:val="04A0" w:firstRow="1" w:lastRow="0" w:firstColumn="1" w:lastColumn="0" w:noHBand="0" w:noVBand="1"/>
      </w:tblPr>
      <w:tblGrid>
        <w:gridCol w:w="2689"/>
        <w:gridCol w:w="613"/>
        <w:gridCol w:w="521"/>
        <w:gridCol w:w="566"/>
        <w:gridCol w:w="672"/>
        <w:gridCol w:w="549"/>
        <w:gridCol w:w="575"/>
        <w:gridCol w:w="671"/>
        <w:gridCol w:w="543"/>
        <w:gridCol w:w="569"/>
        <w:gridCol w:w="546"/>
        <w:gridCol w:w="553"/>
        <w:gridCol w:w="561"/>
      </w:tblGrid>
      <w:tr w:rsidR="00765392" w:rsidRPr="00E25C8D" w14:paraId="732D4F2F" w14:textId="77777777" w:rsidTr="006353BA">
        <w:trPr>
          <w:trHeight w:val="285"/>
          <w:jc w:val="center"/>
        </w:trPr>
        <w:tc>
          <w:tcPr>
            <w:tcW w:w="2689" w:type="dxa"/>
            <w:vMerge w:val="restart"/>
            <w:noWrap/>
            <w:vAlign w:val="center"/>
            <w:hideMark/>
          </w:tcPr>
          <w:p w14:paraId="10C448D7" w14:textId="77777777" w:rsidR="00765392" w:rsidRPr="00E25C8D" w:rsidRDefault="00765392" w:rsidP="006353BA">
            <w:pPr>
              <w:jc w:val="center"/>
              <w:rPr>
                <w:rFonts w:asciiTheme="majorBidi" w:eastAsia="Times New Roman" w:hAnsiTheme="majorBidi" w:cstheme="majorBidi"/>
                <w:sz w:val="20"/>
                <w:szCs w:val="20"/>
              </w:rPr>
            </w:pPr>
            <w:r w:rsidRPr="00E25C8D">
              <w:rPr>
                <w:rFonts w:asciiTheme="majorBidi" w:eastAsia="Times New Roman" w:hAnsiTheme="majorBidi" w:cstheme="majorBidi"/>
                <w:color w:val="000000"/>
                <w:sz w:val="20"/>
                <w:szCs w:val="20"/>
              </w:rPr>
              <w:t>Activity</w:t>
            </w:r>
          </w:p>
        </w:tc>
        <w:tc>
          <w:tcPr>
            <w:tcW w:w="6939" w:type="dxa"/>
            <w:gridSpan w:val="12"/>
            <w:noWrap/>
            <w:hideMark/>
          </w:tcPr>
          <w:p w14:paraId="552B24BD" w14:textId="77777777" w:rsidR="00765392" w:rsidRPr="00E25C8D" w:rsidRDefault="00765392" w:rsidP="006353BA">
            <w:pPr>
              <w:jc w:val="center"/>
              <w:rPr>
                <w:rFonts w:asciiTheme="majorBidi" w:eastAsia="Times New Roman" w:hAnsiTheme="majorBidi" w:cstheme="majorBidi"/>
                <w:color w:val="000000"/>
                <w:sz w:val="20"/>
                <w:szCs w:val="20"/>
              </w:rPr>
            </w:pPr>
            <w:r w:rsidRPr="00E25C8D">
              <w:rPr>
                <w:rFonts w:asciiTheme="majorBidi" w:eastAsia="Times New Roman" w:hAnsiTheme="majorBidi" w:cstheme="majorBidi"/>
                <w:color w:val="000000"/>
                <w:sz w:val="20"/>
                <w:szCs w:val="20"/>
              </w:rPr>
              <w:t>Period</w:t>
            </w:r>
          </w:p>
        </w:tc>
      </w:tr>
      <w:tr w:rsidR="00765392" w:rsidRPr="00947A88" w14:paraId="15B5C5C3" w14:textId="77777777" w:rsidTr="006353BA">
        <w:trPr>
          <w:trHeight w:val="285"/>
          <w:jc w:val="center"/>
        </w:trPr>
        <w:tc>
          <w:tcPr>
            <w:tcW w:w="2689" w:type="dxa"/>
            <w:vMerge/>
            <w:noWrap/>
            <w:hideMark/>
          </w:tcPr>
          <w:p w14:paraId="2C43A6D3" w14:textId="77777777" w:rsidR="00765392" w:rsidRPr="00E25C8D" w:rsidRDefault="00765392" w:rsidP="006353BA">
            <w:pPr>
              <w:rPr>
                <w:rFonts w:asciiTheme="majorBidi" w:eastAsia="Times New Roman" w:hAnsiTheme="majorBidi" w:cstheme="majorBidi"/>
                <w:color w:val="000000"/>
                <w:sz w:val="20"/>
                <w:szCs w:val="20"/>
              </w:rPr>
            </w:pPr>
          </w:p>
        </w:tc>
        <w:tc>
          <w:tcPr>
            <w:tcW w:w="1134" w:type="dxa"/>
            <w:gridSpan w:val="2"/>
            <w:noWrap/>
            <w:hideMark/>
          </w:tcPr>
          <w:p w14:paraId="3A63C418" w14:textId="77777777" w:rsidR="00765392" w:rsidRPr="00947A88" w:rsidRDefault="00765392" w:rsidP="006353BA">
            <w:pPr>
              <w:rPr>
                <w:rFonts w:asciiTheme="majorBidi" w:eastAsia="Times New Roman" w:hAnsiTheme="majorBidi" w:cstheme="majorBidi"/>
                <w:color w:val="000000"/>
                <w:sz w:val="18"/>
                <w:szCs w:val="18"/>
              </w:rPr>
            </w:pPr>
            <w:r w:rsidRPr="00947A88">
              <w:rPr>
                <w:rFonts w:asciiTheme="majorBidi" w:eastAsia="Times New Roman" w:hAnsiTheme="majorBidi" w:cstheme="majorBidi"/>
                <w:color w:val="000000"/>
                <w:sz w:val="18"/>
                <w:szCs w:val="18"/>
              </w:rPr>
              <w:t>1</w:t>
            </w:r>
            <w:r w:rsidRPr="00947A88">
              <w:rPr>
                <w:rFonts w:asciiTheme="majorBidi" w:eastAsia="Times New Roman" w:hAnsiTheme="majorBidi" w:cstheme="majorBidi"/>
                <w:color w:val="000000"/>
                <w:sz w:val="18"/>
                <w:szCs w:val="18"/>
                <w:vertAlign w:val="superscript"/>
              </w:rPr>
              <w:t>sd</w:t>
            </w:r>
            <w:r w:rsidRPr="00947A88">
              <w:rPr>
                <w:rFonts w:asciiTheme="majorBidi" w:eastAsia="Times New Roman" w:hAnsiTheme="majorBidi" w:cstheme="majorBidi"/>
                <w:color w:val="000000"/>
                <w:sz w:val="18"/>
                <w:szCs w:val="18"/>
              </w:rPr>
              <w:t>semester</w:t>
            </w:r>
          </w:p>
        </w:tc>
        <w:tc>
          <w:tcPr>
            <w:tcW w:w="1238" w:type="dxa"/>
            <w:gridSpan w:val="2"/>
            <w:noWrap/>
            <w:hideMark/>
          </w:tcPr>
          <w:p w14:paraId="2066A596" w14:textId="77777777" w:rsidR="00765392" w:rsidRPr="00947A88" w:rsidRDefault="00765392" w:rsidP="006353BA">
            <w:pPr>
              <w:rPr>
                <w:rFonts w:asciiTheme="majorBidi" w:eastAsia="Times New Roman" w:hAnsiTheme="majorBidi" w:cstheme="majorBidi"/>
                <w:color w:val="000000"/>
                <w:sz w:val="18"/>
                <w:szCs w:val="18"/>
              </w:rPr>
            </w:pPr>
            <w:r w:rsidRPr="00947A88">
              <w:rPr>
                <w:rFonts w:asciiTheme="majorBidi" w:eastAsia="Times New Roman" w:hAnsiTheme="majorBidi" w:cstheme="majorBidi"/>
                <w:color w:val="000000"/>
                <w:sz w:val="18"/>
                <w:szCs w:val="18"/>
              </w:rPr>
              <w:t>2</w:t>
            </w:r>
            <w:r w:rsidRPr="00947A88">
              <w:rPr>
                <w:rFonts w:asciiTheme="majorBidi" w:eastAsia="Times New Roman" w:hAnsiTheme="majorBidi" w:cstheme="majorBidi"/>
                <w:color w:val="000000"/>
                <w:sz w:val="18"/>
                <w:szCs w:val="18"/>
                <w:vertAlign w:val="superscript"/>
              </w:rPr>
              <w:t>nd</w:t>
            </w:r>
            <w:r w:rsidRPr="00947A88">
              <w:rPr>
                <w:rFonts w:asciiTheme="majorBidi" w:eastAsia="Times New Roman" w:hAnsiTheme="majorBidi" w:cstheme="majorBidi"/>
                <w:color w:val="000000"/>
                <w:sz w:val="18"/>
                <w:szCs w:val="18"/>
              </w:rPr>
              <w:t>semester</w:t>
            </w:r>
          </w:p>
        </w:tc>
        <w:tc>
          <w:tcPr>
            <w:tcW w:w="1124" w:type="dxa"/>
            <w:gridSpan w:val="2"/>
            <w:noWrap/>
            <w:hideMark/>
          </w:tcPr>
          <w:p w14:paraId="1CEB2F4E" w14:textId="77777777" w:rsidR="00765392" w:rsidRPr="00947A88" w:rsidRDefault="00765392" w:rsidP="006353BA">
            <w:pPr>
              <w:rPr>
                <w:rFonts w:asciiTheme="majorBidi" w:eastAsia="Times New Roman" w:hAnsiTheme="majorBidi" w:cstheme="majorBidi"/>
                <w:color w:val="000000"/>
                <w:sz w:val="18"/>
                <w:szCs w:val="18"/>
              </w:rPr>
            </w:pPr>
            <w:r w:rsidRPr="00947A88">
              <w:rPr>
                <w:rFonts w:asciiTheme="majorBidi" w:eastAsia="Times New Roman" w:hAnsiTheme="majorBidi" w:cstheme="majorBidi"/>
                <w:color w:val="000000"/>
                <w:sz w:val="18"/>
                <w:szCs w:val="18"/>
              </w:rPr>
              <w:t>3</w:t>
            </w:r>
            <w:r w:rsidRPr="00947A88">
              <w:rPr>
                <w:rFonts w:asciiTheme="majorBidi" w:eastAsia="Times New Roman" w:hAnsiTheme="majorBidi" w:cstheme="majorBidi"/>
                <w:color w:val="000000"/>
                <w:sz w:val="18"/>
                <w:szCs w:val="18"/>
                <w:vertAlign w:val="superscript"/>
              </w:rPr>
              <w:t>rd</w:t>
            </w:r>
            <w:r w:rsidRPr="00947A88">
              <w:rPr>
                <w:rFonts w:asciiTheme="majorBidi" w:eastAsia="Times New Roman" w:hAnsiTheme="majorBidi" w:cstheme="majorBidi"/>
                <w:color w:val="000000"/>
                <w:sz w:val="18"/>
                <w:szCs w:val="18"/>
              </w:rPr>
              <w:t>semester</w:t>
            </w:r>
          </w:p>
        </w:tc>
        <w:tc>
          <w:tcPr>
            <w:tcW w:w="1214" w:type="dxa"/>
            <w:gridSpan w:val="2"/>
            <w:noWrap/>
            <w:hideMark/>
          </w:tcPr>
          <w:p w14:paraId="05828594" w14:textId="77777777" w:rsidR="00765392" w:rsidRPr="00947A88" w:rsidRDefault="00765392" w:rsidP="006353BA">
            <w:pPr>
              <w:rPr>
                <w:rFonts w:asciiTheme="majorBidi" w:eastAsia="Times New Roman" w:hAnsiTheme="majorBidi" w:cstheme="majorBidi"/>
                <w:color w:val="000000"/>
                <w:sz w:val="18"/>
                <w:szCs w:val="18"/>
              </w:rPr>
            </w:pPr>
            <w:r w:rsidRPr="00947A88">
              <w:rPr>
                <w:rFonts w:asciiTheme="majorBidi" w:eastAsia="Times New Roman" w:hAnsiTheme="majorBidi" w:cstheme="majorBidi"/>
                <w:color w:val="000000"/>
                <w:sz w:val="18"/>
                <w:szCs w:val="18"/>
              </w:rPr>
              <w:t>4</w:t>
            </w:r>
            <w:r w:rsidRPr="00947A88">
              <w:rPr>
                <w:rFonts w:asciiTheme="majorBidi" w:eastAsia="Times New Roman" w:hAnsiTheme="majorBidi" w:cstheme="majorBidi"/>
                <w:color w:val="000000"/>
                <w:sz w:val="18"/>
                <w:szCs w:val="18"/>
                <w:vertAlign w:val="superscript"/>
              </w:rPr>
              <w:t>th</w:t>
            </w:r>
            <w:r w:rsidRPr="00947A88">
              <w:rPr>
                <w:rFonts w:asciiTheme="majorBidi" w:eastAsia="Times New Roman" w:hAnsiTheme="majorBidi" w:cstheme="majorBidi"/>
                <w:color w:val="000000"/>
                <w:sz w:val="18"/>
                <w:szCs w:val="18"/>
              </w:rPr>
              <w:t>semester  </w:t>
            </w:r>
          </w:p>
        </w:tc>
        <w:tc>
          <w:tcPr>
            <w:tcW w:w="1115" w:type="dxa"/>
            <w:gridSpan w:val="2"/>
          </w:tcPr>
          <w:p w14:paraId="7B4B21C1" w14:textId="77777777" w:rsidR="00765392" w:rsidRPr="00947A88" w:rsidRDefault="00765392" w:rsidP="006353BA">
            <w:pPr>
              <w:rPr>
                <w:rFonts w:asciiTheme="majorBidi" w:eastAsia="Times New Roman" w:hAnsiTheme="majorBidi" w:cstheme="majorBidi"/>
                <w:color w:val="000000"/>
                <w:sz w:val="18"/>
                <w:szCs w:val="18"/>
              </w:rPr>
            </w:pPr>
            <w:r w:rsidRPr="00947A88">
              <w:rPr>
                <w:rFonts w:asciiTheme="majorBidi" w:eastAsia="Times New Roman" w:hAnsiTheme="majorBidi" w:cstheme="majorBidi"/>
                <w:color w:val="000000"/>
                <w:sz w:val="18"/>
                <w:szCs w:val="18"/>
              </w:rPr>
              <w:t>5</w:t>
            </w:r>
            <w:r w:rsidRPr="00947A88">
              <w:rPr>
                <w:rFonts w:asciiTheme="majorBidi" w:eastAsia="Times New Roman" w:hAnsiTheme="majorBidi" w:cstheme="majorBidi"/>
                <w:color w:val="000000"/>
                <w:sz w:val="18"/>
                <w:szCs w:val="18"/>
                <w:vertAlign w:val="superscript"/>
              </w:rPr>
              <w:t>th</w:t>
            </w:r>
            <w:r w:rsidRPr="00947A88">
              <w:rPr>
                <w:rFonts w:asciiTheme="majorBidi" w:eastAsia="Times New Roman" w:hAnsiTheme="majorBidi" w:cstheme="majorBidi"/>
                <w:color w:val="000000"/>
                <w:sz w:val="18"/>
                <w:szCs w:val="18"/>
              </w:rPr>
              <w:t>semester</w:t>
            </w:r>
          </w:p>
        </w:tc>
        <w:tc>
          <w:tcPr>
            <w:tcW w:w="1114" w:type="dxa"/>
            <w:gridSpan w:val="2"/>
          </w:tcPr>
          <w:p w14:paraId="0C5AE2A7" w14:textId="77777777" w:rsidR="00765392" w:rsidRPr="00947A88" w:rsidRDefault="00765392" w:rsidP="006353BA">
            <w:pPr>
              <w:rPr>
                <w:rFonts w:asciiTheme="majorBidi" w:eastAsia="Times New Roman" w:hAnsiTheme="majorBidi" w:cstheme="majorBidi"/>
                <w:color w:val="000000"/>
                <w:sz w:val="18"/>
                <w:szCs w:val="18"/>
              </w:rPr>
            </w:pPr>
            <w:r w:rsidRPr="00947A88">
              <w:rPr>
                <w:rFonts w:asciiTheme="majorBidi" w:eastAsia="Times New Roman" w:hAnsiTheme="majorBidi" w:cstheme="majorBidi"/>
                <w:color w:val="000000"/>
                <w:sz w:val="18"/>
                <w:szCs w:val="18"/>
              </w:rPr>
              <w:t>6</w:t>
            </w:r>
            <w:r w:rsidRPr="00947A88">
              <w:rPr>
                <w:rFonts w:asciiTheme="majorBidi" w:eastAsia="Times New Roman" w:hAnsiTheme="majorBidi" w:cstheme="majorBidi"/>
                <w:color w:val="000000"/>
                <w:sz w:val="18"/>
                <w:szCs w:val="18"/>
                <w:vertAlign w:val="superscript"/>
              </w:rPr>
              <w:t>th</w:t>
            </w:r>
            <w:r w:rsidRPr="00947A88">
              <w:rPr>
                <w:rFonts w:asciiTheme="majorBidi" w:eastAsia="Times New Roman" w:hAnsiTheme="majorBidi" w:cstheme="majorBidi"/>
                <w:color w:val="000000"/>
                <w:sz w:val="18"/>
                <w:szCs w:val="18"/>
              </w:rPr>
              <w:t>semester</w:t>
            </w:r>
          </w:p>
        </w:tc>
      </w:tr>
      <w:tr w:rsidR="00765392" w:rsidRPr="00E25C8D" w14:paraId="16D7BE20" w14:textId="77777777" w:rsidTr="006353BA">
        <w:trPr>
          <w:trHeight w:val="285"/>
          <w:jc w:val="center"/>
        </w:trPr>
        <w:tc>
          <w:tcPr>
            <w:tcW w:w="2689" w:type="dxa"/>
            <w:noWrap/>
            <w:hideMark/>
          </w:tcPr>
          <w:p w14:paraId="797079F1" w14:textId="77777777" w:rsidR="00765392" w:rsidRPr="00E25C8D" w:rsidRDefault="00765392" w:rsidP="006353BA">
            <w:pPr>
              <w:rPr>
                <w:rFonts w:asciiTheme="majorBidi" w:eastAsia="Times New Roman" w:hAnsiTheme="majorBidi" w:cstheme="majorBidi"/>
                <w:color w:val="000000"/>
                <w:sz w:val="20"/>
                <w:szCs w:val="20"/>
              </w:rPr>
            </w:pPr>
            <w:r w:rsidRPr="00E25C8D">
              <w:rPr>
                <w:rFonts w:asciiTheme="majorBidi" w:eastAsia="Times New Roman" w:hAnsiTheme="majorBidi" w:cstheme="majorBidi"/>
                <w:color w:val="000000"/>
                <w:sz w:val="20"/>
                <w:szCs w:val="20"/>
              </w:rPr>
              <w:t>Literature revision</w:t>
            </w:r>
          </w:p>
        </w:tc>
        <w:tc>
          <w:tcPr>
            <w:tcW w:w="613" w:type="dxa"/>
            <w:shd w:val="clear" w:color="auto" w:fill="0070C0"/>
            <w:noWrap/>
          </w:tcPr>
          <w:p w14:paraId="6B0303EA" w14:textId="77777777" w:rsidR="00765392" w:rsidRPr="00E25C8D" w:rsidRDefault="00765392" w:rsidP="006353BA">
            <w:pPr>
              <w:jc w:val="center"/>
              <w:rPr>
                <w:rFonts w:asciiTheme="majorBidi" w:eastAsia="Times New Roman" w:hAnsiTheme="majorBidi" w:cstheme="majorBidi"/>
                <w:color w:val="000000"/>
                <w:sz w:val="20"/>
                <w:szCs w:val="20"/>
                <w:highlight w:val="blue"/>
              </w:rPr>
            </w:pPr>
          </w:p>
        </w:tc>
        <w:tc>
          <w:tcPr>
            <w:tcW w:w="521" w:type="dxa"/>
            <w:shd w:val="clear" w:color="auto" w:fill="0070C0"/>
            <w:noWrap/>
          </w:tcPr>
          <w:p w14:paraId="6DBA2177" w14:textId="77777777" w:rsidR="00765392" w:rsidRPr="00E25C8D" w:rsidRDefault="00765392" w:rsidP="006353BA">
            <w:pPr>
              <w:jc w:val="center"/>
              <w:rPr>
                <w:rFonts w:asciiTheme="majorBidi" w:eastAsia="Times New Roman" w:hAnsiTheme="majorBidi" w:cstheme="majorBidi"/>
                <w:color w:val="000000"/>
                <w:sz w:val="20"/>
                <w:szCs w:val="20"/>
                <w:highlight w:val="blue"/>
              </w:rPr>
            </w:pPr>
          </w:p>
        </w:tc>
        <w:tc>
          <w:tcPr>
            <w:tcW w:w="566" w:type="dxa"/>
            <w:shd w:val="clear" w:color="auto" w:fill="FF0000"/>
            <w:noWrap/>
          </w:tcPr>
          <w:p w14:paraId="18A2BD02"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672" w:type="dxa"/>
            <w:shd w:val="clear" w:color="auto" w:fill="FF0000"/>
            <w:noWrap/>
          </w:tcPr>
          <w:p w14:paraId="3639A30F"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549" w:type="dxa"/>
            <w:shd w:val="clear" w:color="auto" w:fill="00B050"/>
            <w:noWrap/>
          </w:tcPr>
          <w:p w14:paraId="5C314C2A"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575" w:type="dxa"/>
            <w:shd w:val="clear" w:color="auto" w:fill="00B050"/>
            <w:noWrap/>
          </w:tcPr>
          <w:p w14:paraId="6A43DFAA"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671" w:type="dxa"/>
            <w:shd w:val="clear" w:color="auto" w:fill="FFC000"/>
            <w:noWrap/>
          </w:tcPr>
          <w:p w14:paraId="48E878FD"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543" w:type="dxa"/>
            <w:shd w:val="clear" w:color="auto" w:fill="FFC000"/>
            <w:noWrap/>
          </w:tcPr>
          <w:p w14:paraId="197661E5"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569" w:type="dxa"/>
            <w:shd w:val="clear" w:color="auto" w:fill="AEAAAA" w:themeFill="background2" w:themeFillShade="BF"/>
          </w:tcPr>
          <w:p w14:paraId="6D965BD1"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546" w:type="dxa"/>
            <w:shd w:val="clear" w:color="auto" w:fill="AEAAAA" w:themeFill="background2" w:themeFillShade="BF"/>
          </w:tcPr>
          <w:p w14:paraId="3C4D41A9"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553" w:type="dxa"/>
            <w:shd w:val="clear" w:color="auto" w:fill="7030A0"/>
          </w:tcPr>
          <w:p w14:paraId="7ADCB70C"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561" w:type="dxa"/>
            <w:shd w:val="clear" w:color="auto" w:fill="7030A0"/>
          </w:tcPr>
          <w:p w14:paraId="00675295" w14:textId="77777777" w:rsidR="00765392" w:rsidRPr="00E25C8D" w:rsidRDefault="00765392" w:rsidP="006353BA">
            <w:pPr>
              <w:jc w:val="center"/>
              <w:rPr>
                <w:rFonts w:asciiTheme="majorBidi" w:eastAsia="Times New Roman" w:hAnsiTheme="majorBidi" w:cstheme="majorBidi"/>
                <w:color w:val="000000"/>
                <w:sz w:val="20"/>
                <w:szCs w:val="20"/>
              </w:rPr>
            </w:pPr>
          </w:p>
        </w:tc>
      </w:tr>
      <w:tr w:rsidR="00765392" w:rsidRPr="00E25C8D" w14:paraId="76936746" w14:textId="77777777" w:rsidTr="006353BA">
        <w:trPr>
          <w:trHeight w:val="285"/>
          <w:jc w:val="center"/>
        </w:trPr>
        <w:tc>
          <w:tcPr>
            <w:tcW w:w="2689" w:type="dxa"/>
            <w:noWrap/>
            <w:hideMark/>
          </w:tcPr>
          <w:p w14:paraId="6DA59A9B" w14:textId="77777777" w:rsidR="00765392" w:rsidRPr="00E25C8D" w:rsidRDefault="00765392" w:rsidP="006353BA">
            <w:pP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E</w:t>
            </w:r>
            <w:r w:rsidRPr="00E25C8D">
              <w:rPr>
                <w:rFonts w:asciiTheme="majorBidi" w:eastAsia="Times New Roman" w:hAnsiTheme="majorBidi" w:cstheme="majorBidi"/>
                <w:color w:val="000000"/>
                <w:sz w:val="20"/>
                <w:szCs w:val="20"/>
              </w:rPr>
              <w:t>thic</w:t>
            </w:r>
            <w:r>
              <w:rPr>
                <w:rFonts w:asciiTheme="majorBidi" w:eastAsia="Times New Roman" w:hAnsiTheme="majorBidi" w:cstheme="majorBidi"/>
                <w:color w:val="000000"/>
                <w:sz w:val="20"/>
                <w:szCs w:val="20"/>
              </w:rPr>
              <w:t>s committee</w:t>
            </w:r>
            <w:r w:rsidRPr="00E25C8D">
              <w:rPr>
                <w:rFonts w:asciiTheme="majorBidi" w:eastAsia="Times New Roman" w:hAnsiTheme="majorBidi" w:cstheme="majorBidi"/>
                <w:color w:val="000000"/>
                <w:sz w:val="20"/>
                <w:szCs w:val="20"/>
              </w:rPr>
              <w:t xml:space="preserve"> Submission</w:t>
            </w:r>
          </w:p>
        </w:tc>
        <w:tc>
          <w:tcPr>
            <w:tcW w:w="613" w:type="dxa"/>
            <w:shd w:val="clear" w:color="auto" w:fill="0070C0"/>
            <w:noWrap/>
          </w:tcPr>
          <w:p w14:paraId="0529115F" w14:textId="77777777" w:rsidR="00765392" w:rsidRPr="00E25C8D" w:rsidRDefault="00765392" w:rsidP="006353BA">
            <w:pPr>
              <w:jc w:val="center"/>
              <w:rPr>
                <w:rFonts w:asciiTheme="majorBidi" w:eastAsia="Times New Roman" w:hAnsiTheme="majorBidi" w:cstheme="majorBidi"/>
                <w:color w:val="000000"/>
                <w:sz w:val="20"/>
                <w:szCs w:val="20"/>
                <w:highlight w:val="blue"/>
              </w:rPr>
            </w:pPr>
          </w:p>
        </w:tc>
        <w:tc>
          <w:tcPr>
            <w:tcW w:w="521" w:type="dxa"/>
            <w:shd w:val="clear" w:color="auto" w:fill="0070C0"/>
            <w:noWrap/>
          </w:tcPr>
          <w:p w14:paraId="138C2622" w14:textId="77777777" w:rsidR="00765392" w:rsidRPr="00E25C8D" w:rsidRDefault="00765392" w:rsidP="006353BA">
            <w:pPr>
              <w:jc w:val="center"/>
              <w:rPr>
                <w:rFonts w:asciiTheme="majorBidi" w:eastAsia="Times New Roman" w:hAnsiTheme="majorBidi" w:cstheme="majorBidi"/>
                <w:color w:val="000000"/>
                <w:sz w:val="20"/>
                <w:szCs w:val="20"/>
                <w:highlight w:val="blue"/>
              </w:rPr>
            </w:pPr>
          </w:p>
        </w:tc>
        <w:tc>
          <w:tcPr>
            <w:tcW w:w="566" w:type="dxa"/>
            <w:shd w:val="clear" w:color="auto" w:fill="FFFFFF" w:themeFill="background1"/>
            <w:noWrap/>
          </w:tcPr>
          <w:p w14:paraId="029F97CF"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672" w:type="dxa"/>
            <w:shd w:val="clear" w:color="auto" w:fill="FFFFFF" w:themeFill="background1"/>
            <w:noWrap/>
          </w:tcPr>
          <w:p w14:paraId="3F8F8F2E" w14:textId="77777777" w:rsidR="00765392" w:rsidRPr="00E25C8D" w:rsidRDefault="00765392" w:rsidP="006353BA">
            <w:pPr>
              <w:jc w:val="center"/>
              <w:rPr>
                <w:rFonts w:asciiTheme="majorBidi" w:eastAsia="Times New Roman" w:hAnsiTheme="majorBidi" w:cstheme="majorBidi"/>
                <w:sz w:val="20"/>
                <w:szCs w:val="20"/>
              </w:rPr>
            </w:pPr>
          </w:p>
        </w:tc>
        <w:tc>
          <w:tcPr>
            <w:tcW w:w="549" w:type="dxa"/>
            <w:noWrap/>
          </w:tcPr>
          <w:p w14:paraId="0174AD49" w14:textId="77777777" w:rsidR="00765392" w:rsidRPr="00E25C8D" w:rsidRDefault="00765392" w:rsidP="006353BA">
            <w:pPr>
              <w:jc w:val="center"/>
              <w:rPr>
                <w:rFonts w:asciiTheme="majorBidi" w:eastAsia="Times New Roman" w:hAnsiTheme="majorBidi" w:cstheme="majorBidi"/>
                <w:sz w:val="20"/>
                <w:szCs w:val="20"/>
              </w:rPr>
            </w:pPr>
          </w:p>
        </w:tc>
        <w:tc>
          <w:tcPr>
            <w:tcW w:w="575" w:type="dxa"/>
            <w:noWrap/>
          </w:tcPr>
          <w:p w14:paraId="74287E44" w14:textId="77777777" w:rsidR="00765392" w:rsidRPr="00E25C8D" w:rsidRDefault="00765392" w:rsidP="006353BA">
            <w:pPr>
              <w:jc w:val="center"/>
              <w:rPr>
                <w:rFonts w:asciiTheme="majorBidi" w:eastAsia="Times New Roman" w:hAnsiTheme="majorBidi" w:cstheme="majorBidi"/>
                <w:sz w:val="20"/>
                <w:szCs w:val="20"/>
              </w:rPr>
            </w:pPr>
          </w:p>
        </w:tc>
        <w:tc>
          <w:tcPr>
            <w:tcW w:w="671" w:type="dxa"/>
            <w:noWrap/>
          </w:tcPr>
          <w:p w14:paraId="5080F21C" w14:textId="77777777" w:rsidR="00765392" w:rsidRPr="00E25C8D" w:rsidRDefault="00765392" w:rsidP="006353BA">
            <w:pPr>
              <w:jc w:val="center"/>
              <w:rPr>
                <w:rFonts w:asciiTheme="majorBidi" w:eastAsia="Times New Roman" w:hAnsiTheme="majorBidi" w:cstheme="majorBidi"/>
                <w:sz w:val="20"/>
                <w:szCs w:val="20"/>
              </w:rPr>
            </w:pPr>
          </w:p>
        </w:tc>
        <w:tc>
          <w:tcPr>
            <w:tcW w:w="543" w:type="dxa"/>
            <w:noWrap/>
          </w:tcPr>
          <w:p w14:paraId="7DD507D7" w14:textId="77777777" w:rsidR="00765392" w:rsidRPr="00E25C8D" w:rsidRDefault="00765392" w:rsidP="006353BA">
            <w:pPr>
              <w:jc w:val="center"/>
              <w:rPr>
                <w:rFonts w:asciiTheme="majorBidi" w:eastAsia="Times New Roman" w:hAnsiTheme="majorBidi" w:cstheme="majorBidi"/>
                <w:sz w:val="20"/>
                <w:szCs w:val="20"/>
              </w:rPr>
            </w:pPr>
          </w:p>
        </w:tc>
        <w:tc>
          <w:tcPr>
            <w:tcW w:w="569" w:type="dxa"/>
          </w:tcPr>
          <w:p w14:paraId="709AC3FB" w14:textId="77777777" w:rsidR="00765392" w:rsidRPr="00E25C8D" w:rsidRDefault="00765392" w:rsidP="006353BA">
            <w:pPr>
              <w:jc w:val="center"/>
              <w:rPr>
                <w:rFonts w:asciiTheme="majorBidi" w:eastAsia="Times New Roman" w:hAnsiTheme="majorBidi" w:cstheme="majorBidi"/>
                <w:sz w:val="20"/>
                <w:szCs w:val="20"/>
              </w:rPr>
            </w:pPr>
          </w:p>
        </w:tc>
        <w:tc>
          <w:tcPr>
            <w:tcW w:w="546" w:type="dxa"/>
          </w:tcPr>
          <w:p w14:paraId="7C5D5E34" w14:textId="77777777" w:rsidR="00765392" w:rsidRPr="00E25C8D" w:rsidRDefault="00765392" w:rsidP="006353BA">
            <w:pPr>
              <w:jc w:val="center"/>
              <w:rPr>
                <w:rFonts w:asciiTheme="majorBidi" w:eastAsia="Times New Roman" w:hAnsiTheme="majorBidi" w:cstheme="majorBidi"/>
                <w:sz w:val="20"/>
                <w:szCs w:val="20"/>
              </w:rPr>
            </w:pPr>
          </w:p>
        </w:tc>
        <w:tc>
          <w:tcPr>
            <w:tcW w:w="553" w:type="dxa"/>
          </w:tcPr>
          <w:p w14:paraId="24F3F1FE" w14:textId="77777777" w:rsidR="00765392" w:rsidRPr="00E25C8D" w:rsidRDefault="00765392" w:rsidP="006353BA">
            <w:pPr>
              <w:jc w:val="center"/>
              <w:rPr>
                <w:rFonts w:asciiTheme="majorBidi" w:eastAsia="Times New Roman" w:hAnsiTheme="majorBidi" w:cstheme="majorBidi"/>
                <w:sz w:val="20"/>
                <w:szCs w:val="20"/>
              </w:rPr>
            </w:pPr>
          </w:p>
        </w:tc>
        <w:tc>
          <w:tcPr>
            <w:tcW w:w="561" w:type="dxa"/>
          </w:tcPr>
          <w:p w14:paraId="3D9775EA" w14:textId="77777777" w:rsidR="00765392" w:rsidRPr="00E25C8D" w:rsidRDefault="00765392" w:rsidP="006353BA">
            <w:pPr>
              <w:jc w:val="center"/>
              <w:rPr>
                <w:rFonts w:asciiTheme="majorBidi" w:eastAsia="Times New Roman" w:hAnsiTheme="majorBidi" w:cstheme="majorBidi"/>
                <w:sz w:val="20"/>
                <w:szCs w:val="20"/>
              </w:rPr>
            </w:pPr>
          </w:p>
        </w:tc>
      </w:tr>
      <w:tr w:rsidR="00765392" w:rsidRPr="00E25C8D" w14:paraId="456074FD" w14:textId="77777777" w:rsidTr="006353BA">
        <w:trPr>
          <w:trHeight w:val="285"/>
          <w:jc w:val="center"/>
        </w:trPr>
        <w:tc>
          <w:tcPr>
            <w:tcW w:w="2689" w:type="dxa"/>
            <w:noWrap/>
            <w:hideMark/>
          </w:tcPr>
          <w:p w14:paraId="0FEDDD65" w14:textId="77777777" w:rsidR="00765392" w:rsidRPr="00E25C8D" w:rsidRDefault="00765392" w:rsidP="006353BA">
            <w:pPr>
              <w:rPr>
                <w:rFonts w:asciiTheme="majorBidi" w:eastAsia="Times New Roman" w:hAnsiTheme="majorBidi" w:cstheme="majorBidi"/>
                <w:color w:val="000000"/>
                <w:sz w:val="20"/>
                <w:szCs w:val="20"/>
              </w:rPr>
            </w:pPr>
            <w:r w:rsidRPr="00E25C8D">
              <w:rPr>
                <w:rFonts w:asciiTheme="majorBidi" w:eastAsia="Times New Roman" w:hAnsiTheme="majorBidi" w:cstheme="majorBidi"/>
                <w:color w:val="000000"/>
                <w:sz w:val="20"/>
                <w:szCs w:val="20"/>
              </w:rPr>
              <w:t>Registering participants  </w:t>
            </w:r>
          </w:p>
        </w:tc>
        <w:tc>
          <w:tcPr>
            <w:tcW w:w="613" w:type="dxa"/>
            <w:shd w:val="clear" w:color="auto" w:fill="0070C0"/>
            <w:noWrap/>
          </w:tcPr>
          <w:p w14:paraId="33533400" w14:textId="77777777" w:rsidR="00765392" w:rsidRPr="00E25C8D" w:rsidRDefault="00765392" w:rsidP="006353BA">
            <w:pPr>
              <w:jc w:val="center"/>
              <w:rPr>
                <w:rFonts w:asciiTheme="majorBidi" w:eastAsia="Times New Roman" w:hAnsiTheme="majorBidi" w:cstheme="majorBidi"/>
                <w:color w:val="000000"/>
                <w:sz w:val="20"/>
                <w:szCs w:val="20"/>
                <w:highlight w:val="blue"/>
              </w:rPr>
            </w:pPr>
          </w:p>
        </w:tc>
        <w:tc>
          <w:tcPr>
            <w:tcW w:w="521" w:type="dxa"/>
            <w:shd w:val="clear" w:color="auto" w:fill="0070C0"/>
            <w:noWrap/>
          </w:tcPr>
          <w:p w14:paraId="19FEA258" w14:textId="77777777" w:rsidR="00765392" w:rsidRPr="00E25C8D" w:rsidRDefault="00765392" w:rsidP="006353BA">
            <w:pPr>
              <w:jc w:val="center"/>
              <w:rPr>
                <w:rFonts w:asciiTheme="majorBidi" w:eastAsia="Times New Roman" w:hAnsiTheme="majorBidi" w:cstheme="majorBidi"/>
                <w:color w:val="000000"/>
                <w:sz w:val="20"/>
                <w:szCs w:val="20"/>
                <w:highlight w:val="blue"/>
              </w:rPr>
            </w:pPr>
          </w:p>
        </w:tc>
        <w:tc>
          <w:tcPr>
            <w:tcW w:w="566" w:type="dxa"/>
            <w:shd w:val="clear" w:color="auto" w:fill="FFFFFF" w:themeFill="background1"/>
            <w:noWrap/>
          </w:tcPr>
          <w:p w14:paraId="58A6C23D"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672" w:type="dxa"/>
            <w:shd w:val="clear" w:color="auto" w:fill="FFFFFF" w:themeFill="background1"/>
            <w:noWrap/>
          </w:tcPr>
          <w:p w14:paraId="107687D0"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549" w:type="dxa"/>
            <w:noWrap/>
          </w:tcPr>
          <w:p w14:paraId="2E44EE63"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575" w:type="dxa"/>
            <w:noWrap/>
          </w:tcPr>
          <w:p w14:paraId="257A0BCE"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671" w:type="dxa"/>
            <w:noWrap/>
          </w:tcPr>
          <w:p w14:paraId="5623AE62"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543" w:type="dxa"/>
            <w:noWrap/>
          </w:tcPr>
          <w:p w14:paraId="31E5C98F"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569" w:type="dxa"/>
          </w:tcPr>
          <w:p w14:paraId="57723243"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546" w:type="dxa"/>
          </w:tcPr>
          <w:p w14:paraId="52FF20D6"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553" w:type="dxa"/>
          </w:tcPr>
          <w:p w14:paraId="209B8C2F"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561" w:type="dxa"/>
          </w:tcPr>
          <w:p w14:paraId="0A5DA3C5" w14:textId="77777777" w:rsidR="00765392" w:rsidRPr="00E25C8D" w:rsidRDefault="00765392" w:rsidP="006353BA">
            <w:pPr>
              <w:jc w:val="center"/>
              <w:rPr>
                <w:rFonts w:asciiTheme="majorBidi" w:eastAsia="Times New Roman" w:hAnsiTheme="majorBidi" w:cstheme="majorBidi"/>
                <w:color w:val="000000"/>
                <w:sz w:val="20"/>
                <w:szCs w:val="20"/>
              </w:rPr>
            </w:pPr>
          </w:p>
        </w:tc>
      </w:tr>
      <w:tr w:rsidR="00765392" w:rsidRPr="00E25C8D" w14:paraId="57CD36B3" w14:textId="77777777" w:rsidTr="006353BA">
        <w:trPr>
          <w:trHeight w:val="285"/>
          <w:jc w:val="center"/>
        </w:trPr>
        <w:tc>
          <w:tcPr>
            <w:tcW w:w="2689" w:type="dxa"/>
            <w:noWrap/>
            <w:hideMark/>
          </w:tcPr>
          <w:p w14:paraId="2074DF22" w14:textId="77777777" w:rsidR="00765392" w:rsidRPr="00E25C8D" w:rsidRDefault="00765392" w:rsidP="006353BA">
            <w:pPr>
              <w:rPr>
                <w:rFonts w:asciiTheme="majorBidi" w:eastAsia="Times New Roman" w:hAnsiTheme="majorBidi" w:cstheme="majorBidi"/>
                <w:color w:val="000000"/>
                <w:sz w:val="20"/>
                <w:szCs w:val="20"/>
              </w:rPr>
            </w:pPr>
            <w:r w:rsidRPr="00E25C8D">
              <w:rPr>
                <w:rFonts w:asciiTheme="majorBidi" w:eastAsia="Times New Roman" w:hAnsiTheme="majorBidi" w:cstheme="majorBidi"/>
                <w:color w:val="000000"/>
                <w:sz w:val="20"/>
                <w:szCs w:val="20"/>
              </w:rPr>
              <w:t>Standardization of techniques</w:t>
            </w:r>
          </w:p>
        </w:tc>
        <w:tc>
          <w:tcPr>
            <w:tcW w:w="613" w:type="dxa"/>
            <w:shd w:val="clear" w:color="auto" w:fill="0070C0"/>
            <w:noWrap/>
          </w:tcPr>
          <w:p w14:paraId="3EA0F14B" w14:textId="77777777" w:rsidR="00765392" w:rsidRPr="00E25C8D" w:rsidRDefault="00765392" w:rsidP="006353BA">
            <w:pPr>
              <w:jc w:val="center"/>
              <w:rPr>
                <w:rFonts w:asciiTheme="majorBidi" w:eastAsia="Times New Roman" w:hAnsiTheme="majorBidi" w:cstheme="majorBidi"/>
                <w:color w:val="000000"/>
                <w:sz w:val="20"/>
                <w:szCs w:val="20"/>
                <w:highlight w:val="blue"/>
              </w:rPr>
            </w:pPr>
          </w:p>
        </w:tc>
        <w:tc>
          <w:tcPr>
            <w:tcW w:w="521" w:type="dxa"/>
            <w:shd w:val="clear" w:color="auto" w:fill="0070C0"/>
            <w:noWrap/>
          </w:tcPr>
          <w:p w14:paraId="3F55B133" w14:textId="77777777" w:rsidR="00765392" w:rsidRPr="00E25C8D" w:rsidRDefault="00765392" w:rsidP="006353BA">
            <w:pPr>
              <w:jc w:val="center"/>
              <w:rPr>
                <w:rFonts w:asciiTheme="majorBidi" w:eastAsia="Times New Roman" w:hAnsiTheme="majorBidi" w:cstheme="majorBidi"/>
                <w:color w:val="000000"/>
                <w:sz w:val="20"/>
                <w:szCs w:val="20"/>
                <w:highlight w:val="blue"/>
              </w:rPr>
            </w:pPr>
          </w:p>
        </w:tc>
        <w:tc>
          <w:tcPr>
            <w:tcW w:w="566" w:type="dxa"/>
            <w:shd w:val="clear" w:color="auto" w:fill="FFFFFF" w:themeFill="background1"/>
            <w:noWrap/>
          </w:tcPr>
          <w:p w14:paraId="557BBB08"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672" w:type="dxa"/>
            <w:shd w:val="clear" w:color="auto" w:fill="FFFFFF" w:themeFill="background1"/>
            <w:noWrap/>
          </w:tcPr>
          <w:p w14:paraId="06C30304" w14:textId="77777777" w:rsidR="00765392" w:rsidRPr="00E25C8D" w:rsidRDefault="00765392" w:rsidP="006353BA">
            <w:pPr>
              <w:jc w:val="center"/>
              <w:rPr>
                <w:rFonts w:asciiTheme="majorBidi" w:eastAsia="Times New Roman" w:hAnsiTheme="majorBidi" w:cstheme="majorBidi"/>
                <w:sz w:val="20"/>
                <w:szCs w:val="20"/>
              </w:rPr>
            </w:pPr>
          </w:p>
        </w:tc>
        <w:tc>
          <w:tcPr>
            <w:tcW w:w="549" w:type="dxa"/>
            <w:noWrap/>
          </w:tcPr>
          <w:p w14:paraId="02577385" w14:textId="77777777" w:rsidR="00765392" w:rsidRPr="00E25C8D" w:rsidRDefault="00765392" w:rsidP="006353BA">
            <w:pPr>
              <w:jc w:val="center"/>
              <w:rPr>
                <w:rFonts w:asciiTheme="majorBidi" w:eastAsia="Times New Roman" w:hAnsiTheme="majorBidi" w:cstheme="majorBidi"/>
                <w:sz w:val="20"/>
                <w:szCs w:val="20"/>
              </w:rPr>
            </w:pPr>
          </w:p>
        </w:tc>
        <w:tc>
          <w:tcPr>
            <w:tcW w:w="575" w:type="dxa"/>
            <w:noWrap/>
          </w:tcPr>
          <w:p w14:paraId="6FF7583B" w14:textId="77777777" w:rsidR="00765392" w:rsidRPr="00E25C8D" w:rsidRDefault="00765392" w:rsidP="006353BA">
            <w:pPr>
              <w:jc w:val="center"/>
              <w:rPr>
                <w:rFonts w:asciiTheme="majorBidi" w:eastAsia="Times New Roman" w:hAnsiTheme="majorBidi" w:cstheme="majorBidi"/>
                <w:sz w:val="20"/>
                <w:szCs w:val="20"/>
              </w:rPr>
            </w:pPr>
          </w:p>
        </w:tc>
        <w:tc>
          <w:tcPr>
            <w:tcW w:w="671" w:type="dxa"/>
            <w:noWrap/>
          </w:tcPr>
          <w:p w14:paraId="7F00C1FF" w14:textId="77777777" w:rsidR="00765392" w:rsidRPr="00E25C8D" w:rsidRDefault="00765392" w:rsidP="006353BA">
            <w:pPr>
              <w:jc w:val="center"/>
              <w:rPr>
                <w:rFonts w:asciiTheme="majorBidi" w:eastAsia="Times New Roman" w:hAnsiTheme="majorBidi" w:cstheme="majorBidi"/>
                <w:sz w:val="20"/>
                <w:szCs w:val="20"/>
              </w:rPr>
            </w:pPr>
          </w:p>
        </w:tc>
        <w:tc>
          <w:tcPr>
            <w:tcW w:w="543" w:type="dxa"/>
            <w:noWrap/>
          </w:tcPr>
          <w:p w14:paraId="5B1F606D" w14:textId="77777777" w:rsidR="00765392" w:rsidRPr="00E25C8D" w:rsidRDefault="00765392" w:rsidP="006353BA">
            <w:pPr>
              <w:jc w:val="center"/>
              <w:rPr>
                <w:rFonts w:asciiTheme="majorBidi" w:eastAsia="Times New Roman" w:hAnsiTheme="majorBidi" w:cstheme="majorBidi"/>
                <w:sz w:val="20"/>
                <w:szCs w:val="20"/>
              </w:rPr>
            </w:pPr>
          </w:p>
        </w:tc>
        <w:tc>
          <w:tcPr>
            <w:tcW w:w="569" w:type="dxa"/>
          </w:tcPr>
          <w:p w14:paraId="5DC31B20" w14:textId="77777777" w:rsidR="00765392" w:rsidRPr="00E25C8D" w:rsidRDefault="00765392" w:rsidP="006353BA">
            <w:pPr>
              <w:jc w:val="center"/>
              <w:rPr>
                <w:rFonts w:asciiTheme="majorBidi" w:eastAsia="Times New Roman" w:hAnsiTheme="majorBidi" w:cstheme="majorBidi"/>
                <w:sz w:val="20"/>
                <w:szCs w:val="20"/>
              </w:rPr>
            </w:pPr>
          </w:p>
        </w:tc>
        <w:tc>
          <w:tcPr>
            <w:tcW w:w="546" w:type="dxa"/>
          </w:tcPr>
          <w:p w14:paraId="20F47930" w14:textId="77777777" w:rsidR="00765392" w:rsidRPr="00E25C8D" w:rsidRDefault="00765392" w:rsidP="006353BA">
            <w:pPr>
              <w:jc w:val="center"/>
              <w:rPr>
                <w:rFonts w:asciiTheme="majorBidi" w:eastAsia="Times New Roman" w:hAnsiTheme="majorBidi" w:cstheme="majorBidi"/>
                <w:sz w:val="20"/>
                <w:szCs w:val="20"/>
              </w:rPr>
            </w:pPr>
          </w:p>
        </w:tc>
        <w:tc>
          <w:tcPr>
            <w:tcW w:w="553" w:type="dxa"/>
          </w:tcPr>
          <w:p w14:paraId="5DD9E2C1" w14:textId="77777777" w:rsidR="00765392" w:rsidRPr="00E25C8D" w:rsidRDefault="00765392" w:rsidP="006353BA">
            <w:pPr>
              <w:jc w:val="center"/>
              <w:rPr>
                <w:rFonts w:asciiTheme="majorBidi" w:eastAsia="Times New Roman" w:hAnsiTheme="majorBidi" w:cstheme="majorBidi"/>
                <w:sz w:val="20"/>
                <w:szCs w:val="20"/>
              </w:rPr>
            </w:pPr>
          </w:p>
        </w:tc>
        <w:tc>
          <w:tcPr>
            <w:tcW w:w="561" w:type="dxa"/>
          </w:tcPr>
          <w:p w14:paraId="0ADCE86C" w14:textId="77777777" w:rsidR="00765392" w:rsidRPr="00E25C8D" w:rsidRDefault="00765392" w:rsidP="006353BA">
            <w:pPr>
              <w:jc w:val="center"/>
              <w:rPr>
                <w:rFonts w:asciiTheme="majorBidi" w:eastAsia="Times New Roman" w:hAnsiTheme="majorBidi" w:cstheme="majorBidi"/>
                <w:sz w:val="20"/>
                <w:szCs w:val="20"/>
              </w:rPr>
            </w:pPr>
          </w:p>
        </w:tc>
      </w:tr>
      <w:tr w:rsidR="00765392" w:rsidRPr="00E25C8D" w14:paraId="4D917447" w14:textId="77777777" w:rsidTr="006353BA">
        <w:trPr>
          <w:trHeight w:val="285"/>
          <w:jc w:val="center"/>
        </w:trPr>
        <w:tc>
          <w:tcPr>
            <w:tcW w:w="2689" w:type="dxa"/>
            <w:noWrap/>
          </w:tcPr>
          <w:p w14:paraId="76B84518" w14:textId="77777777" w:rsidR="00765392" w:rsidRPr="00E25C8D" w:rsidRDefault="00765392" w:rsidP="006353BA">
            <w:pP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 xml:space="preserve">Pilot experiments </w:t>
            </w:r>
          </w:p>
        </w:tc>
        <w:tc>
          <w:tcPr>
            <w:tcW w:w="613" w:type="dxa"/>
          </w:tcPr>
          <w:p w14:paraId="163FA248" w14:textId="77777777" w:rsidR="00765392" w:rsidRPr="00E25C8D" w:rsidRDefault="00765392" w:rsidP="006353BA">
            <w:pPr>
              <w:rPr>
                <w:rFonts w:asciiTheme="majorBidi" w:eastAsia="Times New Roman" w:hAnsiTheme="majorBidi" w:cstheme="majorBidi"/>
                <w:color w:val="000000"/>
                <w:sz w:val="20"/>
                <w:szCs w:val="20"/>
              </w:rPr>
            </w:pPr>
          </w:p>
        </w:tc>
        <w:tc>
          <w:tcPr>
            <w:tcW w:w="521" w:type="dxa"/>
            <w:shd w:val="clear" w:color="auto" w:fill="0070C0"/>
            <w:noWrap/>
          </w:tcPr>
          <w:p w14:paraId="224161AD"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566" w:type="dxa"/>
            <w:shd w:val="clear" w:color="auto" w:fill="FFFFFF" w:themeFill="background1"/>
            <w:noWrap/>
          </w:tcPr>
          <w:p w14:paraId="414CE232"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672" w:type="dxa"/>
            <w:shd w:val="clear" w:color="auto" w:fill="FFFFFF" w:themeFill="background1"/>
            <w:noWrap/>
          </w:tcPr>
          <w:p w14:paraId="3D8E626B"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549" w:type="dxa"/>
            <w:noWrap/>
          </w:tcPr>
          <w:p w14:paraId="1A627CF0" w14:textId="77777777" w:rsidR="00765392" w:rsidRPr="00E25C8D" w:rsidRDefault="00765392" w:rsidP="006353BA">
            <w:pPr>
              <w:jc w:val="center"/>
              <w:rPr>
                <w:rFonts w:asciiTheme="majorBidi" w:eastAsia="Times New Roman" w:hAnsiTheme="majorBidi" w:cstheme="majorBidi"/>
                <w:sz w:val="20"/>
                <w:szCs w:val="20"/>
              </w:rPr>
            </w:pPr>
          </w:p>
        </w:tc>
        <w:tc>
          <w:tcPr>
            <w:tcW w:w="575" w:type="dxa"/>
            <w:noWrap/>
          </w:tcPr>
          <w:p w14:paraId="4F5FC367" w14:textId="77777777" w:rsidR="00765392" w:rsidRPr="00E25C8D" w:rsidRDefault="00765392" w:rsidP="006353BA">
            <w:pPr>
              <w:jc w:val="center"/>
              <w:rPr>
                <w:rFonts w:asciiTheme="majorBidi" w:eastAsia="Times New Roman" w:hAnsiTheme="majorBidi" w:cstheme="majorBidi"/>
                <w:sz w:val="20"/>
                <w:szCs w:val="20"/>
              </w:rPr>
            </w:pPr>
          </w:p>
        </w:tc>
        <w:tc>
          <w:tcPr>
            <w:tcW w:w="671" w:type="dxa"/>
            <w:noWrap/>
          </w:tcPr>
          <w:p w14:paraId="27D81372" w14:textId="77777777" w:rsidR="00765392" w:rsidRPr="00E25C8D" w:rsidRDefault="00765392" w:rsidP="006353BA">
            <w:pPr>
              <w:jc w:val="center"/>
              <w:rPr>
                <w:rFonts w:asciiTheme="majorBidi" w:eastAsia="Times New Roman" w:hAnsiTheme="majorBidi" w:cstheme="majorBidi"/>
                <w:sz w:val="20"/>
                <w:szCs w:val="20"/>
              </w:rPr>
            </w:pPr>
          </w:p>
        </w:tc>
        <w:tc>
          <w:tcPr>
            <w:tcW w:w="543" w:type="dxa"/>
            <w:noWrap/>
          </w:tcPr>
          <w:p w14:paraId="276ECBC4" w14:textId="77777777" w:rsidR="00765392" w:rsidRPr="00E25C8D" w:rsidRDefault="00765392" w:rsidP="006353BA">
            <w:pPr>
              <w:jc w:val="center"/>
              <w:rPr>
                <w:rFonts w:asciiTheme="majorBidi" w:eastAsia="Times New Roman" w:hAnsiTheme="majorBidi" w:cstheme="majorBidi"/>
                <w:sz w:val="20"/>
                <w:szCs w:val="20"/>
              </w:rPr>
            </w:pPr>
          </w:p>
        </w:tc>
        <w:tc>
          <w:tcPr>
            <w:tcW w:w="569" w:type="dxa"/>
          </w:tcPr>
          <w:p w14:paraId="608BDF64" w14:textId="77777777" w:rsidR="00765392" w:rsidRPr="00E25C8D" w:rsidRDefault="00765392" w:rsidP="006353BA">
            <w:pPr>
              <w:jc w:val="center"/>
              <w:rPr>
                <w:rFonts w:asciiTheme="majorBidi" w:eastAsia="Times New Roman" w:hAnsiTheme="majorBidi" w:cstheme="majorBidi"/>
                <w:sz w:val="20"/>
                <w:szCs w:val="20"/>
              </w:rPr>
            </w:pPr>
          </w:p>
        </w:tc>
        <w:tc>
          <w:tcPr>
            <w:tcW w:w="546" w:type="dxa"/>
          </w:tcPr>
          <w:p w14:paraId="7105DA37" w14:textId="77777777" w:rsidR="00765392" w:rsidRPr="00E25C8D" w:rsidRDefault="00765392" w:rsidP="006353BA">
            <w:pPr>
              <w:jc w:val="center"/>
              <w:rPr>
                <w:rFonts w:asciiTheme="majorBidi" w:eastAsia="Times New Roman" w:hAnsiTheme="majorBidi" w:cstheme="majorBidi"/>
                <w:sz w:val="20"/>
                <w:szCs w:val="20"/>
              </w:rPr>
            </w:pPr>
          </w:p>
        </w:tc>
        <w:tc>
          <w:tcPr>
            <w:tcW w:w="553" w:type="dxa"/>
          </w:tcPr>
          <w:p w14:paraId="0891567C" w14:textId="77777777" w:rsidR="00765392" w:rsidRPr="00E25C8D" w:rsidRDefault="00765392" w:rsidP="006353BA">
            <w:pPr>
              <w:jc w:val="center"/>
              <w:rPr>
                <w:rFonts w:asciiTheme="majorBidi" w:eastAsia="Times New Roman" w:hAnsiTheme="majorBidi" w:cstheme="majorBidi"/>
                <w:sz w:val="20"/>
                <w:szCs w:val="20"/>
              </w:rPr>
            </w:pPr>
          </w:p>
        </w:tc>
        <w:tc>
          <w:tcPr>
            <w:tcW w:w="561" w:type="dxa"/>
          </w:tcPr>
          <w:p w14:paraId="4AAF991B" w14:textId="77777777" w:rsidR="00765392" w:rsidRPr="00E25C8D" w:rsidRDefault="00765392" w:rsidP="006353BA">
            <w:pPr>
              <w:jc w:val="center"/>
              <w:rPr>
                <w:rFonts w:asciiTheme="majorBidi" w:eastAsia="Times New Roman" w:hAnsiTheme="majorBidi" w:cstheme="majorBidi"/>
                <w:sz w:val="20"/>
                <w:szCs w:val="20"/>
              </w:rPr>
            </w:pPr>
          </w:p>
        </w:tc>
      </w:tr>
      <w:tr w:rsidR="00765392" w:rsidRPr="00E25C8D" w14:paraId="422379F3" w14:textId="77777777" w:rsidTr="006353BA">
        <w:trPr>
          <w:trHeight w:val="285"/>
          <w:jc w:val="center"/>
        </w:trPr>
        <w:tc>
          <w:tcPr>
            <w:tcW w:w="2689" w:type="dxa"/>
            <w:noWrap/>
            <w:hideMark/>
          </w:tcPr>
          <w:p w14:paraId="6026AEF8" w14:textId="77777777" w:rsidR="00765392" w:rsidRPr="00E25C8D" w:rsidRDefault="00765392" w:rsidP="006353BA">
            <w:pPr>
              <w:rPr>
                <w:rFonts w:asciiTheme="majorBidi" w:eastAsia="Times New Roman" w:hAnsiTheme="majorBidi" w:cstheme="majorBidi"/>
                <w:color w:val="000000"/>
                <w:sz w:val="20"/>
                <w:szCs w:val="20"/>
              </w:rPr>
            </w:pPr>
            <w:r w:rsidRPr="00E25C8D">
              <w:rPr>
                <w:rFonts w:asciiTheme="majorBidi" w:eastAsia="Times New Roman" w:hAnsiTheme="majorBidi" w:cstheme="majorBidi"/>
                <w:color w:val="000000"/>
                <w:sz w:val="20"/>
                <w:szCs w:val="20"/>
              </w:rPr>
              <w:t>Sample selection - Study 1</w:t>
            </w:r>
          </w:p>
        </w:tc>
        <w:tc>
          <w:tcPr>
            <w:tcW w:w="613" w:type="dxa"/>
            <w:noWrap/>
          </w:tcPr>
          <w:p w14:paraId="47133E81" w14:textId="77777777" w:rsidR="00765392" w:rsidRPr="00E25C8D" w:rsidRDefault="00765392" w:rsidP="006353BA">
            <w:pPr>
              <w:rPr>
                <w:rFonts w:asciiTheme="majorBidi" w:eastAsia="Times New Roman" w:hAnsiTheme="majorBidi" w:cstheme="majorBidi"/>
                <w:color w:val="000000"/>
                <w:sz w:val="20"/>
                <w:szCs w:val="20"/>
              </w:rPr>
            </w:pPr>
          </w:p>
        </w:tc>
        <w:tc>
          <w:tcPr>
            <w:tcW w:w="521" w:type="dxa"/>
            <w:shd w:val="clear" w:color="auto" w:fill="0070C0"/>
            <w:noWrap/>
          </w:tcPr>
          <w:p w14:paraId="4851AF9B"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566" w:type="dxa"/>
            <w:shd w:val="clear" w:color="auto" w:fill="FFFFFF" w:themeFill="background1"/>
            <w:noWrap/>
          </w:tcPr>
          <w:p w14:paraId="00CAB7DC"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672" w:type="dxa"/>
            <w:shd w:val="clear" w:color="auto" w:fill="FFFFFF" w:themeFill="background1"/>
            <w:noWrap/>
          </w:tcPr>
          <w:p w14:paraId="7BFC31A2"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549" w:type="dxa"/>
            <w:noWrap/>
          </w:tcPr>
          <w:p w14:paraId="15091555" w14:textId="77777777" w:rsidR="00765392" w:rsidRPr="00E25C8D" w:rsidRDefault="00765392" w:rsidP="006353BA">
            <w:pPr>
              <w:jc w:val="center"/>
              <w:rPr>
                <w:rFonts w:asciiTheme="majorBidi" w:eastAsia="Times New Roman" w:hAnsiTheme="majorBidi" w:cstheme="majorBidi"/>
                <w:sz w:val="20"/>
                <w:szCs w:val="20"/>
              </w:rPr>
            </w:pPr>
          </w:p>
        </w:tc>
        <w:tc>
          <w:tcPr>
            <w:tcW w:w="575" w:type="dxa"/>
            <w:noWrap/>
          </w:tcPr>
          <w:p w14:paraId="1884181A" w14:textId="77777777" w:rsidR="00765392" w:rsidRPr="00E25C8D" w:rsidRDefault="00765392" w:rsidP="006353BA">
            <w:pPr>
              <w:jc w:val="center"/>
              <w:rPr>
                <w:rFonts w:asciiTheme="majorBidi" w:eastAsia="Times New Roman" w:hAnsiTheme="majorBidi" w:cstheme="majorBidi"/>
                <w:sz w:val="20"/>
                <w:szCs w:val="20"/>
              </w:rPr>
            </w:pPr>
          </w:p>
        </w:tc>
        <w:tc>
          <w:tcPr>
            <w:tcW w:w="671" w:type="dxa"/>
            <w:noWrap/>
          </w:tcPr>
          <w:p w14:paraId="1E9D5618" w14:textId="77777777" w:rsidR="00765392" w:rsidRPr="00E25C8D" w:rsidRDefault="00765392" w:rsidP="006353BA">
            <w:pPr>
              <w:jc w:val="center"/>
              <w:rPr>
                <w:rFonts w:asciiTheme="majorBidi" w:eastAsia="Times New Roman" w:hAnsiTheme="majorBidi" w:cstheme="majorBidi"/>
                <w:sz w:val="20"/>
                <w:szCs w:val="20"/>
              </w:rPr>
            </w:pPr>
          </w:p>
        </w:tc>
        <w:tc>
          <w:tcPr>
            <w:tcW w:w="543" w:type="dxa"/>
            <w:noWrap/>
          </w:tcPr>
          <w:p w14:paraId="14FC967C" w14:textId="77777777" w:rsidR="00765392" w:rsidRPr="00E25C8D" w:rsidRDefault="00765392" w:rsidP="006353BA">
            <w:pPr>
              <w:jc w:val="center"/>
              <w:rPr>
                <w:rFonts w:asciiTheme="majorBidi" w:eastAsia="Times New Roman" w:hAnsiTheme="majorBidi" w:cstheme="majorBidi"/>
                <w:sz w:val="20"/>
                <w:szCs w:val="20"/>
              </w:rPr>
            </w:pPr>
          </w:p>
        </w:tc>
        <w:tc>
          <w:tcPr>
            <w:tcW w:w="569" w:type="dxa"/>
          </w:tcPr>
          <w:p w14:paraId="3925DCA1" w14:textId="77777777" w:rsidR="00765392" w:rsidRPr="00E25C8D" w:rsidRDefault="00765392" w:rsidP="006353BA">
            <w:pPr>
              <w:jc w:val="center"/>
              <w:rPr>
                <w:rFonts w:asciiTheme="majorBidi" w:eastAsia="Times New Roman" w:hAnsiTheme="majorBidi" w:cstheme="majorBidi"/>
                <w:sz w:val="20"/>
                <w:szCs w:val="20"/>
              </w:rPr>
            </w:pPr>
          </w:p>
        </w:tc>
        <w:tc>
          <w:tcPr>
            <w:tcW w:w="546" w:type="dxa"/>
          </w:tcPr>
          <w:p w14:paraId="7C8DCE32" w14:textId="77777777" w:rsidR="00765392" w:rsidRPr="00E25C8D" w:rsidRDefault="00765392" w:rsidP="006353BA">
            <w:pPr>
              <w:jc w:val="center"/>
              <w:rPr>
                <w:rFonts w:asciiTheme="majorBidi" w:eastAsia="Times New Roman" w:hAnsiTheme="majorBidi" w:cstheme="majorBidi"/>
                <w:sz w:val="20"/>
                <w:szCs w:val="20"/>
              </w:rPr>
            </w:pPr>
          </w:p>
        </w:tc>
        <w:tc>
          <w:tcPr>
            <w:tcW w:w="553" w:type="dxa"/>
          </w:tcPr>
          <w:p w14:paraId="672C5FD4" w14:textId="77777777" w:rsidR="00765392" w:rsidRPr="00E25C8D" w:rsidRDefault="00765392" w:rsidP="006353BA">
            <w:pPr>
              <w:jc w:val="center"/>
              <w:rPr>
                <w:rFonts w:asciiTheme="majorBidi" w:eastAsia="Times New Roman" w:hAnsiTheme="majorBidi" w:cstheme="majorBidi"/>
                <w:sz w:val="20"/>
                <w:szCs w:val="20"/>
              </w:rPr>
            </w:pPr>
          </w:p>
        </w:tc>
        <w:tc>
          <w:tcPr>
            <w:tcW w:w="561" w:type="dxa"/>
          </w:tcPr>
          <w:p w14:paraId="2C653809" w14:textId="77777777" w:rsidR="00765392" w:rsidRPr="00E25C8D" w:rsidRDefault="00765392" w:rsidP="006353BA">
            <w:pPr>
              <w:jc w:val="center"/>
              <w:rPr>
                <w:rFonts w:asciiTheme="majorBidi" w:eastAsia="Times New Roman" w:hAnsiTheme="majorBidi" w:cstheme="majorBidi"/>
                <w:sz w:val="20"/>
                <w:szCs w:val="20"/>
              </w:rPr>
            </w:pPr>
          </w:p>
        </w:tc>
      </w:tr>
      <w:tr w:rsidR="00765392" w:rsidRPr="00E25C8D" w14:paraId="661DC146" w14:textId="77777777" w:rsidTr="006353BA">
        <w:trPr>
          <w:trHeight w:val="285"/>
          <w:jc w:val="center"/>
        </w:trPr>
        <w:tc>
          <w:tcPr>
            <w:tcW w:w="2689" w:type="dxa"/>
            <w:noWrap/>
            <w:hideMark/>
          </w:tcPr>
          <w:p w14:paraId="660A4075" w14:textId="77777777" w:rsidR="00765392" w:rsidRPr="00E25C8D" w:rsidRDefault="00765392" w:rsidP="006353BA">
            <w:pPr>
              <w:rPr>
                <w:rFonts w:asciiTheme="majorBidi" w:eastAsia="Times New Roman" w:hAnsiTheme="majorBidi" w:cstheme="majorBidi"/>
                <w:color w:val="000000"/>
                <w:sz w:val="20"/>
                <w:szCs w:val="20"/>
              </w:rPr>
            </w:pPr>
            <w:r w:rsidRPr="00E25C8D">
              <w:rPr>
                <w:rFonts w:asciiTheme="majorBidi" w:eastAsia="Times New Roman" w:hAnsiTheme="majorBidi" w:cstheme="majorBidi"/>
                <w:color w:val="000000"/>
                <w:sz w:val="20"/>
                <w:szCs w:val="20"/>
              </w:rPr>
              <w:t>Data collection - Study 1</w:t>
            </w:r>
          </w:p>
        </w:tc>
        <w:tc>
          <w:tcPr>
            <w:tcW w:w="613" w:type="dxa"/>
            <w:noWrap/>
          </w:tcPr>
          <w:p w14:paraId="3257B8E6" w14:textId="77777777" w:rsidR="00765392" w:rsidRPr="00E25C8D" w:rsidRDefault="00765392" w:rsidP="006353BA">
            <w:pPr>
              <w:rPr>
                <w:rFonts w:asciiTheme="majorBidi" w:eastAsia="Times New Roman" w:hAnsiTheme="majorBidi" w:cstheme="majorBidi"/>
                <w:color w:val="000000"/>
                <w:sz w:val="20"/>
                <w:szCs w:val="20"/>
              </w:rPr>
            </w:pPr>
          </w:p>
        </w:tc>
        <w:tc>
          <w:tcPr>
            <w:tcW w:w="521" w:type="dxa"/>
            <w:shd w:val="clear" w:color="auto" w:fill="0070C0"/>
            <w:noWrap/>
          </w:tcPr>
          <w:p w14:paraId="6A5D14B6" w14:textId="77777777" w:rsidR="00765392" w:rsidRPr="00E25C8D" w:rsidRDefault="00765392" w:rsidP="006353BA">
            <w:pPr>
              <w:jc w:val="center"/>
              <w:rPr>
                <w:rFonts w:asciiTheme="majorBidi" w:eastAsia="Times New Roman" w:hAnsiTheme="majorBidi" w:cstheme="majorBidi"/>
                <w:sz w:val="20"/>
                <w:szCs w:val="20"/>
              </w:rPr>
            </w:pPr>
          </w:p>
        </w:tc>
        <w:tc>
          <w:tcPr>
            <w:tcW w:w="566" w:type="dxa"/>
            <w:shd w:val="clear" w:color="auto" w:fill="FF0000"/>
            <w:noWrap/>
          </w:tcPr>
          <w:p w14:paraId="0FF07D0F"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672" w:type="dxa"/>
            <w:shd w:val="clear" w:color="auto" w:fill="FFFFFF" w:themeFill="background1"/>
            <w:noWrap/>
          </w:tcPr>
          <w:p w14:paraId="17FA745B"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549" w:type="dxa"/>
            <w:noWrap/>
          </w:tcPr>
          <w:p w14:paraId="7E4E7A9B"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575" w:type="dxa"/>
            <w:noWrap/>
          </w:tcPr>
          <w:p w14:paraId="23C28B50" w14:textId="77777777" w:rsidR="00765392" w:rsidRPr="00E25C8D" w:rsidRDefault="00765392" w:rsidP="006353BA">
            <w:pPr>
              <w:jc w:val="center"/>
              <w:rPr>
                <w:rFonts w:asciiTheme="majorBidi" w:eastAsia="Times New Roman" w:hAnsiTheme="majorBidi" w:cstheme="majorBidi"/>
                <w:sz w:val="20"/>
                <w:szCs w:val="20"/>
              </w:rPr>
            </w:pPr>
          </w:p>
        </w:tc>
        <w:tc>
          <w:tcPr>
            <w:tcW w:w="671" w:type="dxa"/>
            <w:noWrap/>
          </w:tcPr>
          <w:p w14:paraId="79675167" w14:textId="77777777" w:rsidR="00765392" w:rsidRPr="00E25C8D" w:rsidRDefault="00765392" w:rsidP="006353BA">
            <w:pPr>
              <w:jc w:val="center"/>
              <w:rPr>
                <w:rFonts w:asciiTheme="majorBidi" w:eastAsia="Times New Roman" w:hAnsiTheme="majorBidi" w:cstheme="majorBidi"/>
                <w:sz w:val="20"/>
                <w:szCs w:val="20"/>
              </w:rPr>
            </w:pPr>
          </w:p>
        </w:tc>
        <w:tc>
          <w:tcPr>
            <w:tcW w:w="543" w:type="dxa"/>
            <w:noWrap/>
          </w:tcPr>
          <w:p w14:paraId="0BAAD85A" w14:textId="77777777" w:rsidR="00765392" w:rsidRPr="00E25C8D" w:rsidRDefault="00765392" w:rsidP="006353BA">
            <w:pPr>
              <w:jc w:val="center"/>
              <w:rPr>
                <w:rFonts w:asciiTheme="majorBidi" w:eastAsia="Times New Roman" w:hAnsiTheme="majorBidi" w:cstheme="majorBidi"/>
                <w:sz w:val="20"/>
                <w:szCs w:val="20"/>
              </w:rPr>
            </w:pPr>
          </w:p>
        </w:tc>
        <w:tc>
          <w:tcPr>
            <w:tcW w:w="569" w:type="dxa"/>
          </w:tcPr>
          <w:p w14:paraId="343AB8F5" w14:textId="77777777" w:rsidR="00765392" w:rsidRPr="00E25C8D" w:rsidRDefault="00765392" w:rsidP="006353BA">
            <w:pPr>
              <w:jc w:val="center"/>
              <w:rPr>
                <w:rFonts w:asciiTheme="majorBidi" w:eastAsia="Times New Roman" w:hAnsiTheme="majorBidi" w:cstheme="majorBidi"/>
                <w:sz w:val="20"/>
                <w:szCs w:val="20"/>
              </w:rPr>
            </w:pPr>
          </w:p>
        </w:tc>
        <w:tc>
          <w:tcPr>
            <w:tcW w:w="546" w:type="dxa"/>
          </w:tcPr>
          <w:p w14:paraId="4BD654B0" w14:textId="77777777" w:rsidR="00765392" w:rsidRPr="00E25C8D" w:rsidRDefault="00765392" w:rsidP="006353BA">
            <w:pPr>
              <w:jc w:val="center"/>
              <w:rPr>
                <w:rFonts w:asciiTheme="majorBidi" w:eastAsia="Times New Roman" w:hAnsiTheme="majorBidi" w:cstheme="majorBidi"/>
                <w:sz w:val="20"/>
                <w:szCs w:val="20"/>
              </w:rPr>
            </w:pPr>
          </w:p>
        </w:tc>
        <w:tc>
          <w:tcPr>
            <w:tcW w:w="553" w:type="dxa"/>
          </w:tcPr>
          <w:p w14:paraId="787BBAED" w14:textId="77777777" w:rsidR="00765392" w:rsidRPr="00E25C8D" w:rsidRDefault="00765392" w:rsidP="006353BA">
            <w:pPr>
              <w:jc w:val="center"/>
              <w:rPr>
                <w:rFonts w:asciiTheme="majorBidi" w:eastAsia="Times New Roman" w:hAnsiTheme="majorBidi" w:cstheme="majorBidi"/>
                <w:sz w:val="20"/>
                <w:szCs w:val="20"/>
              </w:rPr>
            </w:pPr>
          </w:p>
        </w:tc>
        <w:tc>
          <w:tcPr>
            <w:tcW w:w="561" w:type="dxa"/>
          </w:tcPr>
          <w:p w14:paraId="3DBF11E1" w14:textId="77777777" w:rsidR="00765392" w:rsidRPr="00E25C8D" w:rsidRDefault="00765392" w:rsidP="006353BA">
            <w:pPr>
              <w:jc w:val="center"/>
              <w:rPr>
                <w:rFonts w:asciiTheme="majorBidi" w:eastAsia="Times New Roman" w:hAnsiTheme="majorBidi" w:cstheme="majorBidi"/>
                <w:sz w:val="20"/>
                <w:szCs w:val="20"/>
              </w:rPr>
            </w:pPr>
          </w:p>
        </w:tc>
      </w:tr>
      <w:tr w:rsidR="00765392" w:rsidRPr="00E25C8D" w14:paraId="4F29F10B" w14:textId="77777777" w:rsidTr="006353BA">
        <w:trPr>
          <w:trHeight w:val="285"/>
          <w:jc w:val="center"/>
        </w:trPr>
        <w:tc>
          <w:tcPr>
            <w:tcW w:w="2689" w:type="dxa"/>
            <w:noWrap/>
          </w:tcPr>
          <w:p w14:paraId="1E8C80C9" w14:textId="77777777" w:rsidR="00765392" w:rsidRPr="00E25C8D" w:rsidRDefault="00765392" w:rsidP="006353BA">
            <w:pPr>
              <w:rPr>
                <w:rFonts w:asciiTheme="majorBidi" w:eastAsia="Times New Roman" w:hAnsiTheme="majorBidi" w:cstheme="majorBidi"/>
                <w:color w:val="000000"/>
                <w:sz w:val="20"/>
                <w:szCs w:val="20"/>
              </w:rPr>
            </w:pPr>
            <w:r w:rsidRPr="00E25C8D">
              <w:rPr>
                <w:rFonts w:asciiTheme="majorBidi" w:eastAsia="Times New Roman" w:hAnsiTheme="majorBidi" w:cstheme="majorBidi"/>
                <w:color w:val="000000"/>
                <w:sz w:val="20"/>
                <w:szCs w:val="20"/>
              </w:rPr>
              <w:t xml:space="preserve">Sample selection - Study </w:t>
            </w:r>
            <w:r>
              <w:rPr>
                <w:rFonts w:asciiTheme="majorBidi" w:eastAsia="Times New Roman" w:hAnsiTheme="majorBidi" w:cstheme="majorBidi"/>
                <w:color w:val="000000"/>
                <w:sz w:val="20"/>
                <w:szCs w:val="20"/>
              </w:rPr>
              <w:t>2</w:t>
            </w:r>
          </w:p>
        </w:tc>
        <w:tc>
          <w:tcPr>
            <w:tcW w:w="613" w:type="dxa"/>
            <w:noWrap/>
          </w:tcPr>
          <w:p w14:paraId="0F355725" w14:textId="77777777" w:rsidR="00765392" w:rsidRPr="00E25C8D" w:rsidRDefault="00765392" w:rsidP="006353BA">
            <w:pPr>
              <w:rPr>
                <w:rFonts w:asciiTheme="majorBidi" w:eastAsia="Times New Roman" w:hAnsiTheme="majorBidi" w:cstheme="majorBidi"/>
                <w:color w:val="000000"/>
                <w:sz w:val="20"/>
                <w:szCs w:val="20"/>
              </w:rPr>
            </w:pPr>
          </w:p>
        </w:tc>
        <w:tc>
          <w:tcPr>
            <w:tcW w:w="521" w:type="dxa"/>
            <w:noWrap/>
          </w:tcPr>
          <w:p w14:paraId="0C5CDBCB" w14:textId="77777777" w:rsidR="00765392" w:rsidRPr="00E25C8D" w:rsidRDefault="00765392" w:rsidP="006353BA">
            <w:pPr>
              <w:jc w:val="center"/>
              <w:rPr>
                <w:rFonts w:asciiTheme="majorBidi" w:eastAsia="Times New Roman" w:hAnsiTheme="majorBidi" w:cstheme="majorBidi"/>
                <w:sz w:val="20"/>
                <w:szCs w:val="20"/>
              </w:rPr>
            </w:pPr>
          </w:p>
        </w:tc>
        <w:tc>
          <w:tcPr>
            <w:tcW w:w="566" w:type="dxa"/>
            <w:shd w:val="clear" w:color="auto" w:fill="EE0000"/>
            <w:noWrap/>
          </w:tcPr>
          <w:p w14:paraId="6168BACF"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672" w:type="dxa"/>
            <w:noWrap/>
          </w:tcPr>
          <w:p w14:paraId="09D37CA8"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549" w:type="dxa"/>
            <w:noWrap/>
          </w:tcPr>
          <w:p w14:paraId="1161EA43"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575" w:type="dxa"/>
            <w:noWrap/>
          </w:tcPr>
          <w:p w14:paraId="7464CCC6" w14:textId="77777777" w:rsidR="00765392" w:rsidRPr="00E25C8D" w:rsidRDefault="00765392" w:rsidP="006353BA">
            <w:pPr>
              <w:jc w:val="center"/>
              <w:rPr>
                <w:rFonts w:asciiTheme="majorBidi" w:eastAsia="Times New Roman" w:hAnsiTheme="majorBidi" w:cstheme="majorBidi"/>
                <w:sz w:val="20"/>
                <w:szCs w:val="20"/>
              </w:rPr>
            </w:pPr>
          </w:p>
        </w:tc>
        <w:tc>
          <w:tcPr>
            <w:tcW w:w="671" w:type="dxa"/>
            <w:noWrap/>
          </w:tcPr>
          <w:p w14:paraId="5A10D039" w14:textId="77777777" w:rsidR="00765392" w:rsidRPr="00E25C8D" w:rsidRDefault="00765392" w:rsidP="006353BA">
            <w:pPr>
              <w:jc w:val="center"/>
              <w:rPr>
                <w:rFonts w:asciiTheme="majorBidi" w:eastAsia="Times New Roman" w:hAnsiTheme="majorBidi" w:cstheme="majorBidi"/>
                <w:sz w:val="20"/>
                <w:szCs w:val="20"/>
              </w:rPr>
            </w:pPr>
          </w:p>
        </w:tc>
        <w:tc>
          <w:tcPr>
            <w:tcW w:w="543" w:type="dxa"/>
            <w:noWrap/>
          </w:tcPr>
          <w:p w14:paraId="52110421" w14:textId="77777777" w:rsidR="00765392" w:rsidRPr="00E25C8D" w:rsidRDefault="00765392" w:rsidP="006353BA">
            <w:pPr>
              <w:jc w:val="center"/>
              <w:rPr>
                <w:rFonts w:asciiTheme="majorBidi" w:eastAsia="Times New Roman" w:hAnsiTheme="majorBidi" w:cstheme="majorBidi"/>
                <w:sz w:val="20"/>
                <w:szCs w:val="20"/>
              </w:rPr>
            </w:pPr>
          </w:p>
        </w:tc>
        <w:tc>
          <w:tcPr>
            <w:tcW w:w="569" w:type="dxa"/>
          </w:tcPr>
          <w:p w14:paraId="71D855A1" w14:textId="77777777" w:rsidR="00765392" w:rsidRPr="00E25C8D" w:rsidRDefault="00765392" w:rsidP="006353BA">
            <w:pPr>
              <w:jc w:val="center"/>
              <w:rPr>
                <w:rFonts w:asciiTheme="majorBidi" w:eastAsia="Times New Roman" w:hAnsiTheme="majorBidi" w:cstheme="majorBidi"/>
                <w:sz w:val="20"/>
                <w:szCs w:val="20"/>
              </w:rPr>
            </w:pPr>
          </w:p>
        </w:tc>
        <w:tc>
          <w:tcPr>
            <w:tcW w:w="546" w:type="dxa"/>
          </w:tcPr>
          <w:p w14:paraId="1359F40F" w14:textId="77777777" w:rsidR="00765392" w:rsidRPr="00E25C8D" w:rsidRDefault="00765392" w:rsidP="006353BA">
            <w:pPr>
              <w:jc w:val="center"/>
              <w:rPr>
                <w:rFonts w:asciiTheme="majorBidi" w:eastAsia="Times New Roman" w:hAnsiTheme="majorBidi" w:cstheme="majorBidi"/>
                <w:sz w:val="20"/>
                <w:szCs w:val="20"/>
              </w:rPr>
            </w:pPr>
          </w:p>
        </w:tc>
        <w:tc>
          <w:tcPr>
            <w:tcW w:w="553" w:type="dxa"/>
          </w:tcPr>
          <w:p w14:paraId="7CF48C95" w14:textId="77777777" w:rsidR="00765392" w:rsidRPr="00E25C8D" w:rsidRDefault="00765392" w:rsidP="006353BA">
            <w:pPr>
              <w:jc w:val="center"/>
              <w:rPr>
                <w:rFonts w:asciiTheme="majorBidi" w:eastAsia="Times New Roman" w:hAnsiTheme="majorBidi" w:cstheme="majorBidi"/>
                <w:sz w:val="20"/>
                <w:szCs w:val="20"/>
              </w:rPr>
            </w:pPr>
          </w:p>
        </w:tc>
        <w:tc>
          <w:tcPr>
            <w:tcW w:w="561" w:type="dxa"/>
          </w:tcPr>
          <w:p w14:paraId="4CC2259E" w14:textId="77777777" w:rsidR="00765392" w:rsidRPr="00E25C8D" w:rsidRDefault="00765392" w:rsidP="006353BA">
            <w:pPr>
              <w:jc w:val="center"/>
              <w:rPr>
                <w:rFonts w:asciiTheme="majorBidi" w:eastAsia="Times New Roman" w:hAnsiTheme="majorBidi" w:cstheme="majorBidi"/>
                <w:sz w:val="20"/>
                <w:szCs w:val="20"/>
              </w:rPr>
            </w:pPr>
          </w:p>
        </w:tc>
      </w:tr>
      <w:tr w:rsidR="00765392" w:rsidRPr="00E25C8D" w14:paraId="5DB0706A" w14:textId="77777777" w:rsidTr="006353BA">
        <w:trPr>
          <w:trHeight w:val="285"/>
          <w:jc w:val="center"/>
        </w:trPr>
        <w:tc>
          <w:tcPr>
            <w:tcW w:w="2689" w:type="dxa"/>
            <w:noWrap/>
          </w:tcPr>
          <w:p w14:paraId="17111A40" w14:textId="77777777" w:rsidR="00765392" w:rsidRPr="00E25C8D" w:rsidRDefault="00765392" w:rsidP="006353BA">
            <w:pPr>
              <w:rPr>
                <w:rFonts w:asciiTheme="majorBidi" w:eastAsia="Times New Roman" w:hAnsiTheme="majorBidi" w:cstheme="majorBidi"/>
                <w:color w:val="000000"/>
                <w:sz w:val="20"/>
                <w:szCs w:val="20"/>
              </w:rPr>
            </w:pPr>
            <w:r w:rsidRPr="00E25C8D">
              <w:rPr>
                <w:rFonts w:asciiTheme="majorBidi" w:eastAsia="Times New Roman" w:hAnsiTheme="majorBidi" w:cstheme="majorBidi"/>
                <w:color w:val="000000"/>
                <w:sz w:val="20"/>
                <w:szCs w:val="20"/>
              </w:rPr>
              <w:t xml:space="preserve">Data collection - Study </w:t>
            </w:r>
            <w:r>
              <w:rPr>
                <w:rFonts w:asciiTheme="majorBidi" w:eastAsia="Times New Roman" w:hAnsiTheme="majorBidi" w:cstheme="majorBidi"/>
                <w:color w:val="000000"/>
                <w:sz w:val="20"/>
                <w:szCs w:val="20"/>
              </w:rPr>
              <w:t>2</w:t>
            </w:r>
          </w:p>
        </w:tc>
        <w:tc>
          <w:tcPr>
            <w:tcW w:w="613" w:type="dxa"/>
            <w:noWrap/>
          </w:tcPr>
          <w:p w14:paraId="0628C845" w14:textId="77777777" w:rsidR="00765392" w:rsidRPr="00E25C8D" w:rsidRDefault="00765392" w:rsidP="006353BA">
            <w:pPr>
              <w:rPr>
                <w:rFonts w:asciiTheme="majorBidi" w:eastAsia="Times New Roman" w:hAnsiTheme="majorBidi" w:cstheme="majorBidi"/>
                <w:color w:val="000000"/>
                <w:sz w:val="20"/>
                <w:szCs w:val="20"/>
              </w:rPr>
            </w:pPr>
          </w:p>
        </w:tc>
        <w:tc>
          <w:tcPr>
            <w:tcW w:w="521" w:type="dxa"/>
            <w:noWrap/>
          </w:tcPr>
          <w:p w14:paraId="6597A953" w14:textId="77777777" w:rsidR="00765392" w:rsidRPr="00E25C8D" w:rsidRDefault="00765392" w:rsidP="006353BA">
            <w:pPr>
              <w:jc w:val="center"/>
              <w:rPr>
                <w:rFonts w:asciiTheme="majorBidi" w:eastAsia="Times New Roman" w:hAnsiTheme="majorBidi" w:cstheme="majorBidi"/>
                <w:sz w:val="20"/>
                <w:szCs w:val="20"/>
              </w:rPr>
            </w:pPr>
          </w:p>
        </w:tc>
        <w:tc>
          <w:tcPr>
            <w:tcW w:w="566" w:type="dxa"/>
            <w:shd w:val="clear" w:color="auto" w:fill="EE0000"/>
            <w:noWrap/>
          </w:tcPr>
          <w:p w14:paraId="0647C014"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672" w:type="dxa"/>
            <w:shd w:val="clear" w:color="auto" w:fill="EE0000"/>
            <w:noWrap/>
          </w:tcPr>
          <w:p w14:paraId="09A07A76"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549" w:type="dxa"/>
            <w:noWrap/>
          </w:tcPr>
          <w:p w14:paraId="6C86C75F"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575" w:type="dxa"/>
            <w:noWrap/>
          </w:tcPr>
          <w:p w14:paraId="099B84CC" w14:textId="77777777" w:rsidR="00765392" w:rsidRPr="00E25C8D" w:rsidRDefault="00765392" w:rsidP="006353BA">
            <w:pPr>
              <w:jc w:val="center"/>
              <w:rPr>
                <w:rFonts w:asciiTheme="majorBidi" w:eastAsia="Times New Roman" w:hAnsiTheme="majorBidi" w:cstheme="majorBidi"/>
                <w:sz w:val="20"/>
                <w:szCs w:val="20"/>
              </w:rPr>
            </w:pPr>
          </w:p>
        </w:tc>
        <w:tc>
          <w:tcPr>
            <w:tcW w:w="671" w:type="dxa"/>
            <w:noWrap/>
          </w:tcPr>
          <w:p w14:paraId="2E422E33" w14:textId="77777777" w:rsidR="00765392" w:rsidRPr="00E25C8D" w:rsidRDefault="00765392" w:rsidP="006353BA">
            <w:pPr>
              <w:jc w:val="center"/>
              <w:rPr>
                <w:rFonts w:asciiTheme="majorBidi" w:eastAsia="Times New Roman" w:hAnsiTheme="majorBidi" w:cstheme="majorBidi"/>
                <w:sz w:val="20"/>
                <w:szCs w:val="20"/>
              </w:rPr>
            </w:pPr>
          </w:p>
        </w:tc>
        <w:tc>
          <w:tcPr>
            <w:tcW w:w="543" w:type="dxa"/>
            <w:noWrap/>
          </w:tcPr>
          <w:p w14:paraId="3BF314D2" w14:textId="77777777" w:rsidR="00765392" w:rsidRPr="00E25C8D" w:rsidRDefault="00765392" w:rsidP="006353BA">
            <w:pPr>
              <w:jc w:val="center"/>
              <w:rPr>
                <w:rFonts w:asciiTheme="majorBidi" w:eastAsia="Times New Roman" w:hAnsiTheme="majorBidi" w:cstheme="majorBidi"/>
                <w:sz w:val="20"/>
                <w:szCs w:val="20"/>
              </w:rPr>
            </w:pPr>
          </w:p>
        </w:tc>
        <w:tc>
          <w:tcPr>
            <w:tcW w:w="569" w:type="dxa"/>
          </w:tcPr>
          <w:p w14:paraId="7772A243" w14:textId="77777777" w:rsidR="00765392" w:rsidRPr="00E25C8D" w:rsidRDefault="00765392" w:rsidP="006353BA">
            <w:pPr>
              <w:jc w:val="center"/>
              <w:rPr>
                <w:rFonts w:asciiTheme="majorBidi" w:eastAsia="Times New Roman" w:hAnsiTheme="majorBidi" w:cstheme="majorBidi"/>
                <w:sz w:val="20"/>
                <w:szCs w:val="20"/>
              </w:rPr>
            </w:pPr>
          </w:p>
        </w:tc>
        <w:tc>
          <w:tcPr>
            <w:tcW w:w="546" w:type="dxa"/>
          </w:tcPr>
          <w:p w14:paraId="03C7ECB7" w14:textId="77777777" w:rsidR="00765392" w:rsidRPr="00E25C8D" w:rsidRDefault="00765392" w:rsidP="006353BA">
            <w:pPr>
              <w:jc w:val="center"/>
              <w:rPr>
                <w:rFonts w:asciiTheme="majorBidi" w:eastAsia="Times New Roman" w:hAnsiTheme="majorBidi" w:cstheme="majorBidi"/>
                <w:sz w:val="20"/>
                <w:szCs w:val="20"/>
              </w:rPr>
            </w:pPr>
          </w:p>
        </w:tc>
        <w:tc>
          <w:tcPr>
            <w:tcW w:w="553" w:type="dxa"/>
          </w:tcPr>
          <w:p w14:paraId="27D0CC13" w14:textId="77777777" w:rsidR="00765392" w:rsidRPr="00E25C8D" w:rsidRDefault="00765392" w:rsidP="006353BA">
            <w:pPr>
              <w:jc w:val="center"/>
              <w:rPr>
                <w:rFonts w:asciiTheme="majorBidi" w:eastAsia="Times New Roman" w:hAnsiTheme="majorBidi" w:cstheme="majorBidi"/>
                <w:sz w:val="20"/>
                <w:szCs w:val="20"/>
              </w:rPr>
            </w:pPr>
          </w:p>
        </w:tc>
        <w:tc>
          <w:tcPr>
            <w:tcW w:w="561" w:type="dxa"/>
          </w:tcPr>
          <w:p w14:paraId="1031B319" w14:textId="77777777" w:rsidR="00765392" w:rsidRPr="00E25C8D" w:rsidRDefault="00765392" w:rsidP="006353BA">
            <w:pPr>
              <w:jc w:val="center"/>
              <w:rPr>
                <w:rFonts w:asciiTheme="majorBidi" w:eastAsia="Times New Roman" w:hAnsiTheme="majorBidi" w:cstheme="majorBidi"/>
                <w:sz w:val="20"/>
                <w:szCs w:val="20"/>
              </w:rPr>
            </w:pPr>
          </w:p>
        </w:tc>
      </w:tr>
      <w:tr w:rsidR="00765392" w:rsidRPr="00E25C8D" w14:paraId="0F69A4C7" w14:textId="77777777" w:rsidTr="006353BA">
        <w:trPr>
          <w:trHeight w:val="285"/>
          <w:jc w:val="center"/>
        </w:trPr>
        <w:tc>
          <w:tcPr>
            <w:tcW w:w="2689" w:type="dxa"/>
            <w:noWrap/>
          </w:tcPr>
          <w:p w14:paraId="54D58466" w14:textId="77777777" w:rsidR="00765392" w:rsidRPr="00E25C8D" w:rsidRDefault="00765392" w:rsidP="006353BA">
            <w:pPr>
              <w:rPr>
                <w:rFonts w:asciiTheme="majorBidi" w:eastAsia="Times New Roman" w:hAnsiTheme="majorBidi" w:cstheme="majorBidi"/>
                <w:color w:val="000000"/>
                <w:sz w:val="20"/>
                <w:szCs w:val="20"/>
              </w:rPr>
            </w:pPr>
            <w:r w:rsidRPr="00E25C8D">
              <w:rPr>
                <w:rFonts w:asciiTheme="majorBidi" w:eastAsia="Times New Roman" w:hAnsiTheme="majorBidi" w:cstheme="majorBidi"/>
                <w:color w:val="000000"/>
                <w:sz w:val="20"/>
                <w:szCs w:val="20"/>
              </w:rPr>
              <w:t>Research internship abroad</w:t>
            </w:r>
          </w:p>
        </w:tc>
        <w:tc>
          <w:tcPr>
            <w:tcW w:w="613" w:type="dxa"/>
            <w:noWrap/>
          </w:tcPr>
          <w:p w14:paraId="1E451A7E" w14:textId="77777777" w:rsidR="00765392" w:rsidRPr="00E25C8D" w:rsidRDefault="00765392" w:rsidP="006353BA">
            <w:pPr>
              <w:rPr>
                <w:rFonts w:asciiTheme="majorBidi" w:eastAsia="Times New Roman" w:hAnsiTheme="majorBidi" w:cstheme="majorBidi"/>
                <w:color w:val="000000"/>
                <w:sz w:val="20"/>
                <w:szCs w:val="20"/>
              </w:rPr>
            </w:pPr>
          </w:p>
        </w:tc>
        <w:tc>
          <w:tcPr>
            <w:tcW w:w="521" w:type="dxa"/>
            <w:noWrap/>
          </w:tcPr>
          <w:p w14:paraId="5C161AA7" w14:textId="77777777" w:rsidR="00765392" w:rsidRPr="00E25C8D" w:rsidRDefault="00765392" w:rsidP="006353BA">
            <w:pPr>
              <w:jc w:val="center"/>
              <w:rPr>
                <w:rFonts w:asciiTheme="majorBidi" w:eastAsia="Times New Roman" w:hAnsiTheme="majorBidi" w:cstheme="majorBidi"/>
                <w:sz w:val="20"/>
                <w:szCs w:val="20"/>
              </w:rPr>
            </w:pPr>
          </w:p>
        </w:tc>
        <w:tc>
          <w:tcPr>
            <w:tcW w:w="566" w:type="dxa"/>
            <w:noWrap/>
          </w:tcPr>
          <w:p w14:paraId="5709726D"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672" w:type="dxa"/>
            <w:shd w:val="clear" w:color="auto" w:fill="FFFFFF" w:themeFill="background1"/>
            <w:noWrap/>
          </w:tcPr>
          <w:p w14:paraId="20779FCF"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549" w:type="dxa"/>
            <w:shd w:val="clear" w:color="auto" w:fill="00B050"/>
            <w:noWrap/>
          </w:tcPr>
          <w:p w14:paraId="283A845E"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575" w:type="dxa"/>
            <w:shd w:val="clear" w:color="auto" w:fill="00B050"/>
            <w:noWrap/>
          </w:tcPr>
          <w:p w14:paraId="67F4DE84" w14:textId="77777777" w:rsidR="00765392" w:rsidRPr="00E25C8D" w:rsidRDefault="00765392" w:rsidP="006353BA">
            <w:pPr>
              <w:jc w:val="center"/>
              <w:rPr>
                <w:rFonts w:asciiTheme="majorBidi" w:eastAsia="Times New Roman" w:hAnsiTheme="majorBidi" w:cstheme="majorBidi"/>
                <w:sz w:val="20"/>
                <w:szCs w:val="20"/>
              </w:rPr>
            </w:pPr>
          </w:p>
        </w:tc>
        <w:tc>
          <w:tcPr>
            <w:tcW w:w="671" w:type="dxa"/>
            <w:shd w:val="clear" w:color="auto" w:fill="FFC000"/>
            <w:noWrap/>
          </w:tcPr>
          <w:p w14:paraId="38095C06" w14:textId="77777777" w:rsidR="00765392" w:rsidRPr="00E25C8D" w:rsidRDefault="00765392" w:rsidP="006353BA">
            <w:pPr>
              <w:jc w:val="center"/>
              <w:rPr>
                <w:rFonts w:asciiTheme="majorBidi" w:eastAsia="Times New Roman" w:hAnsiTheme="majorBidi" w:cstheme="majorBidi"/>
                <w:sz w:val="20"/>
                <w:szCs w:val="20"/>
              </w:rPr>
            </w:pPr>
          </w:p>
        </w:tc>
        <w:tc>
          <w:tcPr>
            <w:tcW w:w="543" w:type="dxa"/>
            <w:shd w:val="clear" w:color="auto" w:fill="FFC000"/>
            <w:noWrap/>
          </w:tcPr>
          <w:p w14:paraId="5A1C2580" w14:textId="77777777" w:rsidR="00765392" w:rsidRPr="00E25C8D" w:rsidRDefault="00765392" w:rsidP="006353BA">
            <w:pPr>
              <w:jc w:val="center"/>
              <w:rPr>
                <w:rFonts w:asciiTheme="majorBidi" w:eastAsia="Times New Roman" w:hAnsiTheme="majorBidi" w:cstheme="majorBidi"/>
                <w:sz w:val="20"/>
                <w:szCs w:val="20"/>
              </w:rPr>
            </w:pPr>
          </w:p>
        </w:tc>
        <w:tc>
          <w:tcPr>
            <w:tcW w:w="569" w:type="dxa"/>
          </w:tcPr>
          <w:p w14:paraId="04D778BE" w14:textId="77777777" w:rsidR="00765392" w:rsidRPr="00E25C8D" w:rsidRDefault="00765392" w:rsidP="006353BA">
            <w:pPr>
              <w:jc w:val="center"/>
              <w:rPr>
                <w:rFonts w:asciiTheme="majorBidi" w:eastAsia="Times New Roman" w:hAnsiTheme="majorBidi" w:cstheme="majorBidi"/>
                <w:sz w:val="20"/>
                <w:szCs w:val="20"/>
              </w:rPr>
            </w:pPr>
          </w:p>
        </w:tc>
        <w:tc>
          <w:tcPr>
            <w:tcW w:w="546" w:type="dxa"/>
          </w:tcPr>
          <w:p w14:paraId="593FD150" w14:textId="77777777" w:rsidR="00765392" w:rsidRPr="00E25C8D" w:rsidRDefault="00765392" w:rsidP="006353BA">
            <w:pPr>
              <w:jc w:val="center"/>
              <w:rPr>
                <w:rFonts w:asciiTheme="majorBidi" w:eastAsia="Times New Roman" w:hAnsiTheme="majorBidi" w:cstheme="majorBidi"/>
                <w:sz w:val="20"/>
                <w:szCs w:val="20"/>
              </w:rPr>
            </w:pPr>
          </w:p>
        </w:tc>
        <w:tc>
          <w:tcPr>
            <w:tcW w:w="553" w:type="dxa"/>
          </w:tcPr>
          <w:p w14:paraId="004DBE10" w14:textId="77777777" w:rsidR="00765392" w:rsidRPr="00E25C8D" w:rsidRDefault="00765392" w:rsidP="006353BA">
            <w:pPr>
              <w:jc w:val="center"/>
              <w:rPr>
                <w:rFonts w:asciiTheme="majorBidi" w:eastAsia="Times New Roman" w:hAnsiTheme="majorBidi" w:cstheme="majorBidi"/>
                <w:sz w:val="20"/>
                <w:szCs w:val="20"/>
              </w:rPr>
            </w:pPr>
          </w:p>
        </w:tc>
        <w:tc>
          <w:tcPr>
            <w:tcW w:w="561" w:type="dxa"/>
          </w:tcPr>
          <w:p w14:paraId="418110AD" w14:textId="77777777" w:rsidR="00765392" w:rsidRPr="00E25C8D" w:rsidRDefault="00765392" w:rsidP="006353BA">
            <w:pPr>
              <w:jc w:val="center"/>
              <w:rPr>
                <w:rFonts w:asciiTheme="majorBidi" w:eastAsia="Times New Roman" w:hAnsiTheme="majorBidi" w:cstheme="majorBidi"/>
                <w:sz w:val="20"/>
                <w:szCs w:val="20"/>
              </w:rPr>
            </w:pPr>
          </w:p>
        </w:tc>
      </w:tr>
      <w:tr w:rsidR="00765392" w:rsidRPr="00E25C8D" w14:paraId="51C720CD" w14:textId="77777777" w:rsidTr="006353BA">
        <w:trPr>
          <w:trHeight w:val="285"/>
          <w:jc w:val="center"/>
        </w:trPr>
        <w:tc>
          <w:tcPr>
            <w:tcW w:w="2689" w:type="dxa"/>
            <w:noWrap/>
          </w:tcPr>
          <w:p w14:paraId="62E325AE" w14:textId="77777777" w:rsidR="00765392" w:rsidRPr="00E25C8D" w:rsidRDefault="00765392" w:rsidP="006353BA">
            <w:pP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Data analysis Study 1</w:t>
            </w:r>
          </w:p>
        </w:tc>
        <w:tc>
          <w:tcPr>
            <w:tcW w:w="613" w:type="dxa"/>
            <w:noWrap/>
          </w:tcPr>
          <w:p w14:paraId="3F2977AD" w14:textId="77777777" w:rsidR="00765392" w:rsidRPr="00E25C8D" w:rsidRDefault="00765392" w:rsidP="006353BA">
            <w:pPr>
              <w:rPr>
                <w:rFonts w:asciiTheme="majorBidi" w:eastAsia="Times New Roman" w:hAnsiTheme="majorBidi" w:cstheme="majorBidi"/>
                <w:color w:val="000000"/>
                <w:sz w:val="20"/>
                <w:szCs w:val="20"/>
              </w:rPr>
            </w:pPr>
          </w:p>
        </w:tc>
        <w:tc>
          <w:tcPr>
            <w:tcW w:w="521" w:type="dxa"/>
            <w:noWrap/>
          </w:tcPr>
          <w:p w14:paraId="34E0FE2B" w14:textId="77777777" w:rsidR="00765392" w:rsidRPr="00E25C8D" w:rsidRDefault="00765392" w:rsidP="006353BA">
            <w:pPr>
              <w:jc w:val="center"/>
              <w:rPr>
                <w:rFonts w:asciiTheme="majorBidi" w:eastAsia="Times New Roman" w:hAnsiTheme="majorBidi" w:cstheme="majorBidi"/>
                <w:sz w:val="20"/>
                <w:szCs w:val="20"/>
              </w:rPr>
            </w:pPr>
          </w:p>
        </w:tc>
        <w:tc>
          <w:tcPr>
            <w:tcW w:w="566" w:type="dxa"/>
            <w:noWrap/>
          </w:tcPr>
          <w:p w14:paraId="368374B0"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672" w:type="dxa"/>
            <w:shd w:val="clear" w:color="auto" w:fill="FFFFFF" w:themeFill="background1"/>
            <w:noWrap/>
          </w:tcPr>
          <w:p w14:paraId="6C205F33"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549" w:type="dxa"/>
            <w:shd w:val="clear" w:color="auto" w:fill="00B050"/>
            <w:noWrap/>
          </w:tcPr>
          <w:p w14:paraId="30F10A82" w14:textId="77777777" w:rsidR="00765392" w:rsidRPr="00E25C8D" w:rsidRDefault="00765392" w:rsidP="006353BA">
            <w:pPr>
              <w:jc w:val="center"/>
              <w:rPr>
                <w:rFonts w:asciiTheme="majorBidi" w:eastAsia="Times New Roman" w:hAnsiTheme="majorBidi" w:cstheme="majorBidi"/>
                <w:color w:val="000000"/>
                <w:sz w:val="20"/>
                <w:szCs w:val="20"/>
              </w:rPr>
            </w:pPr>
          </w:p>
        </w:tc>
        <w:tc>
          <w:tcPr>
            <w:tcW w:w="575" w:type="dxa"/>
            <w:shd w:val="clear" w:color="auto" w:fill="00B050"/>
            <w:noWrap/>
          </w:tcPr>
          <w:p w14:paraId="2A2CF51E" w14:textId="77777777" w:rsidR="00765392" w:rsidRPr="00E25C8D" w:rsidRDefault="00765392" w:rsidP="006353BA">
            <w:pPr>
              <w:jc w:val="center"/>
              <w:rPr>
                <w:rFonts w:asciiTheme="majorBidi" w:eastAsia="Times New Roman" w:hAnsiTheme="majorBidi" w:cstheme="majorBidi"/>
                <w:sz w:val="20"/>
                <w:szCs w:val="20"/>
              </w:rPr>
            </w:pPr>
          </w:p>
        </w:tc>
        <w:tc>
          <w:tcPr>
            <w:tcW w:w="671" w:type="dxa"/>
            <w:noWrap/>
          </w:tcPr>
          <w:p w14:paraId="19C45C36" w14:textId="77777777" w:rsidR="00765392" w:rsidRPr="00E25C8D" w:rsidRDefault="00765392" w:rsidP="006353BA">
            <w:pPr>
              <w:jc w:val="center"/>
              <w:rPr>
                <w:rFonts w:asciiTheme="majorBidi" w:eastAsia="Times New Roman" w:hAnsiTheme="majorBidi" w:cstheme="majorBidi"/>
                <w:sz w:val="20"/>
                <w:szCs w:val="20"/>
              </w:rPr>
            </w:pPr>
          </w:p>
        </w:tc>
        <w:tc>
          <w:tcPr>
            <w:tcW w:w="543" w:type="dxa"/>
            <w:noWrap/>
          </w:tcPr>
          <w:p w14:paraId="1D125511" w14:textId="77777777" w:rsidR="00765392" w:rsidRPr="00E25C8D" w:rsidRDefault="00765392" w:rsidP="006353BA">
            <w:pPr>
              <w:jc w:val="center"/>
              <w:rPr>
                <w:rFonts w:asciiTheme="majorBidi" w:eastAsia="Times New Roman" w:hAnsiTheme="majorBidi" w:cstheme="majorBidi"/>
                <w:sz w:val="20"/>
                <w:szCs w:val="20"/>
              </w:rPr>
            </w:pPr>
          </w:p>
        </w:tc>
        <w:tc>
          <w:tcPr>
            <w:tcW w:w="569" w:type="dxa"/>
          </w:tcPr>
          <w:p w14:paraId="635631A9" w14:textId="77777777" w:rsidR="00765392" w:rsidRPr="00E25C8D" w:rsidRDefault="00765392" w:rsidP="006353BA">
            <w:pPr>
              <w:jc w:val="center"/>
              <w:rPr>
                <w:rFonts w:asciiTheme="majorBidi" w:eastAsia="Times New Roman" w:hAnsiTheme="majorBidi" w:cstheme="majorBidi"/>
                <w:sz w:val="20"/>
                <w:szCs w:val="20"/>
              </w:rPr>
            </w:pPr>
          </w:p>
        </w:tc>
        <w:tc>
          <w:tcPr>
            <w:tcW w:w="546" w:type="dxa"/>
          </w:tcPr>
          <w:p w14:paraId="7CBBFAFB" w14:textId="77777777" w:rsidR="00765392" w:rsidRPr="00E25C8D" w:rsidRDefault="00765392" w:rsidP="006353BA">
            <w:pPr>
              <w:jc w:val="center"/>
              <w:rPr>
                <w:rFonts w:asciiTheme="majorBidi" w:eastAsia="Times New Roman" w:hAnsiTheme="majorBidi" w:cstheme="majorBidi"/>
                <w:sz w:val="20"/>
                <w:szCs w:val="20"/>
              </w:rPr>
            </w:pPr>
          </w:p>
        </w:tc>
        <w:tc>
          <w:tcPr>
            <w:tcW w:w="553" w:type="dxa"/>
          </w:tcPr>
          <w:p w14:paraId="5298602D" w14:textId="77777777" w:rsidR="00765392" w:rsidRPr="00E25C8D" w:rsidRDefault="00765392" w:rsidP="006353BA">
            <w:pPr>
              <w:jc w:val="center"/>
              <w:rPr>
                <w:rFonts w:asciiTheme="majorBidi" w:eastAsia="Times New Roman" w:hAnsiTheme="majorBidi" w:cstheme="majorBidi"/>
                <w:sz w:val="20"/>
                <w:szCs w:val="20"/>
              </w:rPr>
            </w:pPr>
          </w:p>
        </w:tc>
        <w:tc>
          <w:tcPr>
            <w:tcW w:w="561" w:type="dxa"/>
          </w:tcPr>
          <w:p w14:paraId="3AAE74E4" w14:textId="77777777" w:rsidR="00765392" w:rsidRPr="00E25C8D" w:rsidRDefault="00765392" w:rsidP="006353BA">
            <w:pPr>
              <w:jc w:val="center"/>
              <w:rPr>
                <w:rFonts w:asciiTheme="majorBidi" w:eastAsia="Times New Roman" w:hAnsiTheme="majorBidi" w:cstheme="majorBidi"/>
                <w:sz w:val="20"/>
                <w:szCs w:val="20"/>
              </w:rPr>
            </w:pPr>
          </w:p>
        </w:tc>
      </w:tr>
      <w:tr w:rsidR="00805FA4" w:rsidRPr="00E25C8D" w14:paraId="08B571EC" w14:textId="77777777" w:rsidTr="00A93CC5">
        <w:trPr>
          <w:trHeight w:val="285"/>
          <w:jc w:val="center"/>
        </w:trPr>
        <w:tc>
          <w:tcPr>
            <w:tcW w:w="2689" w:type="dxa"/>
            <w:noWrap/>
          </w:tcPr>
          <w:p w14:paraId="24D34C8E" w14:textId="77777777" w:rsidR="00805FA4" w:rsidRPr="00E25C8D" w:rsidRDefault="00805FA4" w:rsidP="00A93CC5">
            <w:pPr>
              <w:rPr>
                <w:rFonts w:asciiTheme="majorBidi" w:eastAsia="Times New Roman" w:hAnsiTheme="majorBidi" w:cstheme="majorBidi"/>
                <w:color w:val="000000"/>
                <w:sz w:val="20"/>
                <w:szCs w:val="20"/>
              </w:rPr>
            </w:pPr>
            <w:r w:rsidRPr="00E25C8D">
              <w:rPr>
                <w:rFonts w:asciiTheme="majorBidi" w:eastAsia="Times New Roman" w:hAnsiTheme="majorBidi" w:cstheme="majorBidi"/>
                <w:color w:val="000000"/>
                <w:sz w:val="20"/>
                <w:szCs w:val="20"/>
              </w:rPr>
              <w:t>Submission Study 1</w:t>
            </w:r>
          </w:p>
        </w:tc>
        <w:tc>
          <w:tcPr>
            <w:tcW w:w="613" w:type="dxa"/>
            <w:noWrap/>
          </w:tcPr>
          <w:p w14:paraId="592CAA3E" w14:textId="77777777" w:rsidR="00805FA4" w:rsidRPr="00E25C8D" w:rsidRDefault="00805FA4" w:rsidP="00A93CC5">
            <w:pPr>
              <w:rPr>
                <w:rFonts w:asciiTheme="majorBidi" w:eastAsia="Times New Roman" w:hAnsiTheme="majorBidi" w:cstheme="majorBidi"/>
                <w:color w:val="000000"/>
                <w:sz w:val="20"/>
                <w:szCs w:val="20"/>
              </w:rPr>
            </w:pPr>
          </w:p>
        </w:tc>
        <w:tc>
          <w:tcPr>
            <w:tcW w:w="521" w:type="dxa"/>
            <w:noWrap/>
          </w:tcPr>
          <w:p w14:paraId="218BF161" w14:textId="77777777" w:rsidR="00805FA4" w:rsidRPr="00E25C8D" w:rsidRDefault="00805FA4" w:rsidP="00A93CC5">
            <w:pPr>
              <w:jc w:val="center"/>
              <w:rPr>
                <w:rFonts w:asciiTheme="majorBidi" w:eastAsia="Times New Roman" w:hAnsiTheme="majorBidi" w:cstheme="majorBidi"/>
                <w:sz w:val="20"/>
                <w:szCs w:val="20"/>
              </w:rPr>
            </w:pPr>
          </w:p>
        </w:tc>
        <w:tc>
          <w:tcPr>
            <w:tcW w:w="566" w:type="dxa"/>
            <w:noWrap/>
          </w:tcPr>
          <w:p w14:paraId="10B7DC73" w14:textId="77777777" w:rsidR="00805FA4" w:rsidRPr="00E25C8D" w:rsidRDefault="00805FA4" w:rsidP="00A93CC5">
            <w:pPr>
              <w:jc w:val="center"/>
              <w:rPr>
                <w:rFonts w:asciiTheme="majorBidi" w:eastAsia="Times New Roman" w:hAnsiTheme="majorBidi" w:cstheme="majorBidi"/>
                <w:color w:val="000000"/>
                <w:sz w:val="20"/>
                <w:szCs w:val="20"/>
              </w:rPr>
            </w:pPr>
          </w:p>
        </w:tc>
        <w:tc>
          <w:tcPr>
            <w:tcW w:w="672" w:type="dxa"/>
            <w:shd w:val="clear" w:color="auto" w:fill="FFFFFF" w:themeFill="background1"/>
            <w:noWrap/>
          </w:tcPr>
          <w:p w14:paraId="7890E2D1" w14:textId="77777777" w:rsidR="00805FA4" w:rsidRPr="00E25C8D" w:rsidRDefault="00805FA4" w:rsidP="00A93CC5">
            <w:pPr>
              <w:jc w:val="center"/>
              <w:rPr>
                <w:rFonts w:asciiTheme="majorBidi" w:eastAsia="Times New Roman" w:hAnsiTheme="majorBidi" w:cstheme="majorBidi"/>
                <w:color w:val="000000"/>
                <w:sz w:val="20"/>
                <w:szCs w:val="20"/>
              </w:rPr>
            </w:pPr>
          </w:p>
        </w:tc>
        <w:tc>
          <w:tcPr>
            <w:tcW w:w="549" w:type="dxa"/>
            <w:noWrap/>
          </w:tcPr>
          <w:p w14:paraId="695A7139" w14:textId="77777777" w:rsidR="00805FA4" w:rsidRPr="00E25C8D" w:rsidRDefault="00805FA4" w:rsidP="00A93CC5">
            <w:pPr>
              <w:jc w:val="center"/>
              <w:rPr>
                <w:rFonts w:asciiTheme="majorBidi" w:eastAsia="Times New Roman" w:hAnsiTheme="majorBidi" w:cstheme="majorBidi"/>
                <w:color w:val="000000"/>
                <w:sz w:val="20"/>
                <w:szCs w:val="20"/>
              </w:rPr>
            </w:pPr>
          </w:p>
        </w:tc>
        <w:tc>
          <w:tcPr>
            <w:tcW w:w="575" w:type="dxa"/>
            <w:shd w:val="clear" w:color="auto" w:fill="00B050"/>
            <w:noWrap/>
          </w:tcPr>
          <w:p w14:paraId="4DB676F1" w14:textId="77777777" w:rsidR="00805FA4" w:rsidRPr="00E25C8D" w:rsidRDefault="00805FA4" w:rsidP="00A93CC5">
            <w:pPr>
              <w:jc w:val="center"/>
              <w:rPr>
                <w:rFonts w:asciiTheme="majorBidi" w:eastAsia="Times New Roman" w:hAnsiTheme="majorBidi" w:cstheme="majorBidi"/>
                <w:sz w:val="20"/>
                <w:szCs w:val="20"/>
              </w:rPr>
            </w:pPr>
          </w:p>
        </w:tc>
        <w:tc>
          <w:tcPr>
            <w:tcW w:w="671" w:type="dxa"/>
            <w:noWrap/>
          </w:tcPr>
          <w:p w14:paraId="6BFDD038" w14:textId="77777777" w:rsidR="00805FA4" w:rsidRPr="00E25C8D" w:rsidRDefault="00805FA4" w:rsidP="00A93CC5">
            <w:pPr>
              <w:jc w:val="center"/>
              <w:rPr>
                <w:rFonts w:asciiTheme="majorBidi" w:eastAsia="Times New Roman" w:hAnsiTheme="majorBidi" w:cstheme="majorBidi"/>
                <w:sz w:val="20"/>
                <w:szCs w:val="20"/>
              </w:rPr>
            </w:pPr>
          </w:p>
        </w:tc>
        <w:tc>
          <w:tcPr>
            <w:tcW w:w="543" w:type="dxa"/>
            <w:noWrap/>
          </w:tcPr>
          <w:p w14:paraId="0329D7ED" w14:textId="77777777" w:rsidR="00805FA4" w:rsidRPr="00E25C8D" w:rsidRDefault="00805FA4" w:rsidP="00A93CC5">
            <w:pPr>
              <w:jc w:val="center"/>
              <w:rPr>
                <w:rFonts w:asciiTheme="majorBidi" w:eastAsia="Times New Roman" w:hAnsiTheme="majorBidi" w:cstheme="majorBidi"/>
                <w:sz w:val="20"/>
                <w:szCs w:val="20"/>
              </w:rPr>
            </w:pPr>
          </w:p>
        </w:tc>
        <w:tc>
          <w:tcPr>
            <w:tcW w:w="569" w:type="dxa"/>
          </w:tcPr>
          <w:p w14:paraId="774D6201" w14:textId="77777777" w:rsidR="00805FA4" w:rsidRPr="00E25C8D" w:rsidRDefault="00805FA4" w:rsidP="00A93CC5">
            <w:pPr>
              <w:jc w:val="center"/>
              <w:rPr>
                <w:rFonts w:asciiTheme="majorBidi" w:eastAsia="Times New Roman" w:hAnsiTheme="majorBidi" w:cstheme="majorBidi"/>
                <w:sz w:val="20"/>
                <w:szCs w:val="20"/>
              </w:rPr>
            </w:pPr>
          </w:p>
        </w:tc>
        <w:tc>
          <w:tcPr>
            <w:tcW w:w="546" w:type="dxa"/>
          </w:tcPr>
          <w:p w14:paraId="6EB5C86F" w14:textId="77777777" w:rsidR="00805FA4" w:rsidRPr="00E25C8D" w:rsidRDefault="00805FA4" w:rsidP="00A93CC5">
            <w:pPr>
              <w:jc w:val="center"/>
              <w:rPr>
                <w:rFonts w:asciiTheme="majorBidi" w:eastAsia="Times New Roman" w:hAnsiTheme="majorBidi" w:cstheme="majorBidi"/>
                <w:sz w:val="20"/>
                <w:szCs w:val="20"/>
              </w:rPr>
            </w:pPr>
          </w:p>
        </w:tc>
        <w:tc>
          <w:tcPr>
            <w:tcW w:w="553" w:type="dxa"/>
          </w:tcPr>
          <w:p w14:paraId="4ED735D9" w14:textId="77777777" w:rsidR="00805FA4" w:rsidRPr="00E25C8D" w:rsidRDefault="00805FA4" w:rsidP="00A93CC5">
            <w:pPr>
              <w:jc w:val="center"/>
              <w:rPr>
                <w:rFonts w:asciiTheme="majorBidi" w:eastAsia="Times New Roman" w:hAnsiTheme="majorBidi" w:cstheme="majorBidi"/>
                <w:sz w:val="20"/>
                <w:szCs w:val="20"/>
              </w:rPr>
            </w:pPr>
          </w:p>
        </w:tc>
        <w:tc>
          <w:tcPr>
            <w:tcW w:w="561" w:type="dxa"/>
          </w:tcPr>
          <w:p w14:paraId="3139927C" w14:textId="77777777" w:rsidR="00805FA4" w:rsidRPr="00E25C8D" w:rsidRDefault="00805FA4" w:rsidP="00A93CC5">
            <w:pPr>
              <w:jc w:val="center"/>
              <w:rPr>
                <w:rFonts w:asciiTheme="majorBidi" w:eastAsia="Times New Roman" w:hAnsiTheme="majorBidi" w:cstheme="majorBidi"/>
                <w:sz w:val="20"/>
                <w:szCs w:val="20"/>
              </w:rPr>
            </w:pPr>
          </w:p>
        </w:tc>
      </w:tr>
      <w:tr w:rsidR="00384470" w:rsidRPr="00E25C8D" w14:paraId="7D86F875" w14:textId="77777777" w:rsidTr="006B7219">
        <w:trPr>
          <w:trHeight w:val="285"/>
          <w:jc w:val="center"/>
        </w:trPr>
        <w:tc>
          <w:tcPr>
            <w:tcW w:w="2689" w:type="dxa"/>
            <w:noWrap/>
          </w:tcPr>
          <w:p w14:paraId="34F7E8ED" w14:textId="77777777" w:rsidR="00384470" w:rsidRPr="00E25C8D" w:rsidRDefault="00384470" w:rsidP="006B7219">
            <w:pP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Data analysis Study 2</w:t>
            </w:r>
          </w:p>
        </w:tc>
        <w:tc>
          <w:tcPr>
            <w:tcW w:w="613" w:type="dxa"/>
            <w:noWrap/>
          </w:tcPr>
          <w:p w14:paraId="25AF9382" w14:textId="77777777" w:rsidR="00384470" w:rsidRPr="00E25C8D" w:rsidRDefault="00384470" w:rsidP="006B7219">
            <w:pPr>
              <w:rPr>
                <w:rFonts w:asciiTheme="majorBidi" w:eastAsia="Times New Roman" w:hAnsiTheme="majorBidi" w:cstheme="majorBidi"/>
                <w:color w:val="000000"/>
                <w:sz w:val="20"/>
                <w:szCs w:val="20"/>
              </w:rPr>
            </w:pPr>
          </w:p>
        </w:tc>
        <w:tc>
          <w:tcPr>
            <w:tcW w:w="521" w:type="dxa"/>
            <w:noWrap/>
          </w:tcPr>
          <w:p w14:paraId="5BBA99AC" w14:textId="77777777" w:rsidR="00384470" w:rsidRPr="00E25C8D" w:rsidRDefault="00384470" w:rsidP="006B7219">
            <w:pPr>
              <w:jc w:val="center"/>
              <w:rPr>
                <w:rFonts w:asciiTheme="majorBidi" w:eastAsia="Times New Roman" w:hAnsiTheme="majorBidi" w:cstheme="majorBidi"/>
                <w:sz w:val="20"/>
                <w:szCs w:val="20"/>
              </w:rPr>
            </w:pPr>
          </w:p>
        </w:tc>
        <w:tc>
          <w:tcPr>
            <w:tcW w:w="566" w:type="dxa"/>
            <w:noWrap/>
          </w:tcPr>
          <w:p w14:paraId="20A64536" w14:textId="77777777" w:rsidR="00384470" w:rsidRPr="00E25C8D" w:rsidRDefault="00384470" w:rsidP="006B7219">
            <w:pPr>
              <w:jc w:val="center"/>
              <w:rPr>
                <w:rFonts w:asciiTheme="majorBidi" w:eastAsia="Times New Roman" w:hAnsiTheme="majorBidi" w:cstheme="majorBidi"/>
                <w:color w:val="000000"/>
                <w:sz w:val="20"/>
                <w:szCs w:val="20"/>
              </w:rPr>
            </w:pPr>
          </w:p>
        </w:tc>
        <w:tc>
          <w:tcPr>
            <w:tcW w:w="672" w:type="dxa"/>
            <w:shd w:val="clear" w:color="auto" w:fill="FFFFFF" w:themeFill="background1"/>
            <w:noWrap/>
          </w:tcPr>
          <w:p w14:paraId="25B9E769" w14:textId="77777777" w:rsidR="00384470" w:rsidRPr="00E25C8D" w:rsidRDefault="00384470" w:rsidP="006B7219">
            <w:pPr>
              <w:jc w:val="center"/>
              <w:rPr>
                <w:rFonts w:asciiTheme="majorBidi" w:eastAsia="Times New Roman" w:hAnsiTheme="majorBidi" w:cstheme="majorBidi"/>
                <w:color w:val="000000"/>
                <w:sz w:val="20"/>
                <w:szCs w:val="20"/>
              </w:rPr>
            </w:pPr>
          </w:p>
        </w:tc>
        <w:tc>
          <w:tcPr>
            <w:tcW w:w="549" w:type="dxa"/>
            <w:noWrap/>
          </w:tcPr>
          <w:p w14:paraId="67EF62DC" w14:textId="77777777" w:rsidR="00384470" w:rsidRPr="00E25C8D" w:rsidRDefault="00384470" w:rsidP="006B7219">
            <w:pPr>
              <w:jc w:val="center"/>
              <w:rPr>
                <w:rFonts w:asciiTheme="majorBidi" w:eastAsia="Times New Roman" w:hAnsiTheme="majorBidi" w:cstheme="majorBidi"/>
                <w:color w:val="000000"/>
                <w:sz w:val="20"/>
                <w:szCs w:val="20"/>
              </w:rPr>
            </w:pPr>
          </w:p>
        </w:tc>
        <w:tc>
          <w:tcPr>
            <w:tcW w:w="575" w:type="dxa"/>
            <w:noWrap/>
          </w:tcPr>
          <w:p w14:paraId="65B08935" w14:textId="77777777" w:rsidR="00384470" w:rsidRPr="00E25C8D" w:rsidRDefault="00384470" w:rsidP="006B7219">
            <w:pPr>
              <w:jc w:val="center"/>
              <w:rPr>
                <w:rFonts w:asciiTheme="majorBidi" w:eastAsia="Times New Roman" w:hAnsiTheme="majorBidi" w:cstheme="majorBidi"/>
                <w:sz w:val="20"/>
                <w:szCs w:val="20"/>
              </w:rPr>
            </w:pPr>
          </w:p>
        </w:tc>
        <w:tc>
          <w:tcPr>
            <w:tcW w:w="671" w:type="dxa"/>
            <w:shd w:val="clear" w:color="auto" w:fill="FFC000"/>
            <w:noWrap/>
          </w:tcPr>
          <w:p w14:paraId="408C96B0" w14:textId="77777777" w:rsidR="00384470" w:rsidRPr="00E25C8D" w:rsidRDefault="00384470" w:rsidP="006B7219">
            <w:pPr>
              <w:jc w:val="center"/>
              <w:rPr>
                <w:rFonts w:asciiTheme="majorBidi" w:eastAsia="Times New Roman" w:hAnsiTheme="majorBidi" w:cstheme="majorBidi"/>
                <w:sz w:val="20"/>
                <w:szCs w:val="20"/>
              </w:rPr>
            </w:pPr>
          </w:p>
        </w:tc>
        <w:tc>
          <w:tcPr>
            <w:tcW w:w="543" w:type="dxa"/>
            <w:shd w:val="clear" w:color="auto" w:fill="FFC000"/>
            <w:noWrap/>
          </w:tcPr>
          <w:p w14:paraId="6C7DAF02" w14:textId="77777777" w:rsidR="00384470" w:rsidRPr="00E25C8D" w:rsidRDefault="00384470" w:rsidP="006B7219">
            <w:pPr>
              <w:jc w:val="center"/>
              <w:rPr>
                <w:rFonts w:asciiTheme="majorBidi" w:eastAsia="Times New Roman" w:hAnsiTheme="majorBidi" w:cstheme="majorBidi"/>
                <w:sz w:val="20"/>
                <w:szCs w:val="20"/>
              </w:rPr>
            </w:pPr>
          </w:p>
        </w:tc>
        <w:tc>
          <w:tcPr>
            <w:tcW w:w="569" w:type="dxa"/>
          </w:tcPr>
          <w:p w14:paraId="2CAFCE19" w14:textId="77777777" w:rsidR="00384470" w:rsidRPr="00E25C8D" w:rsidRDefault="00384470" w:rsidP="006B7219">
            <w:pPr>
              <w:jc w:val="center"/>
              <w:rPr>
                <w:rFonts w:asciiTheme="majorBidi" w:eastAsia="Times New Roman" w:hAnsiTheme="majorBidi" w:cstheme="majorBidi"/>
                <w:sz w:val="20"/>
                <w:szCs w:val="20"/>
              </w:rPr>
            </w:pPr>
          </w:p>
        </w:tc>
        <w:tc>
          <w:tcPr>
            <w:tcW w:w="546" w:type="dxa"/>
          </w:tcPr>
          <w:p w14:paraId="6F825DFC" w14:textId="77777777" w:rsidR="00384470" w:rsidRPr="00E25C8D" w:rsidRDefault="00384470" w:rsidP="006B7219">
            <w:pPr>
              <w:jc w:val="center"/>
              <w:rPr>
                <w:rFonts w:asciiTheme="majorBidi" w:eastAsia="Times New Roman" w:hAnsiTheme="majorBidi" w:cstheme="majorBidi"/>
                <w:sz w:val="20"/>
                <w:szCs w:val="20"/>
              </w:rPr>
            </w:pPr>
          </w:p>
        </w:tc>
        <w:tc>
          <w:tcPr>
            <w:tcW w:w="553" w:type="dxa"/>
          </w:tcPr>
          <w:p w14:paraId="775C82A1" w14:textId="77777777" w:rsidR="00384470" w:rsidRPr="00E25C8D" w:rsidRDefault="00384470" w:rsidP="006B7219">
            <w:pPr>
              <w:jc w:val="center"/>
              <w:rPr>
                <w:rFonts w:asciiTheme="majorBidi" w:eastAsia="Times New Roman" w:hAnsiTheme="majorBidi" w:cstheme="majorBidi"/>
                <w:sz w:val="20"/>
                <w:szCs w:val="20"/>
              </w:rPr>
            </w:pPr>
          </w:p>
        </w:tc>
        <w:tc>
          <w:tcPr>
            <w:tcW w:w="561" w:type="dxa"/>
          </w:tcPr>
          <w:p w14:paraId="330C64E2" w14:textId="77777777" w:rsidR="00384470" w:rsidRPr="00E25C8D" w:rsidRDefault="00384470" w:rsidP="006B7219">
            <w:pPr>
              <w:jc w:val="center"/>
              <w:rPr>
                <w:rFonts w:asciiTheme="majorBidi" w:eastAsia="Times New Roman" w:hAnsiTheme="majorBidi" w:cstheme="majorBidi"/>
                <w:sz w:val="20"/>
                <w:szCs w:val="20"/>
              </w:rPr>
            </w:pPr>
          </w:p>
        </w:tc>
      </w:tr>
      <w:tr w:rsidR="00D22D43" w:rsidRPr="00E25C8D" w14:paraId="2EC6A708" w14:textId="77777777" w:rsidTr="00A2174A">
        <w:trPr>
          <w:trHeight w:val="285"/>
          <w:jc w:val="center"/>
        </w:trPr>
        <w:tc>
          <w:tcPr>
            <w:tcW w:w="2689" w:type="dxa"/>
            <w:noWrap/>
          </w:tcPr>
          <w:p w14:paraId="2C8C13FB" w14:textId="77777777" w:rsidR="00D22D43" w:rsidRPr="00E25C8D" w:rsidRDefault="00D22D43" w:rsidP="00A2174A">
            <w:pPr>
              <w:rPr>
                <w:rFonts w:asciiTheme="majorBidi" w:eastAsia="Times New Roman" w:hAnsiTheme="majorBidi" w:cstheme="majorBidi"/>
                <w:color w:val="000000"/>
                <w:sz w:val="20"/>
                <w:szCs w:val="20"/>
              </w:rPr>
            </w:pPr>
            <w:r w:rsidRPr="00E25C8D">
              <w:rPr>
                <w:rFonts w:asciiTheme="majorBidi" w:eastAsia="Times New Roman" w:hAnsiTheme="majorBidi" w:cstheme="majorBidi"/>
                <w:color w:val="000000"/>
                <w:sz w:val="20"/>
                <w:szCs w:val="20"/>
              </w:rPr>
              <w:t xml:space="preserve">Submission Study </w:t>
            </w:r>
            <w:r>
              <w:rPr>
                <w:rFonts w:asciiTheme="majorBidi" w:eastAsia="Times New Roman" w:hAnsiTheme="majorBidi" w:cstheme="majorBidi"/>
                <w:color w:val="000000"/>
                <w:sz w:val="20"/>
                <w:szCs w:val="20"/>
              </w:rPr>
              <w:t>2</w:t>
            </w:r>
          </w:p>
        </w:tc>
        <w:tc>
          <w:tcPr>
            <w:tcW w:w="613" w:type="dxa"/>
            <w:noWrap/>
          </w:tcPr>
          <w:p w14:paraId="14E73EEE" w14:textId="77777777" w:rsidR="00D22D43" w:rsidRPr="00E25C8D" w:rsidRDefault="00D22D43" w:rsidP="00A2174A">
            <w:pPr>
              <w:rPr>
                <w:rFonts w:asciiTheme="majorBidi" w:eastAsia="Times New Roman" w:hAnsiTheme="majorBidi" w:cstheme="majorBidi"/>
                <w:color w:val="000000"/>
                <w:sz w:val="20"/>
                <w:szCs w:val="20"/>
              </w:rPr>
            </w:pPr>
          </w:p>
        </w:tc>
        <w:tc>
          <w:tcPr>
            <w:tcW w:w="521" w:type="dxa"/>
            <w:noWrap/>
          </w:tcPr>
          <w:p w14:paraId="0665F387" w14:textId="77777777" w:rsidR="00D22D43" w:rsidRPr="00E25C8D" w:rsidRDefault="00D22D43" w:rsidP="00A2174A">
            <w:pPr>
              <w:jc w:val="center"/>
              <w:rPr>
                <w:rFonts w:asciiTheme="majorBidi" w:eastAsia="Times New Roman" w:hAnsiTheme="majorBidi" w:cstheme="majorBidi"/>
                <w:sz w:val="20"/>
                <w:szCs w:val="20"/>
              </w:rPr>
            </w:pPr>
          </w:p>
        </w:tc>
        <w:tc>
          <w:tcPr>
            <w:tcW w:w="566" w:type="dxa"/>
            <w:noWrap/>
          </w:tcPr>
          <w:p w14:paraId="103C24F6" w14:textId="77777777" w:rsidR="00D22D43" w:rsidRPr="00E25C8D" w:rsidRDefault="00D22D43" w:rsidP="00A2174A">
            <w:pPr>
              <w:jc w:val="center"/>
              <w:rPr>
                <w:rFonts w:asciiTheme="majorBidi" w:eastAsia="Times New Roman" w:hAnsiTheme="majorBidi" w:cstheme="majorBidi"/>
                <w:color w:val="000000"/>
                <w:sz w:val="20"/>
                <w:szCs w:val="20"/>
              </w:rPr>
            </w:pPr>
          </w:p>
        </w:tc>
        <w:tc>
          <w:tcPr>
            <w:tcW w:w="672" w:type="dxa"/>
            <w:shd w:val="clear" w:color="auto" w:fill="FFFFFF" w:themeFill="background1"/>
            <w:noWrap/>
          </w:tcPr>
          <w:p w14:paraId="6E62BD91" w14:textId="77777777" w:rsidR="00D22D43" w:rsidRPr="00E25C8D" w:rsidRDefault="00D22D43" w:rsidP="00A2174A">
            <w:pPr>
              <w:jc w:val="center"/>
              <w:rPr>
                <w:rFonts w:asciiTheme="majorBidi" w:eastAsia="Times New Roman" w:hAnsiTheme="majorBidi" w:cstheme="majorBidi"/>
                <w:color w:val="000000"/>
                <w:sz w:val="20"/>
                <w:szCs w:val="20"/>
              </w:rPr>
            </w:pPr>
          </w:p>
        </w:tc>
        <w:tc>
          <w:tcPr>
            <w:tcW w:w="549" w:type="dxa"/>
            <w:noWrap/>
          </w:tcPr>
          <w:p w14:paraId="5D0F5976" w14:textId="77777777" w:rsidR="00D22D43" w:rsidRPr="00E25C8D" w:rsidRDefault="00D22D43" w:rsidP="00A2174A">
            <w:pPr>
              <w:jc w:val="center"/>
              <w:rPr>
                <w:rFonts w:asciiTheme="majorBidi" w:eastAsia="Times New Roman" w:hAnsiTheme="majorBidi" w:cstheme="majorBidi"/>
                <w:color w:val="000000"/>
                <w:sz w:val="20"/>
                <w:szCs w:val="20"/>
              </w:rPr>
            </w:pPr>
          </w:p>
        </w:tc>
        <w:tc>
          <w:tcPr>
            <w:tcW w:w="575" w:type="dxa"/>
            <w:noWrap/>
          </w:tcPr>
          <w:p w14:paraId="30E7F263" w14:textId="77777777" w:rsidR="00D22D43" w:rsidRPr="00E25C8D" w:rsidRDefault="00D22D43" w:rsidP="00A2174A">
            <w:pPr>
              <w:jc w:val="center"/>
              <w:rPr>
                <w:rFonts w:asciiTheme="majorBidi" w:eastAsia="Times New Roman" w:hAnsiTheme="majorBidi" w:cstheme="majorBidi"/>
                <w:sz w:val="20"/>
                <w:szCs w:val="20"/>
              </w:rPr>
            </w:pPr>
          </w:p>
        </w:tc>
        <w:tc>
          <w:tcPr>
            <w:tcW w:w="671" w:type="dxa"/>
            <w:noWrap/>
          </w:tcPr>
          <w:p w14:paraId="4D4A96BB" w14:textId="77777777" w:rsidR="00D22D43" w:rsidRPr="00E25C8D" w:rsidRDefault="00D22D43" w:rsidP="00A2174A">
            <w:pPr>
              <w:jc w:val="center"/>
              <w:rPr>
                <w:rFonts w:asciiTheme="majorBidi" w:eastAsia="Times New Roman" w:hAnsiTheme="majorBidi" w:cstheme="majorBidi"/>
                <w:sz w:val="20"/>
                <w:szCs w:val="20"/>
              </w:rPr>
            </w:pPr>
          </w:p>
        </w:tc>
        <w:tc>
          <w:tcPr>
            <w:tcW w:w="543" w:type="dxa"/>
            <w:shd w:val="clear" w:color="auto" w:fill="FFC000"/>
            <w:noWrap/>
          </w:tcPr>
          <w:p w14:paraId="41856ACF" w14:textId="77777777" w:rsidR="00D22D43" w:rsidRPr="00E25C8D" w:rsidRDefault="00D22D43" w:rsidP="00A2174A">
            <w:pPr>
              <w:jc w:val="center"/>
              <w:rPr>
                <w:rFonts w:asciiTheme="majorBidi" w:eastAsia="Times New Roman" w:hAnsiTheme="majorBidi" w:cstheme="majorBidi"/>
                <w:sz w:val="20"/>
                <w:szCs w:val="20"/>
              </w:rPr>
            </w:pPr>
          </w:p>
        </w:tc>
        <w:tc>
          <w:tcPr>
            <w:tcW w:w="569" w:type="dxa"/>
          </w:tcPr>
          <w:p w14:paraId="365F701A" w14:textId="77777777" w:rsidR="00D22D43" w:rsidRPr="00E25C8D" w:rsidRDefault="00D22D43" w:rsidP="00A2174A">
            <w:pPr>
              <w:jc w:val="center"/>
              <w:rPr>
                <w:rFonts w:asciiTheme="majorBidi" w:eastAsia="Times New Roman" w:hAnsiTheme="majorBidi" w:cstheme="majorBidi"/>
                <w:sz w:val="20"/>
                <w:szCs w:val="20"/>
              </w:rPr>
            </w:pPr>
          </w:p>
        </w:tc>
        <w:tc>
          <w:tcPr>
            <w:tcW w:w="546" w:type="dxa"/>
          </w:tcPr>
          <w:p w14:paraId="065C5450" w14:textId="77777777" w:rsidR="00D22D43" w:rsidRPr="00E25C8D" w:rsidRDefault="00D22D43" w:rsidP="00A2174A">
            <w:pPr>
              <w:jc w:val="center"/>
              <w:rPr>
                <w:rFonts w:asciiTheme="majorBidi" w:eastAsia="Times New Roman" w:hAnsiTheme="majorBidi" w:cstheme="majorBidi"/>
                <w:sz w:val="20"/>
                <w:szCs w:val="20"/>
              </w:rPr>
            </w:pPr>
          </w:p>
        </w:tc>
        <w:tc>
          <w:tcPr>
            <w:tcW w:w="553" w:type="dxa"/>
          </w:tcPr>
          <w:p w14:paraId="1F1B43C0" w14:textId="77777777" w:rsidR="00D22D43" w:rsidRPr="00E25C8D" w:rsidRDefault="00D22D43" w:rsidP="00A2174A">
            <w:pPr>
              <w:jc w:val="center"/>
              <w:rPr>
                <w:rFonts w:asciiTheme="majorBidi" w:eastAsia="Times New Roman" w:hAnsiTheme="majorBidi" w:cstheme="majorBidi"/>
                <w:sz w:val="20"/>
                <w:szCs w:val="20"/>
              </w:rPr>
            </w:pPr>
          </w:p>
        </w:tc>
        <w:tc>
          <w:tcPr>
            <w:tcW w:w="561" w:type="dxa"/>
          </w:tcPr>
          <w:p w14:paraId="7402E98C" w14:textId="77777777" w:rsidR="00D22D43" w:rsidRPr="00E25C8D" w:rsidRDefault="00D22D43" w:rsidP="00A2174A">
            <w:pPr>
              <w:jc w:val="center"/>
              <w:rPr>
                <w:rFonts w:asciiTheme="majorBidi" w:eastAsia="Times New Roman" w:hAnsiTheme="majorBidi" w:cstheme="majorBidi"/>
                <w:sz w:val="20"/>
                <w:szCs w:val="20"/>
              </w:rPr>
            </w:pPr>
          </w:p>
        </w:tc>
      </w:tr>
      <w:tr w:rsidR="00D60DAD" w:rsidRPr="00E25C8D" w14:paraId="58262C65" w14:textId="77777777" w:rsidTr="006353BA">
        <w:trPr>
          <w:trHeight w:val="285"/>
          <w:jc w:val="center"/>
        </w:trPr>
        <w:tc>
          <w:tcPr>
            <w:tcW w:w="2689" w:type="dxa"/>
            <w:noWrap/>
          </w:tcPr>
          <w:p w14:paraId="4EDF4CC0" w14:textId="77777777" w:rsidR="00D60DAD" w:rsidRPr="00E25C8D" w:rsidRDefault="00D60DAD" w:rsidP="00D60DAD">
            <w:pP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W</w:t>
            </w:r>
            <w:r w:rsidRPr="007003E6">
              <w:rPr>
                <w:rFonts w:asciiTheme="majorBidi" w:eastAsia="Times New Roman" w:hAnsiTheme="majorBidi" w:cstheme="majorBidi"/>
                <w:color w:val="000000"/>
                <w:sz w:val="20"/>
                <w:szCs w:val="20"/>
              </w:rPr>
              <w:t>orkshops to be offered</w:t>
            </w:r>
          </w:p>
        </w:tc>
        <w:tc>
          <w:tcPr>
            <w:tcW w:w="613" w:type="dxa"/>
            <w:noWrap/>
          </w:tcPr>
          <w:p w14:paraId="67903C90" w14:textId="77777777" w:rsidR="00D60DAD" w:rsidRPr="00E25C8D" w:rsidRDefault="00D60DAD" w:rsidP="00D60DAD">
            <w:pPr>
              <w:rPr>
                <w:rFonts w:asciiTheme="majorBidi" w:eastAsia="Times New Roman" w:hAnsiTheme="majorBidi" w:cstheme="majorBidi"/>
                <w:color w:val="000000"/>
                <w:sz w:val="20"/>
                <w:szCs w:val="20"/>
              </w:rPr>
            </w:pPr>
          </w:p>
        </w:tc>
        <w:tc>
          <w:tcPr>
            <w:tcW w:w="521" w:type="dxa"/>
            <w:noWrap/>
          </w:tcPr>
          <w:p w14:paraId="23703FD9" w14:textId="77777777" w:rsidR="00D60DAD" w:rsidRPr="00E25C8D" w:rsidRDefault="00D60DAD" w:rsidP="00D60DAD">
            <w:pPr>
              <w:jc w:val="center"/>
              <w:rPr>
                <w:rFonts w:asciiTheme="majorBidi" w:eastAsia="Times New Roman" w:hAnsiTheme="majorBidi" w:cstheme="majorBidi"/>
                <w:sz w:val="20"/>
                <w:szCs w:val="20"/>
              </w:rPr>
            </w:pPr>
          </w:p>
        </w:tc>
        <w:tc>
          <w:tcPr>
            <w:tcW w:w="566" w:type="dxa"/>
            <w:shd w:val="clear" w:color="auto" w:fill="EE0000"/>
            <w:noWrap/>
          </w:tcPr>
          <w:p w14:paraId="244E3203" w14:textId="77777777" w:rsidR="00D60DAD" w:rsidRPr="00E25C8D" w:rsidRDefault="00D60DAD" w:rsidP="00D60DAD">
            <w:pPr>
              <w:jc w:val="center"/>
              <w:rPr>
                <w:rFonts w:asciiTheme="majorBidi" w:eastAsia="Times New Roman" w:hAnsiTheme="majorBidi" w:cstheme="majorBidi"/>
                <w:color w:val="000000"/>
                <w:sz w:val="20"/>
                <w:szCs w:val="20"/>
              </w:rPr>
            </w:pPr>
          </w:p>
        </w:tc>
        <w:tc>
          <w:tcPr>
            <w:tcW w:w="672" w:type="dxa"/>
            <w:noWrap/>
          </w:tcPr>
          <w:p w14:paraId="66E1702F" w14:textId="77777777" w:rsidR="00D60DAD" w:rsidRPr="00E25C8D" w:rsidRDefault="00D60DAD" w:rsidP="00D60DAD">
            <w:pPr>
              <w:jc w:val="center"/>
              <w:rPr>
                <w:rFonts w:asciiTheme="majorBidi" w:eastAsia="Times New Roman" w:hAnsiTheme="majorBidi" w:cstheme="majorBidi"/>
                <w:color w:val="000000"/>
                <w:sz w:val="20"/>
                <w:szCs w:val="20"/>
              </w:rPr>
            </w:pPr>
          </w:p>
        </w:tc>
        <w:tc>
          <w:tcPr>
            <w:tcW w:w="549" w:type="dxa"/>
            <w:noWrap/>
          </w:tcPr>
          <w:p w14:paraId="7199A5C5" w14:textId="77777777" w:rsidR="00D60DAD" w:rsidRPr="00E25C8D" w:rsidRDefault="00D60DAD" w:rsidP="00D60DAD">
            <w:pPr>
              <w:jc w:val="center"/>
              <w:rPr>
                <w:rFonts w:asciiTheme="majorBidi" w:eastAsia="Times New Roman" w:hAnsiTheme="majorBidi" w:cstheme="majorBidi"/>
                <w:color w:val="000000"/>
                <w:sz w:val="20"/>
                <w:szCs w:val="20"/>
              </w:rPr>
            </w:pPr>
          </w:p>
        </w:tc>
        <w:tc>
          <w:tcPr>
            <w:tcW w:w="575" w:type="dxa"/>
            <w:noWrap/>
          </w:tcPr>
          <w:p w14:paraId="2E796995" w14:textId="77777777" w:rsidR="00D60DAD" w:rsidRPr="00E25C8D" w:rsidRDefault="00D60DAD" w:rsidP="00D60DAD">
            <w:pPr>
              <w:jc w:val="center"/>
              <w:rPr>
                <w:rFonts w:asciiTheme="majorBidi" w:eastAsia="Times New Roman" w:hAnsiTheme="majorBidi" w:cstheme="majorBidi"/>
                <w:sz w:val="20"/>
                <w:szCs w:val="20"/>
              </w:rPr>
            </w:pPr>
          </w:p>
        </w:tc>
        <w:tc>
          <w:tcPr>
            <w:tcW w:w="671" w:type="dxa"/>
            <w:noWrap/>
          </w:tcPr>
          <w:p w14:paraId="02D44C14" w14:textId="77777777" w:rsidR="00D60DAD" w:rsidRPr="00E25C8D" w:rsidRDefault="00D60DAD" w:rsidP="00D60DAD">
            <w:pPr>
              <w:jc w:val="center"/>
              <w:rPr>
                <w:rFonts w:asciiTheme="majorBidi" w:eastAsia="Times New Roman" w:hAnsiTheme="majorBidi" w:cstheme="majorBidi"/>
                <w:sz w:val="20"/>
                <w:szCs w:val="20"/>
              </w:rPr>
            </w:pPr>
          </w:p>
        </w:tc>
        <w:tc>
          <w:tcPr>
            <w:tcW w:w="543" w:type="dxa"/>
            <w:noWrap/>
          </w:tcPr>
          <w:p w14:paraId="257751AA" w14:textId="77777777" w:rsidR="00D60DAD" w:rsidRPr="00E25C8D" w:rsidRDefault="00D60DAD" w:rsidP="00D60DAD">
            <w:pPr>
              <w:jc w:val="center"/>
              <w:rPr>
                <w:rFonts w:asciiTheme="majorBidi" w:eastAsia="Times New Roman" w:hAnsiTheme="majorBidi" w:cstheme="majorBidi"/>
                <w:sz w:val="20"/>
                <w:szCs w:val="20"/>
              </w:rPr>
            </w:pPr>
          </w:p>
        </w:tc>
        <w:tc>
          <w:tcPr>
            <w:tcW w:w="569" w:type="dxa"/>
            <w:shd w:val="clear" w:color="auto" w:fill="A6A6A6" w:themeFill="background1" w:themeFillShade="A6"/>
          </w:tcPr>
          <w:p w14:paraId="6D84BBA7" w14:textId="77777777" w:rsidR="00D60DAD" w:rsidRPr="00E25C8D" w:rsidRDefault="00D60DAD" w:rsidP="00D60DAD">
            <w:pPr>
              <w:jc w:val="center"/>
              <w:rPr>
                <w:rFonts w:asciiTheme="majorBidi" w:eastAsia="Times New Roman" w:hAnsiTheme="majorBidi" w:cstheme="majorBidi"/>
                <w:sz w:val="20"/>
                <w:szCs w:val="20"/>
              </w:rPr>
            </w:pPr>
          </w:p>
        </w:tc>
        <w:tc>
          <w:tcPr>
            <w:tcW w:w="546" w:type="dxa"/>
          </w:tcPr>
          <w:p w14:paraId="181FDECC" w14:textId="77777777" w:rsidR="00D60DAD" w:rsidRPr="00E25C8D" w:rsidRDefault="00D60DAD" w:rsidP="00D60DAD">
            <w:pPr>
              <w:jc w:val="center"/>
              <w:rPr>
                <w:rFonts w:asciiTheme="majorBidi" w:eastAsia="Times New Roman" w:hAnsiTheme="majorBidi" w:cstheme="majorBidi"/>
                <w:sz w:val="20"/>
                <w:szCs w:val="20"/>
              </w:rPr>
            </w:pPr>
          </w:p>
        </w:tc>
        <w:tc>
          <w:tcPr>
            <w:tcW w:w="553" w:type="dxa"/>
            <w:shd w:val="clear" w:color="auto" w:fill="2E74B5" w:themeFill="accent5" w:themeFillShade="BF"/>
          </w:tcPr>
          <w:p w14:paraId="19B2E598" w14:textId="77777777" w:rsidR="00D60DAD" w:rsidRPr="00E25C8D" w:rsidRDefault="00D60DAD" w:rsidP="00D60DAD">
            <w:pPr>
              <w:jc w:val="center"/>
              <w:rPr>
                <w:rFonts w:asciiTheme="majorBidi" w:eastAsia="Times New Roman" w:hAnsiTheme="majorBidi" w:cstheme="majorBidi"/>
                <w:sz w:val="20"/>
                <w:szCs w:val="20"/>
              </w:rPr>
            </w:pPr>
          </w:p>
        </w:tc>
        <w:tc>
          <w:tcPr>
            <w:tcW w:w="561" w:type="dxa"/>
          </w:tcPr>
          <w:p w14:paraId="7F1EB582" w14:textId="77777777" w:rsidR="00D60DAD" w:rsidRPr="00E25C8D" w:rsidRDefault="00D60DAD" w:rsidP="00D60DAD">
            <w:pPr>
              <w:jc w:val="center"/>
              <w:rPr>
                <w:rFonts w:asciiTheme="majorBidi" w:eastAsia="Times New Roman" w:hAnsiTheme="majorBidi" w:cstheme="majorBidi"/>
                <w:sz w:val="20"/>
                <w:szCs w:val="20"/>
              </w:rPr>
            </w:pPr>
          </w:p>
        </w:tc>
      </w:tr>
      <w:tr w:rsidR="00D60DAD" w:rsidRPr="00E25C8D" w14:paraId="568D593F" w14:textId="77777777" w:rsidTr="006353BA">
        <w:trPr>
          <w:trHeight w:val="285"/>
          <w:jc w:val="center"/>
        </w:trPr>
        <w:tc>
          <w:tcPr>
            <w:tcW w:w="2689" w:type="dxa"/>
            <w:noWrap/>
          </w:tcPr>
          <w:p w14:paraId="4B81F562" w14:textId="77777777" w:rsidR="00D60DAD" w:rsidRPr="00E25C8D" w:rsidRDefault="00D60DAD" w:rsidP="00D60DAD">
            <w:pPr>
              <w:rPr>
                <w:rFonts w:asciiTheme="majorBidi" w:eastAsia="Times New Roman" w:hAnsiTheme="majorBidi" w:cstheme="majorBidi"/>
                <w:color w:val="000000"/>
                <w:sz w:val="20"/>
                <w:szCs w:val="20"/>
              </w:rPr>
            </w:pPr>
            <w:r w:rsidRPr="00E25C8D">
              <w:rPr>
                <w:rFonts w:asciiTheme="majorBidi" w:eastAsia="Times New Roman" w:hAnsiTheme="majorBidi" w:cstheme="majorBidi"/>
                <w:color w:val="000000"/>
                <w:sz w:val="20"/>
                <w:szCs w:val="20"/>
              </w:rPr>
              <w:t>Reports</w:t>
            </w:r>
          </w:p>
        </w:tc>
        <w:tc>
          <w:tcPr>
            <w:tcW w:w="613" w:type="dxa"/>
            <w:noWrap/>
          </w:tcPr>
          <w:p w14:paraId="53AF9082" w14:textId="77777777" w:rsidR="00D60DAD" w:rsidRPr="00E25C8D" w:rsidRDefault="00D60DAD" w:rsidP="00D60DAD">
            <w:pPr>
              <w:rPr>
                <w:rFonts w:asciiTheme="majorBidi" w:eastAsia="Times New Roman" w:hAnsiTheme="majorBidi" w:cstheme="majorBidi"/>
                <w:color w:val="000000"/>
                <w:sz w:val="20"/>
                <w:szCs w:val="20"/>
              </w:rPr>
            </w:pPr>
          </w:p>
        </w:tc>
        <w:tc>
          <w:tcPr>
            <w:tcW w:w="521" w:type="dxa"/>
            <w:shd w:val="clear" w:color="auto" w:fill="657C9C" w:themeFill="text2" w:themeFillTint="BF"/>
            <w:noWrap/>
          </w:tcPr>
          <w:p w14:paraId="1147B840" w14:textId="77777777" w:rsidR="00D60DAD" w:rsidRPr="00E25C8D" w:rsidRDefault="00D60DAD" w:rsidP="00D60DAD">
            <w:pPr>
              <w:jc w:val="center"/>
              <w:rPr>
                <w:rFonts w:asciiTheme="majorBidi" w:eastAsia="Times New Roman" w:hAnsiTheme="majorBidi" w:cstheme="majorBidi"/>
                <w:sz w:val="20"/>
                <w:szCs w:val="20"/>
              </w:rPr>
            </w:pPr>
          </w:p>
        </w:tc>
        <w:tc>
          <w:tcPr>
            <w:tcW w:w="566" w:type="dxa"/>
            <w:noWrap/>
          </w:tcPr>
          <w:p w14:paraId="07742DBE" w14:textId="77777777" w:rsidR="00D60DAD" w:rsidRPr="00E25C8D" w:rsidRDefault="00D60DAD" w:rsidP="00D60DAD">
            <w:pPr>
              <w:jc w:val="center"/>
              <w:rPr>
                <w:rFonts w:asciiTheme="majorBidi" w:eastAsia="Times New Roman" w:hAnsiTheme="majorBidi" w:cstheme="majorBidi"/>
                <w:color w:val="000000"/>
                <w:sz w:val="20"/>
                <w:szCs w:val="20"/>
              </w:rPr>
            </w:pPr>
          </w:p>
        </w:tc>
        <w:tc>
          <w:tcPr>
            <w:tcW w:w="672" w:type="dxa"/>
            <w:shd w:val="clear" w:color="auto" w:fill="EE0000"/>
            <w:noWrap/>
          </w:tcPr>
          <w:p w14:paraId="0F0B983C" w14:textId="77777777" w:rsidR="00D60DAD" w:rsidRPr="00E25C8D" w:rsidRDefault="00D60DAD" w:rsidP="00D60DAD">
            <w:pPr>
              <w:jc w:val="center"/>
              <w:rPr>
                <w:rFonts w:asciiTheme="majorBidi" w:eastAsia="Times New Roman" w:hAnsiTheme="majorBidi" w:cstheme="majorBidi"/>
                <w:color w:val="000000"/>
                <w:sz w:val="20"/>
                <w:szCs w:val="20"/>
              </w:rPr>
            </w:pPr>
          </w:p>
        </w:tc>
        <w:tc>
          <w:tcPr>
            <w:tcW w:w="549" w:type="dxa"/>
            <w:noWrap/>
          </w:tcPr>
          <w:p w14:paraId="4ADBF0D7" w14:textId="77777777" w:rsidR="00D60DAD" w:rsidRPr="00E25C8D" w:rsidRDefault="00D60DAD" w:rsidP="00D60DAD">
            <w:pPr>
              <w:jc w:val="center"/>
              <w:rPr>
                <w:rFonts w:asciiTheme="majorBidi" w:eastAsia="Times New Roman" w:hAnsiTheme="majorBidi" w:cstheme="majorBidi"/>
                <w:color w:val="000000"/>
                <w:sz w:val="20"/>
                <w:szCs w:val="20"/>
              </w:rPr>
            </w:pPr>
          </w:p>
        </w:tc>
        <w:tc>
          <w:tcPr>
            <w:tcW w:w="575" w:type="dxa"/>
            <w:shd w:val="clear" w:color="auto" w:fill="00B050"/>
            <w:noWrap/>
          </w:tcPr>
          <w:p w14:paraId="72B34709" w14:textId="77777777" w:rsidR="00D60DAD" w:rsidRPr="00E25C8D" w:rsidRDefault="00D60DAD" w:rsidP="00D60DAD">
            <w:pPr>
              <w:jc w:val="center"/>
              <w:rPr>
                <w:rFonts w:asciiTheme="majorBidi" w:eastAsia="Times New Roman" w:hAnsiTheme="majorBidi" w:cstheme="majorBidi"/>
                <w:sz w:val="20"/>
                <w:szCs w:val="20"/>
              </w:rPr>
            </w:pPr>
          </w:p>
        </w:tc>
        <w:tc>
          <w:tcPr>
            <w:tcW w:w="671" w:type="dxa"/>
            <w:noWrap/>
          </w:tcPr>
          <w:p w14:paraId="62B929CA" w14:textId="77777777" w:rsidR="00D60DAD" w:rsidRPr="00E25C8D" w:rsidRDefault="00D60DAD" w:rsidP="00D60DAD">
            <w:pPr>
              <w:jc w:val="center"/>
              <w:rPr>
                <w:rFonts w:asciiTheme="majorBidi" w:eastAsia="Times New Roman" w:hAnsiTheme="majorBidi" w:cstheme="majorBidi"/>
                <w:sz w:val="20"/>
                <w:szCs w:val="20"/>
              </w:rPr>
            </w:pPr>
          </w:p>
        </w:tc>
        <w:tc>
          <w:tcPr>
            <w:tcW w:w="543" w:type="dxa"/>
            <w:shd w:val="clear" w:color="auto" w:fill="FFC000"/>
            <w:noWrap/>
          </w:tcPr>
          <w:p w14:paraId="74851E98" w14:textId="77777777" w:rsidR="00D60DAD" w:rsidRPr="00E25C8D" w:rsidRDefault="00D60DAD" w:rsidP="00D60DAD">
            <w:pPr>
              <w:jc w:val="center"/>
              <w:rPr>
                <w:rFonts w:asciiTheme="majorBidi" w:eastAsia="Times New Roman" w:hAnsiTheme="majorBidi" w:cstheme="majorBidi"/>
                <w:sz w:val="20"/>
                <w:szCs w:val="20"/>
              </w:rPr>
            </w:pPr>
          </w:p>
        </w:tc>
        <w:tc>
          <w:tcPr>
            <w:tcW w:w="569" w:type="dxa"/>
          </w:tcPr>
          <w:p w14:paraId="31F3A2DB" w14:textId="77777777" w:rsidR="00D60DAD" w:rsidRPr="00E25C8D" w:rsidRDefault="00D60DAD" w:rsidP="00D60DAD">
            <w:pPr>
              <w:jc w:val="center"/>
              <w:rPr>
                <w:rFonts w:asciiTheme="majorBidi" w:eastAsia="Times New Roman" w:hAnsiTheme="majorBidi" w:cstheme="majorBidi"/>
                <w:sz w:val="20"/>
                <w:szCs w:val="20"/>
              </w:rPr>
            </w:pPr>
          </w:p>
        </w:tc>
        <w:tc>
          <w:tcPr>
            <w:tcW w:w="546" w:type="dxa"/>
            <w:shd w:val="clear" w:color="auto" w:fill="A6A6A6" w:themeFill="background1" w:themeFillShade="A6"/>
          </w:tcPr>
          <w:p w14:paraId="6ABB8C4A" w14:textId="77777777" w:rsidR="00D60DAD" w:rsidRPr="00E25C8D" w:rsidRDefault="00D60DAD" w:rsidP="00D60DAD">
            <w:pPr>
              <w:jc w:val="center"/>
              <w:rPr>
                <w:rFonts w:asciiTheme="majorBidi" w:eastAsia="Times New Roman" w:hAnsiTheme="majorBidi" w:cstheme="majorBidi"/>
                <w:sz w:val="20"/>
                <w:szCs w:val="20"/>
              </w:rPr>
            </w:pPr>
          </w:p>
        </w:tc>
        <w:tc>
          <w:tcPr>
            <w:tcW w:w="553" w:type="dxa"/>
          </w:tcPr>
          <w:p w14:paraId="3801DFD4" w14:textId="77777777" w:rsidR="00D60DAD" w:rsidRPr="00E25C8D" w:rsidRDefault="00D60DAD" w:rsidP="00D60DAD">
            <w:pPr>
              <w:jc w:val="center"/>
              <w:rPr>
                <w:rFonts w:asciiTheme="majorBidi" w:eastAsia="Times New Roman" w:hAnsiTheme="majorBidi" w:cstheme="majorBidi"/>
                <w:sz w:val="20"/>
                <w:szCs w:val="20"/>
              </w:rPr>
            </w:pPr>
          </w:p>
        </w:tc>
        <w:tc>
          <w:tcPr>
            <w:tcW w:w="561" w:type="dxa"/>
            <w:shd w:val="clear" w:color="auto" w:fill="7030A0"/>
          </w:tcPr>
          <w:p w14:paraId="3AF4A5E7" w14:textId="77777777" w:rsidR="00D60DAD" w:rsidRPr="00E25C8D" w:rsidRDefault="00D60DAD" w:rsidP="00D60DAD">
            <w:pPr>
              <w:jc w:val="center"/>
              <w:rPr>
                <w:rFonts w:asciiTheme="majorBidi" w:eastAsia="Times New Roman" w:hAnsiTheme="majorBidi" w:cstheme="majorBidi"/>
                <w:sz w:val="20"/>
                <w:szCs w:val="20"/>
              </w:rPr>
            </w:pPr>
          </w:p>
        </w:tc>
      </w:tr>
      <w:tr w:rsidR="00D60DAD" w:rsidRPr="00E25C8D" w14:paraId="0CD9BFDC" w14:textId="77777777" w:rsidTr="006353BA">
        <w:trPr>
          <w:trHeight w:val="285"/>
          <w:jc w:val="center"/>
        </w:trPr>
        <w:tc>
          <w:tcPr>
            <w:tcW w:w="2689" w:type="dxa"/>
            <w:noWrap/>
          </w:tcPr>
          <w:p w14:paraId="07A5A6EC" w14:textId="77777777" w:rsidR="00D60DAD" w:rsidRPr="00E25C8D" w:rsidRDefault="00D60DAD" w:rsidP="00D60DAD">
            <w:pPr>
              <w:rPr>
                <w:rFonts w:asciiTheme="majorBidi" w:eastAsia="Times New Roman" w:hAnsiTheme="majorBidi" w:cstheme="majorBidi"/>
                <w:color w:val="000000"/>
                <w:sz w:val="20"/>
                <w:szCs w:val="20"/>
              </w:rPr>
            </w:pPr>
            <w:r w:rsidRPr="00E25C8D">
              <w:rPr>
                <w:rFonts w:asciiTheme="majorBidi" w:eastAsia="Times New Roman" w:hAnsiTheme="majorBidi" w:cstheme="majorBidi"/>
                <w:color w:val="000000"/>
                <w:sz w:val="20"/>
                <w:szCs w:val="20"/>
              </w:rPr>
              <w:t>Participation in events</w:t>
            </w:r>
          </w:p>
        </w:tc>
        <w:tc>
          <w:tcPr>
            <w:tcW w:w="613" w:type="dxa"/>
            <w:noWrap/>
          </w:tcPr>
          <w:p w14:paraId="790167D3" w14:textId="77777777" w:rsidR="00D60DAD" w:rsidRPr="00E25C8D" w:rsidRDefault="00D60DAD" w:rsidP="00D60DAD">
            <w:pPr>
              <w:rPr>
                <w:rFonts w:asciiTheme="majorBidi" w:eastAsia="Times New Roman" w:hAnsiTheme="majorBidi" w:cstheme="majorBidi"/>
                <w:color w:val="000000"/>
                <w:sz w:val="20"/>
                <w:szCs w:val="20"/>
              </w:rPr>
            </w:pPr>
          </w:p>
        </w:tc>
        <w:tc>
          <w:tcPr>
            <w:tcW w:w="521" w:type="dxa"/>
            <w:noWrap/>
          </w:tcPr>
          <w:p w14:paraId="45F8FD6B" w14:textId="77777777" w:rsidR="00D60DAD" w:rsidRPr="00E25C8D" w:rsidRDefault="00D60DAD" w:rsidP="00D60DAD">
            <w:pPr>
              <w:jc w:val="center"/>
              <w:rPr>
                <w:rFonts w:asciiTheme="majorBidi" w:eastAsia="Times New Roman" w:hAnsiTheme="majorBidi" w:cstheme="majorBidi"/>
                <w:sz w:val="20"/>
                <w:szCs w:val="20"/>
              </w:rPr>
            </w:pPr>
          </w:p>
        </w:tc>
        <w:tc>
          <w:tcPr>
            <w:tcW w:w="566" w:type="dxa"/>
            <w:shd w:val="clear" w:color="auto" w:fill="EE0000"/>
            <w:noWrap/>
          </w:tcPr>
          <w:p w14:paraId="7C1EBDC5" w14:textId="77777777" w:rsidR="00D60DAD" w:rsidRPr="00E25C8D" w:rsidRDefault="00D60DAD" w:rsidP="00D60DAD">
            <w:pPr>
              <w:jc w:val="center"/>
              <w:rPr>
                <w:rFonts w:asciiTheme="majorBidi" w:eastAsia="Times New Roman" w:hAnsiTheme="majorBidi" w:cstheme="majorBidi"/>
                <w:color w:val="000000"/>
                <w:sz w:val="20"/>
                <w:szCs w:val="20"/>
              </w:rPr>
            </w:pPr>
          </w:p>
        </w:tc>
        <w:tc>
          <w:tcPr>
            <w:tcW w:w="672" w:type="dxa"/>
            <w:shd w:val="clear" w:color="auto" w:fill="EE0000"/>
            <w:noWrap/>
          </w:tcPr>
          <w:p w14:paraId="42632ED8" w14:textId="77777777" w:rsidR="00D60DAD" w:rsidRPr="00E25C8D" w:rsidRDefault="00D60DAD" w:rsidP="00D60DAD">
            <w:pPr>
              <w:jc w:val="center"/>
              <w:rPr>
                <w:rFonts w:asciiTheme="majorBidi" w:eastAsia="Times New Roman" w:hAnsiTheme="majorBidi" w:cstheme="majorBidi"/>
                <w:color w:val="000000"/>
                <w:sz w:val="20"/>
                <w:szCs w:val="20"/>
              </w:rPr>
            </w:pPr>
          </w:p>
        </w:tc>
        <w:tc>
          <w:tcPr>
            <w:tcW w:w="549" w:type="dxa"/>
            <w:shd w:val="clear" w:color="auto" w:fill="00B050"/>
            <w:noWrap/>
          </w:tcPr>
          <w:p w14:paraId="7208ED1B" w14:textId="77777777" w:rsidR="00D60DAD" w:rsidRPr="00E25C8D" w:rsidRDefault="00D60DAD" w:rsidP="00D60DAD">
            <w:pPr>
              <w:jc w:val="center"/>
              <w:rPr>
                <w:rFonts w:asciiTheme="majorBidi" w:eastAsia="Times New Roman" w:hAnsiTheme="majorBidi" w:cstheme="majorBidi"/>
                <w:color w:val="000000"/>
                <w:sz w:val="20"/>
                <w:szCs w:val="20"/>
              </w:rPr>
            </w:pPr>
          </w:p>
        </w:tc>
        <w:tc>
          <w:tcPr>
            <w:tcW w:w="575" w:type="dxa"/>
            <w:shd w:val="clear" w:color="auto" w:fill="00B050"/>
            <w:noWrap/>
          </w:tcPr>
          <w:p w14:paraId="5B7D2070" w14:textId="77777777" w:rsidR="00D60DAD" w:rsidRPr="00E25C8D" w:rsidRDefault="00D60DAD" w:rsidP="00D60DAD">
            <w:pPr>
              <w:jc w:val="center"/>
              <w:rPr>
                <w:rFonts w:asciiTheme="majorBidi" w:eastAsia="Times New Roman" w:hAnsiTheme="majorBidi" w:cstheme="majorBidi"/>
                <w:sz w:val="20"/>
                <w:szCs w:val="20"/>
              </w:rPr>
            </w:pPr>
          </w:p>
        </w:tc>
        <w:tc>
          <w:tcPr>
            <w:tcW w:w="671" w:type="dxa"/>
            <w:shd w:val="clear" w:color="auto" w:fill="FFC000"/>
            <w:noWrap/>
          </w:tcPr>
          <w:p w14:paraId="6A525DCC" w14:textId="77777777" w:rsidR="00D60DAD" w:rsidRPr="00E25C8D" w:rsidRDefault="00D60DAD" w:rsidP="00D60DAD">
            <w:pPr>
              <w:jc w:val="center"/>
              <w:rPr>
                <w:rFonts w:asciiTheme="majorBidi" w:eastAsia="Times New Roman" w:hAnsiTheme="majorBidi" w:cstheme="majorBidi"/>
                <w:sz w:val="20"/>
                <w:szCs w:val="20"/>
              </w:rPr>
            </w:pPr>
          </w:p>
        </w:tc>
        <w:tc>
          <w:tcPr>
            <w:tcW w:w="543" w:type="dxa"/>
            <w:shd w:val="clear" w:color="auto" w:fill="FFC000"/>
            <w:noWrap/>
          </w:tcPr>
          <w:p w14:paraId="74E557A3" w14:textId="77777777" w:rsidR="00D60DAD" w:rsidRPr="00E25C8D" w:rsidRDefault="00D60DAD" w:rsidP="00D60DAD">
            <w:pPr>
              <w:jc w:val="center"/>
              <w:rPr>
                <w:rFonts w:asciiTheme="majorBidi" w:eastAsia="Times New Roman" w:hAnsiTheme="majorBidi" w:cstheme="majorBidi"/>
                <w:sz w:val="20"/>
                <w:szCs w:val="20"/>
              </w:rPr>
            </w:pPr>
          </w:p>
        </w:tc>
        <w:tc>
          <w:tcPr>
            <w:tcW w:w="569" w:type="dxa"/>
            <w:shd w:val="clear" w:color="auto" w:fill="A6A6A6" w:themeFill="background1" w:themeFillShade="A6"/>
          </w:tcPr>
          <w:p w14:paraId="1D600413" w14:textId="77777777" w:rsidR="00D60DAD" w:rsidRPr="00E25C8D" w:rsidRDefault="00D60DAD" w:rsidP="00D60DAD">
            <w:pPr>
              <w:jc w:val="center"/>
              <w:rPr>
                <w:rFonts w:asciiTheme="majorBidi" w:eastAsia="Times New Roman" w:hAnsiTheme="majorBidi" w:cstheme="majorBidi"/>
                <w:sz w:val="20"/>
                <w:szCs w:val="20"/>
              </w:rPr>
            </w:pPr>
          </w:p>
        </w:tc>
        <w:tc>
          <w:tcPr>
            <w:tcW w:w="546" w:type="dxa"/>
            <w:shd w:val="clear" w:color="auto" w:fill="A6A6A6" w:themeFill="background1" w:themeFillShade="A6"/>
          </w:tcPr>
          <w:p w14:paraId="07890A1F" w14:textId="77777777" w:rsidR="00D60DAD" w:rsidRPr="00E25C8D" w:rsidRDefault="00D60DAD" w:rsidP="00D60DAD">
            <w:pPr>
              <w:jc w:val="center"/>
              <w:rPr>
                <w:rFonts w:asciiTheme="majorBidi" w:eastAsia="Times New Roman" w:hAnsiTheme="majorBidi" w:cstheme="majorBidi"/>
                <w:sz w:val="20"/>
                <w:szCs w:val="20"/>
              </w:rPr>
            </w:pPr>
          </w:p>
        </w:tc>
        <w:tc>
          <w:tcPr>
            <w:tcW w:w="553" w:type="dxa"/>
            <w:shd w:val="clear" w:color="auto" w:fill="7030A0"/>
          </w:tcPr>
          <w:p w14:paraId="2F560A19" w14:textId="77777777" w:rsidR="00D60DAD" w:rsidRPr="00E25C8D" w:rsidRDefault="00D60DAD" w:rsidP="00D60DAD">
            <w:pPr>
              <w:jc w:val="center"/>
              <w:rPr>
                <w:rFonts w:asciiTheme="majorBidi" w:eastAsia="Times New Roman" w:hAnsiTheme="majorBidi" w:cstheme="majorBidi"/>
                <w:sz w:val="20"/>
                <w:szCs w:val="20"/>
              </w:rPr>
            </w:pPr>
          </w:p>
        </w:tc>
        <w:tc>
          <w:tcPr>
            <w:tcW w:w="561" w:type="dxa"/>
            <w:shd w:val="clear" w:color="auto" w:fill="7030A0"/>
          </w:tcPr>
          <w:p w14:paraId="12CE3BD3" w14:textId="77777777" w:rsidR="00D60DAD" w:rsidRPr="00E25C8D" w:rsidRDefault="00D60DAD" w:rsidP="00D60DAD">
            <w:pPr>
              <w:jc w:val="center"/>
              <w:rPr>
                <w:rFonts w:asciiTheme="majorBidi" w:eastAsia="Times New Roman" w:hAnsiTheme="majorBidi" w:cstheme="majorBidi"/>
                <w:sz w:val="20"/>
                <w:szCs w:val="20"/>
              </w:rPr>
            </w:pPr>
          </w:p>
        </w:tc>
      </w:tr>
    </w:tbl>
    <w:p w14:paraId="7A9D9635" w14:textId="77777777" w:rsidR="00E07AEF" w:rsidRPr="00C910AE" w:rsidRDefault="00E07AEF" w:rsidP="00E07AEF">
      <w:pPr>
        <w:tabs>
          <w:tab w:val="left" w:pos="6716"/>
        </w:tabs>
        <w:bidi w:val="0"/>
        <w:spacing w:after="0"/>
        <w:jc w:val="both"/>
        <w:rPr>
          <w:rFonts w:ascii="Times New Roman" w:hAnsi="Times New Roman" w:cs="Times New Roman"/>
          <w:b/>
          <w:bCs/>
          <w:color w:val="000000" w:themeColor="text1"/>
          <w:sz w:val="24"/>
          <w:szCs w:val="24"/>
        </w:rPr>
      </w:pPr>
    </w:p>
    <w:p w14:paraId="01075BB6" w14:textId="77777777" w:rsidR="00E07AEF" w:rsidRPr="00C910AE" w:rsidRDefault="00E07AEF" w:rsidP="00E07AEF">
      <w:pPr>
        <w:tabs>
          <w:tab w:val="left" w:pos="6716"/>
        </w:tabs>
        <w:bidi w:val="0"/>
        <w:spacing w:after="0"/>
        <w:jc w:val="both"/>
        <w:rPr>
          <w:rFonts w:ascii="Times New Roman" w:hAnsi="Times New Roman" w:cs="Times New Roman"/>
          <w:b/>
          <w:bCs/>
          <w:color w:val="000000" w:themeColor="text1"/>
          <w:sz w:val="24"/>
          <w:szCs w:val="24"/>
          <w:lang w:val="en-GB"/>
        </w:rPr>
      </w:pPr>
    </w:p>
    <w:p w14:paraId="7BE2B0AD" w14:textId="2FE0450B" w:rsidR="00BC1DFE" w:rsidRPr="00C910AE" w:rsidRDefault="004230E4" w:rsidP="00DA4154">
      <w:pPr>
        <w:tabs>
          <w:tab w:val="left" w:pos="6716"/>
        </w:tabs>
        <w:bidi w:val="0"/>
        <w:spacing w:after="0" w:line="360" w:lineRule="auto"/>
        <w:jc w:val="both"/>
        <w:rPr>
          <w:rFonts w:ascii="Times New Roman" w:hAnsi="Times New Roman" w:cs="Times New Roman"/>
          <w:b/>
          <w:bCs/>
          <w:color w:val="000000" w:themeColor="text1"/>
          <w:sz w:val="24"/>
          <w:szCs w:val="24"/>
          <w:lang w:val="en-GB"/>
        </w:rPr>
      </w:pPr>
      <w:r w:rsidRPr="00C910AE">
        <w:rPr>
          <w:rFonts w:ascii="Times New Roman" w:hAnsi="Times New Roman" w:cs="Times New Roman"/>
          <w:b/>
          <w:bCs/>
          <w:color w:val="000000" w:themeColor="text1"/>
          <w:sz w:val="24"/>
          <w:szCs w:val="24"/>
          <w:lang w:val="en-GB"/>
        </w:rPr>
        <w:t>4</w:t>
      </w:r>
      <w:r w:rsidR="00BC1DFE" w:rsidRPr="00C910AE">
        <w:rPr>
          <w:rFonts w:ascii="Times New Roman" w:hAnsi="Times New Roman" w:cs="Times New Roman"/>
          <w:b/>
          <w:bCs/>
          <w:color w:val="000000" w:themeColor="text1"/>
          <w:sz w:val="24"/>
          <w:szCs w:val="24"/>
          <w:lang w:val="en-GB"/>
        </w:rPr>
        <w:t>.1. Candidate activity plan</w:t>
      </w:r>
    </w:p>
    <w:p w14:paraId="0AA5A796" w14:textId="4F58FB46" w:rsidR="00EA722C" w:rsidRPr="00C910AE" w:rsidRDefault="00FB5F4E" w:rsidP="00DA4154">
      <w:pPr>
        <w:tabs>
          <w:tab w:val="left" w:pos="6716"/>
        </w:tabs>
        <w:bidi w:val="0"/>
        <w:spacing w:after="0" w:line="360" w:lineRule="auto"/>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1</w:t>
      </w:r>
      <w:r w:rsidR="00EA722C" w:rsidRPr="00C910AE">
        <w:rPr>
          <w:rFonts w:ascii="Times New Roman" w:hAnsi="Times New Roman" w:cs="Times New Roman"/>
          <w:color w:val="000000" w:themeColor="text1"/>
          <w:sz w:val="24"/>
          <w:szCs w:val="24"/>
          <w:lang w:val="en-GB"/>
        </w:rPr>
        <w:t xml:space="preserve"> – Searching various databases</w:t>
      </w:r>
      <w:r w:rsidR="000E045F">
        <w:rPr>
          <w:rFonts w:ascii="Times New Roman" w:hAnsi="Times New Roman" w:cs="Times New Roman"/>
          <w:color w:val="000000" w:themeColor="text1"/>
          <w:sz w:val="24"/>
          <w:szCs w:val="24"/>
          <w:lang w:val="en-GB"/>
        </w:rPr>
        <w:t xml:space="preserve">: </w:t>
      </w:r>
      <w:r w:rsidR="000E045F" w:rsidRPr="000E045F">
        <w:rPr>
          <w:rFonts w:ascii="Times New Roman" w:hAnsi="Times New Roman" w:cs="Times New Roman"/>
          <w:color w:val="000000" w:themeColor="text1"/>
          <w:sz w:val="24"/>
          <w:szCs w:val="24"/>
          <w:lang w:val="en-GB"/>
        </w:rPr>
        <w:t>Conduct a comprehensive literature review in scientific databases to gather relevant studies on GA in people with PD</w:t>
      </w:r>
      <w:r w:rsidR="000E045F">
        <w:rPr>
          <w:rFonts w:ascii="Times New Roman" w:hAnsi="Times New Roman" w:cs="Times New Roman"/>
          <w:color w:val="000000" w:themeColor="text1"/>
          <w:sz w:val="24"/>
          <w:szCs w:val="24"/>
          <w:lang w:val="en-GB"/>
        </w:rPr>
        <w:t>.</w:t>
      </w:r>
    </w:p>
    <w:p w14:paraId="2EDA3E3B" w14:textId="1CB15AA2" w:rsidR="00BC1DFE" w:rsidRPr="00C910AE" w:rsidRDefault="00FB5F4E" w:rsidP="00DA4154">
      <w:pPr>
        <w:tabs>
          <w:tab w:val="left" w:pos="6716"/>
        </w:tabs>
        <w:bidi w:val="0"/>
        <w:spacing w:after="0" w:line="360" w:lineRule="auto"/>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2</w:t>
      </w:r>
      <w:r w:rsidR="00EA722C" w:rsidRPr="00C910AE">
        <w:rPr>
          <w:rFonts w:ascii="Times New Roman" w:hAnsi="Times New Roman" w:cs="Times New Roman"/>
          <w:color w:val="000000" w:themeColor="text1"/>
          <w:sz w:val="24"/>
          <w:szCs w:val="24"/>
          <w:lang w:val="en-GB"/>
        </w:rPr>
        <w:t xml:space="preserve"> </w:t>
      </w:r>
      <w:r w:rsidR="00BC1DFE" w:rsidRPr="00C910AE">
        <w:rPr>
          <w:rFonts w:ascii="Times New Roman" w:hAnsi="Times New Roman" w:cs="Times New Roman"/>
          <w:color w:val="000000" w:themeColor="text1"/>
          <w:sz w:val="24"/>
          <w:szCs w:val="24"/>
          <w:lang w:val="en-GB"/>
        </w:rPr>
        <w:t xml:space="preserve">– </w:t>
      </w:r>
      <w:r w:rsidR="00D3513B" w:rsidRPr="00C910AE">
        <w:rPr>
          <w:rFonts w:ascii="Times New Roman" w:hAnsi="Times New Roman" w:cs="Times New Roman"/>
          <w:color w:val="000000" w:themeColor="text1"/>
          <w:sz w:val="24"/>
          <w:szCs w:val="24"/>
        </w:rPr>
        <w:t>Initiation of extension project activities and consequently increase of studies related to</w:t>
      </w:r>
      <w:r w:rsidR="00E41AD4" w:rsidRPr="00C910AE">
        <w:rPr>
          <w:rFonts w:ascii="Times New Roman" w:hAnsi="Times New Roman" w:cs="Times New Roman"/>
          <w:color w:val="000000" w:themeColor="text1"/>
          <w:sz w:val="24"/>
          <w:szCs w:val="24"/>
        </w:rPr>
        <w:t xml:space="preserve"> GA in</w:t>
      </w:r>
      <w:r w:rsidR="00D3513B" w:rsidRPr="00C910AE">
        <w:rPr>
          <w:rFonts w:ascii="Times New Roman" w:hAnsi="Times New Roman" w:cs="Times New Roman"/>
          <w:color w:val="000000" w:themeColor="text1"/>
          <w:sz w:val="24"/>
          <w:szCs w:val="24"/>
        </w:rPr>
        <w:t xml:space="preserve"> people with PD</w:t>
      </w:r>
      <w:r w:rsidR="00EA722C" w:rsidRPr="00C910AE">
        <w:rPr>
          <w:rFonts w:ascii="Times New Roman" w:hAnsi="Times New Roman" w:cs="Times New Roman"/>
          <w:color w:val="000000" w:themeColor="text1"/>
          <w:sz w:val="24"/>
          <w:szCs w:val="24"/>
        </w:rPr>
        <w:t>, as well as submission the study to ethical committee and trail registered</w:t>
      </w:r>
      <w:r w:rsidR="00E11D5E">
        <w:rPr>
          <w:rFonts w:ascii="Times New Roman" w:hAnsi="Times New Roman" w:cs="Times New Roman"/>
          <w:color w:val="000000" w:themeColor="text1"/>
          <w:sz w:val="24"/>
          <w:szCs w:val="24"/>
          <w:lang w:val="en-GB"/>
        </w:rPr>
        <w:t xml:space="preserve">: </w:t>
      </w:r>
      <w:r w:rsidR="00E11D5E" w:rsidRPr="00E11D5E">
        <w:rPr>
          <w:rFonts w:ascii="Times New Roman" w:hAnsi="Times New Roman" w:cs="Times New Roman"/>
          <w:color w:val="000000" w:themeColor="text1"/>
          <w:sz w:val="24"/>
          <w:szCs w:val="24"/>
        </w:rPr>
        <w:t xml:space="preserve">Launch activities of the extension project, expand research on GA in PD, submit the study for ethical approval, and complete the </w:t>
      </w:r>
      <w:r w:rsidR="00505A95">
        <w:rPr>
          <w:rFonts w:ascii="Times New Roman" w:hAnsi="Times New Roman" w:cs="Times New Roman"/>
          <w:color w:val="000000" w:themeColor="text1"/>
          <w:sz w:val="24"/>
          <w:szCs w:val="24"/>
        </w:rPr>
        <w:t xml:space="preserve">clinical </w:t>
      </w:r>
      <w:r w:rsidR="00E11D5E" w:rsidRPr="00E11D5E">
        <w:rPr>
          <w:rFonts w:ascii="Times New Roman" w:hAnsi="Times New Roman" w:cs="Times New Roman"/>
          <w:color w:val="000000" w:themeColor="text1"/>
          <w:sz w:val="24"/>
          <w:szCs w:val="24"/>
        </w:rPr>
        <w:t>trial registration.</w:t>
      </w:r>
    </w:p>
    <w:p w14:paraId="50D31E7A" w14:textId="7B012084" w:rsidR="00BC1DFE" w:rsidRPr="00C910AE" w:rsidRDefault="00FB5F4E" w:rsidP="00DA4154">
      <w:pPr>
        <w:tabs>
          <w:tab w:val="left" w:pos="6716"/>
        </w:tabs>
        <w:bidi w:val="0"/>
        <w:spacing w:after="0" w:line="360" w:lineRule="auto"/>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3</w:t>
      </w:r>
      <w:r w:rsidR="00EA722C" w:rsidRPr="00C910AE">
        <w:rPr>
          <w:rFonts w:ascii="Times New Roman" w:hAnsi="Times New Roman" w:cs="Times New Roman"/>
          <w:color w:val="000000" w:themeColor="text1"/>
          <w:sz w:val="24"/>
          <w:szCs w:val="24"/>
          <w:lang w:val="en-GB"/>
        </w:rPr>
        <w:t xml:space="preserve"> </w:t>
      </w:r>
      <w:r w:rsidR="00BC1DFE" w:rsidRPr="00C910AE">
        <w:rPr>
          <w:rFonts w:ascii="Times New Roman" w:hAnsi="Times New Roman" w:cs="Times New Roman"/>
          <w:color w:val="000000" w:themeColor="text1"/>
          <w:sz w:val="24"/>
          <w:szCs w:val="24"/>
          <w:lang w:val="en-GB"/>
        </w:rPr>
        <w:t xml:space="preserve">– </w:t>
      </w:r>
      <w:r w:rsidR="00D3513B" w:rsidRPr="00C910AE">
        <w:rPr>
          <w:rFonts w:ascii="Times New Roman" w:hAnsi="Times New Roman" w:cs="Times New Roman"/>
          <w:color w:val="000000" w:themeColor="text1"/>
          <w:sz w:val="24"/>
          <w:szCs w:val="24"/>
        </w:rPr>
        <w:t>Standardization of</w:t>
      </w:r>
      <w:r w:rsidR="00E41AD4" w:rsidRPr="00C910AE">
        <w:rPr>
          <w:rFonts w:ascii="Times New Roman" w:hAnsi="Times New Roman" w:cs="Times New Roman"/>
          <w:color w:val="000000" w:themeColor="text1"/>
          <w:sz w:val="24"/>
          <w:szCs w:val="24"/>
        </w:rPr>
        <w:t xml:space="preserve"> tDCS</w:t>
      </w:r>
      <w:r w:rsidR="00D3513B" w:rsidRPr="00C910AE">
        <w:rPr>
          <w:rFonts w:ascii="Times New Roman" w:hAnsi="Times New Roman" w:cs="Times New Roman"/>
          <w:color w:val="000000" w:themeColor="text1"/>
          <w:sz w:val="24"/>
          <w:szCs w:val="24"/>
        </w:rPr>
        <w:t xml:space="preserve"> techniques to assess </w:t>
      </w:r>
      <w:r w:rsidR="00E41AD4" w:rsidRPr="00C910AE">
        <w:rPr>
          <w:rFonts w:ascii="Times New Roman" w:hAnsi="Times New Roman" w:cs="Times New Roman"/>
          <w:color w:val="000000" w:themeColor="text1"/>
          <w:sz w:val="24"/>
          <w:szCs w:val="24"/>
        </w:rPr>
        <w:t>GA</w:t>
      </w:r>
      <w:r w:rsidR="0093667C" w:rsidRPr="00C910AE">
        <w:rPr>
          <w:rFonts w:ascii="Times New Roman" w:hAnsi="Times New Roman" w:cs="Times New Roman"/>
          <w:color w:val="000000" w:themeColor="text1"/>
          <w:sz w:val="24"/>
          <w:szCs w:val="24"/>
        </w:rPr>
        <w:t xml:space="preserve"> </w:t>
      </w:r>
      <w:r w:rsidR="00E41AD4" w:rsidRPr="00C910AE">
        <w:rPr>
          <w:rFonts w:ascii="Times New Roman" w:hAnsi="Times New Roman" w:cs="Times New Roman"/>
          <w:color w:val="000000" w:themeColor="text1"/>
          <w:sz w:val="24"/>
          <w:szCs w:val="24"/>
        </w:rPr>
        <w:t>in patients with PD</w:t>
      </w:r>
      <w:r w:rsidR="00C63A6F">
        <w:rPr>
          <w:rFonts w:ascii="Times New Roman" w:hAnsi="Times New Roman" w:cs="Times New Roman"/>
          <w:color w:val="000000" w:themeColor="text1"/>
          <w:sz w:val="24"/>
          <w:szCs w:val="24"/>
          <w:lang w:val="en-GB"/>
        </w:rPr>
        <w:t xml:space="preserve">: </w:t>
      </w:r>
      <w:r w:rsidR="00C63A6F" w:rsidRPr="00C63A6F">
        <w:rPr>
          <w:rFonts w:ascii="Times New Roman" w:hAnsi="Times New Roman" w:cs="Times New Roman"/>
          <w:color w:val="000000" w:themeColor="text1"/>
          <w:sz w:val="24"/>
          <w:szCs w:val="24"/>
        </w:rPr>
        <w:t>Establish and refine tDCS application protocols to ensure consistency in GA assessments for individuals with PD.</w:t>
      </w:r>
    </w:p>
    <w:p w14:paraId="4A82E21B" w14:textId="26042DBC" w:rsidR="0008409F" w:rsidRPr="00C910AE" w:rsidRDefault="00FB5F4E" w:rsidP="00DA4154">
      <w:pPr>
        <w:tabs>
          <w:tab w:val="left" w:pos="6716"/>
        </w:tabs>
        <w:bidi w:val="0"/>
        <w:spacing w:after="0" w:line="360" w:lineRule="auto"/>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4</w:t>
      </w:r>
      <w:r w:rsidR="00BC1DFE" w:rsidRPr="00C910AE">
        <w:rPr>
          <w:rFonts w:ascii="Times New Roman" w:hAnsi="Times New Roman" w:cs="Times New Roman"/>
          <w:color w:val="000000" w:themeColor="text1"/>
          <w:sz w:val="24"/>
          <w:szCs w:val="24"/>
          <w:lang w:val="en-GB"/>
        </w:rPr>
        <w:t xml:space="preserve"> – </w:t>
      </w:r>
      <w:r w:rsidR="00D3513B" w:rsidRPr="00C910AE">
        <w:rPr>
          <w:rFonts w:ascii="Times New Roman" w:hAnsi="Times New Roman" w:cs="Times New Roman"/>
          <w:color w:val="000000" w:themeColor="text1"/>
          <w:sz w:val="24"/>
          <w:szCs w:val="24"/>
        </w:rPr>
        <w:t>Organize the survey environment for conducting the studies proposed in this project</w:t>
      </w:r>
      <w:r w:rsidR="006A5489">
        <w:rPr>
          <w:rFonts w:ascii="Times New Roman" w:hAnsi="Times New Roman" w:cs="Times New Roman"/>
          <w:color w:val="000000" w:themeColor="text1"/>
          <w:sz w:val="24"/>
          <w:szCs w:val="24"/>
          <w:lang w:val="en-GB"/>
        </w:rPr>
        <w:t xml:space="preserve">: </w:t>
      </w:r>
      <w:r w:rsidR="006A5489" w:rsidRPr="006A5489">
        <w:rPr>
          <w:rFonts w:ascii="Times New Roman" w:hAnsi="Times New Roman" w:cs="Times New Roman"/>
          <w:color w:val="000000" w:themeColor="text1"/>
          <w:sz w:val="24"/>
          <w:szCs w:val="24"/>
          <w:lang w:val="en-GB"/>
        </w:rPr>
        <w:t>Prepare the necessary infrastructure, equipment, and resources to facilitate the execution of the research studies.</w:t>
      </w:r>
    </w:p>
    <w:p w14:paraId="4C362201" w14:textId="37232530" w:rsidR="00BC1DFE" w:rsidRPr="00C910AE" w:rsidRDefault="00FB5F4E" w:rsidP="00DA4154">
      <w:pPr>
        <w:tabs>
          <w:tab w:val="left" w:pos="6716"/>
        </w:tabs>
        <w:bidi w:val="0"/>
        <w:spacing w:after="0" w:line="360" w:lineRule="auto"/>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5</w:t>
      </w:r>
      <w:r w:rsidR="00EA722C" w:rsidRPr="00C910AE">
        <w:rPr>
          <w:rFonts w:ascii="Times New Roman" w:hAnsi="Times New Roman" w:cs="Times New Roman"/>
          <w:color w:val="000000" w:themeColor="text1"/>
          <w:sz w:val="24"/>
          <w:szCs w:val="24"/>
          <w:lang w:val="en-GB"/>
        </w:rPr>
        <w:t xml:space="preserve"> </w:t>
      </w:r>
      <w:r w:rsidR="00BC1DFE" w:rsidRPr="00C910AE">
        <w:rPr>
          <w:rFonts w:ascii="Times New Roman" w:hAnsi="Times New Roman" w:cs="Times New Roman"/>
          <w:color w:val="000000" w:themeColor="text1"/>
          <w:sz w:val="24"/>
          <w:szCs w:val="24"/>
          <w:lang w:val="en-GB"/>
        </w:rPr>
        <w:t xml:space="preserve">– </w:t>
      </w:r>
      <w:r w:rsidR="00D3513B" w:rsidRPr="00C910AE">
        <w:rPr>
          <w:rFonts w:ascii="Times New Roman" w:hAnsi="Times New Roman" w:cs="Times New Roman"/>
          <w:color w:val="000000" w:themeColor="text1"/>
          <w:sz w:val="24"/>
          <w:szCs w:val="24"/>
        </w:rPr>
        <w:t>Invitation to participants with PD to participate in the study proposed in this project</w:t>
      </w:r>
      <w:r w:rsidR="001150B3">
        <w:rPr>
          <w:rFonts w:ascii="Times New Roman" w:hAnsi="Times New Roman" w:cs="Times New Roman"/>
          <w:color w:val="000000" w:themeColor="text1"/>
          <w:sz w:val="24"/>
          <w:szCs w:val="24"/>
          <w:lang w:val="en-GB"/>
        </w:rPr>
        <w:t xml:space="preserve">: </w:t>
      </w:r>
      <w:r w:rsidR="001150B3" w:rsidRPr="001150B3">
        <w:rPr>
          <w:rFonts w:ascii="Times New Roman" w:hAnsi="Times New Roman" w:cs="Times New Roman"/>
          <w:color w:val="000000" w:themeColor="text1"/>
          <w:sz w:val="24"/>
          <w:szCs w:val="24"/>
          <w:lang w:val="en-GB"/>
        </w:rPr>
        <w:t>Recruit and invite eligible individuals with PD to take part in the study, ensuring informed consent and adherence to inclusion criteria.</w:t>
      </w:r>
    </w:p>
    <w:p w14:paraId="53C3600C" w14:textId="2C727F07" w:rsidR="00BC1DFE" w:rsidRDefault="00FB5F4E" w:rsidP="00DA4154">
      <w:pPr>
        <w:tabs>
          <w:tab w:val="left" w:pos="6716"/>
        </w:tabs>
        <w:bidi w:val="0"/>
        <w:spacing w:after="0" w:line="360" w:lineRule="auto"/>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6</w:t>
      </w:r>
      <w:r w:rsidR="00BC1DFE" w:rsidRPr="00C910AE">
        <w:rPr>
          <w:rFonts w:ascii="Times New Roman" w:hAnsi="Times New Roman" w:cs="Times New Roman"/>
          <w:color w:val="000000" w:themeColor="text1"/>
          <w:sz w:val="24"/>
          <w:szCs w:val="24"/>
          <w:lang w:val="en-GB"/>
        </w:rPr>
        <w:t>– Preparation of the partial report</w:t>
      </w:r>
      <w:r w:rsidR="00746702">
        <w:rPr>
          <w:rFonts w:ascii="Times New Roman" w:hAnsi="Times New Roman" w:cs="Times New Roman"/>
          <w:color w:val="000000" w:themeColor="text1"/>
          <w:sz w:val="24"/>
          <w:szCs w:val="24"/>
          <w:lang w:val="en-GB"/>
        </w:rPr>
        <w:t xml:space="preserve">: </w:t>
      </w:r>
      <w:r w:rsidR="00746702" w:rsidRPr="00746702">
        <w:rPr>
          <w:rFonts w:ascii="Times New Roman" w:hAnsi="Times New Roman" w:cs="Times New Roman"/>
          <w:color w:val="000000" w:themeColor="text1"/>
          <w:sz w:val="24"/>
          <w:szCs w:val="24"/>
          <w:lang w:val="en-GB"/>
        </w:rPr>
        <w:t>Document and summarize the progress of the study, including initial findings, methodological updates, and future steps.</w:t>
      </w:r>
    </w:p>
    <w:p w14:paraId="59029B1F" w14:textId="65118CE9" w:rsidR="00C421D9" w:rsidRPr="00C910AE" w:rsidRDefault="00BD03A1" w:rsidP="00C421D9">
      <w:pPr>
        <w:tabs>
          <w:tab w:val="left" w:pos="6716"/>
        </w:tabs>
        <w:bidi w:val="0"/>
        <w:spacing w:after="0" w:line="360" w:lineRule="auto"/>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7 - Supervision of</w:t>
      </w:r>
      <w:r w:rsidR="00433923">
        <w:rPr>
          <w:rFonts w:ascii="Times New Roman" w:hAnsi="Times New Roman" w:cs="Times New Roman"/>
          <w:color w:val="000000" w:themeColor="text1"/>
          <w:sz w:val="24"/>
          <w:szCs w:val="24"/>
          <w:lang w:val="en-GB"/>
        </w:rPr>
        <w:t xml:space="preserve"> </w:t>
      </w:r>
      <w:r w:rsidR="00C657E5">
        <w:rPr>
          <w:rFonts w:ascii="Times New Roman" w:hAnsi="Times New Roman" w:cs="Times New Roman"/>
          <w:color w:val="000000" w:themeColor="text1"/>
          <w:sz w:val="24"/>
          <w:szCs w:val="24"/>
          <w:lang w:val="en-GB"/>
        </w:rPr>
        <w:t>undergraduate</w:t>
      </w:r>
      <w:r w:rsidR="00433923">
        <w:rPr>
          <w:rFonts w:ascii="Times New Roman" w:hAnsi="Times New Roman" w:cs="Times New Roman"/>
          <w:color w:val="000000" w:themeColor="text1"/>
          <w:sz w:val="24"/>
          <w:szCs w:val="24"/>
          <w:lang w:val="en-GB"/>
        </w:rPr>
        <w:t xml:space="preserve"> and graduate students</w:t>
      </w:r>
      <w:r w:rsidR="00B83216">
        <w:rPr>
          <w:rFonts w:ascii="Times New Roman" w:hAnsi="Times New Roman" w:cs="Times New Roman"/>
          <w:color w:val="000000" w:themeColor="text1"/>
          <w:sz w:val="24"/>
          <w:szCs w:val="24"/>
          <w:lang w:val="en-GB"/>
        </w:rPr>
        <w:t xml:space="preserve">: </w:t>
      </w:r>
      <w:r w:rsidR="00B83216" w:rsidRPr="00B83216">
        <w:rPr>
          <w:rFonts w:ascii="Times New Roman" w:hAnsi="Times New Roman" w:cs="Times New Roman"/>
          <w:color w:val="000000" w:themeColor="text1"/>
          <w:sz w:val="24"/>
          <w:szCs w:val="24"/>
        </w:rPr>
        <w:t>Provide academic and research guidance to students involved in the project, overseeing their contributions and development.</w:t>
      </w:r>
    </w:p>
    <w:p w14:paraId="34BB9442" w14:textId="0434B214" w:rsidR="0008409F" w:rsidRPr="00C910AE" w:rsidRDefault="00433923" w:rsidP="00920DFD">
      <w:pPr>
        <w:tabs>
          <w:tab w:val="left" w:pos="6716"/>
        </w:tabs>
        <w:bidi w:val="0"/>
        <w:spacing w:after="0" w:line="360" w:lineRule="auto"/>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8</w:t>
      </w:r>
      <w:r w:rsidR="00EA722C" w:rsidRPr="00C910AE">
        <w:rPr>
          <w:rFonts w:ascii="Times New Roman" w:hAnsi="Times New Roman" w:cs="Times New Roman"/>
          <w:color w:val="000000" w:themeColor="text1"/>
          <w:sz w:val="24"/>
          <w:szCs w:val="24"/>
          <w:lang w:val="en-GB"/>
        </w:rPr>
        <w:t xml:space="preserve"> </w:t>
      </w:r>
      <w:r w:rsidR="00BC1DFE" w:rsidRPr="00C910AE">
        <w:rPr>
          <w:rFonts w:ascii="Times New Roman" w:hAnsi="Times New Roman" w:cs="Times New Roman"/>
          <w:color w:val="000000" w:themeColor="text1"/>
          <w:sz w:val="24"/>
          <w:szCs w:val="24"/>
          <w:lang w:val="en-GB"/>
        </w:rPr>
        <w:t>– Conducting a research internship abroad.</w:t>
      </w:r>
      <w:r w:rsidR="00E21E79" w:rsidRPr="00C910AE">
        <w:rPr>
          <w:rFonts w:ascii="Times New Roman" w:hAnsi="Times New Roman" w:cs="Times New Roman"/>
          <w:color w:val="000000" w:themeColor="text1"/>
          <w:sz w:val="24"/>
          <w:szCs w:val="24"/>
          <w:lang w:val="en-GB"/>
        </w:rPr>
        <w:t xml:space="preserve"> </w:t>
      </w:r>
      <w:r w:rsidR="00920DFD" w:rsidRPr="00920DFD">
        <w:rPr>
          <w:rFonts w:ascii="Times New Roman" w:hAnsi="Times New Roman" w:cs="Times New Roman"/>
          <w:color w:val="000000" w:themeColor="text1"/>
          <w:sz w:val="24"/>
          <w:szCs w:val="24"/>
          <w:lang w:val="en-GB"/>
        </w:rPr>
        <w:t xml:space="preserve">If </w:t>
      </w:r>
      <w:r w:rsidR="00920DFD">
        <w:rPr>
          <w:rFonts w:ascii="Times New Roman" w:hAnsi="Times New Roman" w:cs="Times New Roman"/>
          <w:color w:val="000000" w:themeColor="text1"/>
          <w:sz w:val="24"/>
          <w:szCs w:val="24"/>
          <w:lang w:val="en-GB"/>
        </w:rPr>
        <w:t>approved</w:t>
      </w:r>
      <w:r w:rsidR="00920DFD" w:rsidRPr="00920DFD">
        <w:rPr>
          <w:rFonts w:ascii="Times New Roman" w:hAnsi="Times New Roman" w:cs="Times New Roman"/>
          <w:color w:val="000000" w:themeColor="text1"/>
          <w:sz w:val="24"/>
          <w:szCs w:val="24"/>
          <w:lang w:val="en-GB"/>
        </w:rPr>
        <w:t xml:space="preserve">, the candidate will do a 12-month research internship abroad (Research Internship Abroad (BEPE)-FAPESP). The internship will take place at the </w:t>
      </w:r>
      <w:r w:rsidR="00E84CFB" w:rsidRPr="00E84CFB">
        <w:rPr>
          <w:rFonts w:ascii="Times New Roman" w:hAnsi="Times New Roman" w:cs="Times New Roman"/>
          <w:color w:val="000000" w:themeColor="text1"/>
          <w:sz w:val="24"/>
          <w:szCs w:val="24"/>
          <w:lang w:val="en-GB"/>
        </w:rPr>
        <w:t>Faculty of Human Movement Sciences</w:t>
      </w:r>
      <w:r w:rsidR="00920DFD" w:rsidRPr="00920DFD">
        <w:rPr>
          <w:rFonts w:ascii="Times New Roman" w:hAnsi="Times New Roman" w:cs="Times New Roman"/>
          <w:color w:val="000000" w:themeColor="text1"/>
          <w:sz w:val="24"/>
          <w:szCs w:val="24"/>
          <w:lang w:val="en-GB"/>
        </w:rPr>
        <w:t xml:space="preserve"> at </w:t>
      </w:r>
      <w:r w:rsidR="000A2BBE">
        <w:rPr>
          <w:rFonts w:ascii="Times New Roman" w:hAnsi="Times New Roman" w:cs="Times New Roman"/>
          <w:color w:val="000000" w:themeColor="text1"/>
          <w:sz w:val="24"/>
          <w:szCs w:val="24"/>
          <w:lang w:val="en-GB"/>
        </w:rPr>
        <w:t>Vrije</w:t>
      </w:r>
      <w:r w:rsidR="00920DFD" w:rsidRPr="00920DFD">
        <w:rPr>
          <w:rFonts w:ascii="Times New Roman" w:hAnsi="Times New Roman" w:cs="Times New Roman"/>
          <w:color w:val="000000" w:themeColor="text1"/>
          <w:sz w:val="24"/>
          <w:szCs w:val="24"/>
          <w:lang w:val="en-GB"/>
        </w:rPr>
        <w:t xml:space="preserve"> University</w:t>
      </w:r>
      <w:r w:rsidR="00055C4E">
        <w:rPr>
          <w:rFonts w:ascii="Times New Roman" w:hAnsi="Times New Roman" w:cs="Times New Roman"/>
          <w:color w:val="000000" w:themeColor="text1"/>
          <w:sz w:val="24"/>
          <w:szCs w:val="24"/>
          <w:lang w:val="en-GB"/>
        </w:rPr>
        <w:t xml:space="preserve"> in Amsterd</w:t>
      </w:r>
      <w:r w:rsidR="00171F26">
        <w:rPr>
          <w:rFonts w:ascii="Times New Roman" w:hAnsi="Times New Roman" w:cs="Times New Roman"/>
          <w:color w:val="000000" w:themeColor="text1"/>
          <w:sz w:val="24"/>
          <w:szCs w:val="24"/>
          <w:lang w:val="en-GB"/>
        </w:rPr>
        <w:t>am</w:t>
      </w:r>
      <w:r w:rsidR="00920DFD" w:rsidRPr="00920DFD">
        <w:rPr>
          <w:rFonts w:ascii="Times New Roman" w:hAnsi="Times New Roman" w:cs="Times New Roman"/>
          <w:color w:val="000000" w:themeColor="text1"/>
          <w:sz w:val="24"/>
          <w:szCs w:val="24"/>
          <w:lang w:val="en-GB"/>
        </w:rPr>
        <w:t xml:space="preserve">, in the research group of Professor </w:t>
      </w:r>
      <w:r w:rsidR="00171F26" w:rsidRPr="00171F26">
        <w:rPr>
          <w:rFonts w:ascii="Times New Roman" w:hAnsi="Times New Roman" w:cs="Times New Roman"/>
          <w:color w:val="000000" w:themeColor="text1"/>
          <w:sz w:val="24"/>
          <w:szCs w:val="24"/>
          <w:lang w:val="en-GB"/>
        </w:rPr>
        <w:t xml:space="preserve">Jaap van </w:t>
      </w:r>
      <w:proofErr w:type="spellStart"/>
      <w:r w:rsidR="00171F26" w:rsidRPr="00171F26">
        <w:rPr>
          <w:rFonts w:ascii="Times New Roman" w:hAnsi="Times New Roman" w:cs="Times New Roman"/>
          <w:color w:val="000000" w:themeColor="text1"/>
          <w:sz w:val="24"/>
          <w:szCs w:val="24"/>
          <w:lang w:val="en-GB"/>
        </w:rPr>
        <w:t>Dieen</w:t>
      </w:r>
      <w:proofErr w:type="spellEnd"/>
      <w:r w:rsidR="00EB3559">
        <w:rPr>
          <w:rFonts w:ascii="Times New Roman" w:hAnsi="Times New Roman" w:cs="Times New Roman"/>
          <w:color w:val="000000" w:themeColor="text1"/>
          <w:sz w:val="24"/>
          <w:szCs w:val="24"/>
          <w:lang w:val="en-GB"/>
        </w:rPr>
        <w:t xml:space="preserve"> (letter of invitation attached in the Sage system)</w:t>
      </w:r>
      <w:r w:rsidR="00920DFD">
        <w:rPr>
          <w:rFonts w:ascii="Times New Roman" w:hAnsi="Times New Roman" w:cs="Times New Roman"/>
          <w:color w:val="000000" w:themeColor="text1"/>
          <w:sz w:val="24"/>
          <w:szCs w:val="24"/>
          <w:lang w:val="en-GB"/>
        </w:rPr>
        <w:t>. Professor</w:t>
      </w:r>
      <w:r w:rsidR="00920DFD" w:rsidRPr="00920DFD">
        <w:rPr>
          <w:rFonts w:ascii="Times New Roman" w:hAnsi="Times New Roman" w:cs="Times New Roman"/>
          <w:color w:val="000000" w:themeColor="text1"/>
          <w:sz w:val="24"/>
          <w:szCs w:val="24"/>
          <w:lang w:val="en-GB"/>
        </w:rPr>
        <w:t xml:space="preserve"> </w:t>
      </w:r>
      <w:r w:rsidR="00C74486" w:rsidRPr="00171F26">
        <w:rPr>
          <w:rFonts w:ascii="Times New Roman" w:hAnsi="Times New Roman" w:cs="Times New Roman"/>
          <w:color w:val="000000" w:themeColor="text1"/>
          <w:sz w:val="24"/>
          <w:szCs w:val="24"/>
          <w:lang w:val="en-GB"/>
        </w:rPr>
        <w:t xml:space="preserve">van </w:t>
      </w:r>
      <w:proofErr w:type="spellStart"/>
      <w:r w:rsidR="00C74486" w:rsidRPr="00171F26">
        <w:rPr>
          <w:rFonts w:ascii="Times New Roman" w:hAnsi="Times New Roman" w:cs="Times New Roman"/>
          <w:color w:val="000000" w:themeColor="text1"/>
          <w:sz w:val="24"/>
          <w:szCs w:val="24"/>
          <w:lang w:val="en-GB"/>
        </w:rPr>
        <w:t>Dieen</w:t>
      </w:r>
      <w:proofErr w:type="spellEnd"/>
      <w:r w:rsidR="00920DFD" w:rsidRPr="00920DFD">
        <w:rPr>
          <w:rFonts w:ascii="Times New Roman" w:hAnsi="Times New Roman" w:cs="Times New Roman"/>
          <w:color w:val="000000" w:themeColor="text1"/>
          <w:sz w:val="24"/>
          <w:szCs w:val="24"/>
          <w:lang w:val="en-GB"/>
        </w:rPr>
        <w:t xml:space="preserve"> has noteworthy competence in research involving </w:t>
      </w:r>
      <w:r w:rsidR="00C74486">
        <w:rPr>
          <w:rFonts w:ascii="Times New Roman" w:hAnsi="Times New Roman" w:cs="Times New Roman"/>
          <w:color w:val="000000" w:themeColor="text1"/>
          <w:sz w:val="24"/>
          <w:szCs w:val="24"/>
          <w:lang w:val="en-GB"/>
        </w:rPr>
        <w:t>EMG analysis during walking</w:t>
      </w:r>
      <w:r w:rsidR="00920DFD" w:rsidRPr="00920DFD">
        <w:rPr>
          <w:rFonts w:ascii="Times New Roman" w:hAnsi="Times New Roman" w:cs="Times New Roman"/>
          <w:color w:val="000000" w:themeColor="text1"/>
          <w:sz w:val="24"/>
          <w:szCs w:val="24"/>
          <w:lang w:val="en-GB"/>
        </w:rPr>
        <w:t xml:space="preserve">. Furthermore, he has extensive experience processing human gait using platforms, such as MATLAB, which is </w:t>
      </w:r>
      <w:r w:rsidR="00CC489D">
        <w:rPr>
          <w:rFonts w:ascii="Times New Roman" w:hAnsi="Times New Roman" w:cs="Times New Roman"/>
          <w:color w:val="000000" w:themeColor="text1"/>
          <w:sz w:val="24"/>
          <w:szCs w:val="24"/>
          <w:lang w:val="en-GB"/>
        </w:rPr>
        <w:t>crucial</w:t>
      </w:r>
      <w:r w:rsidR="00920DFD" w:rsidRPr="00920DFD">
        <w:rPr>
          <w:rFonts w:ascii="Times New Roman" w:hAnsi="Times New Roman" w:cs="Times New Roman"/>
          <w:color w:val="000000" w:themeColor="text1"/>
          <w:sz w:val="24"/>
          <w:szCs w:val="24"/>
          <w:lang w:val="en-GB"/>
        </w:rPr>
        <w:t xml:space="preserve"> </w:t>
      </w:r>
      <w:r w:rsidR="00CC489D">
        <w:rPr>
          <w:rFonts w:ascii="Times New Roman" w:hAnsi="Times New Roman" w:cs="Times New Roman"/>
          <w:color w:val="000000" w:themeColor="text1"/>
          <w:sz w:val="24"/>
          <w:szCs w:val="24"/>
          <w:lang w:val="en-GB"/>
        </w:rPr>
        <w:t>to achieve</w:t>
      </w:r>
      <w:r w:rsidR="00920DFD" w:rsidRPr="00920DFD">
        <w:rPr>
          <w:rFonts w:ascii="Times New Roman" w:hAnsi="Times New Roman" w:cs="Times New Roman"/>
          <w:color w:val="000000" w:themeColor="text1"/>
          <w:sz w:val="24"/>
          <w:szCs w:val="24"/>
          <w:lang w:val="en-GB"/>
        </w:rPr>
        <w:t xml:space="preserve"> </w:t>
      </w:r>
      <w:r w:rsidR="00CC489D">
        <w:rPr>
          <w:rFonts w:ascii="Times New Roman" w:hAnsi="Times New Roman" w:cs="Times New Roman"/>
          <w:color w:val="000000" w:themeColor="text1"/>
          <w:sz w:val="24"/>
          <w:szCs w:val="24"/>
          <w:lang w:val="en-GB"/>
        </w:rPr>
        <w:t xml:space="preserve">the </w:t>
      </w:r>
      <w:r w:rsidR="00920DFD" w:rsidRPr="00920DFD">
        <w:rPr>
          <w:rFonts w:ascii="Times New Roman" w:hAnsi="Times New Roman" w:cs="Times New Roman"/>
          <w:color w:val="000000" w:themeColor="text1"/>
          <w:sz w:val="24"/>
          <w:szCs w:val="24"/>
          <w:lang w:val="en-GB"/>
        </w:rPr>
        <w:t>main goals of this</w:t>
      </w:r>
      <w:r w:rsidR="00CC489D">
        <w:rPr>
          <w:rFonts w:ascii="Times New Roman" w:hAnsi="Times New Roman" w:cs="Times New Roman"/>
          <w:color w:val="000000" w:themeColor="text1"/>
          <w:sz w:val="24"/>
          <w:szCs w:val="24"/>
          <w:lang w:val="en-GB"/>
        </w:rPr>
        <w:t xml:space="preserve"> </w:t>
      </w:r>
      <w:r w:rsidR="00920DFD" w:rsidRPr="00920DFD">
        <w:rPr>
          <w:rFonts w:ascii="Times New Roman" w:hAnsi="Times New Roman" w:cs="Times New Roman"/>
          <w:color w:val="000000" w:themeColor="text1"/>
          <w:sz w:val="24"/>
          <w:szCs w:val="24"/>
          <w:lang w:val="en-GB"/>
        </w:rPr>
        <w:t>project.</w:t>
      </w:r>
    </w:p>
    <w:p w14:paraId="6B1EE27C" w14:textId="6D57BF80" w:rsidR="00726BC0" w:rsidRPr="00C910AE" w:rsidRDefault="00433923" w:rsidP="00DA4154">
      <w:pPr>
        <w:tabs>
          <w:tab w:val="left" w:pos="6716"/>
        </w:tabs>
        <w:bidi w:val="0"/>
        <w:spacing w:after="0" w:line="360" w:lineRule="auto"/>
        <w:jc w:val="both"/>
        <w:rPr>
          <w:rStyle w:val="rynqvb"/>
          <w:rFonts w:ascii="Times New Roman" w:hAnsi="Times New Roman" w:cs="Times New Roman"/>
          <w:color w:val="000000" w:themeColor="text1"/>
          <w:sz w:val="24"/>
          <w:szCs w:val="24"/>
          <w:lang w:val="en"/>
        </w:rPr>
      </w:pPr>
      <w:r>
        <w:rPr>
          <w:rStyle w:val="rynqvb"/>
          <w:rFonts w:ascii="Times New Roman" w:hAnsi="Times New Roman" w:cs="Times New Roman"/>
          <w:color w:val="000000" w:themeColor="text1"/>
          <w:sz w:val="24"/>
          <w:szCs w:val="24"/>
          <w:lang w:val="en"/>
        </w:rPr>
        <w:t>9</w:t>
      </w:r>
      <w:r w:rsidR="00EA722C" w:rsidRPr="00C910AE">
        <w:rPr>
          <w:rStyle w:val="rynqvb"/>
          <w:rFonts w:ascii="Times New Roman" w:hAnsi="Times New Roman" w:cs="Times New Roman"/>
          <w:color w:val="000000" w:themeColor="text1"/>
          <w:sz w:val="24"/>
          <w:szCs w:val="24"/>
          <w:lang w:val="en"/>
        </w:rPr>
        <w:t xml:space="preserve"> </w:t>
      </w:r>
      <w:r w:rsidR="00726BC0" w:rsidRPr="00C910AE">
        <w:rPr>
          <w:rStyle w:val="rynqvb"/>
          <w:rFonts w:ascii="Times New Roman" w:hAnsi="Times New Roman" w:cs="Times New Roman"/>
          <w:color w:val="000000" w:themeColor="text1"/>
          <w:sz w:val="24"/>
          <w:szCs w:val="24"/>
          <w:lang w:val="en"/>
        </w:rPr>
        <w:t xml:space="preserve">– Analysis and discussion of </w:t>
      </w:r>
      <w:r w:rsidR="00D3513B" w:rsidRPr="00C910AE">
        <w:rPr>
          <w:rStyle w:val="rynqvb"/>
          <w:rFonts w:ascii="Times New Roman" w:hAnsi="Times New Roman" w:cs="Times New Roman"/>
          <w:color w:val="000000" w:themeColor="text1"/>
          <w:sz w:val="24"/>
          <w:szCs w:val="24"/>
          <w:lang w:val="en"/>
        </w:rPr>
        <w:t>the various</w:t>
      </w:r>
      <w:r w:rsidR="00726BC0" w:rsidRPr="00C910AE">
        <w:rPr>
          <w:rStyle w:val="rynqvb"/>
          <w:rFonts w:ascii="Times New Roman" w:hAnsi="Times New Roman" w:cs="Times New Roman"/>
          <w:color w:val="000000" w:themeColor="text1"/>
          <w:sz w:val="24"/>
          <w:szCs w:val="24"/>
          <w:lang w:val="en"/>
        </w:rPr>
        <w:t xml:space="preserve"> results</w:t>
      </w:r>
      <w:r w:rsidR="00B83216">
        <w:rPr>
          <w:rStyle w:val="rynqvb"/>
          <w:rFonts w:ascii="Times New Roman" w:hAnsi="Times New Roman" w:cs="Times New Roman"/>
          <w:color w:val="000000" w:themeColor="text1"/>
          <w:sz w:val="24"/>
          <w:szCs w:val="24"/>
          <w:lang w:val="en"/>
        </w:rPr>
        <w:t xml:space="preserve">: </w:t>
      </w:r>
      <w:r w:rsidR="00B83216" w:rsidRPr="00B83216">
        <w:rPr>
          <w:rStyle w:val="rynqvb"/>
          <w:rFonts w:ascii="Times New Roman" w:hAnsi="Times New Roman" w:cs="Times New Roman"/>
          <w:color w:val="000000" w:themeColor="text1"/>
          <w:sz w:val="24"/>
          <w:szCs w:val="24"/>
          <w:lang w:val="en"/>
        </w:rPr>
        <w:t>Process, interpret and critically discuss the collected data in comparison with existing literature.</w:t>
      </w:r>
      <w:r w:rsidR="00726BC0" w:rsidRPr="00C910AE">
        <w:rPr>
          <w:rStyle w:val="rynqvb"/>
          <w:rFonts w:ascii="Times New Roman" w:hAnsi="Times New Roman" w:cs="Times New Roman"/>
          <w:color w:val="000000" w:themeColor="text1"/>
          <w:sz w:val="24"/>
          <w:szCs w:val="24"/>
          <w:lang w:val="en"/>
        </w:rPr>
        <w:t xml:space="preserve"> </w:t>
      </w:r>
    </w:p>
    <w:p w14:paraId="4E5337D6" w14:textId="6E84D928" w:rsidR="00726BC0" w:rsidRPr="00C910AE" w:rsidRDefault="00433923" w:rsidP="00DA4154">
      <w:pPr>
        <w:tabs>
          <w:tab w:val="left" w:pos="6716"/>
        </w:tabs>
        <w:bidi w:val="0"/>
        <w:spacing w:after="0" w:line="360" w:lineRule="auto"/>
        <w:jc w:val="both"/>
        <w:rPr>
          <w:rStyle w:val="rynqvb"/>
          <w:rFonts w:ascii="Times New Roman" w:hAnsi="Times New Roman" w:cs="Times New Roman"/>
          <w:color w:val="000000" w:themeColor="text1"/>
          <w:sz w:val="24"/>
          <w:szCs w:val="24"/>
          <w:lang w:val="en"/>
        </w:rPr>
      </w:pPr>
      <w:r>
        <w:rPr>
          <w:rStyle w:val="rynqvb"/>
          <w:rFonts w:ascii="Times New Roman" w:hAnsi="Times New Roman" w:cs="Times New Roman"/>
          <w:color w:val="000000" w:themeColor="text1"/>
          <w:sz w:val="24"/>
          <w:szCs w:val="24"/>
          <w:lang w:val="en"/>
        </w:rPr>
        <w:t>10</w:t>
      </w:r>
      <w:r w:rsidR="00EA722C" w:rsidRPr="00C910AE">
        <w:rPr>
          <w:rStyle w:val="rynqvb"/>
          <w:rFonts w:ascii="Times New Roman" w:hAnsi="Times New Roman" w:cs="Times New Roman"/>
          <w:color w:val="000000" w:themeColor="text1"/>
          <w:sz w:val="24"/>
          <w:szCs w:val="24"/>
          <w:lang w:val="en"/>
        </w:rPr>
        <w:t xml:space="preserve"> </w:t>
      </w:r>
      <w:r w:rsidR="00726BC0" w:rsidRPr="00C910AE">
        <w:rPr>
          <w:rStyle w:val="rynqvb"/>
          <w:rFonts w:ascii="Times New Roman" w:hAnsi="Times New Roman" w:cs="Times New Roman"/>
          <w:color w:val="000000" w:themeColor="text1"/>
          <w:sz w:val="24"/>
          <w:szCs w:val="24"/>
          <w:lang w:val="en"/>
        </w:rPr>
        <w:t xml:space="preserve">– </w:t>
      </w:r>
      <w:r w:rsidR="00D3513B" w:rsidRPr="00C910AE">
        <w:rPr>
          <w:rFonts w:ascii="Times New Roman" w:hAnsi="Times New Roman" w:cs="Times New Roman"/>
          <w:color w:val="000000" w:themeColor="text1"/>
          <w:sz w:val="24"/>
          <w:szCs w:val="24"/>
        </w:rPr>
        <w:t>Participation in scientific events with the publication of summaries of pilot studies and pre-selected research data</w:t>
      </w:r>
      <w:r w:rsidR="008A15F4">
        <w:rPr>
          <w:rStyle w:val="rynqvb"/>
          <w:rFonts w:ascii="Times New Roman" w:hAnsi="Times New Roman" w:cs="Times New Roman"/>
          <w:color w:val="000000" w:themeColor="text1"/>
          <w:sz w:val="24"/>
          <w:szCs w:val="24"/>
          <w:lang w:val="en"/>
        </w:rPr>
        <w:t xml:space="preserve">: </w:t>
      </w:r>
      <w:r w:rsidR="008A15F4" w:rsidRPr="008A15F4">
        <w:rPr>
          <w:rStyle w:val="rynqvb"/>
          <w:rFonts w:ascii="Times New Roman" w:hAnsi="Times New Roman" w:cs="Times New Roman"/>
          <w:color w:val="000000" w:themeColor="text1"/>
          <w:sz w:val="24"/>
          <w:szCs w:val="24"/>
          <w:lang w:val="en"/>
        </w:rPr>
        <w:t>Present preliminary findings at conferences and publish abstracts to disseminate the study’s progress.</w:t>
      </w:r>
    </w:p>
    <w:p w14:paraId="52EF0FAC" w14:textId="69B75E39" w:rsidR="00726BC0" w:rsidRPr="00C910AE" w:rsidRDefault="00FB5F4E" w:rsidP="00DA4154">
      <w:pPr>
        <w:tabs>
          <w:tab w:val="left" w:pos="6716"/>
        </w:tabs>
        <w:bidi w:val="0"/>
        <w:spacing w:after="0" w:line="360" w:lineRule="auto"/>
        <w:jc w:val="both"/>
        <w:rPr>
          <w:rStyle w:val="rynqvb"/>
          <w:rFonts w:ascii="Times New Roman" w:hAnsi="Times New Roman" w:cs="Times New Roman"/>
          <w:color w:val="000000" w:themeColor="text1"/>
          <w:sz w:val="24"/>
          <w:szCs w:val="24"/>
          <w:lang w:val="en"/>
        </w:rPr>
      </w:pPr>
      <w:r>
        <w:rPr>
          <w:rStyle w:val="rynqvb"/>
          <w:rFonts w:ascii="Times New Roman" w:hAnsi="Times New Roman" w:cs="Times New Roman"/>
          <w:color w:val="000000" w:themeColor="text1"/>
          <w:sz w:val="24"/>
          <w:szCs w:val="24"/>
          <w:lang w:val="en"/>
        </w:rPr>
        <w:t>1</w:t>
      </w:r>
      <w:r w:rsidR="00433923">
        <w:rPr>
          <w:rStyle w:val="rynqvb"/>
          <w:rFonts w:ascii="Times New Roman" w:hAnsi="Times New Roman" w:cs="Times New Roman"/>
          <w:color w:val="000000" w:themeColor="text1"/>
          <w:sz w:val="24"/>
          <w:szCs w:val="24"/>
          <w:lang w:val="en"/>
        </w:rPr>
        <w:t>1</w:t>
      </w:r>
      <w:r w:rsidR="00EA722C" w:rsidRPr="00C910AE">
        <w:rPr>
          <w:rStyle w:val="rynqvb"/>
          <w:rFonts w:ascii="Times New Roman" w:hAnsi="Times New Roman" w:cs="Times New Roman"/>
          <w:color w:val="000000" w:themeColor="text1"/>
          <w:sz w:val="24"/>
          <w:szCs w:val="24"/>
          <w:lang w:val="en"/>
        </w:rPr>
        <w:t xml:space="preserve"> </w:t>
      </w:r>
      <w:r w:rsidR="00726BC0" w:rsidRPr="00C910AE">
        <w:rPr>
          <w:rStyle w:val="rynqvb"/>
          <w:rFonts w:ascii="Times New Roman" w:hAnsi="Times New Roman" w:cs="Times New Roman"/>
          <w:color w:val="000000" w:themeColor="text1"/>
          <w:sz w:val="24"/>
          <w:szCs w:val="24"/>
          <w:lang w:val="en"/>
        </w:rPr>
        <w:t>- Submission of articles for publication</w:t>
      </w:r>
      <w:r w:rsidR="00706397">
        <w:rPr>
          <w:rStyle w:val="rynqvb"/>
          <w:rFonts w:ascii="Times New Roman" w:hAnsi="Times New Roman" w:cs="Times New Roman"/>
          <w:color w:val="000000" w:themeColor="text1"/>
          <w:sz w:val="24"/>
          <w:szCs w:val="24"/>
          <w:lang w:val="en"/>
        </w:rPr>
        <w:t xml:space="preserve">: </w:t>
      </w:r>
      <w:r w:rsidR="00706397" w:rsidRPr="00706397">
        <w:rPr>
          <w:rStyle w:val="rynqvb"/>
          <w:rFonts w:ascii="Times New Roman" w:hAnsi="Times New Roman" w:cs="Times New Roman"/>
          <w:color w:val="000000" w:themeColor="text1"/>
          <w:sz w:val="24"/>
          <w:szCs w:val="24"/>
          <w:lang w:val="en"/>
        </w:rPr>
        <w:t>Prepare, write, and submit manuscripts to peer-reviewed scientific journals.</w:t>
      </w:r>
    </w:p>
    <w:p w14:paraId="178BA0B9" w14:textId="715B38FE" w:rsidR="00F41A33" w:rsidRPr="00C910AE" w:rsidRDefault="00EA722C" w:rsidP="00DA4154">
      <w:pPr>
        <w:tabs>
          <w:tab w:val="left" w:pos="6716"/>
        </w:tabs>
        <w:bidi w:val="0"/>
        <w:spacing w:after="0" w:line="360" w:lineRule="auto"/>
        <w:jc w:val="both"/>
        <w:rPr>
          <w:rFonts w:ascii="Times New Roman" w:hAnsi="Times New Roman" w:cs="Times New Roman"/>
          <w:color w:val="000000" w:themeColor="text1"/>
          <w:sz w:val="24"/>
          <w:szCs w:val="24"/>
          <w:lang w:val="en"/>
        </w:rPr>
      </w:pPr>
      <w:r w:rsidRPr="00C910AE">
        <w:rPr>
          <w:rStyle w:val="rynqvb"/>
          <w:rFonts w:ascii="Times New Roman" w:hAnsi="Times New Roman" w:cs="Times New Roman"/>
          <w:color w:val="000000" w:themeColor="text1"/>
          <w:sz w:val="24"/>
          <w:szCs w:val="24"/>
          <w:lang w:val="en"/>
        </w:rPr>
        <w:t>1</w:t>
      </w:r>
      <w:r w:rsidR="00FB42A7">
        <w:rPr>
          <w:rStyle w:val="rynqvb"/>
          <w:rFonts w:ascii="Times New Roman" w:hAnsi="Times New Roman" w:cs="Times New Roman"/>
          <w:color w:val="000000" w:themeColor="text1"/>
          <w:sz w:val="24"/>
          <w:szCs w:val="24"/>
          <w:lang w:val="en"/>
        </w:rPr>
        <w:t>2</w:t>
      </w:r>
      <w:r w:rsidRPr="00C910AE">
        <w:rPr>
          <w:rStyle w:val="rynqvb"/>
          <w:rFonts w:ascii="Times New Roman" w:hAnsi="Times New Roman" w:cs="Times New Roman"/>
          <w:color w:val="000000" w:themeColor="text1"/>
          <w:sz w:val="24"/>
          <w:szCs w:val="24"/>
          <w:lang w:val="en"/>
        </w:rPr>
        <w:t xml:space="preserve"> </w:t>
      </w:r>
      <w:r w:rsidR="00726BC0" w:rsidRPr="00C910AE">
        <w:rPr>
          <w:rStyle w:val="rynqvb"/>
          <w:rFonts w:ascii="Times New Roman" w:hAnsi="Times New Roman" w:cs="Times New Roman"/>
          <w:color w:val="000000" w:themeColor="text1"/>
          <w:sz w:val="24"/>
          <w:szCs w:val="24"/>
          <w:lang w:val="en"/>
        </w:rPr>
        <w:t>- Writing the final report</w:t>
      </w:r>
      <w:r w:rsidR="00974D12">
        <w:rPr>
          <w:rStyle w:val="rynqvb"/>
          <w:rFonts w:ascii="Times New Roman" w:hAnsi="Times New Roman" w:cs="Times New Roman"/>
          <w:color w:val="000000" w:themeColor="text1"/>
          <w:sz w:val="24"/>
          <w:szCs w:val="24"/>
          <w:lang w:val="en"/>
        </w:rPr>
        <w:t xml:space="preserve">: </w:t>
      </w:r>
      <w:r w:rsidR="00974D12" w:rsidRPr="00974D12">
        <w:rPr>
          <w:rFonts w:ascii="Times New Roman" w:hAnsi="Times New Roman" w:cs="Times New Roman"/>
          <w:color w:val="000000" w:themeColor="text1"/>
          <w:sz w:val="24"/>
          <w:szCs w:val="24"/>
        </w:rPr>
        <w:t>Compile all research findings, analyses, and conclusions into a final comprehensive report.</w:t>
      </w:r>
    </w:p>
    <w:p w14:paraId="6E1179A5" w14:textId="77777777" w:rsidR="0013430C" w:rsidRPr="00C910AE" w:rsidRDefault="0013430C" w:rsidP="00DA4154">
      <w:pPr>
        <w:tabs>
          <w:tab w:val="left" w:pos="6716"/>
        </w:tabs>
        <w:bidi w:val="0"/>
        <w:spacing w:after="0" w:line="360" w:lineRule="auto"/>
        <w:jc w:val="both"/>
        <w:rPr>
          <w:rFonts w:ascii="Times New Roman" w:hAnsi="Times New Roman" w:cs="Times New Roman"/>
          <w:color w:val="000000" w:themeColor="text1"/>
          <w:sz w:val="24"/>
          <w:szCs w:val="24"/>
        </w:rPr>
      </w:pPr>
    </w:p>
    <w:p w14:paraId="33ADAEBB" w14:textId="0903B3B2" w:rsidR="00783FB2" w:rsidRPr="00C910AE" w:rsidRDefault="00783FB2" w:rsidP="00DA4154">
      <w:pPr>
        <w:tabs>
          <w:tab w:val="left" w:pos="6716"/>
        </w:tabs>
        <w:bidi w:val="0"/>
        <w:spacing w:after="0" w:line="360" w:lineRule="auto"/>
        <w:jc w:val="both"/>
        <w:rPr>
          <w:rFonts w:ascii="Times New Roman" w:hAnsi="Times New Roman" w:cs="Times New Roman"/>
          <w:b/>
          <w:bCs/>
          <w:color w:val="000000" w:themeColor="text1"/>
          <w:sz w:val="24"/>
          <w:szCs w:val="24"/>
          <w:lang w:val="en-GB"/>
        </w:rPr>
      </w:pPr>
      <w:r w:rsidRPr="00C910AE">
        <w:rPr>
          <w:rFonts w:ascii="Times New Roman" w:hAnsi="Times New Roman" w:cs="Times New Roman"/>
          <w:b/>
          <w:bCs/>
          <w:color w:val="000000" w:themeColor="text1"/>
          <w:sz w:val="24"/>
          <w:szCs w:val="24"/>
          <w:lang w:val="en-GB"/>
        </w:rPr>
        <w:t>6. DISSEMINATION AND EVALUATION</w:t>
      </w:r>
    </w:p>
    <w:p w14:paraId="3FE0748A" w14:textId="4368C9D4" w:rsidR="00FF58D9" w:rsidRPr="00C910AE" w:rsidRDefault="001F1930" w:rsidP="009F35B0">
      <w:pPr>
        <w:tabs>
          <w:tab w:val="left" w:pos="6716"/>
        </w:tabs>
        <w:bidi w:val="0"/>
        <w:spacing w:after="0" w:line="360" w:lineRule="auto"/>
        <w:ind w:firstLine="357"/>
        <w:jc w:val="both"/>
        <w:rPr>
          <w:rFonts w:ascii="Times New Roman" w:hAnsi="Times New Roman" w:cs="Times New Roman"/>
          <w:color w:val="000000" w:themeColor="text1"/>
          <w:sz w:val="24"/>
          <w:szCs w:val="24"/>
          <w:lang w:val="en-GB"/>
        </w:rPr>
      </w:pPr>
      <w:r w:rsidRPr="00C910AE">
        <w:rPr>
          <w:rFonts w:ascii="Times New Roman" w:eastAsia="Times New Roman" w:hAnsi="Times New Roman" w:cs="Times New Roman"/>
          <w:color w:val="000000" w:themeColor="text1"/>
          <w:sz w:val="24"/>
          <w:szCs w:val="24"/>
        </w:rPr>
        <w:t xml:space="preserve">The results of the research project will be presented at national and international scientific conferences. Subsequently, the key findings will be used to prepare </w:t>
      </w:r>
      <w:r w:rsidR="00C657E5">
        <w:rPr>
          <w:rFonts w:ascii="Times New Roman" w:eastAsia="Times New Roman" w:hAnsi="Times New Roman" w:cs="Times New Roman"/>
          <w:color w:val="000000" w:themeColor="text1"/>
          <w:sz w:val="24"/>
          <w:szCs w:val="24"/>
        </w:rPr>
        <w:t xml:space="preserve">a </w:t>
      </w:r>
      <w:r w:rsidR="00E07AEF">
        <w:rPr>
          <w:rFonts w:ascii="Times New Roman" w:eastAsia="Times New Roman" w:hAnsi="Times New Roman" w:cs="Times New Roman"/>
          <w:color w:val="000000" w:themeColor="text1"/>
          <w:sz w:val="24"/>
          <w:szCs w:val="24"/>
        </w:rPr>
        <w:t xml:space="preserve">minimum of 3 </w:t>
      </w:r>
      <w:r w:rsidRPr="00C910AE">
        <w:rPr>
          <w:rFonts w:ascii="Times New Roman" w:eastAsia="Times New Roman" w:hAnsi="Times New Roman" w:cs="Times New Roman"/>
          <w:color w:val="000000" w:themeColor="text1"/>
          <w:sz w:val="24"/>
          <w:szCs w:val="24"/>
        </w:rPr>
        <w:t xml:space="preserve">manuscripts for submission to international journals with an impact factor </w:t>
      </w:r>
      <w:r w:rsidR="00FF093C" w:rsidRPr="00C910AE">
        <w:rPr>
          <w:rFonts w:ascii="Times New Roman" w:hAnsi="Times New Roman" w:cs="Times New Roman"/>
          <w:color w:val="000000" w:themeColor="text1"/>
          <w:sz w:val="24"/>
          <w:szCs w:val="24"/>
          <w:lang w:val="en-GB"/>
        </w:rPr>
        <w:t>&gt; 2</w:t>
      </w:r>
      <w:r w:rsidR="00A517DB" w:rsidRPr="00C910AE">
        <w:rPr>
          <w:rFonts w:ascii="Times New Roman" w:hAnsi="Times New Roman" w:cs="Times New Roman"/>
          <w:color w:val="000000" w:themeColor="text1"/>
          <w:sz w:val="24"/>
          <w:szCs w:val="24"/>
          <w:lang w:val="en-GB"/>
        </w:rPr>
        <w:t>.</w:t>
      </w:r>
      <w:r w:rsidR="00E9059E" w:rsidRPr="00E9059E">
        <w:t xml:space="preserve"> </w:t>
      </w:r>
      <w:r w:rsidR="00E9059E" w:rsidRPr="00E9059E">
        <w:rPr>
          <w:rFonts w:ascii="Times New Roman" w:hAnsi="Times New Roman" w:cs="Times New Roman"/>
          <w:color w:val="000000" w:themeColor="text1"/>
          <w:sz w:val="24"/>
          <w:szCs w:val="24"/>
          <w:lang w:val="en-GB"/>
        </w:rPr>
        <w:t xml:space="preserve">The expertise related to the application of </w:t>
      </w:r>
      <w:proofErr w:type="gramStart"/>
      <w:r w:rsidR="00E9059E" w:rsidRPr="00E9059E">
        <w:rPr>
          <w:rFonts w:ascii="Times New Roman" w:hAnsi="Times New Roman" w:cs="Times New Roman"/>
          <w:color w:val="000000" w:themeColor="text1"/>
          <w:sz w:val="24"/>
          <w:szCs w:val="24"/>
          <w:lang w:val="en-GB"/>
        </w:rPr>
        <w:t>tDCS</w:t>
      </w:r>
      <w:proofErr w:type="gramEnd"/>
      <w:r w:rsidR="00E9059E" w:rsidRPr="00E9059E">
        <w:rPr>
          <w:rFonts w:ascii="Times New Roman" w:hAnsi="Times New Roman" w:cs="Times New Roman"/>
          <w:color w:val="000000" w:themeColor="text1"/>
          <w:sz w:val="24"/>
          <w:szCs w:val="24"/>
          <w:lang w:val="en-GB"/>
        </w:rPr>
        <w:t xml:space="preserve"> and the analysis of the data acquired in this project will be disseminated through courses and workshops for the scientific community</w:t>
      </w:r>
      <w:r w:rsidR="00E9059E">
        <w:rPr>
          <w:rFonts w:ascii="Times New Roman" w:hAnsi="Times New Roman" w:cs="Times New Roman"/>
          <w:color w:val="000000" w:themeColor="text1"/>
          <w:sz w:val="24"/>
          <w:szCs w:val="24"/>
          <w:lang w:val="en-GB"/>
        </w:rPr>
        <w:t xml:space="preserve">. </w:t>
      </w:r>
      <w:r w:rsidR="00A517DB" w:rsidRPr="00C910AE">
        <w:rPr>
          <w:rFonts w:ascii="Times New Roman" w:hAnsi="Times New Roman" w:cs="Times New Roman"/>
          <w:color w:val="000000" w:themeColor="text1"/>
          <w:sz w:val="24"/>
          <w:szCs w:val="24"/>
          <w:lang w:val="en-GB"/>
        </w:rPr>
        <w:t xml:space="preserve"> </w:t>
      </w:r>
      <w:r w:rsidRPr="00C910AE">
        <w:rPr>
          <w:rFonts w:ascii="Times New Roman" w:eastAsia="Times New Roman" w:hAnsi="Times New Roman" w:cs="Times New Roman"/>
          <w:color w:val="000000" w:themeColor="text1"/>
          <w:sz w:val="24"/>
          <w:szCs w:val="24"/>
        </w:rPr>
        <w:t xml:space="preserve">In addition, the results and procedures of this project will be disseminated to the </w:t>
      </w:r>
      <w:proofErr w:type="gramStart"/>
      <w:r w:rsidRPr="00C910AE">
        <w:rPr>
          <w:rFonts w:ascii="Times New Roman" w:eastAsia="Times New Roman" w:hAnsi="Times New Roman" w:cs="Times New Roman"/>
          <w:color w:val="000000" w:themeColor="text1"/>
          <w:sz w:val="24"/>
          <w:szCs w:val="24"/>
        </w:rPr>
        <w:t>general public</w:t>
      </w:r>
      <w:proofErr w:type="gramEnd"/>
      <w:r w:rsidRPr="00C910AE">
        <w:rPr>
          <w:rFonts w:ascii="Times New Roman" w:eastAsia="Times New Roman" w:hAnsi="Times New Roman" w:cs="Times New Roman"/>
          <w:color w:val="000000" w:themeColor="text1"/>
          <w:sz w:val="24"/>
          <w:szCs w:val="24"/>
        </w:rPr>
        <w:t xml:space="preserve"> through "less scientific" reports and texts</w:t>
      </w:r>
      <w:r w:rsidR="00E07AEF">
        <w:rPr>
          <w:rFonts w:ascii="Times New Roman" w:eastAsia="Times New Roman" w:hAnsi="Times New Roman" w:cs="Times New Roman"/>
          <w:color w:val="000000" w:themeColor="text1"/>
          <w:sz w:val="24"/>
          <w:szCs w:val="24"/>
        </w:rPr>
        <w:t xml:space="preserve"> in </w:t>
      </w:r>
      <w:r w:rsidR="00A10EEA">
        <w:rPr>
          <w:rFonts w:ascii="Times New Roman" w:eastAsia="Times New Roman" w:hAnsi="Times New Roman" w:cs="Times New Roman"/>
          <w:color w:val="000000" w:themeColor="text1"/>
          <w:sz w:val="24"/>
          <w:szCs w:val="24"/>
        </w:rPr>
        <w:t>social media</w:t>
      </w:r>
      <w:r w:rsidRPr="00C910AE">
        <w:rPr>
          <w:rFonts w:ascii="Times New Roman" w:eastAsia="Times New Roman" w:hAnsi="Times New Roman" w:cs="Times New Roman"/>
          <w:color w:val="000000" w:themeColor="text1"/>
          <w:sz w:val="24"/>
          <w:szCs w:val="24"/>
        </w:rPr>
        <w:t>.</w:t>
      </w:r>
      <w:r w:rsidR="00A517DB" w:rsidRPr="00C910AE">
        <w:rPr>
          <w:rFonts w:ascii="Times New Roman" w:hAnsi="Times New Roman" w:cs="Times New Roman"/>
          <w:color w:val="000000" w:themeColor="text1"/>
          <w:sz w:val="24"/>
          <w:szCs w:val="24"/>
          <w:lang w:val="en-GB"/>
        </w:rPr>
        <w:t xml:space="preserve"> Evaluation of this project will be accomplished by carrying out the steps according to the schedule outlined above</w:t>
      </w:r>
      <w:r w:rsidR="00783FB2" w:rsidRPr="00C910AE">
        <w:rPr>
          <w:rFonts w:ascii="Times New Roman" w:hAnsi="Times New Roman" w:cs="Times New Roman"/>
          <w:color w:val="000000" w:themeColor="text1"/>
          <w:sz w:val="24"/>
          <w:szCs w:val="24"/>
          <w:lang w:val="en-GB"/>
        </w:rPr>
        <w:t>.</w:t>
      </w:r>
    </w:p>
    <w:p w14:paraId="7EA2CCF6" w14:textId="77777777" w:rsidR="00974D12" w:rsidRPr="00C910AE" w:rsidRDefault="00974D12" w:rsidP="00974D12">
      <w:pPr>
        <w:tabs>
          <w:tab w:val="left" w:pos="6716"/>
        </w:tabs>
        <w:bidi w:val="0"/>
        <w:spacing w:after="0"/>
        <w:jc w:val="both"/>
        <w:rPr>
          <w:rFonts w:ascii="Times New Roman" w:hAnsi="Times New Roman" w:cs="Times New Roman"/>
          <w:color w:val="000000" w:themeColor="text1"/>
          <w:sz w:val="24"/>
          <w:szCs w:val="24"/>
          <w:lang w:val="en-GB"/>
        </w:rPr>
      </w:pPr>
    </w:p>
    <w:p w14:paraId="52407007" w14:textId="4330DF38" w:rsidR="000D6773" w:rsidRPr="00C910AE" w:rsidRDefault="000D6773" w:rsidP="00FF58D9">
      <w:pPr>
        <w:tabs>
          <w:tab w:val="left" w:pos="6716"/>
        </w:tabs>
        <w:bidi w:val="0"/>
        <w:spacing w:after="0"/>
        <w:jc w:val="both"/>
        <w:rPr>
          <w:rFonts w:ascii="Times New Roman" w:hAnsi="Times New Roman" w:cs="Times New Roman"/>
          <w:b/>
          <w:bCs/>
          <w:color w:val="000000" w:themeColor="text1"/>
          <w:sz w:val="24"/>
          <w:szCs w:val="24"/>
          <w:lang w:val="en-GB"/>
        </w:rPr>
      </w:pPr>
      <w:r w:rsidRPr="00C910AE">
        <w:rPr>
          <w:rFonts w:ascii="Times New Roman" w:hAnsi="Times New Roman" w:cs="Times New Roman"/>
          <w:b/>
          <w:bCs/>
          <w:color w:val="000000" w:themeColor="text1"/>
          <w:sz w:val="24"/>
          <w:szCs w:val="24"/>
          <w:lang w:val="en-GB"/>
        </w:rPr>
        <w:t>References</w:t>
      </w:r>
    </w:p>
    <w:p w14:paraId="7D2D6500" w14:textId="77777777" w:rsidR="000D6773" w:rsidRPr="00C910AE" w:rsidRDefault="000D6773" w:rsidP="000D6773">
      <w:pPr>
        <w:tabs>
          <w:tab w:val="left" w:pos="6716"/>
        </w:tabs>
        <w:bidi w:val="0"/>
        <w:spacing w:after="0"/>
        <w:jc w:val="both"/>
        <w:rPr>
          <w:rFonts w:ascii="Times New Roman" w:hAnsi="Times New Roman" w:cs="Times New Roman"/>
          <w:color w:val="000000" w:themeColor="text1"/>
          <w:sz w:val="24"/>
          <w:szCs w:val="24"/>
          <w:lang w:val="en-GB"/>
        </w:rPr>
      </w:pPr>
    </w:p>
    <w:p w14:paraId="25022988" w14:textId="77777777" w:rsidR="00856A24" w:rsidRDefault="000D6773" w:rsidP="00856A24">
      <w:pPr>
        <w:pStyle w:val="EndNoteBibliography"/>
        <w:bidi w:val="0"/>
        <w:spacing w:after="0"/>
      </w:pPr>
      <w:r w:rsidRPr="00C910AE">
        <w:rPr>
          <w:rFonts w:ascii="Times New Roman" w:hAnsi="Times New Roman" w:cs="Times New Roman"/>
          <w:color w:val="000000" w:themeColor="text1"/>
          <w:sz w:val="24"/>
          <w:szCs w:val="24"/>
          <w:lang w:val="en-GB"/>
        </w:rPr>
        <w:fldChar w:fldCharType="begin"/>
      </w:r>
      <w:r w:rsidRPr="00C910AE">
        <w:rPr>
          <w:rFonts w:ascii="Times New Roman" w:hAnsi="Times New Roman" w:cs="Times New Roman"/>
          <w:color w:val="000000" w:themeColor="text1"/>
          <w:sz w:val="24"/>
          <w:szCs w:val="24"/>
          <w:lang w:val="en-GB"/>
        </w:rPr>
        <w:instrText xml:space="preserve"> ADDIN EN.REFLIST </w:instrText>
      </w:r>
      <w:r w:rsidRPr="00C910AE">
        <w:rPr>
          <w:rFonts w:ascii="Times New Roman" w:hAnsi="Times New Roman" w:cs="Times New Roman"/>
          <w:color w:val="000000" w:themeColor="text1"/>
          <w:sz w:val="24"/>
          <w:szCs w:val="24"/>
          <w:lang w:val="en-GB"/>
        </w:rPr>
        <w:fldChar w:fldCharType="separate"/>
      </w:r>
      <w:r w:rsidR="00856A24">
        <w:t>1.</w:t>
      </w:r>
      <w:r w:rsidR="00856A24">
        <w:tab/>
        <w:t>Shulman JM, De Jager PL, Feany MB. Parkinson's disease: genetics and pathogenesis. Annual Review of Pathology: Mechanisms of Disease. 2011;6:193-222.</w:t>
      </w:r>
    </w:p>
    <w:p w14:paraId="5EFFF9BB" w14:textId="77777777" w:rsidR="00856A24" w:rsidRDefault="00856A24" w:rsidP="00856A24">
      <w:pPr>
        <w:pStyle w:val="EndNoteBibliography"/>
        <w:bidi w:val="0"/>
        <w:spacing w:after="0"/>
      </w:pPr>
      <w:r>
        <w:t>2.</w:t>
      </w:r>
      <w:r>
        <w:tab/>
        <w:t>Jankovic J. Parkinson’s disease: clinical features and diagnosis. Journal of neurology, neurosurgery &amp; psychiatry. 2008;79(4):368-76.</w:t>
      </w:r>
    </w:p>
    <w:p w14:paraId="1D1C6509" w14:textId="77777777" w:rsidR="00856A24" w:rsidRDefault="00856A24" w:rsidP="00856A24">
      <w:pPr>
        <w:pStyle w:val="EndNoteBibliography"/>
        <w:bidi w:val="0"/>
        <w:spacing w:after="0"/>
      </w:pPr>
      <w:r>
        <w:t>3.</w:t>
      </w:r>
      <w:r>
        <w:tab/>
        <w:t>Rennie L, Löfgren N, Moe-Nilssen R, Opheim A, Dietrichs E, Franzén E. The reliability of gait variability measures for individuals with Parkinson’s disease and healthy older adults–The effect of gait speed. Gait &amp; Posture. 2018;62:505-9.</w:t>
      </w:r>
    </w:p>
    <w:p w14:paraId="655CC589" w14:textId="77777777" w:rsidR="00856A24" w:rsidRDefault="00856A24" w:rsidP="00856A24">
      <w:pPr>
        <w:pStyle w:val="EndNoteBibliography"/>
        <w:bidi w:val="0"/>
        <w:spacing w:after="0"/>
      </w:pPr>
      <w:r>
        <w:t>4.</w:t>
      </w:r>
      <w:r>
        <w:tab/>
        <w:t>Ellis RJ, Ng YS, Zhu S, Tan DM, Anderson B, Schlaug G, et al. A validated smartphone-based assessment of gait and gait variability in Parkinson’s disease. PLoS one. 2015;10(10):e0141694.</w:t>
      </w:r>
    </w:p>
    <w:p w14:paraId="33130C9C" w14:textId="77777777" w:rsidR="00856A24" w:rsidRDefault="00856A24" w:rsidP="00856A24">
      <w:pPr>
        <w:pStyle w:val="EndNoteBibliography"/>
        <w:bidi w:val="0"/>
        <w:spacing w:after="0"/>
      </w:pPr>
      <w:r>
        <w:t>5.</w:t>
      </w:r>
      <w:r>
        <w:tab/>
        <w:t>Galna B, Lord S, Rochester L. Is gait variability reliable in older adults and Parkinson's disease? Towards an optimal testing protocol. Gait &amp; posture. 2013;37(4):580-5.</w:t>
      </w:r>
    </w:p>
    <w:p w14:paraId="7CD78F77" w14:textId="77777777" w:rsidR="00856A24" w:rsidRDefault="00856A24" w:rsidP="00856A24">
      <w:pPr>
        <w:pStyle w:val="EndNoteBibliography"/>
        <w:bidi w:val="0"/>
        <w:spacing w:after="0"/>
      </w:pPr>
      <w:r>
        <w:t>6.</w:t>
      </w:r>
      <w:r>
        <w:tab/>
        <w:t>Boonstra TA, van Vugt JP, van der Kooij H, Bloem BR. Balance asymmetry in Parkinson’s disease and its contribution to freezing of gait. PLoS One. 2014;9(7):e102493.</w:t>
      </w:r>
    </w:p>
    <w:p w14:paraId="74A7BD6A" w14:textId="77777777" w:rsidR="00856A24" w:rsidRDefault="00856A24" w:rsidP="00856A24">
      <w:pPr>
        <w:pStyle w:val="EndNoteBibliography"/>
        <w:bidi w:val="0"/>
        <w:spacing w:after="0"/>
      </w:pPr>
      <w:r>
        <w:t>7.</w:t>
      </w:r>
      <w:r>
        <w:tab/>
        <w:t>Plotnik M, Hausdorff JM. The role of gait rhythmicity and bilateral coordination of stepping in the pathophysiology of freezing of gait in Parkinson's disease. Movement disorders: official journal of the Movement Disorder Society. 2008;23(S2):S444-S50.</w:t>
      </w:r>
    </w:p>
    <w:p w14:paraId="621A8F01" w14:textId="77777777" w:rsidR="00856A24" w:rsidRDefault="00856A24" w:rsidP="00856A24">
      <w:pPr>
        <w:pStyle w:val="EndNoteBibliography"/>
        <w:bidi w:val="0"/>
        <w:spacing w:after="0"/>
      </w:pPr>
      <w:r>
        <w:t>8.</w:t>
      </w:r>
      <w:r>
        <w:tab/>
        <w:t>Frazzitta G, Pezzoli G, Bertotti G, Maestri R. Asymmetry and freezing of gait in parkinsonian patients. Journal of Neurology. 2013;260(1):71-6.</w:t>
      </w:r>
    </w:p>
    <w:p w14:paraId="2FED112D" w14:textId="77777777" w:rsidR="00856A24" w:rsidRDefault="00856A24" w:rsidP="00856A24">
      <w:pPr>
        <w:pStyle w:val="EndNoteBibliography"/>
        <w:bidi w:val="0"/>
        <w:spacing w:after="0"/>
      </w:pPr>
      <w:r>
        <w:t>9.</w:t>
      </w:r>
      <w:r>
        <w:tab/>
        <w:t>Koller WC, Glatt S, Vetere-Overfield B, Hassanein R. Falls and Parkinson's disease. Clinical neuropharmacology. 1989;12(2):98-105.</w:t>
      </w:r>
    </w:p>
    <w:p w14:paraId="34B8AFD5" w14:textId="77777777" w:rsidR="00856A24" w:rsidRDefault="00856A24" w:rsidP="00856A24">
      <w:pPr>
        <w:pStyle w:val="EndNoteBibliography"/>
        <w:bidi w:val="0"/>
        <w:spacing w:after="0"/>
      </w:pPr>
      <w:r>
        <w:t>10.</w:t>
      </w:r>
      <w:r>
        <w:tab/>
        <w:t>Wood B, Bilclough J, Bowron A, Walker R. Incidence and prediction of falls in Parkinson's disease: a prospective multidisciplinary study. Journal of Neurology, Neurosurgery &amp; Psychiatry. 2002;72(6):721-5.</w:t>
      </w:r>
    </w:p>
    <w:p w14:paraId="2C3E58F8" w14:textId="77777777" w:rsidR="00856A24" w:rsidRDefault="00856A24" w:rsidP="00856A24">
      <w:pPr>
        <w:pStyle w:val="EndNoteBibliography"/>
        <w:bidi w:val="0"/>
        <w:spacing w:after="0"/>
      </w:pPr>
      <w:r>
        <w:t>11.</w:t>
      </w:r>
      <w:r>
        <w:tab/>
        <w:t>Sadeghi H, Allard P, Prince F, Labelle H. Symmetry and limb dominance in able-bodied gait: a review. Gait &amp; posture. 2000;12(1):34-45.</w:t>
      </w:r>
    </w:p>
    <w:p w14:paraId="6EE7ECB8" w14:textId="77777777" w:rsidR="00856A24" w:rsidRDefault="00856A24" w:rsidP="00856A24">
      <w:pPr>
        <w:pStyle w:val="EndNoteBibliography"/>
        <w:bidi w:val="0"/>
        <w:spacing w:after="0"/>
      </w:pPr>
      <w:r>
        <w:t>12.</w:t>
      </w:r>
      <w:r>
        <w:tab/>
        <w:t>Sadeghi H. Local or global asymmetry in gait of people without impairments. Gait &amp; posture. 2003;17(3):197-204.</w:t>
      </w:r>
    </w:p>
    <w:p w14:paraId="52714BC0" w14:textId="77777777" w:rsidR="00856A24" w:rsidRDefault="00856A24" w:rsidP="00856A24">
      <w:pPr>
        <w:pStyle w:val="EndNoteBibliography"/>
        <w:bidi w:val="0"/>
        <w:spacing w:after="0"/>
      </w:pPr>
      <w:r>
        <w:t>13.</w:t>
      </w:r>
      <w:r>
        <w:tab/>
        <w:t>Yogev G, Plotnik M, Peretz C, Giladi N, Hausdorff JM. Gait asymmetry in patients with Parkinson’s disease and elderly fallers: when does the bilateral coordination of gait require attention? Experimental brain research. 2007;177(3):336-46.</w:t>
      </w:r>
    </w:p>
    <w:p w14:paraId="5F73D6CB" w14:textId="77777777" w:rsidR="00856A24" w:rsidRDefault="00856A24" w:rsidP="00856A24">
      <w:pPr>
        <w:pStyle w:val="EndNoteBibliography"/>
        <w:bidi w:val="0"/>
        <w:spacing w:after="0"/>
      </w:pPr>
      <w:r>
        <w:t>14.</w:t>
      </w:r>
      <w:r>
        <w:tab/>
        <w:t>Patterson KK, Gage WH, Brooks D, Black SE, McIlroy WE. Evaluation of gait symmetry after stroke: a comparison of current methods and recommendations for standardization. Gait &amp; posture. 2010;31(2):241-6.</w:t>
      </w:r>
    </w:p>
    <w:p w14:paraId="7A0425F9" w14:textId="77777777" w:rsidR="00856A24" w:rsidRDefault="00856A24" w:rsidP="00856A24">
      <w:pPr>
        <w:pStyle w:val="EndNoteBibliography"/>
        <w:bidi w:val="0"/>
        <w:spacing w:after="0"/>
      </w:pPr>
      <w:r>
        <w:t>15.</w:t>
      </w:r>
      <w:r>
        <w:tab/>
        <w:t>Halim HNA, Azaman A, Manaf H, Saidin S, Zulkapri I, Yahya A, editors. Gait Asymmetry Assessment using Muscle Activity Signal: A Review of Current Methods. Journal of Physics: Conference Series; 2019: IOP Publishing.</w:t>
      </w:r>
    </w:p>
    <w:p w14:paraId="0C31C7CF" w14:textId="77777777" w:rsidR="00856A24" w:rsidRDefault="00856A24" w:rsidP="00856A24">
      <w:pPr>
        <w:pStyle w:val="EndNoteBibliography"/>
        <w:bidi w:val="0"/>
        <w:spacing w:after="0"/>
      </w:pPr>
      <w:r>
        <w:t>16.</w:t>
      </w:r>
      <w:r>
        <w:tab/>
        <w:t>Plotnik M, Giladi N, Hausdorff JM. Bilateral coordination of walking and freezing of gait in Parkinson’s disease. European Journal of Neuroscience. 2008;27(8):1999-2006.</w:t>
      </w:r>
    </w:p>
    <w:p w14:paraId="6CCAF789" w14:textId="77777777" w:rsidR="00856A24" w:rsidRDefault="00856A24" w:rsidP="00856A24">
      <w:pPr>
        <w:pStyle w:val="EndNoteBibliography"/>
        <w:bidi w:val="0"/>
        <w:spacing w:after="0"/>
      </w:pPr>
      <w:r>
        <w:t>17.</w:t>
      </w:r>
      <w:r>
        <w:tab/>
        <w:t>Fasano A, Herzog J, Seifert E, Stolze H, Falk D, Reese R, et al. Modulation of gait coordination by subthalamic stimulation improves freezing of gait. Movement Disorders. 2011;26(5):844-51.</w:t>
      </w:r>
    </w:p>
    <w:p w14:paraId="41872A78" w14:textId="77777777" w:rsidR="00856A24" w:rsidRDefault="00856A24" w:rsidP="00856A24">
      <w:pPr>
        <w:pStyle w:val="EndNoteBibliography"/>
        <w:bidi w:val="0"/>
        <w:spacing w:after="0"/>
      </w:pPr>
      <w:r>
        <w:t>18.</w:t>
      </w:r>
      <w:r>
        <w:tab/>
        <w:t>Plotnik M, Giladi N, Balash Y, Peretz C, Hausdorff JM. Is freezing of gait in Parkinson's disease related to asymmetric motor function? Annals of Neurology: Official Journal of the American Neurological Association and the Child Neurology Society. 2005;57(5):656-63.</w:t>
      </w:r>
    </w:p>
    <w:p w14:paraId="7975266A" w14:textId="77777777" w:rsidR="00856A24" w:rsidRDefault="00856A24" w:rsidP="00856A24">
      <w:pPr>
        <w:pStyle w:val="EndNoteBibliography"/>
        <w:bidi w:val="0"/>
        <w:spacing w:after="0"/>
      </w:pPr>
      <w:r>
        <w:t>19.</w:t>
      </w:r>
      <w:r>
        <w:tab/>
        <w:t>Schaafsma JD, Giladi N, Balash Y, Bartels AL, Gurevich T, Hausdorff JM. Gait dynamics in Parkinson's disease: relationship to Parkinsonian features, falls and response to levodopa. Journal of the neurological sciences. 2003;212(1-2):47-53.</w:t>
      </w:r>
    </w:p>
    <w:p w14:paraId="1E4FB522" w14:textId="77777777" w:rsidR="00856A24" w:rsidRDefault="00856A24" w:rsidP="00856A24">
      <w:pPr>
        <w:pStyle w:val="EndNoteBibliography"/>
        <w:bidi w:val="0"/>
        <w:spacing w:after="0"/>
      </w:pPr>
      <w:r>
        <w:t>20.</w:t>
      </w:r>
      <w:r>
        <w:tab/>
        <w:t>Prokop T, Berger W, Zijlstra W, Dietz V. Adaptational and learning processes during human split-belt locomotion: interaction between central mechanisms and afferent input. Experimental brain research. 1995;106(3):449-56.</w:t>
      </w:r>
    </w:p>
    <w:p w14:paraId="72E4A04E" w14:textId="77777777" w:rsidR="00856A24" w:rsidRPr="00856A24" w:rsidRDefault="00856A24" w:rsidP="00856A24">
      <w:pPr>
        <w:pStyle w:val="EndNoteBibliography"/>
        <w:bidi w:val="0"/>
        <w:spacing w:after="0"/>
        <w:rPr>
          <w:lang w:val="pt-BR"/>
        </w:rPr>
      </w:pPr>
      <w:r>
        <w:t>21.</w:t>
      </w:r>
      <w:r>
        <w:tab/>
        <w:t xml:space="preserve">Barbieri FA, Simieli L, Orcioli-Silva D, Baptista AM, Borkowske Pestana M, Spiandor Beretta V, et al. Obstacle avoidance increases asymmetry of crossing step in individuals with Parkinson's disease and neurologically healthy individuals. </w:t>
      </w:r>
      <w:r w:rsidRPr="00856A24">
        <w:rPr>
          <w:lang w:val="pt-BR"/>
        </w:rPr>
        <w:t>Journal of Motor Behavior. 2018;50(1):17-25.</w:t>
      </w:r>
    </w:p>
    <w:p w14:paraId="47E6D110" w14:textId="77777777" w:rsidR="00856A24" w:rsidRPr="00856A24" w:rsidRDefault="00856A24" w:rsidP="00856A24">
      <w:pPr>
        <w:pStyle w:val="EndNoteBibliography"/>
        <w:bidi w:val="0"/>
        <w:spacing w:after="0"/>
        <w:rPr>
          <w:lang w:val="pt-BR"/>
        </w:rPr>
      </w:pPr>
      <w:r w:rsidRPr="00856A24">
        <w:rPr>
          <w:lang w:val="pt-BR"/>
        </w:rPr>
        <w:t>22.</w:t>
      </w:r>
      <w:r w:rsidRPr="00856A24">
        <w:rPr>
          <w:lang w:val="pt-BR"/>
        </w:rPr>
        <w:tab/>
        <w:t xml:space="preserve">Orcioli-Silva D, Barbieri FA, Dos Santos PCR, Beretta VS, Simieli L, Vitorio R, et al. </w:t>
      </w:r>
      <w:r>
        <w:t xml:space="preserve">Double obstacles increase gait asymmetry during obstacle crossing in people with Parkinson’s disease and healthy older adults: A pilot study. </w:t>
      </w:r>
      <w:r w:rsidRPr="00856A24">
        <w:rPr>
          <w:lang w:val="pt-BR"/>
        </w:rPr>
        <w:t>Scientific Reports. 2020;10(1):1-8.</w:t>
      </w:r>
    </w:p>
    <w:p w14:paraId="7CEF2F0C" w14:textId="77777777" w:rsidR="00856A24" w:rsidRDefault="00856A24" w:rsidP="00856A24">
      <w:pPr>
        <w:pStyle w:val="EndNoteBibliography"/>
        <w:bidi w:val="0"/>
        <w:spacing w:after="0"/>
      </w:pPr>
      <w:r w:rsidRPr="00856A24">
        <w:rPr>
          <w:lang w:val="pt-BR"/>
        </w:rPr>
        <w:t>23.</w:t>
      </w:r>
      <w:r w:rsidRPr="00856A24">
        <w:rPr>
          <w:lang w:val="pt-BR"/>
        </w:rPr>
        <w:tab/>
        <w:t xml:space="preserve">Barbieri FA, Polastri PF, Gobbi LTB, Simieli L, Pereira VIA, Baptista AM, et al. </w:t>
      </w:r>
      <w:r>
        <w:t>Obstacle circumvention and eye coordination during walking to least and most affected side in people with Parkinson’s disease. Behavioural brain research. 2018;346:105-14.</w:t>
      </w:r>
    </w:p>
    <w:p w14:paraId="7EECD033" w14:textId="77777777" w:rsidR="00856A24" w:rsidRDefault="00856A24" w:rsidP="00856A24">
      <w:pPr>
        <w:pStyle w:val="EndNoteBibliography"/>
        <w:bidi w:val="0"/>
        <w:spacing w:after="0"/>
      </w:pPr>
      <w:r>
        <w:t>24.</w:t>
      </w:r>
      <w:r>
        <w:tab/>
        <w:t>Takakusaki K. Functional neuroanatomy for posture and gait control. Journal of movement disorders. 2017;10(1):1.</w:t>
      </w:r>
    </w:p>
    <w:p w14:paraId="5DFC23A5" w14:textId="77777777" w:rsidR="00856A24" w:rsidRDefault="00856A24" w:rsidP="00856A24">
      <w:pPr>
        <w:pStyle w:val="EndNoteBibliography"/>
        <w:bidi w:val="0"/>
        <w:spacing w:after="0"/>
      </w:pPr>
      <w:r>
        <w:t>25.</w:t>
      </w:r>
      <w:r>
        <w:tab/>
        <w:t>Obeso JA, Rodríguez‐Oroz MC, Benitez‐Temino B, Blesa FJ, Guridi J, Marin C, et al. Functional organization of the basal ganglia: therapeutic implications for Parkinson's disease. Movement disorders: official journal of the Movement Disorder Society. 2008;23(S3):S548-S59.</w:t>
      </w:r>
    </w:p>
    <w:p w14:paraId="2CF0592B" w14:textId="77777777" w:rsidR="00856A24" w:rsidRDefault="00856A24" w:rsidP="00856A24">
      <w:pPr>
        <w:pStyle w:val="EndNoteBibliography"/>
        <w:bidi w:val="0"/>
        <w:spacing w:after="0"/>
      </w:pPr>
      <w:r>
        <w:t>26.</w:t>
      </w:r>
      <w:r>
        <w:tab/>
        <w:t>Pino-Esteban A, Megía-García Á, Martín-Caro Álvarez D, Beltran-Alacreu H, Avendaño-Coy J, Gómez-Soriano J, Serrano-Muñoz D. Can Transcranial Direct Current Stimulation Enhance Functionality in Older Adults? A Systematic Review. J Clin Med. 2021 Jul 3;10(13):2981.</w:t>
      </w:r>
    </w:p>
    <w:p w14:paraId="1B999380" w14:textId="77777777" w:rsidR="00856A24" w:rsidRDefault="00856A24" w:rsidP="00856A24">
      <w:pPr>
        <w:pStyle w:val="EndNoteBibliography"/>
        <w:bidi w:val="0"/>
        <w:spacing w:after="0"/>
      </w:pPr>
      <w:r>
        <w:t>27.</w:t>
      </w:r>
      <w:r>
        <w:tab/>
        <w:t>Rossini PM, Burke D, Chen R, Cohen L, Daskalakis Z, Di Iorio R, et al. Non-invasive electrical and magnetic stimulation of the brain, spinal cord, roots and peripheral nerves: Basic principles and procedures for routine clinical and research application. An updated report from an IFCN Committee. Clinical neurophysiology. 2015;126(6):1071-107.</w:t>
      </w:r>
    </w:p>
    <w:p w14:paraId="6DBC56E9" w14:textId="77777777" w:rsidR="00856A24" w:rsidRDefault="00856A24" w:rsidP="00856A24">
      <w:pPr>
        <w:pStyle w:val="EndNoteBibliography"/>
        <w:bidi w:val="0"/>
        <w:spacing w:after="0"/>
      </w:pPr>
      <w:r>
        <w:t>28.</w:t>
      </w:r>
      <w:r>
        <w:tab/>
        <w:t>Priori A. Brain polarization in humans: a reappraisal of an old tool for prolonged non-invasive modulation of brain excitability. Clinical neurophysiology. 2003;114(4):589-95.</w:t>
      </w:r>
    </w:p>
    <w:p w14:paraId="6D5F186F" w14:textId="77777777" w:rsidR="00856A24" w:rsidRDefault="00856A24" w:rsidP="00856A24">
      <w:pPr>
        <w:pStyle w:val="EndNoteBibliography"/>
        <w:bidi w:val="0"/>
        <w:spacing w:after="0"/>
      </w:pPr>
      <w:r>
        <w:t>29.</w:t>
      </w:r>
      <w:r>
        <w:tab/>
        <w:t>Lang N, Siebner HR, Ward NS, Lee L, Nitsche MA, Paulus W, et al. How does transcranial DC stimulation of the primary motor cortex alter regional neuronal activity in the human brain? European Journal of Neuroscience. 2005;22(2):495-504.</w:t>
      </w:r>
    </w:p>
    <w:p w14:paraId="74395AD3" w14:textId="77777777" w:rsidR="00856A24" w:rsidRPr="00856A24" w:rsidRDefault="00856A24" w:rsidP="00856A24">
      <w:pPr>
        <w:pStyle w:val="EndNoteBibliography"/>
        <w:bidi w:val="0"/>
        <w:spacing w:after="0"/>
        <w:rPr>
          <w:lang w:val="pt-BR"/>
        </w:rPr>
      </w:pPr>
      <w:r>
        <w:t>30.</w:t>
      </w:r>
      <w:r>
        <w:tab/>
        <w:t xml:space="preserve">Fregni F, Boggio PS, Santos MC, Lima M, Vieira AL, Rigonatti SP, et al. Noninvasive cortical stimulation with transcranial direct current stimulation in Parkinson's disease. </w:t>
      </w:r>
      <w:r w:rsidRPr="00856A24">
        <w:rPr>
          <w:lang w:val="pt-BR"/>
        </w:rPr>
        <w:t>Movement disorders. 2006;21(10):1693-702.</w:t>
      </w:r>
    </w:p>
    <w:p w14:paraId="575E3E45" w14:textId="77777777" w:rsidR="00856A24" w:rsidRDefault="00856A24" w:rsidP="00856A24">
      <w:pPr>
        <w:pStyle w:val="EndNoteBibliography"/>
        <w:bidi w:val="0"/>
        <w:spacing w:after="0"/>
      </w:pPr>
      <w:r w:rsidRPr="00856A24">
        <w:rPr>
          <w:lang w:val="pt-BR"/>
        </w:rPr>
        <w:t>31.</w:t>
      </w:r>
      <w:r w:rsidRPr="00856A24">
        <w:rPr>
          <w:lang w:val="pt-BR"/>
        </w:rPr>
        <w:tab/>
        <w:t xml:space="preserve">Beretta, V. S., Orcioli-Silva, D., Zampier, V. C., Moraca, G. A. G., Pereira, M. P., Gobbi, L. T. B., &amp; Vitório, R.. </w:t>
      </w:r>
      <w:r>
        <w:t>Eight sessions of transcranial electrical stimulation for postural response in people with Parkinson’s disease: A randomized trial. Gait &amp; Posture. 2024; 114, 1-7</w:t>
      </w:r>
    </w:p>
    <w:p w14:paraId="5587D361" w14:textId="77777777" w:rsidR="00856A24" w:rsidRDefault="00856A24" w:rsidP="00856A24">
      <w:pPr>
        <w:pStyle w:val="EndNoteBibliography"/>
        <w:bidi w:val="0"/>
        <w:spacing w:after="0"/>
      </w:pPr>
      <w:r>
        <w:t>32.</w:t>
      </w:r>
      <w:r>
        <w:tab/>
        <w:t>Yi D, Sung Y, Yim J. Effect of Transcranial Direct Current Stimulation on Walking Speed, Functional Strength, and Balance in Older Adults: A Randomized, Double-Blind Controlled Trial. Med Sci Monit. 2021 Jul 30;27:e932623.</w:t>
      </w:r>
    </w:p>
    <w:p w14:paraId="56C502CF" w14:textId="77777777" w:rsidR="00856A24" w:rsidRDefault="00856A24" w:rsidP="00856A24">
      <w:pPr>
        <w:pStyle w:val="EndNoteBibliography"/>
        <w:bidi w:val="0"/>
        <w:spacing w:after="0"/>
      </w:pPr>
      <w:r>
        <w:t>33.</w:t>
      </w:r>
      <w:r>
        <w:tab/>
        <w:t>Wu AD, Petzinger GM, Lin CHJ, Kung M, Fisher B. Asymmetric corticomotor excitability correlations in early Parkinson's disease. Movement disorders: official journal of the Movement Disorder Society. 2007;22(11):1587-93.</w:t>
      </w:r>
    </w:p>
    <w:p w14:paraId="5F099F7B" w14:textId="77777777" w:rsidR="00856A24" w:rsidRDefault="00856A24" w:rsidP="00856A24">
      <w:pPr>
        <w:pStyle w:val="EndNoteBibliography"/>
        <w:bidi w:val="0"/>
        <w:spacing w:after="0"/>
      </w:pPr>
      <w:r>
        <w:t>34.</w:t>
      </w:r>
      <w:r>
        <w:tab/>
        <w:t>Kojovic M, Bologna M, Kassavetis P, Murase N, Palomar F, Berardelli A, et al. Functional reorganization of sensorimotor cortex in early Parkinson disease. Neurology. 2012;78(18):1441-8.</w:t>
      </w:r>
    </w:p>
    <w:p w14:paraId="0F381B30" w14:textId="77777777" w:rsidR="00856A24" w:rsidRDefault="00856A24" w:rsidP="00856A24">
      <w:pPr>
        <w:pStyle w:val="EndNoteBibliography"/>
        <w:bidi w:val="0"/>
        <w:spacing w:after="0"/>
      </w:pPr>
      <w:r>
        <w:t>35.</w:t>
      </w:r>
      <w:r>
        <w:tab/>
        <w:t>Li JY, Espay AJ, Gunraj CA, Pal PK, Cunic DI, Lang AE, et al. Interhemispheric and ipsilateral connections in Parkinson's disease: relation to mirror movements. Movement Disorders. 2007;22(6):813-21.</w:t>
      </w:r>
    </w:p>
    <w:p w14:paraId="7677AA52" w14:textId="77777777" w:rsidR="00856A24" w:rsidRDefault="00856A24" w:rsidP="00856A24">
      <w:pPr>
        <w:pStyle w:val="EndNoteBibliography"/>
        <w:bidi w:val="0"/>
        <w:spacing w:after="0"/>
      </w:pPr>
      <w:r>
        <w:t>36.</w:t>
      </w:r>
      <w:r>
        <w:tab/>
        <w:t>Spagnolo F, Coppi E, Chieffo R, Straffi L, Fichera M, Nuara A, et al. Interhemispheric balance in Parkinson's disease: a transcranial magnetic stimulation study. Brain stimulation. 2013;6(6):892-7.</w:t>
      </w:r>
    </w:p>
    <w:p w14:paraId="67CDFA3B" w14:textId="77777777" w:rsidR="00856A24" w:rsidRDefault="00856A24" w:rsidP="00856A24">
      <w:pPr>
        <w:pStyle w:val="EndNoteBibliography"/>
        <w:bidi w:val="0"/>
        <w:spacing w:after="0"/>
      </w:pPr>
      <w:r w:rsidRPr="004D22B6">
        <w:t>37.</w:t>
      </w:r>
      <w:r w:rsidRPr="004D22B6">
        <w:tab/>
        <w:t xml:space="preserve">Latella D, Maggio MG, Maresca G, Saporoso AF, Le Cause M, Manuli A, et al. </w:t>
      </w:r>
      <w:r>
        <w:t>Impulse control disorders in Parkinson's disease: A systematic review on risk factors and pathophysiology. Journal of the Neurological Sciences. 2019;398:101-6.</w:t>
      </w:r>
    </w:p>
    <w:p w14:paraId="64059FBE" w14:textId="77777777" w:rsidR="00856A24" w:rsidRDefault="00856A24" w:rsidP="00856A24">
      <w:pPr>
        <w:pStyle w:val="EndNoteBibliography"/>
        <w:bidi w:val="0"/>
        <w:spacing w:after="0"/>
      </w:pPr>
      <w:r>
        <w:t>38.</w:t>
      </w:r>
      <w:r>
        <w:tab/>
        <w:t>Zaman V, Shields DC, Shams R, Drasites KP, Matzelle D, Haque A, et al. Cellular and molecular pathophysiology in the progression of Parkinson’s disease. Metabolic brain disease. 2021;36:815-27.</w:t>
      </w:r>
    </w:p>
    <w:p w14:paraId="46CE34F5" w14:textId="77777777" w:rsidR="00856A24" w:rsidRDefault="00856A24" w:rsidP="00856A24">
      <w:pPr>
        <w:pStyle w:val="EndNoteBibliography"/>
        <w:bidi w:val="0"/>
        <w:spacing w:after="0"/>
      </w:pPr>
      <w:r>
        <w:t>39.</w:t>
      </w:r>
      <w:r>
        <w:tab/>
        <w:t>Dickson DW. Parkinson’s disease and parkinsonism: neuropathology. Cold Spring Harbor perspectives in medicine. 2012;2(8):a009258.</w:t>
      </w:r>
    </w:p>
    <w:p w14:paraId="6FD27B49" w14:textId="77777777" w:rsidR="00856A24" w:rsidRDefault="00856A24" w:rsidP="00856A24">
      <w:pPr>
        <w:pStyle w:val="EndNoteBibliography"/>
        <w:bidi w:val="0"/>
        <w:spacing w:after="0"/>
      </w:pPr>
      <w:r>
        <w:t>40.</w:t>
      </w:r>
      <w:r>
        <w:tab/>
        <w:t>Bergman H, Deuschl G. Pathophysiology of Parkinson's disease: from clinical neurology to basic neuroscience and back. Movement disorders: official journal of the Movement Disorder Society. 2002;17(S3):S28-S40.</w:t>
      </w:r>
    </w:p>
    <w:p w14:paraId="78D08904" w14:textId="77777777" w:rsidR="00856A24" w:rsidRDefault="00856A24" w:rsidP="00856A24">
      <w:pPr>
        <w:pStyle w:val="EndNoteBibliography"/>
        <w:bidi w:val="0"/>
        <w:spacing w:after="0"/>
      </w:pPr>
      <w:r>
        <w:t>41.</w:t>
      </w:r>
      <w:r>
        <w:tab/>
        <w:t>Santens P, Boon P, Van Roost D, Caemaert J. The pathophysiology of motors symptoms in Parkinson's disease. Acta Neurologica Belgica. 2003;103(3):129-34.</w:t>
      </w:r>
    </w:p>
    <w:p w14:paraId="73255510" w14:textId="77777777" w:rsidR="00856A24" w:rsidRDefault="00856A24" w:rsidP="00856A24">
      <w:pPr>
        <w:pStyle w:val="EndNoteBibliography"/>
        <w:bidi w:val="0"/>
        <w:spacing w:after="0"/>
      </w:pPr>
      <w:r>
        <w:t>42.</w:t>
      </w:r>
      <w:r>
        <w:tab/>
        <w:t>Takakusaki, K., Tomita, N., &amp; Yano, M. Substrates for normal gait and pathophysiology of gait disturbances with respect to the basal ganglia dysfunction. Journal of neurology. 2008; 255, 19-29.</w:t>
      </w:r>
    </w:p>
    <w:p w14:paraId="7A3D3554" w14:textId="77777777" w:rsidR="00856A24" w:rsidRDefault="00856A24" w:rsidP="00856A24">
      <w:pPr>
        <w:pStyle w:val="EndNoteBibliography"/>
        <w:bidi w:val="0"/>
        <w:spacing w:after="0"/>
      </w:pPr>
      <w:r>
        <w:t>43.</w:t>
      </w:r>
      <w:r>
        <w:tab/>
        <w:t>Whittle MW. Gait analysis.  The soft tissues: Elsevier; 1993. p. 187-99.</w:t>
      </w:r>
    </w:p>
    <w:p w14:paraId="1933D4B9" w14:textId="77777777" w:rsidR="00856A24" w:rsidRDefault="00856A24" w:rsidP="00856A24">
      <w:pPr>
        <w:pStyle w:val="EndNoteBibliography"/>
        <w:bidi w:val="0"/>
        <w:spacing w:after="0"/>
      </w:pPr>
      <w:r>
        <w:t>44.</w:t>
      </w:r>
      <w:r>
        <w:tab/>
        <w:t>Sutherland DH, Olshen R, Cooper L, Woo SL. The development of mature gait. Jbjs. 1980;62(3):336-53.</w:t>
      </w:r>
    </w:p>
    <w:p w14:paraId="747484C3" w14:textId="77777777" w:rsidR="00856A24" w:rsidRDefault="00856A24" w:rsidP="00856A24">
      <w:pPr>
        <w:pStyle w:val="EndNoteBibliography"/>
        <w:bidi w:val="0"/>
        <w:spacing w:after="0"/>
      </w:pPr>
      <w:r>
        <w:t>45.</w:t>
      </w:r>
      <w:r>
        <w:tab/>
        <w:t>Kong K, Tomizuka M, editors. Smooth and continuous human gait phase detection based on foot pressure patterns. 2008 IEEE International Conference on Robotics and Automation; 2008: IEEE.</w:t>
      </w:r>
    </w:p>
    <w:p w14:paraId="35161896" w14:textId="77777777" w:rsidR="00856A24" w:rsidRDefault="00856A24" w:rsidP="00856A24">
      <w:pPr>
        <w:pStyle w:val="EndNoteBibliography"/>
        <w:bidi w:val="0"/>
        <w:spacing w:after="0"/>
      </w:pPr>
      <w:r>
        <w:t>46.</w:t>
      </w:r>
      <w:r>
        <w:tab/>
        <w:t>Kimmeskamp S, Hennig EM. Heel to toe motion characteristics in Parkinson patients during free walking. Clinical biomechanics. 2001;16(9):806-12.</w:t>
      </w:r>
    </w:p>
    <w:p w14:paraId="2BBA1420" w14:textId="77777777" w:rsidR="00856A24" w:rsidRDefault="00856A24" w:rsidP="00856A24">
      <w:pPr>
        <w:pStyle w:val="EndNoteBibliography"/>
        <w:bidi w:val="0"/>
        <w:spacing w:after="0"/>
      </w:pPr>
      <w:r>
        <w:t>47.</w:t>
      </w:r>
      <w:r>
        <w:tab/>
        <w:t>Horak FB, Mancini M. Objective biomarkers of balance and gait for Parkinson's disease using body‐worn sensors. Movement Disorders. 2013;28(11):1544-51.</w:t>
      </w:r>
    </w:p>
    <w:p w14:paraId="1CA2DD1A" w14:textId="77777777" w:rsidR="00856A24" w:rsidRDefault="00856A24" w:rsidP="00856A24">
      <w:pPr>
        <w:pStyle w:val="EndNoteBibliography"/>
        <w:bidi w:val="0"/>
        <w:spacing w:after="0"/>
      </w:pPr>
      <w:r>
        <w:t>48.</w:t>
      </w:r>
      <w:r>
        <w:tab/>
        <w:t>Peterson D, Horak FB. Neural control of walking in people with parkinsonism. Physiology. 2016;31(2):95-107.</w:t>
      </w:r>
    </w:p>
    <w:p w14:paraId="2F09013E" w14:textId="77777777" w:rsidR="00856A24" w:rsidRDefault="00856A24" w:rsidP="00856A24">
      <w:pPr>
        <w:pStyle w:val="EndNoteBibliography"/>
        <w:bidi w:val="0"/>
        <w:spacing w:after="0"/>
      </w:pPr>
      <w:r>
        <w:t>49.</w:t>
      </w:r>
      <w:r>
        <w:tab/>
        <w:t>Rosin R, Topka H, Dichgans J. Gait initiation in Parkinson's disease. Movement disorders: official journal of the Movement Disorder Society. 1997;12(5):682-90.</w:t>
      </w:r>
    </w:p>
    <w:p w14:paraId="0781765A" w14:textId="77777777" w:rsidR="00856A24" w:rsidRDefault="00856A24" w:rsidP="00856A24">
      <w:pPr>
        <w:pStyle w:val="EndNoteBibliography"/>
        <w:bidi w:val="0"/>
        <w:spacing w:after="0"/>
      </w:pPr>
      <w:r>
        <w:t>50.</w:t>
      </w:r>
      <w:r>
        <w:tab/>
        <w:t>Mirelman A, Bonato P, Camicioli R, Ellis TD, Giladi N, Hamilton JL, et al. Gait impairments in Parkinson's disease. The Lancet Neurology. 2019;18(7):697-708.</w:t>
      </w:r>
    </w:p>
    <w:p w14:paraId="0CA61179" w14:textId="77777777" w:rsidR="00856A24" w:rsidRDefault="00856A24" w:rsidP="00856A24">
      <w:pPr>
        <w:pStyle w:val="EndNoteBibliography"/>
        <w:bidi w:val="0"/>
        <w:spacing w:after="0"/>
      </w:pPr>
      <w:r>
        <w:t>51.</w:t>
      </w:r>
      <w:r>
        <w:tab/>
        <w:t>Mihăilă L-I, Cordoş C-G, Ilcşan RR, Faragó P, Hintea S, editors. CNN-based Identification of Parkinsonian Gait using Ground Reaction Forces. 2022 45th International Conference on Telecommunications and Signal Processing (TSP); 2022: IEEE.</w:t>
      </w:r>
    </w:p>
    <w:p w14:paraId="59F8F9F7" w14:textId="77777777" w:rsidR="00856A24" w:rsidRDefault="00856A24" w:rsidP="00856A24">
      <w:pPr>
        <w:pStyle w:val="EndNoteBibliography"/>
        <w:bidi w:val="0"/>
        <w:spacing w:after="0"/>
      </w:pPr>
      <w:r>
        <w:t>52.</w:t>
      </w:r>
      <w:r>
        <w:tab/>
        <w:t>Park J. Movement disorders following cerebrovascular lesion in the basal ganglia circuit. Journal of movement disorders. 2016;9(2):71.</w:t>
      </w:r>
    </w:p>
    <w:p w14:paraId="3F9A5C9C" w14:textId="77777777" w:rsidR="00856A24" w:rsidRDefault="00856A24" w:rsidP="00856A24">
      <w:pPr>
        <w:pStyle w:val="EndNoteBibliography"/>
        <w:bidi w:val="0"/>
        <w:spacing w:after="0"/>
      </w:pPr>
      <w:r>
        <w:t>53.</w:t>
      </w:r>
      <w:r>
        <w:tab/>
        <w:t>Sian J, Gerlach M, Youdim M, Riederer P. Parkinson's disease: a major hypokinetic basal ganglia disorder. Journal of neural transmission. 1999;106:443-76.</w:t>
      </w:r>
    </w:p>
    <w:p w14:paraId="1FDFAB62" w14:textId="77777777" w:rsidR="00856A24" w:rsidRDefault="00856A24" w:rsidP="00856A24">
      <w:pPr>
        <w:pStyle w:val="EndNoteBibliography"/>
        <w:bidi w:val="0"/>
        <w:spacing w:after="0"/>
      </w:pPr>
      <w:r>
        <w:t>54.</w:t>
      </w:r>
      <w:r>
        <w:tab/>
        <w:t>Wenning GK, Odin P, Morrish P, Rehncrona S, Widner H, Brundin P, et al. Short‐and long‐term survival and function of unilateral intrastriatal dopaminergic grafts in Parkinson's disease. Annals of Neurology: Official Journal of the American Neurological Association and the Child Neurology Society. 1997;42(1):95-107.</w:t>
      </w:r>
    </w:p>
    <w:p w14:paraId="62BE98DB" w14:textId="77777777" w:rsidR="00856A24" w:rsidRDefault="00856A24" w:rsidP="00856A24">
      <w:pPr>
        <w:pStyle w:val="EndNoteBibliography"/>
        <w:bidi w:val="0"/>
        <w:spacing w:after="0"/>
      </w:pPr>
      <w:r>
        <w:t>55.</w:t>
      </w:r>
      <w:r>
        <w:tab/>
        <w:t>Favre J, Burchiel KJ, Taha JM, Hammerstad J. Outcome of unilateral and bilateral pallidotomy for Parkinson’s disease: patient assessment. Neurosurgery. 2000;46(2):344.</w:t>
      </w:r>
    </w:p>
    <w:p w14:paraId="44FAE39F" w14:textId="77777777" w:rsidR="00856A24" w:rsidRDefault="00856A24" w:rsidP="00856A24">
      <w:pPr>
        <w:pStyle w:val="EndNoteBibliography"/>
        <w:bidi w:val="0"/>
        <w:spacing w:after="0"/>
      </w:pPr>
      <w:r>
        <w:t>56.</w:t>
      </w:r>
      <w:r>
        <w:tab/>
        <w:t>Zhao YJ, Wee HL, Chan YH, Seah SH, Au WL, Lau PN, et al. Progression of Parkinson's disease as evaluated by Hoehn and Yahr stage transition times. Movement Disorders. 2010;25(6):710-6.</w:t>
      </w:r>
    </w:p>
    <w:p w14:paraId="67FB3156" w14:textId="77777777" w:rsidR="00856A24" w:rsidRDefault="00856A24" w:rsidP="00856A24">
      <w:pPr>
        <w:pStyle w:val="EndNoteBibliography"/>
        <w:bidi w:val="0"/>
        <w:spacing w:after="0"/>
      </w:pPr>
      <w:r>
        <w:t>57.</w:t>
      </w:r>
      <w:r>
        <w:tab/>
        <w:t>Wang J, Yang QX, Sun X, Vesek J, Mosher Z, Vasavada M, et al. MRI evaluation of asymmetry of nigrostriatal damage in the early stage of early-onset Parkinson's disease. Parkinsonism &amp; related disorders. 2015;21(6):590-6.</w:t>
      </w:r>
    </w:p>
    <w:p w14:paraId="2AA0A3A2" w14:textId="77777777" w:rsidR="00856A24" w:rsidRDefault="00856A24" w:rsidP="00856A24">
      <w:pPr>
        <w:pStyle w:val="EndNoteBibliography"/>
        <w:bidi w:val="0"/>
        <w:spacing w:after="0"/>
      </w:pPr>
      <w:r>
        <w:t>58.</w:t>
      </w:r>
      <w:r>
        <w:tab/>
        <w:t>Hoehn MM, Yahr MD. Parkinsonism: onset, progression, and mortality. Neurology. 1998;50(2):318-.</w:t>
      </w:r>
    </w:p>
    <w:p w14:paraId="6FB24D33" w14:textId="77777777" w:rsidR="00856A24" w:rsidRDefault="00856A24" w:rsidP="00856A24">
      <w:pPr>
        <w:pStyle w:val="EndNoteBibliography"/>
        <w:bidi w:val="0"/>
        <w:spacing w:after="0"/>
      </w:pPr>
      <w:r>
        <w:t>59.</w:t>
      </w:r>
      <w:r>
        <w:tab/>
        <w:t>Miller-Patterson C, Buesa R, McLaughlin N, Jones R, Akbar U, Friedman JH. Motor asymmetry over time in Parkinson’s disease. Journal of the neurological sciences. 2018;393:14-7.</w:t>
      </w:r>
    </w:p>
    <w:p w14:paraId="26488515" w14:textId="77777777" w:rsidR="00856A24" w:rsidRDefault="00856A24" w:rsidP="00856A24">
      <w:pPr>
        <w:pStyle w:val="EndNoteBibliography"/>
        <w:bidi w:val="0"/>
        <w:spacing w:after="0"/>
      </w:pPr>
      <w:r>
        <w:t>60.</w:t>
      </w:r>
      <w:r>
        <w:tab/>
        <w:t>Djaldetti R, Ziv I, Melamed E. The mystery of motor asymmetry in Parkinson's disease. The Lancet Neurology. 2006;5(9):796-802.</w:t>
      </w:r>
    </w:p>
    <w:p w14:paraId="47262B4E" w14:textId="77777777" w:rsidR="00856A24" w:rsidRDefault="00856A24" w:rsidP="00856A24">
      <w:pPr>
        <w:pStyle w:val="EndNoteBibliography"/>
        <w:bidi w:val="0"/>
        <w:spacing w:after="0"/>
      </w:pPr>
      <w:r>
        <w:t>61.</w:t>
      </w:r>
      <w:r>
        <w:tab/>
        <w:t>Haaxma C, Helmich R, Borm G, Kappelle A, Horstink M, Bloem B. Side of symptom onset affects motor dysfunction in Parkinson's disease. Neuroscience. 2010;170(4):1282-5.</w:t>
      </w:r>
    </w:p>
    <w:p w14:paraId="1E581D6A" w14:textId="77777777" w:rsidR="00856A24" w:rsidRDefault="00856A24" w:rsidP="00856A24">
      <w:pPr>
        <w:pStyle w:val="EndNoteBibliography"/>
        <w:bidi w:val="0"/>
        <w:spacing w:after="0"/>
      </w:pPr>
      <w:r>
        <w:t>62.</w:t>
      </w:r>
      <w:r>
        <w:tab/>
        <w:t>Riederer P, Sian-Hülsmann J. The significance of neuronal lateralisation in Parkinson’s disease. Journal of Neural Transmission. 2012;119:953-62.</w:t>
      </w:r>
    </w:p>
    <w:p w14:paraId="356D2953" w14:textId="77777777" w:rsidR="00856A24" w:rsidRDefault="00856A24" w:rsidP="00856A24">
      <w:pPr>
        <w:pStyle w:val="EndNoteBibliography"/>
        <w:bidi w:val="0"/>
        <w:spacing w:after="0"/>
      </w:pPr>
      <w:r>
        <w:t>63.</w:t>
      </w:r>
      <w:r>
        <w:tab/>
        <w:t>Hughes AJ, Daniel SE, Kilford L, Lees AJ. Accuracy of clinical diagnosis of idiopathic Parkinson's disease: a clinico-pathological study of 100 cases. Journal of neurology, neurosurgery &amp; psychiatry. 1992;55(3):181-4.</w:t>
      </w:r>
    </w:p>
    <w:p w14:paraId="37D7295F" w14:textId="77777777" w:rsidR="00856A24" w:rsidRDefault="00856A24" w:rsidP="00856A24">
      <w:pPr>
        <w:pStyle w:val="EndNoteBibliography"/>
        <w:bidi w:val="0"/>
        <w:spacing w:after="0"/>
      </w:pPr>
      <w:r>
        <w:t>64.</w:t>
      </w:r>
      <w:r>
        <w:tab/>
        <w:t>Suchowersky O, Reich S, Perlmutter J, Zesiewicz T, Gronseth G, Weiner W. Practice Parameter: Diagnosis and prognosis of new onset Parkinson disease (an evidence-based review)[RETIRED]: Report of the Quality Standards Subcommittee of the American Academy of Neurology. Neurology. 2006;66(7):968-75.</w:t>
      </w:r>
    </w:p>
    <w:p w14:paraId="545B01A5" w14:textId="77777777" w:rsidR="00856A24" w:rsidRDefault="00856A24" w:rsidP="00856A24">
      <w:pPr>
        <w:pStyle w:val="EndNoteBibliography"/>
        <w:bidi w:val="0"/>
        <w:spacing w:after="0"/>
      </w:pPr>
      <w:r>
        <w:t>65.</w:t>
      </w:r>
      <w:r>
        <w:tab/>
        <w:t>Thenganatt MA, Louis ED. Distinguishing essential tremor from Parkinson's disease: bedside tests and laboratory evaluations. Expert review of neurotherapeutics. 2012;12(6):687-96.</w:t>
      </w:r>
    </w:p>
    <w:p w14:paraId="425AF281" w14:textId="77777777" w:rsidR="00856A24" w:rsidRDefault="00856A24" w:rsidP="00856A24">
      <w:pPr>
        <w:pStyle w:val="EndNoteBibliography"/>
        <w:bidi w:val="0"/>
        <w:spacing w:after="0"/>
      </w:pPr>
      <w:r>
        <w:t>66.</w:t>
      </w:r>
      <w:r>
        <w:tab/>
        <w:t>Hipp G. Das Luxemburger Parkinson-Kohortenprogramm: Neue Strategien für eine umfassende Studie zur Erfassung von Biodaten und klinischen Daten. Basal Ganglia. 2015;1(5):XVI.</w:t>
      </w:r>
    </w:p>
    <w:p w14:paraId="3616175B" w14:textId="77777777" w:rsidR="00856A24" w:rsidRDefault="00856A24" w:rsidP="00856A24">
      <w:pPr>
        <w:pStyle w:val="EndNoteBibliography"/>
        <w:bidi w:val="0"/>
        <w:spacing w:after="0"/>
      </w:pPr>
      <w:r>
        <w:t>67.</w:t>
      </w:r>
      <w:r>
        <w:tab/>
        <w:t>Uitti RJ, Baba Y, Whaley N, Wszolek ZK, Putzke J. Parkinson disease: handedness predicts asymmetry. Neurology. 2005;64(11):1925-30.</w:t>
      </w:r>
    </w:p>
    <w:p w14:paraId="088AC565" w14:textId="77777777" w:rsidR="00856A24" w:rsidRDefault="00856A24" w:rsidP="00856A24">
      <w:pPr>
        <w:pStyle w:val="EndNoteBibliography"/>
        <w:bidi w:val="0"/>
        <w:spacing w:after="0"/>
      </w:pPr>
      <w:r>
        <w:t>68.</w:t>
      </w:r>
      <w:r>
        <w:tab/>
        <w:t>Louis ED, Levy G, Côte LJ, Mejia H, Fahn S, Marder K. Clinical correlates of action tremor in Parkinson disease. Archives of neurology. 2001;58(10):1630-4.</w:t>
      </w:r>
    </w:p>
    <w:p w14:paraId="4EC3642B" w14:textId="77777777" w:rsidR="00856A24" w:rsidRDefault="00856A24" w:rsidP="00856A24">
      <w:pPr>
        <w:pStyle w:val="EndNoteBibliography"/>
        <w:bidi w:val="0"/>
        <w:spacing w:after="0"/>
      </w:pPr>
      <w:r>
        <w:t>69.</w:t>
      </w:r>
      <w:r>
        <w:tab/>
        <w:t>Pirker W. Correlation of dopamine transporter imaging with parkinsonian motor handicap: how close is it? Movement disorders: official journal of the Movement Disorder Society. 2003;18(S7):S43-S51.</w:t>
      </w:r>
    </w:p>
    <w:p w14:paraId="38E6B377" w14:textId="77777777" w:rsidR="00856A24" w:rsidRDefault="00856A24" w:rsidP="00856A24">
      <w:pPr>
        <w:pStyle w:val="EndNoteBibliography"/>
        <w:bidi w:val="0"/>
        <w:spacing w:after="0"/>
      </w:pPr>
      <w:r>
        <w:t>70.</w:t>
      </w:r>
      <w:r>
        <w:tab/>
        <w:t>Delwaide P, Pepin J-L, de Noordhout AM. The audiospinal reaction in parkinsonian patients reflects functional changes in reticular nuclei. Annals of Neurology: Official Journal of the American Neurological Association and the Child Neurology Society. 1993;33(1):63-9.</w:t>
      </w:r>
    </w:p>
    <w:p w14:paraId="057FC103" w14:textId="77777777" w:rsidR="00856A24" w:rsidRDefault="00856A24" w:rsidP="00856A24">
      <w:pPr>
        <w:pStyle w:val="EndNoteBibliography"/>
        <w:bidi w:val="0"/>
        <w:spacing w:after="0"/>
      </w:pPr>
      <w:r>
        <w:t>71.</w:t>
      </w:r>
      <w:r>
        <w:tab/>
        <w:t>Pahapill PA, Lozano AM. The pedunculopontine nucleus and Parkinson's disease. Brain. 2000;123(9):1767-83.</w:t>
      </w:r>
    </w:p>
    <w:p w14:paraId="111C4F55" w14:textId="77777777" w:rsidR="00856A24" w:rsidRDefault="00856A24" w:rsidP="00856A24">
      <w:pPr>
        <w:pStyle w:val="EndNoteBibliography"/>
        <w:bidi w:val="0"/>
        <w:spacing w:after="0"/>
      </w:pPr>
      <w:r>
        <w:t>72.</w:t>
      </w:r>
      <w:r>
        <w:tab/>
        <w:t>Su W, Li K, Li C-M, Ma X-X, Zhao H, Chen M, et al. Motor symptom lateralization influences cortico-striatal functional connectivity in Parkinson's disease. Frontiers in Neurology. 2021;12:619631.</w:t>
      </w:r>
    </w:p>
    <w:p w14:paraId="061C2F0C" w14:textId="77777777" w:rsidR="00856A24" w:rsidRDefault="00856A24" w:rsidP="00856A24">
      <w:pPr>
        <w:pStyle w:val="EndNoteBibliography"/>
        <w:bidi w:val="0"/>
        <w:spacing w:after="0"/>
      </w:pPr>
      <w:r>
        <w:t>73.</w:t>
      </w:r>
      <w:r>
        <w:tab/>
        <w:t>Direnfeld LK, Albert ML, Volicer L, Langlais PJ, Marquis J, Kaplan E. Parkinson's disease: The possible relationship of laterality to dementia and neurochemical findings. Archives of Neurology. 1984;41(9):935-41.</w:t>
      </w:r>
    </w:p>
    <w:p w14:paraId="0245978F" w14:textId="77777777" w:rsidR="00856A24" w:rsidRDefault="00856A24" w:rsidP="00856A24">
      <w:pPr>
        <w:pStyle w:val="EndNoteBibliography"/>
        <w:bidi w:val="0"/>
        <w:spacing w:after="0"/>
      </w:pPr>
      <w:r>
        <w:t>74.</w:t>
      </w:r>
      <w:r>
        <w:tab/>
        <w:t>Winter DA. Biomechanics and motor control of human gait: normal, elderly and pathological1991.</w:t>
      </w:r>
    </w:p>
    <w:p w14:paraId="42D40544" w14:textId="77777777" w:rsidR="00856A24" w:rsidRDefault="00856A24" w:rsidP="00856A24">
      <w:pPr>
        <w:pStyle w:val="EndNoteBibliography"/>
        <w:bidi w:val="0"/>
        <w:spacing w:after="0"/>
      </w:pPr>
      <w:r>
        <w:t>75.</w:t>
      </w:r>
      <w:r>
        <w:tab/>
        <w:t>Winter DA, Eng P. Kinetics: our window into the goals and strategies of the central nervous system. Behavioural brain research. 1995;67(2):111-20.</w:t>
      </w:r>
    </w:p>
    <w:p w14:paraId="5ADAE403" w14:textId="77777777" w:rsidR="00856A24" w:rsidRDefault="00856A24" w:rsidP="00856A24">
      <w:pPr>
        <w:pStyle w:val="EndNoteBibliography"/>
        <w:bidi w:val="0"/>
        <w:spacing w:after="0"/>
      </w:pPr>
      <w:r>
        <w:t>76.</w:t>
      </w:r>
      <w:r>
        <w:tab/>
        <w:t>Hamacher D, Herold F, Wiegel P, Hamacher D, Schega L. Brain activity during walking: a systematic review. Neuroscience &amp; Biobehavioral Reviews. 2015;57:310-27.</w:t>
      </w:r>
    </w:p>
    <w:p w14:paraId="1A6A1D8F" w14:textId="77777777" w:rsidR="00856A24" w:rsidRDefault="00856A24" w:rsidP="00856A24">
      <w:pPr>
        <w:pStyle w:val="EndNoteBibliography"/>
        <w:bidi w:val="0"/>
        <w:spacing w:after="0"/>
      </w:pPr>
      <w:r>
        <w:t>77.</w:t>
      </w:r>
      <w:r>
        <w:tab/>
        <w:t>Mak MK, Wong-Yu IS. Exercise for Parkinson's disease. International review of neurobiology. 2019;147:1-44.</w:t>
      </w:r>
    </w:p>
    <w:p w14:paraId="73FCC1F3" w14:textId="77777777" w:rsidR="00856A24" w:rsidRDefault="00856A24" w:rsidP="00856A24">
      <w:pPr>
        <w:pStyle w:val="EndNoteBibliography"/>
        <w:bidi w:val="0"/>
        <w:spacing w:after="0"/>
      </w:pPr>
      <w:r>
        <w:t>78.</w:t>
      </w:r>
      <w:r>
        <w:tab/>
        <w:t>Ujjan JA, Morani W, Memon N, Mohanasundaram S, Nuhmani S, Singh BK. Force platform-based intervention program for individuals suffering with neurodegenerative diseases like parkinson. Computational and Mathematical Methods in Medicine. 2022;2022.</w:t>
      </w:r>
    </w:p>
    <w:p w14:paraId="42A980A9" w14:textId="77777777" w:rsidR="00856A24" w:rsidRDefault="00856A24" w:rsidP="00856A24">
      <w:pPr>
        <w:pStyle w:val="EndNoteBibliography"/>
        <w:bidi w:val="0"/>
        <w:spacing w:after="0"/>
      </w:pPr>
      <w:r>
        <w:t>79.</w:t>
      </w:r>
      <w:r>
        <w:tab/>
        <w:t>Alexander GE, Crutcher MD. Functional architecture of basal ganglia circuits: neural substrates of parallel processing. Trends in neurosciences. 1990;13(7):266-71.</w:t>
      </w:r>
    </w:p>
    <w:p w14:paraId="7BB9B71F" w14:textId="77777777" w:rsidR="00856A24" w:rsidRDefault="00856A24" w:rsidP="00856A24">
      <w:pPr>
        <w:pStyle w:val="EndNoteBibliography"/>
        <w:bidi w:val="0"/>
        <w:spacing w:after="0"/>
      </w:pPr>
      <w:r>
        <w:t>80.</w:t>
      </w:r>
      <w:r>
        <w:tab/>
        <w:t>DeLong MR. Primate models of movement disorders of basal ganglia origin. Trends in neurosciences. 1990;13(7):281-5.</w:t>
      </w:r>
    </w:p>
    <w:p w14:paraId="1EB31766" w14:textId="77777777" w:rsidR="00856A24" w:rsidRDefault="00856A24" w:rsidP="00856A24">
      <w:pPr>
        <w:pStyle w:val="EndNoteBibliography"/>
        <w:bidi w:val="0"/>
        <w:spacing w:after="0"/>
      </w:pPr>
      <w:r>
        <w:t>81.</w:t>
      </w:r>
      <w:r>
        <w:tab/>
        <w:t>Rascol O, Sabatini U, Chollet F, Celsis P, Montastruc J-L, Marc-Vergnes J-P, et al. Supplementary and primary sensory motor area activity in Parkinson's disease: regional cerebral blood flow changes during finger movements and effects of apomorphine. Archives of Neurology. 1992;49(2):144-8.</w:t>
      </w:r>
    </w:p>
    <w:p w14:paraId="579576B3" w14:textId="77777777" w:rsidR="00856A24" w:rsidRPr="00856A24" w:rsidRDefault="00856A24" w:rsidP="00856A24">
      <w:pPr>
        <w:pStyle w:val="EndNoteBibliography"/>
        <w:bidi w:val="0"/>
        <w:spacing w:after="0"/>
        <w:rPr>
          <w:lang w:val="pt-BR"/>
        </w:rPr>
      </w:pPr>
      <w:r>
        <w:t>82.</w:t>
      </w:r>
      <w:r>
        <w:tab/>
        <w:t xml:space="preserve">Playford E, Jenkins I, Passingham R, Nutt J, Frackowiak R, Brooks D. Impaired mesial frontal and putamen activation in Parkinson's disease: a positron emission tomography study. Annals of Neurology: Official Journal of the American Neurological Association and the Child Neurology Society. </w:t>
      </w:r>
      <w:r w:rsidRPr="00856A24">
        <w:rPr>
          <w:lang w:val="pt-BR"/>
        </w:rPr>
        <w:t>1992;32(2):151-61.</w:t>
      </w:r>
    </w:p>
    <w:p w14:paraId="1BF79848" w14:textId="77777777" w:rsidR="00856A24" w:rsidRDefault="00856A24" w:rsidP="00856A24">
      <w:pPr>
        <w:pStyle w:val="EndNoteBibliography"/>
        <w:bidi w:val="0"/>
        <w:spacing w:after="0"/>
      </w:pPr>
      <w:r w:rsidRPr="00856A24">
        <w:rPr>
          <w:lang w:val="pt-BR"/>
        </w:rPr>
        <w:t>83.</w:t>
      </w:r>
      <w:r w:rsidRPr="00856A24">
        <w:rPr>
          <w:lang w:val="pt-BR"/>
        </w:rPr>
        <w:tab/>
        <w:t xml:space="preserve">Samuel M, Ceballos-Baumann A, Turjanski N, Boecker H, Gorospe A, Linazasoro G, et al. </w:t>
      </w:r>
      <w:r>
        <w:t>Pallidotomy in Parkinson's disease increases supplementary motor area and prefrontal activation during performance of volitional movements an H2 (15) O PET study. Brain: a journal of neurology. 1997;120(8):1301-13.</w:t>
      </w:r>
    </w:p>
    <w:p w14:paraId="0499C12D" w14:textId="77777777" w:rsidR="00856A24" w:rsidRDefault="00856A24" w:rsidP="00856A24">
      <w:pPr>
        <w:pStyle w:val="EndNoteBibliography"/>
        <w:bidi w:val="0"/>
        <w:spacing w:after="0"/>
      </w:pPr>
      <w:r>
        <w:t>84.</w:t>
      </w:r>
      <w:r>
        <w:tab/>
        <w:t>Hanakawa T, Fukuyama H, Katsumi Y, Honda M, Shibasaki H. Enhanced lateral premotor activity during paradoxical gait in Parkinson's disease. Annals of Neurology: Official Journal of the American Neurological Association and the Child Neurology Society. 1999;45(3):329-36.</w:t>
      </w:r>
    </w:p>
    <w:p w14:paraId="1994859C" w14:textId="77777777" w:rsidR="00856A24" w:rsidRDefault="00856A24" w:rsidP="00856A24">
      <w:pPr>
        <w:pStyle w:val="EndNoteBibliography"/>
        <w:bidi w:val="0"/>
        <w:spacing w:after="0"/>
      </w:pPr>
      <w:r>
        <w:t>85.</w:t>
      </w:r>
      <w:r>
        <w:tab/>
        <w:t>Roemmich RT, Nocera JR, Stegemöller EL, Hassan A, Okun MS, Hass CJ. Locomotor adaptation and locomotor adaptive learning in Parkinson’s disease and normal aging. Clinical Neurophysiology. 2014;125(2):313-9.</w:t>
      </w:r>
    </w:p>
    <w:p w14:paraId="71D6763B" w14:textId="77777777" w:rsidR="00856A24" w:rsidRDefault="00856A24" w:rsidP="00856A24">
      <w:pPr>
        <w:pStyle w:val="EndNoteBibliography"/>
        <w:bidi w:val="0"/>
        <w:spacing w:after="0"/>
      </w:pPr>
      <w:r>
        <w:t>86.</w:t>
      </w:r>
      <w:r>
        <w:tab/>
        <w:t>Fling BW, Curtze C, Horak FB. Gait asymmetry in people with Parkinson’s disease is linked to reduced integrity of callosal sensorimotor regions. Frontiers in neurology. 2018;9:215.</w:t>
      </w:r>
    </w:p>
    <w:p w14:paraId="4B8296FD" w14:textId="77777777" w:rsidR="00856A24" w:rsidRDefault="00856A24" w:rsidP="00856A24">
      <w:pPr>
        <w:pStyle w:val="EndNoteBibliography"/>
        <w:bidi w:val="0"/>
        <w:spacing w:after="0"/>
      </w:pPr>
      <w:r>
        <w:t>87.</w:t>
      </w:r>
      <w:r>
        <w:tab/>
        <w:t>Claassen DO, McDonell KE, Donahue M, Rawal S, Wylie SA, Neimat JS, et al. Cortical asymmetry in Parkinson's disease: early susceptibility of the left hemisphere. Brain and behavior. 2016;6(12):e00573.</w:t>
      </w:r>
    </w:p>
    <w:p w14:paraId="6BE754EE" w14:textId="77777777" w:rsidR="00856A24" w:rsidRDefault="00856A24" w:rsidP="00856A24">
      <w:pPr>
        <w:pStyle w:val="EndNoteBibliography"/>
        <w:bidi w:val="0"/>
        <w:spacing w:after="0"/>
      </w:pPr>
      <w:r>
        <w:t>88.</w:t>
      </w:r>
      <w:r>
        <w:tab/>
        <w:t>Plotnik M, Giladi N, Hausdorff JM. Bilateral coordination of gait and Parkinson’s disease: the effects of dual tasking. Journal of Neurology, Neurosurgery &amp;amp;amp; Psychiatry. 2009;80(3):347.</w:t>
      </w:r>
    </w:p>
    <w:p w14:paraId="24B21351" w14:textId="77777777" w:rsidR="00856A24" w:rsidRDefault="00856A24" w:rsidP="00856A24">
      <w:pPr>
        <w:pStyle w:val="EndNoteBibliography"/>
        <w:bidi w:val="0"/>
        <w:spacing w:after="0"/>
      </w:pPr>
      <w:r>
        <w:t>89.</w:t>
      </w:r>
      <w:r>
        <w:tab/>
        <w:t>Mirelman A, Bernad‐Elazari H, Thaler A, Giladi‐Yacobi E, Gurevich T, Gana‐Weisz M, et al. Arm swing as a potential new prodromal marker of Parkinson's disease. Movement Disorders. 2016;31(10):1527-34.</w:t>
      </w:r>
    </w:p>
    <w:p w14:paraId="5E9BD0C8" w14:textId="77777777" w:rsidR="00856A24" w:rsidRDefault="00856A24" w:rsidP="00856A24">
      <w:pPr>
        <w:pStyle w:val="EndNoteBibliography"/>
        <w:bidi w:val="0"/>
        <w:spacing w:after="0"/>
      </w:pPr>
      <w:r>
        <w:t>90.</w:t>
      </w:r>
      <w:r>
        <w:tab/>
        <w:t>Wang H-C, Hsu J-L, Leemans A. Diffusion Tensor Imaging of Vascular Parkinsonism. VASCULAR. 2012.</w:t>
      </w:r>
    </w:p>
    <w:p w14:paraId="1AA57801" w14:textId="77777777" w:rsidR="00856A24" w:rsidRDefault="00856A24" w:rsidP="00856A24">
      <w:pPr>
        <w:pStyle w:val="EndNoteBibliography"/>
        <w:bidi w:val="0"/>
        <w:spacing w:after="0"/>
      </w:pPr>
      <w:r>
        <w:t>91.</w:t>
      </w:r>
      <w:r>
        <w:tab/>
        <w:t>Dembek TA, Barbe MT, Åström M, Hoevels M, Visser-Vandewalle V, Fink GR, et al. Probabilistic mapping of deep brain stimulation effects in essential tremor. NeuroImage: Clinical. 2017;13:164-73.</w:t>
      </w:r>
    </w:p>
    <w:p w14:paraId="58F96EB1" w14:textId="77777777" w:rsidR="00856A24" w:rsidRDefault="00856A24" w:rsidP="00856A24">
      <w:pPr>
        <w:pStyle w:val="EndNoteBibliography"/>
        <w:bidi w:val="0"/>
        <w:spacing w:after="0"/>
      </w:pPr>
      <w:r>
        <w:t>92.</w:t>
      </w:r>
      <w:r>
        <w:tab/>
        <w:t>Fling BW, Kwak Y, Peltier SJ, Seidler RD. Differential relationships between transcallosal structural and functional connectivity in young and older adults. Neurobiology of aging. 2012;33(10):2521-6.</w:t>
      </w:r>
    </w:p>
    <w:p w14:paraId="74185C35" w14:textId="77777777" w:rsidR="00856A24" w:rsidRDefault="00856A24" w:rsidP="00856A24">
      <w:pPr>
        <w:pStyle w:val="EndNoteBibliography"/>
        <w:bidi w:val="0"/>
        <w:spacing w:after="0"/>
      </w:pPr>
      <w:r>
        <w:t>93.</w:t>
      </w:r>
      <w:r>
        <w:tab/>
        <w:t>Gooijers J, Swinnen SP. Interactions between brain structure and behavior: the corpus callosum and bimanual coordination. Neuroscience &amp; Biobehavioral Reviews. 2014;43:1-19.</w:t>
      </w:r>
    </w:p>
    <w:p w14:paraId="65964A46" w14:textId="77777777" w:rsidR="00856A24" w:rsidRDefault="00856A24" w:rsidP="00856A24">
      <w:pPr>
        <w:pStyle w:val="EndNoteBibliography"/>
        <w:bidi w:val="0"/>
        <w:spacing w:after="0"/>
      </w:pPr>
      <w:r>
        <w:t>94.</w:t>
      </w:r>
      <w:r>
        <w:tab/>
        <w:t>Sohn YH, Jung HY, Kaelin-Lang A, Hallett M. Excitability of the ipsilateral motor cortex during phasic voluntary hand movement. Experimental brain research. 2003;148(2):176-85.</w:t>
      </w:r>
    </w:p>
    <w:p w14:paraId="51AC445B" w14:textId="77777777" w:rsidR="00856A24" w:rsidRDefault="00856A24" w:rsidP="00856A24">
      <w:pPr>
        <w:pStyle w:val="EndNoteBibliography"/>
        <w:bidi w:val="0"/>
        <w:spacing w:after="0"/>
      </w:pPr>
      <w:r>
        <w:t>95.</w:t>
      </w:r>
      <w:r>
        <w:tab/>
        <w:t>Stinear CM, Byblow WD. Role of intracortical inhibition in selective hand muscle activation. Journal of neurophysiology. 2003;89(4):2014-20.</w:t>
      </w:r>
    </w:p>
    <w:p w14:paraId="58C74A99" w14:textId="77777777" w:rsidR="00856A24" w:rsidRDefault="00856A24" w:rsidP="00856A24">
      <w:pPr>
        <w:pStyle w:val="EndNoteBibliography"/>
        <w:bidi w:val="0"/>
        <w:spacing w:after="0"/>
      </w:pPr>
      <w:r>
        <w:t>96.</w:t>
      </w:r>
      <w:r>
        <w:tab/>
        <w:t>Debaere F, Swinnen SP, Béatse E, Sunaert S, Van Hecke P, Duysens J. Brain areas involved in interlimb coordination: a distributed network. Neuroimage. 2001;14(5):947-58.</w:t>
      </w:r>
    </w:p>
    <w:p w14:paraId="7085ACDD" w14:textId="77777777" w:rsidR="00856A24" w:rsidRDefault="00856A24" w:rsidP="00856A24">
      <w:pPr>
        <w:pStyle w:val="EndNoteBibliography"/>
        <w:bidi w:val="0"/>
        <w:spacing w:after="0"/>
      </w:pPr>
      <w:r>
        <w:t>97.</w:t>
      </w:r>
      <w:r>
        <w:tab/>
        <w:t>Thomas GEC, Leyland LA, Schrag A-E, Lees AJ, Acosta-Cabronero J, Weil RS. Brain iron deposition is linked with cognitive severity in Parkinson’s disease. Journal of Neurology, Neurosurgery &amp;amp;amp; Psychiatry. 2020;91(4):418.</w:t>
      </w:r>
    </w:p>
    <w:p w14:paraId="53459FF5" w14:textId="77777777" w:rsidR="00856A24" w:rsidRDefault="00856A24" w:rsidP="00856A24">
      <w:pPr>
        <w:pStyle w:val="EndNoteBibliography"/>
        <w:bidi w:val="0"/>
        <w:spacing w:after="0"/>
      </w:pPr>
      <w:r>
        <w:t>98.</w:t>
      </w:r>
      <w:r>
        <w:tab/>
        <w:t>Chung M, Park YS, Kim JS, Kim YJ, Ma HI, Jang Sj, et al. Correlating Parkinson’s disease motor symptoms with three-dimensional [18F]FP-CIT PET. Japanese Journal of Radiology. 2015;33(10):609-18.</w:t>
      </w:r>
    </w:p>
    <w:p w14:paraId="311655A4" w14:textId="77777777" w:rsidR="00856A24" w:rsidRDefault="00856A24" w:rsidP="00856A24">
      <w:pPr>
        <w:pStyle w:val="EndNoteBibliography"/>
        <w:bidi w:val="0"/>
        <w:spacing w:after="0"/>
      </w:pPr>
      <w:r>
        <w:t>99.</w:t>
      </w:r>
      <w:r>
        <w:tab/>
        <w:t>Ricciardi L, Ricciardi D, Lena F, Plotnik M, Petracca M, Barricella S, et al. Working on asymmetry in Parkinson’s disease: randomized, controlled pilot study. Neurological Sciences. 2015;36(8):1337-43.</w:t>
      </w:r>
    </w:p>
    <w:p w14:paraId="40E05409" w14:textId="77777777" w:rsidR="00856A24" w:rsidRDefault="00856A24" w:rsidP="00856A24">
      <w:pPr>
        <w:pStyle w:val="EndNoteBibliography"/>
        <w:bidi w:val="0"/>
        <w:spacing w:after="0"/>
      </w:pPr>
      <w:r>
        <w:t>100.</w:t>
      </w:r>
      <w:r>
        <w:tab/>
        <w:t>Son M, Han SH, Lyoo CH, Lim JA, Jeon J, Hong K-B, et al. The effect of levodopa on bilateral coordination and gait asymmetry in Parkinson’s disease using inertial sensor. npj Parkinson's Disease. 2021;7(1):42.</w:t>
      </w:r>
    </w:p>
    <w:p w14:paraId="7904C6D7" w14:textId="77777777" w:rsidR="00856A24" w:rsidRDefault="00856A24" w:rsidP="00856A24">
      <w:pPr>
        <w:pStyle w:val="EndNoteBibliography"/>
        <w:bidi w:val="0"/>
        <w:spacing w:after="0"/>
      </w:pPr>
      <w:r>
        <w:t>101.</w:t>
      </w:r>
      <w:r>
        <w:tab/>
        <w:t>Blosser JA, Podolsky E, Lee D. L-DOPA-Induced Dyskinesia in a Genetic Drosophila Model of Parkinson’s Disease. Experimental Neurobiology. 2020;29(4):273.</w:t>
      </w:r>
    </w:p>
    <w:p w14:paraId="474D23AF" w14:textId="77777777" w:rsidR="00856A24" w:rsidRDefault="00856A24" w:rsidP="00856A24">
      <w:pPr>
        <w:pStyle w:val="EndNoteBibliography"/>
        <w:bidi w:val="0"/>
        <w:spacing w:after="0"/>
      </w:pPr>
      <w:r>
        <w:t>102.</w:t>
      </w:r>
      <w:r>
        <w:tab/>
        <w:t>Latash ML. Neurophysiological basis of movement: Human Kinetics; 2008.</w:t>
      </w:r>
    </w:p>
    <w:p w14:paraId="755EDAE5" w14:textId="77777777" w:rsidR="00856A24" w:rsidRDefault="00856A24" w:rsidP="00856A24">
      <w:pPr>
        <w:pStyle w:val="EndNoteBibliography"/>
        <w:bidi w:val="0"/>
        <w:spacing w:after="0"/>
      </w:pPr>
      <w:r>
        <w:t>103.</w:t>
      </w:r>
      <w:r>
        <w:tab/>
        <w:t>Okun MS. Deep-brain stimulation for Parkinson's disease. New England Journal of Medicine. 2012;367(16):1529-38.</w:t>
      </w:r>
    </w:p>
    <w:p w14:paraId="530079BA" w14:textId="77777777" w:rsidR="00856A24" w:rsidRDefault="00856A24" w:rsidP="00856A24">
      <w:pPr>
        <w:pStyle w:val="EndNoteBibliography"/>
        <w:bidi w:val="0"/>
        <w:spacing w:after="0"/>
      </w:pPr>
      <w:r>
        <w:t>104.</w:t>
      </w:r>
      <w:r>
        <w:tab/>
        <w:t>Benabid AL. Deep brain stimulation for Parkinson’s disease. Current opinion in neurobiology. 2003;13(6):696-706.</w:t>
      </w:r>
    </w:p>
    <w:p w14:paraId="544ABC32" w14:textId="77777777" w:rsidR="00856A24" w:rsidRPr="00856A24" w:rsidRDefault="00856A24" w:rsidP="00856A24">
      <w:pPr>
        <w:pStyle w:val="EndNoteBibliography"/>
        <w:bidi w:val="0"/>
        <w:spacing w:after="0"/>
        <w:rPr>
          <w:lang w:val="pt-BR"/>
        </w:rPr>
      </w:pPr>
      <w:r>
        <w:t>105.</w:t>
      </w:r>
      <w:r>
        <w:tab/>
        <w:t xml:space="preserve">Zarzycki MZ, Domitrz I. Stimulation-induced side effects after deep brain stimulation–a systematic review. </w:t>
      </w:r>
      <w:r w:rsidRPr="00856A24">
        <w:rPr>
          <w:lang w:val="pt-BR"/>
        </w:rPr>
        <w:t>Acta Neuropsychiatrica. 2020;32(2):57-64.</w:t>
      </w:r>
    </w:p>
    <w:p w14:paraId="5222AC05" w14:textId="77777777" w:rsidR="00856A24" w:rsidRDefault="00856A24" w:rsidP="00856A24">
      <w:pPr>
        <w:pStyle w:val="EndNoteBibliography"/>
        <w:bidi w:val="0"/>
        <w:spacing w:after="0"/>
      </w:pPr>
      <w:r w:rsidRPr="00856A24">
        <w:rPr>
          <w:lang w:val="pt-BR"/>
        </w:rPr>
        <w:t>106.</w:t>
      </w:r>
      <w:r w:rsidRPr="00856A24">
        <w:rPr>
          <w:lang w:val="pt-BR"/>
        </w:rPr>
        <w:tab/>
        <w:t xml:space="preserve">Cursiol JA, Dos Santos PCR, Beretta VS, Orcioli-Silva D, Simieli L, Schlenstedt C, Coelho DB, Barbieri FA. </w:t>
      </w:r>
      <w:r>
        <w:t>Rhythmic auditory cues improve gait asymmetry during unobstructed walking in people with Parkinson's disease but have no effect on obstacle avoidance - AsymmGait-Parkinson study. Front Aging Neurosci. 2025 Feb 27;17:1455432.</w:t>
      </w:r>
    </w:p>
    <w:p w14:paraId="172E1E33" w14:textId="77777777" w:rsidR="00856A24" w:rsidRDefault="00856A24" w:rsidP="00856A24">
      <w:pPr>
        <w:pStyle w:val="EndNoteBibliography"/>
        <w:bidi w:val="0"/>
        <w:spacing w:after="0"/>
      </w:pPr>
      <w:r>
        <w:t>107.</w:t>
      </w:r>
      <w:r>
        <w:tab/>
        <w:t>Beretta, V. S., Santos, P. C. R., Orcioli-Silva, D., Zampier, V. C., Vitorio, R., &amp; Gobbi, L. T. B. Transcranial direct current stimulation for balance rehabilitation in neurological disorders: A systematic review and meta-analysis. Ageing Research Reviews. 2022; 81, 101736.</w:t>
      </w:r>
    </w:p>
    <w:p w14:paraId="5F4950F5" w14:textId="77777777" w:rsidR="00856A24" w:rsidRDefault="00856A24" w:rsidP="00856A24">
      <w:pPr>
        <w:pStyle w:val="EndNoteBibliography"/>
        <w:bidi w:val="0"/>
        <w:spacing w:after="0"/>
      </w:pPr>
      <w:r>
        <w:t>108.</w:t>
      </w:r>
      <w:r>
        <w:tab/>
        <w:t xml:space="preserve">Broeder, S., Nackaerts, E., Heremans, E., Vervoort, G., Meesen, R., Verheyden, G., &amp; Nieuwboer, A. Transcranial direct current stimulation in Parkinson’s disease: Neurophysiological mechanisms and behavioral effects. Neurosci Biobehav Rev 2015; 105:117-57. </w:t>
      </w:r>
    </w:p>
    <w:p w14:paraId="1AB3BD51" w14:textId="77777777" w:rsidR="00856A24" w:rsidRDefault="00856A24" w:rsidP="00856A24">
      <w:pPr>
        <w:pStyle w:val="EndNoteBibliography"/>
        <w:bidi w:val="0"/>
        <w:spacing w:after="0"/>
      </w:pPr>
      <w:r>
        <w:t>109.</w:t>
      </w:r>
      <w:r>
        <w:tab/>
        <w:t>Zampier, V. C. The effect of transcranial direct current stimulation and physical exercise on interlimb coordination during walking in people with Parkinson’s disease. 2024.</w:t>
      </w:r>
    </w:p>
    <w:p w14:paraId="7C729EFE" w14:textId="77777777" w:rsidR="00856A24" w:rsidRDefault="00856A24" w:rsidP="00856A24">
      <w:pPr>
        <w:pStyle w:val="EndNoteBibliography"/>
        <w:bidi w:val="0"/>
        <w:spacing w:after="0"/>
      </w:pPr>
      <w:r>
        <w:t>110.</w:t>
      </w:r>
      <w:r>
        <w:tab/>
        <w:t>van der Kolk NM, King LA. Effects of exercise on mobility in people with Parkinson's disease. Movement Disorders. 2013;28(11):1587-96.</w:t>
      </w:r>
    </w:p>
    <w:p w14:paraId="544A7CEB" w14:textId="77777777" w:rsidR="00856A24" w:rsidRDefault="00856A24" w:rsidP="00856A24">
      <w:pPr>
        <w:pStyle w:val="EndNoteBibliography"/>
        <w:bidi w:val="0"/>
        <w:spacing w:after="0"/>
      </w:pPr>
      <w:r>
        <w:t>111.</w:t>
      </w:r>
      <w:r>
        <w:tab/>
        <w:t>Pavlova E, Semenov R, Guekht A. Effect of tDCS on fine motor control of patients in subacute and chronic post-stroke stages. Journal of motor behavior. 2020;52(4):383-95.</w:t>
      </w:r>
    </w:p>
    <w:p w14:paraId="48A72CF2" w14:textId="77777777" w:rsidR="00856A24" w:rsidRDefault="00856A24" w:rsidP="00856A24">
      <w:pPr>
        <w:pStyle w:val="EndNoteBibliography"/>
        <w:bidi w:val="0"/>
        <w:spacing w:after="0"/>
      </w:pPr>
      <w:r>
        <w:t>112.</w:t>
      </w:r>
      <w:r>
        <w:tab/>
        <w:t>Seuthe J, D’Cruz N, Ginis P, Becktepe JS, Weisser B, Nieuwboer A, et al. The effect of one session split-belt treadmill training on gait adaptation in people with Parkinson’s disease and freezing of gait. Neurorehabilitation and Neural Repair. 2020;34(10):954-63.</w:t>
      </w:r>
    </w:p>
    <w:p w14:paraId="50741721" w14:textId="77777777" w:rsidR="00856A24" w:rsidRDefault="00856A24" w:rsidP="00856A24">
      <w:pPr>
        <w:pStyle w:val="EndNoteBibliography"/>
        <w:bidi w:val="0"/>
        <w:spacing w:after="0"/>
      </w:pPr>
      <w:r>
        <w:t>113.</w:t>
      </w:r>
      <w:r>
        <w:tab/>
        <w:t>Farrell III JW, Merkas J, Pilutti LA. The effect of exercise training on gait, balance, and physical fitness asymmetries in persons with chronic neurological conditions: a systematic review of randomized controlled trials. Frontiers in physiology. 2020;11:585765.</w:t>
      </w:r>
    </w:p>
    <w:p w14:paraId="10A83751" w14:textId="77777777" w:rsidR="00856A24" w:rsidRDefault="00856A24" w:rsidP="00856A24">
      <w:pPr>
        <w:pStyle w:val="EndNoteBibliography"/>
        <w:bidi w:val="0"/>
        <w:spacing w:after="0"/>
      </w:pPr>
      <w:r>
        <w:t>114.</w:t>
      </w:r>
      <w:r>
        <w:tab/>
        <w:t>Panero E, Digo E, Dimanico U, Artusi CA, Zibetti M, Gastaldi L, editors. Effect of deep brain stimulation frequency on gait symmetry, smoothness and variability using IMU. 2021 IEEE International Symposium on Medical Measurements and Applications (Memea); 2021: IEEE.</w:t>
      </w:r>
    </w:p>
    <w:p w14:paraId="205EC83D" w14:textId="77777777" w:rsidR="00856A24" w:rsidRDefault="00856A24" w:rsidP="00856A24">
      <w:pPr>
        <w:pStyle w:val="EndNoteBibliography"/>
        <w:bidi w:val="0"/>
        <w:spacing w:after="0"/>
      </w:pPr>
      <w:r>
        <w:t>115.</w:t>
      </w:r>
      <w:r>
        <w:tab/>
        <w:t>Dobbs B, Pawlak N, Biagioni M, Agarwal S, Shaw M, Pilloni G, et al. Generalizing remotely supervised transcranial direct current stimulation (tDCS): feasibility and benefit in Parkinson’s disease. Journal of neuroengineering and rehabilitation. 2018;15(1):1-8.</w:t>
      </w:r>
    </w:p>
    <w:p w14:paraId="6F348D45" w14:textId="77777777" w:rsidR="00856A24" w:rsidRDefault="00856A24" w:rsidP="00856A24">
      <w:pPr>
        <w:pStyle w:val="EndNoteBibliography"/>
        <w:bidi w:val="0"/>
        <w:spacing w:after="0"/>
      </w:pPr>
      <w:r>
        <w:t>116.</w:t>
      </w:r>
      <w:r>
        <w:tab/>
        <w:t>Nitsche MA, Liebetanz D, Tergau F, Paulus W. Modulation of cortical excitability by transcranial direct current stimulation. Der Nervenarzt. 2002;73(4):332-5.</w:t>
      </w:r>
    </w:p>
    <w:p w14:paraId="4E1C8A59" w14:textId="77777777" w:rsidR="00856A24" w:rsidRDefault="00856A24" w:rsidP="00856A24">
      <w:pPr>
        <w:pStyle w:val="EndNoteBibliography"/>
        <w:bidi w:val="0"/>
        <w:spacing w:after="0"/>
      </w:pPr>
      <w:r>
        <w:t>117.</w:t>
      </w:r>
      <w:r>
        <w:tab/>
        <w:t>Ghabra MB, Hallett M, Wassermann EM. Simultaneous repetitive transcranial magnetic stimulation does not speed fine movement in PD. Neurology. 1999;52(4):768-.</w:t>
      </w:r>
    </w:p>
    <w:p w14:paraId="37F462F5" w14:textId="77777777" w:rsidR="00856A24" w:rsidRDefault="00856A24" w:rsidP="00856A24">
      <w:pPr>
        <w:pStyle w:val="EndNoteBibliography"/>
        <w:bidi w:val="0"/>
        <w:spacing w:after="0"/>
      </w:pPr>
      <w:r>
        <w:t>118.</w:t>
      </w:r>
      <w:r>
        <w:tab/>
        <w:t>Siebner HR, Mentschel C, Auer C, Conrad B. Repetitive transcranial magnetic stimulation has a beneficial effect on bradykinesia in Parkinson's disease. NeuroReport. 1999;10(3).</w:t>
      </w:r>
    </w:p>
    <w:p w14:paraId="358516B0" w14:textId="77777777" w:rsidR="00856A24" w:rsidRDefault="00856A24" w:rsidP="00856A24">
      <w:pPr>
        <w:pStyle w:val="EndNoteBibliography"/>
        <w:bidi w:val="0"/>
        <w:spacing w:after="0"/>
      </w:pPr>
      <w:r>
        <w:t>119.</w:t>
      </w:r>
      <w:r>
        <w:tab/>
        <w:t>Kaski D, Dominguez R, Allum J, Islam A, Bronstein A. Combining physical training with transcranial direct current stimulation to improve gait in Parkinson’s disease: a pilot randomized controlled study. Clinical rehabilitation. 2014;28(11):1115-24.</w:t>
      </w:r>
    </w:p>
    <w:p w14:paraId="4DC434EE" w14:textId="77777777" w:rsidR="00856A24" w:rsidRDefault="00856A24" w:rsidP="00856A24">
      <w:pPr>
        <w:pStyle w:val="EndNoteBibliography"/>
        <w:bidi w:val="0"/>
        <w:spacing w:after="0"/>
      </w:pPr>
      <w:r>
        <w:t>120.</w:t>
      </w:r>
      <w:r>
        <w:tab/>
        <w:t>Benninger DH, Lomarev M, Lopez G, Wassermann EM, Li X, Considine E, et al. Transcranial direct current stimulation for the treatment of Parkinson's disease. Journal of Neurology, Neurosurgery &amp; Psychiatry. 2010;81(10):1105-11.</w:t>
      </w:r>
    </w:p>
    <w:p w14:paraId="7B2F63E0" w14:textId="77777777" w:rsidR="00856A24" w:rsidRDefault="00856A24" w:rsidP="00856A24">
      <w:pPr>
        <w:pStyle w:val="EndNoteBibliography"/>
        <w:bidi w:val="0"/>
        <w:spacing w:after="0"/>
      </w:pPr>
      <w:r>
        <w:t>121.</w:t>
      </w:r>
      <w:r>
        <w:tab/>
        <w:t>Strafella AP, Paus T, Barrett J, Dagher A. Repetitive transcranial magnetic stimulation of the human prefrontal cortex induces dopamine release in the caudate nucleus. Journal of Neuroscience. 2001;21(15):RC157-RC.</w:t>
      </w:r>
    </w:p>
    <w:p w14:paraId="64178B46" w14:textId="77777777" w:rsidR="00856A24" w:rsidRDefault="00856A24" w:rsidP="00856A24">
      <w:pPr>
        <w:pStyle w:val="EndNoteBibliography"/>
        <w:bidi w:val="0"/>
        <w:spacing w:after="0"/>
      </w:pPr>
      <w:r>
        <w:t>122.</w:t>
      </w:r>
      <w:r>
        <w:tab/>
        <w:t>Whitton PS. Glutamatergic control over brain dopamine release in vivo and in vitro. Neuroscience &amp; Biobehavioral Reviews. 1997;21(4):481-8.</w:t>
      </w:r>
    </w:p>
    <w:p w14:paraId="7646E2DB" w14:textId="77777777" w:rsidR="00856A24" w:rsidRDefault="00856A24" w:rsidP="00856A24">
      <w:pPr>
        <w:pStyle w:val="EndNoteBibliography"/>
        <w:bidi w:val="0"/>
        <w:spacing w:after="0"/>
      </w:pPr>
      <w:r>
        <w:t>123.</w:t>
      </w:r>
      <w:r>
        <w:tab/>
        <w:t>Lu C, Wei Y, Hu R, Wang Y, Li K, Li X. Transcranial direct current stimulation ameliorates behavioral deficits and reduces oxidative stress in 1-methyl-4-phenyl-1, 2, 3, 6-tetrahydropyridine-induced mouse model of Parkinson’s disease. Neuromodulation: Technology at the Neural Interface. 2015;18(6):442-7.</w:t>
      </w:r>
    </w:p>
    <w:p w14:paraId="1879D104" w14:textId="77777777" w:rsidR="00856A24" w:rsidRDefault="00856A24" w:rsidP="00856A24">
      <w:pPr>
        <w:pStyle w:val="EndNoteBibliography"/>
        <w:bidi w:val="0"/>
        <w:spacing w:after="0"/>
      </w:pPr>
      <w:r>
        <w:t>124.</w:t>
      </w:r>
      <w:r>
        <w:tab/>
        <w:t>Nitsche MA, Paulus W. Excitability changes induced in the human motor cortex by weak transcranial direct current stimulation. The Journal of physiology. 2000;527(Pt 3):633.</w:t>
      </w:r>
    </w:p>
    <w:p w14:paraId="145437D5" w14:textId="77777777" w:rsidR="00856A24" w:rsidRDefault="00856A24" w:rsidP="00856A24">
      <w:pPr>
        <w:pStyle w:val="EndNoteBibliography"/>
        <w:bidi w:val="0"/>
        <w:spacing w:after="0"/>
      </w:pPr>
      <w:r>
        <w:t>125.</w:t>
      </w:r>
      <w:r>
        <w:tab/>
        <w:t>Nonnekes J, Arrogi A, Munneke MA, van Asseldonk EH, Oude Nijhuis LB, Geurts AC, et al. Subcortical structures in humans can be facilitated by transcranial direct current stimulation. PloS one. 2014;9(9):e107731.</w:t>
      </w:r>
    </w:p>
    <w:p w14:paraId="7DEEB4C0" w14:textId="77777777" w:rsidR="00856A24" w:rsidRDefault="00856A24" w:rsidP="00856A24">
      <w:pPr>
        <w:pStyle w:val="EndNoteBibliography"/>
        <w:bidi w:val="0"/>
        <w:spacing w:after="0"/>
      </w:pPr>
      <w:r>
        <w:t>126.</w:t>
      </w:r>
      <w:r>
        <w:tab/>
        <w:t>Radman T, Ramos RL, Brumberg JC, Bikson M. Role of cortical cell type and morphology in subthreshold and suprathreshold uniform electric field stimulation in vitro. Brain stimulation. 2009;2(4):215-28. e3.</w:t>
      </w:r>
    </w:p>
    <w:p w14:paraId="499929CD" w14:textId="77777777" w:rsidR="00856A24" w:rsidRDefault="00856A24" w:rsidP="00856A24">
      <w:pPr>
        <w:pStyle w:val="EndNoteBibliography"/>
        <w:bidi w:val="0"/>
        <w:spacing w:after="0"/>
      </w:pPr>
      <w:r>
        <w:t>127.</w:t>
      </w:r>
      <w:r>
        <w:tab/>
        <w:t>Parasuraman R, McKinley RA. Using noninvasive brain stimulation to accelerate learning and enhance human performance. Human factors. 2014;56(5):816-24.</w:t>
      </w:r>
    </w:p>
    <w:p w14:paraId="13E587A6" w14:textId="77777777" w:rsidR="00856A24" w:rsidRDefault="00856A24" w:rsidP="00856A24">
      <w:pPr>
        <w:pStyle w:val="EndNoteBibliography"/>
        <w:bidi w:val="0"/>
        <w:spacing w:after="0"/>
      </w:pPr>
      <w:r>
        <w:t>128.</w:t>
      </w:r>
      <w:r>
        <w:tab/>
        <w:t>Tanaka T, Takano Y, Tanaka S, Hironaka N, Kobayashi K, Hanakawa T, et al. Transcranial direct-current stimulation increases extracellular dopamine levels in the rat striatum. Frontiers in systems neuroscience. 2013;7:6.</w:t>
      </w:r>
    </w:p>
    <w:p w14:paraId="6791AD8A" w14:textId="77777777" w:rsidR="00856A24" w:rsidRDefault="00856A24" w:rsidP="00856A24">
      <w:pPr>
        <w:pStyle w:val="EndNoteBibliography"/>
        <w:bidi w:val="0"/>
        <w:spacing w:after="0"/>
      </w:pPr>
      <w:r>
        <w:t>129.</w:t>
      </w:r>
      <w:r>
        <w:tab/>
        <w:t>Cosentino G, Valentino F, Todisco M, Alfonsi E, Davì R, Savettieri G, et al. Effects of more-affected vs. less-affected motor cortex tDCS in Parkinson’s disease. Frontiers in human neuroscience. 2017;11:309.</w:t>
      </w:r>
    </w:p>
    <w:p w14:paraId="5ABB76D9" w14:textId="77777777" w:rsidR="00856A24" w:rsidRDefault="00856A24" w:rsidP="00856A24">
      <w:pPr>
        <w:pStyle w:val="EndNoteBibliography"/>
        <w:bidi w:val="0"/>
        <w:spacing w:after="0"/>
      </w:pPr>
      <w:r>
        <w:t>130.</w:t>
      </w:r>
      <w:r>
        <w:tab/>
        <w:t>Agostino R, Currà A, Soldati G, Dinapoli L, Chiacchiari L, Modugno N, et al. Prolonged practice is of scarce benefit in improving motor performance in Parkinson's disease. Movement Disorders: Official Journal of the Movement Disorder Society. 2004;19(11):1285-93.</w:t>
      </w:r>
    </w:p>
    <w:p w14:paraId="64CB5C5D" w14:textId="77777777" w:rsidR="00856A24" w:rsidRDefault="00856A24" w:rsidP="00856A24">
      <w:pPr>
        <w:pStyle w:val="EndNoteBibliography"/>
        <w:bidi w:val="0"/>
        <w:spacing w:after="0"/>
      </w:pPr>
      <w:r>
        <w:t>131.</w:t>
      </w:r>
      <w:r>
        <w:tab/>
        <w:t>Diedrichsen J, Hashambhoy Y, Rane T, Shadmehr R. Neural correlates of reach errors. Journal of Neuroscience. 2005;25(43):9919-31.</w:t>
      </w:r>
    </w:p>
    <w:p w14:paraId="68A34D73" w14:textId="77777777" w:rsidR="00856A24" w:rsidRDefault="00856A24" w:rsidP="00856A24">
      <w:pPr>
        <w:pStyle w:val="EndNoteBibliography"/>
        <w:bidi w:val="0"/>
        <w:spacing w:after="0"/>
      </w:pPr>
      <w:r>
        <w:t>132.</w:t>
      </w:r>
      <w:r>
        <w:tab/>
        <w:t>Doyon J, Bellec P, Amsel R, Penhune V, Monchi O, Carrier J, et al. Contributions of the basal ganglia and functionally related brain structures to motor learning. Behavioural brain research. 2009;199(1):61-75.</w:t>
      </w:r>
    </w:p>
    <w:p w14:paraId="5BDF23AB" w14:textId="77777777" w:rsidR="00856A24" w:rsidRDefault="00856A24" w:rsidP="00856A24">
      <w:pPr>
        <w:pStyle w:val="EndNoteBibliography"/>
        <w:bidi w:val="0"/>
        <w:spacing w:after="0"/>
      </w:pPr>
      <w:r>
        <w:t>133.</w:t>
      </w:r>
      <w:r>
        <w:tab/>
        <w:t>Wu T, Hallett M. A functional MRI study of automatic movements in patients with Parkinson's disease. Brain. 2005;128(10):2250-9.</w:t>
      </w:r>
    </w:p>
    <w:p w14:paraId="1A6850BB" w14:textId="77777777" w:rsidR="00856A24" w:rsidRDefault="00856A24" w:rsidP="00856A24">
      <w:pPr>
        <w:pStyle w:val="EndNoteBibliography"/>
        <w:bidi w:val="0"/>
        <w:spacing w:after="0"/>
      </w:pPr>
      <w:r>
        <w:t>134.</w:t>
      </w:r>
      <w:r>
        <w:tab/>
        <w:t>Ferrucci R, Mameli F, Ruggiero F, Priori A. Transcranial direct current stimulation as treatment for Parkinson’s disease and other movement disorders. Basal Ganglia. 2016;6(1):53-61.</w:t>
      </w:r>
    </w:p>
    <w:p w14:paraId="2EEDE835" w14:textId="77777777" w:rsidR="00856A24" w:rsidRDefault="00856A24" w:rsidP="00856A24">
      <w:pPr>
        <w:pStyle w:val="EndNoteBibliography"/>
        <w:bidi w:val="0"/>
        <w:spacing w:after="0"/>
      </w:pPr>
      <w:r>
        <w:t>135.</w:t>
      </w:r>
      <w:r>
        <w:tab/>
        <w:t>Robinson AG, Dennett AM, Snowdon DA. Treadmill training may be an effective form of task-specific training for improving mobility in people with Parkinson’s disease and multiple sclerosis: a systematic review and meta-analysis. Physiotherapy. 2019;105(2):174-86.</w:t>
      </w:r>
    </w:p>
    <w:p w14:paraId="77F1FDA9" w14:textId="77777777" w:rsidR="00856A24" w:rsidRDefault="00856A24" w:rsidP="00856A24">
      <w:pPr>
        <w:pStyle w:val="EndNoteBibliography"/>
        <w:bidi w:val="0"/>
        <w:spacing w:after="0"/>
      </w:pPr>
      <w:r>
        <w:t>136.</w:t>
      </w:r>
      <w:r>
        <w:tab/>
        <w:t>Brienesse LA, Emerson MN. Effects of resistance training for people with Parkinson’s disease: a systematic review. Journal of the American Medical Directors Association. 2013;14(4):236-41.</w:t>
      </w:r>
    </w:p>
    <w:p w14:paraId="199D3661" w14:textId="77777777" w:rsidR="00856A24" w:rsidRDefault="00856A24" w:rsidP="00856A24">
      <w:pPr>
        <w:pStyle w:val="EndNoteBibliography"/>
        <w:bidi w:val="0"/>
        <w:spacing w:after="0"/>
      </w:pPr>
      <w:r>
        <w:t>137.</w:t>
      </w:r>
      <w:r>
        <w:tab/>
        <w:t>Costa-Ribeiro A, Maux A, Bosford T, Aoki Y, Castro R, Baltar A, et al. Transcranial direct current stimulation associated with gait training in Parkinson’s disease: A pilot randomized clinical trial. Developmental Neurorehabilitation. 2017;20(3):121-8.</w:t>
      </w:r>
    </w:p>
    <w:p w14:paraId="3F3BF5FD" w14:textId="77777777" w:rsidR="00856A24" w:rsidRDefault="00856A24" w:rsidP="00856A24">
      <w:pPr>
        <w:pStyle w:val="EndNoteBibliography"/>
        <w:bidi w:val="0"/>
        <w:spacing w:after="0"/>
      </w:pPr>
      <w:r>
        <w:t>138.</w:t>
      </w:r>
      <w:r>
        <w:tab/>
        <w:t>Kaski D, Allum JH, Bronstein AM, Dominguez RO. Applying anodal tDCS during tango dancing in a patient with Parkinson's disease. Neuroscience Letters. 2014;568:39-43.</w:t>
      </w:r>
    </w:p>
    <w:p w14:paraId="7A58C113" w14:textId="77777777" w:rsidR="00856A24" w:rsidRDefault="00856A24" w:rsidP="00856A24">
      <w:pPr>
        <w:pStyle w:val="EndNoteBibliography"/>
        <w:bidi w:val="0"/>
        <w:spacing w:after="0"/>
      </w:pPr>
      <w:r>
        <w:t>139.</w:t>
      </w:r>
      <w:r>
        <w:tab/>
        <w:t>Pol F, Salehinejad MA, Baharlouei H, Nitsche MA. The effects of transcranial direct current stimulation on gait in patients with Parkinson’s disease: a systematic review. Translational Neurodegeneration. 2021;10(1):22.</w:t>
      </w:r>
    </w:p>
    <w:p w14:paraId="39F3F1C2" w14:textId="77777777" w:rsidR="00856A24" w:rsidRPr="00856A24" w:rsidRDefault="00856A24" w:rsidP="00856A24">
      <w:pPr>
        <w:pStyle w:val="EndNoteBibliography"/>
        <w:bidi w:val="0"/>
        <w:spacing w:after="0"/>
        <w:rPr>
          <w:lang w:val="pt-BR"/>
        </w:rPr>
      </w:pPr>
      <w:r>
        <w:t>140.</w:t>
      </w:r>
      <w:r>
        <w:tab/>
        <w:t xml:space="preserve">Lee HK, Ahn SJ, Shin YM, Kang N, Cauraugh JH. Does transcranial direct current stimulation improve functional locomotion in people with Parkinson’s disease? A systematic review and meta-analysis. Journal of Neuroengineering and rehabilitation. </w:t>
      </w:r>
      <w:r w:rsidRPr="00856A24">
        <w:rPr>
          <w:lang w:val="pt-BR"/>
        </w:rPr>
        <w:t>2019;16(1):1-13.</w:t>
      </w:r>
    </w:p>
    <w:p w14:paraId="5E8E830E" w14:textId="77777777" w:rsidR="00856A24" w:rsidRDefault="00856A24" w:rsidP="00856A24">
      <w:pPr>
        <w:pStyle w:val="EndNoteBibliography"/>
        <w:bidi w:val="0"/>
        <w:spacing w:after="0"/>
      </w:pPr>
      <w:r w:rsidRPr="00856A24">
        <w:rPr>
          <w:lang w:val="pt-BR"/>
        </w:rPr>
        <w:t>141.</w:t>
      </w:r>
      <w:r w:rsidRPr="00856A24">
        <w:rPr>
          <w:lang w:val="pt-BR"/>
        </w:rPr>
        <w:tab/>
        <w:t xml:space="preserve">Conceição NR, Gobbi LTB, Nóbrega-Sousa P, Orcioli-Silva D, Beretta VS, Lirani-Silva E, et al. </w:t>
      </w:r>
      <w:r>
        <w:t>Aerobic exercise combined with transcranial direct current stimulation over the prefrontal cortex in Parkinson disease: effects on cortical activity, gait, and cognition. Neurorehabilitation and neural repair. 2021;35(8):717-28.</w:t>
      </w:r>
    </w:p>
    <w:p w14:paraId="1C46994A" w14:textId="77777777" w:rsidR="00856A24" w:rsidRPr="00856A24" w:rsidRDefault="00856A24" w:rsidP="00856A24">
      <w:pPr>
        <w:pStyle w:val="EndNoteBibliography"/>
        <w:bidi w:val="0"/>
        <w:spacing w:after="0"/>
        <w:rPr>
          <w:lang w:val="pt-BR"/>
        </w:rPr>
      </w:pPr>
      <w:r>
        <w:t>142.</w:t>
      </w:r>
      <w:r>
        <w:tab/>
        <w:t xml:space="preserve">Mak KY, Yu L, editors. Effects of trancranial direct current stimulation on dual-task gait performance in patients with Parkinson's disease. </w:t>
      </w:r>
      <w:r w:rsidRPr="00856A24">
        <w:rPr>
          <w:lang w:val="pt-BR"/>
        </w:rPr>
        <w:t>International Congress of Clinical Neurophysiology; 2014.</w:t>
      </w:r>
    </w:p>
    <w:p w14:paraId="5B736042" w14:textId="77777777" w:rsidR="00856A24" w:rsidRPr="00856A24" w:rsidRDefault="00856A24" w:rsidP="00856A24">
      <w:pPr>
        <w:pStyle w:val="EndNoteBibliography"/>
        <w:bidi w:val="0"/>
        <w:spacing w:after="0"/>
        <w:rPr>
          <w:lang w:val="pt-BR"/>
        </w:rPr>
      </w:pPr>
      <w:r w:rsidRPr="00856A24">
        <w:rPr>
          <w:lang w:val="pt-BR"/>
        </w:rPr>
        <w:t>143.</w:t>
      </w:r>
      <w:r w:rsidRPr="00856A24">
        <w:rPr>
          <w:lang w:val="pt-BR"/>
        </w:rPr>
        <w:tab/>
        <w:t xml:space="preserve">Lattari E, Costa SS, Campos C, de Oliveira AJ, Machado S, Neto GAM. </w:t>
      </w:r>
      <w:r>
        <w:t xml:space="preserve">Can transcranial direct current stimulation on the dorsolateral prefrontal cortex improves balance and functional mobility in Parkinson’s disease? </w:t>
      </w:r>
      <w:r w:rsidRPr="00856A24">
        <w:rPr>
          <w:lang w:val="pt-BR"/>
        </w:rPr>
        <w:t>Neuroscience letters. 2017;636:165-9.</w:t>
      </w:r>
    </w:p>
    <w:p w14:paraId="74409C8A" w14:textId="77777777" w:rsidR="00856A24" w:rsidRDefault="00856A24" w:rsidP="00856A24">
      <w:pPr>
        <w:pStyle w:val="EndNoteBibliography"/>
        <w:bidi w:val="0"/>
        <w:spacing w:after="0"/>
      </w:pPr>
      <w:r w:rsidRPr="00856A24">
        <w:rPr>
          <w:lang w:val="pt-BR"/>
        </w:rPr>
        <w:t>144.</w:t>
      </w:r>
      <w:r w:rsidRPr="00856A24">
        <w:rPr>
          <w:lang w:val="pt-BR"/>
        </w:rPr>
        <w:tab/>
        <w:t xml:space="preserve">Manenti R, Brambilla M, Rosini S, Orizio I, Ferrari C, Borroni B, et al. </w:t>
      </w:r>
      <w:r>
        <w:t>Time up and go task performance improves after transcranial direct current stimulation in patient affected by Parkinson's disease. Neuroscience letters. 2014;580:74-7.</w:t>
      </w:r>
    </w:p>
    <w:p w14:paraId="6DC24ECB" w14:textId="77777777" w:rsidR="00856A24" w:rsidRDefault="00856A24" w:rsidP="00856A24">
      <w:pPr>
        <w:pStyle w:val="EndNoteBibliography"/>
        <w:bidi w:val="0"/>
        <w:spacing w:after="0"/>
      </w:pPr>
      <w:r>
        <w:t>145.</w:t>
      </w:r>
      <w:r>
        <w:tab/>
        <w:t>Wong P, Yang Y, Huang S, Fuh J, Chiang H, &amp; Wang R. Transcranial Direct Current Stimulation on Different Targets to Modulate Cortical Activity and Dual-Task Walking in Individuals With Parkinson’s Disease: A Double Blinded Randomized Controlled Trial. Frontiers in Aging Neuroscience. 2022; 14, 807151</w:t>
      </w:r>
    </w:p>
    <w:p w14:paraId="5255BAE8" w14:textId="77777777" w:rsidR="00856A24" w:rsidRDefault="00856A24" w:rsidP="00856A24">
      <w:pPr>
        <w:pStyle w:val="EndNoteBibliography"/>
        <w:bidi w:val="0"/>
        <w:spacing w:after="0"/>
      </w:pPr>
      <w:r>
        <w:t>146.</w:t>
      </w:r>
      <w:r>
        <w:tab/>
        <w:t>Barbieri FA, Faria MH, Simieli L, Penedo T, Kalva Filho CA, Beretta VS. Gait velocity and stability are correlated to muscle and bone mass loss in people with Parkinson’s disease: a preliminary study. Brazilian Journal of Motor Behavior. 2022;16(5):362-71.</w:t>
      </w:r>
    </w:p>
    <w:p w14:paraId="3DF0252E" w14:textId="77777777" w:rsidR="00856A24" w:rsidRDefault="00856A24" w:rsidP="00856A24">
      <w:pPr>
        <w:pStyle w:val="EndNoteBibliography"/>
        <w:bidi w:val="0"/>
        <w:spacing w:after="0"/>
      </w:pPr>
      <w:r>
        <w:t>147.</w:t>
      </w:r>
      <w:r>
        <w:tab/>
        <w:t>Herzog, W. A. L. T. E. R., Nigg, B. M., Read, L. J., &amp; Olsson, E. W. A. (). Asymmetries in ground reaction force patterns in normal human gait. Med Sci Sports Exerc. 1989, 21, 110-114.</w:t>
      </w:r>
      <w:r>
        <w:tab/>
      </w:r>
    </w:p>
    <w:p w14:paraId="40CF39D1" w14:textId="77777777" w:rsidR="00856A24" w:rsidRDefault="00856A24" w:rsidP="00856A24">
      <w:pPr>
        <w:pStyle w:val="EndNoteBibliography"/>
        <w:bidi w:val="0"/>
        <w:spacing w:after="0"/>
      </w:pPr>
      <w:r>
        <w:t>148.</w:t>
      </w:r>
      <w:r>
        <w:tab/>
        <w:t xml:space="preserve">Fahn S, Elton R. UPDRS program members. Unified Parkinsons disease rating scale. Recent developments in Parkinson’s disease. 1987;2:153-63. </w:t>
      </w:r>
    </w:p>
    <w:p w14:paraId="68E9D42D" w14:textId="77777777" w:rsidR="00856A24" w:rsidRDefault="00856A24" w:rsidP="00856A24">
      <w:pPr>
        <w:pStyle w:val="EndNoteBibliography"/>
        <w:bidi w:val="0"/>
        <w:spacing w:after="0"/>
      </w:pPr>
      <w:r>
        <w:t>149.</w:t>
      </w:r>
      <w:r>
        <w:tab/>
        <w:t>Nasreddine ZS, Phillips NA, Bédirian V, Charbonneau S, Whitehead V, Collin I, et al. The Montreal Cognitive Assessment, MoCA: a brief screening tool for mild cognitive impairment. Journal of the American Geriatrics Society. 2005;53(4):695-9.</w:t>
      </w:r>
    </w:p>
    <w:p w14:paraId="6D7DA699" w14:textId="77777777" w:rsidR="00856A24" w:rsidRDefault="00856A24" w:rsidP="00856A24">
      <w:pPr>
        <w:pStyle w:val="EndNoteBibliography"/>
        <w:bidi w:val="0"/>
        <w:spacing w:after="0"/>
      </w:pPr>
      <w:r>
        <w:t>150.</w:t>
      </w:r>
      <w:r>
        <w:tab/>
        <w:t>Swank, C., Mehta, J., &amp; Criminger, C. Transcranial direct current stimulation lessens dual task cost in people with Parkinson’s disease. Neuroscience letters. 2016; 626, 1-5.</w:t>
      </w:r>
    </w:p>
    <w:p w14:paraId="086D3D23" w14:textId="77777777" w:rsidR="00856A24" w:rsidRDefault="00856A24" w:rsidP="00856A24">
      <w:pPr>
        <w:pStyle w:val="EndNoteBibliography"/>
        <w:bidi w:val="0"/>
        <w:spacing w:after="0"/>
      </w:pPr>
      <w:r>
        <w:t>151.</w:t>
      </w:r>
      <w:r>
        <w:tab/>
        <w:t>Bueno, M. E. B., do Nascimento Neto, L. I., Terra, M. B., Barboza, N. M., Okano, A. H., &amp; Smaili, S. M. Effectiveness of acute transcranial direct current stimulation on non-motor and motor symptoms in Parkinson’s disease. Neuroscience letters. 2019; 696, 46-5.</w:t>
      </w:r>
    </w:p>
    <w:p w14:paraId="61CF1D70" w14:textId="77777777" w:rsidR="00856A24" w:rsidRDefault="00856A24" w:rsidP="00856A24">
      <w:pPr>
        <w:pStyle w:val="EndNoteBibliography"/>
        <w:bidi w:val="0"/>
        <w:spacing w:after="0"/>
      </w:pPr>
      <w:r>
        <w:t>152.</w:t>
      </w:r>
      <w:r>
        <w:tab/>
        <w:t>Mishra Rk, Thrasher AT. Transcranial direct current stimulation of dorsolateral prefrontal cortex improves dual-task gait performance in patients with Parkinson’s disease: A double blind, sham-controlled study. Gait &amp; Posture. 2021;84:11-6.</w:t>
      </w:r>
    </w:p>
    <w:p w14:paraId="61A93497" w14:textId="77777777" w:rsidR="00856A24" w:rsidRDefault="00856A24" w:rsidP="00856A24">
      <w:pPr>
        <w:pStyle w:val="EndNoteBibliography"/>
        <w:bidi w:val="0"/>
        <w:spacing w:after="0"/>
      </w:pPr>
      <w:r>
        <w:t>153.</w:t>
      </w:r>
      <w:r>
        <w:tab/>
        <w:t>Hadoush H, Al-Sharman A, Khalil H, Banihani SA, Al-Jarrah M. Sleep quality, depression, and quality of life after bilateral anodal transcranial direct current stimulation in patients with Parkinson’s disease. Medical science monitor basic research. 2018;24:198.</w:t>
      </w:r>
    </w:p>
    <w:p w14:paraId="33537C11" w14:textId="77777777" w:rsidR="00856A24" w:rsidRDefault="00856A24" w:rsidP="00856A24">
      <w:pPr>
        <w:pStyle w:val="EndNoteBibliography"/>
        <w:bidi w:val="0"/>
        <w:spacing w:after="0"/>
      </w:pPr>
      <w:r>
        <w:t>154.</w:t>
      </w:r>
      <w:r>
        <w:tab/>
        <w:t>Yotnuengnit P, Bhidayasir, R, Donkhan R, Chaluaysrimuang J, &amp; Piravej K. Effects of transcranial direct current stimulation plus physical therapy on gait in patients with Parkinson disease: a randomized controlled trial. American journal of physical medicine &amp; rehabilitation. 2018;97(1), 7-15.</w:t>
      </w:r>
    </w:p>
    <w:p w14:paraId="24CB71A4" w14:textId="77777777" w:rsidR="00856A24" w:rsidRDefault="00856A24" w:rsidP="00856A24">
      <w:pPr>
        <w:pStyle w:val="EndNoteBibliography"/>
        <w:bidi w:val="0"/>
        <w:spacing w:after="0"/>
      </w:pPr>
      <w:r>
        <w:t>155.</w:t>
      </w:r>
      <w:r>
        <w:tab/>
        <w:t xml:space="preserve">Benninger, D. H., Lomarev, M., Lopez, G., Wassermann, E. M., Li, X., Considine, E., &amp; Hallett, M. (). Transcranial direct current stimulation for the treatment of Parkinson's disease. Journal of Neurology, Neurosurgery &amp; Psychiatry. 20108; 1(10), 1105-1111. </w:t>
      </w:r>
    </w:p>
    <w:p w14:paraId="2BD375C6" w14:textId="77777777" w:rsidR="00856A24" w:rsidRPr="00856A24" w:rsidRDefault="00856A24" w:rsidP="00856A24">
      <w:pPr>
        <w:pStyle w:val="EndNoteBibliography"/>
        <w:bidi w:val="0"/>
        <w:spacing w:after="0"/>
        <w:rPr>
          <w:lang w:val="pt-BR"/>
        </w:rPr>
      </w:pPr>
      <w:r>
        <w:t>156.</w:t>
      </w:r>
      <w:r>
        <w:tab/>
        <w:t xml:space="preserve">Miranda PC, Lomarev M, Hallett M. Modeling the current distribution during transcranial direct current stimulation. </w:t>
      </w:r>
      <w:r w:rsidRPr="00856A24">
        <w:rPr>
          <w:lang w:val="pt-BR"/>
        </w:rPr>
        <w:t>Clinical neurophysiology. 2006;117(7):1623-9.</w:t>
      </w:r>
    </w:p>
    <w:p w14:paraId="6A59F48F" w14:textId="77777777" w:rsidR="00856A24" w:rsidRDefault="00856A24" w:rsidP="00856A24">
      <w:pPr>
        <w:pStyle w:val="EndNoteBibliography"/>
        <w:bidi w:val="0"/>
        <w:spacing w:after="0"/>
      </w:pPr>
      <w:r w:rsidRPr="00856A24">
        <w:rPr>
          <w:lang w:val="pt-BR"/>
        </w:rPr>
        <w:t>157.</w:t>
      </w:r>
      <w:r w:rsidRPr="00856A24">
        <w:rPr>
          <w:lang w:val="pt-BR"/>
        </w:rPr>
        <w:tab/>
        <w:t xml:space="preserve">Manenti R, Brambilla M, Benussi A, Rosini S, Cobelli C, Ferrari C, et al. </w:t>
      </w:r>
      <w:r>
        <w:t>M ild cognitive impairment in Parkinson's disease is improved by transcranial direct current stimulation combined with physical therapy. Movement Disorders. 2016;31(5):715-24.</w:t>
      </w:r>
    </w:p>
    <w:p w14:paraId="180804AB" w14:textId="77777777" w:rsidR="00856A24" w:rsidRPr="00856A24" w:rsidRDefault="00856A24" w:rsidP="00856A24">
      <w:pPr>
        <w:pStyle w:val="EndNoteBibliography"/>
        <w:bidi w:val="0"/>
        <w:spacing w:after="0"/>
        <w:rPr>
          <w:lang w:val="pt-BR"/>
        </w:rPr>
      </w:pPr>
      <w:r>
        <w:t>158.</w:t>
      </w:r>
      <w:r>
        <w:tab/>
        <w:t xml:space="preserve">King L, Horak F. On the mini-BESTest: scoring and the reporting of total scores. </w:t>
      </w:r>
      <w:r w:rsidRPr="00856A24">
        <w:rPr>
          <w:lang w:val="pt-BR"/>
        </w:rPr>
        <w:t>Physical therapy. 2013;93(4):571-5.</w:t>
      </w:r>
    </w:p>
    <w:p w14:paraId="06A7CB1F" w14:textId="77777777" w:rsidR="00856A24" w:rsidRDefault="00856A24" w:rsidP="00856A24">
      <w:pPr>
        <w:pStyle w:val="EndNoteBibliography"/>
        <w:bidi w:val="0"/>
        <w:spacing w:after="0"/>
      </w:pPr>
      <w:r w:rsidRPr="00856A24">
        <w:rPr>
          <w:lang w:val="pt-BR"/>
        </w:rPr>
        <w:t>159.</w:t>
      </w:r>
      <w:r w:rsidRPr="00856A24">
        <w:rPr>
          <w:lang w:val="pt-BR"/>
        </w:rPr>
        <w:tab/>
        <w:t xml:space="preserve">de Moraes Filho AV, Chaves SN, Martins WR, Tolentino GP, Homem RdCPP, de Farias GL, et al. </w:t>
      </w:r>
      <w:r>
        <w:t>Progressive resistance training improves bradykinesia, motor symptoms and functional performance in patients with Parkinson’s disease. Clinical Interventions in Aging. 2020;15:87.</w:t>
      </w:r>
    </w:p>
    <w:p w14:paraId="3058FF32" w14:textId="6E28242C" w:rsidR="00F440B8" w:rsidRPr="00F440B8" w:rsidRDefault="00856A24" w:rsidP="00856A24">
      <w:pPr>
        <w:pStyle w:val="EndNoteBibliography"/>
        <w:bidi w:val="0"/>
        <w:spacing w:after="0"/>
      </w:pPr>
      <w:r>
        <w:t>160.</w:t>
      </w:r>
      <w:r>
        <w:tab/>
        <w:t>Benjamini Y, Hochberg Y. Controlling the false discovery rate: a practical and powerful approach to multiple testing. Journal of the Royal statistical society: series B (Methodological). 1995;57(1):289-300.</w:t>
      </w:r>
    </w:p>
    <w:p w14:paraId="6875413A" w14:textId="3D1E4F4D" w:rsidR="00001D68" w:rsidRPr="00C910AE" w:rsidRDefault="000D6773" w:rsidP="00F440B8">
      <w:pPr>
        <w:tabs>
          <w:tab w:val="left" w:pos="6716"/>
        </w:tabs>
        <w:bidi w:val="0"/>
        <w:spacing w:after="0"/>
        <w:jc w:val="both"/>
        <w:rPr>
          <w:rFonts w:ascii="Times New Roman" w:hAnsi="Times New Roman" w:cs="Times New Roman"/>
          <w:color w:val="000000" w:themeColor="text1"/>
          <w:sz w:val="24"/>
          <w:szCs w:val="24"/>
          <w:lang w:val="en-GB"/>
        </w:rPr>
      </w:pPr>
      <w:r w:rsidRPr="00C910AE">
        <w:rPr>
          <w:rFonts w:ascii="Times New Roman" w:hAnsi="Times New Roman" w:cs="Times New Roman"/>
          <w:color w:val="000000" w:themeColor="text1"/>
          <w:sz w:val="24"/>
          <w:szCs w:val="24"/>
          <w:lang w:val="en-GB"/>
        </w:rPr>
        <w:fldChar w:fldCharType="end"/>
      </w:r>
    </w:p>
    <w:sectPr w:rsidR="00001D68" w:rsidRPr="00C910AE" w:rsidSect="00E82F29">
      <w:pgSz w:w="11906" w:h="16838" w:code="9"/>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40DED" w14:textId="77777777" w:rsidR="00044B76" w:rsidRDefault="00044B76" w:rsidP="00007856">
      <w:pPr>
        <w:spacing w:after="0" w:line="240" w:lineRule="auto"/>
      </w:pPr>
      <w:r>
        <w:separator/>
      </w:r>
    </w:p>
  </w:endnote>
  <w:endnote w:type="continuationSeparator" w:id="0">
    <w:p w14:paraId="0250DCC7" w14:textId="77777777" w:rsidR="00044B76" w:rsidRDefault="00044B76" w:rsidP="00007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Zar">
    <w:altName w:val="Arial"/>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541FA" w14:textId="77777777" w:rsidR="00044B76" w:rsidRDefault="00044B76" w:rsidP="00007856">
      <w:pPr>
        <w:spacing w:after="0" w:line="240" w:lineRule="auto"/>
      </w:pPr>
      <w:r>
        <w:separator/>
      </w:r>
    </w:p>
  </w:footnote>
  <w:footnote w:type="continuationSeparator" w:id="0">
    <w:p w14:paraId="5CB738D6" w14:textId="77777777" w:rsidR="00044B76" w:rsidRDefault="00044B76" w:rsidP="000078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tl/>
      </w:rPr>
      <w:id w:val="1473253866"/>
      <w:docPartObj>
        <w:docPartGallery w:val="Page Numbers (Top of Page)"/>
        <w:docPartUnique/>
      </w:docPartObj>
    </w:sdtPr>
    <w:sdtContent>
      <w:p w14:paraId="55641CAC" w14:textId="0CFEF421" w:rsidR="00D91F35" w:rsidRDefault="00D91F35" w:rsidP="003E482F">
        <w:pPr>
          <w:pStyle w:val="Cabealho"/>
          <w:framePr w:wrap="none" w:vAnchor="text" w:hAnchor="margin" w:xAlign="right" w:y="1"/>
          <w:rPr>
            <w:rStyle w:val="Nmerodepgina"/>
          </w:rPr>
        </w:pPr>
        <w:r>
          <w:rPr>
            <w:rStyle w:val="Nmerodepgina"/>
            <w:rtl/>
          </w:rPr>
          <w:fldChar w:fldCharType="begin"/>
        </w:r>
        <w:r>
          <w:rPr>
            <w:rStyle w:val="Nmerodepgina"/>
          </w:rPr>
          <w:instrText xml:space="preserve"> PAGE </w:instrText>
        </w:r>
        <w:r>
          <w:rPr>
            <w:rStyle w:val="Nmerodepgina"/>
            <w:rtl/>
          </w:rPr>
          <w:fldChar w:fldCharType="end"/>
        </w:r>
      </w:p>
    </w:sdtContent>
  </w:sdt>
  <w:sdt>
    <w:sdtPr>
      <w:rPr>
        <w:rStyle w:val="Nmerodepgina"/>
        <w:rtl/>
      </w:rPr>
      <w:id w:val="-650066856"/>
      <w:docPartObj>
        <w:docPartGallery w:val="Page Numbers (Top of Page)"/>
        <w:docPartUnique/>
      </w:docPartObj>
    </w:sdtPr>
    <w:sdtContent>
      <w:p w14:paraId="59FF7D8D" w14:textId="116E1EBE" w:rsidR="00D91F35" w:rsidRDefault="00D91F35" w:rsidP="00DA4154">
        <w:pPr>
          <w:pStyle w:val="Cabealho"/>
          <w:framePr w:wrap="none" w:vAnchor="text" w:hAnchor="margin" w:xAlign="right" w:y="1"/>
          <w:ind w:firstLine="360"/>
          <w:rPr>
            <w:rStyle w:val="Nmerodepgina"/>
          </w:rPr>
        </w:pPr>
        <w:r>
          <w:rPr>
            <w:rStyle w:val="Nmerodepgina"/>
            <w:rtl/>
          </w:rPr>
          <w:fldChar w:fldCharType="begin"/>
        </w:r>
        <w:r>
          <w:rPr>
            <w:rStyle w:val="Nmerodepgina"/>
          </w:rPr>
          <w:instrText xml:space="preserve"> PAGE </w:instrText>
        </w:r>
        <w:r>
          <w:rPr>
            <w:rStyle w:val="Nmerodepgina"/>
            <w:rtl/>
          </w:rPr>
          <w:fldChar w:fldCharType="end"/>
        </w:r>
      </w:p>
    </w:sdtContent>
  </w:sdt>
  <w:p w14:paraId="76E212FD" w14:textId="77777777" w:rsidR="00D91F35" w:rsidRDefault="00D91F35" w:rsidP="00DA4154">
    <w:pPr>
      <w:pStyle w:val="Cabealho"/>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tl/>
      </w:rPr>
      <w:id w:val="-1988007617"/>
      <w:docPartObj>
        <w:docPartGallery w:val="Page Numbers (Top of Page)"/>
        <w:docPartUnique/>
      </w:docPartObj>
    </w:sdtPr>
    <w:sdtContent>
      <w:p w14:paraId="6062DBD1" w14:textId="5535D4B2" w:rsidR="00D91F35" w:rsidRDefault="00D91F35" w:rsidP="003E482F">
        <w:pPr>
          <w:pStyle w:val="Cabealho"/>
          <w:framePr w:wrap="none" w:vAnchor="text" w:hAnchor="margin" w:xAlign="right" w:y="1"/>
          <w:rPr>
            <w:rStyle w:val="Nmerodepgina"/>
          </w:rPr>
        </w:pPr>
        <w:r>
          <w:rPr>
            <w:rStyle w:val="Nmerodepgina"/>
            <w:rtl/>
          </w:rPr>
          <w:fldChar w:fldCharType="begin"/>
        </w:r>
        <w:r>
          <w:rPr>
            <w:rStyle w:val="Nmerodepgina"/>
          </w:rPr>
          <w:instrText xml:space="preserve"> PAGE </w:instrText>
        </w:r>
        <w:r>
          <w:rPr>
            <w:rStyle w:val="Nmerodepgina"/>
            <w:rtl/>
          </w:rPr>
          <w:fldChar w:fldCharType="separate"/>
        </w:r>
        <w:r w:rsidR="00E87AE1">
          <w:rPr>
            <w:rStyle w:val="Nmerodepgina"/>
            <w:noProof/>
            <w:rtl/>
          </w:rPr>
          <w:t>2</w:t>
        </w:r>
        <w:r w:rsidR="00E87AE1">
          <w:rPr>
            <w:rStyle w:val="Nmerodepgina"/>
            <w:noProof/>
            <w:rtl/>
          </w:rPr>
          <w:t>7</w:t>
        </w:r>
        <w:r>
          <w:rPr>
            <w:rStyle w:val="Nmerodepgina"/>
            <w:rtl/>
          </w:rPr>
          <w:fldChar w:fldCharType="end"/>
        </w:r>
      </w:p>
    </w:sdtContent>
  </w:sdt>
  <w:p w14:paraId="7FF47614" w14:textId="77777777" w:rsidR="00D91F35" w:rsidRDefault="00D91F35" w:rsidP="00B32AD3">
    <w:pPr>
      <w:pStyle w:val="Cabealho"/>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279F"/>
    <w:multiLevelType w:val="hybridMultilevel"/>
    <w:tmpl w:val="1DF48AD6"/>
    <w:lvl w:ilvl="0" w:tplc="3E94243A">
      <w:start w:val="1"/>
      <w:numFmt w:val="lowerRoman"/>
      <w:lvlText w:val="%1)"/>
      <w:lvlJc w:val="left"/>
      <w:pPr>
        <w:ind w:left="1077" w:hanging="72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 w15:restartNumberingAfterBreak="0">
    <w:nsid w:val="082C2EF2"/>
    <w:multiLevelType w:val="hybridMultilevel"/>
    <w:tmpl w:val="1E28704C"/>
    <w:lvl w:ilvl="0" w:tplc="CABE8B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95003B6"/>
    <w:multiLevelType w:val="hybridMultilevel"/>
    <w:tmpl w:val="27F2C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045243"/>
    <w:multiLevelType w:val="hybridMultilevel"/>
    <w:tmpl w:val="1CBA5D12"/>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683990"/>
    <w:multiLevelType w:val="hybridMultilevel"/>
    <w:tmpl w:val="40625660"/>
    <w:lvl w:ilvl="0" w:tplc="3A902F26">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5" w15:restartNumberingAfterBreak="0">
    <w:nsid w:val="198073FB"/>
    <w:multiLevelType w:val="hybridMultilevel"/>
    <w:tmpl w:val="78A82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B00260"/>
    <w:multiLevelType w:val="multilevel"/>
    <w:tmpl w:val="F95E5782"/>
    <w:lvl w:ilvl="0">
      <w:start w:val="1"/>
      <w:numFmt w:val="decimal"/>
      <w:lvlText w:val="%1."/>
      <w:lvlJc w:val="left"/>
      <w:pPr>
        <w:ind w:left="1800" w:hanging="360"/>
      </w:pPr>
    </w:lvl>
    <w:lvl w:ilvl="1">
      <w:start w:val="1"/>
      <w:numFmt w:val="decimal"/>
      <w:isLgl/>
      <w:lvlText w:val="%1.%2."/>
      <w:lvlJc w:val="left"/>
      <w:pPr>
        <w:ind w:left="862"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240" w:hanging="1800"/>
      </w:pPr>
      <w:rPr>
        <w:rFonts w:hint="default"/>
      </w:rPr>
    </w:lvl>
  </w:abstractNum>
  <w:abstractNum w:abstractNumId="7" w15:restartNumberingAfterBreak="0">
    <w:nsid w:val="3A285E4C"/>
    <w:multiLevelType w:val="hybridMultilevel"/>
    <w:tmpl w:val="A5EE3F72"/>
    <w:lvl w:ilvl="0" w:tplc="08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8" w15:restartNumberingAfterBreak="0">
    <w:nsid w:val="3AA45EE2"/>
    <w:multiLevelType w:val="hybridMultilevel"/>
    <w:tmpl w:val="03B8004C"/>
    <w:lvl w:ilvl="0" w:tplc="EEE450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031DC2"/>
    <w:multiLevelType w:val="multilevel"/>
    <w:tmpl w:val="8A021046"/>
    <w:lvl w:ilvl="0">
      <w:start w:val="1"/>
      <w:numFmt w:val="decimal"/>
      <w:lvlText w:val="%1"/>
      <w:lvlJc w:val="left"/>
      <w:pPr>
        <w:ind w:left="480" w:hanging="480"/>
      </w:pPr>
      <w:rPr>
        <w:rFonts w:hint="default"/>
      </w:rPr>
    </w:lvl>
    <w:lvl w:ilvl="1">
      <w:start w:val="1"/>
      <w:numFmt w:val="decimal"/>
      <w:lvlText w:val="%1.%2"/>
      <w:lvlJc w:val="left"/>
      <w:pPr>
        <w:ind w:left="551" w:hanging="48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10" w15:restartNumberingAfterBreak="0">
    <w:nsid w:val="477A598C"/>
    <w:multiLevelType w:val="hybridMultilevel"/>
    <w:tmpl w:val="1DA23B5C"/>
    <w:lvl w:ilvl="0" w:tplc="867E1604">
      <w:start w:val="1"/>
      <w:numFmt w:val="decimal"/>
      <w:lvlText w:val="%1."/>
      <w:lvlJc w:val="left"/>
      <w:pPr>
        <w:ind w:left="900" w:hanging="360"/>
      </w:pPr>
    </w:lvl>
    <w:lvl w:ilvl="1" w:tplc="F09055BA">
      <w:start w:val="1"/>
      <w:numFmt w:val="decimal"/>
      <w:lvlText w:val="%2."/>
      <w:lvlJc w:val="left"/>
      <w:pPr>
        <w:ind w:left="900" w:hanging="360"/>
      </w:pPr>
    </w:lvl>
    <w:lvl w:ilvl="2" w:tplc="4CE092AE">
      <w:start w:val="1"/>
      <w:numFmt w:val="decimal"/>
      <w:lvlText w:val="%3."/>
      <w:lvlJc w:val="left"/>
      <w:pPr>
        <w:ind w:left="900" w:hanging="360"/>
      </w:pPr>
    </w:lvl>
    <w:lvl w:ilvl="3" w:tplc="C0249A8A">
      <w:start w:val="1"/>
      <w:numFmt w:val="decimal"/>
      <w:lvlText w:val="%4."/>
      <w:lvlJc w:val="left"/>
      <w:pPr>
        <w:ind w:left="900" w:hanging="360"/>
      </w:pPr>
    </w:lvl>
    <w:lvl w:ilvl="4" w:tplc="3BB6089A">
      <w:start w:val="1"/>
      <w:numFmt w:val="decimal"/>
      <w:lvlText w:val="%5."/>
      <w:lvlJc w:val="left"/>
      <w:pPr>
        <w:ind w:left="900" w:hanging="360"/>
      </w:pPr>
    </w:lvl>
    <w:lvl w:ilvl="5" w:tplc="7EA87960">
      <w:start w:val="1"/>
      <w:numFmt w:val="decimal"/>
      <w:lvlText w:val="%6."/>
      <w:lvlJc w:val="left"/>
      <w:pPr>
        <w:ind w:left="900" w:hanging="360"/>
      </w:pPr>
    </w:lvl>
    <w:lvl w:ilvl="6" w:tplc="FD068EBE">
      <w:start w:val="1"/>
      <w:numFmt w:val="decimal"/>
      <w:lvlText w:val="%7."/>
      <w:lvlJc w:val="left"/>
      <w:pPr>
        <w:ind w:left="900" w:hanging="360"/>
      </w:pPr>
    </w:lvl>
    <w:lvl w:ilvl="7" w:tplc="7C9A844A">
      <w:start w:val="1"/>
      <w:numFmt w:val="decimal"/>
      <w:lvlText w:val="%8."/>
      <w:lvlJc w:val="left"/>
      <w:pPr>
        <w:ind w:left="900" w:hanging="360"/>
      </w:pPr>
    </w:lvl>
    <w:lvl w:ilvl="8" w:tplc="A32AFA8E">
      <w:start w:val="1"/>
      <w:numFmt w:val="decimal"/>
      <w:lvlText w:val="%9."/>
      <w:lvlJc w:val="left"/>
      <w:pPr>
        <w:ind w:left="900" w:hanging="360"/>
      </w:pPr>
    </w:lvl>
  </w:abstractNum>
  <w:abstractNum w:abstractNumId="11" w15:restartNumberingAfterBreak="0">
    <w:nsid w:val="4D1B4013"/>
    <w:multiLevelType w:val="hybridMultilevel"/>
    <w:tmpl w:val="90FCA248"/>
    <w:lvl w:ilvl="0" w:tplc="10C6D60E">
      <w:start w:val="1"/>
      <w:numFmt w:val="decimal"/>
      <w:lvlText w:val="%1)"/>
      <w:lvlJc w:val="left"/>
      <w:pPr>
        <w:ind w:left="1080" w:hanging="360"/>
      </w:pPr>
    </w:lvl>
    <w:lvl w:ilvl="1" w:tplc="54B29BAE">
      <w:start w:val="1"/>
      <w:numFmt w:val="decimal"/>
      <w:lvlText w:val="%2)"/>
      <w:lvlJc w:val="left"/>
      <w:pPr>
        <w:ind w:left="1080" w:hanging="360"/>
      </w:pPr>
    </w:lvl>
    <w:lvl w:ilvl="2" w:tplc="F926BE30">
      <w:start w:val="1"/>
      <w:numFmt w:val="decimal"/>
      <w:lvlText w:val="%3)"/>
      <w:lvlJc w:val="left"/>
      <w:pPr>
        <w:ind w:left="1080" w:hanging="360"/>
      </w:pPr>
    </w:lvl>
    <w:lvl w:ilvl="3" w:tplc="D424E8EC">
      <w:start w:val="1"/>
      <w:numFmt w:val="decimal"/>
      <w:lvlText w:val="%4)"/>
      <w:lvlJc w:val="left"/>
      <w:pPr>
        <w:ind w:left="1080" w:hanging="360"/>
      </w:pPr>
    </w:lvl>
    <w:lvl w:ilvl="4" w:tplc="5ED2173E">
      <w:start w:val="1"/>
      <w:numFmt w:val="decimal"/>
      <w:lvlText w:val="%5)"/>
      <w:lvlJc w:val="left"/>
      <w:pPr>
        <w:ind w:left="1080" w:hanging="360"/>
      </w:pPr>
    </w:lvl>
    <w:lvl w:ilvl="5" w:tplc="2DD83440">
      <w:start w:val="1"/>
      <w:numFmt w:val="decimal"/>
      <w:lvlText w:val="%6)"/>
      <w:lvlJc w:val="left"/>
      <w:pPr>
        <w:ind w:left="1080" w:hanging="360"/>
      </w:pPr>
    </w:lvl>
    <w:lvl w:ilvl="6" w:tplc="ECA88E4C">
      <w:start w:val="1"/>
      <w:numFmt w:val="decimal"/>
      <w:lvlText w:val="%7)"/>
      <w:lvlJc w:val="left"/>
      <w:pPr>
        <w:ind w:left="1080" w:hanging="360"/>
      </w:pPr>
    </w:lvl>
    <w:lvl w:ilvl="7" w:tplc="791A4BFC">
      <w:start w:val="1"/>
      <w:numFmt w:val="decimal"/>
      <w:lvlText w:val="%8)"/>
      <w:lvlJc w:val="left"/>
      <w:pPr>
        <w:ind w:left="1080" w:hanging="360"/>
      </w:pPr>
    </w:lvl>
    <w:lvl w:ilvl="8" w:tplc="7428A766">
      <w:start w:val="1"/>
      <w:numFmt w:val="decimal"/>
      <w:lvlText w:val="%9)"/>
      <w:lvlJc w:val="left"/>
      <w:pPr>
        <w:ind w:left="1080" w:hanging="360"/>
      </w:pPr>
    </w:lvl>
  </w:abstractNum>
  <w:abstractNum w:abstractNumId="12" w15:restartNumberingAfterBreak="0">
    <w:nsid w:val="53A77A90"/>
    <w:multiLevelType w:val="hybridMultilevel"/>
    <w:tmpl w:val="2966AC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F54647A"/>
    <w:multiLevelType w:val="hybridMultilevel"/>
    <w:tmpl w:val="1D80310C"/>
    <w:lvl w:ilvl="0" w:tplc="29F29D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B661AF"/>
    <w:multiLevelType w:val="hybridMultilevel"/>
    <w:tmpl w:val="6DCA3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0F52FB"/>
    <w:multiLevelType w:val="hybridMultilevel"/>
    <w:tmpl w:val="59C8BA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67C600C"/>
    <w:multiLevelType w:val="hybridMultilevel"/>
    <w:tmpl w:val="F7E83B86"/>
    <w:lvl w:ilvl="0" w:tplc="08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7" w15:restartNumberingAfterBreak="0">
    <w:nsid w:val="79EC12C8"/>
    <w:multiLevelType w:val="hybridMultilevel"/>
    <w:tmpl w:val="58E482FE"/>
    <w:lvl w:ilvl="0" w:tplc="F2626290">
      <w:start w:val="1"/>
      <w:numFmt w:val="decimal"/>
      <w:lvlText w:val="%1)"/>
      <w:lvlJc w:val="left"/>
      <w:pPr>
        <w:ind w:left="1080" w:hanging="360"/>
      </w:pPr>
    </w:lvl>
    <w:lvl w:ilvl="1" w:tplc="932C68F2">
      <w:start w:val="1"/>
      <w:numFmt w:val="decimal"/>
      <w:lvlText w:val="%2)"/>
      <w:lvlJc w:val="left"/>
      <w:pPr>
        <w:ind w:left="1080" w:hanging="360"/>
      </w:pPr>
    </w:lvl>
    <w:lvl w:ilvl="2" w:tplc="84507ABE">
      <w:start w:val="1"/>
      <w:numFmt w:val="decimal"/>
      <w:lvlText w:val="%3)"/>
      <w:lvlJc w:val="left"/>
      <w:pPr>
        <w:ind w:left="1080" w:hanging="360"/>
      </w:pPr>
    </w:lvl>
    <w:lvl w:ilvl="3" w:tplc="5C244024">
      <w:start w:val="1"/>
      <w:numFmt w:val="decimal"/>
      <w:lvlText w:val="%4)"/>
      <w:lvlJc w:val="left"/>
      <w:pPr>
        <w:ind w:left="1080" w:hanging="360"/>
      </w:pPr>
    </w:lvl>
    <w:lvl w:ilvl="4" w:tplc="00783E84">
      <w:start w:val="1"/>
      <w:numFmt w:val="decimal"/>
      <w:lvlText w:val="%5)"/>
      <w:lvlJc w:val="left"/>
      <w:pPr>
        <w:ind w:left="1080" w:hanging="360"/>
      </w:pPr>
    </w:lvl>
    <w:lvl w:ilvl="5" w:tplc="C9008DD6">
      <w:start w:val="1"/>
      <w:numFmt w:val="decimal"/>
      <w:lvlText w:val="%6)"/>
      <w:lvlJc w:val="left"/>
      <w:pPr>
        <w:ind w:left="1080" w:hanging="360"/>
      </w:pPr>
    </w:lvl>
    <w:lvl w:ilvl="6" w:tplc="EC2E260C">
      <w:start w:val="1"/>
      <w:numFmt w:val="decimal"/>
      <w:lvlText w:val="%7)"/>
      <w:lvlJc w:val="left"/>
      <w:pPr>
        <w:ind w:left="1080" w:hanging="360"/>
      </w:pPr>
    </w:lvl>
    <w:lvl w:ilvl="7" w:tplc="00DAFC82">
      <w:start w:val="1"/>
      <w:numFmt w:val="decimal"/>
      <w:lvlText w:val="%8)"/>
      <w:lvlJc w:val="left"/>
      <w:pPr>
        <w:ind w:left="1080" w:hanging="360"/>
      </w:pPr>
    </w:lvl>
    <w:lvl w:ilvl="8" w:tplc="9848AF2C">
      <w:start w:val="1"/>
      <w:numFmt w:val="decimal"/>
      <w:lvlText w:val="%9)"/>
      <w:lvlJc w:val="left"/>
      <w:pPr>
        <w:ind w:left="1080" w:hanging="360"/>
      </w:pPr>
    </w:lvl>
  </w:abstractNum>
  <w:abstractNum w:abstractNumId="18" w15:restartNumberingAfterBreak="0">
    <w:nsid w:val="79EC314F"/>
    <w:multiLevelType w:val="hybridMultilevel"/>
    <w:tmpl w:val="FF8656E8"/>
    <w:lvl w:ilvl="0" w:tplc="5DAAB4CE">
      <w:start w:val="1"/>
      <w:numFmt w:val="lowerRoman"/>
      <w:lvlText w:val="%1)"/>
      <w:lvlJc w:val="left"/>
      <w:pPr>
        <w:ind w:left="1080" w:hanging="72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FE570B"/>
    <w:multiLevelType w:val="hybridMultilevel"/>
    <w:tmpl w:val="14405826"/>
    <w:lvl w:ilvl="0" w:tplc="08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num w:numId="1" w16cid:durableId="1152478265">
    <w:abstractNumId w:val="2"/>
  </w:num>
  <w:num w:numId="2" w16cid:durableId="42297949">
    <w:abstractNumId w:val="1"/>
  </w:num>
  <w:num w:numId="3" w16cid:durableId="555314320">
    <w:abstractNumId w:val="6"/>
  </w:num>
  <w:num w:numId="4" w16cid:durableId="1599363312">
    <w:abstractNumId w:val="0"/>
  </w:num>
  <w:num w:numId="5" w16cid:durableId="262962714">
    <w:abstractNumId w:val="13"/>
  </w:num>
  <w:num w:numId="6" w16cid:durableId="1215921110">
    <w:abstractNumId w:val="18"/>
  </w:num>
  <w:num w:numId="7" w16cid:durableId="40253579">
    <w:abstractNumId w:val="19"/>
  </w:num>
  <w:num w:numId="8" w16cid:durableId="1275360392">
    <w:abstractNumId w:val="7"/>
  </w:num>
  <w:num w:numId="9" w16cid:durableId="1650983347">
    <w:abstractNumId w:val="16"/>
  </w:num>
  <w:num w:numId="10" w16cid:durableId="1933778106">
    <w:abstractNumId w:val="15"/>
  </w:num>
  <w:num w:numId="11" w16cid:durableId="1263801336">
    <w:abstractNumId w:val="3"/>
  </w:num>
  <w:num w:numId="12" w16cid:durableId="1037318490">
    <w:abstractNumId w:val="12"/>
  </w:num>
  <w:num w:numId="13" w16cid:durableId="1612929456">
    <w:abstractNumId w:val="14"/>
  </w:num>
  <w:num w:numId="14" w16cid:durableId="14815845">
    <w:abstractNumId w:val="5"/>
  </w:num>
  <w:num w:numId="15" w16cid:durableId="1204751316">
    <w:abstractNumId w:val="9"/>
  </w:num>
  <w:num w:numId="16" w16cid:durableId="242419432">
    <w:abstractNumId w:val="4"/>
  </w:num>
  <w:num w:numId="17" w16cid:durableId="1888444392">
    <w:abstractNumId w:val="8"/>
  </w:num>
  <w:num w:numId="18" w16cid:durableId="1262105323">
    <w:abstractNumId w:val="17"/>
  </w:num>
  <w:num w:numId="19" w16cid:durableId="1115947464">
    <w:abstractNumId w:val="11"/>
  </w:num>
  <w:num w:numId="20" w16cid:durableId="14989613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squar bracket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vsae59fc2xawre522tpzzpuf0tse29xeaf9&quot;&gt;parkinson&lt;record-ids&gt;&lt;item&gt;9&lt;/item&gt;&lt;item&gt;13&lt;/item&gt;&lt;item&gt;15&lt;/item&gt;&lt;item&gt;25&lt;/item&gt;&lt;item&gt;33&lt;/item&gt;&lt;item&gt;34&lt;/item&gt;&lt;item&gt;38&lt;/item&gt;&lt;item&gt;40&lt;/item&gt;&lt;item&gt;130&lt;/item&gt;&lt;item&gt;132&lt;/item&gt;&lt;item&gt;133&lt;/item&gt;&lt;item&gt;134&lt;/item&gt;&lt;item&gt;135&lt;/item&gt;&lt;item&gt;136&lt;/item&gt;&lt;item&gt;137&lt;/item&gt;&lt;item&gt;140&lt;/item&gt;&lt;item&gt;141&lt;/item&gt;&lt;item&gt;142&lt;/item&gt;&lt;item&gt;143&lt;/item&gt;&lt;item&gt;158&lt;/item&gt;&lt;item&gt;159&lt;/item&gt;&lt;item&gt;177&lt;/item&gt;&lt;item&gt;188&lt;/item&gt;&lt;item&gt;206&lt;/item&gt;&lt;item&gt;225&lt;/item&gt;&lt;item&gt;239&lt;/item&gt;&lt;item&gt;247&lt;/item&gt;&lt;item&gt;248&lt;/item&gt;&lt;item&gt;285&lt;/item&gt;&lt;item&gt;295&lt;/item&gt;&lt;item&gt;339&lt;/item&gt;&lt;item&gt;463&lt;/item&gt;&lt;item&gt;464&lt;/item&gt;&lt;item&gt;465&lt;/item&gt;&lt;item&gt;466&lt;/item&gt;&lt;item&gt;468&lt;/item&gt;&lt;item&gt;469&lt;/item&gt;&lt;item&gt;470&lt;/item&gt;&lt;item&gt;479&lt;/item&gt;&lt;item&gt;480&lt;/item&gt;&lt;item&gt;481&lt;/item&gt;&lt;item&gt;483&lt;/item&gt;&lt;item&gt;484&lt;/item&gt;&lt;item&gt;486&lt;/item&gt;&lt;item&gt;487&lt;/item&gt;&lt;item&gt;492&lt;/item&gt;&lt;item&gt;493&lt;/item&gt;&lt;item&gt;494&lt;/item&gt;&lt;item&gt;495&lt;/item&gt;&lt;item&gt;499&lt;/item&gt;&lt;item&gt;500&lt;/item&gt;&lt;item&gt;502&lt;/item&gt;&lt;item&gt;503&lt;/item&gt;&lt;item&gt;504&lt;/item&gt;&lt;item&gt;505&lt;/item&gt;&lt;item&gt;512&lt;/item&gt;&lt;item&gt;513&lt;/item&gt;&lt;item&gt;514&lt;/item&gt;&lt;item&gt;518&lt;/item&gt;&lt;item&gt;532&lt;/item&gt;&lt;item&gt;533&lt;/item&gt;&lt;item&gt;534&lt;/item&gt;&lt;item&gt;535&lt;/item&gt;&lt;item&gt;536&lt;/item&gt;&lt;item&gt;537&lt;/item&gt;&lt;item&gt;538&lt;/item&gt;&lt;item&gt;539&lt;/item&gt;&lt;item&gt;540&lt;/item&gt;&lt;item&gt;541&lt;/item&gt;&lt;item&gt;542&lt;/item&gt;&lt;item&gt;544&lt;/item&gt;&lt;item&gt;546&lt;/item&gt;&lt;item&gt;547&lt;/item&gt;&lt;item&gt;550&lt;/item&gt;&lt;item&gt;553&lt;/item&gt;&lt;item&gt;555&lt;/item&gt;&lt;item&gt;556&lt;/item&gt;&lt;item&gt;557&lt;/item&gt;&lt;item&gt;569&lt;/item&gt;&lt;item&gt;570&lt;/item&gt;&lt;item&gt;572&lt;/item&gt;&lt;item&gt;574&lt;/item&gt;&lt;item&gt;576&lt;/item&gt;&lt;item&gt;577&lt;/item&gt;&lt;item&gt;578&lt;/item&gt;&lt;item&gt;579&lt;/item&gt;&lt;item&gt;581&lt;/item&gt;&lt;item&gt;582&lt;/item&gt;&lt;item&gt;583&lt;/item&gt;&lt;item&gt;584&lt;/item&gt;&lt;item&gt;585&lt;/item&gt;&lt;item&gt;586&lt;/item&gt;&lt;item&gt;587&lt;/item&gt;&lt;item&gt;588&lt;/item&gt;&lt;item&gt;589&lt;/item&gt;&lt;item&gt;590&lt;/item&gt;&lt;item&gt;591&lt;/item&gt;&lt;item&gt;592&lt;/item&gt;&lt;item&gt;595&lt;/item&gt;&lt;item&gt;597&lt;/item&gt;&lt;item&gt;598&lt;/item&gt;&lt;item&gt;602&lt;/item&gt;&lt;item&gt;603&lt;/item&gt;&lt;item&gt;604&lt;/item&gt;&lt;item&gt;607&lt;/item&gt;&lt;item&gt;608&lt;/item&gt;&lt;item&gt;612&lt;/item&gt;&lt;item&gt;613&lt;/item&gt;&lt;item&gt;614&lt;/item&gt;&lt;item&gt;617&lt;/item&gt;&lt;item&gt;618&lt;/item&gt;&lt;item&gt;620&lt;/item&gt;&lt;item&gt;622&lt;/item&gt;&lt;item&gt;623&lt;/item&gt;&lt;item&gt;624&lt;/item&gt;&lt;item&gt;625&lt;/item&gt;&lt;item&gt;626&lt;/item&gt;&lt;item&gt;627&lt;/item&gt;&lt;item&gt;628&lt;/item&gt;&lt;item&gt;629&lt;/item&gt;&lt;item&gt;630&lt;/item&gt;&lt;item&gt;631&lt;/item&gt;&lt;item&gt;632&lt;/item&gt;&lt;item&gt;633&lt;/item&gt;&lt;item&gt;634&lt;/item&gt;&lt;item&gt;635&lt;/item&gt;&lt;/record-ids&gt;&lt;/item&gt;&lt;/Libraries&gt;"/>
  </w:docVars>
  <w:rsids>
    <w:rsidRoot w:val="0041581B"/>
    <w:rsid w:val="000013A4"/>
    <w:rsid w:val="00001D68"/>
    <w:rsid w:val="0000225A"/>
    <w:rsid w:val="00002B6C"/>
    <w:rsid w:val="00002DF6"/>
    <w:rsid w:val="00006BEF"/>
    <w:rsid w:val="00007856"/>
    <w:rsid w:val="00012117"/>
    <w:rsid w:val="0001280D"/>
    <w:rsid w:val="000145C7"/>
    <w:rsid w:val="000149E8"/>
    <w:rsid w:val="00014A2D"/>
    <w:rsid w:val="00017510"/>
    <w:rsid w:val="00017D9B"/>
    <w:rsid w:val="00020760"/>
    <w:rsid w:val="00020B84"/>
    <w:rsid w:val="00024DC9"/>
    <w:rsid w:val="00027956"/>
    <w:rsid w:val="000300D8"/>
    <w:rsid w:val="00032274"/>
    <w:rsid w:val="00032FE5"/>
    <w:rsid w:val="0003353C"/>
    <w:rsid w:val="0003477D"/>
    <w:rsid w:val="00034BA9"/>
    <w:rsid w:val="000355A2"/>
    <w:rsid w:val="0003565A"/>
    <w:rsid w:val="00035665"/>
    <w:rsid w:val="0003662D"/>
    <w:rsid w:val="00036B60"/>
    <w:rsid w:val="00036EE8"/>
    <w:rsid w:val="000423F6"/>
    <w:rsid w:val="00042B01"/>
    <w:rsid w:val="0004378D"/>
    <w:rsid w:val="000446D8"/>
    <w:rsid w:val="00044B76"/>
    <w:rsid w:val="00044C8B"/>
    <w:rsid w:val="00044EF6"/>
    <w:rsid w:val="0004613A"/>
    <w:rsid w:val="00046C86"/>
    <w:rsid w:val="00047AFD"/>
    <w:rsid w:val="00050972"/>
    <w:rsid w:val="00050BC3"/>
    <w:rsid w:val="00050F1F"/>
    <w:rsid w:val="00052117"/>
    <w:rsid w:val="00052D99"/>
    <w:rsid w:val="00054E92"/>
    <w:rsid w:val="00054EE1"/>
    <w:rsid w:val="00055C4E"/>
    <w:rsid w:val="000563A5"/>
    <w:rsid w:val="00056BDE"/>
    <w:rsid w:val="00057806"/>
    <w:rsid w:val="00060AE1"/>
    <w:rsid w:val="00060C89"/>
    <w:rsid w:val="00060D8A"/>
    <w:rsid w:val="00061CFD"/>
    <w:rsid w:val="00062B30"/>
    <w:rsid w:val="00062BD9"/>
    <w:rsid w:val="00063240"/>
    <w:rsid w:val="00063A8F"/>
    <w:rsid w:val="00063F11"/>
    <w:rsid w:val="00064054"/>
    <w:rsid w:val="00064D69"/>
    <w:rsid w:val="000657E5"/>
    <w:rsid w:val="00065C11"/>
    <w:rsid w:val="00066870"/>
    <w:rsid w:val="00066B49"/>
    <w:rsid w:val="000675F4"/>
    <w:rsid w:val="00070101"/>
    <w:rsid w:val="00072141"/>
    <w:rsid w:val="00072A8B"/>
    <w:rsid w:val="00076071"/>
    <w:rsid w:val="00076962"/>
    <w:rsid w:val="000772C6"/>
    <w:rsid w:val="00077BE2"/>
    <w:rsid w:val="00077D56"/>
    <w:rsid w:val="00077FB2"/>
    <w:rsid w:val="00080080"/>
    <w:rsid w:val="000800FA"/>
    <w:rsid w:val="0008117F"/>
    <w:rsid w:val="000813BB"/>
    <w:rsid w:val="00081429"/>
    <w:rsid w:val="000817EB"/>
    <w:rsid w:val="00082649"/>
    <w:rsid w:val="00082A42"/>
    <w:rsid w:val="00083E43"/>
    <w:rsid w:val="00083FD4"/>
    <w:rsid w:val="00083FDD"/>
    <w:rsid w:val="0008409F"/>
    <w:rsid w:val="00084832"/>
    <w:rsid w:val="00084E44"/>
    <w:rsid w:val="000853C3"/>
    <w:rsid w:val="000869B0"/>
    <w:rsid w:val="00086DE3"/>
    <w:rsid w:val="00090534"/>
    <w:rsid w:val="00090B16"/>
    <w:rsid w:val="000910A7"/>
    <w:rsid w:val="00091566"/>
    <w:rsid w:val="00092742"/>
    <w:rsid w:val="00092973"/>
    <w:rsid w:val="00092A52"/>
    <w:rsid w:val="00093D3B"/>
    <w:rsid w:val="00093E69"/>
    <w:rsid w:val="00094E45"/>
    <w:rsid w:val="0009567E"/>
    <w:rsid w:val="000972FC"/>
    <w:rsid w:val="000975FA"/>
    <w:rsid w:val="000979EF"/>
    <w:rsid w:val="000A0288"/>
    <w:rsid w:val="000A02E9"/>
    <w:rsid w:val="000A0F4A"/>
    <w:rsid w:val="000A10B9"/>
    <w:rsid w:val="000A153F"/>
    <w:rsid w:val="000A1883"/>
    <w:rsid w:val="000A2BBE"/>
    <w:rsid w:val="000A302E"/>
    <w:rsid w:val="000A383F"/>
    <w:rsid w:val="000A62F0"/>
    <w:rsid w:val="000A63E6"/>
    <w:rsid w:val="000B03A3"/>
    <w:rsid w:val="000B07D7"/>
    <w:rsid w:val="000B1114"/>
    <w:rsid w:val="000B1A08"/>
    <w:rsid w:val="000B3FCB"/>
    <w:rsid w:val="000B3FE9"/>
    <w:rsid w:val="000B40A7"/>
    <w:rsid w:val="000B49CF"/>
    <w:rsid w:val="000B4F75"/>
    <w:rsid w:val="000B5928"/>
    <w:rsid w:val="000B6700"/>
    <w:rsid w:val="000B6F8F"/>
    <w:rsid w:val="000B7DAD"/>
    <w:rsid w:val="000C0128"/>
    <w:rsid w:val="000C0654"/>
    <w:rsid w:val="000C201D"/>
    <w:rsid w:val="000C45E5"/>
    <w:rsid w:val="000C4793"/>
    <w:rsid w:val="000C51C2"/>
    <w:rsid w:val="000C54AF"/>
    <w:rsid w:val="000C61F1"/>
    <w:rsid w:val="000C6807"/>
    <w:rsid w:val="000D0032"/>
    <w:rsid w:val="000D12A1"/>
    <w:rsid w:val="000D1592"/>
    <w:rsid w:val="000D17CC"/>
    <w:rsid w:val="000D2E7F"/>
    <w:rsid w:val="000D3CB3"/>
    <w:rsid w:val="000D3E50"/>
    <w:rsid w:val="000D6209"/>
    <w:rsid w:val="000D6773"/>
    <w:rsid w:val="000D7004"/>
    <w:rsid w:val="000D71B3"/>
    <w:rsid w:val="000E045F"/>
    <w:rsid w:val="000E072B"/>
    <w:rsid w:val="000E0F04"/>
    <w:rsid w:val="000E2182"/>
    <w:rsid w:val="000E263C"/>
    <w:rsid w:val="000E2D58"/>
    <w:rsid w:val="000E39EE"/>
    <w:rsid w:val="000E6544"/>
    <w:rsid w:val="000E6622"/>
    <w:rsid w:val="000E688F"/>
    <w:rsid w:val="000F0C00"/>
    <w:rsid w:val="000F315A"/>
    <w:rsid w:val="000F364A"/>
    <w:rsid w:val="000F3891"/>
    <w:rsid w:val="000F38A0"/>
    <w:rsid w:val="000F3A7B"/>
    <w:rsid w:val="000F5E07"/>
    <w:rsid w:val="000F5EDC"/>
    <w:rsid w:val="000F6763"/>
    <w:rsid w:val="001016D4"/>
    <w:rsid w:val="00101D32"/>
    <w:rsid w:val="0010220D"/>
    <w:rsid w:val="00102D02"/>
    <w:rsid w:val="00103375"/>
    <w:rsid w:val="001037B3"/>
    <w:rsid w:val="00103C37"/>
    <w:rsid w:val="001057E8"/>
    <w:rsid w:val="00105A98"/>
    <w:rsid w:val="00105FDA"/>
    <w:rsid w:val="001067BC"/>
    <w:rsid w:val="001068A8"/>
    <w:rsid w:val="00106A40"/>
    <w:rsid w:val="001071B6"/>
    <w:rsid w:val="00107694"/>
    <w:rsid w:val="00107FE5"/>
    <w:rsid w:val="001124DE"/>
    <w:rsid w:val="00112F91"/>
    <w:rsid w:val="00113316"/>
    <w:rsid w:val="001137B5"/>
    <w:rsid w:val="00113B37"/>
    <w:rsid w:val="0011451C"/>
    <w:rsid w:val="001150B3"/>
    <w:rsid w:val="00115348"/>
    <w:rsid w:val="00115FF1"/>
    <w:rsid w:val="001163DB"/>
    <w:rsid w:val="00116D5B"/>
    <w:rsid w:val="0011731B"/>
    <w:rsid w:val="00120417"/>
    <w:rsid w:val="00122B3C"/>
    <w:rsid w:val="0012381E"/>
    <w:rsid w:val="00124B6C"/>
    <w:rsid w:val="00124F84"/>
    <w:rsid w:val="001258BB"/>
    <w:rsid w:val="00126841"/>
    <w:rsid w:val="00126F74"/>
    <w:rsid w:val="0012798D"/>
    <w:rsid w:val="00127A24"/>
    <w:rsid w:val="00127CA0"/>
    <w:rsid w:val="00127E30"/>
    <w:rsid w:val="00130C60"/>
    <w:rsid w:val="00130C83"/>
    <w:rsid w:val="001315C9"/>
    <w:rsid w:val="001321C0"/>
    <w:rsid w:val="001322AE"/>
    <w:rsid w:val="0013340B"/>
    <w:rsid w:val="0013430C"/>
    <w:rsid w:val="001343AB"/>
    <w:rsid w:val="00134D0B"/>
    <w:rsid w:val="00136336"/>
    <w:rsid w:val="001365A9"/>
    <w:rsid w:val="00137319"/>
    <w:rsid w:val="00137A88"/>
    <w:rsid w:val="00140F94"/>
    <w:rsid w:val="0014184F"/>
    <w:rsid w:val="0014230B"/>
    <w:rsid w:val="00142CBB"/>
    <w:rsid w:val="00142DEC"/>
    <w:rsid w:val="001438C5"/>
    <w:rsid w:val="00143E8D"/>
    <w:rsid w:val="001444A1"/>
    <w:rsid w:val="001444FE"/>
    <w:rsid w:val="00144765"/>
    <w:rsid w:val="00144C0C"/>
    <w:rsid w:val="001453AE"/>
    <w:rsid w:val="00145AA5"/>
    <w:rsid w:val="00146558"/>
    <w:rsid w:val="00150004"/>
    <w:rsid w:val="00151B43"/>
    <w:rsid w:val="00152348"/>
    <w:rsid w:val="00152D4E"/>
    <w:rsid w:val="00154419"/>
    <w:rsid w:val="0015520D"/>
    <w:rsid w:val="001560E8"/>
    <w:rsid w:val="00156B6B"/>
    <w:rsid w:val="00157EE2"/>
    <w:rsid w:val="0016033C"/>
    <w:rsid w:val="001607DA"/>
    <w:rsid w:val="001608CA"/>
    <w:rsid w:val="00162A23"/>
    <w:rsid w:val="00162D55"/>
    <w:rsid w:val="00164141"/>
    <w:rsid w:val="001679D1"/>
    <w:rsid w:val="00171240"/>
    <w:rsid w:val="00171530"/>
    <w:rsid w:val="00171B38"/>
    <w:rsid w:val="00171F26"/>
    <w:rsid w:val="00172388"/>
    <w:rsid w:val="001734E1"/>
    <w:rsid w:val="00174132"/>
    <w:rsid w:val="001743DB"/>
    <w:rsid w:val="0017489E"/>
    <w:rsid w:val="001766C7"/>
    <w:rsid w:val="0018092D"/>
    <w:rsid w:val="00181313"/>
    <w:rsid w:val="001816CC"/>
    <w:rsid w:val="001819F8"/>
    <w:rsid w:val="001834E6"/>
    <w:rsid w:val="0018367D"/>
    <w:rsid w:val="00184482"/>
    <w:rsid w:val="00187D63"/>
    <w:rsid w:val="001915B1"/>
    <w:rsid w:val="00191E0D"/>
    <w:rsid w:val="00192692"/>
    <w:rsid w:val="00192A7C"/>
    <w:rsid w:val="001946A3"/>
    <w:rsid w:val="001946BA"/>
    <w:rsid w:val="00195455"/>
    <w:rsid w:val="00195A4F"/>
    <w:rsid w:val="00195B75"/>
    <w:rsid w:val="00196553"/>
    <w:rsid w:val="00197DF7"/>
    <w:rsid w:val="001A11D4"/>
    <w:rsid w:val="001A1A60"/>
    <w:rsid w:val="001A2319"/>
    <w:rsid w:val="001A30AD"/>
    <w:rsid w:val="001A3E92"/>
    <w:rsid w:val="001A44F1"/>
    <w:rsid w:val="001A5549"/>
    <w:rsid w:val="001A577D"/>
    <w:rsid w:val="001A70C8"/>
    <w:rsid w:val="001A753B"/>
    <w:rsid w:val="001A79BE"/>
    <w:rsid w:val="001A7CB4"/>
    <w:rsid w:val="001B0BEC"/>
    <w:rsid w:val="001B1251"/>
    <w:rsid w:val="001B2607"/>
    <w:rsid w:val="001B3417"/>
    <w:rsid w:val="001B4AC5"/>
    <w:rsid w:val="001B54C9"/>
    <w:rsid w:val="001B58FF"/>
    <w:rsid w:val="001B59A6"/>
    <w:rsid w:val="001B5D3D"/>
    <w:rsid w:val="001B6ADE"/>
    <w:rsid w:val="001B6DCF"/>
    <w:rsid w:val="001B7D76"/>
    <w:rsid w:val="001B7E75"/>
    <w:rsid w:val="001B7F79"/>
    <w:rsid w:val="001C0056"/>
    <w:rsid w:val="001C05CB"/>
    <w:rsid w:val="001C07FB"/>
    <w:rsid w:val="001C0B42"/>
    <w:rsid w:val="001C2093"/>
    <w:rsid w:val="001C262A"/>
    <w:rsid w:val="001C2982"/>
    <w:rsid w:val="001C2D7E"/>
    <w:rsid w:val="001C350C"/>
    <w:rsid w:val="001C3789"/>
    <w:rsid w:val="001C4031"/>
    <w:rsid w:val="001C46C6"/>
    <w:rsid w:val="001C4ECD"/>
    <w:rsid w:val="001C5FE1"/>
    <w:rsid w:val="001C6D93"/>
    <w:rsid w:val="001C6F2E"/>
    <w:rsid w:val="001C70EC"/>
    <w:rsid w:val="001D1B93"/>
    <w:rsid w:val="001D3301"/>
    <w:rsid w:val="001D3516"/>
    <w:rsid w:val="001D42D3"/>
    <w:rsid w:val="001D4427"/>
    <w:rsid w:val="001D597E"/>
    <w:rsid w:val="001D62B9"/>
    <w:rsid w:val="001D680B"/>
    <w:rsid w:val="001D7510"/>
    <w:rsid w:val="001E0992"/>
    <w:rsid w:val="001E1A33"/>
    <w:rsid w:val="001E24EE"/>
    <w:rsid w:val="001E3E03"/>
    <w:rsid w:val="001E4DA8"/>
    <w:rsid w:val="001E6E90"/>
    <w:rsid w:val="001E780C"/>
    <w:rsid w:val="001F0104"/>
    <w:rsid w:val="001F076A"/>
    <w:rsid w:val="001F1131"/>
    <w:rsid w:val="001F1930"/>
    <w:rsid w:val="001F568F"/>
    <w:rsid w:val="001F57AB"/>
    <w:rsid w:val="001F64F3"/>
    <w:rsid w:val="001F7169"/>
    <w:rsid w:val="001F7185"/>
    <w:rsid w:val="001F7B26"/>
    <w:rsid w:val="0020045A"/>
    <w:rsid w:val="002016D4"/>
    <w:rsid w:val="00202585"/>
    <w:rsid w:val="0020362C"/>
    <w:rsid w:val="00203BD8"/>
    <w:rsid w:val="00203F2A"/>
    <w:rsid w:val="00205C1C"/>
    <w:rsid w:val="002061D3"/>
    <w:rsid w:val="0020623D"/>
    <w:rsid w:val="002062EB"/>
    <w:rsid w:val="002064EC"/>
    <w:rsid w:val="00206806"/>
    <w:rsid w:val="00207217"/>
    <w:rsid w:val="002106BB"/>
    <w:rsid w:val="00210F26"/>
    <w:rsid w:val="002113BA"/>
    <w:rsid w:val="002154FA"/>
    <w:rsid w:val="002175D7"/>
    <w:rsid w:val="00217674"/>
    <w:rsid w:val="0022142E"/>
    <w:rsid w:val="00221F60"/>
    <w:rsid w:val="00222AF1"/>
    <w:rsid w:val="002261FE"/>
    <w:rsid w:val="002268B8"/>
    <w:rsid w:val="00226E83"/>
    <w:rsid w:val="00227108"/>
    <w:rsid w:val="00227982"/>
    <w:rsid w:val="00227EC8"/>
    <w:rsid w:val="002302F2"/>
    <w:rsid w:val="0023058D"/>
    <w:rsid w:val="00230996"/>
    <w:rsid w:val="00230B58"/>
    <w:rsid w:val="00230CE0"/>
    <w:rsid w:val="002325BA"/>
    <w:rsid w:val="00232E6F"/>
    <w:rsid w:val="00233ED3"/>
    <w:rsid w:val="0023452D"/>
    <w:rsid w:val="00234989"/>
    <w:rsid w:val="0023751A"/>
    <w:rsid w:val="002410BF"/>
    <w:rsid w:val="00241BBD"/>
    <w:rsid w:val="00244501"/>
    <w:rsid w:val="00244930"/>
    <w:rsid w:val="00244C07"/>
    <w:rsid w:val="0024537C"/>
    <w:rsid w:val="002468A0"/>
    <w:rsid w:val="00246BD2"/>
    <w:rsid w:val="00250AAB"/>
    <w:rsid w:val="00251E07"/>
    <w:rsid w:val="002530D2"/>
    <w:rsid w:val="00255060"/>
    <w:rsid w:val="002553C8"/>
    <w:rsid w:val="00256E87"/>
    <w:rsid w:val="002571F0"/>
    <w:rsid w:val="0025744C"/>
    <w:rsid w:val="00257CBC"/>
    <w:rsid w:val="0026057D"/>
    <w:rsid w:val="0026167C"/>
    <w:rsid w:val="00261964"/>
    <w:rsid w:val="002620EE"/>
    <w:rsid w:val="00262BC0"/>
    <w:rsid w:val="00264E9B"/>
    <w:rsid w:val="00265499"/>
    <w:rsid w:val="00265ACA"/>
    <w:rsid w:val="00265F92"/>
    <w:rsid w:val="00266553"/>
    <w:rsid w:val="00266DF6"/>
    <w:rsid w:val="0027147A"/>
    <w:rsid w:val="002726A6"/>
    <w:rsid w:val="00272F89"/>
    <w:rsid w:val="00273A74"/>
    <w:rsid w:val="00274D80"/>
    <w:rsid w:val="00275028"/>
    <w:rsid w:val="00276819"/>
    <w:rsid w:val="0028018D"/>
    <w:rsid w:val="002839AA"/>
    <w:rsid w:val="002857E6"/>
    <w:rsid w:val="00285D75"/>
    <w:rsid w:val="00286831"/>
    <w:rsid w:val="00287DB2"/>
    <w:rsid w:val="002902C2"/>
    <w:rsid w:val="00290642"/>
    <w:rsid w:val="0029219D"/>
    <w:rsid w:val="002929B0"/>
    <w:rsid w:val="0029403F"/>
    <w:rsid w:val="002940DF"/>
    <w:rsid w:val="002941C1"/>
    <w:rsid w:val="00296662"/>
    <w:rsid w:val="002966DA"/>
    <w:rsid w:val="00297267"/>
    <w:rsid w:val="002A0260"/>
    <w:rsid w:val="002A0414"/>
    <w:rsid w:val="002A12D4"/>
    <w:rsid w:val="002A1FE8"/>
    <w:rsid w:val="002A206A"/>
    <w:rsid w:val="002A6681"/>
    <w:rsid w:val="002A686F"/>
    <w:rsid w:val="002A6DE8"/>
    <w:rsid w:val="002A6F70"/>
    <w:rsid w:val="002A7777"/>
    <w:rsid w:val="002A782C"/>
    <w:rsid w:val="002B0076"/>
    <w:rsid w:val="002B0089"/>
    <w:rsid w:val="002B05DF"/>
    <w:rsid w:val="002B0C2D"/>
    <w:rsid w:val="002B1569"/>
    <w:rsid w:val="002B1686"/>
    <w:rsid w:val="002B2B92"/>
    <w:rsid w:val="002B32AC"/>
    <w:rsid w:val="002B3768"/>
    <w:rsid w:val="002B382E"/>
    <w:rsid w:val="002B5EDB"/>
    <w:rsid w:val="002B66C6"/>
    <w:rsid w:val="002B6820"/>
    <w:rsid w:val="002B70A7"/>
    <w:rsid w:val="002B7214"/>
    <w:rsid w:val="002C09A4"/>
    <w:rsid w:val="002C0B0C"/>
    <w:rsid w:val="002C1513"/>
    <w:rsid w:val="002C19C0"/>
    <w:rsid w:val="002C1A42"/>
    <w:rsid w:val="002C5010"/>
    <w:rsid w:val="002C5B32"/>
    <w:rsid w:val="002C5E7A"/>
    <w:rsid w:val="002C621A"/>
    <w:rsid w:val="002C76E7"/>
    <w:rsid w:val="002D22ED"/>
    <w:rsid w:val="002D2565"/>
    <w:rsid w:val="002D2B61"/>
    <w:rsid w:val="002D3250"/>
    <w:rsid w:val="002D428F"/>
    <w:rsid w:val="002D56F3"/>
    <w:rsid w:val="002D6B88"/>
    <w:rsid w:val="002E0E0B"/>
    <w:rsid w:val="002E27A4"/>
    <w:rsid w:val="002E3419"/>
    <w:rsid w:val="002E553B"/>
    <w:rsid w:val="002E55B3"/>
    <w:rsid w:val="002E561B"/>
    <w:rsid w:val="002E71F0"/>
    <w:rsid w:val="002E74DC"/>
    <w:rsid w:val="002F0275"/>
    <w:rsid w:val="002F0934"/>
    <w:rsid w:val="002F0A1B"/>
    <w:rsid w:val="002F0B44"/>
    <w:rsid w:val="002F1614"/>
    <w:rsid w:val="002F1909"/>
    <w:rsid w:val="002F1A21"/>
    <w:rsid w:val="002F1C42"/>
    <w:rsid w:val="002F1C8C"/>
    <w:rsid w:val="002F2F52"/>
    <w:rsid w:val="002F31BB"/>
    <w:rsid w:val="002F358F"/>
    <w:rsid w:val="002F4538"/>
    <w:rsid w:val="002F4D69"/>
    <w:rsid w:val="002F57E0"/>
    <w:rsid w:val="0030011A"/>
    <w:rsid w:val="00300999"/>
    <w:rsid w:val="003011CC"/>
    <w:rsid w:val="00301B65"/>
    <w:rsid w:val="00301E0C"/>
    <w:rsid w:val="00302134"/>
    <w:rsid w:val="00302BC3"/>
    <w:rsid w:val="0030381D"/>
    <w:rsid w:val="0030433D"/>
    <w:rsid w:val="00304A1F"/>
    <w:rsid w:val="00304F1F"/>
    <w:rsid w:val="0030520A"/>
    <w:rsid w:val="003052DC"/>
    <w:rsid w:val="00307152"/>
    <w:rsid w:val="003071BD"/>
    <w:rsid w:val="00310BA3"/>
    <w:rsid w:val="00311D88"/>
    <w:rsid w:val="00312A90"/>
    <w:rsid w:val="00312B6F"/>
    <w:rsid w:val="0031302E"/>
    <w:rsid w:val="00314FB4"/>
    <w:rsid w:val="0031583F"/>
    <w:rsid w:val="003208C8"/>
    <w:rsid w:val="00322AE9"/>
    <w:rsid w:val="00323A5F"/>
    <w:rsid w:val="00323FF4"/>
    <w:rsid w:val="003263A1"/>
    <w:rsid w:val="00327464"/>
    <w:rsid w:val="0032758F"/>
    <w:rsid w:val="00327B1F"/>
    <w:rsid w:val="00330D63"/>
    <w:rsid w:val="0033124D"/>
    <w:rsid w:val="00331E23"/>
    <w:rsid w:val="00331EAA"/>
    <w:rsid w:val="003325A1"/>
    <w:rsid w:val="00333F5D"/>
    <w:rsid w:val="00334358"/>
    <w:rsid w:val="003355F2"/>
    <w:rsid w:val="00335A17"/>
    <w:rsid w:val="00336980"/>
    <w:rsid w:val="003370AE"/>
    <w:rsid w:val="00337D33"/>
    <w:rsid w:val="00340168"/>
    <w:rsid w:val="00341725"/>
    <w:rsid w:val="00343AD7"/>
    <w:rsid w:val="0034485C"/>
    <w:rsid w:val="00346312"/>
    <w:rsid w:val="00346DB1"/>
    <w:rsid w:val="003474E8"/>
    <w:rsid w:val="003479F3"/>
    <w:rsid w:val="00347E1C"/>
    <w:rsid w:val="00350E42"/>
    <w:rsid w:val="00350FA3"/>
    <w:rsid w:val="00352EA6"/>
    <w:rsid w:val="00353149"/>
    <w:rsid w:val="003535AC"/>
    <w:rsid w:val="003543D7"/>
    <w:rsid w:val="0035495F"/>
    <w:rsid w:val="003549FD"/>
    <w:rsid w:val="00354ED0"/>
    <w:rsid w:val="00355F53"/>
    <w:rsid w:val="00356599"/>
    <w:rsid w:val="00356D35"/>
    <w:rsid w:val="00357E95"/>
    <w:rsid w:val="00361887"/>
    <w:rsid w:val="00362C10"/>
    <w:rsid w:val="0036386E"/>
    <w:rsid w:val="00363923"/>
    <w:rsid w:val="00364338"/>
    <w:rsid w:val="00364636"/>
    <w:rsid w:val="00366552"/>
    <w:rsid w:val="00366927"/>
    <w:rsid w:val="00370C64"/>
    <w:rsid w:val="003718D9"/>
    <w:rsid w:val="00372EBD"/>
    <w:rsid w:val="00373C8C"/>
    <w:rsid w:val="0037545D"/>
    <w:rsid w:val="00375463"/>
    <w:rsid w:val="00376B9D"/>
    <w:rsid w:val="00377AA8"/>
    <w:rsid w:val="00377D21"/>
    <w:rsid w:val="0038053E"/>
    <w:rsid w:val="0038173D"/>
    <w:rsid w:val="00381C4B"/>
    <w:rsid w:val="003821BE"/>
    <w:rsid w:val="00382ABF"/>
    <w:rsid w:val="00382F0F"/>
    <w:rsid w:val="00384470"/>
    <w:rsid w:val="00384A07"/>
    <w:rsid w:val="00384BDB"/>
    <w:rsid w:val="00384EC1"/>
    <w:rsid w:val="00384F70"/>
    <w:rsid w:val="00385428"/>
    <w:rsid w:val="00386EF4"/>
    <w:rsid w:val="00387AE0"/>
    <w:rsid w:val="00387F07"/>
    <w:rsid w:val="003903C3"/>
    <w:rsid w:val="00390FC3"/>
    <w:rsid w:val="003912A2"/>
    <w:rsid w:val="003917F6"/>
    <w:rsid w:val="00392947"/>
    <w:rsid w:val="00393453"/>
    <w:rsid w:val="003938EB"/>
    <w:rsid w:val="00393A05"/>
    <w:rsid w:val="0039447D"/>
    <w:rsid w:val="003A011B"/>
    <w:rsid w:val="003A0EF6"/>
    <w:rsid w:val="003A1BF2"/>
    <w:rsid w:val="003A3FC0"/>
    <w:rsid w:val="003A43AF"/>
    <w:rsid w:val="003A4A04"/>
    <w:rsid w:val="003A5390"/>
    <w:rsid w:val="003A574E"/>
    <w:rsid w:val="003A75DE"/>
    <w:rsid w:val="003A7D5B"/>
    <w:rsid w:val="003B169B"/>
    <w:rsid w:val="003B248C"/>
    <w:rsid w:val="003B2889"/>
    <w:rsid w:val="003B2AC0"/>
    <w:rsid w:val="003B2D25"/>
    <w:rsid w:val="003B2F33"/>
    <w:rsid w:val="003B42F4"/>
    <w:rsid w:val="003B4982"/>
    <w:rsid w:val="003B4AC3"/>
    <w:rsid w:val="003B5451"/>
    <w:rsid w:val="003B5B9E"/>
    <w:rsid w:val="003B614D"/>
    <w:rsid w:val="003B64C3"/>
    <w:rsid w:val="003B7C24"/>
    <w:rsid w:val="003C065C"/>
    <w:rsid w:val="003C0B31"/>
    <w:rsid w:val="003C0D9B"/>
    <w:rsid w:val="003C119D"/>
    <w:rsid w:val="003C14F6"/>
    <w:rsid w:val="003C18C1"/>
    <w:rsid w:val="003C1F38"/>
    <w:rsid w:val="003C21FC"/>
    <w:rsid w:val="003C2CBB"/>
    <w:rsid w:val="003C4563"/>
    <w:rsid w:val="003C52EA"/>
    <w:rsid w:val="003C5B59"/>
    <w:rsid w:val="003C6709"/>
    <w:rsid w:val="003C7CF6"/>
    <w:rsid w:val="003C7F50"/>
    <w:rsid w:val="003D0B60"/>
    <w:rsid w:val="003D15EE"/>
    <w:rsid w:val="003D2285"/>
    <w:rsid w:val="003D42FD"/>
    <w:rsid w:val="003D431A"/>
    <w:rsid w:val="003D44A0"/>
    <w:rsid w:val="003D4E1B"/>
    <w:rsid w:val="003D52FF"/>
    <w:rsid w:val="003D5CDD"/>
    <w:rsid w:val="003D74AC"/>
    <w:rsid w:val="003D7AD5"/>
    <w:rsid w:val="003D7B49"/>
    <w:rsid w:val="003D7DD8"/>
    <w:rsid w:val="003E0FFC"/>
    <w:rsid w:val="003E119B"/>
    <w:rsid w:val="003E1E34"/>
    <w:rsid w:val="003E361C"/>
    <w:rsid w:val="003E404D"/>
    <w:rsid w:val="003E482F"/>
    <w:rsid w:val="003E4A8B"/>
    <w:rsid w:val="003E53A6"/>
    <w:rsid w:val="003E5E61"/>
    <w:rsid w:val="003E7760"/>
    <w:rsid w:val="003E7A35"/>
    <w:rsid w:val="003F0785"/>
    <w:rsid w:val="003F07D6"/>
    <w:rsid w:val="003F1158"/>
    <w:rsid w:val="003F1C01"/>
    <w:rsid w:val="003F20D4"/>
    <w:rsid w:val="003F266A"/>
    <w:rsid w:val="003F3E67"/>
    <w:rsid w:val="003F4AC7"/>
    <w:rsid w:val="003F6021"/>
    <w:rsid w:val="003F7F6A"/>
    <w:rsid w:val="00400566"/>
    <w:rsid w:val="004015A4"/>
    <w:rsid w:val="004024FF"/>
    <w:rsid w:val="00402A2D"/>
    <w:rsid w:val="004058CB"/>
    <w:rsid w:val="004058DE"/>
    <w:rsid w:val="00407092"/>
    <w:rsid w:val="00412E70"/>
    <w:rsid w:val="004131AE"/>
    <w:rsid w:val="00413D4A"/>
    <w:rsid w:val="00414F29"/>
    <w:rsid w:val="0041581B"/>
    <w:rsid w:val="0041712D"/>
    <w:rsid w:val="004172AD"/>
    <w:rsid w:val="00417FE3"/>
    <w:rsid w:val="004201A0"/>
    <w:rsid w:val="0042099D"/>
    <w:rsid w:val="004230E4"/>
    <w:rsid w:val="00423296"/>
    <w:rsid w:val="004232F7"/>
    <w:rsid w:val="004235C1"/>
    <w:rsid w:val="00423DB3"/>
    <w:rsid w:val="00423E8E"/>
    <w:rsid w:val="00424694"/>
    <w:rsid w:val="004246A8"/>
    <w:rsid w:val="004246E7"/>
    <w:rsid w:val="00424D83"/>
    <w:rsid w:val="00425382"/>
    <w:rsid w:val="0042746C"/>
    <w:rsid w:val="00427EC5"/>
    <w:rsid w:val="00431BDC"/>
    <w:rsid w:val="0043276E"/>
    <w:rsid w:val="00433923"/>
    <w:rsid w:val="004346A9"/>
    <w:rsid w:val="00434BC0"/>
    <w:rsid w:val="0043688A"/>
    <w:rsid w:val="00436914"/>
    <w:rsid w:val="00436F56"/>
    <w:rsid w:val="004374D0"/>
    <w:rsid w:val="004379E4"/>
    <w:rsid w:val="00440846"/>
    <w:rsid w:val="004411D1"/>
    <w:rsid w:val="004422B1"/>
    <w:rsid w:val="00442C94"/>
    <w:rsid w:val="004432C5"/>
    <w:rsid w:val="004441D5"/>
    <w:rsid w:val="00444F11"/>
    <w:rsid w:val="004465BD"/>
    <w:rsid w:val="004506C8"/>
    <w:rsid w:val="0045261A"/>
    <w:rsid w:val="00452DBC"/>
    <w:rsid w:val="00452E78"/>
    <w:rsid w:val="00453AD9"/>
    <w:rsid w:val="004546E2"/>
    <w:rsid w:val="00454A85"/>
    <w:rsid w:val="00455752"/>
    <w:rsid w:val="00455949"/>
    <w:rsid w:val="00456505"/>
    <w:rsid w:val="004576B3"/>
    <w:rsid w:val="004606AB"/>
    <w:rsid w:val="00461C47"/>
    <w:rsid w:val="00461D82"/>
    <w:rsid w:val="00463933"/>
    <w:rsid w:val="00463CEF"/>
    <w:rsid w:val="00464137"/>
    <w:rsid w:val="004648C2"/>
    <w:rsid w:val="004655EE"/>
    <w:rsid w:val="0047022A"/>
    <w:rsid w:val="004722D4"/>
    <w:rsid w:val="0047319B"/>
    <w:rsid w:val="00473BE5"/>
    <w:rsid w:val="004749D1"/>
    <w:rsid w:val="00475248"/>
    <w:rsid w:val="00476FE9"/>
    <w:rsid w:val="00477264"/>
    <w:rsid w:val="004815C3"/>
    <w:rsid w:val="0048205D"/>
    <w:rsid w:val="00482E58"/>
    <w:rsid w:val="0048312C"/>
    <w:rsid w:val="00483BFB"/>
    <w:rsid w:val="00484CF6"/>
    <w:rsid w:val="00484DB6"/>
    <w:rsid w:val="00484E2F"/>
    <w:rsid w:val="00484F6F"/>
    <w:rsid w:val="00485CF7"/>
    <w:rsid w:val="00485DFB"/>
    <w:rsid w:val="00485F37"/>
    <w:rsid w:val="00487AEF"/>
    <w:rsid w:val="00490770"/>
    <w:rsid w:val="00490A2C"/>
    <w:rsid w:val="00491474"/>
    <w:rsid w:val="00491D87"/>
    <w:rsid w:val="00491EAF"/>
    <w:rsid w:val="00492406"/>
    <w:rsid w:val="00492D89"/>
    <w:rsid w:val="004933D0"/>
    <w:rsid w:val="00493F78"/>
    <w:rsid w:val="00494BC5"/>
    <w:rsid w:val="004953D8"/>
    <w:rsid w:val="00495BE9"/>
    <w:rsid w:val="00495F3F"/>
    <w:rsid w:val="00496335"/>
    <w:rsid w:val="00496B26"/>
    <w:rsid w:val="0049714E"/>
    <w:rsid w:val="00497299"/>
    <w:rsid w:val="00497DA8"/>
    <w:rsid w:val="004A0F86"/>
    <w:rsid w:val="004A12E4"/>
    <w:rsid w:val="004A1F54"/>
    <w:rsid w:val="004A2F82"/>
    <w:rsid w:val="004A56A6"/>
    <w:rsid w:val="004A64C9"/>
    <w:rsid w:val="004B1225"/>
    <w:rsid w:val="004B157C"/>
    <w:rsid w:val="004B1919"/>
    <w:rsid w:val="004B1C71"/>
    <w:rsid w:val="004B27F1"/>
    <w:rsid w:val="004B34C0"/>
    <w:rsid w:val="004B3D6B"/>
    <w:rsid w:val="004B4997"/>
    <w:rsid w:val="004B4FA2"/>
    <w:rsid w:val="004B5109"/>
    <w:rsid w:val="004B55B0"/>
    <w:rsid w:val="004B5AFC"/>
    <w:rsid w:val="004B6CE2"/>
    <w:rsid w:val="004B795E"/>
    <w:rsid w:val="004C0552"/>
    <w:rsid w:val="004C1515"/>
    <w:rsid w:val="004C1E8F"/>
    <w:rsid w:val="004C2220"/>
    <w:rsid w:val="004C2568"/>
    <w:rsid w:val="004C5111"/>
    <w:rsid w:val="004C5676"/>
    <w:rsid w:val="004C6339"/>
    <w:rsid w:val="004C6D9B"/>
    <w:rsid w:val="004C75BB"/>
    <w:rsid w:val="004C7B40"/>
    <w:rsid w:val="004D0656"/>
    <w:rsid w:val="004D06D6"/>
    <w:rsid w:val="004D0DB2"/>
    <w:rsid w:val="004D0E14"/>
    <w:rsid w:val="004D10A1"/>
    <w:rsid w:val="004D134A"/>
    <w:rsid w:val="004D14C2"/>
    <w:rsid w:val="004D14D8"/>
    <w:rsid w:val="004D22B6"/>
    <w:rsid w:val="004D2557"/>
    <w:rsid w:val="004D3935"/>
    <w:rsid w:val="004D4BE7"/>
    <w:rsid w:val="004D58DE"/>
    <w:rsid w:val="004D593C"/>
    <w:rsid w:val="004D6135"/>
    <w:rsid w:val="004D7D49"/>
    <w:rsid w:val="004E0BEC"/>
    <w:rsid w:val="004E1954"/>
    <w:rsid w:val="004E34F5"/>
    <w:rsid w:val="004E53EA"/>
    <w:rsid w:val="004E6276"/>
    <w:rsid w:val="004E6514"/>
    <w:rsid w:val="004F0E9D"/>
    <w:rsid w:val="004F14D0"/>
    <w:rsid w:val="004F1EF2"/>
    <w:rsid w:val="004F3190"/>
    <w:rsid w:val="004F3EFA"/>
    <w:rsid w:val="004F46CD"/>
    <w:rsid w:val="004F4F1A"/>
    <w:rsid w:val="004F6D3C"/>
    <w:rsid w:val="00500485"/>
    <w:rsid w:val="00500C9F"/>
    <w:rsid w:val="00500F5F"/>
    <w:rsid w:val="00501483"/>
    <w:rsid w:val="00501891"/>
    <w:rsid w:val="0050245F"/>
    <w:rsid w:val="00502ADC"/>
    <w:rsid w:val="00503E2A"/>
    <w:rsid w:val="00503FAF"/>
    <w:rsid w:val="005046BB"/>
    <w:rsid w:val="005048BD"/>
    <w:rsid w:val="00505A95"/>
    <w:rsid w:val="005060CC"/>
    <w:rsid w:val="00507C8D"/>
    <w:rsid w:val="00510D57"/>
    <w:rsid w:val="0051190F"/>
    <w:rsid w:val="00513177"/>
    <w:rsid w:val="005137F1"/>
    <w:rsid w:val="005153CE"/>
    <w:rsid w:val="005165B3"/>
    <w:rsid w:val="00516706"/>
    <w:rsid w:val="00516B24"/>
    <w:rsid w:val="00516E54"/>
    <w:rsid w:val="0051726F"/>
    <w:rsid w:val="00517910"/>
    <w:rsid w:val="00520568"/>
    <w:rsid w:val="005220C7"/>
    <w:rsid w:val="00524690"/>
    <w:rsid w:val="00524DBD"/>
    <w:rsid w:val="005258CA"/>
    <w:rsid w:val="00526A12"/>
    <w:rsid w:val="00526A28"/>
    <w:rsid w:val="00526E9C"/>
    <w:rsid w:val="005302DE"/>
    <w:rsid w:val="00530BF5"/>
    <w:rsid w:val="00530DCA"/>
    <w:rsid w:val="00531266"/>
    <w:rsid w:val="0053153D"/>
    <w:rsid w:val="00531821"/>
    <w:rsid w:val="00531ED2"/>
    <w:rsid w:val="0053252C"/>
    <w:rsid w:val="005330F0"/>
    <w:rsid w:val="00534855"/>
    <w:rsid w:val="0053584E"/>
    <w:rsid w:val="0053661A"/>
    <w:rsid w:val="00537700"/>
    <w:rsid w:val="005401CD"/>
    <w:rsid w:val="00540226"/>
    <w:rsid w:val="00540290"/>
    <w:rsid w:val="0054165F"/>
    <w:rsid w:val="00541B8D"/>
    <w:rsid w:val="00543099"/>
    <w:rsid w:val="005434DE"/>
    <w:rsid w:val="00543605"/>
    <w:rsid w:val="00543944"/>
    <w:rsid w:val="0054406A"/>
    <w:rsid w:val="00544514"/>
    <w:rsid w:val="00545656"/>
    <w:rsid w:val="005479E9"/>
    <w:rsid w:val="00550B42"/>
    <w:rsid w:val="00550B91"/>
    <w:rsid w:val="00553223"/>
    <w:rsid w:val="005543AC"/>
    <w:rsid w:val="00554504"/>
    <w:rsid w:val="0055547C"/>
    <w:rsid w:val="005561A9"/>
    <w:rsid w:val="00556C99"/>
    <w:rsid w:val="00557E55"/>
    <w:rsid w:val="0056029F"/>
    <w:rsid w:val="00560555"/>
    <w:rsid w:val="00560D4D"/>
    <w:rsid w:val="00560D68"/>
    <w:rsid w:val="00560E0D"/>
    <w:rsid w:val="00561738"/>
    <w:rsid w:val="00562931"/>
    <w:rsid w:val="005630F5"/>
    <w:rsid w:val="00563384"/>
    <w:rsid w:val="00563DB2"/>
    <w:rsid w:val="00564804"/>
    <w:rsid w:val="00565975"/>
    <w:rsid w:val="005663E7"/>
    <w:rsid w:val="00566CDE"/>
    <w:rsid w:val="00567614"/>
    <w:rsid w:val="005708AE"/>
    <w:rsid w:val="00570E30"/>
    <w:rsid w:val="00574094"/>
    <w:rsid w:val="00577634"/>
    <w:rsid w:val="00577CAD"/>
    <w:rsid w:val="005804EC"/>
    <w:rsid w:val="005821BE"/>
    <w:rsid w:val="00584E8A"/>
    <w:rsid w:val="00585436"/>
    <w:rsid w:val="0058548A"/>
    <w:rsid w:val="00585FFE"/>
    <w:rsid w:val="00586FC5"/>
    <w:rsid w:val="0058786F"/>
    <w:rsid w:val="00587E50"/>
    <w:rsid w:val="005904ED"/>
    <w:rsid w:val="00592CC9"/>
    <w:rsid w:val="00593033"/>
    <w:rsid w:val="0059511C"/>
    <w:rsid w:val="005954E1"/>
    <w:rsid w:val="00595DCC"/>
    <w:rsid w:val="00597387"/>
    <w:rsid w:val="005A041A"/>
    <w:rsid w:val="005A04DD"/>
    <w:rsid w:val="005A0532"/>
    <w:rsid w:val="005A0939"/>
    <w:rsid w:val="005A1E44"/>
    <w:rsid w:val="005A2EDF"/>
    <w:rsid w:val="005A3D29"/>
    <w:rsid w:val="005A4022"/>
    <w:rsid w:val="005A529F"/>
    <w:rsid w:val="005A551D"/>
    <w:rsid w:val="005A5B66"/>
    <w:rsid w:val="005A6196"/>
    <w:rsid w:val="005A6D8D"/>
    <w:rsid w:val="005A6F97"/>
    <w:rsid w:val="005A71FC"/>
    <w:rsid w:val="005B007C"/>
    <w:rsid w:val="005B0833"/>
    <w:rsid w:val="005B09AC"/>
    <w:rsid w:val="005B0CD9"/>
    <w:rsid w:val="005B12C3"/>
    <w:rsid w:val="005B184F"/>
    <w:rsid w:val="005B228E"/>
    <w:rsid w:val="005B30A5"/>
    <w:rsid w:val="005B33FB"/>
    <w:rsid w:val="005B465E"/>
    <w:rsid w:val="005B6B9C"/>
    <w:rsid w:val="005B6F20"/>
    <w:rsid w:val="005B7134"/>
    <w:rsid w:val="005B7B59"/>
    <w:rsid w:val="005C0D56"/>
    <w:rsid w:val="005C0F7A"/>
    <w:rsid w:val="005C5477"/>
    <w:rsid w:val="005C577C"/>
    <w:rsid w:val="005C5A78"/>
    <w:rsid w:val="005C6805"/>
    <w:rsid w:val="005C6BE4"/>
    <w:rsid w:val="005C7F7A"/>
    <w:rsid w:val="005D1250"/>
    <w:rsid w:val="005D39D4"/>
    <w:rsid w:val="005D4743"/>
    <w:rsid w:val="005D492A"/>
    <w:rsid w:val="005D68CB"/>
    <w:rsid w:val="005D6AB8"/>
    <w:rsid w:val="005D6C89"/>
    <w:rsid w:val="005D6CBF"/>
    <w:rsid w:val="005D7238"/>
    <w:rsid w:val="005D733C"/>
    <w:rsid w:val="005E0DED"/>
    <w:rsid w:val="005E3413"/>
    <w:rsid w:val="005E44E3"/>
    <w:rsid w:val="005E4A27"/>
    <w:rsid w:val="005E4BF9"/>
    <w:rsid w:val="005E4CF6"/>
    <w:rsid w:val="005E4E0F"/>
    <w:rsid w:val="005E4EF3"/>
    <w:rsid w:val="005E5117"/>
    <w:rsid w:val="005E6A68"/>
    <w:rsid w:val="005E7C97"/>
    <w:rsid w:val="005F0567"/>
    <w:rsid w:val="005F1E23"/>
    <w:rsid w:val="005F258A"/>
    <w:rsid w:val="005F3481"/>
    <w:rsid w:val="005F3D0F"/>
    <w:rsid w:val="005F5E50"/>
    <w:rsid w:val="005F64E4"/>
    <w:rsid w:val="005F6C39"/>
    <w:rsid w:val="005F7A36"/>
    <w:rsid w:val="006005EA"/>
    <w:rsid w:val="0060081E"/>
    <w:rsid w:val="00600963"/>
    <w:rsid w:val="00601032"/>
    <w:rsid w:val="00602CB0"/>
    <w:rsid w:val="0060337E"/>
    <w:rsid w:val="00603C88"/>
    <w:rsid w:val="00604327"/>
    <w:rsid w:val="00605930"/>
    <w:rsid w:val="006068B4"/>
    <w:rsid w:val="006077B7"/>
    <w:rsid w:val="00612188"/>
    <w:rsid w:val="00612A03"/>
    <w:rsid w:val="006131EA"/>
    <w:rsid w:val="00613F42"/>
    <w:rsid w:val="006149C7"/>
    <w:rsid w:val="00614B89"/>
    <w:rsid w:val="00615AF8"/>
    <w:rsid w:val="00615BAF"/>
    <w:rsid w:val="00615C20"/>
    <w:rsid w:val="00615F21"/>
    <w:rsid w:val="006174A7"/>
    <w:rsid w:val="00617A5D"/>
    <w:rsid w:val="006219A3"/>
    <w:rsid w:val="00622D6D"/>
    <w:rsid w:val="006230D7"/>
    <w:rsid w:val="006246DE"/>
    <w:rsid w:val="00624B53"/>
    <w:rsid w:val="00624E48"/>
    <w:rsid w:val="00626F16"/>
    <w:rsid w:val="006308DF"/>
    <w:rsid w:val="006309E0"/>
    <w:rsid w:val="00630B8E"/>
    <w:rsid w:val="006315D1"/>
    <w:rsid w:val="00631EE2"/>
    <w:rsid w:val="00632AE8"/>
    <w:rsid w:val="0063348F"/>
    <w:rsid w:val="0063383B"/>
    <w:rsid w:val="006350D8"/>
    <w:rsid w:val="006357EE"/>
    <w:rsid w:val="00635887"/>
    <w:rsid w:val="00636A27"/>
    <w:rsid w:val="0064036F"/>
    <w:rsid w:val="00643011"/>
    <w:rsid w:val="006439C6"/>
    <w:rsid w:val="00643BA4"/>
    <w:rsid w:val="006451A8"/>
    <w:rsid w:val="00645A50"/>
    <w:rsid w:val="006462D9"/>
    <w:rsid w:val="00646AC9"/>
    <w:rsid w:val="00646DD7"/>
    <w:rsid w:val="006476E8"/>
    <w:rsid w:val="00647817"/>
    <w:rsid w:val="00650A23"/>
    <w:rsid w:val="00650EEB"/>
    <w:rsid w:val="006520C9"/>
    <w:rsid w:val="00653BA8"/>
    <w:rsid w:val="00653BF2"/>
    <w:rsid w:val="00654A17"/>
    <w:rsid w:val="0065770B"/>
    <w:rsid w:val="00660BF8"/>
    <w:rsid w:val="00661B3A"/>
    <w:rsid w:val="00664279"/>
    <w:rsid w:val="00664AD6"/>
    <w:rsid w:val="00664ED7"/>
    <w:rsid w:val="00665805"/>
    <w:rsid w:val="00665CC2"/>
    <w:rsid w:val="00666257"/>
    <w:rsid w:val="006669C2"/>
    <w:rsid w:val="00667995"/>
    <w:rsid w:val="00670ED7"/>
    <w:rsid w:val="006723B2"/>
    <w:rsid w:val="00672599"/>
    <w:rsid w:val="0067347F"/>
    <w:rsid w:val="00675B8C"/>
    <w:rsid w:val="00677987"/>
    <w:rsid w:val="0068090B"/>
    <w:rsid w:val="006814E2"/>
    <w:rsid w:val="006821BC"/>
    <w:rsid w:val="006823AE"/>
    <w:rsid w:val="00682440"/>
    <w:rsid w:val="00682630"/>
    <w:rsid w:val="00682D2C"/>
    <w:rsid w:val="00683F85"/>
    <w:rsid w:val="00685A09"/>
    <w:rsid w:val="00685B8F"/>
    <w:rsid w:val="006860AC"/>
    <w:rsid w:val="00686ADE"/>
    <w:rsid w:val="00690DF8"/>
    <w:rsid w:val="00691D68"/>
    <w:rsid w:val="0069228B"/>
    <w:rsid w:val="0069436A"/>
    <w:rsid w:val="0069488F"/>
    <w:rsid w:val="00695BED"/>
    <w:rsid w:val="00695CD7"/>
    <w:rsid w:val="00696FC4"/>
    <w:rsid w:val="006A0384"/>
    <w:rsid w:val="006A0D2C"/>
    <w:rsid w:val="006A30E8"/>
    <w:rsid w:val="006A3BF7"/>
    <w:rsid w:val="006A5489"/>
    <w:rsid w:val="006A5C9C"/>
    <w:rsid w:val="006A6487"/>
    <w:rsid w:val="006A68CF"/>
    <w:rsid w:val="006B0257"/>
    <w:rsid w:val="006B06DF"/>
    <w:rsid w:val="006B1168"/>
    <w:rsid w:val="006B1E44"/>
    <w:rsid w:val="006B2BB7"/>
    <w:rsid w:val="006B3CFF"/>
    <w:rsid w:val="006B60F5"/>
    <w:rsid w:val="006C00F4"/>
    <w:rsid w:val="006C03A4"/>
    <w:rsid w:val="006C07BD"/>
    <w:rsid w:val="006C1009"/>
    <w:rsid w:val="006C1115"/>
    <w:rsid w:val="006C12AB"/>
    <w:rsid w:val="006C2EE0"/>
    <w:rsid w:val="006C3085"/>
    <w:rsid w:val="006C322B"/>
    <w:rsid w:val="006C3531"/>
    <w:rsid w:val="006C43C1"/>
    <w:rsid w:val="006C4A0C"/>
    <w:rsid w:val="006C4CF4"/>
    <w:rsid w:val="006C553A"/>
    <w:rsid w:val="006C57D5"/>
    <w:rsid w:val="006C62E5"/>
    <w:rsid w:val="006D02C8"/>
    <w:rsid w:val="006D080A"/>
    <w:rsid w:val="006D0BE6"/>
    <w:rsid w:val="006D1044"/>
    <w:rsid w:val="006D1E9C"/>
    <w:rsid w:val="006D32FD"/>
    <w:rsid w:val="006D3617"/>
    <w:rsid w:val="006D44EC"/>
    <w:rsid w:val="006D46F6"/>
    <w:rsid w:val="006D49E1"/>
    <w:rsid w:val="006D5762"/>
    <w:rsid w:val="006D624A"/>
    <w:rsid w:val="006D7501"/>
    <w:rsid w:val="006E07C0"/>
    <w:rsid w:val="006E0D89"/>
    <w:rsid w:val="006E163A"/>
    <w:rsid w:val="006E18B6"/>
    <w:rsid w:val="006E1F9C"/>
    <w:rsid w:val="006E296D"/>
    <w:rsid w:val="006E2ACA"/>
    <w:rsid w:val="006E446B"/>
    <w:rsid w:val="006E5073"/>
    <w:rsid w:val="006E58D4"/>
    <w:rsid w:val="006E6F3E"/>
    <w:rsid w:val="006E7DED"/>
    <w:rsid w:val="006F0DE6"/>
    <w:rsid w:val="006F0DF8"/>
    <w:rsid w:val="006F2D18"/>
    <w:rsid w:val="006F4087"/>
    <w:rsid w:val="006F5512"/>
    <w:rsid w:val="006F57FA"/>
    <w:rsid w:val="006F67E3"/>
    <w:rsid w:val="006F6822"/>
    <w:rsid w:val="006F7379"/>
    <w:rsid w:val="00700211"/>
    <w:rsid w:val="007003BB"/>
    <w:rsid w:val="007003E6"/>
    <w:rsid w:val="0070108F"/>
    <w:rsid w:val="0070131F"/>
    <w:rsid w:val="0070312D"/>
    <w:rsid w:val="007041D9"/>
    <w:rsid w:val="00704439"/>
    <w:rsid w:val="007048CD"/>
    <w:rsid w:val="00706397"/>
    <w:rsid w:val="0071069B"/>
    <w:rsid w:val="00710D69"/>
    <w:rsid w:val="0071419B"/>
    <w:rsid w:val="00714795"/>
    <w:rsid w:val="00715483"/>
    <w:rsid w:val="00716292"/>
    <w:rsid w:val="00716359"/>
    <w:rsid w:val="0071646A"/>
    <w:rsid w:val="00716BB9"/>
    <w:rsid w:val="00716D47"/>
    <w:rsid w:val="00720E42"/>
    <w:rsid w:val="00721D51"/>
    <w:rsid w:val="007228D0"/>
    <w:rsid w:val="00722C93"/>
    <w:rsid w:val="00723FA0"/>
    <w:rsid w:val="00724777"/>
    <w:rsid w:val="00724CA5"/>
    <w:rsid w:val="00724CFE"/>
    <w:rsid w:val="00725619"/>
    <w:rsid w:val="007258CF"/>
    <w:rsid w:val="007260D8"/>
    <w:rsid w:val="00726707"/>
    <w:rsid w:val="00726BC0"/>
    <w:rsid w:val="007274FF"/>
    <w:rsid w:val="007279B5"/>
    <w:rsid w:val="007319D3"/>
    <w:rsid w:val="00732CAD"/>
    <w:rsid w:val="00734018"/>
    <w:rsid w:val="0073452E"/>
    <w:rsid w:val="00734B85"/>
    <w:rsid w:val="007352FC"/>
    <w:rsid w:val="00735A29"/>
    <w:rsid w:val="00737549"/>
    <w:rsid w:val="007375CE"/>
    <w:rsid w:val="00737A26"/>
    <w:rsid w:val="00737FF1"/>
    <w:rsid w:val="00740206"/>
    <w:rsid w:val="00742854"/>
    <w:rsid w:val="00742A98"/>
    <w:rsid w:val="00742DB3"/>
    <w:rsid w:val="00743166"/>
    <w:rsid w:val="00745817"/>
    <w:rsid w:val="00746702"/>
    <w:rsid w:val="0074683D"/>
    <w:rsid w:val="00746A23"/>
    <w:rsid w:val="00750BE2"/>
    <w:rsid w:val="00751932"/>
    <w:rsid w:val="00751BB8"/>
    <w:rsid w:val="00752B41"/>
    <w:rsid w:val="00753422"/>
    <w:rsid w:val="007540ED"/>
    <w:rsid w:val="00754D3A"/>
    <w:rsid w:val="007556DD"/>
    <w:rsid w:val="007603B3"/>
    <w:rsid w:val="007610E6"/>
    <w:rsid w:val="00763486"/>
    <w:rsid w:val="00763C8E"/>
    <w:rsid w:val="007640E2"/>
    <w:rsid w:val="00764A9B"/>
    <w:rsid w:val="00765392"/>
    <w:rsid w:val="007654C0"/>
    <w:rsid w:val="007658CE"/>
    <w:rsid w:val="00766721"/>
    <w:rsid w:val="00766D43"/>
    <w:rsid w:val="00767357"/>
    <w:rsid w:val="00767AF8"/>
    <w:rsid w:val="007700A0"/>
    <w:rsid w:val="00770BBB"/>
    <w:rsid w:val="00771988"/>
    <w:rsid w:val="00775155"/>
    <w:rsid w:val="0077581E"/>
    <w:rsid w:val="00775E5B"/>
    <w:rsid w:val="00776E2A"/>
    <w:rsid w:val="00776F2B"/>
    <w:rsid w:val="007775C0"/>
    <w:rsid w:val="007777A2"/>
    <w:rsid w:val="00777A9B"/>
    <w:rsid w:val="00777B00"/>
    <w:rsid w:val="00777EFF"/>
    <w:rsid w:val="0078045C"/>
    <w:rsid w:val="00780ACD"/>
    <w:rsid w:val="00780BB8"/>
    <w:rsid w:val="00781605"/>
    <w:rsid w:val="00783FB2"/>
    <w:rsid w:val="00784885"/>
    <w:rsid w:val="00785991"/>
    <w:rsid w:val="00787B5A"/>
    <w:rsid w:val="00787C0A"/>
    <w:rsid w:val="00790C06"/>
    <w:rsid w:val="007912BC"/>
    <w:rsid w:val="00792492"/>
    <w:rsid w:val="00793876"/>
    <w:rsid w:val="0079458D"/>
    <w:rsid w:val="007948E8"/>
    <w:rsid w:val="00794EE3"/>
    <w:rsid w:val="007955E4"/>
    <w:rsid w:val="0079587E"/>
    <w:rsid w:val="00795B98"/>
    <w:rsid w:val="00795C49"/>
    <w:rsid w:val="00796B47"/>
    <w:rsid w:val="00796D95"/>
    <w:rsid w:val="007A0BDE"/>
    <w:rsid w:val="007A1D07"/>
    <w:rsid w:val="007A1DE6"/>
    <w:rsid w:val="007A410D"/>
    <w:rsid w:val="007A470B"/>
    <w:rsid w:val="007A50BE"/>
    <w:rsid w:val="007A537C"/>
    <w:rsid w:val="007A5588"/>
    <w:rsid w:val="007A5742"/>
    <w:rsid w:val="007A5A3D"/>
    <w:rsid w:val="007A5B04"/>
    <w:rsid w:val="007A68F2"/>
    <w:rsid w:val="007A7989"/>
    <w:rsid w:val="007B0198"/>
    <w:rsid w:val="007B2255"/>
    <w:rsid w:val="007B2422"/>
    <w:rsid w:val="007B2630"/>
    <w:rsid w:val="007B45D4"/>
    <w:rsid w:val="007B5AC2"/>
    <w:rsid w:val="007B5C83"/>
    <w:rsid w:val="007B5F66"/>
    <w:rsid w:val="007B6530"/>
    <w:rsid w:val="007B7001"/>
    <w:rsid w:val="007B70B1"/>
    <w:rsid w:val="007B7756"/>
    <w:rsid w:val="007B7DA7"/>
    <w:rsid w:val="007C0ADB"/>
    <w:rsid w:val="007C17D2"/>
    <w:rsid w:val="007C183E"/>
    <w:rsid w:val="007C1A5F"/>
    <w:rsid w:val="007C2C43"/>
    <w:rsid w:val="007C5B25"/>
    <w:rsid w:val="007C7D40"/>
    <w:rsid w:val="007D207F"/>
    <w:rsid w:val="007D2A2B"/>
    <w:rsid w:val="007D5437"/>
    <w:rsid w:val="007D6157"/>
    <w:rsid w:val="007D7BCB"/>
    <w:rsid w:val="007E06FC"/>
    <w:rsid w:val="007E1F07"/>
    <w:rsid w:val="007E2783"/>
    <w:rsid w:val="007E30A5"/>
    <w:rsid w:val="007E3C45"/>
    <w:rsid w:val="007E3EE1"/>
    <w:rsid w:val="007E49C4"/>
    <w:rsid w:val="007E4D67"/>
    <w:rsid w:val="007E5CD8"/>
    <w:rsid w:val="007E6263"/>
    <w:rsid w:val="007E6BAA"/>
    <w:rsid w:val="007E6EA5"/>
    <w:rsid w:val="007E6EAE"/>
    <w:rsid w:val="007E7210"/>
    <w:rsid w:val="007E777B"/>
    <w:rsid w:val="007F14BA"/>
    <w:rsid w:val="007F1911"/>
    <w:rsid w:val="007F316F"/>
    <w:rsid w:val="007F3493"/>
    <w:rsid w:val="007F371E"/>
    <w:rsid w:val="007F380E"/>
    <w:rsid w:val="007F3CE3"/>
    <w:rsid w:val="007F3D9E"/>
    <w:rsid w:val="007F4A8C"/>
    <w:rsid w:val="007F4D4D"/>
    <w:rsid w:val="007F52B2"/>
    <w:rsid w:val="007F5418"/>
    <w:rsid w:val="007F6765"/>
    <w:rsid w:val="007F6EED"/>
    <w:rsid w:val="007F7118"/>
    <w:rsid w:val="007F7A1F"/>
    <w:rsid w:val="007F7AED"/>
    <w:rsid w:val="00801247"/>
    <w:rsid w:val="0080224E"/>
    <w:rsid w:val="00802C9F"/>
    <w:rsid w:val="00802CE6"/>
    <w:rsid w:val="0080311F"/>
    <w:rsid w:val="00804720"/>
    <w:rsid w:val="00805016"/>
    <w:rsid w:val="00805FA4"/>
    <w:rsid w:val="00806A38"/>
    <w:rsid w:val="0080719D"/>
    <w:rsid w:val="00807967"/>
    <w:rsid w:val="00810A7A"/>
    <w:rsid w:val="008126D8"/>
    <w:rsid w:val="00812E6E"/>
    <w:rsid w:val="00814D24"/>
    <w:rsid w:val="00815BC8"/>
    <w:rsid w:val="0081646E"/>
    <w:rsid w:val="00817372"/>
    <w:rsid w:val="00820719"/>
    <w:rsid w:val="0082277E"/>
    <w:rsid w:val="00823527"/>
    <w:rsid w:val="00823916"/>
    <w:rsid w:val="00825EB0"/>
    <w:rsid w:val="008264FF"/>
    <w:rsid w:val="008271B1"/>
    <w:rsid w:val="0082736C"/>
    <w:rsid w:val="0082744F"/>
    <w:rsid w:val="00827687"/>
    <w:rsid w:val="00827B58"/>
    <w:rsid w:val="00831616"/>
    <w:rsid w:val="00833894"/>
    <w:rsid w:val="00834104"/>
    <w:rsid w:val="0083419F"/>
    <w:rsid w:val="00834E41"/>
    <w:rsid w:val="00835B47"/>
    <w:rsid w:val="00836735"/>
    <w:rsid w:val="00836D96"/>
    <w:rsid w:val="0083702A"/>
    <w:rsid w:val="0083765B"/>
    <w:rsid w:val="00837D34"/>
    <w:rsid w:val="00837D4F"/>
    <w:rsid w:val="0084005C"/>
    <w:rsid w:val="00840819"/>
    <w:rsid w:val="00841078"/>
    <w:rsid w:val="0084182F"/>
    <w:rsid w:val="00842261"/>
    <w:rsid w:val="00842845"/>
    <w:rsid w:val="00842937"/>
    <w:rsid w:val="00842C2F"/>
    <w:rsid w:val="00843350"/>
    <w:rsid w:val="00844161"/>
    <w:rsid w:val="00844AF1"/>
    <w:rsid w:val="00847DA8"/>
    <w:rsid w:val="00850B11"/>
    <w:rsid w:val="008523A5"/>
    <w:rsid w:val="008527C0"/>
    <w:rsid w:val="00853145"/>
    <w:rsid w:val="0085338A"/>
    <w:rsid w:val="00853851"/>
    <w:rsid w:val="00854E39"/>
    <w:rsid w:val="00854E60"/>
    <w:rsid w:val="00855B49"/>
    <w:rsid w:val="00855D1F"/>
    <w:rsid w:val="00855EBC"/>
    <w:rsid w:val="0085658E"/>
    <w:rsid w:val="00856805"/>
    <w:rsid w:val="00856A24"/>
    <w:rsid w:val="00857116"/>
    <w:rsid w:val="00857C9C"/>
    <w:rsid w:val="008600D5"/>
    <w:rsid w:val="008610B9"/>
    <w:rsid w:val="008617AD"/>
    <w:rsid w:val="008620A0"/>
    <w:rsid w:val="0086262E"/>
    <w:rsid w:val="008642A0"/>
    <w:rsid w:val="00864689"/>
    <w:rsid w:val="00864EA4"/>
    <w:rsid w:val="008657C9"/>
    <w:rsid w:val="00865FF4"/>
    <w:rsid w:val="0087017C"/>
    <w:rsid w:val="0087093B"/>
    <w:rsid w:val="0087133F"/>
    <w:rsid w:val="00871C6E"/>
    <w:rsid w:val="00872021"/>
    <w:rsid w:val="00875E1F"/>
    <w:rsid w:val="0087731F"/>
    <w:rsid w:val="008801A3"/>
    <w:rsid w:val="0088047B"/>
    <w:rsid w:val="008812DC"/>
    <w:rsid w:val="00881748"/>
    <w:rsid w:val="00882417"/>
    <w:rsid w:val="008830B3"/>
    <w:rsid w:val="00883128"/>
    <w:rsid w:val="00883249"/>
    <w:rsid w:val="008833E3"/>
    <w:rsid w:val="00884898"/>
    <w:rsid w:val="00884931"/>
    <w:rsid w:val="00884CAD"/>
    <w:rsid w:val="00884D55"/>
    <w:rsid w:val="008858E9"/>
    <w:rsid w:val="00885A1A"/>
    <w:rsid w:val="00886427"/>
    <w:rsid w:val="0089030D"/>
    <w:rsid w:val="00890C00"/>
    <w:rsid w:val="00890EA6"/>
    <w:rsid w:val="00891636"/>
    <w:rsid w:val="008917D0"/>
    <w:rsid w:val="00891856"/>
    <w:rsid w:val="00892245"/>
    <w:rsid w:val="00892346"/>
    <w:rsid w:val="0089252A"/>
    <w:rsid w:val="00892C00"/>
    <w:rsid w:val="00892D78"/>
    <w:rsid w:val="008934AF"/>
    <w:rsid w:val="00893CD5"/>
    <w:rsid w:val="00893F4E"/>
    <w:rsid w:val="00894199"/>
    <w:rsid w:val="008945A3"/>
    <w:rsid w:val="008947E2"/>
    <w:rsid w:val="00897D19"/>
    <w:rsid w:val="008A15F4"/>
    <w:rsid w:val="008A17D1"/>
    <w:rsid w:val="008A1A25"/>
    <w:rsid w:val="008A1FA3"/>
    <w:rsid w:val="008A264C"/>
    <w:rsid w:val="008A3464"/>
    <w:rsid w:val="008A603E"/>
    <w:rsid w:val="008A688C"/>
    <w:rsid w:val="008A7E5D"/>
    <w:rsid w:val="008B012C"/>
    <w:rsid w:val="008B055B"/>
    <w:rsid w:val="008B05A1"/>
    <w:rsid w:val="008B0AB4"/>
    <w:rsid w:val="008B0CDD"/>
    <w:rsid w:val="008B1F7F"/>
    <w:rsid w:val="008B332F"/>
    <w:rsid w:val="008B5057"/>
    <w:rsid w:val="008B515A"/>
    <w:rsid w:val="008B6055"/>
    <w:rsid w:val="008B7652"/>
    <w:rsid w:val="008B7B44"/>
    <w:rsid w:val="008B7F74"/>
    <w:rsid w:val="008B7FAE"/>
    <w:rsid w:val="008C0FED"/>
    <w:rsid w:val="008C1550"/>
    <w:rsid w:val="008C2244"/>
    <w:rsid w:val="008C297E"/>
    <w:rsid w:val="008C3D08"/>
    <w:rsid w:val="008C46D1"/>
    <w:rsid w:val="008C486B"/>
    <w:rsid w:val="008C4B37"/>
    <w:rsid w:val="008C52EB"/>
    <w:rsid w:val="008C6FE3"/>
    <w:rsid w:val="008C71EA"/>
    <w:rsid w:val="008C720E"/>
    <w:rsid w:val="008C7A4D"/>
    <w:rsid w:val="008D08A4"/>
    <w:rsid w:val="008D0C1E"/>
    <w:rsid w:val="008D21AC"/>
    <w:rsid w:val="008D3279"/>
    <w:rsid w:val="008D34BC"/>
    <w:rsid w:val="008E0E72"/>
    <w:rsid w:val="008E1068"/>
    <w:rsid w:val="008E3B8E"/>
    <w:rsid w:val="008E3ED7"/>
    <w:rsid w:val="008E4BA2"/>
    <w:rsid w:val="008E4D72"/>
    <w:rsid w:val="008E580D"/>
    <w:rsid w:val="008E6974"/>
    <w:rsid w:val="008E7BCB"/>
    <w:rsid w:val="008F27A4"/>
    <w:rsid w:val="008F33DD"/>
    <w:rsid w:val="008F59ED"/>
    <w:rsid w:val="008F7113"/>
    <w:rsid w:val="008F7CE7"/>
    <w:rsid w:val="00900313"/>
    <w:rsid w:val="00900D8F"/>
    <w:rsid w:val="00901471"/>
    <w:rsid w:val="0090261F"/>
    <w:rsid w:val="00902E2C"/>
    <w:rsid w:val="009034DB"/>
    <w:rsid w:val="009048CE"/>
    <w:rsid w:val="00907EC8"/>
    <w:rsid w:val="00910F5B"/>
    <w:rsid w:val="0091214E"/>
    <w:rsid w:val="009138F6"/>
    <w:rsid w:val="00913903"/>
    <w:rsid w:val="009159F5"/>
    <w:rsid w:val="009173D6"/>
    <w:rsid w:val="00917F9D"/>
    <w:rsid w:val="00920082"/>
    <w:rsid w:val="0092073E"/>
    <w:rsid w:val="00920AA9"/>
    <w:rsid w:val="00920DB8"/>
    <w:rsid w:val="00920DFD"/>
    <w:rsid w:val="00921838"/>
    <w:rsid w:val="00921B51"/>
    <w:rsid w:val="00921BBF"/>
    <w:rsid w:val="009220F5"/>
    <w:rsid w:val="00922C39"/>
    <w:rsid w:val="00922E90"/>
    <w:rsid w:val="00923831"/>
    <w:rsid w:val="00923F94"/>
    <w:rsid w:val="0092503B"/>
    <w:rsid w:val="0092554A"/>
    <w:rsid w:val="00925ED0"/>
    <w:rsid w:val="0092610E"/>
    <w:rsid w:val="009262E7"/>
    <w:rsid w:val="00926BC1"/>
    <w:rsid w:val="009310E1"/>
    <w:rsid w:val="00931255"/>
    <w:rsid w:val="009318D3"/>
    <w:rsid w:val="009318EB"/>
    <w:rsid w:val="009324E7"/>
    <w:rsid w:val="009333F7"/>
    <w:rsid w:val="009335EB"/>
    <w:rsid w:val="009346C3"/>
    <w:rsid w:val="00934E5D"/>
    <w:rsid w:val="009356E1"/>
    <w:rsid w:val="0093592F"/>
    <w:rsid w:val="00935B05"/>
    <w:rsid w:val="009361CA"/>
    <w:rsid w:val="0093667C"/>
    <w:rsid w:val="009369B2"/>
    <w:rsid w:val="00936C16"/>
    <w:rsid w:val="00940AD1"/>
    <w:rsid w:val="00941AAD"/>
    <w:rsid w:val="00941C36"/>
    <w:rsid w:val="00943072"/>
    <w:rsid w:val="00944885"/>
    <w:rsid w:val="009454C5"/>
    <w:rsid w:val="00945D8D"/>
    <w:rsid w:val="009462BE"/>
    <w:rsid w:val="00946C63"/>
    <w:rsid w:val="00947A88"/>
    <w:rsid w:val="00947C56"/>
    <w:rsid w:val="00950915"/>
    <w:rsid w:val="009518C6"/>
    <w:rsid w:val="00951E15"/>
    <w:rsid w:val="009523E6"/>
    <w:rsid w:val="0095370F"/>
    <w:rsid w:val="009539C2"/>
    <w:rsid w:val="00953AB9"/>
    <w:rsid w:val="0095414D"/>
    <w:rsid w:val="009545BC"/>
    <w:rsid w:val="0095465F"/>
    <w:rsid w:val="00955185"/>
    <w:rsid w:val="00955CED"/>
    <w:rsid w:val="00956B35"/>
    <w:rsid w:val="00957028"/>
    <w:rsid w:val="00957C92"/>
    <w:rsid w:val="00957FB4"/>
    <w:rsid w:val="009622A7"/>
    <w:rsid w:val="00963716"/>
    <w:rsid w:val="00964BBB"/>
    <w:rsid w:val="0096750B"/>
    <w:rsid w:val="00970CF8"/>
    <w:rsid w:val="00970E86"/>
    <w:rsid w:val="00971ADD"/>
    <w:rsid w:val="009726CF"/>
    <w:rsid w:val="00972B6E"/>
    <w:rsid w:val="00972E74"/>
    <w:rsid w:val="009732AF"/>
    <w:rsid w:val="009738D6"/>
    <w:rsid w:val="009745E1"/>
    <w:rsid w:val="00974ABF"/>
    <w:rsid w:val="00974D12"/>
    <w:rsid w:val="00975BF5"/>
    <w:rsid w:val="00976CB3"/>
    <w:rsid w:val="00976F13"/>
    <w:rsid w:val="00977162"/>
    <w:rsid w:val="00977827"/>
    <w:rsid w:val="00980037"/>
    <w:rsid w:val="0098099C"/>
    <w:rsid w:val="00980AE4"/>
    <w:rsid w:val="00982D53"/>
    <w:rsid w:val="00984AFD"/>
    <w:rsid w:val="00984C80"/>
    <w:rsid w:val="00985493"/>
    <w:rsid w:val="00985EEE"/>
    <w:rsid w:val="0098697C"/>
    <w:rsid w:val="009869AD"/>
    <w:rsid w:val="00986E11"/>
    <w:rsid w:val="00992EC3"/>
    <w:rsid w:val="00993E77"/>
    <w:rsid w:val="0099622D"/>
    <w:rsid w:val="00996950"/>
    <w:rsid w:val="00997512"/>
    <w:rsid w:val="0099793B"/>
    <w:rsid w:val="009A0183"/>
    <w:rsid w:val="009A258F"/>
    <w:rsid w:val="009A3C9A"/>
    <w:rsid w:val="009A3DFC"/>
    <w:rsid w:val="009A3FF5"/>
    <w:rsid w:val="009A5281"/>
    <w:rsid w:val="009A5CC6"/>
    <w:rsid w:val="009A6884"/>
    <w:rsid w:val="009A70DB"/>
    <w:rsid w:val="009B0D30"/>
    <w:rsid w:val="009B15D0"/>
    <w:rsid w:val="009B2147"/>
    <w:rsid w:val="009B2FDC"/>
    <w:rsid w:val="009B70E6"/>
    <w:rsid w:val="009B7661"/>
    <w:rsid w:val="009C01FA"/>
    <w:rsid w:val="009C0C8B"/>
    <w:rsid w:val="009C0F90"/>
    <w:rsid w:val="009C16B6"/>
    <w:rsid w:val="009C1C40"/>
    <w:rsid w:val="009C204D"/>
    <w:rsid w:val="009C3928"/>
    <w:rsid w:val="009C4BB1"/>
    <w:rsid w:val="009C51B0"/>
    <w:rsid w:val="009C64CB"/>
    <w:rsid w:val="009C7762"/>
    <w:rsid w:val="009D00DE"/>
    <w:rsid w:val="009D1EB1"/>
    <w:rsid w:val="009D20E0"/>
    <w:rsid w:val="009D24B7"/>
    <w:rsid w:val="009D2796"/>
    <w:rsid w:val="009D2DF3"/>
    <w:rsid w:val="009D55C7"/>
    <w:rsid w:val="009D5AE2"/>
    <w:rsid w:val="009D6774"/>
    <w:rsid w:val="009D759C"/>
    <w:rsid w:val="009E0402"/>
    <w:rsid w:val="009E3096"/>
    <w:rsid w:val="009E34CD"/>
    <w:rsid w:val="009E362F"/>
    <w:rsid w:val="009E4536"/>
    <w:rsid w:val="009E48E4"/>
    <w:rsid w:val="009E4D47"/>
    <w:rsid w:val="009E6779"/>
    <w:rsid w:val="009E7D76"/>
    <w:rsid w:val="009F07D9"/>
    <w:rsid w:val="009F0C50"/>
    <w:rsid w:val="009F0E4E"/>
    <w:rsid w:val="009F0FEE"/>
    <w:rsid w:val="009F1B94"/>
    <w:rsid w:val="009F228C"/>
    <w:rsid w:val="009F22DB"/>
    <w:rsid w:val="009F2429"/>
    <w:rsid w:val="009F2CD3"/>
    <w:rsid w:val="009F35B0"/>
    <w:rsid w:val="009F3D31"/>
    <w:rsid w:val="009F43ED"/>
    <w:rsid w:val="009F4DC3"/>
    <w:rsid w:val="009F58F7"/>
    <w:rsid w:val="009F68F1"/>
    <w:rsid w:val="009F74B3"/>
    <w:rsid w:val="00A010B6"/>
    <w:rsid w:val="00A0111D"/>
    <w:rsid w:val="00A01BD8"/>
    <w:rsid w:val="00A039BF"/>
    <w:rsid w:val="00A044E6"/>
    <w:rsid w:val="00A06326"/>
    <w:rsid w:val="00A074FE"/>
    <w:rsid w:val="00A10030"/>
    <w:rsid w:val="00A1065E"/>
    <w:rsid w:val="00A10EEA"/>
    <w:rsid w:val="00A10FD5"/>
    <w:rsid w:val="00A1137D"/>
    <w:rsid w:val="00A11477"/>
    <w:rsid w:val="00A118A5"/>
    <w:rsid w:val="00A11FAC"/>
    <w:rsid w:val="00A12697"/>
    <w:rsid w:val="00A128CC"/>
    <w:rsid w:val="00A12966"/>
    <w:rsid w:val="00A13116"/>
    <w:rsid w:val="00A1333F"/>
    <w:rsid w:val="00A14567"/>
    <w:rsid w:val="00A14833"/>
    <w:rsid w:val="00A14979"/>
    <w:rsid w:val="00A15D65"/>
    <w:rsid w:val="00A15F2B"/>
    <w:rsid w:val="00A16CB3"/>
    <w:rsid w:val="00A174DE"/>
    <w:rsid w:val="00A209E7"/>
    <w:rsid w:val="00A21425"/>
    <w:rsid w:val="00A218EE"/>
    <w:rsid w:val="00A21A9C"/>
    <w:rsid w:val="00A21B8A"/>
    <w:rsid w:val="00A21DD4"/>
    <w:rsid w:val="00A229F9"/>
    <w:rsid w:val="00A23686"/>
    <w:rsid w:val="00A23870"/>
    <w:rsid w:val="00A23A49"/>
    <w:rsid w:val="00A23DDC"/>
    <w:rsid w:val="00A24C41"/>
    <w:rsid w:val="00A25598"/>
    <w:rsid w:val="00A25603"/>
    <w:rsid w:val="00A2566D"/>
    <w:rsid w:val="00A25B5E"/>
    <w:rsid w:val="00A26636"/>
    <w:rsid w:val="00A271F6"/>
    <w:rsid w:val="00A27703"/>
    <w:rsid w:val="00A27762"/>
    <w:rsid w:val="00A27C47"/>
    <w:rsid w:val="00A31B76"/>
    <w:rsid w:val="00A3227E"/>
    <w:rsid w:val="00A32554"/>
    <w:rsid w:val="00A337E7"/>
    <w:rsid w:val="00A36B81"/>
    <w:rsid w:val="00A36DA2"/>
    <w:rsid w:val="00A371FC"/>
    <w:rsid w:val="00A37507"/>
    <w:rsid w:val="00A37A8C"/>
    <w:rsid w:val="00A37E7B"/>
    <w:rsid w:val="00A404F5"/>
    <w:rsid w:val="00A41199"/>
    <w:rsid w:val="00A4235F"/>
    <w:rsid w:val="00A4558E"/>
    <w:rsid w:val="00A460C0"/>
    <w:rsid w:val="00A460F0"/>
    <w:rsid w:val="00A46270"/>
    <w:rsid w:val="00A4665B"/>
    <w:rsid w:val="00A46E38"/>
    <w:rsid w:val="00A47021"/>
    <w:rsid w:val="00A476AD"/>
    <w:rsid w:val="00A47B0E"/>
    <w:rsid w:val="00A517DB"/>
    <w:rsid w:val="00A526DF"/>
    <w:rsid w:val="00A52AF4"/>
    <w:rsid w:val="00A52D9E"/>
    <w:rsid w:val="00A52F41"/>
    <w:rsid w:val="00A53EE7"/>
    <w:rsid w:val="00A53FA1"/>
    <w:rsid w:val="00A54531"/>
    <w:rsid w:val="00A555B3"/>
    <w:rsid w:val="00A56136"/>
    <w:rsid w:val="00A56325"/>
    <w:rsid w:val="00A5752F"/>
    <w:rsid w:val="00A60DF3"/>
    <w:rsid w:val="00A61DEC"/>
    <w:rsid w:val="00A64F3A"/>
    <w:rsid w:val="00A65D7F"/>
    <w:rsid w:val="00A65DE5"/>
    <w:rsid w:val="00A66139"/>
    <w:rsid w:val="00A66466"/>
    <w:rsid w:val="00A66D48"/>
    <w:rsid w:val="00A66D71"/>
    <w:rsid w:val="00A672C5"/>
    <w:rsid w:val="00A7023E"/>
    <w:rsid w:val="00A71A44"/>
    <w:rsid w:val="00A72C4C"/>
    <w:rsid w:val="00A72F3C"/>
    <w:rsid w:val="00A73479"/>
    <w:rsid w:val="00A73560"/>
    <w:rsid w:val="00A73B12"/>
    <w:rsid w:val="00A73CBA"/>
    <w:rsid w:val="00A73F89"/>
    <w:rsid w:val="00A75B1D"/>
    <w:rsid w:val="00A778D2"/>
    <w:rsid w:val="00A77C3A"/>
    <w:rsid w:val="00A77D09"/>
    <w:rsid w:val="00A806FA"/>
    <w:rsid w:val="00A80A2A"/>
    <w:rsid w:val="00A80E0E"/>
    <w:rsid w:val="00A80F6A"/>
    <w:rsid w:val="00A81B1C"/>
    <w:rsid w:val="00A82306"/>
    <w:rsid w:val="00A82310"/>
    <w:rsid w:val="00A8253C"/>
    <w:rsid w:val="00A82922"/>
    <w:rsid w:val="00A84AD9"/>
    <w:rsid w:val="00A84B92"/>
    <w:rsid w:val="00A84E31"/>
    <w:rsid w:val="00A861A5"/>
    <w:rsid w:val="00A8660E"/>
    <w:rsid w:val="00A86A74"/>
    <w:rsid w:val="00A86E83"/>
    <w:rsid w:val="00A8721A"/>
    <w:rsid w:val="00A87B87"/>
    <w:rsid w:val="00A87E8A"/>
    <w:rsid w:val="00A91165"/>
    <w:rsid w:val="00A93124"/>
    <w:rsid w:val="00A93FB5"/>
    <w:rsid w:val="00A96A17"/>
    <w:rsid w:val="00A9773A"/>
    <w:rsid w:val="00A97D2A"/>
    <w:rsid w:val="00AA00BA"/>
    <w:rsid w:val="00AA0275"/>
    <w:rsid w:val="00AA0382"/>
    <w:rsid w:val="00AA0AA6"/>
    <w:rsid w:val="00AA0ABE"/>
    <w:rsid w:val="00AA0AFB"/>
    <w:rsid w:val="00AA1A2C"/>
    <w:rsid w:val="00AA2B36"/>
    <w:rsid w:val="00AA3F9F"/>
    <w:rsid w:val="00AA4900"/>
    <w:rsid w:val="00AA6748"/>
    <w:rsid w:val="00AA68F7"/>
    <w:rsid w:val="00AA6C43"/>
    <w:rsid w:val="00AB0138"/>
    <w:rsid w:val="00AB07C7"/>
    <w:rsid w:val="00AB0FF8"/>
    <w:rsid w:val="00AB1535"/>
    <w:rsid w:val="00AB20D2"/>
    <w:rsid w:val="00AB21A9"/>
    <w:rsid w:val="00AB2282"/>
    <w:rsid w:val="00AB2C7A"/>
    <w:rsid w:val="00AB35E4"/>
    <w:rsid w:val="00AB38F8"/>
    <w:rsid w:val="00AB3929"/>
    <w:rsid w:val="00AB3B72"/>
    <w:rsid w:val="00AB5F34"/>
    <w:rsid w:val="00AB77B1"/>
    <w:rsid w:val="00AB7BE7"/>
    <w:rsid w:val="00AC013A"/>
    <w:rsid w:val="00AC0C95"/>
    <w:rsid w:val="00AC1BA3"/>
    <w:rsid w:val="00AC27A9"/>
    <w:rsid w:val="00AC3780"/>
    <w:rsid w:val="00AC3F6A"/>
    <w:rsid w:val="00AC43BB"/>
    <w:rsid w:val="00AC563A"/>
    <w:rsid w:val="00AC6973"/>
    <w:rsid w:val="00AD05B1"/>
    <w:rsid w:val="00AD0845"/>
    <w:rsid w:val="00AD1E53"/>
    <w:rsid w:val="00AD3ADB"/>
    <w:rsid w:val="00AD5125"/>
    <w:rsid w:val="00AD537E"/>
    <w:rsid w:val="00AD5D14"/>
    <w:rsid w:val="00AD64D6"/>
    <w:rsid w:val="00AD670C"/>
    <w:rsid w:val="00AD7801"/>
    <w:rsid w:val="00AE418D"/>
    <w:rsid w:val="00AE4207"/>
    <w:rsid w:val="00AE5666"/>
    <w:rsid w:val="00AE5E21"/>
    <w:rsid w:val="00AF0E0F"/>
    <w:rsid w:val="00AF170D"/>
    <w:rsid w:val="00AF1B0A"/>
    <w:rsid w:val="00AF2570"/>
    <w:rsid w:val="00AF42A3"/>
    <w:rsid w:val="00AF6371"/>
    <w:rsid w:val="00AF64ED"/>
    <w:rsid w:val="00B00898"/>
    <w:rsid w:val="00B0201A"/>
    <w:rsid w:val="00B02A1D"/>
    <w:rsid w:val="00B02E1F"/>
    <w:rsid w:val="00B0393A"/>
    <w:rsid w:val="00B03D42"/>
    <w:rsid w:val="00B0406E"/>
    <w:rsid w:val="00B04DB1"/>
    <w:rsid w:val="00B057EB"/>
    <w:rsid w:val="00B05BB9"/>
    <w:rsid w:val="00B06C71"/>
    <w:rsid w:val="00B06FAF"/>
    <w:rsid w:val="00B07C84"/>
    <w:rsid w:val="00B107D0"/>
    <w:rsid w:val="00B11FC3"/>
    <w:rsid w:val="00B14003"/>
    <w:rsid w:val="00B149E9"/>
    <w:rsid w:val="00B15F70"/>
    <w:rsid w:val="00B160F0"/>
    <w:rsid w:val="00B1699E"/>
    <w:rsid w:val="00B16A83"/>
    <w:rsid w:val="00B170BD"/>
    <w:rsid w:val="00B20D7B"/>
    <w:rsid w:val="00B20F3B"/>
    <w:rsid w:val="00B21B57"/>
    <w:rsid w:val="00B24353"/>
    <w:rsid w:val="00B249E3"/>
    <w:rsid w:val="00B2698B"/>
    <w:rsid w:val="00B278CD"/>
    <w:rsid w:val="00B3009A"/>
    <w:rsid w:val="00B300FA"/>
    <w:rsid w:val="00B30334"/>
    <w:rsid w:val="00B30FF3"/>
    <w:rsid w:val="00B31087"/>
    <w:rsid w:val="00B31359"/>
    <w:rsid w:val="00B319A6"/>
    <w:rsid w:val="00B319EF"/>
    <w:rsid w:val="00B32617"/>
    <w:rsid w:val="00B32665"/>
    <w:rsid w:val="00B32AD3"/>
    <w:rsid w:val="00B33127"/>
    <w:rsid w:val="00B33254"/>
    <w:rsid w:val="00B36BFE"/>
    <w:rsid w:val="00B37889"/>
    <w:rsid w:val="00B37C35"/>
    <w:rsid w:val="00B40E5B"/>
    <w:rsid w:val="00B41F33"/>
    <w:rsid w:val="00B42DC7"/>
    <w:rsid w:val="00B4322A"/>
    <w:rsid w:val="00B439E1"/>
    <w:rsid w:val="00B46BBB"/>
    <w:rsid w:val="00B46BCC"/>
    <w:rsid w:val="00B47243"/>
    <w:rsid w:val="00B4740A"/>
    <w:rsid w:val="00B5012C"/>
    <w:rsid w:val="00B512A3"/>
    <w:rsid w:val="00B51788"/>
    <w:rsid w:val="00B5259B"/>
    <w:rsid w:val="00B52D16"/>
    <w:rsid w:val="00B53B67"/>
    <w:rsid w:val="00B54577"/>
    <w:rsid w:val="00B547EE"/>
    <w:rsid w:val="00B54A72"/>
    <w:rsid w:val="00B55071"/>
    <w:rsid w:val="00B5658C"/>
    <w:rsid w:val="00B566A5"/>
    <w:rsid w:val="00B57992"/>
    <w:rsid w:val="00B60390"/>
    <w:rsid w:val="00B6050C"/>
    <w:rsid w:val="00B60A8A"/>
    <w:rsid w:val="00B62827"/>
    <w:rsid w:val="00B63297"/>
    <w:rsid w:val="00B64C19"/>
    <w:rsid w:val="00B65E4E"/>
    <w:rsid w:val="00B700C4"/>
    <w:rsid w:val="00B704F1"/>
    <w:rsid w:val="00B705E4"/>
    <w:rsid w:val="00B70C03"/>
    <w:rsid w:val="00B7110C"/>
    <w:rsid w:val="00B71281"/>
    <w:rsid w:val="00B74C52"/>
    <w:rsid w:val="00B75EE4"/>
    <w:rsid w:val="00B77840"/>
    <w:rsid w:val="00B801F7"/>
    <w:rsid w:val="00B804D3"/>
    <w:rsid w:val="00B805A5"/>
    <w:rsid w:val="00B81897"/>
    <w:rsid w:val="00B81A10"/>
    <w:rsid w:val="00B83216"/>
    <w:rsid w:val="00B83D99"/>
    <w:rsid w:val="00B8415D"/>
    <w:rsid w:val="00B84ACD"/>
    <w:rsid w:val="00B86471"/>
    <w:rsid w:val="00B86815"/>
    <w:rsid w:val="00B8735A"/>
    <w:rsid w:val="00B87FFC"/>
    <w:rsid w:val="00B91FF8"/>
    <w:rsid w:val="00B92073"/>
    <w:rsid w:val="00B92142"/>
    <w:rsid w:val="00B92A40"/>
    <w:rsid w:val="00B92A8E"/>
    <w:rsid w:val="00B931D4"/>
    <w:rsid w:val="00B93C67"/>
    <w:rsid w:val="00B954C5"/>
    <w:rsid w:val="00B96416"/>
    <w:rsid w:val="00B965B7"/>
    <w:rsid w:val="00B96981"/>
    <w:rsid w:val="00B97FF9"/>
    <w:rsid w:val="00BA0369"/>
    <w:rsid w:val="00BA123C"/>
    <w:rsid w:val="00BA1455"/>
    <w:rsid w:val="00BA149F"/>
    <w:rsid w:val="00BA447A"/>
    <w:rsid w:val="00BA6952"/>
    <w:rsid w:val="00BA7837"/>
    <w:rsid w:val="00BA7F34"/>
    <w:rsid w:val="00BB02F6"/>
    <w:rsid w:val="00BB03A7"/>
    <w:rsid w:val="00BB06BE"/>
    <w:rsid w:val="00BB08EC"/>
    <w:rsid w:val="00BB093B"/>
    <w:rsid w:val="00BB12F1"/>
    <w:rsid w:val="00BB1BAB"/>
    <w:rsid w:val="00BB2624"/>
    <w:rsid w:val="00BB2932"/>
    <w:rsid w:val="00BB2BA8"/>
    <w:rsid w:val="00BB4AE4"/>
    <w:rsid w:val="00BB4C7A"/>
    <w:rsid w:val="00BB5A66"/>
    <w:rsid w:val="00BB6F30"/>
    <w:rsid w:val="00BB79FC"/>
    <w:rsid w:val="00BB7E7A"/>
    <w:rsid w:val="00BC0FC8"/>
    <w:rsid w:val="00BC1C8D"/>
    <w:rsid w:val="00BC1DFE"/>
    <w:rsid w:val="00BC327C"/>
    <w:rsid w:val="00BC343D"/>
    <w:rsid w:val="00BC39DF"/>
    <w:rsid w:val="00BC5BFC"/>
    <w:rsid w:val="00BC66F8"/>
    <w:rsid w:val="00BD03A1"/>
    <w:rsid w:val="00BD1036"/>
    <w:rsid w:val="00BD1311"/>
    <w:rsid w:val="00BD1639"/>
    <w:rsid w:val="00BD192A"/>
    <w:rsid w:val="00BD1E54"/>
    <w:rsid w:val="00BD28EF"/>
    <w:rsid w:val="00BD3B39"/>
    <w:rsid w:val="00BD3B9A"/>
    <w:rsid w:val="00BD3EE9"/>
    <w:rsid w:val="00BD48DB"/>
    <w:rsid w:val="00BD4A9F"/>
    <w:rsid w:val="00BD513D"/>
    <w:rsid w:val="00BD5449"/>
    <w:rsid w:val="00BD5AC1"/>
    <w:rsid w:val="00BE169C"/>
    <w:rsid w:val="00BE21B0"/>
    <w:rsid w:val="00BE396F"/>
    <w:rsid w:val="00BE43DD"/>
    <w:rsid w:val="00BE5AF7"/>
    <w:rsid w:val="00BE66E4"/>
    <w:rsid w:val="00BE7120"/>
    <w:rsid w:val="00BF0FED"/>
    <w:rsid w:val="00BF10B7"/>
    <w:rsid w:val="00BF1A96"/>
    <w:rsid w:val="00BF1E2B"/>
    <w:rsid w:val="00BF2127"/>
    <w:rsid w:val="00BF406F"/>
    <w:rsid w:val="00BF4348"/>
    <w:rsid w:val="00BF438F"/>
    <w:rsid w:val="00BF4600"/>
    <w:rsid w:val="00BF598E"/>
    <w:rsid w:val="00BF5C95"/>
    <w:rsid w:val="00BF63B2"/>
    <w:rsid w:val="00BF78DD"/>
    <w:rsid w:val="00C00064"/>
    <w:rsid w:val="00C000E4"/>
    <w:rsid w:val="00C00E1F"/>
    <w:rsid w:val="00C01189"/>
    <w:rsid w:val="00C03696"/>
    <w:rsid w:val="00C03C2C"/>
    <w:rsid w:val="00C03E45"/>
    <w:rsid w:val="00C04B5F"/>
    <w:rsid w:val="00C05324"/>
    <w:rsid w:val="00C10073"/>
    <w:rsid w:val="00C101AC"/>
    <w:rsid w:val="00C1092A"/>
    <w:rsid w:val="00C116F3"/>
    <w:rsid w:val="00C1324A"/>
    <w:rsid w:val="00C133F1"/>
    <w:rsid w:val="00C1342D"/>
    <w:rsid w:val="00C13531"/>
    <w:rsid w:val="00C137CA"/>
    <w:rsid w:val="00C15290"/>
    <w:rsid w:val="00C152BF"/>
    <w:rsid w:val="00C1571E"/>
    <w:rsid w:val="00C15ED6"/>
    <w:rsid w:val="00C17AC8"/>
    <w:rsid w:val="00C20298"/>
    <w:rsid w:val="00C2170A"/>
    <w:rsid w:val="00C21D3D"/>
    <w:rsid w:val="00C22643"/>
    <w:rsid w:val="00C22ED7"/>
    <w:rsid w:val="00C230C5"/>
    <w:rsid w:val="00C246E3"/>
    <w:rsid w:val="00C256CE"/>
    <w:rsid w:val="00C256FC"/>
    <w:rsid w:val="00C25EF2"/>
    <w:rsid w:val="00C279BA"/>
    <w:rsid w:val="00C27F54"/>
    <w:rsid w:val="00C30F35"/>
    <w:rsid w:val="00C31066"/>
    <w:rsid w:val="00C315E8"/>
    <w:rsid w:val="00C330AE"/>
    <w:rsid w:val="00C332F7"/>
    <w:rsid w:val="00C33A0E"/>
    <w:rsid w:val="00C3494A"/>
    <w:rsid w:val="00C35491"/>
    <w:rsid w:val="00C359B4"/>
    <w:rsid w:val="00C35A28"/>
    <w:rsid w:val="00C402B3"/>
    <w:rsid w:val="00C421D9"/>
    <w:rsid w:val="00C42A89"/>
    <w:rsid w:val="00C433DC"/>
    <w:rsid w:val="00C457ED"/>
    <w:rsid w:val="00C45A11"/>
    <w:rsid w:val="00C470D0"/>
    <w:rsid w:val="00C5098E"/>
    <w:rsid w:val="00C50B9C"/>
    <w:rsid w:val="00C50F20"/>
    <w:rsid w:val="00C5204B"/>
    <w:rsid w:val="00C52660"/>
    <w:rsid w:val="00C527F5"/>
    <w:rsid w:val="00C52FE6"/>
    <w:rsid w:val="00C532E1"/>
    <w:rsid w:val="00C5333B"/>
    <w:rsid w:val="00C54667"/>
    <w:rsid w:val="00C54906"/>
    <w:rsid w:val="00C54AC3"/>
    <w:rsid w:val="00C56129"/>
    <w:rsid w:val="00C56625"/>
    <w:rsid w:val="00C5687E"/>
    <w:rsid w:val="00C57720"/>
    <w:rsid w:val="00C57B92"/>
    <w:rsid w:val="00C610F9"/>
    <w:rsid w:val="00C62451"/>
    <w:rsid w:val="00C636B5"/>
    <w:rsid w:val="00C63A6F"/>
    <w:rsid w:val="00C64FF5"/>
    <w:rsid w:val="00C657E5"/>
    <w:rsid w:val="00C666A2"/>
    <w:rsid w:val="00C668BB"/>
    <w:rsid w:val="00C66C38"/>
    <w:rsid w:val="00C67626"/>
    <w:rsid w:val="00C704DF"/>
    <w:rsid w:val="00C728BE"/>
    <w:rsid w:val="00C7299A"/>
    <w:rsid w:val="00C72B29"/>
    <w:rsid w:val="00C73A90"/>
    <w:rsid w:val="00C74486"/>
    <w:rsid w:val="00C74DE1"/>
    <w:rsid w:val="00C75727"/>
    <w:rsid w:val="00C757AC"/>
    <w:rsid w:val="00C7654F"/>
    <w:rsid w:val="00C804BD"/>
    <w:rsid w:val="00C8325C"/>
    <w:rsid w:val="00C83986"/>
    <w:rsid w:val="00C84868"/>
    <w:rsid w:val="00C851B9"/>
    <w:rsid w:val="00C856C4"/>
    <w:rsid w:val="00C85825"/>
    <w:rsid w:val="00C863AA"/>
    <w:rsid w:val="00C910AE"/>
    <w:rsid w:val="00C91652"/>
    <w:rsid w:val="00C91930"/>
    <w:rsid w:val="00C9359A"/>
    <w:rsid w:val="00C942C8"/>
    <w:rsid w:val="00C944C2"/>
    <w:rsid w:val="00C946ED"/>
    <w:rsid w:val="00C94A3F"/>
    <w:rsid w:val="00C94F1A"/>
    <w:rsid w:val="00C95822"/>
    <w:rsid w:val="00C95F9D"/>
    <w:rsid w:val="00C967BA"/>
    <w:rsid w:val="00C9681F"/>
    <w:rsid w:val="00C976FE"/>
    <w:rsid w:val="00CA04A3"/>
    <w:rsid w:val="00CA1246"/>
    <w:rsid w:val="00CA14D4"/>
    <w:rsid w:val="00CA2982"/>
    <w:rsid w:val="00CA2D99"/>
    <w:rsid w:val="00CA2FB3"/>
    <w:rsid w:val="00CA34D8"/>
    <w:rsid w:val="00CA47F5"/>
    <w:rsid w:val="00CA5A9F"/>
    <w:rsid w:val="00CA5CFC"/>
    <w:rsid w:val="00CA6165"/>
    <w:rsid w:val="00CA6575"/>
    <w:rsid w:val="00CA6880"/>
    <w:rsid w:val="00CA736E"/>
    <w:rsid w:val="00CA7A70"/>
    <w:rsid w:val="00CA7B7C"/>
    <w:rsid w:val="00CA7CDD"/>
    <w:rsid w:val="00CB0D7D"/>
    <w:rsid w:val="00CB106C"/>
    <w:rsid w:val="00CB14E7"/>
    <w:rsid w:val="00CB1765"/>
    <w:rsid w:val="00CB180E"/>
    <w:rsid w:val="00CB3153"/>
    <w:rsid w:val="00CB350D"/>
    <w:rsid w:val="00CB5C13"/>
    <w:rsid w:val="00CB6739"/>
    <w:rsid w:val="00CB7660"/>
    <w:rsid w:val="00CC0826"/>
    <w:rsid w:val="00CC19ED"/>
    <w:rsid w:val="00CC3DD9"/>
    <w:rsid w:val="00CC3E3A"/>
    <w:rsid w:val="00CC42A7"/>
    <w:rsid w:val="00CC4435"/>
    <w:rsid w:val="00CC489D"/>
    <w:rsid w:val="00CC4E6E"/>
    <w:rsid w:val="00CC5657"/>
    <w:rsid w:val="00CC5ED7"/>
    <w:rsid w:val="00CD02C9"/>
    <w:rsid w:val="00CD1139"/>
    <w:rsid w:val="00CD156B"/>
    <w:rsid w:val="00CD211A"/>
    <w:rsid w:val="00CD2B72"/>
    <w:rsid w:val="00CD4AC3"/>
    <w:rsid w:val="00CD6E62"/>
    <w:rsid w:val="00CD727F"/>
    <w:rsid w:val="00CD72C1"/>
    <w:rsid w:val="00CD753C"/>
    <w:rsid w:val="00CE04EF"/>
    <w:rsid w:val="00CE0E19"/>
    <w:rsid w:val="00CE2458"/>
    <w:rsid w:val="00CE2E96"/>
    <w:rsid w:val="00CE313F"/>
    <w:rsid w:val="00CE31AC"/>
    <w:rsid w:val="00CE364E"/>
    <w:rsid w:val="00CE4B93"/>
    <w:rsid w:val="00CE4F90"/>
    <w:rsid w:val="00CE5459"/>
    <w:rsid w:val="00CE57AA"/>
    <w:rsid w:val="00CE5E4F"/>
    <w:rsid w:val="00CE6528"/>
    <w:rsid w:val="00CE6FA2"/>
    <w:rsid w:val="00CE75BE"/>
    <w:rsid w:val="00CE7E99"/>
    <w:rsid w:val="00CF083C"/>
    <w:rsid w:val="00CF10DE"/>
    <w:rsid w:val="00CF13DC"/>
    <w:rsid w:val="00CF1F71"/>
    <w:rsid w:val="00CF268B"/>
    <w:rsid w:val="00CF6018"/>
    <w:rsid w:val="00CF636A"/>
    <w:rsid w:val="00CF6667"/>
    <w:rsid w:val="00CF7369"/>
    <w:rsid w:val="00CF7752"/>
    <w:rsid w:val="00D00258"/>
    <w:rsid w:val="00D00584"/>
    <w:rsid w:val="00D016CF"/>
    <w:rsid w:val="00D02857"/>
    <w:rsid w:val="00D029E0"/>
    <w:rsid w:val="00D032A8"/>
    <w:rsid w:val="00D0490A"/>
    <w:rsid w:val="00D054A3"/>
    <w:rsid w:val="00D06D72"/>
    <w:rsid w:val="00D06F34"/>
    <w:rsid w:val="00D07E33"/>
    <w:rsid w:val="00D07FB0"/>
    <w:rsid w:val="00D100E0"/>
    <w:rsid w:val="00D1013C"/>
    <w:rsid w:val="00D107A5"/>
    <w:rsid w:val="00D11064"/>
    <w:rsid w:val="00D11ADE"/>
    <w:rsid w:val="00D11B38"/>
    <w:rsid w:val="00D1263F"/>
    <w:rsid w:val="00D12997"/>
    <w:rsid w:val="00D1358E"/>
    <w:rsid w:val="00D148DE"/>
    <w:rsid w:val="00D14967"/>
    <w:rsid w:val="00D152DE"/>
    <w:rsid w:val="00D16669"/>
    <w:rsid w:val="00D16765"/>
    <w:rsid w:val="00D21DAA"/>
    <w:rsid w:val="00D22141"/>
    <w:rsid w:val="00D224C7"/>
    <w:rsid w:val="00D22B96"/>
    <w:rsid w:val="00D22D43"/>
    <w:rsid w:val="00D22D51"/>
    <w:rsid w:val="00D24200"/>
    <w:rsid w:val="00D24914"/>
    <w:rsid w:val="00D24FD8"/>
    <w:rsid w:val="00D254EC"/>
    <w:rsid w:val="00D25EA2"/>
    <w:rsid w:val="00D26124"/>
    <w:rsid w:val="00D26366"/>
    <w:rsid w:val="00D2730E"/>
    <w:rsid w:val="00D30AAC"/>
    <w:rsid w:val="00D3183A"/>
    <w:rsid w:val="00D322B5"/>
    <w:rsid w:val="00D32E46"/>
    <w:rsid w:val="00D33058"/>
    <w:rsid w:val="00D335A5"/>
    <w:rsid w:val="00D3363A"/>
    <w:rsid w:val="00D3513B"/>
    <w:rsid w:val="00D35631"/>
    <w:rsid w:val="00D356E9"/>
    <w:rsid w:val="00D35775"/>
    <w:rsid w:val="00D357A5"/>
    <w:rsid w:val="00D35C59"/>
    <w:rsid w:val="00D36507"/>
    <w:rsid w:val="00D37235"/>
    <w:rsid w:val="00D37298"/>
    <w:rsid w:val="00D37C0F"/>
    <w:rsid w:val="00D37D55"/>
    <w:rsid w:val="00D410F0"/>
    <w:rsid w:val="00D4160B"/>
    <w:rsid w:val="00D4165F"/>
    <w:rsid w:val="00D42044"/>
    <w:rsid w:val="00D436E7"/>
    <w:rsid w:val="00D45F92"/>
    <w:rsid w:val="00D4659E"/>
    <w:rsid w:val="00D47585"/>
    <w:rsid w:val="00D47D81"/>
    <w:rsid w:val="00D506EA"/>
    <w:rsid w:val="00D509DE"/>
    <w:rsid w:val="00D529F4"/>
    <w:rsid w:val="00D53653"/>
    <w:rsid w:val="00D54F1E"/>
    <w:rsid w:val="00D571DE"/>
    <w:rsid w:val="00D57F75"/>
    <w:rsid w:val="00D6075A"/>
    <w:rsid w:val="00D60DAD"/>
    <w:rsid w:val="00D6171B"/>
    <w:rsid w:val="00D61DF8"/>
    <w:rsid w:val="00D63279"/>
    <w:rsid w:val="00D637EB"/>
    <w:rsid w:val="00D64881"/>
    <w:rsid w:val="00D649EC"/>
    <w:rsid w:val="00D654C7"/>
    <w:rsid w:val="00D65587"/>
    <w:rsid w:val="00D65AD8"/>
    <w:rsid w:val="00D66508"/>
    <w:rsid w:val="00D66AB5"/>
    <w:rsid w:val="00D67076"/>
    <w:rsid w:val="00D70BB5"/>
    <w:rsid w:val="00D71917"/>
    <w:rsid w:val="00D72B32"/>
    <w:rsid w:val="00D7358D"/>
    <w:rsid w:val="00D758CE"/>
    <w:rsid w:val="00D77A02"/>
    <w:rsid w:val="00D80245"/>
    <w:rsid w:val="00D81056"/>
    <w:rsid w:val="00D8128E"/>
    <w:rsid w:val="00D812B1"/>
    <w:rsid w:val="00D81CED"/>
    <w:rsid w:val="00D820B4"/>
    <w:rsid w:val="00D82B4A"/>
    <w:rsid w:val="00D82EBD"/>
    <w:rsid w:val="00D82FFD"/>
    <w:rsid w:val="00D84F67"/>
    <w:rsid w:val="00D851FF"/>
    <w:rsid w:val="00D854CE"/>
    <w:rsid w:val="00D8597F"/>
    <w:rsid w:val="00D85A63"/>
    <w:rsid w:val="00D85CC7"/>
    <w:rsid w:val="00D868A6"/>
    <w:rsid w:val="00D86DAB"/>
    <w:rsid w:val="00D87DDF"/>
    <w:rsid w:val="00D900D7"/>
    <w:rsid w:val="00D90208"/>
    <w:rsid w:val="00D9145D"/>
    <w:rsid w:val="00D91F35"/>
    <w:rsid w:val="00D92281"/>
    <w:rsid w:val="00D936E0"/>
    <w:rsid w:val="00D94F7B"/>
    <w:rsid w:val="00D95BC1"/>
    <w:rsid w:val="00D95EDF"/>
    <w:rsid w:val="00D9724E"/>
    <w:rsid w:val="00D973DF"/>
    <w:rsid w:val="00D979B0"/>
    <w:rsid w:val="00DA124D"/>
    <w:rsid w:val="00DA3403"/>
    <w:rsid w:val="00DA4027"/>
    <w:rsid w:val="00DA4154"/>
    <w:rsid w:val="00DA4204"/>
    <w:rsid w:val="00DA438B"/>
    <w:rsid w:val="00DA46F1"/>
    <w:rsid w:val="00DA781A"/>
    <w:rsid w:val="00DB024B"/>
    <w:rsid w:val="00DB2F5F"/>
    <w:rsid w:val="00DB3068"/>
    <w:rsid w:val="00DB33CD"/>
    <w:rsid w:val="00DB33D4"/>
    <w:rsid w:val="00DB496E"/>
    <w:rsid w:val="00DB5A0E"/>
    <w:rsid w:val="00DB6285"/>
    <w:rsid w:val="00DB6D2A"/>
    <w:rsid w:val="00DB79EF"/>
    <w:rsid w:val="00DC081F"/>
    <w:rsid w:val="00DC22E1"/>
    <w:rsid w:val="00DC47B9"/>
    <w:rsid w:val="00DC5FF5"/>
    <w:rsid w:val="00DC6146"/>
    <w:rsid w:val="00DC6A9C"/>
    <w:rsid w:val="00DC6BB1"/>
    <w:rsid w:val="00DC6EAF"/>
    <w:rsid w:val="00DC774A"/>
    <w:rsid w:val="00DD2833"/>
    <w:rsid w:val="00DD28F1"/>
    <w:rsid w:val="00DD3870"/>
    <w:rsid w:val="00DD466D"/>
    <w:rsid w:val="00DD4FEE"/>
    <w:rsid w:val="00DD6460"/>
    <w:rsid w:val="00DD66E8"/>
    <w:rsid w:val="00DE2274"/>
    <w:rsid w:val="00DE241C"/>
    <w:rsid w:val="00DE33DD"/>
    <w:rsid w:val="00DE412B"/>
    <w:rsid w:val="00DE5482"/>
    <w:rsid w:val="00DE56A1"/>
    <w:rsid w:val="00DE5AD0"/>
    <w:rsid w:val="00DE703D"/>
    <w:rsid w:val="00DF133B"/>
    <w:rsid w:val="00DF1597"/>
    <w:rsid w:val="00DF234B"/>
    <w:rsid w:val="00DF2BF6"/>
    <w:rsid w:val="00DF34C6"/>
    <w:rsid w:val="00DF485B"/>
    <w:rsid w:val="00DF4A55"/>
    <w:rsid w:val="00DF4D18"/>
    <w:rsid w:val="00DF5212"/>
    <w:rsid w:val="00DF531F"/>
    <w:rsid w:val="00DF5AA0"/>
    <w:rsid w:val="00DF5C2C"/>
    <w:rsid w:val="00DF603D"/>
    <w:rsid w:val="00DF65DC"/>
    <w:rsid w:val="00DF6942"/>
    <w:rsid w:val="00E0000B"/>
    <w:rsid w:val="00E00067"/>
    <w:rsid w:val="00E0119D"/>
    <w:rsid w:val="00E0137D"/>
    <w:rsid w:val="00E0180A"/>
    <w:rsid w:val="00E02B6F"/>
    <w:rsid w:val="00E03B36"/>
    <w:rsid w:val="00E07AEF"/>
    <w:rsid w:val="00E1051D"/>
    <w:rsid w:val="00E114B5"/>
    <w:rsid w:val="00E11AB7"/>
    <w:rsid w:val="00E11D5E"/>
    <w:rsid w:val="00E1215C"/>
    <w:rsid w:val="00E13656"/>
    <w:rsid w:val="00E14CBE"/>
    <w:rsid w:val="00E17398"/>
    <w:rsid w:val="00E17486"/>
    <w:rsid w:val="00E17BBB"/>
    <w:rsid w:val="00E20AFB"/>
    <w:rsid w:val="00E21E79"/>
    <w:rsid w:val="00E22FAD"/>
    <w:rsid w:val="00E23F83"/>
    <w:rsid w:val="00E23FF3"/>
    <w:rsid w:val="00E24896"/>
    <w:rsid w:val="00E24A77"/>
    <w:rsid w:val="00E25287"/>
    <w:rsid w:val="00E25A07"/>
    <w:rsid w:val="00E266C2"/>
    <w:rsid w:val="00E26CD9"/>
    <w:rsid w:val="00E273A2"/>
    <w:rsid w:val="00E30145"/>
    <w:rsid w:val="00E305E8"/>
    <w:rsid w:val="00E30E2A"/>
    <w:rsid w:val="00E3151E"/>
    <w:rsid w:val="00E31880"/>
    <w:rsid w:val="00E31BFB"/>
    <w:rsid w:val="00E32657"/>
    <w:rsid w:val="00E338B3"/>
    <w:rsid w:val="00E33A8D"/>
    <w:rsid w:val="00E33D3D"/>
    <w:rsid w:val="00E34D36"/>
    <w:rsid w:val="00E353DB"/>
    <w:rsid w:val="00E36328"/>
    <w:rsid w:val="00E3685E"/>
    <w:rsid w:val="00E36AED"/>
    <w:rsid w:val="00E371D5"/>
    <w:rsid w:val="00E4116E"/>
    <w:rsid w:val="00E41902"/>
    <w:rsid w:val="00E41AD4"/>
    <w:rsid w:val="00E42154"/>
    <w:rsid w:val="00E4407C"/>
    <w:rsid w:val="00E4579C"/>
    <w:rsid w:val="00E45B10"/>
    <w:rsid w:val="00E46819"/>
    <w:rsid w:val="00E4789F"/>
    <w:rsid w:val="00E478BB"/>
    <w:rsid w:val="00E505EF"/>
    <w:rsid w:val="00E50907"/>
    <w:rsid w:val="00E510BF"/>
    <w:rsid w:val="00E51301"/>
    <w:rsid w:val="00E51A77"/>
    <w:rsid w:val="00E54141"/>
    <w:rsid w:val="00E5463B"/>
    <w:rsid w:val="00E54C5E"/>
    <w:rsid w:val="00E54DF3"/>
    <w:rsid w:val="00E54DFA"/>
    <w:rsid w:val="00E54F22"/>
    <w:rsid w:val="00E553C0"/>
    <w:rsid w:val="00E55C74"/>
    <w:rsid w:val="00E55E76"/>
    <w:rsid w:val="00E563F6"/>
    <w:rsid w:val="00E5669A"/>
    <w:rsid w:val="00E56C7A"/>
    <w:rsid w:val="00E56D7B"/>
    <w:rsid w:val="00E570A7"/>
    <w:rsid w:val="00E5722A"/>
    <w:rsid w:val="00E5755B"/>
    <w:rsid w:val="00E57F5A"/>
    <w:rsid w:val="00E60416"/>
    <w:rsid w:val="00E62EB5"/>
    <w:rsid w:val="00E63FD3"/>
    <w:rsid w:val="00E648F4"/>
    <w:rsid w:val="00E64EE2"/>
    <w:rsid w:val="00E67300"/>
    <w:rsid w:val="00E707B4"/>
    <w:rsid w:val="00E71632"/>
    <w:rsid w:val="00E735FC"/>
    <w:rsid w:val="00E742B8"/>
    <w:rsid w:val="00E74471"/>
    <w:rsid w:val="00E76673"/>
    <w:rsid w:val="00E80F59"/>
    <w:rsid w:val="00E82F29"/>
    <w:rsid w:val="00E8490C"/>
    <w:rsid w:val="00E84CFB"/>
    <w:rsid w:val="00E85416"/>
    <w:rsid w:val="00E8583C"/>
    <w:rsid w:val="00E85E44"/>
    <w:rsid w:val="00E86791"/>
    <w:rsid w:val="00E8690B"/>
    <w:rsid w:val="00E8691E"/>
    <w:rsid w:val="00E87AE1"/>
    <w:rsid w:val="00E87C30"/>
    <w:rsid w:val="00E9059E"/>
    <w:rsid w:val="00E90971"/>
    <w:rsid w:val="00E90F60"/>
    <w:rsid w:val="00E910A7"/>
    <w:rsid w:val="00E9120A"/>
    <w:rsid w:val="00E928FE"/>
    <w:rsid w:val="00E92955"/>
    <w:rsid w:val="00E92A7A"/>
    <w:rsid w:val="00E92DE1"/>
    <w:rsid w:val="00E93585"/>
    <w:rsid w:val="00E938E5"/>
    <w:rsid w:val="00E94860"/>
    <w:rsid w:val="00E95A3E"/>
    <w:rsid w:val="00E95AD6"/>
    <w:rsid w:val="00E97FDF"/>
    <w:rsid w:val="00EA1185"/>
    <w:rsid w:val="00EA2824"/>
    <w:rsid w:val="00EA3B72"/>
    <w:rsid w:val="00EA41BB"/>
    <w:rsid w:val="00EA4E6F"/>
    <w:rsid w:val="00EA722C"/>
    <w:rsid w:val="00EB01C1"/>
    <w:rsid w:val="00EB0DD5"/>
    <w:rsid w:val="00EB11A7"/>
    <w:rsid w:val="00EB1937"/>
    <w:rsid w:val="00EB2E75"/>
    <w:rsid w:val="00EB3093"/>
    <w:rsid w:val="00EB3559"/>
    <w:rsid w:val="00EB4743"/>
    <w:rsid w:val="00EB5914"/>
    <w:rsid w:val="00EB5C52"/>
    <w:rsid w:val="00EB662F"/>
    <w:rsid w:val="00EB7E7E"/>
    <w:rsid w:val="00EC00E0"/>
    <w:rsid w:val="00EC0AC9"/>
    <w:rsid w:val="00EC227A"/>
    <w:rsid w:val="00EC273A"/>
    <w:rsid w:val="00EC302D"/>
    <w:rsid w:val="00EC3429"/>
    <w:rsid w:val="00EC3944"/>
    <w:rsid w:val="00EC3A95"/>
    <w:rsid w:val="00EC3B0C"/>
    <w:rsid w:val="00EC3F85"/>
    <w:rsid w:val="00EC40E5"/>
    <w:rsid w:val="00EC4846"/>
    <w:rsid w:val="00EC62A0"/>
    <w:rsid w:val="00EC7CF3"/>
    <w:rsid w:val="00ED117B"/>
    <w:rsid w:val="00ED4338"/>
    <w:rsid w:val="00ED49AF"/>
    <w:rsid w:val="00ED6B96"/>
    <w:rsid w:val="00ED6CBA"/>
    <w:rsid w:val="00ED7D33"/>
    <w:rsid w:val="00EE0482"/>
    <w:rsid w:val="00EE05FB"/>
    <w:rsid w:val="00EE0956"/>
    <w:rsid w:val="00EE12A0"/>
    <w:rsid w:val="00EE198D"/>
    <w:rsid w:val="00EE2AA8"/>
    <w:rsid w:val="00EE3BB2"/>
    <w:rsid w:val="00EE3DE4"/>
    <w:rsid w:val="00EE3E7B"/>
    <w:rsid w:val="00EE4A4A"/>
    <w:rsid w:val="00EE4DC1"/>
    <w:rsid w:val="00EE5517"/>
    <w:rsid w:val="00EE5959"/>
    <w:rsid w:val="00EE5AD9"/>
    <w:rsid w:val="00EE5CD5"/>
    <w:rsid w:val="00EF0D32"/>
    <w:rsid w:val="00EF0DAC"/>
    <w:rsid w:val="00EF16DF"/>
    <w:rsid w:val="00EF450E"/>
    <w:rsid w:val="00EF50AF"/>
    <w:rsid w:val="00EF5ECF"/>
    <w:rsid w:val="00EF6FA5"/>
    <w:rsid w:val="00EF73AE"/>
    <w:rsid w:val="00F000EC"/>
    <w:rsid w:val="00F001DB"/>
    <w:rsid w:val="00F02D47"/>
    <w:rsid w:val="00F02EC9"/>
    <w:rsid w:val="00F03B61"/>
    <w:rsid w:val="00F03FDF"/>
    <w:rsid w:val="00F04C65"/>
    <w:rsid w:val="00F05734"/>
    <w:rsid w:val="00F069AB"/>
    <w:rsid w:val="00F116FF"/>
    <w:rsid w:val="00F11C5F"/>
    <w:rsid w:val="00F12701"/>
    <w:rsid w:val="00F133B4"/>
    <w:rsid w:val="00F1422A"/>
    <w:rsid w:val="00F14503"/>
    <w:rsid w:val="00F151D5"/>
    <w:rsid w:val="00F15FF1"/>
    <w:rsid w:val="00F17395"/>
    <w:rsid w:val="00F17399"/>
    <w:rsid w:val="00F17779"/>
    <w:rsid w:val="00F17A38"/>
    <w:rsid w:val="00F20A26"/>
    <w:rsid w:val="00F224C0"/>
    <w:rsid w:val="00F2432F"/>
    <w:rsid w:val="00F247FD"/>
    <w:rsid w:val="00F24A55"/>
    <w:rsid w:val="00F253CE"/>
    <w:rsid w:val="00F2570A"/>
    <w:rsid w:val="00F25769"/>
    <w:rsid w:val="00F25CC8"/>
    <w:rsid w:val="00F25EA0"/>
    <w:rsid w:val="00F26156"/>
    <w:rsid w:val="00F26BAD"/>
    <w:rsid w:val="00F30B84"/>
    <w:rsid w:val="00F32966"/>
    <w:rsid w:val="00F32FDB"/>
    <w:rsid w:val="00F33DC6"/>
    <w:rsid w:val="00F342A1"/>
    <w:rsid w:val="00F34A44"/>
    <w:rsid w:val="00F3592A"/>
    <w:rsid w:val="00F359FC"/>
    <w:rsid w:val="00F3638C"/>
    <w:rsid w:val="00F400E7"/>
    <w:rsid w:val="00F40547"/>
    <w:rsid w:val="00F41897"/>
    <w:rsid w:val="00F41A33"/>
    <w:rsid w:val="00F41AAE"/>
    <w:rsid w:val="00F41BCF"/>
    <w:rsid w:val="00F42167"/>
    <w:rsid w:val="00F426B6"/>
    <w:rsid w:val="00F428BC"/>
    <w:rsid w:val="00F43988"/>
    <w:rsid w:val="00F440B8"/>
    <w:rsid w:val="00F45016"/>
    <w:rsid w:val="00F45051"/>
    <w:rsid w:val="00F45754"/>
    <w:rsid w:val="00F457F1"/>
    <w:rsid w:val="00F46864"/>
    <w:rsid w:val="00F472B8"/>
    <w:rsid w:val="00F4769B"/>
    <w:rsid w:val="00F51BE7"/>
    <w:rsid w:val="00F53312"/>
    <w:rsid w:val="00F5456A"/>
    <w:rsid w:val="00F5456E"/>
    <w:rsid w:val="00F550C2"/>
    <w:rsid w:val="00F55513"/>
    <w:rsid w:val="00F55749"/>
    <w:rsid w:val="00F561B1"/>
    <w:rsid w:val="00F561B8"/>
    <w:rsid w:val="00F56B4A"/>
    <w:rsid w:val="00F57156"/>
    <w:rsid w:val="00F609DE"/>
    <w:rsid w:val="00F60EF3"/>
    <w:rsid w:val="00F61C1E"/>
    <w:rsid w:val="00F62C92"/>
    <w:rsid w:val="00F6418E"/>
    <w:rsid w:val="00F65964"/>
    <w:rsid w:val="00F65AAF"/>
    <w:rsid w:val="00F66342"/>
    <w:rsid w:val="00F66C94"/>
    <w:rsid w:val="00F66DD5"/>
    <w:rsid w:val="00F675C6"/>
    <w:rsid w:val="00F70437"/>
    <w:rsid w:val="00F70D78"/>
    <w:rsid w:val="00F70F36"/>
    <w:rsid w:val="00F73CFB"/>
    <w:rsid w:val="00F74216"/>
    <w:rsid w:val="00F74912"/>
    <w:rsid w:val="00F757B9"/>
    <w:rsid w:val="00F7592D"/>
    <w:rsid w:val="00F767C8"/>
    <w:rsid w:val="00F77D13"/>
    <w:rsid w:val="00F8130F"/>
    <w:rsid w:val="00F82243"/>
    <w:rsid w:val="00F822CB"/>
    <w:rsid w:val="00F8353E"/>
    <w:rsid w:val="00F83702"/>
    <w:rsid w:val="00F83AD7"/>
    <w:rsid w:val="00F83E85"/>
    <w:rsid w:val="00F83EB4"/>
    <w:rsid w:val="00F84663"/>
    <w:rsid w:val="00F846C2"/>
    <w:rsid w:val="00F848C7"/>
    <w:rsid w:val="00F85E23"/>
    <w:rsid w:val="00F9035B"/>
    <w:rsid w:val="00F9067F"/>
    <w:rsid w:val="00F916AB"/>
    <w:rsid w:val="00F917CD"/>
    <w:rsid w:val="00F917D0"/>
    <w:rsid w:val="00F94320"/>
    <w:rsid w:val="00F94AB3"/>
    <w:rsid w:val="00F94ADA"/>
    <w:rsid w:val="00F967B3"/>
    <w:rsid w:val="00FA0DA2"/>
    <w:rsid w:val="00FA11C4"/>
    <w:rsid w:val="00FA154E"/>
    <w:rsid w:val="00FA214F"/>
    <w:rsid w:val="00FA32BE"/>
    <w:rsid w:val="00FA3EFD"/>
    <w:rsid w:val="00FA463D"/>
    <w:rsid w:val="00FA489E"/>
    <w:rsid w:val="00FA4B13"/>
    <w:rsid w:val="00FA7195"/>
    <w:rsid w:val="00FB009C"/>
    <w:rsid w:val="00FB11D0"/>
    <w:rsid w:val="00FB16D5"/>
    <w:rsid w:val="00FB20F9"/>
    <w:rsid w:val="00FB3D98"/>
    <w:rsid w:val="00FB42A7"/>
    <w:rsid w:val="00FB5F4E"/>
    <w:rsid w:val="00FC2492"/>
    <w:rsid w:val="00FC28FB"/>
    <w:rsid w:val="00FC33EB"/>
    <w:rsid w:val="00FC3C01"/>
    <w:rsid w:val="00FC6355"/>
    <w:rsid w:val="00FC7AA5"/>
    <w:rsid w:val="00FC7C8F"/>
    <w:rsid w:val="00FC7E54"/>
    <w:rsid w:val="00FD05F7"/>
    <w:rsid w:val="00FD0DB6"/>
    <w:rsid w:val="00FD1CDD"/>
    <w:rsid w:val="00FD20BE"/>
    <w:rsid w:val="00FD4369"/>
    <w:rsid w:val="00FD46FF"/>
    <w:rsid w:val="00FD52C4"/>
    <w:rsid w:val="00FD57FF"/>
    <w:rsid w:val="00FD69F4"/>
    <w:rsid w:val="00FD6A96"/>
    <w:rsid w:val="00FE14BB"/>
    <w:rsid w:val="00FE1C8D"/>
    <w:rsid w:val="00FE2898"/>
    <w:rsid w:val="00FE33AF"/>
    <w:rsid w:val="00FE3BAC"/>
    <w:rsid w:val="00FE4319"/>
    <w:rsid w:val="00FE54B9"/>
    <w:rsid w:val="00FE62AA"/>
    <w:rsid w:val="00FF093C"/>
    <w:rsid w:val="00FF0F3D"/>
    <w:rsid w:val="00FF2B1C"/>
    <w:rsid w:val="00FF40CF"/>
    <w:rsid w:val="00FF4C62"/>
    <w:rsid w:val="00FF57A4"/>
    <w:rsid w:val="00FF58D9"/>
    <w:rsid w:val="00FF798C"/>
  </w:rsids>
  <m:mathPr>
    <m:mathFont m:val="Cambria Math"/>
    <m:brkBin m:val="before"/>
    <m:brkBinSub m:val="--"/>
    <m:smallFrac m:val="0"/>
    <m:dispDef/>
    <m:lMargin m:val="0"/>
    <m:rMargin m:val="0"/>
    <m:defJc m:val="centerGroup"/>
    <m:wrapIndent m:val="1440"/>
    <m:intLim m:val="subSup"/>
    <m:naryLim m:val="undOvr"/>
  </m:mathPr>
  <w:themeFontLang w:val="en-GB"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6440E"/>
  <w15:chartTrackingRefBased/>
  <w15:docId w15:val="{2F15C84A-C459-4084-AA02-61366EB56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3D6B"/>
  </w:style>
  <w:style w:type="paragraph" w:styleId="Ttulo5">
    <w:name w:val="heading 5"/>
    <w:basedOn w:val="Normal"/>
    <w:next w:val="Normal"/>
    <w:link w:val="Ttulo5Char"/>
    <w:uiPriority w:val="9"/>
    <w:semiHidden/>
    <w:unhideWhenUsed/>
    <w:qFormat/>
    <w:rsid w:val="00FC635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
    <w:name w:val="شکل"/>
    <w:basedOn w:val="Ttulo5"/>
    <w:link w:val="Char"/>
    <w:qFormat/>
    <w:rsid w:val="00FC6355"/>
    <w:pPr>
      <w:jc w:val="center"/>
    </w:pPr>
    <w:rPr>
      <w:rFonts w:ascii="B Zar" w:hAnsi="B Zar" w:cs="B Zar"/>
      <w:sz w:val="20"/>
      <w:szCs w:val="20"/>
    </w:rPr>
  </w:style>
  <w:style w:type="character" w:customStyle="1" w:styleId="Char">
    <w:name w:val="شکل Char"/>
    <w:basedOn w:val="Ttulo5Char"/>
    <w:link w:val="a"/>
    <w:rsid w:val="00FC6355"/>
    <w:rPr>
      <w:rFonts w:ascii="B Zar" w:eastAsiaTheme="majorEastAsia" w:hAnsi="B Zar" w:cs="B Zar"/>
      <w:color w:val="2F5496" w:themeColor="accent1" w:themeShade="BF"/>
      <w:sz w:val="20"/>
      <w:szCs w:val="20"/>
    </w:rPr>
  </w:style>
  <w:style w:type="character" w:customStyle="1" w:styleId="Ttulo5Char">
    <w:name w:val="Título 5 Char"/>
    <w:basedOn w:val="Fontepargpadro"/>
    <w:link w:val="Ttulo5"/>
    <w:uiPriority w:val="9"/>
    <w:semiHidden/>
    <w:rsid w:val="00FC6355"/>
    <w:rPr>
      <w:rFonts w:asciiTheme="majorHAnsi" w:eastAsiaTheme="majorEastAsia" w:hAnsiTheme="majorHAnsi" w:cstheme="majorBidi"/>
      <w:color w:val="2F5496" w:themeColor="accent1" w:themeShade="BF"/>
    </w:rPr>
  </w:style>
  <w:style w:type="character" w:customStyle="1" w:styleId="hwtze">
    <w:name w:val="hwtze"/>
    <w:basedOn w:val="Fontepargpadro"/>
    <w:rsid w:val="00CF083C"/>
  </w:style>
  <w:style w:type="character" w:customStyle="1" w:styleId="rynqvb">
    <w:name w:val="rynqvb"/>
    <w:basedOn w:val="Fontepargpadro"/>
    <w:rsid w:val="00CF083C"/>
  </w:style>
  <w:style w:type="paragraph" w:styleId="PargrafodaLista">
    <w:name w:val="List Paragraph"/>
    <w:basedOn w:val="Normal"/>
    <w:uiPriority w:val="34"/>
    <w:qFormat/>
    <w:rsid w:val="00970E86"/>
    <w:pPr>
      <w:ind w:left="720"/>
      <w:contextualSpacing/>
    </w:pPr>
  </w:style>
  <w:style w:type="paragraph" w:customStyle="1" w:styleId="EndNoteBibliographyTitle">
    <w:name w:val="EndNote Bibliography Title"/>
    <w:basedOn w:val="Normal"/>
    <w:link w:val="EndNoteBibliographyTitleChar"/>
    <w:rsid w:val="000D6773"/>
    <w:pPr>
      <w:spacing w:after="0"/>
      <w:jc w:val="center"/>
    </w:pPr>
    <w:rPr>
      <w:rFonts w:ascii="Calibri" w:hAnsi="Calibri" w:cs="Calibri"/>
      <w:noProof/>
    </w:rPr>
  </w:style>
  <w:style w:type="character" w:customStyle="1" w:styleId="EndNoteBibliographyTitleChar">
    <w:name w:val="EndNote Bibliography Title Char"/>
    <w:basedOn w:val="Fontepargpadro"/>
    <w:link w:val="EndNoteBibliographyTitle"/>
    <w:rsid w:val="000D6773"/>
    <w:rPr>
      <w:rFonts w:ascii="Calibri" w:hAnsi="Calibri" w:cs="Calibri"/>
      <w:noProof/>
    </w:rPr>
  </w:style>
  <w:style w:type="paragraph" w:customStyle="1" w:styleId="EndNoteBibliography">
    <w:name w:val="EndNote Bibliography"/>
    <w:basedOn w:val="Normal"/>
    <w:link w:val="EndNoteBibliographyChar"/>
    <w:rsid w:val="000D6773"/>
    <w:pPr>
      <w:spacing w:line="240" w:lineRule="auto"/>
      <w:jc w:val="both"/>
    </w:pPr>
    <w:rPr>
      <w:rFonts w:ascii="Calibri" w:hAnsi="Calibri" w:cs="Calibri"/>
      <w:noProof/>
    </w:rPr>
  </w:style>
  <w:style w:type="character" w:customStyle="1" w:styleId="EndNoteBibliographyChar">
    <w:name w:val="EndNote Bibliography Char"/>
    <w:basedOn w:val="Fontepargpadro"/>
    <w:link w:val="EndNoteBibliography"/>
    <w:rsid w:val="000D6773"/>
    <w:rPr>
      <w:rFonts w:ascii="Calibri" w:hAnsi="Calibri" w:cs="Calibri"/>
      <w:noProof/>
    </w:rPr>
  </w:style>
  <w:style w:type="character" w:customStyle="1" w:styleId="ref">
    <w:name w:val="ref"/>
    <w:basedOn w:val="Fontepargpadro"/>
    <w:rsid w:val="00B278CD"/>
  </w:style>
  <w:style w:type="character" w:customStyle="1" w:styleId="highlight">
    <w:name w:val="highlight"/>
    <w:basedOn w:val="Fontepargpadro"/>
    <w:rsid w:val="0029403F"/>
  </w:style>
  <w:style w:type="paragraph" w:styleId="Cabealho">
    <w:name w:val="header"/>
    <w:basedOn w:val="Normal"/>
    <w:link w:val="CabealhoChar"/>
    <w:uiPriority w:val="99"/>
    <w:unhideWhenUsed/>
    <w:rsid w:val="0000785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007856"/>
  </w:style>
  <w:style w:type="paragraph" w:styleId="Rodap">
    <w:name w:val="footer"/>
    <w:basedOn w:val="Normal"/>
    <w:link w:val="RodapChar"/>
    <w:uiPriority w:val="99"/>
    <w:unhideWhenUsed/>
    <w:rsid w:val="00007856"/>
    <w:pPr>
      <w:tabs>
        <w:tab w:val="center" w:pos="4513"/>
        <w:tab w:val="right" w:pos="9026"/>
      </w:tabs>
      <w:spacing w:after="0" w:line="240" w:lineRule="auto"/>
    </w:pPr>
  </w:style>
  <w:style w:type="character" w:customStyle="1" w:styleId="RodapChar">
    <w:name w:val="Rodapé Char"/>
    <w:basedOn w:val="Fontepargpadro"/>
    <w:link w:val="Rodap"/>
    <w:uiPriority w:val="99"/>
    <w:rsid w:val="00007856"/>
  </w:style>
  <w:style w:type="table" w:styleId="SimplesTabela2">
    <w:name w:val="Plain Table 2"/>
    <w:basedOn w:val="Tabelanormal"/>
    <w:uiPriority w:val="42"/>
    <w:rsid w:val="00DB79E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nfase">
    <w:name w:val="Emphasis"/>
    <w:basedOn w:val="Fontepargpadro"/>
    <w:uiPriority w:val="20"/>
    <w:qFormat/>
    <w:rsid w:val="002A1FE8"/>
    <w:rPr>
      <w:i/>
      <w:iCs/>
    </w:rPr>
  </w:style>
  <w:style w:type="character" w:customStyle="1" w:styleId="gsyum">
    <w:name w:val="gsyum"/>
    <w:basedOn w:val="Fontepargpadro"/>
    <w:rsid w:val="002F31BB"/>
  </w:style>
  <w:style w:type="character" w:styleId="TextodoEspaoReservado">
    <w:name w:val="Placeholder Text"/>
    <w:basedOn w:val="Fontepargpadro"/>
    <w:uiPriority w:val="99"/>
    <w:semiHidden/>
    <w:rsid w:val="009A70DB"/>
    <w:rPr>
      <w:color w:val="808080"/>
    </w:rPr>
  </w:style>
  <w:style w:type="character" w:customStyle="1" w:styleId="hgkelc">
    <w:name w:val="hgkelc"/>
    <w:basedOn w:val="Fontepargpadro"/>
    <w:rsid w:val="00AF0E0F"/>
  </w:style>
  <w:style w:type="table" w:styleId="Tabelacomgrade">
    <w:name w:val="Table Grid"/>
    <w:basedOn w:val="Tabelanormal"/>
    <w:uiPriority w:val="39"/>
    <w:rsid w:val="006809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Fontepargpadro"/>
    <w:rsid w:val="001D3301"/>
  </w:style>
  <w:style w:type="paragraph" w:styleId="Reviso">
    <w:name w:val="Revision"/>
    <w:hidden/>
    <w:uiPriority w:val="99"/>
    <w:semiHidden/>
    <w:rsid w:val="00DC774A"/>
    <w:pPr>
      <w:bidi w:val="0"/>
      <w:spacing w:after="0" w:line="240" w:lineRule="auto"/>
    </w:pPr>
  </w:style>
  <w:style w:type="character" w:styleId="Refdecomentrio">
    <w:name w:val="annotation reference"/>
    <w:basedOn w:val="Fontepargpadro"/>
    <w:uiPriority w:val="99"/>
    <w:semiHidden/>
    <w:unhideWhenUsed/>
    <w:rsid w:val="00DC774A"/>
    <w:rPr>
      <w:sz w:val="16"/>
      <w:szCs w:val="16"/>
    </w:rPr>
  </w:style>
  <w:style w:type="paragraph" w:styleId="Textodecomentrio">
    <w:name w:val="annotation text"/>
    <w:basedOn w:val="Normal"/>
    <w:link w:val="TextodecomentrioChar"/>
    <w:uiPriority w:val="99"/>
    <w:unhideWhenUsed/>
    <w:rsid w:val="00DC774A"/>
    <w:pPr>
      <w:spacing w:line="240" w:lineRule="auto"/>
    </w:pPr>
    <w:rPr>
      <w:sz w:val="20"/>
      <w:szCs w:val="20"/>
    </w:rPr>
  </w:style>
  <w:style w:type="character" w:customStyle="1" w:styleId="TextodecomentrioChar">
    <w:name w:val="Texto de comentário Char"/>
    <w:basedOn w:val="Fontepargpadro"/>
    <w:link w:val="Textodecomentrio"/>
    <w:uiPriority w:val="99"/>
    <w:rsid w:val="00DC774A"/>
    <w:rPr>
      <w:sz w:val="20"/>
      <w:szCs w:val="20"/>
    </w:rPr>
  </w:style>
  <w:style w:type="paragraph" w:styleId="Assuntodocomentrio">
    <w:name w:val="annotation subject"/>
    <w:basedOn w:val="Textodecomentrio"/>
    <w:next w:val="Textodecomentrio"/>
    <w:link w:val="AssuntodocomentrioChar"/>
    <w:uiPriority w:val="99"/>
    <w:semiHidden/>
    <w:unhideWhenUsed/>
    <w:rsid w:val="00DC774A"/>
    <w:rPr>
      <w:b/>
      <w:bCs/>
    </w:rPr>
  </w:style>
  <w:style w:type="character" w:customStyle="1" w:styleId="AssuntodocomentrioChar">
    <w:name w:val="Assunto do comentário Char"/>
    <w:basedOn w:val="TextodecomentrioChar"/>
    <w:link w:val="Assuntodocomentrio"/>
    <w:uiPriority w:val="99"/>
    <w:semiHidden/>
    <w:rsid w:val="00DC774A"/>
    <w:rPr>
      <w:b/>
      <w:bCs/>
      <w:sz w:val="20"/>
      <w:szCs w:val="20"/>
    </w:rPr>
  </w:style>
  <w:style w:type="character" w:customStyle="1" w:styleId="doi">
    <w:name w:val="doi"/>
    <w:basedOn w:val="Fontepargpadro"/>
    <w:rsid w:val="00D979B0"/>
  </w:style>
  <w:style w:type="character" w:styleId="Hyperlink">
    <w:name w:val="Hyperlink"/>
    <w:basedOn w:val="Fontepargpadro"/>
    <w:uiPriority w:val="99"/>
    <w:unhideWhenUsed/>
    <w:rsid w:val="00D979B0"/>
    <w:rPr>
      <w:color w:val="0000FF"/>
      <w:u w:val="single"/>
    </w:rPr>
  </w:style>
  <w:style w:type="character" w:customStyle="1" w:styleId="UnresolvedMention1">
    <w:name w:val="Unresolved Mention1"/>
    <w:basedOn w:val="Fontepargpadro"/>
    <w:uiPriority w:val="99"/>
    <w:semiHidden/>
    <w:unhideWhenUsed/>
    <w:rsid w:val="00C636B5"/>
    <w:rPr>
      <w:color w:val="605E5C"/>
      <w:shd w:val="clear" w:color="auto" w:fill="E1DFDD"/>
    </w:rPr>
  </w:style>
  <w:style w:type="paragraph" w:styleId="NormalWeb">
    <w:name w:val="Normal (Web)"/>
    <w:basedOn w:val="Normal"/>
    <w:uiPriority w:val="99"/>
    <w:unhideWhenUsed/>
    <w:rsid w:val="002B05DF"/>
    <w:pPr>
      <w:bidi w:val="0"/>
      <w:spacing w:before="100" w:beforeAutospacing="1" w:after="100" w:afterAutospacing="1" w:line="240" w:lineRule="auto"/>
    </w:pPr>
    <w:rPr>
      <w:rFonts w:ascii="Times New Roman" w:eastAsiaTheme="minorEastAsia" w:hAnsi="Times New Roman" w:cs="Times New Roman"/>
      <w:sz w:val="24"/>
      <w:szCs w:val="24"/>
    </w:rPr>
  </w:style>
  <w:style w:type="character" w:styleId="Forte">
    <w:name w:val="Strong"/>
    <w:basedOn w:val="Fontepargpadro"/>
    <w:uiPriority w:val="22"/>
    <w:qFormat/>
    <w:rsid w:val="007E7210"/>
    <w:rPr>
      <w:b/>
      <w:bCs/>
    </w:rPr>
  </w:style>
  <w:style w:type="character" w:styleId="Nmerodepgina">
    <w:name w:val="page number"/>
    <w:basedOn w:val="Fontepargpadro"/>
    <w:uiPriority w:val="99"/>
    <w:semiHidden/>
    <w:unhideWhenUsed/>
    <w:rsid w:val="003E482F"/>
  </w:style>
  <w:style w:type="paragraph" w:styleId="Textodebalo">
    <w:name w:val="Balloon Text"/>
    <w:basedOn w:val="Normal"/>
    <w:link w:val="TextodebaloChar"/>
    <w:uiPriority w:val="99"/>
    <w:semiHidden/>
    <w:unhideWhenUsed/>
    <w:rsid w:val="00E82F2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82F29"/>
    <w:rPr>
      <w:rFonts w:ascii="Segoe UI" w:hAnsi="Segoe UI" w:cs="Segoe UI"/>
      <w:sz w:val="18"/>
      <w:szCs w:val="18"/>
    </w:rPr>
  </w:style>
  <w:style w:type="table" w:styleId="SimplesTabela1">
    <w:name w:val="Plain Table 1"/>
    <w:basedOn w:val="Tabelanormal"/>
    <w:uiPriority w:val="41"/>
    <w:rsid w:val="00C910A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deGradeClara">
    <w:name w:val="Grid Table Light"/>
    <w:basedOn w:val="Tabelanormal"/>
    <w:uiPriority w:val="40"/>
    <w:rsid w:val="00F133B4"/>
    <w:pPr>
      <w:bidi w:val="0"/>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oPendente">
    <w:name w:val="Unresolved Mention"/>
    <w:basedOn w:val="Fontepargpadro"/>
    <w:uiPriority w:val="99"/>
    <w:semiHidden/>
    <w:unhideWhenUsed/>
    <w:rsid w:val="003531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250601">
      <w:bodyDiv w:val="1"/>
      <w:marLeft w:val="0"/>
      <w:marRight w:val="0"/>
      <w:marTop w:val="0"/>
      <w:marBottom w:val="0"/>
      <w:divBdr>
        <w:top w:val="none" w:sz="0" w:space="0" w:color="auto"/>
        <w:left w:val="none" w:sz="0" w:space="0" w:color="auto"/>
        <w:bottom w:val="none" w:sz="0" w:space="0" w:color="auto"/>
        <w:right w:val="none" w:sz="0" w:space="0" w:color="auto"/>
      </w:divBdr>
    </w:div>
    <w:div w:id="1003700172">
      <w:bodyDiv w:val="1"/>
      <w:marLeft w:val="0"/>
      <w:marRight w:val="0"/>
      <w:marTop w:val="0"/>
      <w:marBottom w:val="0"/>
      <w:divBdr>
        <w:top w:val="none" w:sz="0" w:space="0" w:color="auto"/>
        <w:left w:val="none" w:sz="0" w:space="0" w:color="auto"/>
        <w:bottom w:val="none" w:sz="0" w:space="0" w:color="auto"/>
        <w:right w:val="none" w:sz="0" w:space="0" w:color="auto"/>
      </w:divBdr>
      <w:divsChild>
        <w:div w:id="1596326617">
          <w:marLeft w:val="0"/>
          <w:marRight w:val="0"/>
          <w:marTop w:val="0"/>
          <w:marBottom w:val="0"/>
          <w:divBdr>
            <w:top w:val="none" w:sz="0" w:space="0" w:color="auto"/>
            <w:left w:val="none" w:sz="0" w:space="0" w:color="auto"/>
            <w:bottom w:val="none" w:sz="0" w:space="0" w:color="auto"/>
            <w:right w:val="none" w:sz="0" w:space="0" w:color="auto"/>
          </w:divBdr>
        </w:div>
        <w:div w:id="744643565">
          <w:marLeft w:val="0"/>
          <w:marRight w:val="0"/>
          <w:marTop w:val="0"/>
          <w:marBottom w:val="0"/>
          <w:divBdr>
            <w:top w:val="none" w:sz="0" w:space="0" w:color="auto"/>
            <w:left w:val="none" w:sz="0" w:space="0" w:color="auto"/>
            <w:bottom w:val="none" w:sz="0" w:space="0" w:color="auto"/>
            <w:right w:val="none" w:sz="0" w:space="0" w:color="auto"/>
          </w:divBdr>
          <w:divsChild>
            <w:div w:id="115823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598606">
      <w:bodyDiv w:val="1"/>
      <w:marLeft w:val="0"/>
      <w:marRight w:val="0"/>
      <w:marTop w:val="0"/>
      <w:marBottom w:val="0"/>
      <w:divBdr>
        <w:top w:val="none" w:sz="0" w:space="0" w:color="auto"/>
        <w:left w:val="none" w:sz="0" w:space="0" w:color="auto"/>
        <w:bottom w:val="none" w:sz="0" w:space="0" w:color="auto"/>
        <w:right w:val="none" w:sz="0" w:space="0" w:color="auto"/>
      </w:divBdr>
    </w:div>
    <w:div w:id="1078164454">
      <w:bodyDiv w:val="1"/>
      <w:marLeft w:val="0"/>
      <w:marRight w:val="0"/>
      <w:marTop w:val="0"/>
      <w:marBottom w:val="0"/>
      <w:divBdr>
        <w:top w:val="none" w:sz="0" w:space="0" w:color="auto"/>
        <w:left w:val="none" w:sz="0" w:space="0" w:color="auto"/>
        <w:bottom w:val="none" w:sz="0" w:space="0" w:color="auto"/>
        <w:right w:val="none" w:sz="0" w:space="0" w:color="auto"/>
      </w:divBdr>
      <w:divsChild>
        <w:div w:id="1035350248">
          <w:marLeft w:val="0"/>
          <w:marRight w:val="0"/>
          <w:marTop w:val="0"/>
          <w:marBottom w:val="0"/>
          <w:divBdr>
            <w:top w:val="none" w:sz="0" w:space="0" w:color="auto"/>
            <w:left w:val="none" w:sz="0" w:space="0" w:color="auto"/>
            <w:bottom w:val="none" w:sz="0" w:space="0" w:color="auto"/>
            <w:right w:val="none" w:sz="0" w:space="0" w:color="auto"/>
          </w:divBdr>
        </w:div>
        <w:div w:id="1699820426">
          <w:marLeft w:val="0"/>
          <w:marRight w:val="0"/>
          <w:marTop w:val="0"/>
          <w:marBottom w:val="0"/>
          <w:divBdr>
            <w:top w:val="none" w:sz="0" w:space="0" w:color="auto"/>
            <w:left w:val="none" w:sz="0" w:space="0" w:color="auto"/>
            <w:bottom w:val="none" w:sz="0" w:space="0" w:color="auto"/>
            <w:right w:val="none" w:sz="0" w:space="0" w:color="auto"/>
          </w:divBdr>
          <w:divsChild>
            <w:div w:id="149444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727000">
      <w:bodyDiv w:val="1"/>
      <w:marLeft w:val="0"/>
      <w:marRight w:val="0"/>
      <w:marTop w:val="0"/>
      <w:marBottom w:val="0"/>
      <w:divBdr>
        <w:top w:val="none" w:sz="0" w:space="0" w:color="auto"/>
        <w:left w:val="none" w:sz="0" w:space="0" w:color="auto"/>
        <w:bottom w:val="none" w:sz="0" w:space="0" w:color="auto"/>
        <w:right w:val="none" w:sz="0" w:space="0" w:color="auto"/>
      </w:divBdr>
    </w:div>
    <w:div w:id="1287008171">
      <w:bodyDiv w:val="1"/>
      <w:marLeft w:val="0"/>
      <w:marRight w:val="0"/>
      <w:marTop w:val="0"/>
      <w:marBottom w:val="0"/>
      <w:divBdr>
        <w:top w:val="none" w:sz="0" w:space="0" w:color="auto"/>
        <w:left w:val="none" w:sz="0" w:space="0" w:color="auto"/>
        <w:bottom w:val="none" w:sz="0" w:space="0" w:color="auto"/>
        <w:right w:val="none" w:sz="0" w:space="0" w:color="auto"/>
      </w:divBdr>
    </w:div>
    <w:div w:id="1430614784">
      <w:bodyDiv w:val="1"/>
      <w:marLeft w:val="0"/>
      <w:marRight w:val="0"/>
      <w:marTop w:val="0"/>
      <w:marBottom w:val="0"/>
      <w:divBdr>
        <w:top w:val="none" w:sz="0" w:space="0" w:color="auto"/>
        <w:left w:val="none" w:sz="0" w:space="0" w:color="auto"/>
        <w:bottom w:val="none" w:sz="0" w:space="0" w:color="auto"/>
        <w:right w:val="none" w:sz="0" w:space="0" w:color="auto"/>
      </w:divBdr>
      <w:divsChild>
        <w:div w:id="1972784195">
          <w:marLeft w:val="0"/>
          <w:marRight w:val="0"/>
          <w:marTop w:val="0"/>
          <w:marBottom w:val="0"/>
          <w:divBdr>
            <w:top w:val="none" w:sz="0" w:space="0" w:color="auto"/>
            <w:left w:val="none" w:sz="0" w:space="0" w:color="auto"/>
            <w:bottom w:val="none" w:sz="0" w:space="0" w:color="auto"/>
            <w:right w:val="none" w:sz="0" w:space="0" w:color="auto"/>
          </w:divBdr>
          <w:divsChild>
            <w:div w:id="367099075">
              <w:marLeft w:val="0"/>
              <w:marRight w:val="0"/>
              <w:marTop w:val="0"/>
              <w:marBottom w:val="0"/>
              <w:divBdr>
                <w:top w:val="none" w:sz="0" w:space="0" w:color="auto"/>
                <w:left w:val="none" w:sz="0" w:space="0" w:color="auto"/>
                <w:bottom w:val="none" w:sz="0" w:space="0" w:color="auto"/>
                <w:right w:val="none" w:sz="0" w:space="0" w:color="auto"/>
              </w:divBdr>
              <w:divsChild>
                <w:div w:id="759837163">
                  <w:marLeft w:val="0"/>
                  <w:marRight w:val="0"/>
                  <w:marTop w:val="0"/>
                  <w:marBottom w:val="0"/>
                  <w:divBdr>
                    <w:top w:val="none" w:sz="0" w:space="0" w:color="auto"/>
                    <w:left w:val="none" w:sz="0" w:space="0" w:color="auto"/>
                    <w:bottom w:val="none" w:sz="0" w:space="0" w:color="auto"/>
                    <w:right w:val="none" w:sz="0" w:space="0" w:color="auto"/>
                  </w:divBdr>
                  <w:divsChild>
                    <w:div w:id="1471828959">
                      <w:marLeft w:val="0"/>
                      <w:marRight w:val="0"/>
                      <w:marTop w:val="0"/>
                      <w:marBottom w:val="0"/>
                      <w:divBdr>
                        <w:top w:val="none" w:sz="0" w:space="0" w:color="auto"/>
                        <w:left w:val="none" w:sz="0" w:space="0" w:color="auto"/>
                        <w:bottom w:val="none" w:sz="0" w:space="0" w:color="auto"/>
                        <w:right w:val="none" w:sz="0" w:space="0" w:color="auto"/>
                      </w:divBdr>
                      <w:divsChild>
                        <w:div w:id="1655446479">
                          <w:marLeft w:val="0"/>
                          <w:marRight w:val="0"/>
                          <w:marTop w:val="0"/>
                          <w:marBottom w:val="0"/>
                          <w:divBdr>
                            <w:top w:val="none" w:sz="0" w:space="0" w:color="auto"/>
                            <w:left w:val="none" w:sz="0" w:space="0" w:color="auto"/>
                            <w:bottom w:val="none" w:sz="0" w:space="0" w:color="auto"/>
                            <w:right w:val="none" w:sz="0" w:space="0" w:color="auto"/>
                          </w:divBdr>
                          <w:divsChild>
                            <w:div w:id="2016110935">
                              <w:marLeft w:val="0"/>
                              <w:marRight w:val="0"/>
                              <w:marTop w:val="0"/>
                              <w:marBottom w:val="0"/>
                              <w:divBdr>
                                <w:top w:val="none" w:sz="0" w:space="0" w:color="auto"/>
                                <w:left w:val="none" w:sz="0" w:space="0" w:color="auto"/>
                                <w:bottom w:val="none" w:sz="0" w:space="0" w:color="auto"/>
                                <w:right w:val="none" w:sz="0" w:space="0" w:color="auto"/>
                              </w:divBdr>
                              <w:divsChild>
                                <w:div w:id="1947736769">
                                  <w:marLeft w:val="0"/>
                                  <w:marRight w:val="0"/>
                                  <w:marTop w:val="0"/>
                                  <w:marBottom w:val="0"/>
                                  <w:divBdr>
                                    <w:top w:val="none" w:sz="0" w:space="0" w:color="auto"/>
                                    <w:left w:val="none" w:sz="0" w:space="0" w:color="auto"/>
                                    <w:bottom w:val="none" w:sz="0" w:space="0" w:color="auto"/>
                                    <w:right w:val="none" w:sz="0" w:space="0" w:color="auto"/>
                                  </w:divBdr>
                                  <w:divsChild>
                                    <w:div w:id="37666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19006A-E430-48A4-A7A5-113567110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1687</TotalTime>
  <Pages>30</Pages>
  <Words>14847</Words>
  <Characters>80178</Characters>
  <Application>Microsoft Office Word</Application>
  <DocSecurity>0</DocSecurity>
  <Lines>668</Lines>
  <Paragraphs>189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Morteza Yaserifar</dc:creator>
  <cp:keywords/>
  <dc:description/>
  <cp:lastModifiedBy>Vinicius zampier</cp:lastModifiedBy>
  <cp:revision>65</cp:revision>
  <dcterms:created xsi:type="dcterms:W3CDTF">2025-08-18T12:20:00Z</dcterms:created>
  <dcterms:modified xsi:type="dcterms:W3CDTF">2026-04-13T14:55:00Z</dcterms:modified>
</cp:coreProperties>
</file>