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A6EB4" w14:textId="77777777" w:rsidR="005123FC" w:rsidRPr="00990FB6" w:rsidRDefault="005123FC">
      <w:pPr>
        <w:ind w:left="0" w:hanging="2"/>
        <w:jc w:val="center"/>
        <w:rPr>
          <w:rFonts w:ascii="Arial" w:eastAsia="Arial" w:hAnsi="Arial" w:cs="Arial"/>
          <w:color w:val="000000" w:themeColor="text1"/>
        </w:rPr>
      </w:pPr>
    </w:p>
    <w:p w14:paraId="57A291F2" w14:textId="77777777" w:rsidR="00240CC2" w:rsidRPr="00990FB6" w:rsidRDefault="00240CC2" w:rsidP="00240CC2">
      <w:pPr>
        <w:ind w:left="0" w:hanging="2"/>
        <w:jc w:val="center"/>
        <w:rPr>
          <w:rFonts w:ascii="Arial" w:eastAsia="Arial" w:hAnsi="Arial" w:cs="Arial"/>
          <w:color w:val="000000" w:themeColor="text1"/>
        </w:rPr>
      </w:pPr>
      <w:r w:rsidRPr="00990FB6">
        <w:rPr>
          <w:rFonts w:ascii="Arial" w:eastAsia="Arial" w:hAnsi="Arial" w:cs="Arial"/>
          <w:b/>
          <w:color w:val="000000" w:themeColor="text1"/>
        </w:rPr>
        <w:t>TERMO DE CONSENTIMENTO LIVRE E ESCLARECIDO – MAIORES DE IDADE</w:t>
      </w:r>
    </w:p>
    <w:p w14:paraId="12C5CA28" w14:textId="77777777" w:rsidR="00240CC2" w:rsidRPr="00990FB6" w:rsidRDefault="00240CC2" w:rsidP="00240CC2">
      <w:pPr>
        <w:tabs>
          <w:tab w:val="left" w:pos="1976"/>
        </w:tabs>
        <w:ind w:left="0" w:hanging="2"/>
        <w:jc w:val="both"/>
        <w:rPr>
          <w:rFonts w:ascii="Arial" w:eastAsia="Arial" w:hAnsi="Arial" w:cs="Arial"/>
          <w:color w:val="000000" w:themeColor="text1"/>
        </w:rPr>
      </w:pPr>
    </w:p>
    <w:p w14:paraId="48E920D2" w14:textId="77777777" w:rsidR="00240CC2" w:rsidRPr="00990FB6" w:rsidRDefault="00240CC2" w:rsidP="00240CC2">
      <w:pPr>
        <w:ind w:left="0" w:hanging="2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90FB6">
        <w:rPr>
          <w:rFonts w:ascii="Arial" w:eastAsia="Arial" w:hAnsi="Arial" w:cs="Arial"/>
          <w:color w:val="000000" w:themeColor="text1"/>
          <w:sz w:val="24"/>
          <w:szCs w:val="24"/>
        </w:rPr>
        <w:t xml:space="preserve">Você está sendo convidado (a) a participar como voluntário (a) da pesquisa denominada </w:t>
      </w:r>
      <w:r w:rsidRPr="00990FB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TOFACITINIBE V</w:t>
      </w:r>
      <w:r w:rsidRPr="00990FB6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ERSUS</w:t>
      </w:r>
      <w:r w:rsidRPr="00990FB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DUTASTERIDA NO TRATAMENTO DA ALOPECIA FIBROSANTE FRONTAL: ENSAIO CLÍNICO RANDOMIZADO</w:t>
      </w:r>
      <w:r w:rsidRPr="00990FB6">
        <w:rPr>
          <w:rFonts w:ascii="Arial" w:eastAsia="Arial" w:hAnsi="Arial" w:cs="Arial"/>
          <w:color w:val="000000" w:themeColor="text1"/>
          <w:sz w:val="24"/>
          <w:szCs w:val="24"/>
        </w:rPr>
        <w:t xml:space="preserve">, realizada no âmbito do Hospital Universitário Pedro Ernesto/UERJ. </w:t>
      </w:r>
    </w:p>
    <w:p w14:paraId="329CEC49" w14:textId="77777777" w:rsidR="00240CC2" w:rsidRPr="00990FB6" w:rsidRDefault="00240CC2" w:rsidP="00240CC2">
      <w:pPr>
        <w:tabs>
          <w:tab w:val="left" w:pos="426"/>
        </w:tabs>
        <w:spacing w:before="120"/>
        <w:ind w:left="0" w:hanging="2"/>
        <w:jc w:val="both"/>
        <w:rPr>
          <w:rFonts w:ascii="Arial" w:eastAsia="Arial" w:hAnsi="Arial" w:cs="Arial"/>
          <w:color w:val="000000" w:themeColor="text1"/>
        </w:rPr>
      </w:pPr>
      <w:r w:rsidRPr="00990FB6">
        <w:rPr>
          <w:rFonts w:ascii="Arial" w:eastAsia="Arial" w:hAnsi="Arial" w:cs="Arial"/>
          <w:color w:val="000000" w:themeColor="text1"/>
          <w:u w:val="single"/>
        </w:rPr>
        <w:t>1. OBJETIVO</w:t>
      </w:r>
      <w:r w:rsidRPr="00990FB6">
        <w:rPr>
          <w:rFonts w:ascii="Arial" w:eastAsia="Arial" w:hAnsi="Arial" w:cs="Arial"/>
          <w:color w:val="000000" w:themeColor="text1"/>
        </w:rPr>
        <w:t>:</w:t>
      </w:r>
      <w:r w:rsidRPr="00990FB6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990FB6">
        <w:rPr>
          <w:rFonts w:ascii="Arial" w:eastAsia="Arial" w:hAnsi="Arial" w:cs="Arial"/>
          <w:color w:val="000000" w:themeColor="text1"/>
        </w:rPr>
        <w:t xml:space="preserve">O objetivo do estudo é comparar eficácia, segurança e tolerância de duas medicações orais, para tratamento da alopecia </w:t>
      </w:r>
      <w:proofErr w:type="spellStart"/>
      <w:r w:rsidRPr="00990FB6">
        <w:rPr>
          <w:rFonts w:ascii="Arial" w:eastAsia="Arial" w:hAnsi="Arial" w:cs="Arial"/>
          <w:color w:val="000000" w:themeColor="text1"/>
        </w:rPr>
        <w:t>fibrosante</w:t>
      </w:r>
      <w:proofErr w:type="spellEnd"/>
      <w:r w:rsidRPr="00990FB6">
        <w:rPr>
          <w:rFonts w:ascii="Arial" w:eastAsia="Arial" w:hAnsi="Arial" w:cs="Arial"/>
          <w:color w:val="000000" w:themeColor="text1"/>
        </w:rPr>
        <w:t xml:space="preserve"> frontal.</w:t>
      </w:r>
    </w:p>
    <w:p w14:paraId="492177BF" w14:textId="1E358423" w:rsidR="00240CC2" w:rsidRPr="00990FB6" w:rsidRDefault="00240CC2" w:rsidP="00240CC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line="240" w:lineRule="auto"/>
        <w:ind w:left="0" w:hanging="2"/>
        <w:jc w:val="both"/>
        <w:rPr>
          <w:rFonts w:ascii="Arial" w:eastAsia="Arial" w:hAnsi="Arial" w:cs="Arial"/>
          <w:color w:val="000000" w:themeColor="text1"/>
        </w:rPr>
      </w:pPr>
      <w:bookmarkStart w:id="0" w:name="_heading=h.gjdgxs" w:colFirst="0" w:colLast="0"/>
      <w:bookmarkEnd w:id="0"/>
      <w:r w:rsidRPr="00990FB6">
        <w:rPr>
          <w:rFonts w:ascii="Arial" w:eastAsia="Arial" w:hAnsi="Arial" w:cs="Arial"/>
          <w:color w:val="000000" w:themeColor="text1"/>
          <w:u w:val="single"/>
        </w:rPr>
        <w:t>2. PROCEDIMENTOS</w:t>
      </w:r>
      <w:r w:rsidRPr="00990FB6">
        <w:rPr>
          <w:rFonts w:ascii="Arial" w:eastAsia="Arial" w:hAnsi="Arial" w:cs="Arial"/>
          <w:color w:val="000000" w:themeColor="text1"/>
        </w:rPr>
        <w:t xml:space="preserve">: a sua participação consistirá em: responder a um questionário padrão com pontuações e medidas, que avaliam seus sintomas e a progressão da doença; registros fotográficos em posições padronizadas; registros fotográficos com dispositivo que permite fotos em grande aumento, do couro cabeludo; realizar duas pequenas tatuagens </w:t>
      </w:r>
      <w:r w:rsidR="00FD6AA8" w:rsidRPr="00990FB6">
        <w:rPr>
          <w:rFonts w:ascii="Arial" w:eastAsia="Arial" w:hAnsi="Arial" w:cs="Arial"/>
          <w:color w:val="000000" w:themeColor="text1"/>
        </w:rPr>
        <w:t>pontuais</w:t>
      </w:r>
      <w:r w:rsidRPr="00990FB6">
        <w:rPr>
          <w:rFonts w:ascii="Arial" w:eastAsia="Arial" w:hAnsi="Arial" w:cs="Arial"/>
          <w:color w:val="000000" w:themeColor="text1"/>
        </w:rPr>
        <w:t>, no couro cabeludo, para assegurar</w:t>
      </w:r>
      <w:r w:rsidR="00FD6AA8" w:rsidRPr="00990FB6">
        <w:rPr>
          <w:rFonts w:ascii="Arial" w:eastAsia="Arial" w:hAnsi="Arial" w:cs="Arial"/>
          <w:color w:val="000000" w:themeColor="text1"/>
        </w:rPr>
        <w:t xml:space="preserve"> que</w:t>
      </w:r>
      <w:r w:rsidRPr="00990FB6">
        <w:rPr>
          <w:rFonts w:ascii="Arial" w:eastAsia="Arial" w:hAnsi="Arial" w:cs="Arial"/>
          <w:color w:val="000000" w:themeColor="text1"/>
        </w:rPr>
        <w:t xml:space="preserve"> a mesma região seja comparada; </w:t>
      </w:r>
      <w:r w:rsidR="00FD6AA8" w:rsidRPr="00990FB6">
        <w:rPr>
          <w:rFonts w:ascii="Arial" w:eastAsia="Arial" w:hAnsi="Arial" w:cs="Arial"/>
          <w:color w:val="000000" w:themeColor="text1"/>
        </w:rPr>
        <w:t>antes de iniciar o tratamento, alguns exames de sangue serão realizados, para avaliação de rins, fígado, hemograma, colesterol e triglicerídeos, infecções virais, contato com a tuberculose, teste de gravidez; estar utilizando método contraceptivo (anticoncepcional oral ou injetável ou DIU)</w:t>
      </w:r>
      <w:r w:rsidR="00213564" w:rsidRPr="00990FB6">
        <w:rPr>
          <w:rFonts w:ascii="Arial" w:eastAsia="Arial" w:hAnsi="Arial" w:cs="Arial"/>
          <w:color w:val="000000" w:themeColor="text1"/>
        </w:rPr>
        <w:t xml:space="preserve"> e manter seu uso por 6 meses após a interrupção da medicação</w:t>
      </w:r>
      <w:r w:rsidR="00FD6AA8" w:rsidRPr="00990FB6">
        <w:rPr>
          <w:rFonts w:ascii="Arial" w:eastAsia="Arial" w:hAnsi="Arial" w:cs="Arial"/>
          <w:color w:val="000000" w:themeColor="text1"/>
        </w:rPr>
        <w:t xml:space="preserve">; não utilizar outras medicações para o tratamento da doença estudada; </w:t>
      </w:r>
      <w:r w:rsidRPr="00990FB6">
        <w:rPr>
          <w:rFonts w:ascii="Arial" w:eastAsia="Arial" w:hAnsi="Arial" w:cs="Arial"/>
          <w:color w:val="000000" w:themeColor="text1"/>
        </w:rPr>
        <w:t>receber e ingerir uma das medicações em estudo, a cada 12h, pelo período de 24 semanas</w:t>
      </w:r>
      <w:r w:rsidR="00FD6AA8" w:rsidRPr="00990FB6">
        <w:rPr>
          <w:rFonts w:ascii="Arial" w:eastAsia="Arial" w:hAnsi="Arial" w:cs="Arial"/>
          <w:color w:val="000000" w:themeColor="text1"/>
        </w:rPr>
        <w:t>; comparecer nas visitas agendadas.</w:t>
      </w:r>
    </w:p>
    <w:p w14:paraId="77973607" w14:textId="77777777" w:rsidR="00B07F6B" w:rsidRPr="00DB704A" w:rsidRDefault="00B07F6B" w:rsidP="00B07F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before="120"/>
        <w:ind w:left="0" w:hanging="2"/>
        <w:jc w:val="both"/>
        <w:rPr>
          <w:rFonts w:ascii="Arial" w:eastAsia="Arial" w:hAnsi="Arial" w:cs="Arial"/>
          <w:color w:val="000000" w:themeColor="text1"/>
        </w:rPr>
      </w:pPr>
      <w:bookmarkStart w:id="1" w:name="_heading=h.30j0zll" w:colFirst="0" w:colLast="0"/>
      <w:bookmarkEnd w:id="1"/>
      <w:r w:rsidRPr="00DB704A">
        <w:rPr>
          <w:rFonts w:ascii="Arial" w:eastAsia="Arial" w:hAnsi="Arial" w:cs="Arial"/>
          <w:color w:val="000000" w:themeColor="text1"/>
          <w:u w:val="single"/>
        </w:rPr>
        <w:t>3. POTENCIAIS RISCOS E BENEFÍCIOS</w:t>
      </w:r>
      <w:r w:rsidRPr="00DB704A">
        <w:rPr>
          <w:rFonts w:ascii="Arial" w:eastAsia="Arial" w:hAnsi="Arial" w:cs="Arial"/>
          <w:color w:val="000000" w:themeColor="text1"/>
        </w:rPr>
        <w:t xml:space="preserve">: Toda pesquisa oferece algum tipo de risco. Nesta pesquisa, o risco pode ser avaliado como </w:t>
      </w:r>
      <w:r>
        <w:rPr>
          <w:rFonts w:ascii="Arial" w:eastAsia="Arial" w:hAnsi="Arial" w:cs="Arial"/>
          <w:color w:val="000000" w:themeColor="text1"/>
        </w:rPr>
        <w:t>moderado</w:t>
      </w:r>
      <w:r w:rsidRPr="00DB704A">
        <w:rPr>
          <w:rFonts w:ascii="Arial" w:eastAsia="Arial" w:hAnsi="Arial" w:cs="Arial"/>
          <w:color w:val="000000" w:themeColor="text1"/>
        </w:rPr>
        <w:t xml:space="preserve">, isto é, o participante que ingere ambas as medicações podem apresentar, como efeito colateral, </w:t>
      </w:r>
      <w:r w:rsidRPr="00DB704A">
        <w:rPr>
          <w:rFonts w:ascii="Arial" w:eastAsiaTheme="minorEastAsia" w:hAnsi="Arial" w:cs="Arial"/>
          <w:color w:val="000000" w:themeColor="text1"/>
        </w:rPr>
        <w:t xml:space="preserve">dor ou queimação no estômago, dor de cabeça ou náuseas. Participantes em uso do </w:t>
      </w:r>
      <w:proofErr w:type="spellStart"/>
      <w:r w:rsidRPr="00DB704A">
        <w:rPr>
          <w:rFonts w:ascii="Arial" w:eastAsiaTheme="minorEastAsia" w:hAnsi="Arial" w:cs="Arial"/>
          <w:color w:val="000000" w:themeColor="text1"/>
        </w:rPr>
        <w:t>tofacitinibe</w:t>
      </w:r>
      <w:proofErr w:type="spellEnd"/>
      <w:r w:rsidRPr="00DB704A">
        <w:rPr>
          <w:rFonts w:ascii="Arial" w:eastAsiaTheme="minorEastAsia" w:hAnsi="Arial" w:cs="Arial"/>
          <w:color w:val="000000" w:themeColor="text1"/>
        </w:rPr>
        <w:t xml:space="preserve"> podem apresentar acne; rinite; faringite; alterações de colesterol e triglicerídeo; em casos mais raros, reativação de herpes-zóster. Os participantes em uso da </w:t>
      </w:r>
      <w:proofErr w:type="spellStart"/>
      <w:r w:rsidRPr="00DB704A">
        <w:rPr>
          <w:rFonts w:ascii="Arial" w:eastAsiaTheme="minorEastAsia" w:hAnsi="Arial" w:cs="Arial"/>
          <w:color w:val="000000" w:themeColor="text1"/>
        </w:rPr>
        <w:t>dutasterida</w:t>
      </w:r>
      <w:proofErr w:type="spellEnd"/>
      <w:r w:rsidRPr="00DB704A">
        <w:rPr>
          <w:rFonts w:ascii="Arial" w:eastAsiaTheme="minorEastAsia" w:hAnsi="Arial" w:cs="Arial"/>
          <w:color w:val="000000" w:themeColor="text1"/>
        </w:rPr>
        <w:t>, em situações raras, podem apresentar redução da libido ou disfunção sexual e alterações no fígado; caso mulheres engravidem em uso da medicação, o bebê caso seja do sexo masculino, pode apresentar alteração na formação da genitália.</w:t>
      </w:r>
    </w:p>
    <w:p w14:paraId="7F00B408" w14:textId="77777777" w:rsidR="00B07F6B" w:rsidRPr="00DB704A" w:rsidRDefault="00B07F6B" w:rsidP="00B07F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before="120"/>
        <w:ind w:left="0" w:hanging="2"/>
        <w:jc w:val="both"/>
        <w:rPr>
          <w:rFonts w:ascii="Arial" w:eastAsia="Arial" w:hAnsi="Arial" w:cs="Arial"/>
          <w:color w:val="000000" w:themeColor="text1"/>
        </w:rPr>
      </w:pPr>
      <w:r w:rsidRPr="00DB704A">
        <w:rPr>
          <w:rFonts w:ascii="Arial" w:eastAsia="Arial" w:hAnsi="Arial" w:cs="Arial"/>
          <w:color w:val="000000" w:themeColor="text1"/>
        </w:rPr>
        <w:t>Objetivando minimizar esses riscos, o participante</w:t>
      </w:r>
      <w:r w:rsidRPr="00DB704A">
        <w:rPr>
          <w:rFonts w:ascii="Arial" w:eastAsiaTheme="minorEastAsia" w:hAnsi="Arial" w:cs="Arial"/>
          <w:color w:val="000000" w:themeColor="text1"/>
        </w:rPr>
        <w:t xml:space="preserve"> será reavaliado (a) em consulta 3 meses após o início do tratamento quanto aos efeitos colaterais. A maior parte dos efeitos colaterais se apresenta de forma temporária, como sintomas gastrointestinais e dores de cabeça. A acne é facilmente controlada com uso de medicações tópicas. </w:t>
      </w:r>
      <w:r w:rsidRPr="009F55D8">
        <w:rPr>
          <w:rFonts w:ascii="Arial" w:eastAsiaTheme="minorEastAsia" w:hAnsi="Arial" w:cs="Arial"/>
          <w:color w:val="000000" w:themeColor="text1"/>
        </w:rPr>
        <w:t xml:space="preserve">Demais condições podem ser tratadas com interrupção da medicação ou com tratamento medicamentoso oral. </w:t>
      </w:r>
      <w:r w:rsidRPr="00DB704A">
        <w:rPr>
          <w:rFonts w:ascii="Arial" w:eastAsiaTheme="minorEastAsia" w:hAnsi="Arial" w:cs="Arial"/>
          <w:color w:val="000000" w:themeColor="text1"/>
        </w:rPr>
        <w:t>Além disso, realizará exame de sangue, radiografia de tórax e avaliação de contato com tuberculose</w:t>
      </w:r>
      <w:r w:rsidRPr="00DB704A">
        <w:rPr>
          <w:rFonts w:ascii="Arial" w:eastAsia="Arial" w:hAnsi="Arial" w:cs="Arial"/>
          <w:color w:val="000000" w:themeColor="text1"/>
        </w:rPr>
        <w:t>, assim como deve manter uso de contraceptivos por até 6 meses após a interrupção das medicações.</w:t>
      </w:r>
    </w:p>
    <w:p w14:paraId="5907A319" w14:textId="77777777" w:rsidR="00B07F6B" w:rsidRPr="00DB704A" w:rsidRDefault="00B07F6B" w:rsidP="00B07F6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before="120"/>
        <w:ind w:left="0" w:hanging="2"/>
        <w:jc w:val="both"/>
        <w:rPr>
          <w:rFonts w:ascii="Arial" w:eastAsia="Arial" w:hAnsi="Arial" w:cs="Arial"/>
          <w:color w:val="000000" w:themeColor="text1"/>
        </w:rPr>
      </w:pPr>
      <w:r w:rsidRPr="00DB704A">
        <w:rPr>
          <w:rFonts w:ascii="Arial" w:eastAsia="Arial" w:hAnsi="Arial" w:cs="Arial"/>
          <w:color w:val="000000" w:themeColor="text1"/>
        </w:rPr>
        <w:t xml:space="preserve">As tatuagens puntiformes, necessárias para acompanhamento das fotografias, estarão próximas à linha de implantação capilar e podem, em alguns casos, se tornar visíveis, caso a doença progrida. </w:t>
      </w:r>
    </w:p>
    <w:p w14:paraId="7F7FA3DB" w14:textId="2BA96728" w:rsidR="00240CC2" w:rsidRPr="00990FB6" w:rsidRDefault="00240CC2" w:rsidP="0021356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before="120" w:line="240" w:lineRule="auto"/>
        <w:ind w:left="-2" w:firstLineChars="0" w:firstLine="0"/>
        <w:jc w:val="both"/>
        <w:rPr>
          <w:rFonts w:ascii="Arial" w:eastAsiaTheme="minorEastAsia" w:hAnsi="Arial" w:cs="Arial"/>
          <w:color w:val="000000" w:themeColor="text1"/>
        </w:rPr>
      </w:pPr>
      <w:r w:rsidRPr="00990FB6">
        <w:rPr>
          <w:rFonts w:ascii="Arial" w:eastAsia="Arial" w:hAnsi="Arial" w:cs="Arial"/>
          <w:color w:val="000000" w:themeColor="text1"/>
        </w:rPr>
        <w:t>Por outro lado, são esperados os seguintes benefícios da participação na pesquisa: melhora da inflamação e dos sintomas, como coceira, dor, ardência e formigamento, no couro cabeludo; interrupção da progressão da doença, impedindo a perda progressiva</w:t>
      </w:r>
      <w:r w:rsidR="00213564" w:rsidRPr="00990FB6">
        <w:rPr>
          <w:rFonts w:ascii="Arial" w:eastAsia="Arial" w:hAnsi="Arial" w:cs="Arial"/>
          <w:color w:val="000000" w:themeColor="text1"/>
        </w:rPr>
        <w:t xml:space="preserve"> e irreversível</w:t>
      </w:r>
      <w:r w:rsidRPr="00990FB6">
        <w:rPr>
          <w:rFonts w:ascii="Arial" w:eastAsia="Arial" w:hAnsi="Arial" w:cs="Arial"/>
          <w:color w:val="000000" w:themeColor="text1"/>
        </w:rPr>
        <w:t xml:space="preserve"> de cabelo; interrupção da perda de pelos na sobrancelha; redução da pigmentação facial; interrupção da atrofia da pele da face e couro cabeludo; melhora da qualidade de vida.</w:t>
      </w:r>
    </w:p>
    <w:p w14:paraId="5EBDF6DA" w14:textId="77777777" w:rsidR="00240CC2" w:rsidRPr="00990FB6" w:rsidRDefault="00240CC2" w:rsidP="00240CC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before="120" w:line="240" w:lineRule="auto"/>
        <w:ind w:left="0" w:hanging="2"/>
        <w:jc w:val="both"/>
        <w:rPr>
          <w:rFonts w:ascii="Arial" w:eastAsia="Arial" w:hAnsi="Arial" w:cs="Arial"/>
          <w:color w:val="000000" w:themeColor="text1"/>
        </w:rPr>
      </w:pPr>
      <w:r w:rsidRPr="00990FB6">
        <w:rPr>
          <w:rFonts w:ascii="Arial" w:eastAsia="Arial" w:hAnsi="Arial" w:cs="Arial"/>
          <w:color w:val="000000" w:themeColor="text1"/>
          <w:u w:val="single"/>
        </w:rPr>
        <w:t>4. GARANTIA DE SIGILO</w:t>
      </w:r>
      <w:r w:rsidRPr="00990FB6">
        <w:rPr>
          <w:rFonts w:ascii="Arial" w:eastAsia="Arial" w:hAnsi="Arial" w:cs="Arial"/>
          <w:color w:val="000000" w:themeColor="text1"/>
        </w:rPr>
        <w:t>: os dados da pesquisa serão publicados/divulgados em livros e revistas científicas. Asseguramos que a sua privacidade será respeitada e o seu nome ou qualquer informação que possa, de alguma forma, o (a) identificar, será mantida em sigilo. O (a) pesquisador (a) responsável se compromete a manter os dados da pesquisa em arquivo, sob sua guarda e responsabilidade, por um período mínimo de 5 (cinco) anos após o término da pesquisa.</w:t>
      </w:r>
    </w:p>
    <w:p w14:paraId="38B3F16C" w14:textId="77777777" w:rsidR="00240CC2" w:rsidRPr="00990FB6" w:rsidRDefault="00240CC2" w:rsidP="00240CC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before="120" w:line="240" w:lineRule="auto"/>
        <w:ind w:left="0" w:hanging="2"/>
        <w:jc w:val="both"/>
        <w:rPr>
          <w:rFonts w:ascii="Arial" w:eastAsia="Arial" w:hAnsi="Arial" w:cs="Arial"/>
          <w:color w:val="000000" w:themeColor="text1"/>
        </w:rPr>
      </w:pPr>
      <w:r w:rsidRPr="00990FB6">
        <w:rPr>
          <w:rFonts w:ascii="Arial" w:eastAsia="Arial" w:hAnsi="Arial" w:cs="Arial"/>
          <w:color w:val="000000" w:themeColor="text1"/>
          <w:u w:val="single"/>
        </w:rPr>
        <w:t>5. LIBERDADE DE RECUSA</w:t>
      </w:r>
      <w:r w:rsidRPr="00990FB6">
        <w:rPr>
          <w:rFonts w:ascii="Arial" w:eastAsia="Arial" w:hAnsi="Arial" w:cs="Arial"/>
          <w:color w:val="000000" w:themeColor="text1"/>
        </w:rPr>
        <w:t xml:space="preserve">: a sua participação neste estudo é voluntária e não é obrigatória. Você poderá se recusar a participar do estudo ou retirar seu consentimento a qualquer momento, sem precisar justificar. Se desejar sair da pesquisa você não sofrerá qualquer prejuízo. </w:t>
      </w:r>
    </w:p>
    <w:p w14:paraId="6A41891C" w14:textId="77777777" w:rsidR="00240CC2" w:rsidRPr="00990FB6" w:rsidRDefault="00240CC2" w:rsidP="00240CC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line="240" w:lineRule="auto"/>
        <w:ind w:left="0" w:hanging="2"/>
        <w:jc w:val="both"/>
        <w:rPr>
          <w:rFonts w:ascii="Arial" w:eastAsia="Arial" w:hAnsi="Arial" w:cs="Arial"/>
          <w:color w:val="000000" w:themeColor="text1"/>
        </w:rPr>
      </w:pPr>
      <w:bookmarkStart w:id="2" w:name="_heading=h.1fob9te" w:colFirst="0" w:colLast="0"/>
      <w:bookmarkEnd w:id="2"/>
      <w:r w:rsidRPr="00990FB6">
        <w:rPr>
          <w:rFonts w:ascii="Arial" w:eastAsia="Arial" w:hAnsi="Arial" w:cs="Arial"/>
          <w:color w:val="000000" w:themeColor="text1"/>
          <w:u w:val="single"/>
        </w:rPr>
        <w:lastRenderedPageBreak/>
        <w:t>6. CUSTOS, REMUNERAÇÃO E INDENIZAÇÃO</w:t>
      </w:r>
      <w:r w:rsidRPr="00990FB6">
        <w:rPr>
          <w:rFonts w:ascii="Arial" w:eastAsia="Arial" w:hAnsi="Arial" w:cs="Arial"/>
          <w:color w:val="000000" w:themeColor="text1"/>
        </w:rPr>
        <w:t xml:space="preserve">: a participação neste estudo não terá custos adicionais para você. Também não haverá qualquer tipo de pagamento devido a sua participação no estudo. </w:t>
      </w:r>
    </w:p>
    <w:p w14:paraId="6F35DEF2" w14:textId="77777777" w:rsidR="00240CC2" w:rsidRPr="00990FB6" w:rsidRDefault="00240CC2" w:rsidP="00240CC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line="240" w:lineRule="auto"/>
        <w:ind w:left="0" w:hanging="2"/>
        <w:jc w:val="both"/>
        <w:rPr>
          <w:rFonts w:ascii="Arial" w:eastAsia="Arial" w:hAnsi="Arial" w:cs="Arial"/>
          <w:color w:val="000000" w:themeColor="text1"/>
        </w:rPr>
      </w:pPr>
      <w:bookmarkStart w:id="3" w:name="_heading=h.brhg2rcy2fgv" w:colFirst="0" w:colLast="0"/>
      <w:bookmarkEnd w:id="3"/>
      <w:r w:rsidRPr="00990FB6">
        <w:rPr>
          <w:rFonts w:ascii="Arial" w:eastAsia="Arial" w:hAnsi="Arial" w:cs="Arial"/>
          <w:color w:val="000000" w:themeColor="text1"/>
          <w:u w:val="single"/>
        </w:rPr>
        <w:t>7. ESCLARECIMENTOS ADICIONAIS, CRÍTICAS, SUGESTÕES E RECLAMAÇÕES</w:t>
      </w:r>
      <w:r w:rsidRPr="00990FB6">
        <w:rPr>
          <w:rFonts w:ascii="Arial" w:eastAsia="Arial" w:hAnsi="Arial" w:cs="Arial"/>
          <w:color w:val="000000" w:themeColor="text1"/>
        </w:rPr>
        <w:t xml:space="preserve">: você receberá uma via deste Termo de Consentimento Livre e Esclarecido (TCLE) e a outra ficará com o(a) pesquisador(a). Caso você concorde em participar, as páginas serão rubricadas e a última página será assinada por você e pelo(a) pesquisador(a). O(a) pesquisador(a) garante a você livre acesso a todas as informações e esclarecimentos adicionais sobre o estudo e suas consequências. Você poderá ter acesso ao(a) pesquisador(a) André Luiz Vairo Donda pelo telefone (21) 2868-8478 ou pelo e-mail: dermatologia.hupe@gmail.com. Se você tiver alguma consideração ou dúvida sobre a ética da pesquisa, poderá entrar em contato com o CEP - COMITÊ DE ÉTICA EM PESQUISA, AV. VINTE E OITO DE SETEMBRO, nº77 - </w:t>
      </w:r>
      <w:proofErr w:type="spellStart"/>
      <w:r w:rsidRPr="00990FB6">
        <w:rPr>
          <w:rFonts w:ascii="Arial" w:eastAsia="Arial" w:hAnsi="Arial" w:cs="Arial"/>
          <w:color w:val="000000" w:themeColor="text1"/>
        </w:rPr>
        <w:t>CePeM</w:t>
      </w:r>
      <w:proofErr w:type="spellEnd"/>
      <w:r w:rsidRPr="00990FB6">
        <w:rPr>
          <w:rFonts w:ascii="Arial" w:eastAsia="Arial" w:hAnsi="Arial" w:cs="Arial"/>
          <w:color w:val="000000" w:themeColor="text1"/>
        </w:rPr>
        <w:t xml:space="preserve"> - Centro de Pesquisa Clínica Multiusuário - 2º andar/sala 28, prédio anexo ao Hospital Universitário Pedro Ernesto, Telefone: 21 2868-8253 - E-mail.: </w:t>
      </w:r>
      <w:hyperlink r:id="rId8">
        <w:r w:rsidRPr="00990FB6">
          <w:rPr>
            <w:rFonts w:ascii="Arial" w:eastAsia="Arial" w:hAnsi="Arial" w:cs="Arial"/>
            <w:color w:val="000000" w:themeColor="text1"/>
            <w:u w:val="single"/>
          </w:rPr>
          <w:t>cep@hupe.uerj.br</w:t>
        </w:r>
      </w:hyperlink>
      <w:r w:rsidRPr="00990FB6">
        <w:rPr>
          <w:rFonts w:ascii="Arial" w:eastAsia="Arial" w:hAnsi="Arial" w:cs="Arial"/>
          <w:color w:val="000000" w:themeColor="text1"/>
        </w:rPr>
        <w:t>.  Atendimento ao público de segunda-feira a sexta-feira das 09:00h às 13:00h</w:t>
      </w:r>
    </w:p>
    <w:p w14:paraId="00B6D9B6" w14:textId="77777777" w:rsidR="00240CC2" w:rsidRPr="00990FB6" w:rsidRDefault="00240CC2" w:rsidP="00240CC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 w:themeColor="text1"/>
        </w:rPr>
      </w:pPr>
      <w:bookmarkStart w:id="4" w:name="_heading=h.owms7hksp1kb" w:colFirst="0" w:colLast="0"/>
      <w:bookmarkEnd w:id="4"/>
    </w:p>
    <w:p w14:paraId="01CACEE6" w14:textId="77777777" w:rsidR="00240CC2" w:rsidRPr="00990FB6" w:rsidRDefault="00240CC2" w:rsidP="00240CC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 w:themeColor="text1"/>
        </w:rPr>
      </w:pPr>
    </w:p>
    <w:p w14:paraId="5C6FEE5F" w14:textId="77777777" w:rsidR="00240CC2" w:rsidRPr="00990FB6" w:rsidRDefault="00240CC2" w:rsidP="00240CC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 w:themeColor="text1"/>
        </w:rPr>
      </w:pPr>
    </w:p>
    <w:p w14:paraId="4D18AD47" w14:textId="77777777" w:rsidR="00240CC2" w:rsidRPr="00990FB6" w:rsidRDefault="00240CC2" w:rsidP="00240CC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 w:themeColor="text1"/>
        </w:rPr>
      </w:pPr>
    </w:p>
    <w:p w14:paraId="46BC6A90" w14:textId="77777777" w:rsidR="00240CC2" w:rsidRPr="00990FB6" w:rsidRDefault="00240CC2" w:rsidP="00240CC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 w:themeColor="text1"/>
        </w:rPr>
      </w:pPr>
    </w:p>
    <w:p w14:paraId="4550F41F" w14:textId="77777777" w:rsidR="00240CC2" w:rsidRPr="00990FB6" w:rsidRDefault="00240CC2" w:rsidP="00240CC2">
      <w:pPr>
        <w:tabs>
          <w:tab w:val="left" w:pos="708"/>
        </w:tabs>
        <w:ind w:left="0" w:hanging="2"/>
        <w:jc w:val="both"/>
        <w:rPr>
          <w:rFonts w:ascii="Arial" w:eastAsia="Arial" w:hAnsi="Arial" w:cs="Arial"/>
          <w:color w:val="000000" w:themeColor="text1"/>
        </w:rPr>
      </w:pPr>
    </w:p>
    <w:p w14:paraId="4DB232FC" w14:textId="77777777" w:rsidR="00240CC2" w:rsidRPr="00990FB6" w:rsidRDefault="00240CC2" w:rsidP="00240CC2">
      <w:pPr>
        <w:tabs>
          <w:tab w:val="left" w:pos="708"/>
        </w:tabs>
        <w:ind w:left="0" w:hanging="2"/>
        <w:jc w:val="center"/>
        <w:rPr>
          <w:rFonts w:ascii="Arial" w:eastAsia="Arial" w:hAnsi="Arial" w:cs="Arial"/>
          <w:color w:val="000000" w:themeColor="text1"/>
        </w:rPr>
      </w:pPr>
      <w:r w:rsidRPr="00990FB6">
        <w:rPr>
          <w:rFonts w:ascii="Arial" w:eastAsia="Arial" w:hAnsi="Arial" w:cs="Arial"/>
          <w:b/>
          <w:color w:val="000000" w:themeColor="text1"/>
        </w:rPr>
        <w:t>CONSENTIMENTO</w:t>
      </w:r>
    </w:p>
    <w:p w14:paraId="485AD2B3" w14:textId="77777777" w:rsidR="00240CC2" w:rsidRPr="00990FB6" w:rsidRDefault="00240CC2" w:rsidP="00240CC2">
      <w:pPr>
        <w:tabs>
          <w:tab w:val="left" w:pos="708"/>
        </w:tabs>
        <w:ind w:left="0" w:hanging="2"/>
        <w:jc w:val="center"/>
        <w:rPr>
          <w:rFonts w:ascii="Arial" w:eastAsia="Arial" w:hAnsi="Arial" w:cs="Arial"/>
          <w:color w:val="000000" w:themeColor="text1"/>
        </w:rPr>
      </w:pPr>
    </w:p>
    <w:p w14:paraId="5F51FF1B" w14:textId="77777777" w:rsidR="00240CC2" w:rsidRPr="00990FB6" w:rsidRDefault="00240CC2" w:rsidP="00240CC2">
      <w:pPr>
        <w:tabs>
          <w:tab w:val="left" w:pos="708"/>
        </w:tabs>
        <w:ind w:left="0" w:hanging="2"/>
        <w:jc w:val="both"/>
        <w:rPr>
          <w:rFonts w:ascii="Arial" w:eastAsia="Arial" w:hAnsi="Arial" w:cs="Arial"/>
          <w:color w:val="000000" w:themeColor="text1"/>
        </w:rPr>
      </w:pPr>
      <w:r w:rsidRPr="00990FB6">
        <w:rPr>
          <w:rFonts w:ascii="Arial" w:eastAsia="Arial" w:hAnsi="Arial" w:cs="Arial"/>
          <w:color w:val="000000" w:themeColor="text1"/>
        </w:rPr>
        <w:t>Eu, ________________________________________ li e concordo em participar da pesquisa.</w:t>
      </w:r>
    </w:p>
    <w:p w14:paraId="67B4A618" w14:textId="77777777" w:rsidR="00240CC2" w:rsidRPr="00990FB6" w:rsidRDefault="00240CC2" w:rsidP="00240CC2">
      <w:pPr>
        <w:ind w:left="0" w:hanging="2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9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72"/>
        <w:gridCol w:w="3382"/>
      </w:tblGrid>
      <w:tr w:rsidR="00240CC2" w:rsidRPr="00990FB6" w14:paraId="606EB687" w14:textId="77777777" w:rsidTr="00DB7739">
        <w:trPr>
          <w:trHeight w:val="624"/>
          <w:jc w:val="center"/>
        </w:trPr>
        <w:tc>
          <w:tcPr>
            <w:tcW w:w="6472" w:type="dxa"/>
          </w:tcPr>
          <w:p w14:paraId="1854C727" w14:textId="77777777" w:rsidR="00240CC2" w:rsidRPr="00990FB6" w:rsidRDefault="00240CC2" w:rsidP="00DB7739">
            <w:pPr>
              <w:tabs>
                <w:tab w:val="left" w:pos="0"/>
              </w:tabs>
              <w:ind w:left="0" w:hanging="2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990FB6">
              <w:rPr>
                <w:rFonts w:ascii="Arial" w:eastAsia="Arial" w:hAnsi="Arial" w:cs="Arial"/>
                <w:color w:val="000000" w:themeColor="text1"/>
              </w:rPr>
              <w:t>Assinatura do(a) participante</w:t>
            </w:r>
          </w:p>
        </w:tc>
        <w:tc>
          <w:tcPr>
            <w:tcW w:w="3382" w:type="dxa"/>
            <w:vAlign w:val="center"/>
          </w:tcPr>
          <w:p w14:paraId="0768F43F" w14:textId="77777777" w:rsidR="00240CC2" w:rsidRPr="00990FB6" w:rsidRDefault="00240CC2" w:rsidP="00DB7739">
            <w:pPr>
              <w:tabs>
                <w:tab w:val="left" w:pos="0"/>
              </w:tabs>
              <w:ind w:left="0" w:hanging="2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990FB6">
              <w:rPr>
                <w:rFonts w:ascii="Arial" w:eastAsia="Arial" w:hAnsi="Arial" w:cs="Arial"/>
                <w:color w:val="000000" w:themeColor="text1"/>
              </w:rPr>
              <w:t>Data: ___/___/_____</w:t>
            </w:r>
          </w:p>
        </w:tc>
      </w:tr>
    </w:tbl>
    <w:p w14:paraId="125D483D" w14:textId="77777777" w:rsidR="00240CC2" w:rsidRPr="00990FB6" w:rsidRDefault="00240CC2" w:rsidP="00240CC2">
      <w:pPr>
        <w:ind w:left="0" w:hanging="2"/>
        <w:jc w:val="both"/>
        <w:rPr>
          <w:rFonts w:ascii="Arial" w:eastAsia="Arial" w:hAnsi="Arial" w:cs="Arial"/>
          <w:color w:val="000000" w:themeColor="text1"/>
        </w:rPr>
      </w:pPr>
    </w:p>
    <w:p w14:paraId="1FA914EB" w14:textId="77777777" w:rsidR="00240CC2" w:rsidRPr="00990FB6" w:rsidRDefault="00240CC2" w:rsidP="00240CC2">
      <w:pPr>
        <w:ind w:left="0" w:hanging="2"/>
        <w:jc w:val="both"/>
        <w:rPr>
          <w:rFonts w:ascii="Arial" w:eastAsia="Arial" w:hAnsi="Arial" w:cs="Arial"/>
          <w:color w:val="000000" w:themeColor="text1"/>
        </w:rPr>
      </w:pPr>
    </w:p>
    <w:p w14:paraId="34943D29" w14:textId="77777777" w:rsidR="00240CC2" w:rsidRPr="00990FB6" w:rsidRDefault="00240CC2" w:rsidP="00240CC2">
      <w:pPr>
        <w:ind w:left="0" w:hanging="2"/>
        <w:jc w:val="both"/>
        <w:rPr>
          <w:rFonts w:ascii="Arial" w:eastAsia="Arial" w:hAnsi="Arial" w:cs="Arial"/>
          <w:color w:val="000000" w:themeColor="text1"/>
        </w:rPr>
      </w:pPr>
      <w:r w:rsidRPr="00990FB6">
        <w:rPr>
          <w:rFonts w:ascii="Arial" w:eastAsia="Arial" w:hAnsi="Arial" w:cs="Arial"/>
          <w:color w:val="000000" w:themeColor="text1"/>
        </w:rPr>
        <w:t>Eu, ________________________________________ obtive de forma apropriada e voluntária o Consentimento Livre e Esclarecido do(a) participante da pesquisa.</w:t>
      </w:r>
    </w:p>
    <w:p w14:paraId="35FB13CE" w14:textId="77777777" w:rsidR="00240CC2" w:rsidRPr="00990FB6" w:rsidRDefault="00240CC2" w:rsidP="00240CC2">
      <w:pPr>
        <w:ind w:left="0" w:hanging="2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9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72"/>
        <w:gridCol w:w="3382"/>
      </w:tblGrid>
      <w:tr w:rsidR="00240CC2" w:rsidRPr="00990FB6" w14:paraId="3DC88C69" w14:textId="77777777" w:rsidTr="00DB7739">
        <w:trPr>
          <w:trHeight w:val="624"/>
          <w:jc w:val="center"/>
        </w:trPr>
        <w:tc>
          <w:tcPr>
            <w:tcW w:w="6472" w:type="dxa"/>
          </w:tcPr>
          <w:p w14:paraId="7C338B5E" w14:textId="77777777" w:rsidR="00240CC2" w:rsidRPr="00990FB6" w:rsidRDefault="00240CC2" w:rsidP="00DB7739">
            <w:pPr>
              <w:tabs>
                <w:tab w:val="left" w:pos="0"/>
              </w:tabs>
              <w:ind w:left="0" w:hanging="2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990FB6">
              <w:rPr>
                <w:rFonts w:ascii="Arial" w:eastAsia="Arial" w:hAnsi="Arial" w:cs="Arial"/>
                <w:color w:val="000000" w:themeColor="text1"/>
              </w:rPr>
              <w:t>Assinatura do(a) pesquisador(a)</w:t>
            </w:r>
          </w:p>
        </w:tc>
        <w:tc>
          <w:tcPr>
            <w:tcW w:w="3382" w:type="dxa"/>
            <w:vAlign w:val="center"/>
          </w:tcPr>
          <w:p w14:paraId="60768491" w14:textId="77777777" w:rsidR="00240CC2" w:rsidRPr="00990FB6" w:rsidRDefault="00240CC2" w:rsidP="00DB7739">
            <w:pPr>
              <w:tabs>
                <w:tab w:val="left" w:pos="0"/>
              </w:tabs>
              <w:ind w:left="0" w:hanging="2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990FB6">
              <w:rPr>
                <w:rFonts w:ascii="Arial" w:eastAsia="Arial" w:hAnsi="Arial" w:cs="Arial"/>
                <w:color w:val="000000" w:themeColor="text1"/>
              </w:rPr>
              <w:t>Data: ___/___/_____</w:t>
            </w:r>
          </w:p>
        </w:tc>
      </w:tr>
    </w:tbl>
    <w:p w14:paraId="51BF7AE6" w14:textId="77777777" w:rsidR="00240CC2" w:rsidRPr="00990FB6" w:rsidRDefault="00240CC2" w:rsidP="00240CC2">
      <w:pPr>
        <w:ind w:left="0" w:hanging="2"/>
        <w:jc w:val="both"/>
        <w:rPr>
          <w:rFonts w:ascii="Arial" w:eastAsia="Arial" w:hAnsi="Arial" w:cs="Arial"/>
          <w:color w:val="000000" w:themeColor="text1"/>
        </w:rPr>
      </w:pPr>
    </w:p>
    <w:p w14:paraId="39DAB2D4" w14:textId="77777777" w:rsidR="00240CC2" w:rsidRPr="00990FB6" w:rsidRDefault="00240CC2" w:rsidP="00240CC2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40" w:lineRule="auto"/>
        <w:ind w:left="0" w:hanging="2"/>
        <w:jc w:val="center"/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1C1327F9" w14:textId="77777777" w:rsidR="005123FC" w:rsidRPr="00990FB6" w:rsidRDefault="005123FC" w:rsidP="00240CC2">
      <w:pPr>
        <w:ind w:left="0" w:hanging="2"/>
        <w:jc w:val="center"/>
        <w:rPr>
          <w:color w:val="000000" w:themeColor="text1"/>
        </w:rPr>
      </w:pPr>
    </w:p>
    <w:sectPr w:rsidR="005123FC" w:rsidRPr="00990FB6">
      <w:headerReference w:type="default" r:id="rId9"/>
      <w:footerReference w:type="default" r:id="rId10"/>
      <w:pgSz w:w="11906" w:h="16838"/>
      <w:pgMar w:top="1560" w:right="1134" w:bottom="1134" w:left="1134" w:header="567" w:footer="3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4F075" w14:textId="77777777" w:rsidR="00316C27" w:rsidRDefault="00316C27">
      <w:pPr>
        <w:spacing w:line="240" w:lineRule="auto"/>
        <w:ind w:left="0" w:hanging="2"/>
      </w:pPr>
      <w:r>
        <w:separator/>
      </w:r>
    </w:p>
  </w:endnote>
  <w:endnote w:type="continuationSeparator" w:id="0">
    <w:p w14:paraId="640647C2" w14:textId="77777777" w:rsidR="00316C27" w:rsidRDefault="00316C2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288F4BF-1832-B84A-B117-5E9FD9337B95}"/>
    <w:embedBold r:id="rId2" w:fontKey="{34681E19-C145-2345-9003-3027480A3F74}"/>
    <w:embedItalic r:id="rId3" w:fontKey="{81460D05-A938-1442-834C-627E663DDE1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A03CDE1-828D-2F45-B337-E82EB6A0F605}"/>
    <w:embedBold r:id="rId5" w:fontKey="{ACCEFCC4-8CD4-104B-B3DE-7B02DE3F055F}"/>
    <w:embedItalic r:id="rId6" w:fontKey="{133CB495-9B61-694B-A0F0-7F45FE00E98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44D3167F-574F-7744-B3C7-1DBAD13E1780}"/>
    <w:embedBold r:id="rId8" w:fontKey="{A81755A5-A15D-5745-97AE-39D56957D69C}"/>
    <w:embedBoldItalic r:id="rId9" w:fontKey="{AECDFCEB-DCA1-4B47-8F48-A8522CAC2728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  <w:embedRegular r:id="rId10" w:fontKey="{0A121DA5-CC76-8746-A4A9-6885CACBFA7A}"/>
    <w:embedBold r:id="rId11" w:fontKey="{F7C90690-0818-CE4A-A5DF-4E8ECE5F9E27}"/>
  </w:font>
  <w:font w:name="Lucida Casual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569BF480-DE44-BD40-A215-DF73A7E271A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4" w:fontKey="{1F695205-CE63-7746-B0BE-CEBF997980E2}"/>
    <w:embedItalic r:id="rId15" w:fontKey="{2734E90A-FDA4-1F43-8B37-D5797109BAD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6" w:fontKey="{65F097D8-87E3-F342-A5CE-DE0306333B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37A43" w14:textId="77777777" w:rsidR="005123F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RUBRICAS                                                                                                                                                                               </w:t>
    </w:r>
    <w:r>
      <w:rPr>
        <w:rFonts w:ascii="Arial" w:eastAsia="Arial" w:hAnsi="Arial" w:cs="Arial"/>
        <w:color w:val="000000"/>
        <w:sz w:val="16"/>
        <w:szCs w:val="16"/>
      </w:rPr>
      <w:t xml:space="preserve">Página </w:t>
    </w:r>
    <w:r>
      <w:rPr>
        <w:rFonts w:ascii="Arial" w:eastAsia="Arial" w:hAnsi="Arial" w:cs="Arial"/>
        <w:b/>
        <w:color w:val="000000"/>
        <w:sz w:val="16"/>
        <w:szCs w:val="16"/>
      </w:rPr>
      <w:fldChar w:fldCharType="begin"/>
    </w:r>
    <w:r>
      <w:rPr>
        <w:rFonts w:ascii="Arial" w:eastAsia="Arial" w:hAnsi="Arial" w:cs="Arial"/>
        <w:b/>
        <w:color w:val="000000"/>
        <w:sz w:val="16"/>
        <w:szCs w:val="16"/>
      </w:rPr>
      <w:instrText>PAGE</w:instrText>
    </w:r>
    <w:r>
      <w:rPr>
        <w:rFonts w:ascii="Arial" w:eastAsia="Arial" w:hAnsi="Arial" w:cs="Arial"/>
        <w:b/>
        <w:color w:val="000000"/>
        <w:sz w:val="16"/>
        <w:szCs w:val="16"/>
      </w:rPr>
      <w:fldChar w:fldCharType="separate"/>
    </w:r>
    <w:r w:rsidR="00F440FD">
      <w:rPr>
        <w:rFonts w:ascii="Arial" w:eastAsia="Arial" w:hAnsi="Arial" w:cs="Arial"/>
        <w:b/>
        <w:noProof/>
        <w:color w:val="000000"/>
        <w:sz w:val="16"/>
        <w:szCs w:val="16"/>
      </w:rPr>
      <w:t>1</w:t>
    </w:r>
    <w:r>
      <w:rPr>
        <w:rFonts w:ascii="Arial" w:eastAsia="Arial" w:hAnsi="Arial" w:cs="Arial"/>
        <w:b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de </w:t>
    </w:r>
    <w:r>
      <w:rPr>
        <w:rFonts w:ascii="Arial" w:eastAsia="Arial" w:hAnsi="Arial" w:cs="Arial"/>
        <w:b/>
        <w:color w:val="000000"/>
        <w:sz w:val="16"/>
        <w:szCs w:val="16"/>
      </w:rPr>
      <w:fldChar w:fldCharType="begin"/>
    </w:r>
    <w:r>
      <w:rPr>
        <w:rFonts w:ascii="Arial" w:eastAsia="Arial" w:hAnsi="Arial" w:cs="Arial"/>
        <w:b/>
        <w:color w:val="000000"/>
        <w:sz w:val="16"/>
        <w:szCs w:val="16"/>
      </w:rPr>
      <w:instrText>NUMPAGES</w:instrText>
    </w:r>
    <w:r>
      <w:rPr>
        <w:rFonts w:ascii="Arial" w:eastAsia="Arial" w:hAnsi="Arial" w:cs="Arial"/>
        <w:b/>
        <w:color w:val="000000"/>
        <w:sz w:val="16"/>
        <w:szCs w:val="16"/>
      </w:rPr>
      <w:fldChar w:fldCharType="separate"/>
    </w:r>
    <w:r w:rsidR="00F440FD">
      <w:rPr>
        <w:rFonts w:ascii="Arial" w:eastAsia="Arial" w:hAnsi="Arial" w:cs="Arial"/>
        <w:b/>
        <w:noProof/>
        <w:color w:val="000000"/>
        <w:sz w:val="16"/>
        <w:szCs w:val="16"/>
      </w:rPr>
      <w:t>2</w:t>
    </w:r>
    <w:r>
      <w:rPr>
        <w:rFonts w:ascii="Arial" w:eastAsia="Arial" w:hAnsi="Arial" w:cs="Arial"/>
        <w:b/>
        <w:color w:val="000000"/>
        <w:sz w:val="16"/>
        <w:szCs w:val="16"/>
      </w:rPr>
      <w:fldChar w:fldCharType="end"/>
    </w:r>
  </w:p>
  <w:p w14:paraId="073610F1" w14:textId="77777777" w:rsidR="005123FC" w:rsidRDefault="005123F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  <w:p w14:paraId="4034B4A8" w14:textId="77777777" w:rsidR="005123FC" w:rsidRDefault="005123F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="Tahoma" w:eastAsia="Tahoma" w:hAnsi="Tahoma" w:cs="Tahoma"/>
        <w:color w:val="000000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03CB9" w14:textId="77777777" w:rsidR="00316C27" w:rsidRDefault="00316C27">
      <w:pPr>
        <w:spacing w:line="240" w:lineRule="auto"/>
        <w:ind w:left="0" w:hanging="2"/>
      </w:pPr>
      <w:r>
        <w:separator/>
      </w:r>
    </w:p>
  </w:footnote>
  <w:footnote w:type="continuationSeparator" w:id="0">
    <w:p w14:paraId="4CAFA7DE" w14:textId="77777777" w:rsidR="00316C27" w:rsidRDefault="00316C2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DE198" w14:textId="77777777" w:rsidR="005123FC" w:rsidRDefault="00000000">
    <w:pPr>
      <w:ind w:left="0" w:right="4090" w:hanging="2"/>
      <w:jc w:val="right"/>
      <w:rPr>
        <w:rFonts w:ascii="Arial" w:eastAsia="Arial" w:hAnsi="Arial" w:cs="Arial"/>
        <w:sz w:val="22"/>
        <w:szCs w:val="22"/>
      </w:rPr>
    </w:pP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21E0EDDD" wp14:editId="4D120117">
          <wp:simplePos x="0" y="0"/>
          <wp:positionH relativeFrom="column">
            <wp:posOffset>2724150</wp:posOffset>
          </wp:positionH>
          <wp:positionV relativeFrom="paragraph">
            <wp:posOffset>-152399</wp:posOffset>
          </wp:positionV>
          <wp:extent cx="848437" cy="83890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8437" cy="8389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F45C7B" w14:textId="77777777" w:rsidR="005123FC" w:rsidRDefault="005123FC">
    <w:pPr>
      <w:ind w:left="0" w:right="3000" w:hanging="2"/>
      <w:jc w:val="right"/>
      <w:rPr>
        <w:sz w:val="18"/>
        <w:szCs w:val="18"/>
      </w:rPr>
    </w:pPr>
  </w:p>
  <w:p w14:paraId="5C8CD9D6" w14:textId="77777777" w:rsidR="005123FC" w:rsidRDefault="00000000">
    <w:pPr>
      <w:ind w:left="0" w:right="-175" w:hanging="2"/>
      <w:jc w:val="center"/>
      <w:rPr>
        <w:rFonts w:ascii="Arial" w:eastAsia="Arial" w:hAnsi="Arial" w:cs="Arial"/>
        <w:sz w:val="18"/>
        <w:szCs w:val="18"/>
      </w:rPr>
    </w:pPr>
    <w:r>
      <w:rPr>
        <w:sz w:val="18"/>
        <w:szCs w:val="18"/>
      </w:rPr>
      <w:br/>
    </w:r>
    <w:r>
      <w:rPr>
        <w:sz w:val="18"/>
        <w:szCs w:val="18"/>
      </w:rPr>
      <w:br/>
    </w:r>
  </w:p>
  <w:p w14:paraId="228DCA06" w14:textId="77777777" w:rsidR="005123FC" w:rsidRDefault="005123FC">
    <w:pPr>
      <w:ind w:right="-175"/>
      <w:jc w:val="center"/>
      <w:rPr>
        <w:rFonts w:ascii="Arial" w:eastAsia="Arial" w:hAnsi="Arial" w:cs="Arial"/>
        <w:sz w:val="10"/>
        <w:szCs w:val="10"/>
      </w:rPr>
    </w:pPr>
  </w:p>
  <w:p w14:paraId="348C1582" w14:textId="77777777" w:rsidR="005123FC" w:rsidRDefault="00000000">
    <w:pPr>
      <w:ind w:left="0" w:right="-175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GOVERNO DO ESTADO DO RIO DE JANEIRO </w:t>
    </w:r>
  </w:p>
  <w:p w14:paraId="7D21E115" w14:textId="77777777" w:rsidR="005123FC" w:rsidRDefault="00000000">
    <w:pPr>
      <w:ind w:left="0" w:right="-175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SECRETARIA DE ESTADO DE CIÊNCIA E TECNOLOGIA </w:t>
    </w:r>
  </w:p>
  <w:p w14:paraId="17C4E010" w14:textId="77777777" w:rsidR="005123FC" w:rsidRDefault="00000000">
    <w:pPr>
      <w:ind w:left="0" w:right="-175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UNIVERSIDADE DO ESTADO DO RIO DE JANEIRO </w:t>
    </w:r>
  </w:p>
  <w:p w14:paraId="76D47BD5" w14:textId="77777777" w:rsidR="005123FC" w:rsidRDefault="00000000">
    <w:pPr>
      <w:ind w:left="0" w:right="-175" w:hanging="2"/>
      <w:jc w:val="center"/>
    </w:pPr>
    <w:r>
      <w:rPr>
        <w:rFonts w:ascii="Arial" w:eastAsia="Arial" w:hAnsi="Arial" w:cs="Arial"/>
        <w:sz w:val="16"/>
        <w:szCs w:val="16"/>
      </w:rPr>
      <w:t>HOSPITAL UNIVERSITÁRIO PEDRO ERNESTO</w:t>
    </w:r>
    <w:r>
      <w:rPr>
        <w:rFonts w:ascii="Arial" w:eastAsia="Arial" w:hAnsi="Arial" w:cs="Arial"/>
        <w:sz w:val="16"/>
        <w:szCs w:val="16"/>
      </w:rPr>
      <w:br/>
      <w:t>COMITÊ DE ÉTICA EM PESQUISA</w:t>
    </w:r>
    <w:r>
      <w:rPr>
        <w:rFonts w:ascii="Arial" w:eastAsia="Arial" w:hAnsi="Arial" w:cs="Arial"/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F76BE8"/>
    <w:multiLevelType w:val="multilevel"/>
    <w:tmpl w:val="FA6232F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00125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3FC"/>
    <w:rsid w:val="0007631C"/>
    <w:rsid w:val="001417F9"/>
    <w:rsid w:val="001C1827"/>
    <w:rsid w:val="00213564"/>
    <w:rsid w:val="00240CC2"/>
    <w:rsid w:val="00316C27"/>
    <w:rsid w:val="00427D2F"/>
    <w:rsid w:val="00466062"/>
    <w:rsid w:val="005123FC"/>
    <w:rsid w:val="00512664"/>
    <w:rsid w:val="005B6A6F"/>
    <w:rsid w:val="006D34C2"/>
    <w:rsid w:val="006E15DF"/>
    <w:rsid w:val="008537BE"/>
    <w:rsid w:val="00990FB6"/>
    <w:rsid w:val="009D4B15"/>
    <w:rsid w:val="00A42A2C"/>
    <w:rsid w:val="00A8126B"/>
    <w:rsid w:val="00B07F6B"/>
    <w:rsid w:val="00CA43D4"/>
    <w:rsid w:val="00D23C65"/>
    <w:rsid w:val="00E02F48"/>
    <w:rsid w:val="00E77727"/>
    <w:rsid w:val="00F440FD"/>
    <w:rsid w:val="00F770C0"/>
    <w:rsid w:val="00FD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AC1A65"/>
  <w15:docId w15:val="{81B6C709-849C-3C47-9405-A793B555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ind w:left="-1" w:hanging="1"/>
      <w:jc w:val="both"/>
    </w:pPr>
    <w:rPr>
      <w:sz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ind w:left="-1" w:hanging="1"/>
      <w:jc w:val="right"/>
      <w:outlineLvl w:val="1"/>
    </w:pPr>
    <w:rPr>
      <w:sz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ind w:left="3540" w:firstLine="708"/>
      <w:outlineLvl w:val="2"/>
    </w:pPr>
    <w:rPr>
      <w:rFonts w:ascii="Tahoma" w:hAnsi="Tahoma" w:cs="Tahoma"/>
      <w:sz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ind w:left="-1" w:hanging="1"/>
      <w:jc w:val="right"/>
      <w:outlineLvl w:val="3"/>
    </w:pPr>
    <w:rPr>
      <w:rFonts w:ascii="Tahoma" w:hAnsi="Tahoma" w:cs="Tahoma"/>
      <w:sz w:val="2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spacing w:line="276" w:lineRule="auto"/>
      <w:ind w:left="-1" w:hanging="1"/>
      <w:jc w:val="center"/>
      <w:outlineLvl w:val="4"/>
    </w:pPr>
    <w:rPr>
      <w:rFonts w:ascii="Tahoma" w:hAnsi="Tahoma" w:cs="Tahoma"/>
      <w:b/>
      <w:iCs/>
      <w:color w:val="333333"/>
      <w:sz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ind w:left="-1" w:hanging="1"/>
      <w:jc w:val="center"/>
      <w:outlineLvl w:val="5"/>
    </w:pPr>
    <w:rPr>
      <w:rFonts w:ascii="Tahoma" w:hAnsi="Tahoma" w:cs="Tahoma"/>
      <w:b/>
      <w:bCs/>
      <w:caps/>
      <w:sz w:val="24"/>
      <w:u w:val="single"/>
    </w:rPr>
  </w:style>
  <w:style w:type="paragraph" w:styleId="Ttulo8">
    <w:name w:val="heading 8"/>
    <w:basedOn w:val="Normal"/>
    <w:next w:val="Normal"/>
    <w:pPr>
      <w:keepNext/>
      <w:numPr>
        <w:ilvl w:val="7"/>
        <w:numId w:val="1"/>
      </w:numPr>
      <w:spacing w:line="288" w:lineRule="auto"/>
      <w:ind w:left="-1" w:hanging="1"/>
      <w:jc w:val="center"/>
      <w:outlineLvl w:val="7"/>
    </w:pPr>
    <w:rPr>
      <w:rFonts w:ascii="Tahoma" w:hAnsi="Tahoma" w:cs="Tahoma"/>
      <w:caps/>
      <w:sz w:val="24"/>
    </w:rPr>
  </w:style>
  <w:style w:type="paragraph" w:styleId="Ttulo9">
    <w:name w:val="heading 9"/>
    <w:basedOn w:val="Ttulo10"/>
    <w:next w:val="Corpodetexto"/>
    <w:pPr>
      <w:numPr>
        <w:ilvl w:val="8"/>
        <w:numId w:val="1"/>
      </w:numPr>
      <w:ind w:left="-1" w:hanging="1"/>
      <w:outlineLvl w:val="8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</w:r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pPr>
      <w:jc w:val="both"/>
    </w:pPr>
    <w:rPr>
      <w:rFonts w:ascii="Lucida Casual" w:hAnsi="Lucida Casual" w:cs="Lucida Casual"/>
      <w:sz w:val="24"/>
    </w:rPr>
  </w:style>
  <w:style w:type="paragraph" w:styleId="Recuodecorpodetexto">
    <w:name w:val="Body Text Indent"/>
    <w:basedOn w:val="Normal"/>
    <w:pPr>
      <w:ind w:left="0" w:firstLine="708"/>
      <w:jc w:val="both"/>
    </w:pPr>
    <w:rPr>
      <w:rFonts w:ascii="Tahoma" w:hAnsi="Tahoma" w:cs="Tahoma"/>
      <w:sz w:val="24"/>
    </w:rPr>
  </w:style>
  <w:style w:type="paragraph" w:customStyle="1" w:styleId="Contedodequadro">
    <w:name w:val="Conteúdo de quadro"/>
    <w:basedOn w:val="Corpodetexto"/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Ttulo100">
    <w:name w:val="Título 10"/>
    <w:basedOn w:val="Ttulo10"/>
    <w:next w:val="Corpodetexto"/>
    <w:pPr>
      <w:tabs>
        <w:tab w:val="num" w:pos="6480"/>
      </w:tabs>
      <w:outlineLvl w:val="8"/>
    </w:pPr>
    <w:rPr>
      <w:b/>
      <w:bCs/>
      <w:sz w:val="21"/>
      <w:szCs w:val="21"/>
    </w:rPr>
  </w:style>
  <w:style w:type="paragraph" w:customStyle="1" w:styleId="PargrafodaListaReferencias">
    <w:name w:val="Parágrafo da Lista;Referencias"/>
    <w:basedOn w:val="Normal"/>
    <w:pPr>
      <w:widowControl/>
      <w:suppressAutoHyphens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pPr>
      <w:pBdr>
        <w:top w:val="nil"/>
        <w:left w:val="nil"/>
        <w:bottom w:val="nil"/>
        <w:right w:val="nil"/>
        <w:between w:val="nil"/>
      </w:pBd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2"/>
      <w:szCs w:val="22"/>
    </w:rPr>
  </w:style>
  <w:style w:type="character" w:customStyle="1" w:styleId="RodapChar">
    <w:name w:val="Rodapé Char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p@hupe.uerj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K6YhQ9FjcAe2Ud8XGvE4cwE4xw==">CgMxLjAyCGguZ2pkZ3hzMgloLjMwajB6bGwyCWguMWZvYjl0ZTIOaC5icmhnMnJjeTJmZ3YyDmgub3dtczdoa3NwMWtiOAByITFNcEw0RmdvR1JQOVBaOUhfQkNiaHZzdW1kZm5xZXFGMg==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904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</dc:creator>
  <cp:lastModifiedBy>André Vairo</cp:lastModifiedBy>
  <cp:revision>10</cp:revision>
  <dcterms:created xsi:type="dcterms:W3CDTF">2019-07-16T23:16:00Z</dcterms:created>
  <dcterms:modified xsi:type="dcterms:W3CDTF">2025-07-10T23:03:00Z</dcterms:modified>
</cp:coreProperties>
</file>