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C30A2" w14:textId="77777777" w:rsidR="0084349B" w:rsidRPr="0084349B" w:rsidRDefault="0084349B" w:rsidP="0084349B">
      <w:pPr>
        <w:spacing w:line="360" w:lineRule="auto"/>
        <w:jc w:val="center"/>
        <w:rPr>
          <w:rFonts w:ascii="Arial" w:hAnsi="Arial" w:cs="Arial"/>
          <w:b/>
          <w:bCs/>
        </w:rPr>
      </w:pPr>
      <w:r w:rsidRPr="0084349B">
        <w:rPr>
          <w:rFonts w:ascii="Arial" w:hAnsi="Arial" w:cs="Arial"/>
          <w:b/>
          <w:bCs/>
        </w:rPr>
        <w:t xml:space="preserve">Programa de Pós-Graduação em Ciências Aplicadas à Saúde (PPGCAS) </w:t>
      </w:r>
    </w:p>
    <w:p w14:paraId="1F82A3E0" w14:textId="77777777" w:rsidR="0084349B" w:rsidRPr="0084349B" w:rsidRDefault="0084349B" w:rsidP="0084349B">
      <w:pPr>
        <w:spacing w:line="360" w:lineRule="auto"/>
        <w:jc w:val="center"/>
        <w:rPr>
          <w:rFonts w:ascii="Arial" w:hAnsi="Arial" w:cs="Arial"/>
          <w:b/>
          <w:bCs/>
        </w:rPr>
      </w:pPr>
      <w:r w:rsidRPr="0084349B">
        <w:rPr>
          <w:rFonts w:ascii="Arial" w:hAnsi="Arial" w:cs="Arial"/>
          <w:b/>
          <w:bCs/>
        </w:rPr>
        <w:t xml:space="preserve">Mestrado, Universidade Estadual do Oeste do Paraná - </w:t>
      </w:r>
      <w:r w:rsidRPr="0084349B">
        <w:rPr>
          <w:rFonts w:ascii="Arial" w:hAnsi="Arial" w:cs="Arial"/>
          <w:b/>
          <w:bCs/>
          <w:i/>
          <w:iCs/>
        </w:rPr>
        <w:t>campus</w:t>
      </w:r>
      <w:r w:rsidRPr="0084349B">
        <w:rPr>
          <w:rFonts w:ascii="Arial" w:hAnsi="Arial" w:cs="Arial"/>
          <w:b/>
          <w:bCs/>
        </w:rPr>
        <w:t xml:space="preserve"> de Francisco Beltrão</w:t>
      </w:r>
    </w:p>
    <w:p w14:paraId="71D586DD" w14:textId="77777777" w:rsidR="0084349B" w:rsidRPr="0084349B" w:rsidRDefault="0084349B" w:rsidP="0084349B">
      <w:pPr>
        <w:spacing w:line="360" w:lineRule="auto"/>
        <w:jc w:val="center"/>
        <w:rPr>
          <w:rFonts w:ascii="Arial" w:hAnsi="Arial" w:cs="Arial"/>
          <w:b/>
          <w:bCs/>
        </w:rPr>
      </w:pPr>
      <w:r w:rsidRPr="0084349B">
        <w:rPr>
          <w:rFonts w:ascii="Arial" w:hAnsi="Arial" w:cs="Arial"/>
          <w:b/>
          <w:bCs/>
        </w:rPr>
        <w:t>Projeto de Pesquisa</w:t>
      </w:r>
    </w:p>
    <w:p w14:paraId="27A3B8DC" w14:textId="0D6BC4DC" w:rsidR="0084349B" w:rsidRPr="0084349B" w:rsidRDefault="0084349B" w:rsidP="0084349B">
      <w:pPr>
        <w:spacing w:line="360" w:lineRule="auto"/>
        <w:jc w:val="both"/>
        <w:rPr>
          <w:rFonts w:ascii="Arial" w:hAnsi="Arial" w:cs="Arial"/>
          <w:b/>
          <w:bCs/>
        </w:rPr>
      </w:pPr>
      <w:r w:rsidRPr="0084349B">
        <w:rPr>
          <w:rFonts w:ascii="Arial" w:hAnsi="Arial" w:cs="Arial"/>
          <w:b/>
          <w:bCs/>
        </w:rPr>
        <w:t>1</w:t>
      </w:r>
      <w:r w:rsidR="00744F6B">
        <w:rPr>
          <w:rFonts w:ascii="Arial" w:hAnsi="Arial" w:cs="Arial"/>
          <w:b/>
          <w:bCs/>
        </w:rPr>
        <w:t>.</w:t>
      </w:r>
      <w:r w:rsidRPr="0084349B">
        <w:rPr>
          <w:rFonts w:ascii="Arial" w:hAnsi="Arial" w:cs="Arial"/>
          <w:b/>
          <w:bCs/>
        </w:rPr>
        <w:t xml:space="preserve"> Identificação</w:t>
      </w:r>
    </w:p>
    <w:p w14:paraId="095AD330" w14:textId="5068B904" w:rsidR="00812A40" w:rsidRPr="00084C61" w:rsidRDefault="0084349B" w:rsidP="00812A40">
      <w:pPr>
        <w:spacing w:after="0" w:line="240" w:lineRule="auto"/>
        <w:jc w:val="center"/>
        <w:rPr>
          <w:rFonts w:ascii="Times New Roman" w:eastAsia="Times New Roman" w:hAnsi="Times New Roman" w:cs="Times New Roman"/>
          <w:b/>
          <w:bCs/>
          <w:sz w:val="24"/>
          <w:szCs w:val="24"/>
          <w:lang w:eastAsia="pt-BR"/>
        </w:rPr>
      </w:pPr>
      <w:r w:rsidRPr="0084349B">
        <w:rPr>
          <w:rFonts w:ascii="Arial" w:hAnsi="Arial" w:cs="Arial"/>
          <w:b/>
          <w:bCs/>
        </w:rPr>
        <w:t xml:space="preserve">1.1 Título da proposta do Projeto: </w:t>
      </w:r>
      <w:r w:rsidR="00812A40" w:rsidRPr="00812A40">
        <w:rPr>
          <w:rFonts w:ascii="Arial" w:hAnsi="Arial" w:cs="Arial"/>
          <w:bCs/>
        </w:rPr>
        <w:t xml:space="preserve">Intervenção educacional para adultos </w:t>
      </w:r>
      <w:r w:rsidR="00807374">
        <w:rPr>
          <w:rFonts w:ascii="Arial" w:hAnsi="Arial" w:cs="Arial"/>
          <w:bCs/>
        </w:rPr>
        <w:t>com D</w:t>
      </w:r>
      <w:r w:rsidR="00812A40" w:rsidRPr="00812A40">
        <w:rPr>
          <w:rFonts w:ascii="Arial" w:hAnsi="Arial" w:cs="Arial"/>
          <w:bCs/>
        </w:rPr>
        <w:t xml:space="preserve">iabetes tipo 2 na atenção primária em alimentação </w:t>
      </w:r>
      <w:r w:rsidR="00C00D63">
        <w:rPr>
          <w:rFonts w:ascii="Arial" w:hAnsi="Arial" w:cs="Arial"/>
          <w:bCs/>
        </w:rPr>
        <w:t>com baixo teor de carboidratos: um ensaio clínico randomizado</w:t>
      </w:r>
    </w:p>
    <w:p w14:paraId="4EF78B0A" w14:textId="211DA54A" w:rsidR="0084349B" w:rsidRPr="0084349B" w:rsidRDefault="0084349B" w:rsidP="0084349B">
      <w:pPr>
        <w:spacing w:line="360" w:lineRule="auto"/>
        <w:jc w:val="both"/>
        <w:rPr>
          <w:rFonts w:ascii="Arial" w:hAnsi="Arial" w:cs="Arial"/>
        </w:rPr>
      </w:pPr>
    </w:p>
    <w:p w14:paraId="095536D0" w14:textId="137B6725" w:rsidR="0084349B" w:rsidRPr="0084349B" w:rsidRDefault="0084349B" w:rsidP="0084349B">
      <w:pPr>
        <w:spacing w:line="360" w:lineRule="auto"/>
        <w:rPr>
          <w:rFonts w:ascii="Arial" w:hAnsi="Arial" w:cs="Arial"/>
        </w:rPr>
      </w:pPr>
      <w:r w:rsidRPr="0084349B">
        <w:rPr>
          <w:rFonts w:ascii="Arial" w:hAnsi="Arial" w:cs="Arial"/>
          <w:b/>
          <w:bCs/>
        </w:rPr>
        <w:t>1.2 Autor:</w:t>
      </w:r>
      <w:r w:rsidRPr="0084349B">
        <w:rPr>
          <w:rFonts w:ascii="Arial" w:hAnsi="Arial" w:cs="Arial"/>
        </w:rPr>
        <w:t xml:space="preserve"> </w:t>
      </w:r>
      <w:r w:rsidR="00812A40">
        <w:rPr>
          <w:rFonts w:ascii="Arial" w:hAnsi="Arial" w:cs="Arial"/>
        </w:rPr>
        <w:t>Gisely Sanagiotto Balbinot</w:t>
      </w:r>
    </w:p>
    <w:p w14:paraId="5D573A84" w14:textId="77777777" w:rsidR="00812A40" w:rsidRDefault="0084349B" w:rsidP="0084349B">
      <w:pPr>
        <w:spacing w:line="360" w:lineRule="auto"/>
        <w:rPr>
          <w:rFonts w:ascii="Arial" w:hAnsi="Arial" w:cs="Arial"/>
          <w:b/>
          <w:bCs/>
        </w:rPr>
      </w:pPr>
      <w:r w:rsidRPr="0084349B">
        <w:rPr>
          <w:rFonts w:ascii="Arial" w:hAnsi="Arial" w:cs="Arial"/>
          <w:b/>
          <w:bCs/>
        </w:rPr>
        <w:t>1.3 Linha de Pesquisa</w:t>
      </w:r>
      <w:r w:rsidRPr="00812A40">
        <w:rPr>
          <w:rFonts w:ascii="Arial" w:hAnsi="Arial" w:cs="Arial"/>
          <w:b/>
          <w:bCs/>
        </w:rPr>
        <w:t>:</w:t>
      </w:r>
      <w:r w:rsidRPr="00812A40">
        <w:rPr>
          <w:rFonts w:ascii="Arial" w:hAnsi="Arial" w:cs="Arial"/>
          <w:b/>
        </w:rPr>
        <w:t xml:space="preserve"> </w:t>
      </w:r>
      <w:r w:rsidR="00812A40" w:rsidRPr="00812A40">
        <w:rPr>
          <w:rFonts w:ascii="Arial" w:eastAsia="Arial" w:hAnsi="Arial" w:cs="Arial"/>
          <w:b/>
        </w:rPr>
        <w:t>2 - Diagnóstico e intervenção em Nutrição e Saúde</w:t>
      </w:r>
      <w:r w:rsidR="00812A40" w:rsidRPr="0084349B">
        <w:rPr>
          <w:rFonts w:ascii="Arial" w:hAnsi="Arial" w:cs="Arial"/>
          <w:b/>
          <w:bCs/>
        </w:rPr>
        <w:t xml:space="preserve"> </w:t>
      </w:r>
    </w:p>
    <w:p w14:paraId="021A6E9D" w14:textId="766CC34D" w:rsidR="0084349B" w:rsidRPr="0084349B" w:rsidRDefault="0084349B" w:rsidP="0084349B">
      <w:pPr>
        <w:spacing w:line="360" w:lineRule="auto"/>
        <w:rPr>
          <w:rFonts w:ascii="Arial" w:hAnsi="Arial" w:cs="Arial"/>
        </w:rPr>
      </w:pPr>
      <w:r w:rsidRPr="0084349B">
        <w:rPr>
          <w:rFonts w:ascii="Arial" w:hAnsi="Arial" w:cs="Arial"/>
          <w:b/>
          <w:bCs/>
        </w:rPr>
        <w:t>1.4 Orientador:</w:t>
      </w:r>
      <w:r w:rsidRPr="0084349B">
        <w:rPr>
          <w:rFonts w:ascii="Arial" w:hAnsi="Arial" w:cs="Arial"/>
        </w:rPr>
        <w:t xml:space="preserve"> Prof. Dr. Geraldo Emílio Vicentini</w:t>
      </w:r>
    </w:p>
    <w:p w14:paraId="4B122AE4" w14:textId="418412DE" w:rsidR="0084349B" w:rsidRPr="004D2EF6" w:rsidRDefault="00095B77" w:rsidP="0084349B">
      <w:pPr>
        <w:spacing w:line="360" w:lineRule="auto"/>
        <w:rPr>
          <w:rFonts w:ascii="Arial" w:hAnsi="Arial" w:cs="Arial"/>
          <w:b/>
          <w:bCs/>
        </w:rPr>
      </w:pPr>
      <w:r>
        <w:rPr>
          <w:rFonts w:ascii="Arial" w:hAnsi="Arial" w:cs="Arial"/>
          <w:b/>
          <w:bCs/>
        </w:rPr>
        <w:t>1.5</w:t>
      </w:r>
      <w:r w:rsidR="0084349B" w:rsidRPr="004D2EF6">
        <w:rPr>
          <w:rFonts w:ascii="Arial" w:hAnsi="Arial" w:cs="Arial"/>
          <w:b/>
          <w:bCs/>
        </w:rPr>
        <w:t xml:space="preserve"> Resumo:</w:t>
      </w:r>
    </w:p>
    <w:p w14:paraId="7711C6F6" w14:textId="219EBEE8" w:rsidR="004D2EF6" w:rsidRPr="004D2EF6" w:rsidRDefault="004D2EF6" w:rsidP="004D2EF6">
      <w:pPr>
        <w:spacing w:after="0" w:line="240" w:lineRule="auto"/>
        <w:jc w:val="both"/>
        <w:rPr>
          <w:rFonts w:ascii="Arial" w:hAnsi="Arial" w:cs="Arial"/>
          <w:sz w:val="24"/>
          <w:szCs w:val="24"/>
        </w:rPr>
      </w:pPr>
      <w:r w:rsidRPr="004D2EF6">
        <w:rPr>
          <w:rFonts w:ascii="Arial" w:hAnsi="Arial" w:cs="Arial"/>
          <w:sz w:val="24"/>
          <w:szCs w:val="24"/>
        </w:rPr>
        <w:t xml:space="preserve">Introdução: </w:t>
      </w:r>
      <w:r w:rsidR="00812A40">
        <w:rPr>
          <w:rFonts w:ascii="Arial" w:hAnsi="Arial" w:cs="Arial"/>
          <w:sz w:val="24"/>
          <w:szCs w:val="24"/>
        </w:rPr>
        <w:t>A</w:t>
      </w:r>
      <w:r w:rsidR="008C2C79">
        <w:rPr>
          <w:rFonts w:ascii="Arial" w:hAnsi="Arial" w:cs="Arial"/>
          <w:sz w:val="24"/>
          <w:szCs w:val="24"/>
        </w:rPr>
        <w:t>tualmente a</w:t>
      </w:r>
      <w:r w:rsidR="00812A40">
        <w:rPr>
          <w:rFonts w:ascii="Arial" w:hAnsi="Arial" w:cs="Arial"/>
          <w:sz w:val="24"/>
          <w:szCs w:val="24"/>
        </w:rPr>
        <w:t xml:space="preserve"> história </w:t>
      </w:r>
      <w:r w:rsidR="008C2C79">
        <w:rPr>
          <w:rFonts w:ascii="Arial" w:hAnsi="Arial" w:cs="Arial"/>
          <w:sz w:val="24"/>
          <w:szCs w:val="24"/>
        </w:rPr>
        <w:t>natural do diabetes mellitus tipo 2</w:t>
      </w:r>
      <w:r w:rsidR="00061CEB">
        <w:rPr>
          <w:rFonts w:ascii="Arial" w:hAnsi="Arial" w:cs="Arial"/>
          <w:sz w:val="24"/>
          <w:szCs w:val="24"/>
        </w:rPr>
        <w:t xml:space="preserve"> (DM2)</w:t>
      </w:r>
      <w:r w:rsidR="008C2C79">
        <w:rPr>
          <w:rFonts w:ascii="Arial" w:hAnsi="Arial" w:cs="Arial"/>
          <w:sz w:val="24"/>
          <w:szCs w:val="24"/>
        </w:rPr>
        <w:t xml:space="preserve"> é melhor compreendida do que antes</w:t>
      </w:r>
      <w:r w:rsidR="003F5125">
        <w:rPr>
          <w:rFonts w:ascii="Arial" w:hAnsi="Arial" w:cs="Arial"/>
          <w:sz w:val="24"/>
          <w:szCs w:val="24"/>
        </w:rPr>
        <w:t>, corroborando</w:t>
      </w:r>
      <w:r w:rsidR="00E436CE">
        <w:rPr>
          <w:rFonts w:ascii="Arial" w:hAnsi="Arial" w:cs="Arial"/>
          <w:sz w:val="24"/>
          <w:szCs w:val="24"/>
        </w:rPr>
        <w:t xml:space="preserve"> </w:t>
      </w:r>
      <w:r w:rsidR="008C2C79">
        <w:rPr>
          <w:rFonts w:ascii="Arial" w:hAnsi="Arial" w:cs="Arial"/>
          <w:sz w:val="24"/>
          <w:szCs w:val="24"/>
        </w:rPr>
        <w:t xml:space="preserve">a influência de fatores genéticos e ambientais para </w:t>
      </w:r>
      <w:r w:rsidR="00E436CE">
        <w:rPr>
          <w:rFonts w:ascii="Arial" w:hAnsi="Arial" w:cs="Arial"/>
          <w:sz w:val="24"/>
          <w:szCs w:val="24"/>
        </w:rPr>
        <w:t>n</w:t>
      </w:r>
      <w:r w:rsidR="008C2C79">
        <w:rPr>
          <w:rFonts w:ascii="Arial" w:hAnsi="Arial" w:cs="Arial"/>
          <w:sz w:val="24"/>
          <w:szCs w:val="24"/>
        </w:rPr>
        <w:t>a</w:t>
      </w:r>
      <w:r w:rsidR="00E436CE">
        <w:rPr>
          <w:rFonts w:ascii="Arial" w:hAnsi="Arial" w:cs="Arial"/>
          <w:sz w:val="24"/>
          <w:szCs w:val="24"/>
        </w:rPr>
        <w:t xml:space="preserve"> contribuição da</w:t>
      </w:r>
      <w:r w:rsidR="008C2C79">
        <w:rPr>
          <w:rFonts w:ascii="Arial" w:hAnsi="Arial" w:cs="Arial"/>
          <w:sz w:val="24"/>
          <w:szCs w:val="24"/>
        </w:rPr>
        <w:t xml:space="preserve"> evolução </w:t>
      </w:r>
      <w:r w:rsidR="00061CEB">
        <w:rPr>
          <w:rFonts w:ascii="Arial" w:hAnsi="Arial" w:cs="Arial"/>
          <w:sz w:val="24"/>
          <w:szCs w:val="24"/>
        </w:rPr>
        <w:t xml:space="preserve">da doença. </w:t>
      </w:r>
      <w:r w:rsidR="003F5125">
        <w:rPr>
          <w:rFonts w:ascii="Arial" w:hAnsi="Arial" w:cs="Arial"/>
          <w:sz w:val="24"/>
          <w:szCs w:val="24"/>
        </w:rPr>
        <w:t>A pesquisa nos últimos anos vem</w:t>
      </w:r>
      <w:r w:rsidR="004B0055">
        <w:rPr>
          <w:rFonts w:ascii="Arial" w:hAnsi="Arial" w:cs="Arial"/>
          <w:sz w:val="24"/>
          <w:szCs w:val="24"/>
        </w:rPr>
        <w:t xml:space="preserve"> reforçando estratégias alimentares com</w:t>
      </w:r>
      <w:r w:rsidR="00E436CE">
        <w:rPr>
          <w:rFonts w:ascii="Arial" w:hAnsi="Arial" w:cs="Arial"/>
          <w:sz w:val="24"/>
          <w:szCs w:val="24"/>
        </w:rPr>
        <w:t xml:space="preserve"> dietas de baixo teor de</w:t>
      </w:r>
      <w:r w:rsidR="003F5125">
        <w:rPr>
          <w:rFonts w:ascii="Arial" w:hAnsi="Arial" w:cs="Arial"/>
          <w:sz w:val="24"/>
          <w:szCs w:val="24"/>
        </w:rPr>
        <w:t xml:space="preserve"> carboidratos como uma forma efetiva </w:t>
      </w:r>
      <w:r w:rsidR="00E436CE">
        <w:rPr>
          <w:rFonts w:ascii="Arial" w:hAnsi="Arial" w:cs="Arial"/>
          <w:sz w:val="24"/>
          <w:szCs w:val="24"/>
        </w:rPr>
        <w:t>de tratamento</w:t>
      </w:r>
      <w:r w:rsidR="003F5125">
        <w:rPr>
          <w:rFonts w:ascii="Arial" w:hAnsi="Arial" w:cs="Arial"/>
          <w:sz w:val="24"/>
          <w:szCs w:val="24"/>
        </w:rPr>
        <w:t xml:space="preserve"> no DM2</w:t>
      </w:r>
      <w:r w:rsidR="00E436CE">
        <w:rPr>
          <w:rFonts w:ascii="Arial" w:hAnsi="Arial" w:cs="Arial"/>
          <w:sz w:val="24"/>
          <w:szCs w:val="24"/>
        </w:rPr>
        <w:t>.</w:t>
      </w:r>
      <w:r w:rsidR="00061CEB">
        <w:rPr>
          <w:rFonts w:ascii="Arial" w:hAnsi="Arial" w:cs="Arial"/>
          <w:sz w:val="24"/>
          <w:szCs w:val="24"/>
        </w:rPr>
        <w:t xml:space="preserve"> </w:t>
      </w:r>
      <w:r w:rsidR="0034121F">
        <w:rPr>
          <w:rFonts w:ascii="Arial" w:hAnsi="Arial" w:cs="Arial"/>
          <w:sz w:val="24"/>
          <w:szCs w:val="24"/>
        </w:rPr>
        <w:t>O protocolo padrão utilizado no manejo do diabetes tipo 2 envolve</w:t>
      </w:r>
      <w:r w:rsidR="00E436CE">
        <w:rPr>
          <w:rFonts w:ascii="Arial" w:hAnsi="Arial" w:cs="Arial"/>
          <w:sz w:val="24"/>
          <w:szCs w:val="24"/>
        </w:rPr>
        <w:t xml:space="preserve"> </w:t>
      </w:r>
      <w:r w:rsidR="0034121F">
        <w:rPr>
          <w:rFonts w:ascii="Arial" w:hAnsi="Arial" w:cs="Arial"/>
          <w:sz w:val="24"/>
          <w:szCs w:val="24"/>
        </w:rPr>
        <w:t>uma equipe multidisciplinar e tem um papel central na orientação do paciente, incluindo a modificação dietética que é fator crucial no tratamento</w:t>
      </w:r>
      <w:r w:rsidR="003F5125">
        <w:rPr>
          <w:rFonts w:ascii="Arial" w:hAnsi="Arial" w:cs="Arial"/>
          <w:sz w:val="24"/>
          <w:szCs w:val="24"/>
        </w:rPr>
        <w:t xml:space="preserve"> da</w:t>
      </w:r>
      <w:r w:rsidR="0034121F">
        <w:rPr>
          <w:rFonts w:ascii="Arial" w:hAnsi="Arial" w:cs="Arial"/>
          <w:sz w:val="24"/>
          <w:szCs w:val="24"/>
        </w:rPr>
        <w:t xml:space="preserve"> doença.</w:t>
      </w:r>
      <w:r w:rsidR="00812A40">
        <w:rPr>
          <w:rFonts w:ascii="Arial" w:hAnsi="Arial" w:cs="Arial"/>
          <w:sz w:val="24"/>
          <w:szCs w:val="24"/>
        </w:rPr>
        <w:t xml:space="preserve"> </w:t>
      </w:r>
      <w:r w:rsidR="0034121F">
        <w:rPr>
          <w:rFonts w:ascii="Arial" w:hAnsi="Arial" w:cs="Arial"/>
          <w:sz w:val="24"/>
          <w:szCs w:val="24"/>
        </w:rPr>
        <w:t>No entanto, existem desafios das</w:t>
      </w:r>
      <w:r w:rsidR="006E49E3">
        <w:rPr>
          <w:rFonts w:ascii="Arial" w:hAnsi="Arial" w:cs="Arial"/>
          <w:sz w:val="24"/>
          <w:szCs w:val="24"/>
        </w:rPr>
        <w:t xml:space="preserve"> equipes de saúde na</w:t>
      </w:r>
      <w:r w:rsidR="00F5469D">
        <w:rPr>
          <w:rFonts w:ascii="Arial" w:hAnsi="Arial" w:cs="Arial"/>
          <w:sz w:val="24"/>
          <w:szCs w:val="24"/>
        </w:rPr>
        <w:t xml:space="preserve"> prestação de suporte </w:t>
      </w:r>
      <w:r w:rsidR="006E49E3">
        <w:rPr>
          <w:rFonts w:ascii="Arial" w:hAnsi="Arial" w:cs="Arial"/>
          <w:sz w:val="24"/>
          <w:szCs w:val="24"/>
        </w:rPr>
        <w:t>no contexto presencial, de acessibilidade e disponibilidade limitada. Para ajudar a suprir e</w:t>
      </w:r>
      <w:r w:rsidR="004B0055">
        <w:rPr>
          <w:rFonts w:ascii="Arial" w:hAnsi="Arial" w:cs="Arial"/>
          <w:sz w:val="24"/>
          <w:szCs w:val="24"/>
        </w:rPr>
        <w:t>ssa lacuna, a prestação de apoio no formato digital</w:t>
      </w:r>
      <w:r w:rsidR="006E49E3">
        <w:rPr>
          <w:rFonts w:ascii="Arial" w:hAnsi="Arial" w:cs="Arial"/>
          <w:sz w:val="24"/>
          <w:szCs w:val="24"/>
        </w:rPr>
        <w:t xml:space="preserve"> fornecida juntamente com o tratamento padrão</w:t>
      </w:r>
      <w:r w:rsidR="004B0055">
        <w:rPr>
          <w:rFonts w:ascii="Arial" w:hAnsi="Arial" w:cs="Arial"/>
          <w:sz w:val="24"/>
          <w:szCs w:val="24"/>
        </w:rPr>
        <w:t xml:space="preserve"> podem ser uma alternativa prática, eficaz e de baixo custo.</w:t>
      </w:r>
      <w:r w:rsidR="006E49E3">
        <w:rPr>
          <w:rFonts w:ascii="Arial" w:hAnsi="Arial" w:cs="Arial"/>
          <w:sz w:val="24"/>
          <w:szCs w:val="24"/>
        </w:rPr>
        <w:t xml:space="preserve">  </w:t>
      </w:r>
    </w:p>
    <w:p w14:paraId="35819C35" w14:textId="4C339DB5" w:rsidR="004D2EF6" w:rsidRPr="00812A40" w:rsidRDefault="004D2EF6" w:rsidP="004D2EF6">
      <w:pPr>
        <w:spacing w:after="0" w:line="240" w:lineRule="auto"/>
        <w:jc w:val="both"/>
        <w:rPr>
          <w:rFonts w:ascii="Arial" w:hAnsi="Arial" w:cs="Arial"/>
          <w:color w:val="FF0000"/>
          <w:sz w:val="24"/>
          <w:szCs w:val="24"/>
        </w:rPr>
      </w:pPr>
      <w:r w:rsidRPr="004D2EF6">
        <w:rPr>
          <w:rFonts w:ascii="Arial" w:hAnsi="Arial" w:cs="Arial"/>
          <w:sz w:val="24"/>
          <w:szCs w:val="24"/>
        </w:rPr>
        <w:t xml:space="preserve">Objetivos: </w:t>
      </w:r>
      <w:r w:rsidR="003F5125">
        <w:rPr>
          <w:rFonts w:ascii="Arial" w:hAnsi="Arial" w:cs="Arial"/>
          <w:sz w:val="24"/>
          <w:szCs w:val="24"/>
        </w:rPr>
        <w:t>O</w:t>
      </w:r>
      <w:r w:rsidR="004B0055">
        <w:rPr>
          <w:rFonts w:ascii="Arial" w:hAnsi="Arial" w:cs="Arial"/>
          <w:sz w:val="24"/>
          <w:szCs w:val="24"/>
        </w:rPr>
        <w:t xml:space="preserve"> objetivo deste estudo é avaliar</w:t>
      </w:r>
      <w:r w:rsidR="001505D4">
        <w:rPr>
          <w:rFonts w:ascii="Arial" w:hAnsi="Arial" w:cs="Arial"/>
          <w:sz w:val="24"/>
          <w:szCs w:val="24"/>
        </w:rPr>
        <w:t xml:space="preserve"> os efeitos de um programa padrão de diabetes tipo 2 utilizado nas unidades básicas de saúde da atenção primária versus a intervenção educacional baseado no fornecimento de informações por meio de educação presencial, juntamente com o aconselhamento no formato online, orientando para uma alimentação de baixo teor de carboidratos, reforço para motivação e melhoria de habilidades comportamentais por meio de aplicativo via smartphone. </w:t>
      </w:r>
    </w:p>
    <w:p w14:paraId="5D6F02AD" w14:textId="77299DBB" w:rsidR="007B3029" w:rsidRPr="007B3029" w:rsidRDefault="004D2EF6" w:rsidP="007B3029">
      <w:pPr>
        <w:pStyle w:val="SemEspaamento"/>
        <w:jc w:val="both"/>
        <w:rPr>
          <w:rFonts w:ascii="Arial" w:hAnsi="Arial" w:cs="Arial"/>
          <w:sz w:val="24"/>
          <w:szCs w:val="24"/>
        </w:rPr>
      </w:pPr>
      <w:r w:rsidRPr="007B3029">
        <w:rPr>
          <w:rFonts w:ascii="Arial" w:hAnsi="Arial" w:cs="Arial"/>
          <w:sz w:val="24"/>
          <w:szCs w:val="24"/>
        </w:rPr>
        <w:t xml:space="preserve">Metodologia: </w:t>
      </w:r>
      <w:r w:rsidR="007B3029" w:rsidRPr="007B3029">
        <w:rPr>
          <w:rFonts w:ascii="Arial" w:hAnsi="Arial" w:cs="Arial"/>
          <w:sz w:val="24"/>
          <w:szCs w:val="24"/>
          <w:lang w:eastAsia="pt-BR"/>
        </w:rPr>
        <w:t xml:space="preserve">Em um ensaio clínico randomizado paralelo de 2 braços com duração de 32 semanas </w:t>
      </w:r>
      <w:r w:rsidR="007B3029">
        <w:rPr>
          <w:rFonts w:ascii="Arial" w:hAnsi="Arial" w:cs="Arial"/>
          <w:sz w:val="24"/>
          <w:szCs w:val="24"/>
          <w:lang w:eastAsia="pt-BR"/>
        </w:rPr>
        <w:t>serão avaliados</w:t>
      </w:r>
      <w:r w:rsidR="007B3029" w:rsidRPr="007B3029">
        <w:rPr>
          <w:rFonts w:ascii="Arial" w:hAnsi="Arial" w:cs="Arial"/>
          <w:sz w:val="24"/>
          <w:szCs w:val="24"/>
          <w:lang w:eastAsia="pt-BR"/>
        </w:rPr>
        <w:t xml:space="preserve"> os efeitos do programa de educação alimentar em</w:t>
      </w:r>
      <w:r w:rsidR="003F5125">
        <w:rPr>
          <w:rFonts w:ascii="Arial" w:hAnsi="Arial" w:cs="Arial"/>
          <w:sz w:val="24"/>
          <w:szCs w:val="24"/>
          <w:lang w:eastAsia="pt-BR"/>
        </w:rPr>
        <w:t xml:space="preserve"> DM2</w:t>
      </w:r>
      <w:r w:rsidR="007B3029" w:rsidRPr="007B3029">
        <w:rPr>
          <w:rFonts w:ascii="Arial" w:hAnsi="Arial" w:cs="Arial"/>
          <w:sz w:val="24"/>
          <w:szCs w:val="24"/>
          <w:lang w:eastAsia="pt-BR"/>
        </w:rPr>
        <w:t xml:space="preserve"> utilizando uma estratégia de educação sobre uma alimentação com baixo teor de carboidratos. Serão selecio</w:t>
      </w:r>
      <w:r w:rsidR="007B3029">
        <w:rPr>
          <w:rFonts w:ascii="Arial" w:hAnsi="Arial" w:cs="Arial"/>
          <w:sz w:val="24"/>
          <w:szCs w:val="24"/>
          <w:lang w:eastAsia="pt-BR"/>
        </w:rPr>
        <w:t>nados os pacientes com</w:t>
      </w:r>
      <w:r w:rsidR="007B3029" w:rsidRPr="007B3029">
        <w:rPr>
          <w:rFonts w:ascii="Arial" w:hAnsi="Arial" w:cs="Arial"/>
          <w:sz w:val="24"/>
          <w:szCs w:val="24"/>
          <w:lang w:eastAsia="pt-BR"/>
        </w:rPr>
        <w:t xml:space="preserve"> DM2 no Ambulatório de Endocrinologia do Sistema Municipal de Saúde de Francisco Beltrão – PR. Um grupo de </w:t>
      </w:r>
      <w:r w:rsidR="003F5125">
        <w:rPr>
          <w:rFonts w:ascii="Arial" w:hAnsi="Arial" w:cs="Arial"/>
          <w:sz w:val="24"/>
          <w:szCs w:val="24"/>
          <w:lang w:eastAsia="pt-BR"/>
        </w:rPr>
        <w:t>60 participantes,</w:t>
      </w:r>
      <w:r w:rsidR="007B3029" w:rsidRPr="007B3029">
        <w:rPr>
          <w:rFonts w:ascii="Arial" w:hAnsi="Arial" w:cs="Arial"/>
          <w:sz w:val="24"/>
          <w:szCs w:val="24"/>
          <w:lang w:eastAsia="pt-BR"/>
        </w:rPr>
        <w:t xml:space="preserve"> randomizados para 2 braços: um grupo composto por 30 pacientes DM2 que receberão uma educação alimentar hibrida </w:t>
      </w:r>
      <w:r w:rsidR="001D3611">
        <w:rPr>
          <w:rFonts w:ascii="Arial" w:hAnsi="Arial" w:cs="Arial"/>
          <w:sz w:val="24"/>
          <w:szCs w:val="24"/>
          <w:lang w:eastAsia="pt-BR"/>
        </w:rPr>
        <w:t xml:space="preserve">(via aplicativo de smartphone e presencial) </w:t>
      </w:r>
      <w:r w:rsidR="007B3029" w:rsidRPr="007B3029">
        <w:rPr>
          <w:rFonts w:ascii="Arial" w:hAnsi="Arial" w:cs="Arial"/>
          <w:sz w:val="24"/>
          <w:szCs w:val="24"/>
          <w:lang w:eastAsia="pt-BR"/>
        </w:rPr>
        <w:t>de baixo teor de carboidrato e um grupo controle que não receberá esta orientação e permanecerá em tratamento padrão na aten</w:t>
      </w:r>
      <w:r w:rsidR="007B3029">
        <w:rPr>
          <w:rFonts w:ascii="Arial" w:hAnsi="Arial" w:cs="Arial"/>
          <w:sz w:val="24"/>
          <w:szCs w:val="24"/>
          <w:lang w:eastAsia="pt-BR"/>
        </w:rPr>
        <w:t>ção primária. Os participantes</w:t>
      </w:r>
      <w:r w:rsidR="007B3029" w:rsidRPr="007B3029">
        <w:rPr>
          <w:rFonts w:ascii="Arial" w:hAnsi="Arial" w:cs="Arial"/>
          <w:sz w:val="24"/>
          <w:szCs w:val="24"/>
          <w:lang w:eastAsia="pt-BR"/>
        </w:rPr>
        <w:t xml:space="preserve"> serão </w:t>
      </w:r>
      <w:r w:rsidR="007B3029" w:rsidRPr="007B3029">
        <w:rPr>
          <w:rFonts w:ascii="Arial" w:hAnsi="Arial" w:cs="Arial"/>
          <w:sz w:val="24"/>
          <w:szCs w:val="24"/>
          <w:lang w:eastAsia="pt-BR"/>
        </w:rPr>
        <w:lastRenderedPageBreak/>
        <w:t xml:space="preserve">recrutados </w:t>
      </w:r>
      <w:r w:rsidR="00CE0012">
        <w:rPr>
          <w:rFonts w:ascii="Arial" w:hAnsi="Arial" w:cs="Arial"/>
          <w:sz w:val="24"/>
          <w:szCs w:val="24"/>
          <w:lang w:eastAsia="pt-BR"/>
        </w:rPr>
        <w:t>u</w:t>
      </w:r>
      <w:r w:rsidR="007B3029" w:rsidRPr="007B3029">
        <w:rPr>
          <w:rFonts w:ascii="Arial" w:hAnsi="Arial" w:cs="Arial"/>
          <w:sz w:val="24"/>
          <w:szCs w:val="24"/>
          <w:lang w:eastAsia="pt-BR"/>
        </w:rPr>
        <w:t xml:space="preserve">tilizando os prontuários </w:t>
      </w:r>
      <w:r w:rsidR="007B3029">
        <w:rPr>
          <w:rFonts w:ascii="Arial" w:hAnsi="Arial" w:cs="Arial"/>
          <w:sz w:val="24"/>
          <w:szCs w:val="24"/>
          <w:lang w:eastAsia="pt-BR"/>
        </w:rPr>
        <w:t>pelo</w:t>
      </w:r>
      <w:r w:rsidR="007B3029" w:rsidRPr="007B3029">
        <w:rPr>
          <w:rFonts w:ascii="Arial" w:hAnsi="Arial" w:cs="Arial"/>
          <w:sz w:val="24"/>
          <w:szCs w:val="24"/>
          <w:lang w:eastAsia="pt-BR"/>
        </w:rPr>
        <w:t xml:space="preserve"> sistema WINSaúde na SMS-FB, </w:t>
      </w:r>
      <w:r w:rsidR="00CE0012">
        <w:rPr>
          <w:rFonts w:ascii="Arial" w:hAnsi="Arial" w:cs="Arial"/>
          <w:sz w:val="24"/>
          <w:szCs w:val="24"/>
          <w:lang w:eastAsia="pt-BR"/>
        </w:rPr>
        <w:t xml:space="preserve">e </w:t>
      </w:r>
      <w:r w:rsidR="007B3029" w:rsidRPr="007B3029">
        <w:rPr>
          <w:rFonts w:ascii="Arial" w:hAnsi="Arial" w:cs="Arial"/>
          <w:sz w:val="24"/>
          <w:szCs w:val="24"/>
          <w:lang w:eastAsia="pt-BR"/>
        </w:rPr>
        <w:t>pretende-se coletar resultados de exames laboratoriais e pessoais como idade, sexo, peso, altura e índice de massa corporal (IMC), informações sobre o uso de medicamentos antidiabéticos e doses atualmente utilizadas, redução ou retirada durante ou até o fim da pesquisa também serão coletadas nos períodos inicial e após a aplicação do pro</w:t>
      </w:r>
      <w:r w:rsidR="003F5125">
        <w:rPr>
          <w:rFonts w:ascii="Arial" w:hAnsi="Arial" w:cs="Arial"/>
          <w:sz w:val="24"/>
          <w:szCs w:val="24"/>
          <w:lang w:eastAsia="pt-BR"/>
        </w:rPr>
        <w:t xml:space="preserve">grama. </w:t>
      </w:r>
      <w:r w:rsidR="007B3029" w:rsidRPr="007B3029">
        <w:rPr>
          <w:rFonts w:ascii="Arial" w:hAnsi="Arial" w:cs="Arial"/>
          <w:sz w:val="24"/>
          <w:szCs w:val="24"/>
          <w:lang w:eastAsia="pt-BR"/>
        </w:rPr>
        <w:t>Os pa</w:t>
      </w:r>
      <w:r w:rsidR="003F5125">
        <w:rPr>
          <w:rFonts w:ascii="Arial" w:hAnsi="Arial" w:cs="Arial"/>
          <w:sz w:val="24"/>
          <w:szCs w:val="24"/>
          <w:lang w:eastAsia="pt-BR"/>
        </w:rPr>
        <w:t>cientes elegíveis</w:t>
      </w:r>
      <w:r w:rsidR="007B3029" w:rsidRPr="007B3029">
        <w:rPr>
          <w:rFonts w:ascii="Arial" w:hAnsi="Arial" w:cs="Arial"/>
          <w:sz w:val="24"/>
          <w:szCs w:val="24"/>
          <w:lang w:eastAsia="pt-BR"/>
        </w:rPr>
        <w:t xml:space="preserve"> devem ter</w:t>
      </w:r>
      <w:r w:rsidR="001D3611">
        <w:rPr>
          <w:rFonts w:ascii="Arial" w:hAnsi="Arial" w:cs="Arial"/>
          <w:sz w:val="24"/>
          <w:szCs w:val="24"/>
          <w:lang w:eastAsia="pt-BR"/>
        </w:rPr>
        <w:t xml:space="preserve"> DM2 sem uso de insulina,</w:t>
      </w:r>
      <w:r w:rsidR="007B3029" w:rsidRPr="007B3029">
        <w:rPr>
          <w:rFonts w:ascii="Arial" w:hAnsi="Arial" w:cs="Arial"/>
          <w:sz w:val="24"/>
          <w:szCs w:val="24"/>
          <w:lang w:eastAsia="pt-BR"/>
        </w:rPr>
        <w:t xml:space="preserve"> idades entre 40 e 89 a</w:t>
      </w:r>
      <w:r w:rsidR="001D3611">
        <w:rPr>
          <w:rFonts w:ascii="Arial" w:hAnsi="Arial" w:cs="Arial"/>
          <w:sz w:val="24"/>
          <w:szCs w:val="24"/>
          <w:lang w:eastAsia="pt-BR"/>
        </w:rPr>
        <w:t xml:space="preserve">nos e </w:t>
      </w:r>
      <w:r w:rsidR="007B3029" w:rsidRPr="007B3029">
        <w:rPr>
          <w:rFonts w:ascii="Arial" w:hAnsi="Arial" w:cs="Arial"/>
          <w:sz w:val="24"/>
          <w:szCs w:val="24"/>
          <w:lang w:eastAsia="pt-BR"/>
        </w:rPr>
        <w:t>níveis de</w:t>
      </w:r>
      <w:r w:rsidR="00CE0012">
        <w:rPr>
          <w:rFonts w:ascii="Arial" w:hAnsi="Arial" w:cs="Arial"/>
          <w:sz w:val="24"/>
          <w:szCs w:val="24"/>
          <w:lang w:eastAsia="pt-BR"/>
        </w:rPr>
        <w:t xml:space="preserve"> HbA1c igual ou acima de 6,5%, p</w:t>
      </w:r>
      <w:r w:rsidR="007B3029" w:rsidRPr="007B3029">
        <w:rPr>
          <w:rFonts w:ascii="Arial" w:hAnsi="Arial" w:cs="Arial"/>
          <w:sz w:val="24"/>
          <w:szCs w:val="24"/>
          <w:lang w:eastAsia="pt-BR"/>
        </w:rPr>
        <w:t>odendo ou não ter como comorbidade a hipertensão arterial. Devem ter acesso total a internet e possuir aplicativo para smartphone de comunicação individual ou em grupo. Os pacientes que serão exc</w:t>
      </w:r>
      <w:r w:rsidR="003F5125">
        <w:rPr>
          <w:rFonts w:ascii="Arial" w:hAnsi="Arial" w:cs="Arial"/>
          <w:sz w:val="24"/>
          <w:szCs w:val="24"/>
          <w:lang w:eastAsia="pt-BR"/>
        </w:rPr>
        <w:t xml:space="preserve">luídos da seleção serão os </w:t>
      </w:r>
      <w:r w:rsidR="007B3029" w:rsidRPr="007B3029">
        <w:rPr>
          <w:rFonts w:ascii="Arial" w:hAnsi="Arial" w:cs="Arial"/>
          <w:sz w:val="24"/>
          <w:szCs w:val="24"/>
          <w:lang w:eastAsia="pt-BR"/>
        </w:rPr>
        <w:t>que apresentarem outras formas de diabetes, veganos, vegetarianos, que fizeram cirurgia bariátrica, com doença cardiovascular grave ou doença renal diagnosticada, com uma condição que afete sua capacidade de participar, ge</w:t>
      </w:r>
      <w:r w:rsidR="00CE0012">
        <w:rPr>
          <w:rFonts w:ascii="Arial" w:hAnsi="Arial" w:cs="Arial"/>
          <w:sz w:val="24"/>
          <w:szCs w:val="24"/>
          <w:lang w:eastAsia="pt-BR"/>
        </w:rPr>
        <w:t>stantes e lactantes, estar em</w:t>
      </w:r>
      <w:r w:rsidR="007B3029" w:rsidRPr="007B3029">
        <w:rPr>
          <w:rFonts w:ascii="Arial" w:hAnsi="Arial" w:cs="Arial"/>
          <w:sz w:val="24"/>
          <w:szCs w:val="24"/>
          <w:lang w:eastAsia="pt-BR"/>
        </w:rPr>
        <w:t xml:space="preserve"> programa de perda de peso, em risco de transtorno alimentar ou com a medição basal de HbA1c menor que 6,5%.</w:t>
      </w:r>
      <w:r w:rsidR="00CE0012">
        <w:rPr>
          <w:rFonts w:ascii="Arial" w:hAnsi="Arial" w:cs="Arial"/>
          <w:sz w:val="24"/>
          <w:szCs w:val="24"/>
        </w:rPr>
        <w:t xml:space="preserve"> Os dados serão coletados e</w:t>
      </w:r>
      <w:r w:rsidR="007B3029" w:rsidRPr="007B3029">
        <w:rPr>
          <w:rFonts w:ascii="Arial" w:hAnsi="Arial" w:cs="Arial"/>
          <w:sz w:val="24"/>
          <w:szCs w:val="24"/>
        </w:rPr>
        <w:t xml:space="preserve"> armazenados usando o programa Microsoft® Excel e, em seguida analisados no programa IBM SPSS v. 21.0.  Será realizada análise descritiva das variáveis de estudo, mediante a distribuição de frequência absoluta (n) e relativa (%). Para a comparação de dados </w:t>
      </w:r>
      <w:r w:rsidR="00CE0012">
        <w:rPr>
          <w:rFonts w:ascii="Arial" w:hAnsi="Arial" w:cs="Arial"/>
          <w:sz w:val="24"/>
          <w:szCs w:val="24"/>
        </w:rPr>
        <w:t xml:space="preserve">será utilizada a ANOVA </w:t>
      </w:r>
      <w:r w:rsidR="007B3029" w:rsidRPr="007B3029">
        <w:rPr>
          <w:rFonts w:ascii="Arial" w:hAnsi="Arial" w:cs="Arial"/>
          <w:sz w:val="24"/>
          <w:szCs w:val="24"/>
        </w:rPr>
        <w:t>ou o teste T-Student ou o teste U de Mann Whitney se for o caso, o nível de 5% de significância será adotado para todas as análises.</w:t>
      </w:r>
    </w:p>
    <w:p w14:paraId="7B329EB9" w14:textId="47A629A3" w:rsidR="004D2EF6" w:rsidRDefault="004D2EF6" w:rsidP="004D2EF6">
      <w:pPr>
        <w:spacing w:after="0" w:line="240" w:lineRule="auto"/>
        <w:jc w:val="both"/>
        <w:rPr>
          <w:rFonts w:ascii="Arial" w:hAnsi="Arial" w:cs="Arial"/>
          <w:color w:val="FF0000"/>
          <w:sz w:val="24"/>
          <w:szCs w:val="24"/>
        </w:rPr>
      </w:pPr>
      <w:r w:rsidRPr="007A410E">
        <w:rPr>
          <w:rFonts w:ascii="Arial" w:hAnsi="Arial" w:cs="Arial"/>
          <w:color w:val="000000" w:themeColor="text1"/>
          <w:sz w:val="24"/>
          <w:szCs w:val="24"/>
        </w:rPr>
        <w:t>Resultados esperados:</w:t>
      </w:r>
      <w:r w:rsidR="00D66DFE">
        <w:rPr>
          <w:rFonts w:ascii="Arial" w:hAnsi="Arial" w:cs="Arial"/>
          <w:color w:val="000000" w:themeColor="text1"/>
          <w:sz w:val="24"/>
          <w:szCs w:val="24"/>
        </w:rPr>
        <w:t xml:space="preserve"> Por meio dessa pesquisa espera-se determinar se a uma intervenção educacional, com a orientação de u</w:t>
      </w:r>
      <w:r w:rsidR="00ED3D51">
        <w:rPr>
          <w:rFonts w:ascii="Arial" w:hAnsi="Arial" w:cs="Arial"/>
          <w:color w:val="000000" w:themeColor="text1"/>
          <w:sz w:val="24"/>
          <w:szCs w:val="24"/>
        </w:rPr>
        <w:t>ma dieta com</w:t>
      </w:r>
      <w:r w:rsidR="00D66DFE">
        <w:rPr>
          <w:rFonts w:ascii="Arial" w:hAnsi="Arial" w:cs="Arial"/>
          <w:color w:val="000000" w:themeColor="text1"/>
          <w:sz w:val="24"/>
          <w:szCs w:val="24"/>
        </w:rPr>
        <w:t xml:space="preserve"> baixo teor de carboidratos, realizada de forma híbrida (suporte online via aplicativo de smartphone e presencial) associada ao tratamento padrão pode melhorar o controle glicêmico e a qualidade de vida dos pacientes com DM2.</w:t>
      </w:r>
      <w:r w:rsidRPr="007A410E">
        <w:rPr>
          <w:rFonts w:ascii="Arial" w:hAnsi="Arial" w:cs="Arial"/>
          <w:color w:val="000000" w:themeColor="text1"/>
          <w:sz w:val="24"/>
          <w:szCs w:val="24"/>
        </w:rPr>
        <w:t xml:space="preserve"> </w:t>
      </w:r>
      <w:r w:rsidR="00D66DFE">
        <w:rPr>
          <w:rFonts w:ascii="Arial" w:hAnsi="Arial" w:cs="Arial"/>
          <w:color w:val="000000" w:themeColor="text1"/>
          <w:sz w:val="24"/>
          <w:szCs w:val="24"/>
        </w:rPr>
        <w:t>Além disso contribuir com novos conhecimentos para intervenções de dieta realizadas futuramente no formato digital</w:t>
      </w:r>
      <w:r w:rsidR="00ED3D51">
        <w:rPr>
          <w:rFonts w:ascii="Arial" w:hAnsi="Arial" w:cs="Arial"/>
          <w:color w:val="000000" w:themeColor="text1"/>
          <w:sz w:val="24"/>
          <w:szCs w:val="24"/>
        </w:rPr>
        <w:t xml:space="preserve"> que poderiam alcançar um maior número de pacientes com DM2. </w:t>
      </w:r>
    </w:p>
    <w:p w14:paraId="10EF79CC" w14:textId="77777777" w:rsidR="00D66DFE" w:rsidRPr="005303CB" w:rsidRDefault="00D66DFE" w:rsidP="004D2EF6">
      <w:pPr>
        <w:spacing w:after="0" w:line="240" w:lineRule="auto"/>
        <w:jc w:val="both"/>
        <w:rPr>
          <w:rFonts w:ascii="Arial" w:hAnsi="Arial" w:cs="Arial"/>
          <w:sz w:val="24"/>
          <w:szCs w:val="24"/>
        </w:rPr>
      </w:pPr>
    </w:p>
    <w:p w14:paraId="60001CDC" w14:textId="7F0F162C" w:rsidR="004D2EF6" w:rsidRDefault="004D2EF6" w:rsidP="004D2EF6">
      <w:pPr>
        <w:spacing w:after="0" w:line="240" w:lineRule="auto"/>
        <w:jc w:val="both"/>
        <w:rPr>
          <w:rFonts w:ascii="Arial" w:hAnsi="Arial" w:cs="Arial"/>
          <w:sz w:val="24"/>
          <w:szCs w:val="24"/>
        </w:rPr>
      </w:pPr>
      <w:r w:rsidRPr="005303CB">
        <w:rPr>
          <w:rFonts w:ascii="Arial" w:hAnsi="Arial" w:cs="Arial"/>
          <w:sz w:val="24"/>
          <w:szCs w:val="24"/>
        </w:rPr>
        <w:t xml:space="preserve">Palavras-chave: </w:t>
      </w:r>
      <w:r>
        <w:rPr>
          <w:rFonts w:ascii="Arial" w:hAnsi="Arial" w:cs="Arial"/>
          <w:sz w:val="24"/>
          <w:szCs w:val="24"/>
        </w:rPr>
        <w:t xml:space="preserve">Diabetes </w:t>
      </w:r>
      <w:r w:rsidR="00CE0012">
        <w:rPr>
          <w:rFonts w:ascii="Arial" w:hAnsi="Arial" w:cs="Arial"/>
          <w:sz w:val="24"/>
          <w:szCs w:val="24"/>
        </w:rPr>
        <w:t>mellitus, dieta, smartphone, educação</w:t>
      </w:r>
      <w:r>
        <w:rPr>
          <w:rFonts w:ascii="Arial" w:hAnsi="Arial" w:cs="Arial"/>
          <w:sz w:val="24"/>
          <w:szCs w:val="24"/>
        </w:rPr>
        <w:t xml:space="preserve">, </w:t>
      </w:r>
      <w:r w:rsidR="00CE0012">
        <w:rPr>
          <w:rFonts w:ascii="Arial" w:hAnsi="Arial" w:cs="Arial"/>
          <w:sz w:val="24"/>
          <w:szCs w:val="24"/>
        </w:rPr>
        <w:t>aplicativo móvel.</w:t>
      </w:r>
    </w:p>
    <w:p w14:paraId="15DE472A" w14:textId="77777777" w:rsidR="004D2EF6" w:rsidRDefault="004D2EF6" w:rsidP="004D2EF6">
      <w:pPr>
        <w:spacing w:after="0" w:line="240" w:lineRule="auto"/>
        <w:jc w:val="both"/>
        <w:rPr>
          <w:rFonts w:ascii="Arial" w:hAnsi="Arial" w:cs="Arial"/>
          <w:sz w:val="24"/>
          <w:szCs w:val="24"/>
          <w:lang w:val="en-US"/>
        </w:rPr>
      </w:pPr>
    </w:p>
    <w:p w14:paraId="241D8AE8" w14:textId="148118BE" w:rsidR="004D2EF6" w:rsidRPr="00B115CB" w:rsidRDefault="004D2EF6" w:rsidP="004D2EF6">
      <w:pPr>
        <w:spacing w:line="240" w:lineRule="auto"/>
        <w:jc w:val="both"/>
        <w:rPr>
          <w:rFonts w:ascii="Arial" w:hAnsi="Arial" w:cs="Arial"/>
          <w:i/>
          <w:iCs/>
          <w:color w:val="000000" w:themeColor="text1"/>
          <w:sz w:val="24"/>
          <w:szCs w:val="24"/>
          <w:lang w:val="en-US"/>
        </w:rPr>
      </w:pPr>
      <w:r w:rsidRPr="0071187C">
        <w:rPr>
          <w:rFonts w:ascii="Arial" w:hAnsi="Arial" w:cs="Arial"/>
          <w:sz w:val="24"/>
          <w:szCs w:val="24"/>
          <w:lang w:val="en-US"/>
        </w:rPr>
        <w:t xml:space="preserve">Keywords: </w:t>
      </w:r>
      <w:r w:rsidRPr="00B115CB">
        <w:rPr>
          <w:rFonts w:ascii="Arial" w:hAnsi="Arial" w:cs="Arial"/>
          <w:i/>
          <w:iCs/>
          <w:color w:val="000000" w:themeColor="text1"/>
          <w:sz w:val="24"/>
          <w:szCs w:val="24"/>
          <w:lang w:val="en-US"/>
        </w:rPr>
        <w:t>Diabetes mellitus</w:t>
      </w:r>
      <w:r w:rsidRPr="00B115CB">
        <w:rPr>
          <w:rFonts w:ascii="Arial" w:hAnsi="Arial" w:cs="Arial"/>
          <w:i/>
          <w:color w:val="000000" w:themeColor="text1"/>
          <w:sz w:val="24"/>
          <w:szCs w:val="24"/>
          <w:lang w:val="en-US"/>
        </w:rPr>
        <w:t xml:space="preserve">, </w:t>
      </w:r>
      <w:r w:rsidR="00B115CB" w:rsidRPr="00B115CB">
        <w:rPr>
          <w:rFonts w:ascii="Arial" w:hAnsi="Arial" w:cs="Arial"/>
          <w:i/>
          <w:color w:val="000000" w:themeColor="text1"/>
          <w:sz w:val="24"/>
          <w:szCs w:val="24"/>
          <w:lang w:val="en-US"/>
        </w:rPr>
        <w:t>diet, smartphone, education, mobile apps.</w:t>
      </w:r>
    </w:p>
    <w:p w14:paraId="15B93B7A" w14:textId="77777777" w:rsidR="006C27D6" w:rsidRPr="00E83286" w:rsidRDefault="006C27D6" w:rsidP="004D2EF6">
      <w:pPr>
        <w:spacing w:line="240" w:lineRule="auto"/>
        <w:jc w:val="both"/>
        <w:rPr>
          <w:rFonts w:ascii="Arial" w:hAnsi="Arial" w:cs="Arial"/>
          <w:i/>
          <w:iCs/>
          <w:color w:val="FF0000"/>
          <w:sz w:val="24"/>
          <w:szCs w:val="24"/>
          <w:lang w:val="en-US"/>
        </w:rPr>
      </w:pPr>
    </w:p>
    <w:p w14:paraId="17AB9633" w14:textId="2C571ADB" w:rsidR="001B0FF2" w:rsidRPr="0084054D" w:rsidRDefault="00444D99" w:rsidP="004D2EF6">
      <w:pPr>
        <w:spacing w:line="360" w:lineRule="auto"/>
        <w:jc w:val="both"/>
        <w:rPr>
          <w:rFonts w:ascii="Arial" w:hAnsi="Arial" w:cs="Arial"/>
          <w:b/>
          <w:bCs/>
          <w:sz w:val="24"/>
          <w:szCs w:val="24"/>
        </w:rPr>
      </w:pPr>
      <w:r>
        <w:rPr>
          <w:rFonts w:ascii="Arial" w:hAnsi="Arial" w:cs="Arial"/>
          <w:b/>
          <w:bCs/>
          <w:sz w:val="24"/>
          <w:szCs w:val="24"/>
        </w:rPr>
        <w:t>2</w:t>
      </w:r>
      <w:r w:rsidR="00DA5CF3">
        <w:rPr>
          <w:rFonts w:ascii="Arial" w:hAnsi="Arial" w:cs="Arial"/>
          <w:b/>
          <w:bCs/>
          <w:sz w:val="24"/>
          <w:szCs w:val="24"/>
        </w:rPr>
        <w:t>.</w:t>
      </w:r>
      <w:r w:rsidR="0084349B" w:rsidRPr="009F3769">
        <w:rPr>
          <w:rFonts w:ascii="Arial" w:hAnsi="Arial" w:cs="Arial"/>
          <w:b/>
          <w:bCs/>
          <w:sz w:val="24"/>
          <w:szCs w:val="24"/>
        </w:rPr>
        <w:t xml:space="preserve"> </w:t>
      </w:r>
      <w:r w:rsidR="001B0FF2" w:rsidRPr="009F3769">
        <w:rPr>
          <w:rFonts w:ascii="Arial" w:hAnsi="Arial" w:cs="Arial"/>
          <w:b/>
          <w:bCs/>
          <w:sz w:val="24"/>
          <w:szCs w:val="24"/>
        </w:rPr>
        <w:t>Introdução</w:t>
      </w:r>
    </w:p>
    <w:p w14:paraId="085563DF" w14:textId="2CE2C1A4" w:rsidR="00B115CB" w:rsidRPr="00F153BA" w:rsidRDefault="001B0FF2" w:rsidP="00B115CB">
      <w:pPr>
        <w:pStyle w:val="Corpodetexto"/>
        <w:spacing w:before="120" w:after="120" w:line="360" w:lineRule="auto"/>
        <w:jc w:val="both"/>
        <w:rPr>
          <w:bCs/>
          <w:color w:val="FF0000"/>
        </w:rPr>
      </w:pPr>
      <w:r w:rsidRPr="0084054D">
        <w:tab/>
      </w:r>
      <w:r w:rsidR="00444D99">
        <w:rPr>
          <w:bCs/>
          <w:color w:val="000000" w:themeColor="text1"/>
        </w:rPr>
        <w:t>A</w:t>
      </w:r>
      <w:r w:rsidR="00B115CB" w:rsidRPr="00F153BA">
        <w:rPr>
          <w:bCs/>
          <w:color w:val="000000" w:themeColor="text1"/>
        </w:rPr>
        <w:t xml:space="preserve"> diabetes melittus tipo 2 (DM2) representa 90 a 95% dos casos de diabetes sendo a forma mais comum da doença, e mundialmente o crescimento é alarmante nas últimas décadas. A DM2 é caracterizada por resistência à insulina causada por escesso de glicose sérica que é diagnosticada por concentração de glicemia sanguínea de jejum igual ou superior a 126 mg/dl ou valores de hemoglobina glicada (HbA1c)  igual ou a acima de 6,5%. A diabetes tem ligação direta com muitos fatores de risco e está associada com a genética, estilo de vida, mas principalmente com a obesidade, se tornando uma epidemia </w:t>
      </w:r>
      <w:r w:rsidR="00B115CB" w:rsidRPr="00F153BA">
        <w:rPr>
          <w:bCs/>
          <w:color w:val="000000" w:themeColor="text1"/>
        </w:rPr>
        <w:lastRenderedPageBreak/>
        <w:t>médica mortal, de alto custo aos cofres públicos e cada vez mais frequente nos dia atuais. A estimativa global é de que 1 em cada 11 adultos tenha diabetes, com uma despesa mundial maior que 700 mil milhões de dólares. (</w:t>
      </w:r>
      <w:r w:rsidR="00B115CB" w:rsidRPr="00F153BA">
        <w:rPr>
          <w:rFonts w:eastAsia="Times New Roman"/>
          <w:color w:val="000000" w:themeColor="text1"/>
          <w:lang w:eastAsia="pt-BR"/>
        </w:rPr>
        <w:t xml:space="preserve">GOLDENBERG </w:t>
      </w:r>
      <w:r w:rsidR="00B115CB" w:rsidRPr="00F153BA">
        <w:rPr>
          <w:rFonts w:eastAsia="Times New Roman"/>
          <w:i/>
          <w:iCs/>
          <w:color w:val="000000" w:themeColor="text1"/>
          <w:lang w:eastAsia="pt-BR"/>
        </w:rPr>
        <w:t>et al</w:t>
      </w:r>
      <w:r w:rsidR="00B115CB" w:rsidRPr="00F153BA">
        <w:rPr>
          <w:rFonts w:eastAsia="Times New Roman"/>
          <w:color w:val="000000" w:themeColor="text1"/>
          <w:lang w:eastAsia="pt-BR"/>
        </w:rPr>
        <w:t>., 2021)</w:t>
      </w:r>
    </w:p>
    <w:p w14:paraId="4EE50E5E" w14:textId="77777777" w:rsidR="00B115CB" w:rsidRPr="00F153BA" w:rsidRDefault="00B115CB" w:rsidP="00B115CB">
      <w:pPr>
        <w:pStyle w:val="Corpodetexto"/>
        <w:spacing w:before="120" w:after="120" w:line="360" w:lineRule="auto"/>
        <w:jc w:val="both"/>
        <w:rPr>
          <w:bCs/>
          <w:color w:val="000000" w:themeColor="text1"/>
        </w:rPr>
      </w:pPr>
      <w:r w:rsidRPr="00F153BA">
        <w:rPr>
          <w:bCs/>
          <w:color w:val="000000" w:themeColor="text1"/>
        </w:rPr>
        <w:t xml:space="preserve">         O remodelamento de dieta tem uma responsabilidade fundamental no controle do diabetes, na melhoria glicêmica e na otimização da saúde geral dos pacientes. Dietas com baixo teor de gordura e altas em carboidratos tem sido por muito tempo tradicionalmente a recomendação dietética padrão fornecida para pacientes com DM2. Contudo, evidências demonstram que dietas apoiadas no baixo teor de carboidratos (LCDs), com 10% a </w:t>
      </w:r>
      <w:r w:rsidRPr="00F153BA">
        <w:rPr>
          <w:color w:val="000000" w:themeColor="text1"/>
          <w:shd w:val="clear" w:color="auto" w:fill="FFFFFF"/>
        </w:rPr>
        <w:t>&lt;</w:t>
      </w:r>
      <w:r w:rsidRPr="00F153BA">
        <w:rPr>
          <w:bCs/>
          <w:color w:val="000000" w:themeColor="text1"/>
        </w:rPr>
        <w:t>26% de carboidratos da ingestão total de energia se mostraram como uma das estratégias mais eficazes para melhorar o controle glicêmico e outros resultados clínicos em pessoas com DM2. Apesar das numerosas evidências a estratégia LCD foi vista de forma questionável por muitos anos, porém com as atualizações nas diretritzes internacionais de tratamento do diabetes que reconheceu recentemente a LCD como alimentação indicada para o tratamento de pessoas acometidas de DM2 essa visão vem mudando. Foram observadas melhoras expressivas em pessoas com diabetes tipo 2 orientadas a seguir estratégias de baixo carboidrato, e além disso, estudos de revisão sistemática e meta-análises de LCDs em grupos com DM2 apontaram melhora glicêmica, redução dos triglicerídeos, diminuição da medicação utilizada, aumento do nível do colesterol HDL (lipoproteína de alta densidade) e possibilidade de remissão do DM2 (</w:t>
      </w:r>
      <w:r w:rsidRPr="00F153BA">
        <w:rPr>
          <w:rFonts w:eastAsia="Times New Roman"/>
          <w:lang w:eastAsia="pt-BR"/>
        </w:rPr>
        <w:t xml:space="preserve">DENING </w:t>
      </w:r>
      <w:r w:rsidRPr="00F153BA">
        <w:rPr>
          <w:rFonts w:eastAsia="Times New Roman"/>
          <w:i/>
          <w:iCs/>
          <w:lang w:eastAsia="pt-BR"/>
        </w:rPr>
        <w:t>et al</w:t>
      </w:r>
      <w:r w:rsidRPr="00F153BA">
        <w:rPr>
          <w:rFonts w:eastAsia="Times New Roman"/>
          <w:lang w:eastAsia="pt-BR"/>
        </w:rPr>
        <w:t>., 2021)</w:t>
      </w:r>
    </w:p>
    <w:p w14:paraId="44651A5E" w14:textId="6C87B51A" w:rsidR="00B115CB" w:rsidRPr="00F153BA" w:rsidRDefault="00B115CB" w:rsidP="00B115CB">
      <w:pPr>
        <w:pStyle w:val="Corpodetexto"/>
        <w:spacing w:before="120" w:after="120" w:line="360" w:lineRule="auto"/>
        <w:jc w:val="both"/>
        <w:rPr>
          <w:bCs/>
          <w:color w:val="000000" w:themeColor="text1"/>
        </w:rPr>
      </w:pPr>
      <w:r w:rsidRPr="00F153BA">
        <w:rPr>
          <w:bCs/>
          <w:color w:val="000000" w:themeColor="text1"/>
        </w:rPr>
        <w:t xml:space="preserve">         Sabendo que a intervenção dietética é fundamental, um dos desafios para a adesão dessa prática é a autogestão dessa mudança alimentar pelo paciente com DM2, e para isso precisam de orientação e apoio de um profissional capacitado de forma contínua. Orientar adequadamente de forma educacional a crescente demanda de pacientes com DM2 se torna desafiador, ainda mais devido a falta de capacitação dos profissionais da área , a localização dos serviços de saúde, tempo, trabalho e custos envolvidos na entrega de programas e serviços presenciais. Se torna evidente a necessidade de viabilizar outros meios de acesso e apoio a educação alimentar, oferecidos como adjuvantes ao tratamento padrão de um médico de família ou de uma equipe multidisciplinar. Inteverções via web podem ser um meio de acesso facilitado possibilitando </w:t>
      </w:r>
      <w:r w:rsidRPr="00F153BA">
        <w:rPr>
          <w:bCs/>
          <w:color w:val="000000" w:themeColor="text1"/>
        </w:rPr>
        <w:lastRenderedPageBreak/>
        <w:t xml:space="preserve">transfomações positivas na saúde das pessoas com DM2, oportunizando a redução ou remissão do </w:t>
      </w:r>
      <w:r w:rsidR="00F436BA">
        <w:rPr>
          <w:bCs/>
          <w:color w:val="000000" w:themeColor="text1"/>
        </w:rPr>
        <w:t>DM2 e comorbidades associadas (</w:t>
      </w:r>
      <w:bookmarkStart w:id="0" w:name="_GoBack"/>
      <w:bookmarkEnd w:id="0"/>
      <w:r w:rsidRPr="00F153BA">
        <w:rPr>
          <w:rFonts w:eastAsia="Times New Roman"/>
          <w:lang w:eastAsia="pt-BR"/>
        </w:rPr>
        <w:t xml:space="preserve">DENING </w:t>
      </w:r>
      <w:r w:rsidRPr="00F153BA">
        <w:rPr>
          <w:rFonts w:eastAsia="Times New Roman"/>
          <w:i/>
          <w:iCs/>
          <w:lang w:eastAsia="pt-BR"/>
        </w:rPr>
        <w:t>et al</w:t>
      </w:r>
      <w:r w:rsidRPr="00F153BA">
        <w:rPr>
          <w:rFonts w:eastAsia="Times New Roman"/>
          <w:lang w:eastAsia="pt-BR"/>
        </w:rPr>
        <w:t>., 2021)</w:t>
      </w:r>
      <w:r w:rsidRPr="00F153BA">
        <w:rPr>
          <w:bCs/>
          <w:color w:val="000000" w:themeColor="text1"/>
        </w:rPr>
        <w:t>.</w:t>
      </w:r>
    </w:p>
    <w:p w14:paraId="75B16967" w14:textId="77777777" w:rsidR="00B115CB" w:rsidRPr="00F153BA" w:rsidRDefault="00B115CB" w:rsidP="00B115CB">
      <w:pPr>
        <w:spacing w:after="0" w:line="360" w:lineRule="auto"/>
        <w:ind w:firstLine="708"/>
        <w:jc w:val="both"/>
        <w:rPr>
          <w:rFonts w:ascii="Arial" w:eastAsia="Arial" w:hAnsi="Arial" w:cs="Arial"/>
          <w:bCs/>
          <w:sz w:val="24"/>
          <w:szCs w:val="24"/>
        </w:rPr>
      </w:pPr>
      <w:r w:rsidRPr="00F153BA">
        <w:rPr>
          <w:rFonts w:ascii="Arial" w:eastAsia="Arial" w:hAnsi="Arial" w:cs="Arial"/>
          <w:bCs/>
          <w:sz w:val="24"/>
          <w:szCs w:val="24"/>
        </w:rPr>
        <w:t xml:space="preserve">Dessa forma, essa intervenção educacional se aplica como uma ferramenta de apoio, que permite oferecer conhecimento e incentivo através de uma estratégia comprovadamente eficaz, de forma barata, simples e escalável que pode ter impactos potenciais sobre morbidade e mortalidade de pacientes com DM2. </w:t>
      </w:r>
    </w:p>
    <w:p w14:paraId="32258BC8" w14:textId="05F876B4" w:rsidR="00B115CB" w:rsidRPr="00F153BA" w:rsidRDefault="00B115CB" w:rsidP="00B115CB">
      <w:pPr>
        <w:pStyle w:val="SemEspaamento"/>
        <w:spacing w:line="360" w:lineRule="auto"/>
        <w:jc w:val="both"/>
        <w:rPr>
          <w:rFonts w:ascii="Arial" w:eastAsia="Arial" w:hAnsi="Arial" w:cs="Arial"/>
          <w:bCs/>
          <w:sz w:val="24"/>
          <w:szCs w:val="24"/>
        </w:rPr>
      </w:pPr>
      <w:r>
        <w:rPr>
          <w:rFonts w:ascii="Arial" w:eastAsia="Arial" w:hAnsi="Arial" w:cs="Arial"/>
          <w:bCs/>
          <w:sz w:val="24"/>
          <w:szCs w:val="24"/>
        </w:rPr>
        <w:t xml:space="preserve">          </w:t>
      </w:r>
      <w:r w:rsidR="000A4B0D">
        <w:rPr>
          <w:rFonts w:ascii="Arial" w:eastAsia="Arial" w:hAnsi="Arial" w:cs="Arial"/>
          <w:bCs/>
          <w:sz w:val="24"/>
          <w:szCs w:val="24"/>
        </w:rPr>
        <w:t>No que concerne as vantagens</w:t>
      </w:r>
      <w:r w:rsidRPr="00F153BA">
        <w:rPr>
          <w:rFonts w:ascii="Arial" w:eastAsia="Arial" w:hAnsi="Arial" w:cs="Arial"/>
          <w:bCs/>
          <w:sz w:val="24"/>
          <w:szCs w:val="24"/>
        </w:rPr>
        <w:t xml:space="preserve"> dessa pesquisa à comunidade, pode-se afirmar que o trabalho proporcionará um aumento na bagagem de conhecimento científico sobre a questão da DM2, fazendo com que se obtenha mais dados sobre a estratégia LCD e também vantagens para a população de Francisco Beltrão.</w:t>
      </w:r>
      <w:r w:rsidRPr="00F153BA">
        <w:rPr>
          <w:rFonts w:ascii="Arial" w:hAnsi="Arial" w:cs="Arial"/>
          <w:sz w:val="24"/>
          <w:szCs w:val="24"/>
        </w:rPr>
        <w:t xml:space="preserve"> </w:t>
      </w:r>
    </w:p>
    <w:p w14:paraId="77702DCB" w14:textId="379EE9E5" w:rsidR="00426518" w:rsidRPr="007A005F" w:rsidRDefault="00426518" w:rsidP="00B115CB">
      <w:pPr>
        <w:spacing w:line="360" w:lineRule="auto"/>
        <w:jc w:val="both"/>
        <w:rPr>
          <w:rFonts w:ascii="Arial" w:hAnsi="Arial" w:cs="Arial"/>
          <w:b/>
          <w:sz w:val="24"/>
          <w:szCs w:val="24"/>
        </w:rPr>
      </w:pPr>
    </w:p>
    <w:p w14:paraId="16F51C67" w14:textId="44FCABC9" w:rsidR="00A86CBE" w:rsidRDefault="00444D99" w:rsidP="00BA52E7">
      <w:pPr>
        <w:spacing w:line="360" w:lineRule="auto"/>
        <w:jc w:val="both"/>
        <w:rPr>
          <w:rFonts w:ascii="Arial" w:hAnsi="Arial" w:cs="Arial"/>
          <w:b/>
          <w:sz w:val="24"/>
          <w:szCs w:val="24"/>
        </w:rPr>
      </w:pPr>
      <w:r>
        <w:rPr>
          <w:rFonts w:ascii="Arial" w:hAnsi="Arial" w:cs="Arial"/>
          <w:b/>
          <w:sz w:val="24"/>
          <w:szCs w:val="24"/>
        </w:rPr>
        <w:t>3</w:t>
      </w:r>
      <w:r w:rsidR="00DA5CF3">
        <w:rPr>
          <w:rFonts w:ascii="Arial" w:hAnsi="Arial" w:cs="Arial"/>
          <w:b/>
          <w:sz w:val="24"/>
          <w:szCs w:val="24"/>
        </w:rPr>
        <w:t>.</w:t>
      </w:r>
      <w:r>
        <w:rPr>
          <w:rFonts w:ascii="Arial" w:hAnsi="Arial" w:cs="Arial"/>
          <w:b/>
          <w:sz w:val="24"/>
          <w:szCs w:val="24"/>
        </w:rPr>
        <w:t xml:space="preserve"> </w:t>
      </w:r>
      <w:r w:rsidR="007A005F">
        <w:rPr>
          <w:rFonts w:ascii="Arial" w:hAnsi="Arial" w:cs="Arial"/>
          <w:b/>
          <w:sz w:val="24"/>
          <w:szCs w:val="24"/>
        </w:rPr>
        <w:t>Hipótese</w:t>
      </w:r>
    </w:p>
    <w:p w14:paraId="130000C1" w14:textId="5CB43900" w:rsidR="007A005F" w:rsidRPr="00444D99" w:rsidRDefault="00444D99" w:rsidP="00444D99">
      <w:pPr>
        <w:spacing w:line="360" w:lineRule="auto"/>
        <w:jc w:val="both"/>
        <w:rPr>
          <w:rFonts w:ascii="Arial" w:eastAsia="Times New Roman" w:hAnsi="Arial" w:cs="Arial"/>
          <w:bCs/>
          <w:color w:val="000000" w:themeColor="text1"/>
          <w:sz w:val="24"/>
          <w:szCs w:val="24"/>
          <w:lang w:eastAsia="pt-BR"/>
        </w:rPr>
      </w:pPr>
      <w:r>
        <w:rPr>
          <w:rFonts w:ascii="Arial" w:eastAsia="Times New Roman" w:hAnsi="Arial" w:cs="Arial"/>
          <w:bCs/>
          <w:color w:val="000000" w:themeColor="text1"/>
          <w:sz w:val="24"/>
          <w:szCs w:val="24"/>
          <w:lang w:eastAsia="pt-BR"/>
        </w:rPr>
        <w:t xml:space="preserve">        </w:t>
      </w:r>
      <w:r w:rsidR="007A005F" w:rsidRPr="00F153BA">
        <w:rPr>
          <w:rFonts w:ascii="Arial" w:eastAsia="Times New Roman" w:hAnsi="Arial" w:cs="Arial"/>
          <w:bCs/>
          <w:color w:val="000000" w:themeColor="text1"/>
          <w:sz w:val="24"/>
          <w:szCs w:val="24"/>
          <w:lang w:eastAsia="pt-BR"/>
        </w:rPr>
        <w:t>Levando em conta que a prestação de suporte alimentar é desafiada por questões de acessibilidade, disponibilidade e desinformação sobre a eficácia de dietas pobres em carboidratos. Dessa forma levantamos a hipótese de que a educação em diabetes direcionada para a alimentação de baixo teor de carboidrato pode ser efetiva como uma estratégia para controle dos níveis glicêmicos e suas consequências em saúde, assim como das mudanças do perfil antropométrico visando a redução de risco cardiovascular de adultos com DM2.</w:t>
      </w:r>
    </w:p>
    <w:p w14:paraId="7AB129C7" w14:textId="77777777" w:rsidR="007A005F" w:rsidRDefault="007A005F" w:rsidP="00BA52E7">
      <w:pPr>
        <w:spacing w:line="360" w:lineRule="auto"/>
        <w:jc w:val="both"/>
        <w:rPr>
          <w:rFonts w:ascii="Arial" w:hAnsi="Arial" w:cs="Arial"/>
          <w:color w:val="FF0000"/>
          <w:sz w:val="24"/>
          <w:szCs w:val="24"/>
        </w:rPr>
      </w:pPr>
    </w:p>
    <w:p w14:paraId="45D7AC28" w14:textId="1DDD11B2" w:rsidR="00444D99" w:rsidRDefault="00444D99" w:rsidP="00BA52E7">
      <w:pPr>
        <w:spacing w:line="360" w:lineRule="auto"/>
        <w:jc w:val="both"/>
        <w:rPr>
          <w:rFonts w:ascii="Arial" w:hAnsi="Arial" w:cs="Arial"/>
          <w:b/>
          <w:sz w:val="24"/>
          <w:szCs w:val="24"/>
        </w:rPr>
      </w:pPr>
      <w:r>
        <w:rPr>
          <w:rFonts w:ascii="Arial" w:hAnsi="Arial" w:cs="Arial"/>
          <w:b/>
          <w:sz w:val="24"/>
          <w:szCs w:val="24"/>
        </w:rPr>
        <w:t>4</w:t>
      </w:r>
      <w:r w:rsidR="00DA5CF3">
        <w:rPr>
          <w:rFonts w:ascii="Arial" w:hAnsi="Arial" w:cs="Arial"/>
          <w:b/>
          <w:sz w:val="24"/>
          <w:szCs w:val="24"/>
        </w:rPr>
        <w:t>.</w:t>
      </w:r>
      <w:r>
        <w:rPr>
          <w:rFonts w:ascii="Arial" w:hAnsi="Arial" w:cs="Arial"/>
          <w:b/>
          <w:sz w:val="24"/>
          <w:szCs w:val="24"/>
        </w:rPr>
        <w:t xml:space="preserve"> </w:t>
      </w:r>
      <w:r w:rsidR="00C41FF9" w:rsidRPr="00F904BD">
        <w:rPr>
          <w:rFonts w:ascii="Arial" w:hAnsi="Arial" w:cs="Arial"/>
          <w:b/>
          <w:sz w:val="24"/>
          <w:szCs w:val="24"/>
        </w:rPr>
        <w:t>Justificativa</w:t>
      </w:r>
      <w:r w:rsidR="00C41FF9" w:rsidRPr="009F3769">
        <w:rPr>
          <w:rFonts w:ascii="Arial" w:hAnsi="Arial" w:cs="Arial"/>
          <w:b/>
          <w:sz w:val="24"/>
          <w:szCs w:val="24"/>
        </w:rPr>
        <w:t xml:space="preserve"> </w:t>
      </w:r>
    </w:p>
    <w:p w14:paraId="217D1000" w14:textId="77777777" w:rsidR="00526612" w:rsidRPr="00F153BA" w:rsidRDefault="00526612" w:rsidP="00526612">
      <w:pPr>
        <w:pStyle w:val="SemEspaamento"/>
        <w:spacing w:line="360" w:lineRule="auto"/>
        <w:jc w:val="both"/>
        <w:rPr>
          <w:rFonts w:ascii="Arial" w:hAnsi="Arial" w:cs="Arial"/>
          <w:sz w:val="24"/>
          <w:szCs w:val="24"/>
        </w:rPr>
      </w:pPr>
      <w:r w:rsidRPr="00F153BA">
        <w:rPr>
          <w:rFonts w:ascii="Arial" w:hAnsi="Arial" w:cs="Arial"/>
          <w:sz w:val="24"/>
          <w:szCs w:val="24"/>
        </w:rPr>
        <w:t>A forma que a sociedade vive passa por constantes mudanças, a maneira como esse processo é administrado afeta o padrão de vida e saúde da população. Assim, levando em conta que a população atual vive, no contexto do capitalismo, com um ritmo de vida que exige alto desempenho no trabalho, isso acaba acarretando o aumento do consumo de alimentos rápidos e ultra processados. Com este estilo de vida acelerado, se desenvolve cada vez mais o sedentarismo, a propensão ao estresse e a alimentação inadequada (GILBERTO; TAVARES, 2018).</w:t>
      </w:r>
    </w:p>
    <w:p w14:paraId="55DB971B" w14:textId="77777777" w:rsidR="00526612" w:rsidRPr="00F153BA" w:rsidRDefault="00526612" w:rsidP="00526612">
      <w:pPr>
        <w:spacing w:after="0" w:line="360" w:lineRule="auto"/>
        <w:ind w:firstLine="708"/>
        <w:jc w:val="both"/>
        <w:rPr>
          <w:rFonts w:ascii="Arial" w:hAnsi="Arial" w:cs="Arial"/>
          <w:sz w:val="24"/>
          <w:szCs w:val="24"/>
        </w:rPr>
      </w:pPr>
      <w:r w:rsidRPr="00F153BA">
        <w:rPr>
          <w:rFonts w:ascii="Arial" w:eastAsia="Arial" w:hAnsi="Arial" w:cs="Arial"/>
          <w:sz w:val="24"/>
          <w:szCs w:val="24"/>
        </w:rPr>
        <w:lastRenderedPageBreak/>
        <w:t xml:space="preserve"> Evolutivamente a nossa espécie foi provida de meios altamente eficazes de driblar a insuficiência de nutrientes, que acopla a síntese de moléculas complexas e armazenamento de fontes energéticas resgatáveis quando são abundantes os nutrientes. É essencial o papel da insulina na transição de regulação da produção de nutrientes para o seu armazenamento. Seguido da ingestão de nutrientes, os níveis glicêmicos desencadeiam o estimulo a secreção de insulina pelo pâncreas, células β. Dentro da normalidade essa insulina promove absorção de carboidratos nos principais locais de armazenamento e consumo, como no tecido adiposo e músculo esquelético, nos quais carboidratos e proteínas são armazenados como lipídios. Contudo, as alterações do estilo de vida atual sedentários e supernutridos afetam esse sistema causando problemas sérios que incluem síndrome metabólica, obesidade, diabetes mellitus tipo 2 e doenças cardiovasculares </w:t>
      </w:r>
      <w:r w:rsidRPr="00F153BA">
        <w:rPr>
          <w:rFonts w:ascii="Arial" w:hAnsi="Arial" w:cs="Arial"/>
          <w:sz w:val="24"/>
          <w:szCs w:val="24"/>
        </w:rPr>
        <w:t xml:space="preserve">(LEE; PARK; CHOI, 2021). </w:t>
      </w:r>
    </w:p>
    <w:p w14:paraId="6440CF1B" w14:textId="77777777" w:rsidR="00526612" w:rsidRPr="00F153BA" w:rsidRDefault="00526612" w:rsidP="00526612">
      <w:pPr>
        <w:spacing w:after="0" w:line="360" w:lineRule="auto"/>
        <w:ind w:firstLine="708"/>
        <w:jc w:val="both"/>
        <w:rPr>
          <w:rFonts w:ascii="Arial" w:hAnsi="Arial" w:cs="Arial"/>
          <w:sz w:val="24"/>
          <w:szCs w:val="24"/>
        </w:rPr>
      </w:pPr>
      <w:r w:rsidRPr="00F153BA">
        <w:rPr>
          <w:rFonts w:ascii="Arial" w:hAnsi="Arial" w:cs="Arial"/>
          <w:sz w:val="24"/>
          <w:szCs w:val="24"/>
        </w:rPr>
        <w:t xml:space="preserve"> Um dos problemas que mais aumentam no mundo é o diabetes tipo 2. Intervenções atualizadas de autogestão para pacientes com diabetes têm dirigido seu foco na transformação de olhar dos acometidos em relação ao conhecimento, atitudes, crenças e comportamentos que podem promover mudanças no desempenho de autogestão. Ações de autogestão em pessoas com diabetes devem ser oferecidas considerando fatores emocionais, comportamentais e cognitivos. A educação de forma presencial tem seu nível de efetividade, trazendo possibilidades de adaptação individual, mas com a crescente no surgimento de tecnologias de comunicação no formato online os aplicativos para telefones celulares de autogerenciamento do diabetes vem sendo utilizados para motivar e potencializar a melhora comportamental.  Os benefícios dessas ferramentas são a transmissão de dados, autovigilância e feedback em tempo real, mas com limitações dos utilizadores na constância motivacional para manter o uso. (KIM; LEE; SEO, 2022)</w:t>
      </w:r>
    </w:p>
    <w:p w14:paraId="25563905" w14:textId="77777777" w:rsidR="00526612" w:rsidRPr="00F153BA" w:rsidRDefault="00526612" w:rsidP="00526612">
      <w:pPr>
        <w:spacing w:after="0" w:line="360" w:lineRule="auto"/>
        <w:ind w:firstLine="708"/>
        <w:jc w:val="both"/>
        <w:rPr>
          <w:rFonts w:ascii="Arial" w:hAnsi="Arial" w:cs="Arial"/>
          <w:color w:val="000000" w:themeColor="text1"/>
          <w:sz w:val="24"/>
          <w:szCs w:val="24"/>
        </w:rPr>
      </w:pPr>
      <w:r w:rsidRPr="00F153BA">
        <w:rPr>
          <w:rFonts w:ascii="Arial" w:hAnsi="Arial" w:cs="Arial"/>
          <w:color w:val="000000" w:themeColor="text1"/>
          <w:sz w:val="24"/>
          <w:szCs w:val="24"/>
        </w:rPr>
        <w:t xml:space="preserve">O fornecimento de programas de coaching em saúde, que somam feedback e firmam reforço para os indivíduos com diabetes manifestaram eficácia na melhora do controle glicêmico. Apesar disso, as restrições do sistema de saúde e de profissionais capacitados são um desafio de difícil execução em ampla escala.  As tecnologias recentes permitem que programas assim sejam incorporados em larga escala com investimento baixo, e com o aumento progressivo de telefones celulares e dispositivos digitais a utilização dessas </w:t>
      </w:r>
      <w:r w:rsidRPr="00F153BA">
        <w:rPr>
          <w:rFonts w:ascii="Arial" w:hAnsi="Arial" w:cs="Arial"/>
          <w:color w:val="000000" w:themeColor="text1"/>
          <w:sz w:val="24"/>
          <w:szCs w:val="24"/>
        </w:rPr>
        <w:lastRenderedPageBreak/>
        <w:t xml:space="preserve">ferramentas tem capacidade aprimorar a entrega e aplicabilidade desses programas ainda mais (GONG </w:t>
      </w:r>
      <w:r w:rsidRPr="00F153BA">
        <w:rPr>
          <w:rFonts w:ascii="Arial" w:hAnsi="Arial" w:cs="Arial"/>
          <w:i/>
          <w:color w:val="000000" w:themeColor="text1"/>
          <w:sz w:val="24"/>
          <w:szCs w:val="24"/>
        </w:rPr>
        <w:t>et al</w:t>
      </w:r>
      <w:r w:rsidRPr="00F153BA">
        <w:rPr>
          <w:rFonts w:ascii="Arial" w:hAnsi="Arial" w:cs="Arial"/>
          <w:color w:val="000000" w:themeColor="text1"/>
          <w:sz w:val="24"/>
          <w:szCs w:val="24"/>
        </w:rPr>
        <w:t>., 2020)</w:t>
      </w:r>
    </w:p>
    <w:p w14:paraId="77D6321B" w14:textId="77777777" w:rsidR="00526612" w:rsidRPr="00F153BA" w:rsidRDefault="00526612" w:rsidP="00526612">
      <w:pPr>
        <w:spacing w:after="0" w:line="360" w:lineRule="auto"/>
        <w:ind w:firstLine="708"/>
        <w:jc w:val="both"/>
        <w:rPr>
          <w:rFonts w:ascii="Arial" w:hAnsi="Arial" w:cs="Arial"/>
          <w:sz w:val="24"/>
          <w:szCs w:val="24"/>
        </w:rPr>
      </w:pPr>
      <w:r w:rsidRPr="00F153BA">
        <w:rPr>
          <w:rFonts w:ascii="Arial" w:hAnsi="Arial" w:cs="Arial"/>
          <w:sz w:val="24"/>
          <w:szCs w:val="24"/>
        </w:rPr>
        <w:t xml:space="preserve">Tornou-se norma de atendimento na última década a aplicabilidade de farmacoterapia para diabetes mellitus tipo 2 (DM2) (GILBERTO; TAVARES, 2018).  A dificuldade na aceitação e baixa constância perante às orientações profissionais permanecem sendo barreiras que dificultam o alcance do controle glicêmico ajustado, já que essa constância tem sido associada ao maior controle glicêmico, e, como consequência, quando aderida, ocorre uma redução do uso de recursos/custos de saúde, como por exemplo, a hospitalização </w:t>
      </w:r>
      <w:r>
        <w:rPr>
          <w:rFonts w:ascii="Arial" w:eastAsia="Calibri" w:hAnsi="Arial" w:cs="Arial"/>
          <w:sz w:val="24"/>
          <w:szCs w:val="24"/>
          <w:lang w:val="en-US"/>
        </w:rPr>
        <w:t xml:space="preserve">(ABITBOL et al., </w:t>
      </w:r>
      <w:r w:rsidRPr="00F153BA">
        <w:rPr>
          <w:rFonts w:ascii="Arial" w:eastAsia="Calibri" w:hAnsi="Arial" w:cs="Arial"/>
          <w:sz w:val="24"/>
          <w:szCs w:val="24"/>
          <w:lang w:val="en-US"/>
        </w:rPr>
        <w:t xml:space="preserve">2021). </w:t>
      </w:r>
    </w:p>
    <w:p w14:paraId="6F4D25F9" w14:textId="77777777" w:rsidR="00526612" w:rsidRPr="00F153BA" w:rsidRDefault="00526612" w:rsidP="00526612">
      <w:pPr>
        <w:spacing w:after="0" w:line="360" w:lineRule="auto"/>
        <w:ind w:firstLine="708"/>
        <w:jc w:val="both"/>
        <w:rPr>
          <w:rFonts w:ascii="Arial" w:hAnsi="Arial" w:cs="Arial"/>
          <w:sz w:val="24"/>
          <w:szCs w:val="24"/>
        </w:rPr>
      </w:pPr>
      <w:r w:rsidRPr="00F153BA">
        <w:rPr>
          <w:rFonts w:ascii="Arial" w:hAnsi="Arial" w:cs="Arial"/>
          <w:sz w:val="24"/>
          <w:szCs w:val="24"/>
        </w:rPr>
        <w:t>As estimativas de aumento de diabetes são de 51% até 2045 e dados associados às elevadas taxas de crescimento da prevalência de obesidade destacam a urgência de trazer práticas efetivas para reduzir os níveis de incidência da obesidade e suas consecutivas consequências, como doenças cardiovasculares, DM2 e outras ligadas a ela. A transformação nos hábitos alimentares e no estilo de vida podem intervir positivamente e concomitantemente na diminuição do risco de doenças cardiovasculares e em outras patologias associadas (</w:t>
      </w:r>
      <w:hyperlink r:id="rId8" w:history="1">
        <w:r w:rsidRPr="00F153BA">
          <w:rPr>
            <w:rFonts w:ascii="Arial" w:eastAsia="Calibri" w:hAnsi="Arial" w:cs="Arial"/>
            <w:sz w:val="24"/>
            <w:szCs w:val="24"/>
            <w:lang w:val="en-US"/>
          </w:rPr>
          <w:t>CHAWLA</w:t>
        </w:r>
      </w:hyperlink>
      <w:r>
        <w:rPr>
          <w:rFonts w:ascii="Arial" w:eastAsia="Calibri" w:hAnsi="Arial" w:cs="Arial"/>
          <w:sz w:val="24"/>
          <w:szCs w:val="24"/>
          <w:lang w:val="en-US"/>
        </w:rPr>
        <w:t xml:space="preserve"> </w:t>
      </w:r>
      <w:r w:rsidRPr="00241880">
        <w:rPr>
          <w:rFonts w:ascii="Arial" w:eastAsia="Calibri" w:hAnsi="Arial" w:cs="Arial"/>
          <w:i/>
          <w:sz w:val="24"/>
          <w:szCs w:val="24"/>
          <w:lang w:val="en-US"/>
        </w:rPr>
        <w:t>et al.,</w:t>
      </w:r>
      <w:r w:rsidRPr="00F153BA">
        <w:rPr>
          <w:rFonts w:ascii="Arial" w:eastAsia="Calibri" w:hAnsi="Arial" w:cs="Arial"/>
          <w:sz w:val="24"/>
          <w:szCs w:val="24"/>
          <w:lang w:val="en-US"/>
        </w:rPr>
        <w:t xml:space="preserve"> 2020)</w:t>
      </w:r>
      <w:r w:rsidRPr="00F153BA">
        <w:rPr>
          <w:rFonts w:ascii="Arial" w:hAnsi="Arial" w:cs="Arial"/>
          <w:sz w:val="24"/>
          <w:szCs w:val="24"/>
        </w:rPr>
        <w:t xml:space="preserve">. </w:t>
      </w:r>
    </w:p>
    <w:p w14:paraId="7DB6BE82" w14:textId="77777777" w:rsidR="00526612" w:rsidRPr="00F153BA" w:rsidRDefault="00526612" w:rsidP="00526612">
      <w:pPr>
        <w:spacing w:after="0" w:line="360" w:lineRule="auto"/>
        <w:ind w:firstLine="708"/>
        <w:jc w:val="both"/>
        <w:rPr>
          <w:rFonts w:ascii="Arial" w:hAnsi="Arial" w:cs="Arial"/>
          <w:sz w:val="24"/>
          <w:szCs w:val="24"/>
        </w:rPr>
      </w:pPr>
      <w:r w:rsidRPr="00F153BA">
        <w:rPr>
          <w:rFonts w:ascii="Arial" w:hAnsi="Arial" w:cs="Arial"/>
          <w:sz w:val="24"/>
          <w:szCs w:val="24"/>
        </w:rPr>
        <w:t>Em 2017, Saslow e colaboradores publicaram uma pesquisa e descobriram que recomendações para seguir uma dieta de muito baixo teor de carboidratos com mudanças no estilo de vida (ajuste de sono, exercícios, estratégias comportamentais baseadas no afeto positivo e atenção plena) foram capazes de melhorar o controle glicêmico e diminuir o peso corporal em pessoas com pré-diabetes e diabetes. Este ensaio, mesmo sendo favorável, foi realizado de forma presencial, representando um empecilho na abrangência de pacientes com pouco tempo, flexibilidade, transporte, apoio social e poucos recursos. Pensando nisso os autores realizaram um novo estudo onde adaptaram essa mesma intervenção para um programa de fácil propagação no formato online, e neste observaram resultados de melhora do controle glicêmico e perda de mais peso nos pacientes com DM2 que seguiram o programa online praticando uma dieta com baixo teor de carboidratos, em vez do tratamento convencional para diabetes com dieta de baixo teor de gordura. A atribuição online pode promover melhor adesão e maior cobertura na busca pelo êxito do autogerenciamento do diabetes tipo 2.</w:t>
      </w:r>
    </w:p>
    <w:p w14:paraId="66B78792" w14:textId="77777777" w:rsidR="00526612" w:rsidRPr="00F153BA" w:rsidRDefault="00526612" w:rsidP="00526612">
      <w:pPr>
        <w:spacing w:after="0" w:line="360" w:lineRule="auto"/>
        <w:ind w:firstLine="708"/>
        <w:jc w:val="both"/>
        <w:rPr>
          <w:rFonts w:ascii="Arial" w:eastAsia="Times New Roman" w:hAnsi="Arial" w:cs="Arial"/>
          <w:sz w:val="24"/>
          <w:szCs w:val="24"/>
          <w:lang w:eastAsia="pt-BR"/>
        </w:rPr>
      </w:pPr>
      <w:r w:rsidRPr="00F153BA">
        <w:rPr>
          <w:rFonts w:ascii="Arial" w:hAnsi="Arial" w:cs="Arial"/>
          <w:sz w:val="24"/>
          <w:szCs w:val="24"/>
        </w:rPr>
        <w:lastRenderedPageBreak/>
        <w:t>Diversos estudos, incluindo uma meta-análise e uma revisão sistemática demostraram que o uso de aplicativos de autogestão para smartphones para diabetes pode contribuir com o progresso dos resultados clínicos, demonstrando evolução no estilo de vida, conhecimento dos indivíduos sobre diabetes e moderada diminuição do nível de hemoglobina glicada, tornando a popularização dos smartphones uma ferramenta vantajosa para a saúde (</w:t>
      </w:r>
      <w:r w:rsidRPr="00F153BA">
        <w:rPr>
          <w:rFonts w:ascii="Arial" w:eastAsia="Times New Roman" w:hAnsi="Arial" w:cs="Arial"/>
          <w:sz w:val="24"/>
          <w:szCs w:val="24"/>
          <w:lang w:eastAsia="pt-BR"/>
        </w:rPr>
        <w:t xml:space="preserve">YU </w:t>
      </w:r>
      <w:r w:rsidRPr="00F153BA">
        <w:rPr>
          <w:rFonts w:ascii="Arial" w:eastAsia="Times New Roman" w:hAnsi="Arial" w:cs="Arial"/>
          <w:i/>
          <w:iCs/>
          <w:sz w:val="24"/>
          <w:szCs w:val="24"/>
          <w:lang w:eastAsia="pt-BR"/>
        </w:rPr>
        <w:t>et al</w:t>
      </w:r>
      <w:r w:rsidRPr="00F153BA">
        <w:rPr>
          <w:rFonts w:ascii="Arial" w:eastAsia="Times New Roman" w:hAnsi="Arial" w:cs="Arial"/>
          <w:sz w:val="24"/>
          <w:szCs w:val="24"/>
          <w:lang w:eastAsia="pt-BR"/>
        </w:rPr>
        <w:t>.,2019).</w:t>
      </w:r>
    </w:p>
    <w:p w14:paraId="29D8E01B" w14:textId="77777777" w:rsidR="00526612" w:rsidRPr="00F153BA" w:rsidRDefault="00526612" w:rsidP="00526612">
      <w:pPr>
        <w:spacing w:after="0" w:line="360" w:lineRule="auto"/>
        <w:ind w:firstLine="708"/>
        <w:jc w:val="both"/>
        <w:rPr>
          <w:rFonts w:ascii="Arial" w:eastAsia="Times New Roman" w:hAnsi="Arial" w:cs="Arial"/>
          <w:sz w:val="24"/>
          <w:szCs w:val="24"/>
          <w:lang w:eastAsia="pt-BR"/>
        </w:rPr>
      </w:pPr>
      <w:r w:rsidRPr="00F153BA">
        <w:rPr>
          <w:rFonts w:ascii="Arial" w:eastAsia="Times New Roman" w:hAnsi="Arial" w:cs="Arial"/>
          <w:sz w:val="24"/>
          <w:szCs w:val="24"/>
          <w:lang w:eastAsia="pt-BR"/>
        </w:rPr>
        <w:t xml:space="preserve">Tendo em vista a necessidade de minimizar os danos causados pelo aumento desenfreado do diabetes tipo 2, justifica-se a importância da realização dessa pesquisa, pela necessidade de informar e educar os pacientes com diabetes sobre a possibilidade de tratamento com a dieta de baixo carboidrato como estilo de vida. Com as numerosas informações cientificas dispostas até o presente momento sobre os benefícios da estratégia de dieta com baixo teor de carboidratos, se torna essencial entregar aos pacientes com DM2 o direito de escolha sobre essa possibilidade de tratamento que se mostra cada vez mais eficaz, e visto que, os profissionais de saúde são a porta de entrada do paciente para busca por ajuda, estes especialistas tem a obrigação de transmitir essas alternativas. </w:t>
      </w:r>
    </w:p>
    <w:p w14:paraId="001A2D26" w14:textId="77777777" w:rsidR="00526612" w:rsidRPr="00F153BA" w:rsidRDefault="00526612" w:rsidP="00526612">
      <w:pPr>
        <w:spacing w:after="0" w:line="360" w:lineRule="auto"/>
        <w:ind w:firstLine="708"/>
        <w:jc w:val="both"/>
        <w:rPr>
          <w:rFonts w:ascii="Arial" w:eastAsia="Times New Roman" w:hAnsi="Arial" w:cs="Arial"/>
          <w:sz w:val="24"/>
          <w:szCs w:val="24"/>
          <w:lang w:eastAsia="pt-BR"/>
        </w:rPr>
      </w:pPr>
      <w:r w:rsidRPr="00F153BA">
        <w:rPr>
          <w:rFonts w:ascii="Arial" w:eastAsia="Times New Roman" w:hAnsi="Arial" w:cs="Arial"/>
          <w:sz w:val="24"/>
          <w:szCs w:val="24"/>
          <w:lang w:eastAsia="pt-BR"/>
        </w:rPr>
        <w:t>A possibilidade de associar orientação e informações no formato online mostra benefícios tanto para o sistema de saúde da atenção primária quem está sobrecarregado, quanto para os pacientes que terão a facilidade de acesso e aconselhamento sempre a mão no seu aparelho de smartphone, reforçando a importância do autogerenciamento constante para o fornecimento da oportunidade de melhora na qualidade de vida, da diminuição do avanço da doença, da medicação, e em alguns casos até mesmo da possibilidade de remissão do diabetes tipo 2.</w:t>
      </w:r>
    </w:p>
    <w:p w14:paraId="41753C36" w14:textId="77777777" w:rsidR="00444D99" w:rsidRPr="009F3769" w:rsidRDefault="00444D99" w:rsidP="00BA52E7">
      <w:pPr>
        <w:spacing w:line="360" w:lineRule="auto"/>
        <w:jc w:val="both"/>
        <w:rPr>
          <w:rFonts w:ascii="Arial" w:hAnsi="Arial" w:cs="Arial"/>
          <w:b/>
          <w:sz w:val="24"/>
          <w:szCs w:val="24"/>
        </w:rPr>
      </w:pPr>
    </w:p>
    <w:p w14:paraId="16786F7A" w14:textId="2D965ADE" w:rsidR="00444D99" w:rsidRPr="00477CC6" w:rsidRDefault="00444D99" w:rsidP="00BA52E7">
      <w:pPr>
        <w:spacing w:line="360" w:lineRule="auto"/>
        <w:jc w:val="both"/>
        <w:rPr>
          <w:rFonts w:ascii="Arial" w:hAnsi="Arial" w:cs="Arial"/>
          <w:b/>
          <w:bCs/>
          <w:sz w:val="24"/>
          <w:szCs w:val="24"/>
        </w:rPr>
      </w:pPr>
      <w:r>
        <w:rPr>
          <w:rFonts w:ascii="Arial" w:hAnsi="Arial" w:cs="Arial"/>
          <w:b/>
          <w:bCs/>
          <w:sz w:val="24"/>
          <w:szCs w:val="24"/>
        </w:rPr>
        <w:t>5</w:t>
      </w:r>
      <w:r w:rsidR="00281374" w:rsidRPr="00477CC6">
        <w:rPr>
          <w:rFonts w:ascii="Arial" w:hAnsi="Arial" w:cs="Arial"/>
          <w:b/>
          <w:bCs/>
          <w:sz w:val="24"/>
          <w:szCs w:val="24"/>
        </w:rPr>
        <w:t xml:space="preserve"> </w:t>
      </w:r>
      <w:r w:rsidR="001B0FF2" w:rsidRPr="00477CC6">
        <w:rPr>
          <w:rFonts w:ascii="Arial" w:hAnsi="Arial" w:cs="Arial"/>
          <w:b/>
          <w:bCs/>
          <w:sz w:val="24"/>
          <w:szCs w:val="24"/>
        </w:rPr>
        <w:t>Objetivo</w:t>
      </w:r>
      <w:r w:rsidR="006D7A79" w:rsidRPr="00477CC6">
        <w:rPr>
          <w:rFonts w:ascii="Arial" w:hAnsi="Arial" w:cs="Arial"/>
          <w:b/>
          <w:bCs/>
          <w:sz w:val="24"/>
          <w:szCs w:val="24"/>
        </w:rPr>
        <w:t>s</w:t>
      </w:r>
    </w:p>
    <w:p w14:paraId="4D6F0D3A" w14:textId="0D5643D7" w:rsidR="001B0FF2" w:rsidRPr="00477CC6" w:rsidRDefault="00444D99" w:rsidP="00BA52E7">
      <w:pPr>
        <w:spacing w:line="360" w:lineRule="auto"/>
        <w:jc w:val="both"/>
        <w:rPr>
          <w:rFonts w:ascii="Arial" w:hAnsi="Arial" w:cs="Arial"/>
          <w:b/>
          <w:bCs/>
          <w:sz w:val="24"/>
          <w:szCs w:val="24"/>
        </w:rPr>
      </w:pPr>
      <w:r>
        <w:rPr>
          <w:rFonts w:ascii="Arial" w:hAnsi="Arial" w:cs="Arial"/>
          <w:b/>
          <w:bCs/>
          <w:sz w:val="24"/>
          <w:szCs w:val="24"/>
        </w:rPr>
        <w:t>5</w:t>
      </w:r>
      <w:r w:rsidR="006D7A79" w:rsidRPr="00477CC6">
        <w:rPr>
          <w:rFonts w:ascii="Arial" w:hAnsi="Arial" w:cs="Arial"/>
          <w:b/>
          <w:bCs/>
          <w:sz w:val="24"/>
          <w:szCs w:val="24"/>
        </w:rPr>
        <w:t>.1 Objetivo Geral</w:t>
      </w:r>
    </w:p>
    <w:p w14:paraId="75FC6D53" w14:textId="6FFB0754" w:rsidR="00444D99" w:rsidRDefault="00444D99" w:rsidP="00444D99">
      <w:pPr>
        <w:spacing w:after="120" w:line="360" w:lineRule="auto"/>
        <w:ind w:firstLine="708"/>
        <w:contextualSpacing/>
        <w:jc w:val="both"/>
        <w:rPr>
          <w:rFonts w:ascii="Arial" w:eastAsia="Times New Roman" w:hAnsi="Arial" w:cs="Arial"/>
          <w:bCs/>
          <w:color w:val="000000" w:themeColor="text1"/>
          <w:sz w:val="24"/>
          <w:szCs w:val="24"/>
          <w:lang w:eastAsia="pt-BR"/>
        </w:rPr>
      </w:pPr>
      <w:r w:rsidRPr="00F153BA">
        <w:rPr>
          <w:rFonts w:ascii="Arial" w:eastAsia="Times New Roman" w:hAnsi="Arial" w:cs="Arial"/>
          <w:bCs/>
          <w:color w:val="000000" w:themeColor="text1"/>
          <w:sz w:val="24"/>
          <w:szCs w:val="24"/>
          <w:lang w:eastAsia="pt-BR"/>
        </w:rPr>
        <w:t>Avaliar os efeitos de um programa de educação alimentar com baixo teor de carboidratos em adultos com diabetes tipo 2 envolvendo orientações presenciais e baseadas na web (hibrido) versus o programa padrão das unidades básicas de saúde que compreende a atenção primária no tratamento da diabetes mellitus representando o grau do controle num período de 32 semanas.</w:t>
      </w:r>
    </w:p>
    <w:p w14:paraId="0C551D3A" w14:textId="77777777" w:rsidR="00444D99" w:rsidRPr="00F153BA" w:rsidRDefault="00444D99" w:rsidP="00444D99">
      <w:pPr>
        <w:spacing w:after="120" w:line="360" w:lineRule="auto"/>
        <w:ind w:firstLine="708"/>
        <w:contextualSpacing/>
        <w:jc w:val="both"/>
        <w:rPr>
          <w:rFonts w:ascii="Arial" w:eastAsia="Times New Roman" w:hAnsi="Arial" w:cs="Arial"/>
          <w:bCs/>
          <w:color w:val="000000" w:themeColor="text1"/>
          <w:sz w:val="24"/>
          <w:szCs w:val="24"/>
          <w:lang w:eastAsia="pt-BR"/>
        </w:rPr>
      </w:pPr>
    </w:p>
    <w:p w14:paraId="6664BD4B" w14:textId="44E73C2D" w:rsidR="001B0FF2" w:rsidRPr="00D029A1" w:rsidRDefault="00444D99" w:rsidP="00BA52E7">
      <w:pPr>
        <w:spacing w:line="360" w:lineRule="auto"/>
        <w:jc w:val="both"/>
        <w:rPr>
          <w:rFonts w:ascii="Arial" w:hAnsi="Arial" w:cs="Arial"/>
          <w:b/>
          <w:bCs/>
          <w:sz w:val="24"/>
          <w:szCs w:val="24"/>
        </w:rPr>
      </w:pPr>
      <w:r>
        <w:rPr>
          <w:rFonts w:ascii="Arial" w:hAnsi="Arial" w:cs="Arial"/>
          <w:b/>
          <w:bCs/>
          <w:sz w:val="24"/>
          <w:szCs w:val="24"/>
        </w:rPr>
        <w:t>5</w:t>
      </w:r>
      <w:r w:rsidR="006D7A79" w:rsidRPr="00D029A1">
        <w:rPr>
          <w:rFonts w:ascii="Arial" w:hAnsi="Arial" w:cs="Arial"/>
          <w:b/>
          <w:bCs/>
          <w:sz w:val="24"/>
          <w:szCs w:val="24"/>
        </w:rPr>
        <w:t>.2</w:t>
      </w:r>
      <w:r w:rsidR="00281374" w:rsidRPr="00D029A1">
        <w:rPr>
          <w:rFonts w:ascii="Arial" w:hAnsi="Arial" w:cs="Arial"/>
          <w:b/>
          <w:bCs/>
          <w:sz w:val="24"/>
          <w:szCs w:val="24"/>
        </w:rPr>
        <w:t xml:space="preserve"> </w:t>
      </w:r>
      <w:r w:rsidR="001B0FF2" w:rsidRPr="00D029A1">
        <w:rPr>
          <w:rFonts w:ascii="Arial" w:hAnsi="Arial" w:cs="Arial"/>
          <w:b/>
          <w:bCs/>
          <w:sz w:val="24"/>
          <w:szCs w:val="24"/>
        </w:rPr>
        <w:t>Objetivo secundário</w:t>
      </w:r>
    </w:p>
    <w:p w14:paraId="1FAA0CDB" w14:textId="423B57D1" w:rsidR="00444D99" w:rsidRPr="00F153BA" w:rsidRDefault="00444D99" w:rsidP="00444D99">
      <w:pPr>
        <w:spacing w:after="120" w:line="360" w:lineRule="auto"/>
        <w:ind w:firstLine="708"/>
        <w:contextualSpacing/>
        <w:jc w:val="both"/>
        <w:rPr>
          <w:rFonts w:ascii="Arial" w:eastAsia="Times New Roman" w:hAnsi="Arial" w:cs="Arial"/>
          <w:bCs/>
          <w:sz w:val="24"/>
          <w:szCs w:val="24"/>
          <w:lang w:eastAsia="pt-BR"/>
        </w:rPr>
      </w:pPr>
      <w:r w:rsidRPr="00F153BA">
        <w:rPr>
          <w:rFonts w:ascii="Arial" w:eastAsia="Times New Roman" w:hAnsi="Arial" w:cs="Arial"/>
          <w:bCs/>
          <w:color w:val="000000" w:themeColor="text1"/>
          <w:sz w:val="24"/>
          <w:szCs w:val="24"/>
          <w:lang w:eastAsia="pt-BR"/>
        </w:rPr>
        <w:t xml:space="preserve">Avaliar como efeitos do programa </w:t>
      </w:r>
      <w:r w:rsidRPr="00F153BA">
        <w:rPr>
          <w:rFonts w:ascii="Arial" w:eastAsia="Times New Roman" w:hAnsi="Arial" w:cs="Arial"/>
          <w:bCs/>
          <w:sz w:val="24"/>
          <w:szCs w:val="24"/>
          <w:lang w:eastAsia="pt-BR"/>
        </w:rPr>
        <w:t>de educação em diabetes as variáveis laboratoriais: glicemia de jejum, insulina de jejum, hemoglobina glicada (HbA1c) e índice HOMA-IR.</w:t>
      </w:r>
    </w:p>
    <w:p w14:paraId="59BBF26B" w14:textId="77777777" w:rsidR="00444D99" w:rsidRPr="00F153BA" w:rsidRDefault="00444D99" w:rsidP="00444D99">
      <w:pPr>
        <w:spacing w:after="120" w:line="360" w:lineRule="auto"/>
        <w:ind w:firstLine="708"/>
        <w:contextualSpacing/>
        <w:jc w:val="both"/>
        <w:rPr>
          <w:rFonts w:ascii="Arial" w:eastAsia="Times New Roman" w:hAnsi="Arial" w:cs="Arial"/>
          <w:bCs/>
          <w:color w:val="000000" w:themeColor="text1"/>
          <w:sz w:val="24"/>
          <w:szCs w:val="24"/>
          <w:lang w:eastAsia="pt-BR"/>
        </w:rPr>
      </w:pPr>
      <w:r w:rsidRPr="00F153BA">
        <w:rPr>
          <w:rFonts w:ascii="Arial" w:eastAsia="Times New Roman" w:hAnsi="Arial" w:cs="Arial"/>
          <w:bCs/>
          <w:color w:val="000000" w:themeColor="text1"/>
          <w:sz w:val="24"/>
          <w:szCs w:val="24"/>
          <w:lang w:eastAsia="pt-BR"/>
        </w:rPr>
        <w:t>Avaliar as variáveis antropométricas: índice de massa corporal (IMC) e circunferência de cintura (CC).</w:t>
      </w:r>
    </w:p>
    <w:p w14:paraId="1A4FC9F1" w14:textId="77777777" w:rsidR="00444D99" w:rsidRPr="00F153BA" w:rsidRDefault="00444D99" w:rsidP="00444D99">
      <w:pPr>
        <w:spacing w:after="120" w:line="360" w:lineRule="auto"/>
        <w:ind w:firstLine="708"/>
        <w:contextualSpacing/>
        <w:jc w:val="both"/>
        <w:rPr>
          <w:rFonts w:ascii="Arial" w:eastAsia="Times New Roman" w:hAnsi="Arial" w:cs="Arial"/>
          <w:bCs/>
          <w:color w:val="000000" w:themeColor="text1"/>
          <w:sz w:val="24"/>
          <w:szCs w:val="24"/>
          <w:lang w:eastAsia="pt-BR"/>
        </w:rPr>
      </w:pPr>
      <w:r w:rsidRPr="00F153BA">
        <w:rPr>
          <w:rFonts w:ascii="Arial" w:eastAsia="Times New Roman" w:hAnsi="Arial" w:cs="Arial"/>
          <w:bCs/>
          <w:color w:val="000000" w:themeColor="text1"/>
          <w:sz w:val="24"/>
          <w:szCs w:val="24"/>
          <w:lang w:eastAsia="pt-BR"/>
        </w:rPr>
        <w:t>Avaliar a qualidade de vida utilizando a versão brasileira do questionário de Organização Mundial da Saúde WHOQOL – bref.</w:t>
      </w:r>
    </w:p>
    <w:p w14:paraId="0202D894" w14:textId="77777777" w:rsidR="00444D99" w:rsidRDefault="00444D99" w:rsidP="00444D99">
      <w:pPr>
        <w:spacing w:after="120" w:line="360" w:lineRule="auto"/>
        <w:ind w:firstLine="708"/>
        <w:contextualSpacing/>
        <w:jc w:val="both"/>
        <w:rPr>
          <w:rFonts w:ascii="Arial" w:eastAsia="Times New Roman" w:hAnsi="Arial" w:cs="Arial"/>
          <w:bCs/>
          <w:color w:val="000000" w:themeColor="text1"/>
          <w:sz w:val="24"/>
          <w:szCs w:val="24"/>
          <w:lang w:eastAsia="pt-BR"/>
        </w:rPr>
      </w:pPr>
      <w:r w:rsidRPr="00F153BA">
        <w:rPr>
          <w:rFonts w:ascii="Arial" w:eastAsia="Times New Roman" w:hAnsi="Arial" w:cs="Arial"/>
          <w:bCs/>
          <w:color w:val="000000" w:themeColor="text1"/>
          <w:sz w:val="24"/>
          <w:szCs w:val="24"/>
          <w:lang w:eastAsia="pt-BR"/>
        </w:rPr>
        <w:t xml:space="preserve">Analisar o consumo atual de alimentos utilizando o recordatório alimentar de 24 horas. </w:t>
      </w:r>
    </w:p>
    <w:p w14:paraId="79A4D3A7" w14:textId="77777777" w:rsidR="00444D99" w:rsidRPr="00F153BA" w:rsidRDefault="00444D99" w:rsidP="00444D99">
      <w:pPr>
        <w:spacing w:after="120" w:line="360" w:lineRule="auto"/>
        <w:ind w:firstLine="708"/>
        <w:contextualSpacing/>
        <w:jc w:val="both"/>
        <w:rPr>
          <w:rFonts w:ascii="Arial" w:eastAsia="Times New Roman" w:hAnsi="Arial" w:cs="Arial"/>
          <w:bCs/>
          <w:color w:val="000000" w:themeColor="text1"/>
          <w:sz w:val="24"/>
          <w:szCs w:val="24"/>
          <w:lang w:eastAsia="pt-BR"/>
        </w:rPr>
      </w:pPr>
    </w:p>
    <w:p w14:paraId="65353C64" w14:textId="3E5BED25" w:rsidR="001B0FF2" w:rsidRPr="00477CC6" w:rsidRDefault="00444D99" w:rsidP="00444D99">
      <w:pPr>
        <w:spacing w:line="360" w:lineRule="auto"/>
        <w:jc w:val="both"/>
        <w:rPr>
          <w:rFonts w:ascii="Arial" w:hAnsi="Arial" w:cs="Arial"/>
          <w:b/>
          <w:bCs/>
          <w:sz w:val="24"/>
          <w:szCs w:val="24"/>
        </w:rPr>
      </w:pPr>
      <w:r>
        <w:rPr>
          <w:rFonts w:ascii="Arial" w:hAnsi="Arial" w:cs="Arial"/>
          <w:b/>
          <w:bCs/>
          <w:sz w:val="24"/>
          <w:szCs w:val="24"/>
        </w:rPr>
        <w:t>6</w:t>
      </w:r>
      <w:r w:rsidR="00AF2013">
        <w:rPr>
          <w:rFonts w:ascii="Arial" w:hAnsi="Arial" w:cs="Arial"/>
          <w:b/>
          <w:bCs/>
          <w:sz w:val="24"/>
          <w:szCs w:val="24"/>
        </w:rPr>
        <w:t>.</w:t>
      </w:r>
      <w:r w:rsidR="006D7A79" w:rsidRPr="00477CC6">
        <w:rPr>
          <w:rFonts w:ascii="Arial" w:hAnsi="Arial" w:cs="Arial"/>
          <w:b/>
          <w:bCs/>
          <w:sz w:val="24"/>
          <w:szCs w:val="24"/>
        </w:rPr>
        <w:t xml:space="preserve"> Metodologia</w:t>
      </w:r>
    </w:p>
    <w:p w14:paraId="536B8FCA" w14:textId="7CB468AD" w:rsidR="00444D99" w:rsidRPr="00F153BA" w:rsidRDefault="00444D99" w:rsidP="00444D99">
      <w:pPr>
        <w:spacing w:after="0" w:line="360" w:lineRule="auto"/>
        <w:ind w:firstLine="708"/>
        <w:jc w:val="both"/>
        <w:rPr>
          <w:rFonts w:ascii="Arial" w:eastAsia="Times New Roman" w:hAnsi="Arial" w:cs="Arial"/>
          <w:bCs/>
          <w:color w:val="000000" w:themeColor="text1"/>
          <w:sz w:val="24"/>
          <w:szCs w:val="24"/>
          <w:lang w:eastAsia="pt-BR"/>
        </w:rPr>
      </w:pPr>
      <w:r w:rsidRPr="00F153BA">
        <w:rPr>
          <w:rFonts w:ascii="Arial" w:eastAsia="Times New Roman" w:hAnsi="Arial" w:cs="Arial"/>
          <w:bCs/>
          <w:color w:val="000000" w:themeColor="text1"/>
          <w:sz w:val="24"/>
          <w:szCs w:val="24"/>
          <w:lang w:eastAsia="pt-BR"/>
        </w:rPr>
        <w:t xml:space="preserve">Trata-se de um ensaio clínico randomizado paralelo de 2 braços com duração de </w:t>
      </w:r>
      <w:r>
        <w:rPr>
          <w:rFonts w:ascii="Arial" w:eastAsia="Times New Roman" w:hAnsi="Arial" w:cs="Arial"/>
          <w:bCs/>
          <w:color w:val="000000" w:themeColor="text1"/>
          <w:sz w:val="24"/>
          <w:szCs w:val="24"/>
          <w:lang w:eastAsia="pt-BR"/>
        </w:rPr>
        <w:t>32</w:t>
      </w:r>
      <w:r w:rsidRPr="00F153BA">
        <w:rPr>
          <w:rFonts w:ascii="Arial" w:eastAsia="Times New Roman" w:hAnsi="Arial" w:cs="Arial"/>
          <w:bCs/>
          <w:color w:val="000000" w:themeColor="text1"/>
          <w:sz w:val="24"/>
          <w:szCs w:val="24"/>
          <w:lang w:eastAsia="pt-BR"/>
        </w:rPr>
        <w:t xml:space="preserve"> semanas avaliando os efeitos do programa de educação alimentar em diabetes tipo 2 utilizando uma estratégia de educação sobre uma alimentação com baixo teor de carboidratos. </w:t>
      </w:r>
    </w:p>
    <w:p w14:paraId="23C63E88" w14:textId="6F2C73D5" w:rsidR="00444D99" w:rsidRPr="00F153BA" w:rsidRDefault="00444D99" w:rsidP="00444D99">
      <w:pPr>
        <w:spacing w:after="0" w:line="360" w:lineRule="auto"/>
        <w:jc w:val="both"/>
        <w:rPr>
          <w:rFonts w:ascii="Arial" w:eastAsia="Times New Roman" w:hAnsi="Arial" w:cs="Arial"/>
          <w:bCs/>
          <w:sz w:val="24"/>
          <w:szCs w:val="24"/>
          <w:lang w:eastAsia="pt-BR"/>
        </w:rPr>
      </w:pPr>
      <w:r>
        <w:rPr>
          <w:rFonts w:ascii="Arial" w:eastAsia="Times New Roman" w:hAnsi="Arial" w:cs="Arial"/>
          <w:bCs/>
          <w:color w:val="000000" w:themeColor="text1"/>
          <w:sz w:val="24"/>
          <w:szCs w:val="24"/>
          <w:lang w:eastAsia="pt-BR"/>
        </w:rPr>
        <w:t xml:space="preserve">          </w:t>
      </w:r>
      <w:r w:rsidRPr="00F153BA">
        <w:rPr>
          <w:rFonts w:ascii="Arial" w:eastAsia="Times New Roman" w:hAnsi="Arial" w:cs="Arial"/>
          <w:bCs/>
          <w:color w:val="000000" w:themeColor="text1"/>
          <w:sz w:val="24"/>
          <w:szCs w:val="24"/>
          <w:lang w:eastAsia="pt-BR"/>
        </w:rPr>
        <w:t xml:space="preserve">Serão selecionados os pacientes portadores de DM2 no Ambulatório de Endocrinologia do </w:t>
      </w:r>
      <w:r w:rsidRPr="00F153BA">
        <w:rPr>
          <w:rFonts w:ascii="Arial" w:eastAsia="Times New Roman" w:hAnsi="Arial" w:cs="Arial"/>
          <w:bCs/>
          <w:sz w:val="24"/>
          <w:szCs w:val="24"/>
          <w:lang w:eastAsia="pt-BR"/>
        </w:rPr>
        <w:t>Sistema Municipal de Saúde de Francisco Beltrão – PR.</w:t>
      </w:r>
    </w:p>
    <w:p w14:paraId="0759A2FA" w14:textId="29FE6EC9" w:rsidR="00444D99" w:rsidRPr="00F153BA" w:rsidRDefault="00444D99" w:rsidP="00444D99">
      <w:pPr>
        <w:spacing w:after="0" w:line="360" w:lineRule="auto"/>
        <w:ind w:firstLine="708"/>
        <w:jc w:val="both"/>
        <w:rPr>
          <w:rFonts w:ascii="Arial" w:eastAsia="Times New Roman" w:hAnsi="Arial" w:cs="Arial"/>
          <w:bCs/>
          <w:color w:val="000000" w:themeColor="text1"/>
          <w:sz w:val="24"/>
          <w:szCs w:val="24"/>
          <w:lang w:eastAsia="pt-BR"/>
        </w:rPr>
      </w:pPr>
      <w:r w:rsidRPr="00F153BA">
        <w:rPr>
          <w:rFonts w:ascii="Arial" w:eastAsia="Times New Roman" w:hAnsi="Arial" w:cs="Arial"/>
          <w:bCs/>
          <w:sz w:val="24"/>
          <w:szCs w:val="24"/>
          <w:lang w:eastAsia="pt-BR"/>
        </w:rPr>
        <w:t xml:space="preserve">Um grupo de 60 participantes </w:t>
      </w:r>
      <w:r w:rsidRPr="00F153BA">
        <w:rPr>
          <w:rFonts w:ascii="Arial" w:eastAsia="Times New Roman" w:hAnsi="Arial" w:cs="Arial"/>
          <w:bCs/>
          <w:color w:val="000000" w:themeColor="text1"/>
          <w:sz w:val="24"/>
          <w:szCs w:val="24"/>
          <w:lang w:eastAsia="pt-BR"/>
        </w:rPr>
        <w:t>serão randomizados para 2 braços: um grupo composto por 30 pacientes</w:t>
      </w:r>
      <w:r w:rsidR="00BB517F">
        <w:rPr>
          <w:rFonts w:ascii="Arial" w:eastAsia="Times New Roman" w:hAnsi="Arial" w:cs="Arial"/>
          <w:bCs/>
          <w:color w:val="000000" w:themeColor="text1"/>
          <w:sz w:val="24"/>
          <w:szCs w:val="24"/>
          <w:lang w:eastAsia="pt-BR"/>
        </w:rPr>
        <w:t xml:space="preserve"> com</w:t>
      </w:r>
      <w:r w:rsidRPr="00F153BA">
        <w:rPr>
          <w:rFonts w:ascii="Arial" w:eastAsia="Times New Roman" w:hAnsi="Arial" w:cs="Arial"/>
          <w:bCs/>
          <w:color w:val="000000" w:themeColor="text1"/>
          <w:sz w:val="24"/>
          <w:szCs w:val="24"/>
          <w:lang w:eastAsia="pt-BR"/>
        </w:rPr>
        <w:t xml:space="preserve"> DM2 que receberão </w:t>
      </w:r>
      <w:r w:rsidR="00AE5DA9">
        <w:rPr>
          <w:rFonts w:ascii="Arial" w:eastAsia="Times New Roman" w:hAnsi="Arial" w:cs="Arial"/>
          <w:bCs/>
          <w:color w:val="000000" w:themeColor="text1"/>
          <w:sz w:val="24"/>
          <w:szCs w:val="24"/>
          <w:lang w:eastAsia="pt-BR"/>
        </w:rPr>
        <w:t xml:space="preserve">juntamente com o programa padrão um </w:t>
      </w:r>
      <w:r w:rsidR="00BB517F">
        <w:rPr>
          <w:rFonts w:ascii="Arial" w:eastAsia="Times New Roman" w:hAnsi="Arial" w:cs="Arial"/>
          <w:bCs/>
          <w:color w:val="000000" w:themeColor="text1"/>
          <w:sz w:val="24"/>
          <w:szCs w:val="24"/>
          <w:lang w:eastAsia="pt-BR"/>
        </w:rPr>
        <w:t>aconselhamento sobre uma educação alimentar</w:t>
      </w:r>
      <w:r w:rsidRPr="00F153BA">
        <w:rPr>
          <w:rFonts w:ascii="Arial" w:eastAsia="Times New Roman" w:hAnsi="Arial" w:cs="Arial"/>
          <w:bCs/>
          <w:color w:val="000000" w:themeColor="text1"/>
          <w:sz w:val="24"/>
          <w:szCs w:val="24"/>
          <w:lang w:eastAsia="pt-BR"/>
        </w:rPr>
        <w:t xml:space="preserve"> de baixo teor de carboidrato</w:t>
      </w:r>
      <w:r w:rsidR="00BB517F">
        <w:rPr>
          <w:rFonts w:ascii="Arial" w:eastAsia="Times New Roman" w:hAnsi="Arial" w:cs="Arial"/>
          <w:bCs/>
          <w:color w:val="000000" w:themeColor="text1"/>
          <w:sz w:val="24"/>
          <w:szCs w:val="24"/>
          <w:lang w:eastAsia="pt-BR"/>
        </w:rPr>
        <w:t xml:space="preserve"> realizada de forma híbrida (via web e presencial)</w:t>
      </w:r>
      <w:r w:rsidRPr="00F153BA">
        <w:rPr>
          <w:rFonts w:ascii="Arial" w:eastAsia="Times New Roman" w:hAnsi="Arial" w:cs="Arial"/>
          <w:bCs/>
          <w:color w:val="000000" w:themeColor="text1"/>
          <w:sz w:val="24"/>
          <w:szCs w:val="24"/>
          <w:lang w:eastAsia="pt-BR"/>
        </w:rPr>
        <w:t xml:space="preserve"> e um grupo controle que não receberá esta orientação e permanecerá em tratamento padrão na atenção primária. Os pacientes serão recrutados no Ambulatório de Endocrinologia do Sistema Municipal de Saúde de Francisco Beltrão – PR.</w:t>
      </w:r>
    </w:p>
    <w:p w14:paraId="40DAAE83" w14:textId="299F4389" w:rsidR="00444D99" w:rsidRPr="008A14E5" w:rsidRDefault="00444D99" w:rsidP="008A14E5">
      <w:pPr>
        <w:spacing w:after="0" w:line="360" w:lineRule="auto"/>
        <w:ind w:firstLine="708"/>
        <w:jc w:val="both"/>
        <w:rPr>
          <w:rFonts w:ascii="Arial" w:eastAsia="Times New Roman" w:hAnsi="Arial" w:cs="Arial"/>
          <w:b/>
          <w:bCs/>
          <w:color w:val="000000" w:themeColor="text1"/>
          <w:sz w:val="24"/>
          <w:szCs w:val="24"/>
          <w:lang w:eastAsia="pt-BR"/>
        </w:rPr>
      </w:pPr>
      <w:r w:rsidRPr="00F153BA">
        <w:rPr>
          <w:rFonts w:ascii="Arial" w:eastAsia="Times New Roman" w:hAnsi="Arial" w:cs="Arial"/>
          <w:bCs/>
          <w:color w:val="000000" w:themeColor="text1"/>
          <w:sz w:val="24"/>
          <w:szCs w:val="24"/>
          <w:lang w:eastAsia="pt-BR"/>
        </w:rPr>
        <w:t>Utilizando os prontuários dos participantes, disponibilizados pelo sistema WINSaúde na SMS-FB, pretende-se coletar resultados de exames laboratoriais e pessoais como idade, sexo, peso, altura e índice de massa corporal (IMC), informações sobre o uso de medicamentos antidiabéticos e doses atualmente utilizadas, redução ou retirada durante ou até o fim da pesquisa também serão coletadas nos períodos inicial e após a aplicação do programa de educação em alimentação de baixo teor de carboidrato (após 32 semanas).</w:t>
      </w:r>
    </w:p>
    <w:p w14:paraId="2BCE8A21" w14:textId="40302335" w:rsidR="00444D99" w:rsidRPr="00444D99" w:rsidRDefault="00444D99" w:rsidP="00444D99">
      <w:pPr>
        <w:spacing w:after="0" w:line="360" w:lineRule="auto"/>
        <w:jc w:val="both"/>
        <w:rPr>
          <w:rFonts w:ascii="Arial" w:eastAsia="Times New Roman" w:hAnsi="Arial" w:cs="Arial"/>
          <w:b/>
          <w:bCs/>
          <w:color w:val="000000" w:themeColor="text1"/>
          <w:sz w:val="24"/>
          <w:szCs w:val="24"/>
          <w:lang w:eastAsia="pt-BR"/>
        </w:rPr>
      </w:pPr>
      <w:r w:rsidRPr="00F153BA">
        <w:rPr>
          <w:rFonts w:ascii="Arial" w:eastAsia="Times New Roman" w:hAnsi="Arial" w:cs="Arial"/>
          <w:b/>
          <w:bCs/>
          <w:color w:val="000000" w:themeColor="text1"/>
          <w:sz w:val="24"/>
          <w:szCs w:val="24"/>
          <w:lang w:eastAsia="pt-BR"/>
        </w:rPr>
        <w:lastRenderedPageBreak/>
        <w:t>Critérios de inclusão</w:t>
      </w:r>
      <w:r>
        <w:rPr>
          <w:rFonts w:ascii="Arial" w:eastAsia="Times New Roman" w:hAnsi="Arial" w:cs="Arial"/>
          <w:b/>
          <w:bCs/>
          <w:color w:val="000000" w:themeColor="text1"/>
          <w:sz w:val="24"/>
          <w:szCs w:val="24"/>
          <w:lang w:eastAsia="pt-BR"/>
        </w:rPr>
        <w:t xml:space="preserve">: </w:t>
      </w:r>
      <w:r w:rsidRPr="00F153BA">
        <w:rPr>
          <w:rFonts w:ascii="Arial" w:eastAsia="Times New Roman" w:hAnsi="Arial" w:cs="Arial"/>
          <w:bCs/>
          <w:color w:val="000000" w:themeColor="text1"/>
          <w:sz w:val="24"/>
          <w:szCs w:val="24"/>
          <w:lang w:eastAsia="pt-BR"/>
        </w:rPr>
        <w:t xml:space="preserve">Os pacientes elegíveis para a seleção devem ter diagnóstico de DM2 sem uso de insulina, com idades entre 40 e 89 anos e com níveis de HbA1c igual ou acima de 6,5%. Podendo ou não ter como comorbidade a hipertensão arterial. Devem ter acesso total a internet e possuir aplicativo para smartphone de comunicação individual ou em grupo. </w:t>
      </w:r>
    </w:p>
    <w:p w14:paraId="68B85361" w14:textId="5646DF2C" w:rsidR="00444D99" w:rsidRPr="00444D99" w:rsidRDefault="00444D99" w:rsidP="00444D99">
      <w:pPr>
        <w:spacing w:after="0" w:line="360" w:lineRule="auto"/>
        <w:jc w:val="both"/>
        <w:rPr>
          <w:rFonts w:ascii="Arial" w:eastAsia="Times New Roman" w:hAnsi="Arial" w:cs="Arial"/>
          <w:b/>
          <w:bCs/>
          <w:color w:val="000000" w:themeColor="text1"/>
          <w:sz w:val="24"/>
          <w:szCs w:val="24"/>
          <w:lang w:eastAsia="pt-BR"/>
        </w:rPr>
      </w:pPr>
      <w:r>
        <w:rPr>
          <w:rFonts w:ascii="Arial" w:eastAsia="Times New Roman" w:hAnsi="Arial" w:cs="Arial"/>
          <w:b/>
          <w:bCs/>
          <w:color w:val="000000" w:themeColor="text1"/>
          <w:sz w:val="24"/>
          <w:szCs w:val="24"/>
          <w:lang w:eastAsia="pt-BR"/>
        </w:rPr>
        <w:t xml:space="preserve"> </w:t>
      </w:r>
      <w:r w:rsidRPr="00F153BA">
        <w:rPr>
          <w:rFonts w:ascii="Arial" w:eastAsia="Times New Roman" w:hAnsi="Arial" w:cs="Arial"/>
          <w:b/>
          <w:bCs/>
          <w:color w:val="000000" w:themeColor="text1"/>
          <w:sz w:val="24"/>
          <w:szCs w:val="24"/>
          <w:lang w:eastAsia="pt-BR"/>
        </w:rPr>
        <w:t>Critérios de exclusão</w:t>
      </w:r>
      <w:r>
        <w:rPr>
          <w:rFonts w:ascii="Arial" w:eastAsia="Times New Roman" w:hAnsi="Arial" w:cs="Arial"/>
          <w:b/>
          <w:bCs/>
          <w:color w:val="000000" w:themeColor="text1"/>
          <w:sz w:val="24"/>
          <w:szCs w:val="24"/>
          <w:lang w:eastAsia="pt-BR"/>
        </w:rPr>
        <w:t xml:space="preserve">: </w:t>
      </w:r>
      <w:r w:rsidRPr="00F153BA">
        <w:rPr>
          <w:rFonts w:ascii="Arial" w:eastAsia="Times New Roman" w:hAnsi="Arial" w:cs="Arial"/>
          <w:bCs/>
          <w:color w:val="000000" w:themeColor="text1"/>
          <w:sz w:val="24"/>
          <w:szCs w:val="24"/>
          <w:lang w:eastAsia="pt-BR"/>
        </w:rPr>
        <w:t>Os pacientes que serão excluídos da seleção serão aqueles que apresentarem outras formas de diabetes, veganos, vegetarianos, que fizeram cirurgia bariátrica, com doença cardiovascular grave ou doença renal diagnosticada, com uma condição que afete sua capacidade de participar, gestantes e lactantes, estar em um programa de perda de peso, em risco de transtorno alimentar ou com a medição basal de HbA1c menor que 6,5%.</w:t>
      </w:r>
    </w:p>
    <w:p w14:paraId="0263A282" w14:textId="77777777" w:rsidR="00444D99" w:rsidRPr="00F153BA" w:rsidRDefault="00444D99" w:rsidP="00444D99">
      <w:pPr>
        <w:spacing w:after="0" w:line="360" w:lineRule="auto"/>
        <w:jc w:val="both"/>
        <w:rPr>
          <w:rFonts w:ascii="Arial" w:eastAsia="Times New Roman" w:hAnsi="Arial" w:cs="Arial"/>
          <w:bCs/>
          <w:color w:val="000000" w:themeColor="text1"/>
          <w:sz w:val="24"/>
          <w:szCs w:val="24"/>
          <w:lang w:eastAsia="pt-BR"/>
        </w:rPr>
      </w:pPr>
    </w:p>
    <w:p w14:paraId="435E08C7" w14:textId="1E5E1432" w:rsidR="00444D99" w:rsidRPr="00F153BA" w:rsidRDefault="008A14E5" w:rsidP="00444D99">
      <w:pPr>
        <w:spacing w:after="0" w:line="360" w:lineRule="auto"/>
        <w:jc w:val="both"/>
        <w:rPr>
          <w:rFonts w:ascii="Arial" w:eastAsia="Times New Roman" w:hAnsi="Arial" w:cs="Arial"/>
          <w:b/>
          <w:bCs/>
          <w:color w:val="000000" w:themeColor="text1"/>
          <w:sz w:val="24"/>
          <w:szCs w:val="24"/>
          <w:lang w:eastAsia="pt-BR"/>
        </w:rPr>
      </w:pPr>
      <w:r>
        <w:rPr>
          <w:rFonts w:ascii="Arial" w:eastAsia="Times New Roman" w:hAnsi="Arial" w:cs="Arial"/>
          <w:b/>
          <w:bCs/>
          <w:color w:val="000000" w:themeColor="text1"/>
          <w:sz w:val="24"/>
          <w:szCs w:val="24"/>
          <w:lang w:eastAsia="pt-BR"/>
        </w:rPr>
        <w:t xml:space="preserve">6.1 </w:t>
      </w:r>
      <w:r w:rsidR="00444D99" w:rsidRPr="00F153BA">
        <w:rPr>
          <w:rFonts w:ascii="Arial" w:eastAsia="Times New Roman" w:hAnsi="Arial" w:cs="Arial"/>
          <w:b/>
          <w:bCs/>
          <w:color w:val="000000" w:themeColor="text1"/>
          <w:sz w:val="24"/>
          <w:szCs w:val="24"/>
          <w:lang w:eastAsia="pt-BR"/>
        </w:rPr>
        <w:t xml:space="preserve">Estratégia em educação alimentar </w:t>
      </w:r>
    </w:p>
    <w:p w14:paraId="098392F0" w14:textId="339AC6FF" w:rsidR="00444D99" w:rsidRPr="00F153BA" w:rsidRDefault="00BE343F" w:rsidP="00444D99">
      <w:pPr>
        <w:spacing w:after="0" w:line="360" w:lineRule="auto"/>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          </w:t>
      </w:r>
      <w:r w:rsidR="00444D99" w:rsidRPr="00F153BA">
        <w:rPr>
          <w:rFonts w:ascii="Arial" w:eastAsia="Times New Roman" w:hAnsi="Arial" w:cs="Arial"/>
          <w:bCs/>
          <w:sz w:val="24"/>
          <w:szCs w:val="24"/>
          <w:lang w:eastAsia="pt-BR"/>
        </w:rPr>
        <w:t>A orientação s</w:t>
      </w:r>
      <w:r w:rsidR="0073359D">
        <w:rPr>
          <w:rFonts w:ascii="Arial" w:eastAsia="Times New Roman" w:hAnsi="Arial" w:cs="Arial"/>
          <w:bCs/>
          <w:sz w:val="24"/>
          <w:szCs w:val="24"/>
          <w:lang w:eastAsia="pt-BR"/>
        </w:rPr>
        <w:t xml:space="preserve">erá realizada de forma híbrida (presencial e remotamente) </w:t>
      </w:r>
      <w:r w:rsidR="00444D99" w:rsidRPr="00F153BA">
        <w:rPr>
          <w:rFonts w:ascii="Arial" w:eastAsia="Times New Roman" w:hAnsi="Arial" w:cs="Arial"/>
          <w:bCs/>
          <w:sz w:val="24"/>
          <w:szCs w:val="24"/>
          <w:lang w:eastAsia="pt-BR"/>
        </w:rPr>
        <w:t>via aplicativo de comunicação via web (grupo de whatsapp).</w:t>
      </w:r>
    </w:p>
    <w:p w14:paraId="17A8C719" w14:textId="670D111C" w:rsidR="00444D99" w:rsidRPr="008A14E5" w:rsidRDefault="00B93910" w:rsidP="008A14E5">
      <w:pPr>
        <w:pStyle w:val="PargrafodaLista"/>
        <w:spacing w:after="0" w:line="360" w:lineRule="auto"/>
        <w:jc w:val="both"/>
        <w:rPr>
          <w:rFonts w:ascii="Arial" w:eastAsia="Times New Roman" w:hAnsi="Arial" w:cs="Arial"/>
          <w:bCs/>
          <w:sz w:val="24"/>
          <w:szCs w:val="24"/>
          <w:lang w:eastAsia="pt-BR"/>
        </w:rPr>
      </w:pPr>
      <w:r>
        <w:rPr>
          <w:rFonts w:ascii="Arial" w:eastAsia="Times New Roman" w:hAnsi="Arial" w:cs="Arial"/>
          <w:bCs/>
          <w:sz w:val="24"/>
          <w:szCs w:val="24"/>
          <w:lang w:eastAsia="pt-BR"/>
        </w:rPr>
        <w:t xml:space="preserve">O programa alimentar irá </w:t>
      </w:r>
      <w:r w:rsidR="00444D99" w:rsidRPr="008A14E5">
        <w:rPr>
          <w:rFonts w:ascii="Arial" w:eastAsia="Times New Roman" w:hAnsi="Arial" w:cs="Arial"/>
          <w:bCs/>
          <w:sz w:val="24"/>
          <w:szCs w:val="24"/>
          <w:lang w:eastAsia="pt-BR"/>
        </w:rPr>
        <w:t xml:space="preserve">envolver a seguinte estratégia: </w:t>
      </w:r>
    </w:p>
    <w:p w14:paraId="40EACF9E" w14:textId="77777777" w:rsidR="00444D99" w:rsidRPr="008A14E5" w:rsidRDefault="00444D99" w:rsidP="008A14E5">
      <w:pPr>
        <w:pStyle w:val="PargrafodaLista"/>
        <w:numPr>
          <w:ilvl w:val="0"/>
          <w:numId w:val="2"/>
        </w:numPr>
        <w:spacing w:after="0" w:line="360" w:lineRule="auto"/>
        <w:jc w:val="both"/>
        <w:rPr>
          <w:rFonts w:ascii="Arial" w:eastAsia="Times New Roman" w:hAnsi="Arial" w:cs="Arial"/>
          <w:bCs/>
          <w:sz w:val="24"/>
          <w:szCs w:val="24"/>
          <w:lang w:eastAsia="pt-BR"/>
        </w:rPr>
      </w:pPr>
      <w:r w:rsidRPr="008A14E5">
        <w:rPr>
          <w:rFonts w:ascii="Arial" w:eastAsia="Times New Roman" w:hAnsi="Arial" w:cs="Arial"/>
          <w:bCs/>
          <w:sz w:val="24"/>
          <w:szCs w:val="24"/>
          <w:lang w:eastAsia="pt-BR"/>
        </w:rPr>
        <w:t>3 encontros presenciais de orientação em grupo.</w:t>
      </w:r>
    </w:p>
    <w:p w14:paraId="0B2BA975" w14:textId="7CD38331" w:rsidR="00444D99" w:rsidRPr="008A14E5" w:rsidRDefault="00444D99" w:rsidP="008A14E5">
      <w:pPr>
        <w:pStyle w:val="PargrafodaLista"/>
        <w:numPr>
          <w:ilvl w:val="0"/>
          <w:numId w:val="2"/>
        </w:numPr>
        <w:spacing w:after="0" w:line="360" w:lineRule="auto"/>
        <w:jc w:val="both"/>
        <w:rPr>
          <w:rFonts w:ascii="Arial" w:eastAsia="Times New Roman" w:hAnsi="Arial" w:cs="Arial"/>
          <w:bCs/>
          <w:sz w:val="24"/>
          <w:szCs w:val="24"/>
          <w:lang w:eastAsia="pt-BR"/>
        </w:rPr>
      </w:pPr>
      <w:r w:rsidRPr="008A14E5">
        <w:rPr>
          <w:rFonts w:ascii="Arial" w:eastAsia="Times New Roman" w:hAnsi="Arial" w:cs="Arial"/>
          <w:bCs/>
          <w:sz w:val="24"/>
          <w:szCs w:val="24"/>
          <w:lang w:eastAsia="pt-BR"/>
        </w:rPr>
        <w:t>Comunicação</w:t>
      </w:r>
      <w:r w:rsidR="00142729">
        <w:rPr>
          <w:rFonts w:ascii="Arial" w:eastAsia="Times New Roman" w:hAnsi="Arial" w:cs="Arial"/>
          <w:bCs/>
          <w:sz w:val="24"/>
          <w:szCs w:val="24"/>
          <w:lang w:eastAsia="pt-BR"/>
        </w:rPr>
        <w:t xml:space="preserve"> digital realizada</w:t>
      </w:r>
      <w:r w:rsidRPr="008A14E5">
        <w:rPr>
          <w:rFonts w:ascii="Arial" w:eastAsia="Times New Roman" w:hAnsi="Arial" w:cs="Arial"/>
          <w:bCs/>
          <w:sz w:val="24"/>
          <w:szCs w:val="24"/>
          <w:lang w:eastAsia="pt-BR"/>
        </w:rPr>
        <w:t xml:space="preserve"> via aplicativo 3 vezes na semana.</w:t>
      </w:r>
    </w:p>
    <w:p w14:paraId="32B981CA" w14:textId="7A3D9F3E" w:rsidR="008A14E5" w:rsidRPr="008A14E5" w:rsidRDefault="00444D99" w:rsidP="008A14E5">
      <w:pPr>
        <w:pStyle w:val="PargrafodaLista"/>
        <w:numPr>
          <w:ilvl w:val="0"/>
          <w:numId w:val="2"/>
        </w:numPr>
        <w:spacing w:after="0" w:line="360" w:lineRule="auto"/>
        <w:jc w:val="both"/>
        <w:rPr>
          <w:rFonts w:ascii="Arial" w:eastAsia="Times New Roman" w:hAnsi="Arial" w:cs="Arial"/>
          <w:bCs/>
          <w:sz w:val="24"/>
          <w:szCs w:val="24"/>
          <w:lang w:eastAsia="pt-BR"/>
        </w:rPr>
      </w:pPr>
      <w:r w:rsidRPr="008A14E5">
        <w:rPr>
          <w:rFonts w:ascii="Arial" w:eastAsia="Times New Roman" w:hAnsi="Arial" w:cs="Arial"/>
          <w:bCs/>
          <w:sz w:val="24"/>
          <w:szCs w:val="24"/>
          <w:lang w:eastAsia="pt-BR"/>
        </w:rPr>
        <w:t xml:space="preserve">Contato individual online de acordo com a dificuldade de adaptação ou entendimento após orientações. </w:t>
      </w:r>
    </w:p>
    <w:p w14:paraId="0A97A070" w14:textId="40648F93" w:rsidR="00444D99" w:rsidRPr="008A14E5" w:rsidRDefault="00444D99" w:rsidP="00444D99">
      <w:pPr>
        <w:spacing w:after="0" w:line="360" w:lineRule="auto"/>
        <w:jc w:val="both"/>
        <w:rPr>
          <w:rFonts w:ascii="Arial" w:eastAsia="Times New Roman" w:hAnsi="Arial" w:cs="Arial"/>
          <w:bCs/>
          <w:sz w:val="24"/>
          <w:szCs w:val="24"/>
          <w:lang w:eastAsia="pt-BR"/>
        </w:rPr>
      </w:pPr>
      <w:r w:rsidRPr="008A14E5">
        <w:rPr>
          <w:rFonts w:ascii="Arial" w:eastAsia="Times New Roman" w:hAnsi="Arial" w:cs="Arial"/>
          <w:b/>
          <w:bCs/>
          <w:sz w:val="24"/>
          <w:szCs w:val="24"/>
          <w:lang w:eastAsia="pt-BR"/>
        </w:rPr>
        <w:t xml:space="preserve"> Encontros presenciais</w:t>
      </w:r>
      <w:r w:rsidR="008A14E5">
        <w:rPr>
          <w:rFonts w:ascii="Arial" w:eastAsia="Times New Roman" w:hAnsi="Arial" w:cs="Arial"/>
          <w:bCs/>
          <w:sz w:val="24"/>
          <w:szCs w:val="24"/>
          <w:lang w:eastAsia="pt-BR"/>
        </w:rPr>
        <w:t>: Os</w:t>
      </w:r>
      <w:r w:rsidRPr="00F153BA">
        <w:rPr>
          <w:rFonts w:ascii="Arial" w:eastAsia="Times New Roman" w:hAnsi="Arial" w:cs="Arial"/>
          <w:bCs/>
          <w:sz w:val="24"/>
          <w:szCs w:val="24"/>
          <w:lang w:eastAsia="pt-BR"/>
        </w:rPr>
        <w:t xml:space="preserve"> encontros presenciais acontecerão em forma de palestra onde os participantes serão informados sobre o que é uma alimentação de baixo </w:t>
      </w:r>
      <w:r w:rsidR="00EB0AF4">
        <w:rPr>
          <w:rFonts w:ascii="Arial" w:eastAsia="Times New Roman" w:hAnsi="Arial" w:cs="Arial"/>
          <w:bCs/>
          <w:sz w:val="24"/>
          <w:szCs w:val="24"/>
          <w:lang w:eastAsia="pt-BR"/>
        </w:rPr>
        <w:t xml:space="preserve">teor de carboidratos, como </w:t>
      </w:r>
      <w:r w:rsidRPr="00F153BA">
        <w:rPr>
          <w:rFonts w:ascii="Arial" w:eastAsia="Times New Roman" w:hAnsi="Arial" w:cs="Arial"/>
          <w:bCs/>
          <w:sz w:val="24"/>
          <w:szCs w:val="24"/>
          <w:lang w:eastAsia="pt-BR"/>
        </w:rPr>
        <w:t>essa alimentação deve ser realizada, sobre seus efeitos adversos e benéficos relacionados ao diabetes</w:t>
      </w:r>
      <w:r w:rsidR="00EB0AF4">
        <w:rPr>
          <w:rFonts w:ascii="Arial" w:eastAsia="Times New Roman" w:hAnsi="Arial" w:cs="Arial"/>
          <w:bCs/>
          <w:sz w:val="24"/>
          <w:szCs w:val="24"/>
          <w:lang w:eastAsia="pt-BR"/>
        </w:rPr>
        <w:t xml:space="preserve"> tipo 2</w:t>
      </w:r>
      <w:r w:rsidRPr="00F153BA">
        <w:rPr>
          <w:rFonts w:ascii="Arial" w:eastAsia="Times New Roman" w:hAnsi="Arial" w:cs="Arial"/>
          <w:bCs/>
          <w:sz w:val="24"/>
          <w:szCs w:val="24"/>
          <w:lang w:eastAsia="pt-BR"/>
        </w:rPr>
        <w:t>. Nestes encontros pretende-se encorajar a ingestão de carboidratos de 50 a 100gr por dia presentes em alimentos densamente nutritivos. Dietas com baixo teor de carboidrato, com foco na ingestão de alimentos reais, incluem carnes, vegetais com baixo teor de amido, laticínios integrais, oleaginosas e sementes, com orientação de ajuste no consumo de proteínas e gorduras naturais. Também pode incluir pequenas quantidades de frutas e legumes de acordo com a estratégia proposta (Clinical Guedlines for Therapeutic Carbohydrate Restriction, 2019).</w:t>
      </w:r>
    </w:p>
    <w:p w14:paraId="2A9A4A13" w14:textId="4D7952F1" w:rsidR="00444D99" w:rsidRPr="008A14E5" w:rsidRDefault="00444D99" w:rsidP="008A14E5">
      <w:pPr>
        <w:spacing w:after="0" w:line="360" w:lineRule="auto"/>
        <w:jc w:val="both"/>
        <w:rPr>
          <w:rFonts w:ascii="Arial" w:eastAsia="Times New Roman" w:hAnsi="Arial" w:cs="Arial"/>
          <w:b/>
          <w:bCs/>
          <w:color w:val="000000" w:themeColor="text1"/>
          <w:sz w:val="24"/>
          <w:szCs w:val="24"/>
          <w:lang w:eastAsia="pt-BR"/>
        </w:rPr>
      </w:pPr>
      <w:r w:rsidRPr="00F153BA">
        <w:rPr>
          <w:rFonts w:ascii="Arial" w:eastAsia="Times New Roman" w:hAnsi="Arial" w:cs="Arial"/>
          <w:b/>
          <w:bCs/>
          <w:color w:val="000000" w:themeColor="text1"/>
          <w:sz w:val="24"/>
          <w:szCs w:val="24"/>
          <w:lang w:eastAsia="pt-BR"/>
        </w:rPr>
        <w:t xml:space="preserve">Comunicação via </w:t>
      </w:r>
      <w:r w:rsidR="008A14E5">
        <w:rPr>
          <w:rFonts w:ascii="Arial" w:eastAsia="Times New Roman" w:hAnsi="Arial" w:cs="Arial"/>
          <w:b/>
          <w:bCs/>
          <w:color w:val="000000" w:themeColor="text1"/>
          <w:sz w:val="24"/>
          <w:szCs w:val="24"/>
          <w:lang w:eastAsia="pt-BR"/>
        </w:rPr>
        <w:t xml:space="preserve">aplicativo: </w:t>
      </w:r>
      <w:r w:rsidRPr="00F153BA">
        <w:rPr>
          <w:rFonts w:ascii="Arial" w:eastAsia="Times New Roman" w:hAnsi="Arial" w:cs="Arial"/>
          <w:bCs/>
          <w:color w:val="000000" w:themeColor="text1"/>
          <w:sz w:val="24"/>
          <w:szCs w:val="24"/>
          <w:lang w:eastAsia="pt-BR"/>
        </w:rPr>
        <w:t xml:space="preserve">Por meio de aplicativo de comunicação será realizado o envio de mensagens educacionais direcionadas ao grupo de </w:t>
      </w:r>
      <w:r w:rsidRPr="00F153BA">
        <w:rPr>
          <w:rFonts w:ascii="Arial" w:eastAsia="Times New Roman" w:hAnsi="Arial" w:cs="Arial"/>
          <w:bCs/>
          <w:color w:val="000000" w:themeColor="text1"/>
          <w:sz w:val="24"/>
          <w:szCs w:val="24"/>
          <w:lang w:eastAsia="pt-BR"/>
        </w:rPr>
        <w:lastRenderedPageBreak/>
        <w:t>intervenção educacional com orientações sobre o manejo da dieta com alimentos de baixo teor de carboidratos, mensagens de incentivo de manutenção e de suporte para possíveis dificuldades de adaptação.</w:t>
      </w:r>
    </w:p>
    <w:p w14:paraId="770AFA9D" w14:textId="0306A16D" w:rsidR="00CC60E0" w:rsidRPr="008A14E5" w:rsidRDefault="008A14E5" w:rsidP="008A14E5">
      <w:pPr>
        <w:spacing w:after="0" w:line="360" w:lineRule="auto"/>
        <w:jc w:val="both"/>
        <w:rPr>
          <w:rFonts w:ascii="Arial" w:eastAsia="Times New Roman" w:hAnsi="Arial" w:cs="Arial"/>
          <w:b/>
          <w:bCs/>
          <w:color w:val="000000" w:themeColor="text1"/>
          <w:sz w:val="24"/>
          <w:szCs w:val="24"/>
          <w:lang w:eastAsia="pt-BR"/>
        </w:rPr>
      </w:pPr>
      <w:r>
        <w:rPr>
          <w:rFonts w:ascii="Arial" w:eastAsia="Times New Roman" w:hAnsi="Arial" w:cs="Arial"/>
          <w:b/>
          <w:bCs/>
          <w:color w:val="000000" w:themeColor="text1"/>
          <w:sz w:val="24"/>
          <w:szCs w:val="24"/>
          <w:lang w:eastAsia="pt-BR"/>
        </w:rPr>
        <w:t xml:space="preserve">Contato individual online: </w:t>
      </w:r>
      <w:r w:rsidR="00444D99" w:rsidRPr="00F153BA">
        <w:rPr>
          <w:rFonts w:ascii="Arial" w:eastAsia="Times New Roman" w:hAnsi="Arial" w:cs="Arial"/>
          <w:bCs/>
          <w:color w:val="000000" w:themeColor="text1"/>
          <w:sz w:val="24"/>
          <w:szCs w:val="24"/>
          <w:lang w:eastAsia="pt-BR"/>
        </w:rPr>
        <w:t>Por meio de aplicativo de comunicação será disponibilizado o contato direto da nutricionista responsável pela pesquisa com a finalidade de dar suporte individual para os participantes que se sentirem inseguros ou com dúvidas em relaçã</w:t>
      </w:r>
      <w:r w:rsidR="009F7702">
        <w:rPr>
          <w:rFonts w:ascii="Arial" w:eastAsia="Times New Roman" w:hAnsi="Arial" w:cs="Arial"/>
          <w:bCs/>
          <w:color w:val="000000" w:themeColor="text1"/>
          <w:sz w:val="24"/>
          <w:szCs w:val="24"/>
          <w:lang w:eastAsia="pt-BR"/>
        </w:rPr>
        <w:t>o as orientações após as reuniões presenciais</w:t>
      </w:r>
      <w:r w:rsidR="00444D99" w:rsidRPr="00F153BA">
        <w:rPr>
          <w:rFonts w:ascii="Arial" w:eastAsia="Times New Roman" w:hAnsi="Arial" w:cs="Arial"/>
          <w:bCs/>
          <w:color w:val="000000" w:themeColor="text1"/>
          <w:sz w:val="24"/>
          <w:szCs w:val="24"/>
          <w:lang w:eastAsia="pt-BR"/>
        </w:rPr>
        <w:t>, ou não tenham compreendido as mensagens deixadas no grupo via aplicativo, dessa forma terão a oportunidade de marcar reuniões individuais com a nutricionista responsável no formato online para sanar os questionamentos.</w:t>
      </w:r>
    </w:p>
    <w:p w14:paraId="7B3D3FE9" w14:textId="77777777" w:rsidR="00CC60E0" w:rsidRPr="00CC60E0" w:rsidRDefault="00CC60E0" w:rsidP="00CC60E0">
      <w:pPr>
        <w:shd w:val="clear" w:color="auto" w:fill="FFFFFF"/>
        <w:spacing w:after="0" w:line="360" w:lineRule="auto"/>
        <w:ind w:firstLine="720"/>
        <w:jc w:val="both"/>
        <w:rPr>
          <w:rFonts w:ascii="Arial" w:eastAsia="Arial" w:hAnsi="Arial" w:cs="Arial"/>
          <w:sz w:val="24"/>
          <w:szCs w:val="24"/>
          <w:lang w:eastAsia="pt-BR"/>
        </w:rPr>
      </w:pPr>
    </w:p>
    <w:p w14:paraId="41E5F721" w14:textId="67A575BD" w:rsidR="00B200AF" w:rsidRDefault="008A14E5" w:rsidP="006E2FB2">
      <w:pPr>
        <w:spacing w:line="360" w:lineRule="auto"/>
        <w:jc w:val="both"/>
        <w:rPr>
          <w:rFonts w:ascii="Arial" w:hAnsi="Arial" w:cs="Arial"/>
          <w:sz w:val="24"/>
          <w:szCs w:val="24"/>
        </w:rPr>
      </w:pPr>
      <w:r>
        <w:rPr>
          <w:rFonts w:ascii="Arial" w:hAnsi="Arial" w:cs="Arial"/>
          <w:b/>
          <w:bCs/>
          <w:sz w:val="24"/>
          <w:szCs w:val="24"/>
        </w:rPr>
        <w:t>7</w:t>
      </w:r>
      <w:r w:rsidR="00AF2013">
        <w:rPr>
          <w:rFonts w:ascii="Arial" w:hAnsi="Arial" w:cs="Arial"/>
          <w:b/>
          <w:bCs/>
          <w:sz w:val="24"/>
          <w:szCs w:val="24"/>
        </w:rPr>
        <w:t>.</w:t>
      </w:r>
      <w:r>
        <w:rPr>
          <w:rFonts w:ascii="Arial" w:hAnsi="Arial" w:cs="Arial"/>
          <w:b/>
          <w:bCs/>
          <w:sz w:val="24"/>
          <w:szCs w:val="24"/>
        </w:rPr>
        <w:t xml:space="preserve"> </w:t>
      </w:r>
      <w:r w:rsidR="00B200AF">
        <w:rPr>
          <w:rFonts w:ascii="Arial" w:hAnsi="Arial" w:cs="Arial"/>
          <w:b/>
          <w:bCs/>
          <w:sz w:val="24"/>
          <w:szCs w:val="24"/>
        </w:rPr>
        <w:t>Análise de dados</w:t>
      </w:r>
    </w:p>
    <w:p w14:paraId="1DE84C11" w14:textId="48041197" w:rsidR="008A14E5" w:rsidRPr="00F153BA" w:rsidRDefault="008A14E5" w:rsidP="008A14E5">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Pr="00F153BA">
        <w:rPr>
          <w:rFonts w:ascii="Arial" w:hAnsi="Arial" w:cs="Arial"/>
          <w:color w:val="000000" w:themeColor="text1"/>
          <w:sz w:val="24"/>
          <w:szCs w:val="24"/>
        </w:rPr>
        <w:t xml:space="preserve">Os dados serão coletados serão armazenados usando o programa Microsoft® Excel e, em seguida analisados no programa IBM SPSS v. 21.0. </w:t>
      </w:r>
    </w:p>
    <w:p w14:paraId="73BAE9BC" w14:textId="77777777" w:rsidR="008A14E5" w:rsidRPr="00F153BA" w:rsidRDefault="008A14E5" w:rsidP="008A14E5">
      <w:pPr>
        <w:spacing w:after="0" w:line="360" w:lineRule="auto"/>
        <w:ind w:firstLine="708"/>
        <w:jc w:val="both"/>
        <w:rPr>
          <w:rFonts w:ascii="Arial" w:hAnsi="Arial" w:cs="Arial"/>
          <w:color w:val="000000" w:themeColor="text1"/>
          <w:sz w:val="24"/>
          <w:szCs w:val="24"/>
        </w:rPr>
      </w:pPr>
      <w:r w:rsidRPr="00F153BA">
        <w:rPr>
          <w:rFonts w:ascii="Arial" w:hAnsi="Arial" w:cs="Arial"/>
          <w:color w:val="000000" w:themeColor="text1"/>
          <w:sz w:val="24"/>
          <w:szCs w:val="24"/>
        </w:rPr>
        <w:t>Será realizada análise descritiva das variáveis de estudo, mediante a distribuição de frequência absoluta (n) e relativa (%).</w:t>
      </w:r>
    </w:p>
    <w:p w14:paraId="64A5CF06" w14:textId="77777777" w:rsidR="008A14E5" w:rsidRPr="00F153BA" w:rsidRDefault="008A14E5" w:rsidP="008A14E5">
      <w:pPr>
        <w:spacing w:after="0" w:line="360" w:lineRule="auto"/>
        <w:ind w:firstLine="708"/>
        <w:jc w:val="both"/>
        <w:rPr>
          <w:rFonts w:ascii="Arial" w:hAnsi="Arial" w:cs="Arial"/>
          <w:color w:val="000000" w:themeColor="text1"/>
          <w:sz w:val="24"/>
          <w:szCs w:val="24"/>
        </w:rPr>
      </w:pPr>
      <w:r w:rsidRPr="00F153BA">
        <w:rPr>
          <w:rFonts w:ascii="Arial" w:hAnsi="Arial" w:cs="Arial"/>
          <w:color w:val="000000" w:themeColor="text1"/>
          <w:sz w:val="24"/>
          <w:szCs w:val="24"/>
        </w:rPr>
        <w:t>Para a comparação de dados entre os grupos antes e depois será utilizada a ANOVA de medidas repetidas ou o teste T-Student pareado após a verificação dos pré-supostos. E para a comparação destes dados, entre os dois grupos independentes, em cada momento de observação será usado o teste T-Student ou o teste U de Mann Whitney se for o caso, o nível de 5% de significância será adotado para todas as análises.</w:t>
      </w:r>
    </w:p>
    <w:p w14:paraId="309AB952" w14:textId="77777777" w:rsidR="00EA2451" w:rsidRPr="009F3769" w:rsidRDefault="00EA2451" w:rsidP="006E2FB2">
      <w:pPr>
        <w:spacing w:line="360" w:lineRule="auto"/>
        <w:jc w:val="both"/>
        <w:rPr>
          <w:rFonts w:ascii="Arial" w:hAnsi="Arial" w:cs="Arial"/>
          <w:b/>
          <w:bCs/>
          <w:sz w:val="24"/>
          <w:szCs w:val="24"/>
        </w:rPr>
      </w:pPr>
    </w:p>
    <w:p w14:paraId="75CF310D" w14:textId="51A2B092" w:rsidR="006E2FB2" w:rsidRPr="009F3769" w:rsidRDefault="008A14E5" w:rsidP="006E2FB2">
      <w:pPr>
        <w:spacing w:line="360" w:lineRule="auto"/>
        <w:jc w:val="both"/>
        <w:rPr>
          <w:rFonts w:ascii="Arial" w:hAnsi="Arial" w:cs="Arial"/>
          <w:b/>
          <w:bCs/>
          <w:sz w:val="24"/>
          <w:szCs w:val="24"/>
        </w:rPr>
      </w:pPr>
      <w:r>
        <w:rPr>
          <w:rFonts w:ascii="Arial" w:hAnsi="Arial" w:cs="Arial"/>
          <w:b/>
          <w:bCs/>
          <w:sz w:val="24"/>
          <w:szCs w:val="24"/>
        </w:rPr>
        <w:t>8</w:t>
      </w:r>
      <w:r w:rsidR="00AF2013">
        <w:rPr>
          <w:rFonts w:ascii="Arial" w:hAnsi="Arial" w:cs="Arial"/>
          <w:b/>
          <w:bCs/>
          <w:sz w:val="24"/>
          <w:szCs w:val="24"/>
        </w:rPr>
        <w:t>.</w:t>
      </w:r>
      <w:r w:rsidR="006E2FB2" w:rsidRPr="009F3769">
        <w:rPr>
          <w:rFonts w:ascii="Arial" w:hAnsi="Arial" w:cs="Arial"/>
          <w:b/>
          <w:bCs/>
          <w:sz w:val="24"/>
          <w:szCs w:val="24"/>
        </w:rPr>
        <w:t xml:space="preserve"> Riscos</w:t>
      </w:r>
    </w:p>
    <w:p w14:paraId="2FC53462" w14:textId="77777777" w:rsidR="008A14E5" w:rsidRPr="008A14E5" w:rsidRDefault="00742D65" w:rsidP="008A14E5">
      <w:pPr>
        <w:spacing w:after="0" w:line="360" w:lineRule="auto"/>
        <w:jc w:val="both"/>
        <w:rPr>
          <w:rFonts w:ascii="Arial" w:eastAsia="Times New Roman" w:hAnsi="Arial" w:cs="Arial"/>
          <w:b/>
          <w:bCs/>
          <w:color w:val="000000" w:themeColor="text1"/>
          <w:sz w:val="24"/>
          <w:szCs w:val="24"/>
          <w:lang w:eastAsia="pt-BR"/>
        </w:rPr>
      </w:pPr>
      <w:r w:rsidRPr="009F3769">
        <w:rPr>
          <w:rFonts w:ascii="Arial" w:hAnsi="Arial" w:cs="Arial"/>
          <w:sz w:val="24"/>
          <w:szCs w:val="24"/>
        </w:rPr>
        <w:tab/>
      </w:r>
      <w:r w:rsidR="008A14E5" w:rsidRPr="00F153BA">
        <w:rPr>
          <w:rFonts w:ascii="Arial" w:eastAsia="Times New Roman" w:hAnsi="Arial" w:cs="Arial"/>
          <w:bCs/>
          <w:color w:val="000000" w:themeColor="text1"/>
          <w:sz w:val="24"/>
          <w:szCs w:val="24"/>
          <w:lang w:eastAsia="pt-BR"/>
        </w:rPr>
        <w:t>Os pacientes deverão ser contatados pela equipe médica responsável alguns dias antes do início da intervenção para orientação de potenciais efeitos adversos e cuidados em relação aos medicamentos antiglicêmicos, sendo assim deverão ser aconselhados a relatar quaisquer efeitos adversos entrando em contato com o médico ou pesquisador responsável.</w:t>
      </w:r>
    </w:p>
    <w:p w14:paraId="0CE6CA70" w14:textId="2546FF84" w:rsidR="006E2FB2" w:rsidRPr="009F3769" w:rsidRDefault="006E2FB2" w:rsidP="006E2FB2">
      <w:pPr>
        <w:spacing w:line="360" w:lineRule="auto"/>
        <w:jc w:val="both"/>
        <w:rPr>
          <w:rFonts w:ascii="Arial" w:hAnsi="Arial" w:cs="Arial"/>
          <w:b/>
          <w:bCs/>
          <w:sz w:val="24"/>
          <w:szCs w:val="24"/>
        </w:rPr>
      </w:pPr>
    </w:p>
    <w:p w14:paraId="74D722EA" w14:textId="695CB3DE" w:rsidR="006E2FB2" w:rsidRPr="00057375" w:rsidRDefault="008A14E5" w:rsidP="006E2FB2">
      <w:pPr>
        <w:spacing w:line="360" w:lineRule="auto"/>
        <w:jc w:val="both"/>
        <w:rPr>
          <w:rFonts w:ascii="Arial" w:hAnsi="Arial" w:cs="Arial"/>
          <w:b/>
          <w:bCs/>
          <w:color w:val="000000" w:themeColor="text1"/>
          <w:sz w:val="24"/>
          <w:szCs w:val="24"/>
        </w:rPr>
      </w:pPr>
      <w:r w:rsidRPr="00057375">
        <w:rPr>
          <w:rFonts w:ascii="Arial" w:hAnsi="Arial" w:cs="Arial"/>
          <w:b/>
          <w:bCs/>
          <w:color w:val="000000" w:themeColor="text1"/>
          <w:sz w:val="24"/>
          <w:szCs w:val="24"/>
        </w:rPr>
        <w:t>9</w:t>
      </w:r>
      <w:r w:rsidR="00AF2013" w:rsidRPr="00057375">
        <w:rPr>
          <w:rFonts w:ascii="Arial" w:hAnsi="Arial" w:cs="Arial"/>
          <w:b/>
          <w:bCs/>
          <w:color w:val="000000" w:themeColor="text1"/>
          <w:sz w:val="24"/>
          <w:szCs w:val="24"/>
        </w:rPr>
        <w:t>.</w:t>
      </w:r>
      <w:r w:rsidR="006E2FB2" w:rsidRPr="00057375">
        <w:rPr>
          <w:rFonts w:ascii="Arial" w:hAnsi="Arial" w:cs="Arial"/>
          <w:b/>
          <w:bCs/>
          <w:color w:val="000000" w:themeColor="text1"/>
          <w:sz w:val="24"/>
          <w:szCs w:val="24"/>
        </w:rPr>
        <w:t xml:space="preserve"> Benefícios</w:t>
      </w:r>
    </w:p>
    <w:p w14:paraId="4CE7DE62" w14:textId="0F35394E" w:rsidR="002C254D" w:rsidRPr="00057375" w:rsidRDefault="0084656E" w:rsidP="00BA52E7">
      <w:pPr>
        <w:spacing w:line="360" w:lineRule="auto"/>
        <w:jc w:val="both"/>
        <w:rPr>
          <w:rFonts w:ascii="Arial" w:hAnsi="Arial" w:cs="Arial"/>
          <w:color w:val="000000" w:themeColor="text1"/>
          <w:sz w:val="24"/>
          <w:szCs w:val="24"/>
        </w:rPr>
      </w:pPr>
      <w:r w:rsidRPr="00057375">
        <w:rPr>
          <w:rFonts w:ascii="Arial" w:hAnsi="Arial" w:cs="Arial"/>
          <w:color w:val="000000" w:themeColor="text1"/>
          <w:sz w:val="24"/>
          <w:szCs w:val="24"/>
        </w:rPr>
        <w:lastRenderedPageBreak/>
        <w:tab/>
      </w:r>
      <w:r w:rsidR="00F93F3A" w:rsidRPr="00057375">
        <w:rPr>
          <w:rFonts w:ascii="Arial" w:hAnsi="Arial" w:cs="Arial"/>
          <w:color w:val="000000" w:themeColor="text1"/>
          <w:sz w:val="24"/>
          <w:szCs w:val="24"/>
        </w:rPr>
        <w:t xml:space="preserve">Quanto aos benefícios dessa pesquisa espera-se que </w:t>
      </w:r>
      <w:r w:rsidR="00371C29" w:rsidRPr="00057375">
        <w:rPr>
          <w:rFonts w:ascii="Arial" w:hAnsi="Arial" w:cs="Arial"/>
          <w:color w:val="000000" w:themeColor="text1"/>
          <w:sz w:val="24"/>
          <w:szCs w:val="24"/>
        </w:rPr>
        <w:t xml:space="preserve">o programa educacional </w:t>
      </w:r>
      <w:r w:rsidR="00F93F3A" w:rsidRPr="00057375">
        <w:rPr>
          <w:rFonts w:ascii="Arial" w:hAnsi="Arial" w:cs="Arial"/>
          <w:color w:val="000000" w:themeColor="text1"/>
          <w:sz w:val="24"/>
          <w:szCs w:val="24"/>
        </w:rPr>
        <w:t>proporcione eficácia na melhoria do controle glicêmico</w:t>
      </w:r>
      <w:r w:rsidR="00371C29" w:rsidRPr="00057375">
        <w:rPr>
          <w:rFonts w:ascii="Arial" w:hAnsi="Arial" w:cs="Arial"/>
          <w:color w:val="000000" w:themeColor="text1"/>
          <w:sz w:val="24"/>
          <w:szCs w:val="24"/>
        </w:rPr>
        <w:t>, ajuste da HbAc1</w:t>
      </w:r>
      <w:r w:rsidR="00F93F3A" w:rsidRPr="00057375">
        <w:rPr>
          <w:rFonts w:ascii="Arial" w:hAnsi="Arial" w:cs="Arial"/>
          <w:color w:val="000000" w:themeColor="text1"/>
          <w:sz w:val="24"/>
          <w:szCs w:val="24"/>
        </w:rPr>
        <w:t xml:space="preserve"> </w:t>
      </w:r>
      <w:r w:rsidR="00371C29" w:rsidRPr="00057375">
        <w:rPr>
          <w:rFonts w:ascii="Arial" w:hAnsi="Arial" w:cs="Arial"/>
          <w:color w:val="000000" w:themeColor="text1"/>
          <w:sz w:val="24"/>
          <w:szCs w:val="24"/>
        </w:rPr>
        <w:t xml:space="preserve">e na qualidade de vida de pacientes com diabetes tipo 2. </w:t>
      </w:r>
      <w:r w:rsidR="00057375" w:rsidRPr="00057375">
        <w:rPr>
          <w:rFonts w:ascii="Arial" w:hAnsi="Arial" w:cs="Arial"/>
          <w:color w:val="000000" w:themeColor="text1"/>
          <w:sz w:val="24"/>
          <w:szCs w:val="24"/>
        </w:rPr>
        <w:t>Pensando nos processos de cuidados com o paciente com DM2,</w:t>
      </w:r>
      <w:r w:rsidR="00371C29" w:rsidRPr="00057375">
        <w:rPr>
          <w:rFonts w:ascii="Arial" w:hAnsi="Arial" w:cs="Arial"/>
          <w:color w:val="000000" w:themeColor="text1"/>
          <w:sz w:val="24"/>
          <w:szCs w:val="24"/>
        </w:rPr>
        <w:t xml:space="preserve"> </w:t>
      </w:r>
      <w:r w:rsidR="00057375" w:rsidRPr="00057375">
        <w:rPr>
          <w:rFonts w:ascii="Arial" w:hAnsi="Arial" w:cs="Arial"/>
          <w:color w:val="000000" w:themeColor="text1"/>
          <w:sz w:val="24"/>
          <w:szCs w:val="24"/>
        </w:rPr>
        <w:t>que o programa educacional realizado</w:t>
      </w:r>
      <w:r w:rsidR="000673BE" w:rsidRPr="00057375">
        <w:rPr>
          <w:rFonts w:ascii="Arial" w:hAnsi="Arial" w:cs="Arial"/>
          <w:color w:val="000000" w:themeColor="text1"/>
          <w:sz w:val="24"/>
          <w:szCs w:val="24"/>
        </w:rPr>
        <w:t xml:space="preserve"> de forma mista com a inclusão da comunicação digital</w:t>
      </w:r>
      <w:r w:rsidR="00057375" w:rsidRPr="00057375">
        <w:rPr>
          <w:rFonts w:ascii="Arial" w:hAnsi="Arial" w:cs="Arial"/>
          <w:color w:val="000000" w:themeColor="text1"/>
          <w:sz w:val="24"/>
          <w:szCs w:val="24"/>
        </w:rPr>
        <w:t>,</w:t>
      </w:r>
      <w:r w:rsidR="000673BE" w:rsidRPr="00057375">
        <w:rPr>
          <w:rFonts w:ascii="Arial" w:hAnsi="Arial" w:cs="Arial"/>
          <w:color w:val="000000" w:themeColor="text1"/>
          <w:sz w:val="24"/>
          <w:szCs w:val="24"/>
        </w:rPr>
        <w:t xml:space="preserve"> possa ajudar no suprimento dessa grande lacuna de educação ao paciente</w:t>
      </w:r>
      <w:r w:rsidR="00057375" w:rsidRPr="00057375">
        <w:rPr>
          <w:rFonts w:ascii="Arial" w:hAnsi="Arial" w:cs="Arial"/>
          <w:color w:val="000000" w:themeColor="text1"/>
          <w:sz w:val="24"/>
          <w:szCs w:val="24"/>
        </w:rPr>
        <w:t xml:space="preserve">, bem como </w:t>
      </w:r>
      <w:r w:rsidR="00C94958" w:rsidRPr="00057375">
        <w:rPr>
          <w:rFonts w:ascii="Arial" w:hAnsi="Arial" w:cs="Arial"/>
          <w:color w:val="000000" w:themeColor="text1"/>
          <w:sz w:val="24"/>
          <w:szCs w:val="24"/>
        </w:rPr>
        <w:t>com a escassez de educadores em saúde na prestação de serviços relacionados a informação doa pacientes.</w:t>
      </w:r>
    </w:p>
    <w:p w14:paraId="5CEF76B8" w14:textId="77777777" w:rsidR="00EA2451" w:rsidRDefault="00EA2451" w:rsidP="00EA2451">
      <w:pPr>
        <w:spacing w:line="360" w:lineRule="auto"/>
        <w:jc w:val="both"/>
        <w:rPr>
          <w:rFonts w:ascii="Arial" w:hAnsi="Arial" w:cs="Arial"/>
          <w:b/>
          <w:bCs/>
        </w:rPr>
      </w:pPr>
    </w:p>
    <w:p w14:paraId="69AA5F36" w14:textId="246D3BE5" w:rsidR="00EA2451" w:rsidRPr="00744F6B" w:rsidRDefault="00D30522" w:rsidP="00EA2451">
      <w:pPr>
        <w:spacing w:line="360" w:lineRule="auto"/>
        <w:jc w:val="both"/>
        <w:rPr>
          <w:rFonts w:ascii="Arial" w:hAnsi="Arial" w:cs="Arial"/>
          <w:b/>
          <w:bCs/>
          <w:sz w:val="24"/>
          <w:szCs w:val="24"/>
        </w:rPr>
      </w:pPr>
      <w:r w:rsidRPr="00744F6B">
        <w:rPr>
          <w:rFonts w:ascii="Arial" w:hAnsi="Arial" w:cs="Arial"/>
          <w:b/>
          <w:bCs/>
          <w:sz w:val="24"/>
          <w:szCs w:val="24"/>
        </w:rPr>
        <w:t>10</w:t>
      </w:r>
      <w:r w:rsidR="00AF2013" w:rsidRPr="00744F6B">
        <w:rPr>
          <w:rFonts w:ascii="Arial" w:hAnsi="Arial" w:cs="Arial"/>
          <w:b/>
          <w:bCs/>
          <w:sz w:val="24"/>
          <w:szCs w:val="24"/>
        </w:rPr>
        <w:t>.</w:t>
      </w:r>
      <w:r w:rsidR="00F020FD" w:rsidRPr="00744F6B">
        <w:rPr>
          <w:rFonts w:ascii="Arial" w:hAnsi="Arial" w:cs="Arial"/>
          <w:b/>
          <w:bCs/>
          <w:sz w:val="24"/>
          <w:szCs w:val="24"/>
        </w:rPr>
        <w:t xml:space="preserve"> </w:t>
      </w:r>
      <w:r w:rsidR="00EA2451" w:rsidRPr="00744F6B">
        <w:rPr>
          <w:rFonts w:ascii="Arial" w:hAnsi="Arial" w:cs="Arial"/>
          <w:b/>
          <w:bCs/>
          <w:sz w:val="24"/>
          <w:szCs w:val="24"/>
        </w:rPr>
        <w:t xml:space="preserve">Desfecho primário </w:t>
      </w:r>
    </w:p>
    <w:p w14:paraId="3B664FB0" w14:textId="09711C79" w:rsidR="00C82772" w:rsidRPr="00F720D3" w:rsidRDefault="00550991" w:rsidP="00F720D3">
      <w:pPr>
        <w:spacing w:after="120" w:line="360" w:lineRule="auto"/>
        <w:ind w:firstLine="708"/>
        <w:contextualSpacing/>
        <w:jc w:val="both"/>
        <w:rPr>
          <w:rFonts w:ascii="Arial" w:eastAsia="Times New Roman" w:hAnsi="Arial" w:cs="Arial"/>
          <w:bCs/>
          <w:color w:val="000000" w:themeColor="text1"/>
          <w:sz w:val="24"/>
          <w:szCs w:val="24"/>
          <w:lang w:eastAsia="pt-BR"/>
        </w:rPr>
      </w:pPr>
      <w:r>
        <w:rPr>
          <w:rFonts w:ascii="Arial" w:eastAsia="Times New Roman" w:hAnsi="Arial" w:cs="Arial"/>
          <w:bCs/>
          <w:color w:val="000000" w:themeColor="text1"/>
          <w:sz w:val="24"/>
          <w:szCs w:val="24"/>
          <w:lang w:eastAsia="pt-BR"/>
        </w:rPr>
        <w:t>Os desfechos primários d</w:t>
      </w:r>
      <w:r w:rsidR="00C82772" w:rsidRPr="00F720D3">
        <w:rPr>
          <w:rFonts w:ascii="Arial" w:eastAsia="Times New Roman" w:hAnsi="Arial" w:cs="Arial"/>
          <w:bCs/>
          <w:color w:val="000000" w:themeColor="text1"/>
          <w:sz w:val="24"/>
          <w:szCs w:val="24"/>
          <w:lang w:eastAsia="pt-BR"/>
        </w:rPr>
        <w:t xml:space="preserve">o programa educacional realizado </w:t>
      </w:r>
      <w:r w:rsidR="00F720D3" w:rsidRPr="00F720D3">
        <w:rPr>
          <w:rFonts w:ascii="Arial" w:eastAsia="Times New Roman" w:hAnsi="Arial" w:cs="Arial"/>
          <w:bCs/>
          <w:color w:val="000000" w:themeColor="text1"/>
          <w:sz w:val="24"/>
          <w:szCs w:val="24"/>
          <w:lang w:eastAsia="pt-BR"/>
        </w:rPr>
        <w:t xml:space="preserve">em adultos com diabetes tipo 2 </w:t>
      </w:r>
      <w:r w:rsidR="00C82772" w:rsidRPr="00F720D3">
        <w:rPr>
          <w:rFonts w:ascii="Arial" w:eastAsia="Times New Roman" w:hAnsi="Arial" w:cs="Arial"/>
          <w:bCs/>
          <w:color w:val="000000" w:themeColor="text1"/>
          <w:sz w:val="24"/>
          <w:szCs w:val="24"/>
          <w:lang w:eastAsia="pt-BR"/>
        </w:rPr>
        <w:t>envolvendo orientações com baixo teor de carboidratos via web e presenciais</w:t>
      </w:r>
      <w:r w:rsidR="00F720D3" w:rsidRPr="00F720D3">
        <w:rPr>
          <w:rFonts w:ascii="Arial" w:eastAsia="Times New Roman" w:hAnsi="Arial" w:cs="Arial"/>
          <w:bCs/>
          <w:color w:val="000000" w:themeColor="text1"/>
          <w:sz w:val="24"/>
          <w:szCs w:val="24"/>
          <w:lang w:eastAsia="pt-BR"/>
        </w:rPr>
        <w:t xml:space="preserve"> associado ao tratamento padrão</w:t>
      </w:r>
      <w:r w:rsidR="00C82772" w:rsidRPr="00F720D3">
        <w:rPr>
          <w:rFonts w:ascii="Arial" w:eastAsia="Times New Roman" w:hAnsi="Arial" w:cs="Arial"/>
          <w:bCs/>
          <w:color w:val="000000" w:themeColor="text1"/>
          <w:sz w:val="24"/>
          <w:szCs w:val="24"/>
          <w:lang w:eastAsia="pt-BR"/>
        </w:rPr>
        <w:t xml:space="preserve"> </w:t>
      </w:r>
      <w:r>
        <w:rPr>
          <w:rFonts w:ascii="Arial" w:eastAsia="Times New Roman" w:hAnsi="Arial" w:cs="Arial"/>
          <w:bCs/>
          <w:color w:val="000000" w:themeColor="text1"/>
          <w:sz w:val="24"/>
          <w:szCs w:val="24"/>
          <w:lang w:eastAsia="pt-BR"/>
        </w:rPr>
        <w:t>incluem alterações no</w:t>
      </w:r>
      <w:r w:rsidR="00F720D3" w:rsidRPr="00F720D3">
        <w:rPr>
          <w:rFonts w:ascii="Arial" w:eastAsia="Times New Roman" w:hAnsi="Arial" w:cs="Arial"/>
          <w:bCs/>
          <w:color w:val="000000" w:themeColor="text1"/>
          <w:sz w:val="24"/>
          <w:szCs w:val="24"/>
          <w:lang w:eastAsia="pt-BR"/>
        </w:rPr>
        <w:t xml:space="preserve"> controle glicêmico e níveis de HbA1c em 32 semanas em comparação com o tratamento padrão.</w:t>
      </w:r>
    </w:p>
    <w:p w14:paraId="655A2D69" w14:textId="4F8D0C0E" w:rsidR="00EA2451" w:rsidRDefault="00EA2451" w:rsidP="00C82772">
      <w:pPr>
        <w:spacing w:line="360" w:lineRule="auto"/>
        <w:jc w:val="both"/>
        <w:rPr>
          <w:rFonts w:ascii="Arial" w:hAnsi="Arial" w:cs="Arial"/>
        </w:rPr>
      </w:pPr>
    </w:p>
    <w:p w14:paraId="48005545" w14:textId="0D9F776B" w:rsidR="00EA2451" w:rsidRPr="00744F6B" w:rsidRDefault="00D30522" w:rsidP="00EA2451">
      <w:pPr>
        <w:spacing w:line="360" w:lineRule="auto"/>
        <w:jc w:val="both"/>
        <w:rPr>
          <w:rFonts w:ascii="Arial" w:hAnsi="Arial" w:cs="Arial"/>
          <w:b/>
          <w:bCs/>
          <w:sz w:val="24"/>
          <w:szCs w:val="24"/>
        </w:rPr>
      </w:pPr>
      <w:r w:rsidRPr="00744F6B">
        <w:rPr>
          <w:rFonts w:ascii="Arial" w:hAnsi="Arial" w:cs="Arial"/>
          <w:b/>
          <w:bCs/>
          <w:sz w:val="24"/>
          <w:szCs w:val="24"/>
        </w:rPr>
        <w:t>11</w:t>
      </w:r>
      <w:r w:rsidR="00AF2013" w:rsidRPr="00744F6B">
        <w:rPr>
          <w:rFonts w:ascii="Arial" w:hAnsi="Arial" w:cs="Arial"/>
          <w:b/>
          <w:bCs/>
          <w:sz w:val="24"/>
          <w:szCs w:val="24"/>
        </w:rPr>
        <w:t>.</w:t>
      </w:r>
      <w:r w:rsidR="00EA2451" w:rsidRPr="00744F6B">
        <w:rPr>
          <w:rFonts w:ascii="Arial" w:hAnsi="Arial" w:cs="Arial"/>
          <w:b/>
          <w:bCs/>
          <w:sz w:val="24"/>
          <w:szCs w:val="24"/>
        </w:rPr>
        <w:t xml:space="preserve"> Desfecho secundário</w:t>
      </w:r>
    </w:p>
    <w:p w14:paraId="74784AE6" w14:textId="53CABD98" w:rsidR="00844DC8" w:rsidRDefault="00550991" w:rsidP="00844DC8">
      <w:pPr>
        <w:spacing w:after="120" w:line="360" w:lineRule="auto"/>
        <w:ind w:firstLine="708"/>
        <w:contextualSpacing/>
        <w:jc w:val="both"/>
        <w:rPr>
          <w:rFonts w:ascii="Arial" w:eastAsia="Times New Roman" w:hAnsi="Arial" w:cs="Arial"/>
          <w:bCs/>
          <w:color w:val="000000" w:themeColor="text1"/>
          <w:sz w:val="24"/>
          <w:szCs w:val="24"/>
          <w:lang w:eastAsia="pt-BR"/>
        </w:rPr>
      </w:pPr>
      <w:r>
        <w:rPr>
          <w:rFonts w:ascii="Arial" w:hAnsi="Arial" w:cs="Arial"/>
        </w:rPr>
        <w:t xml:space="preserve">Os desfechos secundários </w:t>
      </w:r>
      <w:r>
        <w:rPr>
          <w:rFonts w:ascii="Arial" w:eastAsia="Times New Roman" w:hAnsi="Arial" w:cs="Arial"/>
          <w:bCs/>
          <w:color w:val="000000" w:themeColor="text1"/>
          <w:sz w:val="24"/>
          <w:szCs w:val="24"/>
          <w:lang w:eastAsia="pt-BR"/>
        </w:rPr>
        <w:t>d</w:t>
      </w:r>
      <w:r w:rsidR="00914452">
        <w:rPr>
          <w:rFonts w:ascii="Arial" w:eastAsia="Times New Roman" w:hAnsi="Arial" w:cs="Arial"/>
          <w:bCs/>
          <w:color w:val="000000" w:themeColor="text1"/>
          <w:sz w:val="24"/>
          <w:szCs w:val="24"/>
          <w:lang w:eastAsia="pt-BR"/>
        </w:rPr>
        <w:t>o</w:t>
      </w:r>
      <w:r w:rsidR="00914452" w:rsidRPr="00F153BA">
        <w:rPr>
          <w:rFonts w:ascii="Arial" w:eastAsia="Times New Roman" w:hAnsi="Arial" w:cs="Arial"/>
          <w:bCs/>
          <w:color w:val="000000" w:themeColor="text1"/>
          <w:sz w:val="24"/>
          <w:szCs w:val="24"/>
          <w:lang w:eastAsia="pt-BR"/>
        </w:rPr>
        <w:t xml:space="preserve"> programa </w:t>
      </w:r>
      <w:r w:rsidR="00914452" w:rsidRPr="00F153BA">
        <w:rPr>
          <w:rFonts w:ascii="Arial" w:eastAsia="Times New Roman" w:hAnsi="Arial" w:cs="Arial"/>
          <w:bCs/>
          <w:sz w:val="24"/>
          <w:szCs w:val="24"/>
          <w:lang w:eastAsia="pt-BR"/>
        </w:rPr>
        <w:t>de educação em diabetes</w:t>
      </w:r>
      <w:r w:rsidR="00914452">
        <w:rPr>
          <w:rFonts w:ascii="Arial" w:eastAsia="Times New Roman" w:hAnsi="Arial" w:cs="Arial"/>
          <w:bCs/>
          <w:sz w:val="24"/>
          <w:szCs w:val="24"/>
          <w:lang w:eastAsia="pt-BR"/>
        </w:rPr>
        <w:t xml:space="preserve"> tipo 2</w:t>
      </w:r>
      <w:r w:rsidR="00914452" w:rsidRPr="00F153BA">
        <w:rPr>
          <w:rFonts w:ascii="Arial" w:eastAsia="Times New Roman" w:hAnsi="Arial" w:cs="Arial"/>
          <w:bCs/>
          <w:sz w:val="24"/>
          <w:szCs w:val="24"/>
          <w:lang w:eastAsia="pt-BR"/>
        </w:rPr>
        <w:t xml:space="preserve"> </w:t>
      </w:r>
      <w:r>
        <w:rPr>
          <w:rFonts w:ascii="Arial" w:eastAsia="Times New Roman" w:hAnsi="Arial" w:cs="Arial"/>
          <w:bCs/>
          <w:sz w:val="24"/>
          <w:szCs w:val="24"/>
          <w:lang w:eastAsia="pt-BR"/>
        </w:rPr>
        <w:t>incluem</w:t>
      </w:r>
      <w:r w:rsidR="00844DC8">
        <w:rPr>
          <w:rFonts w:ascii="Arial" w:eastAsia="Times New Roman" w:hAnsi="Arial" w:cs="Arial"/>
          <w:bCs/>
          <w:sz w:val="24"/>
          <w:szCs w:val="24"/>
          <w:lang w:eastAsia="pt-BR"/>
        </w:rPr>
        <w:t xml:space="preserve"> mudanças na ingestão alimentar, no </w:t>
      </w:r>
      <w:r w:rsidR="00844DC8" w:rsidRPr="00F153BA">
        <w:rPr>
          <w:rFonts w:ascii="Arial" w:eastAsia="Times New Roman" w:hAnsi="Arial" w:cs="Arial"/>
          <w:bCs/>
          <w:color w:val="000000" w:themeColor="text1"/>
          <w:sz w:val="24"/>
          <w:szCs w:val="24"/>
          <w:lang w:eastAsia="pt-BR"/>
        </w:rPr>
        <w:t>índice de massa corporal (IMC) e</w:t>
      </w:r>
      <w:r w:rsidR="00844DC8">
        <w:rPr>
          <w:rFonts w:ascii="Arial" w:eastAsia="Times New Roman" w:hAnsi="Arial" w:cs="Arial"/>
          <w:bCs/>
          <w:color w:val="000000" w:themeColor="text1"/>
          <w:sz w:val="24"/>
          <w:szCs w:val="24"/>
          <w:lang w:eastAsia="pt-BR"/>
        </w:rPr>
        <w:t xml:space="preserve"> de circunferê</w:t>
      </w:r>
      <w:r w:rsidR="00914452">
        <w:rPr>
          <w:rFonts w:ascii="Arial" w:eastAsia="Times New Roman" w:hAnsi="Arial" w:cs="Arial"/>
          <w:bCs/>
          <w:color w:val="000000" w:themeColor="text1"/>
          <w:sz w:val="24"/>
          <w:szCs w:val="24"/>
          <w:lang w:eastAsia="pt-BR"/>
        </w:rPr>
        <w:t>ncia de cintura (CC)</w:t>
      </w:r>
      <w:r w:rsidR="00073D51">
        <w:rPr>
          <w:rFonts w:ascii="Arial" w:eastAsia="Times New Roman" w:hAnsi="Arial" w:cs="Arial"/>
          <w:bCs/>
          <w:color w:val="000000" w:themeColor="text1"/>
          <w:sz w:val="24"/>
          <w:szCs w:val="24"/>
          <w:lang w:eastAsia="pt-BR"/>
        </w:rPr>
        <w:t>, HOMA-IR</w:t>
      </w:r>
      <w:r w:rsidR="00914452">
        <w:rPr>
          <w:rFonts w:ascii="Arial" w:eastAsia="Times New Roman" w:hAnsi="Arial" w:cs="Arial"/>
          <w:bCs/>
          <w:color w:val="000000" w:themeColor="text1"/>
          <w:sz w:val="24"/>
          <w:szCs w:val="24"/>
          <w:lang w:eastAsia="pt-BR"/>
        </w:rPr>
        <w:t xml:space="preserve"> e na </w:t>
      </w:r>
      <w:r w:rsidR="00844DC8">
        <w:rPr>
          <w:rFonts w:ascii="Arial" w:eastAsia="Times New Roman" w:hAnsi="Arial" w:cs="Arial"/>
          <w:bCs/>
          <w:color w:val="000000" w:themeColor="text1"/>
          <w:sz w:val="24"/>
          <w:szCs w:val="24"/>
          <w:lang w:eastAsia="pt-BR"/>
        </w:rPr>
        <w:t xml:space="preserve">qualidade de vida dos pacientes com diabetes tipo 2. </w:t>
      </w:r>
      <w:r>
        <w:rPr>
          <w:rFonts w:ascii="Arial" w:eastAsia="Times New Roman" w:hAnsi="Arial" w:cs="Arial"/>
          <w:bCs/>
          <w:color w:val="000000" w:themeColor="text1"/>
          <w:sz w:val="24"/>
          <w:szCs w:val="24"/>
          <w:lang w:eastAsia="pt-BR"/>
        </w:rPr>
        <w:t>Além disso, avaliará</w:t>
      </w:r>
      <w:r w:rsidR="00844DC8">
        <w:rPr>
          <w:rFonts w:ascii="Arial" w:eastAsia="Times New Roman" w:hAnsi="Arial" w:cs="Arial"/>
          <w:bCs/>
          <w:color w:val="000000" w:themeColor="text1"/>
          <w:sz w:val="24"/>
          <w:szCs w:val="24"/>
          <w:lang w:eastAsia="pt-BR"/>
        </w:rPr>
        <w:t xml:space="preserve"> mudanças nos medicamentos antidiabéticos e </w:t>
      </w:r>
      <w:r w:rsidR="00914452">
        <w:rPr>
          <w:rFonts w:ascii="Arial" w:eastAsia="Times New Roman" w:hAnsi="Arial" w:cs="Arial"/>
          <w:bCs/>
          <w:color w:val="000000" w:themeColor="text1"/>
          <w:sz w:val="24"/>
          <w:szCs w:val="24"/>
          <w:lang w:eastAsia="pt-BR"/>
        </w:rPr>
        <w:t>possíveis alterações na condição de hipertensão arterial dos pacientes com DM2 acometidos dessa comorbidade.</w:t>
      </w:r>
    </w:p>
    <w:p w14:paraId="7FBE02E4" w14:textId="77777777" w:rsidR="009C7CC9" w:rsidRDefault="009C7CC9" w:rsidP="00844DC8">
      <w:pPr>
        <w:spacing w:after="120" w:line="360" w:lineRule="auto"/>
        <w:ind w:firstLine="708"/>
        <w:contextualSpacing/>
        <w:jc w:val="both"/>
        <w:rPr>
          <w:rFonts w:ascii="Arial" w:eastAsia="Times New Roman" w:hAnsi="Arial" w:cs="Arial"/>
          <w:bCs/>
          <w:color w:val="000000" w:themeColor="text1"/>
          <w:sz w:val="24"/>
          <w:szCs w:val="24"/>
          <w:lang w:eastAsia="pt-BR"/>
        </w:rPr>
      </w:pPr>
    </w:p>
    <w:p w14:paraId="3781EDA6" w14:textId="6B709A63" w:rsidR="009C7CC9" w:rsidRPr="00744F6B" w:rsidRDefault="009C7CC9" w:rsidP="009C7CC9">
      <w:pPr>
        <w:spacing w:after="120" w:line="360" w:lineRule="auto"/>
        <w:contextualSpacing/>
        <w:jc w:val="both"/>
        <w:rPr>
          <w:rFonts w:ascii="Arial" w:eastAsia="Times New Roman" w:hAnsi="Arial" w:cs="Arial"/>
          <w:b/>
          <w:bCs/>
          <w:color w:val="000000" w:themeColor="text1"/>
          <w:sz w:val="24"/>
          <w:szCs w:val="24"/>
          <w:lang w:eastAsia="pt-BR"/>
        </w:rPr>
      </w:pPr>
      <w:r w:rsidRPr="00744F6B">
        <w:rPr>
          <w:rFonts w:ascii="Arial" w:eastAsia="Times New Roman" w:hAnsi="Arial" w:cs="Arial"/>
          <w:b/>
          <w:bCs/>
          <w:color w:val="000000" w:themeColor="text1"/>
          <w:sz w:val="24"/>
          <w:szCs w:val="24"/>
          <w:lang w:eastAsia="pt-BR"/>
        </w:rPr>
        <w:t>12. Orçamento</w:t>
      </w:r>
    </w:p>
    <w:p w14:paraId="25971B63" w14:textId="2F9A7305" w:rsidR="00CF15FB" w:rsidRPr="009C7CC9" w:rsidRDefault="00CF15FB" w:rsidP="00BA52E7">
      <w:pPr>
        <w:spacing w:line="360" w:lineRule="auto"/>
        <w:jc w:val="both"/>
        <w:rPr>
          <w:rFonts w:ascii="Arial" w:hAnsi="Arial" w:cs="Arial"/>
          <w:sz w:val="24"/>
          <w:szCs w:val="24"/>
        </w:rPr>
      </w:pPr>
      <w:r w:rsidRPr="008A14E5">
        <w:rPr>
          <w:rFonts w:ascii="Arial" w:hAnsi="Arial" w:cs="Arial"/>
          <w:color w:val="FF0000"/>
        </w:rPr>
        <w:tab/>
      </w:r>
      <w:r w:rsidR="009C7CC9">
        <w:rPr>
          <w:rFonts w:ascii="Arial" w:hAnsi="Arial" w:cs="Arial"/>
          <w:sz w:val="24"/>
          <w:szCs w:val="24"/>
        </w:rPr>
        <w:t xml:space="preserve">As atividades desenvolvidas serão de financiamento próprio, sendo uma média de gastos de combustível de trezentos reais e de materiais de impressão de trezentos reais. </w:t>
      </w:r>
    </w:p>
    <w:p w14:paraId="6A3D81AC" w14:textId="77777777" w:rsidR="009C7CC9" w:rsidRPr="00FA4909" w:rsidRDefault="009C7CC9" w:rsidP="00BA52E7">
      <w:pPr>
        <w:spacing w:line="360" w:lineRule="auto"/>
        <w:jc w:val="both"/>
        <w:rPr>
          <w:rFonts w:ascii="Arial" w:hAnsi="Arial" w:cs="Arial"/>
          <w:color w:val="FF0000"/>
          <w:sz w:val="24"/>
          <w:szCs w:val="24"/>
        </w:rPr>
      </w:pPr>
    </w:p>
    <w:p w14:paraId="20278471" w14:textId="3BB96958" w:rsidR="001B0FF2" w:rsidRPr="00FA4909" w:rsidRDefault="001B0FF2" w:rsidP="0036010F">
      <w:pPr>
        <w:spacing w:line="240" w:lineRule="auto"/>
        <w:jc w:val="both"/>
        <w:rPr>
          <w:rFonts w:ascii="Arial" w:hAnsi="Arial" w:cs="Arial"/>
          <w:b/>
          <w:bCs/>
          <w:sz w:val="24"/>
          <w:szCs w:val="24"/>
        </w:rPr>
      </w:pPr>
      <w:r w:rsidRPr="00FA4909">
        <w:rPr>
          <w:rFonts w:ascii="Arial" w:hAnsi="Arial" w:cs="Arial"/>
          <w:b/>
          <w:bCs/>
          <w:sz w:val="24"/>
          <w:szCs w:val="24"/>
        </w:rPr>
        <w:t>Referência</w:t>
      </w:r>
      <w:r w:rsidR="00EA2451" w:rsidRPr="00FA4909">
        <w:rPr>
          <w:rFonts w:ascii="Arial" w:hAnsi="Arial" w:cs="Arial"/>
          <w:b/>
          <w:bCs/>
          <w:sz w:val="24"/>
          <w:szCs w:val="24"/>
        </w:rPr>
        <w:t>s</w:t>
      </w:r>
      <w:r w:rsidRPr="00FA4909">
        <w:rPr>
          <w:rFonts w:ascii="Arial" w:hAnsi="Arial" w:cs="Arial"/>
          <w:b/>
          <w:bCs/>
          <w:sz w:val="24"/>
          <w:szCs w:val="24"/>
        </w:rPr>
        <w:t xml:space="preserve"> bibliográficas</w:t>
      </w:r>
    </w:p>
    <w:p w14:paraId="4572E754"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909C3">
        <w:rPr>
          <w:rFonts w:ascii="Arial" w:eastAsia="Times New Roman" w:hAnsi="Arial" w:cs="Arial"/>
          <w:color w:val="000000" w:themeColor="text1"/>
          <w:sz w:val="24"/>
          <w:szCs w:val="24"/>
          <w:lang w:eastAsia="pt-BR"/>
        </w:rPr>
        <w:lastRenderedPageBreak/>
        <w:t xml:space="preserve">ABITBOL, Alexander; SIEMENS, Rick; NIGHTINGALE, Natalie; </w:t>
      </w:r>
      <w:r w:rsidRPr="00F909C3">
        <w:rPr>
          <w:rFonts w:ascii="Arial" w:eastAsia="Times New Roman" w:hAnsi="Arial" w:cs="Arial"/>
          <w:i/>
          <w:iCs/>
          <w:color w:val="000000" w:themeColor="text1"/>
          <w:sz w:val="24"/>
          <w:szCs w:val="24"/>
          <w:lang w:eastAsia="pt-BR"/>
        </w:rPr>
        <w:t>et al</w:t>
      </w:r>
      <w:r w:rsidRPr="00F909C3">
        <w:rPr>
          <w:rFonts w:ascii="Arial" w:eastAsia="Times New Roman" w:hAnsi="Arial" w:cs="Arial"/>
          <w:color w:val="000000" w:themeColor="text1"/>
          <w:sz w:val="24"/>
          <w:szCs w:val="24"/>
          <w:lang w:eastAsia="pt-BR"/>
        </w:rPr>
        <w:t xml:space="preserve">. Persistence of GLP-1 RA in combination with basal insulin among adults with type 2 diabetes in Canada. </w:t>
      </w:r>
      <w:r w:rsidRPr="00F909C3">
        <w:rPr>
          <w:rFonts w:ascii="Arial" w:eastAsia="Times New Roman" w:hAnsi="Arial" w:cs="Arial"/>
          <w:b/>
          <w:bCs/>
          <w:color w:val="000000" w:themeColor="text1"/>
          <w:sz w:val="24"/>
          <w:szCs w:val="24"/>
          <w:lang w:eastAsia="pt-BR"/>
        </w:rPr>
        <w:t>Diabetes Research and Clinical Practice</w:t>
      </w:r>
      <w:r w:rsidRPr="00F909C3">
        <w:rPr>
          <w:rFonts w:ascii="Arial" w:eastAsia="Times New Roman" w:hAnsi="Arial" w:cs="Arial"/>
          <w:color w:val="000000" w:themeColor="text1"/>
          <w:sz w:val="24"/>
          <w:szCs w:val="24"/>
          <w:lang w:eastAsia="pt-BR"/>
        </w:rPr>
        <w:t>, v. 177, p. 108920, 2021.</w:t>
      </w:r>
      <w:r w:rsidRPr="00F153BA">
        <w:rPr>
          <w:rFonts w:ascii="Arial" w:eastAsia="Times New Roman" w:hAnsi="Arial" w:cs="Arial"/>
          <w:color w:val="000000" w:themeColor="text1"/>
          <w:sz w:val="24"/>
          <w:szCs w:val="24"/>
          <w:lang w:eastAsia="pt-BR"/>
        </w:rPr>
        <w:t xml:space="preserve"> Disponível em: &lt;https://pubmed.ncbi.nlm.nih.gov/34139288/&gt;. Acesso em: 18 fev. 2024.</w:t>
      </w:r>
    </w:p>
    <w:p w14:paraId="642161A6" w14:textId="77777777" w:rsidR="008A14E5" w:rsidRPr="00F153BA" w:rsidRDefault="008A14E5" w:rsidP="008A14E5">
      <w:pPr>
        <w:spacing w:after="0" w:line="240" w:lineRule="auto"/>
        <w:jc w:val="both"/>
        <w:rPr>
          <w:rFonts w:ascii="Arial" w:eastAsia="Calibri" w:hAnsi="Arial" w:cs="Arial"/>
          <w:color w:val="000000" w:themeColor="text1"/>
          <w:sz w:val="24"/>
          <w:szCs w:val="24"/>
          <w:lang w:val="en-US"/>
        </w:rPr>
      </w:pPr>
    </w:p>
    <w:p w14:paraId="6FABF8DD"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Clinical Guidelines for Therapeutic Carbohydrate Restriction </w:t>
      </w:r>
      <w:hyperlink r:id="rId9" w:history="1">
        <w:r w:rsidRPr="00F153BA">
          <w:rPr>
            <w:rStyle w:val="Hyperlink"/>
            <w:rFonts w:ascii="Arial" w:eastAsia="Times New Roman" w:hAnsi="Arial" w:cs="Arial"/>
            <w:color w:val="000000" w:themeColor="text1"/>
            <w:sz w:val="24"/>
            <w:szCs w:val="24"/>
            <w:lang w:eastAsia="pt-BR"/>
          </w:rPr>
          <w:t>www.lowcarbusa.org/clinical-guidelines</w:t>
        </w:r>
      </w:hyperlink>
      <w:r w:rsidRPr="00F153BA">
        <w:rPr>
          <w:rFonts w:ascii="Arial" w:eastAsia="Times New Roman" w:hAnsi="Arial" w:cs="Arial"/>
          <w:color w:val="000000" w:themeColor="text1"/>
          <w:sz w:val="24"/>
          <w:szCs w:val="24"/>
          <w:lang w:eastAsia="pt-BR"/>
        </w:rPr>
        <w:t xml:space="preserve">. Updated October 1, 2019. Accessed October 5, 2019. </w:t>
      </w:r>
    </w:p>
    <w:p w14:paraId="33773524" w14:textId="77777777" w:rsidR="008A14E5" w:rsidRPr="00F153BA" w:rsidRDefault="008A14E5" w:rsidP="008A14E5">
      <w:pPr>
        <w:spacing w:after="0" w:line="240" w:lineRule="auto"/>
        <w:jc w:val="both"/>
        <w:rPr>
          <w:rFonts w:ascii="Arial" w:eastAsia="Calibri" w:hAnsi="Arial" w:cs="Arial"/>
          <w:color w:val="000000" w:themeColor="text1"/>
          <w:sz w:val="24"/>
          <w:szCs w:val="24"/>
          <w:lang w:val="en-US"/>
        </w:rPr>
      </w:pPr>
    </w:p>
    <w:p w14:paraId="7F3E6D7B"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686D6D">
        <w:rPr>
          <w:rFonts w:ascii="Arial" w:eastAsia="Times New Roman" w:hAnsi="Arial" w:cs="Arial"/>
          <w:color w:val="000000" w:themeColor="text1"/>
          <w:sz w:val="24"/>
          <w:szCs w:val="24"/>
          <w:lang w:eastAsia="pt-BR"/>
        </w:rPr>
        <w:t xml:space="preserve">CHAWLA, Shreya; TESSAROLO SILVA, Fernanda; AMARAL MEDEIROS, Sofia; </w:t>
      </w:r>
      <w:r w:rsidRPr="00686D6D">
        <w:rPr>
          <w:rFonts w:ascii="Arial" w:eastAsia="Times New Roman" w:hAnsi="Arial" w:cs="Arial"/>
          <w:i/>
          <w:iCs/>
          <w:color w:val="000000" w:themeColor="text1"/>
          <w:sz w:val="24"/>
          <w:szCs w:val="24"/>
          <w:lang w:eastAsia="pt-BR"/>
        </w:rPr>
        <w:t>et al</w:t>
      </w:r>
      <w:r w:rsidRPr="00686D6D">
        <w:rPr>
          <w:rFonts w:ascii="Arial" w:eastAsia="Times New Roman" w:hAnsi="Arial" w:cs="Arial"/>
          <w:color w:val="000000" w:themeColor="text1"/>
          <w:sz w:val="24"/>
          <w:szCs w:val="24"/>
          <w:lang w:eastAsia="pt-BR"/>
        </w:rPr>
        <w:t xml:space="preserve">. The Effect of Low-Fat and Low-Carbohydrate Diets on Weight Loss and Lipid Levels: A Systematic Review and Meta-Analysis. </w:t>
      </w:r>
      <w:r w:rsidRPr="00686D6D">
        <w:rPr>
          <w:rFonts w:ascii="Arial" w:eastAsia="Times New Roman" w:hAnsi="Arial" w:cs="Arial"/>
          <w:b/>
          <w:bCs/>
          <w:color w:val="000000" w:themeColor="text1"/>
          <w:sz w:val="24"/>
          <w:szCs w:val="24"/>
          <w:lang w:eastAsia="pt-BR"/>
        </w:rPr>
        <w:t>Nutrients</w:t>
      </w:r>
      <w:r w:rsidRPr="00686D6D">
        <w:rPr>
          <w:rFonts w:ascii="Arial" w:eastAsia="Times New Roman" w:hAnsi="Arial" w:cs="Arial"/>
          <w:color w:val="000000" w:themeColor="text1"/>
          <w:sz w:val="24"/>
          <w:szCs w:val="24"/>
          <w:lang w:eastAsia="pt-BR"/>
        </w:rPr>
        <w:t>, v. 12, n. 12, p. 3774, 2020.</w:t>
      </w:r>
      <w:r w:rsidRPr="00F153BA">
        <w:rPr>
          <w:rFonts w:ascii="Arial" w:eastAsia="Times New Roman" w:hAnsi="Arial" w:cs="Arial"/>
          <w:color w:val="000000" w:themeColor="text1"/>
          <w:sz w:val="24"/>
          <w:szCs w:val="24"/>
          <w:lang w:eastAsia="pt-BR"/>
        </w:rPr>
        <w:t xml:space="preserve"> Disponível em: &lt;https://pubmed.ncbi.nlm.nih.gov/33317019/&gt;. Acesso em: 17 fev. 2024.</w:t>
      </w:r>
    </w:p>
    <w:p w14:paraId="18FB0BDC" w14:textId="77777777" w:rsidR="008A14E5" w:rsidRPr="00F153BA" w:rsidRDefault="008A14E5" w:rsidP="008A14E5">
      <w:pPr>
        <w:spacing w:after="0" w:line="240" w:lineRule="auto"/>
        <w:jc w:val="both"/>
        <w:rPr>
          <w:rStyle w:val="Ttulo1Char"/>
          <w:rFonts w:ascii="Arial" w:eastAsia="Calibri" w:hAnsi="Arial" w:cs="Arial"/>
          <w:color w:val="000000" w:themeColor="text1"/>
          <w:sz w:val="24"/>
          <w:szCs w:val="24"/>
          <w:lang w:val="en-US"/>
        </w:rPr>
      </w:pPr>
    </w:p>
    <w:p w14:paraId="7202BA48"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DENING, Jedha; GEORGE, Elena S.; BALL, Kylie; </w:t>
      </w:r>
      <w:r w:rsidRPr="00F153BA">
        <w:rPr>
          <w:rFonts w:ascii="Arial" w:eastAsia="Times New Roman" w:hAnsi="Arial" w:cs="Arial"/>
          <w:i/>
          <w:iCs/>
          <w:color w:val="000000" w:themeColor="text1"/>
          <w:sz w:val="24"/>
          <w:szCs w:val="24"/>
          <w:lang w:eastAsia="pt-BR"/>
        </w:rPr>
        <w:t>et al</w:t>
      </w:r>
      <w:r w:rsidRPr="00F153BA">
        <w:rPr>
          <w:rFonts w:ascii="Arial" w:eastAsia="Times New Roman" w:hAnsi="Arial" w:cs="Arial"/>
          <w:color w:val="000000" w:themeColor="text1"/>
          <w:sz w:val="24"/>
          <w:szCs w:val="24"/>
          <w:lang w:eastAsia="pt-BR"/>
        </w:rPr>
        <w:t xml:space="preserve">. Randomised controlled trial of a web-based low carbohydrate diet intervention for adults with type 2 diabetes: the T2Diet study protocol. </w:t>
      </w:r>
      <w:r w:rsidRPr="00F153BA">
        <w:rPr>
          <w:rFonts w:ascii="Arial" w:eastAsia="Times New Roman" w:hAnsi="Arial" w:cs="Arial"/>
          <w:b/>
          <w:bCs/>
          <w:color w:val="000000" w:themeColor="text1"/>
          <w:sz w:val="24"/>
          <w:szCs w:val="24"/>
          <w:lang w:eastAsia="pt-BR"/>
        </w:rPr>
        <w:t>BMJ Open</w:t>
      </w:r>
      <w:r w:rsidRPr="00F153BA">
        <w:rPr>
          <w:rFonts w:ascii="Arial" w:eastAsia="Times New Roman" w:hAnsi="Arial" w:cs="Arial"/>
          <w:color w:val="000000" w:themeColor="text1"/>
          <w:sz w:val="24"/>
          <w:szCs w:val="24"/>
          <w:lang w:eastAsia="pt-BR"/>
        </w:rPr>
        <w:t>, v. 12, n. 2, p. e054594, 2022. Disponível em: &lt;https://bmjopen.bmj.com/content/12/2/e054594&gt;. Acesso em: 4 fev. 2024.</w:t>
      </w:r>
    </w:p>
    <w:p w14:paraId="6DB1414F" w14:textId="77777777" w:rsidR="008A14E5" w:rsidRPr="00F153BA" w:rsidRDefault="008A14E5" w:rsidP="008A14E5">
      <w:pPr>
        <w:spacing w:after="0" w:line="240" w:lineRule="auto"/>
        <w:ind w:left="360"/>
        <w:jc w:val="both"/>
        <w:rPr>
          <w:rFonts w:ascii="Arial" w:eastAsia="Times New Roman" w:hAnsi="Arial" w:cs="Arial"/>
          <w:color w:val="000000" w:themeColor="text1"/>
          <w:sz w:val="24"/>
          <w:szCs w:val="24"/>
          <w:lang w:eastAsia="pt-BR"/>
        </w:rPr>
      </w:pPr>
    </w:p>
    <w:p w14:paraId="442355EE"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DENING, Jedha; MOHEBBI, Mohammadreza; ABBOTT, Gavin; </w:t>
      </w:r>
      <w:r w:rsidRPr="00F153BA">
        <w:rPr>
          <w:rFonts w:ascii="Arial" w:eastAsia="Times New Roman" w:hAnsi="Arial" w:cs="Arial"/>
          <w:i/>
          <w:iCs/>
          <w:color w:val="000000" w:themeColor="text1"/>
          <w:sz w:val="24"/>
          <w:szCs w:val="24"/>
          <w:lang w:eastAsia="pt-BR"/>
        </w:rPr>
        <w:t>et al</w:t>
      </w:r>
      <w:r w:rsidRPr="00F153BA">
        <w:rPr>
          <w:rFonts w:ascii="Arial" w:eastAsia="Times New Roman" w:hAnsi="Arial" w:cs="Arial"/>
          <w:color w:val="000000" w:themeColor="text1"/>
          <w:sz w:val="24"/>
          <w:szCs w:val="24"/>
          <w:lang w:eastAsia="pt-BR"/>
        </w:rPr>
        <w:t xml:space="preserve">. A web-based low carbohydrate diet intervention significantly improves glycaemic control in adults with type 2 diabetes: results of the T2Diet Study randomised controlled trial. </w:t>
      </w:r>
      <w:r w:rsidRPr="00F153BA">
        <w:rPr>
          <w:rFonts w:ascii="Arial" w:eastAsia="Times New Roman" w:hAnsi="Arial" w:cs="Arial"/>
          <w:b/>
          <w:bCs/>
          <w:color w:val="000000" w:themeColor="text1"/>
          <w:sz w:val="24"/>
          <w:szCs w:val="24"/>
          <w:lang w:eastAsia="pt-BR"/>
        </w:rPr>
        <w:t>Nutrition &amp; Diabetes</w:t>
      </w:r>
      <w:r w:rsidRPr="00F153BA">
        <w:rPr>
          <w:rFonts w:ascii="Arial" w:eastAsia="Times New Roman" w:hAnsi="Arial" w:cs="Arial"/>
          <w:color w:val="000000" w:themeColor="text1"/>
          <w:sz w:val="24"/>
          <w:szCs w:val="24"/>
          <w:lang w:eastAsia="pt-BR"/>
        </w:rPr>
        <w:t>, v. 13, n. 1, p. 1–8, 2023. Disponível em: &lt;https://www.nature.com/articles/s41387-023-00240-8&gt;. Acesso em: 4 fev. 2024.</w:t>
      </w:r>
    </w:p>
    <w:p w14:paraId="1AA46A66" w14:textId="77777777" w:rsidR="008A14E5" w:rsidRPr="00F153BA" w:rsidRDefault="008A14E5" w:rsidP="008A14E5">
      <w:pPr>
        <w:spacing w:after="0" w:line="240" w:lineRule="auto"/>
        <w:jc w:val="both"/>
        <w:rPr>
          <w:rFonts w:ascii="Arial" w:eastAsia="Calibri" w:hAnsi="Arial" w:cs="Arial"/>
          <w:color w:val="000000" w:themeColor="text1"/>
          <w:sz w:val="24"/>
          <w:szCs w:val="24"/>
        </w:rPr>
      </w:pPr>
    </w:p>
    <w:p w14:paraId="309283DA"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994CFB">
        <w:rPr>
          <w:rFonts w:ascii="Arial" w:eastAsia="Times New Roman" w:hAnsi="Arial" w:cs="Arial"/>
          <w:color w:val="000000" w:themeColor="text1"/>
          <w:sz w:val="24"/>
          <w:szCs w:val="24"/>
          <w:lang w:eastAsia="pt-BR"/>
        </w:rPr>
        <w:t xml:space="preserve">GILBERTO, Samara Lígia Madruga Cavalcante; TAVARES, Renata Leite. Estratégia Low Carb como facilitadora do processo de emagrecimento: uma revisão sistemática. </w:t>
      </w:r>
      <w:r w:rsidRPr="00994CFB">
        <w:rPr>
          <w:rFonts w:ascii="Arial" w:eastAsia="Times New Roman" w:hAnsi="Arial" w:cs="Arial"/>
          <w:b/>
          <w:bCs/>
          <w:color w:val="000000" w:themeColor="text1"/>
          <w:sz w:val="24"/>
          <w:szCs w:val="24"/>
          <w:lang w:eastAsia="pt-BR"/>
        </w:rPr>
        <w:t>Diálogos em Saúde</w:t>
      </w:r>
      <w:r w:rsidRPr="00F153BA">
        <w:rPr>
          <w:rFonts w:ascii="Arial" w:eastAsia="Times New Roman" w:hAnsi="Arial" w:cs="Arial"/>
          <w:color w:val="000000" w:themeColor="text1"/>
          <w:sz w:val="24"/>
          <w:szCs w:val="24"/>
          <w:lang w:eastAsia="pt-BR"/>
        </w:rPr>
        <w:t>, v. 1, n. 1, 2018</w:t>
      </w:r>
      <w:r w:rsidRPr="00994CFB">
        <w:rPr>
          <w:rFonts w:ascii="Arial" w:eastAsia="Times New Roman" w:hAnsi="Arial" w:cs="Arial"/>
          <w:color w:val="000000" w:themeColor="text1"/>
          <w:sz w:val="24"/>
          <w:szCs w:val="24"/>
          <w:lang w:eastAsia="pt-BR"/>
        </w:rPr>
        <w:t>. Disponível em: &lt;https://periodicos.iesp.edu.br/index.php/dialogosemsaude/article/view/261&gt;. Acesso em: 18 fev. 2024.</w:t>
      </w:r>
    </w:p>
    <w:p w14:paraId="7FD90FE4" w14:textId="77777777" w:rsidR="008A14E5" w:rsidRPr="00F153BA" w:rsidRDefault="008A14E5" w:rsidP="008A14E5">
      <w:pPr>
        <w:spacing w:after="0" w:line="240" w:lineRule="auto"/>
        <w:jc w:val="both"/>
        <w:rPr>
          <w:rFonts w:ascii="Arial" w:eastAsia="Calibri" w:hAnsi="Arial" w:cs="Arial"/>
          <w:color w:val="000000" w:themeColor="text1"/>
          <w:sz w:val="24"/>
          <w:szCs w:val="24"/>
        </w:rPr>
      </w:pPr>
    </w:p>
    <w:p w14:paraId="4543ABE4"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GOLDENBERG, Joshua Z.; DAY, Andrew; BRINKWORTH, Grant D.; </w:t>
      </w:r>
      <w:r w:rsidRPr="00F153BA">
        <w:rPr>
          <w:rFonts w:ascii="Arial" w:eastAsia="Times New Roman" w:hAnsi="Arial" w:cs="Arial"/>
          <w:i/>
          <w:iCs/>
          <w:color w:val="000000" w:themeColor="text1"/>
          <w:sz w:val="24"/>
          <w:szCs w:val="24"/>
          <w:lang w:eastAsia="pt-BR"/>
        </w:rPr>
        <w:t>et al</w:t>
      </w:r>
      <w:r w:rsidRPr="00F153BA">
        <w:rPr>
          <w:rFonts w:ascii="Arial" w:eastAsia="Times New Roman" w:hAnsi="Arial" w:cs="Arial"/>
          <w:color w:val="000000" w:themeColor="text1"/>
          <w:sz w:val="24"/>
          <w:szCs w:val="24"/>
          <w:lang w:eastAsia="pt-BR"/>
        </w:rPr>
        <w:t xml:space="preserve">. Efficacy and safety of low and very low carbohydrate diets for type 2 diabetes remission: systematic review and meta-analysis of published and unpublished randomized trial data. </w:t>
      </w:r>
      <w:r w:rsidRPr="00F153BA">
        <w:rPr>
          <w:rFonts w:ascii="Arial" w:eastAsia="Times New Roman" w:hAnsi="Arial" w:cs="Arial"/>
          <w:b/>
          <w:bCs/>
          <w:color w:val="000000" w:themeColor="text1"/>
          <w:sz w:val="24"/>
          <w:szCs w:val="24"/>
          <w:lang w:eastAsia="pt-BR"/>
        </w:rPr>
        <w:t>BMJ</w:t>
      </w:r>
      <w:r w:rsidRPr="00F153BA">
        <w:rPr>
          <w:rFonts w:ascii="Arial" w:eastAsia="Times New Roman" w:hAnsi="Arial" w:cs="Arial"/>
          <w:color w:val="000000" w:themeColor="text1"/>
          <w:sz w:val="24"/>
          <w:szCs w:val="24"/>
          <w:lang w:eastAsia="pt-BR"/>
        </w:rPr>
        <w:t>, v. 372, p. m4743, 2021. Disponível em: &lt;https://www.bmj.com/content/372/bmj.m4743&gt;. Acesso em: 4 fev. 2024.</w:t>
      </w:r>
    </w:p>
    <w:p w14:paraId="502632A7"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p>
    <w:p w14:paraId="64720EED"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GONG, Enying; BAPTISTA, Shaira; RUSSELL, Anthony; </w:t>
      </w:r>
      <w:r w:rsidRPr="00F153BA">
        <w:rPr>
          <w:rFonts w:ascii="Arial" w:eastAsia="Times New Roman" w:hAnsi="Arial" w:cs="Arial"/>
          <w:i/>
          <w:iCs/>
          <w:color w:val="000000" w:themeColor="text1"/>
          <w:sz w:val="24"/>
          <w:szCs w:val="24"/>
          <w:lang w:eastAsia="pt-BR"/>
        </w:rPr>
        <w:t>et al</w:t>
      </w:r>
      <w:r w:rsidRPr="00F153BA">
        <w:rPr>
          <w:rFonts w:ascii="Arial" w:eastAsia="Times New Roman" w:hAnsi="Arial" w:cs="Arial"/>
          <w:color w:val="000000" w:themeColor="text1"/>
          <w:sz w:val="24"/>
          <w:szCs w:val="24"/>
          <w:lang w:eastAsia="pt-BR"/>
        </w:rPr>
        <w:t xml:space="preserve">. My Diabetes Coach, a Mobile App-Based Interactive Conversational Agent to Support Type 2 Diabetes Self-Management: Randomized Effectiveness-Implementation Trial. </w:t>
      </w:r>
      <w:r w:rsidRPr="00F153BA">
        <w:rPr>
          <w:rFonts w:ascii="Arial" w:eastAsia="Times New Roman" w:hAnsi="Arial" w:cs="Arial"/>
          <w:b/>
          <w:bCs/>
          <w:color w:val="000000" w:themeColor="text1"/>
          <w:sz w:val="24"/>
          <w:szCs w:val="24"/>
          <w:lang w:eastAsia="pt-BR"/>
        </w:rPr>
        <w:t>Journal of Medical Internet Research</w:t>
      </w:r>
      <w:r w:rsidRPr="00F153BA">
        <w:rPr>
          <w:rFonts w:ascii="Arial" w:eastAsia="Times New Roman" w:hAnsi="Arial" w:cs="Arial"/>
          <w:color w:val="000000" w:themeColor="text1"/>
          <w:sz w:val="24"/>
          <w:szCs w:val="24"/>
          <w:lang w:eastAsia="pt-BR"/>
        </w:rPr>
        <w:t>, v. 22, n. 11, p. e20322, 2020. Disponível em: &lt;</w:t>
      </w:r>
      <w:r w:rsidRPr="00F153BA">
        <w:rPr>
          <w:rFonts w:ascii="Arial" w:hAnsi="Arial" w:cs="Arial"/>
          <w:color w:val="000000" w:themeColor="text1"/>
          <w:sz w:val="24"/>
          <w:szCs w:val="24"/>
        </w:rPr>
        <w:t xml:space="preserve"> </w:t>
      </w:r>
      <w:r w:rsidRPr="00F153BA">
        <w:rPr>
          <w:rFonts w:ascii="Arial" w:eastAsia="Times New Roman" w:hAnsi="Arial" w:cs="Arial"/>
          <w:color w:val="000000" w:themeColor="text1"/>
          <w:sz w:val="24"/>
          <w:szCs w:val="24"/>
          <w:lang w:eastAsia="pt-BR"/>
        </w:rPr>
        <w:t>https://pubmed.ncbi.nlm.nih.gov/33151154/ &gt;. Acesso em: 4 fev. 2024.</w:t>
      </w:r>
    </w:p>
    <w:p w14:paraId="06B38746" w14:textId="77777777" w:rsidR="008A14E5" w:rsidRPr="00F153BA" w:rsidRDefault="008A14E5" w:rsidP="008A14E5">
      <w:pPr>
        <w:spacing w:after="0" w:line="240" w:lineRule="auto"/>
        <w:jc w:val="both"/>
        <w:rPr>
          <w:rFonts w:ascii="Arial" w:eastAsia="Calibri" w:hAnsi="Arial" w:cs="Arial"/>
          <w:color w:val="000000" w:themeColor="text1"/>
          <w:sz w:val="24"/>
          <w:szCs w:val="24"/>
        </w:rPr>
      </w:pPr>
    </w:p>
    <w:p w14:paraId="30592E7F"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KIM, Yeojin; LEE, Hyejin; SEO, Ji Min. Integrated Diabetes Self-Management Program Using Smartphone Application: A Randomized Controlled Trial. </w:t>
      </w:r>
      <w:r w:rsidRPr="00F153BA">
        <w:rPr>
          <w:rFonts w:ascii="Arial" w:eastAsia="Times New Roman" w:hAnsi="Arial" w:cs="Arial"/>
          <w:b/>
          <w:bCs/>
          <w:color w:val="000000" w:themeColor="text1"/>
          <w:sz w:val="24"/>
          <w:szCs w:val="24"/>
          <w:lang w:eastAsia="pt-BR"/>
        </w:rPr>
        <w:t>Western Journal of Nursing Research</w:t>
      </w:r>
      <w:r w:rsidRPr="00F153BA">
        <w:rPr>
          <w:rFonts w:ascii="Arial" w:eastAsia="Times New Roman" w:hAnsi="Arial" w:cs="Arial"/>
          <w:color w:val="000000" w:themeColor="text1"/>
          <w:sz w:val="24"/>
          <w:szCs w:val="24"/>
          <w:lang w:eastAsia="pt-BR"/>
        </w:rPr>
        <w:t xml:space="preserve">, v. 44, n. 4, p. 383–394, 2022. </w:t>
      </w:r>
      <w:r w:rsidRPr="00F153BA">
        <w:rPr>
          <w:rFonts w:ascii="Arial" w:eastAsia="Times New Roman" w:hAnsi="Arial" w:cs="Arial"/>
          <w:color w:val="000000" w:themeColor="text1"/>
          <w:sz w:val="24"/>
          <w:szCs w:val="24"/>
          <w:lang w:eastAsia="pt-BR"/>
        </w:rPr>
        <w:lastRenderedPageBreak/>
        <w:t>Disponível em: &lt;http://journals.sagepub.com/doi/10.1177/0193945921994912&gt;. Acesso em: 11 fev. 2024.</w:t>
      </w:r>
    </w:p>
    <w:p w14:paraId="68597C1A" w14:textId="77777777" w:rsidR="008A14E5" w:rsidRPr="00F153BA" w:rsidRDefault="008A14E5" w:rsidP="008A14E5">
      <w:pPr>
        <w:spacing w:after="0" w:line="240" w:lineRule="auto"/>
        <w:jc w:val="both"/>
        <w:rPr>
          <w:rFonts w:ascii="Arial" w:eastAsia="Calibri" w:hAnsi="Arial" w:cs="Arial"/>
          <w:color w:val="000000" w:themeColor="text1"/>
          <w:sz w:val="24"/>
          <w:szCs w:val="24"/>
        </w:rPr>
      </w:pPr>
    </w:p>
    <w:p w14:paraId="4BFAD39A" w14:textId="77777777" w:rsidR="008A14E5" w:rsidRPr="00F153BA" w:rsidRDefault="008A14E5" w:rsidP="008A14E5">
      <w:pPr>
        <w:spacing w:after="0" w:line="240" w:lineRule="auto"/>
        <w:jc w:val="both"/>
        <w:rPr>
          <w:rFonts w:ascii="Arial" w:eastAsia="Calibri" w:hAnsi="Arial" w:cs="Arial"/>
          <w:color w:val="000000" w:themeColor="text1"/>
          <w:sz w:val="24"/>
          <w:szCs w:val="24"/>
        </w:rPr>
      </w:pPr>
      <w:r w:rsidRPr="00F153BA">
        <w:rPr>
          <w:rFonts w:ascii="Arial" w:eastAsia="Calibri" w:hAnsi="Arial" w:cs="Arial"/>
          <w:color w:val="000000" w:themeColor="text1"/>
          <w:sz w:val="24"/>
          <w:szCs w:val="24"/>
        </w:rPr>
        <w:t>LEE, Shin-Hae; PARK, Shi-Young; CHOI, Cheol Soo. Insulin Resistance: From Mechanisms to Therapeutic Strategies.</w:t>
      </w:r>
      <w:r w:rsidRPr="00F153BA">
        <w:rPr>
          <w:rFonts w:ascii="Arial" w:eastAsia="Calibri" w:hAnsi="Arial" w:cs="Arial"/>
          <w:b/>
          <w:bCs/>
          <w:color w:val="000000" w:themeColor="text1"/>
          <w:sz w:val="24"/>
          <w:szCs w:val="24"/>
        </w:rPr>
        <w:t>Diabetes &amp; Metabolismo Journal</w:t>
      </w:r>
      <w:r w:rsidRPr="00F153BA">
        <w:rPr>
          <w:rFonts w:ascii="Arial" w:eastAsia="Calibri" w:hAnsi="Arial" w:cs="Arial"/>
          <w:color w:val="000000" w:themeColor="text1"/>
          <w:sz w:val="24"/>
          <w:szCs w:val="24"/>
        </w:rPr>
        <w:t xml:space="preserve">, v. 46, n. 01, dez., 2021. Disponível em: </w:t>
      </w:r>
      <w:r w:rsidRPr="00F153BA">
        <w:rPr>
          <w:rFonts w:ascii="Arial" w:eastAsia="Times New Roman" w:hAnsi="Arial" w:cs="Arial"/>
          <w:color w:val="000000" w:themeColor="text1"/>
          <w:sz w:val="24"/>
          <w:szCs w:val="24"/>
          <w:lang w:eastAsia="pt-BR"/>
        </w:rPr>
        <w:t>&lt;</w:t>
      </w:r>
      <w:r w:rsidRPr="00F153BA">
        <w:rPr>
          <w:rFonts w:ascii="Arial" w:eastAsia="Calibri" w:hAnsi="Arial" w:cs="Arial"/>
          <w:color w:val="000000" w:themeColor="text1"/>
          <w:sz w:val="24"/>
          <w:szCs w:val="24"/>
        </w:rPr>
        <w:t xml:space="preserve"> </w:t>
      </w:r>
      <w:hyperlink r:id="rId10" w:history="1">
        <w:r w:rsidRPr="00F153BA">
          <w:rPr>
            <w:rStyle w:val="Hyperlink"/>
            <w:rFonts w:ascii="Arial" w:eastAsia="Calibri" w:hAnsi="Arial" w:cs="Arial"/>
            <w:color w:val="000000" w:themeColor="text1"/>
            <w:sz w:val="24"/>
            <w:szCs w:val="24"/>
          </w:rPr>
          <w:t>https://pubmed.ncbi.nlm.nih.gov/34965646/</w:t>
        </w:r>
      </w:hyperlink>
      <w:r w:rsidRPr="00F153BA">
        <w:rPr>
          <w:rFonts w:ascii="Arial" w:eastAsia="Times New Roman" w:hAnsi="Arial" w:cs="Arial"/>
          <w:color w:val="000000" w:themeColor="text1"/>
          <w:sz w:val="24"/>
          <w:szCs w:val="24"/>
          <w:lang w:eastAsia="pt-BR"/>
        </w:rPr>
        <w:t>&gt;</w:t>
      </w:r>
      <w:r w:rsidRPr="00F153BA">
        <w:rPr>
          <w:rFonts w:ascii="Arial" w:eastAsia="Calibri" w:hAnsi="Arial" w:cs="Arial"/>
          <w:color w:val="000000" w:themeColor="text1"/>
          <w:sz w:val="24"/>
          <w:szCs w:val="24"/>
        </w:rPr>
        <w:t xml:space="preserve">. Acesso em: 15 fev. 2024. </w:t>
      </w:r>
    </w:p>
    <w:p w14:paraId="709492D5"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p>
    <w:p w14:paraId="0ED1F80F"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SASLOW, Laura R.; MASON, Ashley E.; KIM, Sarah; </w:t>
      </w:r>
      <w:r w:rsidRPr="00F153BA">
        <w:rPr>
          <w:rFonts w:ascii="Arial" w:eastAsia="Times New Roman" w:hAnsi="Arial" w:cs="Arial"/>
          <w:i/>
          <w:iCs/>
          <w:color w:val="000000" w:themeColor="text1"/>
          <w:sz w:val="24"/>
          <w:szCs w:val="24"/>
          <w:lang w:eastAsia="pt-BR"/>
        </w:rPr>
        <w:t>et al</w:t>
      </w:r>
      <w:r w:rsidRPr="00F153BA">
        <w:rPr>
          <w:rFonts w:ascii="Arial" w:eastAsia="Times New Roman" w:hAnsi="Arial" w:cs="Arial"/>
          <w:color w:val="000000" w:themeColor="text1"/>
          <w:sz w:val="24"/>
          <w:szCs w:val="24"/>
          <w:lang w:eastAsia="pt-BR"/>
        </w:rPr>
        <w:t xml:space="preserve">. An Online Intervention Comparing a Very Low-Carbohydrate Ketogenic Diet and Lifestyle Recommendations Versus a Plate Method Diet in Overweight Individuals With Type 2 Diabetes: A Randomized Controlled Trial. </w:t>
      </w:r>
      <w:r w:rsidRPr="00F153BA">
        <w:rPr>
          <w:rFonts w:ascii="Arial" w:eastAsia="Times New Roman" w:hAnsi="Arial" w:cs="Arial"/>
          <w:b/>
          <w:bCs/>
          <w:color w:val="000000" w:themeColor="text1"/>
          <w:sz w:val="24"/>
          <w:szCs w:val="24"/>
          <w:lang w:eastAsia="pt-BR"/>
        </w:rPr>
        <w:t>Journal of Medical Internet Research</w:t>
      </w:r>
      <w:r w:rsidRPr="00F153BA">
        <w:rPr>
          <w:rFonts w:ascii="Arial" w:eastAsia="Times New Roman" w:hAnsi="Arial" w:cs="Arial"/>
          <w:color w:val="000000" w:themeColor="text1"/>
          <w:sz w:val="24"/>
          <w:szCs w:val="24"/>
          <w:lang w:eastAsia="pt-BR"/>
        </w:rPr>
        <w:t>, v. 19, n. 2, p. e36, 2017. Disponível em: &lt;https://pubmed.ncbi.nlm.nih.gov/28193599/&gt;. Acesso em: 16 fev. 2024.</w:t>
      </w:r>
    </w:p>
    <w:p w14:paraId="28260289"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p>
    <w:p w14:paraId="553C0641"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 xml:space="preserve">YU, Yuan; YAN, Qun; LI, Huizhi; </w:t>
      </w:r>
      <w:r w:rsidRPr="00F153BA">
        <w:rPr>
          <w:rFonts w:ascii="Arial" w:eastAsia="Times New Roman" w:hAnsi="Arial" w:cs="Arial"/>
          <w:i/>
          <w:iCs/>
          <w:color w:val="000000" w:themeColor="text1"/>
          <w:sz w:val="24"/>
          <w:szCs w:val="24"/>
          <w:lang w:eastAsia="pt-BR"/>
        </w:rPr>
        <w:t>et al</w:t>
      </w:r>
      <w:r w:rsidRPr="00F153BA">
        <w:rPr>
          <w:rFonts w:ascii="Arial" w:eastAsia="Times New Roman" w:hAnsi="Arial" w:cs="Arial"/>
          <w:color w:val="000000" w:themeColor="text1"/>
          <w:sz w:val="24"/>
          <w:szCs w:val="24"/>
          <w:lang w:eastAsia="pt-BR"/>
        </w:rPr>
        <w:t xml:space="preserve">. Effects of mobile phone application combined with or without self-monitoring of blood glucose on glycemic control in patients with diabetes: A randomized controlled trial. </w:t>
      </w:r>
      <w:r w:rsidRPr="00F153BA">
        <w:rPr>
          <w:rFonts w:ascii="Arial" w:eastAsia="Times New Roman" w:hAnsi="Arial" w:cs="Arial"/>
          <w:b/>
          <w:bCs/>
          <w:color w:val="000000" w:themeColor="text1"/>
          <w:sz w:val="24"/>
          <w:szCs w:val="24"/>
          <w:lang w:eastAsia="pt-BR"/>
        </w:rPr>
        <w:t>Journal of Diabetes Investigation</w:t>
      </w:r>
      <w:r w:rsidRPr="00F153BA">
        <w:rPr>
          <w:rFonts w:ascii="Arial" w:eastAsia="Times New Roman" w:hAnsi="Arial" w:cs="Arial"/>
          <w:color w:val="000000" w:themeColor="text1"/>
          <w:sz w:val="24"/>
          <w:szCs w:val="24"/>
          <w:lang w:eastAsia="pt-BR"/>
        </w:rPr>
        <w:t>, v. 10, n. 5, p. 1365–1371, 2019. Disponível em: &lt; https://pubmed.ncbi.nlm.nih.gov/30815973/&gt;. Acesso em: 11 fev. 2024.</w:t>
      </w:r>
    </w:p>
    <w:p w14:paraId="7AC8C633" w14:textId="77777777" w:rsidR="008A14E5" w:rsidRPr="00F153BA" w:rsidRDefault="008A14E5" w:rsidP="008A14E5">
      <w:pPr>
        <w:spacing w:after="0" w:line="240" w:lineRule="auto"/>
        <w:jc w:val="both"/>
        <w:rPr>
          <w:rFonts w:ascii="Arial" w:eastAsia="Times New Roman" w:hAnsi="Arial" w:cs="Arial"/>
          <w:color w:val="000000" w:themeColor="text1"/>
          <w:sz w:val="24"/>
          <w:szCs w:val="24"/>
          <w:lang w:eastAsia="pt-BR"/>
        </w:rPr>
      </w:pPr>
    </w:p>
    <w:p w14:paraId="6EA184DC" w14:textId="77777777" w:rsidR="008A14E5" w:rsidRPr="00EA2451" w:rsidRDefault="008A14E5" w:rsidP="0036010F">
      <w:pPr>
        <w:spacing w:line="240" w:lineRule="auto"/>
        <w:jc w:val="both"/>
        <w:rPr>
          <w:rFonts w:ascii="Arial" w:hAnsi="Arial" w:cs="Arial"/>
          <w:b/>
          <w:bCs/>
        </w:rPr>
      </w:pPr>
    </w:p>
    <w:p w14:paraId="50B0974E" w14:textId="21D1C2D9" w:rsidR="001B0FF2" w:rsidRPr="00D1406A" w:rsidRDefault="001B0FF2" w:rsidP="007A0D81">
      <w:pPr>
        <w:jc w:val="both"/>
        <w:rPr>
          <w:rFonts w:ascii="Arial" w:hAnsi="Arial" w:cs="Arial"/>
          <w:b/>
          <w:bCs/>
          <w:sz w:val="24"/>
          <w:szCs w:val="24"/>
        </w:rPr>
      </w:pPr>
      <w:r w:rsidRPr="00D1406A">
        <w:rPr>
          <w:rFonts w:ascii="Arial" w:hAnsi="Arial" w:cs="Arial"/>
          <w:b/>
          <w:bCs/>
          <w:sz w:val="24"/>
          <w:szCs w:val="24"/>
        </w:rPr>
        <w:t>Cronograma</w:t>
      </w:r>
    </w:p>
    <w:tbl>
      <w:tblPr>
        <w:tblW w:w="8549" w:type="dxa"/>
        <w:tblCellMar>
          <w:top w:w="15" w:type="dxa"/>
          <w:left w:w="15" w:type="dxa"/>
          <w:bottom w:w="15" w:type="dxa"/>
          <w:right w:w="15" w:type="dxa"/>
        </w:tblCellMar>
        <w:tblLook w:val="04A0" w:firstRow="1" w:lastRow="0" w:firstColumn="1" w:lastColumn="0" w:noHBand="0" w:noVBand="1"/>
      </w:tblPr>
      <w:tblGrid>
        <w:gridCol w:w="2976"/>
        <w:gridCol w:w="433"/>
        <w:gridCol w:w="574"/>
        <w:gridCol w:w="598"/>
        <w:gridCol w:w="500"/>
        <w:gridCol w:w="474"/>
        <w:gridCol w:w="407"/>
        <w:gridCol w:w="548"/>
        <w:gridCol w:w="473"/>
        <w:gridCol w:w="540"/>
        <w:gridCol w:w="500"/>
        <w:gridCol w:w="526"/>
      </w:tblGrid>
      <w:tr w:rsidR="008A14E5" w:rsidRPr="00F153BA" w14:paraId="23BD032B" w14:textId="77777777" w:rsidTr="00611E67">
        <w:trPr>
          <w:trHeight w:val="504"/>
        </w:trPr>
        <w:tc>
          <w:tcPr>
            <w:tcW w:w="0" w:type="auto"/>
            <w:tcBorders>
              <w:bottom w:val="single" w:sz="4" w:space="0" w:color="000000"/>
              <w:right w:val="single" w:sz="4" w:space="0" w:color="000000"/>
            </w:tcBorders>
            <w:tcMar>
              <w:top w:w="7" w:type="dxa"/>
              <w:left w:w="2" w:type="dxa"/>
              <w:bottom w:w="0" w:type="dxa"/>
              <w:right w:w="44" w:type="dxa"/>
            </w:tcMar>
            <w:vAlign w:val="center"/>
            <w:hideMark/>
          </w:tcPr>
          <w:p w14:paraId="2432A2AA" w14:textId="77777777" w:rsidR="008A14E5" w:rsidRPr="00F153BA" w:rsidRDefault="008A14E5" w:rsidP="00611E67">
            <w:pPr>
              <w:pStyle w:val="PargrafodaLista"/>
              <w:spacing w:after="0" w:line="240" w:lineRule="auto"/>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Atividades</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459707C2" w14:textId="77777777" w:rsidR="008A14E5" w:rsidRPr="00F153BA" w:rsidRDefault="008A14E5" w:rsidP="00611E6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Jan</w:t>
            </w:r>
          </w:p>
          <w:p w14:paraId="4E117990"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0F716C39"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Fev</w:t>
            </w:r>
          </w:p>
          <w:p w14:paraId="0D517132"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/Mar 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08703E45" w14:textId="77777777" w:rsidR="008A14E5" w:rsidRDefault="008A14E5" w:rsidP="00611E6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Mar/ Abr</w:t>
            </w:r>
            <w:r w:rsidR="00C54CBD">
              <w:rPr>
                <w:rFonts w:ascii="Arial" w:eastAsia="Times New Roman" w:hAnsi="Arial" w:cs="Arial"/>
                <w:color w:val="000000" w:themeColor="text1"/>
                <w:sz w:val="24"/>
                <w:szCs w:val="24"/>
                <w:shd w:val="clear" w:color="auto" w:fill="FFFFFF"/>
                <w:lang w:eastAsia="pt-BR"/>
              </w:rPr>
              <w:t>/</w:t>
            </w:r>
          </w:p>
          <w:p w14:paraId="42580AF4" w14:textId="4CE2005A" w:rsidR="00C54CBD" w:rsidRPr="00F153BA" w:rsidRDefault="00C54CBD" w:rsidP="00611E67">
            <w:pPr>
              <w:spacing w:after="0" w:line="240" w:lineRule="auto"/>
              <w:jc w:val="center"/>
              <w:rPr>
                <w:rFonts w:ascii="Arial" w:eastAsia="Times New Roman" w:hAnsi="Arial" w:cs="Arial"/>
                <w:color w:val="000000" w:themeColor="text1"/>
                <w:sz w:val="24"/>
                <w:szCs w:val="24"/>
                <w:shd w:val="clear" w:color="auto" w:fill="FFFFFF"/>
                <w:lang w:eastAsia="pt-BR"/>
              </w:rPr>
            </w:pPr>
            <w:r>
              <w:rPr>
                <w:rFonts w:ascii="Arial" w:eastAsia="Times New Roman" w:hAnsi="Arial" w:cs="Arial"/>
                <w:color w:val="000000" w:themeColor="text1"/>
                <w:sz w:val="24"/>
                <w:szCs w:val="24"/>
                <w:shd w:val="clear" w:color="auto" w:fill="FFFFFF"/>
                <w:lang w:eastAsia="pt-BR"/>
              </w:rPr>
              <w:t>Mai</w:t>
            </w:r>
          </w:p>
          <w:p w14:paraId="55118BE5"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0A1B7BC7" w14:textId="77777777" w:rsidR="00302F37" w:rsidRDefault="00C54CBD" w:rsidP="00C54CBD">
            <w:pPr>
              <w:spacing w:after="0" w:line="240" w:lineRule="auto"/>
              <w:jc w:val="center"/>
              <w:rPr>
                <w:rFonts w:ascii="Arial" w:eastAsia="Times New Roman" w:hAnsi="Arial" w:cs="Arial"/>
                <w:color w:val="000000" w:themeColor="text1"/>
                <w:sz w:val="24"/>
                <w:szCs w:val="24"/>
                <w:shd w:val="clear" w:color="auto" w:fill="FFFFFF"/>
                <w:lang w:eastAsia="pt-BR"/>
              </w:rPr>
            </w:pPr>
            <w:r>
              <w:rPr>
                <w:rFonts w:ascii="Arial" w:eastAsia="Times New Roman" w:hAnsi="Arial" w:cs="Arial"/>
                <w:color w:val="000000" w:themeColor="text1"/>
                <w:sz w:val="24"/>
                <w:szCs w:val="24"/>
                <w:shd w:val="clear" w:color="auto" w:fill="FFFFFF"/>
                <w:lang w:eastAsia="pt-BR"/>
              </w:rPr>
              <w:t>Jun</w:t>
            </w:r>
            <w:r w:rsidR="008A14E5" w:rsidRPr="00F153BA">
              <w:rPr>
                <w:rFonts w:ascii="Arial" w:eastAsia="Times New Roman" w:hAnsi="Arial" w:cs="Arial"/>
                <w:color w:val="000000" w:themeColor="text1"/>
                <w:sz w:val="24"/>
                <w:szCs w:val="24"/>
                <w:shd w:val="clear" w:color="auto" w:fill="FFFFFF"/>
                <w:lang w:eastAsia="pt-BR"/>
              </w:rPr>
              <w:t>/</w:t>
            </w:r>
          </w:p>
          <w:p w14:paraId="1D30BE30" w14:textId="5B683D29" w:rsidR="008A14E5" w:rsidRPr="00F153BA" w:rsidRDefault="008A14E5" w:rsidP="00C54CBD">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24</w:t>
            </w:r>
          </w:p>
        </w:tc>
        <w:tc>
          <w:tcPr>
            <w:tcW w:w="425" w:type="dxa"/>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71FD03C9" w14:textId="4B78F000" w:rsidR="008A14E5" w:rsidRPr="00F153BA" w:rsidRDefault="00C54CBD" w:rsidP="00611E6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 xml:space="preserve"> Jul/ Ago </w:t>
            </w:r>
          </w:p>
          <w:p w14:paraId="128739BF"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68BF1473" w14:textId="77777777" w:rsidR="008A14E5" w:rsidRPr="00F153BA" w:rsidRDefault="008A14E5" w:rsidP="00611E6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Set</w:t>
            </w:r>
          </w:p>
          <w:p w14:paraId="0580653C"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29B86007"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Out/ 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2148ACFC"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Nov</w:t>
            </w:r>
          </w:p>
          <w:p w14:paraId="7C20FB1D"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184E70E3" w14:textId="77777777" w:rsidR="008A14E5" w:rsidRPr="00F153BA" w:rsidRDefault="008A14E5" w:rsidP="00611E6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Dez/</w:t>
            </w:r>
          </w:p>
          <w:p w14:paraId="144D76EE" w14:textId="7777777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24</w:t>
            </w: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7AD8405B"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p w14:paraId="5529D03A" w14:textId="77777777" w:rsidR="008A14E5" w:rsidRDefault="008A14E5" w:rsidP="00611E6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Jan/</w:t>
            </w:r>
          </w:p>
          <w:p w14:paraId="07666826" w14:textId="2CF42057" w:rsidR="00C54CBD" w:rsidRPr="00F153BA" w:rsidRDefault="00C54CBD" w:rsidP="00611E67">
            <w:pPr>
              <w:spacing w:after="0" w:line="240" w:lineRule="auto"/>
              <w:jc w:val="center"/>
              <w:rPr>
                <w:rFonts w:ascii="Arial" w:eastAsia="Times New Roman" w:hAnsi="Arial" w:cs="Arial"/>
                <w:color w:val="000000" w:themeColor="text1"/>
                <w:sz w:val="24"/>
                <w:szCs w:val="24"/>
                <w:shd w:val="clear" w:color="auto" w:fill="FFFFFF"/>
                <w:lang w:eastAsia="pt-BR"/>
              </w:rPr>
            </w:pPr>
            <w:r>
              <w:rPr>
                <w:rFonts w:ascii="Arial" w:eastAsia="Times New Roman" w:hAnsi="Arial" w:cs="Arial"/>
                <w:color w:val="000000" w:themeColor="text1"/>
                <w:sz w:val="24"/>
                <w:szCs w:val="24"/>
                <w:shd w:val="clear" w:color="auto" w:fill="FFFFFF"/>
                <w:lang w:eastAsia="pt-BR"/>
              </w:rPr>
              <w:t>Fev</w:t>
            </w:r>
          </w:p>
          <w:p w14:paraId="402633F0" w14:textId="77777777" w:rsidR="008A14E5" w:rsidRPr="00F153BA" w:rsidRDefault="008A14E5" w:rsidP="00611E67">
            <w:pPr>
              <w:spacing w:after="0" w:line="240" w:lineRule="auto"/>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25</w:t>
            </w:r>
          </w:p>
          <w:p w14:paraId="14A34320"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left w:val="single" w:sz="4" w:space="0" w:color="000000"/>
              <w:bottom w:val="single" w:sz="4" w:space="0" w:color="000000"/>
              <w:right w:val="single" w:sz="4" w:space="0" w:color="000000"/>
            </w:tcBorders>
            <w:tcMar>
              <w:top w:w="7" w:type="dxa"/>
              <w:left w:w="2" w:type="dxa"/>
              <w:bottom w:w="0" w:type="dxa"/>
              <w:right w:w="44" w:type="dxa"/>
            </w:tcMar>
            <w:vAlign w:val="center"/>
            <w:hideMark/>
          </w:tcPr>
          <w:p w14:paraId="5652DA4C" w14:textId="1D635952" w:rsidR="008A14E5" w:rsidRPr="00F153BA" w:rsidRDefault="008A14E5" w:rsidP="00C54CBD">
            <w:pPr>
              <w:spacing w:after="0" w:line="240" w:lineRule="auto"/>
              <w:rPr>
                <w:rFonts w:ascii="Arial" w:eastAsia="Times New Roman" w:hAnsi="Arial" w:cs="Arial"/>
                <w:color w:val="000000" w:themeColor="text1"/>
                <w:sz w:val="24"/>
                <w:szCs w:val="24"/>
                <w:lang w:eastAsia="pt-BR"/>
              </w:rPr>
            </w:pPr>
          </w:p>
          <w:p w14:paraId="213B6B31" w14:textId="77777777" w:rsidR="00302F37" w:rsidRDefault="008A14E5" w:rsidP="00302F37">
            <w:pPr>
              <w:spacing w:after="0" w:line="240" w:lineRule="auto"/>
              <w:jc w:val="center"/>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shd w:val="clear" w:color="auto" w:fill="FFFFFF"/>
                <w:lang w:eastAsia="pt-BR"/>
              </w:rPr>
              <w:t>Mar</w:t>
            </w:r>
            <w:r w:rsidR="00302F37">
              <w:rPr>
                <w:rFonts w:ascii="Arial" w:eastAsia="Times New Roman" w:hAnsi="Arial" w:cs="Arial"/>
                <w:color w:val="000000" w:themeColor="text1"/>
                <w:sz w:val="24"/>
                <w:szCs w:val="24"/>
                <w:shd w:val="clear" w:color="auto" w:fill="FFFFFF"/>
                <w:lang w:eastAsia="pt-BR"/>
              </w:rPr>
              <w:t>/</w:t>
            </w:r>
          </w:p>
          <w:p w14:paraId="5F9BED3B" w14:textId="37200686" w:rsidR="00302F37" w:rsidRDefault="00302F37" w:rsidP="00302F37">
            <w:pPr>
              <w:spacing w:after="0" w:line="240" w:lineRule="auto"/>
              <w:jc w:val="center"/>
              <w:rPr>
                <w:rFonts w:ascii="Arial" w:eastAsia="Times New Roman" w:hAnsi="Arial" w:cs="Arial"/>
                <w:color w:val="000000" w:themeColor="text1"/>
                <w:sz w:val="24"/>
                <w:szCs w:val="24"/>
                <w:shd w:val="clear" w:color="auto" w:fill="FFFFFF"/>
                <w:lang w:eastAsia="pt-BR"/>
              </w:rPr>
            </w:pPr>
            <w:r>
              <w:rPr>
                <w:rFonts w:ascii="Arial" w:eastAsia="Times New Roman" w:hAnsi="Arial" w:cs="Arial"/>
                <w:color w:val="000000" w:themeColor="text1"/>
                <w:sz w:val="24"/>
                <w:szCs w:val="24"/>
                <w:shd w:val="clear" w:color="auto" w:fill="FFFFFF"/>
                <w:lang w:eastAsia="pt-BR"/>
              </w:rPr>
              <w:t>abr</w:t>
            </w:r>
          </w:p>
          <w:p w14:paraId="438D6DE0" w14:textId="7BE8DDE7" w:rsidR="008A14E5" w:rsidRPr="00F153BA" w:rsidRDefault="008A14E5" w:rsidP="00611E67">
            <w:pPr>
              <w:spacing w:after="0" w:line="240" w:lineRule="auto"/>
              <w:jc w:val="center"/>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25</w:t>
            </w:r>
          </w:p>
        </w:tc>
      </w:tr>
      <w:tr w:rsidR="008A14E5" w:rsidRPr="00F153BA" w14:paraId="609C0CD4"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52F4577" w14:textId="7F8BF41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Revisão Bibliográfica</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188AC97"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351E5D7"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7EB196F"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13B973C"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6259F75"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C6309FE"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E8341D9"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C81DCF2"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D063C2F"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33F8BC0"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7E112D4"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r>
      <w:tr w:rsidR="008A14E5" w:rsidRPr="00F153BA" w14:paraId="67BF839C" w14:textId="77777777" w:rsidTr="00611E67">
        <w:trPr>
          <w:trHeight w:val="499"/>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DA51B99"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Envio para Comitê de ética</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2209CB8"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828F40B" w14:textId="793B7E11" w:rsidR="008A14E5" w:rsidRPr="00F153BA" w:rsidRDefault="00C54CBD" w:rsidP="00611E67">
            <w:pPr>
              <w:spacing w:after="0" w:line="24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shd w:val="clear" w:color="auto" w:fill="FFFFFF"/>
                <w:lang w:eastAsia="pt-BR"/>
              </w:rPr>
              <w:t xml:space="preserve">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627227D" w14:textId="7A60530D"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r w:rsidR="00C54CBD">
              <w:rPr>
                <w:rFonts w:ascii="Arial" w:eastAsia="Times New Roman" w:hAnsi="Arial" w:cs="Arial"/>
                <w:color w:val="000000" w:themeColor="text1"/>
                <w:sz w:val="24"/>
                <w:szCs w:val="24"/>
                <w:shd w:val="clear" w:color="auto" w:fill="FFFFFF"/>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662DCBF"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9BB3BDD"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EF47B21"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42485C5"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82C95CE"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17BE55D"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91AFF58"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BC2B5A7"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r>
      <w:tr w:rsidR="008A14E5" w:rsidRPr="00F153BA" w14:paraId="67CDB0F8"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928DD80"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Coleta de Dados iniciais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FC64B91"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54DF23D" w14:textId="396870E7" w:rsidR="008A14E5" w:rsidRPr="00F153BA" w:rsidRDefault="00C54CBD" w:rsidP="00611E67">
            <w:pPr>
              <w:spacing w:after="0" w:line="24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A52CBAD"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55C8A8F" w14:textId="0064C04F"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w:t>
            </w: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A3C5A35" w14:textId="48FF2CC1"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r w:rsidR="00302F37">
              <w:rPr>
                <w:rFonts w:ascii="Arial" w:eastAsia="Times New Roman" w:hAnsi="Arial" w:cs="Arial"/>
                <w:color w:val="000000" w:themeColor="text1"/>
                <w:sz w:val="24"/>
                <w:szCs w:val="24"/>
                <w:shd w:val="clear" w:color="auto" w:fill="FFFFFF"/>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85D56F5"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FDDB538"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77DF260"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5C7F5DD"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32FE079"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EC35CD8"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r>
      <w:tr w:rsidR="008A14E5" w:rsidRPr="00F153BA" w14:paraId="34C1FF72" w14:textId="77777777" w:rsidTr="00611E67">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90B0684"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Reunião de aconselhamento inicial do grupo, início da intervenção educacional presencial</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705C96D"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40D1B69"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5E1698F" w14:textId="27D9E11D" w:rsidR="008A14E5" w:rsidRPr="00F153BA" w:rsidRDefault="00C54CBD" w:rsidP="00611E67">
            <w:pPr>
              <w:spacing w:after="0" w:line="24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39B4155" w14:textId="34324229"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w:t>
            </w: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6261E10" w14:textId="0720DFDD"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xml:space="preserve"> </w:t>
            </w:r>
            <w:r w:rsidR="00302F37">
              <w:rPr>
                <w:rFonts w:ascii="Arial" w:eastAsia="Times New Roman" w:hAnsi="Arial" w:cs="Arial"/>
                <w:color w:val="000000" w:themeColor="text1"/>
                <w:sz w:val="24"/>
                <w:szCs w:val="24"/>
                <w:shd w:val="clear" w:color="auto" w:fill="FFFFFF"/>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F5C30E4"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ECC7603"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4D85378"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A06D82A"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39FBE96"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25F8018"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 </w:t>
            </w:r>
          </w:p>
        </w:tc>
      </w:tr>
      <w:tr w:rsidR="008A14E5" w:rsidRPr="00F153BA" w14:paraId="7B5E1B13"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1719361" w14:textId="77777777" w:rsidR="008A14E5" w:rsidRPr="00F153BA" w:rsidRDefault="008A14E5" w:rsidP="00611E67">
            <w:pPr>
              <w:spacing w:after="0" w:line="240" w:lineRule="auto"/>
              <w:jc w:val="both"/>
              <w:rPr>
                <w:rFonts w:ascii="Arial" w:eastAsia="Times New Roman" w:hAnsi="Arial" w:cs="Arial"/>
                <w:color w:val="000000" w:themeColor="text1"/>
                <w:sz w:val="24"/>
                <w:szCs w:val="24"/>
                <w:shd w:val="clear" w:color="auto" w:fill="FFFFFF"/>
                <w:lang w:eastAsia="pt-BR"/>
              </w:rPr>
            </w:pPr>
            <w:r w:rsidRPr="00F153BA">
              <w:rPr>
                <w:rFonts w:ascii="Arial" w:eastAsia="Times New Roman" w:hAnsi="Arial" w:cs="Arial"/>
                <w:color w:val="000000" w:themeColor="text1"/>
                <w:sz w:val="24"/>
                <w:szCs w:val="24"/>
                <w:lang w:eastAsia="pt-BR"/>
              </w:rPr>
              <w:t>Intervenção educacional híbrida</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D2FB758"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A999345"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0B391EA"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3F17B4C" w14:textId="1338CF4B"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21402C8" w14:textId="312B7695" w:rsidR="008A14E5" w:rsidRPr="00F153BA" w:rsidRDefault="00C54CBD"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4BB62FD" w14:textId="0DCE153D" w:rsidR="008A14E5" w:rsidRPr="00F153BA" w:rsidRDefault="00C54CBD" w:rsidP="00611E67">
            <w:pPr>
              <w:spacing w:after="0" w:line="240" w:lineRule="auto"/>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3D13D75" w14:textId="3611793C" w:rsidR="008A14E5" w:rsidRPr="00F153BA" w:rsidRDefault="00C54CBD"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D2F7829" w14:textId="5764D5DA" w:rsidR="008A14E5" w:rsidRPr="00F153BA" w:rsidRDefault="00C54CBD"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121A1C0" w14:textId="526CEAFB" w:rsidR="008A14E5" w:rsidRPr="00F153BA" w:rsidRDefault="00C54CBD"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24708F4" w14:textId="0EE14167" w:rsidR="008A14E5" w:rsidRPr="00F153BA" w:rsidRDefault="00C54CBD"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A2F806A" w14:textId="057537F5" w:rsidR="008A14E5" w:rsidRPr="00F153BA" w:rsidRDefault="00302F37"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r>
      <w:tr w:rsidR="008A14E5" w:rsidRPr="00F153BA" w14:paraId="0C63F2AB"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441AD6C"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lang w:eastAsia="pt-BR"/>
              </w:rPr>
              <w:t>Fim da intervenção educacional híbrida + coleta final de dados + tabulação</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6A6FC73"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F2F970E"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FC2AE4E"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AA5C558"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490A719" w14:textId="377F7068"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C6733A9" w14:textId="2F081BBA"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E35C277"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F725AE5"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115F336"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2202760" w14:textId="62A7195F"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6934FA9" w14:textId="3F85316C" w:rsidR="008A14E5" w:rsidRPr="00F153BA" w:rsidRDefault="00302F37"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r>
      <w:tr w:rsidR="008A14E5" w:rsidRPr="00F153BA" w14:paraId="7E8B4F9B"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1614FBA"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Versão preliminar da dissertação</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D3C88F5"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65EF88B"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471C8A9"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C2BBEE7"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5479702"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6790192"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B3DE958" w14:textId="2FEF5BD5"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12DD4B9"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6468B83"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B62CCF3" w14:textId="73C5C2E4"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85D4E23" w14:textId="04D289B0" w:rsidR="008A14E5" w:rsidRPr="00F153BA" w:rsidRDefault="00302F37"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r>
      <w:tr w:rsidR="008A14E5" w:rsidRPr="00F153BA" w14:paraId="7F52DB1B"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179E4AB"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Revisão</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C465B98"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234D081"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F2FA920"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277F64F"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F310BB0"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79A5AB7"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7972161" w14:textId="77777777" w:rsidR="008A14E5" w:rsidRPr="00F153BA" w:rsidRDefault="008A14E5" w:rsidP="00611E67">
            <w:pPr>
              <w:pStyle w:val="Ttul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BE86CA9" w14:textId="5BF3CE30"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E9D9B4A"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F5B1E28" w14:textId="31A7CDCE"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5A0A7D2" w14:textId="1BF8C4EF" w:rsidR="008A14E5" w:rsidRPr="00F153BA" w:rsidRDefault="00302F37"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r>
      <w:tr w:rsidR="008A14E5" w:rsidRPr="00F153BA" w14:paraId="173A2147"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8ACA760"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lastRenderedPageBreak/>
              <w:t>Entrega da versão final</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29DDE6D"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D6AB92F"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24F4C1F"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727F809"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36342A6"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2008875"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97FEC83"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4BA128AB"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0A2021D" w14:textId="52CE4110"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6237CBC7"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19188CF" w14:textId="4DA2DADA" w:rsidR="008A14E5" w:rsidRPr="00F153BA" w:rsidRDefault="00C54CBD" w:rsidP="00611E67">
            <w:pPr>
              <w:spacing w:after="0" w:line="240" w:lineRule="auto"/>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X</w:t>
            </w:r>
          </w:p>
        </w:tc>
      </w:tr>
      <w:tr w:rsidR="008A14E5" w:rsidRPr="00F153BA" w14:paraId="644AC740" w14:textId="77777777" w:rsidTr="00611E67">
        <w:trPr>
          <w:trHeight w:val="502"/>
        </w:trPr>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C1B5D7D"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Defesa da pesquisa</w:t>
            </w: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30DE3CD5"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8D0889A"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31551E3"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73F3586A"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425" w:type="dxa"/>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993CA60"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5C7A60F"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73A577B"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043ACED9"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5F1E010B" w14:textId="77777777"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1D1AF544" w14:textId="7BB2C771" w:rsidR="008A14E5" w:rsidRPr="00F153BA" w:rsidRDefault="008A14E5" w:rsidP="00611E67">
            <w:pPr>
              <w:spacing w:after="0" w:line="240" w:lineRule="auto"/>
              <w:rPr>
                <w:rFonts w:ascii="Arial" w:eastAsia="Times New Roman" w:hAnsi="Arial" w:cs="Arial"/>
                <w:color w:val="000000" w:themeColor="text1"/>
                <w:sz w:val="24"/>
                <w:szCs w:val="24"/>
                <w:lang w:eastAsia="pt-BR"/>
              </w:rPr>
            </w:pPr>
          </w:p>
        </w:tc>
        <w:tc>
          <w:tcPr>
            <w:tcW w:w="0" w:type="auto"/>
            <w:tcBorders>
              <w:top w:val="single" w:sz="4" w:space="0" w:color="000000"/>
              <w:left w:val="single" w:sz="4" w:space="0" w:color="000000"/>
              <w:bottom w:val="single" w:sz="4" w:space="0" w:color="000000"/>
              <w:right w:val="single" w:sz="4" w:space="0" w:color="000000"/>
            </w:tcBorders>
            <w:tcMar>
              <w:top w:w="7" w:type="dxa"/>
              <w:left w:w="2" w:type="dxa"/>
              <w:bottom w:w="0" w:type="dxa"/>
              <w:right w:w="44" w:type="dxa"/>
            </w:tcMar>
            <w:hideMark/>
          </w:tcPr>
          <w:p w14:paraId="2E3FE541" w14:textId="77777777" w:rsidR="008A14E5" w:rsidRPr="00F153BA" w:rsidRDefault="008A14E5" w:rsidP="00611E67">
            <w:pPr>
              <w:spacing w:after="0" w:line="240" w:lineRule="auto"/>
              <w:jc w:val="both"/>
              <w:rPr>
                <w:rFonts w:ascii="Arial" w:eastAsia="Times New Roman" w:hAnsi="Arial" w:cs="Arial"/>
                <w:color w:val="000000" w:themeColor="text1"/>
                <w:sz w:val="24"/>
                <w:szCs w:val="24"/>
                <w:lang w:eastAsia="pt-BR"/>
              </w:rPr>
            </w:pPr>
            <w:r w:rsidRPr="00F153BA">
              <w:rPr>
                <w:rFonts w:ascii="Arial" w:eastAsia="Times New Roman" w:hAnsi="Arial" w:cs="Arial"/>
                <w:color w:val="000000" w:themeColor="text1"/>
                <w:sz w:val="24"/>
                <w:szCs w:val="24"/>
                <w:shd w:val="clear" w:color="auto" w:fill="FFFFFF"/>
                <w:lang w:eastAsia="pt-BR"/>
              </w:rPr>
              <w:t>X</w:t>
            </w:r>
          </w:p>
        </w:tc>
      </w:tr>
    </w:tbl>
    <w:p w14:paraId="23CADDE2" w14:textId="77777777" w:rsidR="008A14E5" w:rsidRPr="00F153BA" w:rsidRDefault="008A14E5" w:rsidP="008A14E5">
      <w:pPr>
        <w:pStyle w:val="Corpodetexto"/>
        <w:spacing w:before="120" w:after="120" w:line="360" w:lineRule="auto"/>
        <w:jc w:val="both"/>
        <w:rPr>
          <w:rStyle w:val="Ttulo1Char"/>
          <w:rFonts w:ascii="Arial" w:hAnsi="Arial" w:cs="Arial"/>
          <w:b/>
          <w:bCs/>
          <w:color w:val="000000" w:themeColor="text1"/>
          <w:sz w:val="24"/>
          <w:szCs w:val="24"/>
        </w:rPr>
      </w:pPr>
    </w:p>
    <w:p w14:paraId="6519A743" w14:textId="77777777" w:rsidR="008A14E5" w:rsidRPr="00EA2451" w:rsidRDefault="008A14E5" w:rsidP="007A0D81">
      <w:pPr>
        <w:jc w:val="both"/>
        <w:rPr>
          <w:rFonts w:ascii="Arial" w:hAnsi="Arial" w:cs="Arial"/>
          <w:b/>
          <w:bCs/>
        </w:rPr>
      </w:pPr>
    </w:p>
    <w:sectPr w:rsidR="008A14E5" w:rsidRPr="00EA24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01F72" w14:textId="77777777" w:rsidR="00A42595" w:rsidRDefault="00A42595" w:rsidP="0084349B">
      <w:pPr>
        <w:spacing w:after="0" w:line="240" w:lineRule="auto"/>
      </w:pPr>
      <w:r>
        <w:separator/>
      </w:r>
    </w:p>
  </w:endnote>
  <w:endnote w:type="continuationSeparator" w:id="0">
    <w:p w14:paraId="11CCCD01" w14:textId="77777777" w:rsidR="00A42595" w:rsidRDefault="00A42595" w:rsidP="0084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04306" w14:textId="77777777" w:rsidR="00A42595" w:rsidRDefault="00A42595" w:rsidP="0084349B">
      <w:pPr>
        <w:spacing w:after="0" w:line="240" w:lineRule="auto"/>
      </w:pPr>
      <w:r>
        <w:separator/>
      </w:r>
    </w:p>
  </w:footnote>
  <w:footnote w:type="continuationSeparator" w:id="0">
    <w:p w14:paraId="7D130478" w14:textId="77777777" w:rsidR="00A42595" w:rsidRDefault="00A42595" w:rsidP="008434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B4F3D"/>
    <w:multiLevelType w:val="hybridMultilevel"/>
    <w:tmpl w:val="5B2ABB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CCB2136"/>
    <w:multiLevelType w:val="hybridMultilevel"/>
    <w:tmpl w:val="78641A0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GuidePreference" w:val="0"/>
  </w:docVars>
  <w:rsids>
    <w:rsidRoot w:val="001B0FF2"/>
    <w:rsid w:val="00004442"/>
    <w:rsid w:val="00016EE6"/>
    <w:rsid w:val="00017163"/>
    <w:rsid w:val="00022A9D"/>
    <w:rsid w:val="0005281D"/>
    <w:rsid w:val="00057375"/>
    <w:rsid w:val="00061CEB"/>
    <w:rsid w:val="000673BE"/>
    <w:rsid w:val="00073D51"/>
    <w:rsid w:val="0008329A"/>
    <w:rsid w:val="00085300"/>
    <w:rsid w:val="00095B77"/>
    <w:rsid w:val="000A3025"/>
    <w:rsid w:val="000A4B0D"/>
    <w:rsid w:val="000B0CDA"/>
    <w:rsid w:val="000C6474"/>
    <w:rsid w:val="000C7EDC"/>
    <w:rsid w:val="00104FB7"/>
    <w:rsid w:val="00120BE2"/>
    <w:rsid w:val="00122A48"/>
    <w:rsid w:val="00142729"/>
    <w:rsid w:val="001505D4"/>
    <w:rsid w:val="00176A09"/>
    <w:rsid w:val="001952EA"/>
    <w:rsid w:val="00195EF8"/>
    <w:rsid w:val="001B0FF2"/>
    <w:rsid w:val="001B5ECF"/>
    <w:rsid w:val="001B6060"/>
    <w:rsid w:val="001D3611"/>
    <w:rsid w:val="00204840"/>
    <w:rsid w:val="0020581A"/>
    <w:rsid w:val="00207E45"/>
    <w:rsid w:val="00223BFE"/>
    <w:rsid w:val="002303B1"/>
    <w:rsid w:val="002309FB"/>
    <w:rsid w:val="00270591"/>
    <w:rsid w:val="00276E7B"/>
    <w:rsid w:val="002779E0"/>
    <w:rsid w:val="00281374"/>
    <w:rsid w:val="00281678"/>
    <w:rsid w:val="00284F81"/>
    <w:rsid w:val="00293145"/>
    <w:rsid w:val="002A0D0E"/>
    <w:rsid w:val="002A3B76"/>
    <w:rsid w:val="002A7672"/>
    <w:rsid w:val="002C254D"/>
    <w:rsid w:val="002C3AAA"/>
    <w:rsid w:val="002D4025"/>
    <w:rsid w:val="00300558"/>
    <w:rsid w:val="00302F37"/>
    <w:rsid w:val="00315302"/>
    <w:rsid w:val="003210B6"/>
    <w:rsid w:val="00325A03"/>
    <w:rsid w:val="00333667"/>
    <w:rsid w:val="00333C21"/>
    <w:rsid w:val="0034121F"/>
    <w:rsid w:val="0036010F"/>
    <w:rsid w:val="0036526E"/>
    <w:rsid w:val="00371C29"/>
    <w:rsid w:val="00373372"/>
    <w:rsid w:val="00394DA1"/>
    <w:rsid w:val="003A61C7"/>
    <w:rsid w:val="003D3C01"/>
    <w:rsid w:val="003E4843"/>
    <w:rsid w:val="003E7E4C"/>
    <w:rsid w:val="003F1FAB"/>
    <w:rsid w:val="003F5125"/>
    <w:rsid w:val="00402E28"/>
    <w:rsid w:val="00406DBF"/>
    <w:rsid w:val="00426518"/>
    <w:rsid w:val="004357F7"/>
    <w:rsid w:val="00444D99"/>
    <w:rsid w:val="00451BE2"/>
    <w:rsid w:val="00457A6E"/>
    <w:rsid w:val="00473330"/>
    <w:rsid w:val="00477CC6"/>
    <w:rsid w:val="00486947"/>
    <w:rsid w:val="00494EA5"/>
    <w:rsid w:val="004961A7"/>
    <w:rsid w:val="004A2A4E"/>
    <w:rsid w:val="004B0055"/>
    <w:rsid w:val="004D2EF6"/>
    <w:rsid w:val="004D38EC"/>
    <w:rsid w:val="004D5522"/>
    <w:rsid w:val="005037EF"/>
    <w:rsid w:val="00507214"/>
    <w:rsid w:val="00513F63"/>
    <w:rsid w:val="005207DD"/>
    <w:rsid w:val="00520C14"/>
    <w:rsid w:val="00526612"/>
    <w:rsid w:val="005307E4"/>
    <w:rsid w:val="00534AC7"/>
    <w:rsid w:val="0054589B"/>
    <w:rsid w:val="00550991"/>
    <w:rsid w:val="00554CE8"/>
    <w:rsid w:val="005A251F"/>
    <w:rsid w:val="005A6B64"/>
    <w:rsid w:val="005D3B0F"/>
    <w:rsid w:val="005D4D31"/>
    <w:rsid w:val="005E12EC"/>
    <w:rsid w:val="005F3DFC"/>
    <w:rsid w:val="0062138B"/>
    <w:rsid w:val="006424F4"/>
    <w:rsid w:val="00643E21"/>
    <w:rsid w:val="00677AAC"/>
    <w:rsid w:val="0069091C"/>
    <w:rsid w:val="006C27D6"/>
    <w:rsid w:val="006D680C"/>
    <w:rsid w:val="006D7A79"/>
    <w:rsid w:val="006E2FB2"/>
    <w:rsid w:val="006E49E3"/>
    <w:rsid w:val="00730722"/>
    <w:rsid w:val="0073359D"/>
    <w:rsid w:val="007344AE"/>
    <w:rsid w:val="00742D65"/>
    <w:rsid w:val="00744F6B"/>
    <w:rsid w:val="00751D36"/>
    <w:rsid w:val="007527BF"/>
    <w:rsid w:val="00792209"/>
    <w:rsid w:val="00792DA1"/>
    <w:rsid w:val="007A005F"/>
    <w:rsid w:val="007A0D81"/>
    <w:rsid w:val="007A410E"/>
    <w:rsid w:val="007B3029"/>
    <w:rsid w:val="007B3E1E"/>
    <w:rsid w:val="007F0C8C"/>
    <w:rsid w:val="0080715E"/>
    <w:rsid w:val="00807374"/>
    <w:rsid w:val="00812A40"/>
    <w:rsid w:val="0084054D"/>
    <w:rsid w:val="0084349B"/>
    <w:rsid w:val="00844975"/>
    <w:rsid w:val="00844DC8"/>
    <w:rsid w:val="0084656E"/>
    <w:rsid w:val="00847EF7"/>
    <w:rsid w:val="00856BBA"/>
    <w:rsid w:val="008A14E5"/>
    <w:rsid w:val="008A7B99"/>
    <w:rsid w:val="008C2C79"/>
    <w:rsid w:val="008F3F41"/>
    <w:rsid w:val="00914452"/>
    <w:rsid w:val="00934BD0"/>
    <w:rsid w:val="00943E8A"/>
    <w:rsid w:val="0095011A"/>
    <w:rsid w:val="00956881"/>
    <w:rsid w:val="00973C3B"/>
    <w:rsid w:val="009859AE"/>
    <w:rsid w:val="009C7CC9"/>
    <w:rsid w:val="009F2A27"/>
    <w:rsid w:val="009F3769"/>
    <w:rsid w:val="009F7702"/>
    <w:rsid w:val="00A117F4"/>
    <w:rsid w:val="00A31D5C"/>
    <w:rsid w:val="00A40613"/>
    <w:rsid w:val="00A42595"/>
    <w:rsid w:val="00A433BA"/>
    <w:rsid w:val="00A52E9C"/>
    <w:rsid w:val="00A81E19"/>
    <w:rsid w:val="00A86CBE"/>
    <w:rsid w:val="00A96A04"/>
    <w:rsid w:val="00AA08C3"/>
    <w:rsid w:val="00AA359C"/>
    <w:rsid w:val="00AA6F58"/>
    <w:rsid w:val="00AD3A88"/>
    <w:rsid w:val="00AE5DA9"/>
    <w:rsid w:val="00AF2013"/>
    <w:rsid w:val="00AF77B3"/>
    <w:rsid w:val="00B115CB"/>
    <w:rsid w:val="00B200AF"/>
    <w:rsid w:val="00B25BD8"/>
    <w:rsid w:val="00B40987"/>
    <w:rsid w:val="00B64C24"/>
    <w:rsid w:val="00B64EBD"/>
    <w:rsid w:val="00B723A8"/>
    <w:rsid w:val="00B84D1B"/>
    <w:rsid w:val="00B93910"/>
    <w:rsid w:val="00B97143"/>
    <w:rsid w:val="00BA52E7"/>
    <w:rsid w:val="00BB517F"/>
    <w:rsid w:val="00BB743D"/>
    <w:rsid w:val="00BC7BDE"/>
    <w:rsid w:val="00BE343F"/>
    <w:rsid w:val="00C00D63"/>
    <w:rsid w:val="00C1459D"/>
    <w:rsid w:val="00C23292"/>
    <w:rsid w:val="00C25C45"/>
    <w:rsid w:val="00C301DD"/>
    <w:rsid w:val="00C41FF9"/>
    <w:rsid w:val="00C50EE5"/>
    <w:rsid w:val="00C54CBD"/>
    <w:rsid w:val="00C57999"/>
    <w:rsid w:val="00C614AA"/>
    <w:rsid w:val="00C677F3"/>
    <w:rsid w:val="00C82772"/>
    <w:rsid w:val="00C94958"/>
    <w:rsid w:val="00C94C9D"/>
    <w:rsid w:val="00CA4AF6"/>
    <w:rsid w:val="00CB15ED"/>
    <w:rsid w:val="00CC38CC"/>
    <w:rsid w:val="00CC60E0"/>
    <w:rsid w:val="00CE0012"/>
    <w:rsid w:val="00CE3A81"/>
    <w:rsid w:val="00CF15FB"/>
    <w:rsid w:val="00D0021B"/>
    <w:rsid w:val="00D029A1"/>
    <w:rsid w:val="00D059FF"/>
    <w:rsid w:val="00D1406A"/>
    <w:rsid w:val="00D30522"/>
    <w:rsid w:val="00D4297F"/>
    <w:rsid w:val="00D44CD5"/>
    <w:rsid w:val="00D66496"/>
    <w:rsid w:val="00D66DFE"/>
    <w:rsid w:val="00D73489"/>
    <w:rsid w:val="00DA5CF3"/>
    <w:rsid w:val="00DC2000"/>
    <w:rsid w:val="00DD0AD8"/>
    <w:rsid w:val="00DD2785"/>
    <w:rsid w:val="00E07857"/>
    <w:rsid w:val="00E326BB"/>
    <w:rsid w:val="00E3553D"/>
    <w:rsid w:val="00E436CE"/>
    <w:rsid w:val="00E43F01"/>
    <w:rsid w:val="00E47459"/>
    <w:rsid w:val="00E474D7"/>
    <w:rsid w:val="00E52ABB"/>
    <w:rsid w:val="00E53C93"/>
    <w:rsid w:val="00E75CAE"/>
    <w:rsid w:val="00E83286"/>
    <w:rsid w:val="00EA2451"/>
    <w:rsid w:val="00EB0AF4"/>
    <w:rsid w:val="00EB1839"/>
    <w:rsid w:val="00EB5FD2"/>
    <w:rsid w:val="00ED2F8A"/>
    <w:rsid w:val="00ED3D51"/>
    <w:rsid w:val="00EF51BE"/>
    <w:rsid w:val="00F00616"/>
    <w:rsid w:val="00F020FD"/>
    <w:rsid w:val="00F0510F"/>
    <w:rsid w:val="00F21567"/>
    <w:rsid w:val="00F31FD9"/>
    <w:rsid w:val="00F436BA"/>
    <w:rsid w:val="00F45EBD"/>
    <w:rsid w:val="00F46336"/>
    <w:rsid w:val="00F5469D"/>
    <w:rsid w:val="00F70375"/>
    <w:rsid w:val="00F720D3"/>
    <w:rsid w:val="00F80892"/>
    <w:rsid w:val="00F904BD"/>
    <w:rsid w:val="00F93F3A"/>
    <w:rsid w:val="00FA4909"/>
    <w:rsid w:val="00FA7A00"/>
    <w:rsid w:val="00FB07CB"/>
    <w:rsid w:val="00FB141E"/>
    <w:rsid w:val="00FB33AA"/>
    <w:rsid w:val="00FE02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354"/>
  <w15:chartTrackingRefBased/>
  <w15:docId w15:val="{FEDA127A-F73B-40F1-B146-530B45E8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8A14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Bibliografia">
    <w:name w:val="Bibliography"/>
    <w:basedOn w:val="Normal"/>
    <w:next w:val="Normal"/>
    <w:uiPriority w:val="37"/>
    <w:unhideWhenUsed/>
    <w:rsid w:val="00792DA1"/>
  </w:style>
  <w:style w:type="table" w:styleId="Tabelacomgrade">
    <w:name w:val="Table Grid"/>
    <w:basedOn w:val="Tabelanormal"/>
    <w:uiPriority w:val="39"/>
    <w:rsid w:val="00A40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1952EA"/>
    <w:pPr>
      <w:ind w:left="720"/>
      <w:contextualSpacing/>
    </w:pPr>
  </w:style>
  <w:style w:type="paragraph" w:styleId="Cabealho">
    <w:name w:val="header"/>
    <w:basedOn w:val="Normal"/>
    <w:link w:val="CabealhoChar"/>
    <w:uiPriority w:val="99"/>
    <w:unhideWhenUsed/>
    <w:rsid w:val="0084349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349B"/>
  </w:style>
  <w:style w:type="paragraph" w:styleId="Rodap">
    <w:name w:val="footer"/>
    <w:basedOn w:val="Normal"/>
    <w:link w:val="RodapChar"/>
    <w:uiPriority w:val="99"/>
    <w:unhideWhenUsed/>
    <w:rsid w:val="0084349B"/>
    <w:pPr>
      <w:tabs>
        <w:tab w:val="center" w:pos="4252"/>
        <w:tab w:val="right" w:pos="8504"/>
      </w:tabs>
      <w:spacing w:after="0" w:line="240" w:lineRule="auto"/>
    </w:pPr>
  </w:style>
  <w:style w:type="character" w:customStyle="1" w:styleId="RodapChar">
    <w:name w:val="Rodapé Char"/>
    <w:basedOn w:val="Fontepargpadro"/>
    <w:link w:val="Rodap"/>
    <w:uiPriority w:val="99"/>
    <w:rsid w:val="0084349B"/>
  </w:style>
  <w:style w:type="character" w:styleId="Forte">
    <w:name w:val="Strong"/>
    <w:basedOn w:val="Fontepargpadro"/>
    <w:uiPriority w:val="22"/>
    <w:qFormat/>
    <w:rsid w:val="0084349B"/>
    <w:rPr>
      <w:b/>
      <w:bCs/>
    </w:rPr>
  </w:style>
  <w:style w:type="table" w:styleId="TabelaSimples5">
    <w:name w:val="Plain Table 5"/>
    <w:basedOn w:val="Tabelanormal"/>
    <w:uiPriority w:val="45"/>
    <w:rsid w:val="002813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4">
    <w:name w:val="Plain Table 4"/>
    <w:basedOn w:val="Tabelanormal"/>
    <w:uiPriority w:val="44"/>
    <w:rsid w:val="002813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rio">
    <w:name w:val="annotation reference"/>
    <w:basedOn w:val="Fontepargpadro"/>
    <w:uiPriority w:val="99"/>
    <w:semiHidden/>
    <w:unhideWhenUsed/>
    <w:rsid w:val="00730722"/>
    <w:rPr>
      <w:sz w:val="16"/>
      <w:szCs w:val="16"/>
    </w:rPr>
  </w:style>
  <w:style w:type="paragraph" w:styleId="Textodecomentrio">
    <w:name w:val="annotation text"/>
    <w:basedOn w:val="Normal"/>
    <w:link w:val="TextodecomentrioChar"/>
    <w:uiPriority w:val="99"/>
    <w:semiHidden/>
    <w:unhideWhenUsed/>
    <w:rsid w:val="0073072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30722"/>
    <w:rPr>
      <w:sz w:val="20"/>
      <w:szCs w:val="20"/>
    </w:rPr>
  </w:style>
  <w:style w:type="paragraph" w:styleId="Assuntodocomentrio">
    <w:name w:val="annotation subject"/>
    <w:basedOn w:val="Textodecomentrio"/>
    <w:next w:val="Textodecomentrio"/>
    <w:link w:val="AssuntodocomentrioChar"/>
    <w:uiPriority w:val="99"/>
    <w:semiHidden/>
    <w:unhideWhenUsed/>
    <w:rsid w:val="00730722"/>
    <w:rPr>
      <w:b/>
      <w:bCs/>
    </w:rPr>
  </w:style>
  <w:style w:type="character" w:customStyle="1" w:styleId="AssuntodocomentrioChar">
    <w:name w:val="Assunto do comentário Char"/>
    <w:basedOn w:val="TextodecomentrioChar"/>
    <w:link w:val="Assuntodocomentrio"/>
    <w:uiPriority w:val="99"/>
    <w:semiHidden/>
    <w:rsid w:val="00730722"/>
    <w:rPr>
      <w:b/>
      <w:bCs/>
      <w:sz w:val="20"/>
      <w:szCs w:val="20"/>
    </w:rPr>
  </w:style>
  <w:style w:type="paragraph" w:styleId="Textodebalo">
    <w:name w:val="Balloon Text"/>
    <w:basedOn w:val="Normal"/>
    <w:link w:val="TextodebaloChar"/>
    <w:uiPriority w:val="99"/>
    <w:semiHidden/>
    <w:unhideWhenUsed/>
    <w:rsid w:val="0073072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30722"/>
    <w:rPr>
      <w:rFonts w:ascii="Segoe UI" w:hAnsi="Segoe UI" w:cs="Segoe UI"/>
      <w:sz w:val="18"/>
      <w:szCs w:val="18"/>
    </w:rPr>
  </w:style>
  <w:style w:type="paragraph" w:styleId="SemEspaamento">
    <w:name w:val="No Spacing"/>
    <w:uiPriority w:val="1"/>
    <w:qFormat/>
    <w:rsid w:val="00A117F4"/>
    <w:pPr>
      <w:spacing w:after="0" w:line="240" w:lineRule="auto"/>
    </w:pPr>
  </w:style>
  <w:style w:type="paragraph" w:styleId="Reviso">
    <w:name w:val="Revision"/>
    <w:hidden/>
    <w:uiPriority w:val="99"/>
    <w:semiHidden/>
    <w:rsid w:val="005207DD"/>
    <w:pPr>
      <w:spacing w:after="0" w:line="240" w:lineRule="auto"/>
    </w:pPr>
  </w:style>
  <w:style w:type="paragraph" w:styleId="Corpodetexto">
    <w:name w:val="Body Text"/>
    <w:basedOn w:val="Normal"/>
    <w:link w:val="CorpodetextoChar"/>
    <w:uiPriority w:val="1"/>
    <w:unhideWhenUsed/>
    <w:qFormat/>
    <w:rsid w:val="00B115CB"/>
    <w:pPr>
      <w:widowControl w:val="0"/>
      <w:autoSpaceDE w:val="0"/>
      <w:autoSpaceDN w:val="0"/>
      <w:spacing w:after="0" w:line="240" w:lineRule="auto"/>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B115CB"/>
    <w:rPr>
      <w:rFonts w:ascii="Arial" w:eastAsia="Arial" w:hAnsi="Arial" w:cs="Arial"/>
      <w:sz w:val="24"/>
      <w:szCs w:val="24"/>
      <w:lang w:val="pt-PT"/>
    </w:rPr>
  </w:style>
  <w:style w:type="character" w:customStyle="1" w:styleId="Ttulo1Char">
    <w:name w:val="Título 1 Char"/>
    <w:basedOn w:val="Fontepargpadro"/>
    <w:link w:val="Ttulo1"/>
    <w:uiPriority w:val="9"/>
    <w:rsid w:val="008A14E5"/>
    <w:rPr>
      <w:rFonts w:asciiTheme="majorHAnsi" w:eastAsiaTheme="majorEastAsia" w:hAnsiTheme="majorHAnsi" w:cstheme="majorBidi"/>
      <w:color w:val="2F5496" w:themeColor="accent1" w:themeShade="BF"/>
      <w:sz w:val="32"/>
      <w:szCs w:val="32"/>
    </w:rPr>
  </w:style>
  <w:style w:type="character" w:styleId="Hyperlink">
    <w:name w:val="Hyperlink"/>
    <w:basedOn w:val="Fontepargpadro"/>
    <w:uiPriority w:val="99"/>
    <w:unhideWhenUsed/>
    <w:rsid w:val="008A14E5"/>
    <w:rPr>
      <w:color w:val="0000FF"/>
      <w:u w:val="single"/>
    </w:rPr>
  </w:style>
  <w:style w:type="paragraph" w:styleId="Ttulo">
    <w:name w:val="Title"/>
    <w:basedOn w:val="Normal"/>
    <w:next w:val="Normal"/>
    <w:link w:val="TtuloChar"/>
    <w:uiPriority w:val="10"/>
    <w:qFormat/>
    <w:rsid w:val="008A14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A14E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Chawla+S&amp;cauthor_id=33317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ubmed.ncbi.nlm.nih.gov/34965646/" TargetMode="External"/><Relationship Id="rId4" Type="http://schemas.openxmlformats.org/officeDocument/2006/relationships/settings" Target="settings.xml"/><Relationship Id="rId9" Type="http://schemas.openxmlformats.org/officeDocument/2006/relationships/hyperlink" Target="http://www.lowcarbusa.org/clinical-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2D3E4-133D-45AC-A0F7-CE2838B88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10374</TotalTime>
  <Pages>14</Pages>
  <Words>4542</Words>
  <Characters>24530</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Filho</dc:creator>
  <cp:keywords/>
  <dc:description/>
  <cp:lastModifiedBy>Conta da Microsoft</cp:lastModifiedBy>
  <cp:revision>54</cp:revision>
  <dcterms:created xsi:type="dcterms:W3CDTF">2022-08-01T14:30:00Z</dcterms:created>
  <dcterms:modified xsi:type="dcterms:W3CDTF">2024-06-11T11:46:00Z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id="WEVsBiix"/&gt;&lt;style id="http://www.zotero.org/styles/associacao-brasileira-de-normas-tecnicas" hasBibliography="1" bibliographyStyleHasBeenSet="1"/&gt;&lt;prefs&gt;&lt;pref name="fieldType" value="Field"/&gt;&lt;/pre</vt:lpwstr>
  </property>
  <property fmtid="{D5CDD505-2E9C-101B-9397-08002B2CF9AE}" pid="3" name="ZOTERO_PREF_2">
    <vt:lpwstr>fs&gt;&lt;/data&gt;</vt:lpwstr>
  </property>
</Properties>
</file>