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1E04B2" w14:textId="2AF66115" w:rsidR="00386086" w:rsidRPr="009A0C2E" w:rsidRDefault="00386086" w:rsidP="00B85469">
      <w:pPr>
        <w:spacing w:after="0" w:line="360" w:lineRule="auto"/>
        <w:jc w:val="center"/>
        <w:rPr>
          <w:rFonts w:ascii="Times New Roman" w:hAnsi="Times New Roman" w:cs="Times New Roman"/>
          <w:b/>
          <w:bCs/>
          <w:color w:val="000000" w:themeColor="text1"/>
          <w:sz w:val="24"/>
          <w:szCs w:val="24"/>
          <w:lang w:val="en-US"/>
        </w:rPr>
      </w:pPr>
      <w:r w:rsidRPr="009A0C2E">
        <w:rPr>
          <w:rFonts w:ascii="Times New Roman" w:hAnsi="Times New Roman" w:cs="Times New Roman"/>
          <w:b/>
          <w:bCs/>
          <w:color w:val="000000" w:themeColor="text1"/>
          <w:sz w:val="24"/>
          <w:szCs w:val="24"/>
          <w:lang w:val="en-US"/>
        </w:rPr>
        <w:t>Herbal tea as a preoperative anxiolytic: a double-blind randomized clinical trial</w:t>
      </w:r>
    </w:p>
    <w:p w14:paraId="7D958BF3" w14:textId="77777777" w:rsidR="00704A4A" w:rsidRPr="009A0C2E" w:rsidRDefault="00704A4A" w:rsidP="00B85469">
      <w:pPr>
        <w:spacing w:after="0" w:line="360" w:lineRule="auto"/>
        <w:jc w:val="center"/>
        <w:rPr>
          <w:rFonts w:ascii="Times New Roman" w:hAnsi="Times New Roman" w:cs="Times New Roman"/>
          <w:b/>
          <w:bCs/>
          <w:color w:val="000000" w:themeColor="text1"/>
          <w:sz w:val="24"/>
          <w:szCs w:val="24"/>
          <w:lang w:val="en-US"/>
        </w:rPr>
      </w:pPr>
    </w:p>
    <w:p w14:paraId="5F601B23" w14:textId="65B7D68E" w:rsidR="00AF78A3" w:rsidRPr="009A0C2E" w:rsidRDefault="00AF78A3" w:rsidP="00B85469">
      <w:pPr>
        <w:spacing w:after="0" w:line="360" w:lineRule="auto"/>
        <w:jc w:val="center"/>
        <w:rPr>
          <w:rFonts w:ascii="Times New Roman" w:hAnsi="Times New Roman" w:cs="Times New Roman"/>
          <w:bCs/>
          <w:color w:val="000000" w:themeColor="text1"/>
          <w:sz w:val="24"/>
          <w:szCs w:val="24"/>
          <w:vertAlign w:val="superscript"/>
        </w:rPr>
      </w:pPr>
      <w:r w:rsidRPr="009A0C2E">
        <w:rPr>
          <w:rFonts w:ascii="Times New Roman" w:hAnsi="Times New Roman" w:cs="Times New Roman"/>
          <w:bCs/>
          <w:color w:val="000000" w:themeColor="text1"/>
          <w:sz w:val="24"/>
          <w:szCs w:val="24"/>
        </w:rPr>
        <w:t xml:space="preserve">Victória </w:t>
      </w:r>
      <w:proofErr w:type="spellStart"/>
      <w:r w:rsidRPr="009A0C2E">
        <w:rPr>
          <w:rFonts w:ascii="Times New Roman" w:hAnsi="Times New Roman" w:cs="Times New Roman"/>
          <w:bCs/>
          <w:color w:val="000000" w:themeColor="text1"/>
          <w:sz w:val="24"/>
          <w:szCs w:val="24"/>
        </w:rPr>
        <w:t>Cosel</w:t>
      </w:r>
      <w:proofErr w:type="spellEnd"/>
      <w:r w:rsidRPr="009A0C2E">
        <w:rPr>
          <w:rFonts w:ascii="Times New Roman" w:hAnsi="Times New Roman" w:cs="Times New Roman"/>
          <w:bCs/>
          <w:color w:val="000000" w:themeColor="text1"/>
          <w:sz w:val="24"/>
          <w:szCs w:val="24"/>
        </w:rPr>
        <w:t xml:space="preserve"> </w:t>
      </w:r>
      <w:proofErr w:type="spellStart"/>
      <w:r w:rsidRPr="009A0C2E">
        <w:rPr>
          <w:rFonts w:ascii="Times New Roman" w:hAnsi="Times New Roman" w:cs="Times New Roman"/>
          <w:bCs/>
          <w:color w:val="000000" w:themeColor="text1"/>
          <w:sz w:val="24"/>
          <w:szCs w:val="24"/>
        </w:rPr>
        <w:t>Zampieri</w:t>
      </w:r>
      <w:r w:rsidR="00673FFB">
        <w:rPr>
          <w:rFonts w:ascii="Times New Roman" w:hAnsi="Times New Roman" w:cs="Times New Roman"/>
          <w:bCs/>
          <w:color w:val="000000" w:themeColor="text1"/>
          <w:sz w:val="24"/>
          <w:szCs w:val="24"/>
          <w:vertAlign w:val="superscript"/>
        </w:rPr>
        <w:t>a</w:t>
      </w:r>
      <w:proofErr w:type="spellEnd"/>
      <w:r w:rsidRPr="009A0C2E">
        <w:rPr>
          <w:rFonts w:ascii="Times New Roman" w:hAnsi="Times New Roman" w:cs="Times New Roman"/>
          <w:bCs/>
          <w:color w:val="000000" w:themeColor="text1"/>
          <w:sz w:val="24"/>
          <w:szCs w:val="24"/>
        </w:rPr>
        <w:t xml:space="preserve">; </w:t>
      </w:r>
      <w:r w:rsidR="00445B43" w:rsidRPr="009A0C2E">
        <w:rPr>
          <w:rFonts w:ascii="Times New Roman" w:hAnsi="Times New Roman" w:cs="Times New Roman"/>
          <w:bCs/>
          <w:color w:val="000000" w:themeColor="text1"/>
          <w:sz w:val="24"/>
          <w:szCs w:val="24"/>
        </w:rPr>
        <w:t xml:space="preserve">Itamar Luís </w:t>
      </w:r>
      <w:proofErr w:type="spellStart"/>
      <w:r w:rsidR="00445B43" w:rsidRPr="009A0C2E">
        <w:rPr>
          <w:rFonts w:ascii="Times New Roman" w:hAnsi="Times New Roman" w:cs="Times New Roman"/>
          <w:bCs/>
          <w:color w:val="000000" w:themeColor="text1"/>
          <w:sz w:val="24"/>
          <w:szCs w:val="24"/>
        </w:rPr>
        <w:t>Gonçalves</w:t>
      </w:r>
      <w:r w:rsidR="00673FFB">
        <w:rPr>
          <w:rFonts w:ascii="Times New Roman" w:hAnsi="Times New Roman" w:cs="Times New Roman"/>
          <w:bCs/>
          <w:color w:val="000000" w:themeColor="text1"/>
          <w:sz w:val="24"/>
          <w:szCs w:val="24"/>
          <w:vertAlign w:val="superscript"/>
        </w:rPr>
        <w:t>a</w:t>
      </w:r>
      <w:proofErr w:type="spellEnd"/>
      <w:r w:rsidR="00445B43" w:rsidRPr="009A0C2E">
        <w:rPr>
          <w:rFonts w:ascii="Times New Roman" w:hAnsi="Times New Roman" w:cs="Times New Roman"/>
          <w:bCs/>
          <w:color w:val="000000" w:themeColor="text1"/>
          <w:sz w:val="24"/>
          <w:szCs w:val="24"/>
        </w:rPr>
        <w:t xml:space="preserve">, </w:t>
      </w:r>
      <w:r w:rsidR="00BF3962" w:rsidRPr="009A0C2E">
        <w:rPr>
          <w:rFonts w:ascii="Times New Roman" w:hAnsi="Times New Roman" w:cs="Times New Roman"/>
          <w:bCs/>
          <w:color w:val="000000" w:themeColor="text1"/>
          <w:sz w:val="24"/>
          <w:szCs w:val="24"/>
        </w:rPr>
        <w:t xml:space="preserve">Ana Luiza </w:t>
      </w:r>
      <w:proofErr w:type="spellStart"/>
      <w:r w:rsidR="00BF3962" w:rsidRPr="009A0C2E">
        <w:rPr>
          <w:rFonts w:ascii="Times New Roman" w:hAnsi="Times New Roman" w:cs="Times New Roman"/>
          <w:bCs/>
          <w:color w:val="000000" w:themeColor="text1"/>
          <w:sz w:val="24"/>
          <w:szCs w:val="24"/>
        </w:rPr>
        <w:t>Lira</w:t>
      </w:r>
      <w:r w:rsidR="00673FFB">
        <w:rPr>
          <w:rFonts w:ascii="Times New Roman" w:hAnsi="Times New Roman" w:cs="Times New Roman"/>
          <w:bCs/>
          <w:color w:val="000000" w:themeColor="text1"/>
          <w:sz w:val="24"/>
          <w:szCs w:val="24"/>
          <w:vertAlign w:val="superscript"/>
        </w:rPr>
        <w:t>b</w:t>
      </w:r>
      <w:proofErr w:type="spellEnd"/>
      <w:r w:rsidR="00BF3962" w:rsidRPr="009A0C2E">
        <w:rPr>
          <w:rFonts w:ascii="Times New Roman" w:hAnsi="Times New Roman" w:cs="Times New Roman"/>
          <w:bCs/>
          <w:color w:val="000000" w:themeColor="text1"/>
          <w:sz w:val="24"/>
          <w:szCs w:val="24"/>
        </w:rPr>
        <w:t xml:space="preserve">, Jamile </w:t>
      </w:r>
      <w:proofErr w:type="spellStart"/>
      <w:proofErr w:type="gramStart"/>
      <w:r w:rsidR="00BF3962" w:rsidRPr="009A0C2E">
        <w:rPr>
          <w:rFonts w:ascii="Times New Roman" w:hAnsi="Times New Roman" w:cs="Times New Roman"/>
          <w:bCs/>
          <w:color w:val="000000" w:themeColor="text1"/>
          <w:sz w:val="24"/>
          <w:szCs w:val="24"/>
        </w:rPr>
        <w:t>Zeni</w:t>
      </w:r>
      <w:r w:rsidR="00673FFB">
        <w:rPr>
          <w:rFonts w:ascii="Times New Roman" w:hAnsi="Times New Roman" w:cs="Times New Roman"/>
          <w:bCs/>
          <w:color w:val="000000" w:themeColor="text1"/>
          <w:sz w:val="24"/>
          <w:szCs w:val="24"/>
          <w:vertAlign w:val="superscript"/>
        </w:rPr>
        <w:t>b</w:t>
      </w:r>
      <w:r w:rsidR="0073556F" w:rsidRPr="009A0C2E">
        <w:rPr>
          <w:rFonts w:ascii="Times New Roman" w:hAnsi="Times New Roman" w:cs="Times New Roman"/>
          <w:bCs/>
          <w:color w:val="000000" w:themeColor="text1"/>
          <w:sz w:val="24"/>
          <w:szCs w:val="24"/>
          <w:vertAlign w:val="superscript"/>
        </w:rPr>
        <w:t>,</w:t>
      </w:r>
      <w:r w:rsidR="00673FFB">
        <w:rPr>
          <w:rFonts w:ascii="Times New Roman" w:hAnsi="Times New Roman" w:cs="Times New Roman"/>
          <w:bCs/>
          <w:color w:val="000000" w:themeColor="text1"/>
          <w:sz w:val="24"/>
          <w:szCs w:val="24"/>
          <w:vertAlign w:val="superscript"/>
        </w:rPr>
        <w:t>c</w:t>
      </w:r>
      <w:proofErr w:type="spellEnd"/>
      <w:proofErr w:type="gramEnd"/>
      <w:r w:rsidR="0067510D">
        <w:rPr>
          <w:rFonts w:ascii="Times New Roman" w:hAnsi="Times New Roman" w:cs="Times New Roman"/>
          <w:bCs/>
          <w:color w:val="000000" w:themeColor="text1"/>
          <w:sz w:val="24"/>
          <w:szCs w:val="24"/>
          <w:vertAlign w:val="superscript"/>
        </w:rPr>
        <w:t>*</w:t>
      </w:r>
      <w:r w:rsidR="00BF3962" w:rsidRPr="009A0C2E">
        <w:rPr>
          <w:rFonts w:ascii="Times New Roman" w:hAnsi="Times New Roman" w:cs="Times New Roman"/>
          <w:bCs/>
          <w:color w:val="000000" w:themeColor="text1"/>
          <w:sz w:val="24"/>
          <w:szCs w:val="24"/>
        </w:rPr>
        <w:t xml:space="preserve">, </w:t>
      </w:r>
      <w:proofErr w:type="spellStart"/>
      <w:r w:rsidR="00BF3962" w:rsidRPr="009A0C2E">
        <w:rPr>
          <w:rFonts w:ascii="Times New Roman" w:hAnsi="Times New Roman" w:cs="Times New Roman"/>
          <w:bCs/>
          <w:color w:val="000000" w:themeColor="text1"/>
          <w:sz w:val="24"/>
          <w:szCs w:val="24"/>
        </w:rPr>
        <w:t>Geciane</w:t>
      </w:r>
      <w:proofErr w:type="spellEnd"/>
      <w:r w:rsidR="00BF3962" w:rsidRPr="009A0C2E">
        <w:rPr>
          <w:rFonts w:ascii="Times New Roman" w:hAnsi="Times New Roman" w:cs="Times New Roman"/>
          <w:bCs/>
          <w:color w:val="000000" w:themeColor="text1"/>
          <w:sz w:val="24"/>
          <w:szCs w:val="24"/>
        </w:rPr>
        <w:t xml:space="preserve"> </w:t>
      </w:r>
      <w:proofErr w:type="spellStart"/>
      <w:r w:rsidR="00BF3962" w:rsidRPr="009A0C2E">
        <w:rPr>
          <w:rFonts w:ascii="Times New Roman" w:hAnsi="Times New Roman" w:cs="Times New Roman"/>
          <w:bCs/>
          <w:color w:val="000000" w:themeColor="text1"/>
          <w:sz w:val="24"/>
          <w:szCs w:val="24"/>
        </w:rPr>
        <w:t>Toniazzo</w:t>
      </w:r>
      <w:proofErr w:type="spellEnd"/>
      <w:r w:rsidR="00BF3962" w:rsidRPr="009A0C2E">
        <w:rPr>
          <w:rFonts w:ascii="Times New Roman" w:hAnsi="Times New Roman" w:cs="Times New Roman"/>
          <w:bCs/>
          <w:color w:val="000000" w:themeColor="text1"/>
          <w:sz w:val="24"/>
          <w:szCs w:val="24"/>
        </w:rPr>
        <w:t xml:space="preserve"> </w:t>
      </w:r>
      <w:proofErr w:type="spellStart"/>
      <w:r w:rsidR="00BF3962" w:rsidRPr="009A0C2E">
        <w:rPr>
          <w:rFonts w:ascii="Times New Roman" w:hAnsi="Times New Roman" w:cs="Times New Roman"/>
          <w:bCs/>
          <w:color w:val="000000" w:themeColor="text1"/>
          <w:sz w:val="24"/>
          <w:szCs w:val="24"/>
        </w:rPr>
        <w:t>Backes</w:t>
      </w:r>
      <w:r w:rsidR="00673FFB">
        <w:rPr>
          <w:rFonts w:ascii="Times New Roman" w:hAnsi="Times New Roman" w:cs="Times New Roman"/>
          <w:bCs/>
          <w:color w:val="000000" w:themeColor="text1"/>
          <w:sz w:val="24"/>
          <w:szCs w:val="24"/>
          <w:vertAlign w:val="superscript"/>
        </w:rPr>
        <w:t>b</w:t>
      </w:r>
      <w:r w:rsidR="0073556F" w:rsidRPr="009A0C2E">
        <w:rPr>
          <w:rFonts w:ascii="Times New Roman" w:hAnsi="Times New Roman" w:cs="Times New Roman"/>
          <w:bCs/>
          <w:color w:val="000000" w:themeColor="text1"/>
          <w:sz w:val="24"/>
          <w:szCs w:val="24"/>
          <w:vertAlign w:val="superscript"/>
        </w:rPr>
        <w:t>,</w:t>
      </w:r>
      <w:r w:rsidR="00673FFB">
        <w:rPr>
          <w:rFonts w:ascii="Times New Roman" w:hAnsi="Times New Roman" w:cs="Times New Roman"/>
          <w:bCs/>
          <w:color w:val="000000" w:themeColor="text1"/>
          <w:sz w:val="24"/>
          <w:szCs w:val="24"/>
          <w:vertAlign w:val="superscript"/>
        </w:rPr>
        <w:t>c</w:t>
      </w:r>
      <w:proofErr w:type="spellEnd"/>
      <w:r w:rsidR="00BF3962" w:rsidRPr="009A0C2E">
        <w:rPr>
          <w:rFonts w:ascii="Times New Roman" w:hAnsi="Times New Roman" w:cs="Times New Roman"/>
          <w:bCs/>
          <w:color w:val="000000" w:themeColor="text1"/>
          <w:sz w:val="24"/>
          <w:szCs w:val="24"/>
        </w:rPr>
        <w:t xml:space="preserve">, </w:t>
      </w:r>
      <w:r w:rsidRPr="009A0C2E">
        <w:rPr>
          <w:rFonts w:ascii="Times New Roman" w:hAnsi="Times New Roman" w:cs="Times New Roman"/>
          <w:bCs/>
          <w:color w:val="000000" w:themeColor="text1"/>
          <w:sz w:val="24"/>
          <w:szCs w:val="24"/>
        </w:rPr>
        <w:t xml:space="preserve">André </w:t>
      </w:r>
      <w:proofErr w:type="spellStart"/>
      <w:r w:rsidRPr="009A0C2E">
        <w:rPr>
          <w:rFonts w:ascii="Times New Roman" w:hAnsi="Times New Roman" w:cs="Times New Roman"/>
          <w:bCs/>
          <w:color w:val="000000" w:themeColor="text1"/>
          <w:sz w:val="24"/>
          <w:szCs w:val="24"/>
        </w:rPr>
        <w:t>Keng</w:t>
      </w:r>
      <w:proofErr w:type="spellEnd"/>
      <w:r w:rsidRPr="009A0C2E">
        <w:rPr>
          <w:rFonts w:ascii="Times New Roman" w:hAnsi="Times New Roman" w:cs="Times New Roman"/>
          <w:bCs/>
          <w:color w:val="000000" w:themeColor="text1"/>
          <w:sz w:val="24"/>
          <w:szCs w:val="24"/>
        </w:rPr>
        <w:t xml:space="preserve"> </w:t>
      </w:r>
      <w:proofErr w:type="spellStart"/>
      <w:r w:rsidRPr="009A0C2E">
        <w:rPr>
          <w:rFonts w:ascii="Times New Roman" w:hAnsi="Times New Roman" w:cs="Times New Roman"/>
          <w:bCs/>
          <w:color w:val="000000" w:themeColor="text1"/>
          <w:sz w:val="24"/>
          <w:szCs w:val="24"/>
        </w:rPr>
        <w:t>Wei</w:t>
      </w:r>
      <w:proofErr w:type="spellEnd"/>
      <w:r w:rsidRPr="009A0C2E">
        <w:rPr>
          <w:rFonts w:ascii="Times New Roman" w:hAnsi="Times New Roman" w:cs="Times New Roman"/>
          <w:bCs/>
          <w:color w:val="000000" w:themeColor="text1"/>
          <w:sz w:val="24"/>
          <w:szCs w:val="24"/>
        </w:rPr>
        <w:t xml:space="preserve"> </w:t>
      </w:r>
      <w:proofErr w:type="spellStart"/>
      <w:r w:rsidRPr="009A0C2E">
        <w:rPr>
          <w:rFonts w:ascii="Times New Roman" w:hAnsi="Times New Roman" w:cs="Times New Roman"/>
          <w:bCs/>
          <w:color w:val="000000" w:themeColor="text1"/>
          <w:sz w:val="24"/>
          <w:szCs w:val="24"/>
        </w:rPr>
        <w:t>Hsu</w:t>
      </w:r>
      <w:r w:rsidR="00673FFB">
        <w:rPr>
          <w:rFonts w:ascii="Times New Roman" w:hAnsi="Times New Roman" w:cs="Times New Roman"/>
          <w:bCs/>
          <w:color w:val="000000" w:themeColor="text1"/>
          <w:sz w:val="24"/>
          <w:szCs w:val="24"/>
          <w:vertAlign w:val="superscript"/>
        </w:rPr>
        <w:t>a</w:t>
      </w:r>
      <w:r w:rsidR="008A7BBD" w:rsidRPr="009A0C2E">
        <w:rPr>
          <w:rFonts w:ascii="Times New Roman" w:hAnsi="Times New Roman" w:cs="Times New Roman"/>
          <w:bCs/>
          <w:color w:val="000000" w:themeColor="text1"/>
          <w:sz w:val="24"/>
          <w:szCs w:val="24"/>
          <w:vertAlign w:val="superscript"/>
        </w:rPr>
        <w:t>,</w:t>
      </w:r>
      <w:r w:rsidR="00673FFB">
        <w:rPr>
          <w:rFonts w:ascii="Times New Roman" w:hAnsi="Times New Roman" w:cs="Times New Roman"/>
          <w:bCs/>
          <w:color w:val="000000" w:themeColor="text1"/>
          <w:sz w:val="24"/>
          <w:szCs w:val="24"/>
          <w:vertAlign w:val="superscript"/>
        </w:rPr>
        <w:t>c</w:t>
      </w:r>
      <w:proofErr w:type="spellEnd"/>
    </w:p>
    <w:p w14:paraId="08A707B5" w14:textId="77777777" w:rsidR="00704A4A" w:rsidRPr="009A0C2E" w:rsidRDefault="00704A4A" w:rsidP="00B85469">
      <w:pPr>
        <w:spacing w:after="0" w:line="360" w:lineRule="auto"/>
        <w:jc w:val="center"/>
        <w:rPr>
          <w:rFonts w:ascii="Times New Roman" w:hAnsi="Times New Roman" w:cs="Times New Roman"/>
          <w:b/>
          <w:bCs/>
          <w:color w:val="000000" w:themeColor="text1"/>
          <w:sz w:val="24"/>
          <w:szCs w:val="24"/>
          <w:vertAlign w:val="superscript"/>
        </w:rPr>
      </w:pPr>
    </w:p>
    <w:p w14:paraId="11B39922" w14:textId="25CFBAE5" w:rsidR="008A7BBD" w:rsidRPr="00673FFB" w:rsidRDefault="00673FFB" w:rsidP="008A7BBD">
      <w:pPr>
        <w:spacing w:after="0" w:line="276" w:lineRule="auto"/>
        <w:jc w:val="both"/>
        <w:rPr>
          <w:rFonts w:ascii="Times New Roman" w:hAnsi="Times New Roman"/>
          <w:bCs/>
          <w:color w:val="000000" w:themeColor="text1"/>
          <w:sz w:val="24"/>
          <w:szCs w:val="24"/>
        </w:rPr>
      </w:pPr>
      <w:proofErr w:type="spellStart"/>
      <w:proofErr w:type="gramStart"/>
      <w:r>
        <w:rPr>
          <w:rFonts w:ascii="Times New Roman" w:hAnsi="Times New Roman" w:cs="Times New Roman"/>
          <w:color w:val="000000" w:themeColor="text1"/>
          <w:vertAlign w:val="superscript"/>
        </w:rPr>
        <w:t>a</w:t>
      </w:r>
      <w:r w:rsidR="00AB7E09" w:rsidRPr="00673FFB">
        <w:rPr>
          <w:rFonts w:ascii="Times New Roman" w:hAnsi="Times New Roman"/>
          <w:bCs/>
          <w:color w:val="000000" w:themeColor="text1"/>
          <w:sz w:val="24"/>
          <w:szCs w:val="24"/>
        </w:rPr>
        <w:t>Department</w:t>
      </w:r>
      <w:proofErr w:type="spellEnd"/>
      <w:proofErr w:type="gramEnd"/>
      <w:r w:rsidR="00AB7E09" w:rsidRPr="00673FFB">
        <w:rPr>
          <w:rFonts w:ascii="Times New Roman" w:hAnsi="Times New Roman"/>
          <w:bCs/>
          <w:color w:val="000000" w:themeColor="text1"/>
          <w:sz w:val="24"/>
          <w:szCs w:val="24"/>
        </w:rPr>
        <w:t xml:space="preserve"> </w:t>
      </w:r>
      <w:proofErr w:type="spellStart"/>
      <w:r w:rsidR="00AB7E09" w:rsidRPr="00673FFB">
        <w:rPr>
          <w:rFonts w:ascii="Times New Roman" w:hAnsi="Times New Roman"/>
          <w:bCs/>
          <w:color w:val="000000" w:themeColor="text1"/>
          <w:sz w:val="24"/>
          <w:szCs w:val="24"/>
        </w:rPr>
        <w:t>of</w:t>
      </w:r>
      <w:proofErr w:type="spellEnd"/>
      <w:r w:rsidR="00AB7E09" w:rsidRPr="00673FFB">
        <w:rPr>
          <w:rFonts w:ascii="Times New Roman" w:hAnsi="Times New Roman"/>
          <w:bCs/>
          <w:color w:val="000000" w:themeColor="text1"/>
          <w:sz w:val="24"/>
          <w:szCs w:val="24"/>
        </w:rPr>
        <w:t xml:space="preserve"> Health </w:t>
      </w:r>
      <w:proofErr w:type="spellStart"/>
      <w:r w:rsidR="00AB7E09" w:rsidRPr="00673FFB">
        <w:rPr>
          <w:rFonts w:ascii="Times New Roman" w:hAnsi="Times New Roman"/>
          <w:bCs/>
          <w:color w:val="000000" w:themeColor="text1"/>
          <w:sz w:val="24"/>
          <w:szCs w:val="24"/>
        </w:rPr>
        <w:t>Sciences</w:t>
      </w:r>
      <w:proofErr w:type="spellEnd"/>
      <w:r w:rsidR="00AB7E09" w:rsidRPr="00673FFB">
        <w:rPr>
          <w:rFonts w:ascii="Times New Roman" w:hAnsi="Times New Roman"/>
          <w:bCs/>
          <w:color w:val="000000" w:themeColor="text1"/>
          <w:sz w:val="24"/>
          <w:szCs w:val="24"/>
        </w:rPr>
        <w:t xml:space="preserve">, </w:t>
      </w:r>
      <w:r w:rsidR="008A7BBD" w:rsidRPr="00673FFB">
        <w:rPr>
          <w:rFonts w:ascii="Times New Roman" w:hAnsi="Times New Roman"/>
          <w:bCs/>
          <w:color w:val="000000" w:themeColor="text1"/>
          <w:sz w:val="24"/>
          <w:szCs w:val="24"/>
        </w:rPr>
        <w:t xml:space="preserve">Universidade Regional Integrada do Alto Uruguai e das Missões (URI), Av. Sete de Setembro, 1621 - Erechim, RS - </w:t>
      </w:r>
      <w:proofErr w:type="spellStart"/>
      <w:r w:rsidR="008A7BBD" w:rsidRPr="00673FFB">
        <w:rPr>
          <w:rFonts w:ascii="Times New Roman" w:hAnsi="Times New Roman"/>
          <w:bCs/>
          <w:color w:val="000000" w:themeColor="text1"/>
          <w:sz w:val="24"/>
          <w:szCs w:val="24"/>
        </w:rPr>
        <w:t>Brazil</w:t>
      </w:r>
      <w:proofErr w:type="spellEnd"/>
      <w:r w:rsidR="008A7BBD" w:rsidRPr="00673FFB">
        <w:rPr>
          <w:rFonts w:ascii="Times New Roman" w:hAnsi="Times New Roman"/>
          <w:bCs/>
          <w:color w:val="000000" w:themeColor="text1"/>
          <w:sz w:val="24"/>
          <w:szCs w:val="24"/>
        </w:rPr>
        <w:t xml:space="preserve"> - 99709-910. +55543520-9000. </w:t>
      </w:r>
    </w:p>
    <w:p w14:paraId="749FB5DF" w14:textId="1C86D3BB" w:rsidR="00BF3962" w:rsidRPr="00673FFB" w:rsidRDefault="00673FFB" w:rsidP="008A7BBD">
      <w:pPr>
        <w:spacing w:after="0" w:line="276" w:lineRule="auto"/>
        <w:jc w:val="both"/>
        <w:rPr>
          <w:rFonts w:ascii="Times New Roman" w:hAnsi="Times New Roman"/>
          <w:bCs/>
          <w:color w:val="000000" w:themeColor="text1"/>
          <w:sz w:val="24"/>
          <w:szCs w:val="24"/>
        </w:rPr>
      </w:pPr>
      <w:proofErr w:type="spellStart"/>
      <w:proofErr w:type="gramStart"/>
      <w:r>
        <w:rPr>
          <w:rFonts w:ascii="Times New Roman" w:hAnsi="Times New Roman"/>
          <w:bCs/>
          <w:color w:val="000000" w:themeColor="text1"/>
          <w:sz w:val="24"/>
          <w:szCs w:val="24"/>
          <w:vertAlign w:val="superscript"/>
        </w:rPr>
        <w:t>b</w:t>
      </w:r>
      <w:r w:rsidR="00BF3962" w:rsidRPr="00673FFB">
        <w:rPr>
          <w:rFonts w:ascii="Times New Roman" w:hAnsi="Times New Roman"/>
          <w:bCs/>
          <w:color w:val="000000" w:themeColor="text1"/>
          <w:sz w:val="24"/>
          <w:szCs w:val="24"/>
        </w:rPr>
        <w:t>Departmanet</w:t>
      </w:r>
      <w:proofErr w:type="spellEnd"/>
      <w:proofErr w:type="gramEnd"/>
      <w:r w:rsidR="00BF3962" w:rsidRPr="00673FFB">
        <w:rPr>
          <w:rFonts w:ascii="Times New Roman" w:hAnsi="Times New Roman"/>
          <w:bCs/>
          <w:color w:val="000000" w:themeColor="text1"/>
          <w:sz w:val="24"/>
          <w:szCs w:val="24"/>
        </w:rPr>
        <w:t xml:space="preserve"> </w:t>
      </w:r>
      <w:proofErr w:type="spellStart"/>
      <w:r w:rsidR="00BF3962" w:rsidRPr="00673FFB">
        <w:rPr>
          <w:rFonts w:ascii="Times New Roman" w:hAnsi="Times New Roman"/>
          <w:bCs/>
          <w:color w:val="000000" w:themeColor="text1"/>
          <w:sz w:val="24"/>
          <w:szCs w:val="24"/>
        </w:rPr>
        <w:t>of</w:t>
      </w:r>
      <w:proofErr w:type="spellEnd"/>
      <w:r w:rsidR="00BF3962" w:rsidRPr="00673FFB">
        <w:rPr>
          <w:rFonts w:ascii="Times New Roman" w:hAnsi="Times New Roman"/>
          <w:bCs/>
          <w:color w:val="000000" w:themeColor="text1"/>
          <w:sz w:val="24"/>
          <w:szCs w:val="24"/>
        </w:rPr>
        <w:t xml:space="preserve"> </w:t>
      </w:r>
      <w:proofErr w:type="spellStart"/>
      <w:r w:rsidR="00BF3962" w:rsidRPr="00673FFB">
        <w:rPr>
          <w:rFonts w:ascii="Times New Roman" w:hAnsi="Times New Roman"/>
          <w:bCs/>
          <w:color w:val="000000" w:themeColor="text1"/>
          <w:sz w:val="24"/>
          <w:szCs w:val="24"/>
        </w:rPr>
        <w:t>Food</w:t>
      </w:r>
      <w:proofErr w:type="spellEnd"/>
      <w:r w:rsidR="00BF3962" w:rsidRPr="00673FFB">
        <w:rPr>
          <w:rFonts w:ascii="Times New Roman" w:hAnsi="Times New Roman"/>
          <w:bCs/>
          <w:color w:val="000000" w:themeColor="text1"/>
          <w:sz w:val="24"/>
          <w:szCs w:val="24"/>
        </w:rPr>
        <w:t xml:space="preserve"> </w:t>
      </w:r>
      <w:proofErr w:type="spellStart"/>
      <w:r w:rsidR="00BF3962" w:rsidRPr="00673FFB">
        <w:rPr>
          <w:rFonts w:ascii="Times New Roman" w:hAnsi="Times New Roman"/>
          <w:bCs/>
          <w:color w:val="000000" w:themeColor="text1"/>
          <w:sz w:val="24"/>
          <w:szCs w:val="24"/>
        </w:rPr>
        <w:t>Engineering</w:t>
      </w:r>
      <w:proofErr w:type="spellEnd"/>
      <w:r w:rsidR="00BF3962" w:rsidRPr="00673FFB">
        <w:rPr>
          <w:rFonts w:ascii="Times New Roman" w:hAnsi="Times New Roman"/>
          <w:bCs/>
          <w:color w:val="000000" w:themeColor="text1"/>
          <w:sz w:val="24"/>
          <w:szCs w:val="24"/>
        </w:rPr>
        <w:t xml:space="preserve">, Universidade Regional Integrada do Alto Uruguai e das Missões (URI), Av. </w:t>
      </w:r>
      <w:proofErr w:type="spellStart"/>
      <w:r w:rsidR="00BF3962" w:rsidRPr="009A0C2E">
        <w:rPr>
          <w:rFonts w:ascii="Times New Roman" w:hAnsi="Times New Roman"/>
          <w:bCs/>
          <w:color w:val="000000" w:themeColor="text1"/>
          <w:sz w:val="24"/>
          <w:szCs w:val="24"/>
          <w:lang w:val="en-US"/>
        </w:rPr>
        <w:t>Sete</w:t>
      </w:r>
      <w:proofErr w:type="spellEnd"/>
      <w:r w:rsidR="00BF3962" w:rsidRPr="009A0C2E">
        <w:rPr>
          <w:rFonts w:ascii="Times New Roman" w:hAnsi="Times New Roman"/>
          <w:bCs/>
          <w:color w:val="000000" w:themeColor="text1"/>
          <w:sz w:val="24"/>
          <w:szCs w:val="24"/>
          <w:lang w:val="en-US"/>
        </w:rPr>
        <w:t xml:space="preserve"> de </w:t>
      </w:r>
      <w:proofErr w:type="spellStart"/>
      <w:r w:rsidR="00BF3962" w:rsidRPr="009A0C2E">
        <w:rPr>
          <w:rFonts w:ascii="Times New Roman" w:hAnsi="Times New Roman"/>
          <w:bCs/>
          <w:color w:val="000000" w:themeColor="text1"/>
          <w:sz w:val="24"/>
          <w:szCs w:val="24"/>
          <w:lang w:val="en-US"/>
        </w:rPr>
        <w:t>Setembro</w:t>
      </w:r>
      <w:proofErr w:type="spellEnd"/>
      <w:r w:rsidR="00BF3962" w:rsidRPr="009A0C2E">
        <w:rPr>
          <w:rFonts w:ascii="Times New Roman" w:hAnsi="Times New Roman"/>
          <w:bCs/>
          <w:color w:val="000000" w:themeColor="text1"/>
          <w:sz w:val="24"/>
          <w:szCs w:val="24"/>
          <w:lang w:val="en-US"/>
        </w:rPr>
        <w:t xml:space="preserve">, 1621 - </w:t>
      </w:r>
      <w:proofErr w:type="spellStart"/>
      <w:r w:rsidR="00BF3962" w:rsidRPr="009A0C2E">
        <w:rPr>
          <w:rFonts w:ascii="Times New Roman" w:hAnsi="Times New Roman"/>
          <w:bCs/>
          <w:color w:val="000000" w:themeColor="text1"/>
          <w:sz w:val="24"/>
          <w:szCs w:val="24"/>
          <w:lang w:val="en-US"/>
        </w:rPr>
        <w:t>Erechim</w:t>
      </w:r>
      <w:proofErr w:type="spellEnd"/>
      <w:r w:rsidR="00BF3962" w:rsidRPr="009A0C2E">
        <w:rPr>
          <w:rFonts w:ascii="Times New Roman" w:hAnsi="Times New Roman"/>
          <w:bCs/>
          <w:color w:val="000000" w:themeColor="text1"/>
          <w:sz w:val="24"/>
          <w:szCs w:val="24"/>
          <w:lang w:val="en-US"/>
        </w:rPr>
        <w:t xml:space="preserve">, RS - Brazil - 99709-910. </w:t>
      </w:r>
      <w:r w:rsidR="00BF3962" w:rsidRPr="00673FFB">
        <w:rPr>
          <w:rFonts w:ascii="Times New Roman" w:hAnsi="Times New Roman"/>
          <w:bCs/>
          <w:color w:val="000000" w:themeColor="text1"/>
          <w:sz w:val="24"/>
          <w:szCs w:val="24"/>
        </w:rPr>
        <w:t xml:space="preserve">+55543520-9000. </w:t>
      </w:r>
    </w:p>
    <w:p w14:paraId="73095F28" w14:textId="386B9EF5" w:rsidR="00B84301" w:rsidRPr="00673FFB" w:rsidRDefault="00673FFB" w:rsidP="008A7BBD">
      <w:pPr>
        <w:spacing w:after="0" w:line="276" w:lineRule="auto"/>
        <w:jc w:val="both"/>
        <w:rPr>
          <w:rFonts w:ascii="Times New Roman" w:hAnsi="Times New Roman" w:cs="Times New Roman"/>
          <w:color w:val="000000" w:themeColor="text1"/>
          <w:lang w:val="en-US"/>
        </w:rPr>
      </w:pPr>
      <w:proofErr w:type="spellStart"/>
      <w:r w:rsidRPr="00673FFB">
        <w:rPr>
          <w:rFonts w:ascii="Times New Roman" w:hAnsi="Times New Roman" w:cs="Times New Roman"/>
          <w:color w:val="000000" w:themeColor="text1"/>
          <w:vertAlign w:val="superscript"/>
          <w:lang w:val="en-US"/>
        </w:rPr>
        <w:t>c</w:t>
      </w:r>
      <w:r w:rsidR="0073556F" w:rsidRPr="00673FFB">
        <w:rPr>
          <w:rFonts w:ascii="Times New Roman" w:hAnsi="Times New Roman" w:cs="Times New Roman"/>
          <w:color w:val="000000" w:themeColor="text1"/>
          <w:lang w:val="en-US"/>
        </w:rPr>
        <w:t>Clinical</w:t>
      </w:r>
      <w:proofErr w:type="spellEnd"/>
      <w:r w:rsidR="0073556F" w:rsidRPr="00673FFB">
        <w:rPr>
          <w:rFonts w:ascii="Times New Roman" w:hAnsi="Times New Roman" w:cs="Times New Roman"/>
          <w:color w:val="000000" w:themeColor="text1"/>
          <w:lang w:val="en-US"/>
        </w:rPr>
        <w:t xml:space="preserve"> Expert Solutions LTDA, </w:t>
      </w:r>
      <w:proofErr w:type="spellStart"/>
      <w:r w:rsidR="0073556F" w:rsidRPr="00673FFB">
        <w:rPr>
          <w:rFonts w:ascii="Times New Roman" w:hAnsi="Times New Roman"/>
          <w:bCs/>
          <w:color w:val="000000" w:themeColor="text1"/>
          <w:sz w:val="24"/>
          <w:szCs w:val="24"/>
          <w:lang w:val="en-US"/>
        </w:rPr>
        <w:t>Erechim</w:t>
      </w:r>
      <w:proofErr w:type="spellEnd"/>
      <w:r w:rsidR="0073556F" w:rsidRPr="00673FFB">
        <w:rPr>
          <w:rFonts w:ascii="Times New Roman" w:hAnsi="Times New Roman"/>
          <w:bCs/>
          <w:color w:val="000000" w:themeColor="text1"/>
          <w:sz w:val="24"/>
          <w:szCs w:val="24"/>
          <w:lang w:val="en-US"/>
        </w:rPr>
        <w:t xml:space="preserve">, RS </w:t>
      </w:r>
      <w:r w:rsidR="00966DF0" w:rsidRPr="00673FFB">
        <w:rPr>
          <w:rFonts w:ascii="Times New Roman" w:hAnsi="Times New Roman"/>
          <w:bCs/>
          <w:color w:val="000000" w:themeColor="text1"/>
          <w:sz w:val="24"/>
          <w:szCs w:val="24"/>
          <w:lang w:val="en-US"/>
        </w:rPr>
        <w:t>–</w:t>
      </w:r>
      <w:r w:rsidR="0073556F" w:rsidRPr="00673FFB">
        <w:rPr>
          <w:rFonts w:ascii="Times New Roman" w:hAnsi="Times New Roman"/>
          <w:bCs/>
          <w:color w:val="000000" w:themeColor="text1"/>
          <w:sz w:val="24"/>
          <w:szCs w:val="24"/>
          <w:lang w:val="en-US"/>
        </w:rPr>
        <w:t xml:space="preserve"> Brazil</w:t>
      </w:r>
      <w:r w:rsidR="00966DF0" w:rsidRPr="00673FFB">
        <w:rPr>
          <w:rFonts w:ascii="Times New Roman" w:hAnsi="Times New Roman"/>
          <w:bCs/>
          <w:color w:val="000000" w:themeColor="text1"/>
          <w:sz w:val="24"/>
          <w:szCs w:val="24"/>
          <w:lang w:val="en-US"/>
        </w:rPr>
        <w:t xml:space="preserve"> - 99.701-384. </w:t>
      </w:r>
    </w:p>
    <w:p w14:paraId="5D9A9927" w14:textId="1E430864" w:rsidR="00AF78A3" w:rsidRPr="00673FFB" w:rsidRDefault="00AF78A3" w:rsidP="00B85469">
      <w:pPr>
        <w:spacing w:after="0" w:line="360" w:lineRule="auto"/>
        <w:rPr>
          <w:rFonts w:ascii="Times New Roman" w:hAnsi="Times New Roman" w:cs="Times New Roman"/>
          <w:i/>
          <w:iCs/>
          <w:color w:val="000000" w:themeColor="text1"/>
          <w:sz w:val="24"/>
          <w:szCs w:val="24"/>
          <w:lang w:val="en-US"/>
        </w:rPr>
      </w:pPr>
    </w:p>
    <w:p w14:paraId="0CA593C3" w14:textId="77777777" w:rsidR="008A7BBD" w:rsidRPr="00673FFB" w:rsidRDefault="008A7BBD" w:rsidP="00B85469">
      <w:pPr>
        <w:spacing w:after="0" w:line="360" w:lineRule="auto"/>
        <w:rPr>
          <w:rFonts w:ascii="Times New Roman" w:hAnsi="Times New Roman" w:cs="Times New Roman"/>
          <w:i/>
          <w:iCs/>
          <w:color w:val="000000" w:themeColor="text1"/>
          <w:sz w:val="24"/>
          <w:szCs w:val="24"/>
          <w:lang w:val="en-US"/>
        </w:rPr>
      </w:pPr>
    </w:p>
    <w:p w14:paraId="2AA97460" w14:textId="5DB1DEAD" w:rsidR="003336B8" w:rsidRPr="00673FFB" w:rsidRDefault="00673FFB" w:rsidP="008A7BBD">
      <w:pPr>
        <w:spacing w:after="0" w:line="360" w:lineRule="auto"/>
        <w:jc w:val="both"/>
        <w:rPr>
          <w:rFonts w:ascii="Times New Roman" w:hAnsi="Times New Roman"/>
          <w:iCs/>
          <w:color w:val="000000" w:themeColor="text1"/>
          <w:sz w:val="24"/>
          <w:szCs w:val="24"/>
          <w:lang w:val="en-US"/>
        </w:rPr>
      </w:pPr>
      <w:r w:rsidRPr="009A0C2E">
        <w:rPr>
          <w:rFonts w:ascii="Times New Roman" w:hAnsi="Times New Roman"/>
          <w:i/>
          <w:color w:val="000000" w:themeColor="text1"/>
          <w:sz w:val="24"/>
          <w:szCs w:val="24"/>
          <w:lang w:val="en-US"/>
        </w:rPr>
        <w:t>*</w:t>
      </w:r>
      <w:r w:rsidRPr="00673FFB">
        <w:rPr>
          <w:rFonts w:ascii="Times New Roman" w:hAnsi="Times New Roman"/>
          <w:iCs/>
          <w:color w:val="000000" w:themeColor="text1"/>
          <w:sz w:val="24"/>
          <w:szCs w:val="24"/>
          <w:lang w:val="en-US"/>
        </w:rPr>
        <w:t>Corresponding author:</w:t>
      </w:r>
    </w:p>
    <w:p w14:paraId="2F009B6D" w14:textId="4B4C9C47" w:rsidR="00955ADF" w:rsidRPr="00673FFB" w:rsidRDefault="0067510D" w:rsidP="00D53023">
      <w:pPr>
        <w:spacing w:after="0" w:line="360" w:lineRule="auto"/>
        <w:jc w:val="both"/>
        <w:rPr>
          <w:rStyle w:val="Hyperlink"/>
          <w:rFonts w:ascii="Times New Roman" w:hAnsi="Times New Roman"/>
          <w:iCs/>
          <w:color w:val="000000" w:themeColor="text1"/>
          <w:sz w:val="24"/>
          <w:szCs w:val="24"/>
          <w:lang w:val="en-US"/>
        </w:rPr>
      </w:pPr>
      <w:proofErr w:type="spellStart"/>
      <w:r>
        <w:rPr>
          <w:rFonts w:ascii="Times New Roman" w:hAnsi="Times New Roman" w:cs="Times New Roman"/>
          <w:iCs/>
          <w:color w:val="000000" w:themeColor="text1"/>
          <w:sz w:val="24"/>
          <w:szCs w:val="24"/>
          <w:lang w:val="en-US"/>
        </w:rPr>
        <w:t>Jamile</w:t>
      </w:r>
      <w:proofErr w:type="spellEnd"/>
      <w:r>
        <w:rPr>
          <w:rFonts w:ascii="Times New Roman" w:hAnsi="Times New Roman" w:cs="Times New Roman"/>
          <w:iCs/>
          <w:color w:val="000000" w:themeColor="text1"/>
          <w:sz w:val="24"/>
          <w:szCs w:val="24"/>
          <w:lang w:val="en-US"/>
        </w:rPr>
        <w:t xml:space="preserve"> </w:t>
      </w:r>
      <w:proofErr w:type="spellStart"/>
      <w:r>
        <w:rPr>
          <w:rFonts w:ascii="Times New Roman" w:hAnsi="Times New Roman" w:cs="Times New Roman"/>
          <w:iCs/>
          <w:color w:val="000000" w:themeColor="text1"/>
          <w:sz w:val="24"/>
          <w:szCs w:val="24"/>
          <w:lang w:val="en-US"/>
        </w:rPr>
        <w:t>Zeni</w:t>
      </w:r>
      <w:proofErr w:type="spellEnd"/>
      <w:r>
        <w:rPr>
          <w:rFonts w:ascii="Times New Roman" w:hAnsi="Times New Roman" w:cs="Times New Roman"/>
          <w:iCs/>
          <w:color w:val="000000" w:themeColor="text1"/>
          <w:sz w:val="24"/>
          <w:szCs w:val="24"/>
          <w:lang w:val="en-US"/>
        </w:rPr>
        <w:t xml:space="preserve"> </w:t>
      </w:r>
      <w:hyperlink r:id="rId7" w:history="1">
        <w:r w:rsidR="00D53023" w:rsidRPr="00E245F9">
          <w:rPr>
            <w:rStyle w:val="Hyperlink"/>
            <w:rFonts w:ascii="Times New Roman" w:hAnsi="Times New Roman" w:cs="Times New Roman"/>
            <w:iCs/>
            <w:sz w:val="24"/>
            <w:szCs w:val="24"/>
            <w:lang w:val="en-US"/>
          </w:rPr>
          <w:t>https://orcid.org/0000-0002-0529-2212</w:t>
        </w:r>
      </w:hyperlink>
      <w:r w:rsidR="00D53023">
        <w:rPr>
          <w:rFonts w:ascii="Times New Roman" w:hAnsi="Times New Roman" w:cs="Times New Roman"/>
          <w:iCs/>
          <w:color w:val="000000" w:themeColor="text1"/>
          <w:sz w:val="24"/>
          <w:szCs w:val="24"/>
          <w:lang w:val="en-US"/>
        </w:rPr>
        <w:t xml:space="preserve"> </w:t>
      </w:r>
    </w:p>
    <w:p w14:paraId="3A6D36E2" w14:textId="280966FE" w:rsidR="0083044D" w:rsidRPr="009A0C2E" w:rsidRDefault="00673FFB" w:rsidP="00B85469">
      <w:pPr>
        <w:autoSpaceDE w:val="0"/>
        <w:autoSpaceDN w:val="0"/>
        <w:adjustRightInd w:val="0"/>
        <w:spacing w:after="0" w:line="360" w:lineRule="auto"/>
        <w:rPr>
          <w:rFonts w:ascii="Times New Roman" w:hAnsi="Times New Roman"/>
          <w:i/>
          <w:color w:val="000000" w:themeColor="text1"/>
          <w:sz w:val="24"/>
          <w:szCs w:val="24"/>
          <w:lang w:val="en-US"/>
        </w:rPr>
      </w:pPr>
      <w:r w:rsidRPr="00673FFB">
        <w:rPr>
          <w:rFonts w:ascii="Times New Roman" w:hAnsi="Times New Roman"/>
          <w:i/>
          <w:color w:val="000000" w:themeColor="text1"/>
          <w:sz w:val="24"/>
          <w:szCs w:val="24"/>
          <w:lang w:val="en-US"/>
        </w:rPr>
        <w:t>E</w:t>
      </w:r>
      <w:r w:rsidR="0083044D" w:rsidRPr="00673FFB">
        <w:rPr>
          <w:rFonts w:ascii="Times New Roman" w:hAnsi="Times New Roman"/>
          <w:i/>
          <w:color w:val="000000" w:themeColor="text1"/>
          <w:sz w:val="24"/>
          <w:szCs w:val="24"/>
          <w:lang w:val="en-US"/>
        </w:rPr>
        <w:t>-mail address</w:t>
      </w:r>
      <w:r w:rsidR="0083044D" w:rsidRPr="00673FFB">
        <w:rPr>
          <w:rFonts w:ascii="Times New Roman" w:hAnsi="Times New Roman"/>
          <w:iCs/>
          <w:color w:val="000000" w:themeColor="text1"/>
          <w:sz w:val="24"/>
          <w:szCs w:val="24"/>
          <w:lang w:val="en-US"/>
        </w:rPr>
        <w:t>:</w:t>
      </w:r>
      <w:r w:rsidR="0083044D" w:rsidRPr="009A0C2E">
        <w:rPr>
          <w:rFonts w:ascii="Times New Roman" w:hAnsi="Times New Roman"/>
          <w:i/>
          <w:color w:val="000000" w:themeColor="text1"/>
          <w:sz w:val="24"/>
          <w:szCs w:val="24"/>
          <w:lang w:val="en-US"/>
        </w:rPr>
        <w:t xml:space="preserve"> </w:t>
      </w:r>
      <w:r w:rsidR="0067510D">
        <w:rPr>
          <w:rFonts w:ascii="Times New Roman" w:hAnsi="Times New Roman"/>
          <w:i/>
          <w:color w:val="000000" w:themeColor="text1"/>
          <w:sz w:val="24"/>
          <w:szCs w:val="24"/>
          <w:lang w:val="en-US"/>
        </w:rPr>
        <w:t>jamilezeni</w:t>
      </w:r>
      <w:r w:rsidR="001552E8" w:rsidRPr="00673FFB">
        <w:rPr>
          <w:rFonts w:ascii="Times New Roman" w:hAnsi="Times New Roman"/>
          <w:i/>
          <w:color w:val="000000" w:themeColor="text1"/>
          <w:sz w:val="24"/>
          <w:szCs w:val="24"/>
          <w:lang w:val="en-US"/>
        </w:rPr>
        <w:t xml:space="preserve">@uricer.edu.br </w:t>
      </w:r>
    </w:p>
    <w:p w14:paraId="5BCA05D6" w14:textId="6C685371" w:rsidR="0083044D" w:rsidRPr="009A0C2E" w:rsidRDefault="0083044D">
      <w:pPr>
        <w:rPr>
          <w:rFonts w:ascii="Times New Roman" w:hAnsi="Times New Roman" w:cs="Times New Roman"/>
          <w:iCs/>
          <w:color w:val="000000" w:themeColor="text1"/>
          <w:sz w:val="24"/>
          <w:szCs w:val="24"/>
          <w:lang w:val="en-US"/>
        </w:rPr>
      </w:pPr>
      <w:r w:rsidRPr="009A0C2E">
        <w:rPr>
          <w:rFonts w:ascii="Times New Roman" w:hAnsi="Times New Roman" w:cs="Times New Roman"/>
          <w:iCs/>
          <w:color w:val="000000" w:themeColor="text1"/>
          <w:sz w:val="24"/>
          <w:szCs w:val="24"/>
          <w:lang w:val="en-US"/>
        </w:rPr>
        <w:br w:type="page"/>
      </w:r>
    </w:p>
    <w:p w14:paraId="66DBBA29" w14:textId="77777777" w:rsidR="00673FFB" w:rsidRDefault="00673FFB" w:rsidP="00023A58">
      <w:pPr>
        <w:spacing w:after="0" w:line="360" w:lineRule="auto"/>
        <w:rPr>
          <w:rFonts w:ascii="Times New Roman" w:hAnsi="Times New Roman" w:cs="Times New Roman"/>
          <w:b/>
          <w:bCs/>
          <w:color w:val="000000" w:themeColor="text1"/>
          <w:sz w:val="24"/>
          <w:szCs w:val="24"/>
          <w:lang w:val="en-US"/>
        </w:rPr>
        <w:sectPr w:rsidR="00673FFB">
          <w:footerReference w:type="default" r:id="rId8"/>
          <w:pgSz w:w="11906" w:h="16838"/>
          <w:pgMar w:top="1417" w:right="1701" w:bottom="1417" w:left="1701" w:header="708" w:footer="708" w:gutter="0"/>
          <w:cols w:space="708"/>
          <w:docGrid w:linePitch="360"/>
        </w:sectPr>
      </w:pPr>
    </w:p>
    <w:p w14:paraId="30BA528C" w14:textId="2C909907" w:rsidR="00AF78A3" w:rsidRPr="009A0C2E" w:rsidRDefault="00962871" w:rsidP="00023A58">
      <w:pPr>
        <w:spacing w:after="0" w:line="360" w:lineRule="auto"/>
        <w:rPr>
          <w:rFonts w:ascii="Times New Roman" w:hAnsi="Times New Roman" w:cs="Times New Roman"/>
          <w:b/>
          <w:bCs/>
          <w:color w:val="000000" w:themeColor="text1"/>
          <w:sz w:val="24"/>
          <w:szCs w:val="24"/>
          <w:lang w:val="en-US"/>
        </w:rPr>
      </w:pPr>
      <w:r w:rsidRPr="009A0C2E">
        <w:rPr>
          <w:rFonts w:ascii="Times New Roman" w:hAnsi="Times New Roman" w:cs="Times New Roman"/>
          <w:b/>
          <w:bCs/>
          <w:color w:val="000000" w:themeColor="text1"/>
          <w:sz w:val="24"/>
          <w:szCs w:val="24"/>
          <w:lang w:val="en-US"/>
        </w:rPr>
        <w:lastRenderedPageBreak/>
        <w:t xml:space="preserve">ABSTRACT </w:t>
      </w:r>
    </w:p>
    <w:p w14:paraId="6D1D11C1" w14:textId="77777777" w:rsidR="00FB32BE" w:rsidRDefault="00FB32BE" w:rsidP="00023A58">
      <w:pPr>
        <w:spacing w:after="0" w:line="360" w:lineRule="auto"/>
        <w:jc w:val="both"/>
        <w:rPr>
          <w:rFonts w:ascii="Times New Roman" w:hAnsi="Times New Roman" w:cs="Times New Roman"/>
          <w:color w:val="000000" w:themeColor="text1"/>
          <w:sz w:val="24"/>
          <w:szCs w:val="24"/>
          <w:lang w:val="en-US"/>
        </w:rPr>
      </w:pPr>
      <w:r w:rsidRPr="00FB32BE">
        <w:rPr>
          <w:rFonts w:ascii="Times New Roman" w:hAnsi="Times New Roman" w:cs="Times New Roman"/>
          <w:color w:val="000000" w:themeColor="text1"/>
          <w:sz w:val="24"/>
          <w:szCs w:val="24"/>
          <w:lang w:val="en-US"/>
        </w:rPr>
        <w:t>Background:</w:t>
      </w:r>
      <w:r>
        <w:rPr>
          <w:rFonts w:ascii="Times New Roman" w:hAnsi="Times New Roman" w:cs="Times New Roman"/>
          <w:color w:val="000000" w:themeColor="text1"/>
          <w:sz w:val="24"/>
          <w:szCs w:val="24"/>
          <w:lang w:val="en-US"/>
        </w:rPr>
        <w:t xml:space="preserve"> </w:t>
      </w:r>
      <w:r w:rsidR="00AF78A3" w:rsidRPr="009A0C2E">
        <w:rPr>
          <w:rFonts w:ascii="Times New Roman" w:hAnsi="Times New Roman" w:cs="Times New Roman"/>
          <w:color w:val="000000" w:themeColor="text1"/>
          <w:sz w:val="24"/>
          <w:szCs w:val="24"/>
          <w:lang w:val="en-US"/>
        </w:rPr>
        <w:t xml:space="preserve">The aim of this research </w:t>
      </w:r>
      <w:r w:rsidR="00F96C1B" w:rsidRPr="009A0C2E">
        <w:rPr>
          <w:rFonts w:ascii="Times New Roman" w:hAnsi="Times New Roman" w:cs="Times New Roman"/>
          <w:color w:val="000000" w:themeColor="text1"/>
          <w:sz w:val="24"/>
          <w:szCs w:val="24"/>
          <w:lang w:val="en-US"/>
        </w:rPr>
        <w:t>was</w:t>
      </w:r>
      <w:r w:rsidR="00AF78A3" w:rsidRPr="009A0C2E">
        <w:rPr>
          <w:rFonts w:ascii="Times New Roman" w:hAnsi="Times New Roman" w:cs="Times New Roman"/>
          <w:color w:val="000000" w:themeColor="text1"/>
          <w:sz w:val="24"/>
          <w:szCs w:val="24"/>
          <w:lang w:val="en-US"/>
        </w:rPr>
        <w:t xml:space="preserve"> to investigate the efficacy of the intake of a soothing tea, composed of </w:t>
      </w:r>
      <w:proofErr w:type="spellStart"/>
      <w:r w:rsidR="00AF78A3" w:rsidRPr="009A0C2E">
        <w:rPr>
          <w:rFonts w:ascii="Times New Roman" w:hAnsi="Times New Roman" w:cs="Times New Roman"/>
          <w:i/>
          <w:iCs/>
          <w:color w:val="000000" w:themeColor="text1"/>
          <w:sz w:val="24"/>
          <w:szCs w:val="24"/>
          <w:lang w:val="en-US"/>
        </w:rPr>
        <w:t>Matricaria</w:t>
      </w:r>
      <w:proofErr w:type="spellEnd"/>
      <w:r w:rsidR="00AF78A3" w:rsidRPr="009A0C2E">
        <w:rPr>
          <w:rFonts w:ascii="Times New Roman" w:hAnsi="Times New Roman" w:cs="Times New Roman"/>
          <w:i/>
          <w:iCs/>
          <w:color w:val="000000" w:themeColor="text1"/>
          <w:sz w:val="24"/>
          <w:szCs w:val="24"/>
          <w:lang w:val="en-US"/>
        </w:rPr>
        <w:t xml:space="preserve"> </w:t>
      </w:r>
      <w:proofErr w:type="spellStart"/>
      <w:r w:rsidR="00AF78A3" w:rsidRPr="009A0C2E">
        <w:rPr>
          <w:rFonts w:ascii="Times New Roman" w:hAnsi="Times New Roman" w:cs="Times New Roman"/>
          <w:i/>
          <w:iCs/>
          <w:color w:val="000000" w:themeColor="text1"/>
          <w:sz w:val="24"/>
          <w:szCs w:val="24"/>
          <w:lang w:val="en-US"/>
        </w:rPr>
        <w:t>recutita</w:t>
      </w:r>
      <w:proofErr w:type="spellEnd"/>
      <w:r w:rsidR="00AF78A3" w:rsidRPr="009A0C2E">
        <w:rPr>
          <w:rFonts w:ascii="Times New Roman" w:hAnsi="Times New Roman" w:cs="Times New Roman"/>
          <w:color w:val="000000" w:themeColor="text1"/>
          <w:sz w:val="24"/>
          <w:szCs w:val="24"/>
          <w:lang w:val="en-US"/>
        </w:rPr>
        <w:t xml:space="preserve">, </w:t>
      </w:r>
      <w:proofErr w:type="spellStart"/>
      <w:r w:rsidR="00AF78A3" w:rsidRPr="009A0C2E">
        <w:rPr>
          <w:rFonts w:ascii="Times New Roman" w:hAnsi="Times New Roman" w:cs="Times New Roman"/>
          <w:i/>
          <w:iCs/>
          <w:color w:val="000000" w:themeColor="text1"/>
          <w:sz w:val="24"/>
          <w:szCs w:val="24"/>
          <w:lang w:val="en-US"/>
        </w:rPr>
        <w:t>Passiflora</w:t>
      </w:r>
      <w:proofErr w:type="spellEnd"/>
      <w:r w:rsidR="00AF78A3" w:rsidRPr="009A0C2E">
        <w:rPr>
          <w:rFonts w:ascii="Times New Roman" w:hAnsi="Times New Roman" w:cs="Times New Roman"/>
          <w:i/>
          <w:iCs/>
          <w:color w:val="000000" w:themeColor="text1"/>
          <w:sz w:val="24"/>
          <w:szCs w:val="24"/>
          <w:lang w:val="en-US"/>
        </w:rPr>
        <w:t xml:space="preserve"> </w:t>
      </w:r>
      <w:proofErr w:type="spellStart"/>
      <w:r w:rsidR="00AF78A3" w:rsidRPr="009A0C2E">
        <w:rPr>
          <w:rFonts w:ascii="Times New Roman" w:hAnsi="Times New Roman" w:cs="Times New Roman"/>
          <w:i/>
          <w:iCs/>
          <w:color w:val="000000" w:themeColor="text1"/>
          <w:sz w:val="24"/>
          <w:szCs w:val="24"/>
          <w:lang w:val="en-US"/>
        </w:rPr>
        <w:t>incarnata</w:t>
      </w:r>
      <w:proofErr w:type="spellEnd"/>
      <w:r w:rsidR="00AF78A3" w:rsidRPr="009A0C2E">
        <w:rPr>
          <w:rFonts w:ascii="Times New Roman" w:hAnsi="Times New Roman" w:cs="Times New Roman"/>
          <w:i/>
          <w:iCs/>
          <w:color w:val="000000" w:themeColor="text1"/>
          <w:sz w:val="24"/>
          <w:szCs w:val="24"/>
          <w:lang w:val="en-US"/>
        </w:rPr>
        <w:t xml:space="preserve"> L</w:t>
      </w:r>
      <w:r w:rsidR="00AF78A3" w:rsidRPr="009A0C2E">
        <w:rPr>
          <w:rFonts w:ascii="Times New Roman" w:hAnsi="Times New Roman" w:cs="Times New Roman"/>
          <w:color w:val="000000" w:themeColor="text1"/>
          <w:sz w:val="24"/>
          <w:szCs w:val="24"/>
          <w:lang w:val="en-US"/>
        </w:rPr>
        <w:t xml:space="preserve">. and </w:t>
      </w:r>
      <w:proofErr w:type="spellStart"/>
      <w:r w:rsidR="00AF78A3" w:rsidRPr="009A0C2E">
        <w:rPr>
          <w:rFonts w:ascii="Times New Roman" w:hAnsi="Times New Roman" w:cs="Times New Roman"/>
          <w:i/>
          <w:iCs/>
          <w:color w:val="000000" w:themeColor="text1"/>
          <w:sz w:val="24"/>
          <w:szCs w:val="24"/>
          <w:lang w:val="en-US"/>
        </w:rPr>
        <w:t>Pimpinella</w:t>
      </w:r>
      <w:proofErr w:type="spellEnd"/>
      <w:r w:rsidR="00AF78A3" w:rsidRPr="009A0C2E">
        <w:rPr>
          <w:rFonts w:ascii="Times New Roman" w:hAnsi="Times New Roman" w:cs="Times New Roman"/>
          <w:i/>
          <w:iCs/>
          <w:color w:val="000000" w:themeColor="text1"/>
          <w:sz w:val="24"/>
          <w:szCs w:val="24"/>
          <w:lang w:val="en-US"/>
        </w:rPr>
        <w:t xml:space="preserve"> </w:t>
      </w:r>
      <w:proofErr w:type="spellStart"/>
      <w:r w:rsidR="00AF78A3" w:rsidRPr="009A0C2E">
        <w:rPr>
          <w:rFonts w:ascii="Times New Roman" w:hAnsi="Times New Roman" w:cs="Times New Roman"/>
          <w:i/>
          <w:iCs/>
          <w:color w:val="000000" w:themeColor="text1"/>
          <w:sz w:val="24"/>
          <w:szCs w:val="24"/>
          <w:lang w:val="en-US"/>
        </w:rPr>
        <w:t>anisum</w:t>
      </w:r>
      <w:proofErr w:type="spellEnd"/>
      <w:r w:rsidR="00AF78A3" w:rsidRPr="009A0C2E">
        <w:rPr>
          <w:rFonts w:ascii="Times New Roman" w:hAnsi="Times New Roman" w:cs="Times New Roman"/>
          <w:i/>
          <w:iCs/>
          <w:color w:val="000000" w:themeColor="text1"/>
          <w:sz w:val="24"/>
          <w:szCs w:val="24"/>
          <w:lang w:val="en-US"/>
        </w:rPr>
        <w:t xml:space="preserve"> L</w:t>
      </w:r>
      <w:r w:rsidR="00AF78A3" w:rsidRPr="009A0C2E">
        <w:rPr>
          <w:rFonts w:ascii="Times New Roman" w:hAnsi="Times New Roman" w:cs="Times New Roman"/>
          <w:color w:val="000000" w:themeColor="text1"/>
          <w:sz w:val="24"/>
          <w:szCs w:val="24"/>
          <w:lang w:val="en-US"/>
        </w:rPr>
        <w:t xml:space="preserve"> (chamomile, fennel and passion fruit</w:t>
      </w:r>
      <w:r w:rsidR="00F96C1B" w:rsidRPr="009A0C2E">
        <w:rPr>
          <w:rFonts w:ascii="Times New Roman" w:hAnsi="Times New Roman" w:cs="Times New Roman"/>
          <w:color w:val="000000" w:themeColor="text1"/>
          <w:sz w:val="24"/>
          <w:szCs w:val="24"/>
          <w:lang w:val="en-US"/>
        </w:rPr>
        <w:t>, respectively</w:t>
      </w:r>
      <w:r w:rsidR="00AF78A3" w:rsidRPr="009A0C2E">
        <w:rPr>
          <w:rFonts w:ascii="Times New Roman" w:hAnsi="Times New Roman" w:cs="Times New Roman"/>
          <w:color w:val="000000" w:themeColor="text1"/>
          <w:sz w:val="24"/>
          <w:szCs w:val="24"/>
          <w:lang w:val="en-US"/>
        </w:rPr>
        <w:t xml:space="preserve">), compared to placebo tea, from lemon, in order to analyze whether the tea composed of </w:t>
      </w:r>
      <w:r w:rsidR="00F96C1B" w:rsidRPr="009A0C2E">
        <w:rPr>
          <w:rFonts w:ascii="Times New Roman" w:hAnsi="Times New Roman" w:cs="Times New Roman"/>
          <w:color w:val="000000" w:themeColor="text1"/>
          <w:sz w:val="24"/>
          <w:szCs w:val="24"/>
          <w:lang w:val="en-US"/>
        </w:rPr>
        <w:t>h</w:t>
      </w:r>
      <w:r w:rsidR="00AF78A3" w:rsidRPr="009A0C2E">
        <w:rPr>
          <w:rFonts w:ascii="Times New Roman" w:hAnsi="Times New Roman" w:cs="Times New Roman"/>
          <w:color w:val="000000" w:themeColor="text1"/>
          <w:sz w:val="24"/>
          <w:szCs w:val="24"/>
          <w:lang w:val="en-US"/>
        </w:rPr>
        <w:t>erbs has calming properties with a mechanism capable of decreasing anxiety perioperative.</w:t>
      </w:r>
      <w:r w:rsidR="00445B43" w:rsidRPr="009A0C2E">
        <w:rPr>
          <w:rFonts w:ascii="Times New Roman" w:hAnsi="Times New Roman" w:cs="Times New Roman"/>
          <w:color w:val="000000" w:themeColor="text1"/>
          <w:sz w:val="24"/>
          <w:szCs w:val="24"/>
          <w:lang w:val="en-US"/>
        </w:rPr>
        <w:t xml:space="preserve"> </w:t>
      </w:r>
    </w:p>
    <w:p w14:paraId="6BCD4813" w14:textId="77777777" w:rsidR="00FB32BE" w:rsidRDefault="00FB32BE" w:rsidP="00023A58">
      <w:pPr>
        <w:spacing w:after="0" w:line="360" w:lineRule="auto"/>
        <w:jc w:val="both"/>
        <w:rPr>
          <w:rFonts w:ascii="Times New Roman" w:hAnsi="Times New Roman" w:cs="Times New Roman"/>
          <w:color w:val="000000" w:themeColor="text1"/>
          <w:sz w:val="24"/>
          <w:szCs w:val="24"/>
          <w:lang w:val="en-US"/>
        </w:rPr>
      </w:pPr>
      <w:r w:rsidRPr="00FB32BE">
        <w:rPr>
          <w:rFonts w:ascii="Times New Roman" w:hAnsi="Times New Roman" w:cs="Times New Roman"/>
          <w:color w:val="000000" w:themeColor="text1"/>
          <w:sz w:val="24"/>
          <w:szCs w:val="24"/>
          <w:lang w:val="en-US"/>
        </w:rPr>
        <w:t>Methods:</w:t>
      </w:r>
      <w:r>
        <w:rPr>
          <w:rFonts w:ascii="Times New Roman" w:hAnsi="Times New Roman" w:cs="Times New Roman"/>
          <w:color w:val="000000" w:themeColor="text1"/>
          <w:sz w:val="24"/>
          <w:szCs w:val="24"/>
          <w:lang w:val="en-US"/>
        </w:rPr>
        <w:t xml:space="preserve"> </w:t>
      </w:r>
      <w:r w:rsidR="00AF78A3" w:rsidRPr="009A0C2E">
        <w:rPr>
          <w:rFonts w:ascii="Times New Roman" w:hAnsi="Times New Roman" w:cs="Times New Roman"/>
          <w:color w:val="000000" w:themeColor="text1"/>
          <w:sz w:val="24"/>
          <w:szCs w:val="24"/>
          <w:lang w:val="en-US"/>
        </w:rPr>
        <w:t xml:space="preserve">The research has a clinical randomized and double-blind character. </w:t>
      </w:r>
      <w:r w:rsidR="00837348" w:rsidRPr="009A0C2E">
        <w:rPr>
          <w:rFonts w:ascii="Times New Roman" w:hAnsi="Times New Roman" w:cs="Times New Roman"/>
          <w:color w:val="000000" w:themeColor="text1"/>
          <w:sz w:val="24"/>
          <w:szCs w:val="24"/>
          <w:lang w:val="en-US"/>
        </w:rPr>
        <w:t>D</w:t>
      </w:r>
      <w:r w:rsidR="00AF78A3" w:rsidRPr="009A0C2E">
        <w:rPr>
          <w:rFonts w:ascii="Times New Roman" w:hAnsi="Times New Roman" w:cs="Times New Roman"/>
          <w:color w:val="000000" w:themeColor="text1"/>
          <w:sz w:val="24"/>
          <w:szCs w:val="24"/>
          <w:lang w:val="en-US"/>
        </w:rPr>
        <w:t xml:space="preserve">ata </w:t>
      </w:r>
      <w:r w:rsidR="00837348" w:rsidRPr="009A0C2E">
        <w:rPr>
          <w:rFonts w:ascii="Times New Roman" w:hAnsi="Times New Roman" w:cs="Times New Roman"/>
          <w:color w:val="000000" w:themeColor="text1"/>
          <w:sz w:val="24"/>
          <w:szCs w:val="24"/>
          <w:lang w:val="en-US"/>
        </w:rPr>
        <w:t xml:space="preserve">were </w:t>
      </w:r>
      <w:r w:rsidR="00AF78A3" w:rsidRPr="009A0C2E">
        <w:rPr>
          <w:rFonts w:ascii="Times New Roman" w:hAnsi="Times New Roman" w:cs="Times New Roman"/>
          <w:color w:val="000000" w:themeColor="text1"/>
          <w:sz w:val="24"/>
          <w:szCs w:val="24"/>
          <w:lang w:val="en-US"/>
        </w:rPr>
        <w:t xml:space="preserve">collected </w:t>
      </w:r>
      <w:r w:rsidR="00837348" w:rsidRPr="009A0C2E">
        <w:rPr>
          <w:rFonts w:ascii="Times New Roman" w:hAnsi="Times New Roman" w:cs="Times New Roman"/>
          <w:color w:val="000000" w:themeColor="text1"/>
          <w:sz w:val="24"/>
          <w:szCs w:val="24"/>
          <w:lang w:val="en-US"/>
        </w:rPr>
        <w:t>from</w:t>
      </w:r>
      <w:r w:rsidR="00AF78A3" w:rsidRPr="009A0C2E">
        <w:rPr>
          <w:rFonts w:ascii="Times New Roman" w:hAnsi="Times New Roman" w:cs="Times New Roman"/>
          <w:color w:val="000000" w:themeColor="text1"/>
          <w:sz w:val="24"/>
          <w:szCs w:val="24"/>
          <w:lang w:val="en-US"/>
        </w:rPr>
        <w:t xml:space="preserve"> volunteers who underwent elective surgery at the Hospital </w:t>
      </w:r>
      <w:proofErr w:type="spellStart"/>
      <w:r w:rsidR="00AF78A3" w:rsidRPr="009A0C2E">
        <w:rPr>
          <w:rFonts w:ascii="Times New Roman" w:hAnsi="Times New Roman" w:cs="Times New Roman"/>
          <w:color w:val="000000" w:themeColor="text1"/>
          <w:sz w:val="24"/>
          <w:szCs w:val="24"/>
          <w:lang w:val="en-US"/>
        </w:rPr>
        <w:t>Unimed</w:t>
      </w:r>
      <w:proofErr w:type="spellEnd"/>
      <w:r w:rsidR="00AF78A3" w:rsidRPr="009A0C2E">
        <w:rPr>
          <w:rFonts w:ascii="Times New Roman" w:hAnsi="Times New Roman" w:cs="Times New Roman"/>
          <w:color w:val="000000" w:themeColor="text1"/>
          <w:sz w:val="24"/>
          <w:szCs w:val="24"/>
          <w:lang w:val="en-US"/>
        </w:rPr>
        <w:t xml:space="preserve"> </w:t>
      </w:r>
      <w:proofErr w:type="spellStart"/>
      <w:r w:rsidR="00AF78A3" w:rsidRPr="009A0C2E">
        <w:rPr>
          <w:rFonts w:ascii="Times New Roman" w:hAnsi="Times New Roman" w:cs="Times New Roman"/>
          <w:color w:val="000000" w:themeColor="text1"/>
          <w:sz w:val="24"/>
          <w:szCs w:val="24"/>
          <w:lang w:val="en-US"/>
        </w:rPr>
        <w:t>Erechim</w:t>
      </w:r>
      <w:proofErr w:type="spellEnd"/>
      <w:r w:rsidR="00AF78A3" w:rsidRPr="009A0C2E">
        <w:rPr>
          <w:rFonts w:ascii="Times New Roman" w:hAnsi="Times New Roman" w:cs="Times New Roman"/>
          <w:color w:val="000000" w:themeColor="text1"/>
          <w:sz w:val="24"/>
          <w:szCs w:val="24"/>
          <w:lang w:val="en-US"/>
        </w:rPr>
        <w:t xml:space="preserve">, located in the North of Rio Grande do </w:t>
      </w:r>
      <w:proofErr w:type="spellStart"/>
      <w:r w:rsidR="00AF78A3" w:rsidRPr="009A0C2E">
        <w:rPr>
          <w:rFonts w:ascii="Times New Roman" w:hAnsi="Times New Roman" w:cs="Times New Roman"/>
          <w:color w:val="000000" w:themeColor="text1"/>
          <w:sz w:val="24"/>
          <w:szCs w:val="24"/>
          <w:lang w:val="en-US"/>
        </w:rPr>
        <w:t>Sul</w:t>
      </w:r>
      <w:proofErr w:type="spellEnd"/>
      <w:r w:rsidR="00AF78A3" w:rsidRPr="009A0C2E">
        <w:rPr>
          <w:rFonts w:ascii="Times New Roman" w:hAnsi="Times New Roman" w:cs="Times New Roman"/>
          <w:color w:val="000000" w:themeColor="text1"/>
          <w:sz w:val="24"/>
          <w:szCs w:val="24"/>
          <w:lang w:val="en-US"/>
        </w:rPr>
        <w:t>. A total of 210 participants were selected for the research,</w:t>
      </w:r>
      <w:r w:rsidR="00837348" w:rsidRPr="009A0C2E">
        <w:rPr>
          <w:rFonts w:ascii="Times New Roman" w:hAnsi="Times New Roman" w:cs="Times New Roman"/>
          <w:color w:val="000000" w:themeColor="text1"/>
          <w:sz w:val="24"/>
          <w:szCs w:val="24"/>
          <w:lang w:val="en-US"/>
        </w:rPr>
        <w:t xml:space="preserve"> </w:t>
      </w:r>
      <w:r w:rsidR="00AF78A3" w:rsidRPr="009A0C2E">
        <w:rPr>
          <w:rFonts w:ascii="Times New Roman" w:hAnsi="Times New Roman" w:cs="Times New Roman"/>
          <w:color w:val="000000" w:themeColor="text1"/>
          <w:sz w:val="24"/>
          <w:szCs w:val="24"/>
          <w:lang w:val="en-US"/>
        </w:rPr>
        <w:t>randomized into two groups: those who ingested the placebo tea and those who ingested the</w:t>
      </w:r>
      <w:r w:rsidR="00837348" w:rsidRPr="009A0C2E">
        <w:rPr>
          <w:rFonts w:ascii="Times New Roman" w:hAnsi="Times New Roman" w:cs="Times New Roman"/>
          <w:color w:val="000000" w:themeColor="text1"/>
          <w:sz w:val="24"/>
          <w:szCs w:val="24"/>
          <w:lang w:val="en-US"/>
        </w:rPr>
        <w:t xml:space="preserve"> sedative</w:t>
      </w:r>
      <w:r w:rsidR="00AF78A3" w:rsidRPr="009A0C2E">
        <w:rPr>
          <w:rFonts w:ascii="Times New Roman" w:hAnsi="Times New Roman" w:cs="Times New Roman"/>
          <w:color w:val="000000" w:themeColor="text1"/>
          <w:sz w:val="24"/>
          <w:szCs w:val="24"/>
          <w:lang w:val="en-US"/>
        </w:rPr>
        <w:t xml:space="preserve"> tea.</w:t>
      </w:r>
      <w:r w:rsidR="00837348" w:rsidRPr="009A0C2E">
        <w:rPr>
          <w:rFonts w:ascii="Times New Roman" w:hAnsi="Times New Roman" w:cs="Times New Roman"/>
          <w:color w:val="000000" w:themeColor="text1"/>
          <w:sz w:val="24"/>
          <w:szCs w:val="24"/>
          <w:lang w:val="en-US"/>
        </w:rPr>
        <w:t xml:space="preserve"> All research participants answered the questionnaire to quantify anxiety, adaptation of the DASS-21 Scale (Depression, Anxiety and Stress Scale), in the postoperative period.</w:t>
      </w:r>
      <w:r w:rsidR="00E84688">
        <w:rPr>
          <w:rFonts w:ascii="Times New Roman" w:hAnsi="Times New Roman" w:cs="Times New Roman"/>
          <w:color w:val="000000" w:themeColor="text1"/>
          <w:sz w:val="24"/>
          <w:szCs w:val="24"/>
          <w:lang w:val="en-US"/>
        </w:rPr>
        <w:t xml:space="preserve"> </w:t>
      </w:r>
    </w:p>
    <w:p w14:paraId="2E2C4A43" w14:textId="77777777" w:rsidR="00FB32BE" w:rsidRDefault="00FB32BE" w:rsidP="00023A58">
      <w:pPr>
        <w:spacing w:after="0" w:line="360" w:lineRule="auto"/>
        <w:jc w:val="both"/>
        <w:rPr>
          <w:rFonts w:ascii="Times New Roman" w:hAnsi="Times New Roman" w:cs="Times New Roman"/>
          <w:color w:val="000000" w:themeColor="text1"/>
          <w:sz w:val="24"/>
          <w:szCs w:val="24"/>
          <w:lang w:val="en-US"/>
        </w:rPr>
      </w:pPr>
      <w:r w:rsidRPr="00FB32BE">
        <w:rPr>
          <w:rFonts w:ascii="Times New Roman" w:hAnsi="Times New Roman" w:cs="Times New Roman"/>
          <w:color w:val="000000" w:themeColor="text1"/>
          <w:sz w:val="24"/>
          <w:szCs w:val="24"/>
          <w:lang w:val="en-US"/>
        </w:rPr>
        <w:t xml:space="preserve">Results: </w:t>
      </w:r>
      <w:r w:rsidR="001A46C8" w:rsidRPr="009A0C2E">
        <w:rPr>
          <w:rFonts w:ascii="Times New Roman" w:hAnsi="Times New Roman" w:cs="Times New Roman"/>
          <w:color w:val="000000" w:themeColor="text1"/>
          <w:sz w:val="24"/>
          <w:szCs w:val="24"/>
          <w:lang w:val="en-US"/>
        </w:rPr>
        <w:t xml:space="preserve">There was no difference in the evaluation of the degree of anxiety in the group that ingested the soothing tea compared to the group that ingested the placebo tea. However, the ingestion of anxiolytic tea produced an increase in positive feelings towards a surgical procedure (p = 0.0009). In addition, the DASS-21 questionnaire was taken, the preoperative scenario, which demonstrated that it has a profile similar to the clinical scenarios used by the </w:t>
      </w:r>
      <w:r w:rsidR="00445B43" w:rsidRPr="009A0C2E">
        <w:rPr>
          <w:rFonts w:ascii="Times New Roman" w:hAnsi="Times New Roman" w:cs="Times New Roman"/>
          <w:color w:val="000000" w:themeColor="text1"/>
          <w:sz w:val="24"/>
          <w:szCs w:val="24"/>
          <w:lang w:val="en-US"/>
        </w:rPr>
        <w:t>referred</w:t>
      </w:r>
      <w:r w:rsidR="001A46C8" w:rsidRPr="009A0C2E">
        <w:rPr>
          <w:rFonts w:ascii="Times New Roman" w:hAnsi="Times New Roman" w:cs="Times New Roman"/>
          <w:color w:val="000000" w:themeColor="text1"/>
          <w:sz w:val="24"/>
          <w:szCs w:val="24"/>
          <w:lang w:val="en-US"/>
        </w:rPr>
        <w:t xml:space="preserve"> scale.</w:t>
      </w:r>
      <w:r w:rsidR="00E84688">
        <w:rPr>
          <w:rFonts w:ascii="Times New Roman" w:hAnsi="Times New Roman" w:cs="Times New Roman"/>
          <w:color w:val="000000" w:themeColor="text1"/>
          <w:sz w:val="24"/>
          <w:szCs w:val="24"/>
          <w:lang w:val="en-US"/>
        </w:rPr>
        <w:t xml:space="preserve"> </w:t>
      </w:r>
    </w:p>
    <w:p w14:paraId="1AB185B6" w14:textId="0F55CC41" w:rsidR="00667776" w:rsidRPr="009A0C2E" w:rsidRDefault="00FB32BE" w:rsidP="00023A58">
      <w:pPr>
        <w:spacing w:after="0" w:line="360" w:lineRule="auto"/>
        <w:jc w:val="both"/>
        <w:rPr>
          <w:rFonts w:ascii="Times New Roman" w:hAnsi="Times New Roman" w:cs="Times New Roman"/>
          <w:color w:val="000000" w:themeColor="text1"/>
          <w:sz w:val="24"/>
          <w:szCs w:val="24"/>
          <w:lang w:val="en-US"/>
        </w:rPr>
      </w:pPr>
      <w:r w:rsidRPr="00FB32BE">
        <w:rPr>
          <w:rFonts w:ascii="Times New Roman" w:hAnsi="Times New Roman" w:cs="Times New Roman"/>
          <w:color w:val="000000" w:themeColor="text1"/>
          <w:sz w:val="24"/>
          <w:szCs w:val="24"/>
          <w:lang w:val="en-US"/>
        </w:rPr>
        <w:t>Conclusion:</w:t>
      </w:r>
      <w:r>
        <w:rPr>
          <w:rFonts w:ascii="Times New Roman" w:hAnsi="Times New Roman" w:cs="Times New Roman"/>
          <w:color w:val="000000" w:themeColor="text1"/>
          <w:sz w:val="24"/>
          <w:szCs w:val="24"/>
          <w:lang w:val="en-US"/>
        </w:rPr>
        <w:t xml:space="preserve"> </w:t>
      </w:r>
      <w:r w:rsidR="001A46C8" w:rsidRPr="009A0C2E">
        <w:rPr>
          <w:rFonts w:ascii="Times New Roman" w:hAnsi="Times New Roman" w:cs="Times New Roman"/>
          <w:color w:val="000000" w:themeColor="text1"/>
          <w:sz w:val="24"/>
          <w:szCs w:val="24"/>
          <w:lang w:val="en-US"/>
        </w:rPr>
        <w:t>The intake of both teas showed to be effective in reducing perioperative anxiety, in addition to the recognition that both, soothing tea and placebo tea, can be adopted as a safe, effective and palatable method in reducing preoperative fasting.</w:t>
      </w:r>
    </w:p>
    <w:p w14:paraId="695CEE3D" w14:textId="77777777" w:rsidR="00F96C1B" w:rsidRPr="009A0C2E" w:rsidRDefault="001A46C8" w:rsidP="00023A58">
      <w:pPr>
        <w:spacing w:after="0" w:line="360" w:lineRule="auto"/>
        <w:jc w:val="both"/>
        <w:rPr>
          <w:rFonts w:ascii="Times New Roman" w:hAnsi="Times New Roman" w:cs="Times New Roman"/>
          <w:color w:val="000000" w:themeColor="text1"/>
          <w:sz w:val="24"/>
          <w:szCs w:val="24"/>
          <w:lang w:val="en-US"/>
        </w:rPr>
      </w:pPr>
      <w:r w:rsidRPr="00673FFB">
        <w:rPr>
          <w:rFonts w:ascii="Times New Roman" w:hAnsi="Times New Roman" w:cs="Times New Roman"/>
          <w:b/>
          <w:iCs/>
          <w:color w:val="000000" w:themeColor="text1"/>
          <w:sz w:val="24"/>
          <w:szCs w:val="24"/>
          <w:lang w:val="en-US"/>
        </w:rPr>
        <w:t>Keywords:</w:t>
      </w:r>
      <w:r w:rsidRPr="009A0C2E">
        <w:rPr>
          <w:rFonts w:ascii="Times New Roman" w:hAnsi="Times New Roman" w:cs="Times New Roman"/>
          <w:color w:val="000000" w:themeColor="text1"/>
          <w:sz w:val="24"/>
          <w:szCs w:val="24"/>
          <w:lang w:val="en-US"/>
        </w:rPr>
        <w:t xml:space="preserve"> Anesthesia, Herbal Tea, ERAS, Preoperative, Preoperative Fasting</w:t>
      </w:r>
    </w:p>
    <w:p w14:paraId="2DD5B08B" w14:textId="171251D9" w:rsidR="00DB4D8D" w:rsidRPr="009A0C2E" w:rsidRDefault="00F96C1B" w:rsidP="00F95F4A">
      <w:pPr>
        <w:spacing w:before="240" w:line="480" w:lineRule="auto"/>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br w:type="page"/>
      </w:r>
      <w:r w:rsidR="00D1513B" w:rsidRPr="009A0C2E">
        <w:rPr>
          <w:rFonts w:ascii="Times New Roman" w:hAnsi="Times New Roman" w:cs="Times New Roman"/>
          <w:b/>
          <w:color w:val="000000" w:themeColor="text1"/>
          <w:sz w:val="24"/>
          <w:szCs w:val="24"/>
          <w:lang w:val="en-US"/>
        </w:rPr>
        <w:lastRenderedPageBreak/>
        <w:t>1.</w:t>
      </w:r>
      <w:r w:rsidR="00D1513B" w:rsidRPr="009A0C2E">
        <w:rPr>
          <w:rFonts w:ascii="Times New Roman" w:hAnsi="Times New Roman" w:cs="Times New Roman"/>
          <w:color w:val="000000" w:themeColor="text1"/>
          <w:sz w:val="24"/>
          <w:szCs w:val="24"/>
          <w:lang w:val="en-US"/>
        </w:rPr>
        <w:t xml:space="preserve"> </w:t>
      </w:r>
      <w:r w:rsidR="00DB4D8D" w:rsidRPr="009A0C2E">
        <w:rPr>
          <w:rFonts w:ascii="Times New Roman" w:hAnsi="Times New Roman" w:cs="Times New Roman"/>
          <w:b/>
          <w:bCs/>
          <w:color w:val="000000" w:themeColor="text1"/>
          <w:sz w:val="24"/>
          <w:szCs w:val="24"/>
          <w:lang w:val="en-US"/>
        </w:rPr>
        <w:t xml:space="preserve">Introduction </w:t>
      </w:r>
    </w:p>
    <w:p w14:paraId="3E8F2352" w14:textId="77777777" w:rsidR="008808FF" w:rsidRPr="009A0C2E" w:rsidRDefault="008808FF" w:rsidP="008808FF">
      <w:pPr>
        <w:spacing w:before="240" w:after="0"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 xml:space="preserve">The anesthetic-surgical act is often conceived with fear by individuals, since it encompasses physical, psychological and even sociocultural reactions. For this reason, it is considered to be a stressful time, which generates a high level of anxiety, when it is necessary special care so it does not  interfere in  the expected results </w:t>
      </w:r>
      <w:r w:rsidRPr="009A0C2E">
        <w:rPr>
          <w:rFonts w:ascii="Times New Roman" w:hAnsi="Times New Roman" w:cs="Times New Roman"/>
          <w:color w:val="000000" w:themeColor="text1"/>
          <w:sz w:val="24"/>
          <w:szCs w:val="24"/>
          <w:lang w:val="en-US"/>
        </w:rPr>
        <w:fldChar w:fldCharType="begin" w:fldLock="1"/>
      </w:r>
      <w:r w:rsidRPr="009A0C2E">
        <w:rPr>
          <w:rFonts w:ascii="Times New Roman" w:hAnsi="Times New Roman" w:cs="Times New Roman"/>
          <w:color w:val="000000" w:themeColor="text1"/>
          <w:sz w:val="24"/>
          <w:szCs w:val="24"/>
          <w:lang w:val="en-US"/>
        </w:rPr>
        <w:instrText>ADDIN CSL_CITATION {"citationItems":[{"id":"ITEM-1","itemData":{"DOI":"10.1590/S0034-70942007000200004","ISSN":"0034-7094","author":[{"dropping-particle":"","family":"Marcolino","given":"José Álvaro Marques","non-dropping-particle":"","parse-names":false,"suffix":""},{"dropping-particle":"","family":"Suzuki","given":"Fernando Mikio","non-dropping-particle":"","parse-names":false,"suffix":""},{"dropping-particle":"","family":"Alli","given":"Luís Augusto Cunha","non-dropping-particle":"","parse-names":false,"suffix":""},{"dropping-particle":"","family":"Gozzani","given":"Judymara Lauzi","non-dropping-particle":"","parse-names":false,"suffix":""},{"dropping-particle":"","family":"Mathias","given":"Ligia Andrade da Silva Telles","non-dropping-particle":"","parse-names":false,"suffix":""}],"container-title":"Revista Brasileira de Anestesiologia","id":"ITEM-1","issue":"2","issued":{"date-parts":[["2007","4"]]},"page":"157-166","title":"Medida da ansiedade e da depressão em pacientes no pré-operatório. Estudo comparativo","type":"article-journal","volume":"57"},"uris":["http://www.mendeley.com/documents/?uuid=7fd220e1-4995-4b0f-8fe5-cbc8a3f4fc8a","http://www.mendeley.com/documents/?uuid=7fe60a8e-b095-4456-a02b-b785e19d8a42"]}],"mendeley":{"formattedCitation":"[1]","plainTextFormattedCitation":"[1]","previouslyFormattedCitation":"(Marcolino et al., 2007)"},"properties":{"noteIndex":0},"schema":"https://github.com/citation-style-language/schema/raw/master/csl-citation.json"}</w:instrText>
      </w:r>
      <w:r w:rsidRPr="009A0C2E">
        <w:rPr>
          <w:rFonts w:ascii="Times New Roman" w:hAnsi="Times New Roman" w:cs="Times New Roman"/>
          <w:color w:val="000000" w:themeColor="text1"/>
          <w:sz w:val="24"/>
          <w:szCs w:val="24"/>
          <w:lang w:val="en-US"/>
        </w:rPr>
        <w:fldChar w:fldCharType="separate"/>
      </w:r>
      <w:r w:rsidRPr="009A0C2E">
        <w:rPr>
          <w:rFonts w:ascii="Times New Roman" w:hAnsi="Times New Roman" w:cs="Times New Roman"/>
          <w:noProof/>
          <w:color w:val="000000" w:themeColor="text1"/>
          <w:sz w:val="24"/>
          <w:szCs w:val="24"/>
          <w:lang w:val="en-US"/>
        </w:rPr>
        <w:t>[1]</w:t>
      </w:r>
      <w:r w:rsidRPr="009A0C2E">
        <w:rPr>
          <w:rFonts w:ascii="Times New Roman" w:hAnsi="Times New Roman" w:cs="Times New Roman"/>
          <w:color w:val="000000" w:themeColor="text1"/>
          <w:sz w:val="24"/>
          <w:szCs w:val="24"/>
          <w:lang w:val="en-US"/>
        </w:rPr>
        <w:fldChar w:fldCharType="end"/>
      </w:r>
      <w:r w:rsidRPr="009A0C2E">
        <w:rPr>
          <w:rFonts w:ascii="Times New Roman" w:hAnsi="Times New Roman" w:cs="Times New Roman"/>
          <w:color w:val="000000" w:themeColor="text1"/>
          <w:sz w:val="24"/>
          <w:szCs w:val="24"/>
          <w:lang w:val="en-US"/>
        </w:rPr>
        <w:t xml:space="preserve">. Interpreted as a critical situation, preoperative anxiety is considered a predictor of a series of changes in the postoperative period, including pain, nausea and vomiting </w:t>
      </w:r>
      <w:r w:rsidRPr="009A0C2E">
        <w:rPr>
          <w:rFonts w:ascii="Times New Roman" w:hAnsi="Times New Roman" w:cs="Times New Roman"/>
          <w:color w:val="000000" w:themeColor="text1"/>
          <w:sz w:val="24"/>
          <w:szCs w:val="24"/>
          <w:lang w:val="en-US"/>
        </w:rPr>
        <w:fldChar w:fldCharType="begin" w:fldLock="1"/>
      </w:r>
      <w:r w:rsidRPr="009A0C2E">
        <w:rPr>
          <w:rFonts w:ascii="Times New Roman" w:hAnsi="Times New Roman" w:cs="Times New Roman"/>
          <w:color w:val="000000" w:themeColor="text1"/>
          <w:sz w:val="24"/>
          <w:szCs w:val="24"/>
          <w:lang w:val="en-US"/>
        </w:rPr>
        <w:instrText>ADDIN CSL_CITATION {"citationItems":[{"id":"ITEM-1","itemData":{"DOI":"10.1016/j.bjan.2020.04.012","ISSN":"00347094","author":[{"dropping-particle":"","family":"Altinsoy","given":"Savas","non-dropping-particle":"","parse-names":false,"suffix":""},{"dropping-particle":"","family":"Caparlar","given":"Ceyda Ozhan","non-dropping-particle":"","parse-names":false,"suffix":""},{"dropping-particle":"","family":"Ergil","given":"Jülide","non-dropping-particle":"","parse-names":false,"suffix":""}],"container-title":"Brazilian Journal of Anesthesiology","id":"ITEM-1","issue":"4","issued":{"date-parts":[["2020","7"]]},"page":"349-356","title":"Relação entre ansiedade pré‐operatória e consciência durante a anestesia: estudo observacional","type":"article-journal","volume":"70"},"uris":["http://www.mendeley.com/documents/?uuid=6d0e4262-77a3-4ec9-8e00-57e970c92b7d","http://www.mendeley.com/documents/?uuid=4189d2ad-6996-4333-af74-a17c7b8d0d88"]}],"mendeley":{"formattedCitation":"[2]","plainTextFormattedCitation":"[2]","previouslyFormattedCitation":"(Altinsoy et al., 2020)"},"properties":{"noteIndex":0},"schema":"https://github.com/citation-style-language/schema/raw/master/csl-citation.json"}</w:instrText>
      </w:r>
      <w:r w:rsidRPr="009A0C2E">
        <w:rPr>
          <w:rFonts w:ascii="Times New Roman" w:hAnsi="Times New Roman" w:cs="Times New Roman"/>
          <w:color w:val="000000" w:themeColor="text1"/>
          <w:sz w:val="24"/>
          <w:szCs w:val="24"/>
          <w:lang w:val="en-US"/>
        </w:rPr>
        <w:fldChar w:fldCharType="separate"/>
      </w:r>
      <w:r w:rsidRPr="009A0C2E">
        <w:rPr>
          <w:rFonts w:ascii="Times New Roman" w:hAnsi="Times New Roman" w:cs="Times New Roman"/>
          <w:noProof/>
          <w:color w:val="000000" w:themeColor="text1"/>
          <w:sz w:val="24"/>
          <w:szCs w:val="24"/>
          <w:lang w:val="en-US"/>
        </w:rPr>
        <w:t>[2]</w:t>
      </w:r>
      <w:r w:rsidRPr="009A0C2E">
        <w:rPr>
          <w:rFonts w:ascii="Times New Roman" w:hAnsi="Times New Roman" w:cs="Times New Roman"/>
          <w:color w:val="000000" w:themeColor="text1"/>
          <w:sz w:val="24"/>
          <w:szCs w:val="24"/>
          <w:lang w:val="en-US"/>
        </w:rPr>
        <w:fldChar w:fldCharType="end"/>
      </w:r>
      <w:r w:rsidRPr="009A0C2E">
        <w:rPr>
          <w:rFonts w:ascii="Times New Roman" w:hAnsi="Times New Roman" w:cs="Times New Roman"/>
          <w:color w:val="000000" w:themeColor="text1"/>
          <w:sz w:val="24"/>
          <w:szCs w:val="24"/>
          <w:lang w:val="en-US"/>
        </w:rPr>
        <w:t>.</w:t>
      </w:r>
    </w:p>
    <w:p w14:paraId="144AE13A" w14:textId="77777777" w:rsidR="008808FF" w:rsidRPr="009A0C2E" w:rsidRDefault="008808FF" w:rsidP="008808FF">
      <w:pPr>
        <w:spacing w:after="0"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The reduction of the preoperative fasting time is an important point in the preparation of patients in the preoperative setting. Considering the current ERAS (Enhanced Recovery After Surgery) and ACERTO (Acceleration of Postoperative Total Recovery) protocols, an ingestion of clear liquids up to 2 hours before the procedures has an impact on the reduction of length of hospital stay, morbidity and hospital costs, in addition to ensuring comfort to the individuals and being associated with benefits in the postoperative recovery process. Due to these benefits, as a hypothesis of this study, different kinds of tea, which are clear liquids, were created and offered to volunteers, in the preoperative period, as an alternative measure capable of decreasing anxiety before performing surgical procedures [3-6].</w:t>
      </w:r>
    </w:p>
    <w:p w14:paraId="17AF18C8" w14:textId="77777777" w:rsidR="008808FF" w:rsidRPr="009A0C2E" w:rsidRDefault="008808FF" w:rsidP="008808FF">
      <w:pPr>
        <w:spacing w:after="0"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 xml:space="preserve">Since antiquity, plants have been a natural resource for human use, either as a source of survival or as a means of adaptation. Today, it is known that teas may bring physiological benefits, due to the presence of a wide diversity of secondary metabolites, many of which have pharmacological properties </w:t>
      </w:r>
      <w:r w:rsidRPr="009A0C2E">
        <w:rPr>
          <w:rFonts w:ascii="Times New Roman" w:hAnsi="Times New Roman" w:cs="Times New Roman"/>
          <w:color w:val="000000" w:themeColor="text1"/>
          <w:sz w:val="24"/>
          <w:szCs w:val="24"/>
          <w:lang w:val="en-US"/>
        </w:rPr>
        <w:fldChar w:fldCharType="begin" w:fldLock="1"/>
      </w:r>
      <w:r w:rsidRPr="009A0C2E">
        <w:rPr>
          <w:rFonts w:ascii="Times New Roman" w:hAnsi="Times New Roman" w:cs="Times New Roman"/>
          <w:color w:val="000000" w:themeColor="text1"/>
          <w:sz w:val="24"/>
          <w:szCs w:val="24"/>
          <w:lang w:val="en-US"/>
        </w:rPr>
        <w:instrText>ADDIN CSL_CITATION {"citationItems":[{"id":"ITEM-1","itemData":{"DOI":"10.1016/j.foodres.2018.10.091","ISSN":"09639969","author":[{"dropping-particle":"","family":"Valduga","given":"Alice Teresa","non-dropping-particle":"","parse-names":false,"suffix":""},{"dropping-particle":"","family":"Gonçalves","given":"Itamar Luís","non-dropping-particle":"","parse-names":false,"suffix":""},{"dropping-particle":"","family":"Magri","given":"Ederlan","non-dropping-particle":"","parse-names":false,"suffix":""},{"dropping-particle":"","family":"Delalibera Finzer","given":"José Roberto","non-dropping-particle":"","parse-names":false,"suffix":""}],"container-title":"Food Research International","id":"ITEM-1","issued":{"date-parts":[["2019","6"]]},"page":"478-503","title":"Chemistry, pharmacology and new trends in traditional functional and medicinal beverages","type":"article-journal","volume":"120"},"uris":["http://www.mendeley.com/documents/?uuid=f2eb24eb-1306-4f33-9cc3-df8e2f9a852f","http://www.mendeley.com/documents/?uuid=d8dedd28-af42-43d9-b346-7514ac5892bf"]}],"mendeley":{"formattedCitation":"[7]","plainTextFormattedCitation":"[7]","previouslyFormattedCitation":"(Valduga et al., 2019)"},"properties":{"noteIndex":0},"schema":"https://github.com/citation-style-language/schema/raw/master/csl-citation.json"}</w:instrText>
      </w:r>
      <w:r w:rsidRPr="009A0C2E">
        <w:rPr>
          <w:rFonts w:ascii="Times New Roman" w:hAnsi="Times New Roman" w:cs="Times New Roman"/>
          <w:color w:val="000000" w:themeColor="text1"/>
          <w:sz w:val="24"/>
          <w:szCs w:val="24"/>
          <w:lang w:val="en-US"/>
        </w:rPr>
        <w:fldChar w:fldCharType="separate"/>
      </w:r>
      <w:r w:rsidRPr="009A0C2E">
        <w:rPr>
          <w:rFonts w:ascii="Times New Roman" w:hAnsi="Times New Roman" w:cs="Times New Roman"/>
          <w:noProof/>
          <w:color w:val="000000" w:themeColor="text1"/>
          <w:sz w:val="24"/>
          <w:szCs w:val="24"/>
          <w:lang w:val="en-US"/>
        </w:rPr>
        <w:t>[7]</w:t>
      </w:r>
      <w:r w:rsidRPr="009A0C2E">
        <w:rPr>
          <w:rFonts w:ascii="Times New Roman" w:hAnsi="Times New Roman" w:cs="Times New Roman"/>
          <w:color w:val="000000" w:themeColor="text1"/>
          <w:sz w:val="24"/>
          <w:szCs w:val="24"/>
          <w:lang w:val="en-US"/>
        </w:rPr>
        <w:fldChar w:fldCharType="end"/>
      </w:r>
      <w:r w:rsidRPr="009A0C2E">
        <w:rPr>
          <w:rFonts w:ascii="Times New Roman" w:hAnsi="Times New Roman" w:cs="Times New Roman"/>
          <w:color w:val="000000" w:themeColor="text1"/>
          <w:sz w:val="24"/>
          <w:szCs w:val="24"/>
          <w:lang w:val="en-US"/>
        </w:rPr>
        <w:t>.</w:t>
      </w:r>
    </w:p>
    <w:p w14:paraId="335678AA" w14:textId="77777777" w:rsidR="008808FF" w:rsidRDefault="008808FF" w:rsidP="008808FF">
      <w:pPr>
        <w:spacing w:after="0" w:line="480" w:lineRule="auto"/>
        <w:ind w:firstLine="708"/>
        <w:jc w:val="both"/>
        <w:rPr>
          <w:rFonts w:ascii="Times New Roman" w:hAnsi="Times New Roman" w:cs="Times New Roman"/>
          <w:color w:val="000000" w:themeColor="text1"/>
          <w:sz w:val="24"/>
          <w:szCs w:val="24"/>
          <w:lang w:val="en-US"/>
        </w:rPr>
      </w:pPr>
      <w:r w:rsidRPr="00436175">
        <w:rPr>
          <w:rFonts w:ascii="Times New Roman" w:hAnsi="Times New Roman" w:cs="Times New Roman"/>
          <w:color w:val="000000" w:themeColor="text1"/>
          <w:sz w:val="24"/>
          <w:szCs w:val="24"/>
          <w:lang w:val="en-US"/>
        </w:rPr>
        <w:t xml:space="preserve">We set out to create a tea with a mixture of herbs, accessible, palatable, with calming and anxiolytic properties already documented in </w:t>
      </w:r>
      <w:r>
        <w:rPr>
          <w:rFonts w:ascii="Times New Roman" w:hAnsi="Times New Roman" w:cs="Times New Roman"/>
          <w:color w:val="000000" w:themeColor="text1"/>
          <w:sz w:val="24"/>
          <w:szCs w:val="24"/>
          <w:lang w:val="en-US"/>
        </w:rPr>
        <w:t xml:space="preserve">pre-clinical </w:t>
      </w:r>
      <w:proofErr w:type="spellStart"/>
      <w:proofErr w:type="gramStart"/>
      <w:r>
        <w:rPr>
          <w:rFonts w:ascii="Times New Roman" w:hAnsi="Times New Roman" w:cs="Times New Roman"/>
          <w:color w:val="000000" w:themeColor="text1"/>
          <w:sz w:val="24"/>
          <w:szCs w:val="24"/>
          <w:lang w:val="en-US"/>
        </w:rPr>
        <w:t>an</w:t>
      </w:r>
      <w:proofErr w:type="spellEnd"/>
      <w:proofErr w:type="gramEnd"/>
      <w:r>
        <w:rPr>
          <w:rFonts w:ascii="Times New Roman" w:hAnsi="Times New Roman" w:cs="Times New Roman"/>
          <w:color w:val="000000" w:themeColor="text1"/>
          <w:sz w:val="24"/>
          <w:szCs w:val="24"/>
          <w:lang w:val="en-US"/>
        </w:rPr>
        <w:t xml:space="preserve"> clinical</w:t>
      </w:r>
      <w:r w:rsidRPr="00436175">
        <w:rPr>
          <w:rFonts w:ascii="Times New Roman" w:hAnsi="Times New Roman" w:cs="Times New Roman"/>
          <w:color w:val="000000" w:themeColor="text1"/>
          <w:sz w:val="24"/>
          <w:szCs w:val="24"/>
          <w:lang w:val="en-US"/>
        </w:rPr>
        <w:t xml:space="preserve"> research</w:t>
      </w:r>
      <w:r>
        <w:rPr>
          <w:rFonts w:ascii="Times New Roman" w:hAnsi="Times New Roman" w:cs="Times New Roman"/>
          <w:color w:val="000000" w:themeColor="text1"/>
          <w:sz w:val="24"/>
          <w:szCs w:val="24"/>
          <w:lang w:val="en-US"/>
        </w:rPr>
        <w:t>es</w:t>
      </w:r>
      <w:r w:rsidRPr="009A0C2E">
        <w:rPr>
          <w:rFonts w:ascii="Times New Roman" w:hAnsi="Times New Roman" w:cs="Times New Roman"/>
          <w:color w:val="000000" w:themeColor="text1"/>
          <w:sz w:val="24"/>
          <w:szCs w:val="24"/>
          <w:lang w:val="en-US"/>
        </w:rPr>
        <w:t xml:space="preserve">. Several lines of evidence suggest that chamomile has anxiolytic activity by modulating the function of the central nervous system </w:t>
      </w:r>
      <w:r w:rsidRPr="009A0C2E">
        <w:rPr>
          <w:rFonts w:ascii="Times New Roman" w:hAnsi="Times New Roman" w:cs="Times New Roman"/>
          <w:color w:val="000000" w:themeColor="text1"/>
          <w:sz w:val="24"/>
          <w:szCs w:val="24"/>
          <w:lang w:val="en-US"/>
        </w:rPr>
        <w:fldChar w:fldCharType="begin" w:fldLock="1"/>
      </w:r>
      <w:r w:rsidRPr="009A0C2E">
        <w:rPr>
          <w:rFonts w:ascii="Times New Roman" w:hAnsi="Times New Roman" w:cs="Times New Roman"/>
          <w:color w:val="000000" w:themeColor="text1"/>
          <w:sz w:val="24"/>
          <w:szCs w:val="24"/>
          <w:lang w:val="en-US"/>
        </w:rPr>
        <w:instrText>ADDIN CSL_CITATION {"citationItems":[{"id":"ITEM-1","itemData":{"DOI":"10.1016/j.ijbiomac.2020.08.039","ISSN":"01418130","author":[{"dropping-particle":"","family":"Chaves","given":"Pedro Felipe Pereira","non-dropping-particle":"","parse-names":false,"suffix":""},{"dropping-particle":"","family":"Hocayen","given":"Palloma de Almeida S.","non-dropping-particle":"","parse-names":false,"suffix":""},{"dropping-particle":"","family":"Dallazen","given":"Jorge Luiz","non-dropping-particle":"","parse-names":false,"suffix":""},{"dropping-particle":"","family":"Paula Werner","given":"Maria Fernanda","non-dropping-particle":"de","parse-names":false,"suffix":""},{"dropping-particle":"","family":"Iacomini","given":"Marcello","non-dropping-particle":"","parse-names":false,"suffix":""},{"dropping-particle":"","family":"Andreatini","given":"Roberto","non-dropping-particle":"","parse-names":false,"suffix":""},{"dropping-particle":"","family":"Cordeiro","given":"Lucimara M.C.","non-dropping-particle":"","parse-names":false,"suffix":""}],"container-title":"International Journal of Biological Macromolecules","id":"ITEM-1","issued":{"date-parts":[["2020","12"]]},"page":"1675-1682","title":"Chamomile tea: Source of a glucuronoxylan with antinociceptive, sedative and anxiolytic-like effects","type":"article-journal","volume":"164"},"uris":["http://www.mendeley.com/documents/?uuid=35c86b1a-8407-4a9a-a069-e5d3ce62477b","http://www.mendeley.com/documents/?uuid=b258d850-dac8-4d7b-9032-f977dbb56b52"]},{"id":"ITEM-2","itemData":{"DOI":"10.1097/JCP.0b013e3181ac935c","ISSN":"0271-0749","author":[{"dropping-particle":"","family":"Amsterdam","given":"Jay D.","non-dropping-particle":"","parse-names":false,"suffix":""},{"dropping-particle":"","family":"Li","given":"Yimei","non-dropping-particle":"","parse-names":false,"suffix":""},{"dropping-particle":"","family":"Soeller","given":"Irene","non-dropping-particle":"","parse-names":false,"suffix":""},{"dropping-particle":"","family":"Rockwell","given":"Kenneth","non-dropping-particle":"","parse-names":false,"suffix":""},{"dropping-particle":"","family":"Mao","given":"Jun James","non-dropping-particle":"","parse-names":false,"suffix":""},{"dropping-particle":"","family":"Shults","given":"Justine","non-dropping-particle":"","parse-names":false,"suffix":""}],"container-title":"Journal of Clinical Psychopharmacology","id":"ITEM-2","issue":"4","issued":{"date-parts":[["2009","8"]]},"page":"378-382","title":"A Randomized, Double-Blind, Placebo-Controlled Trial of Oral Matricaria recutita (Chamomile) Extract Therapy for Generalized Anxiety Disorder","type":"article-journal","volume":"29"},"uris":["http://www.mendeley.com/documents/?uuid=19d6107e-010b-4cfb-9f24-683927ed1b6d","http://www.mendeley.com/documents/?uuid=aa951a5f-f3ae-41cd-af90-492a8c8ed25d"]}],"mendeley":{"formattedCitation":"[8,9]","plainTextFormattedCitation":"[8,9]","previouslyFormattedCitation":"(Amsterdam et al., 2009; Chaves et al., 2020)"},"properties":{"noteIndex":0},"schema":"https://github.com/citation-style-language/schema/raw/master/csl-citation.json"}</w:instrText>
      </w:r>
      <w:r w:rsidRPr="009A0C2E">
        <w:rPr>
          <w:rFonts w:ascii="Times New Roman" w:hAnsi="Times New Roman" w:cs="Times New Roman"/>
          <w:color w:val="000000" w:themeColor="text1"/>
          <w:sz w:val="24"/>
          <w:szCs w:val="24"/>
          <w:lang w:val="en-US"/>
        </w:rPr>
        <w:fldChar w:fldCharType="separate"/>
      </w:r>
      <w:r w:rsidRPr="009A0C2E">
        <w:rPr>
          <w:rFonts w:ascii="Times New Roman" w:hAnsi="Times New Roman" w:cs="Times New Roman"/>
          <w:noProof/>
          <w:color w:val="000000" w:themeColor="text1"/>
          <w:sz w:val="24"/>
          <w:szCs w:val="24"/>
          <w:lang w:val="en-US"/>
        </w:rPr>
        <w:t>[8,9]</w:t>
      </w:r>
      <w:r w:rsidRPr="009A0C2E">
        <w:rPr>
          <w:rFonts w:ascii="Times New Roman" w:hAnsi="Times New Roman" w:cs="Times New Roman"/>
          <w:color w:val="000000" w:themeColor="text1"/>
          <w:sz w:val="24"/>
          <w:szCs w:val="24"/>
          <w:lang w:val="en-US"/>
        </w:rPr>
        <w:fldChar w:fldCharType="end"/>
      </w:r>
      <w:r w:rsidRPr="009A0C2E">
        <w:rPr>
          <w:rFonts w:ascii="Times New Roman" w:hAnsi="Times New Roman" w:cs="Times New Roman"/>
          <w:color w:val="000000" w:themeColor="text1"/>
          <w:sz w:val="24"/>
          <w:szCs w:val="24"/>
          <w:lang w:val="en-US"/>
        </w:rPr>
        <w:t xml:space="preserve">. A study conducted in </w:t>
      </w:r>
      <w:r w:rsidRPr="009A0C2E">
        <w:rPr>
          <w:rFonts w:ascii="Times New Roman" w:hAnsi="Times New Roman" w:cs="Times New Roman"/>
          <w:color w:val="000000" w:themeColor="text1"/>
          <w:sz w:val="24"/>
          <w:szCs w:val="24"/>
          <w:lang w:val="en-US"/>
        </w:rPr>
        <w:lastRenderedPageBreak/>
        <w:t>Pennsylvania found a clinically positive response to chamomile in individuals with generalized anxiety disorder [8]</w:t>
      </w:r>
      <w:r w:rsidRPr="009A0C2E">
        <w:rPr>
          <w:rFonts w:ascii="Times New Roman" w:hAnsi="Times New Roman" w:cs="Times New Roman"/>
          <w:noProof/>
          <w:color w:val="000000" w:themeColor="text1"/>
          <w:sz w:val="24"/>
          <w:szCs w:val="24"/>
          <w:lang w:val="en-US"/>
        </w:rPr>
        <w:t xml:space="preserve">. </w:t>
      </w:r>
      <w:r w:rsidRPr="009A0C2E">
        <w:rPr>
          <w:rFonts w:ascii="Times New Roman" w:hAnsi="Times New Roman" w:cs="Times New Roman"/>
          <w:color w:val="000000" w:themeColor="text1"/>
          <w:sz w:val="24"/>
          <w:szCs w:val="24"/>
          <w:lang w:val="en-US"/>
        </w:rPr>
        <w:t xml:space="preserve">Regarding to </w:t>
      </w:r>
      <w:proofErr w:type="spellStart"/>
      <w:r w:rsidRPr="009A0C2E">
        <w:rPr>
          <w:rFonts w:ascii="Times New Roman" w:hAnsi="Times New Roman" w:cs="Times New Roman"/>
          <w:i/>
          <w:iCs/>
          <w:color w:val="000000" w:themeColor="text1"/>
          <w:sz w:val="24"/>
          <w:szCs w:val="24"/>
          <w:lang w:val="en-US"/>
        </w:rPr>
        <w:t>Pimpinella</w:t>
      </w:r>
      <w:proofErr w:type="spellEnd"/>
      <w:r w:rsidRPr="009A0C2E">
        <w:rPr>
          <w:rFonts w:ascii="Times New Roman" w:hAnsi="Times New Roman" w:cs="Times New Roman"/>
          <w:i/>
          <w:iCs/>
          <w:color w:val="000000" w:themeColor="text1"/>
          <w:sz w:val="24"/>
          <w:szCs w:val="24"/>
          <w:lang w:val="en-US"/>
        </w:rPr>
        <w:t xml:space="preserve"> </w:t>
      </w:r>
      <w:proofErr w:type="spellStart"/>
      <w:r w:rsidRPr="009A0C2E">
        <w:rPr>
          <w:rFonts w:ascii="Times New Roman" w:hAnsi="Times New Roman" w:cs="Times New Roman"/>
          <w:i/>
          <w:iCs/>
          <w:color w:val="000000" w:themeColor="text1"/>
          <w:sz w:val="24"/>
          <w:szCs w:val="24"/>
          <w:lang w:val="en-US"/>
        </w:rPr>
        <w:t>anisum</w:t>
      </w:r>
      <w:proofErr w:type="spellEnd"/>
      <w:r w:rsidRPr="009A0C2E">
        <w:rPr>
          <w:rFonts w:ascii="Times New Roman" w:hAnsi="Times New Roman" w:cs="Times New Roman"/>
          <w:color w:val="000000" w:themeColor="text1"/>
          <w:sz w:val="24"/>
          <w:szCs w:val="24"/>
          <w:lang w:val="en-US"/>
        </w:rPr>
        <w:t xml:space="preserve">, it showed a calming effect in a preclinical study, carried out in Morocco, in which fennel extract was administered orally to a group of mice and, for the other group, </w:t>
      </w:r>
      <w:proofErr w:type="spellStart"/>
      <w:r w:rsidRPr="009A0C2E">
        <w:rPr>
          <w:rFonts w:ascii="Times New Roman" w:hAnsi="Times New Roman" w:cs="Times New Roman"/>
          <w:color w:val="000000" w:themeColor="text1"/>
          <w:sz w:val="24"/>
          <w:szCs w:val="24"/>
          <w:lang w:val="en-US"/>
        </w:rPr>
        <w:t>bromazepam</w:t>
      </w:r>
      <w:proofErr w:type="spellEnd"/>
      <w:r w:rsidRPr="009A0C2E">
        <w:rPr>
          <w:rFonts w:ascii="Times New Roman" w:hAnsi="Times New Roman" w:cs="Times New Roman"/>
          <w:color w:val="000000" w:themeColor="text1"/>
          <w:sz w:val="24"/>
          <w:szCs w:val="24"/>
          <w:lang w:val="en-US"/>
        </w:rPr>
        <w:t xml:space="preserve"> was administered </w:t>
      </w:r>
      <w:r w:rsidRPr="009A0C2E">
        <w:rPr>
          <w:rFonts w:ascii="Times New Roman" w:hAnsi="Times New Roman" w:cs="Times New Roman"/>
          <w:color w:val="000000" w:themeColor="text1"/>
          <w:sz w:val="24"/>
          <w:szCs w:val="24"/>
          <w:lang w:val="en-US"/>
        </w:rPr>
        <w:fldChar w:fldCharType="begin" w:fldLock="1"/>
      </w:r>
      <w:r w:rsidRPr="009A0C2E">
        <w:rPr>
          <w:rFonts w:ascii="Times New Roman" w:hAnsi="Times New Roman" w:cs="Times New Roman"/>
          <w:color w:val="000000" w:themeColor="text1"/>
          <w:sz w:val="24"/>
          <w:szCs w:val="24"/>
          <w:lang w:val="en-US"/>
        </w:rPr>
        <w:instrText>ADDIN CSL_CITATION {"citationItems":[{"id":"ITEM-1","itemData":{"DOI":"10.1016/j.phymed.2016.10.013","ISSN":"09447113","author":[{"dropping-particle":"","family":"Keefe","given":"John R","non-dropping-particle":"","parse-names":false,"suffix":""},{"dropping-particle":"","family":"Mao","given":"Jun J","non-dropping-particle":"","parse-names":false,"suffix":""},{"dropping-particle":"","family":"Soeller","given":"Irene","non-dropping-particle":"","parse-names":false,"suffix":""},{"dropping-particle":"","family":"Li","given":"Qing S","non-dropping-particle":"","parse-names":false,"suffix":""},{"dropping-particle":"","family":"Amsterdam","given":"Jay D","non-dropping-particle":"","parse-names":false,"suffix":""}],"container-title":"Phytomedicine","id":"ITEM-1","issue":"14","issued":{"date-parts":[["2016","12"]]},"page":"1699-1705","title":"Short-term open-label chamomile (Matricaria chamomilla L.) therapy of moderate to severe generalized anxiety disorder","type":"article-journal","volume":"23"},"uris":["http://www.mendeley.com/documents/?uuid=ccd2d50a-68ff-44ba-9b98-6721c8c3076b","http://www.mendeley.com/documents/?uuid=528d62b9-2fd1-426a-a6d9-826514d7c46c"]}],"mendeley":{"formattedCitation":"[10]","plainTextFormattedCitation":"[10]","previouslyFormattedCitation":"(Keefe et al., 2016)"},"properties":{"noteIndex":0},"schema":"https://github.com/citation-style-language/schema/raw/master/csl-citation.json"}</w:instrText>
      </w:r>
      <w:r w:rsidRPr="009A0C2E">
        <w:rPr>
          <w:rFonts w:ascii="Times New Roman" w:hAnsi="Times New Roman" w:cs="Times New Roman"/>
          <w:color w:val="000000" w:themeColor="text1"/>
          <w:sz w:val="24"/>
          <w:szCs w:val="24"/>
          <w:lang w:val="en-US"/>
        </w:rPr>
        <w:fldChar w:fldCharType="separate"/>
      </w:r>
      <w:r w:rsidRPr="009A0C2E">
        <w:rPr>
          <w:rFonts w:ascii="Times New Roman" w:hAnsi="Times New Roman" w:cs="Times New Roman"/>
          <w:noProof/>
          <w:color w:val="000000" w:themeColor="text1"/>
          <w:sz w:val="24"/>
          <w:szCs w:val="24"/>
          <w:lang w:val="en-US"/>
        </w:rPr>
        <w:t>[10]</w:t>
      </w:r>
      <w:r w:rsidRPr="009A0C2E">
        <w:rPr>
          <w:rFonts w:ascii="Times New Roman" w:hAnsi="Times New Roman" w:cs="Times New Roman"/>
          <w:color w:val="000000" w:themeColor="text1"/>
          <w:sz w:val="24"/>
          <w:szCs w:val="24"/>
          <w:lang w:val="en-US"/>
        </w:rPr>
        <w:fldChar w:fldCharType="end"/>
      </w:r>
      <w:r w:rsidRPr="009A0C2E">
        <w:rPr>
          <w:rFonts w:ascii="Times New Roman" w:hAnsi="Times New Roman" w:cs="Times New Roman"/>
          <w:color w:val="000000" w:themeColor="text1"/>
          <w:sz w:val="24"/>
          <w:szCs w:val="24"/>
          <w:lang w:val="en-US"/>
        </w:rPr>
        <w:t xml:space="preserve">. By simulating anxiety, with the open field test, both results were better in the group that received extract of </w:t>
      </w:r>
      <w:proofErr w:type="spellStart"/>
      <w:r w:rsidRPr="009A0C2E">
        <w:rPr>
          <w:rFonts w:ascii="Times New Roman" w:hAnsi="Times New Roman" w:cs="Times New Roman"/>
          <w:color w:val="000000" w:themeColor="text1"/>
          <w:sz w:val="24"/>
          <w:szCs w:val="24"/>
          <w:lang w:val="en-US"/>
        </w:rPr>
        <w:t>pimpinella</w:t>
      </w:r>
      <w:proofErr w:type="spellEnd"/>
      <w:r w:rsidRPr="009A0C2E">
        <w:rPr>
          <w:rFonts w:ascii="Times New Roman" w:hAnsi="Times New Roman" w:cs="Times New Roman"/>
          <w:color w:val="000000" w:themeColor="text1"/>
          <w:sz w:val="24"/>
          <w:szCs w:val="24"/>
          <w:lang w:val="en-US"/>
        </w:rPr>
        <w:t xml:space="preserve"> </w:t>
      </w:r>
      <w:r w:rsidRPr="009A0C2E">
        <w:rPr>
          <w:rFonts w:ascii="Times New Roman" w:hAnsi="Times New Roman" w:cs="Times New Roman"/>
          <w:color w:val="000000" w:themeColor="text1"/>
          <w:sz w:val="24"/>
          <w:szCs w:val="24"/>
          <w:lang w:val="en-US"/>
        </w:rPr>
        <w:fldChar w:fldCharType="begin" w:fldLock="1"/>
      </w:r>
      <w:r w:rsidRPr="009A0C2E">
        <w:rPr>
          <w:rFonts w:ascii="Times New Roman" w:hAnsi="Times New Roman" w:cs="Times New Roman"/>
          <w:color w:val="000000" w:themeColor="text1"/>
          <w:sz w:val="24"/>
          <w:szCs w:val="24"/>
          <w:lang w:val="en-US"/>
        </w:rPr>
        <w:instrText>ADDIN CSL_CITATION {"citationItems":[{"id":"ITEM-1","itemData":{"DOI":"10.3390/plants10081573","ISSN":"2223-7747","abstract":"Mental disorders are psychological symptoms that impact multiple areas of an individual’s life. Depression and anxiety are chronic illnesses described as the most prevalent stress-related mood disorders that cause injury and early death. In Morocco, Anise “Pimpinella anisum L.” is one of the most traditionally used condiment plants, which has long been used to cure various illnesses and in phytotherapy. The present study was designed to investigate the antidepressant, anxiolytic, and memory impact of the total extract of Pimpinella anisum (PATE) at the doses of 100 and 200 mg/kg, using the Forced Swimming Test (FST), Tail Suspension Test (TST), Open Field Test (OFT), and Light–Dark Box Test (LDBT) as an experimental paradigm of anxiety and depression, and Novel Object Recognition Test (NORT) and the Morris Water Maze Test (MWMT) as memory tests on Swiss albino mice. The tests were carried out on the 1st, 7th, 14th, and the 21st days of the study, and the extract groups were compared with normal controls and positive controls (receiving bromazepam and paroxetine at the doses of 1 mg/kg and 11.5 mg/kg for anxiety and depression, respectively). The daily oral gavage of the mice by the PATE induced a significant anxiolytic and antidepressant-like effect by shortening immobility time and decreasing downtime in the different tests. PATE at both doses was shown to have no impact on memory following the NORT and MWM tests. Different compounds, such as gallic acid, catechin, chlorogenic acid, caffeic acid, oleuropein, p-coumaric acid, trans-4-hydroxy-3-methoxycinnamic acid, myricetin, and quercetin, were identified during the phytochemical analysis carried out using HPLC analysis. This research supports and promotes the extract’s traditional use, suggesting its use as a phytomedicine against depression and anxiety, and calls for further research to clarify its mode of action.","author":[{"dropping-particle":"","family":"Es-safi","given":"Imane","non-dropping-particle":"","parse-names":false,"suffix":""},{"dropping-particle":"","family":"Mechchate","given":"Hamza","non-dropping-particle":"","parse-names":false,"suffix":""},{"dropping-particle":"","family":"Amaghnouje","given":"Amal","non-dropping-particle":"","parse-names":false,"suffix":""},{"dropping-particle":"","family":"Elbouzidi","given":"Amine","non-dropping-particle":"","parse-names":false,"suffix":""},{"dropping-particle":"","family":"Bouhrim","given":"Mohamed","non-dropping-particle":"","parse-names":false,"suffix":""},{"dropping-particle":"","family":"Bencheikh","given":"Noureddine","non-dropping-particle":"","parse-names":false,"suffix":""},{"dropping-particle":"","family":"Hano","given":"Christophe","non-dropping-particle":"","parse-names":false,"suffix":""},{"dropping-particle":"","family":"Bousta","given":"Dalila","non-dropping-particle":"","parse-names":false,"suffix":""}],"container-title":"Plants","id":"ITEM-1","issue":"8","issued":{"date-parts":[["2021","7"]]},"page":"1573","title":"Assessment of Antidepressant-like, Anxiolytic Effects and Impact on Memory of Pimpinella anisum L. Total Extract on Swiss Albino Mice","type":"article-journal","volume":"10"},"uris":["http://www.mendeley.com/documents/?uuid=e73e6690-45b2-4cc9-a8c9-b7a27eeae32b","http://www.mendeley.com/documents/?uuid=e3ef8a63-2a81-47a8-976b-be6141e7513f"]}],"mendeley":{"formattedCitation":"[11]","plainTextFormattedCitation":"[11]","previouslyFormattedCitation":"(Es-safi et al., 2021)"},"properties":{"noteIndex":0},"schema":"https://github.com/citation-style-language/schema/raw/master/csl-citation.json"}</w:instrText>
      </w:r>
      <w:r w:rsidRPr="009A0C2E">
        <w:rPr>
          <w:rFonts w:ascii="Times New Roman" w:hAnsi="Times New Roman" w:cs="Times New Roman"/>
          <w:color w:val="000000" w:themeColor="text1"/>
          <w:sz w:val="24"/>
          <w:szCs w:val="24"/>
          <w:lang w:val="en-US"/>
        </w:rPr>
        <w:fldChar w:fldCharType="separate"/>
      </w:r>
      <w:r w:rsidRPr="009A0C2E">
        <w:rPr>
          <w:rFonts w:ascii="Times New Roman" w:hAnsi="Times New Roman" w:cs="Times New Roman"/>
          <w:noProof/>
          <w:color w:val="000000" w:themeColor="text1"/>
          <w:sz w:val="24"/>
          <w:szCs w:val="24"/>
          <w:lang w:val="en-US"/>
        </w:rPr>
        <w:t>[11]</w:t>
      </w:r>
      <w:r w:rsidRPr="009A0C2E">
        <w:rPr>
          <w:rFonts w:ascii="Times New Roman" w:hAnsi="Times New Roman" w:cs="Times New Roman"/>
          <w:color w:val="000000" w:themeColor="text1"/>
          <w:sz w:val="24"/>
          <w:szCs w:val="24"/>
          <w:lang w:val="en-US"/>
        </w:rPr>
        <w:fldChar w:fldCharType="end"/>
      </w:r>
      <w:r w:rsidRPr="009A0C2E">
        <w:rPr>
          <w:rFonts w:ascii="Times New Roman" w:hAnsi="Times New Roman" w:cs="Times New Roman"/>
          <w:color w:val="000000" w:themeColor="text1"/>
          <w:sz w:val="24"/>
          <w:szCs w:val="24"/>
          <w:lang w:val="en-US"/>
        </w:rPr>
        <w:t xml:space="preserve">. To the best of our knowledge, no clinical studies with the use of </w:t>
      </w:r>
      <w:proofErr w:type="spellStart"/>
      <w:r w:rsidRPr="009A0C2E">
        <w:rPr>
          <w:rFonts w:ascii="Times New Roman" w:hAnsi="Times New Roman" w:cs="Times New Roman"/>
          <w:i/>
          <w:iCs/>
          <w:color w:val="000000" w:themeColor="text1"/>
          <w:sz w:val="24"/>
          <w:szCs w:val="24"/>
          <w:lang w:val="en-US"/>
        </w:rPr>
        <w:t>Pimpinella</w:t>
      </w:r>
      <w:proofErr w:type="spellEnd"/>
      <w:r w:rsidRPr="009A0C2E">
        <w:rPr>
          <w:rFonts w:ascii="Times New Roman" w:hAnsi="Times New Roman" w:cs="Times New Roman"/>
          <w:i/>
          <w:iCs/>
          <w:color w:val="000000" w:themeColor="text1"/>
          <w:sz w:val="24"/>
          <w:szCs w:val="24"/>
          <w:lang w:val="en-US"/>
        </w:rPr>
        <w:t xml:space="preserve"> </w:t>
      </w:r>
      <w:proofErr w:type="spellStart"/>
      <w:r w:rsidRPr="009A0C2E">
        <w:rPr>
          <w:rFonts w:ascii="Times New Roman" w:hAnsi="Times New Roman" w:cs="Times New Roman"/>
          <w:i/>
          <w:iCs/>
          <w:color w:val="000000" w:themeColor="text1"/>
          <w:sz w:val="24"/>
          <w:szCs w:val="24"/>
          <w:lang w:val="en-US"/>
        </w:rPr>
        <w:t>anisum</w:t>
      </w:r>
      <w:proofErr w:type="spellEnd"/>
      <w:r w:rsidRPr="009A0C2E">
        <w:rPr>
          <w:rFonts w:ascii="Times New Roman" w:hAnsi="Times New Roman" w:cs="Times New Roman"/>
          <w:color w:val="000000" w:themeColor="text1"/>
          <w:sz w:val="24"/>
          <w:szCs w:val="24"/>
          <w:lang w:val="en-US"/>
        </w:rPr>
        <w:t xml:space="preserve"> were conducted. Individuals who ingested </w:t>
      </w:r>
      <w:proofErr w:type="spellStart"/>
      <w:r w:rsidRPr="009A0C2E">
        <w:rPr>
          <w:rFonts w:ascii="Times New Roman" w:hAnsi="Times New Roman" w:cs="Times New Roman"/>
          <w:i/>
          <w:iCs/>
          <w:color w:val="000000" w:themeColor="text1"/>
          <w:sz w:val="24"/>
          <w:szCs w:val="24"/>
          <w:lang w:val="en-US"/>
        </w:rPr>
        <w:t>Passiflora</w:t>
      </w:r>
      <w:proofErr w:type="spellEnd"/>
      <w:r w:rsidRPr="009A0C2E">
        <w:rPr>
          <w:rFonts w:ascii="Times New Roman" w:hAnsi="Times New Roman" w:cs="Times New Roman"/>
          <w:i/>
          <w:iCs/>
          <w:color w:val="000000" w:themeColor="text1"/>
          <w:sz w:val="24"/>
          <w:szCs w:val="24"/>
          <w:lang w:val="en-US"/>
        </w:rPr>
        <w:t xml:space="preserve"> </w:t>
      </w:r>
      <w:proofErr w:type="spellStart"/>
      <w:r w:rsidRPr="009A0C2E">
        <w:rPr>
          <w:rFonts w:ascii="Times New Roman" w:hAnsi="Times New Roman" w:cs="Times New Roman"/>
          <w:i/>
          <w:iCs/>
          <w:color w:val="000000" w:themeColor="text1"/>
          <w:sz w:val="24"/>
          <w:szCs w:val="24"/>
          <w:lang w:val="en-US"/>
        </w:rPr>
        <w:t>incarnata</w:t>
      </w:r>
      <w:proofErr w:type="spellEnd"/>
      <w:r w:rsidRPr="009A0C2E">
        <w:rPr>
          <w:rFonts w:ascii="Times New Roman" w:hAnsi="Times New Roman" w:cs="Times New Roman"/>
          <w:color w:val="000000" w:themeColor="text1"/>
          <w:sz w:val="24"/>
          <w:szCs w:val="24"/>
          <w:lang w:val="en-US"/>
        </w:rPr>
        <w:t xml:space="preserve"> extract had reduced pre-anesthetic anxiety compared to those who received placebo, according to a clinical study conducted with 60 subjects who underwent spinal anesthesia </w:t>
      </w:r>
      <w:r w:rsidRPr="009A0C2E">
        <w:rPr>
          <w:rFonts w:ascii="Times New Roman" w:hAnsi="Times New Roman" w:cs="Times New Roman"/>
          <w:color w:val="000000" w:themeColor="text1"/>
          <w:sz w:val="24"/>
          <w:szCs w:val="24"/>
          <w:lang w:val="en-US"/>
        </w:rPr>
        <w:fldChar w:fldCharType="begin" w:fldLock="1"/>
      </w:r>
      <w:r w:rsidRPr="009A0C2E">
        <w:rPr>
          <w:rFonts w:ascii="Times New Roman" w:hAnsi="Times New Roman" w:cs="Times New Roman"/>
          <w:color w:val="000000" w:themeColor="text1"/>
          <w:sz w:val="24"/>
          <w:szCs w:val="24"/>
          <w:lang w:val="en-US"/>
        </w:rPr>
        <w:instrText>ADDIN CSL_CITATION {"citationItems":[{"id":"ITEM-1","itemData":{"DOI":"10.1007/s00540-011-1265-6","ISSN":"0913-8668","author":[{"dropping-particle":"","family":"Aslanargun","given":"Pınar","non-dropping-particle":"","parse-names":false,"suffix":""},{"dropping-particle":"","family":"Cuvas","given":"Ozgun","non-dropping-particle":"","parse-names":false,"suffix":""},{"dropping-particle":"","family":"Dikmen","given":"Bayazit","non-dropping-particle":"","parse-names":false,"suffix":""},{"dropping-particle":"","family":"Aslan","given":"Eymen","non-dropping-particle":"","parse-names":false,"suffix":""},{"dropping-particle":"","family":"Yuksel","given":"Mustafa Ugur","non-dropping-particle":"","parse-names":false,"suffix":""}],"container-title":"Journal of Anesthesia","id":"ITEM-1","issue":"1","issued":{"date-parts":[["2012","2"]]},"page":"39-44","title":"Passiflora incarnata Linneaus as an anxiolytic before spinal anesthesia","type":"article-journal","volume":"26"},"uris":["http://www.mendeley.com/documents/?uuid=a4e6f740-17ca-4c36-a0d1-315ac09be0be","http://www.mendeley.com/documents/?uuid=754769b7-474d-4cca-8bfc-581fa54a4f0a"]}],"mendeley":{"formattedCitation":"[12]","plainTextFormattedCitation":"[12]","previouslyFormattedCitation":"(Aslanargun et al., 2012)"},"properties":{"noteIndex":0},"schema":"https://github.com/citation-style-language/schema/raw/master/csl-citation.json"}</w:instrText>
      </w:r>
      <w:r w:rsidRPr="009A0C2E">
        <w:rPr>
          <w:rFonts w:ascii="Times New Roman" w:hAnsi="Times New Roman" w:cs="Times New Roman"/>
          <w:color w:val="000000" w:themeColor="text1"/>
          <w:sz w:val="24"/>
          <w:szCs w:val="24"/>
          <w:lang w:val="en-US"/>
        </w:rPr>
        <w:fldChar w:fldCharType="separate"/>
      </w:r>
      <w:r w:rsidRPr="009A0C2E">
        <w:rPr>
          <w:rFonts w:ascii="Times New Roman" w:hAnsi="Times New Roman" w:cs="Times New Roman"/>
          <w:noProof/>
          <w:color w:val="000000" w:themeColor="text1"/>
          <w:sz w:val="24"/>
          <w:szCs w:val="24"/>
          <w:lang w:val="en-US"/>
        </w:rPr>
        <w:t>[12]</w:t>
      </w:r>
      <w:r w:rsidRPr="009A0C2E">
        <w:rPr>
          <w:rFonts w:ascii="Times New Roman" w:hAnsi="Times New Roman" w:cs="Times New Roman"/>
          <w:color w:val="000000" w:themeColor="text1"/>
          <w:sz w:val="24"/>
          <w:szCs w:val="24"/>
          <w:lang w:val="en-US"/>
        </w:rPr>
        <w:fldChar w:fldCharType="end"/>
      </w:r>
      <w:r w:rsidRPr="009A0C2E">
        <w:rPr>
          <w:rFonts w:ascii="Times New Roman" w:hAnsi="Times New Roman" w:cs="Times New Roman"/>
          <w:color w:val="000000" w:themeColor="text1"/>
          <w:sz w:val="24"/>
          <w:szCs w:val="24"/>
          <w:lang w:val="en-US"/>
        </w:rPr>
        <w:t>.</w:t>
      </w:r>
    </w:p>
    <w:p w14:paraId="175FDA97" w14:textId="77777777" w:rsidR="008808FF" w:rsidRPr="009A0C2E" w:rsidRDefault="008808FF" w:rsidP="008808FF">
      <w:pPr>
        <w:spacing w:after="0" w:line="480" w:lineRule="auto"/>
        <w:ind w:firstLine="708"/>
        <w:jc w:val="both"/>
        <w:rPr>
          <w:rFonts w:ascii="Times New Roman" w:hAnsi="Times New Roman" w:cs="Times New Roman"/>
          <w:color w:val="000000" w:themeColor="text1"/>
          <w:sz w:val="24"/>
          <w:szCs w:val="24"/>
          <w:lang w:val="en-US"/>
        </w:rPr>
      </w:pPr>
      <w:r w:rsidRPr="00436175">
        <w:rPr>
          <w:rFonts w:ascii="Times New Roman" w:hAnsi="Times New Roman" w:cs="Times New Roman"/>
          <w:color w:val="000000" w:themeColor="text1"/>
          <w:sz w:val="24"/>
          <w:szCs w:val="24"/>
          <w:lang w:val="en-US"/>
        </w:rPr>
        <w:t>Considering the improvement of the well-being of individuals undergoing surgery, the present research aims to reduce anxiety in the perioperative period, through ingestion of tea composed of herbs.</w:t>
      </w:r>
    </w:p>
    <w:p w14:paraId="53519B9C" w14:textId="77777777" w:rsidR="008808FF" w:rsidRPr="009A0C2E" w:rsidRDefault="008808FF" w:rsidP="008808FF">
      <w:pPr>
        <w:spacing w:after="0"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Thus, the main objective of the present research is to compare anxiety, stress and depression levels in individuals who ingested the soothing tea and individuals who ingested the placebo tea, up to two hours before the surgical procedure.</w:t>
      </w:r>
    </w:p>
    <w:p w14:paraId="7CCB97D2" w14:textId="77777777" w:rsidR="008808FF" w:rsidRPr="009A0C2E" w:rsidRDefault="008808FF" w:rsidP="008808FF">
      <w:pPr>
        <w:spacing w:after="0" w:line="480" w:lineRule="auto"/>
        <w:jc w:val="both"/>
        <w:rPr>
          <w:rFonts w:ascii="Times New Roman" w:hAnsi="Times New Roman" w:cs="Times New Roman"/>
          <w:color w:val="000000" w:themeColor="text1"/>
          <w:sz w:val="24"/>
          <w:szCs w:val="24"/>
          <w:lang w:val="en-US"/>
        </w:rPr>
      </w:pPr>
    </w:p>
    <w:p w14:paraId="298C3F90" w14:textId="77777777" w:rsidR="008808FF" w:rsidRPr="009A0C2E" w:rsidRDefault="008808FF" w:rsidP="008808FF">
      <w:pPr>
        <w:spacing w:before="240" w:after="0" w:line="480" w:lineRule="auto"/>
        <w:jc w:val="both"/>
        <w:rPr>
          <w:rFonts w:ascii="Times New Roman" w:hAnsi="Times New Roman" w:cs="Times New Roman"/>
          <w:b/>
          <w:bCs/>
          <w:color w:val="000000" w:themeColor="text1"/>
          <w:sz w:val="24"/>
          <w:szCs w:val="24"/>
          <w:lang w:val="en-US"/>
        </w:rPr>
      </w:pPr>
      <w:r w:rsidRPr="009A0C2E">
        <w:rPr>
          <w:rFonts w:ascii="Times New Roman" w:hAnsi="Times New Roman" w:cs="Times New Roman"/>
          <w:b/>
          <w:bCs/>
          <w:color w:val="000000" w:themeColor="text1"/>
          <w:sz w:val="24"/>
          <w:szCs w:val="24"/>
          <w:lang w:val="en-US"/>
        </w:rPr>
        <w:t>2. M</w:t>
      </w:r>
      <w:r>
        <w:rPr>
          <w:rFonts w:ascii="Times New Roman" w:hAnsi="Times New Roman" w:cs="Times New Roman"/>
          <w:b/>
          <w:bCs/>
          <w:color w:val="000000" w:themeColor="text1"/>
          <w:sz w:val="24"/>
          <w:szCs w:val="24"/>
          <w:lang w:val="en-US"/>
        </w:rPr>
        <w:t>aterial and m</w:t>
      </w:r>
      <w:r w:rsidRPr="009A0C2E">
        <w:rPr>
          <w:rFonts w:ascii="Times New Roman" w:hAnsi="Times New Roman" w:cs="Times New Roman"/>
          <w:b/>
          <w:bCs/>
          <w:color w:val="000000" w:themeColor="text1"/>
          <w:sz w:val="24"/>
          <w:szCs w:val="24"/>
          <w:lang w:val="en-US"/>
        </w:rPr>
        <w:t xml:space="preserve">ethods </w:t>
      </w:r>
    </w:p>
    <w:p w14:paraId="046F3CED" w14:textId="77777777" w:rsidR="008808FF" w:rsidRPr="009A0C2E" w:rsidRDefault="008808FF" w:rsidP="008808FF">
      <w:pPr>
        <w:spacing w:before="240" w:after="0" w:line="480" w:lineRule="auto"/>
        <w:jc w:val="both"/>
        <w:rPr>
          <w:rFonts w:ascii="Times New Roman" w:hAnsi="Times New Roman" w:cs="Times New Roman"/>
          <w:bCs/>
          <w:i/>
          <w:color w:val="000000" w:themeColor="text1"/>
          <w:sz w:val="24"/>
          <w:szCs w:val="24"/>
          <w:lang w:val="en-US"/>
        </w:rPr>
      </w:pPr>
      <w:r w:rsidRPr="009A0C2E">
        <w:rPr>
          <w:rFonts w:ascii="Times New Roman" w:hAnsi="Times New Roman" w:cs="Times New Roman"/>
          <w:bCs/>
          <w:i/>
          <w:color w:val="000000" w:themeColor="text1"/>
          <w:sz w:val="24"/>
          <w:szCs w:val="24"/>
          <w:lang w:val="en-US"/>
        </w:rPr>
        <w:t xml:space="preserve">2.1 Ethical aspects </w:t>
      </w:r>
    </w:p>
    <w:p w14:paraId="3A80F9C2" w14:textId="7F6A2EDF" w:rsidR="008808FF" w:rsidRDefault="008808FF" w:rsidP="008808FF">
      <w:pPr>
        <w:spacing w:before="240"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 xml:space="preserve">The CONSORT guideline was used as a guide in this research. Participants of the study were volunteers who underwent elective surgery at the </w:t>
      </w:r>
      <w:proofErr w:type="spellStart"/>
      <w:r w:rsidRPr="009A0C2E">
        <w:rPr>
          <w:rFonts w:ascii="Times New Roman" w:hAnsi="Times New Roman" w:cs="Times New Roman"/>
          <w:color w:val="000000" w:themeColor="text1"/>
          <w:sz w:val="24"/>
          <w:szCs w:val="24"/>
          <w:lang w:val="en-US"/>
        </w:rPr>
        <w:t>Unimed</w:t>
      </w:r>
      <w:proofErr w:type="spellEnd"/>
      <w:r w:rsidRPr="009A0C2E">
        <w:rPr>
          <w:rFonts w:ascii="Times New Roman" w:hAnsi="Times New Roman" w:cs="Times New Roman"/>
          <w:color w:val="000000" w:themeColor="text1"/>
          <w:sz w:val="24"/>
          <w:szCs w:val="24"/>
          <w:lang w:val="en-US"/>
        </w:rPr>
        <w:t xml:space="preserve"> </w:t>
      </w:r>
      <w:proofErr w:type="spellStart"/>
      <w:r w:rsidRPr="009A0C2E">
        <w:rPr>
          <w:rFonts w:ascii="Times New Roman" w:hAnsi="Times New Roman" w:cs="Times New Roman"/>
          <w:color w:val="000000" w:themeColor="text1"/>
          <w:sz w:val="24"/>
          <w:szCs w:val="24"/>
          <w:lang w:val="en-US"/>
        </w:rPr>
        <w:t>Erechim</w:t>
      </w:r>
      <w:proofErr w:type="spellEnd"/>
      <w:r w:rsidRPr="009A0C2E">
        <w:rPr>
          <w:rFonts w:ascii="Times New Roman" w:hAnsi="Times New Roman" w:cs="Times New Roman"/>
          <w:color w:val="000000" w:themeColor="text1"/>
          <w:sz w:val="24"/>
          <w:szCs w:val="24"/>
          <w:lang w:val="en-US"/>
        </w:rPr>
        <w:t xml:space="preserve"> Hospital, located in the north of Rio Grande do </w:t>
      </w:r>
      <w:proofErr w:type="spellStart"/>
      <w:r w:rsidRPr="009A0C2E">
        <w:rPr>
          <w:rFonts w:ascii="Times New Roman" w:hAnsi="Times New Roman" w:cs="Times New Roman"/>
          <w:color w:val="000000" w:themeColor="text1"/>
          <w:sz w:val="24"/>
          <w:szCs w:val="24"/>
          <w:lang w:val="en-US"/>
        </w:rPr>
        <w:t>Sul</w:t>
      </w:r>
      <w:proofErr w:type="spellEnd"/>
      <w:r w:rsidRPr="009A0C2E">
        <w:rPr>
          <w:rFonts w:ascii="Times New Roman" w:hAnsi="Times New Roman" w:cs="Times New Roman"/>
          <w:color w:val="000000" w:themeColor="text1"/>
          <w:sz w:val="24"/>
          <w:szCs w:val="24"/>
          <w:lang w:val="en-US"/>
        </w:rPr>
        <w:t xml:space="preserve">. The present research has a clinical, double-blind and randomized character, being </w:t>
      </w:r>
      <w:r w:rsidR="007B6ACA" w:rsidRPr="000C09EF">
        <w:rPr>
          <w:rFonts w:ascii="Times New Roman" w:hAnsi="Times New Roman" w:cs="Times New Roman"/>
          <w:color w:val="000000" w:themeColor="text1"/>
          <w:sz w:val="24"/>
          <w:szCs w:val="24"/>
          <w:lang w:val="en-US"/>
        </w:rPr>
        <w:t>Ethics approval for the study protocol was confirmed by opinion nº.</w:t>
      </w:r>
      <w:r w:rsidR="007B6ACA">
        <w:rPr>
          <w:rFonts w:ascii="Times New Roman" w:hAnsi="Times New Roman" w:cs="Times New Roman"/>
          <w:color w:val="000000" w:themeColor="text1"/>
          <w:sz w:val="24"/>
          <w:szCs w:val="24"/>
          <w:lang w:val="en-US"/>
        </w:rPr>
        <w:t xml:space="preserve"> </w:t>
      </w:r>
      <w:r w:rsidR="007B6ACA" w:rsidRPr="007B6ACA">
        <w:rPr>
          <w:rFonts w:ascii="Times New Roman" w:hAnsi="Times New Roman" w:cs="Times New Roman"/>
          <w:color w:val="000000" w:themeColor="text1"/>
          <w:sz w:val="24"/>
          <w:szCs w:val="24"/>
          <w:lang w:val="en-US"/>
        </w:rPr>
        <w:t>4.744.062</w:t>
      </w:r>
      <w:r w:rsidR="007B6ACA" w:rsidRPr="000C09EF">
        <w:rPr>
          <w:rFonts w:ascii="Times New Roman" w:hAnsi="Times New Roman" w:cs="Times New Roman"/>
          <w:color w:val="000000" w:themeColor="text1"/>
          <w:sz w:val="24"/>
          <w:szCs w:val="24"/>
          <w:lang w:val="en-US"/>
        </w:rPr>
        <w:t xml:space="preserve">- </w:t>
      </w:r>
      <w:r w:rsidRPr="009A0C2E">
        <w:rPr>
          <w:rFonts w:ascii="Times New Roman" w:hAnsi="Times New Roman" w:cs="Times New Roman"/>
          <w:color w:val="000000" w:themeColor="text1"/>
          <w:sz w:val="24"/>
          <w:szCs w:val="24"/>
          <w:lang w:val="en-US"/>
        </w:rPr>
        <w:t xml:space="preserve">CAAE: 43140021.0.0000.5351), considering the </w:t>
      </w:r>
      <w:r w:rsidRPr="009A0C2E">
        <w:rPr>
          <w:rFonts w:ascii="Times New Roman" w:hAnsi="Times New Roman" w:cs="Times New Roman"/>
          <w:color w:val="000000" w:themeColor="text1"/>
          <w:sz w:val="24"/>
          <w:szCs w:val="24"/>
          <w:lang w:val="en-US"/>
        </w:rPr>
        <w:lastRenderedPageBreak/>
        <w:t xml:space="preserve">ethical principles of the Second Declaration of Helsinki [13]. Written informed consent was obtained directly from each individual who agreed to volunteer. </w:t>
      </w:r>
    </w:p>
    <w:p w14:paraId="7D06EE42" w14:textId="77777777" w:rsidR="00455B62" w:rsidRPr="009A0C2E" w:rsidRDefault="00455B62" w:rsidP="008808FF">
      <w:pPr>
        <w:spacing w:before="240" w:line="480" w:lineRule="auto"/>
        <w:ind w:firstLine="708"/>
        <w:jc w:val="both"/>
        <w:rPr>
          <w:rFonts w:ascii="Times New Roman" w:hAnsi="Times New Roman" w:cs="Times New Roman"/>
          <w:color w:val="000000" w:themeColor="text1"/>
          <w:sz w:val="24"/>
          <w:szCs w:val="24"/>
          <w:lang w:val="en-US"/>
        </w:rPr>
      </w:pPr>
    </w:p>
    <w:p w14:paraId="00FA6105" w14:textId="77777777" w:rsidR="008808FF" w:rsidRPr="009A0C2E" w:rsidRDefault="008808FF" w:rsidP="008808FF">
      <w:pPr>
        <w:spacing w:before="240" w:after="0" w:line="480" w:lineRule="auto"/>
        <w:jc w:val="both"/>
        <w:rPr>
          <w:rFonts w:ascii="Times New Roman" w:hAnsi="Times New Roman" w:cs="Times New Roman"/>
          <w:bCs/>
          <w:i/>
          <w:color w:val="000000" w:themeColor="text1"/>
          <w:sz w:val="24"/>
          <w:szCs w:val="24"/>
          <w:lang w:val="en-US"/>
        </w:rPr>
      </w:pPr>
      <w:r w:rsidRPr="009A0C2E">
        <w:rPr>
          <w:rFonts w:ascii="Times New Roman" w:hAnsi="Times New Roman" w:cs="Times New Roman"/>
          <w:bCs/>
          <w:i/>
          <w:color w:val="000000" w:themeColor="text1"/>
          <w:sz w:val="24"/>
          <w:szCs w:val="24"/>
          <w:lang w:val="en-US"/>
        </w:rPr>
        <w:t>2.2 Study design and sample</w:t>
      </w:r>
    </w:p>
    <w:p w14:paraId="2068B29E" w14:textId="77777777" w:rsidR="008808FF" w:rsidRPr="009A0C2E" w:rsidRDefault="008808FF" w:rsidP="008808FF">
      <w:pPr>
        <w:spacing w:before="240" w:after="0"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 xml:space="preserve">A total of 210 individuals, aged between 18 and 65 years, who underwent elective surgery at the </w:t>
      </w:r>
      <w:proofErr w:type="spellStart"/>
      <w:r w:rsidRPr="009A0C2E">
        <w:rPr>
          <w:rFonts w:ascii="Times New Roman" w:hAnsi="Times New Roman" w:cs="Times New Roman"/>
          <w:color w:val="000000" w:themeColor="text1"/>
          <w:sz w:val="24"/>
          <w:szCs w:val="24"/>
          <w:lang w:val="en-US"/>
        </w:rPr>
        <w:t>Unimed</w:t>
      </w:r>
      <w:proofErr w:type="spellEnd"/>
      <w:r w:rsidRPr="009A0C2E">
        <w:rPr>
          <w:rFonts w:ascii="Times New Roman" w:hAnsi="Times New Roman" w:cs="Times New Roman"/>
          <w:color w:val="000000" w:themeColor="text1"/>
          <w:sz w:val="24"/>
          <w:szCs w:val="24"/>
          <w:lang w:val="en-US"/>
        </w:rPr>
        <w:t xml:space="preserve"> Hospital of the city of </w:t>
      </w:r>
      <w:proofErr w:type="spellStart"/>
      <w:r w:rsidRPr="009A0C2E">
        <w:rPr>
          <w:rFonts w:ascii="Times New Roman" w:hAnsi="Times New Roman" w:cs="Times New Roman"/>
          <w:color w:val="000000" w:themeColor="text1"/>
          <w:sz w:val="24"/>
          <w:szCs w:val="24"/>
          <w:lang w:val="en-US"/>
        </w:rPr>
        <w:t>Erechim</w:t>
      </w:r>
      <w:proofErr w:type="spellEnd"/>
      <w:r w:rsidRPr="009A0C2E">
        <w:rPr>
          <w:rFonts w:ascii="Times New Roman" w:hAnsi="Times New Roman" w:cs="Times New Roman"/>
          <w:color w:val="000000" w:themeColor="text1"/>
          <w:sz w:val="24"/>
          <w:szCs w:val="24"/>
          <w:lang w:val="en-US"/>
        </w:rPr>
        <w:t xml:space="preserve">, Rio Grande do </w:t>
      </w:r>
      <w:proofErr w:type="spellStart"/>
      <w:r w:rsidRPr="009A0C2E">
        <w:rPr>
          <w:rFonts w:ascii="Times New Roman" w:hAnsi="Times New Roman" w:cs="Times New Roman"/>
          <w:color w:val="000000" w:themeColor="text1"/>
          <w:sz w:val="24"/>
          <w:szCs w:val="24"/>
          <w:lang w:val="en-US"/>
        </w:rPr>
        <w:t>Sul</w:t>
      </w:r>
      <w:proofErr w:type="spellEnd"/>
      <w:r w:rsidRPr="009A0C2E">
        <w:rPr>
          <w:rFonts w:ascii="Times New Roman" w:hAnsi="Times New Roman" w:cs="Times New Roman"/>
          <w:color w:val="000000" w:themeColor="text1"/>
          <w:sz w:val="24"/>
          <w:szCs w:val="24"/>
          <w:lang w:val="en-US"/>
        </w:rPr>
        <w:t>, between June 2021 and April 2022, were included in the research, and of these, 50 individuals refused to participate in the research. Thus, 160 individuals were randomized. Application failure of the DASS-21 Scale occurred in 50 participants</w:t>
      </w:r>
      <w:r>
        <w:rPr>
          <w:rFonts w:ascii="Times New Roman" w:hAnsi="Times New Roman" w:cs="Times New Roman"/>
          <w:color w:val="000000" w:themeColor="text1"/>
          <w:sz w:val="24"/>
          <w:szCs w:val="24"/>
          <w:lang w:val="en-US"/>
        </w:rPr>
        <w:t xml:space="preserve">. </w:t>
      </w:r>
      <w:r w:rsidRPr="009A0C2E">
        <w:rPr>
          <w:rFonts w:ascii="Times New Roman" w:hAnsi="Times New Roman" w:cs="Times New Roman"/>
          <w:color w:val="000000" w:themeColor="text1"/>
          <w:sz w:val="24"/>
          <w:szCs w:val="24"/>
          <w:lang w:val="en-US"/>
        </w:rPr>
        <w:t>52</w:t>
      </w:r>
      <w:r>
        <w:rPr>
          <w:rFonts w:ascii="Times New Roman" w:hAnsi="Times New Roman" w:cs="Times New Roman"/>
          <w:color w:val="000000" w:themeColor="text1"/>
          <w:sz w:val="24"/>
          <w:szCs w:val="24"/>
          <w:lang w:val="en-US"/>
        </w:rPr>
        <w:t xml:space="preserve"> were</w:t>
      </w:r>
      <w:r w:rsidRPr="009A0C2E">
        <w:rPr>
          <w:rFonts w:ascii="Times New Roman" w:hAnsi="Times New Roman" w:cs="Times New Roman"/>
          <w:color w:val="000000" w:themeColor="text1"/>
          <w:sz w:val="24"/>
          <w:szCs w:val="24"/>
          <w:lang w:val="en-US"/>
        </w:rPr>
        <w:t xml:space="preserve"> randomized in the test group and 58 in the placebo group, as illustrated in Figure 1. Volunteers were randomly randomized and divided into two groups: Placebo Group (n = 58) and Soothing Group (n = 52), neither participants, nor researchers, were informed about the group to which they would belong, which characterizes the double-blind character. Individuals with psychiatric disorders, with gastroesophageal reflux, diabetics, pregnant women and those with </w:t>
      </w:r>
      <w:proofErr w:type="spellStart"/>
      <w:r w:rsidRPr="009A0C2E">
        <w:rPr>
          <w:rFonts w:ascii="Times New Roman" w:hAnsi="Times New Roman" w:cs="Times New Roman"/>
          <w:color w:val="000000" w:themeColor="text1"/>
          <w:sz w:val="24"/>
          <w:szCs w:val="24"/>
          <w:lang w:val="en-US"/>
        </w:rPr>
        <w:t>gastropathies</w:t>
      </w:r>
      <w:proofErr w:type="spellEnd"/>
      <w:r w:rsidRPr="009A0C2E">
        <w:rPr>
          <w:rFonts w:ascii="Times New Roman" w:hAnsi="Times New Roman" w:cs="Times New Roman"/>
          <w:color w:val="000000" w:themeColor="text1"/>
          <w:sz w:val="24"/>
          <w:szCs w:val="24"/>
          <w:lang w:val="en-US"/>
        </w:rPr>
        <w:t xml:space="preserve"> were excluded. The sample was based on a similar study on the topic: clinical trial with allocated samples in two groups of 55 participants each, in which it was reported that chamomile tea can be used as an alternative treatment for anxiety and depression in individuals with cancer, underwent chemotherapy. The results showed that the average anxiety scores and depression, before and after the intervention, in the control and intervention groups, obtained significant difference (p &lt; 0.001) </w:t>
      </w:r>
      <w:r w:rsidRPr="009A0C2E">
        <w:rPr>
          <w:rFonts w:ascii="Times New Roman" w:hAnsi="Times New Roman" w:cs="Times New Roman"/>
          <w:color w:val="000000" w:themeColor="text1"/>
          <w:sz w:val="24"/>
          <w:szCs w:val="24"/>
          <w:lang w:val="en-US"/>
        </w:rPr>
        <w:fldChar w:fldCharType="begin" w:fldLock="1"/>
      </w:r>
      <w:r w:rsidRPr="009A0C2E">
        <w:rPr>
          <w:rFonts w:ascii="Times New Roman" w:hAnsi="Times New Roman" w:cs="Times New Roman"/>
          <w:color w:val="000000" w:themeColor="text1"/>
          <w:sz w:val="24"/>
          <w:szCs w:val="24"/>
          <w:lang w:val="en-US"/>
        </w:rPr>
        <w:instrText>ADDIN CSL_CITATION {"citationItems":[{"id":"ITEM-1","itemData":{"DOI":"10.5530/jyp.2019.11.62","ISSN":"09751483","author":[{"dropping-particle":"","family":"Ghamchini","given":"Vahid Moeini","non-dropping-particle":"","parse-names":false,"suffix":""},{"dropping-particle":"","family":"Salami","given":"Majid","non-dropping-particle":"","parse-names":false,"suffix":""},{"dropping-particle":"","family":"Mohammadi","given":"Gholam Reza","non-dropping-particle":"","parse-names":false,"suffix":""},{"dropping-particle":"","family":"Moradi","given":"Zahra","non-dropping-particle":"","parse-names":false,"suffix":""},{"dropping-particle":"","family":"Kavosi","given":"Ali","non-dropping-particle":"","parse-names":false,"suffix":""},{"dropping-particle":"","family":"Movahedi","given":"Ali","non-dropping-particle":"","parse-names":false,"suffix":""},{"dropping-particle":"","family":"Bidkhori","given":"Mohammad","non-dropping-particle":"","parse-names":false,"suffix":""},{"dropping-particle":"","family":"Aryaeefar","given":"Mohammad Reza","non-dropping-particle":"","parse-names":false,"suffix":""}],"container-title":"Journal of Young Pharmacists","id":"ITEM-1","issue":"3","issued":{"date-parts":[["2019","8"]]},"page":"309-312","title":"The Effect of Chamomile Tea on Anxiety and Depression in Cancer Patients Treated with Chemotherapy","type":"article-journal","volume":"11"},"uris":["http://www.mendeley.com/documents/?uuid=582bfab4-ef86-40d3-812c-1ec147df2e43","http://www.mendeley.com/documents/?uuid=af26ce8d-cc30-4755-9f98-f70d51e13dc9"]}],"mendeley":{"formattedCitation":"[14]","plainTextFormattedCitation":"[14]","previouslyFormattedCitation":"(Ghamchini et al., 2019)"},"properties":{"noteIndex":0},"schema":"https://github.com/citation-style-language/schema/raw/master/csl-citation.json"}</w:instrText>
      </w:r>
      <w:r w:rsidRPr="009A0C2E">
        <w:rPr>
          <w:rFonts w:ascii="Times New Roman" w:hAnsi="Times New Roman" w:cs="Times New Roman"/>
          <w:color w:val="000000" w:themeColor="text1"/>
          <w:sz w:val="24"/>
          <w:szCs w:val="24"/>
          <w:lang w:val="en-US"/>
        </w:rPr>
        <w:fldChar w:fldCharType="separate"/>
      </w:r>
      <w:r w:rsidRPr="009A0C2E">
        <w:rPr>
          <w:rFonts w:ascii="Times New Roman" w:hAnsi="Times New Roman" w:cs="Times New Roman"/>
          <w:noProof/>
          <w:color w:val="000000" w:themeColor="text1"/>
          <w:sz w:val="24"/>
          <w:szCs w:val="24"/>
          <w:lang w:val="en-US"/>
        </w:rPr>
        <w:t>[14]</w:t>
      </w:r>
      <w:r w:rsidRPr="009A0C2E">
        <w:rPr>
          <w:rFonts w:ascii="Times New Roman" w:hAnsi="Times New Roman" w:cs="Times New Roman"/>
          <w:color w:val="000000" w:themeColor="text1"/>
          <w:sz w:val="24"/>
          <w:szCs w:val="24"/>
          <w:lang w:val="en-US"/>
        </w:rPr>
        <w:fldChar w:fldCharType="end"/>
      </w:r>
      <w:r w:rsidRPr="009A0C2E">
        <w:rPr>
          <w:rFonts w:ascii="Times New Roman" w:hAnsi="Times New Roman" w:cs="Times New Roman"/>
          <w:color w:val="000000" w:themeColor="text1"/>
          <w:sz w:val="24"/>
          <w:szCs w:val="24"/>
          <w:lang w:val="en-US"/>
        </w:rPr>
        <w:t>.</w:t>
      </w:r>
    </w:p>
    <w:p w14:paraId="6B991AE8" w14:textId="2C76E532" w:rsidR="008808FF" w:rsidRDefault="008808FF" w:rsidP="008808FF">
      <w:pPr>
        <w:spacing w:after="0"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 xml:space="preserve">The present research was divided into two moments. First, the volunteer ingested tea two hours before the anesthetic-surgical procedure. The second part consisted of the application of a questionnaire to quantify anxiety, through the application of the Scale </w:t>
      </w:r>
      <w:r w:rsidRPr="009A0C2E">
        <w:rPr>
          <w:rFonts w:ascii="Times New Roman" w:hAnsi="Times New Roman" w:cs="Times New Roman"/>
          <w:color w:val="000000" w:themeColor="text1"/>
          <w:sz w:val="24"/>
          <w:szCs w:val="24"/>
          <w:lang w:val="en-US"/>
        </w:rPr>
        <w:lastRenderedPageBreak/>
        <w:t>DASS-21-Depression, Anxiety and Stress Scale, by the researcher, via telephone, a day after the surgical procedure.</w:t>
      </w:r>
    </w:p>
    <w:p w14:paraId="684389C0" w14:textId="77777777" w:rsidR="00455B62" w:rsidRPr="009A0C2E" w:rsidRDefault="00455B62" w:rsidP="008808FF">
      <w:pPr>
        <w:spacing w:after="0" w:line="480" w:lineRule="auto"/>
        <w:ind w:firstLine="708"/>
        <w:jc w:val="both"/>
        <w:rPr>
          <w:rFonts w:ascii="Times New Roman" w:hAnsi="Times New Roman" w:cs="Times New Roman"/>
          <w:color w:val="000000" w:themeColor="text1"/>
          <w:sz w:val="24"/>
          <w:szCs w:val="24"/>
          <w:lang w:val="en-US"/>
        </w:rPr>
      </w:pPr>
    </w:p>
    <w:p w14:paraId="5124095C" w14:textId="77777777" w:rsidR="008808FF" w:rsidRPr="009A0C2E" w:rsidRDefault="008808FF" w:rsidP="008808FF">
      <w:pPr>
        <w:spacing w:before="240" w:after="0" w:line="480" w:lineRule="auto"/>
        <w:jc w:val="both"/>
        <w:rPr>
          <w:rFonts w:ascii="Times New Roman" w:hAnsi="Times New Roman" w:cs="Times New Roman"/>
          <w:bCs/>
          <w:i/>
          <w:color w:val="000000" w:themeColor="text1"/>
          <w:sz w:val="24"/>
          <w:szCs w:val="24"/>
          <w:lang w:val="en-US"/>
        </w:rPr>
      </w:pPr>
      <w:r w:rsidRPr="009A0C2E">
        <w:rPr>
          <w:rFonts w:ascii="Times New Roman" w:hAnsi="Times New Roman" w:cs="Times New Roman"/>
          <w:bCs/>
          <w:i/>
          <w:color w:val="000000" w:themeColor="text1"/>
          <w:sz w:val="24"/>
          <w:szCs w:val="24"/>
          <w:lang w:val="en-US"/>
        </w:rPr>
        <w:t>2.3 DASS-21 Scale</w:t>
      </w:r>
    </w:p>
    <w:p w14:paraId="6E87FD17" w14:textId="77777777" w:rsidR="008808FF" w:rsidRPr="009A0C2E" w:rsidRDefault="008808FF" w:rsidP="008808FF">
      <w:pPr>
        <w:spacing w:before="240" w:after="0"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 xml:space="preserve">The unit of analysis for the investigation of anxiety levels was the DASS-21 Scale, which was elaborated by </w:t>
      </w:r>
      <w:proofErr w:type="spellStart"/>
      <w:r w:rsidRPr="009A0C2E">
        <w:rPr>
          <w:rFonts w:ascii="Times New Roman" w:hAnsi="Times New Roman" w:cs="Times New Roman"/>
          <w:color w:val="000000" w:themeColor="text1"/>
          <w:sz w:val="24"/>
          <w:szCs w:val="24"/>
          <w:lang w:val="en-US"/>
        </w:rPr>
        <w:t>Lovibond</w:t>
      </w:r>
      <w:proofErr w:type="spellEnd"/>
      <w:r w:rsidRPr="009A0C2E">
        <w:rPr>
          <w:rFonts w:ascii="Times New Roman" w:hAnsi="Times New Roman" w:cs="Times New Roman"/>
          <w:color w:val="000000" w:themeColor="text1"/>
          <w:sz w:val="24"/>
          <w:szCs w:val="24"/>
          <w:lang w:val="en-US"/>
        </w:rPr>
        <w:t xml:space="preserve"> and </w:t>
      </w:r>
      <w:proofErr w:type="spellStart"/>
      <w:r w:rsidRPr="009A0C2E">
        <w:rPr>
          <w:rFonts w:ascii="Times New Roman" w:hAnsi="Times New Roman" w:cs="Times New Roman"/>
          <w:color w:val="000000" w:themeColor="text1"/>
          <w:sz w:val="24"/>
          <w:szCs w:val="24"/>
          <w:lang w:val="en-US"/>
        </w:rPr>
        <w:t>Lovibond</w:t>
      </w:r>
      <w:proofErr w:type="spellEnd"/>
      <w:r w:rsidRPr="009A0C2E">
        <w:rPr>
          <w:rFonts w:ascii="Times New Roman" w:hAnsi="Times New Roman" w:cs="Times New Roman"/>
          <w:color w:val="000000" w:themeColor="text1"/>
          <w:sz w:val="24"/>
          <w:szCs w:val="24"/>
          <w:lang w:val="en-US"/>
        </w:rPr>
        <w:t xml:space="preserve"> [15], in 1960 and adapted to the Portuguese language, in 2014, by Vignola and </w:t>
      </w:r>
      <w:proofErr w:type="spellStart"/>
      <w:r w:rsidRPr="009A0C2E">
        <w:rPr>
          <w:rFonts w:ascii="Times New Roman" w:hAnsi="Times New Roman" w:cs="Times New Roman"/>
          <w:color w:val="000000" w:themeColor="text1"/>
          <w:sz w:val="24"/>
          <w:szCs w:val="24"/>
          <w:lang w:val="en-US"/>
        </w:rPr>
        <w:t>Tucci</w:t>
      </w:r>
      <w:proofErr w:type="spellEnd"/>
      <w:r w:rsidRPr="009A0C2E">
        <w:rPr>
          <w:rFonts w:ascii="Times New Roman" w:hAnsi="Times New Roman" w:cs="Times New Roman"/>
          <w:color w:val="000000" w:themeColor="text1"/>
          <w:sz w:val="24"/>
          <w:szCs w:val="24"/>
          <w:lang w:val="en-US"/>
        </w:rPr>
        <w:t xml:space="preserve"> [16], in which the items that refer to depression are: 3 (I had some positive feeling); 5 (I was able to ask what I wanted); 10 (I felt I had nothing to wish); 13 (I felt discouraged); 16 (I was able to get excited); 17 (I felt depressed) and 21 (I felt the moment was meaningless.) The items that refer to anxiety are: 2 (I felt my mouth dry); 4 (I had difficulty breathing at times); 7 (I felt tremors); 9 (I felt like I might panic); 15 (I felt like I was going to panic); 19 (I knew my heart was altered, even though I had not made any physical effort) and 20 (I felt afraid). The items that refer to stress are: 1 (I found it difficult to calm down); 6 (I reacted in an exaggerated way to situations); 8 (I felt I was nervous); 11 (I felt agitated); 12 (I found it difficult to relax); 14 (I felt intolerant) and 18 (I felt a little too emotional/sensitive). Like so, the DASS-21 method involves applying a 21-question form, which uses a scale Likert, four-point, ranging from 0 to 3.</w:t>
      </w:r>
    </w:p>
    <w:p w14:paraId="7205400E" w14:textId="77777777" w:rsidR="008808FF" w:rsidRPr="009A0C2E" w:rsidRDefault="008808FF" w:rsidP="008808FF">
      <w:pPr>
        <w:spacing w:after="0" w:line="480" w:lineRule="auto"/>
        <w:jc w:val="both"/>
        <w:rPr>
          <w:rFonts w:ascii="Times New Roman" w:hAnsi="Times New Roman" w:cs="Times New Roman"/>
          <w:color w:val="000000" w:themeColor="text1"/>
          <w:sz w:val="24"/>
          <w:szCs w:val="24"/>
          <w:lang w:val="en-US"/>
        </w:rPr>
      </w:pPr>
    </w:p>
    <w:p w14:paraId="4E775E15" w14:textId="77777777" w:rsidR="008808FF" w:rsidRPr="009A0C2E" w:rsidRDefault="008808FF" w:rsidP="008808FF">
      <w:pPr>
        <w:spacing w:before="240" w:after="0" w:line="480" w:lineRule="auto"/>
        <w:jc w:val="both"/>
        <w:rPr>
          <w:rFonts w:ascii="Times New Roman" w:hAnsi="Times New Roman" w:cs="Times New Roman"/>
          <w:bCs/>
          <w:i/>
          <w:color w:val="000000" w:themeColor="text1"/>
          <w:sz w:val="24"/>
          <w:szCs w:val="24"/>
          <w:lang w:val="en-US"/>
        </w:rPr>
      </w:pPr>
      <w:r w:rsidRPr="009A0C2E">
        <w:rPr>
          <w:rFonts w:ascii="Times New Roman" w:hAnsi="Times New Roman" w:cs="Times New Roman"/>
          <w:bCs/>
          <w:i/>
          <w:color w:val="000000" w:themeColor="text1"/>
          <w:sz w:val="24"/>
          <w:szCs w:val="24"/>
          <w:lang w:val="en-US"/>
        </w:rPr>
        <w:t>2.4 Placebo tea, soothing tea and randomization</w:t>
      </w:r>
    </w:p>
    <w:p w14:paraId="5461355A" w14:textId="77777777" w:rsidR="008808FF" w:rsidRPr="009A0C2E" w:rsidRDefault="008808FF" w:rsidP="008808FF">
      <w:pPr>
        <w:spacing w:before="240" w:after="0"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The formulation and processing of the tea the methodology described in the patent under registration number BR1020220205418. The soothing tea was composed of dried chamomile flowers</w:t>
      </w:r>
      <w:r w:rsidRPr="00492C4C">
        <w:rPr>
          <w:rFonts w:ascii="Times New Roman" w:hAnsi="Times New Roman" w:cs="Times New Roman"/>
          <w:i/>
          <w:iCs/>
          <w:color w:val="000000" w:themeColor="text1"/>
          <w:sz w:val="24"/>
          <w:szCs w:val="24"/>
          <w:lang w:val="en-US"/>
        </w:rPr>
        <w:t xml:space="preserve"> </w:t>
      </w:r>
      <w:r>
        <w:rPr>
          <w:rFonts w:ascii="Times New Roman" w:hAnsi="Times New Roman" w:cs="Times New Roman"/>
          <w:i/>
          <w:iCs/>
          <w:color w:val="000000" w:themeColor="text1"/>
          <w:sz w:val="24"/>
          <w:szCs w:val="24"/>
          <w:lang w:val="en-US"/>
        </w:rPr>
        <w:t>(</w:t>
      </w:r>
      <w:proofErr w:type="spellStart"/>
      <w:r w:rsidRPr="009A0C2E">
        <w:rPr>
          <w:rFonts w:ascii="Times New Roman" w:hAnsi="Times New Roman" w:cs="Times New Roman"/>
          <w:i/>
          <w:iCs/>
          <w:color w:val="000000" w:themeColor="text1"/>
          <w:sz w:val="24"/>
          <w:szCs w:val="24"/>
          <w:lang w:val="en-US"/>
        </w:rPr>
        <w:t>Matricaria</w:t>
      </w:r>
      <w:proofErr w:type="spellEnd"/>
      <w:r w:rsidRPr="009A0C2E">
        <w:rPr>
          <w:rFonts w:ascii="Times New Roman" w:hAnsi="Times New Roman" w:cs="Times New Roman"/>
          <w:i/>
          <w:iCs/>
          <w:color w:val="000000" w:themeColor="text1"/>
          <w:sz w:val="24"/>
          <w:szCs w:val="24"/>
          <w:lang w:val="en-US"/>
        </w:rPr>
        <w:t xml:space="preserve"> </w:t>
      </w:r>
      <w:proofErr w:type="spellStart"/>
      <w:r w:rsidRPr="009A0C2E">
        <w:rPr>
          <w:rFonts w:ascii="Times New Roman" w:hAnsi="Times New Roman" w:cs="Times New Roman"/>
          <w:i/>
          <w:iCs/>
          <w:color w:val="000000" w:themeColor="text1"/>
          <w:sz w:val="24"/>
          <w:szCs w:val="24"/>
          <w:lang w:val="en-US"/>
        </w:rPr>
        <w:t>recutita</w:t>
      </w:r>
      <w:proofErr w:type="spellEnd"/>
      <w:r>
        <w:rPr>
          <w:rFonts w:ascii="Times New Roman" w:hAnsi="Times New Roman" w:cs="Times New Roman"/>
          <w:i/>
          <w:iCs/>
          <w:color w:val="000000" w:themeColor="text1"/>
          <w:sz w:val="24"/>
          <w:szCs w:val="24"/>
          <w:lang w:val="en-US"/>
        </w:rPr>
        <w:t>)</w:t>
      </w:r>
      <w:r w:rsidRPr="009A0C2E">
        <w:rPr>
          <w:rFonts w:ascii="Times New Roman" w:hAnsi="Times New Roman" w:cs="Times New Roman"/>
          <w:color w:val="000000" w:themeColor="text1"/>
          <w:sz w:val="24"/>
          <w:szCs w:val="24"/>
          <w:lang w:val="en-US"/>
        </w:rPr>
        <w:t xml:space="preserve">, of dried leaves of passion fruit </w:t>
      </w:r>
      <w:r>
        <w:rPr>
          <w:rFonts w:ascii="Times New Roman" w:hAnsi="Times New Roman" w:cs="Times New Roman"/>
          <w:color w:val="000000" w:themeColor="text1"/>
          <w:sz w:val="24"/>
          <w:szCs w:val="24"/>
          <w:lang w:val="en-US"/>
        </w:rPr>
        <w:t>(</w:t>
      </w:r>
      <w:proofErr w:type="spellStart"/>
      <w:r w:rsidRPr="009A0C2E">
        <w:rPr>
          <w:rFonts w:ascii="Times New Roman" w:hAnsi="Times New Roman" w:cs="Times New Roman"/>
          <w:i/>
          <w:iCs/>
          <w:color w:val="000000" w:themeColor="text1"/>
          <w:sz w:val="24"/>
          <w:szCs w:val="24"/>
          <w:lang w:val="en-US"/>
        </w:rPr>
        <w:t>Passiflora</w:t>
      </w:r>
      <w:proofErr w:type="spellEnd"/>
      <w:r w:rsidRPr="009A0C2E">
        <w:rPr>
          <w:rFonts w:ascii="Times New Roman" w:hAnsi="Times New Roman" w:cs="Times New Roman"/>
          <w:i/>
          <w:iCs/>
          <w:color w:val="000000" w:themeColor="text1"/>
          <w:sz w:val="24"/>
          <w:szCs w:val="24"/>
          <w:lang w:val="en-US"/>
        </w:rPr>
        <w:t xml:space="preserve"> </w:t>
      </w:r>
      <w:proofErr w:type="spellStart"/>
      <w:r w:rsidRPr="009A0C2E">
        <w:rPr>
          <w:rFonts w:ascii="Times New Roman" w:hAnsi="Times New Roman" w:cs="Times New Roman"/>
          <w:i/>
          <w:iCs/>
          <w:color w:val="000000" w:themeColor="text1"/>
          <w:sz w:val="24"/>
          <w:szCs w:val="24"/>
          <w:lang w:val="en-US"/>
        </w:rPr>
        <w:t>incarnata</w:t>
      </w:r>
      <w:proofErr w:type="spellEnd"/>
      <w:r w:rsidRPr="009A0C2E">
        <w:rPr>
          <w:rFonts w:ascii="Times New Roman" w:hAnsi="Times New Roman" w:cs="Times New Roman"/>
          <w:i/>
          <w:iCs/>
          <w:color w:val="000000" w:themeColor="text1"/>
          <w:sz w:val="24"/>
          <w:szCs w:val="24"/>
          <w:lang w:val="en-US"/>
        </w:rPr>
        <w:t xml:space="preserve"> L</w:t>
      </w:r>
      <w:r>
        <w:rPr>
          <w:rFonts w:ascii="Times New Roman" w:hAnsi="Times New Roman" w:cs="Times New Roman"/>
          <w:i/>
          <w:iCs/>
          <w:color w:val="000000" w:themeColor="text1"/>
          <w:sz w:val="24"/>
          <w:szCs w:val="24"/>
          <w:lang w:val="en-US"/>
        </w:rPr>
        <w:t>)</w:t>
      </w:r>
      <w:r w:rsidRPr="009A0C2E">
        <w:rPr>
          <w:rFonts w:ascii="Times New Roman" w:hAnsi="Times New Roman" w:cs="Times New Roman"/>
          <w:color w:val="000000" w:themeColor="text1"/>
          <w:sz w:val="24"/>
          <w:szCs w:val="24"/>
          <w:lang w:val="en-US"/>
        </w:rPr>
        <w:t xml:space="preserve"> and fennel nuts </w:t>
      </w:r>
      <w:r>
        <w:rPr>
          <w:rFonts w:ascii="Times New Roman" w:hAnsi="Times New Roman" w:cs="Times New Roman"/>
          <w:color w:val="000000" w:themeColor="text1"/>
          <w:sz w:val="24"/>
          <w:szCs w:val="24"/>
          <w:lang w:val="en-US"/>
        </w:rPr>
        <w:t>(</w:t>
      </w:r>
      <w:proofErr w:type="spellStart"/>
      <w:r w:rsidRPr="009A0C2E">
        <w:rPr>
          <w:rFonts w:ascii="Times New Roman" w:hAnsi="Times New Roman" w:cs="Times New Roman"/>
          <w:i/>
          <w:iCs/>
          <w:color w:val="000000" w:themeColor="text1"/>
          <w:sz w:val="24"/>
          <w:szCs w:val="24"/>
          <w:lang w:val="en-US"/>
        </w:rPr>
        <w:t>Pimpinella</w:t>
      </w:r>
      <w:proofErr w:type="spellEnd"/>
      <w:r w:rsidRPr="009A0C2E">
        <w:rPr>
          <w:rFonts w:ascii="Times New Roman" w:hAnsi="Times New Roman" w:cs="Times New Roman"/>
          <w:i/>
          <w:iCs/>
          <w:color w:val="000000" w:themeColor="text1"/>
          <w:sz w:val="24"/>
          <w:szCs w:val="24"/>
          <w:lang w:val="en-US"/>
        </w:rPr>
        <w:t xml:space="preserve"> </w:t>
      </w:r>
      <w:proofErr w:type="spellStart"/>
      <w:r w:rsidRPr="009A0C2E">
        <w:rPr>
          <w:rFonts w:ascii="Times New Roman" w:hAnsi="Times New Roman" w:cs="Times New Roman"/>
          <w:i/>
          <w:iCs/>
          <w:color w:val="000000" w:themeColor="text1"/>
          <w:sz w:val="24"/>
          <w:szCs w:val="24"/>
          <w:lang w:val="en-US"/>
        </w:rPr>
        <w:t>anisum</w:t>
      </w:r>
      <w:proofErr w:type="spellEnd"/>
      <w:r w:rsidRPr="009A0C2E">
        <w:rPr>
          <w:rFonts w:ascii="Times New Roman" w:hAnsi="Times New Roman" w:cs="Times New Roman"/>
          <w:i/>
          <w:iCs/>
          <w:color w:val="000000" w:themeColor="text1"/>
          <w:sz w:val="24"/>
          <w:szCs w:val="24"/>
          <w:lang w:val="en-US"/>
        </w:rPr>
        <w:t xml:space="preserve"> L</w:t>
      </w:r>
      <w:r>
        <w:rPr>
          <w:rFonts w:ascii="Times New Roman" w:hAnsi="Times New Roman" w:cs="Times New Roman"/>
          <w:i/>
          <w:iCs/>
          <w:color w:val="000000" w:themeColor="text1"/>
          <w:sz w:val="24"/>
          <w:szCs w:val="24"/>
          <w:lang w:val="en-US"/>
        </w:rPr>
        <w:t>)</w:t>
      </w:r>
      <w:r w:rsidRPr="009A0C2E">
        <w:rPr>
          <w:rFonts w:ascii="Times New Roman" w:hAnsi="Times New Roman" w:cs="Times New Roman"/>
          <w:color w:val="000000" w:themeColor="text1"/>
          <w:sz w:val="24"/>
          <w:szCs w:val="24"/>
          <w:lang w:val="en-US"/>
        </w:rPr>
        <w:t xml:space="preserve"> (packed in a single sachet), glucose </w:t>
      </w:r>
      <w:r w:rsidRPr="009A0C2E">
        <w:rPr>
          <w:rFonts w:ascii="Times New Roman" w:hAnsi="Times New Roman" w:cs="Times New Roman"/>
          <w:color w:val="000000" w:themeColor="text1"/>
          <w:sz w:val="24"/>
          <w:szCs w:val="24"/>
          <w:lang w:val="en-US"/>
        </w:rPr>
        <w:lastRenderedPageBreak/>
        <w:t>and 200ml of infusion (water). The placebo tea was composed of dried lemon leaves (because it has no anxiolytic properties</w:t>
      </w:r>
      <w:r>
        <w:rPr>
          <w:rFonts w:ascii="Times New Roman" w:hAnsi="Times New Roman" w:cs="Times New Roman"/>
          <w:color w:val="000000" w:themeColor="text1"/>
          <w:sz w:val="24"/>
          <w:szCs w:val="24"/>
          <w:lang w:val="en-US"/>
        </w:rPr>
        <w:t xml:space="preserve"> documented in literature</w:t>
      </w:r>
      <w:r w:rsidRPr="009A0C2E">
        <w:rPr>
          <w:rFonts w:ascii="Times New Roman" w:hAnsi="Times New Roman" w:cs="Times New Roman"/>
          <w:color w:val="000000" w:themeColor="text1"/>
          <w:sz w:val="24"/>
          <w:szCs w:val="24"/>
          <w:lang w:val="en-US"/>
        </w:rPr>
        <w:t xml:space="preserve">), glucose and 200ml of infusion (water). The herbs (dried chamomile flowers, passion fruit and fennel nuts) and dried lemon leaves for the tea composition were supplied by a tea industry located in southern Brazil. The use of glucose increases satiety and energy, generating positive effects on postoperative metabolism, in addition to decreasing patients' hunger, since fasting periods stimulate insulin resistance [17]. Each sachet was added in a cup of tea with boiling water and was sealed for 5 min. All the preparation was carried out, following the norms of food handling of ANVISA [18], in the nutrition area of the Hospital </w:t>
      </w:r>
      <w:proofErr w:type="spellStart"/>
      <w:r w:rsidRPr="009A0C2E">
        <w:rPr>
          <w:rFonts w:ascii="Times New Roman" w:hAnsi="Times New Roman" w:cs="Times New Roman"/>
          <w:color w:val="000000" w:themeColor="text1"/>
          <w:sz w:val="24"/>
          <w:szCs w:val="24"/>
          <w:lang w:val="en-US"/>
        </w:rPr>
        <w:t>Unimed</w:t>
      </w:r>
      <w:proofErr w:type="spellEnd"/>
      <w:r w:rsidRPr="009A0C2E">
        <w:rPr>
          <w:rFonts w:ascii="Times New Roman" w:hAnsi="Times New Roman" w:cs="Times New Roman"/>
          <w:color w:val="000000" w:themeColor="text1"/>
          <w:sz w:val="24"/>
          <w:szCs w:val="24"/>
          <w:lang w:val="en-US"/>
        </w:rPr>
        <w:t xml:space="preserve"> - </w:t>
      </w:r>
      <w:proofErr w:type="spellStart"/>
      <w:r w:rsidRPr="009A0C2E">
        <w:rPr>
          <w:rFonts w:ascii="Times New Roman" w:hAnsi="Times New Roman" w:cs="Times New Roman"/>
          <w:color w:val="000000" w:themeColor="text1"/>
          <w:sz w:val="24"/>
          <w:szCs w:val="24"/>
          <w:lang w:val="en-US"/>
        </w:rPr>
        <w:t>Erechim</w:t>
      </w:r>
      <w:proofErr w:type="spellEnd"/>
      <w:r w:rsidRPr="009A0C2E">
        <w:rPr>
          <w:rFonts w:ascii="Times New Roman" w:hAnsi="Times New Roman" w:cs="Times New Roman"/>
          <w:color w:val="000000" w:themeColor="text1"/>
          <w:sz w:val="24"/>
          <w:szCs w:val="24"/>
          <w:lang w:val="en-US"/>
        </w:rPr>
        <w:t>, being the Nutritionist responsible for this step. COVID-19 protocols were ensured.</w:t>
      </w:r>
    </w:p>
    <w:p w14:paraId="3048A2DA" w14:textId="77777777" w:rsidR="008808FF" w:rsidRPr="009A0C2E" w:rsidRDefault="008808FF" w:rsidP="008808FF">
      <w:pPr>
        <w:spacing w:after="0"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As this is a double-blind clinical research, the volunteer, the examiner and the nutritionists were not aware of which tea was ingested by each participant. Randomization method was physical, in which the teas were allocated in color boxes different and were randomly delivered among the participants, with the blinding undone only after the end of data collection. The blinding was done by a third person, who had no connection with the study, participants and researchers.</w:t>
      </w:r>
    </w:p>
    <w:p w14:paraId="6D9C40E9" w14:textId="77777777" w:rsidR="008808FF" w:rsidRPr="009A0C2E" w:rsidRDefault="008808FF" w:rsidP="008808FF">
      <w:pPr>
        <w:spacing w:after="0" w:line="480" w:lineRule="auto"/>
        <w:jc w:val="both"/>
        <w:rPr>
          <w:rFonts w:ascii="Times New Roman" w:hAnsi="Times New Roman" w:cs="Times New Roman"/>
          <w:color w:val="000000" w:themeColor="text1"/>
          <w:sz w:val="24"/>
          <w:szCs w:val="24"/>
          <w:lang w:val="en-US"/>
        </w:rPr>
      </w:pPr>
    </w:p>
    <w:p w14:paraId="1E7321EF" w14:textId="77777777" w:rsidR="008808FF" w:rsidRPr="009A0C2E" w:rsidRDefault="008808FF" w:rsidP="008808FF">
      <w:pPr>
        <w:spacing w:before="240" w:after="0" w:line="480" w:lineRule="auto"/>
        <w:jc w:val="both"/>
        <w:rPr>
          <w:rFonts w:ascii="Times New Roman" w:hAnsi="Times New Roman" w:cs="Times New Roman"/>
          <w:bCs/>
          <w:i/>
          <w:color w:val="000000" w:themeColor="text1"/>
          <w:sz w:val="24"/>
          <w:szCs w:val="24"/>
          <w:lang w:val="en-US"/>
        </w:rPr>
      </w:pPr>
      <w:r w:rsidRPr="009A0C2E">
        <w:rPr>
          <w:rFonts w:ascii="Times New Roman" w:hAnsi="Times New Roman" w:cs="Times New Roman"/>
          <w:bCs/>
          <w:i/>
          <w:color w:val="000000" w:themeColor="text1"/>
          <w:sz w:val="24"/>
          <w:szCs w:val="24"/>
          <w:lang w:val="en-US"/>
        </w:rPr>
        <w:t>2.5 Statistical analysis</w:t>
      </w:r>
    </w:p>
    <w:p w14:paraId="41E987E5" w14:textId="77777777" w:rsidR="008808FF" w:rsidRPr="009A0C2E" w:rsidRDefault="008808FF" w:rsidP="008808FF">
      <w:pPr>
        <w:spacing w:before="240" w:after="0"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 xml:space="preserve">The normality of the data was evaluated and, from the results, the mean values of the scores assigned on the Likert ladder were compared using the Mann-Whitney test. The items analysis and mean comparison tests were performed using Minitab 19 software, correlations networks were constructed using Origin 22 software.  </w:t>
      </w:r>
    </w:p>
    <w:p w14:paraId="370F2D44" w14:textId="77777777" w:rsidR="008808FF" w:rsidRPr="009A0C2E" w:rsidRDefault="008808FF" w:rsidP="008808FF">
      <w:pPr>
        <w:spacing w:after="0" w:line="480" w:lineRule="auto"/>
        <w:jc w:val="both"/>
        <w:rPr>
          <w:rFonts w:ascii="Times New Roman" w:hAnsi="Times New Roman" w:cs="Times New Roman"/>
          <w:color w:val="000000" w:themeColor="text1"/>
          <w:sz w:val="24"/>
          <w:szCs w:val="24"/>
          <w:lang w:val="en-US"/>
        </w:rPr>
      </w:pPr>
    </w:p>
    <w:p w14:paraId="5C4851B5" w14:textId="77777777" w:rsidR="008808FF" w:rsidRPr="009A0C2E" w:rsidRDefault="008808FF" w:rsidP="008808FF">
      <w:pPr>
        <w:spacing w:before="240" w:after="0" w:line="480" w:lineRule="auto"/>
        <w:jc w:val="both"/>
        <w:rPr>
          <w:rFonts w:ascii="Times New Roman" w:hAnsi="Times New Roman" w:cs="Times New Roman"/>
          <w:b/>
          <w:bCs/>
          <w:color w:val="000000" w:themeColor="text1"/>
          <w:sz w:val="24"/>
          <w:szCs w:val="24"/>
          <w:lang w:val="en-US"/>
        </w:rPr>
      </w:pPr>
      <w:r w:rsidRPr="009A0C2E">
        <w:rPr>
          <w:rFonts w:ascii="Times New Roman" w:hAnsi="Times New Roman" w:cs="Times New Roman"/>
          <w:b/>
          <w:bCs/>
          <w:color w:val="000000" w:themeColor="text1"/>
          <w:sz w:val="24"/>
          <w:szCs w:val="24"/>
          <w:lang w:val="en-US"/>
        </w:rPr>
        <w:lastRenderedPageBreak/>
        <w:t>3. Results</w:t>
      </w:r>
    </w:p>
    <w:p w14:paraId="5D737BF2" w14:textId="77777777" w:rsidR="008808FF" w:rsidRPr="009A0C2E" w:rsidRDefault="008808FF" w:rsidP="008808FF">
      <w:pPr>
        <w:tabs>
          <w:tab w:val="left" w:pos="3018"/>
        </w:tabs>
        <w:spacing w:before="240" w:after="0" w:line="480" w:lineRule="auto"/>
        <w:jc w:val="both"/>
        <w:rPr>
          <w:rFonts w:ascii="Times New Roman" w:hAnsi="Times New Roman" w:cs="Times New Roman"/>
          <w:bCs/>
          <w:i/>
          <w:color w:val="000000" w:themeColor="text1"/>
          <w:sz w:val="24"/>
          <w:szCs w:val="24"/>
          <w:lang w:val="en-US"/>
        </w:rPr>
      </w:pPr>
      <w:r w:rsidRPr="009A0C2E">
        <w:rPr>
          <w:rFonts w:ascii="Times New Roman" w:hAnsi="Times New Roman" w:cs="Times New Roman"/>
          <w:bCs/>
          <w:i/>
          <w:color w:val="000000" w:themeColor="text1"/>
          <w:sz w:val="24"/>
          <w:szCs w:val="24"/>
          <w:lang w:val="en-US"/>
        </w:rPr>
        <w:t>3.1 Sample Characterization</w:t>
      </w:r>
      <w:r w:rsidRPr="009A0C2E">
        <w:rPr>
          <w:rFonts w:ascii="Times New Roman" w:hAnsi="Times New Roman" w:cs="Times New Roman"/>
          <w:bCs/>
          <w:i/>
          <w:color w:val="000000" w:themeColor="text1"/>
          <w:sz w:val="24"/>
          <w:szCs w:val="24"/>
          <w:lang w:val="en-US"/>
        </w:rPr>
        <w:tab/>
      </w:r>
    </w:p>
    <w:p w14:paraId="3266E209" w14:textId="43231F12" w:rsidR="008808FF" w:rsidRDefault="008808FF" w:rsidP="008808FF">
      <w:pPr>
        <w:spacing w:before="240" w:after="0"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 xml:space="preserve">This study included 210 participants who underwent elective surgery at the Hospital </w:t>
      </w:r>
      <w:proofErr w:type="spellStart"/>
      <w:r w:rsidRPr="009A0C2E">
        <w:rPr>
          <w:rFonts w:ascii="Times New Roman" w:hAnsi="Times New Roman" w:cs="Times New Roman"/>
          <w:color w:val="000000" w:themeColor="text1"/>
          <w:sz w:val="24"/>
          <w:szCs w:val="24"/>
          <w:lang w:val="en-US"/>
        </w:rPr>
        <w:t>Unimed</w:t>
      </w:r>
      <w:proofErr w:type="spellEnd"/>
      <w:r w:rsidRPr="009A0C2E">
        <w:rPr>
          <w:rFonts w:ascii="Times New Roman" w:hAnsi="Times New Roman" w:cs="Times New Roman"/>
          <w:color w:val="000000" w:themeColor="text1"/>
          <w:sz w:val="24"/>
          <w:szCs w:val="24"/>
          <w:lang w:val="en-US"/>
        </w:rPr>
        <w:t xml:space="preserve"> – </w:t>
      </w:r>
      <w:proofErr w:type="spellStart"/>
      <w:r w:rsidRPr="009A0C2E">
        <w:rPr>
          <w:rFonts w:ascii="Times New Roman" w:hAnsi="Times New Roman" w:cs="Times New Roman"/>
          <w:color w:val="000000" w:themeColor="text1"/>
          <w:sz w:val="24"/>
          <w:szCs w:val="24"/>
          <w:lang w:val="en-US"/>
        </w:rPr>
        <w:t>Erechim</w:t>
      </w:r>
      <w:proofErr w:type="spellEnd"/>
      <w:r w:rsidRPr="009A0C2E">
        <w:rPr>
          <w:rFonts w:ascii="Times New Roman" w:hAnsi="Times New Roman" w:cs="Times New Roman"/>
          <w:color w:val="000000" w:themeColor="text1"/>
          <w:sz w:val="24"/>
          <w:szCs w:val="24"/>
          <w:lang w:val="en-US"/>
        </w:rPr>
        <w:t xml:space="preserve">. A total of 160 volunteers were randomized. The application of the DASS-21 scale failed in 50 participants; 52 volunteers were randomized in the test group and 58, in the placebo group. Of these, 78 participants (70.9%) were men and 32 participants (29.0%) were women. The flow of participants is illustrated in Figure 1. The predominant surgical procedure was </w:t>
      </w:r>
      <w:proofErr w:type="spellStart"/>
      <w:r w:rsidRPr="009A0C2E">
        <w:rPr>
          <w:rFonts w:ascii="Times New Roman" w:hAnsi="Times New Roman" w:cs="Times New Roman"/>
          <w:color w:val="000000" w:themeColor="text1"/>
          <w:sz w:val="24"/>
          <w:szCs w:val="24"/>
          <w:lang w:val="en-US"/>
        </w:rPr>
        <w:t>Otorhinolaryngological</w:t>
      </w:r>
      <w:proofErr w:type="spellEnd"/>
      <w:r w:rsidRPr="009A0C2E">
        <w:rPr>
          <w:rFonts w:ascii="Times New Roman" w:hAnsi="Times New Roman" w:cs="Times New Roman"/>
          <w:color w:val="000000" w:themeColor="text1"/>
          <w:sz w:val="24"/>
          <w:szCs w:val="24"/>
          <w:lang w:val="en-US"/>
        </w:rPr>
        <w:t xml:space="preserve"> surgery, with a percentage of 32.73% (n = 36); surgery orthopedic, with a percentage of 24.55% (n = 27); finally, general surgery, with a percentage of 21.83% (n = 24). Regarding to this variable, the lowest frequencies were for gynecological and plastic surgery, corresponding to 10.91% (n = 12) and 10% (n = 11), respectively. Another parameter investigated was the type of anesthesia, in which most of the participants of the research received general anesthesia, being 70.91% (n = 78), while 29.09% (n = 32) received </w:t>
      </w:r>
      <w:proofErr w:type="spellStart"/>
      <w:r w:rsidRPr="009A0C2E">
        <w:rPr>
          <w:rFonts w:ascii="Times New Roman" w:hAnsi="Times New Roman" w:cs="Times New Roman"/>
          <w:color w:val="000000" w:themeColor="text1"/>
          <w:sz w:val="24"/>
          <w:szCs w:val="24"/>
          <w:lang w:val="en-US"/>
        </w:rPr>
        <w:t>locoregional</w:t>
      </w:r>
      <w:proofErr w:type="spellEnd"/>
      <w:r w:rsidRPr="009A0C2E">
        <w:rPr>
          <w:rFonts w:ascii="Times New Roman" w:hAnsi="Times New Roman" w:cs="Times New Roman"/>
          <w:color w:val="000000" w:themeColor="text1"/>
          <w:sz w:val="24"/>
          <w:szCs w:val="24"/>
          <w:lang w:val="en-US"/>
        </w:rPr>
        <w:t xml:space="preserve"> anesthesia.</w:t>
      </w:r>
    </w:p>
    <w:p w14:paraId="356BDCF1" w14:textId="77777777" w:rsidR="00455B62" w:rsidRPr="009A0C2E" w:rsidRDefault="00455B62" w:rsidP="008808FF">
      <w:pPr>
        <w:spacing w:before="240" w:after="0" w:line="480" w:lineRule="auto"/>
        <w:ind w:firstLine="708"/>
        <w:jc w:val="both"/>
        <w:rPr>
          <w:rFonts w:ascii="Times New Roman" w:hAnsi="Times New Roman" w:cs="Times New Roman"/>
          <w:color w:val="000000" w:themeColor="text1"/>
          <w:sz w:val="24"/>
          <w:szCs w:val="24"/>
          <w:lang w:val="en-US"/>
        </w:rPr>
      </w:pPr>
    </w:p>
    <w:p w14:paraId="2FFA350F" w14:textId="77777777" w:rsidR="008808FF" w:rsidRPr="009A0C2E" w:rsidRDefault="008808FF" w:rsidP="008808FF">
      <w:pPr>
        <w:spacing w:before="240" w:after="0" w:line="480" w:lineRule="auto"/>
        <w:jc w:val="both"/>
        <w:rPr>
          <w:rFonts w:ascii="Times New Roman" w:hAnsi="Times New Roman" w:cs="Times New Roman"/>
          <w:bCs/>
          <w:i/>
          <w:color w:val="000000" w:themeColor="text1"/>
          <w:sz w:val="24"/>
          <w:szCs w:val="24"/>
          <w:lang w:val="en-US"/>
        </w:rPr>
      </w:pPr>
      <w:r w:rsidRPr="009A0C2E">
        <w:rPr>
          <w:rFonts w:ascii="Times New Roman" w:hAnsi="Times New Roman" w:cs="Times New Roman"/>
          <w:bCs/>
          <w:i/>
          <w:color w:val="000000" w:themeColor="text1"/>
          <w:sz w:val="24"/>
          <w:szCs w:val="24"/>
          <w:lang w:val="en-US"/>
        </w:rPr>
        <w:t>3.2 Effect of soothing tea</w:t>
      </w:r>
      <w:r>
        <w:rPr>
          <w:rFonts w:ascii="Times New Roman" w:hAnsi="Times New Roman" w:cs="Times New Roman"/>
          <w:bCs/>
          <w:i/>
          <w:color w:val="000000" w:themeColor="text1"/>
          <w:sz w:val="24"/>
          <w:szCs w:val="24"/>
          <w:lang w:val="en-US"/>
        </w:rPr>
        <w:t xml:space="preserve"> and placebo</w:t>
      </w:r>
      <w:r w:rsidRPr="009A0C2E">
        <w:rPr>
          <w:rFonts w:ascii="Times New Roman" w:hAnsi="Times New Roman" w:cs="Times New Roman"/>
          <w:bCs/>
          <w:i/>
          <w:color w:val="000000" w:themeColor="text1"/>
          <w:sz w:val="24"/>
          <w:szCs w:val="24"/>
          <w:lang w:val="en-US"/>
        </w:rPr>
        <w:t xml:space="preserve"> on DASS-21 Scale scores.</w:t>
      </w:r>
    </w:p>
    <w:p w14:paraId="2CD2465C" w14:textId="77777777" w:rsidR="008808FF" w:rsidRPr="009A0C2E" w:rsidRDefault="008808FF" w:rsidP="008808FF">
      <w:pPr>
        <w:spacing w:before="240" w:after="0"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 xml:space="preserve">The ingestion of soothing tea, in the preoperative period, was able to stimulate the emergence of positive feelings (p = 0.0005). Among the participants who assigned a score 3 to this parameter (n = 45), 30 (66.7%) received the soothing tea, while 15 (33.3%) received the placebo tea. On the other hand, among the participants who assigned a score of 0, 1 or 2, 43 (66.2%) were allocated in the placebo group, while 22 (33.8%) were in the test group. Still, the consumption of soothing tea produced a slight downward trend in the scores of the responses that measured anxiety levels: agitation (p = 0.3542), </w:t>
      </w:r>
      <w:r w:rsidRPr="009A0C2E">
        <w:rPr>
          <w:rFonts w:ascii="Times New Roman" w:hAnsi="Times New Roman" w:cs="Times New Roman"/>
          <w:color w:val="000000" w:themeColor="text1"/>
          <w:sz w:val="24"/>
          <w:szCs w:val="24"/>
          <w:lang w:val="en-US"/>
        </w:rPr>
        <w:lastRenderedPageBreak/>
        <w:t>intolerance (p = 0.1893), panic (p = 0.2911) and tachycardia (p = 0.3819). The other parameters analyzed by the DASS-21 Scale were affected to a lesser extent by the use of tea. These data can be verified in Table 1.</w:t>
      </w:r>
    </w:p>
    <w:p w14:paraId="677BE757" w14:textId="77777777" w:rsidR="008808FF" w:rsidRPr="009A0C2E" w:rsidRDefault="008808FF" w:rsidP="008808FF">
      <w:pPr>
        <w:spacing w:before="240" w:after="0" w:line="480" w:lineRule="auto"/>
        <w:ind w:firstLine="567"/>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The correlation network grouped questions related to depression (blue), stress (purple), and anxiety (gray) in circles with different colors. The networks were connected by the interaction between responses to the questions of the DASS-21 Scale. In this scenario, questions 1, 2, 3, 5, 16, and 20 (light lines) had no correlations with r &gt; 0.6 in both groups: placebo and experimental. However, most correlations with r close to 0.8 (dark lines) occurred between questions belonging to the same domain, except for the correlation between questions 13 and 19, making a link between depression and anxiety. Thus, it is evident that the correlation profile of the test group was significantly modified compared to the placebo group.</w:t>
      </w:r>
    </w:p>
    <w:p w14:paraId="1766E17B" w14:textId="77777777" w:rsidR="008808FF" w:rsidRPr="009A0C2E" w:rsidRDefault="008808FF" w:rsidP="008808FF">
      <w:pPr>
        <w:spacing w:after="0" w:line="480" w:lineRule="auto"/>
        <w:ind w:firstLine="567"/>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 xml:space="preserve">Some highlights in the placebo group (Figure 2a) include strong correlations between questions 10 and 13 (r = 0.7832; p &lt; 0.0001), which measure aspects related to depression, and questions 15 and 9 (r = 0.7734; p &lt; 0.0001), which describe aspects related to anxiety. In the intervention group (Figure 2b), a strong correlation between questions with 9, and 14 (r = 0.8213; p &lt; 0.0001; r = 0.8864; p &lt; 0.0001) can be observed. In addition to question 9 showing a correlation with question 15, a strong correlation was also identified with question 14 (r = 0.8484; p &lt; 0.0001) and 19 (r = 0.8853; p &lt; 0.0001). </w:t>
      </w:r>
    </w:p>
    <w:p w14:paraId="60E4DC3C" w14:textId="77777777" w:rsidR="008808FF" w:rsidRPr="009A0C2E" w:rsidRDefault="008808FF" w:rsidP="008808FF">
      <w:pPr>
        <w:spacing w:after="0" w:line="360" w:lineRule="auto"/>
        <w:jc w:val="both"/>
        <w:rPr>
          <w:rFonts w:ascii="Times New Roman" w:hAnsi="Times New Roman" w:cs="Times New Roman"/>
          <w:b/>
          <w:bCs/>
          <w:color w:val="000000" w:themeColor="text1"/>
          <w:sz w:val="24"/>
          <w:szCs w:val="24"/>
          <w:lang w:val="en-US"/>
        </w:rPr>
      </w:pPr>
    </w:p>
    <w:p w14:paraId="20172EC8" w14:textId="77777777" w:rsidR="008808FF" w:rsidRPr="00436175" w:rsidRDefault="008808FF" w:rsidP="00455B62">
      <w:pPr>
        <w:spacing w:after="0" w:line="480" w:lineRule="auto"/>
        <w:jc w:val="both"/>
        <w:rPr>
          <w:rFonts w:ascii="Times New Roman" w:hAnsi="Times New Roman" w:cs="Times New Roman"/>
          <w:bCs/>
          <w:i/>
          <w:color w:val="000000" w:themeColor="text1"/>
          <w:sz w:val="24"/>
          <w:szCs w:val="24"/>
          <w:lang w:val="en-US"/>
        </w:rPr>
      </w:pPr>
      <w:r w:rsidRPr="00436175">
        <w:rPr>
          <w:rFonts w:ascii="Times New Roman" w:hAnsi="Times New Roman" w:cs="Times New Roman"/>
          <w:bCs/>
          <w:i/>
          <w:color w:val="000000" w:themeColor="text1"/>
          <w:sz w:val="24"/>
          <w:szCs w:val="24"/>
          <w:lang w:val="en-US"/>
        </w:rPr>
        <w:t>3.3 Validation of the Research Instrument</w:t>
      </w:r>
    </w:p>
    <w:p w14:paraId="43C949DF" w14:textId="77777777" w:rsidR="00455B62" w:rsidRDefault="008808FF" w:rsidP="00455B62">
      <w:pPr>
        <w:spacing w:after="0" w:line="480" w:lineRule="auto"/>
        <w:ind w:firstLine="567"/>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The validation of the internal consistency of the DASS-21 Scale occurred through the calculation of Cronbach's alpha. As a general rule, a Cronbach's alpha &gt; 0.70 is considered of high relevance. In this research, the values of Cronbach's alpha of each DASS-21 subscale were favorable for the entire sample (</w:t>
      </w:r>
      <w:r w:rsidRPr="009A0C2E">
        <w:rPr>
          <w:rFonts w:ascii="Times New Roman" w:hAnsi="Times New Roman" w:cs="Times New Roman"/>
          <w:color w:val="000000" w:themeColor="text1"/>
          <w:sz w:val="24"/>
          <w:szCs w:val="24"/>
        </w:rPr>
        <w:t>α</w:t>
      </w:r>
      <w:r w:rsidRPr="009A0C2E">
        <w:rPr>
          <w:rFonts w:ascii="Times New Roman" w:hAnsi="Times New Roman" w:cs="Times New Roman"/>
          <w:color w:val="000000" w:themeColor="text1"/>
          <w:sz w:val="24"/>
          <w:szCs w:val="24"/>
          <w:lang w:val="en-US"/>
        </w:rPr>
        <w:t xml:space="preserve"> = 0.7610, 0.8872 and 0.8907, </w:t>
      </w:r>
      <w:r w:rsidRPr="009A0C2E">
        <w:rPr>
          <w:rFonts w:ascii="Times New Roman" w:hAnsi="Times New Roman" w:cs="Times New Roman"/>
          <w:color w:val="000000" w:themeColor="text1"/>
          <w:sz w:val="24"/>
          <w:szCs w:val="24"/>
          <w:lang w:val="en-US"/>
        </w:rPr>
        <w:lastRenderedPageBreak/>
        <w:t>respectively, for depression, anxiety and stress), as depicted in Table 2. A similar distribution of Cronbach's alpha values was found in the test and placebo groups.</w:t>
      </w:r>
    </w:p>
    <w:p w14:paraId="1D7D2091" w14:textId="63620E3E" w:rsidR="008808FF" w:rsidRPr="009A0C2E" w:rsidRDefault="00455B62" w:rsidP="00455B62">
      <w:pPr>
        <w:spacing w:after="0" w:line="480" w:lineRule="auto"/>
        <w:ind w:firstLine="567"/>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 xml:space="preserve"> </w:t>
      </w:r>
    </w:p>
    <w:p w14:paraId="64572ED2" w14:textId="77777777" w:rsidR="008808FF" w:rsidRPr="009A0C2E" w:rsidRDefault="008808FF" w:rsidP="008808FF">
      <w:pPr>
        <w:spacing w:after="0" w:line="480" w:lineRule="auto"/>
        <w:jc w:val="both"/>
        <w:rPr>
          <w:rFonts w:ascii="Times New Roman" w:hAnsi="Times New Roman" w:cs="Times New Roman"/>
          <w:b/>
          <w:bCs/>
          <w:color w:val="000000" w:themeColor="text1"/>
          <w:sz w:val="24"/>
          <w:szCs w:val="24"/>
          <w:lang w:val="en-US"/>
        </w:rPr>
      </w:pPr>
      <w:r w:rsidRPr="009A0C2E">
        <w:rPr>
          <w:rFonts w:ascii="Times New Roman" w:hAnsi="Times New Roman" w:cs="Times New Roman"/>
          <w:b/>
          <w:bCs/>
          <w:color w:val="000000" w:themeColor="text1"/>
          <w:sz w:val="24"/>
          <w:szCs w:val="24"/>
          <w:lang w:val="en-US"/>
        </w:rPr>
        <w:t>4. Discussion</w:t>
      </w:r>
    </w:p>
    <w:p w14:paraId="7FAC0773" w14:textId="77777777" w:rsidR="008808FF" w:rsidRPr="009A0C2E" w:rsidRDefault="008808FF" w:rsidP="008808FF">
      <w:pPr>
        <w:spacing w:after="0"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 xml:space="preserve">It is a popular belief in Brazil that the use of chamomile tea and other herbs such as fennel and passion fruit is associated with </w:t>
      </w:r>
      <w:proofErr w:type="spellStart"/>
      <w:r w:rsidRPr="009A0C2E">
        <w:rPr>
          <w:rFonts w:ascii="Times New Roman" w:hAnsi="Times New Roman" w:cs="Times New Roman"/>
          <w:color w:val="000000" w:themeColor="text1"/>
          <w:sz w:val="24"/>
          <w:szCs w:val="24"/>
          <w:lang w:val="en-US"/>
        </w:rPr>
        <w:t>anxiolysis</w:t>
      </w:r>
      <w:proofErr w:type="spellEnd"/>
      <w:r w:rsidRPr="009A0C2E">
        <w:rPr>
          <w:rFonts w:ascii="Times New Roman" w:hAnsi="Times New Roman" w:cs="Times New Roman"/>
          <w:color w:val="000000" w:themeColor="text1"/>
          <w:sz w:val="24"/>
          <w:szCs w:val="24"/>
          <w:lang w:val="en-US"/>
        </w:rPr>
        <w:t xml:space="preserve"> and well-being symptoms </w:t>
      </w:r>
      <w:r w:rsidRPr="009A0C2E">
        <w:rPr>
          <w:rFonts w:ascii="Times New Roman" w:hAnsi="Times New Roman" w:cs="Times New Roman"/>
          <w:color w:val="000000" w:themeColor="text1"/>
          <w:sz w:val="24"/>
          <w:szCs w:val="24"/>
          <w:lang w:val="en-US"/>
        </w:rPr>
        <w:fldChar w:fldCharType="begin" w:fldLock="1"/>
      </w:r>
      <w:r w:rsidRPr="009A0C2E">
        <w:rPr>
          <w:rFonts w:ascii="Times New Roman" w:hAnsi="Times New Roman" w:cs="Times New Roman"/>
          <w:color w:val="000000" w:themeColor="text1"/>
          <w:sz w:val="24"/>
          <w:szCs w:val="24"/>
          <w:lang w:val="en-US"/>
        </w:rPr>
        <w:instrText>ADDIN CSL_CITATION {"citationItems":[{"id":"ITEM-1","itemData":{"DOI":"10.14283/jpad.2017.20","ISSN":"22745807","abstract":"Objective: To examine the association between long-term tea consumption and depressive and anxiety symptoms in community-living elderly. Design: Community based cross-sectional study. Setting: The Diet and Healthy Aging Study (DaHA), a prospective cohort study in Singapore. Participants: 614 elderly aged 60 years and above, who were free of dementia and cognitive impairment. Measurements: Information on tea consumption was obtained through interviewer-administered questionnaire. Long-term tea drinking was defined as regular consumption for at least 15 years. Depressive and anxiety symptoms were measured using the 15-item Geriatric Depression Scale (GDS-15) and the 20-item Geriatric Anxiety Inventory (GAI), respectively. A generalized structural equation model (gSEM) was applied to ascertain the association between long-term tea consumption and depressive and anxiety symptoms. Results: About 59% of the subjects had consumed tea for over 15 years. Long term tea consumption was significantly associated with a reduced odds of having depressive and anxiety symptoms, after adjusting for demographics (i.e., age, gender, education and ethnicity), comorbid conditions (i.e., heart disease, diabetes, stroke, hypertension and hyperlipidaemia) and long-term coffee consumption. Conclusion: There was evidence suggesting that long-term tea consumption was associated with reduced depressive and anxiety symptoms among community-living elderly. This suggests that it is worthwhile to further investigate the role of tea’s bioactive compounds in promoting mental health in aging.","author":[{"dropping-particle":"","family":"Chan","given":"S.-P.","non-dropping-particle":"","parse-names":false,"suffix":""},{"dropping-particle":"","family":"Yong","given":"P.Z.","non-dropping-particle":"","parse-names":false,"suffix":""},{"dropping-particle":"","family":"Sun","given":"Y.","non-dropping-particle":"","parse-names":false,"suffix":""},{"dropping-particle":"","family":"Mahendran","given":"R.","non-dropping-particle":"","parse-names":false,"suffix":""},{"dropping-particle":"","family":"Wong","given":"J.C.M.","non-dropping-particle":"","parse-names":false,"suffix":""},{"dropping-particle":"","family":"Qiu","given":"C.","non-dropping-particle":"","parse-names":false,"suffix":""},{"dropping-particle":"","family":"Ng","given":"T.-P.","non-dropping-particle":"","parse-names":false,"suffix":""},{"dropping-particle":"","family":"Kua","given":"E.-H.","non-dropping-particle":"","parse-names":false,"suffix":""},{"dropping-particle":"","family":"Feng","given":"L.","non-dropping-particle":"","parse-names":false,"suffix":""}],"container-title":"The Journal Of Prevention of Alzheimer's Disease","id":"ITEM-1","issued":{"date-parts":[["2017"]]},"page":"1-5","title":"ASSOCIATIONS OF LONG-TERM TEA CONSUMPTION WITH DEPRESSIVE AND ANXIETY SYMPTOMS IN COMMUNITY-LIVING ELDERLY: FINDINGS FROM THE DIET AND HEALTHY AGING STUDY","type":"article-journal"},"uris":["http://www.mendeley.com/documents/?uuid=59443eec-4692-48f1-81e6-d9b24f9d7dec","http://www.mendeley.com/documents/?uuid=024493c9-1d19-4616-80c6-e099f1949676"]}],"mendeley":{"formattedCitation":"[19]","plainTextFormattedCitation":"[19]","previouslyFormattedCitation":"(Chan et al., 2017)"},"properties":{"noteIndex":0},"schema":"https://github.com/citation-style-language/schema/raw/master/csl-citation.json"}</w:instrText>
      </w:r>
      <w:r w:rsidRPr="009A0C2E">
        <w:rPr>
          <w:rFonts w:ascii="Times New Roman" w:hAnsi="Times New Roman" w:cs="Times New Roman"/>
          <w:color w:val="000000" w:themeColor="text1"/>
          <w:sz w:val="24"/>
          <w:szCs w:val="24"/>
          <w:lang w:val="en-US"/>
        </w:rPr>
        <w:fldChar w:fldCharType="separate"/>
      </w:r>
      <w:r w:rsidRPr="009A0C2E">
        <w:rPr>
          <w:rFonts w:ascii="Times New Roman" w:hAnsi="Times New Roman" w:cs="Times New Roman"/>
          <w:noProof/>
          <w:color w:val="000000" w:themeColor="text1"/>
          <w:sz w:val="24"/>
          <w:szCs w:val="24"/>
          <w:lang w:val="en-US"/>
        </w:rPr>
        <w:t>[19]</w:t>
      </w:r>
      <w:r w:rsidRPr="009A0C2E">
        <w:rPr>
          <w:rFonts w:ascii="Times New Roman" w:hAnsi="Times New Roman" w:cs="Times New Roman"/>
          <w:color w:val="000000" w:themeColor="text1"/>
          <w:sz w:val="24"/>
          <w:szCs w:val="24"/>
          <w:lang w:val="en-US"/>
        </w:rPr>
        <w:fldChar w:fldCharType="end"/>
      </w:r>
      <w:r w:rsidRPr="009A0C2E">
        <w:rPr>
          <w:rFonts w:ascii="Times New Roman" w:hAnsi="Times New Roman" w:cs="Times New Roman"/>
          <w:color w:val="000000" w:themeColor="text1"/>
          <w:sz w:val="24"/>
          <w:szCs w:val="24"/>
          <w:lang w:val="en-US"/>
        </w:rPr>
        <w:t xml:space="preserve">. Notwithstanding the existence of the fasting abbreviation protocols, based on the ERAS, many services face difficulties in their implementation. With this, the use of tea is an alternative capable of attenuating the body's response to operative stress, ensuring well-being and satiety to individuals, being an innovative method of easy access and low cost. It was possible to analyze that the volunteers who ingested the soothing tea described positive feelings during the surgical procedure, as shown by the scores of the DASS-21 Scale. This fact is in agreement with other studies, since individuals with less anxiety feel less pain in the post operatory </w:t>
      </w:r>
      <w:r w:rsidRPr="009A0C2E">
        <w:rPr>
          <w:rFonts w:ascii="Times New Roman" w:hAnsi="Times New Roman" w:cs="Times New Roman"/>
          <w:color w:val="000000" w:themeColor="text1"/>
          <w:sz w:val="24"/>
          <w:szCs w:val="24"/>
          <w:lang w:val="en-US"/>
        </w:rPr>
        <w:fldChar w:fldCharType="begin" w:fldLock="1"/>
      </w:r>
      <w:r w:rsidRPr="009A0C2E">
        <w:rPr>
          <w:rFonts w:ascii="Times New Roman" w:hAnsi="Times New Roman" w:cs="Times New Roman"/>
          <w:color w:val="000000" w:themeColor="text1"/>
          <w:sz w:val="24"/>
          <w:szCs w:val="24"/>
          <w:lang w:val="en-US"/>
        </w:rPr>
        <w:instrText>ADDIN CSL_CITATION {"citationItems":[{"id":"ITEM-1","itemData":{"DOI":"10.1590/1980-265x-tce-2018-0499","ISSN":"1980-265X","abstract":"ABSTRACT Objectiv:e to analyze the relationship of anxiety and depression in the preoperative period with the presence of pain in the postoperative period. Method: cohort study conducted at a university hospital in the state of Minas Gerais (Brazil), between february and July 2017, with 65 patients. A collection instrument was elaborated for the demographic and clinical characteristics. The Hospital Anxiety and Depression Scale was used to assess anxiety and depression; pain intensity was measured using the Verbal Numerical Scale. Data were submitted to descriptive and inferential statistical analysis. Results: according to demographic and clinical characteristics, most patients were female, with a median age of 44 years and surgical specialty of the digestive tract. In the preoperative period, 31 (47.7%) had anxiety, and nine (13.8%), depression. None of the patients reported pain immediately prior to surgery. The incidence of moderate to severe postoperative pain was 32 (49.2%) patients. There was a statistically significant difference in the distribution of patients with postoperative pain in relation to the presence or absence of preoperative anxiety (p value &lt;0.001). There is no statistically significant difference in the distribution of patients with postoperative pain in relation to the presence or absence of preoperative depression (0.733). In multivariate analysis, preoperative anxiety was a predictive factor for postoperative pain. Depression was not a predictive factor of postoperative pain. Conclusion: It was demonstrated that, regardless of the demographic and clinical characteristics of the studied sample, the presence of anxiety in patients in the preoperative period is a predictive factor of postoperative pain.","author":[{"dropping-particle":"","family":"Periañez","given":"Carlos Alberto Henao","non-dropping-particle":"","parse-names":false,"suffix":""},{"dropping-particle":"","family":"Diaz","given":"Marcio Alexander Castillo","non-dropping-particle":"","parse-names":false,"suffix":""},{"dropping-particle":"","family":"Bonisson","given":"Priscila Lara Vieira","non-dropping-particle":"","parse-names":false,"suffix":""},{"dropping-particle":"","family":"Simino","given":"Giovana Paula Rezende","non-dropping-particle":"","parse-names":false,"suffix":""},{"dropping-particle":"","family":"Barbosa","given":"Maria Helena","non-dropping-particle":"","parse-names":false,"suffix":""},{"dropping-particle":"De","family":"Mattia","given":"Ana Lúcia","non-dropping-particle":"","parse-names":false,"suffix":""}],"container-title":"Texto &amp; Contexto - Enfermagem","id":"ITEM-1","issued":{"date-parts":[["2020"]]},"title":"RELATIONSHIP OF ANXIETY AND PREOPERATIVE DEPRESSION WITH POST-OPERATIVE PAIN","type":"article-journal","volume":"29"},"uris":["http://www.mendeley.com/documents/?uuid=61a3028b-5eb4-4090-be3e-c3c2dcd9817f","http://www.mendeley.com/documents/?uuid=81b11928-c5be-4d35-988e-76152de140e0"]}],"mendeley":{"formattedCitation":"[20]","plainTextFormattedCitation":"[20]","previouslyFormattedCitation":"(Periañez et al., 2020)"},"properties":{"noteIndex":0},"schema":"https://github.com/citation-style-language/schema/raw/master/csl-citation.json"}</w:instrText>
      </w:r>
      <w:r w:rsidRPr="009A0C2E">
        <w:rPr>
          <w:rFonts w:ascii="Times New Roman" w:hAnsi="Times New Roman" w:cs="Times New Roman"/>
          <w:color w:val="000000" w:themeColor="text1"/>
          <w:sz w:val="24"/>
          <w:szCs w:val="24"/>
          <w:lang w:val="en-US"/>
        </w:rPr>
        <w:fldChar w:fldCharType="separate"/>
      </w:r>
      <w:r w:rsidRPr="009A0C2E">
        <w:rPr>
          <w:rFonts w:ascii="Times New Roman" w:hAnsi="Times New Roman" w:cs="Times New Roman"/>
          <w:noProof/>
          <w:color w:val="000000" w:themeColor="text1"/>
          <w:sz w:val="24"/>
          <w:szCs w:val="24"/>
          <w:lang w:val="en-US"/>
        </w:rPr>
        <w:t>[20]</w:t>
      </w:r>
      <w:r w:rsidRPr="009A0C2E">
        <w:rPr>
          <w:rFonts w:ascii="Times New Roman" w:hAnsi="Times New Roman" w:cs="Times New Roman"/>
          <w:color w:val="000000" w:themeColor="text1"/>
          <w:sz w:val="24"/>
          <w:szCs w:val="24"/>
          <w:lang w:val="en-US"/>
        </w:rPr>
        <w:fldChar w:fldCharType="end"/>
      </w:r>
      <w:r w:rsidRPr="009A0C2E">
        <w:rPr>
          <w:rFonts w:ascii="Times New Roman" w:hAnsi="Times New Roman" w:cs="Times New Roman"/>
          <w:color w:val="000000" w:themeColor="text1"/>
          <w:sz w:val="24"/>
          <w:szCs w:val="24"/>
          <w:lang w:val="en-US"/>
        </w:rPr>
        <w:t>.</w:t>
      </w:r>
    </w:p>
    <w:p w14:paraId="05A6CCD4" w14:textId="77777777" w:rsidR="008808FF" w:rsidRPr="009A0C2E" w:rsidRDefault="008808FF" w:rsidP="008808FF">
      <w:pPr>
        <w:spacing w:after="0"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 xml:space="preserve">Another important aspect to be highlighted is the safety of using these teas as a clear liquid in the reduction of preoperative fasting </w:t>
      </w:r>
      <w:r w:rsidRPr="009A0C2E">
        <w:rPr>
          <w:rFonts w:ascii="Times New Roman" w:hAnsi="Times New Roman" w:cs="Times New Roman"/>
          <w:color w:val="000000" w:themeColor="text1"/>
          <w:sz w:val="24"/>
          <w:szCs w:val="24"/>
          <w:lang w:val="en-US"/>
        </w:rPr>
        <w:fldChar w:fldCharType="begin" w:fldLock="1"/>
      </w:r>
      <w:r w:rsidRPr="009A0C2E">
        <w:rPr>
          <w:rFonts w:ascii="Times New Roman" w:hAnsi="Times New Roman" w:cs="Times New Roman"/>
          <w:color w:val="000000" w:themeColor="text1"/>
          <w:sz w:val="24"/>
          <w:szCs w:val="24"/>
          <w:lang w:val="en-US"/>
        </w:rPr>
        <w:instrText>ADDIN CSL_CITATION {"citationItems":[{"id":"ITEM-1","itemData":{"author":[{"dropping-particle":"","family":"Souza","given":"AWMS","non-dropping-particle":"","parse-names":false,"suffix":""}],"id":"ITEM-1","issued":{"date-parts":[["2014"]]},"title":"Redução do jejum pré e pós-operatório em pacientes submetidos à colecistectomia videolaparoscópica : ensaio clínico randomizado","type":"book"},"uris":["http://www.mendeley.com/documents/?uuid=cb263213-950c-4f11-ae17-5ea34faec838","http://www.mendeley.com/documents/?uuid=1ed1b773-5a04-4f48-bc5e-a9e164e7554c"]}],"mendeley":{"formattedCitation":"[21]","plainTextFormattedCitation":"[21]","previouslyFormattedCitation":"(Souza, 2014)"},"properties":{"noteIndex":0},"schema":"https://github.com/citation-style-language/schema/raw/master/csl-citation.json"}</w:instrText>
      </w:r>
      <w:r w:rsidRPr="009A0C2E">
        <w:rPr>
          <w:rFonts w:ascii="Times New Roman" w:hAnsi="Times New Roman" w:cs="Times New Roman"/>
          <w:color w:val="000000" w:themeColor="text1"/>
          <w:sz w:val="24"/>
          <w:szCs w:val="24"/>
          <w:lang w:val="en-US"/>
        </w:rPr>
        <w:fldChar w:fldCharType="separate"/>
      </w:r>
      <w:r w:rsidRPr="009A0C2E">
        <w:rPr>
          <w:rFonts w:ascii="Times New Roman" w:hAnsi="Times New Roman" w:cs="Times New Roman"/>
          <w:noProof/>
          <w:color w:val="000000" w:themeColor="text1"/>
          <w:sz w:val="24"/>
          <w:szCs w:val="24"/>
          <w:lang w:val="en-US"/>
        </w:rPr>
        <w:t>[21]</w:t>
      </w:r>
      <w:r w:rsidRPr="009A0C2E">
        <w:rPr>
          <w:rFonts w:ascii="Times New Roman" w:hAnsi="Times New Roman" w:cs="Times New Roman"/>
          <w:color w:val="000000" w:themeColor="text1"/>
          <w:sz w:val="24"/>
          <w:szCs w:val="24"/>
          <w:lang w:val="en-US"/>
        </w:rPr>
        <w:fldChar w:fldCharType="end"/>
      </w:r>
      <w:r w:rsidRPr="009A0C2E">
        <w:rPr>
          <w:rFonts w:ascii="Times New Roman" w:hAnsi="Times New Roman" w:cs="Times New Roman"/>
          <w:color w:val="000000" w:themeColor="text1"/>
          <w:sz w:val="24"/>
          <w:szCs w:val="24"/>
          <w:lang w:val="en-US"/>
        </w:rPr>
        <w:t xml:space="preserve">. Both the volunteers in the placebo tea group and in the intervention, group showed no incidence of </w:t>
      </w:r>
      <w:proofErr w:type="spellStart"/>
      <w:r w:rsidRPr="009A0C2E">
        <w:rPr>
          <w:rFonts w:ascii="Times New Roman" w:hAnsi="Times New Roman" w:cs="Times New Roman"/>
          <w:color w:val="000000" w:themeColor="text1"/>
          <w:sz w:val="24"/>
          <w:szCs w:val="24"/>
          <w:lang w:val="en-US"/>
        </w:rPr>
        <w:t>broncho</w:t>
      </w:r>
      <w:proofErr w:type="spellEnd"/>
      <w:r w:rsidRPr="009A0C2E">
        <w:rPr>
          <w:rFonts w:ascii="Times New Roman" w:hAnsi="Times New Roman" w:cs="Times New Roman"/>
          <w:color w:val="000000" w:themeColor="text1"/>
          <w:sz w:val="24"/>
          <w:szCs w:val="24"/>
          <w:lang w:val="en-US"/>
        </w:rPr>
        <w:t xml:space="preserve"> aspiration.</w:t>
      </w:r>
    </w:p>
    <w:p w14:paraId="6B0C92D7" w14:textId="77777777" w:rsidR="008808FF" w:rsidRPr="009A0C2E" w:rsidRDefault="008808FF" w:rsidP="008808FF">
      <w:pPr>
        <w:spacing w:after="0"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One of the concerns of the researchers was the validation of the research instrument, as that the DASS-21 Scale has been widely used in different contexts. In this scenario, few studies have validated preoperative anxiety scales. This research is the first report of the application of DASS-21 in a randomized double-blind clinical trial to investigate the effect of tea composed of herbs on individuals submitted to surgery.</w:t>
      </w:r>
    </w:p>
    <w:p w14:paraId="5C6A3A4A" w14:textId="77777777" w:rsidR="008808FF" w:rsidRPr="009A0C2E" w:rsidRDefault="008808FF" w:rsidP="008808FF">
      <w:pPr>
        <w:spacing w:after="0"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 xml:space="preserve">Cronbach's alpha is a technique used to assess the reliability of internal consistency, as well as to evaluate the magnitude of correlation between the aspects of </w:t>
      </w:r>
      <w:r w:rsidRPr="009A0C2E">
        <w:rPr>
          <w:rFonts w:ascii="Times New Roman" w:hAnsi="Times New Roman" w:cs="Times New Roman"/>
          <w:color w:val="000000" w:themeColor="text1"/>
          <w:sz w:val="24"/>
          <w:szCs w:val="24"/>
          <w:lang w:val="en-US"/>
        </w:rPr>
        <w:lastRenderedPageBreak/>
        <w:t xml:space="preserve">the same test. As a general rule, a Cronbach's alpha &gt; 0.70 is considered of high relevance </w:t>
      </w:r>
      <w:r w:rsidRPr="009A0C2E">
        <w:rPr>
          <w:rFonts w:ascii="Times New Roman" w:hAnsi="Times New Roman" w:cs="Times New Roman"/>
          <w:color w:val="000000" w:themeColor="text1"/>
          <w:sz w:val="24"/>
          <w:szCs w:val="24"/>
          <w:lang w:val="en-US"/>
        </w:rPr>
        <w:fldChar w:fldCharType="begin" w:fldLock="1"/>
      </w:r>
      <w:r w:rsidRPr="009A0C2E">
        <w:rPr>
          <w:rFonts w:ascii="Times New Roman" w:hAnsi="Times New Roman" w:cs="Times New Roman"/>
          <w:color w:val="000000" w:themeColor="text1"/>
          <w:sz w:val="24"/>
          <w:szCs w:val="24"/>
          <w:lang w:val="en-US"/>
        </w:rPr>
        <w:instrText>ADDIN CSL_CITATION {"citationItems":[{"id":"ITEM-1","itemData":{"DOI":"10.1002/jclp.21908","ISSN":"0021-9762","author":[{"dropping-particle":"","family":"Osman","given":"Augustine","non-dropping-particle":"","parse-names":false,"suffix":""},{"dropping-particle":"","family":"Wong","given":"Jane L.","non-dropping-particle":"","parse-names":false,"suffix":""},{"dropping-particle":"","family":"Bagge","given":"Courtney L.","non-dropping-particle":"","parse-names":false,"suffix":""},{"dropping-particle":"","family":"Freedenthal","given":"Stacey","non-dropping-particle":"","parse-names":false,"suffix":""},{"dropping-particle":"","family":"Gutierrez","given":"Peter M.","non-dropping-particle":"","parse-names":false,"suffix":""},{"dropping-particle":"","family":"Lozano","given":"Gregorio","non-dropping-particle":"","parse-names":false,"suffix":""}],"container-title":"Journal of Clinical Psychology","id":"ITEM-1","issue":"12","issued":{"date-parts":[["2012","12"]]},"page":"1322-1338","title":"The Depression Anxiety Stress Scales—21 (DASS‐21): Further Examination of Dimensions, Scale Reliability, and Correlates","type":"article-journal","volume":"68"},"uris":["http://www.mendeley.com/documents/?uuid=fffc57d4-1ce9-4652-af12-68714160eb76","http://www.mendeley.com/documents/?uuid=c9ce0ff1-3a9d-41ce-b4ba-3f4f661eeeeb"]}],"mendeley":{"formattedCitation":"[22]","plainTextFormattedCitation":"[22]","previouslyFormattedCitation":"(Osman et al., 2012)"},"properties":{"noteIndex":0},"schema":"https://github.com/citation-style-language/schema/raw/master/csl-citation.json"}</w:instrText>
      </w:r>
      <w:r w:rsidRPr="009A0C2E">
        <w:rPr>
          <w:rFonts w:ascii="Times New Roman" w:hAnsi="Times New Roman" w:cs="Times New Roman"/>
          <w:color w:val="000000" w:themeColor="text1"/>
          <w:sz w:val="24"/>
          <w:szCs w:val="24"/>
          <w:lang w:val="en-US"/>
        </w:rPr>
        <w:fldChar w:fldCharType="separate"/>
      </w:r>
      <w:r w:rsidRPr="009A0C2E">
        <w:rPr>
          <w:rFonts w:ascii="Times New Roman" w:hAnsi="Times New Roman" w:cs="Times New Roman"/>
          <w:noProof/>
          <w:color w:val="000000" w:themeColor="text1"/>
          <w:sz w:val="24"/>
          <w:szCs w:val="24"/>
          <w:lang w:val="en-US"/>
        </w:rPr>
        <w:t>[22]</w:t>
      </w:r>
      <w:r w:rsidRPr="009A0C2E">
        <w:rPr>
          <w:rFonts w:ascii="Times New Roman" w:hAnsi="Times New Roman" w:cs="Times New Roman"/>
          <w:color w:val="000000" w:themeColor="text1"/>
          <w:sz w:val="24"/>
          <w:szCs w:val="24"/>
          <w:lang w:val="en-US"/>
        </w:rPr>
        <w:fldChar w:fldCharType="end"/>
      </w:r>
      <w:r w:rsidRPr="009A0C2E">
        <w:rPr>
          <w:rFonts w:ascii="Times New Roman" w:hAnsi="Times New Roman" w:cs="Times New Roman"/>
          <w:color w:val="000000" w:themeColor="text1"/>
          <w:sz w:val="24"/>
          <w:szCs w:val="24"/>
          <w:lang w:val="en-US"/>
        </w:rPr>
        <w:t>. Besides being observed in this research, this behavior was analyzed in a study with 1,815 Chinese university students, validating DASS-21 as a solid research instrument to assess issues related to depression, anxiety and stress (</w:t>
      </w:r>
      <w:r w:rsidRPr="009A0C2E">
        <w:rPr>
          <w:rFonts w:ascii="Times New Roman" w:hAnsi="Times New Roman" w:cs="Times New Roman"/>
          <w:color w:val="000000" w:themeColor="text1"/>
          <w:sz w:val="24"/>
          <w:szCs w:val="24"/>
        </w:rPr>
        <w:t>α</w:t>
      </w:r>
      <w:r w:rsidRPr="009A0C2E">
        <w:rPr>
          <w:rFonts w:ascii="Times New Roman" w:hAnsi="Times New Roman" w:cs="Times New Roman"/>
          <w:color w:val="000000" w:themeColor="text1"/>
          <w:sz w:val="24"/>
          <w:szCs w:val="24"/>
          <w:lang w:val="en-US"/>
        </w:rPr>
        <w:t xml:space="preserve"> = 0.83, 0.80 and 0.82, respectively) </w:t>
      </w:r>
      <w:r w:rsidRPr="009A0C2E">
        <w:rPr>
          <w:rFonts w:ascii="Times New Roman" w:hAnsi="Times New Roman" w:cs="Times New Roman"/>
          <w:color w:val="000000" w:themeColor="text1"/>
          <w:sz w:val="24"/>
          <w:szCs w:val="24"/>
          <w:lang w:val="en-US"/>
        </w:rPr>
        <w:fldChar w:fldCharType="begin" w:fldLock="1"/>
      </w:r>
      <w:r w:rsidRPr="009A0C2E">
        <w:rPr>
          <w:rFonts w:ascii="Times New Roman" w:hAnsi="Times New Roman" w:cs="Times New Roman"/>
          <w:color w:val="000000" w:themeColor="text1"/>
          <w:sz w:val="24"/>
          <w:szCs w:val="24"/>
          <w:lang w:val="en-US"/>
        </w:rPr>
        <w:instrText>ADDIN CSL_CITATION {"citationItems":[{"id":"ITEM-1","itemData":{"DOI":"10.1037/pas0000207","ISSN":"1939-134X","author":[{"dropping-particle":"","family":"Wang","given":"Kui","non-dropping-particle":"","parse-names":false,"suffix":""},{"dropping-particle":"","family":"Shi","given":"Hai-Song","non-dropping-particle":"","parse-names":false,"suffix":""},{"dropping-particle":"","family":"Geng","given":"Fu-Lei","non-dropping-particle":"","parse-names":false,"suffix":""},{"dropping-particle":"","family":"Zou","given":"Lai-Quan","non-dropping-particle":"","parse-names":false,"suffix":""},{"dropping-particle":"","family":"Tan","given":"Shu-Ping","non-dropping-particle":"","parse-names":false,"suffix":""},{"dropping-particle":"","family":"Wang","given":"Yi","non-dropping-particle":"","parse-names":false,"suffix":""},{"dropping-particle":"","family":"Neumann","given":"David L.","non-dropping-particle":"","parse-names":false,"suffix":""},{"dropping-particle":"","family":"Shum","given":"David H. K.","non-dropping-particle":"","parse-names":false,"suffix":""},{"dropping-particle":"","family":"Chan","given":"Raymond C. K.","non-dropping-particle":"","parse-names":false,"suffix":""}],"container-title":"Psychological Assessment","id":"ITEM-1","issue":"5","issued":{"date-parts":[["2016","5"]]},"page":"e88-e100","title":"Cross-cultural validation of the Depression Anxiety Stress Scale–21 in China.","type":"article-journal","volume":"28"},"uris":["http://www.mendeley.com/documents/?uuid=8d019b2f-61a2-4a87-95c0-3fdbbe9bf7be","http://www.mendeley.com/documents/?uuid=4a5e6e8d-6c3a-44da-aa1f-e65c43157001"]}],"mendeley":{"formattedCitation":"[23]","plainTextFormattedCitation":"[23]","previouslyFormattedCitation":"(Wang et al., 2016)"},"properties":{"noteIndex":0},"schema":"https://github.com/citation-style-language/schema/raw/master/csl-citation.json"}</w:instrText>
      </w:r>
      <w:r w:rsidRPr="009A0C2E">
        <w:rPr>
          <w:rFonts w:ascii="Times New Roman" w:hAnsi="Times New Roman" w:cs="Times New Roman"/>
          <w:color w:val="000000" w:themeColor="text1"/>
          <w:sz w:val="24"/>
          <w:szCs w:val="24"/>
          <w:lang w:val="en-US"/>
        </w:rPr>
        <w:fldChar w:fldCharType="separate"/>
      </w:r>
      <w:r w:rsidRPr="009A0C2E">
        <w:rPr>
          <w:rFonts w:ascii="Times New Roman" w:hAnsi="Times New Roman" w:cs="Times New Roman"/>
          <w:noProof/>
          <w:color w:val="000000" w:themeColor="text1"/>
          <w:sz w:val="24"/>
          <w:szCs w:val="24"/>
          <w:lang w:val="en-US"/>
        </w:rPr>
        <w:t>[23]</w:t>
      </w:r>
      <w:r w:rsidRPr="009A0C2E">
        <w:rPr>
          <w:rFonts w:ascii="Times New Roman" w:hAnsi="Times New Roman" w:cs="Times New Roman"/>
          <w:color w:val="000000" w:themeColor="text1"/>
          <w:sz w:val="24"/>
          <w:szCs w:val="24"/>
          <w:lang w:val="en-US"/>
        </w:rPr>
        <w:fldChar w:fldCharType="end"/>
      </w:r>
      <w:r w:rsidRPr="009A0C2E">
        <w:rPr>
          <w:rFonts w:ascii="Times New Roman" w:hAnsi="Times New Roman" w:cs="Times New Roman"/>
          <w:color w:val="000000" w:themeColor="text1"/>
          <w:sz w:val="24"/>
          <w:szCs w:val="24"/>
          <w:lang w:val="en-US"/>
        </w:rPr>
        <w:t>. Another study that demonstrates favorable values to examine the internal consistency was performed with 123 volunteers, validating this Scale for use in individuals with autism spectrum disorder and without intellectual disability (</w:t>
      </w:r>
      <w:r w:rsidRPr="009A0C2E">
        <w:rPr>
          <w:rFonts w:ascii="Times New Roman" w:hAnsi="Times New Roman" w:cs="Times New Roman"/>
          <w:color w:val="000000" w:themeColor="text1"/>
          <w:sz w:val="24"/>
          <w:szCs w:val="24"/>
        </w:rPr>
        <w:t>α</w:t>
      </w:r>
      <w:r w:rsidRPr="009A0C2E">
        <w:rPr>
          <w:rFonts w:ascii="Times New Roman" w:hAnsi="Times New Roman" w:cs="Times New Roman"/>
          <w:color w:val="000000" w:themeColor="text1"/>
          <w:sz w:val="24"/>
          <w:szCs w:val="24"/>
          <w:lang w:val="en-US"/>
        </w:rPr>
        <w:t xml:space="preserve"> = 0.7610, 0.8872 and 0.8907, respectively, for depression, anxiety, and stress) </w:t>
      </w:r>
      <w:r w:rsidRPr="009A0C2E">
        <w:rPr>
          <w:rFonts w:ascii="Times New Roman" w:hAnsi="Times New Roman" w:cs="Times New Roman"/>
          <w:color w:val="000000" w:themeColor="text1"/>
          <w:sz w:val="24"/>
          <w:szCs w:val="24"/>
          <w:lang w:val="en-US"/>
        </w:rPr>
        <w:fldChar w:fldCharType="begin" w:fldLock="1"/>
      </w:r>
      <w:r w:rsidRPr="009A0C2E">
        <w:rPr>
          <w:rFonts w:ascii="Times New Roman" w:hAnsi="Times New Roman" w:cs="Times New Roman"/>
          <w:color w:val="000000" w:themeColor="text1"/>
          <w:sz w:val="24"/>
          <w:szCs w:val="24"/>
          <w:lang w:val="en-US"/>
        </w:rPr>
        <w:instrText>ADDIN CSL_CITATION {"citationItems":[{"id":"ITEM-1","itemData":{"DOI":"10.1016/j.psychres.2020.113300","ISSN":"01651781","author":[{"dropping-particle":"","family":"Park","given":"Shin Ho","non-dropping-particle":"","parse-names":false,"suffix":""},{"dropping-particle":"","family":"Song","given":"Yun Ju C.","non-dropping-particle":"","parse-names":false,"suffix":""},{"dropping-particle":"","family":"Demetriou","given":"Eleni A.","non-dropping-particle":"","parse-names":false,"suffix":""},{"dropping-particle":"","family":"Pepper","given":"Karen L.","non-dropping-particle":"","parse-names":false,"suffix":""},{"dropping-particle":"","family":"Thomas","given":"Emma E.","non-dropping-particle":"","parse-names":false,"suffix":""},{"dropping-particle":"","family":"Hickie","given":"Ian B.","non-dropping-particle":"","parse-names":false,"suffix":""},{"dropping-particle":"","family":"Guastella","given":"Adam J.","non-dropping-particle":"","parse-names":false,"suffix":""}],"container-title":"Psychiatry Research","id":"ITEM-1","issued":{"date-parts":[["2020","9"]]},"page":"113300","title":"Validation of the 21-item Depression, Anxiety, and Stress Scales (DASS-21) in individuals with autism spectrum disorder","type":"article-journal","volume":"291"},"uris":["http://www.mendeley.com/documents/?uuid=2df62ce4-f0b1-43ae-81e6-a779a2b32ffc","http://www.mendeley.com/documents/?uuid=15226ad0-8cf3-4b80-adfc-fbaeb096119e"]}],"mendeley":{"formattedCitation":"[24]","plainTextFormattedCitation":"[24]","previouslyFormattedCitation":"(Park et al., 2020)"},"properties":{"noteIndex":0},"schema":"https://github.com/citation-style-language/schema/raw/master/csl-citation.json"}</w:instrText>
      </w:r>
      <w:r w:rsidRPr="009A0C2E">
        <w:rPr>
          <w:rFonts w:ascii="Times New Roman" w:hAnsi="Times New Roman" w:cs="Times New Roman"/>
          <w:color w:val="000000" w:themeColor="text1"/>
          <w:sz w:val="24"/>
          <w:szCs w:val="24"/>
          <w:lang w:val="en-US"/>
        </w:rPr>
        <w:fldChar w:fldCharType="separate"/>
      </w:r>
      <w:r w:rsidRPr="009A0C2E">
        <w:rPr>
          <w:rFonts w:ascii="Times New Roman" w:hAnsi="Times New Roman" w:cs="Times New Roman"/>
          <w:noProof/>
          <w:color w:val="000000" w:themeColor="text1"/>
          <w:sz w:val="24"/>
          <w:szCs w:val="24"/>
          <w:lang w:val="en-US"/>
        </w:rPr>
        <w:t>[24]</w:t>
      </w:r>
      <w:r w:rsidRPr="009A0C2E">
        <w:rPr>
          <w:rFonts w:ascii="Times New Roman" w:hAnsi="Times New Roman" w:cs="Times New Roman"/>
          <w:color w:val="000000" w:themeColor="text1"/>
          <w:sz w:val="24"/>
          <w:szCs w:val="24"/>
          <w:lang w:val="en-US"/>
        </w:rPr>
        <w:fldChar w:fldCharType="end"/>
      </w:r>
      <w:r w:rsidRPr="009A0C2E">
        <w:rPr>
          <w:rFonts w:ascii="Times New Roman" w:hAnsi="Times New Roman" w:cs="Times New Roman"/>
          <w:color w:val="000000" w:themeColor="text1"/>
          <w:sz w:val="24"/>
          <w:szCs w:val="24"/>
          <w:lang w:val="en-US"/>
        </w:rPr>
        <w:t>. This demonstrates a similar behavior to the other cases in which the DASS-21 Scale was validated, which evidences it is an instrument of high relevance for this research.</w:t>
      </w:r>
    </w:p>
    <w:p w14:paraId="724B1035" w14:textId="77777777" w:rsidR="008808FF" w:rsidRPr="009A0C2E" w:rsidRDefault="008808FF" w:rsidP="008808FF">
      <w:pPr>
        <w:spacing w:after="0"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 xml:space="preserve">The present study has several limitations, since the test was not performed in individuals with psychiatric disorders, diabetics, pregnant women, with significant reflux, </w:t>
      </w:r>
      <w:proofErr w:type="spellStart"/>
      <w:r w:rsidRPr="009A0C2E">
        <w:rPr>
          <w:rFonts w:ascii="Times New Roman" w:hAnsi="Times New Roman" w:cs="Times New Roman"/>
          <w:color w:val="000000" w:themeColor="text1"/>
          <w:sz w:val="24"/>
          <w:szCs w:val="24"/>
          <w:lang w:val="en-US"/>
        </w:rPr>
        <w:t>gastropathies</w:t>
      </w:r>
      <w:proofErr w:type="spellEnd"/>
      <w:r w:rsidRPr="009A0C2E">
        <w:rPr>
          <w:rFonts w:ascii="Times New Roman" w:hAnsi="Times New Roman" w:cs="Times New Roman"/>
          <w:color w:val="000000" w:themeColor="text1"/>
          <w:sz w:val="24"/>
          <w:szCs w:val="24"/>
          <w:lang w:val="en-US"/>
        </w:rPr>
        <w:t xml:space="preserve"> and previous sleep disturbance, in addition to individuals who used anxiolytics or sleep inducers. Based on this, it is suggested that further studies be conducted in this population. In addition, a punctual intervention was carried out, without long-term longitudinal follow-up of participants. Such limitations demonstrate the importance of further studies on the effect of tea composed of herbs and lemon in surgical patients and its repercussions.</w:t>
      </w:r>
    </w:p>
    <w:p w14:paraId="44B9AD9A" w14:textId="77777777" w:rsidR="008808FF" w:rsidRPr="009A0C2E" w:rsidRDefault="008808FF" w:rsidP="008808FF">
      <w:pPr>
        <w:spacing w:after="0" w:line="480" w:lineRule="auto"/>
        <w:jc w:val="both"/>
        <w:rPr>
          <w:rFonts w:ascii="Times New Roman" w:hAnsi="Times New Roman" w:cs="Times New Roman"/>
          <w:color w:val="000000" w:themeColor="text1"/>
          <w:sz w:val="24"/>
          <w:szCs w:val="24"/>
          <w:lang w:val="en-US"/>
        </w:rPr>
      </w:pPr>
    </w:p>
    <w:p w14:paraId="2245B999" w14:textId="77777777" w:rsidR="008808FF" w:rsidRPr="009A0C2E" w:rsidRDefault="008808FF" w:rsidP="008808FF">
      <w:pPr>
        <w:spacing w:after="0" w:line="480" w:lineRule="auto"/>
        <w:jc w:val="both"/>
        <w:rPr>
          <w:rFonts w:ascii="Times New Roman" w:hAnsi="Times New Roman" w:cs="Times New Roman"/>
          <w:b/>
          <w:bCs/>
          <w:color w:val="000000" w:themeColor="text1"/>
          <w:sz w:val="24"/>
          <w:szCs w:val="24"/>
          <w:lang w:val="en-US"/>
        </w:rPr>
      </w:pPr>
      <w:r w:rsidRPr="009A0C2E">
        <w:rPr>
          <w:rFonts w:ascii="Times New Roman" w:hAnsi="Times New Roman" w:cs="Times New Roman"/>
          <w:b/>
          <w:bCs/>
          <w:color w:val="000000" w:themeColor="text1"/>
          <w:sz w:val="24"/>
          <w:szCs w:val="24"/>
          <w:lang w:val="en-US"/>
        </w:rPr>
        <w:t>5. Conclusions</w:t>
      </w:r>
    </w:p>
    <w:p w14:paraId="67EDF573" w14:textId="77777777" w:rsidR="008808FF" w:rsidRPr="009A0C2E" w:rsidRDefault="008808FF" w:rsidP="008808FF">
      <w:pPr>
        <w:spacing w:after="0"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Based on this research, it was possible to demonstrate that the use of tea, containing chamomile, fennel and passion fruit, influenced the emergence of good feelings and can be a tool capable of impacting the experience of individuals in the preoperative scenario.</w:t>
      </w:r>
      <w:r>
        <w:rPr>
          <w:rFonts w:ascii="Times New Roman" w:hAnsi="Times New Roman" w:cs="Times New Roman"/>
          <w:color w:val="000000" w:themeColor="text1"/>
          <w:sz w:val="24"/>
          <w:szCs w:val="24"/>
          <w:lang w:val="en-US"/>
        </w:rPr>
        <w:t xml:space="preserve"> In addition, DASS-21 could be a tool to make evaluations in the preoperative period. </w:t>
      </w:r>
    </w:p>
    <w:p w14:paraId="31ACFEE9" w14:textId="77777777" w:rsidR="000C09EF" w:rsidRDefault="000C09EF" w:rsidP="00C14620">
      <w:pPr>
        <w:pStyle w:val="Ttulo1"/>
        <w:spacing w:before="0" w:after="0" w:line="480" w:lineRule="auto"/>
        <w:rPr>
          <w:color w:val="000000" w:themeColor="text1"/>
          <w:szCs w:val="24"/>
        </w:rPr>
      </w:pPr>
      <w:bookmarkStart w:id="0" w:name="_GoBack"/>
      <w:bookmarkEnd w:id="0"/>
    </w:p>
    <w:p w14:paraId="7A651DE5" w14:textId="1F483F31" w:rsidR="00C14620" w:rsidRPr="009A0C2E" w:rsidRDefault="00C14620" w:rsidP="00C14620">
      <w:pPr>
        <w:pStyle w:val="Ttulo1"/>
        <w:spacing w:before="0" w:after="0" w:line="480" w:lineRule="auto"/>
        <w:rPr>
          <w:color w:val="000000" w:themeColor="text1"/>
          <w:szCs w:val="24"/>
        </w:rPr>
      </w:pPr>
      <w:proofErr w:type="spellStart"/>
      <w:r w:rsidRPr="009A0C2E">
        <w:rPr>
          <w:color w:val="000000" w:themeColor="text1"/>
          <w:szCs w:val="24"/>
        </w:rPr>
        <w:t>CRediT</w:t>
      </w:r>
      <w:proofErr w:type="spellEnd"/>
      <w:r w:rsidRPr="009A0C2E">
        <w:rPr>
          <w:color w:val="000000" w:themeColor="text1"/>
          <w:szCs w:val="24"/>
        </w:rPr>
        <w:t xml:space="preserve"> authorship contribution statement</w:t>
      </w:r>
    </w:p>
    <w:p w14:paraId="1438D993" w14:textId="77777777" w:rsidR="00C14620" w:rsidRPr="00455B62" w:rsidRDefault="00C14620" w:rsidP="00C14620">
      <w:pPr>
        <w:spacing w:after="0" w:line="480" w:lineRule="auto"/>
        <w:ind w:firstLine="708"/>
        <w:jc w:val="both"/>
        <w:rPr>
          <w:rFonts w:ascii="Times New Roman" w:hAnsi="Times New Roman" w:cs="Times New Roman"/>
          <w:color w:val="000000" w:themeColor="text1"/>
          <w:sz w:val="24"/>
          <w:szCs w:val="24"/>
          <w:lang w:val="en-US"/>
        </w:rPr>
      </w:pPr>
      <w:proofErr w:type="spellStart"/>
      <w:r w:rsidRPr="00455B62">
        <w:rPr>
          <w:rFonts w:ascii="Times New Roman" w:hAnsi="Times New Roman" w:cs="Times New Roman"/>
          <w:bCs/>
          <w:color w:val="000000" w:themeColor="text1"/>
          <w:sz w:val="24"/>
          <w:szCs w:val="24"/>
          <w:lang w:val="en-US"/>
        </w:rPr>
        <w:t>Victória</w:t>
      </w:r>
      <w:proofErr w:type="spellEnd"/>
      <w:r w:rsidRPr="00455B62">
        <w:rPr>
          <w:rFonts w:ascii="Times New Roman" w:hAnsi="Times New Roman" w:cs="Times New Roman"/>
          <w:bCs/>
          <w:color w:val="000000" w:themeColor="text1"/>
          <w:sz w:val="24"/>
          <w:szCs w:val="24"/>
          <w:lang w:val="en-US"/>
        </w:rPr>
        <w:t xml:space="preserve"> </w:t>
      </w:r>
      <w:proofErr w:type="spellStart"/>
      <w:r w:rsidRPr="00455B62">
        <w:rPr>
          <w:rFonts w:ascii="Times New Roman" w:hAnsi="Times New Roman" w:cs="Times New Roman"/>
          <w:bCs/>
          <w:color w:val="000000" w:themeColor="text1"/>
          <w:sz w:val="24"/>
          <w:szCs w:val="24"/>
          <w:lang w:val="en-US"/>
        </w:rPr>
        <w:t>Cosel</w:t>
      </w:r>
      <w:proofErr w:type="spellEnd"/>
      <w:r w:rsidRPr="00455B62">
        <w:rPr>
          <w:rFonts w:ascii="Times New Roman" w:hAnsi="Times New Roman" w:cs="Times New Roman"/>
          <w:bCs/>
          <w:color w:val="000000" w:themeColor="text1"/>
          <w:sz w:val="24"/>
          <w:szCs w:val="24"/>
          <w:lang w:val="en-US"/>
        </w:rPr>
        <w:t xml:space="preserve"> </w:t>
      </w:r>
      <w:proofErr w:type="spellStart"/>
      <w:r w:rsidRPr="00455B62">
        <w:rPr>
          <w:rFonts w:ascii="Times New Roman" w:hAnsi="Times New Roman" w:cs="Times New Roman"/>
          <w:bCs/>
          <w:color w:val="000000" w:themeColor="text1"/>
          <w:sz w:val="24"/>
          <w:szCs w:val="24"/>
          <w:lang w:val="en-US"/>
        </w:rPr>
        <w:t>Zampieri</w:t>
      </w:r>
      <w:proofErr w:type="spellEnd"/>
      <w:r w:rsidRPr="00455B62">
        <w:rPr>
          <w:rFonts w:ascii="Times New Roman" w:hAnsi="Times New Roman" w:cs="Times New Roman"/>
          <w:bCs/>
          <w:color w:val="000000" w:themeColor="text1"/>
          <w:sz w:val="24"/>
          <w:szCs w:val="24"/>
          <w:lang w:val="en-US"/>
        </w:rPr>
        <w:t xml:space="preserve"> and </w:t>
      </w:r>
      <w:r w:rsidRPr="00455B62">
        <w:rPr>
          <w:rFonts w:ascii="Times New Roman" w:hAnsi="Times New Roman"/>
          <w:sz w:val="24"/>
          <w:szCs w:val="24"/>
          <w:lang w:val="en-US"/>
        </w:rPr>
        <w:t xml:space="preserve">Ana </w:t>
      </w:r>
      <w:proofErr w:type="spellStart"/>
      <w:r w:rsidRPr="00455B62">
        <w:rPr>
          <w:rFonts w:ascii="Times New Roman" w:hAnsi="Times New Roman"/>
          <w:sz w:val="24"/>
          <w:szCs w:val="24"/>
          <w:lang w:val="en-US"/>
        </w:rPr>
        <w:t>Luiza</w:t>
      </w:r>
      <w:proofErr w:type="spellEnd"/>
      <w:r w:rsidRPr="00455B62">
        <w:rPr>
          <w:rFonts w:ascii="Times New Roman" w:hAnsi="Times New Roman"/>
          <w:sz w:val="24"/>
          <w:szCs w:val="24"/>
          <w:lang w:val="en-US"/>
        </w:rPr>
        <w:t xml:space="preserve"> Lira</w:t>
      </w:r>
      <w:r w:rsidRPr="00455B62">
        <w:rPr>
          <w:rFonts w:ascii="Times New Roman" w:hAnsi="Times New Roman" w:cs="Times New Roman"/>
          <w:bCs/>
          <w:color w:val="000000" w:themeColor="text1"/>
          <w:sz w:val="24"/>
          <w:szCs w:val="24"/>
          <w:lang w:val="en-US"/>
        </w:rPr>
        <w:t>:</w:t>
      </w:r>
      <w:r w:rsidRPr="00455B62">
        <w:rPr>
          <w:rFonts w:ascii="Times New Roman" w:hAnsi="Times New Roman" w:cs="Times New Roman"/>
          <w:color w:val="000000" w:themeColor="text1"/>
          <w:sz w:val="24"/>
          <w:szCs w:val="24"/>
          <w:lang w:val="en-US"/>
        </w:rPr>
        <w:t xml:space="preserve"> Conceptualization, Methodology, Formal analysis. </w:t>
      </w:r>
      <w:proofErr w:type="spellStart"/>
      <w:r w:rsidRPr="00455B62">
        <w:rPr>
          <w:rFonts w:ascii="Times New Roman" w:hAnsi="Times New Roman"/>
          <w:sz w:val="24"/>
          <w:szCs w:val="24"/>
          <w:lang w:val="en-US"/>
        </w:rPr>
        <w:t>Itamar</w:t>
      </w:r>
      <w:proofErr w:type="spellEnd"/>
      <w:r w:rsidRPr="00455B62">
        <w:rPr>
          <w:rFonts w:ascii="Times New Roman" w:hAnsi="Times New Roman"/>
          <w:sz w:val="24"/>
          <w:szCs w:val="24"/>
          <w:lang w:val="en-US"/>
        </w:rPr>
        <w:t xml:space="preserve"> </w:t>
      </w:r>
      <w:proofErr w:type="spellStart"/>
      <w:r w:rsidRPr="00455B62">
        <w:rPr>
          <w:rFonts w:ascii="Times New Roman" w:hAnsi="Times New Roman"/>
          <w:sz w:val="24"/>
          <w:szCs w:val="24"/>
          <w:lang w:val="en-US"/>
        </w:rPr>
        <w:t>Luís</w:t>
      </w:r>
      <w:proofErr w:type="spellEnd"/>
      <w:r w:rsidRPr="00455B62">
        <w:rPr>
          <w:rFonts w:ascii="Times New Roman" w:hAnsi="Times New Roman"/>
          <w:sz w:val="24"/>
          <w:szCs w:val="24"/>
          <w:lang w:val="en-US"/>
        </w:rPr>
        <w:t xml:space="preserve"> </w:t>
      </w:r>
      <w:proofErr w:type="spellStart"/>
      <w:r w:rsidRPr="00455B62">
        <w:rPr>
          <w:rFonts w:ascii="Times New Roman" w:hAnsi="Times New Roman"/>
          <w:sz w:val="24"/>
          <w:szCs w:val="24"/>
          <w:lang w:val="en-US"/>
        </w:rPr>
        <w:t>Gonçalves</w:t>
      </w:r>
      <w:proofErr w:type="spellEnd"/>
      <w:r w:rsidRPr="00455B62">
        <w:rPr>
          <w:rFonts w:ascii="Times New Roman" w:hAnsi="Times New Roman" w:cs="Times New Roman"/>
          <w:color w:val="000000" w:themeColor="text1"/>
          <w:sz w:val="24"/>
          <w:szCs w:val="24"/>
          <w:lang w:val="en-US"/>
        </w:rPr>
        <w:t xml:space="preserve">: Methodology, Validation, </w:t>
      </w:r>
      <w:proofErr w:type="spellStart"/>
      <w:r w:rsidRPr="00455B62">
        <w:rPr>
          <w:rFonts w:ascii="Times New Roman" w:hAnsi="Times New Roman" w:cs="Times New Roman"/>
          <w:color w:val="000000" w:themeColor="text1"/>
          <w:sz w:val="24"/>
          <w:szCs w:val="24"/>
          <w:lang w:val="en-US"/>
        </w:rPr>
        <w:t>Jamile</w:t>
      </w:r>
      <w:proofErr w:type="spellEnd"/>
      <w:r w:rsidRPr="00455B62">
        <w:rPr>
          <w:rFonts w:ascii="Times New Roman" w:hAnsi="Times New Roman" w:cs="Times New Roman"/>
          <w:color w:val="000000" w:themeColor="text1"/>
          <w:sz w:val="24"/>
          <w:szCs w:val="24"/>
          <w:lang w:val="en-US"/>
        </w:rPr>
        <w:t xml:space="preserve"> </w:t>
      </w:r>
      <w:proofErr w:type="spellStart"/>
      <w:r w:rsidRPr="00455B62">
        <w:rPr>
          <w:rFonts w:ascii="Times New Roman" w:hAnsi="Times New Roman" w:cs="Times New Roman"/>
          <w:color w:val="000000" w:themeColor="text1"/>
          <w:sz w:val="24"/>
          <w:szCs w:val="24"/>
          <w:lang w:val="en-US"/>
        </w:rPr>
        <w:t>Zeni</w:t>
      </w:r>
      <w:proofErr w:type="spellEnd"/>
      <w:r w:rsidRPr="00455B62">
        <w:rPr>
          <w:rFonts w:ascii="Times New Roman" w:hAnsi="Times New Roman" w:cs="Times New Roman"/>
          <w:color w:val="000000" w:themeColor="text1"/>
          <w:sz w:val="24"/>
          <w:szCs w:val="24"/>
          <w:lang w:val="en-US"/>
        </w:rPr>
        <w:t xml:space="preserve"> and </w:t>
      </w:r>
      <w:proofErr w:type="spellStart"/>
      <w:r w:rsidRPr="00455B62">
        <w:rPr>
          <w:rFonts w:ascii="Times New Roman" w:hAnsi="Times New Roman" w:cs="Times New Roman"/>
          <w:color w:val="000000" w:themeColor="text1"/>
          <w:sz w:val="24"/>
          <w:szCs w:val="24"/>
          <w:lang w:val="en-US"/>
        </w:rPr>
        <w:t>Geciane</w:t>
      </w:r>
      <w:proofErr w:type="spellEnd"/>
      <w:r w:rsidRPr="00455B62">
        <w:rPr>
          <w:rFonts w:ascii="Times New Roman" w:hAnsi="Times New Roman" w:cs="Times New Roman"/>
          <w:color w:val="000000" w:themeColor="text1"/>
          <w:sz w:val="24"/>
          <w:szCs w:val="24"/>
          <w:lang w:val="en-US"/>
        </w:rPr>
        <w:t xml:space="preserve"> </w:t>
      </w:r>
      <w:proofErr w:type="spellStart"/>
      <w:r w:rsidRPr="00455B62">
        <w:rPr>
          <w:rFonts w:ascii="Times New Roman" w:hAnsi="Times New Roman" w:cs="Times New Roman"/>
          <w:color w:val="000000" w:themeColor="text1"/>
          <w:sz w:val="24"/>
          <w:szCs w:val="24"/>
          <w:lang w:val="en-US"/>
        </w:rPr>
        <w:t>Toniazzo</w:t>
      </w:r>
      <w:proofErr w:type="spellEnd"/>
      <w:r w:rsidRPr="00455B62">
        <w:rPr>
          <w:rFonts w:ascii="Times New Roman" w:hAnsi="Times New Roman" w:cs="Times New Roman"/>
          <w:color w:val="000000" w:themeColor="text1"/>
          <w:sz w:val="24"/>
          <w:szCs w:val="24"/>
          <w:lang w:val="en-US"/>
        </w:rPr>
        <w:t xml:space="preserve"> </w:t>
      </w:r>
      <w:proofErr w:type="spellStart"/>
      <w:r w:rsidRPr="00455B62">
        <w:rPr>
          <w:rFonts w:ascii="Times New Roman" w:hAnsi="Times New Roman" w:cs="Times New Roman"/>
          <w:color w:val="000000" w:themeColor="text1"/>
          <w:sz w:val="24"/>
          <w:szCs w:val="24"/>
          <w:lang w:val="en-US"/>
        </w:rPr>
        <w:t>Backes</w:t>
      </w:r>
      <w:proofErr w:type="spellEnd"/>
      <w:r w:rsidRPr="00455B62">
        <w:rPr>
          <w:rFonts w:ascii="Times New Roman" w:hAnsi="Times New Roman" w:cs="Times New Roman"/>
          <w:color w:val="000000" w:themeColor="text1"/>
          <w:sz w:val="24"/>
          <w:szCs w:val="24"/>
          <w:lang w:val="en-US"/>
        </w:rPr>
        <w:t xml:space="preserve">: Conceptualization, Project administration, Supervision, Writing – review &amp; editing. </w:t>
      </w:r>
      <w:r w:rsidRPr="00455B62">
        <w:rPr>
          <w:rFonts w:ascii="Times New Roman" w:hAnsi="Times New Roman"/>
          <w:sz w:val="24"/>
          <w:szCs w:val="24"/>
          <w:lang w:val="en-US"/>
        </w:rPr>
        <w:t xml:space="preserve">André </w:t>
      </w:r>
      <w:proofErr w:type="spellStart"/>
      <w:r w:rsidRPr="00455B62">
        <w:rPr>
          <w:rFonts w:ascii="Times New Roman" w:hAnsi="Times New Roman"/>
          <w:sz w:val="24"/>
          <w:szCs w:val="24"/>
          <w:lang w:val="en-US"/>
        </w:rPr>
        <w:t>Keng</w:t>
      </w:r>
      <w:proofErr w:type="spellEnd"/>
      <w:r w:rsidRPr="00455B62">
        <w:rPr>
          <w:rFonts w:ascii="Times New Roman" w:hAnsi="Times New Roman"/>
          <w:sz w:val="24"/>
          <w:szCs w:val="24"/>
          <w:lang w:val="en-US"/>
        </w:rPr>
        <w:t xml:space="preserve"> Wei Hsu</w:t>
      </w:r>
      <w:r w:rsidRPr="00455B62">
        <w:rPr>
          <w:rFonts w:ascii="Times New Roman" w:hAnsi="Times New Roman" w:cs="Times New Roman"/>
          <w:color w:val="000000" w:themeColor="text1"/>
          <w:sz w:val="24"/>
          <w:szCs w:val="24"/>
          <w:lang w:val="en-US"/>
        </w:rPr>
        <w:t>: Conceptualization, Project administration, Supervision, Validation, Writing – review &amp; editing.</w:t>
      </w:r>
    </w:p>
    <w:p w14:paraId="63FF87C9" w14:textId="77777777" w:rsidR="00C14620" w:rsidRPr="009A0C2E" w:rsidRDefault="00C14620" w:rsidP="00C14620">
      <w:pPr>
        <w:pStyle w:val="Ttulo1"/>
        <w:spacing w:line="480" w:lineRule="auto"/>
        <w:rPr>
          <w:color w:val="000000" w:themeColor="text1"/>
          <w:szCs w:val="24"/>
        </w:rPr>
      </w:pPr>
      <w:r w:rsidRPr="009A0C2E">
        <w:rPr>
          <w:color w:val="000000" w:themeColor="text1"/>
          <w:szCs w:val="24"/>
        </w:rPr>
        <w:t>Declaration of Competing Interest</w:t>
      </w:r>
    </w:p>
    <w:p w14:paraId="5D090A60" w14:textId="77777777" w:rsidR="00C14620" w:rsidRPr="009E4601" w:rsidRDefault="00C14620" w:rsidP="00C14620">
      <w:pPr>
        <w:spacing w:after="0" w:line="480" w:lineRule="auto"/>
        <w:ind w:firstLine="720"/>
        <w:jc w:val="both"/>
        <w:rPr>
          <w:rFonts w:ascii="Times New Roman" w:hAnsi="Times New Roman" w:cs="Times New Roman"/>
          <w:bCs/>
          <w:color w:val="000000" w:themeColor="text1"/>
          <w:sz w:val="24"/>
          <w:szCs w:val="24"/>
          <w:lang w:val="en-US"/>
        </w:rPr>
      </w:pPr>
      <w:r w:rsidRPr="009A0C2E">
        <w:rPr>
          <w:rFonts w:ascii="Times New Roman" w:hAnsi="Times New Roman" w:cs="Times New Roman"/>
          <w:bCs/>
          <w:color w:val="000000" w:themeColor="text1"/>
          <w:sz w:val="24"/>
          <w:szCs w:val="24"/>
          <w:lang w:val="en-US"/>
        </w:rPr>
        <w:t>The author(s) declared no potential conflicts of interest with respect to the research, authorship, and/or publication of this article.</w:t>
      </w:r>
    </w:p>
    <w:p w14:paraId="3EDFF558" w14:textId="77777777" w:rsidR="00C14620" w:rsidRPr="009A0C2E" w:rsidRDefault="00C14620" w:rsidP="00C14620">
      <w:pPr>
        <w:pStyle w:val="Ttulo1"/>
        <w:spacing w:line="480" w:lineRule="auto"/>
        <w:rPr>
          <w:b w:val="0"/>
          <w:color w:val="000000" w:themeColor="text1"/>
          <w:szCs w:val="24"/>
        </w:rPr>
      </w:pPr>
      <w:r w:rsidRPr="009A0C2E">
        <w:rPr>
          <w:bCs w:val="0"/>
          <w:color w:val="000000" w:themeColor="text1"/>
          <w:kern w:val="0"/>
          <w:szCs w:val="24"/>
          <w:lang w:eastAsia="pt-BR"/>
        </w:rPr>
        <w:t xml:space="preserve">Acknowledgments </w:t>
      </w:r>
    </w:p>
    <w:p w14:paraId="30D3FD19" w14:textId="77777777" w:rsidR="00C14620" w:rsidRDefault="00C14620" w:rsidP="00C14620">
      <w:pPr>
        <w:autoSpaceDE w:val="0"/>
        <w:autoSpaceDN w:val="0"/>
        <w:adjustRightInd w:val="0"/>
        <w:spacing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This study was financed in part by the National Council for Scientific and Technological Development – Brazil (</w:t>
      </w:r>
      <w:proofErr w:type="spellStart"/>
      <w:r w:rsidRPr="009A0C2E">
        <w:rPr>
          <w:rFonts w:ascii="Times New Roman" w:hAnsi="Times New Roman" w:cs="Times New Roman"/>
          <w:color w:val="000000" w:themeColor="text1"/>
          <w:sz w:val="24"/>
          <w:szCs w:val="24"/>
          <w:lang w:val="en-US"/>
        </w:rPr>
        <w:t>CNPq</w:t>
      </w:r>
      <w:proofErr w:type="spellEnd"/>
      <w:r w:rsidRPr="009A0C2E">
        <w:rPr>
          <w:rFonts w:ascii="Times New Roman" w:hAnsi="Times New Roman" w:cs="Times New Roman"/>
          <w:color w:val="000000" w:themeColor="text1"/>
          <w:sz w:val="24"/>
          <w:szCs w:val="24"/>
          <w:lang w:val="en-US"/>
        </w:rPr>
        <w:t xml:space="preserve">), Coordination for the Improvement of Higher Education Personnel - Brazil (CAPES) – Finance Code 001 and Research Support Foundation of the State of Rio Grande of </w:t>
      </w:r>
      <w:proofErr w:type="spellStart"/>
      <w:r w:rsidRPr="009A0C2E">
        <w:rPr>
          <w:rFonts w:ascii="Times New Roman" w:hAnsi="Times New Roman" w:cs="Times New Roman"/>
          <w:color w:val="000000" w:themeColor="text1"/>
          <w:sz w:val="24"/>
          <w:szCs w:val="24"/>
          <w:lang w:val="en-US"/>
        </w:rPr>
        <w:t>Sul</w:t>
      </w:r>
      <w:proofErr w:type="spellEnd"/>
      <w:r w:rsidRPr="009A0C2E">
        <w:rPr>
          <w:rFonts w:ascii="Times New Roman" w:hAnsi="Times New Roman" w:cs="Times New Roman"/>
          <w:color w:val="000000" w:themeColor="text1"/>
          <w:sz w:val="24"/>
          <w:szCs w:val="24"/>
          <w:lang w:val="en-US"/>
        </w:rPr>
        <w:t xml:space="preserve"> – Brazil (FAPERGS).</w:t>
      </w:r>
    </w:p>
    <w:p w14:paraId="4FA17089" w14:textId="77777777" w:rsidR="00C14620" w:rsidRPr="009F0BC6" w:rsidRDefault="00C14620" w:rsidP="00C14620">
      <w:pPr>
        <w:spacing w:after="0" w:line="480" w:lineRule="auto"/>
        <w:jc w:val="both"/>
        <w:rPr>
          <w:rFonts w:ascii="Times New Roman" w:hAnsi="Times New Roman" w:cs="Times New Roman"/>
          <w:b/>
          <w:sz w:val="24"/>
          <w:szCs w:val="24"/>
          <w:lang w:val="en-US"/>
        </w:rPr>
      </w:pPr>
      <w:r w:rsidRPr="009F0BC6">
        <w:rPr>
          <w:rFonts w:ascii="Times New Roman" w:hAnsi="Times New Roman" w:cs="Times New Roman"/>
          <w:b/>
          <w:sz w:val="24"/>
          <w:szCs w:val="24"/>
          <w:lang w:val="en-US"/>
        </w:rPr>
        <w:t>Data availability</w:t>
      </w:r>
    </w:p>
    <w:p w14:paraId="7F672A68" w14:textId="77777777" w:rsidR="00C14620" w:rsidRPr="009E4601" w:rsidRDefault="00C14620" w:rsidP="00C14620">
      <w:pPr>
        <w:spacing w:after="0" w:line="480" w:lineRule="auto"/>
        <w:jc w:val="both"/>
        <w:rPr>
          <w:rFonts w:ascii="Times New Roman" w:hAnsi="Times New Roman" w:cs="Times New Roman"/>
          <w:sz w:val="24"/>
          <w:szCs w:val="24"/>
          <w:lang w:val="en-US"/>
        </w:rPr>
      </w:pPr>
      <w:r w:rsidRPr="009E4601">
        <w:rPr>
          <w:rFonts w:ascii="Times New Roman" w:hAnsi="Times New Roman" w:cs="Times New Roman"/>
          <w:sz w:val="24"/>
          <w:szCs w:val="24"/>
          <w:lang w:val="en-US"/>
        </w:rPr>
        <w:t>The authors are unable or have chosen not to specify which data has been used.</w:t>
      </w:r>
    </w:p>
    <w:p w14:paraId="0EA9646C" w14:textId="77777777" w:rsidR="008808FF" w:rsidRPr="009A0C2E" w:rsidRDefault="008808FF" w:rsidP="008808FF">
      <w:pPr>
        <w:spacing w:after="0" w:line="480" w:lineRule="auto"/>
        <w:rPr>
          <w:rFonts w:ascii="Times New Roman" w:hAnsi="Times New Roman" w:cs="Times New Roman"/>
          <w:color w:val="000000" w:themeColor="text1"/>
          <w:sz w:val="24"/>
          <w:szCs w:val="24"/>
          <w:lang w:val="en-US"/>
        </w:rPr>
      </w:pPr>
    </w:p>
    <w:p w14:paraId="137E2927" w14:textId="77777777" w:rsidR="008808FF" w:rsidRPr="009A0C2E" w:rsidRDefault="008808FF" w:rsidP="008808FF">
      <w:pPr>
        <w:pStyle w:val="Ttulo1"/>
        <w:spacing w:before="0" w:after="0" w:line="480" w:lineRule="auto"/>
        <w:rPr>
          <w:b w:val="0"/>
          <w:color w:val="000000" w:themeColor="text1"/>
          <w:szCs w:val="24"/>
        </w:rPr>
      </w:pPr>
      <w:r w:rsidRPr="009A0C2E">
        <w:rPr>
          <w:bCs w:val="0"/>
          <w:color w:val="000000" w:themeColor="text1"/>
          <w:kern w:val="0"/>
          <w:szCs w:val="24"/>
          <w:lang w:eastAsia="pt-BR"/>
        </w:rPr>
        <w:t xml:space="preserve">Acknowledgments </w:t>
      </w:r>
    </w:p>
    <w:p w14:paraId="69FD6D32" w14:textId="77777777" w:rsidR="008808FF" w:rsidRPr="009A0C2E" w:rsidRDefault="008808FF" w:rsidP="008808FF">
      <w:pPr>
        <w:autoSpaceDE w:val="0"/>
        <w:autoSpaceDN w:val="0"/>
        <w:adjustRightInd w:val="0"/>
        <w:spacing w:after="0" w:line="480" w:lineRule="auto"/>
        <w:ind w:firstLine="708"/>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This study was financed in part by the National Council for Scientific and Technological Development – Brazil (</w:t>
      </w:r>
      <w:proofErr w:type="spellStart"/>
      <w:r w:rsidRPr="009A0C2E">
        <w:rPr>
          <w:rFonts w:ascii="Times New Roman" w:hAnsi="Times New Roman" w:cs="Times New Roman"/>
          <w:color w:val="000000" w:themeColor="text1"/>
          <w:sz w:val="24"/>
          <w:szCs w:val="24"/>
          <w:lang w:val="en-US"/>
        </w:rPr>
        <w:t>CNPq</w:t>
      </w:r>
      <w:proofErr w:type="spellEnd"/>
      <w:r w:rsidRPr="009A0C2E">
        <w:rPr>
          <w:rFonts w:ascii="Times New Roman" w:hAnsi="Times New Roman" w:cs="Times New Roman"/>
          <w:color w:val="000000" w:themeColor="text1"/>
          <w:sz w:val="24"/>
          <w:szCs w:val="24"/>
          <w:lang w:val="en-US"/>
        </w:rPr>
        <w:t xml:space="preserve">), Coordination for the Improvement of Higher Education Personnel - Brazil (CAPES) – Finance Code 001 and Research Support Foundation of the State of Rio Grande of </w:t>
      </w:r>
      <w:proofErr w:type="spellStart"/>
      <w:r w:rsidRPr="009A0C2E">
        <w:rPr>
          <w:rFonts w:ascii="Times New Roman" w:hAnsi="Times New Roman" w:cs="Times New Roman"/>
          <w:color w:val="000000" w:themeColor="text1"/>
          <w:sz w:val="24"/>
          <w:szCs w:val="24"/>
          <w:lang w:val="en-US"/>
        </w:rPr>
        <w:t>Sul</w:t>
      </w:r>
      <w:proofErr w:type="spellEnd"/>
      <w:r w:rsidRPr="009A0C2E">
        <w:rPr>
          <w:rFonts w:ascii="Times New Roman" w:hAnsi="Times New Roman" w:cs="Times New Roman"/>
          <w:color w:val="000000" w:themeColor="text1"/>
          <w:sz w:val="24"/>
          <w:szCs w:val="24"/>
          <w:lang w:val="en-US"/>
        </w:rPr>
        <w:t xml:space="preserve"> – Brazil (FAPERGS).</w:t>
      </w:r>
    </w:p>
    <w:p w14:paraId="3A530190" w14:textId="77777777" w:rsidR="008808FF" w:rsidRPr="009A0C2E" w:rsidRDefault="008808FF" w:rsidP="008808FF">
      <w:pPr>
        <w:spacing w:after="0" w:line="480" w:lineRule="auto"/>
        <w:jc w:val="both"/>
        <w:rPr>
          <w:rFonts w:ascii="Times New Roman" w:hAnsi="Times New Roman" w:cs="Times New Roman"/>
          <w:b/>
          <w:bCs/>
          <w:color w:val="000000" w:themeColor="text1"/>
          <w:sz w:val="24"/>
          <w:szCs w:val="24"/>
          <w:lang w:val="en-US"/>
        </w:rPr>
      </w:pPr>
    </w:p>
    <w:p w14:paraId="1D6FC875" w14:textId="3CD4D007" w:rsidR="008808FF" w:rsidRPr="00436175" w:rsidRDefault="00C14620" w:rsidP="008808FF">
      <w:pPr>
        <w:pStyle w:val="Ttulo1"/>
        <w:spacing w:before="0" w:after="0" w:line="480" w:lineRule="auto"/>
        <w:rPr>
          <w:color w:val="000000" w:themeColor="text1"/>
          <w:szCs w:val="24"/>
          <w:lang w:val="pt-BR"/>
        </w:rPr>
      </w:pPr>
      <w:r w:rsidRPr="00436175">
        <w:rPr>
          <w:color w:val="000000" w:themeColor="text1"/>
          <w:szCs w:val="24"/>
          <w:lang w:val="pt-BR"/>
        </w:rPr>
        <w:lastRenderedPageBreak/>
        <w:t xml:space="preserve">REFERENCES </w:t>
      </w:r>
    </w:p>
    <w:p w14:paraId="6469ED7E" w14:textId="77777777" w:rsidR="008808FF" w:rsidRPr="009A0C2E"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rPr>
      </w:pPr>
      <w:r w:rsidRPr="009A0C2E">
        <w:rPr>
          <w:rFonts w:ascii="Times New Roman" w:hAnsi="Times New Roman" w:cs="Times New Roman"/>
          <w:color w:val="000000" w:themeColor="text1"/>
          <w:sz w:val="24"/>
          <w:szCs w:val="24"/>
          <w:lang w:val="en-US"/>
        </w:rPr>
        <w:fldChar w:fldCharType="begin" w:fldLock="1"/>
      </w:r>
      <w:r w:rsidRPr="009A0C2E">
        <w:rPr>
          <w:rFonts w:ascii="Times New Roman" w:hAnsi="Times New Roman" w:cs="Times New Roman"/>
          <w:color w:val="000000" w:themeColor="text1"/>
          <w:sz w:val="24"/>
          <w:szCs w:val="24"/>
        </w:rPr>
        <w:instrText xml:space="preserve">ADDIN Mendeley Bibliography CSL_BIBLIOGRAPHY </w:instrText>
      </w:r>
      <w:r w:rsidRPr="009A0C2E">
        <w:rPr>
          <w:rFonts w:ascii="Times New Roman" w:hAnsi="Times New Roman" w:cs="Times New Roman"/>
          <w:color w:val="000000" w:themeColor="text1"/>
          <w:sz w:val="24"/>
          <w:szCs w:val="24"/>
          <w:lang w:val="en-US"/>
        </w:rPr>
        <w:fldChar w:fldCharType="separate"/>
      </w:r>
      <w:r w:rsidRPr="009A0C2E">
        <w:rPr>
          <w:rFonts w:ascii="Times New Roman" w:hAnsi="Times New Roman" w:cs="Times New Roman"/>
          <w:noProof/>
          <w:color w:val="000000" w:themeColor="text1"/>
          <w:sz w:val="24"/>
          <w:szCs w:val="24"/>
        </w:rPr>
        <w:t>[1] J.Á.M. Marcolino, F.M. Suzuki, L.A.C. Alli, J.L. Gozzani, L.A. da S.T. Mathias, Medida da ansiedade e da depressão em pacientes no pré-operatório. Estudo comparativo, Rev. Bras. Anestesiol. 57 (2007) 157–166. https://doi.org/10.1590/S0034-70942007000200004.</w:t>
      </w:r>
    </w:p>
    <w:p w14:paraId="4EC8F56E" w14:textId="77777777" w:rsidR="008808FF" w:rsidRPr="00436175"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lang w:val="en-US"/>
        </w:rPr>
      </w:pPr>
      <w:r w:rsidRPr="009A0C2E">
        <w:rPr>
          <w:rFonts w:ascii="Times New Roman" w:hAnsi="Times New Roman" w:cs="Times New Roman"/>
          <w:noProof/>
          <w:color w:val="000000" w:themeColor="text1"/>
          <w:sz w:val="24"/>
          <w:szCs w:val="24"/>
        </w:rPr>
        <w:t xml:space="preserve">[2] S. Altinsoy, C.O. Caparlar, J. Ergil, Relação entre ansiedade pré‐operatória e consciência durante a anestesia: estudo observacional, Brazilian J. Anesthesiol. </w:t>
      </w:r>
      <w:r w:rsidRPr="00436175">
        <w:rPr>
          <w:rFonts w:ascii="Times New Roman" w:hAnsi="Times New Roman" w:cs="Times New Roman"/>
          <w:noProof/>
          <w:color w:val="000000" w:themeColor="text1"/>
          <w:sz w:val="24"/>
          <w:szCs w:val="24"/>
          <w:lang w:val="en-US"/>
        </w:rPr>
        <w:t>70 (2020) 349–356. https://doi.org/10.1016/j.bjan.2020.04.012.</w:t>
      </w:r>
    </w:p>
    <w:p w14:paraId="0E7C6411" w14:textId="77777777" w:rsidR="008808FF" w:rsidRPr="00436175"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lang w:val="en-US"/>
        </w:rPr>
      </w:pPr>
      <w:r w:rsidRPr="00436175">
        <w:rPr>
          <w:rFonts w:ascii="Times New Roman" w:hAnsi="Times New Roman" w:cs="Times New Roman"/>
          <w:noProof/>
          <w:color w:val="000000" w:themeColor="text1"/>
          <w:sz w:val="24"/>
          <w:szCs w:val="24"/>
          <w:lang w:val="en-US"/>
        </w:rPr>
        <w:t>[3] O. Ljungqvist, M. Scott, K.C. Fearon, Enhanced Recovery After Surgery, JAMA Surg. 152 (2017) 292. https://doi.org/10.1001/jamasurg.2016.4952.</w:t>
      </w:r>
    </w:p>
    <w:p w14:paraId="55179141" w14:textId="77777777" w:rsidR="008808FF" w:rsidRPr="00436175"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lang w:val="en-US"/>
        </w:rPr>
      </w:pPr>
      <w:r w:rsidRPr="00436175">
        <w:rPr>
          <w:rFonts w:ascii="Times New Roman" w:hAnsi="Times New Roman" w:cs="Times New Roman"/>
          <w:noProof/>
          <w:color w:val="000000" w:themeColor="text1"/>
          <w:sz w:val="24"/>
          <w:szCs w:val="24"/>
          <w:lang w:val="en-US"/>
        </w:rPr>
        <w:t>[4] J.E. De-Aguilar-Nascimento, A.B. Salomão, C. Caporossi, D.B. Dock-Nascimento, P. Eder Portari-Filho, A.C.L. Campos, L.E. Imbelloni, J.M. Silva-Jr, D.L. Waitzberg, M.I.T.D. Correia, ACERTO Project - 15 years changing perioperative care in Brazil, Rev. Col. Bras. Cir. 48 (2021). https://doi.org/10.1590/0100-6991e-20202832.</w:t>
      </w:r>
    </w:p>
    <w:p w14:paraId="042C437B" w14:textId="77777777" w:rsidR="008808FF" w:rsidRPr="009A0C2E"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rPr>
      </w:pPr>
      <w:r w:rsidRPr="009A0C2E">
        <w:rPr>
          <w:rFonts w:ascii="Times New Roman" w:hAnsi="Times New Roman" w:cs="Times New Roman"/>
          <w:noProof/>
          <w:color w:val="000000" w:themeColor="text1"/>
          <w:sz w:val="24"/>
          <w:szCs w:val="24"/>
        </w:rPr>
        <w:t>[5] G.G. Azevedo SCLD, Campos SBG, Meira JECd, Abreviação do jejum préoperatório: protocolo multimodal baseado em evidência, 1 (3), 2017.</w:t>
      </w:r>
    </w:p>
    <w:p w14:paraId="3125897F" w14:textId="77777777" w:rsidR="008808FF" w:rsidRPr="00436175"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lang w:val="en-US"/>
        </w:rPr>
      </w:pPr>
      <w:r w:rsidRPr="009A0C2E">
        <w:rPr>
          <w:rFonts w:ascii="Times New Roman" w:hAnsi="Times New Roman" w:cs="Times New Roman"/>
          <w:noProof/>
          <w:color w:val="000000" w:themeColor="text1"/>
          <w:sz w:val="24"/>
          <w:szCs w:val="24"/>
        </w:rPr>
        <w:t xml:space="preserve">[6] E.A. Amaral, M.A.M. Silva, L.V.L. Soares, F.J. de J. Nunes, M.L.S. Avelar, Í.C. Prates, J.P. Almeida, I.F. De-Almeida, Preoperative fasting: consensuses and controversie, Rev. Médica Minas Gerais. </w:t>
      </w:r>
      <w:r w:rsidRPr="00436175">
        <w:rPr>
          <w:rFonts w:ascii="Times New Roman" w:hAnsi="Times New Roman" w:cs="Times New Roman"/>
          <w:noProof/>
          <w:color w:val="000000" w:themeColor="text1"/>
          <w:sz w:val="24"/>
          <w:szCs w:val="24"/>
          <w:lang w:val="en-US"/>
        </w:rPr>
        <w:t>30 (2020). https://doi.org/10.5935/2238-3182.20200023.</w:t>
      </w:r>
    </w:p>
    <w:p w14:paraId="08188F61" w14:textId="77777777" w:rsidR="008808FF" w:rsidRPr="00436175"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lang w:val="en-US"/>
        </w:rPr>
      </w:pPr>
      <w:r w:rsidRPr="00436175">
        <w:rPr>
          <w:rFonts w:ascii="Times New Roman" w:hAnsi="Times New Roman" w:cs="Times New Roman"/>
          <w:noProof/>
          <w:color w:val="000000" w:themeColor="text1"/>
          <w:sz w:val="24"/>
          <w:szCs w:val="24"/>
          <w:lang w:val="en-US"/>
        </w:rPr>
        <w:t>[7] A.T. Valduga, I.L. Gonçalves, E. Magri, J.R. Delalibera Finzer, Chemistry, pharmacology and new trends in traditional functional and medicinal beverages, Food Res. Int. 120 (2019) 478–503. https://doi.org/10.1016/j.foodres.2018.10.091.</w:t>
      </w:r>
    </w:p>
    <w:p w14:paraId="31411F3B" w14:textId="77777777" w:rsidR="008808FF" w:rsidRPr="00436175"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lang w:val="en-US"/>
        </w:rPr>
      </w:pPr>
      <w:r w:rsidRPr="00436175">
        <w:rPr>
          <w:rFonts w:ascii="Times New Roman" w:hAnsi="Times New Roman" w:cs="Times New Roman"/>
          <w:noProof/>
          <w:color w:val="000000" w:themeColor="text1"/>
          <w:sz w:val="24"/>
          <w:szCs w:val="24"/>
          <w:lang w:val="en-US"/>
        </w:rPr>
        <w:t>[8] P.F.P. Chaves, P. de A.S. Hocayen, J.L. Dallazen, M.F. de Paula Werner, M. Iacomini, R. Andreatini, L.M.C. Cordeiro, Chamomile tea: Source of a glucuronoxylan with antinociceptive, sedative and anxiolytic-like effects, Int. J. Biol. Macromol. 164 (2020) 1675–1682. https://doi.org/10.1016/j.ijbiomac.2020.08.039.</w:t>
      </w:r>
    </w:p>
    <w:p w14:paraId="2A57ED9B" w14:textId="77777777" w:rsidR="008808FF" w:rsidRPr="00436175"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lang w:val="en-US"/>
        </w:rPr>
      </w:pPr>
      <w:r w:rsidRPr="00436175">
        <w:rPr>
          <w:rFonts w:ascii="Times New Roman" w:hAnsi="Times New Roman" w:cs="Times New Roman"/>
          <w:noProof/>
          <w:color w:val="000000" w:themeColor="text1"/>
          <w:sz w:val="24"/>
          <w:szCs w:val="24"/>
          <w:lang w:val="en-US"/>
        </w:rPr>
        <w:t>[9] J.D. Amsterdam, Y. Li, I. Soeller, K. Rockwell, J.J. Mao, J. Shults, A Randomized, Double-Blind, Placebo-Controlled Trial of Oral Matricaria recutita (Chamomile) Extract Therapy for Generalized Anxiety Disorder, J. Clin. Psychopharmacol. 29 (2009) 378–382. https://doi.org/10.1097/JCP.0b013e3181ac935c.</w:t>
      </w:r>
    </w:p>
    <w:p w14:paraId="0A431E9D" w14:textId="77777777" w:rsidR="008808FF" w:rsidRPr="00436175"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lang w:val="en-US"/>
        </w:rPr>
      </w:pPr>
      <w:r w:rsidRPr="00436175">
        <w:rPr>
          <w:rFonts w:ascii="Times New Roman" w:hAnsi="Times New Roman" w:cs="Times New Roman"/>
          <w:noProof/>
          <w:color w:val="000000" w:themeColor="text1"/>
          <w:sz w:val="24"/>
          <w:szCs w:val="24"/>
          <w:lang w:val="en-US"/>
        </w:rPr>
        <w:t>[10] J.R. Keefe, J.J. Mao, I. Soeller, Q.S. Li, J.D. Amsterdam, Short-term open-label chamomile (Matricaria chamomilla L.) therapy of moderate to severe generalized anxiety disorder, Phytomedicine. 23 (2016) 1699–1705. https://doi.org/10.1016/j.phymed.2016.10.013.</w:t>
      </w:r>
    </w:p>
    <w:p w14:paraId="4BFA3591" w14:textId="77777777" w:rsidR="008808FF" w:rsidRPr="00436175"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lang w:val="en-US"/>
        </w:rPr>
      </w:pPr>
      <w:r w:rsidRPr="00436175">
        <w:rPr>
          <w:rFonts w:ascii="Times New Roman" w:hAnsi="Times New Roman" w:cs="Times New Roman"/>
          <w:noProof/>
          <w:color w:val="000000" w:themeColor="text1"/>
          <w:sz w:val="24"/>
          <w:szCs w:val="24"/>
          <w:lang w:val="en-US"/>
        </w:rPr>
        <w:t xml:space="preserve">[11] I. Es-safi, H. Mechchate, A. Amaghnouje, A. Elbouzidi, M. Bouhrim, N. Bencheikh, C. Hano, D. Bousta, Assessment of Antidepressant-like, Anxiolytic Effects and Impact on Memory of </w:t>
      </w:r>
      <w:r w:rsidRPr="00436175">
        <w:rPr>
          <w:rFonts w:ascii="Times New Roman" w:hAnsi="Times New Roman" w:cs="Times New Roman"/>
          <w:i/>
          <w:noProof/>
          <w:color w:val="000000" w:themeColor="text1"/>
          <w:sz w:val="24"/>
          <w:szCs w:val="24"/>
          <w:lang w:val="en-US"/>
        </w:rPr>
        <w:t>Pimpinella anisum</w:t>
      </w:r>
      <w:r w:rsidRPr="00436175">
        <w:rPr>
          <w:rFonts w:ascii="Times New Roman" w:hAnsi="Times New Roman" w:cs="Times New Roman"/>
          <w:noProof/>
          <w:color w:val="000000" w:themeColor="text1"/>
          <w:sz w:val="24"/>
          <w:szCs w:val="24"/>
          <w:lang w:val="en-US"/>
        </w:rPr>
        <w:t xml:space="preserve"> L. Total Extract on Swiss Albino Mice, Plants. 10 (2021) 1573. https://doi.org/10.3390/plants10081573.</w:t>
      </w:r>
    </w:p>
    <w:p w14:paraId="58E5CEEB" w14:textId="77777777" w:rsidR="008808FF" w:rsidRPr="00436175"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lang w:val="en-US"/>
        </w:rPr>
      </w:pPr>
      <w:r w:rsidRPr="00436175">
        <w:rPr>
          <w:rFonts w:ascii="Times New Roman" w:hAnsi="Times New Roman" w:cs="Times New Roman"/>
          <w:noProof/>
          <w:color w:val="000000" w:themeColor="text1"/>
          <w:sz w:val="24"/>
          <w:szCs w:val="24"/>
          <w:lang w:val="en-US"/>
        </w:rPr>
        <w:t>[12] P. Aslanargun, O. Cuvas, B. Dikmen, E. Aslan, M.U. Yuksel, Passiflora incarnata Linneaus as an anxiolytic before spinal anesthesia, J. Anesth. 26 (2012) 39–44. https://doi.org/10.1007/s00540-011-1265-6.</w:t>
      </w:r>
    </w:p>
    <w:p w14:paraId="03400602" w14:textId="77777777" w:rsidR="008808FF" w:rsidRPr="00436175"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lang w:val="en-US"/>
        </w:rPr>
      </w:pPr>
      <w:r w:rsidRPr="00436175">
        <w:rPr>
          <w:rFonts w:ascii="Times New Roman" w:hAnsi="Times New Roman" w:cs="Times New Roman"/>
          <w:noProof/>
          <w:color w:val="000000" w:themeColor="text1"/>
          <w:sz w:val="24"/>
          <w:szCs w:val="24"/>
          <w:lang w:val="en-US"/>
        </w:rPr>
        <w:t>[13] B.I. Klimovsky E, Saidon P, Nudelman L, Declaration of Helsinki. Its vicissitudes during the last five years, 2002.</w:t>
      </w:r>
    </w:p>
    <w:p w14:paraId="4A333F23" w14:textId="77777777" w:rsidR="008808FF" w:rsidRPr="00436175"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lang w:val="en-US"/>
        </w:rPr>
      </w:pPr>
      <w:r w:rsidRPr="00436175">
        <w:rPr>
          <w:rFonts w:ascii="Times New Roman" w:hAnsi="Times New Roman" w:cs="Times New Roman"/>
          <w:noProof/>
          <w:color w:val="000000" w:themeColor="text1"/>
          <w:sz w:val="24"/>
          <w:szCs w:val="24"/>
          <w:lang w:val="en-US"/>
        </w:rPr>
        <w:t>[14] V.M. Ghamchini, M. Salami, G.R. Mohammadi, Z. Moradi, A. Kavosi, A. Movahedi, M. Bidkhori, M.R. Aryaeefar, The Effect of Chamomile Tea on Anxiety and Depression in Cancer Patients Treated with Chemotherapy, J. Young Pharm. 11 (2019) 309–312. https://doi.org/10.5530/jyp.2019.11.62.</w:t>
      </w:r>
    </w:p>
    <w:p w14:paraId="2B09F557" w14:textId="77777777" w:rsidR="008808FF" w:rsidRPr="00436175"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lang w:val="en-US"/>
        </w:rPr>
      </w:pPr>
      <w:r w:rsidRPr="00436175">
        <w:rPr>
          <w:rFonts w:ascii="Times New Roman" w:hAnsi="Times New Roman" w:cs="Times New Roman"/>
          <w:noProof/>
          <w:color w:val="000000" w:themeColor="text1"/>
          <w:sz w:val="24"/>
          <w:szCs w:val="24"/>
          <w:lang w:val="en-US"/>
        </w:rPr>
        <w:t xml:space="preserve">[15] P.F. of A. S. H. Lovibond, Peter F. Lovibond, Manual for the depression anxiety </w:t>
      </w:r>
      <w:r w:rsidRPr="00436175">
        <w:rPr>
          <w:rFonts w:ascii="Times New Roman" w:hAnsi="Times New Roman" w:cs="Times New Roman"/>
          <w:noProof/>
          <w:color w:val="000000" w:themeColor="text1"/>
          <w:sz w:val="24"/>
          <w:szCs w:val="24"/>
          <w:lang w:val="en-US"/>
        </w:rPr>
        <w:lastRenderedPageBreak/>
        <w:t>stress scales, Psychol Found Aust. 2ed (1995).</w:t>
      </w:r>
    </w:p>
    <w:p w14:paraId="3815C9FF" w14:textId="77777777" w:rsidR="008808FF" w:rsidRPr="00436175"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lang w:val="en-US"/>
        </w:rPr>
      </w:pPr>
      <w:r w:rsidRPr="009A0C2E">
        <w:rPr>
          <w:rFonts w:ascii="Times New Roman" w:hAnsi="Times New Roman" w:cs="Times New Roman"/>
          <w:noProof/>
          <w:color w:val="000000" w:themeColor="text1"/>
          <w:sz w:val="24"/>
          <w:szCs w:val="24"/>
        </w:rPr>
        <w:t xml:space="preserve">[16] T.A. Vignola RCBT, Escala de depressão, ansiedade e estresse (DASS): adaptação e validação para o português do Brasil, UNIFESP. </w:t>
      </w:r>
      <w:r w:rsidRPr="00436175">
        <w:rPr>
          <w:rFonts w:ascii="Times New Roman" w:hAnsi="Times New Roman" w:cs="Times New Roman"/>
          <w:noProof/>
          <w:color w:val="000000" w:themeColor="text1"/>
          <w:sz w:val="24"/>
          <w:szCs w:val="24"/>
          <w:lang w:val="en-US"/>
        </w:rPr>
        <w:t>(2013).</w:t>
      </w:r>
    </w:p>
    <w:p w14:paraId="36F308BD" w14:textId="77777777" w:rsidR="008808FF" w:rsidRPr="009A0C2E"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rPr>
      </w:pPr>
      <w:r w:rsidRPr="00436175">
        <w:rPr>
          <w:rFonts w:ascii="Times New Roman" w:hAnsi="Times New Roman" w:cs="Times New Roman"/>
          <w:noProof/>
          <w:color w:val="000000" w:themeColor="text1"/>
          <w:sz w:val="24"/>
          <w:szCs w:val="24"/>
          <w:lang w:val="en-US"/>
        </w:rPr>
        <w:t xml:space="preserve">[17] S. W., Optimized perioperative management (fast-track, ERAS) to enhance postoperative recovery in elective colorectal surgery, Gms Hyg Infect Control. </w:t>
      </w:r>
      <w:r w:rsidRPr="009A0C2E">
        <w:rPr>
          <w:rFonts w:ascii="Times New Roman" w:hAnsi="Times New Roman" w:cs="Times New Roman"/>
          <w:noProof/>
          <w:color w:val="000000" w:themeColor="text1"/>
          <w:sz w:val="24"/>
          <w:szCs w:val="24"/>
        </w:rPr>
        <w:t>(2022). https://doi.org/10.3205/dgkh000413.</w:t>
      </w:r>
    </w:p>
    <w:p w14:paraId="24A310FB" w14:textId="77777777" w:rsidR="008808FF" w:rsidRPr="009A0C2E"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rPr>
      </w:pPr>
      <w:r w:rsidRPr="009A0C2E">
        <w:rPr>
          <w:rFonts w:ascii="Times New Roman" w:hAnsi="Times New Roman" w:cs="Times New Roman"/>
          <w:noProof/>
          <w:color w:val="000000" w:themeColor="text1"/>
          <w:sz w:val="24"/>
          <w:szCs w:val="24"/>
        </w:rPr>
        <w:t>[18] ANVISA, RDC n</w:t>
      </w:r>
      <w:r w:rsidRPr="009A0C2E">
        <w:rPr>
          <w:rFonts w:ascii="Times New Roman" w:hAnsi="Times New Roman" w:cs="Times New Roman"/>
          <w:noProof/>
          <w:color w:val="000000" w:themeColor="text1"/>
          <w:sz w:val="24"/>
          <w:szCs w:val="24"/>
          <w:vertAlign w:val="superscript"/>
        </w:rPr>
        <w:t>o</w:t>
      </w:r>
      <w:r w:rsidRPr="009A0C2E">
        <w:rPr>
          <w:rFonts w:ascii="Times New Roman" w:hAnsi="Times New Roman" w:cs="Times New Roman"/>
          <w:noProof/>
          <w:color w:val="000000" w:themeColor="text1"/>
          <w:sz w:val="24"/>
          <w:szCs w:val="24"/>
        </w:rPr>
        <w:t xml:space="preserve"> 218, de 29 de julho de 2005, 2005.</w:t>
      </w:r>
    </w:p>
    <w:p w14:paraId="1ECF2A41" w14:textId="77777777" w:rsidR="008808FF" w:rsidRPr="00436175"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lang w:val="en-US"/>
        </w:rPr>
      </w:pPr>
      <w:r w:rsidRPr="00436175">
        <w:rPr>
          <w:rFonts w:ascii="Times New Roman" w:hAnsi="Times New Roman" w:cs="Times New Roman"/>
          <w:noProof/>
          <w:color w:val="000000" w:themeColor="text1"/>
          <w:sz w:val="24"/>
          <w:szCs w:val="24"/>
          <w:lang w:val="en-US"/>
        </w:rPr>
        <w:t>[19] S.-P. Chan, P.Z. Yong, Y. Sun, R. Mahendran, J.C.M. Wong, C. Qiu, T.-P. Ng, E.-H. Kua, L. Feng, Associations of long-term tea consumption with depressive and anxiety symptoms in community-living elderly: findings from the diet and healthy aging study, J. Prev. Alzheimer’s Dis. (2017) 1–5. https://doi.org/10.14283/jpad.2017.20.</w:t>
      </w:r>
    </w:p>
    <w:p w14:paraId="0C94B484" w14:textId="77777777" w:rsidR="008808FF" w:rsidRPr="009A0C2E"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rPr>
      </w:pPr>
      <w:r w:rsidRPr="00436175">
        <w:rPr>
          <w:rFonts w:ascii="Times New Roman" w:hAnsi="Times New Roman" w:cs="Times New Roman"/>
          <w:noProof/>
          <w:color w:val="000000" w:themeColor="text1"/>
          <w:sz w:val="24"/>
          <w:szCs w:val="24"/>
          <w:lang w:val="en-US"/>
        </w:rPr>
        <w:t xml:space="preserve">[20] C.A.H. Periañez, M.A.C. Diaz, P.L.V. Bonisson, G.P.R. Simino, M.H. Barbosa, A.L. De Mattia, Relationship of anxiety and preoperative depression with post-operative pain, Texto Context. - Enferm. </w:t>
      </w:r>
      <w:r w:rsidRPr="009A0C2E">
        <w:rPr>
          <w:rFonts w:ascii="Times New Roman" w:hAnsi="Times New Roman" w:cs="Times New Roman"/>
          <w:noProof/>
          <w:color w:val="000000" w:themeColor="text1"/>
          <w:sz w:val="24"/>
          <w:szCs w:val="24"/>
        </w:rPr>
        <w:t>29 (2020). https://doi.org/10.1590/1980-265x-tce-2018-0499.</w:t>
      </w:r>
    </w:p>
    <w:p w14:paraId="3FDDE892" w14:textId="77777777" w:rsidR="008808FF" w:rsidRPr="009A0C2E"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rPr>
      </w:pPr>
      <w:r w:rsidRPr="009A0C2E">
        <w:rPr>
          <w:rFonts w:ascii="Times New Roman" w:hAnsi="Times New Roman" w:cs="Times New Roman"/>
          <w:noProof/>
          <w:color w:val="000000" w:themeColor="text1"/>
          <w:sz w:val="24"/>
          <w:szCs w:val="24"/>
        </w:rPr>
        <w:t>[21] A. Souza, Redução do jejum pré e pós-operatório em pacientes submetidos à colecistectomia videolaparoscópica : ensaio clínico randomizado, 2014.</w:t>
      </w:r>
    </w:p>
    <w:p w14:paraId="3F3000DB" w14:textId="77777777" w:rsidR="008808FF" w:rsidRPr="00436175"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lang w:val="en-US"/>
        </w:rPr>
      </w:pPr>
      <w:r w:rsidRPr="00436175">
        <w:rPr>
          <w:rFonts w:ascii="Times New Roman" w:hAnsi="Times New Roman" w:cs="Times New Roman"/>
          <w:noProof/>
          <w:color w:val="000000" w:themeColor="text1"/>
          <w:sz w:val="24"/>
          <w:szCs w:val="24"/>
          <w:lang w:val="en-US"/>
        </w:rPr>
        <w:t>[22] A. Osman, J.L. Wong, C.L. Bagge, S. Freedenthal, P.M. Gutierrez, G. Lozano, The Depression Anxiety Stress Scales—21 (DASS‐21): Further Examination of Dimensions, Scale Reliability, and Correlates, J. Clin. Psychol. 68 (2012) 1322–1338. https://doi.org/10.1002/jclp.21908.</w:t>
      </w:r>
    </w:p>
    <w:p w14:paraId="2F9DA6E7" w14:textId="77777777" w:rsidR="008808FF" w:rsidRPr="00436175"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szCs w:val="24"/>
          <w:lang w:val="en-US"/>
        </w:rPr>
      </w:pPr>
      <w:r w:rsidRPr="00436175">
        <w:rPr>
          <w:rFonts w:ascii="Times New Roman" w:hAnsi="Times New Roman" w:cs="Times New Roman"/>
          <w:noProof/>
          <w:color w:val="000000" w:themeColor="text1"/>
          <w:sz w:val="24"/>
          <w:szCs w:val="24"/>
          <w:lang w:val="en-US"/>
        </w:rPr>
        <w:t>[23] K. Wang, H.-S. Shi, F.-L. Geng, L.-Q. Zou, S.-P. Tan, Y. Wang, D.L. Neumann, D.H.K. Shum, R.C.K. Chan, Cross-cultural validation of the Depression Anxiety Stress Scale–21 in China., Psychol. Assess. 28 (2016) e88–e100. https://doi.org/10.1037/pas0000207.</w:t>
      </w:r>
    </w:p>
    <w:p w14:paraId="4E18C17C" w14:textId="77777777" w:rsidR="008808FF" w:rsidRPr="00436175" w:rsidRDefault="008808FF" w:rsidP="008808FF">
      <w:pPr>
        <w:widowControl w:val="0"/>
        <w:autoSpaceDE w:val="0"/>
        <w:autoSpaceDN w:val="0"/>
        <w:adjustRightInd w:val="0"/>
        <w:spacing w:after="0" w:line="240" w:lineRule="auto"/>
        <w:ind w:left="426" w:hanging="426"/>
        <w:jc w:val="both"/>
        <w:rPr>
          <w:rFonts w:ascii="Times New Roman" w:hAnsi="Times New Roman" w:cs="Times New Roman"/>
          <w:noProof/>
          <w:color w:val="000000" w:themeColor="text1"/>
          <w:sz w:val="24"/>
          <w:lang w:val="en-US"/>
        </w:rPr>
      </w:pPr>
      <w:r w:rsidRPr="00436175">
        <w:rPr>
          <w:rFonts w:ascii="Times New Roman" w:hAnsi="Times New Roman" w:cs="Times New Roman"/>
          <w:noProof/>
          <w:color w:val="000000" w:themeColor="text1"/>
          <w:sz w:val="24"/>
          <w:szCs w:val="24"/>
          <w:lang w:val="en-US"/>
        </w:rPr>
        <w:t>[24] S.H. Park, Y.J.C. Song, E.A. Demetriou, K.L. Pepper, E.E. Thomas, I.B. Hickie, A.J. Guastella, Validation of the 21-item Depression, Anxiety, and Stress Scales (DASS-21) in individuals with autism spectrum disorder, Psychiatry Res. 291 (2020) 113300. https://doi.org/10.1016/j.psychres.2020.113300.</w:t>
      </w:r>
    </w:p>
    <w:p w14:paraId="26C39C86" w14:textId="77777777" w:rsidR="008808FF" w:rsidRPr="009A0C2E" w:rsidRDefault="008808FF" w:rsidP="008808FF">
      <w:pPr>
        <w:spacing w:after="0" w:line="240" w:lineRule="auto"/>
        <w:ind w:left="426" w:hanging="426"/>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fldChar w:fldCharType="end"/>
      </w:r>
    </w:p>
    <w:p w14:paraId="2DD943C6" w14:textId="77777777" w:rsidR="0091702F" w:rsidRDefault="0091702F">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br w:type="page"/>
      </w:r>
    </w:p>
    <w:p w14:paraId="51F20C60" w14:textId="77777777" w:rsidR="0091702F" w:rsidRPr="0091702F" w:rsidRDefault="0091702F" w:rsidP="0091702F">
      <w:pPr>
        <w:spacing w:line="240" w:lineRule="auto"/>
        <w:jc w:val="center"/>
        <w:rPr>
          <w:rFonts w:ascii="Times New Roman" w:hAnsi="Times New Roman" w:cs="Times New Roman"/>
          <w:b/>
          <w:sz w:val="24"/>
          <w:szCs w:val="24"/>
          <w:lang w:val="en-US"/>
        </w:rPr>
      </w:pPr>
      <w:r w:rsidRPr="0091702F">
        <w:rPr>
          <w:rFonts w:ascii="Times New Roman" w:hAnsi="Times New Roman" w:cs="Times New Roman"/>
          <w:b/>
          <w:sz w:val="24"/>
          <w:szCs w:val="24"/>
          <w:lang w:val="en-US"/>
        </w:rPr>
        <w:lastRenderedPageBreak/>
        <w:t>Figure Captions</w:t>
      </w:r>
    </w:p>
    <w:p w14:paraId="6BB79E76" w14:textId="77777777" w:rsidR="0091702F" w:rsidRPr="0091702F" w:rsidRDefault="0091702F" w:rsidP="0091702F">
      <w:pPr>
        <w:spacing w:line="240" w:lineRule="auto"/>
        <w:jc w:val="both"/>
        <w:rPr>
          <w:rFonts w:ascii="Times New Roman" w:hAnsi="Times New Roman" w:cs="Times New Roman"/>
          <w:color w:val="000000" w:themeColor="text1"/>
          <w:sz w:val="24"/>
          <w:szCs w:val="24"/>
          <w:lang w:val="en-US"/>
        </w:rPr>
      </w:pPr>
      <w:r w:rsidRPr="0091702F">
        <w:rPr>
          <w:rFonts w:ascii="Times New Roman" w:hAnsi="Times New Roman" w:cs="Times New Roman"/>
          <w:b/>
          <w:bCs/>
          <w:color w:val="000000" w:themeColor="text1"/>
          <w:sz w:val="24"/>
          <w:szCs w:val="24"/>
          <w:lang w:val="en-US"/>
        </w:rPr>
        <w:t>Fig. 1.</w:t>
      </w:r>
      <w:r w:rsidRPr="0091702F">
        <w:rPr>
          <w:rFonts w:ascii="Times New Roman" w:hAnsi="Times New Roman" w:cs="Times New Roman"/>
          <w:color w:val="000000" w:themeColor="text1"/>
          <w:sz w:val="24"/>
          <w:szCs w:val="24"/>
          <w:lang w:val="en-US"/>
        </w:rPr>
        <w:t xml:space="preserve"> Diagram of the flow of research participants, according to the CONSORT Guideline. 210 participants who performed elective surgery at Hospital </w:t>
      </w:r>
      <w:proofErr w:type="spellStart"/>
      <w:r w:rsidRPr="0091702F">
        <w:rPr>
          <w:rFonts w:ascii="Times New Roman" w:hAnsi="Times New Roman" w:cs="Times New Roman"/>
          <w:color w:val="000000" w:themeColor="text1"/>
          <w:sz w:val="24"/>
          <w:szCs w:val="24"/>
          <w:lang w:val="en-US"/>
        </w:rPr>
        <w:t>Unimed</w:t>
      </w:r>
      <w:proofErr w:type="spellEnd"/>
      <w:r w:rsidRPr="0091702F">
        <w:rPr>
          <w:rFonts w:ascii="Times New Roman" w:hAnsi="Times New Roman" w:cs="Times New Roman"/>
          <w:color w:val="000000" w:themeColor="text1"/>
          <w:sz w:val="24"/>
          <w:szCs w:val="24"/>
          <w:lang w:val="en-US"/>
        </w:rPr>
        <w:t xml:space="preserve"> - </w:t>
      </w:r>
      <w:proofErr w:type="spellStart"/>
      <w:r w:rsidRPr="0091702F">
        <w:rPr>
          <w:rFonts w:ascii="Times New Roman" w:hAnsi="Times New Roman" w:cs="Times New Roman"/>
          <w:color w:val="000000" w:themeColor="text1"/>
          <w:sz w:val="24"/>
          <w:szCs w:val="24"/>
          <w:lang w:val="en-US"/>
        </w:rPr>
        <w:t>Erechim</w:t>
      </w:r>
      <w:proofErr w:type="spellEnd"/>
      <w:r w:rsidRPr="0091702F">
        <w:rPr>
          <w:rFonts w:ascii="Times New Roman" w:hAnsi="Times New Roman" w:cs="Times New Roman"/>
          <w:color w:val="000000" w:themeColor="text1"/>
          <w:sz w:val="24"/>
          <w:szCs w:val="24"/>
          <w:lang w:val="en-US"/>
        </w:rPr>
        <w:t>, were included in this study and, of these, 50 volunteers refused to participate. Thus, 160 individuals were randomized. There was failure of application of the DASS-21 Scale in 50 participants; 52 participants were randomized in the test group and 58 in the placebo group.</w:t>
      </w:r>
    </w:p>
    <w:p w14:paraId="3C5DB9A6" w14:textId="7A6BD573" w:rsidR="0091702F" w:rsidRDefault="0091702F" w:rsidP="0091702F">
      <w:pPr>
        <w:spacing w:after="0" w:line="240" w:lineRule="auto"/>
        <w:jc w:val="both"/>
        <w:rPr>
          <w:rFonts w:ascii="Times New Roman" w:hAnsi="Times New Roman" w:cs="Times New Roman"/>
          <w:color w:val="000000" w:themeColor="text1"/>
          <w:sz w:val="24"/>
          <w:szCs w:val="24"/>
          <w:lang w:val="en-US"/>
        </w:rPr>
      </w:pPr>
      <w:r w:rsidRPr="0091702F">
        <w:rPr>
          <w:rFonts w:ascii="Times New Roman" w:hAnsi="Times New Roman" w:cs="Times New Roman"/>
          <w:b/>
          <w:bCs/>
          <w:color w:val="000000" w:themeColor="text1"/>
          <w:sz w:val="24"/>
          <w:szCs w:val="24"/>
          <w:lang w:val="en-US"/>
        </w:rPr>
        <w:t>Fig. 2</w:t>
      </w:r>
      <w:r w:rsidRPr="0091702F">
        <w:rPr>
          <w:rFonts w:ascii="Times New Roman" w:hAnsi="Times New Roman" w:cs="Times New Roman"/>
          <w:color w:val="000000" w:themeColor="text1"/>
          <w:sz w:val="24"/>
          <w:szCs w:val="24"/>
          <w:lang w:val="en-US"/>
        </w:rPr>
        <w:t xml:space="preserve">. Correlation networks based on Spearman </w:t>
      </w:r>
      <w:r w:rsidRPr="0091702F">
        <w:rPr>
          <w:rFonts w:ascii="Times New Roman" w:hAnsi="Times New Roman" w:cs="Times New Roman"/>
          <w:i/>
          <w:iCs/>
          <w:color w:val="000000" w:themeColor="text1"/>
          <w:sz w:val="24"/>
          <w:szCs w:val="24"/>
          <w:lang w:val="en-US"/>
        </w:rPr>
        <w:t>r</w:t>
      </w:r>
      <w:r w:rsidRPr="0091702F">
        <w:rPr>
          <w:rFonts w:ascii="Times New Roman" w:hAnsi="Times New Roman" w:cs="Times New Roman"/>
          <w:color w:val="000000" w:themeColor="text1"/>
          <w:sz w:val="24"/>
          <w:szCs w:val="24"/>
          <w:lang w:val="en-US"/>
        </w:rPr>
        <w:t xml:space="preserve"> values for all the scales measured. In (a), the analysis was conducted for the placebo group, and in (b), for the test group. Items related to depression are depicted by blue circles, stress by purple circles, and anxiety by gray circles. Correlations with an </w:t>
      </w:r>
      <w:r w:rsidRPr="0091702F">
        <w:rPr>
          <w:rFonts w:ascii="Times New Roman" w:hAnsi="Times New Roman" w:cs="Times New Roman"/>
          <w:i/>
          <w:iCs/>
          <w:color w:val="000000" w:themeColor="text1"/>
          <w:sz w:val="24"/>
          <w:szCs w:val="24"/>
          <w:lang w:val="en-US"/>
        </w:rPr>
        <w:t>r</w:t>
      </w:r>
      <w:r w:rsidRPr="0091702F">
        <w:rPr>
          <w:rFonts w:ascii="Times New Roman" w:hAnsi="Times New Roman" w:cs="Times New Roman"/>
          <w:color w:val="000000" w:themeColor="text1"/>
          <w:sz w:val="24"/>
          <w:szCs w:val="24"/>
          <w:lang w:val="en-US"/>
        </w:rPr>
        <w:t xml:space="preserve"> lower than 0.6 were omitted.</w:t>
      </w:r>
    </w:p>
    <w:p w14:paraId="16C5F7DB" w14:textId="77777777" w:rsidR="0091702F" w:rsidRDefault="0091702F">
      <w:pPr>
        <w:rPr>
          <w:rFonts w:ascii="Times New Roman" w:hAnsi="Times New Roman" w:cs="Times New Roman"/>
          <w:color w:val="000000" w:themeColor="text1"/>
          <w:sz w:val="24"/>
          <w:szCs w:val="24"/>
          <w:lang w:val="en-US"/>
        </w:rPr>
      </w:pPr>
    </w:p>
    <w:p w14:paraId="7AEB312E" w14:textId="77777777" w:rsidR="0091702F" w:rsidRDefault="0091702F">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br w:type="page"/>
      </w:r>
    </w:p>
    <w:p w14:paraId="2D4077DD" w14:textId="77777777" w:rsidR="0091702F" w:rsidRPr="0091702F" w:rsidRDefault="0091702F" w:rsidP="0091702F">
      <w:pPr>
        <w:rPr>
          <w:rFonts w:ascii="Times New Roman" w:hAnsi="Times New Roman" w:cs="Times New Roman"/>
          <w:b/>
          <w:bCs/>
          <w:color w:val="000000" w:themeColor="text1"/>
          <w:sz w:val="24"/>
          <w:szCs w:val="24"/>
          <w:lang w:val="en-US"/>
        </w:rPr>
      </w:pPr>
      <w:r w:rsidRPr="0091702F">
        <w:rPr>
          <w:rFonts w:ascii="Times New Roman" w:hAnsi="Times New Roman" w:cs="Times New Roman"/>
          <w:b/>
          <w:bCs/>
          <w:color w:val="000000" w:themeColor="text1"/>
          <w:sz w:val="24"/>
          <w:szCs w:val="24"/>
          <w:lang w:val="en-US"/>
        </w:rPr>
        <w:lastRenderedPageBreak/>
        <w:t xml:space="preserve">Table 1. </w:t>
      </w:r>
    </w:p>
    <w:p w14:paraId="5D43C8EC" w14:textId="29CAC133" w:rsidR="0091702F" w:rsidRDefault="0091702F" w:rsidP="0091702F">
      <w:pPr>
        <w:rPr>
          <w:rFonts w:ascii="Times New Roman" w:hAnsi="Times New Roman" w:cs="Times New Roman"/>
          <w:color w:val="000000" w:themeColor="text1"/>
          <w:sz w:val="24"/>
          <w:szCs w:val="24"/>
          <w:lang w:val="en-US"/>
        </w:rPr>
      </w:pPr>
      <w:r w:rsidRPr="0091702F">
        <w:rPr>
          <w:rFonts w:ascii="Times New Roman" w:hAnsi="Times New Roman" w:cs="Times New Roman"/>
          <w:color w:val="000000" w:themeColor="text1"/>
          <w:sz w:val="24"/>
          <w:szCs w:val="24"/>
          <w:lang w:val="en-US"/>
        </w:rPr>
        <w:t>Mean values of the scores assigned in the DASS-21 by the participants. in the placebo and test groups</w:t>
      </w:r>
      <w:r>
        <w:rPr>
          <w:rFonts w:ascii="Times New Roman" w:hAnsi="Times New Roman" w:cs="Times New Roman"/>
          <w:color w:val="000000" w:themeColor="text1"/>
          <w:sz w:val="24"/>
          <w:szCs w:val="24"/>
          <w:lang w:val="en-US"/>
        </w:rPr>
        <w:t>.</w:t>
      </w:r>
    </w:p>
    <w:tbl>
      <w:tblPr>
        <w:tblStyle w:val="Tabelacomgrade"/>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6"/>
        <w:gridCol w:w="2126"/>
        <w:gridCol w:w="2126"/>
        <w:gridCol w:w="2127"/>
      </w:tblGrid>
      <w:tr w:rsidR="0091702F" w:rsidRPr="009A0C2E" w14:paraId="0AF46CB2" w14:textId="77777777" w:rsidTr="00D44E40">
        <w:tc>
          <w:tcPr>
            <w:tcW w:w="2126" w:type="dxa"/>
            <w:tcBorders>
              <w:top w:val="single" w:sz="4" w:space="0" w:color="auto"/>
              <w:bottom w:val="single" w:sz="4" w:space="0" w:color="auto"/>
            </w:tcBorders>
          </w:tcPr>
          <w:p w14:paraId="7D18EF8C" w14:textId="77777777" w:rsidR="0091702F" w:rsidRPr="009A0C2E" w:rsidRDefault="0091702F" w:rsidP="00D44E40">
            <w:pPr>
              <w:spacing w:line="276" w:lineRule="auto"/>
              <w:jc w:val="both"/>
              <w:rPr>
                <w:rFonts w:ascii="Times New Roman" w:hAnsi="Times New Roman" w:cs="Times New Roman"/>
                <w:color w:val="000000" w:themeColor="text1"/>
                <w:sz w:val="24"/>
                <w:szCs w:val="24"/>
                <w:lang w:val="en-US"/>
              </w:rPr>
            </w:pPr>
            <w:r w:rsidRPr="009A0C2E">
              <w:rPr>
                <w:rFonts w:ascii="Times New Roman" w:hAnsi="Times New Roman" w:cs="Times New Roman"/>
                <w:color w:val="000000" w:themeColor="text1"/>
                <w:sz w:val="24"/>
                <w:szCs w:val="24"/>
                <w:lang w:val="en-US"/>
              </w:rPr>
              <w:t xml:space="preserve">Question </w:t>
            </w:r>
          </w:p>
        </w:tc>
        <w:tc>
          <w:tcPr>
            <w:tcW w:w="2126" w:type="dxa"/>
            <w:tcBorders>
              <w:top w:val="single" w:sz="4" w:space="0" w:color="auto"/>
              <w:bottom w:val="single" w:sz="4" w:space="0" w:color="auto"/>
            </w:tcBorders>
          </w:tcPr>
          <w:p w14:paraId="40AAB6AF" w14:textId="77777777" w:rsidR="0091702F" w:rsidRPr="009A0C2E" w:rsidRDefault="0091702F" w:rsidP="00D44E40">
            <w:pPr>
              <w:spacing w:line="276" w:lineRule="auto"/>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Placebo (n = 58)</w:t>
            </w:r>
          </w:p>
        </w:tc>
        <w:tc>
          <w:tcPr>
            <w:tcW w:w="2126" w:type="dxa"/>
            <w:tcBorders>
              <w:top w:val="single" w:sz="4" w:space="0" w:color="auto"/>
              <w:bottom w:val="single" w:sz="4" w:space="0" w:color="auto"/>
            </w:tcBorders>
          </w:tcPr>
          <w:p w14:paraId="702F35E8" w14:textId="77777777" w:rsidR="0091702F" w:rsidRPr="009A0C2E" w:rsidRDefault="0091702F" w:rsidP="00D44E40">
            <w:pPr>
              <w:spacing w:line="276" w:lineRule="auto"/>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Test (n = 52)</w:t>
            </w:r>
          </w:p>
        </w:tc>
        <w:tc>
          <w:tcPr>
            <w:tcW w:w="2127" w:type="dxa"/>
            <w:tcBorders>
              <w:top w:val="single" w:sz="4" w:space="0" w:color="auto"/>
              <w:bottom w:val="single" w:sz="4" w:space="0" w:color="auto"/>
            </w:tcBorders>
          </w:tcPr>
          <w:p w14:paraId="5E33F96B" w14:textId="77777777" w:rsidR="0091702F" w:rsidRPr="009A0C2E" w:rsidRDefault="0091702F" w:rsidP="00D44E40">
            <w:pPr>
              <w:spacing w:line="276" w:lineRule="auto"/>
              <w:rPr>
                <w:rFonts w:ascii="Times New Roman" w:hAnsi="Times New Roman" w:cs="Times New Roman"/>
                <w:i/>
                <w:iCs/>
                <w:color w:val="000000" w:themeColor="text1"/>
                <w:sz w:val="24"/>
                <w:szCs w:val="24"/>
              </w:rPr>
            </w:pPr>
            <w:r w:rsidRPr="009A0C2E">
              <w:rPr>
                <w:rFonts w:ascii="Times New Roman" w:hAnsi="Times New Roman" w:cs="Times New Roman"/>
                <w:i/>
                <w:iCs/>
                <w:color w:val="000000" w:themeColor="text1"/>
                <w:sz w:val="24"/>
                <w:szCs w:val="24"/>
              </w:rPr>
              <w:t xml:space="preserve">p </w:t>
            </w:r>
          </w:p>
        </w:tc>
      </w:tr>
      <w:tr w:rsidR="0091702F" w:rsidRPr="009A0C2E" w14:paraId="7587FE4C" w14:textId="77777777" w:rsidTr="00D44E40">
        <w:tc>
          <w:tcPr>
            <w:tcW w:w="2126" w:type="dxa"/>
            <w:tcBorders>
              <w:top w:val="single" w:sz="4" w:space="0" w:color="auto"/>
            </w:tcBorders>
          </w:tcPr>
          <w:p w14:paraId="5DFA8E94"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1</w:t>
            </w:r>
          </w:p>
        </w:tc>
        <w:tc>
          <w:tcPr>
            <w:tcW w:w="2126" w:type="dxa"/>
            <w:tcBorders>
              <w:top w:val="single" w:sz="4" w:space="0" w:color="auto"/>
            </w:tcBorders>
          </w:tcPr>
          <w:p w14:paraId="703C9A28"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1.17 ± 1.04</w:t>
            </w:r>
          </w:p>
        </w:tc>
        <w:tc>
          <w:tcPr>
            <w:tcW w:w="2126" w:type="dxa"/>
            <w:tcBorders>
              <w:top w:val="single" w:sz="4" w:space="0" w:color="auto"/>
            </w:tcBorders>
          </w:tcPr>
          <w:p w14:paraId="5FF2DAEE"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1.23 ± 1.19</w:t>
            </w:r>
          </w:p>
        </w:tc>
        <w:tc>
          <w:tcPr>
            <w:tcW w:w="2127" w:type="dxa"/>
            <w:tcBorders>
              <w:top w:val="single" w:sz="4" w:space="0" w:color="auto"/>
            </w:tcBorders>
          </w:tcPr>
          <w:p w14:paraId="02C5B39B"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0.9527</w:t>
            </w:r>
          </w:p>
        </w:tc>
      </w:tr>
      <w:tr w:rsidR="0091702F" w:rsidRPr="009A0C2E" w14:paraId="3B20F858" w14:textId="77777777" w:rsidTr="00D44E40">
        <w:tc>
          <w:tcPr>
            <w:tcW w:w="2126" w:type="dxa"/>
          </w:tcPr>
          <w:p w14:paraId="7D33A444"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2</w:t>
            </w:r>
          </w:p>
        </w:tc>
        <w:tc>
          <w:tcPr>
            <w:tcW w:w="2126" w:type="dxa"/>
          </w:tcPr>
          <w:p w14:paraId="4131C2CF"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0.75 ± 1.03</w:t>
            </w:r>
          </w:p>
        </w:tc>
        <w:tc>
          <w:tcPr>
            <w:tcW w:w="2126" w:type="dxa"/>
          </w:tcPr>
          <w:p w14:paraId="2D0B4DA7"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1.09 ± 1.27</w:t>
            </w:r>
          </w:p>
        </w:tc>
        <w:tc>
          <w:tcPr>
            <w:tcW w:w="2127" w:type="dxa"/>
          </w:tcPr>
          <w:p w14:paraId="25AEB9F7"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0.2143</w:t>
            </w:r>
          </w:p>
        </w:tc>
      </w:tr>
      <w:tr w:rsidR="0091702F" w:rsidRPr="009A0C2E" w14:paraId="08504EF5" w14:textId="77777777" w:rsidTr="00D44E40">
        <w:tc>
          <w:tcPr>
            <w:tcW w:w="2126" w:type="dxa"/>
          </w:tcPr>
          <w:p w14:paraId="7AE429F9"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3</w:t>
            </w:r>
          </w:p>
        </w:tc>
        <w:tc>
          <w:tcPr>
            <w:tcW w:w="2126" w:type="dxa"/>
          </w:tcPr>
          <w:p w14:paraId="1E2B25C7"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1.79 ± 1.03 </w:t>
            </w:r>
          </w:p>
        </w:tc>
        <w:tc>
          <w:tcPr>
            <w:tcW w:w="2126" w:type="dxa"/>
          </w:tcPr>
          <w:p w14:paraId="7855018E"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2.36 ± 0.95 </w:t>
            </w:r>
          </w:p>
        </w:tc>
        <w:tc>
          <w:tcPr>
            <w:tcW w:w="2127" w:type="dxa"/>
          </w:tcPr>
          <w:p w14:paraId="7029A29D"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0.0005</w:t>
            </w:r>
          </w:p>
        </w:tc>
      </w:tr>
      <w:tr w:rsidR="0091702F" w:rsidRPr="009A0C2E" w14:paraId="30CDD8AD" w14:textId="77777777" w:rsidTr="00D44E40">
        <w:tc>
          <w:tcPr>
            <w:tcW w:w="2126" w:type="dxa"/>
          </w:tcPr>
          <w:p w14:paraId="0BF1D277"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4</w:t>
            </w:r>
          </w:p>
        </w:tc>
        <w:tc>
          <w:tcPr>
            <w:tcW w:w="2126" w:type="dxa"/>
          </w:tcPr>
          <w:p w14:paraId="5723E151"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0.55 ± 1.04 </w:t>
            </w:r>
          </w:p>
        </w:tc>
        <w:tc>
          <w:tcPr>
            <w:tcW w:w="2126" w:type="dxa"/>
          </w:tcPr>
          <w:p w14:paraId="1687C236"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0.52 ± 0.99 </w:t>
            </w:r>
          </w:p>
        </w:tc>
        <w:tc>
          <w:tcPr>
            <w:tcW w:w="2127" w:type="dxa"/>
          </w:tcPr>
          <w:p w14:paraId="713246AA"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0.9039</w:t>
            </w:r>
          </w:p>
        </w:tc>
      </w:tr>
      <w:tr w:rsidR="0091702F" w:rsidRPr="009A0C2E" w14:paraId="36ABE234" w14:textId="77777777" w:rsidTr="00D44E40">
        <w:tc>
          <w:tcPr>
            <w:tcW w:w="2126" w:type="dxa"/>
          </w:tcPr>
          <w:p w14:paraId="63FE347F"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5</w:t>
            </w:r>
          </w:p>
        </w:tc>
        <w:tc>
          <w:tcPr>
            <w:tcW w:w="2126" w:type="dxa"/>
          </w:tcPr>
          <w:p w14:paraId="2A30C933"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2.60 ± 0.81 </w:t>
            </w:r>
          </w:p>
        </w:tc>
        <w:tc>
          <w:tcPr>
            <w:tcW w:w="2126" w:type="dxa"/>
          </w:tcPr>
          <w:p w14:paraId="2CA373EF"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2.23 ± 1.13 </w:t>
            </w:r>
          </w:p>
        </w:tc>
        <w:tc>
          <w:tcPr>
            <w:tcW w:w="2127" w:type="dxa"/>
          </w:tcPr>
          <w:p w14:paraId="15A35977"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0.0568</w:t>
            </w:r>
          </w:p>
        </w:tc>
      </w:tr>
      <w:tr w:rsidR="0091702F" w:rsidRPr="009A0C2E" w14:paraId="3D9019B8" w14:textId="77777777" w:rsidTr="00D44E40">
        <w:tc>
          <w:tcPr>
            <w:tcW w:w="2126" w:type="dxa"/>
          </w:tcPr>
          <w:p w14:paraId="7B11B2AA"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6</w:t>
            </w:r>
          </w:p>
        </w:tc>
        <w:tc>
          <w:tcPr>
            <w:tcW w:w="2126" w:type="dxa"/>
          </w:tcPr>
          <w:p w14:paraId="7100126D"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0.43 ± 0.86 </w:t>
            </w:r>
          </w:p>
        </w:tc>
        <w:tc>
          <w:tcPr>
            <w:tcW w:w="2126" w:type="dxa"/>
          </w:tcPr>
          <w:p w14:paraId="2ACFC461"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0.44 ± 0.96 </w:t>
            </w:r>
          </w:p>
        </w:tc>
        <w:tc>
          <w:tcPr>
            <w:tcW w:w="2127" w:type="dxa"/>
          </w:tcPr>
          <w:p w14:paraId="7FAD7C8D"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0.9489</w:t>
            </w:r>
          </w:p>
        </w:tc>
      </w:tr>
      <w:tr w:rsidR="0091702F" w:rsidRPr="009A0C2E" w14:paraId="69395285" w14:textId="77777777" w:rsidTr="00D44E40">
        <w:tc>
          <w:tcPr>
            <w:tcW w:w="2126" w:type="dxa"/>
          </w:tcPr>
          <w:p w14:paraId="5C378248"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7</w:t>
            </w:r>
          </w:p>
        </w:tc>
        <w:tc>
          <w:tcPr>
            <w:tcW w:w="2126" w:type="dxa"/>
          </w:tcPr>
          <w:p w14:paraId="588DE736"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0.57 ± 1.06 </w:t>
            </w:r>
          </w:p>
        </w:tc>
        <w:tc>
          <w:tcPr>
            <w:tcW w:w="2126" w:type="dxa"/>
          </w:tcPr>
          <w:p w14:paraId="56EBE167"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0.44 ± 0.89 </w:t>
            </w:r>
          </w:p>
        </w:tc>
        <w:tc>
          <w:tcPr>
            <w:tcW w:w="2127" w:type="dxa"/>
          </w:tcPr>
          <w:p w14:paraId="3232FDA4"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0.7744</w:t>
            </w:r>
          </w:p>
        </w:tc>
      </w:tr>
      <w:tr w:rsidR="0091702F" w:rsidRPr="009A0C2E" w14:paraId="15DBF2EE" w14:textId="77777777" w:rsidTr="00D44E40">
        <w:tc>
          <w:tcPr>
            <w:tcW w:w="2126" w:type="dxa"/>
          </w:tcPr>
          <w:p w14:paraId="571F9F44"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8</w:t>
            </w:r>
          </w:p>
        </w:tc>
        <w:tc>
          <w:tcPr>
            <w:tcW w:w="2126" w:type="dxa"/>
          </w:tcPr>
          <w:p w14:paraId="732DE391"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1.01 ± 1.00 </w:t>
            </w:r>
          </w:p>
        </w:tc>
        <w:tc>
          <w:tcPr>
            <w:tcW w:w="2126" w:type="dxa"/>
          </w:tcPr>
          <w:p w14:paraId="42803925"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0.92 ± 1.00 </w:t>
            </w:r>
          </w:p>
        </w:tc>
        <w:tc>
          <w:tcPr>
            <w:tcW w:w="2127" w:type="dxa"/>
          </w:tcPr>
          <w:p w14:paraId="4C1D29DD"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0.7088</w:t>
            </w:r>
          </w:p>
        </w:tc>
      </w:tr>
      <w:tr w:rsidR="0091702F" w:rsidRPr="009A0C2E" w14:paraId="48493967" w14:textId="77777777" w:rsidTr="00D44E40">
        <w:tc>
          <w:tcPr>
            <w:tcW w:w="2126" w:type="dxa"/>
          </w:tcPr>
          <w:p w14:paraId="320360AA"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9</w:t>
            </w:r>
          </w:p>
        </w:tc>
        <w:tc>
          <w:tcPr>
            <w:tcW w:w="2126" w:type="dxa"/>
          </w:tcPr>
          <w:p w14:paraId="46A0292F"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0.44 ± 0.97 </w:t>
            </w:r>
          </w:p>
        </w:tc>
        <w:tc>
          <w:tcPr>
            <w:tcW w:w="2126" w:type="dxa"/>
          </w:tcPr>
          <w:p w14:paraId="0958B83C"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0.38 ± 0.91 </w:t>
            </w:r>
          </w:p>
        </w:tc>
        <w:tc>
          <w:tcPr>
            <w:tcW w:w="2127" w:type="dxa"/>
          </w:tcPr>
          <w:p w14:paraId="2BA08634"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0.8479</w:t>
            </w:r>
          </w:p>
        </w:tc>
      </w:tr>
      <w:tr w:rsidR="0091702F" w:rsidRPr="009A0C2E" w14:paraId="41149540" w14:textId="77777777" w:rsidTr="00D44E40">
        <w:tc>
          <w:tcPr>
            <w:tcW w:w="2126" w:type="dxa"/>
          </w:tcPr>
          <w:p w14:paraId="3C2C0D51"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10</w:t>
            </w:r>
          </w:p>
        </w:tc>
        <w:tc>
          <w:tcPr>
            <w:tcW w:w="2126" w:type="dxa"/>
          </w:tcPr>
          <w:p w14:paraId="0107C1A8"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0.60 ± 1.00 </w:t>
            </w:r>
          </w:p>
        </w:tc>
        <w:tc>
          <w:tcPr>
            <w:tcW w:w="2126" w:type="dxa"/>
          </w:tcPr>
          <w:p w14:paraId="219D0CB8"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0.63 ± 1.08 </w:t>
            </w:r>
          </w:p>
        </w:tc>
        <w:tc>
          <w:tcPr>
            <w:tcW w:w="2127" w:type="dxa"/>
          </w:tcPr>
          <w:p w14:paraId="20FDBBA6"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0.9509</w:t>
            </w:r>
          </w:p>
        </w:tc>
      </w:tr>
      <w:tr w:rsidR="0091702F" w:rsidRPr="009A0C2E" w14:paraId="51717CB3" w14:textId="77777777" w:rsidTr="00D44E40">
        <w:tc>
          <w:tcPr>
            <w:tcW w:w="2126" w:type="dxa"/>
          </w:tcPr>
          <w:p w14:paraId="4DAE9473"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11</w:t>
            </w:r>
          </w:p>
        </w:tc>
        <w:tc>
          <w:tcPr>
            <w:tcW w:w="2126" w:type="dxa"/>
          </w:tcPr>
          <w:p w14:paraId="3D81D9FE"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0.72 ± 1.00 </w:t>
            </w:r>
          </w:p>
        </w:tc>
        <w:tc>
          <w:tcPr>
            <w:tcW w:w="2126" w:type="dxa"/>
          </w:tcPr>
          <w:p w14:paraId="3994B36D"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0.58 ± 0.91  </w:t>
            </w:r>
          </w:p>
        </w:tc>
        <w:tc>
          <w:tcPr>
            <w:tcW w:w="2127" w:type="dxa"/>
          </w:tcPr>
          <w:p w14:paraId="18B42162"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0.3542</w:t>
            </w:r>
          </w:p>
        </w:tc>
      </w:tr>
      <w:tr w:rsidR="0091702F" w:rsidRPr="009A0C2E" w14:paraId="70106DC7" w14:textId="77777777" w:rsidTr="00D44E40">
        <w:tc>
          <w:tcPr>
            <w:tcW w:w="2126" w:type="dxa"/>
          </w:tcPr>
          <w:p w14:paraId="09C9BF8A"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12</w:t>
            </w:r>
          </w:p>
        </w:tc>
        <w:tc>
          <w:tcPr>
            <w:tcW w:w="2126" w:type="dxa"/>
          </w:tcPr>
          <w:p w14:paraId="1BC5C2D0"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0.91 ± 1.03 </w:t>
            </w:r>
          </w:p>
        </w:tc>
        <w:tc>
          <w:tcPr>
            <w:tcW w:w="2126" w:type="dxa"/>
          </w:tcPr>
          <w:p w14:paraId="0CCF6973"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0.85 ± 1.07 </w:t>
            </w:r>
          </w:p>
        </w:tc>
        <w:tc>
          <w:tcPr>
            <w:tcW w:w="2127" w:type="dxa"/>
          </w:tcPr>
          <w:p w14:paraId="0C0D29FC"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0.5781</w:t>
            </w:r>
          </w:p>
        </w:tc>
      </w:tr>
      <w:tr w:rsidR="0091702F" w:rsidRPr="009A0C2E" w14:paraId="3C21CFAA" w14:textId="77777777" w:rsidTr="00D44E40">
        <w:tc>
          <w:tcPr>
            <w:tcW w:w="2126" w:type="dxa"/>
          </w:tcPr>
          <w:p w14:paraId="41506534"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13</w:t>
            </w:r>
          </w:p>
        </w:tc>
        <w:tc>
          <w:tcPr>
            <w:tcW w:w="2126" w:type="dxa"/>
          </w:tcPr>
          <w:p w14:paraId="444743BF"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0.60 ± 0.97 </w:t>
            </w:r>
          </w:p>
        </w:tc>
        <w:tc>
          <w:tcPr>
            <w:tcW w:w="2126" w:type="dxa"/>
          </w:tcPr>
          <w:p w14:paraId="7CFED7A4"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0.50 ± 0.94 </w:t>
            </w:r>
          </w:p>
        </w:tc>
        <w:tc>
          <w:tcPr>
            <w:tcW w:w="2127" w:type="dxa"/>
          </w:tcPr>
          <w:p w14:paraId="57A3A5F0"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0.4537</w:t>
            </w:r>
          </w:p>
        </w:tc>
      </w:tr>
      <w:tr w:rsidR="0091702F" w:rsidRPr="009A0C2E" w14:paraId="61D5B47F" w14:textId="77777777" w:rsidTr="00D44E40">
        <w:tc>
          <w:tcPr>
            <w:tcW w:w="2126" w:type="dxa"/>
          </w:tcPr>
          <w:p w14:paraId="782880AD"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14</w:t>
            </w:r>
          </w:p>
        </w:tc>
        <w:tc>
          <w:tcPr>
            <w:tcW w:w="2126" w:type="dxa"/>
          </w:tcPr>
          <w:p w14:paraId="44DD5778"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0.53 ± 0.97 </w:t>
            </w:r>
          </w:p>
        </w:tc>
        <w:tc>
          <w:tcPr>
            <w:tcW w:w="2126" w:type="dxa"/>
          </w:tcPr>
          <w:p w14:paraId="7A7182B6"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0.38 ± 0.91 </w:t>
            </w:r>
          </w:p>
        </w:tc>
        <w:tc>
          <w:tcPr>
            <w:tcW w:w="2127" w:type="dxa"/>
          </w:tcPr>
          <w:p w14:paraId="6FB08470"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0.1893</w:t>
            </w:r>
          </w:p>
        </w:tc>
      </w:tr>
      <w:tr w:rsidR="0091702F" w:rsidRPr="009A0C2E" w14:paraId="07CED5EF" w14:textId="77777777" w:rsidTr="00D44E40">
        <w:tc>
          <w:tcPr>
            <w:tcW w:w="2126" w:type="dxa"/>
          </w:tcPr>
          <w:p w14:paraId="5E7A570F"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15</w:t>
            </w:r>
          </w:p>
        </w:tc>
        <w:tc>
          <w:tcPr>
            <w:tcW w:w="2126" w:type="dxa"/>
          </w:tcPr>
          <w:p w14:paraId="166ABC02"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0.38 ± 0.83 </w:t>
            </w:r>
          </w:p>
        </w:tc>
        <w:tc>
          <w:tcPr>
            <w:tcW w:w="2126" w:type="dxa"/>
          </w:tcPr>
          <w:p w14:paraId="17BB5F3D"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0.27 ± 0.77 </w:t>
            </w:r>
          </w:p>
        </w:tc>
        <w:tc>
          <w:tcPr>
            <w:tcW w:w="2127" w:type="dxa"/>
          </w:tcPr>
          <w:p w14:paraId="0A4157B8"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0.2911</w:t>
            </w:r>
          </w:p>
        </w:tc>
      </w:tr>
      <w:tr w:rsidR="0091702F" w:rsidRPr="009A0C2E" w14:paraId="005F0C25" w14:textId="77777777" w:rsidTr="00D44E40">
        <w:tc>
          <w:tcPr>
            <w:tcW w:w="2126" w:type="dxa"/>
          </w:tcPr>
          <w:p w14:paraId="24F1EC1F"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16</w:t>
            </w:r>
          </w:p>
        </w:tc>
        <w:tc>
          <w:tcPr>
            <w:tcW w:w="2126" w:type="dxa"/>
          </w:tcPr>
          <w:p w14:paraId="6FFC20E0"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1.50 ± 0.99 </w:t>
            </w:r>
          </w:p>
        </w:tc>
        <w:tc>
          <w:tcPr>
            <w:tcW w:w="2126" w:type="dxa"/>
          </w:tcPr>
          <w:p w14:paraId="36861362"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1.61 ± 1.07 </w:t>
            </w:r>
          </w:p>
        </w:tc>
        <w:tc>
          <w:tcPr>
            <w:tcW w:w="2127" w:type="dxa"/>
          </w:tcPr>
          <w:p w14:paraId="50A2608E"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0.5157</w:t>
            </w:r>
          </w:p>
        </w:tc>
      </w:tr>
      <w:tr w:rsidR="0091702F" w:rsidRPr="009A0C2E" w14:paraId="45611D8B" w14:textId="77777777" w:rsidTr="00D44E40">
        <w:tc>
          <w:tcPr>
            <w:tcW w:w="2126" w:type="dxa"/>
          </w:tcPr>
          <w:p w14:paraId="596191C6"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17</w:t>
            </w:r>
          </w:p>
        </w:tc>
        <w:tc>
          <w:tcPr>
            <w:tcW w:w="2126" w:type="dxa"/>
          </w:tcPr>
          <w:p w14:paraId="0F224AD3"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0.38 ± 0.85 </w:t>
            </w:r>
          </w:p>
        </w:tc>
        <w:tc>
          <w:tcPr>
            <w:tcW w:w="2126" w:type="dxa"/>
          </w:tcPr>
          <w:p w14:paraId="319D461D"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0.37 ± 0.82 </w:t>
            </w:r>
          </w:p>
        </w:tc>
        <w:tc>
          <w:tcPr>
            <w:tcW w:w="2127" w:type="dxa"/>
          </w:tcPr>
          <w:p w14:paraId="7997889E"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0.9855</w:t>
            </w:r>
          </w:p>
        </w:tc>
      </w:tr>
      <w:tr w:rsidR="0091702F" w:rsidRPr="009A0C2E" w14:paraId="2DBE9807" w14:textId="77777777" w:rsidTr="00D44E40">
        <w:tc>
          <w:tcPr>
            <w:tcW w:w="2126" w:type="dxa"/>
          </w:tcPr>
          <w:p w14:paraId="39B738FC"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18</w:t>
            </w:r>
          </w:p>
        </w:tc>
        <w:tc>
          <w:tcPr>
            <w:tcW w:w="2126" w:type="dxa"/>
          </w:tcPr>
          <w:p w14:paraId="4511ED12"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0.84 ± 0.99 </w:t>
            </w:r>
          </w:p>
        </w:tc>
        <w:tc>
          <w:tcPr>
            <w:tcW w:w="2126" w:type="dxa"/>
          </w:tcPr>
          <w:p w14:paraId="5BC096FE"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0.75 ± 0.99 </w:t>
            </w:r>
          </w:p>
        </w:tc>
        <w:tc>
          <w:tcPr>
            <w:tcW w:w="2127" w:type="dxa"/>
          </w:tcPr>
          <w:p w14:paraId="066D64BF"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0.5372</w:t>
            </w:r>
          </w:p>
        </w:tc>
      </w:tr>
      <w:tr w:rsidR="0091702F" w:rsidRPr="009A0C2E" w14:paraId="4184FC21" w14:textId="77777777" w:rsidTr="00D44E40">
        <w:tc>
          <w:tcPr>
            <w:tcW w:w="2126" w:type="dxa"/>
          </w:tcPr>
          <w:p w14:paraId="03DB1791"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19</w:t>
            </w:r>
          </w:p>
        </w:tc>
        <w:tc>
          <w:tcPr>
            <w:tcW w:w="2126" w:type="dxa"/>
          </w:tcPr>
          <w:p w14:paraId="0723D30C"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0.53 ± 0.94 </w:t>
            </w:r>
          </w:p>
        </w:tc>
        <w:tc>
          <w:tcPr>
            <w:tcW w:w="2126" w:type="dxa"/>
          </w:tcPr>
          <w:p w14:paraId="04641DC6"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0.40 ± 0.82 </w:t>
            </w:r>
          </w:p>
        </w:tc>
        <w:tc>
          <w:tcPr>
            <w:tcW w:w="2127" w:type="dxa"/>
          </w:tcPr>
          <w:p w14:paraId="0FD6E111"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0.3819</w:t>
            </w:r>
          </w:p>
        </w:tc>
      </w:tr>
      <w:tr w:rsidR="0091702F" w:rsidRPr="009A0C2E" w14:paraId="54BAAB44" w14:textId="77777777" w:rsidTr="00D44E40">
        <w:tc>
          <w:tcPr>
            <w:tcW w:w="2126" w:type="dxa"/>
          </w:tcPr>
          <w:p w14:paraId="25C9453F"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20</w:t>
            </w:r>
          </w:p>
        </w:tc>
        <w:tc>
          <w:tcPr>
            <w:tcW w:w="2126" w:type="dxa"/>
          </w:tcPr>
          <w:p w14:paraId="357251C3"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0.91 ± 1.03 </w:t>
            </w:r>
          </w:p>
        </w:tc>
        <w:tc>
          <w:tcPr>
            <w:tcW w:w="2126" w:type="dxa"/>
          </w:tcPr>
          <w:p w14:paraId="7DB77170"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0.87 ± 0.95 </w:t>
            </w:r>
          </w:p>
        </w:tc>
        <w:tc>
          <w:tcPr>
            <w:tcW w:w="2127" w:type="dxa"/>
          </w:tcPr>
          <w:p w14:paraId="0187E075"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0.9112</w:t>
            </w:r>
          </w:p>
        </w:tc>
      </w:tr>
      <w:tr w:rsidR="0091702F" w:rsidRPr="009A0C2E" w14:paraId="425DF050" w14:textId="77777777" w:rsidTr="00D44E40">
        <w:tc>
          <w:tcPr>
            <w:tcW w:w="2126" w:type="dxa"/>
            <w:tcBorders>
              <w:bottom w:val="single" w:sz="4" w:space="0" w:color="auto"/>
            </w:tcBorders>
          </w:tcPr>
          <w:p w14:paraId="1849237A"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21</w:t>
            </w:r>
          </w:p>
        </w:tc>
        <w:tc>
          <w:tcPr>
            <w:tcW w:w="2126" w:type="dxa"/>
            <w:tcBorders>
              <w:bottom w:val="single" w:sz="4" w:space="0" w:color="auto"/>
            </w:tcBorders>
          </w:tcPr>
          <w:p w14:paraId="48E2C11B"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0.36 ± 0.85 </w:t>
            </w:r>
          </w:p>
        </w:tc>
        <w:tc>
          <w:tcPr>
            <w:tcW w:w="2126" w:type="dxa"/>
            <w:tcBorders>
              <w:bottom w:val="single" w:sz="4" w:space="0" w:color="auto"/>
            </w:tcBorders>
          </w:tcPr>
          <w:p w14:paraId="3E171515"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0.33 ± 0.81 </w:t>
            </w:r>
          </w:p>
        </w:tc>
        <w:tc>
          <w:tcPr>
            <w:tcW w:w="2127" w:type="dxa"/>
            <w:tcBorders>
              <w:bottom w:val="single" w:sz="4" w:space="0" w:color="auto"/>
            </w:tcBorders>
          </w:tcPr>
          <w:p w14:paraId="16908C2A" w14:textId="77777777" w:rsidR="0091702F" w:rsidRPr="009A0C2E" w:rsidRDefault="0091702F"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0.8417</w:t>
            </w:r>
          </w:p>
        </w:tc>
      </w:tr>
    </w:tbl>
    <w:p w14:paraId="3E9131F5" w14:textId="24AE2E92" w:rsidR="009E4601" w:rsidRDefault="009E4601" w:rsidP="0091702F">
      <w:pPr>
        <w:spacing w:after="0" w:line="240" w:lineRule="auto"/>
        <w:jc w:val="both"/>
        <w:rPr>
          <w:rFonts w:ascii="Times New Roman" w:hAnsi="Times New Roman" w:cs="Times New Roman"/>
          <w:color w:val="000000" w:themeColor="text1"/>
          <w:sz w:val="24"/>
          <w:szCs w:val="24"/>
          <w:lang w:val="en-US"/>
        </w:rPr>
      </w:pPr>
    </w:p>
    <w:p w14:paraId="636E9253" w14:textId="77777777" w:rsidR="009E4601" w:rsidRDefault="009E4601">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br w:type="page"/>
      </w:r>
    </w:p>
    <w:p w14:paraId="3E95D826" w14:textId="77777777" w:rsidR="009E4601" w:rsidRPr="009E4601" w:rsidRDefault="009E4601" w:rsidP="009E4601">
      <w:pPr>
        <w:rPr>
          <w:rFonts w:ascii="Times New Roman" w:hAnsi="Times New Roman" w:cs="Times New Roman"/>
          <w:b/>
          <w:bCs/>
          <w:color w:val="000000" w:themeColor="text1"/>
          <w:sz w:val="24"/>
          <w:szCs w:val="24"/>
          <w:lang w:val="en-US"/>
        </w:rPr>
      </w:pPr>
      <w:r w:rsidRPr="009E4601">
        <w:rPr>
          <w:rFonts w:ascii="Times New Roman" w:hAnsi="Times New Roman" w:cs="Times New Roman"/>
          <w:b/>
          <w:bCs/>
          <w:color w:val="000000" w:themeColor="text1"/>
          <w:sz w:val="24"/>
          <w:szCs w:val="24"/>
          <w:lang w:val="en-US"/>
        </w:rPr>
        <w:lastRenderedPageBreak/>
        <w:t>Table 2.</w:t>
      </w:r>
    </w:p>
    <w:p w14:paraId="493D5528" w14:textId="78ED4D95" w:rsidR="009E4601" w:rsidRDefault="009E4601" w:rsidP="009E4601">
      <w:pPr>
        <w:rPr>
          <w:rFonts w:ascii="Times New Roman" w:hAnsi="Times New Roman" w:cs="Times New Roman"/>
          <w:color w:val="000000" w:themeColor="text1"/>
          <w:sz w:val="24"/>
          <w:szCs w:val="24"/>
          <w:lang w:val="en-US"/>
        </w:rPr>
      </w:pPr>
      <w:r w:rsidRPr="009E4601">
        <w:rPr>
          <w:rFonts w:ascii="Times New Roman" w:hAnsi="Times New Roman" w:cs="Times New Roman"/>
          <w:color w:val="000000" w:themeColor="text1"/>
          <w:sz w:val="24"/>
          <w:szCs w:val="24"/>
          <w:lang w:val="en-US"/>
        </w:rPr>
        <w:t>Evaluation of the internal consistency of DASS-21.</w:t>
      </w:r>
    </w:p>
    <w:tbl>
      <w:tblPr>
        <w:tblStyle w:val="Tabelacomgrade"/>
        <w:tblW w:w="0" w:type="auto"/>
        <w:tblLook w:val="04A0" w:firstRow="1" w:lastRow="0" w:firstColumn="1" w:lastColumn="0" w:noHBand="0" w:noVBand="1"/>
      </w:tblPr>
      <w:tblGrid>
        <w:gridCol w:w="2091"/>
        <w:gridCol w:w="2091"/>
        <w:gridCol w:w="2091"/>
        <w:gridCol w:w="2091"/>
      </w:tblGrid>
      <w:tr w:rsidR="009E4601" w:rsidRPr="009A0C2E" w14:paraId="06EE0251" w14:textId="77777777" w:rsidTr="00D44E40">
        <w:tc>
          <w:tcPr>
            <w:tcW w:w="2091" w:type="dxa"/>
            <w:tcBorders>
              <w:left w:val="nil"/>
              <w:bottom w:val="single" w:sz="4" w:space="0" w:color="auto"/>
              <w:right w:val="nil"/>
            </w:tcBorders>
          </w:tcPr>
          <w:p w14:paraId="292335DC" w14:textId="77777777" w:rsidR="009E4601" w:rsidRPr="009A0C2E" w:rsidRDefault="009E4601" w:rsidP="00D44E40">
            <w:pPr>
              <w:spacing w:line="276" w:lineRule="auto"/>
              <w:jc w:val="both"/>
              <w:rPr>
                <w:rFonts w:ascii="Times New Roman" w:hAnsi="Times New Roman" w:cs="Times New Roman"/>
                <w:color w:val="000000" w:themeColor="text1"/>
                <w:sz w:val="24"/>
                <w:szCs w:val="24"/>
                <w:lang w:val="en-US"/>
              </w:rPr>
            </w:pPr>
          </w:p>
        </w:tc>
        <w:tc>
          <w:tcPr>
            <w:tcW w:w="2091" w:type="dxa"/>
            <w:tcBorders>
              <w:left w:val="nil"/>
              <w:bottom w:val="single" w:sz="4" w:space="0" w:color="auto"/>
              <w:right w:val="nil"/>
            </w:tcBorders>
          </w:tcPr>
          <w:p w14:paraId="46D5EF9F" w14:textId="77777777" w:rsidR="009E4601" w:rsidRPr="009A0C2E" w:rsidRDefault="009E4601" w:rsidP="00D44E40">
            <w:pPr>
              <w:spacing w:line="276" w:lineRule="auto"/>
              <w:jc w:val="both"/>
              <w:rPr>
                <w:rFonts w:ascii="Times New Roman" w:hAnsi="Times New Roman" w:cs="Times New Roman"/>
                <w:color w:val="000000" w:themeColor="text1"/>
                <w:sz w:val="24"/>
                <w:szCs w:val="24"/>
              </w:rPr>
            </w:pPr>
            <w:proofErr w:type="spellStart"/>
            <w:r w:rsidRPr="009A0C2E">
              <w:rPr>
                <w:rFonts w:ascii="Times New Roman" w:hAnsi="Times New Roman" w:cs="Times New Roman"/>
                <w:color w:val="000000" w:themeColor="text1"/>
                <w:sz w:val="24"/>
                <w:szCs w:val="24"/>
              </w:rPr>
              <w:t>Depression</w:t>
            </w:r>
            <w:proofErr w:type="spellEnd"/>
            <w:r w:rsidRPr="009A0C2E">
              <w:rPr>
                <w:rFonts w:ascii="Times New Roman" w:hAnsi="Times New Roman" w:cs="Times New Roman"/>
                <w:color w:val="000000" w:themeColor="text1"/>
                <w:sz w:val="24"/>
                <w:szCs w:val="24"/>
              </w:rPr>
              <w:t xml:space="preserve"> </w:t>
            </w:r>
          </w:p>
        </w:tc>
        <w:tc>
          <w:tcPr>
            <w:tcW w:w="2091" w:type="dxa"/>
            <w:tcBorders>
              <w:left w:val="nil"/>
              <w:bottom w:val="single" w:sz="4" w:space="0" w:color="auto"/>
              <w:right w:val="nil"/>
            </w:tcBorders>
          </w:tcPr>
          <w:p w14:paraId="1856712B" w14:textId="77777777" w:rsidR="009E4601" w:rsidRPr="009A0C2E" w:rsidRDefault="009E4601" w:rsidP="00D44E40">
            <w:pPr>
              <w:spacing w:line="276" w:lineRule="auto"/>
              <w:jc w:val="both"/>
              <w:rPr>
                <w:rFonts w:ascii="Times New Roman" w:hAnsi="Times New Roman" w:cs="Times New Roman"/>
                <w:color w:val="000000" w:themeColor="text1"/>
                <w:sz w:val="24"/>
                <w:szCs w:val="24"/>
              </w:rPr>
            </w:pPr>
            <w:proofErr w:type="spellStart"/>
            <w:r w:rsidRPr="009A0C2E">
              <w:rPr>
                <w:rFonts w:ascii="Times New Roman" w:hAnsi="Times New Roman" w:cs="Times New Roman"/>
                <w:color w:val="000000" w:themeColor="text1"/>
                <w:sz w:val="24"/>
                <w:szCs w:val="24"/>
              </w:rPr>
              <w:t>Anxiety</w:t>
            </w:r>
            <w:proofErr w:type="spellEnd"/>
            <w:r w:rsidRPr="009A0C2E">
              <w:rPr>
                <w:rFonts w:ascii="Times New Roman" w:hAnsi="Times New Roman" w:cs="Times New Roman"/>
                <w:color w:val="000000" w:themeColor="text1"/>
                <w:sz w:val="24"/>
                <w:szCs w:val="24"/>
              </w:rPr>
              <w:t xml:space="preserve"> </w:t>
            </w:r>
          </w:p>
        </w:tc>
        <w:tc>
          <w:tcPr>
            <w:tcW w:w="2091" w:type="dxa"/>
            <w:tcBorders>
              <w:left w:val="nil"/>
              <w:bottom w:val="single" w:sz="4" w:space="0" w:color="auto"/>
              <w:right w:val="nil"/>
            </w:tcBorders>
          </w:tcPr>
          <w:p w14:paraId="47404042" w14:textId="77777777" w:rsidR="009E4601" w:rsidRPr="009A0C2E" w:rsidRDefault="009E4601"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 xml:space="preserve">Stress </w:t>
            </w:r>
          </w:p>
        </w:tc>
      </w:tr>
      <w:tr w:rsidR="009E4601" w:rsidRPr="009A0C2E" w14:paraId="096183C6" w14:textId="77777777" w:rsidTr="00D44E40">
        <w:tc>
          <w:tcPr>
            <w:tcW w:w="2091" w:type="dxa"/>
            <w:tcBorders>
              <w:left w:val="nil"/>
              <w:bottom w:val="nil"/>
              <w:right w:val="nil"/>
            </w:tcBorders>
          </w:tcPr>
          <w:p w14:paraId="73DB84D6" w14:textId="77777777" w:rsidR="009E4601" w:rsidRPr="009A0C2E" w:rsidRDefault="009E4601"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Full sample</w:t>
            </w:r>
          </w:p>
        </w:tc>
        <w:tc>
          <w:tcPr>
            <w:tcW w:w="2091" w:type="dxa"/>
            <w:tcBorders>
              <w:left w:val="nil"/>
              <w:bottom w:val="nil"/>
              <w:right w:val="nil"/>
            </w:tcBorders>
          </w:tcPr>
          <w:p w14:paraId="4783F469" w14:textId="77777777" w:rsidR="009E4601" w:rsidRPr="009A0C2E" w:rsidRDefault="009E4601"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0,7610</w:t>
            </w:r>
          </w:p>
        </w:tc>
        <w:tc>
          <w:tcPr>
            <w:tcW w:w="2091" w:type="dxa"/>
            <w:tcBorders>
              <w:left w:val="nil"/>
              <w:bottom w:val="nil"/>
              <w:right w:val="nil"/>
            </w:tcBorders>
          </w:tcPr>
          <w:p w14:paraId="2C4444ED" w14:textId="77777777" w:rsidR="009E4601" w:rsidRPr="009A0C2E" w:rsidRDefault="009E4601"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0,8872</w:t>
            </w:r>
          </w:p>
        </w:tc>
        <w:tc>
          <w:tcPr>
            <w:tcW w:w="2091" w:type="dxa"/>
            <w:tcBorders>
              <w:left w:val="nil"/>
              <w:bottom w:val="nil"/>
              <w:right w:val="nil"/>
            </w:tcBorders>
          </w:tcPr>
          <w:p w14:paraId="5214F756" w14:textId="77777777" w:rsidR="009E4601" w:rsidRPr="009A0C2E" w:rsidRDefault="009E4601"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0,8907</w:t>
            </w:r>
          </w:p>
        </w:tc>
      </w:tr>
      <w:tr w:rsidR="009E4601" w:rsidRPr="009A0C2E" w14:paraId="20A4BBBE" w14:textId="77777777" w:rsidTr="00D44E40">
        <w:tc>
          <w:tcPr>
            <w:tcW w:w="2091" w:type="dxa"/>
            <w:tcBorders>
              <w:top w:val="nil"/>
              <w:left w:val="nil"/>
              <w:bottom w:val="nil"/>
              <w:right w:val="nil"/>
            </w:tcBorders>
          </w:tcPr>
          <w:p w14:paraId="7D08FB1F" w14:textId="77777777" w:rsidR="009E4601" w:rsidRPr="009A0C2E" w:rsidRDefault="009E4601"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Test</w:t>
            </w:r>
          </w:p>
        </w:tc>
        <w:tc>
          <w:tcPr>
            <w:tcW w:w="2091" w:type="dxa"/>
            <w:tcBorders>
              <w:top w:val="nil"/>
              <w:left w:val="nil"/>
              <w:bottom w:val="nil"/>
              <w:right w:val="nil"/>
            </w:tcBorders>
          </w:tcPr>
          <w:p w14:paraId="5C96DD4E" w14:textId="77777777" w:rsidR="009E4601" w:rsidRPr="009A0C2E" w:rsidRDefault="009E4601"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0,7715</w:t>
            </w:r>
          </w:p>
        </w:tc>
        <w:tc>
          <w:tcPr>
            <w:tcW w:w="2091" w:type="dxa"/>
            <w:tcBorders>
              <w:top w:val="nil"/>
              <w:left w:val="nil"/>
              <w:bottom w:val="nil"/>
              <w:right w:val="nil"/>
            </w:tcBorders>
          </w:tcPr>
          <w:p w14:paraId="22B4DBB8" w14:textId="77777777" w:rsidR="009E4601" w:rsidRPr="009A0C2E" w:rsidRDefault="009E4601"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0,8851</w:t>
            </w:r>
          </w:p>
        </w:tc>
        <w:tc>
          <w:tcPr>
            <w:tcW w:w="2091" w:type="dxa"/>
            <w:tcBorders>
              <w:top w:val="nil"/>
              <w:left w:val="nil"/>
              <w:bottom w:val="nil"/>
              <w:right w:val="nil"/>
            </w:tcBorders>
          </w:tcPr>
          <w:p w14:paraId="0F5DE848" w14:textId="77777777" w:rsidR="009E4601" w:rsidRPr="009A0C2E" w:rsidRDefault="009E4601"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0,8875</w:t>
            </w:r>
          </w:p>
        </w:tc>
      </w:tr>
      <w:tr w:rsidR="009E4601" w:rsidRPr="009A0C2E" w14:paraId="386B6468" w14:textId="77777777" w:rsidTr="00D44E40">
        <w:tc>
          <w:tcPr>
            <w:tcW w:w="2091" w:type="dxa"/>
            <w:tcBorders>
              <w:top w:val="nil"/>
              <w:left w:val="nil"/>
              <w:right w:val="nil"/>
            </w:tcBorders>
          </w:tcPr>
          <w:p w14:paraId="6AC33A98" w14:textId="77777777" w:rsidR="009E4601" w:rsidRPr="009A0C2E" w:rsidRDefault="009E4601"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Placebo</w:t>
            </w:r>
          </w:p>
        </w:tc>
        <w:tc>
          <w:tcPr>
            <w:tcW w:w="2091" w:type="dxa"/>
            <w:tcBorders>
              <w:top w:val="nil"/>
              <w:left w:val="nil"/>
              <w:right w:val="nil"/>
            </w:tcBorders>
          </w:tcPr>
          <w:p w14:paraId="5EABB980" w14:textId="77777777" w:rsidR="009E4601" w:rsidRPr="009A0C2E" w:rsidRDefault="009E4601"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0,7638</w:t>
            </w:r>
          </w:p>
        </w:tc>
        <w:tc>
          <w:tcPr>
            <w:tcW w:w="2091" w:type="dxa"/>
            <w:tcBorders>
              <w:top w:val="nil"/>
              <w:left w:val="nil"/>
              <w:right w:val="nil"/>
            </w:tcBorders>
          </w:tcPr>
          <w:p w14:paraId="7CF84CFF" w14:textId="77777777" w:rsidR="009E4601" w:rsidRPr="009A0C2E" w:rsidRDefault="009E4601"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0,8920</w:t>
            </w:r>
          </w:p>
        </w:tc>
        <w:tc>
          <w:tcPr>
            <w:tcW w:w="2091" w:type="dxa"/>
            <w:tcBorders>
              <w:top w:val="nil"/>
              <w:left w:val="nil"/>
              <w:right w:val="nil"/>
            </w:tcBorders>
          </w:tcPr>
          <w:p w14:paraId="5CAEC93F" w14:textId="77777777" w:rsidR="009E4601" w:rsidRPr="009A0C2E" w:rsidRDefault="009E4601" w:rsidP="00D44E40">
            <w:pPr>
              <w:spacing w:line="276" w:lineRule="auto"/>
              <w:jc w:val="both"/>
              <w:rPr>
                <w:rFonts w:ascii="Times New Roman" w:hAnsi="Times New Roman" w:cs="Times New Roman"/>
                <w:color w:val="000000" w:themeColor="text1"/>
                <w:sz w:val="24"/>
                <w:szCs w:val="24"/>
              </w:rPr>
            </w:pPr>
            <w:r w:rsidRPr="009A0C2E">
              <w:rPr>
                <w:rFonts w:ascii="Times New Roman" w:hAnsi="Times New Roman" w:cs="Times New Roman"/>
                <w:color w:val="000000" w:themeColor="text1"/>
                <w:sz w:val="24"/>
                <w:szCs w:val="24"/>
              </w:rPr>
              <w:t>0,8938</w:t>
            </w:r>
          </w:p>
        </w:tc>
      </w:tr>
    </w:tbl>
    <w:p w14:paraId="0AF7C08D" w14:textId="77777777" w:rsidR="009E4601" w:rsidRPr="009A0C2E" w:rsidRDefault="009E4601" w:rsidP="009E4601">
      <w:pPr>
        <w:spacing w:after="0" w:line="360" w:lineRule="auto"/>
        <w:jc w:val="both"/>
        <w:rPr>
          <w:rFonts w:ascii="Times New Roman" w:hAnsi="Times New Roman" w:cs="Times New Roman"/>
          <w:color w:val="000000" w:themeColor="text1"/>
          <w:sz w:val="24"/>
          <w:szCs w:val="24"/>
          <w:lang w:val="en-US"/>
        </w:rPr>
      </w:pPr>
    </w:p>
    <w:p w14:paraId="3D23E252" w14:textId="77777777" w:rsidR="0091702F" w:rsidRPr="0091702F" w:rsidRDefault="0091702F" w:rsidP="0091702F">
      <w:pPr>
        <w:spacing w:after="0" w:line="240" w:lineRule="auto"/>
        <w:jc w:val="both"/>
        <w:rPr>
          <w:rFonts w:ascii="Times New Roman" w:hAnsi="Times New Roman" w:cs="Times New Roman"/>
          <w:color w:val="000000" w:themeColor="text1"/>
          <w:sz w:val="24"/>
          <w:szCs w:val="24"/>
          <w:lang w:val="en-US"/>
        </w:rPr>
      </w:pPr>
    </w:p>
    <w:sectPr w:rsidR="0091702F" w:rsidRPr="0091702F" w:rsidSect="0027007A">
      <w:type w:val="continuous"/>
      <w:pgSz w:w="11906" w:h="16838"/>
      <w:pgMar w:top="1418" w:right="1701"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8D23BE" w14:textId="77777777" w:rsidR="00D11F8F" w:rsidRDefault="00D11F8F" w:rsidP="00AF3031">
      <w:pPr>
        <w:spacing w:after="0" w:line="240" w:lineRule="auto"/>
      </w:pPr>
      <w:r>
        <w:separator/>
      </w:r>
    </w:p>
  </w:endnote>
  <w:endnote w:type="continuationSeparator" w:id="0">
    <w:p w14:paraId="52DE541B" w14:textId="77777777" w:rsidR="00D11F8F" w:rsidRDefault="00D11F8F" w:rsidP="00AF30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Liberation Serif">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8489537"/>
      <w:docPartObj>
        <w:docPartGallery w:val="Page Numbers (Bottom of Page)"/>
        <w:docPartUnique/>
      </w:docPartObj>
    </w:sdtPr>
    <w:sdtEndPr/>
    <w:sdtContent>
      <w:p w14:paraId="400BF868" w14:textId="291D7041" w:rsidR="00AF3031" w:rsidRDefault="00AF3031">
        <w:pPr>
          <w:pStyle w:val="Rodap"/>
          <w:jc w:val="right"/>
        </w:pPr>
        <w:r>
          <w:fldChar w:fldCharType="begin"/>
        </w:r>
        <w:r>
          <w:instrText>PAGE   \* MERGEFORMAT</w:instrText>
        </w:r>
        <w:r>
          <w:fldChar w:fldCharType="separate"/>
        </w:r>
        <w:r w:rsidR="00F01970">
          <w:rPr>
            <w:noProof/>
          </w:rPr>
          <w:t>12</w:t>
        </w:r>
        <w:r>
          <w:fldChar w:fldCharType="end"/>
        </w:r>
      </w:p>
    </w:sdtContent>
  </w:sdt>
  <w:p w14:paraId="3AB52897" w14:textId="77777777" w:rsidR="00AF3031" w:rsidRDefault="00AF3031">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8188F" w14:textId="77777777" w:rsidR="00D11F8F" w:rsidRDefault="00D11F8F" w:rsidP="00AF3031">
      <w:pPr>
        <w:spacing w:after="0" w:line="240" w:lineRule="auto"/>
      </w:pPr>
      <w:r>
        <w:separator/>
      </w:r>
    </w:p>
  </w:footnote>
  <w:footnote w:type="continuationSeparator" w:id="0">
    <w:p w14:paraId="35896B5E" w14:textId="77777777" w:rsidR="00D11F8F" w:rsidRDefault="00D11F8F" w:rsidP="00AF30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ACS&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386086"/>
    <w:rsid w:val="0001763E"/>
    <w:rsid w:val="00023A58"/>
    <w:rsid w:val="00026018"/>
    <w:rsid w:val="0005237E"/>
    <w:rsid w:val="00077578"/>
    <w:rsid w:val="00080F61"/>
    <w:rsid w:val="00086541"/>
    <w:rsid w:val="000A6C31"/>
    <w:rsid w:val="000B75AA"/>
    <w:rsid w:val="000C09EF"/>
    <w:rsid w:val="000C57A4"/>
    <w:rsid w:val="000D49AF"/>
    <w:rsid w:val="000E65CB"/>
    <w:rsid w:val="000F5C2A"/>
    <w:rsid w:val="0014062F"/>
    <w:rsid w:val="001552E8"/>
    <w:rsid w:val="001567C7"/>
    <w:rsid w:val="001617EF"/>
    <w:rsid w:val="00167704"/>
    <w:rsid w:val="00170652"/>
    <w:rsid w:val="00183B77"/>
    <w:rsid w:val="001A46C8"/>
    <w:rsid w:val="001D002A"/>
    <w:rsid w:val="001E2255"/>
    <w:rsid w:val="001F05F5"/>
    <w:rsid w:val="00201165"/>
    <w:rsid w:val="00201617"/>
    <w:rsid w:val="002532BD"/>
    <w:rsid w:val="00255227"/>
    <w:rsid w:val="0027007A"/>
    <w:rsid w:val="002C06AC"/>
    <w:rsid w:val="003142C7"/>
    <w:rsid w:val="00321FD3"/>
    <w:rsid w:val="00323573"/>
    <w:rsid w:val="003336B8"/>
    <w:rsid w:val="003805C9"/>
    <w:rsid w:val="00386086"/>
    <w:rsid w:val="00392A4B"/>
    <w:rsid w:val="003958A2"/>
    <w:rsid w:val="003F54B3"/>
    <w:rsid w:val="00404389"/>
    <w:rsid w:val="00411A45"/>
    <w:rsid w:val="00424A3A"/>
    <w:rsid w:val="004310EA"/>
    <w:rsid w:val="00445B43"/>
    <w:rsid w:val="00446820"/>
    <w:rsid w:val="0045252F"/>
    <w:rsid w:val="00455B62"/>
    <w:rsid w:val="00480CF0"/>
    <w:rsid w:val="004A7250"/>
    <w:rsid w:val="004E2F95"/>
    <w:rsid w:val="004E7483"/>
    <w:rsid w:val="004F088C"/>
    <w:rsid w:val="004F232E"/>
    <w:rsid w:val="00545A79"/>
    <w:rsid w:val="005641FE"/>
    <w:rsid w:val="00583FD7"/>
    <w:rsid w:val="005D2C3B"/>
    <w:rsid w:val="005E122C"/>
    <w:rsid w:val="005F0B3B"/>
    <w:rsid w:val="0063600B"/>
    <w:rsid w:val="00652686"/>
    <w:rsid w:val="00661477"/>
    <w:rsid w:val="0066192E"/>
    <w:rsid w:val="00667776"/>
    <w:rsid w:val="00672844"/>
    <w:rsid w:val="00673FFB"/>
    <w:rsid w:val="00674C26"/>
    <w:rsid w:val="00674D0B"/>
    <w:rsid w:val="0067510D"/>
    <w:rsid w:val="006A3764"/>
    <w:rsid w:val="006A5F54"/>
    <w:rsid w:val="006D3243"/>
    <w:rsid w:val="00702435"/>
    <w:rsid w:val="00703912"/>
    <w:rsid w:val="00704A4A"/>
    <w:rsid w:val="00725570"/>
    <w:rsid w:val="0073556F"/>
    <w:rsid w:val="00791AAE"/>
    <w:rsid w:val="007932A3"/>
    <w:rsid w:val="007B6ACA"/>
    <w:rsid w:val="00807A78"/>
    <w:rsid w:val="00830425"/>
    <w:rsid w:val="0083044D"/>
    <w:rsid w:val="00835152"/>
    <w:rsid w:val="00837348"/>
    <w:rsid w:val="008416E8"/>
    <w:rsid w:val="00852977"/>
    <w:rsid w:val="00854AC1"/>
    <w:rsid w:val="008808FF"/>
    <w:rsid w:val="008827FB"/>
    <w:rsid w:val="008831F3"/>
    <w:rsid w:val="00887EC1"/>
    <w:rsid w:val="00894C35"/>
    <w:rsid w:val="008A5D6A"/>
    <w:rsid w:val="008A7BBD"/>
    <w:rsid w:val="008D3B9B"/>
    <w:rsid w:val="008E3131"/>
    <w:rsid w:val="00902223"/>
    <w:rsid w:val="009059F8"/>
    <w:rsid w:val="00905D56"/>
    <w:rsid w:val="009168A6"/>
    <w:rsid w:val="0091702F"/>
    <w:rsid w:val="00925806"/>
    <w:rsid w:val="00936BF3"/>
    <w:rsid w:val="009400D3"/>
    <w:rsid w:val="009416C9"/>
    <w:rsid w:val="00943164"/>
    <w:rsid w:val="00955ADF"/>
    <w:rsid w:val="00962871"/>
    <w:rsid w:val="00962993"/>
    <w:rsid w:val="00963CF7"/>
    <w:rsid w:val="00966DF0"/>
    <w:rsid w:val="009775C5"/>
    <w:rsid w:val="00983AC9"/>
    <w:rsid w:val="00992437"/>
    <w:rsid w:val="009A0C2E"/>
    <w:rsid w:val="009B77B0"/>
    <w:rsid w:val="009D71DF"/>
    <w:rsid w:val="009E0642"/>
    <w:rsid w:val="009E4601"/>
    <w:rsid w:val="009F0BC6"/>
    <w:rsid w:val="00A03804"/>
    <w:rsid w:val="00A21415"/>
    <w:rsid w:val="00A35A0A"/>
    <w:rsid w:val="00A63AB8"/>
    <w:rsid w:val="00A83776"/>
    <w:rsid w:val="00A83D88"/>
    <w:rsid w:val="00AB18F3"/>
    <w:rsid w:val="00AB7E09"/>
    <w:rsid w:val="00AD6741"/>
    <w:rsid w:val="00AF3031"/>
    <w:rsid w:val="00AF4C4A"/>
    <w:rsid w:val="00AF78A3"/>
    <w:rsid w:val="00B22C2B"/>
    <w:rsid w:val="00B23593"/>
    <w:rsid w:val="00B2729D"/>
    <w:rsid w:val="00B45AAC"/>
    <w:rsid w:val="00B65C7E"/>
    <w:rsid w:val="00B834A8"/>
    <w:rsid w:val="00B84301"/>
    <w:rsid w:val="00B85469"/>
    <w:rsid w:val="00B87D32"/>
    <w:rsid w:val="00B95D4A"/>
    <w:rsid w:val="00BD091B"/>
    <w:rsid w:val="00BE5389"/>
    <w:rsid w:val="00BF3962"/>
    <w:rsid w:val="00C043C8"/>
    <w:rsid w:val="00C14620"/>
    <w:rsid w:val="00C26879"/>
    <w:rsid w:val="00C30BAC"/>
    <w:rsid w:val="00C3251C"/>
    <w:rsid w:val="00C55CF1"/>
    <w:rsid w:val="00C7320D"/>
    <w:rsid w:val="00CB016B"/>
    <w:rsid w:val="00CB1323"/>
    <w:rsid w:val="00CB2D95"/>
    <w:rsid w:val="00CB4338"/>
    <w:rsid w:val="00CC5235"/>
    <w:rsid w:val="00CC6AF3"/>
    <w:rsid w:val="00CE1495"/>
    <w:rsid w:val="00D11F8F"/>
    <w:rsid w:val="00D1513B"/>
    <w:rsid w:val="00D46B2C"/>
    <w:rsid w:val="00D51EBB"/>
    <w:rsid w:val="00D53023"/>
    <w:rsid w:val="00D55419"/>
    <w:rsid w:val="00D85EF6"/>
    <w:rsid w:val="00D90C4A"/>
    <w:rsid w:val="00DA23BC"/>
    <w:rsid w:val="00DB4D8D"/>
    <w:rsid w:val="00DF7D62"/>
    <w:rsid w:val="00E11725"/>
    <w:rsid w:val="00E17BA1"/>
    <w:rsid w:val="00E2389A"/>
    <w:rsid w:val="00E377DA"/>
    <w:rsid w:val="00E4432C"/>
    <w:rsid w:val="00E534B8"/>
    <w:rsid w:val="00E70731"/>
    <w:rsid w:val="00E76E74"/>
    <w:rsid w:val="00E84688"/>
    <w:rsid w:val="00EA3C14"/>
    <w:rsid w:val="00EF610B"/>
    <w:rsid w:val="00F01970"/>
    <w:rsid w:val="00F1081E"/>
    <w:rsid w:val="00F237D2"/>
    <w:rsid w:val="00F417C8"/>
    <w:rsid w:val="00F86309"/>
    <w:rsid w:val="00F95F4A"/>
    <w:rsid w:val="00F96C1B"/>
    <w:rsid w:val="00FB32BE"/>
    <w:rsid w:val="00FE5123"/>
    <w:rsid w:val="00FF3E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7A1B27"/>
  <w14:defaultImageDpi w14:val="32767"/>
  <w15:chartTrackingRefBased/>
  <w15:docId w15:val="{7DCC73F8-5A46-4C44-B782-3DFB011DA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
    <w:basedOn w:val="Normal"/>
    <w:next w:val="Normal"/>
    <w:link w:val="Ttulo1Char"/>
    <w:uiPriority w:val="9"/>
    <w:qFormat/>
    <w:rsid w:val="00170652"/>
    <w:pPr>
      <w:keepNext/>
      <w:widowControl w:val="0"/>
      <w:spacing w:before="240" w:after="60" w:line="360" w:lineRule="auto"/>
      <w:jc w:val="both"/>
      <w:outlineLvl w:val="0"/>
    </w:pPr>
    <w:rPr>
      <w:rFonts w:ascii="Times New Roman" w:eastAsia="Times New Roman" w:hAnsi="Times New Roman" w:cs="Times New Roman"/>
      <w:b/>
      <w:bCs/>
      <w:kern w:val="32"/>
      <w:sz w:val="24"/>
      <w:szCs w:val="32"/>
      <w:lang w:val="en-US"/>
      <w14:ligatures w14:val="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F78A3"/>
    <w:rPr>
      <w:color w:val="0563C1" w:themeColor="hyperlink"/>
      <w:u w:val="single"/>
    </w:rPr>
  </w:style>
  <w:style w:type="character" w:customStyle="1" w:styleId="MenoPendente1">
    <w:name w:val="Menção Pendente1"/>
    <w:basedOn w:val="Fontepargpadro"/>
    <w:uiPriority w:val="99"/>
    <w:semiHidden/>
    <w:unhideWhenUsed/>
    <w:rsid w:val="00AF78A3"/>
    <w:rPr>
      <w:color w:val="605E5C"/>
      <w:shd w:val="clear" w:color="auto" w:fill="E1DFDD"/>
    </w:rPr>
  </w:style>
  <w:style w:type="paragraph" w:customStyle="1" w:styleId="Standarduseruser">
    <w:name w:val="Standard (user) (user)"/>
    <w:link w:val="StandarduseruserChar"/>
    <w:rsid w:val="003958A2"/>
    <w:pPr>
      <w:suppressAutoHyphens/>
      <w:spacing w:after="0" w:line="240" w:lineRule="auto"/>
      <w:textAlignment w:val="baseline"/>
    </w:pPr>
    <w:rPr>
      <w:rFonts w:ascii="Liberation Serif" w:eastAsia="SimSun" w:hAnsi="Liberation Serif" w:cs="Arial"/>
      <w:color w:val="000000"/>
      <w:sz w:val="24"/>
      <w:szCs w:val="24"/>
      <w:lang w:eastAsia="zh-CN" w:bidi="hi-IN"/>
      <w14:ligatures w14:val="none"/>
    </w:rPr>
  </w:style>
  <w:style w:type="character" w:customStyle="1" w:styleId="StandarduseruserChar">
    <w:name w:val="Standard (user) (user) Char"/>
    <w:basedOn w:val="Fontepargpadro"/>
    <w:link w:val="Standarduseruser"/>
    <w:rsid w:val="003958A2"/>
    <w:rPr>
      <w:rFonts w:ascii="Liberation Serif" w:eastAsia="SimSun" w:hAnsi="Liberation Serif" w:cs="Arial"/>
      <w:color w:val="000000"/>
      <w:sz w:val="24"/>
      <w:szCs w:val="24"/>
      <w:lang w:eastAsia="zh-CN" w:bidi="hi-IN"/>
      <w14:ligatures w14:val="none"/>
    </w:rPr>
  </w:style>
  <w:style w:type="table" w:styleId="Tabelacomgrade">
    <w:name w:val="Table Grid"/>
    <w:basedOn w:val="Tabelanormal"/>
    <w:uiPriority w:val="39"/>
    <w:rsid w:val="00636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445B43"/>
    <w:rPr>
      <w:sz w:val="16"/>
      <w:szCs w:val="16"/>
    </w:rPr>
  </w:style>
  <w:style w:type="paragraph" w:styleId="Textodecomentrio">
    <w:name w:val="annotation text"/>
    <w:basedOn w:val="Normal"/>
    <w:link w:val="TextodecomentrioChar"/>
    <w:uiPriority w:val="99"/>
    <w:semiHidden/>
    <w:unhideWhenUsed/>
    <w:rsid w:val="00445B4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445B43"/>
    <w:rPr>
      <w:sz w:val="20"/>
      <w:szCs w:val="20"/>
    </w:rPr>
  </w:style>
  <w:style w:type="paragraph" w:styleId="Assuntodocomentrio">
    <w:name w:val="annotation subject"/>
    <w:basedOn w:val="Textodecomentrio"/>
    <w:next w:val="Textodecomentrio"/>
    <w:link w:val="AssuntodocomentrioChar"/>
    <w:uiPriority w:val="99"/>
    <w:semiHidden/>
    <w:unhideWhenUsed/>
    <w:rsid w:val="00445B43"/>
    <w:rPr>
      <w:b/>
      <w:bCs/>
    </w:rPr>
  </w:style>
  <w:style w:type="character" w:customStyle="1" w:styleId="AssuntodocomentrioChar">
    <w:name w:val="Assunto do comentário Char"/>
    <w:basedOn w:val="TextodecomentrioChar"/>
    <w:link w:val="Assuntodocomentrio"/>
    <w:uiPriority w:val="99"/>
    <w:semiHidden/>
    <w:rsid w:val="00445B43"/>
    <w:rPr>
      <w:b/>
      <w:bCs/>
      <w:sz w:val="20"/>
      <w:szCs w:val="20"/>
    </w:rPr>
  </w:style>
  <w:style w:type="paragraph" w:styleId="Cabealho">
    <w:name w:val="header"/>
    <w:basedOn w:val="Normal"/>
    <w:link w:val="CabealhoChar"/>
    <w:uiPriority w:val="99"/>
    <w:unhideWhenUsed/>
    <w:rsid w:val="00AF3031"/>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AF3031"/>
  </w:style>
  <w:style w:type="paragraph" w:styleId="Rodap">
    <w:name w:val="footer"/>
    <w:basedOn w:val="Normal"/>
    <w:link w:val="RodapChar"/>
    <w:uiPriority w:val="99"/>
    <w:unhideWhenUsed/>
    <w:rsid w:val="00AF3031"/>
    <w:pPr>
      <w:tabs>
        <w:tab w:val="center" w:pos="4419"/>
        <w:tab w:val="right" w:pos="8838"/>
      </w:tabs>
      <w:spacing w:after="0" w:line="240" w:lineRule="auto"/>
    </w:pPr>
  </w:style>
  <w:style w:type="character" w:customStyle="1" w:styleId="RodapChar">
    <w:name w:val="Rodapé Char"/>
    <w:basedOn w:val="Fontepargpadro"/>
    <w:link w:val="Rodap"/>
    <w:uiPriority w:val="99"/>
    <w:rsid w:val="00AF3031"/>
  </w:style>
  <w:style w:type="paragraph" w:styleId="Textodebalo">
    <w:name w:val="Balloon Text"/>
    <w:basedOn w:val="Normal"/>
    <w:link w:val="TextodebaloChar"/>
    <w:uiPriority w:val="99"/>
    <w:semiHidden/>
    <w:unhideWhenUsed/>
    <w:rsid w:val="006A376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A3764"/>
    <w:rPr>
      <w:rFonts w:ascii="Segoe UI" w:hAnsi="Segoe UI" w:cs="Segoe UI"/>
      <w:sz w:val="18"/>
      <w:szCs w:val="18"/>
    </w:rPr>
  </w:style>
  <w:style w:type="character" w:customStyle="1" w:styleId="Ttulo1Char">
    <w:name w:val="Título 1 Char"/>
    <w:aliases w:val="TITULO 1 Char"/>
    <w:basedOn w:val="Fontepargpadro"/>
    <w:link w:val="Ttulo1"/>
    <w:uiPriority w:val="9"/>
    <w:rsid w:val="00170652"/>
    <w:rPr>
      <w:rFonts w:ascii="Times New Roman" w:eastAsia="Times New Roman" w:hAnsi="Times New Roman" w:cs="Times New Roman"/>
      <w:b/>
      <w:bCs/>
      <w:kern w:val="32"/>
      <w:sz w:val="24"/>
      <w:szCs w:val="32"/>
      <w:lang w:val="en-US"/>
      <w14:ligatures w14:val="none"/>
    </w:rPr>
  </w:style>
  <w:style w:type="paragraph" w:styleId="PargrafodaLista">
    <w:name w:val="List Paragraph"/>
    <w:basedOn w:val="Normal"/>
    <w:uiPriority w:val="34"/>
    <w:qFormat/>
    <w:rsid w:val="00D1513B"/>
    <w:pPr>
      <w:ind w:left="720"/>
      <w:contextualSpacing/>
    </w:pPr>
  </w:style>
  <w:style w:type="character" w:styleId="Nmerodelinha">
    <w:name w:val="line number"/>
    <w:basedOn w:val="Fontepargpadro"/>
    <w:uiPriority w:val="99"/>
    <w:semiHidden/>
    <w:unhideWhenUsed/>
    <w:rsid w:val="00673F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777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orcid.org/0000-0002-0529-221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CA4D6-8AD1-488C-82F4-C04F7FEF7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17</Pages>
  <Words>8751</Words>
  <Characters>47258</Characters>
  <Application>Microsoft Office Word</Application>
  <DocSecurity>0</DocSecurity>
  <Lines>393</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fantinel</dc:creator>
  <cp:keywords/>
  <dc:description/>
  <cp:lastModifiedBy>LENOVO</cp:lastModifiedBy>
  <cp:revision>34</cp:revision>
  <dcterms:created xsi:type="dcterms:W3CDTF">2024-09-23T19:53:00Z</dcterms:created>
  <dcterms:modified xsi:type="dcterms:W3CDTF">2024-09-23T22:36:00Z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http://www.zotero.org/styles/bioprocess-and-biosystems-engineering</vt:lpwstr>
  </property>
  <property fmtid="{D5CDD505-2E9C-101B-9397-08002B2CF9AE}" pid="3" name="Mendeley Recent Style Name 0_1">
    <vt:lpwstr>Bioprocess and Biosystems Engineering</vt:lpwstr>
  </property>
  <property fmtid="{D5CDD505-2E9C-101B-9397-08002B2CF9AE}" pid="4" name="Mendeley Recent Style Id 1_1">
    <vt:lpwstr>http://www.zotero.org/styles/elsevier-harvard2</vt:lpwstr>
  </property>
  <property fmtid="{D5CDD505-2E9C-101B-9397-08002B2CF9AE}" pid="5" name="Mendeley Recent Style Name 1_1">
    <vt:lpwstr>Elsevier - Harvard 2</vt:lpwstr>
  </property>
  <property fmtid="{D5CDD505-2E9C-101B-9397-08002B2CF9AE}" pid="6" name="Mendeley Recent Style Id 2_1">
    <vt:lpwstr>http://www.zotero.org/styles/instituto-brasileiro-de-informacao-em-ciencia-e-tecnologia-abnt</vt:lpwstr>
  </property>
  <property fmtid="{D5CDD505-2E9C-101B-9397-08002B2CF9AE}" pid="7" name="Mendeley Recent Style Name 2_1">
    <vt:lpwstr>Instituto Brasileiro de Informação em Ciência e Tecnologia - ABNT (autoria completa)</vt:lpwstr>
  </property>
  <property fmtid="{D5CDD505-2E9C-101B-9397-08002B2CF9AE}" pid="8" name="Mendeley Recent Style Id 3_1">
    <vt:lpwstr>http://www.zotero.org/styles/phytomedicine</vt:lpwstr>
  </property>
  <property fmtid="{D5CDD505-2E9C-101B-9397-08002B2CF9AE}" pid="9" name="Mendeley Recent Style Name 3_1">
    <vt:lpwstr>Phytomedicine</vt:lpwstr>
  </property>
  <property fmtid="{D5CDD505-2E9C-101B-9397-08002B2CF9AE}" pid="10" name="Mendeley Recent Style Id 4_1">
    <vt:lpwstr>http://www.zotero.org/styles/process-biochemistry</vt:lpwstr>
  </property>
  <property fmtid="{D5CDD505-2E9C-101B-9397-08002B2CF9AE}" pid="11" name="Mendeley Recent Style Name 4_1">
    <vt:lpwstr>Process Biochemistry</vt:lpwstr>
  </property>
  <property fmtid="{D5CDD505-2E9C-101B-9397-08002B2CF9AE}" pid="12" name="Mendeley Recent Style Id 5_1">
    <vt:lpwstr>http://www.zotero.org/styles/sage-harvard</vt:lpwstr>
  </property>
  <property fmtid="{D5CDD505-2E9C-101B-9397-08002B2CF9AE}" pid="13" name="Mendeley Recent Style Name 5_1">
    <vt:lpwstr>SAGE - Harvard</vt:lpwstr>
  </property>
  <property fmtid="{D5CDD505-2E9C-101B-9397-08002B2CF9AE}" pid="14" name="Mendeley Recent Style Id 6_1">
    <vt:lpwstr>http://www.zotero.org/styles/sustainable-chemistry-and-pharmacy</vt:lpwstr>
  </property>
  <property fmtid="{D5CDD505-2E9C-101B-9397-08002B2CF9AE}" pid="15" name="Mendeley Recent Style Name 6_1">
    <vt:lpwstr>Sustainable Chemistry and Pharmacy</vt:lpwstr>
  </property>
  <property fmtid="{D5CDD505-2E9C-101B-9397-08002B2CF9AE}" pid="16" name="Mendeley Recent Style Id 7_1">
    <vt:lpwstr>http://www.zotero.org/styles/taylor-and-francis-acs</vt:lpwstr>
  </property>
  <property fmtid="{D5CDD505-2E9C-101B-9397-08002B2CF9AE}" pid="17" name="Mendeley Recent Style Name 7_1">
    <vt:lpwstr>Taylor &amp; Francis - American Chemical Society</vt:lpwstr>
  </property>
  <property fmtid="{D5CDD505-2E9C-101B-9397-08002B2CF9AE}" pid="18" name="Mendeley Recent Style Id 8_1">
    <vt:lpwstr>http://www.zotero.org/styles/taylor-and-francis-harvard-x</vt:lpwstr>
  </property>
  <property fmtid="{D5CDD505-2E9C-101B-9397-08002B2CF9AE}" pid="19" name="Mendeley Recent Style Name 8_1">
    <vt:lpwstr>Taylor &amp; Francis - Harvard X</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c4613c4a-d3a3-365d-9ada-9c987dcd7a03</vt:lpwstr>
  </property>
  <property fmtid="{D5CDD505-2E9C-101B-9397-08002B2CF9AE}" pid="24" name="Mendeley Citation Style_1">
    <vt:lpwstr>http://www.zotero.org/styles/taylor-and-francis-acs</vt:lpwstr>
  </property>
</Properties>
</file>