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E9C62" w14:textId="77777777" w:rsidR="00BB08A1" w:rsidRDefault="00000000" w:rsidP="007345FD">
      <w:pPr>
        <w:pStyle w:val="CorpoA"/>
        <w:spacing w:line="360" w:lineRule="auto"/>
        <w:jc w:val="center"/>
        <w:rPr>
          <w:rFonts w:ascii="Arial" w:eastAsia="Arial" w:hAnsi="Arial" w:cs="Arial"/>
          <w:b/>
          <w:bCs/>
          <w:sz w:val="24"/>
          <w:szCs w:val="24"/>
        </w:rPr>
      </w:pPr>
      <w:r>
        <w:rPr>
          <w:rFonts w:ascii="Arial" w:hAnsi="Arial"/>
          <w:b/>
          <w:bCs/>
          <w:sz w:val="24"/>
          <w:szCs w:val="24"/>
          <w:lang w:val="da-DK"/>
        </w:rPr>
        <w:t>UNIVERSIDADE VEIGA DE ALMEIDA</w:t>
      </w:r>
    </w:p>
    <w:p w14:paraId="37524E3E" w14:textId="77777777" w:rsidR="00BB08A1" w:rsidRDefault="00000000" w:rsidP="007345FD">
      <w:pPr>
        <w:pStyle w:val="CorpoA"/>
        <w:spacing w:line="360" w:lineRule="auto"/>
        <w:jc w:val="center"/>
        <w:rPr>
          <w:rFonts w:ascii="Arial" w:eastAsia="Arial" w:hAnsi="Arial" w:cs="Arial"/>
          <w:b/>
          <w:bCs/>
          <w:sz w:val="24"/>
          <w:szCs w:val="24"/>
        </w:rPr>
      </w:pPr>
      <w:r>
        <w:rPr>
          <w:rFonts w:ascii="Arial" w:hAnsi="Arial"/>
          <w:b/>
          <w:bCs/>
          <w:sz w:val="24"/>
          <w:szCs w:val="24"/>
          <w:lang w:val="pt-PT"/>
        </w:rPr>
        <w:t>DOUTORADO</w:t>
      </w:r>
      <w:r>
        <w:rPr>
          <w:rFonts w:ascii="Arial" w:hAnsi="Arial"/>
          <w:b/>
          <w:bCs/>
          <w:sz w:val="24"/>
          <w:szCs w:val="24"/>
        </w:rPr>
        <w:t xml:space="preserve"> EM ODONTOLOGIA</w:t>
      </w:r>
    </w:p>
    <w:p w14:paraId="6B9076EA" w14:textId="77777777" w:rsidR="00BB08A1" w:rsidRDefault="00BB08A1">
      <w:pPr>
        <w:pStyle w:val="CorpoA"/>
        <w:spacing w:line="360" w:lineRule="auto"/>
        <w:jc w:val="both"/>
        <w:rPr>
          <w:rFonts w:ascii="Arial" w:eastAsia="Arial" w:hAnsi="Arial" w:cs="Arial"/>
          <w:sz w:val="24"/>
          <w:szCs w:val="24"/>
        </w:rPr>
      </w:pPr>
    </w:p>
    <w:p w14:paraId="202ED969" w14:textId="77777777" w:rsidR="00BB08A1" w:rsidRDefault="00000000">
      <w:pPr>
        <w:pStyle w:val="CorpoA"/>
        <w:spacing w:line="360" w:lineRule="auto"/>
        <w:jc w:val="both"/>
        <w:rPr>
          <w:rFonts w:ascii="Arial" w:eastAsia="Arial" w:hAnsi="Arial" w:cs="Arial"/>
          <w:sz w:val="24"/>
          <w:szCs w:val="24"/>
        </w:rPr>
      </w:pPr>
      <w:r>
        <w:rPr>
          <w:rFonts w:ascii="Arial" w:hAnsi="Arial"/>
          <w:sz w:val="24"/>
          <w:szCs w:val="24"/>
        </w:rPr>
        <w:t>PROJETO DE PESQUISA</w:t>
      </w:r>
    </w:p>
    <w:p w14:paraId="406BBBE9" w14:textId="20C5C99C" w:rsidR="00BD2FA2" w:rsidRPr="00BD2FA2" w:rsidRDefault="00000000" w:rsidP="00BD2FA2">
      <w:pPr>
        <w:pStyle w:val="CorpoA"/>
        <w:spacing w:line="360" w:lineRule="auto"/>
        <w:jc w:val="both"/>
        <w:rPr>
          <w:rFonts w:ascii="Arial" w:hAnsi="Arial"/>
        </w:rPr>
      </w:pPr>
      <w:r>
        <w:rPr>
          <w:rFonts w:ascii="Arial" w:hAnsi="Arial"/>
          <w:sz w:val="24"/>
          <w:szCs w:val="24"/>
        </w:rPr>
        <w:t>TITULO</w:t>
      </w:r>
      <w:r w:rsidR="00BD2FA2">
        <w:rPr>
          <w:rFonts w:ascii="Arial" w:hAnsi="Arial"/>
          <w:sz w:val="24"/>
          <w:szCs w:val="24"/>
        </w:rPr>
        <w:t xml:space="preserve">: </w:t>
      </w:r>
      <w:r w:rsidR="00BD2FA2" w:rsidRPr="00BD2FA2">
        <w:rPr>
          <w:rFonts w:ascii="Arial" w:hAnsi="Arial"/>
          <w:sz w:val="24"/>
          <w:szCs w:val="24"/>
        </w:rPr>
        <w:t>USO DE PROBIÓTICOS COMO ADJUVANTE NO TRATAMENTO GENGIVITE: ESTUDO CLÍNICO RANDOMIZADO</w:t>
      </w:r>
    </w:p>
    <w:p w14:paraId="6E88DE16" w14:textId="36FBAB34" w:rsidR="00BB08A1" w:rsidRPr="004C4F1B" w:rsidRDefault="00000000">
      <w:pPr>
        <w:pStyle w:val="CorpoA"/>
        <w:spacing w:line="360" w:lineRule="auto"/>
        <w:jc w:val="both"/>
        <w:rPr>
          <w:rFonts w:ascii="Arial" w:eastAsia="Arial" w:hAnsi="Arial" w:cs="Arial"/>
          <w:color w:val="0070C0"/>
          <w:sz w:val="24"/>
          <w:szCs w:val="24"/>
        </w:rPr>
      </w:pPr>
      <w:r>
        <w:rPr>
          <w:rFonts w:ascii="Arial" w:hAnsi="Arial"/>
          <w:sz w:val="24"/>
          <w:szCs w:val="24"/>
          <w:lang w:val="es-ES_tradnl"/>
        </w:rPr>
        <w:t xml:space="preserve">PESQUISADOR e COORDENADOR DO PROJETO: </w:t>
      </w:r>
      <w:r w:rsidR="004C4F1B" w:rsidRPr="004C4F1B">
        <w:rPr>
          <w:rFonts w:ascii="Arial" w:hAnsi="Arial"/>
          <w:color w:val="0070C0"/>
          <w:sz w:val="24"/>
          <w:szCs w:val="24"/>
          <w:lang w:val="es-ES_tradnl"/>
        </w:rPr>
        <w:t xml:space="preserve">Fábio Cascardo Bilouro </w:t>
      </w:r>
      <w:r w:rsidRPr="004C4F1B">
        <w:rPr>
          <w:rFonts w:ascii="Arial" w:hAnsi="Arial"/>
          <w:color w:val="0070C0"/>
          <w:sz w:val="24"/>
          <w:szCs w:val="24"/>
          <w:lang w:val="es-ES_tradnl"/>
        </w:rPr>
        <w:t>(UVA).</w:t>
      </w:r>
    </w:p>
    <w:p w14:paraId="13BCECA7" w14:textId="1AA74AD1" w:rsidR="00BB08A1" w:rsidRDefault="00000000">
      <w:pPr>
        <w:pStyle w:val="CorpoA"/>
        <w:spacing w:line="360" w:lineRule="auto"/>
        <w:jc w:val="both"/>
        <w:rPr>
          <w:rFonts w:ascii="Arial" w:eastAsia="Arial" w:hAnsi="Arial" w:cs="Arial"/>
          <w:sz w:val="24"/>
          <w:szCs w:val="24"/>
        </w:rPr>
      </w:pPr>
      <w:r>
        <w:rPr>
          <w:rFonts w:ascii="Arial" w:hAnsi="Arial"/>
          <w:sz w:val="24"/>
          <w:szCs w:val="24"/>
          <w:lang w:val="pt-PT"/>
        </w:rPr>
        <w:t xml:space="preserve">COLABORADORES: </w:t>
      </w:r>
      <w:r w:rsidRPr="00CC2E72">
        <w:rPr>
          <w:rFonts w:ascii="Arial" w:hAnsi="Arial"/>
          <w:color w:val="auto"/>
          <w:sz w:val="24"/>
          <w:szCs w:val="24"/>
          <w:lang w:val="pt-PT"/>
        </w:rPr>
        <w:t xml:space="preserve">Adriano Gomes </w:t>
      </w:r>
      <w:r w:rsidR="00CC2E72">
        <w:rPr>
          <w:rFonts w:ascii="Arial" w:hAnsi="Arial"/>
          <w:color w:val="auto"/>
          <w:sz w:val="24"/>
          <w:szCs w:val="24"/>
          <w:lang w:val="pt-PT"/>
        </w:rPr>
        <w:t>D</w:t>
      </w:r>
      <w:r w:rsidRPr="00CC2E72">
        <w:rPr>
          <w:rFonts w:ascii="Arial" w:hAnsi="Arial"/>
          <w:color w:val="auto"/>
          <w:sz w:val="24"/>
          <w:szCs w:val="24"/>
          <w:lang w:val="pt-PT"/>
        </w:rPr>
        <w:t xml:space="preserve">a Cruz (IFRJ); </w:t>
      </w:r>
      <w:r w:rsidR="004C4F1B">
        <w:rPr>
          <w:rFonts w:ascii="Arial" w:hAnsi="Arial"/>
          <w:color w:val="auto"/>
          <w:sz w:val="24"/>
          <w:szCs w:val="24"/>
          <w:lang w:val="pt-PT"/>
        </w:rPr>
        <w:t xml:space="preserve">Antonio Canabarro (UVA) e </w:t>
      </w:r>
      <w:r w:rsidR="00CC2E72">
        <w:rPr>
          <w:rFonts w:ascii="Arial" w:hAnsi="Arial"/>
          <w:color w:val="auto"/>
          <w:sz w:val="24"/>
          <w:szCs w:val="24"/>
          <w:lang w:val="pt-PT"/>
        </w:rPr>
        <w:t>Dennis De Carvalho (UVA)</w:t>
      </w:r>
    </w:p>
    <w:p w14:paraId="2BEF3CC2" w14:textId="77777777" w:rsidR="004C4F1B" w:rsidRDefault="004C4F1B">
      <w:pPr>
        <w:pStyle w:val="CorpoA"/>
        <w:spacing w:line="360" w:lineRule="auto"/>
        <w:jc w:val="both"/>
        <w:rPr>
          <w:rFonts w:ascii="Arial" w:hAnsi="Arial"/>
          <w:sz w:val="24"/>
          <w:szCs w:val="24"/>
          <w:u w:color="F79646"/>
          <w:lang w:val="pt-PT"/>
        </w:rPr>
      </w:pPr>
    </w:p>
    <w:p w14:paraId="20F3E418" w14:textId="1EEE02D4" w:rsidR="00BB08A1" w:rsidRPr="00156C51" w:rsidRDefault="00000000">
      <w:pPr>
        <w:pStyle w:val="CorpoA"/>
        <w:spacing w:line="360" w:lineRule="auto"/>
        <w:jc w:val="both"/>
        <w:rPr>
          <w:rFonts w:ascii="Arial" w:eastAsia="Arial" w:hAnsi="Arial" w:cs="Arial"/>
          <w:color w:val="FF0000"/>
          <w:sz w:val="24"/>
          <w:szCs w:val="24"/>
          <w:u w:color="F79646"/>
        </w:rPr>
      </w:pPr>
      <w:r>
        <w:rPr>
          <w:rFonts w:ascii="Arial" w:hAnsi="Arial"/>
          <w:sz w:val="24"/>
          <w:szCs w:val="24"/>
          <w:u w:color="F79646"/>
          <w:lang w:val="pt-PT"/>
        </w:rPr>
        <w:t xml:space="preserve">CEP: </w:t>
      </w:r>
    </w:p>
    <w:p w14:paraId="47824176" w14:textId="0919EEB3" w:rsidR="00BB08A1" w:rsidRPr="00156C51" w:rsidRDefault="00000000">
      <w:pPr>
        <w:pStyle w:val="CorpoA"/>
        <w:spacing w:line="360" w:lineRule="auto"/>
        <w:jc w:val="both"/>
        <w:rPr>
          <w:rStyle w:val="Nenhum"/>
          <w:rFonts w:ascii="Arial" w:eastAsia="Arial" w:hAnsi="Arial" w:cs="Arial"/>
          <w:color w:val="FF0000"/>
          <w:sz w:val="24"/>
          <w:szCs w:val="24"/>
          <w:u w:color="F79646"/>
        </w:rPr>
      </w:pPr>
      <w:r>
        <w:rPr>
          <w:rFonts w:ascii="Arial" w:hAnsi="Arial"/>
          <w:sz w:val="24"/>
          <w:szCs w:val="24"/>
          <w:u w:color="F79646"/>
          <w:lang w:val="pt-PT"/>
        </w:rPr>
        <w:t>Registro Brasileiro de Ensaios Clínicos:</w:t>
      </w:r>
    </w:p>
    <w:p w14:paraId="6B16366A" w14:textId="77777777" w:rsidR="00BB08A1" w:rsidRDefault="00BB08A1">
      <w:pPr>
        <w:pStyle w:val="CorpoA"/>
        <w:spacing w:line="360" w:lineRule="auto"/>
        <w:jc w:val="both"/>
        <w:rPr>
          <w:rStyle w:val="Nenhum"/>
          <w:rFonts w:ascii="Arial" w:eastAsia="Arial" w:hAnsi="Arial" w:cs="Arial"/>
          <w:b/>
          <w:bCs/>
          <w:sz w:val="24"/>
          <w:szCs w:val="24"/>
        </w:rPr>
      </w:pPr>
    </w:p>
    <w:p w14:paraId="4E326596" w14:textId="77777777" w:rsidR="00BB08A1" w:rsidRDefault="00BB08A1">
      <w:pPr>
        <w:pStyle w:val="CorpoA"/>
        <w:spacing w:line="360" w:lineRule="auto"/>
        <w:jc w:val="both"/>
        <w:rPr>
          <w:rStyle w:val="Nenhum"/>
          <w:rFonts w:ascii="Arial" w:eastAsia="Arial" w:hAnsi="Arial" w:cs="Arial"/>
          <w:b/>
          <w:bCs/>
          <w:sz w:val="24"/>
          <w:szCs w:val="24"/>
        </w:rPr>
      </w:pPr>
    </w:p>
    <w:p w14:paraId="7E7006AD" w14:textId="77777777" w:rsidR="00BB08A1" w:rsidRDefault="00BB08A1">
      <w:pPr>
        <w:pStyle w:val="CorpoA"/>
        <w:spacing w:line="360" w:lineRule="auto"/>
        <w:jc w:val="both"/>
        <w:rPr>
          <w:rStyle w:val="Nenhum"/>
          <w:rFonts w:ascii="Arial" w:eastAsia="Arial" w:hAnsi="Arial" w:cs="Arial"/>
          <w:b/>
          <w:bCs/>
          <w:sz w:val="24"/>
          <w:szCs w:val="24"/>
        </w:rPr>
      </w:pPr>
    </w:p>
    <w:p w14:paraId="2ABD1D39" w14:textId="77777777" w:rsidR="00BB08A1" w:rsidRDefault="00BB08A1">
      <w:pPr>
        <w:pStyle w:val="CorpoA"/>
        <w:spacing w:line="360" w:lineRule="auto"/>
        <w:jc w:val="both"/>
        <w:rPr>
          <w:rStyle w:val="Nenhum"/>
          <w:rFonts w:ascii="Arial" w:eastAsia="Arial" w:hAnsi="Arial" w:cs="Arial"/>
          <w:b/>
          <w:bCs/>
          <w:sz w:val="24"/>
          <w:szCs w:val="24"/>
        </w:rPr>
      </w:pPr>
    </w:p>
    <w:p w14:paraId="3416EFA5" w14:textId="77777777" w:rsidR="00BB08A1" w:rsidRDefault="00BB08A1">
      <w:pPr>
        <w:pStyle w:val="CorpoA"/>
        <w:spacing w:line="360" w:lineRule="auto"/>
        <w:jc w:val="both"/>
        <w:rPr>
          <w:rStyle w:val="Nenhum"/>
          <w:rFonts w:ascii="Arial" w:eastAsia="Arial" w:hAnsi="Arial" w:cs="Arial"/>
          <w:b/>
          <w:bCs/>
          <w:sz w:val="24"/>
          <w:szCs w:val="24"/>
        </w:rPr>
      </w:pPr>
    </w:p>
    <w:p w14:paraId="6EF461E8" w14:textId="77777777" w:rsidR="00BB08A1" w:rsidRDefault="00BB08A1">
      <w:pPr>
        <w:pStyle w:val="CorpoA"/>
        <w:spacing w:line="360" w:lineRule="auto"/>
        <w:jc w:val="both"/>
        <w:rPr>
          <w:rStyle w:val="Nenhum"/>
          <w:rFonts w:ascii="Arial" w:eastAsia="Arial" w:hAnsi="Arial" w:cs="Arial"/>
          <w:b/>
          <w:bCs/>
          <w:sz w:val="24"/>
          <w:szCs w:val="24"/>
        </w:rPr>
      </w:pPr>
    </w:p>
    <w:p w14:paraId="305D00BC" w14:textId="77777777" w:rsidR="00BB08A1" w:rsidRDefault="00BB08A1">
      <w:pPr>
        <w:pStyle w:val="CorpoA"/>
        <w:spacing w:line="360" w:lineRule="auto"/>
        <w:jc w:val="both"/>
        <w:rPr>
          <w:rStyle w:val="Nenhum"/>
          <w:rFonts w:ascii="Arial" w:eastAsia="Arial" w:hAnsi="Arial" w:cs="Arial"/>
          <w:b/>
          <w:bCs/>
          <w:sz w:val="24"/>
          <w:szCs w:val="24"/>
        </w:rPr>
      </w:pPr>
    </w:p>
    <w:p w14:paraId="7AF20515" w14:textId="77777777" w:rsidR="00BB08A1" w:rsidRDefault="00BB08A1">
      <w:pPr>
        <w:pStyle w:val="CorpoA"/>
        <w:spacing w:line="360" w:lineRule="auto"/>
        <w:jc w:val="both"/>
        <w:rPr>
          <w:rStyle w:val="Nenhum"/>
          <w:rFonts w:ascii="Arial" w:eastAsia="Arial" w:hAnsi="Arial" w:cs="Arial"/>
          <w:b/>
          <w:bCs/>
          <w:sz w:val="24"/>
          <w:szCs w:val="24"/>
        </w:rPr>
      </w:pPr>
    </w:p>
    <w:p w14:paraId="31BA0033" w14:textId="77777777" w:rsidR="00BB08A1" w:rsidRDefault="00BB08A1">
      <w:pPr>
        <w:pStyle w:val="CorpoA"/>
        <w:spacing w:line="360" w:lineRule="auto"/>
        <w:jc w:val="both"/>
        <w:rPr>
          <w:rStyle w:val="Nenhum"/>
          <w:rFonts w:ascii="Arial" w:eastAsia="Arial" w:hAnsi="Arial" w:cs="Arial"/>
          <w:b/>
          <w:bCs/>
          <w:sz w:val="24"/>
          <w:szCs w:val="24"/>
        </w:rPr>
      </w:pPr>
    </w:p>
    <w:p w14:paraId="47A66AE3" w14:textId="77777777" w:rsidR="00BB08A1" w:rsidRDefault="00BB08A1">
      <w:pPr>
        <w:pStyle w:val="CorpoA"/>
        <w:spacing w:line="360" w:lineRule="auto"/>
        <w:jc w:val="both"/>
        <w:rPr>
          <w:rStyle w:val="Nenhum"/>
          <w:rFonts w:ascii="Arial" w:eastAsia="Arial" w:hAnsi="Arial" w:cs="Arial"/>
          <w:b/>
          <w:bCs/>
          <w:sz w:val="24"/>
          <w:szCs w:val="24"/>
        </w:rPr>
      </w:pPr>
    </w:p>
    <w:p w14:paraId="565F4F72" w14:textId="77777777" w:rsidR="00BB08A1" w:rsidRDefault="00BB08A1">
      <w:pPr>
        <w:pStyle w:val="CorpoA"/>
        <w:spacing w:line="360" w:lineRule="auto"/>
        <w:jc w:val="both"/>
        <w:rPr>
          <w:rStyle w:val="Nenhum"/>
          <w:rFonts w:ascii="Arial" w:eastAsia="Arial" w:hAnsi="Arial" w:cs="Arial"/>
          <w:b/>
          <w:bCs/>
          <w:sz w:val="24"/>
          <w:szCs w:val="24"/>
        </w:rPr>
      </w:pPr>
    </w:p>
    <w:p w14:paraId="051FAEB9" w14:textId="77777777" w:rsidR="00BB08A1" w:rsidRDefault="00000000">
      <w:pPr>
        <w:pStyle w:val="CorpoA"/>
        <w:spacing w:line="360" w:lineRule="auto"/>
        <w:jc w:val="both"/>
        <w:rPr>
          <w:rStyle w:val="Nenhum"/>
          <w:rFonts w:ascii="Arial" w:eastAsia="Arial" w:hAnsi="Arial" w:cs="Arial"/>
          <w:b/>
          <w:bCs/>
          <w:sz w:val="24"/>
          <w:szCs w:val="24"/>
        </w:rPr>
      </w:pPr>
      <w:r>
        <w:rPr>
          <w:rStyle w:val="Nenhum"/>
          <w:rFonts w:ascii="Arial" w:hAnsi="Arial"/>
          <w:b/>
          <w:bCs/>
          <w:sz w:val="24"/>
          <w:szCs w:val="24"/>
          <w:lang w:val="fr-FR"/>
        </w:rPr>
        <w:lastRenderedPageBreak/>
        <w:t>RESUMO</w:t>
      </w:r>
    </w:p>
    <w:p w14:paraId="2B7E8F81" w14:textId="0F8BEEDE" w:rsidR="00BB08A1" w:rsidRDefault="00000000">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before="240" w:after="160" w:line="360" w:lineRule="auto"/>
        <w:jc w:val="both"/>
        <w:rPr>
          <w:rStyle w:val="Nenhum"/>
          <w:rFonts w:ascii="Arial" w:eastAsia="Arial" w:hAnsi="Arial" w:cs="Arial"/>
          <w:sz w:val="24"/>
          <w:szCs w:val="24"/>
        </w:rPr>
      </w:pPr>
      <w:r>
        <w:rPr>
          <w:rStyle w:val="Nenhum"/>
          <w:rFonts w:ascii="Arial" w:hAnsi="Arial"/>
          <w:sz w:val="24"/>
          <w:szCs w:val="24"/>
          <w:shd w:val="clear" w:color="auto" w:fill="FFFFFF"/>
        </w:rPr>
        <w:t>Probi</w:t>
      </w:r>
      <w:r>
        <w:rPr>
          <w:rStyle w:val="Nenhum"/>
          <w:rFonts w:ascii="Arial" w:hAnsi="Arial"/>
          <w:sz w:val="24"/>
          <w:szCs w:val="24"/>
          <w:shd w:val="clear" w:color="auto" w:fill="FFFFFF"/>
          <w:lang w:val="pt-PT"/>
        </w:rPr>
        <w:t>óticos são microrganismos vivos que quando administrados em quantidade adequada conferem benefí</w:t>
      </w:r>
      <w:r>
        <w:rPr>
          <w:rStyle w:val="Nenhum"/>
          <w:rFonts w:ascii="Arial" w:hAnsi="Arial"/>
          <w:sz w:val="24"/>
          <w:szCs w:val="24"/>
          <w:shd w:val="clear" w:color="auto" w:fill="FFFFFF"/>
          <w:lang w:val="es-ES_tradnl"/>
        </w:rPr>
        <w:t xml:space="preserve">cios </w:t>
      </w:r>
      <w:r>
        <w:rPr>
          <w:rStyle w:val="Nenhum"/>
          <w:rFonts w:ascii="Arial" w:hAnsi="Arial"/>
          <w:sz w:val="24"/>
          <w:szCs w:val="24"/>
          <w:shd w:val="clear" w:color="auto" w:fill="FFFFFF"/>
          <w:lang w:val="pt-PT"/>
        </w:rPr>
        <w:t xml:space="preserve">à </w:t>
      </w:r>
      <w:r>
        <w:rPr>
          <w:rStyle w:val="Nenhum"/>
          <w:rFonts w:ascii="Arial" w:hAnsi="Arial"/>
          <w:sz w:val="24"/>
          <w:szCs w:val="24"/>
          <w:shd w:val="clear" w:color="auto" w:fill="FFFFFF"/>
        </w:rPr>
        <w:t>sa</w:t>
      </w:r>
      <w:r>
        <w:rPr>
          <w:rStyle w:val="Nenhum"/>
          <w:rFonts w:ascii="Arial" w:hAnsi="Arial"/>
          <w:sz w:val="24"/>
          <w:szCs w:val="24"/>
          <w:shd w:val="clear" w:color="auto" w:fill="FFFFFF"/>
          <w:lang w:val="pt-PT"/>
        </w:rPr>
        <w:t>úde do hospedeiro. Sua açã</w:t>
      </w:r>
      <w:r>
        <w:rPr>
          <w:rStyle w:val="Nenhum"/>
          <w:rFonts w:ascii="Arial" w:hAnsi="Arial"/>
          <w:sz w:val="24"/>
          <w:szCs w:val="24"/>
          <w:shd w:val="clear" w:color="auto" w:fill="FFFFFF"/>
          <w:lang w:val="it-IT"/>
        </w:rPr>
        <w:t>o ben</w:t>
      </w:r>
      <w:r>
        <w:rPr>
          <w:rStyle w:val="Nenhum"/>
          <w:rFonts w:ascii="Arial" w:hAnsi="Arial"/>
          <w:sz w:val="24"/>
          <w:szCs w:val="24"/>
          <w:shd w:val="clear" w:color="auto" w:fill="FFFFFF"/>
          <w:lang w:val="pt-PT"/>
        </w:rPr>
        <w:t xml:space="preserve">éfica pode ocorrer na pele, no trato intestinal, sistema respiratório, reprodutor, neurológico e na cavidade oral. </w:t>
      </w:r>
      <w:r>
        <w:rPr>
          <w:rStyle w:val="Nenhum"/>
          <w:rFonts w:ascii="Arial" w:hAnsi="Arial"/>
          <w:sz w:val="24"/>
          <w:szCs w:val="24"/>
          <w:lang w:val="pt-PT"/>
        </w:rPr>
        <w:t>A terapia periodontal convencional da gengivite associada ao di</w:t>
      </w:r>
      <w:r>
        <w:rPr>
          <w:rStyle w:val="Nenhum"/>
          <w:rFonts w:ascii="Arial" w:hAnsi="Arial"/>
          <w:sz w:val="24"/>
          <w:szCs w:val="24"/>
          <w:lang w:val="it-IT"/>
        </w:rPr>
        <w:t xml:space="preserve">gluconato de clorexidina </w:t>
      </w:r>
      <w:r>
        <w:rPr>
          <w:rStyle w:val="Nenhum"/>
          <w:rFonts w:ascii="Arial" w:hAnsi="Arial"/>
          <w:sz w:val="24"/>
          <w:szCs w:val="24"/>
          <w:lang w:val="pt-PT"/>
        </w:rPr>
        <w:t>à 0,12%, embora apresente eficácia comprovada, pode gerar efeitos adversos indesejáveis quando usado por tempo prolongado como: alteração na coloração dos elementos dentários, restauraçõ</w:t>
      </w:r>
      <w:r>
        <w:rPr>
          <w:rStyle w:val="Nenhum"/>
          <w:rFonts w:ascii="Arial" w:hAnsi="Arial"/>
          <w:sz w:val="24"/>
          <w:szCs w:val="24"/>
          <w:lang w:val="fr-FR"/>
        </w:rPr>
        <w:t>es, pr</w:t>
      </w:r>
      <w:r>
        <w:rPr>
          <w:rStyle w:val="Nenhum"/>
          <w:rFonts w:ascii="Arial" w:hAnsi="Arial"/>
          <w:sz w:val="24"/>
          <w:szCs w:val="24"/>
          <w:lang w:val="pt-PT"/>
        </w:rPr>
        <w:t>óteses e língua além de alteração do paladar e gosto residual desagradável na boca. Sendo assim o estudo da terapia probiótica por ser uma abordagem segura, atual e com poucos trabalhos nessa á</w:t>
      </w:r>
      <w:r>
        <w:rPr>
          <w:rStyle w:val="Nenhum"/>
          <w:rFonts w:ascii="Arial" w:hAnsi="Arial"/>
          <w:sz w:val="24"/>
          <w:szCs w:val="24"/>
        </w:rPr>
        <w:t>rea</w:t>
      </w:r>
      <w:r>
        <w:rPr>
          <w:rStyle w:val="Nenhum"/>
          <w:rFonts w:ascii="Arial" w:hAnsi="Arial"/>
          <w:sz w:val="24"/>
          <w:szCs w:val="24"/>
          <w:lang w:val="pt-PT"/>
        </w:rPr>
        <w:t xml:space="preserve">. Portanto, o objetivo deste estudo será verificar a eficácia </w:t>
      </w:r>
      <w:r w:rsidR="00BD2FA2">
        <w:rPr>
          <w:rStyle w:val="Nenhum"/>
          <w:rFonts w:ascii="Arial" w:hAnsi="Arial"/>
          <w:sz w:val="24"/>
          <w:szCs w:val="24"/>
          <w:lang w:val="pt-PT"/>
        </w:rPr>
        <w:t xml:space="preserve">e tempo para uma possível recolonização com uso </w:t>
      </w:r>
      <w:r>
        <w:rPr>
          <w:rStyle w:val="Nenhum"/>
          <w:rFonts w:ascii="Arial" w:hAnsi="Arial"/>
          <w:sz w:val="24"/>
          <w:szCs w:val="24"/>
          <w:lang w:val="pt-PT"/>
        </w:rPr>
        <w:t>dos probióticos no tratamento d</w:t>
      </w:r>
      <w:r w:rsidR="00BD2FA2">
        <w:rPr>
          <w:rStyle w:val="Nenhum"/>
          <w:rFonts w:ascii="Arial" w:hAnsi="Arial"/>
          <w:sz w:val="24"/>
          <w:szCs w:val="24"/>
          <w:lang w:val="pt-PT"/>
        </w:rPr>
        <w:t xml:space="preserve">e pacientes com </w:t>
      </w:r>
      <w:r>
        <w:rPr>
          <w:rStyle w:val="Nenhum"/>
          <w:rFonts w:ascii="Arial" w:hAnsi="Arial"/>
          <w:sz w:val="24"/>
          <w:szCs w:val="24"/>
          <w:lang w:val="pt-PT"/>
        </w:rPr>
        <w:t>gengivite</w:t>
      </w:r>
      <w:r>
        <w:rPr>
          <w:rStyle w:val="Nenhum"/>
          <w:rFonts w:ascii="Arial" w:hAnsi="Arial"/>
          <w:sz w:val="24"/>
          <w:szCs w:val="24"/>
        </w:rPr>
        <w:t xml:space="preserve">. </w:t>
      </w:r>
      <w:r>
        <w:rPr>
          <w:rStyle w:val="Nenhum"/>
          <w:rFonts w:ascii="Arial" w:hAnsi="Arial"/>
          <w:sz w:val="24"/>
          <w:szCs w:val="24"/>
          <w:shd w:val="clear" w:color="auto" w:fill="FFFFFF"/>
        </w:rPr>
        <w:t>Ap</w:t>
      </w:r>
      <w:r>
        <w:rPr>
          <w:rStyle w:val="Nenhum"/>
          <w:rFonts w:ascii="Arial" w:hAnsi="Arial"/>
          <w:sz w:val="24"/>
          <w:szCs w:val="24"/>
          <w:shd w:val="clear" w:color="auto" w:fill="FFFFFF"/>
          <w:lang w:val="pt-PT"/>
        </w:rPr>
        <w:t xml:space="preserve">ós a seleção dos pacientes serão criados 2 grupos, GT e GC, com </w:t>
      </w:r>
      <w:r w:rsidR="009E4AAD">
        <w:rPr>
          <w:rStyle w:val="Nenhum"/>
          <w:rFonts w:ascii="Arial" w:hAnsi="Arial"/>
          <w:sz w:val="24"/>
          <w:szCs w:val="24"/>
          <w:shd w:val="clear" w:color="auto" w:fill="FFFFFF"/>
          <w:lang w:val="pt-PT"/>
        </w:rPr>
        <w:t>20</w:t>
      </w:r>
      <w:r>
        <w:rPr>
          <w:rStyle w:val="Nenhum"/>
          <w:rFonts w:ascii="Arial" w:hAnsi="Arial"/>
          <w:sz w:val="24"/>
          <w:szCs w:val="24"/>
          <w:shd w:val="clear" w:color="auto" w:fill="FFFFFF"/>
          <w:lang w:val="pt-PT"/>
        </w:rPr>
        <w:t xml:space="preserve"> participantes cada. Ambos os grupos receberão</w:t>
      </w:r>
      <w:r>
        <w:rPr>
          <w:rStyle w:val="Nenhum"/>
          <w:rFonts w:ascii="Arial" w:hAnsi="Arial"/>
          <w:sz w:val="24"/>
          <w:szCs w:val="24"/>
          <w:shd w:val="clear" w:color="auto" w:fill="FFFFFF"/>
          <w:lang w:val="it-IT"/>
        </w:rPr>
        <w:t xml:space="preserve"> tratamento periodontal mec</w:t>
      </w:r>
      <w:r>
        <w:rPr>
          <w:rStyle w:val="Nenhum"/>
          <w:rFonts w:ascii="Arial" w:hAnsi="Arial"/>
          <w:sz w:val="24"/>
          <w:szCs w:val="24"/>
          <w:shd w:val="clear" w:color="auto" w:fill="FFFFFF"/>
          <w:lang w:val="pt-PT"/>
        </w:rPr>
        <w:t xml:space="preserve">ânico convencional; GT receberá adicionalmente </w:t>
      </w:r>
      <w:r w:rsidRPr="00342319">
        <w:rPr>
          <w:rStyle w:val="Nenhum"/>
          <w:rFonts w:ascii="Arial" w:hAnsi="Arial"/>
          <w:color w:val="0070C0"/>
          <w:sz w:val="24"/>
          <w:szCs w:val="24"/>
          <w:shd w:val="clear" w:color="auto" w:fill="FFFFFF"/>
          <w:lang w:val="pt-PT"/>
        </w:rPr>
        <w:t xml:space="preserve">uma </w:t>
      </w:r>
      <w:r w:rsidR="00342319" w:rsidRPr="00342319">
        <w:rPr>
          <w:rStyle w:val="Nenhum"/>
          <w:rFonts w:ascii="Arial" w:hAnsi="Arial"/>
          <w:color w:val="0070C0"/>
          <w:sz w:val="24"/>
          <w:szCs w:val="24"/>
          <w:shd w:val="clear" w:color="auto" w:fill="FFFFFF"/>
          <w:lang w:val="pt-PT"/>
        </w:rPr>
        <w:t xml:space="preserve">porção de Queijo </w:t>
      </w:r>
      <w:r>
        <w:rPr>
          <w:rStyle w:val="Nenhum"/>
          <w:rFonts w:ascii="Arial" w:hAnsi="Arial"/>
          <w:sz w:val="24"/>
          <w:szCs w:val="24"/>
          <w:shd w:val="clear" w:color="auto" w:fill="FFFFFF"/>
          <w:lang w:val="pt-PT"/>
        </w:rPr>
        <w:t xml:space="preserve">com probióticos e GC uma </w:t>
      </w:r>
      <w:r w:rsidR="00342319" w:rsidRPr="00342319">
        <w:rPr>
          <w:rStyle w:val="Nenhum"/>
          <w:rFonts w:ascii="Arial" w:hAnsi="Arial"/>
          <w:color w:val="0070C0"/>
          <w:sz w:val="24"/>
          <w:szCs w:val="24"/>
          <w:shd w:val="clear" w:color="auto" w:fill="FFFFFF"/>
          <w:lang w:val="pt-PT"/>
        </w:rPr>
        <w:t xml:space="preserve">porção de Queijo sem </w:t>
      </w:r>
      <w:r w:rsidRPr="00342319">
        <w:rPr>
          <w:rStyle w:val="Nenhum"/>
          <w:rFonts w:ascii="Arial" w:hAnsi="Arial"/>
          <w:color w:val="0070C0"/>
          <w:sz w:val="24"/>
          <w:szCs w:val="24"/>
          <w:shd w:val="clear" w:color="auto" w:fill="FFFFFF"/>
          <w:lang w:val="pt-PT"/>
        </w:rPr>
        <w:t xml:space="preserve">os microrganismos </w:t>
      </w:r>
      <w:r>
        <w:rPr>
          <w:rStyle w:val="Nenhum"/>
          <w:rFonts w:ascii="Arial" w:hAnsi="Arial"/>
          <w:sz w:val="24"/>
          <w:szCs w:val="24"/>
          <w:shd w:val="clear" w:color="auto" w:fill="FFFFFF"/>
          <w:lang w:val="pt-PT"/>
        </w:rPr>
        <w:t xml:space="preserve">(placebo). Todos serão avaliados </w:t>
      </w:r>
      <w:r w:rsidR="0068655F">
        <w:rPr>
          <w:rStyle w:val="Nenhum"/>
          <w:rFonts w:ascii="Arial" w:hAnsi="Arial"/>
          <w:sz w:val="24"/>
          <w:szCs w:val="24"/>
          <w:shd w:val="clear" w:color="auto" w:fill="FFFFFF"/>
          <w:lang w:val="pt-PT"/>
        </w:rPr>
        <w:t xml:space="preserve">clinicamente </w:t>
      </w:r>
      <w:r>
        <w:rPr>
          <w:rStyle w:val="Nenhum"/>
          <w:rFonts w:ascii="Arial" w:hAnsi="Arial"/>
          <w:sz w:val="24"/>
          <w:szCs w:val="24"/>
          <w:shd w:val="clear" w:color="auto" w:fill="FFFFFF"/>
          <w:lang w:val="pt-PT"/>
        </w:rPr>
        <w:t>antes do estudo e 15</w:t>
      </w:r>
      <w:r w:rsidR="00BD2FA2">
        <w:rPr>
          <w:rStyle w:val="Nenhum"/>
          <w:rFonts w:ascii="Arial" w:hAnsi="Arial"/>
          <w:sz w:val="24"/>
          <w:szCs w:val="24"/>
          <w:shd w:val="clear" w:color="auto" w:fill="FFFFFF"/>
          <w:lang w:val="pt-PT"/>
        </w:rPr>
        <w:t>,</w:t>
      </w:r>
      <w:r>
        <w:rPr>
          <w:rStyle w:val="Nenhum"/>
          <w:rFonts w:ascii="Arial" w:hAnsi="Arial"/>
          <w:sz w:val="24"/>
          <w:szCs w:val="24"/>
          <w:shd w:val="clear" w:color="auto" w:fill="FFFFFF"/>
          <w:lang w:val="pt-PT"/>
        </w:rPr>
        <w:t xml:space="preserve"> 30 </w:t>
      </w:r>
      <w:r w:rsidR="00BD2FA2">
        <w:rPr>
          <w:rStyle w:val="Nenhum"/>
          <w:rFonts w:ascii="Arial" w:hAnsi="Arial"/>
          <w:sz w:val="24"/>
          <w:szCs w:val="24"/>
          <w:shd w:val="clear" w:color="auto" w:fill="FFFFFF"/>
          <w:lang w:val="pt-PT"/>
        </w:rPr>
        <w:t>e 45</w:t>
      </w:r>
      <w:r w:rsidR="0068655F">
        <w:rPr>
          <w:rStyle w:val="Nenhum"/>
          <w:rFonts w:ascii="Arial" w:hAnsi="Arial"/>
          <w:sz w:val="24"/>
          <w:szCs w:val="24"/>
          <w:shd w:val="clear" w:color="auto" w:fill="FFFFFF"/>
          <w:lang w:val="pt-PT"/>
        </w:rPr>
        <w:t xml:space="preserve"> </w:t>
      </w:r>
      <w:r>
        <w:rPr>
          <w:rStyle w:val="Nenhum"/>
          <w:rFonts w:ascii="Arial" w:hAnsi="Arial"/>
          <w:sz w:val="24"/>
          <w:szCs w:val="24"/>
          <w:shd w:val="clear" w:color="auto" w:fill="FFFFFF"/>
          <w:lang w:val="pt-PT"/>
        </w:rPr>
        <w:t>dias após o consumo do probió</w:t>
      </w:r>
      <w:r>
        <w:rPr>
          <w:rStyle w:val="Nenhum"/>
          <w:rFonts w:ascii="Arial" w:hAnsi="Arial"/>
          <w:sz w:val="24"/>
          <w:szCs w:val="24"/>
          <w:shd w:val="clear" w:color="auto" w:fill="FFFFFF"/>
          <w:lang w:val="it-IT"/>
        </w:rPr>
        <w:t xml:space="preserve">tico </w:t>
      </w:r>
      <w:r w:rsidRPr="00342319">
        <w:rPr>
          <w:rStyle w:val="Nenhum"/>
          <w:rFonts w:ascii="Arial" w:hAnsi="Arial"/>
          <w:color w:val="0070C0"/>
          <w:sz w:val="24"/>
          <w:szCs w:val="24"/>
          <w:shd w:val="clear" w:color="auto" w:fill="FFFFFF"/>
          <w:lang w:val="it-IT"/>
        </w:rPr>
        <w:t>(</w:t>
      </w:r>
      <w:r w:rsidR="004B7030">
        <w:rPr>
          <w:rStyle w:val="Nenhum"/>
          <w:rFonts w:ascii="Arial" w:hAnsi="Arial"/>
          <w:color w:val="0070C0"/>
          <w:sz w:val="24"/>
          <w:szCs w:val="24"/>
          <w:shd w:val="clear" w:color="auto" w:fill="FFFFFF"/>
          <w:lang w:val="it-IT"/>
        </w:rPr>
        <w:t>2</w:t>
      </w:r>
      <w:r w:rsidR="00342319" w:rsidRPr="00342319">
        <w:rPr>
          <w:rStyle w:val="Nenhum"/>
          <w:rFonts w:ascii="Arial" w:hAnsi="Arial"/>
          <w:color w:val="0070C0"/>
          <w:sz w:val="24"/>
          <w:szCs w:val="24"/>
          <w:shd w:val="clear" w:color="auto" w:fill="FFFFFF"/>
          <w:lang w:val="it-IT"/>
        </w:rPr>
        <w:t>0g</w:t>
      </w:r>
      <w:r w:rsidRPr="00342319">
        <w:rPr>
          <w:rStyle w:val="Nenhum"/>
          <w:rFonts w:ascii="Arial" w:hAnsi="Arial"/>
          <w:color w:val="0070C0"/>
          <w:sz w:val="24"/>
          <w:szCs w:val="24"/>
          <w:shd w:val="clear" w:color="auto" w:fill="FFFFFF"/>
          <w:lang w:val="pt-PT"/>
        </w:rPr>
        <w:t>/dia por 15 dias)</w:t>
      </w:r>
      <w:r w:rsidRPr="00253C44">
        <w:rPr>
          <w:rStyle w:val="Nenhum"/>
          <w:rFonts w:ascii="Arial" w:hAnsi="Arial"/>
          <w:color w:val="auto"/>
          <w:sz w:val="24"/>
          <w:szCs w:val="24"/>
          <w:shd w:val="clear" w:color="auto" w:fill="FFFFFF"/>
          <w:lang w:val="pt-PT"/>
        </w:rPr>
        <w:t xml:space="preserve">. </w:t>
      </w:r>
      <w:r>
        <w:rPr>
          <w:rStyle w:val="Nenhum"/>
          <w:rFonts w:ascii="Arial" w:hAnsi="Arial"/>
          <w:sz w:val="24"/>
          <w:szCs w:val="24"/>
          <w:shd w:val="clear" w:color="auto" w:fill="FFFFFF"/>
          <w:lang w:val="pt-PT"/>
        </w:rPr>
        <w:t>Serão</w:t>
      </w:r>
      <w:r>
        <w:rPr>
          <w:rStyle w:val="Nenhum"/>
          <w:rFonts w:ascii="Arial" w:hAnsi="Arial"/>
          <w:sz w:val="24"/>
          <w:szCs w:val="24"/>
          <w:shd w:val="clear" w:color="auto" w:fill="FFFFFF"/>
        </w:rPr>
        <w:t xml:space="preserve"> </w:t>
      </w:r>
      <w:r>
        <w:rPr>
          <w:rStyle w:val="Nenhum"/>
          <w:rFonts w:ascii="Arial" w:hAnsi="Arial"/>
          <w:sz w:val="24"/>
          <w:szCs w:val="24"/>
          <w:shd w:val="clear" w:color="auto" w:fill="FFFFFF"/>
          <w:lang w:val="pt-PT"/>
        </w:rPr>
        <w:t>mensurados os í</w:t>
      </w:r>
      <w:r>
        <w:rPr>
          <w:rStyle w:val="Nenhum"/>
          <w:rFonts w:ascii="Arial" w:hAnsi="Arial"/>
          <w:sz w:val="24"/>
          <w:szCs w:val="24"/>
          <w:shd w:val="clear" w:color="auto" w:fill="FFFFFF"/>
          <w:lang w:val="es-ES_tradnl"/>
        </w:rPr>
        <w:t xml:space="preserve">ndices de sangramento </w:t>
      </w:r>
      <w:r>
        <w:rPr>
          <w:rStyle w:val="Nenhum"/>
          <w:rFonts w:ascii="Arial" w:hAnsi="Arial"/>
          <w:sz w:val="24"/>
          <w:szCs w:val="24"/>
          <w:shd w:val="clear" w:color="auto" w:fill="FFFFFF"/>
          <w:lang w:val="pt-PT"/>
        </w:rPr>
        <w:t>à sondagem (</w:t>
      </w:r>
      <w:r w:rsidR="00253C44">
        <w:rPr>
          <w:rStyle w:val="Nenhum"/>
          <w:rFonts w:ascii="Arial" w:hAnsi="Arial"/>
          <w:sz w:val="24"/>
          <w:szCs w:val="24"/>
          <w:shd w:val="clear" w:color="auto" w:fill="FFFFFF"/>
          <w:lang w:val="pt-PT"/>
        </w:rPr>
        <w:t>I</w:t>
      </w:r>
      <w:r>
        <w:rPr>
          <w:rStyle w:val="Nenhum"/>
          <w:rFonts w:ascii="Arial" w:hAnsi="Arial"/>
          <w:sz w:val="24"/>
          <w:szCs w:val="24"/>
          <w:shd w:val="clear" w:color="auto" w:fill="FFFFFF"/>
          <w:lang w:val="pt-PT"/>
        </w:rPr>
        <w:t>SS) e de placa visível (IPV</w:t>
      </w:r>
      <w:r w:rsidR="00BD2FA2">
        <w:rPr>
          <w:rStyle w:val="Nenhum"/>
          <w:rFonts w:ascii="Arial" w:hAnsi="Arial"/>
          <w:sz w:val="24"/>
          <w:szCs w:val="24"/>
          <w:shd w:val="clear" w:color="auto" w:fill="FFFFFF"/>
          <w:lang w:val="pt-PT"/>
        </w:rPr>
        <w:t>).</w:t>
      </w:r>
      <w:r w:rsidRPr="00791FAA">
        <w:rPr>
          <w:rStyle w:val="Nenhum"/>
          <w:rFonts w:ascii="Arial" w:hAnsi="Arial"/>
          <w:color w:val="FF0000"/>
          <w:sz w:val="24"/>
          <w:szCs w:val="24"/>
          <w:shd w:val="clear" w:color="auto" w:fill="FFFFFF"/>
          <w:lang w:val="pt-PT"/>
        </w:rPr>
        <w:t xml:space="preserve"> </w:t>
      </w:r>
      <w:r>
        <w:rPr>
          <w:rStyle w:val="Nenhum"/>
          <w:rFonts w:ascii="Arial" w:hAnsi="Arial"/>
          <w:sz w:val="24"/>
          <w:szCs w:val="24"/>
          <w:lang w:val="pt-PT"/>
        </w:rPr>
        <w:t>Espera-se que o grupo teste apresente resultados superiores na redução dos parâmetros avaliados em relação ao grupo controle</w:t>
      </w:r>
    </w:p>
    <w:p w14:paraId="3154065B" w14:textId="47808A8B" w:rsidR="00BB08A1" w:rsidRDefault="00000000">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after="160" w:line="360" w:lineRule="auto"/>
        <w:jc w:val="both"/>
        <w:rPr>
          <w:rStyle w:val="Nenhum"/>
          <w:rFonts w:ascii="Arial" w:eastAsia="Arial" w:hAnsi="Arial" w:cs="Arial"/>
          <w:sz w:val="24"/>
          <w:szCs w:val="24"/>
        </w:rPr>
      </w:pPr>
      <w:r>
        <w:rPr>
          <w:rStyle w:val="Nenhum"/>
          <w:rFonts w:ascii="Arial" w:hAnsi="Arial"/>
          <w:b/>
          <w:bCs/>
          <w:sz w:val="24"/>
          <w:szCs w:val="24"/>
          <w:lang w:val="pt-PT"/>
        </w:rPr>
        <w:t>Palavras-Chave</w:t>
      </w:r>
      <w:r>
        <w:rPr>
          <w:rStyle w:val="Nenhum"/>
          <w:rFonts w:ascii="Arial" w:hAnsi="Arial"/>
          <w:sz w:val="24"/>
          <w:szCs w:val="24"/>
        </w:rPr>
        <w:t>: Probi</w:t>
      </w:r>
      <w:r>
        <w:rPr>
          <w:rStyle w:val="Nenhum"/>
          <w:rFonts w:ascii="Arial" w:hAnsi="Arial"/>
          <w:sz w:val="24"/>
          <w:szCs w:val="24"/>
          <w:lang w:val="pt-PT"/>
        </w:rPr>
        <w:t>óticos; Gengivite; Raspagem Dentá</w:t>
      </w:r>
      <w:r>
        <w:rPr>
          <w:rStyle w:val="Nenhum"/>
          <w:rFonts w:ascii="Arial" w:hAnsi="Arial"/>
          <w:sz w:val="24"/>
          <w:szCs w:val="24"/>
        </w:rPr>
        <w:t>ria.</w:t>
      </w:r>
    </w:p>
    <w:p w14:paraId="7F849743" w14:textId="77777777" w:rsidR="00BB08A1" w:rsidRDefault="00BB08A1">
      <w:pPr>
        <w:pStyle w:val="CorpoA"/>
        <w:spacing w:line="360" w:lineRule="auto"/>
        <w:jc w:val="both"/>
        <w:rPr>
          <w:rStyle w:val="Nenhum"/>
          <w:rFonts w:ascii="Arial" w:eastAsia="Arial" w:hAnsi="Arial" w:cs="Arial"/>
          <w:b/>
          <w:bCs/>
          <w:sz w:val="24"/>
          <w:szCs w:val="24"/>
        </w:rPr>
      </w:pPr>
    </w:p>
    <w:p w14:paraId="1CABED1D" w14:textId="77777777" w:rsidR="00BB08A1" w:rsidRDefault="00BB08A1">
      <w:pPr>
        <w:pStyle w:val="CorpoA"/>
        <w:spacing w:line="360" w:lineRule="auto"/>
        <w:jc w:val="both"/>
        <w:rPr>
          <w:rStyle w:val="Nenhum"/>
          <w:rFonts w:ascii="Arial" w:eastAsia="Arial" w:hAnsi="Arial" w:cs="Arial"/>
        </w:rPr>
      </w:pPr>
    </w:p>
    <w:p w14:paraId="3D82F7D8" w14:textId="77777777" w:rsidR="00E8223D" w:rsidRDefault="00E8223D">
      <w:pPr>
        <w:pStyle w:val="CorpoA"/>
        <w:spacing w:line="360" w:lineRule="auto"/>
        <w:jc w:val="both"/>
        <w:rPr>
          <w:rStyle w:val="Nenhum"/>
          <w:rFonts w:ascii="Arial" w:eastAsia="Arial" w:hAnsi="Arial" w:cs="Arial"/>
        </w:rPr>
      </w:pPr>
    </w:p>
    <w:p w14:paraId="72DA53D7" w14:textId="77777777" w:rsidR="00E8223D" w:rsidRDefault="00E8223D">
      <w:pPr>
        <w:pStyle w:val="CorpoA"/>
        <w:spacing w:line="360" w:lineRule="auto"/>
        <w:jc w:val="both"/>
        <w:rPr>
          <w:rStyle w:val="Nenhum"/>
          <w:rFonts w:ascii="Arial" w:eastAsia="Arial" w:hAnsi="Arial" w:cs="Arial"/>
        </w:rPr>
      </w:pPr>
    </w:p>
    <w:p w14:paraId="0748E5D0" w14:textId="77777777" w:rsidR="005E5E30" w:rsidRDefault="005E5E30">
      <w:pPr>
        <w:pStyle w:val="CorpoA"/>
        <w:spacing w:line="360" w:lineRule="auto"/>
        <w:jc w:val="both"/>
        <w:rPr>
          <w:rStyle w:val="Nenhum"/>
          <w:rFonts w:ascii="Arial" w:eastAsia="Arial" w:hAnsi="Arial" w:cs="Arial"/>
        </w:rPr>
      </w:pPr>
    </w:p>
    <w:p w14:paraId="645BFF29" w14:textId="77777777" w:rsidR="005E5E30" w:rsidRDefault="005E5E30">
      <w:pPr>
        <w:pStyle w:val="CorpoA"/>
        <w:spacing w:line="360" w:lineRule="auto"/>
        <w:jc w:val="both"/>
        <w:rPr>
          <w:rStyle w:val="Nenhum"/>
          <w:rFonts w:ascii="Arial" w:eastAsia="Arial" w:hAnsi="Arial" w:cs="Arial"/>
        </w:rPr>
      </w:pPr>
    </w:p>
    <w:p w14:paraId="74013B8B" w14:textId="7D36A9F1" w:rsidR="00BD2FA2" w:rsidRDefault="00BD2FA2">
      <w:pPr>
        <w:pStyle w:val="CorpoA"/>
        <w:spacing w:line="360" w:lineRule="auto"/>
        <w:jc w:val="both"/>
        <w:rPr>
          <w:rStyle w:val="Nenhum"/>
          <w:rFonts w:ascii="Arial" w:eastAsia="Arial" w:hAnsi="Arial" w:cs="Arial"/>
        </w:rPr>
      </w:pPr>
    </w:p>
    <w:p w14:paraId="0AB42A1C" w14:textId="77777777" w:rsidR="00BB08A1" w:rsidRDefault="00000000">
      <w:pPr>
        <w:pStyle w:val="CorpoA"/>
        <w:spacing w:line="360" w:lineRule="auto"/>
        <w:jc w:val="both"/>
        <w:rPr>
          <w:rStyle w:val="Nenhum"/>
          <w:rFonts w:ascii="Arial" w:eastAsia="Arial" w:hAnsi="Arial" w:cs="Arial"/>
          <w:b/>
          <w:bCs/>
          <w:sz w:val="24"/>
          <w:szCs w:val="24"/>
        </w:rPr>
      </w:pPr>
      <w:r>
        <w:rPr>
          <w:rStyle w:val="Nenhum"/>
          <w:rFonts w:ascii="Arial" w:hAnsi="Arial"/>
          <w:b/>
          <w:bCs/>
          <w:sz w:val="24"/>
          <w:szCs w:val="24"/>
          <w:lang w:val="pt-PT"/>
        </w:rPr>
        <w:lastRenderedPageBreak/>
        <w:t>JUSTIFICATIVA</w:t>
      </w:r>
    </w:p>
    <w:p w14:paraId="3CC02CF8" w14:textId="77777777" w:rsidR="00BB08A1" w:rsidRDefault="00000000" w:rsidP="00FC6EFB">
      <w:pPr>
        <w:pStyle w:val="CorpoA"/>
        <w:spacing w:line="360" w:lineRule="auto"/>
        <w:ind w:firstLine="708"/>
        <w:jc w:val="both"/>
        <w:rPr>
          <w:rStyle w:val="Nenhum"/>
          <w:rFonts w:ascii="Arial" w:eastAsia="Arial" w:hAnsi="Arial" w:cs="Arial"/>
          <w:sz w:val="24"/>
          <w:szCs w:val="24"/>
        </w:rPr>
      </w:pPr>
      <w:bookmarkStart w:id="0" w:name="_Hlk9851806"/>
      <w:r>
        <w:rPr>
          <w:rStyle w:val="Nenhum"/>
          <w:rFonts w:ascii="Arial" w:hAnsi="Arial"/>
          <w:sz w:val="24"/>
          <w:szCs w:val="24"/>
        </w:rPr>
        <w:t xml:space="preserve">A gengivite </w:t>
      </w:r>
      <w:r>
        <w:rPr>
          <w:rStyle w:val="Nenhum"/>
          <w:rFonts w:ascii="Arial" w:hAnsi="Arial"/>
          <w:sz w:val="24"/>
          <w:szCs w:val="24"/>
          <w:lang w:val="pt-PT"/>
        </w:rPr>
        <w:t>é considerada uma condiçã</w:t>
      </w:r>
      <w:r>
        <w:rPr>
          <w:rStyle w:val="Nenhum"/>
          <w:rFonts w:ascii="Arial" w:hAnsi="Arial"/>
          <w:sz w:val="24"/>
          <w:szCs w:val="24"/>
          <w:lang w:val="it-IT"/>
        </w:rPr>
        <w:t>o inflamat</w:t>
      </w:r>
      <w:r>
        <w:rPr>
          <w:rStyle w:val="Nenhum"/>
          <w:rFonts w:ascii="Arial" w:hAnsi="Arial"/>
          <w:sz w:val="24"/>
          <w:szCs w:val="24"/>
          <w:lang w:val="pt-PT"/>
        </w:rPr>
        <w:t>ó</w:t>
      </w:r>
      <w:r>
        <w:rPr>
          <w:rStyle w:val="Nenhum"/>
          <w:rFonts w:ascii="Arial" w:hAnsi="Arial"/>
          <w:sz w:val="24"/>
          <w:szCs w:val="24"/>
          <w:lang w:val="es-ES_tradnl"/>
        </w:rPr>
        <w:t>ria espec</w:t>
      </w:r>
      <w:r>
        <w:rPr>
          <w:rStyle w:val="Nenhum"/>
          <w:rFonts w:ascii="Arial" w:hAnsi="Arial"/>
          <w:sz w:val="24"/>
          <w:szCs w:val="24"/>
          <w:lang w:val="pt-PT"/>
        </w:rPr>
        <w:t>ífica local, de evoluçã</w:t>
      </w:r>
      <w:r>
        <w:rPr>
          <w:rStyle w:val="Nenhum"/>
          <w:rFonts w:ascii="Arial" w:hAnsi="Arial"/>
          <w:sz w:val="24"/>
          <w:szCs w:val="24"/>
        </w:rPr>
        <w:t>o r</w:t>
      </w:r>
      <w:r>
        <w:rPr>
          <w:rStyle w:val="Nenhum"/>
          <w:rFonts w:ascii="Arial" w:hAnsi="Arial"/>
          <w:sz w:val="24"/>
          <w:szCs w:val="24"/>
          <w:lang w:val="pt-PT"/>
        </w:rPr>
        <w:t>ápida, desencadeada pelo acúmulo de biofilme dentário e caracterizada por vermelhidã</w:t>
      </w:r>
      <w:r>
        <w:rPr>
          <w:rStyle w:val="Nenhum"/>
          <w:rFonts w:ascii="Arial" w:hAnsi="Arial"/>
          <w:sz w:val="24"/>
          <w:szCs w:val="24"/>
          <w:lang w:val="it-IT"/>
        </w:rPr>
        <w:t>o, edema gengival e aus</w:t>
      </w:r>
      <w:r>
        <w:rPr>
          <w:rStyle w:val="Nenhum"/>
          <w:rFonts w:ascii="Arial" w:hAnsi="Arial"/>
          <w:sz w:val="24"/>
          <w:szCs w:val="24"/>
          <w:lang w:val="pt-PT"/>
        </w:rPr>
        <w:t xml:space="preserve">ência de perda de inserção periodontal. Contudo é completamente reversível as alterações teciduais uma vez que o biofilme dentário é </w:t>
      </w:r>
      <w:r>
        <w:rPr>
          <w:rStyle w:val="Nenhum"/>
          <w:rFonts w:ascii="Arial" w:hAnsi="Arial"/>
          <w:sz w:val="24"/>
          <w:szCs w:val="24"/>
          <w:lang w:val="it-IT"/>
        </w:rPr>
        <w:t>removido (Trombelli et al. 2018)</w:t>
      </w:r>
      <w:bookmarkEnd w:id="0"/>
      <w:r>
        <w:rPr>
          <w:rStyle w:val="Nenhum"/>
          <w:rFonts w:ascii="Arial" w:hAnsi="Arial"/>
          <w:sz w:val="24"/>
          <w:szCs w:val="24"/>
        </w:rPr>
        <w:t>.</w:t>
      </w:r>
    </w:p>
    <w:p w14:paraId="4E5A9A72" w14:textId="6983A972" w:rsidR="00BB08A1" w:rsidRDefault="00000000">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before="240" w:after="160" w:line="360" w:lineRule="auto"/>
        <w:ind w:firstLine="708"/>
        <w:jc w:val="both"/>
        <w:rPr>
          <w:rStyle w:val="Nenhum"/>
          <w:rFonts w:ascii="Arial" w:eastAsia="Arial" w:hAnsi="Arial" w:cs="Arial"/>
          <w:sz w:val="24"/>
          <w:szCs w:val="24"/>
        </w:rPr>
      </w:pPr>
      <w:bookmarkStart w:id="1" w:name="_Hlk4082852"/>
      <w:r>
        <w:rPr>
          <w:rStyle w:val="Nenhum"/>
          <w:rFonts w:ascii="Arial" w:hAnsi="Arial"/>
          <w:sz w:val="24"/>
          <w:szCs w:val="24"/>
          <w:lang w:val="pt-PT"/>
        </w:rPr>
        <w:t>Desde 2007, a Organização Mundial de Saúde (OMS) reconhece o vínculo intrínseco entre a saúde geral, saúde bucal e a qualidade de vida (Petersen 2009). Segundo Chambrone as doenças periodontais acometem 92,92% de toda a população do</w:t>
      </w:r>
      <w:bookmarkEnd w:id="1"/>
      <w:r>
        <w:rPr>
          <w:rStyle w:val="Nenhum"/>
          <w:rFonts w:ascii="Arial" w:hAnsi="Arial"/>
          <w:sz w:val="24"/>
          <w:szCs w:val="24"/>
          <w:lang w:val="pt-PT"/>
        </w:rPr>
        <w:t xml:space="preserve"> Brasil. A saúde bucal continua sendo um grande e crescente desafio à </w:t>
      </w:r>
      <w:r>
        <w:rPr>
          <w:rStyle w:val="Nenhum"/>
          <w:rFonts w:ascii="Arial" w:hAnsi="Arial"/>
          <w:sz w:val="24"/>
          <w:szCs w:val="24"/>
        </w:rPr>
        <w:t>sa</w:t>
      </w:r>
      <w:r>
        <w:rPr>
          <w:rStyle w:val="Nenhum"/>
          <w:rFonts w:ascii="Arial" w:hAnsi="Arial"/>
          <w:sz w:val="24"/>
          <w:szCs w:val="24"/>
          <w:lang w:val="pt-PT"/>
        </w:rPr>
        <w:t>ú</w:t>
      </w:r>
      <w:r>
        <w:rPr>
          <w:rStyle w:val="Nenhum"/>
          <w:rFonts w:ascii="Arial" w:hAnsi="Arial"/>
          <w:sz w:val="24"/>
          <w:szCs w:val="24"/>
        </w:rPr>
        <w:t>de p</w:t>
      </w:r>
      <w:r>
        <w:rPr>
          <w:rStyle w:val="Nenhum"/>
          <w:rFonts w:ascii="Arial" w:hAnsi="Arial"/>
          <w:sz w:val="24"/>
          <w:szCs w:val="24"/>
          <w:lang w:val="pt-PT"/>
        </w:rPr>
        <w:t>ública global (Kassebaum et al. 2017), principalmente quando o paciente apresenta uma doenç</w:t>
      </w:r>
      <w:r>
        <w:rPr>
          <w:rStyle w:val="Nenhum"/>
          <w:rFonts w:ascii="Arial" w:hAnsi="Arial"/>
          <w:sz w:val="24"/>
          <w:szCs w:val="24"/>
          <w:lang w:val="it-IT"/>
        </w:rPr>
        <w:t>a sist</w:t>
      </w:r>
      <w:r>
        <w:rPr>
          <w:rStyle w:val="Nenhum"/>
          <w:rFonts w:ascii="Arial" w:hAnsi="Arial"/>
          <w:sz w:val="24"/>
          <w:szCs w:val="24"/>
          <w:lang w:val="pt-PT"/>
        </w:rPr>
        <w:t>êmica que aponta relação bidirecional como a DM e Doença periodontal</w:t>
      </w:r>
      <w:r>
        <w:rPr>
          <w:rStyle w:val="Nenhum"/>
          <w:rFonts w:ascii="Arial" w:hAnsi="Arial"/>
          <w:sz w:val="24"/>
          <w:szCs w:val="24"/>
          <w:lang w:val="fr-FR"/>
        </w:rPr>
        <w:t xml:space="preserve"> (Stanko et al. 2014; </w:t>
      </w:r>
      <w:r>
        <w:rPr>
          <w:rStyle w:val="Nenhum"/>
          <w:rFonts w:ascii="Arial" w:hAnsi="Arial"/>
          <w:sz w:val="24"/>
          <w:szCs w:val="24"/>
          <w:shd w:val="clear" w:color="auto" w:fill="FFFFFF"/>
          <w:lang w:val="fr-FR"/>
        </w:rPr>
        <w:t>Vergnes et al. 2018)</w:t>
      </w:r>
      <w:r>
        <w:rPr>
          <w:rStyle w:val="Nenhum"/>
          <w:rFonts w:ascii="Arial" w:hAnsi="Arial"/>
          <w:sz w:val="24"/>
          <w:szCs w:val="24"/>
        </w:rPr>
        <w:t>.</w:t>
      </w:r>
    </w:p>
    <w:p w14:paraId="04E3F03E" w14:textId="77777777" w:rsidR="00BB08A1" w:rsidRDefault="00000000" w:rsidP="00FC6EFB">
      <w:pPr>
        <w:pStyle w:val="CorpoA"/>
        <w:spacing w:line="360" w:lineRule="auto"/>
        <w:ind w:firstLine="708"/>
        <w:jc w:val="both"/>
        <w:rPr>
          <w:rStyle w:val="Nenhum"/>
          <w:rFonts w:ascii="Arial" w:eastAsia="Arial" w:hAnsi="Arial" w:cs="Arial"/>
          <w:sz w:val="24"/>
          <w:szCs w:val="24"/>
        </w:rPr>
      </w:pPr>
      <w:r>
        <w:rPr>
          <w:rStyle w:val="Nenhum"/>
          <w:rFonts w:ascii="Arial" w:hAnsi="Arial"/>
          <w:sz w:val="24"/>
          <w:szCs w:val="24"/>
          <w:lang w:val="pt-PT"/>
        </w:rPr>
        <w:t>As terapias convencionais utilizadas para o tratamento destas doenças envolvem o controle mecânico do biofilme, realizado pelo profissional e pelo paciente (Haffajee et al. 2006). Infelizmente, a redução dos pató</w:t>
      </w:r>
      <w:r>
        <w:rPr>
          <w:rStyle w:val="Nenhum"/>
          <w:rFonts w:ascii="Arial" w:hAnsi="Arial"/>
          <w:sz w:val="24"/>
          <w:szCs w:val="24"/>
          <w:lang w:val="es-ES_tradnl"/>
        </w:rPr>
        <w:t xml:space="preserve">genos por estas terapias </w:t>
      </w:r>
      <w:r>
        <w:rPr>
          <w:rStyle w:val="Nenhum"/>
          <w:rFonts w:ascii="Arial" w:hAnsi="Arial"/>
          <w:sz w:val="24"/>
          <w:szCs w:val="24"/>
          <w:lang w:val="pt-PT"/>
        </w:rPr>
        <w:t>é muitas vezes temporária e a recolonização pode ser observada em poucas semanas ou meses, em muitos casos contendo uma microbiota ainda mais agressiva que a anterior (Quirynen et al. 2005).</w:t>
      </w:r>
    </w:p>
    <w:p w14:paraId="658F200A" w14:textId="77777777" w:rsidR="00BB08A1" w:rsidRDefault="00000000" w:rsidP="00FC6EFB">
      <w:pPr>
        <w:pStyle w:val="CorpoA"/>
        <w:spacing w:line="360" w:lineRule="auto"/>
        <w:ind w:firstLine="720"/>
        <w:jc w:val="both"/>
        <w:rPr>
          <w:rStyle w:val="Nenhum"/>
          <w:rFonts w:ascii="Arial" w:eastAsia="Arial" w:hAnsi="Arial" w:cs="Arial"/>
          <w:sz w:val="24"/>
          <w:szCs w:val="24"/>
        </w:rPr>
      </w:pPr>
      <w:r>
        <w:rPr>
          <w:rStyle w:val="Nenhum"/>
          <w:rFonts w:ascii="Arial" w:hAnsi="Arial"/>
          <w:sz w:val="24"/>
          <w:szCs w:val="24"/>
        </w:rPr>
        <w:t>Probi</w:t>
      </w:r>
      <w:r>
        <w:rPr>
          <w:rStyle w:val="Nenhum"/>
          <w:rFonts w:ascii="Arial" w:hAnsi="Arial"/>
          <w:sz w:val="24"/>
          <w:szCs w:val="24"/>
          <w:lang w:val="pt-PT"/>
        </w:rPr>
        <w:t>óticos são microrganismos vivos nã</w:t>
      </w:r>
      <w:r>
        <w:rPr>
          <w:rStyle w:val="Nenhum"/>
          <w:rFonts w:ascii="Arial" w:hAnsi="Arial"/>
          <w:sz w:val="24"/>
          <w:szCs w:val="24"/>
          <w:lang w:val="it-IT"/>
        </w:rPr>
        <w:t>o patog</w:t>
      </w:r>
      <w:r>
        <w:rPr>
          <w:rStyle w:val="Nenhum"/>
          <w:rFonts w:ascii="Arial" w:hAnsi="Arial"/>
          <w:sz w:val="24"/>
          <w:szCs w:val="24"/>
          <w:lang w:val="pt-PT"/>
        </w:rPr>
        <w:t>ênicos que, quando administrados em quantidades adequadas, conferem benefí</w:t>
      </w:r>
      <w:r>
        <w:rPr>
          <w:rStyle w:val="Nenhum"/>
          <w:rFonts w:ascii="Arial" w:hAnsi="Arial"/>
          <w:sz w:val="24"/>
          <w:szCs w:val="24"/>
          <w:lang w:val="es-ES_tradnl"/>
        </w:rPr>
        <w:t xml:space="preserve">cios </w:t>
      </w:r>
      <w:r>
        <w:rPr>
          <w:rStyle w:val="Nenhum"/>
          <w:rFonts w:ascii="Arial" w:hAnsi="Arial"/>
          <w:sz w:val="24"/>
          <w:szCs w:val="24"/>
          <w:lang w:val="pt-PT"/>
        </w:rPr>
        <w:t xml:space="preserve">à </w:t>
      </w:r>
      <w:r>
        <w:rPr>
          <w:rStyle w:val="Nenhum"/>
          <w:rFonts w:ascii="Arial" w:hAnsi="Arial"/>
          <w:sz w:val="24"/>
          <w:szCs w:val="24"/>
        </w:rPr>
        <w:t>sa</w:t>
      </w:r>
      <w:r>
        <w:rPr>
          <w:rStyle w:val="Nenhum"/>
          <w:rFonts w:ascii="Arial" w:hAnsi="Arial"/>
          <w:sz w:val="24"/>
          <w:szCs w:val="24"/>
          <w:lang w:val="pt-PT"/>
        </w:rPr>
        <w:t>úde das pessoas (Seminario-Amez et al. 2017). A terapia probiótica na odontologia pode alterar a distribuição das bactérias que colonizam o biofilme bucal, funcionando como uma abordagem biológica de reposição e equilíbrio microbiano do ecossistema bucal (Gupta et al. 2017). Assim, a realização deste estudo torna-se importante para trazer mais dados sobre a eficácia desta nova abordagem terapê</w:t>
      </w:r>
      <w:r>
        <w:rPr>
          <w:rStyle w:val="Nenhum"/>
          <w:rFonts w:ascii="Arial" w:hAnsi="Arial"/>
          <w:sz w:val="24"/>
          <w:szCs w:val="24"/>
          <w:lang w:val="it-IT"/>
        </w:rPr>
        <w:t xml:space="preserve">utica. </w:t>
      </w:r>
    </w:p>
    <w:p w14:paraId="3ECD126C" w14:textId="77777777" w:rsidR="00BB08A1" w:rsidRDefault="00000000">
      <w:pPr>
        <w:pStyle w:val="CorpoA"/>
        <w:spacing w:line="360" w:lineRule="auto"/>
        <w:jc w:val="both"/>
        <w:rPr>
          <w:rStyle w:val="Nenhum"/>
          <w:rFonts w:ascii="Arial" w:eastAsia="Arial" w:hAnsi="Arial" w:cs="Arial"/>
          <w:b/>
          <w:bCs/>
          <w:sz w:val="24"/>
          <w:szCs w:val="24"/>
        </w:rPr>
      </w:pPr>
      <w:r>
        <w:rPr>
          <w:rStyle w:val="Nenhum"/>
          <w:rFonts w:ascii="Arial" w:hAnsi="Arial"/>
          <w:b/>
          <w:bCs/>
          <w:sz w:val="24"/>
          <w:szCs w:val="24"/>
          <w:lang w:val="de-DE"/>
        </w:rPr>
        <w:t>HIP</w:t>
      </w:r>
      <w:r>
        <w:rPr>
          <w:rStyle w:val="Nenhum"/>
          <w:rFonts w:ascii="Arial" w:hAnsi="Arial"/>
          <w:b/>
          <w:bCs/>
          <w:sz w:val="24"/>
          <w:szCs w:val="24"/>
          <w:lang w:val="pt-PT"/>
        </w:rPr>
        <w:t>Ó</w:t>
      </w:r>
      <w:r w:rsidRPr="00156C51">
        <w:rPr>
          <w:rStyle w:val="Nenhum"/>
          <w:rFonts w:ascii="Arial" w:hAnsi="Arial"/>
          <w:b/>
          <w:bCs/>
          <w:sz w:val="24"/>
          <w:szCs w:val="24"/>
        </w:rPr>
        <w:t>TESE</w:t>
      </w:r>
    </w:p>
    <w:p w14:paraId="5C489D90" w14:textId="493BF86F" w:rsidR="00BB08A1" w:rsidRDefault="00000000">
      <w:pPr>
        <w:pStyle w:val="CorpoA"/>
        <w:spacing w:line="360" w:lineRule="auto"/>
        <w:jc w:val="both"/>
        <w:rPr>
          <w:rStyle w:val="Nenhum"/>
          <w:rFonts w:ascii="Arial" w:eastAsia="Arial" w:hAnsi="Arial" w:cs="Arial"/>
          <w:sz w:val="24"/>
          <w:szCs w:val="24"/>
        </w:rPr>
      </w:pPr>
      <w:r>
        <w:rPr>
          <w:rStyle w:val="Nenhum"/>
          <w:rFonts w:ascii="Arial" w:hAnsi="Arial"/>
          <w:sz w:val="24"/>
          <w:szCs w:val="24"/>
          <w:lang w:val="pt-PT"/>
        </w:rPr>
        <w:t>O uso de probióticos associado ao tratamento convencional</w:t>
      </w:r>
      <w:r>
        <w:rPr>
          <w:rStyle w:val="Nenhum"/>
          <w:rFonts w:ascii="Arial" w:hAnsi="Arial"/>
          <w:sz w:val="24"/>
          <w:szCs w:val="24"/>
        </w:rPr>
        <w:t xml:space="preserve"> </w:t>
      </w:r>
      <w:r>
        <w:rPr>
          <w:rStyle w:val="Nenhum"/>
          <w:rFonts w:ascii="Arial" w:hAnsi="Arial"/>
          <w:sz w:val="24"/>
          <w:szCs w:val="24"/>
          <w:lang w:val="pt-PT"/>
        </w:rPr>
        <w:t xml:space="preserve">da gengivite pode trazer benefícios adicionais ao tratamento, através da melhora dos parâmetros </w:t>
      </w:r>
      <w:r>
        <w:rPr>
          <w:rStyle w:val="Nenhum"/>
          <w:rFonts w:ascii="Arial" w:hAnsi="Arial"/>
          <w:sz w:val="24"/>
          <w:szCs w:val="24"/>
          <w:lang w:val="pt-PT"/>
        </w:rPr>
        <w:lastRenderedPageBreak/>
        <w:t>clínicos, por alterar positivamente a população microbiana na cavidade bucal e reduzir as contagens de patógenos periodontais.</w:t>
      </w:r>
    </w:p>
    <w:p w14:paraId="68D17F77" w14:textId="77777777" w:rsidR="00BB08A1" w:rsidRDefault="00000000">
      <w:pPr>
        <w:pStyle w:val="CorpoA"/>
        <w:spacing w:line="360" w:lineRule="auto"/>
        <w:jc w:val="both"/>
        <w:rPr>
          <w:rStyle w:val="Nenhum"/>
          <w:rFonts w:ascii="Arial" w:eastAsia="Arial" w:hAnsi="Arial" w:cs="Arial"/>
          <w:b/>
          <w:bCs/>
          <w:sz w:val="24"/>
          <w:szCs w:val="24"/>
        </w:rPr>
      </w:pPr>
      <w:r>
        <w:rPr>
          <w:rStyle w:val="Nenhum"/>
          <w:rFonts w:ascii="Arial" w:hAnsi="Arial"/>
          <w:b/>
          <w:bCs/>
          <w:sz w:val="24"/>
          <w:szCs w:val="24"/>
        </w:rPr>
        <w:t>OBJETIVO</w:t>
      </w:r>
    </w:p>
    <w:p w14:paraId="4813F67C" w14:textId="6A407DF1" w:rsidR="00BB08A1" w:rsidRDefault="00000000">
      <w:pPr>
        <w:pStyle w:val="CorpoA"/>
        <w:spacing w:line="360" w:lineRule="auto"/>
        <w:jc w:val="both"/>
        <w:rPr>
          <w:rStyle w:val="Nenhum"/>
          <w:rFonts w:ascii="Arial" w:eastAsia="Arial" w:hAnsi="Arial" w:cs="Arial"/>
          <w:sz w:val="24"/>
          <w:szCs w:val="24"/>
        </w:rPr>
      </w:pPr>
      <w:r>
        <w:rPr>
          <w:rStyle w:val="Nenhum"/>
          <w:rFonts w:ascii="Arial" w:hAnsi="Arial"/>
          <w:sz w:val="24"/>
          <w:szCs w:val="24"/>
          <w:lang w:val="pt-PT"/>
        </w:rPr>
        <w:t xml:space="preserve">Verificar a </w:t>
      </w:r>
      <w:r w:rsidR="0068655F">
        <w:rPr>
          <w:rStyle w:val="Nenhum"/>
          <w:rFonts w:ascii="Arial" w:hAnsi="Arial"/>
          <w:sz w:val="24"/>
          <w:szCs w:val="24"/>
          <w:lang w:val="pt-PT"/>
        </w:rPr>
        <w:t>eficácia</w:t>
      </w:r>
      <w:r>
        <w:rPr>
          <w:rStyle w:val="Nenhum"/>
          <w:rFonts w:ascii="Arial" w:hAnsi="Arial"/>
          <w:sz w:val="24"/>
          <w:szCs w:val="24"/>
          <w:lang w:val="it-IT"/>
        </w:rPr>
        <w:t xml:space="preserve"> cl</w:t>
      </w:r>
      <w:r w:rsidR="0068655F">
        <w:rPr>
          <w:rStyle w:val="Nenhum"/>
          <w:rFonts w:ascii="Arial" w:hAnsi="Arial"/>
          <w:sz w:val="24"/>
          <w:szCs w:val="24"/>
          <w:lang w:val="pt-PT"/>
        </w:rPr>
        <w:t>ínica</w:t>
      </w:r>
      <w:r>
        <w:rPr>
          <w:rStyle w:val="Nenhum"/>
          <w:rFonts w:ascii="Arial" w:hAnsi="Arial"/>
          <w:sz w:val="24"/>
          <w:szCs w:val="24"/>
          <w:lang w:val="pt-PT"/>
        </w:rPr>
        <w:t xml:space="preserve"> dos probióticos, associados ao tratamento convencional, no tratamento da gengivite</w:t>
      </w:r>
      <w:r>
        <w:rPr>
          <w:rStyle w:val="Nenhum"/>
          <w:rFonts w:ascii="Arial" w:hAnsi="Arial"/>
          <w:sz w:val="24"/>
          <w:szCs w:val="24"/>
        </w:rPr>
        <w:t>.</w:t>
      </w:r>
    </w:p>
    <w:p w14:paraId="40E3CF5C" w14:textId="77777777" w:rsidR="00BB08A1" w:rsidRDefault="00000000">
      <w:pPr>
        <w:pStyle w:val="CorpoA"/>
        <w:spacing w:line="360" w:lineRule="auto"/>
        <w:jc w:val="both"/>
        <w:rPr>
          <w:rStyle w:val="Nenhum"/>
          <w:rFonts w:ascii="Arial" w:eastAsia="Arial" w:hAnsi="Arial" w:cs="Arial"/>
          <w:b/>
          <w:bCs/>
          <w:sz w:val="24"/>
          <w:szCs w:val="24"/>
        </w:rPr>
      </w:pPr>
      <w:r>
        <w:rPr>
          <w:rStyle w:val="Nenhum"/>
          <w:rFonts w:ascii="Arial" w:hAnsi="Arial"/>
          <w:b/>
          <w:bCs/>
          <w:sz w:val="24"/>
          <w:szCs w:val="24"/>
          <w:lang w:val="es-ES_tradnl"/>
        </w:rPr>
        <w:t>FUNDAMENTA</w:t>
      </w:r>
      <w:r>
        <w:rPr>
          <w:rStyle w:val="Nenhum"/>
          <w:rFonts w:ascii="Arial" w:hAnsi="Arial"/>
          <w:b/>
          <w:bCs/>
          <w:sz w:val="24"/>
          <w:szCs w:val="24"/>
          <w:lang w:val="pt-PT"/>
        </w:rPr>
        <w:t>ÇÃO TEÓ</w:t>
      </w:r>
      <w:r>
        <w:rPr>
          <w:rStyle w:val="Nenhum"/>
          <w:rFonts w:ascii="Arial" w:hAnsi="Arial"/>
          <w:b/>
          <w:bCs/>
          <w:sz w:val="24"/>
          <w:szCs w:val="24"/>
        </w:rPr>
        <w:t>RICA</w:t>
      </w:r>
    </w:p>
    <w:p w14:paraId="7E96CDDE" w14:textId="77777777" w:rsidR="00BB08A1" w:rsidRDefault="00000000">
      <w:pPr>
        <w:pStyle w:val="CorpoA"/>
        <w:spacing w:after="0" w:line="360" w:lineRule="auto"/>
        <w:jc w:val="both"/>
        <w:rPr>
          <w:rStyle w:val="Nenhum"/>
          <w:rFonts w:ascii="Arial" w:eastAsia="Arial" w:hAnsi="Arial" w:cs="Arial"/>
          <w:sz w:val="24"/>
          <w:szCs w:val="24"/>
        </w:rPr>
      </w:pPr>
      <w:r>
        <w:rPr>
          <w:rStyle w:val="Nenhum"/>
          <w:rFonts w:ascii="Arial" w:hAnsi="Arial"/>
          <w:sz w:val="24"/>
          <w:szCs w:val="24"/>
        </w:rPr>
        <w:t>Probi</w:t>
      </w:r>
      <w:r>
        <w:rPr>
          <w:rStyle w:val="Nenhum"/>
          <w:rFonts w:ascii="Arial" w:hAnsi="Arial"/>
          <w:sz w:val="24"/>
          <w:szCs w:val="24"/>
          <w:lang w:val="pt-PT"/>
        </w:rPr>
        <w:t>óticos são microrganismos vivos que, quando administrados em quantidade adequada, promovem benefícios ao hospedeiro (Raff &amp; Hunt 2012). Estes microrganismos nã</w:t>
      </w:r>
      <w:r>
        <w:rPr>
          <w:rStyle w:val="Nenhum"/>
          <w:rFonts w:ascii="Arial" w:hAnsi="Arial"/>
          <w:sz w:val="24"/>
          <w:szCs w:val="24"/>
        </w:rPr>
        <w:t>o s</w:t>
      </w:r>
      <w:r>
        <w:rPr>
          <w:rStyle w:val="Nenhum"/>
          <w:rFonts w:ascii="Arial" w:hAnsi="Arial"/>
          <w:sz w:val="24"/>
          <w:szCs w:val="24"/>
          <w:lang w:val="pt-PT"/>
        </w:rPr>
        <w:t>ó evitam a proliferação de pató</w:t>
      </w:r>
      <w:r>
        <w:rPr>
          <w:rStyle w:val="Nenhum"/>
          <w:rFonts w:ascii="Arial" w:hAnsi="Arial"/>
          <w:sz w:val="24"/>
          <w:szCs w:val="24"/>
          <w:lang w:val="es-ES_tradnl"/>
        </w:rPr>
        <w:t>genos j</w:t>
      </w:r>
      <w:r>
        <w:rPr>
          <w:rStyle w:val="Nenhum"/>
          <w:rFonts w:ascii="Arial" w:hAnsi="Arial"/>
          <w:sz w:val="24"/>
          <w:szCs w:val="24"/>
          <w:lang w:val="pt-PT"/>
        </w:rPr>
        <w:t>á presentes na cavidade bucal (endó</w:t>
      </w:r>
      <w:r>
        <w:rPr>
          <w:rStyle w:val="Nenhum"/>
          <w:rFonts w:ascii="Arial" w:hAnsi="Arial"/>
          <w:sz w:val="24"/>
          <w:szCs w:val="24"/>
          <w:lang w:val="es-ES_tradnl"/>
        </w:rPr>
        <w:t>genos) como tamb</w:t>
      </w:r>
      <w:r>
        <w:rPr>
          <w:rStyle w:val="Nenhum"/>
          <w:rFonts w:ascii="Arial" w:hAnsi="Arial"/>
          <w:sz w:val="24"/>
          <w:szCs w:val="24"/>
          <w:lang w:val="pt-PT"/>
        </w:rPr>
        <w:t>ém previnem a infecçã</w:t>
      </w:r>
      <w:r>
        <w:rPr>
          <w:rStyle w:val="Nenhum"/>
          <w:rFonts w:ascii="Arial" w:hAnsi="Arial"/>
          <w:sz w:val="24"/>
          <w:szCs w:val="24"/>
          <w:lang w:val="es-ES_tradnl"/>
        </w:rPr>
        <w:t>o por pat</w:t>
      </w:r>
      <w:r>
        <w:rPr>
          <w:rStyle w:val="Nenhum"/>
          <w:rFonts w:ascii="Arial" w:hAnsi="Arial"/>
          <w:sz w:val="24"/>
          <w:szCs w:val="24"/>
          <w:lang w:val="pt-PT"/>
        </w:rPr>
        <w:t>ógenos exógenos. Além disso, induzem uma resposta inflamató</w:t>
      </w:r>
      <w:r>
        <w:rPr>
          <w:rStyle w:val="Nenhum"/>
          <w:rFonts w:ascii="Arial" w:hAnsi="Arial"/>
          <w:sz w:val="24"/>
          <w:szCs w:val="24"/>
          <w:lang w:val="it-IT"/>
        </w:rPr>
        <w:t>ria ben</w:t>
      </w:r>
      <w:r>
        <w:rPr>
          <w:rStyle w:val="Nenhum"/>
          <w:rFonts w:ascii="Arial" w:hAnsi="Arial"/>
          <w:sz w:val="24"/>
          <w:szCs w:val="24"/>
          <w:lang w:val="pt-PT"/>
        </w:rPr>
        <w:t>é</w:t>
      </w:r>
      <w:r>
        <w:rPr>
          <w:rStyle w:val="Nenhum"/>
          <w:rFonts w:ascii="Arial" w:hAnsi="Arial"/>
          <w:sz w:val="24"/>
          <w:szCs w:val="24"/>
          <w:lang w:val="it-IT"/>
        </w:rPr>
        <w:t>fica do hospedeiro (Bohora &amp; Kokate 2017).</w:t>
      </w:r>
    </w:p>
    <w:p w14:paraId="7A64A87E" w14:textId="77777777" w:rsidR="00BB08A1" w:rsidRDefault="00000000">
      <w:pPr>
        <w:pStyle w:val="CorpoA"/>
        <w:spacing w:after="0" w:line="360" w:lineRule="auto"/>
        <w:jc w:val="both"/>
        <w:rPr>
          <w:rStyle w:val="Nenhum"/>
          <w:rFonts w:ascii="Arial" w:eastAsia="Arial" w:hAnsi="Arial" w:cs="Arial"/>
          <w:sz w:val="24"/>
          <w:szCs w:val="24"/>
        </w:rPr>
      </w:pPr>
      <w:r>
        <w:rPr>
          <w:rStyle w:val="Nenhum"/>
          <w:rFonts w:ascii="Arial" w:hAnsi="Arial"/>
          <w:sz w:val="24"/>
          <w:szCs w:val="24"/>
        </w:rPr>
        <w:t>A terapia probi</w:t>
      </w:r>
      <w:r>
        <w:rPr>
          <w:rStyle w:val="Nenhum"/>
          <w:rFonts w:ascii="Arial" w:hAnsi="Arial"/>
          <w:sz w:val="24"/>
          <w:szCs w:val="24"/>
          <w:lang w:val="pt-PT"/>
        </w:rPr>
        <w:t>ótica na odontologia pode alterar a distribuição das bactérias que colonizam o biofilme bucal, funcionando como uma abordagem biológica de reposição microbiana (Gupta et al. 2017). Por outro lado, A terapia periodontal convencional da gengivite associada ao di</w:t>
      </w:r>
      <w:r>
        <w:rPr>
          <w:rStyle w:val="Nenhum"/>
          <w:rFonts w:ascii="Arial" w:hAnsi="Arial"/>
          <w:sz w:val="24"/>
          <w:szCs w:val="24"/>
          <w:lang w:val="it-IT"/>
        </w:rPr>
        <w:t xml:space="preserve">gluconato de clorexidina </w:t>
      </w:r>
      <w:r>
        <w:rPr>
          <w:rStyle w:val="Nenhum"/>
          <w:rFonts w:ascii="Arial" w:hAnsi="Arial"/>
          <w:sz w:val="24"/>
          <w:szCs w:val="24"/>
          <w:lang w:val="pt-PT"/>
        </w:rPr>
        <w:t>à 0,12%, embora apresente eficácia comprovada, pode gerar efeitos adversos indesejáveis quando usado por tempo prolongado. Assim, o interesse por uma terapia de reposição microbiana é legitimo, sendo considerada uma abordagem bastante atual e uma forma excelente para recriar um microambiente saudá</w:t>
      </w:r>
      <w:r>
        <w:rPr>
          <w:rStyle w:val="Nenhum"/>
          <w:rFonts w:ascii="Arial" w:hAnsi="Arial"/>
          <w:sz w:val="24"/>
          <w:szCs w:val="24"/>
        </w:rPr>
        <w:t>vel (Gupta et al. 2017).</w:t>
      </w:r>
    </w:p>
    <w:p w14:paraId="02A0EAE1" w14:textId="77777777" w:rsidR="00BB08A1" w:rsidRDefault="00000000">
      <w:pPr>
        <w:pStyle w:val="CorpoA"/>
        <w:spacing w:after="0" w:line="360" w:lineRule="auto"/>
        <w:jc w:val="both"/>
        <w:rPr>
          <w:rStyle w:val="Nenhum"/>
          <w:rFonts w:ascii="Arial" w:eastAsia="Arial" w:hAnsi="Arial" w:cs="Arial"/>
          <w:sz w:val="24"/>
          <w:szCs w:val="24"/>
        </w:rPr>
      </w:pPr>
      <w:r>
        <w:rPr>
          <w:rStyle w:val="Nenhum"/>
          <w:rFonts w:ascii="Arial" w:hAnsi="Arial"/>
          <w:sz w:val="24"/>
          <w:szCs w:val="24"/>
        </w:rPr>
        <w:t>Na</w:t>
      </w:r>
      <w:r>
        <w:rPr>
          <w:rStyle w:val="Nenhum"/>
          <w:rFonts w:ascii="Arial" w:hAnsi="Arial"/>
          <w:sz w:val="24"/>
          <w:szCs w:val="24"/>
          <w:lang w:val="pt-PT"/>
        </w:rPr>
        <w:t>s</w:t>
      </w:r>
      <w:r>
        <w:rPr>
          <w:rStyle w:val="Nenhum"/>
          <w:rFonts w:ascii="Arial" w:hAnsi="Arial"/>
          <w:sz w:val="24"/>
          <w:szCs w:val="24"/>
        </w:rPr>
        <w:t xml:space="preserve"> </w:t>
      </w:r>
      <w:r>
        <w:rPr>
          <w:rStyle w:val="Nenhum"/>
          <w:rFonts w:ascii="Arial" w:hAnsi="Arial"/>
          <w:sz w:val="24"/>
          <w:szCs w:val="24"/>
          <w:lang w:val="pt-PT"/>
        </w:rPr>
        <w:t xml:space="preserve">doenças </w:t>
      </w:r>
      <w:r>
        <w:rPr>
          <w:rStyle w:val="Nenhum"/>
          <w:rFonts w:ascii="Arial" w:hAnsi="Arial"/>
          <w:sz w:val="24"/>
          <w:szCs w:val="24"/>
          <w:lang w:val="it-IT"/>
        </w:rPr>
        <w:t>periodont</w:t>
      </w:r>
      <w:r>
        <w:rPr>
          <w:rStyle w:val="Nenhum"/>
          <w:rFonts w:ascii="Arial" w:hAnsi="Arial"/>
          <w:sz w:val="24"/>
          <w:szCs w:val="24"/>
          <w:lang w:val="pt-PT"/>
        </w:rPr>
        <w:t>ais, os probióticos podem inibir a colonizaçã</w:t>
      </w:r>
      <w:r>
        <w:rPr>
          <w:rStyle w:val="Nenhum"/>
          <w:rFonts w:ascii="Arial" w:hAnsi="Arial"/>
          <w:sz w:val="24"/>
          <w:szCs w:val="24"/>
          <w:lang w:val="es-ES_tradnl"/>
        </w:rPr>
        <w:t>o por pat</w:t>
      </w:r>
      <w:r>
        <w:rPr>
          <w:rStyle w:val="Nenhum"/>
          <w:rFonts w:ascii="Arial" w:hAnsi="Arial"/>
          <w:sz w:val="24"/>
          <w:szCs w:val="24"/>
          <w:lang w:val="pt-PT"/>
        </w:rPr>
        <w:t>ógenos periodontais nos biofilmes supra e subgengivais (Gupta et al. 2017), e também podem ser úteis no controle da carie, por impedir a adesã</w:t>
      </w:r>
      <w:r>
        <w:rPr>
          <w:rStyle w:val="Nenhum"/>
          <w:rFonts w:ascii="Arial" w:hAnsi="Arial"/>
          <w:sz w:val="24"/>
          <w:szCs w:val="24"/>
          <w:lang w:val="it-IT"/>
        </w:rPr>
        <w:t>o e prolifera</w:t>
      </w:r>
      <w:r>
        <w:rPr>
          <w:rStyle w:val="Nenhum"/>
          <w:rFonts w:ascii="Arial" w:hAnsi="Arial"/>
          <w:sz w:val="24"/>
          <w:szCs w:val="24"/>
          <w:lang w:val="pt-PT"/>
        </w:rPr>
        <w:t xml:space="preserve">ção do </w:t>
      </w:r>
      <w:r>
        <w:rPr>
          <w:rStyle w:val="Nenhum"/>
          <w:rFonts w:ascii="Arial" w:hAnsi="Arial"/>
          <w:i/>
          <w:iCs/>
          <w:sz w:val="24"/>
          <w:szCs w:val="24"/>
        </w:rPr>
        <w:t>S. mutans</w:t>
      </w:r>
      <w:r>
        <w:rPr>
          <w:rStyle w:val="Nenhum"/>
          <w:rFonts w:ascii="Arial" w:hAnsi="Arial"/>
          <w:sz w:val="24"/>
          <w:szCs w:val="24"/>
        </w:rPr>
        <w:t>.</w:t>
      </w:r>
    </w:p>
    <w:p w14:paraId="725F6C03" w14:textId="77777777" w:rsidR="00BB08A1" w:rsidRDefault="00000000">
      <w:pPr>
        <w:pStyle w:val="CorpoA"/>
        <w:spacing w:after="0" w:line="360" w:lineRule="auto"/>
        <w:jc w:val="both"/>
        <w:rPr>
          <w:rStyle w:val="Nenhum"/>
          <w:rFonts w:ascii="Arial" w:eastAsia="Arial" w:hAnsi="Arial" w:cs="Arial"/>
          <w:sz w:val="24"/>
          <w:szCs w:val="24"/>
        </w:rPr>
      </w:pPr>
      <w:r>
        <w:rPr>
          <w:rStyle w:val="Nenhum"/>
          <w:rFonts w:ascii="Arial" w:hAnsi="Arial"/>
          <w:sz w:val="24"/>
          <w:szCs w:val="24"/>
        </w:rPr>
        <w:t>H</w:t>
      </w:r>
      <w:r>
        <w:rPr>
          <w:rStyle w:val="Nenhum"/>
          <w:rFonts w:ascii="Arial" w:hAnsi="Arial"/>
          <w:sz w:val="24"/>
          <w:szCs w:val="24"/>
          <w:lang w:val="pt-PT"/>
        </w:rPr>
        <w:t xml:space="preserve">á </w:t>
      </w:r>
      <w:r>
        <w:rPr>
          <w:rStyle w:val="Nenhum"/>
          <w:rFonts w:ascii="Arial" w:hAnsi="Arial"/>
          <w:sz w:val="24"/>
          <w:szCs w:val="24"/>
        </w:rPr>
        <w:t>v</w:t>
      </w:r>
      <w:r>
        <w:rPr>
          <w:rStyle w:val="Nenhum"/>
          <w:rFonts w:ascii="Arial" w:hAnsi="Arial"/>
          <w:sz w:val="24"/>
          <w:szCs w:val="24"/>
          <w:lang w:val="pt-PT"/>
        </w:rPr>
        <w:t>ários veí</w:t>
      </w:r>
      <w:r>
        <w:rPr>
          <w:rStyle w:val="Nenhum"/>
          <w:rFonts w:ascii="Arial" w:hAnsi="Arial"/>
          <w:sz w:val="24"/>
          <w:szCs w:val="24"/>
          <w:lang w:val="es-ES_tradnl"/>
        </w:rPr>
        <w:t>culos para administrar probi</w:t>
      </w:r>
      <w:r>
        <w:rPr>
          <w:rStyle w:val="Nenhum"/>
          <w:rFonts w:ascii="Arial" w:hAnsi="Arial"/>
          <w:sz w:val="24"/>
          <w:szCs w:val="24"/>
          <w:lang w:val="pt-PT"/>
        </w:rPr>
        <w:t>óticos, como chicletes, bochechos, pasta de dentes e pastilhas (Raff &amp; Hunt 2012). Eles também podem ser incorporados em alimentos, como queijos e bebidas lácteas.</w:t>
      </w:r>
    </w:p>
    <w:p w14:paraId="51BFAAB9" w14:textId="77777777" w:rsidR="00BB08A1" w:rsidRDefault="00000000">
      <w:pPr>
        <w:pStyle w:val="CorpoA"/>
        <w:spacing w:after="0" w:line="360" w:lineRule="auto"/>
        <w:jc w:val="both"/>
        <w:rPr>
          <w:rStyle w:val="Nenhum"/>
          <w:rFonts w:ascii="Arial" w:eastAsia="Arial" w:hAnsi="Arial" w:cs="Arial"/>
          <w:sz w:val="24"/>
          <w:szCs w:val="24"/>
        </w:rPr>
      </w:pPr>
      <w:r>
        <w:rPr>
          <w:rStyle w:val="Nenhum"/>
          <w:rFonts w:ascii="Arial" w:hAnsi="Arial"/>
          <w:sz w:val="24"/>
          <w:szCs w:val="24"/>
          <w:lang w:val="pt-PT"/>
        </w:rPr>
        <w:t>Embora alguns trabalhos anteriores tenham mostrado que a terapia probió</w:t>
      </w:r>
      <w:r>
        <w:rPr>
          <w:rStyle w:val="Nenhum"/>
          <w:rFonts w:ascii="Arial" w:hAnsi="Arial"/>
          <w:sz w:val="24"/>
          <w:szCs w:val="24"/>
          <w:lang w:val="it-IT"/>
        </w:rPr>
        <w:t xml:space="preserve">tica </w:t>
      </w:r>
      <w:r>
        <w:rPr>
          <w:rStyle w:val="Nenhum"/>
          <w:rFonts w:ascii="Arial" w:hAnsi="Arial"/>
          <w:sz w:val="24"/>
          <w:szCs w:val="24"/>
          <w:lang w:val="pt-PT"/>
        </w:rPr>
        <w:t xml:space="preserve">é segura e eficaz como coadjuvante do tratamento periodontal mecânico convencional, e que reduz a necessidade do uso de antibióticos (Matsubara et </w:t>
      </w:r>
      <w:r>
        <w:rPr>
          <w:rStyle w:val="Nenhum"/>
          <w:rFonts w:ascii="Arial" w:hAnsi="Arial"/>
          <w:sz w:val="24"/>
          <w:szCs w:val="24"/>
          <w:lang w:val="pt-PT"/>
        </w:rPr>
        <w:lastRenderedPageBreak/>
        <w:t xml:space="preserve">al. 2016), poucos trabalhos têm sido realizados nesta área, justificando novos ensaios clínicos randomizados. </w:t>
      </w:r>
    </w:p>
    <w:p w14:paraId="410560E3" w14:textId="77777777" w:rsidR="00BB08A1" w:rsidRDefault="00BB08A1">
      <w:pPr>
        <w:pStyle w:val="CorpoA"/>
        <w:spacing w:line="360" w:lineRule="auto"/>
        <w:jc w:val="both"/>
        <w:rPr>
          <w:rStyle w:val="Nenhum"/>
          <w:rFonts w:ascii="Arial" w:eastAsia="Arial" w:hAnsi="Arial" w:cs="Arial"/>
          <w:b/>
          <w:bCs/>
          <w:sz w:val="24"/>
          <w:szCs w:val="24"/>
        </w:rPr>
      </w:pPr>
    </w:p>
    <w:p w14:paraId="0662AA9A" w14:textId="77777777" w:rsidR="00BB08A1" w:rsidRDefault="00000000">
      <w:pPr>
        <w:pStyle w:val="CorpoA"/>
        <w:spacing w:line="360" w:lineRule="auto"/>
        <w:jc w:val="both"/>
        <w:rPr>
          <w:rStyle w:val="Nenhum"/>
          <w:rFonts w:ascii="Arial" w:eastAsia="Arial" w:hAnsi="Arial" w:cs="Arial"/>
          <w:b/>
          <w:bCs/>
          <w:sz w:val="24"/>
          <w:szCs w:val="24"/>
        </w:rPr>
      </w:pPr>
      <w:r>
        <w:rPr>
          <w:rStyle w:val="Nenhum"/>
          <w:rFonts w:ascii="Arial" w:hAnsi="Arial"/>
          <w:b/>
          <w:bCs/>
          <w:sz w:val="24"/>
          <w:szCs w:val="24"/>
        </w:rPr>
        <w:t>METODOLOGIA</w:t>
      </w:r>
    </w:p>
    <w:p w14:paraId="12378A06" w14:textId="77777777" w:rsidR="00BB08A1" w:rsidRDefault="00000000">
      <w:pPr>
        <w:pStyle w:val="CorpoA"/>
        <w:spacing w:line="360" w:lineRule="auto"/>
        <w:jc w:val="both"/>
        <w:rPr>
          <w:rStyle w:val="Nenhum"/>
          <w:rFonts w:ascii="Arial" w:eastAsia="Arial" w:hAnsi="Arial" w:cs="Arial"/>
          <w:i/>
          <w:iCs/>
          <w:sz w:val="24"/>
          <w:szCs w:val="24"/>
        </w:rPr>
      </w:pPr>
      <w:r>
        <w:rPr>
          <w:rStyle w:val="Nenhum"/>
          <w:rFonts w:ascii="Arial" w:hAnsi="Arial"/>
          <w:i/>
          <w:iCs/>
          <w:sz w:val="24"/>
          <w:szCs w:val="24"/>
          <w:lang w:val="pt-PT"/>
        </w:rPr>
        <w:t>Desenho do Estudo</w:t>
      </w:r>
    </w:p>
    <w:p w14:paraId="77B6C4DE" w14:textId="0D88E1D9" w:rsidR="00BB08A1" w:rsidRDefault="00000000">
      <w:pPr>
        <w:pStyle w:val="CorpoA"/>
        <w:spacing w:line="360" w:lineRule="auto"/>
        <w:jc w:val="both"/>
        <w:rPr>
          <w:rStyle w:val="Nenhum"/>
          <w:rFonts w:ascii="Arial" w:eastAsia="Arial" w:hAnsi="Arial" w:cs="Arial"/>
          <w:sz w:val="24"/>
          <w:szCs w:val="24"/>
        </w:rPr>
      </w:pPr>
      <w:r>
        <w:rPr>
          <w:rStyle w:val="Nenhum"/>
          <w:rFonts w:ascii="Arial" w:hAnsi="Arial"/>
          <w:sz w:val="24"/>
          <w:szCs w:val="24"/>
          <w:lang w:val="pt-PT"/>
        </w:rPr>
        <w:t xml:space="preserve">O desenho será “ensaio </w:t>
      </w:r>
      <w:r w:rsidR="0068655F">
        <w:rPr>
          <w:rStyle w:val="Nenhum"/>
          <w:rFonts w:ascii="Arial" w:hAnsi="Arial"/>
          <w:sz w:val="24"/>
          <w:szCs w:val="24"/>
          <w:lang w:val="pt-PT"/>
        </w:rPr>
        <w:t>clínico</w:t>
      </w:r>
      <w:r>
        <w:rPr>
          <w:rStyle w:val="Nenhum"/>
          <w:rFonts w:ascii="Arial" w:hAnsi="Arial"/>
          <w:sz w:val="24"/>
          <w:szCs w:val="24"/>
          <w:lang w:val="pt-PT"/>
        </w:rPr>
        <w:t xml:space="preserve"> randomizado placebo-controlado duplo-cego”</w:t>
      </w:r>
      <w:r>
        <w:rPr>
          <w:rStyle w:val="Nenhum"/>
          <w:rFonts w:ascii="Arial" w:hAnsi="Arial"/>
          <w:sz w:val="24"/>
          <w:szCs w:val="24"/>
        </w:rPr>
        <w:t>.</w:t>
      </w:r>
    </w:p>
    <w:p w14:paraId="39AB7DCC" w14:textId="77777777" w:rsidR="00BB08A1" w:rsidRDefault="00000000">
      <w:pPr>
        <w:pStyle w:val="CorpoA"/>
        <w:spacing w:line="360" w:lineRule="auto"/>
        <w:jc w:val="both"/>
        <w:rPr>
          <w:rStyle w:val="Nenhum"/>
          <w:rFonts w:ascii="Arial" w:eastAsia="Arial" w:hAnsi="Arial" w:cs="Arial"/>
          <w:i/>
          <w:iCs/>
          <w:sz w:val="24"/>
          <w:szCs w:val="24"/>
        </w:rPr>
      </w:pPr>
      <w:r>
        <w:rPr>
          <w:rStyle w:val="Nenhum"/>
          <w:rFonts w:ascii="Arial" w:hAnsi="Arial"/>
          <w:i/>
          <w:iCs/>
          <w:sz w:val="24"/>
          <w:szCs w:val="24"/>
          <w:lang w:val="pt-PT"/>
        </w:rPr>
        <w:t>Pacientes e local do Estudo</w:t>
      </w:r>
    </w:p>
    <w:p w14:paraId="0305CC69" w14:textId="58237DC1" w:rsidR="00BB08A1" w:rsidRDefault="00000000">
      <w:pPr>
        <w:pStyle w:val="CorpoA"/>
        <w:spacing w:line="360" w:lineRule="auto"/>
        <w:jc w:val="both"/>
        <w:rPr>
          <w:rStyle w:val="Nenhum"/>
          <w:rFonts w:ascii="Arial" w:eastAsia="Arial" w:hAnsi="Arial" w:cs="Arial"/>
          <w:sz w:val="24"/>
          <w:szCs w:val="24"/>
        </w:rPr>
      </w:pPr>
      <w:r>
        <w:rPr>
          <w:rStyle w:val="Nenhum"/>
          <w:rFonts w:ascii="Arial" w:hAnsi="Arial"/>
          <w:sz w:val="24"/>
          <w:szCs w:val="24"/>
          <w:lang w:val="pt-PT"/>
        </w:rPr>
        <w:t xml:space="preserve">O estudo será conduzido no </w:t>
      </w:r>
      <w:r w:rsidRPr="00FC6EFB">
        <w:rPr>
          <w:rStyle w:val="Nenhum"/>
          <w:rFonts w:ascii="Arial" w:hAnsi="Arial"/>
          <w:color w:val="auto"/>
          <w:sz w:val="24"/>
          <w:szCs w:val="24"/>
          <w:lang w:val="pt-PT"/>
        </w:rPr>
        <w:t>Centro de Saúde Veiga de Almeida</w:t>
      </w:r>
      <w:r>
        <w:rPr>
          <w:rStyle w:val="Nenhum"/>
          <w:rFonts w:ascii="Arial" w:hAnsi="Arial"/>
          <w:sz w:val="24"/>
          <w:szCs w:val="24"/>
          <w:lang w:val="pt-PT"/>
        </w:rPr>
        <w:t xml:space="preserve">, no Rio de Janeiro. Serão convidados a participar do estudo, </w:t>
      </w:r>
      <w:r w:rsidR="00791FAA">
        <w:rPr>
          <w:rStyle w:val="Nenhum"/>
          <w:rFonts w:ascii="Arial" w:hAnsi="Arial"/>
          <w:sz w:val="24"/>
          <w:szCs w:val="24"/>
          <w:lang w:val="pt-PT"/>
        </w:rPr>
        <w:t>40</w:t>
      </w:r>
      <w:r>
        <w:rPr>
          <w:rStyle w:val="Nenhum"/>
          <w:rFonts w:ascii="Arial" w:hAnsi="Arial"/>
          <w:sz w:val="24"/>
          <w:szCs w:val="24"/>
          <w:lang w:val="pt-PT"/>
        </w:rPr>
        <w:t xml:space="preserve"> pacientes de ambos os sexos, portadores de gengivite</w:t>
      </w:r>
      <w:r>
        <w:rPr>
          <w:rStyle w:val="Nenhum"/>
          <w:rFonts w:ascii="Arial" w:hAnsi="Arial"/>
          <w:sz w:val="24"/>
          <w:szCs w:val="24"/>
        </w:rPr>
        <w:t xml:space="preserve">. </w:t>
      </w:r>
      <w:r>
        <w:rPr>
          <w:rStyle w:val="Nenhum"/>
          <w:rFonts w:ascii="Arial" w:hAnsi="Arial"/>
          <w:sz w:val="24"/>
          <w:szCs w:val="24"/>
          <w:lang w:val="pt-PT"/>
        </w:rPr>
        <w:t>Os Grupos serã</w:t>
      </w:r>
      <w:r>
        <w:rPr>
          <w:rStyle w:val="Nenhum"/>
          <w:rFonts w:ascii="Arial" w:hAnsi="Arial"/>
          <w:sz w:val="24"/>
          <w:szCs w:val="24"/>
        </w:rPr>
        <w:t xml:space="preserve">o </w:t>
      </w:r>
      <w:r>
        <w:rPr>
          <w:rStyle w:val="Nenhum"/>
          <w:rFonts w:ascii="Arial" w:hAnsi="Arial"/>
          <w:sz w:val="24"/>
          <w:szCs w:val="24"/>
          <w:lang w:val="pt-PT"/>
        </w:rPr>
        <w:t>divididos em 2:</w:t>
      </w:r>
      <w:r>
        <w:rPr>
          <w:rStyle w:val="Nenhum"/>
          <w:rFonts w:ascii="Arial" w:hAnsi="Arial"/>
          <w:sz w:val="24"/>
          <w:szCs w:val="24"/>
        </w:rPr>
        <w:t xml:space="preserve"> </w:t>
      </w:r>
      <w:r>
        <w:rPr>
          <w:rStyle w:val="Nenhum"/>
          <w:rFonts w:ascii="Arial" w:hAnsi="Arial"/>
          <w:sz w:val="24"/>
          <w:szCs w:val="24"/>
          <w:lang w:val="pt-PT"/>
        </w:rPr>
        <w:t>Grupo Teste (GT) e Grupo Controle (GC).</w:t>
      </w:r>
    </w:p>
    <w:p w14:paraId="107F8EB2" w14:textId="55BF32CA" w:rsidR="00BB08A1" w:rsidRDefault="00000000">
      <w:pPr>
        <w:pStyle w:val="CorpoA"/>
        <w:spacing w:line="360" w:lineRule="auto"/>
        <w:jc w:val="both"/>
        <w:rPr>
          <w:rStyle w:val="Nenhum"/>
          <w:rFonts w:ascii="Arial" w:eastAsia="Arial" w:hAnsi="Arial" w:cs="Arial"/>
          <w:sz w:val="24"/>
          <w:szCs w:val="24"/>
        </w:rPr>
      </w:pPr>
      <w:r>
        <w:rPr>
          <w:rStyle w:val="Nenhum"/>
          <w:rFonts w:ascii="Arial" w:hAnsi="Arial"/>
          <w:sz w:val="24"/>
          <w:szCs w:val="24"/>
        </w:rPr>
        <w:t>Crit</w:t>
      </w:r>
      <w:r>
        <w:rPr>
          <w:rStyle w:val="Nenhum"/>
          <w:rFonts w:ascii="Arial" w:hAnsi="Arial"/>
          <w:sz w:val="24"/>
          <w:szCs w:val="24"/>
          <w:lang w:val="pt-PT"/>
        </w:rPr>
        <w:t>é</w:t>
      </w:r>
      <w:r>
        <w:rPr>
          <w:rStyle w:val="Nenhum"/>
          <w:rFonts w:ascii="Arial" w:hAnsi="Arial"/>
          <w:sz w:val="24"/>
          <w:szCs w:val="24"/>
          <w:lang w:val="es-ES_tradnl"/>
        </w:rPr>
        <w:t>rios de inclus</w:t>
      </w:r>
      <w:r>
        <w:rPr>
          <w:rStyle w:val="Nenhum"/>
          <w:rFonts w:ascii="Arial" w:hAnsi="Arial"/>
          <w:sz w:val="24"/>
          <w:szCs w:val="24"/>
          <w:lang w:val="pt-PT"/>
        </w:rPr>
        <w:t>ã</w:t>
      </w:r>
      <w:r>
        <w:rPr>
          <w:rStyle w:val="Nenhum"/>
          <w:rFonts w:ascii="Arial" w:hAnsi="Arial"/>
          <w:sz w:val="24"/>
          <w:szCs w:val="24"/>
          <w:lang w:val="it-IT"/>
        </w:rPr>
        <w:t xml:space="preserve">o: </w:t>
      </w:r>
      <w:r>
        <w:rPr>
          <w:rStyle w:val="Nenhum"/>
          <w:rFonts w:ascii="Arial" w:hAnsi="Arial"/>
          <w:sz w:val="24"/>
          <w:szCs w:val="24"/>
          <w:lang w:val="pt-PT"/>
        </w:rPr>
        <w:t xml:space="preserve"> Pacientes de ambos os sexos; </w:t>
      </w:r>
      <w:r w:rsidR="0068655F">
        <w:rPr>
          <w:rStyle w:val="Nenhum"/>
          <w:rFonts w:ascii="Arial" w:hAnsi="Arial"/>
          <w:sz w:val="24"/>
          <w:szCs w:val="24"/>
          <w:lang w:val="pt-PT"/>
        </w:rPr>
        <w:t>maiores</w:t>
      </w:r>
      <w:r>
        <w:rPr>
          <w:rStyle w:val="Nenhum"/>
          <w:rFonts w:ascii="Arial" w:hAnsi="Arial"/>
          <w:sz w:val="24"/>
          <w:szCs w:val="24"/>
          <w:lang w:val="pt-PT"/>
        </w:rPr>
        <w:t xml:space="preserve"> de 18 anos;</w:t>
      </w:r>
      <w:r>
        <w:rPr>
          <w:rStyle w:val="Nenhum"/>
          <w:rFonts w:ascii="Arial" w:hAnsi="Arial"/>
          <w:sz w:val="24"/>
          <w:szCs w:val="24"/>
        </w:rPr>
        <w:t xml:space="preserve"> </w:t>
      </w:r>
      <w:r w:rsidR="0068655F">
        <w:rPr>
          <w:rStyle w:val="Nenhum"/>
          <w:rFonts w:ascii="Arial" w:hAnsi="Arial"/>
          <w:sz w:val="24"/>
          <w:szCs w:val="24"/>
          <w:lang w:val="pt-PT"/>
        </w:rPr>
        <w:t>com</w:t>
      </w:r>
      <w:r>
        <w:rPr>
          <w:rStyle w:val="Nenhum"/>
          <w:rFonts w:ascii="Arial" w:hAnsi="Arial"/>
          <w:sz w:val="24"/>
          <w:szCs w:val="24"/>
          <w:lang w:val="pt-PT"/>
        </w:rPr>
        <w:t xml:space="preserve"> gengivite - mais de 10% dos s</w:t>
      </w:r>
      <w:r>
        <w:rPr>
          <w:rStyle w:val="Nenhum"/>
          <w:rFonts w:ascii="Arial" w:hAnsi="Arial"/>
          <w:sz w:val="24"/>
          <w:szCs w:val="24"/>
        </w:rPr>
        <w:t>í</w:t>
      </w:r>
      <w:r>
        <w:rPr>
          <w:rStyle w:val="Nenhum"/>
          <w:rFonts w:ascii="Arial" w:hAnsi="Arial"/>
          <w:sz w:val="24"/>
          <w:szCs w:val="24"/>
          <w:lang w:val="pt-PT"/>
        </w:rPr>
        <w:t>tios com sangrament</w:t>
      </w:r>
      <w:r w:rsidR="00844C62">
        <w:rPr>
          <w:rStyle w:val="Nenhum"/>
          <w:rFonts w:ascii="Arial" w:hAnsi="Arial"/>
          <w:sz w:val="24"/>
          <w:szCs w:val="24"/>
          <w:lang w:val="pt-PT"/>
        </w:rPr>
        <w:t>o</w:t>
      </w:r>
      <w:r>
        <w:rPr>
          <w:rStyle w:val="Nenhum"/>
          <w:rFonts w:ascii="Arial" w:hAnsi="Arial"/>
          <w:sz w:val="24"/>
          <w:szCs w:val="24"/>
          <w:lang w:val="pt-PT"/>
        </w:rPr>
        <w:t xml:space="preserve"> gengival</w:t>
      </w:r>
      <w:r w:rsidR="00844C62">
        <w:rPr>
          <w:rStyle w:val="Nenhum"/>
          <w:rFonts w:ascii="Arial" w:hAnsi="Arial"/>
          <w:sz w:val="24"/>
          <w:szCs w:val="24"/>
          <w:lang w:val="pt-PT"/>
        </w:rPr>
        <w:t xml:space="preserve"> /</w:t>
      </w:r>
      <w:r w:rsidR="00844C62" w:rsidRPr="0068655F">
        <w:rPr>
          <w:rStyle w:val="Nenhum"/>
          <w:rFonts w:ascii="Arial" w:hAnsi="Arial"/>
          <w:color w:val="auto"/>
          <w:sz w:val="24"/>
          <w:szCs w:val="24"/>
          <w:lang w:val="pt-PT"/>
        </w:rPr>
        <w:t>teste de compressão</w:t>
      </w:r>
      <w:r>
        <w:rPr>
          <w:rStyle w:val="Nenhum"/>
          <w:rFonts w:ascii="Arial" w:hAnsi="Arial"/>
          <w:sz w:val="24"/>
          <w:szCs w:val="24"/>
          <w:lang w:val="pt-PT"/>
        </w:rPr>
        <w:t xml:space="preserve"> (Caton et al. 2018); Sem perda de inserçã</w:t>
      </w:r>
      <w:r>
        <w:rPr>
          <w:rStyle w:val="Nenhum"/>
          <w:rFonts w:ascii="Arial" w:hAnsi="Arial"/>
          <w:sz w:val="24"/>
          <w:szCs w:val="24"/>
          <w:lang w:val="it-IT"/>
        </w:rPr>
        <w:t>o;</w:t>
      </w:r>
      <w:r>
        <w:rPr>
          <w:rStyle w:val="Nenhum"/>
          <w:rFonts w:ascii="Arial" w:hAnsi="Arial"/>
          <w:sz w:val="24"/>
          <w:szCs w:val="24"/>
          <w:lang w:val="pt-PT"/>
        </w:rPr>
        <w:t xml:space="preserve"> Apresentar no m</w:t>
      </w:r>
      <w:r>
        <w:rPr>
          <w:rStyle w:val="Nenhum"/>
          <w:rFonts w:ascii="Arial" w:hAnsi="Arial"/>
          <w:sz w:val="24"/>
          <w:szCs w:val="24"/>
        </w:rPr>
        <w:t>í</w:t>
      </w:r>
      <w:r>
        <w:rPr>
          <w:rStyle w:val="Nenhum"/>
          <w:rFonts w:ascii="Arial" w:hAnsi="Arial"/>
          <w:sz w:val="24"/>
          <w:szCs w:val="24"/>
          <w:lang w:val="pt-PT"/>
        </w:rPr>
        <w:t>nimo 20 elementos dent</w:t>
      </w:r>
      <w:r>
        <w:rPr>
          <w:rStyle w:val="Nenhum"/>
          <w:rFonts w:ascii="Arial" w:hAnsi="Arial"/>
          <w:sz w:val="24"/>
          <w:szCs w:val="24"/>
        </w:rPr>
        <w:t>á</w:t>
      </w:r>
      <w:r>
        <w:rPr>
          <w:rStyle w:val="Nenhum"/>
          <w:rFonts w:ascii="Arial" w:hAnsi="Arial"/>
          <w:sz w:val="24"/>
          <w:szCs w:val="24"/>
          <w:lang w:val="es-ES_tradnl"/>
        </w:rPr>
        <w:t>rios;</w:t>
      </w:r>
    </w:p>
    <w:p w14:paraId="0891FF23" w14:textId="1CD3ED12" w:rsidR="00BB08A1" w:rsidRDefault="00000000">
      <w:pPr>
        <w:pStyle w:val="CorpoA"/>
        <w:spacing w:line="360" w:lineRule="auto"/>
        <w:jc w:val="both"/>
        <w:rPr>
          <w:rStyle w:val="Nenhum"/>
          <w:rFonts w:ascii="Arial" w:hAnsi="Arial"/>
          <w:sz w:val="24"/>
          <w:szCs w:val="24"/>
          <w:lang w:val="pt-PT"/>
        </w:rPr>
      </w:pPr>
      <w:r>
        <w:rPr>
          <w:rStyle w:val="Nenhum"/>
          <w:rFonts w:ascii="Arial" w:hAnsi="Arial"/>
          <w:sz w:val="24"/>
          <w:szCs w:val="24"/>
        </w:rPr>
        <w:t>Crit</w:t>
      </w:r>
      <w:r>
        <w:rPr>
          <w:rStyle w:val="Nenhum"/>
          <w:rFonts w:ascii="Arial" w:hAnsi="Arial"/>
          <w:sz w:val="24"/>
          <w:szCs w:val="24"/>
          <w:lang w:val="pt-PT"/>
        </w:rPr>
        <w:t>érios de exclusão: Uso de antibi</w:t>
      </w:r>
      <w:r>
        <w:rPr>
          <w:rStyle w:val="Nenhum"/>
          <w:rFonts w:ascii="Arial" w:hAnsi="Arial"/>
          <w:sz w:val="24"/>
          <w:szCs w:val="24"/>
          <w:lang w:val="es-ES_tradnl"/>
        </w:rPr>
        <w:t>ó</w:t>
      </w:r>
      <w:r>
        <w:rPr>
          <w:rStyle w:val="Nenhum"/>
          <w:rFonts w:ascii="Arial" w:hAnsi="Arial"/>
          <w:sz w:val="24"/>
          <w:szCs w:val="24"/>
          <w:lang w:val="pt-PT"/>
        </w:rPr>
        <w:t>ticos ou de enxaguat</w:t>
      </w:r>
      <w:r>
        <w:rPr>
          <w:rStyle w:val="Nenhum"/>
          <w:rFonts w:ascii="Arial" w:hAnsi="Arial"/>
          <w:sz w:val="24"/>
          <w:szCs w:val="24"/>
          <w:lang w:val="es-ES_tradnl"/>
        </w:rPr>
        <w:t>ó</w:t>
      </w:r>
      <w:r>
        <w:rPr>
          <w:rStyle w:val="Nenhum"/>
          <w:rFonts w:ascii="Arial" w:hAnsi="Arial"/>
          <w:sz w:val="24"/>
          <w:szCs w:val="24"/>
          <w:lang w:val="pt-PT"/>
        </w:rPr>
        <w:t xml:space="preserve">rios bucais contendo clorexidina 0,12% nos </w:t>
      </w:r>
      <w:r>
        <w:rPr>
          <w:rStyle w:val="Nenhum"/>
          <w:rFonts w:ascii="Arial" w:hAnsi="Arial"/>
          <w:sz w:val="24"/>
          <w:szCs w:val="24"/>
        </w:rPr>
        <w:t>ú</w:t>
      </w:r>
      <w:r>
        <w:rPr>
          <w:rStyle w:val="Nenhum"/>
          <w:rFonts w:ascii="Arial" w:hAnsi="Arial"/>
          <w:sz w:val="24"/>
          <w:szCs w:val="24"/>
          <w:lang w:val="pt-PT"/>
        </w:rPr>
        <w:t>ltimos 6 meses anteriores ao tratamento;</w:t>
      </w:r>
      <w:r w:rsidR="00B8283C">
        <w:rPr>
          <w:rStyle w:val="Nenhum"/>
          <w:rFonts w:ascii="Arial" w:hAnsi="Arial"/>
          <w:sz w:val="24"/>
          <w:szCs w:val="24"/>
          <w:lang w:val="pt-PT"/>
        </w:rPr>
        <w:t xml:space="preserve"> </w:t>
      </w:r>
      <w:r w:rsidR="0068655F">
        <w:rPr>
          <w:rStyle w:val="Nenhum"/>
          <w:rFonts w:ascii="Arial" w:hAnsi="Arial"/>
          <w:sz w:val="24"/>
          <w:szCs w:val="24"/>
          <w:lang w:val="pt-PT"/>
        </w:rPr>
        <w:t>alérgicos</w:t>
      </w:r>
      <w:r w:rsidR="00B8283C">
        <w:rPr>
          <w:rStyle w:val="Nenhum"/>
          <w:rFonts w:ascii="Arial" w:hAnsi="Arial"/>
          <w:sz w:val="24"/>
          <w:szCs w:val="24"/>
          <w:lang w:val="pt-PT"/>
        </w:rPr>
        <w:t xml:space="preserve"> a lactose;</w:t>
      </w:r>
      <w:r>
        <w:rPr>
          <w:rStyle w:val="Nenhum"/>
          <w:rFonts w:ascii="Arial" w:hAnsi="Arial"/>
          <w:sz w:val="24"/>
          <w:szCs w:val="24"/>
          <w:lang w:val="pt-PT"/>
        </w:rPr>
        <w:t xml:space="preserve"> </w:t>
      </w:r>
      <w:r>
        <w:rPr>
          <w:rStyle w:val="Nenhum"/>
          <w:rFonts w:ascii="Arial" w:hAnsi="Arial"/>
          <w:sz w:val="24"/>
          <w:szCs w:val="24"/>
          <w:lang w:val="it-IT"/>
        </w:rPr>
        <w:t>Presen</w:t>
      </w:r>
      <w:r>
        <w:rPr>
          <w:rStyle w:val="Nenhum"/>
          <w:rFonts w:ascii="Arial" w:hAnsi="Arial"/>
          <w:sz w:val="24"/>
          <w:szCs w:val="24"/>
        </w:rPr>
        <w:t>ç</w:t>
      </w:r>
      <w:r>
        <w:rPr>
          <w:rStyle w:val="Nenhum"/>
          <w:rFonts w:ascii="Arial" w:hAnsi="Arial"/>
          <w:sz w:val="24"/>
          <w:szCs w:val="24"/>
          <w:lang w:val="fr-FR"/>
        </w:rPr>
        <w:t>a de les</w:t>
      </w:r>
      <w:r>
        <w:rPr>
          <w:rStyle w:val="Nenhum"/>
          <w:rFonts w:ascii="Arial" w:hAnsi="Arial"/>
          <w:sz w:val="24"/>
          <w:szCs w:val="24"/>
          <w:lang w:val="pt-PT"/>
        </w:rPr>
        <w:t xml:space="preserve">ões agudas ou necrosantes; Gravidez; </w:t>
      </w:r>
      <w:r>
        <w:rPr>
          <w:rStyle w:val="Nenhum"/>
          <w:rFonts w:ascii="Arial" w:hAnsi="Arial"/>
          <w:sz w:val="24"/>
          <w:szCs w:val="24"/>
          <w:lang w:val="es-ES_tradnl"/>
        </w:rPr>
        <w:t>Fumantes;</w:t>
      </w:r>
      <w:r>
        <w:rPr>
          <w:rStyle w:val="Nenhum"/>
          <w:rFonts w:ascii="Arial" w:hAnsi="Arial"/>
          <w:sz w:val="24"/>
          <w:szCs w:val="24"/>
          <w:lang w:val="pt-PT"/>
        </w:rPr>
        <w:t xml:space="preserve"> </w:t>
      </w:r>
      <w:r>
        <w:rPr>
          <w:rStyle w:val="Nenhum"/>
          <w:rFonts w:ascii="Arial" w:hAnsi="Arial"/>
          <w:sz w:val="24"/>
          <w:szCs w:val="24"/>
          <w:lang w:val="es-ES_tradnl"/>
        </w:rPr>
        <w:t>Febre reum</w:t>
      </w:r>
      <w:r>
        <w:rPr>
          <w:rStyle w:val="Nenhum"/>
          <w:rFonts w:ascii="Arial" w:hAnsi="Arial"/>
          <w:sz w:val="24"/>
          <w:szCs w:val="24"/>
        </w:rPr>
        <w:t>á</w:t>
      </w:r>
      <w:r>
        <w:rPr>
          <w:rStyle w:val="Nenhum"/>
          <w:rFonts w:ascii="Arial" w:hAnsi="Arial"/>
          <w:sz w:val="24"/>
          <w:szCs w:val="24"/>
          <w:lang w:val="it-IT"/>
        </w:rPr>
        <w:t>tica;</w:t>
      </w:r>
      <w:r>
        <w:rPr>
          <w:rStyle w:val="Nenhum"/>
          <w:rFonts w:ascii="Arial" w:hAnsi="Arial"/>
          <w:sz w:val="24"/>
          <w:szCs w:val="24"/>
          <w:lang w:val="pt-PT"/>
        </w:rPr>
        <w:t xml:space="preserve"> Defici</w:t>
      </w:r>
      <w:r>
        <w:rPr>
          <w:rStyle w:val="Nenhum"/>
          <w:rFonts w:ascii="Arial" w:hAnsi="Arial"/>
          <w:sz w:val="24"/>
          <w:szCs w:val="24"/>
        </w:rPr>
        <w:t>ê</w:t>
      </w:r>
      <w:r>
        <w:rPr>
          <w:rStyle w:val="Nenhum"/>
          <w:rFonts w:ascii="Arial" w:hAnsi="Arial"/>
          <w:sz w:val="24"/>
          <w:szCs w:val="24"/>
          <w:lang w:val="pt-PT"/>
        </w:rPr>
        <w:t>ncias neurol</w:t>
      </w:r>
      <w:r>
        <w:rPr>
          <w:rStyle w:val="Nenhum"/>
          <w:rFonts w:ascii="Arial" w:hAnsi="Arial"/>
          <w:sz w:val="24"/>
          <w:szCs w:val="24"/>
          <w:lang w:val="es-ES_tradnl"/>
        </w:rPr>
        <w:t>ógicas;</w:t>
      </w:r>
      <w:r>
        <w:rPr>
          <w:rStyle w:val="Nenhum"/>
          <w:rFonts w:ascii="Arial" w:hAnsi="Arial"/>
          <w:sz w:val="24"/>
          <w:szCs w:val="24"/>
          <w:lang w:val="pt-PT"/>
        </w:rPr>
        <w:t xml:space="preserve"> </w:t>
      </w:r>
      <w:r>
        <w:rPr>
          <w:rStyle w:val="Nenhum"/>
          <w:rFonts w:ascii="Arial" w:hAnsi="Arial"/>
          <w:sz w:val="24"/>
          <w:szCs w:val="24"/>
          <w:lang w:val="nl-NL"/>
        </w:rPr>
        <w:t>Doen</w:t>
      </w:r>
      <w:r>
        <w:rPr>
          <w:rStyle w:val="Nenhum"/>
          <w:rFonts w:ascii="Arial" w:hAnsi="Arial"/>
          <w:sz w:val="24"/>
          <w:szCs w:val="24"/>
        </w:rPr>
        <w:t>ç</w:t>
      </w:r>
      <w:r>
        <w:rPr>
          <w:rStyle w:val="Nenhum"/>
          <w:rFonts w:ascii="Arial" w:hAnsi="Arial"/>
          <w:sz w:val="24"/>
          <w:szCs w:val="24"/>
          <w:lang w:val="pt-PT"/>
        </w:rPr>
        <w:t>as imunol</w:t>
      </w:r>
      <w:r>
        <w:rPr>
          <w:rStyle w:val="Nenhum"/>
          <w:rFonts w:ascii="Arial" w:hAnsi="Arial"/>
          <w:sz w:val="24"/>
          <w:szCs w:val="24"/>
          <w:lang w:val="es-ES_tradnl"/>
        </w:rPr>
        <w:t>ógicas;</w:t>
      </w:r>
      <w:r>
        <w:rPr>
          <w:rStyle w:val="Nenhum"/>
          <w:rFonts w:ascii="Arial" w:hAnsi="Arial"/>
          <w:sz w:val="24"/>
          <w:szCs w:val="24"/>
          <w:lang w:val="pt-PT"/>
        </w:rPr>
        <w:t xml:space="preserve"> Uso de medicações que afetam os tecidos periodontais (fenito</w:t>
      </w:r>
      <w:r>
        <w:rPr>
          <w:rStyle w:val="Nenhum"/>
          <w:rFonts w:ascii="Arial" w:hAnsi="Arial"/>
          <w:sz w:val="24"/>
          <w:szCs w:val="24"/>
        </w:rPr>
        <w:t>í</w:t>
      </w:r>
      <w:r>
        <w:rPr>
          <w:rStyle w:val="Nenhum"/>
          <w:rFonts w:ascii="Arial" w:hAnsi="Arial"/>
          <w:sz w:val="24"/>
          <w:szCs w:val="24"/>
          <w:lang w:val="it-IT"/>
        </w:rPr>
        <w:t>na, ciclosporina, nifedipina e antinflamat</w:t>
      </w:r>
      <w:r>
        <w:rPr>
          <w:rStyle w:val="Nenhum"/>
          <w:rFonts w:ascii="Arial" w:hAnsi="Arial"/>
          <w:sz w:val="24"/>
          <w:szCs w:val="24"/>
          <w:lang w:val="es-ES_tradnl"/>
        </w:rPr>
        <w:t>ó</w:t>
      </w:r>
      <w:r>
        <w:rPr>
          <w:rStyle w:val="Nenhum"/>
          <w:rFonts w:ascii="Arial" w:hAnsi="Arial"/>
          <w:sz w:val="24"/>
          <w:szCs w:val="24"/>
          <w:lang w:val="pt-PT"/>
        </w:rPr>
        <w:t>rios).</w:t>
      </w:r>
    </w:p>
    <w:p w14:paraId="47EC2753" w14:textId="13DA524B" w:rsidR="00B8283C" w:rsidRPr="00FC6EFB" w:rsidRDefault="00B8283C">
      <w:pPr>
        <w:pStyle w:val="CorpoA"/>
        <w:spacing w:line="360" w:lineRule="auto"/>
        <w:jc w:val="both"/>
        <w:rPr>
          <w:rStyle w:val="Nenhum"/>
          <w:rFonts w:ascii="Arial" w:eastAsia="Arial" w:hAnsi="Arial" w:cs="Arial"/>
          <w:b/>
          <w:bCs/>
          <w:color w:val="auto"/>
          <w:sz w:val="24"/>
          <w:szCs w:val="24"/>
        </w:rPr>
      </w:pPr>
      <w:r w:rsidRPr="00FC6EFB">
        <w:rPr>
          <w:rStyle w:val="Nenhum"/>
          <w:rFonts w:ascii="Arial" w:eastAsia="Arial" w:hAnsi="Arial" w:cs="Arial"/>
          <w:b/>
          <w:bCs/>
          <w:color w:val="auto"/>
          <w:sz w:val="24"/>
          <w:szCs w:val="24"/>
        </w:rPr>
        <w:t>Critérios de sucesso</w:t>
      </w:r>
    </w:p>
    <w:p w14:paraId="3993CD88" w14:textId="25470132" w:rsidR="00B8283C" w:rsidRPr="00FC6EFB" w:rsidRDefault="00B8283C">
      <w:pPr>
        <w:pStyle w:val="CorpoA"/>
        <w:spacing w:line="360" w:lineRule="auto"/>
        <w:jc w:val="both"/>
        <w:rPr>
          <w:rStyle w:val="Nenhum"/>
          <w:rFonts w:ascii="Arial" w:eastAsia="Arial" w:hAnsi="Arial" w:cs="Arial"/>
          <w:color w:val="auto"/>
          <w:sz w:val="24"/>
          <w:szCs w:val="24"/>
        </w:rPr>
      </w:pPr>
      <w:bookmarkStart w:id="2" w:name="_Hlk165408765"/>
      <w:r w:rsidRPr="00FC6EFB">
        <w:rPr>
          <w:rStyle w:val="Nenhum"/>
          <w:rFonts w:ascii="Arial" w:eastAsia="Arial" w:hAnsi="Arial" w:cs="Arial"/>
          <w:color w:val="auto"/>
          <w:sz w:val="24"/>
          <w:szCs w:val="24"/>
        </w:rPr>
        <w:t xml:space="preserve">Reduzir sangramento a sondagem ou compressiva abaixo de 10% ou redução </w:t>
      </w:r>
      <w:r w:rsidR="0068655F" w:rsidRPr="00FC6EFB">
        <w:rPr>
          <w:rStyle w:val="Nenhum"/>
          <w:rFonts w:ascii="Arial" w:eastAsia="Arial" w:hAnsi="Arial" w:cs="Arial"/>
          <w:color w:val="auto"/>
          <w:sz w:val="24"/>
          <w:szCs w:val="24"/>
        </w:rPr>
        <w:t>estatística</w:t>
      </w:r>
    </w:p>
    <w:bookmarkEnd w:id="2"/>
    <w:p w14:paraId="63F59C3B" w14:textId="77777777" w:rsidR="00BB08A1" w:rsidRDefault="00000000">
      <w:pPr>
        <w:pStyle w:val="CorpoA"/>
        <w:spacing w:line="360" w:lineRule="auto"/>
        <w:jc w:val="both"/>
        <w:rPr>
          <w:rStyle w:val="Nenhum"/>
          <w:rFonts w:ascii="Arial" w:eastAsia="Arial" w:hAnsi="Arial" w:cs="Arial"/>
          <w:i/>
          <w:iCs/>
          <w:sz w:val="24"/>
          <w:szCs w:val="24"/>
        </w:rPr>
      </w:pPr>
      <w:r>
        <w:rPr>
          <w:rStyle w:val="Nenhum"/>
          <w:rFonts w:ascii="Arial" w:hAnsi="Arial"/>
          <w:i/>
          <w:iCs/>
          <w:sz w:val="24"/>
          <w:szCs w:val="24"/>
          <w:lang w:val="fr-FR"/>
        </w:rPr>
        <w:t>Caracteriza</w:t>
      </w:r>
      <w:r>
        <w:rPr>
          <w:rStyle w:val="Nenhum"/>
          <w:rFonts w:ascii="Arial" w:hAnsi="Arial"/>
          <w:i/>
          <w:iCs/>
          <w:sz w:val="24"/>
          <w:szCs w:val="24"/>
          <w:lang w:val="pt-PT"/>
        </w:rPr>
        <w:t>ção da amostra e qualidade de vida</w:t>
      </w:r>
    </w:p>
    <w:p w14:paraId="60777E50" w14:textId="77777777" w:rsidR="00BB08A1" w:rsidRDefault="00000000">
      <w:pPr>
        <w:pStyle w:val="CorpoA"/>
        <w:spacing w:line="360" w:lineRule="auto"/>
        <w:jc w:val="both"/>
        <w:rPr>
          <w:rStyle w:val="Nenhum"/>
          <w:rFonts w:ascii="Arial" w:eastAsia="Arial" w:hAnsi="Arial" w:cs="Arial"/>
          <w:sz w:val="24"/>
          <w:szCs w:val="24"/>
        </w:rPr>
      </w:pPr>
      <w:r>
        <w:rPr>
          <w:rStyle w:val="Nenhum"/>
          <w:rFonts w:ascii="Arial" w:hAnsi="Arial"/>
          <w:sz w:val="24"/>
          <w:szCs w:val="24"/>
          <w:lang w:val="pt-PT"/>
        </w:rPr>
        <w:t>Todos os pacientes incluídos no projeto irão responder a um questionário que contem perguntas básicas, como idade e gê</w:t>
      </w:r>
      <w:r>
        <w:rPr>
          <w:rStyle w:val="Nenhum"/>
          <w:rFonts w:ascii="Arial" w:hAnsi="Arial"/>
          <w:sz w:val="24"/>
          <w:szCs w:val="24"/>
          <w:lang w:val="es-ES_tradnl"/>
        </w:rPr>
        <w:t>nero, al</w:t>
      </w:r>
      <w:r>
        <w:rPr>
          <w:rStyle w:val="Nenhum"/>
          <w:rFonts w:ascii="Arial" w:hAnsi="Arial"/>
          <w:sz w:val="24"/>
          <w:szCs w:val="24"/>
          <w:lang w:val="pt-PT"/>
        </w:rPr>
        <w:t>ém de dados socioeconô</w:t>
      </w:r>
      <w:r>
        <w:rPr>
          <w:rStyle w:val="Nenhum"/>
          <w:rFonts w:ascii="Arial" w:hAnsi="Arial"/>
          <w:sz w:val="24"/>
          <w:szCs w:val="24"/>
          <w:lang w:val="es-ES_tradnl"/>
        </w:rPr>
        <w:t>micos, como endere</w:t>
      </w:r>
      <w:r>
        <w:rPr>
          <w:rStyle w:val="Nenhum"/>
          <w:rFonts w:ascii="Arial" w:hAnsi="Arial"/>
          <w:sz w:val="24"/>
          <w:szCs w:val="24"/>
          <w:lang w:val="pt-PT"/>
        </w:rPr>
        <w:t xml:space="preserve">ço, renda familiar e grau de instrução (Anexo I), </w:t>
      </w:r>
      <w:r>
        <w:rPr>
          <w:rStyle w:val="Nenhum"/>
          <w:rFonts w:ascii="Arial" w:hAnsi="Arial"/>
          <w:sz w:val="24"/>
          <w:szCs w:val="24"/>
          <w:lang w:val="pt-PT"/>
        </w:rPr>
        <w:lastRenderedPageBreak/>
        <w:t>após a assinatura do Termo de Consentimento Livre e Esclarecido - TCLE (Anexo II).</w:t>
      </w:r>
    </w:p>
    <w:p w14:paraId="6335BF11" w14:textId="77777777" w:rsidR="00BB08A1" w:rsidRDefault="00000000">
      <w:pPr>
        <w:pStyle w:val="CorpoA"/>
        <w:spacing w:line="360" w:lineRule="auto"/>
        <w:jc w:val="both"/>
        <w:rPr>
          <w:rStyle w:val="Nenhum"/>
          <w:rFonts w:ascii="Arial" w:eastAsia="Arial" w:hAnsi="Arial" w:cs="Arial"/>
          <w:sz w:val="24"/>
          <w:szCs w:val="24"/>
        </w:rPr>
      </w:pPr>
      <w:r>
        <w:rPr>
          <w:rStyle w:val="Nenhum"/>
          <w:rFonts w:ascii="Arial" w:hAnsi="Arial"/>
          <w:sz w:val="24"/>
          <w:szCs w:val="24"/>
        </w:rPr>
        <w:t>Ir</w:t>
      </w:r>
      <w:r>
        <w:rPr>
          <w:rStyle w:val="Nenhum"/>
          <w:rFonts w:ascii="Arial" w:hAnsi="Arial"/>
          <w:sz w:val="24"/>
          <w:szCs w:val="24"/>
          <w:lang w:val="pt-PT"/>
        </w:rPr>
        <w:t xml:space="preserve">ão também responder a um questionário de qualidade de vida (OHIP-14) (Anexo I). </w:t>
      </w:r>
    </w:p>
    <w:p w14:paraId="1FEFE09F" w14:textId="45FD0F0B" w:rsidR="00BB08A1" w:rsidRDefault="00E54D07">
      <w:pPr>
        <w:pStyle w:val="CorpoA"/>
        <w:spacing w:line="360" w:lineRule="auto"/>
        <w:jc w:val="both"/>
        <w:rPr>
          <w:rStyle w:val="Nenhum"/>
          <w:rFonts w:ascii="Arial" w:eastAsia="Arial" w:hAnsi="Arial" w:cs="Arial"/>
          <w:i/>
          <w:iCs/>
          <w:sz w:val="24"/>
          <w:szCs w:val="24"/>
        </w:rPr>
      </w:pPr>
      <w:r>
        <w:rPr>
          <w:rStyle w:val="Nenhum"/>
          <w:rFonts w:ascii="Arial" w:hAnsi="Arial"/>
          <w:i/>
          <w:iCs/>
          <w:sz w:val="24"/>
          <w:szCs w:val="24"/>
          <w:lang w:val="pt-PT"/>
        </w:rPr>
        <w:t>Avaliações</w:t>
      </w:r>
      <w:r>
        <w:rPr>
          <w:rStyle w:val="Nenhum"/>
          <w:rFonts w:ascii="Arial" w:hAnsi="Arial"/>
          <w:i/>
          <w:iCs/>
          <w:sz w:val="24"/>
          <w:szCs w:val="24"/>
          <w:lang w:val="fr-FR"/>
        </w:rPr>
        <w:t xml:space="preserve"> cl</w:t>
      </w:r>
      <w:r>
        <w:rPr>
          <w:rStyle w:val="Nenhum"/>
          <w:rFonts w:ascii="Arial" w:hAnsi="Arial"/>
          <w:i/>
          <w:iCs/>
          <w:sz w:val="24"/>
          <w:szCs w:val="24"/>
          <w:lang w:val="pt-PT"/>
        </w:rPr>
        <w:t>í</w:t>
      </w:r>
      <w:r>
        <w:rPr>
          <w:rStyle w:val="Nenhum"/>
          <w:rFonts w:ascii="Arial" w:hAnsi="Arial"/>
          <w:i/>
          <w:iCs/>
          <w:sz w:val="24"/>
          <w:szCs w:val="24"/>
        </w:rPr>
        <w:t xml:space="preserve">nica </w:t>
      </w:r>
    </w:p>
    <w:p w14:paraId="5088E763" w14:textId="19932EC7" w:rsidR="00BB08A1" w:rsidRDefault="00000000">
      <w:pPr>
        <w:pStyle w:val="CorpoA"/>
        <w:spacing w:line="360" w:lineRule="auto"/>
        <w:jc w:val="both"/>
        <w:rPr>
          <w:rStyle w:val="Nenhum"/>
          <w:rFonts w:ascii="Arial" w:eastAsia="Arial" w:hAnsi="Arial" w:cs="Arial"/>
          <w:sz w:val="24"/>
          <w:szCs w:val="24"/>
        </w:rPr>
      </w:pPr>
      <w:r>
        <w:rPr>
          <w:rStyle w:val="Nenhum"/>
          <w:rFonts w:ascii="Arial" w:hAnsi="Arial"/>
          <w:sz w:val="24"/>
          <w:szCs w:val="24"/>
          <w:lang w:val="pt-PT"/>
        </w:rPr>
        <w:t>As avaliaçõ</w:t>
      </w:r>
      <w:r>
        <w:rPr>
          <w:rStyle w:val="Nenhum"/>
          <w:rFonts w:ascii="Arial" w:hAnsi="Arial"/>
          <w:sz w:val="24"/>
          <w:szCs w:val="24"/>
          <w:lang w:val="fr-FR"/>
        </w:rPr>
        <w:t>es cl</w:t>
      </w:r>
      <w:r>
        <w:rPr>
          <w:rStyle w:val="Nenhum"/>
          <w:rFonts w:ascii="Arial" w:hAnsi="Arial"/>
          <w:sz w:val="24"/>
          <w:szCs w:val="24"/>
          <w:lang w:val="pt-PT"/>
        </w:rPr>
        <w:t>ínicas serão feitas por periodontista calibrado (FB</w:t>
      </w:r>
      <w:r>
        <w:rPr>
          <w:rStyle w:val="Nenhum"/>
          <w:rFonts w:ascii="Arial" w:hAnsi="Arial"/>
          <w:sz w:val="24"/>
          <w:szCs w:val="24"/>
          <w:lang w:val="it-IT"/>
        </w:rPr>
        <w:t>). O periodontista ir</w:t>
      </w:r>
      <w:r>
        <w:rPr>
          <w:rStyle w:val="Nenhum"/>
          <w:rFonts w:ascii="Arial" w:hAnsi="Arial"/>
          <w:sz w:val="24"/>
          <w:szCs w:val="24"/>
          <w:lang w:val="pt-PT"/>
        </w:rPr>
        <w:t xml:space="preserve">a examinar todo o grupo de pessoas (n= </w:t>
      </w:r>
      <w:r w:rsidR="006F4FED">
        <w:rPr>
          <w:rStyle w:val="Nenhum"/>
          <w:rFonts w:ascii="Arial" w:hAnsi="Arial"/>
          <w:sz w:val="24"/>
          <w:szCs w:val="24"/>
          <w:lang w:val="pt-PT"/>
        </w:rPr>
        <w:t>4</w:t>
      </w:r>
      <w:r>
        <w:rPr>
          <w:rStyle w:val="Nenhum"/>
          <w:rFonts w:ascii="Arial" w:hAnsi="Arial"/>
          <w:sz w:val="24"/>
          <w:szCs w:val="24"/>
          <w:lang w:val="pt-PT"/>
        </w:rPr>
        <w:t>0</w:t>
      </w:r>
      <w:r>
        <w:rPr>
          <w:rStyle w:val="Nenhum"/>
          <w:rFonts w:ascii="Arial" w:hAnsi="Arial"/>
          <w:sz w:val="24"/>
          <w:szCs w:val="24"/>
        </w:rPr>
        <w:t xml:space="preserve">) </w:t>
      </w:r>
      <w:r>
        <w:rPr>
          <w:rStyle w:val="Nenhum"/>
          <w:rFonts w:ascii="Arial" w:hAnsi="Arial"/>
          <w:sz w:val="24"/>
          <w:szCs w:val="24"/>
          <w:lang w:val="pt-PT"/>
        </w:rPr>
        <w:t>a utilização</w:t>
      </w:r>
      <w:r>
        <w:rPr>
          <w:rStyle w:val="Nenhum"/>
          <w:rFonts w:ascii="Arial" w:hAnsi="Arial"/>
          <w:sz w:val="24"/>
          <w:szCs w:val="24"/>
        </w:rPr>
        <w:t xml:space="preserve"> </w:t>
      </w:r>
      <w:r>
        <w:rPr>
          <w:rStyle w:val="Nenhum"/>
          <w:rFonts w:ascii="Arial" w:hAnsi="Arial"/>
          <w:sz w:val="24"/>
          <w:szCs w:val="24"/>
          <w:lang w:val="pt-PT"/>
        </w:rPr>
        <w:t>d</w:t>
      </w:r>
      <w:r>
        <w:rPr>
          <w:rStyle w:val="Nenhum"/>
          <w:rFonts w:ascii="Arial" w:hAnsi="Arial"/>
          <w:sz w:val="24"/>
          <w:szCs w:val="24"/>
          <w:lang w:val="it-IT"/>
        </w:rPr>
        <w:t>o coeficiente Kappa</w:t>
      </w:r>
      <w:r>
        <w:rPr>
          <w:rStyle w:val="Nenhum"/>
          <w:rFonts w:ascii="Arial" w:hAnsi="Arial"/>
          <w:sz w:val="24"/>
          <w:szCs w:val="24"/>
          <w:lang w:val="pt-PT"/>
        </w:rPr>
        <w:t xml:space="preserve"> será utilizado para calibração mensal do avaliador </w:t>
      </w:r>
      <w:r>
        <w:rPr>
          <w:rStyle w:val="Nenhum"/>
          <w:rFonts w:ascii="Arial" w:hAnsi="Arial"/>
          <w:sz w:val="24"/>
          <w:szCs w:val="24"/>
        </w:rPr>
        <w:t>.</w:t>
      </w:r>
    </w:p>
    <w:p w14:paraId="11593309" w14:textId="77777777" w:rsidR="00E54D07" w:rsidRDefault="00000000">
      <w:pPr>
        <w:pStyle w:val="CorpoA"/>
        <w:spacing w:line="360" w:lineRule="auto"/>
        <w:jc w:val="both"/>
        <w:rPr>
          <w:rStyle w:val="Nenhum"/>
          <w:rFonts w:ascii="Arial" w:hAnsi="Arial"/>
          <w:sz w:val="24"/>
          <w:szCs w:val="24"/>
          <w:lang w:val="pt-PT"/>
        </w:rPr>
      </w:pPr>
      <w:r>
        <w:rPr>
          <w:rStyle w:val="Nenhum"/>
          <w:rFonts w:ascii="Arial" w:hAnsi="Arial"/>
          <w:sz w:val="24"/>
          <w:szCs w:val="24"/>
          <w:lang w:val="es-ES_tradnl"/>
        </w:rPr>
        <w:t>Desfecho prim</w:t>
      </w:r>
      <w:r>
        <w:rPr>
          <w:rStyle w:val="Nenhum"/>
          <w:rFonts w:ascii="Arial" w:hAnsi="Arial"/>
          <w:sz w:val="24"/>
          <w:szCs w:val="24"/>
          <w:lang w:val="pt-PT"/>
        </w:rPr>
        <w:t>á</w:t>
      </w:r>
      <w:r>
        <w:rPr>
          <w:rStyle w:val="Nenhum"/>
          <w:rFonts w:ascii="Arial" w:hAnsi="Arial"/>
          <w:sz w:val="24"/>
          <w:szCs w:val="24"/>
          <w:lang w:val="it-IT"/>
        </w:rPr>
        <w:t>rio:</w:t>
      </w:r>
      <w:r>
        <w:rPr>
          <w:rStyle w:val="Nenhum"/>
          <w:rFonts w:ascii="Arial" w:hAnsi="Arial"/>
          <w:sz w:val="24"/>
          <w:szCs w:val="24"/>
          <w:lang w:val="pt-PT"/>
        </w:rPr>
        <w:t xml:space="preserve"> </w:t>
      </w:r>
    </w:p>
    <w:p w14:paraId="09DA248B" w14:textId="0D0B1600" w:rsidR="00342319" w:rsidRDefault="00342319" w:rsidP="00342319">
      <w:pPr>
        <w:pStyle w:val="CorpoA"/>
        <w:spacing w:line="360" w:lineRule="auto"/>
        <w:jc w:val="both"/>
        <w:rPr>
          <w:rStyle w:val="Nenhum"/>
          <w:rFonts w:ascii="Arial" w:eastAsia="Arial" w:hAnsi="Arial" w:cs="Arial"/>
          <w:color w:val="0070C0"/>
          <w:sz w:val="24"/>
          <w:szCs w:val="24"/>
        </w:rPr>
      </w:pPr>
      <w:r w:rsidRPr="00342319">
        <w:rPr>
          <w:rStyle w:val="Nenhum"/>
          <w:rFonts w:ascii="Arial" w:eastAsia="Arial" w:hAnsi="Arial" w:cs="Arial"/>
          <w:color w:val="0070C0"/>
          <w:sz w:val="24"/>
          <w:szCs w:val="24"/>
        </w:rPr>
        <w:t>Reduzir sangramento a sondagem ou compressiva abaixo de 10% ou redução estatística</w:t>
      </w:r>
    </w:p>
    <w:p w14:paraId="27886F45" w14:textId="4DEB4577" w:rsidR="00342319" w:rsidRPr="00342319" w:rsidRDefault="00342319" w:rsidP="00342319">
      <w:pPr>
        <w:pStyle w:val="CorpoA"/>
        <w:spacing w:line="360" w:lineRule="auto"/>
        <w:jc w:val="both"/>
        <w:rPr>
          <w:rStyle w:val="Nenhum"/>
          <w:rFonts w:ascii="Arial" w:hAnsi="Arial"/>
          <w:color w:val="0070C0"/>
          <w:sz w:val="24"/>
          <w:szCs w:val="24"/>
        </w:rPr>
      </w:pPr>
      <w:r w:rsidRPr="00342319">
        <w:rPr>
          <w:rStyle w:val="Nenhum"/>
          <w:rFonts w:ascii="Arial" w:hAnsi="Arial"/>
          <w:color w:val="0070C0"/>
          <w:sz w:val="24"/>
          <w:szCs w:val="24"/>
          <w:lang w:val="pt-PT"/>
        </w:rPr>
        <w:t>a</w:t>
      </w:r>
      <w:r w:rsidRPr="00342319">
        <w:rPr>
          <w:rStyle w:val="Nenhum"/>
          <w:rFonts w:ascii="Arial" w:hAnsi="Arial"/>
          <w:color w:val="0070C0"/>
          <w:sz w:val="24"/>
          <w:szCs w:val="24"/>
          <w:lang w:val="ru-RU"/>
        </w:rPr>
        <w:t xml:space="preserve">- </w:t>
      </w:r>
      <w:r w:rsidRPr="00342319">
        <w:rPr>
          <w:rStyle w:val="Nenhum"/>
          <w:rFonts w:ascii="Arial" w:hAnsi="Arial"/>
          <w:color w:val="0070C0"/>
          <w:sz w:val="24"/>
          <w:szCs w:val="24"/>
          <w:lang w:val="pt-PT"/>
        </w:rPr>
        <w:t>índice de sangramento gengival (ISG)- corresponde ao percentual de faces com sangramento, de todos os dentes, sendo 4 faces por dente, apó</w:t>
      </w:r>
      <w:r w:rsidRPr="00342319">
        <w:rPr>
          <w:rStyle w:val="Nenhum"/>
          <w:rFonts w:ascii="Arial" w:hAnsi="Arial"/>
          <w:color w:val="0070C0"/>
          <w:sz w:val="24"/>
          <w:szCs w:val="24"/>
        </w:rPr>
        <w:t>s leve introdu</w:t>
      </w:r>
      <w:r w:rsidRPr="00342319">
        <w:rPr>
          <w:rStyle w:val="Nenhum"/>
          <w:rFonts w:ascii="Arial" w:hAnsi="Arial"/>
          <w:color w:val="0070C0"/>
          <w:sz w:val="24"/>
          <w:szCs w:val="24"/>
          <w:lang w:val="pt-PT"/>
        </w:rPr>
        <w:t xml:space="preserve">ção no sulco/bolsa da sonda, de até </w:t>
      </w:r>
      <w:r w:rsidRPr="00342319">
        <w:rPr>
          <w:rStyle w:val="Nenhum"/>
          <w:rFonts w:ascii="Arial" w:hAnsi="Arial"/>
          <w:color w:val="0070C0"/>
          <w:sz w:val="24"/>
          <w:szCs w:val="24"/>
        </w:rPr>
        <w:t xml:space="preserve">1 mm e leve compressão ao redor da margem gengival; (Loe &amp; silness gingival index),( pbi, saxer &amp; muhle mann 1975) e (staab 2009) </w:t>
      </w:r>
    </w:p>
    <w:p w14:paraId="38217ED0" w14:textId="5E0D01E2" w:rsidR="00342319" w:rsidRPr="00342319" w:rsidRDefault="00342319" w:rsidP="00342319">
      <w:pPr>
        <w:pStyle w:val="CorpoA"/>
        <w:spacing w:line="360" w:lineRule="auto"/>
        <w:jc w:val="both"/>
        <w:rPr>
          <w:rStyle w:val="Nenhum"/>
          <w:rFonts w:ascii="Arial" w:eastAsia="Arial" w:hAnsi="Arial" w:cs="Arial"/>
          <w:color w:val="0070C0"/>
          <w:sz w:val="24"/>
          <w:szCs w:val="24"/>
        </w:rPr>
      </w:pPr>
      <w:r w:rsidRPr="00342319">
        <w:rPr>
          <w:rStyle w:val="Nenhum"/>
          <w:rFonts w:ascii="Arial" w:hAnsi="Arial"/>
          <w:color w:val="0070C0"/>
          <w:sz w:val="24"/>
          <w:szCs w:val="24"/>
          <w:lang w:val="pt-PT"/>
        </w:rPr>
        <w:t>b</w:t>
      </w:r>
      <w:r w:rsidRPr="00342319">
        <w:rPr>
          <w:rStyle w:val="Nenhum"/>
          <w:rFonts w:ascii="Arial" w:hAnsi="Arial"/>
          <w:color w:val="0070C0"/>
          <w:sz w:val="24"/>
          <w:szCs w:val="24"/>
          <w:lang w:val="ru-RU"/>
        </w:rPr>
        <w:t xml:space="preserve">- </w:t>
      </w:r>
      <w:r w:rsidRPr="00342319">
        <w:rPr>
          <w:rStyle w:val="Nenhum"/>
          <w:rFonts w:ascii="Arial" w:hAnsi="Arial"/>
          <w:color w:val="0070C0"/>
          <w:sz w:val="24"/>
          <w:szCs w:val="24"/>
          <w:lang w:val="pt-PT"/>
        </w:rPr>
        <w:t>índice de sangramento a sondagem (ISS)- corresponde ao percentual de faces com sangramento após a sondagem de todos os dentes para avaliação do NIC e PBS, sendo 4 faces por dente; (30 segundos apos mensuração)</w:t>
      </w:r>
    </w:p>
    <w:p w14:paraId="3819F88D" w14:textId="1B96AF9B" w:rsidR="00BB08A1" w:rsidRPr="00342319" w:rsidRDefault="00000000">
      <w:pPr>
        <w:pStyle w:val="CorpoA"/>
        <w:spacing w:line="360" w:lineRule="auto"/>
        <w:jc w:val="both"/>
        <w:rPr>
          <w:rStyle w:val="Nenhum"/>
          <w:rFonts w:ascii="Arial" w:eastAsia="Arial" w:hAnsi="Arial" w:cs="Arial"/>
          <w:color w:val="0070C0"/>
          <w:sz w:val="24"/>
          <w:szCs w:val="24"/>
        </w:rPr>
      </w:pPr>
      <w:bookmarkStart w:id="3" w:name="_Hlk165408910"/>
      <w:r w:rsidRPr="00342319">
        <w:rPr>
          <w:rStyle w:val="Nenhum"/>
          <w:rFonts w:ascii="Arial" w:hAnsi="Arial"/>
          <w:color w:val="0070C0"/>
          <w:sz w:val="24"/>
          <w:szCs w:val="24"/>
          <w:lang w:val="es-ES_tradnl"/>
        </w:rPr>
        <w:t>Desfecho secund</w:t>
      </w:r>
      <w:r w:rsidRPr="00342319">
        <w:rPr>
          <w:rStyle w:val="Nenhum"/>
          <w:rFonts w:ascii="Arial" w:hAnsi="Arial"/>
          <w:color w:val="0070C0"/>
          <w:sz w:val="24"/>
          <w:szCs w:val="24"/>
          <w:lang w:val="pt-PT"/>
        </w:rPr>
        <w:t xml:space="preserve">ário: </w:t>
      </w:r>
    </w:p>
    <w:p w14:paraId="57610832" w14:textId="29B4125A" w:rsidR="00BB08A1" w:rsidRDefault="00000000">
      <w:pPr>
        <w:pStyle w:val="CorpoA"/>
        <w:spacing w:line="360" w:lineRule="auto"/>
        <w:jc w:val="both"/>
        <w:rPr>
          <w:rStyle w:val="Nenhum"/>
          <w:rFonts w:ascii="Arial" w:hAnsi="Arial"/>
          <w:color w:val="0070C0"/>
          <w:sz w:val="24"/>
          <w:szCs w:val="24"/>
          <w:lang w:val="pt-PT"/>
        </w:rPr>
      </w:pPr>
      <w:r w:rsidRPr="00342319">
        <w:rPr>
          <w:rStyle w:val="Nenhum"/>
          <w:rFonts w:ascii="Arial" w:hAnsi="Arial"/>
          <w:color w:val="0070C0"/>
          <w:sz w:val="24"/>
          <w:szCs w:val="24"/>
          <w:lang w:val="pt-PT"/>
        </w:rPr>
        <w:t>a</w:t>
      </w:r>
      <w:r w:rsidRPr="00342319">
        <w:rPr>
          <w:rStyle w:val="Nenhum"/>
          <w:rFonts w:ascii="Arial" w:hAnsi="Arial"/>
          <w:color w:val="0070C0"/>
          <w:sz w:val="24"/>
          <w:szCs w:val="24"/>
          <w:lang w:val="ru-RU"/>
        </w:rPr>
        <w:t xml:space="preserve">- </w:t>
      </w:r>
      <w:r w:rsidRPr="00342319">
        <w:rPr>
          <w:rStyle w:val="Nenhum"/>
          <w:rFonts w:ascii="Arial" w:hAnsi="Arial"/>
          <w:color w:val="0070C0"/>
          <w:sz w:val="24"/>
          <w:szCs w:val="24"/>
          <w:lang w:val="pt-PT"/>
        </w:rPr>
        <w:t>índice de placa visível (IPV)- corresponde ao percentual de faces com biofilme visível, de todos os dentes, sendo 4 faces por dente;</w:t>
      </w:r>
      <w:r w:rsidR="001E6EDA" w:rsidRPr="00342319">
        <w:rPr>
          <w:rStyle w:val="Nenhum"/>
          <w:rFonts w:ascii="Arial" w:hAnsi="Arial"/>
          <w:color w:val="0070C0"/>
          <w:sz w:val="24"/>
          <w:szCs w:val="24"/>
          <w:lang w:val="pt-PT"/>
        </w:rPr>
        <w:t xml:space="preserve"> (Quigley &amp;hein modicifado)</w:t>
      </w:r>
      <w:r w:rsidR="006463AE" w:rsidRPr="00342319">
        <w:rPr>
          <w:rStyle w:val="Nenhum"/>
          <w:rFonts w:ascii="Arial" w:hAnsi="Arial"/>
          <w:color w:val="0070C0"/>
          <w:sz w:val="24"/>
          <w:szCs w:val="24"/>
          <w:lang w:val="pt-PT"/>
        </w:rPr>
        <w:t xml:space="preserve"> </w:t>
      </w:r>
    </w:p>
    <w:p w14:paraId="7C30C615" w14:textId="205306FE" w:rsidR="00FF4AE2" w:rsidRPr="00342319" w:rsidRDefault="00FF4AE2">
      <w:pPr>
        <w:pStyle w:val="CorpoA"/>
        <w:spacing w:line="360" w:lineRule="auto"/>
        <w:jc w:val="both"/>
        <w:rPr>
          <w:rStyle w:val="Nenhum"/>
          <w:rFonts w:ascii="Arial" w:eastAsia="Arial" w:hAnsi="Arial" w:cs="Arial"/>
          <w:color w:val="0070C0"/>
          <w:sz w:val="24"/>
          <w:szCs w:val="24"/>
        </w:rPr>
      </w:pPr>
      <w:bookmarkStart w:id="4" w:name="_Hlk165410021"/>
      <w:r>
        <w:rPr>
          <w:rStyle w:val="Nenhum"/>
          <w:rFonts w:ascii="Arial" w:hAnsi="Arial"/>
          <w:color w:val="0070C0"/>
          <w:sz w:val="24"/>
          <w:szCs w:val="24"/>
          <w:lang w:val="pt-PT"/>
        </w:rPr>
        <w:t xml:space="preserve">b- OHIP-14. </w:t>
      </w:r>
      <w:r w:rsidR="000B0C18">
        <w:rPr>
          <w:rStyle w:val="Nenhum"/>
          <w:rFonts w:ascii="Arial" w:hAnsi="Arial"/>
          <w:color w:val="0070C0"/>
          <w:sz w:val="24"/>
          <w:szCs w:val="24"/>
          <w:lang w:val="pt-PT"/>
        </w:rPr>
        <w:t>Questionário que será usado para avaliar a auto-percepeção dos pacientes sobre as possiveis mudanças na sua saúde bucal</w:t>
      </w:r>
      <w:r w:rsidR="00E657C1">
        <w:rPr>
          <w:rStyle w:val="Nenhum"/>
          <w:rFonts w:ascii="Arial" w:hAnsi="Arial"/>
          <w:color w:val="0070C0"/>
          <w:sz w:val="24"/>
          <w:szCs w:val="24"/>
          <w:lang w:val="pt-PT"/>
        </w:rPr>
        <w:t xml:space="preserve"> (Anexo I)</w:t>
      </w:r>
      <w:r w:rsidR="0028035F">
        <w:rPr>
          <w:rStyle w:val="Nenhum"/>
          <w:rFonts w:ascii="Arial" w:hAnsi="Arial"/>
          <w:color w:val="0070C0"/>
          <w:sz w:val="24"/>
          <w:szCs w:val="24"/>
          <w:lang w:val="pt-PT"/>
        </w:rPr>
        <w:t>.</w:t>
      </w:r>
    </w:p>
    <w:bookmarkEnd w:id="3"/>
    <w:bookmarkEnd w:id="4"/>
    <w:p w14:paraId="79EDAD82" w14:textId="7746DB96" w:rsidR="00BB08A1" w:rsidRDefault="00000000">
      <w:pPr>
        <w:pStyle w:val="CorpoA"/>
        <w:spacing w:line="360" w:lineRule="auto"/>
        <w:jc w:val="both"/>
        <w:rPr>
          <w:rStyle w:val="Nenhum"/>
          <w:rFonts w:ascii="Arial" w:eastAsia="Arial" w:hAnsi="Arial" w:cs="Arial"/>
          <w:i/>
          <w:iCs/>
          <w:sz w:val="24"/>
          <w:szCs w:val="24"/>
        </w:rPr>
      </w:pPr>
      <w:r>
        <w:rPr>
          <w:rStyle w:val="Nenhum"/>
          <w:rFonts w:ascii="Arial" w:hAnsi="Arial"/>
          <w:i/>
          <w:iCs/>
          <w:sz w:val="24"/>
          <w:szCs w:val="24"/>
          <w:lang w:val="pt-PT"/>
        </w:rPr>
        <w:t>Procedimentos terapêuticos:</w:t>
      </w:r>
      <w:r w:rsidR="005E5E30">
        <w:rPr>
          <w:rStyle w:val="Nenhum"/>
          <w:rFonts w:ascii="Arial" w:hAnsi="Arial"/>
          <w:i/>
          <w:iCs/>
          <w:sz w:val="24"/>
          <w:szCs w:val="24"/>
          <w:lang w:val="pt-PT"/>
        </w:rPr>
        <w:t xml:space="preserve"> </w:t>
      </w:r>
    </w:p>
    <w:p w14:paraId="2E265242" w14:textId="74630499" w:rsidR="00BB08A1" w:rsidRDefault="00000000">
      <w:pPr>
        <w:pStyle w:val="CorpoA"/>
        <w:spacing w:line="360" w:lineRule="auto"/>
        <w:jc w:val="both"/>
        <w:rPr>
          <w:rStyle w:val="Nenhum"/>
          <w:rFonts w:ascii="Arial" w:eastAsia="Arial" w:hAnsi="Arial" w:cs="Arial"/>
          <w:sz w:val="24"/>
          <w:szCs w:val="24"/>
        </w:rPr>
      </w:pPr>
      <w:r>
        <w:rPr>
          <w:rStyle w:val="Nenhum"/>
          <w:rFonts w:ascii="Arial" w:hAnsi="Arial"/>
          <w:sz w:val="24"/>
          <w:szCs w:val="24"/>
          <w:lang w:val="pt-PT"/>
        </w:rPr>
        <w:t>Todos os pacientes receberão um tratamento periodontal que visa o controle mecânico do biofilme Supra</w:t>
      </w:r>
      <w:r w:rsidR="005E5E30">
        <w:rPr>
          <w:rStyle w:val="Nenhum"/>
          <w:rFonts w:ascii="Arial" w:hAnsi="Arial"/>
          <w:sz w:val="24"/>
          <w:szCs w:val="24"/>
          <w:lang w:val="pt-PT"/>
        </w:rPr>
        <w:t xml:space="preserve"> </w:t>
      </w:r>
      <w:r>
        <w:rPr>
          <w:rStyle w:val="Nenhum"/>
          <w:rFonts w:ascii="Arial" w:hAnsi="Arial"/>
          <w:sz w:val="24"/>
          <w:szCs w:val="24"/>
          <w:lang w:val="pt-PT"/>
        </w:rPr>
        <w:t xml:space="preserve">gengival, utilizando ultrassom, instrumentos manuais e anestesia local (caso necessário), após uma fase de pré-tratamento </w:t>
      </w:r>
      <w:r>
        <w:rPr>
          <w:rStyle w:val="Nenhum"/>
          <w:rFonts w:ascii="Arial" w:hAnsi="Arial"/>
          <w:sz w:val="24"/>
          <w:szCs w:val="24"/>
          <w:lang w:val="pt-PT"/>
        </w:rPr>
        <w:lastRenderedPageBreak/>
        <w:t xml:space="preserve">para o diagnostico, coleta inicial dos índices e para </w:t>
      </w:r>
      <w:r w:rsidR="001E6EDA">
        <w:rPr>
          <w:rStyle w:val="Nenhum"/>
          <w:rFonts w:ascii="Arial" w:hAnsi="Arial"/>
          <w:sz w:val="24"/>
          <w:szCs w:val="24"/>
          <w:lang w:val="pt-PT"/>
        </w:rPr>
        <w:t>instrução</w:t>
      </w:r>
      <w:r>
        <w:rPr>
          <w:rStyle w:val="Nenhum"/>
          <w:rFonts w:ascii="Arial" w:hAnsi="Arial"/>
          <w:sz w:val="24"/>
          <w:szCs w:val="24"/>
          <w:lang w:val="es-ES_tradnl"/>
        </w:rPr>
        <w:t xml:space="preserve"> de higiene bucal (IHB) </w:t>
      </w:r>
      <w:r>
        <w:rPr>
          <w:rStyle w:val="Nenhum"/>
          <w:rFonts w:ascii="Arial" w:hAnsi="Arial"/>
          <w:sz w:val="24"/>
          <w:szCs w:val="24"/>
          <w:lang w:val="pt-PT"/>
        </w:rPr>
        <w:t>– uso da escova e fio dental (IHB padronizada em 30 minutos para todos os pacientes).</w:t>
      </w:r>
    </w:p>
    <w:p w14:paraId="0F2E7589" w14:textId="4EA98745" w:rsidR="00BB08A1" w:rsidRDefault="00000000">
      <w:pPr>
        <w:pStyle w:val="CorpoA"/>
        <w:spacing w:line="360" w:lineRule="auto"/>
        <w:jc w:val="both"/>
        <w:rPr>
          <w:rStyle w:val="Nenhum"/>
          <w:rFonts w:ascii="Arial" w:eastAsia="Arial" w:hAnsi="Arial" w:cs="Arial"/>
          <w:sz w:val="24"/>
          <w:szCs w:val="24"/>
        </w:rPr>
      </w:pPr>
      <w:r>
        <w:rPr>
          <w:rStyle w:val="Nenhum"/>
          <w:rFonts w:ascii="Arial" w:hAnsi="Arial"/>
          <w:sz w:val="24"/>
          <w:szCs w:val="24"/>
          <w:lang w:val="pt-PT"/>
        </w:rPr>
        <w:t xml:space="preserve">GT receberá, adicionalmente, </w:t>
      </w:r>
      <w:r w:rsidRPr="00957DA9">
        <w:rPr>
          <w:rStyle w:val="Nenhum"/>
          <w:rFonts w:ascii="Arial" w:hAnsi="Arial"/>
          <w:color w:val="0070C0"/>
          <w:sz w:val="24"/>
          <w:szCs w:val="24"/>
          <w:lang w:val="pt-PT"/>
        </w:rPr>
        <w:t xml:space="preserve">uma </w:t>
      </w:r>
      <w:r w:rsidR="00957DA9" w:rsidRPr="00957DA9">
        <w:rPr>
          <w:rStyle w:val="Nenhum"/>
          <w:rFonts w:ascii="Arial" w:hAnsi="Arial"/>
          <w:color w:val="0070C0"/>
          <w:sz w:val="24"/>
          <w:szCs w:val="24"/>
          <w:lang w:val="pt-PT"/>
        </w:rPr>
        <w:t>porção de queijo</w:t>
      </w:r>
      <w:r w:rsidRPr="00957DA9">
        <w:rPr>
          <w:rStyle w:val="Nenhum"/>
          <w:rFonts w:ascii="Arial" w:hAnsi="Arial"/>
          <w:color w:val="0070C0"/>
          <w:sz w:val="24"/>
          <w:szCs w:val="24"/>
          <w:lang w:val="pt-PT"/>
        </w:rPr>
        <w:t xml:space="preserve"> </w:t>
      </w:r>
      <w:r>
        <w:rPr>
          <w:rStyle w:val="Nenhum"/>
          <w:rFonts w:ascii="Arial" w:hAnsi="Arial"/>
          <w:sz w:val="24"/>
          <w:szCs w:val="24"/>
          <w:lang w:val="pt-PT"/>
        </w:rPr>
        <w:t>contendo microrganismos vivos, que deverá ser consumida 1 x por dia (</w:t>
      </w:r>
      <w:r w:rsidR="00957DA9">
        <w:rPr>
          <w:rStyle w:val="Nenhum"/>
          <w:rFonts w:ascii="Arial" w:hAnsi="Arial"/>
          <w:sz w:val="24"/>
          <w:szCs w:val="24"/>
          <w:lang w:val="pt-PT"/>
        </w:rPr>
        <w:t>20g</w:t>
      </w:r>
      <w:r>
        <w:rPr>
          <w:rStyle w:val="Nenhum"/>
          <w:rFonts w:ascii="Arial" w:hAnsi="Arial"/>
          <w:sz w:val="24"/>
          <w:szCs w:val="24"/>
          <w:lang w:val="pt-PT"/>
        </w:rPr>
        <w:t xml:space="preserve">), pela manhã juntamente com o café da manhã, durante 15 dias. Após a ingestão do produto, os pacientes deverão enxaguar a boca com </w:t>
      </w:r>
      <w:r w:rsidR="008F643F">
        <w:rPr>
          <w:rStyle w:val="Nenhum"/>
          <w:rFonts w:ascii="Arial" w:hAnsi="Arial"/>
          <w:sz w:val="24"/>
          <w:szCs w:val="24"/>
          <w:lang w:val="pt-PT"/>
        </w:rPr>
        <w:t>á</w:t>
      </w:r>
      <w:r>
        <w:rPr>
          <w:rStyle w:val="Nenhum"/>
          <w:rFonts w:ascii="Arial" w:hAnsi="Arial"/>
          <w:sz w:val="24"/>
          <w:szCs w:val="24"/>
          <w:lang w:val="pt-PT"/>
        </w:rPr>
        <w:t>gua corrente e passados 30 minutos, deverão realizar a higiene bucal completa para minimizar os possíveis efeitos no esmalte do produto com pH ácido (Messias et al. 2011).</w:t>
      </w:r>
    </w:p>
    <w:p w14:paraId="045FCE28" w14:textId="7A8808BA" w:rsidR="00BB08A1" w:rsidRDefault="00000000">
      <w:pPr>
        <w:pStyle w:val="CorpoA"/>
        <w:spacing w:line="360" w:lineRule="auto"/>
        <w:jc w:val="both"/>
        <w:rPr>
          <w:rStyle w:val="Nenhum"/>
          <w:rFonts w:ascii="Arial" w:eastAsia="Arial" w:hAnsi="Arial" w:cs="Arial"/>
          <w:sz w:val="24"/>
          <w:szCs w:val="24"/>
        </w:rPr>
      </w:pPr>
      <w:r>
        <w:rPr>
          <w:rStyle w:val="Nenhum"/>
          <w:rFonts w:ascii="Arial" w:hAnsi="Arial"/>
          <w:sz w:val="24"/>
          <w:szCs w:val="24"/>
        </w:rPr>
        <w:t>J</w:t>
      </w:r>
      <w:r>
        <w:rPr>
          <w:rStyle w:val="Nenhum"/>
          <w:rFonts w:ascii="Arial" w:hAnsi="Arial"/>
          <w:sz w:val="24"/>
          <w:szCs w:val="24"/>
          <w:lang w:val="pt-PT"/>
        </w:rPr>
        <w:t xml:space="preserve">á GC, receberá </w:t>
      </w:r>
      <w:r w:rsidRPr="00957DA9">
        <w:rPr>
          <w:rStyle w:val="Nenhum"/>
          <w:rFonts w:ascii="Arial" w:hAnsi="Arial"/>
          <w:color w:val="0070C0"/>
          <w:sz w:val="24"/>
          <w:szCs w:val="24"/>
          <w:lang w:val="pt-PT"/>
        </w:rPr>
        <w:t xml:space="preserve">uma </w:t>
      </w:r>
      <w:r w:rsidR="00957DA9" w:rsidRPr="00957DA9">
        <w:rPr>
          <w:rStyle w:val="Nenhum"/>
          <w:rFonts w:ascii="Arial" w:hAnsi="Arial"/>
          <w:color w:val="0070C0"/>
          <w:sz w:val="24"/>
          <w:szCs w:val="24"/>
          <w:lang w:val="pt-PT"/>
        </w:rPr>
        <w:t xml:space="preserve">porção de queijo </w:t>
      </w:r>
      <w:r w:rsidRPr="00957DA9">
        <w:rPr>
          <w:rStyle w:val="Nenhum"/>
          <w:rFonts w:ascii="Arial" w:hAnsi="Arial"/>
          <w:color w:val="0070C0"/>
          <w:sz w:val="24"/>
          <w:szCs w:val="24"/>
        </w:rPr>
        <w:t>id</w:t>
      </w:r>
      <w:r w:rsidRPr="00957DA9">
        <w:rPr>
          <w:rStyle w:val="Nenhum"/>
          <w:rFonts w:ascii="Arial" w:hAnsi="Arial"/>
          <w:color w:val="0070C0"/>
          <w:sz w:val="24"/>
          <w:szCs w:val="24"/>
          <w:lang w:val="pt-PT"/>
        </w:rPr>
        <w:t>ê</w:t>
      </w:r>
      <w:r w:rsidRPr="00957DA9">
        <w:rPr>
          <w:rStyle w:val="Nenhum"/>
          <w:rFonts w:ascii="Arial" w:hAnsi="Arial"/>
          <w:color w:val="0070C0"/>
          <w:sz w:val="24"/>
          <w:szCs w:val="24"/>
          <w:lang w:val="it-IT"/>
        </w:rPr>
        <w:t>ntica</w:t>
      </w:r>
      <w:r>
        <w:rPr>
          <w:rStyle w:val="Nenhum"/>
          <w:rFonts w:ascii="Arial" w:hAnsi="Arial"/>
          <w:sz w:val="24"/>
          <w:szCs w:val="24"/>
          <w:lang w:val="it-IT"/>
        </w:rPr>
        <w:t>, por</w:t>
      </w:r>
      <w:r>
        <w:rPr>
          <w:rStyle w:val="Nenhum"/>
          <w:rFonts w:ascii="Arial" w:hAnsi="Arial"/>
          <w:sz w:val="24"/>
          <w:szCs w:val="24"/>
          <w:lang w:val="pt-PT"/>
        </w:rPr>
        <w:t xml:space="preserve">ém sem os microrganismos vivos (placebo), que deverá ser consumida na mesma quantidade e no mesmo período que </w:t>
      </w:r>
      <w:r w:rsidR="00957DA9">
        <w:rPr>
          <w:rStyle w:val="Nenhum"/>
          <w:rFonts w:ascii="Arial" w:hAnsi="Arial"/>
          <w:sz w:val="24"/>
          <w:szCs w:val="24"/>
          <w:lang w:val="pt-PT"/>
        </w:rPr>
        <w:t>o</w:t>
      </w:r>
      <w:r>
        <w:rPr>
          <w:rStyle w:val="Nenhum"/>
          <w:rFonts w:ascii="Arial" w:hAnsi="Arial"/>
          <w:sz w:val="24"/>
          <w:szCs w:val="24"/>
          <w:lang w:val="pt-PT"/>
        </w:rPr>
        <w:t xml:space="preserve"> teste. Após a ingestão do produto, os pacientes do grupo controle também deverão enxaguar a boca com agua corrente e, passados 30 minutos, deverão realizar a higiene bucal completa, visando minimizar os possíveis efeitos no esmalte do produto ácido (Messias et al. 2011).</w:t>
      </w:r>
    </w:p>
    <w:p w14:paraId="6A748FA6" w14:textId="77777777" w:rsidR="00BB08A1" w:rsidRDefault="00000000">
      <w:pPr>
        <w:pStyle w:val="CorpoA"/>
        <w:spacing w:line="360" w:lineRule="auto"/>
        <w:jc w:val="both"/>
        <w:rPr>
          <w:rStyle w:val="Nenhum"/>
          <w:rFonts w:ascii="Arial" w:eastAsia="Arial" w:hAnsi="Arial" w:cs="Arial"/>
          <w:sz w:val="24"/>
          <w:szCs w:val="24"/>
        </w:rPr>
      </w:pPr>
      <w:r>
        <w:rPr>
          <w:rStyle w:val="Nenhum"/>
          <w:rFonts w:ascii="Arial" w:hAnsi="Arial"/>
          <w:sz w:val="24"/>
          <w:szCs w:val="24"/>
          <w:lang w:val="pt-PT"/>
        </w:rPr>
        <w:t>A sequência de atendimento clí</w:t>
      </w:r>
      <w:r>
        <w:rPr>
          <w:rStyle w:val="Nenhum"/>
          <w:rFonts w:ascii="Arial" w:hAnsi="Arial"/>
          <w:sz w:val="24"/>
          <w:szCs w:val="24"/>
          <w:lang w:val="it-IT"/>
        </w:rPr>
        <w:t>nico ser</w:t>
      </w:r>
      <w:r>
        <w:rPr>
          <w:rStyle w:val="Nenhum"/>
          <w:rFonts w:ascii="Arial" w:hAnsi="Arial"/>
          <w:sz w:val="24"/>
          <w:szCs w:val="24"/>
          <w:lang w:val="pt-PT"/>
        </w:rPr>
        <w:t>á a seguinte:</w:t>
      </w:r>
    </w:p>
    <w:p w14:paraId="14B7B936" w14:textId="77777777" w:rsidR="00BB08A1" w:rsidRDefault="00000000">
      <w:pPr>
        <w:pStyle w:val="CorpoA"/>
        <w:spacing w:line="360" w:lineRule="auto"/>
        <w:jc w:val="both"/>
        <w:rPr>
          <w:rStyle w:val="Nenhum"/>
          <w:rFonts w:ascii="Arial" w:eastAsia="Arial" w:hAnsi="Arial" w:cs="Arial"/>
          <w:i/>
          <w:iCs/>
          <w:sz w:val="24"/>
          <w:szCs w:val="24"/>
        </w:rPr>
      </w:pPr>
      <w:r>
        <w:rPr>
          <w:rStyle w:val="Nenhum"/>
          <w:rFonts w:ascii="Arial" w:hAnsi="Arial"/>
          <w:i/>
          <w:iCs/>
          <w:sz w:val="24"/>
          <w:szCs w:val="24"/>
          <w:lang w:val="it-IT"/>
        </w:rPr>
        <w:t xml:space="preserve">Fase 1 </w:t>
      </w:r>
      <w:r>
        <w:rPr>
          <w:rStyle w:val="Nenhum"/>
          <w:rFonts w:ascii="Arial" w:hAnsi="Arial"/>
          <w:i/>
          <w:iCs/>
          <w:sz w:val="24"/>
          <w:szCs w:val="24"/>
          <w:lang w:val="pt-PT"/>
        </w:rPr>
        <w:t xml:space="preserve">– </w:t>
      </w:r>
      <w:r>
        <w:rPr>
          <w:rStyle w:val="Nenhum"/>
          <w:rFonts w:ascii="Arial" w:hAnsi="Arial"/>
          <w:i/>
          <w:iCs/>
          <w:sz w:val="24"/>
          <w:szCs w:val="24"/>
        </w:rPr>
        <w:t>Pr</w:t>
      </w:r>
      <w:r>
        <w:rPr>
          <w:rStyle w:val="Nenhum"/>
          <w:rFonts w:ascii="Arial" w:hAnsi="Arial"/>
          <w:i/>
          <w:iCs/>
          <w:sz w:val="24"/>
          <w:szCs w:val="24"/>
          <w:lang w:val="pt-PT"/>
        </w:rPr>
        <w:t>é</w:t>
      </w:r>
      <w:r>
        <w:rPr>
          <w:rStyle w:val="Nenhum"/>
          <w:rFonts w:ascii="Arial" w:hAnsi="Arial"/>
          <w:i/>
          <w:iCs/>
          <w:sz w:val="24"/>
          <w:szCs w:val="24"/>
          <w:lang w:val="it-IT"/>
        </w:rPr>
        <w:t>-tratamento:</w:t>
      </w:r>
    </w:p>
    <w:p w14:paraId="6749014A" w14:textId="00D1A3B6" w:rsidR="00BB08A1" w:rsidRDefault="00000000">
      <w:pPr>
        <w:pStyle w:val="CorpoA"/>
        <w:numPr>
          <w:ilvl w:val="0"/>
          <w:numId w:val="2"/>
        </w:numPr>
        <w:spacing w:after="0" w:line="360" w:lineRule="auto"/>
        <w:jc w:val="both"/>
        <w:rPr>
          <w:rFonts w:ascii="Arial" w:hAnsi="Arial"/>
          <w:sz w:val="24"/>
          <w:szCs w:val="24"/>
          <w:lang w:val="pt-PT"/>
        </w:rPr>
      </w:pPr>
      <w:r>
        <w:rPr>
          <w:rStyle w:val="Nenhum"/>
          <w:rFonts w:ascii="Arial" w:hAnsi="Arial"/>
          <w:sz w:val="24"/>
          <w:szCs w:val="24"/>
          <w:lang w:val="pt-PT"/>
        </w:rPr>
        <w:t>Consulta 1. Objetivo: diagnó</w:t>
      </w:r>
      <w:r>
        <w:rPr>
          <w:rStyle w:val="Nenhum"/>
          <w:rFonts w:ascii="Arial" w:hAnsi="Arial"/>
          <w:sz w:val="24"/>
          <w:szCs w:val="24"/>
          <w:lang w:val="it-IT"/>
        </w:rPr>
        <w:t>stico. Dura</w:t>
      </w:r>
      <w:r>
        <w:rPr>
          <w:rStyle w:val="Nenhum"/>
          <w:rFonts w:ascii="Arial" w:hAnsi="Arial"/>
          <w:sz w:val="24"/>
          <w:szCs w:val="24"/>
          <w:lang w:val="pt-PT"/>
        </w:rPr>
        <w:t>ção: 30 minutos. Procedimentos: exames clínicos –</w:t>
      </w:r>
      <w:r>
        <w:rPr>
          <w:rStyle w:val="Nenhum"/>
          <w:rFonts w:ascii="Arial" w:hAnsi="Arial"/>
          <w:sz w:val="24"/>
          <w:szCs w:val="24"/>
        </w:rPr>
        <w:t xml:space="preserve"> </w:t>
      </w:r>
      <w:r>
        <w:rPr>
          <w:rStyle w:val="Nenhum"/>
          <w:rFonts w:ascii="Arial" w:hAnsi="Arial"/>
          <w:sz w:val="24"/>
          <w:szCs w:val="24"/>
          <w:lang w:val="pt-PT"/>
        </w:rPr>
        <w:t>IPV</w:t>
      </w:r>
      <w:r w:rsidR="00851401">
        <w:rPr>
          <w:rStyle w:val="Nenhum"/>
          <w:rFonts w:ascii="Arial" w:hAnsi="Arial"/>
          <w:sz w:val="24"/>
          <w:szCs w:val="24"/>
          <w:lang w:val="pt-PT"/>
        </w:rPr>
        <w:t>,</w:t>
      </w:r>
      <w:r>
        <w:rPr>
          <w:rStyle w:val="Nenhum"/>
          <w:rFonts w:ascii="Arial" w:hAnsi="Arial"/>
          <w:sz w:val="24"/>
          <w:szCs w:val="24"/>
          <w:lang w:val="pt-PT"/>
        </w:rPr>
        <w:t xml:space="preserve"> ISS</w:t>
      </w:r>
      <w:r w:rsidR="00851401">
        <w:rPr>
          <w:rStyle w:val="Nenhum"/>
          <w:rFonts w:ascii="Arial" w:hAnsi="Arial"/>
          <w:sz w:val="24"/>
          <w:szCs w:val="24"/>
          <w:lang w:val="pt-PT"/>
        </w:rPr>
        <w:t xml:space="preserve"> e coleta de biofilme supra gengival</w:t>
      </w:r>
      <w:r>
        <w:rPr>
          <w:rStyle w:val="Nenhum"/>
          <w:rFonts w:ascii="Arial" w:hAnsi="Arial"/>
          <w:sz w:val="24"/>
          <w:szCs w:val="24"/>
          <w:lang w:val="pt-PT"/>
        </w:rPr>
        <w:t>. Preenchimento do questionário e assinatura do TCLE. Solicitação de escova e fio dental;</w:t>
      </w:r>
    </w:p>
    <w:p w14:paraId="76C36851" w14:textId="77777777" w:rsidR="00BB08A1" w:rsidRDefault="00BB08A1">
      <w:pPr>
        <w:pStyle w:val="CorpoA"/>
        <w:spacing w:after="0" w:line="360" w:lineRule="auto"/>
        <w:jc w:val="both"/>
        <w:rPr>
          <w:rStyle w:val="Nenhum"/>
          <w:rFonts w:ascii="Arial" w:eastAsia="Arial" w:hAnsi="Arial" w:cs="Arial"/>
          <w:sz w:val="24"/>
          <w:szCs w:val="24"/>
        </w:rPr>
      </w:pPr>
    </w:p>
    <w:p w14:paraId="4185F5F8" w14:textId="77777777" w:rsidR="00BB08A1" w:rsidRDefault="00000000">
      <w:pPr>
        <w:pStyle w:val="CorpoA"/>
        <w:spacing w:line="360" w:lineRule="auto"/>
        <w:jc w:val="both"/>
        <w:rPr>
          <w:rStyle w:val="Nenhum"/>
          <w:rFonts w:ascii="Arial" w:eastAsia="Arial" w:hAnsi="Arial" w:cs="Arial"/>
          <w:i/>
          <w:iCs/>
          <w:sz w:val="24"/>
          <w:szCs w:val="24"/>
        </w:rPr>
      </w:pPr>
      <w:r>
        <w:rPr>
          <w:rStyle w:val="Nenhum"/>
          <w:rFonts w:ascii="Arial" w:hAnsi="Arial"/>
          <w:i/>
          <w:iCs/>
          <w:sz w:val="24"/>
          <w:szCs w:val="24"/>
        </w:rPr>
        <w:t xml:space="preserve">Fase 2 </w:t>
      </w:r>
      <w:r>
        <w:rPr>
          <w:rStyle w:val="Nenhum"/>
          <w:rFonts w:ascii="Arial" w:hAnsi="Arial"/>
          <w:i/>
          <w:iCs/>
          <w:sz w:val="24"/>
          <w:szCs w:val="24"/>
          <w:lang w:val="pt-PT"/>
        </w:rPr>
        <w:t>– Tratamento da Gengivite</w:t>
      </w:r>
      <w:r>
        <w:rPr>
          <w:rStyle w:val="Nenhum"/>
          <w:rFonts w:ascii="Arial" w:hAnsi="Arial"/>
          <w:i/>
          <w:iCs/>
          <w:sz w:val="24"/>
          <w:szCs w:val="24"/>
        </w:rPr>
        <w:t>:</w:t>
      </w:r>
    </w:p>
    <w:p w14:paraId="4B39FF63" w14:textId="77777777" w:rsidR="00BB08A1" w:rsidRDefault="00BB08A1">
      <w:pPr>
        <w:pStyle w:val="CorpoA"/>
        <w:spacing w:after="0" w:line="360" w:lineRule="auto"/>
        <w:jc w:val="both"/>
        <w:rPr>
          <w:rStyle w:val="Nenhum"/>
          <w:rFonts w:ascii="Arial" w:eastAsia="Arial" w:hAnsi="Arial" w:cs="Arial"/>
          <w:sz w:val="24"/>
          <w:szCs w:val="24"/>
        </w:rPr>
      </w:pPr>
    </w:p>
    <w:p w14:paraId="0B076012" w14:textId="77777777" w:rsidR="00BB08A1" w:rsidRDefault="00000000">
      <w:pPr>
        <w:pStyle w:val="CorpoA"/>
        <w:numPr>
          <w:ilvl w:val="0"/>
          <w:numId w:val="2"/>
        </w:numPr>
        <w:spacing w:line="360" w:lineRule="auto"/>
        <w:jc w:val="both"/>
        <w:rPr>
          <w:rFonts w:ascii="Arial" w:hAnsi="Arial"/>
          <w:sz w:val="24"/>
          <w:szCs w:val="24"/>
          <w:lang w:val="pt-PT"/>
        </w:rPr>
      </w:pPr>
      <w:r>
        <w:rPr>
          <w:rStyle w:val="Nenhum"/>
          <w:rFonts w:ascii="Arial" w:hAnsi="Arial"/>
          <w:sz w:val="24"/>
          <w:szCs w:val="24"/>
          <w:lang w:val="pt-PT"/>
        </w:rPr>
        <w:t xml:space="preserve">Consulta 2. Objetivo: reduzir a presença do biofilme supragengival. Raspagem supragengival de todos os dentes. Instrução de higiene bucal (escova e fio dental) em frente ao espelho. Após o treinamento, a recomendação para todos os pacientes será </w:t>
      </w:r>
      <w:r>
        <w:rPr>
          <w:rStyle w:val="Nenhum"/>
          <w:rFonts w:ascii="Arial" w:hAnsi="Arial"/>
          <w:sz w:val="24"/>
          <w:szCs w:val="24"/>
          <w:lang w:val="it-IT"/>
        </w:rPr>
        <w:t>de escova</w:t>
      </w:r>
      <w:r>
        <w:rPr>
          <w:rStyle w:val="Nenhum"/>
          <w:rFonts w:ascii="Arial" w:hAnsi="Arial"/>
          <w:sz w:val="24"/>
          <w:szCs w:val="24"/>
          <w:lang w:val="pt-PT"/>
        </w:rPr>
        <w:t>ção com escova macia e uso de fio dental 2 vezes ao dia, durante todo o período do estudo.</w:t>
      </w:r>
    </w:p>
    <w:p w14:paraId="34FD439E" w14:textId="77777777" w:rsidR="00BB08A1" w:rsidRDefault="00000000">
      <w:pPr>
        <w:pStyle w:val="CorpoA"/>
        <w:spacing w:line="360" w:lineRule="auto"/>
        <w:jc w:val="both"/>
        <w:rPr>
          <w:rStyle w:val="Nenhum"/>
          <w:rFonts w:ascii="Arial" w:eastAsia="Arial" w:hAnsi="Arial" w:cs="Arial"/>
          <w:i/>
          <w:iCs/>
          <w:sz w:val="24"/>
          <w:szCs w:val="24"/>
        </w:rPr>
      </w:pPr>
      <w:r>
        <w:rPr>
          <w:rStyle w:val="Nenhum"/>
          <w:rFonts w:ascii="Arial" w:hAnsi="Arial"/>
          <w:i/>
          <w:iCs/>
          <w:sz w:val="24"/>
          <w:szCs w:val="24"/>
          <w:lang w:val="pt-PT"/>
        </w:rPr>
        <w:lastRenderedPageBreak/>
        <w:t>Acompanhamento e manutençã</w:t>
      </w:r>
      <w:r>
        <w:rPr>
          <w:rStyle w:val="Nenhum"/>
          <w:rFonts w:ascii="Arial" w:hAnsi="Arial"/>
          <w:i/>
          <w:iCs/>
          <w:sz w:val="24"/>
          <w:szCs w:val="24"/>
        </w:rPr>
        <w:t>o</w:t>
      </w:r>
    </w:p>
    <w:p w14:paraId="7317DD43" w14:textId="18566AE7" w:rsidR="00BB08A1" w:rsidRDefault="00000000">
      <w:pPr>
        <w:pStyle w:val="CorpoA"/>
        <w:spacing w:line="360" w:lineRule="auto"/>
        <w:ind w:firstLine="708"/>
        <w:jc w:val="both"/>
        <w:rPr>
          <w:rStyle w:val="Nenhum"/>
          <w:rFonts w:ascii="Arial" w:hAnsi="Arial"/>
          <w:sz w:val="24"/>
          <w:szCs w:val="24"/>
          <w:lang w:val="pt-PT"/>
        </w:rPr>
      </w:pPr>
      <w:r>
        <w:rPr>
          <w:rStyle w:val="Nenhum"/>
          <w:rFonts w:ascii="Arial" w:hAnsi="Arial"/>
          <w:sz w:val="24"/>
          <w:szCs w:val="24"/>
        </w:rPr>
        <w:t>Ap</w:t>
      </w:r>
      <w:r>
        <w:rPr>
          <w:rStyle w:val="Nenhum"/>
          <w:rFonts w:ascii="Arial" w:hAnsi="Arial"/>
          <w:sz w:val="24"/>
          <w:szCs w:val="24"/>
          <w:lang w:val="pt-PT"/>
        </w:rPr>
        <w:t>ós esta fase inicial, os pacientes irão retornar em 15</w:t>
      </w:r>
      <w:r w:rsidR="006F4FED">
        <w:rPr>
          <w:rStyle w:val="Nenhum"/>
          <w:rFonts w:ascii="Arial" w:hAnsi="Arial"/>
          <w:sz w:val="24"/>
          <w:szCs w:val="24"/>
          <w:lang w:val="pt-PT"/>
        </w:rPr>
        <w:t>,</w:t>
      </w:r>
      <w:r>
        <w:rPr>
          <w:rStyle w:val="Nenhum"/>
          <w:rFonts w:ascii="Arial" w:hAnsi="Arial"/>
          <w:sz w:val="24"/>
          <w:szCs w:val="24"/>
          <w:lang w:val="pt-PT"/>
        </w:rPr>
        <w:t xml:space="preserve"> 30</w:t>
      </w:r>
      <w:r w:rsidR="006F4FED">
        <w:rPr>
          <w:rStyle w:val="Nenhum"/>
          <w:rFonts w:ascii="Arial" w:hAnsi="Arial"/>
          <w:sz w:val="24"/>
          <w:szCs w:val="24"/>
          <w:lang w:val="pt-PT"/>
        </w:rPr>
        <w:t xml:space="preserve"> e 45</w:t>
      </w:r>
      <w:r>
        <w:rPr>
          <w:rStyle w:val="Nenhum"/>
          <w:rFonts w:ascii="Arial" w:hAnsi="Arial"/>
          <w:sz w:val="24"/>
          <w:szCs w:val="24"/>
          <w:lang w:val="pt-PT"/>
        </w:rPr>
        <w:t xml:space="preserve"> dias para reavaliação. Nas consultas de reavaliaçã</w:t>
      </w:r>
      <w:r>
        <w:rPr>
          <w:rStyle w:val="Nenhum"/>
          <w:rFonts w:ascii="Arial" w:hAnsi="Arial"/>
          <w:sz w:val="24"/>
          <w:szCs w:val="24"/>
          <w:lang w:val="es-ES_tradnl"/>
        </w:rPr>
        <w:t>o ser</w:t>
      </w:r>
      <w:r>
        <w:rPr>
          <w:rStyle w:val="Nenhum"/>
          <w:rFonts w:ascii="Arial" w:hAnsi="Arial"/>
          <w:sz w:val="24"/>
          <w:szCs w:val="24"/>
          <w:lang w:val="pt-PT"/>
        </w:rPr>
        <w:t>ão realizados os exames clínicos (IPV</w:t>
      </w:r>
      <w:r w:rsidR="00851401">
        <w:rPr>
          <w:rStyle w:val="Nenhum"/>
          <w:rFonts w:ascii="Arial" w:hAnsi="Arial"/>
          <w:sz w:val="24"/>
          <w:szCs w:val="24"/>
          <w:lang w:val="pt-PT"/>
        </w:rPr>
        <w:t>,</w:t>
      </w:r>
      <w:r>
        <w:rPr>
          <w:rStyle w:val="Nenhum"/>
          <w:rFonts w:ascii="Arial" w:hAnsi="Arial"/>
          <w:sz w:val="24"/>
          <w:szCs w:val="24"/>
          <w:lang w:val="pt-PT"/>
        </w:rPr>
        <w:t xml:space="preserve"> ISS</w:t>
      </w:r>
      <w:r w:rsidR="00851401">
        <w:rPr>
          <w:rStyle w:val="Nenhum"/>
          <w:rFonts w:ascii="Arial" w:hAnsi="Arial"/>
          <w:sz w:val="24"/>
          <w:szCs w:val="24"/>
          <w:lang w:val="pt-PT"/>
        </w:rPr>
        <w:t xml:space="preserve"> e</w:t>
      </w:r>
      <w:r w:rsidR="00851401" w:rsidRPr="00851401">
        <w:rPr>
          <w:rStyle w:val="Nenhum"/>
          <w:rFonts w:ascii="Arial" w:hAnsi="Arial"/>
          <w:sz w:val="24"/>
          <w:szCs w:val="24"/>
          <w:lang w:val="pt-PT"/>
        </w:rPr>
        <w:t xml:space="preserve"> </w:t>
      </w:r>
      <w:r w:rsidR="00851401">
        <w:rPr>
          <w:rStyle w:val="Nenhum"/>
          <w:rFonts w:ascii="Arial" w:hAnsi="Arial"/>
          <w:sz w:val="24"/>
          <w:szCs w:val="24"/>
          <w:lang w:val="pt-PT"/>
        </w:rPr>
        <w:t>coleta de biofilme supra gengival</w:t>
      </w:r>
      <w:r>
        <w:rPr>
          <w:rStyle w:val="Nenhum"/>
          <w:rFonts w:ascii="Arial" w:hAnsi="Arial"/>
          <w:sz w:val="24"/>
          <w:szCs w:val="24"/>
          <w:lang w:val="pt-PT"/>
        </w:rPr>
        <w:t>)</w:t>
      </w:r>
      <w:r w:rsidR="0028035F">
        <w:rPr>
          <w:rStyle w:val="Nenhum"/>
          <w:rFonts w:ascii="Arial" w:hAnsi="Arial"/>
          <w:sz w:val="24"/>
          <w:szCs w:val="24"/>
          <w:lang w:val="pt-PT"/>
        </w:rPr>
        <w:t xml:space="preserve"> e </w:t>
      </w:r>
      <w:r w:rsidR="0028035F" w:rsidRPr="0028035F">
        <w:rPr>
          <w:rStyle w:val="Nenhum"/>
          <w:rFonts w:ascii="Arial" w:hAnsi="Arial"/>
          <w:color w:val="0070C0"/>
          <w:sz w:val="24"/>
          <w:szCs w:val="24"/>
          <w:lang w:val="pt-PT"/>
        </w:rPr>
        <w:t>a aplicação do questionário OHIP-14</w:t>
      </w:r>
      <w:r>
        <w:rPr>
          <w:rStyle w:val="Nenhum"/>
          <w:rFonts w:ascii="Arial" w:hAnsi="Arial"/>
          <w:sz w:val="24"/>
          <w:szCs w:val="24"/>
          <w:lang w:val="pt-PT"/>
        </w:rPr>
        <w:t>.</w:t>
      </w:r>
    </w:p>
    <w:p w14:paraId="0E070215" w14:textId="2E86BB11" w:rsidR="008D37B1" w:rsidRPr="006F4FED" w:rsidRDefault="008D37B1">
      <w:pPr>
        <w:pStyle w:val="CorpoA"/>
        <w:spacing w:line="360" w:lineRule="auto"/>
        <w:ind w:firstLine="708"/>
        <w:jc w:val="both"/>
        <w:rPr>
          <w:rStyle w:val="Nenhum"/>
          <w:rFonts w:ascii="Arial" w:eastAsia="Arial" w:hAnsi="Arial" w:cs="Arial"/>
          <w:color w:val="auto"/>
          <w:sz w:val="24"/>
          <w:szCs w:val="24"/>
        </w:rPr>
      </w:pPr>
      <w:r w:rsidRPr="006F4FED">
        <w:rPr>
          <w:rStyle w:val="Nenhum"/>
          <w:rFonts w:ascii="Arial" w:hAnsi="Arial"/>
          <w:color w:val="auto"/>
          <w:sz w:val="24"/>
          <w:szCs w:val="24"/>
          <w:lang w:val="pt-PT"/>
        </w:rPr>
        <w:t xml:space="preserve">Serão entregues </w:t>
      </w:r>
      <w:r w:rsidR="00957DA9" w:rsidRPr="00957DA9">
        <w:rPr>
          <w:rStyle w:val="Nenhum"/>
          <w:rFonts w:ascii="Arial" w:hAnsi="Arial"/>
          <w:color w:val="0070C0"/>
          <w:sz w:val="24"/>
          <w:szCs w:val="24"/>
          <w:lang w:val="pt-PT"/>
        </w:rPr>
        <w:t>40</w:t>
      </w:r>
      <w:r w:rsidRPr="00957DA9">
        <w:rPr>
          <w:rStyle w:val="Nenhum"/>
          <w:rFonts w:ascii="Arial" w:hAnsi="Arial"/>
          <w:color w:val="0070C0"/>
          <w:sz w:val="24"/>
          <w:szCs w:val="24"/>
          <w:lang w:val="pt-PT"/>
        </w:rPr>
        <w:t xml:space="preserve"> kits </w:t>
      </w:r>
      <w:r w:rsidRPr="006F4FED">
        <w:rPr>
          <w:rStyle w:val="Nenhum"/>
          <w:rFonts w:ascii="Arial" w:hAnsi="Arial"/>
          <w:color w:val="auto"/>
          <w:sz w:val="24"/>
          <w:szCs w:val="24"/>
          <w:lang w:val="pt-PT"/>
        </w:rPr>
        <w:t>com escova</w:t>
      </w:r>
      <w:r w:rsidR="00B70985">
        <w:rPr>
          <w:rStyle w:val="Nenhum"/>
          <w:rFonts w:ascii="Arial" w:hAnsi="Arial"/>
          <w:color w:val="auto"/>
          <w:sz w:val="24"/>
          <w:szCs w:val="24"/>
          <w:lang w:val="pt-PT"/>
        </w:rPr>
        <w:t>, dentifrício e</w:t>
      </w:r>
      <w:r w:rsidRPr="006F4FED">
        <w:rPr>
          <w:rStyle w:val="Nenhum"/>
          <w:rFonts w:ascii="Arial" w:hAnsi="Arial"/>
          <w:color w:val="auto"/>
          <w:sz w:val="24"/>
          <w:szCs w:val="24"/>
          <w:lang w:val="pt-PT"/>
        </w:rPr>
        <w:t xml:space="preserve"> fio</w:t>
      </w:r>
      <w:r w:rsidR="00B70985">
        <w:rPr>
          <w:rStyle w:val="Nenhum"/>
          <w:rFonts w:ascii="Arial" w:hAnsi="Arial"/>
          <w:color w:val="auto"/>
          <w:sz w:val="24"/>
          <w:szCs w:val="24"/>
          <w:lang w:val="pt-PT"/>
        </w:rPr>
        <w:t xml:space="preserve"> dental</w:t>
      </w:r>
      <w:r w:rsidRPr="006F4FED">
        <w:rPr>
          <w:rStyle w:val="Nenhum"/>
          <w:rFonts w:ascii="Arial" w:hAnsi="Arial"/>
          <w:color w:val="auto"/>
          <w:sz w:val="24"/>
          <w:szCs w:val="24"/>
          <w:lang w:val="pt-PT"/>
        </w:rPr>
        <w:t>, juntamente com uma cartilha com as mesmas instruções de cuidados orais</w:t>
      </w:r>
      <w:r w:rsidR="00B70985">
        <w:rPr>
          <w:rStyle w:val="Nenhum"/>
          <w:rFonts w:ascii="Arial" w:hAnsi="Arial"/>
          <w:color w:val="auto"/>
          <w:sz w:val="24"/>
          <w:szCs w:val="24"/>
          <w:lang w:val="pt-PT"/>
        </w:rPr>
        <w:t xml:space="preserve"> realizados na fase pré-tratamento.</w:t>
      </w:r>
      <w:r w:rsidR="00957DA9">
        <w:rPr>
          <w:rStyle w:val="Nenhum"/>
          <w:rFonts w:ascii="Arial" w:hAnsi="Arial"/>
          <w:color w:val="auto"/>
          <w:sz w:val="24"/>
          <w:szCs w:val="24"/>
          <w:lang w:val="pt-PT"/>
        </w:rPr>
        <w:t xml:space="preserve"> </w:t>
      </w:r>
      <w:bookmarkStart w:id="5" w:name="_Hlk165409189"/>
      <w:r w:rsidR="00957DA9" w:rsidRPr="00957DA9">
        <w:rPr>
          <w:rStyle w:val="Nenhum"/>
          <w:rFonts w:ascii="Arial" w:hAnsi="Arial"/>
          <w:color w:val="0070C0"/>
          <w:sz w:val="24"/>
          <w:szCs w:val="24"/>
          <w:lang w:val="pt-PT"/>
        </w:rPr>
        <w:t>Os pacientes serão monitorados diariamente para o consumo do produto e higiene bucal por mensagens via whatsapp.</w:t>
      </w:r>
      <w:bookmarkEnd w:id="5"/>
    </w:p>
    <w:p w14:paraId="75903D83" w14:textId="77777777" w:rsidR="00BB08A1" w:rsidRDefault="00000000">
      <w:pPr>
        <w:pStyle w:val="CorpoA"/>
        <w:spacing w:line="360" w:lineRule="auto"/>
        <w:jc w:val="both"/>
        <w:rPr>
          <w:rStyle w:val="Nenhum"/>
          <w:rFonts w:ascii="Arial" w:eastAsia="Arial" w:hAnsi="Arial" w:cs="Arial"/>
          <w:i/>
          <w:iCs/>
          <w:sz w:val="24"/>
          <w:szCs w:val="24"/>
        </w:rPr>
      </w:pPr>
      <w:r>
        <w:rPr>
          <w:rStyle w:val="Nenhum"/>
          <w:rFonts w:ascii="Arial" w:hAnsi="Arial"/>
          <w:i/>
          <w:iCs/>
          <w:sz w:val="24"/>
          <w:szCs w:val="24"/>
        </w:rPr>
        <w:t>Probi</w:t>
      </w:r>
      <w:r>
        <w:rPr>
          <w:rStyle w:val="Nenhum"/>
          <w:rFonts w:ascii="Arial" w:hAnsi="Arial"/>
          <w:i/>
          <w:iCs/>
          <w:sz w:val="24"/>
          <w:szCs w:val="24"/>
          <w:lang w:val="pt-PT"/>
        </w:rPr>
        <w:t>óticos</w:t>
      </w:r>
    </w:p>
    <w:p w14:paraId="3994B344" w14:textId="06576343" w:rsidR="00BB08A1" w:rsidRPr="00146AAA" w:rsidRDefault="00000000">
      <w:pPr>
        <w:pStyle w:val="CorpoA"/>
        <w:spacing w:line="360" w:lineRule="auto"/>
        <w:jc w:val="both"/>
        <w:rPr>
          <w:rStyle w:val="Nenhum"/>
          <w:rFonts w:ascii="Arial" w:eastAsia="Arial" w:hAnsi="Arial" w:cs="Arial"/>
          <w:color w:val="0070C0"/>
          <w:sz w:val="24"/>
          <w:szCs w:val="24"/>
        </w:rPr>
      </w:pPr>
      <w:bookmarkStart w:id="6" w:name="_Hlk165409490"/>
      <w:r w:rsidRPr="00146AAA">
        <w:rPr>
          <w:rStyle w:val="Nenhum"/>
          <w:rFonts w:ascii="Arial" w:hAnsi="Arial"/>
          <w:color w:val="0070C0"/>
          <w:sz w:val="24"/>
          <w:szCs w:val="24"/>
          <w:lang w:val="pt-PT"/>
        </w:rPr>
        <w:t>Processamento d</w:t>
      </w:r>
      <w:r w:rsidR="00957DA9" w:rsidRPr="00146AAA">
        <w:rPr>
          <w:rStyle w:val="Nenhum"/>
          <w:rFonts w:ascii="Arial" w:hAnsi="Arial"/>
          <w:color w:val="0070C0"/>
          <w:sz w:val="24"/>
          <w:szCs w:val="24"/>
          <w:lang w:val="pt-PT"/>
        </w:rPr>
        <w:t>o Queijo</w:t>
      </w:r>
      <w:r w:rsidR="008D37B1" w:rsidRPr="00146AAA">
        <w:rPr>
          <w:rStyle w:val="Nenhum"/>
          <w:rFonts w:ascii="Arial" w:hAnsi="Arial"/>
          <w:color w:val="0070C0"/>
          <w:sz w:val="24"/>
          <w:szCs w:val="24"/>
        </w:rPr>
        <w:t xml:space="preserve"> (tipo de lactobacil</w:t>
      </w:r>
      <w:r w:rsidR="004B7030">
        <w:rPr>
          <w:rStyle w:val="Nenhum"/>
          <w:rFonts w:ascii="Arial" w:hAnsi="Arial"/>
          <w:color w:val="0070C0"/>
          <w:sz w:val="24"/>
          <w:szCs w:val="24"/>
        </w:rPr>
        <w:t>l</w:t>
      </w:r>
      <w:r w:rsidR="008D37B1" w:rsidRPr="00146AAA">
        <w:rPr>
          <w:rStyle w:val="Nenhum"/>
          <w:rFonts w:ascii="Arial" w:hAnsi="Arial"/>
          <w:color w:val="0070C0"/>
          <w:sz w:val="24"/>
          <w:szCs w:val="24"/>
        </w:rPr>
        <w:t>us/ concentração 10</w:t>
      </w:r>
      <w:r w:rsidR="008D37B1" w:rsidRPr="00146AAA">
        <w:rPr>
          <w:rStyle w:val="Nenhum"/>
          <w:rFonts w:ascii="Arial" w:hAnsi="Arial"/>
          <w:color w:val="0070C0"/>
          <w:sz w:val="24"/>
          <w:szCs w:val="24"/>
          <w:vertAlign w:val="superscript"/>
        </w:rPr>
        <w:t>9</w:t>
      </w:r>
      <w:r w:rsidR="008D37B1" w:rsidRPr="00146AAA">
        <w:rPr>
          <w:rStyle w:val="Nenhum"/>
          <w:rFonts w:ascii="Arial" w:hAnsi="Arial"/>
          <w:color w:val="0070C0"/>
          <w:sz w:val="24"/>
          <w:szCs w:val="24"/>
        </w:rPr>
        <w:t xml:space="preserve">, </w:t>
      </w:r>
      <w:r w:rsidR="00957DA9" w:rsidRPr="00146AAA">
        <w:rPr>
          <w:rStyle w:val="Nenhum"/>
          <w:rFonts w:ascii="Arial" w:hAnsi="Arial"/>
          <w:color w:val="0070C0"/>
          <w:sz w:val="24"/>
          <w:szCs w:val="24"/>
        </w:rPr>
        <w:t>porção de 2</w:t>
      </w:r>
      <w:r w:rsidR="008D37B1" w:rsidRPr="00146AAA">
        <w:rPr>
          <w:rStyle w:val="Nenhum"/>
          <w:rFonts w:ascii="Arial" w:hAnsi="Arial"/>
          <w:color w:val="0070C0"/>
          <w:sz w:val="24"/>
          <w:szCs w:val="24"/>
        </w:rPr>
        <w:t>0g de manh</w:t>
      </w:r>
      <w:r w:rsidR="00146AAA">
        <w:rPr>
          <w:rStyle w:val="Nenhum"/>
          <w:rFonts w:ascii="Arial" w:hAnsi="Arial"/>
          <w:color w:val="0070C0"/>
          <w:sz w:val="24"/>
          <w:szCs w:val="24"/>
        </w:rPr>
        <w:t>ã</w:t>
      </w:r>
      <w:r w:rsidR="008D37B1" w:rsidRPr="00146AAA">
        <w:rPr>
          <w:rStyle w:val="Nenhum"/>
          <w:rFonts w:ascii="Arial" w:hAnsi="Arial"/>
          <w:color w:val="0070C0"/>
          <w:sz w:val="24"/>
          <w:szCs w:val="24"/>
        </w:rPr>
        <w:t xml:space="preserve"> sozinho entre café e almoço)</w:t>
      </w:r>
      <w:r w:rsidRPr="00146AAA">
        <w:rPr>
          <w:rStyle w:val="Nenhum"/>
          <w:rFonts w:ascii="Arial" w:hAnsi="Arial"/>
          <w:color w:val="0070C0"/>
          <w:sz w:val="24"/>
          <w:szCs w:val="24"/>
        </w:rPr>
        <w:tab/>
      </w:r>
    </w:p>
    <w:bookmarkEnd w:id="6"/>
    <w:p w14:paraId="18AE081B" w14:textId="7CD89176" w:rsidR="00BB08A1" w:rsidRPr="00146AAA" w:rsidRDefault="00000000">
      <w:pPr>
        <w:pStyle w:val="CorpoA"/>
        <w:spacing w:line="360" w:lineRule="auto"/>
        <w:jc w:val="both"/>
        <w:rPr>
          <w:rStyle w:val="Nenhum"/>
          <w:rFonts w:ascii="Arial" w:hAnsi="Arial"/>
          <w:color w:val="auto"/>
          <w:sz w:val="24"/>
          <w:szCs w:val="24"/>
          <w:u w:color="222222"/>
          <w:shd w:val="clear" w:color="auto" w:fill="FFFFFF"/>
          <w:lang w:val="pt-PT"/>
        </w:rPr>
      </w:pPr>
      <w:r w:rsidRPr="005E5E30">
        <w:rPr>
          <w:rStyle w:val="Nenhum"/>
          <w:rFonts w:ascii="Arial" w:hAnsi="Arial"/>
          <w:color w:val="auto"/>
          <w:sz w:val="24"/>
          <w:szCs w:val="24"/>
          <w:u w:color="222222"/>
          <w:shd w:val="clear" w:color="auto" w:fill="FFFFFF"/>
          <w:lang w:val="pt-PT"/>
        </w:rPr>
        <w:t>Para a formulação d</w:t>
      </w:r>
      <w:r w:rsidR="00146AAA">
        <w:rPr>
          <w:rStyle w:val="Nenhum"/>
          <w:rFonts w:ascii="Arial" w:hAnsi="Arial"/>
          <w:color w:val="auto"/>
          <w:sz w:val="24"/>
          <w:szCs w:val="24"/>
          <w:u w:color="222222"/>
          <w:shd w:val="clear" w:color="auto" w:fill="FFFFFF"/>
          <w:lang w:val="pt-PT"/>
        </w:rPr>
        <w:t>os Queijos</w:t>
      </w:r>
      <w:r w:rsidRPr="005E5E30">
        <w:rPr>
          <w:rStyle w:val="Nenhum"/>
          <w:rFonts w:ascii="Arial" w:hAnsi="Arial"/>
          <w:color w:val="auto"/>
          <w:sz w:val="24"/>
          <w:szCs w:val="24"/>
          <w:u w:color="222222"/>
          <w:shd w:val="clear" w:color="auto" w:fill="FFFFFF"/>
          <w:lang w:val="pt-PT"/>
        </w:rPr>
        <w:t xml:space="preserve"> </w:t>
      </w:r>
      <w:r w:rsidR="004B7030">
        <w:rPr>
          <w:rStyle w:val="Nenhum"/>
          <w:rFonts w:ascii="Arial" w:hAnsi="Arial"/>
          <w:color w:val="auto"/>
          <w:sz w:val="24"/>
          <w:szCs w:val="24"/>
          <w:u w:color="222222"/>
          <w:shd w:val="clear" w:color="auto" w:fill="FFFFFF"/>
          <w:lang w:val="pt-PT"/>
        </w:rPr>
        <w:t xml:space="preserve">(tipo Minas Frescal) </w:t>
      </w:r>
      <w:r w:rsidRPr="005E5E30">
        <w:rPr>
          <w:rStyle w:val="Nenhum"/>
          <w:rFonts w:ascii="Arial" w:hAnsi="Arial"/>
          <w:color w:val="auto"/>
          <w:sz w:val="24"/>
          <w:szCs w:val="24"/>
          <w:u w:color="222222"/>
          <w:shd w:val="clear" w:color="auto" w:fill="FFFFFF"/>
          <w:lang w:val="pt-PT"/>
        </w:rPr>
        <w:t xml:space="preserve">serão utilizados leite pasteurizado integral (3% p/v de gordura) e soro de queijo em pó </w:t>
      </w:r>
      <w:r w:rsidRPr="005E5E30">
        <w:rPr>
          <w:rStyle w:val="Nenhum"/>
          <w:rFonts w:ascii="Arial" w:hAnsi="Arial"/>
          <w:color w:val="auto"/>
          <w:sz w:val="24"/>
          <w:szCs w:val="24"/>
          <w:u w:color="222222"/>
          <w:shd w:val="clear" w:color="auto" w:fill="FFFFFF"/>
          <w:lang w:val="it-IT"/>
        </w:rPr>
        <w:t>(Alibra, S</w:t>
      </w:r>
      <w:r w:rsidRPr="005E5E30">
        <w:rPr>
          <w:rStyle w:val="Nenhum"/>
          <w:rFonts w:ascii="Arial" w:hAnsi="Arial"/>
          <w:color w:val="auto"/>
          <w:sz w:val="24"/>
          <w:szCs w:val="24"/>
          <w:u w:color="222222"/>
          <w:shd w:val="clear" w:color="auto" w:fill="FFFFFF"/>
          <w:lang w:val="pt-PT"/>
        </w:rPr>
        <w:t xml:space="preserve">ão Paulo, Brasil), pasteurizado  </w:t>
      </w:r>
      <w:r w:rsidRPr="005E5E30">
        <w:rPr>
          <w:rStyle w:val="Nenhum"/>
          <w:rFonts w:ascii="Arial" w:hAnsi="Arial"/>
          <w:color w:val="auto"/>
          <w:sz w:val="24"/>
          <w:szCs w:val="24"/>
          <w:u w:color="222222"/>
          <w:shd w:val="clear" w:color="auto" w:fill="FFFFFF"/>
        </w:rPr>
        <w:t>a 72-75</w:t>
      </w:r>
      <w:r w:rsidRPr="005E5E30">
        <w:rPr>
          <w:rStyle w:val="Nenhum"/>
          <w:rFonts w:ascii="Arial" w:hAnsi="Arial"/>
          <w:color w:val="auto"/>
          <w:sz w:val="24"/>
          <w:szCs w:val="24"/>
          <w:u w:color="222222"/>
          <w:shd w:val="clear" w:color="auto" w:fill="FFFFFF"/>
          <w:lang w:val="pt-PT"/>
        </w:rPr>
        <w:t xml:space="preserve">°C, resfriado a  </w:t>
      </w:r>
      <w:r w:rsidRPr="005E5E30">
        <w:rPr>
          <w:rStyle w:val="Nenhum"/>
          <w:rFonts w:ascii="Arial" w:hAnsi="Arial"/>
          <w:color w:val="auto"/>
          <w:sz w:val="24"/>
          <w:szCs w:val="24"/>
          <w:u w:color="222222"/>
          <w:shd w:val="clear" w:color="auto" w:fill="FFFFFF"/>
          <w:lang w:val="ru-RU"/>
        </w:rPr>
        <w:t>5-10</w:t>
      </w:r>
      <w:r w:rsidRPr="005E5E30">
        <w:rPr>
          <w:rStyle w:val="Nenhum"/>
          <w:rFonts w:ascii="Arial" w:hAnsi="Arial"/>
          <w:color w:val="auto"/>
          <w:sz w:val="24"/>
          <w:szCs w:val="24"/>
          <w:u w:color="222222"/>
          <w:shd w:val="clear" w:color="auto" w:fill="FFFFFF"/>
          <w:lang w:val="pt-PT"/>
        </w:rPr>
        <w:t xml:space="preserve">°C, adicionado de  </w:t>
      </w:r>
      <w:r w:rsidRPr="005E5E30">
        <w:rPr>
          <w:rStyle w:val="Nenhum"/>
          <w:rFonts w:ascii="Arial" w:hAnsi="Arial"/>
          <w:color w:val="auto"/>
          <w:sz w:val="24"/>
          <w:szCs w:val="24"/>
          <w:u w:color="222222"/>
          <w:shd w:val="clear" w:color="auto" w:fill="FFFFFF"/>
        </w:rPr>
        <w:t>2% p/v de</w:t>
      </w:r>
      <w:r w:rsidRPr="005E5E30">
        <w:rPr>
          <w:rStyle w:val="Nenhum"/>
          <w:rFonts w:ascii="Arial" w:hAnsi="Arial"/>
          <w:color w:val="auto"/>
          <w:sz w:val="24"/>
          <w:szCs w:val="24"/>
          <w:u w:color="222222"/>
          <w:shd w:val="clear" w:color="auto" w:fill="FFFFFF"/>
          <w:lang w:val="pt-PT"/>
        </w:rPr>
        <w:t> </w:t>
      </w:r>
      <w:r w:rsidRPr="005E5E30">
        <w:rPr>
          <w:rStyle w:val="Nenhum"/>
          <w:rFonts w:ascii="Arial" w:hAnsi="Arial"/>
          <w:i/>
          <w:iCs/>
          <w:color w:val="auto"/>
          <w:sz w:val="24"/>
          <w:szCs w:val="24"/>
          <w:u w:color="222222"/>
          <w:shd w:val="clear" w:color="auto" w:fill="FFFFFF"/>
          <w:lang w:val="it-IT"/>
        </w:rPr>
        <w:t>L. casei</w:t>
      </w:r>
      <w:r w:rsidRPr="005E5E30">
        <w:rPr>
          <w:rStyle w:val="Nenhum"/>
          <w:rFonts w:ascii="Arial" w:hAnsi="Arial"/>
          <w:color w:val="auto"/>
          <w:sz w:val="24"/>
          <w:szCs w:val="24"/>
          <w:u w:color="222222"/>
          <w:shd w:val="clear" w:color="auto" w:fill="FFFFFF"/>
          <w:lang w:val="pt-PT"/>
        </w:rPr>
        <w:t> </w:t>
      </w:r>
      <w:r w:rsidRPr="005E5E30">
        <w:rPr>
          <w:rStyle w:val="Nenhum"/>
          <w:rFonts w:ascii="Arial" w:hAnsi="Arial"/>
          <w:i/>
          <w:iCs/>
          <w:color w:val="auto"/>
          <w:sz w:val="24"/>
          <w:szCs w:val="24"/>
          <w:u w:color="222222"/>
          <w:shd w:val="clear" w:color="auto" w:fill="FFFFFF"/>
          <w:lang w:val="pt-PT"/>
        </w:rPr>
        <w:t> </w:t>
      </w:r>
      <w:r w:rsidRPr="005E5E30">
        <w:rPr>
          <w:rStyle w:val="Nenhum"/>
          <w:rFonts w:ascii="Arial" w:hAnsi="Arial"/>
          <w:i/>
          <w:iCs/>
          <w:color w:val="auto"/>
          <w:sz w:val="24"/>
          <w:szCs w:val="24"/>
          <w:u w:color="222222"/>
          <w:shd w:val="clear" w:color="auto" w:fill="FFFFFF"/>
        </w:rPr>
        <w:t>01</w:t>
      </w:r>
      <w:r w:rsidRPr="005E5E30">
        <w:rPr>
          <w:rStyle w:val="Nenhum"/>
          <w:rFonts w:ascii="Arial" w:hAnsi="Arial"/>
          <w:color w:val="auto"/>
          <w:sz w:val="24"/>
          <w:szCs w:val="24"/>
          <w:u w:color="222222"/>
          <w:shd w:val="clear" w:color="auto" w:fill="FFFFFF"/>
          <w:lang w:val="pt-PT"/>
        </w:rPr>
        <w:t> (Chr Hansen</w:t>
      </w:r>
      <w:r>
        <w:rPr>
          <w:rStyle w:val="Nenhum"/>
          <w:rFonts w:ascii="Arial" w:hAnsi="Arial"/>
          <w:color w:val="222222"/>
          <w:sz w:val="24"/>
          <w:szCs w:val="24"/>
          <w:u w:color="222222"/>
          <w:shd w:val="clear" w:color="auto" w:fill="FFFFFF"/>
          <w:lang w:val="pt-PT"/>
        </w:rPr>
        <w:t>, Campinas, Brasil) e armazenados sob refrigeraçã</w:t>
      </w:r>
      <w:r>
        <w:rPr>
          <w:rStyle w:val="Nenhum"/>
          <w:rFonts w:ascii="Arial" w:hAnsi="Arial"/>
          <w:color w:val="222222"/>
          <w:sz w:val="24"/>
          <w:szCs w:val="24"/>
          <w:u w:color="222222"/>
          <w:shd w:val="clear" w:color="auto" w:fill="FFFFFF"/>
        </w:rPr>
        <w:t xml:space="preserve">o </w:t>
      </w:r>
      <w:r>
        <w:rPr>
          <w:rStyle w:val="Nenhum"/>
          <w:rFonts w:ascii="Arial" w:hAnsi="Arial"/>
          <w:color w:val="222222"/>
          <w:sz w:val="24"/>
          <w:szCs w:val="24"/>
          <w:u w:color="222222"/>
          <w:shd w:val="clear" w:color="auto" w:fill="FFFFFF"/>
          <w:lang w:val="pt-PT"/>
        </w:rPr>
        <w:t> </w:t>
      </w:r>
      <w:r>
        <w:rPr>
          <w:rStyle w:val="Nenhum"/>
          <w:rFonts w:ascii="Arial" w:hAnsi="Arial"/>
          <w:color w:val="222222"/>
          <w:sz w:val="24"/>
          <w:szCs w:val="24"/>
          <w:u w:color="222222"/>
          <w:shd w:val="clear" w:color="auto" w:fill="FFFFFF"/>
        </w:rPr>
        <w:t xml:space="preserve">5 </w:t>
      </w:r>
      <w:r>
        <w:rPr>
          <w:rStyle w:val="Nenhum"/>
          <w:rFonts w:ascii="Arial" w:hAnsi="Arial"/>
          <w:color w:val="222222"/>
          <w:sz w:val="24"/>
          <w:szCs w:val="24"/>
          <w:u w:color="222222"/>
          <w:shd w:val="clear" w:color="auto" w:fill="FFFFFF"/>
          <w:lang w:val="pt-PT"/>
        </w:rPr>
        <w:t xml:space="preserve">± </w:t>
      </w:r>
      <w:r>
        <w:rPr>
          <w:rStyle w:val="Nenhum"/>
          <w:rFonts w:ascii="Arial" w:hAnsi="Arial"/>
          <w:color w:val="222222"/>
          <w:sz w:val="24"/>
          <w:szCs w:val="24"/>
          <w:u w:color="222222"/>
          <w:shd w:val="clear" w:color="auto" w:fill="FFFFFF"/>
        </w:rPr>
        <w:t>1</w:t>
      </w:r>
      <w:r>
        <w:rPr>
          <w:rStyle w:val="Nenhum"/>
          <w:rFonts w:ascii="Arial" w:hAnsi="Arial"/>
          <w:color w:val="222222"/>
          <w:sz w:val="24"/>
          <w:szCs w:val="24"/>
          <w:u w:color="222222"/>
          <w:shd w:val="clear" w:color="auto" w:fill="FFFFFF"/>
          <w:lang w:val="pt-PT"/>
        </w:rPr>
        <w:t>°</w:t>
      </w:r>
      <w:r>
        <w:rPr>
          <w:rStyle w:val="Nenhum"/>
          <w:rFonts w:ascii="Arial" w:hAnsi="Arial"/>
          <w:color w:val="222222"/>
          <w:sz w:val="24"/>
          <w:szCs w:val="24"/>
          <w:u w:color="222222"/>
          <w:shd w:val="clear" w:color="auto" w:fill="FFFFFF"/>
          <w:lang w:val="it-IT"/>
        </w:rPr>
        <w:t>C.</w:t>
      </w:r>
      <w:r>
        <w:rPr>
          <w:rStyle w:val="Nenhum"/>
          <w:rFonts w:ascii="Arial" w:hAnsi="Arial"/>
          <w:color w:val="222222"/>
          <w:sz w:val="24"/>
          <w:szCs w:val="24"/>
          <w:u w:color="222222"/>
          <w:shd w:val="clear" w:color="auto" w:fill="FFFFFF"/>
          <w:lang w:val="pt-PT"/>
        </w:rPr>
        <w:t xml:space="preserve"> O pH final do produto é </w:t>
      </w:r>
      <w:r>
        <w:rPr>
          <w:rStyle w:val="Nenhum"/>
          <w:rFonts w:ascii="Arial" w:hAnsi="Arial"/>
          <w:color w:val="222222"/>
          <w:sz w:val="24"/>
          <w:szCs w:val="24"/>
          <w:u w:color="222222"/>
          <w:shd w:val="clear" w:color="auto" w:fill="FFFFFF"/>
        </w:rPr>
        <w:t xml:space="preserve">de 5.2 </w:t>
      </w:r>
      <w:r w:rsidRPr="00156C51">
        <w:rPr>
          <w:rStyle w:val="Nenhum"/>
          <w:rFonts w:ascii="Arial" w:hAnsi="Arial"/>
          <w:sz w:val="24"/>
          <w:szCs w:val="24"/>
        </w:rPr>
        <w:t xml:space="preserve">(Gomes &amp; Malcata 1999; Food and Agriculture Organization of the United Nations &amp; World Health Organization 2001; Lourens-Hattingh &amp; Viljoen 2001; Brasil 2005; Stanton et al. 2005; Donkor et al. 2006; Costa et al. 2009). </w:t>
      </w:r>
    </w:p>
    <w:p w14:paraId="6779A376" w14:textId="77777777" w:rsidR="00BB08A1" w:rsidRDefault="00000000">
      <w:pPr>
        <w:pStyle w:val="CorpoA"/>
        <w:spacing w:line="360" w:lineRule="auto"/>
        <w:jc w:val="both"/>
        <w:rPr>
          <w:rStyle w:val="Nenhum"/>
          <w:rFonts w:ascii="Arial" w:hAnsi="Arial"/>
          <w:i/>
          <w:iCs/>
          <w:sz w:val="24"/>
          <w:szCs w:val="24"/>
          <w:lang w:val="pt-PT"/>
        </w:rPr>
      </w:pPr>
      <w:r>
        <w:rPr>
          <w:rStyle w:val="Nenhum"/>
          <w:rFonts w:ascii="Arial" w:hAnsi="Arial"/>
          <w:i/>
          <w:iCs/>
          <w:sz w:val="24"/>
          <w:szCs w:val="24"/>
          <w:lang w:val="pt-PT"/>
        </w:rPr>
        <w:t>Avaliaçõ</w:t>
      </w:r>
      <w:r>
        <w:rPr>
          <w:rStyle w:val="Nenhum"/>
          <w:rFonts w:ascii="Arial" w:hAnsi="Arial"/>
          <w:i/>
          <w:iCs/>
          <w:sz w:val="24"/>
          <w:szCs w:val="24"/>
          <w:lang w:val="es-ES_tradnl"/>
        </w:rPr>
        <w:t>es estat</w:t>
      </w:r>
      <w:r>
        <w:rPr>
          <w:rStyle w:val="Nenhum"/>
          <w:rFonts w:ascii="Arial" w:hAnsi="Arial"/>
          <w:i/>
          <w:iCs/>
          <w:sz w:val="24"/>
          <w:szCs w:val="24"/>
          <w:lang w:val="pt-PT"/>
        </w:rPr>
        <w:t>ísticas</w:t>
      </w:r>
    </w:p>
    <w:p w14:paraId="1E8A79C8" w14:textId="77777777" w:rsidR="00C705C8" w:rsidRPr="00C705C8" w:rsidRDefault="00C705C8" w:rsidP="00C705C8">
      <w:pPr>
        <w:jc w:val="both"/>
        <w:rPr>
          <w:rStyle w:val="Nenhum"/>
          <w:rFonts w:ascii="Arial" w:hAnsi="Arial" w:cs="Arial"/>
          <w:bdr w:val="none" w:sz="0" w:space="0" w:color="auto"/>
          <w:lang w:val="pt-BR" w:eastAsia="pt-BR"/>
        </w:rPr>
      </w:pPr>
    </w:p>
    <w:p w14:paraId="4080D3CA" w14:textId="40202B0B" w:rsidR="00BB08A1" w:rsidRDefault="00000000">
      <w:pPr>
        <w:pStyle w:val="CorpoA"/>
        <w:spacing w:after="0" w:line="360" w:lineRule="auto"/>
        <w:jc w:val="both"/>
        <w:rPr>
          <w:rStyle w:val="Nenhum"/>
          <w:rFonts w:ascii="Arial" w:eastAsia="Arial" w:hAnsi="Arial" w:cs="Arial"/>
          <w:sz w:val="24"/>
          <w:szCs w:val="24"/>
        </w:rPr>
      </w:pPr>
      <w:r>
        <w:rPr>
          <w:rStyle w:val="Nenhum"/>
          <w:rFonts w:ascii="Arial" w:hAnsi="Arial"/>
          <w:sz w:val="24"/>
          <w:szCs w:val="24"/>
          <w:lang w:val="pt-PT"/>
        </w:rPr>
        <w:t xml:space="preserve">O tamanho da amostra será calculado com base em trabalhos anteriores. Assim, serão necessários </w:t>
      </w:r>
      <w:r w:rsidR="00C33B95">
        <w:rPr>
          <w:rStyle w:val="Nenhum"/>
          <w:rFonts w:ascii="Arial" w:hAnsi="Arial"/>
          <w:sz w:val="24"/>
          <w:szCs w:val="24"/>
          <w:lang w:val="pt-PT"/>
        </w:rPr>
        <w:t>20</w:t>
      </w:r>
      <w:r>
        <w:rPr>
          <w:rStyle w:val="Nenhum"/>
          <w:rFonts w:ascii="Arial" w:hAnsi="Arial"/>
          <w:sz w:val="24"/>
          <w:szCs w:val="24"/>
          <w:lang w:val="pt-PT"/>
        </w:rPr>
        <w:t xml:space="preserve"> pacientes por grupo para um poder do estudo de 90% e um nível de significância de 5%.</w:t>
      </w:r>
    </w:p>
    <w:p w14:paraId="2949B1C5" w14:textId="77777777" w:rsidR="00BB08A1" w:rsidRDefault="00000000">
      <w:pPr>
        <w:pStyle w:val="CorpoA"/>
        <w:spacing w:line="360" w:lineRule="auto"/>
        <w:jc w:val="both"/>
        <w:rPr>
          <w:rStyle w:val="Nenhum"/>
          <w:rFonts w:ascii="Arial" w:eastAsia="Arial" w:hAnsi="Arial" w:cs="Arial"/>
          <w:sz w:val="24"/>
          <w:szCs w:val="24"/>
        </w:rPr>
      </w:pPr>
      <w:r>
        <w:rPr>
          <w:rStyle w:val="Nenhum"/>
          <w:rFonts w:ascii="Arial" w:hAnsi="Arial"/>
          <w:sz w:val="24"/>
          <w:szCs w:val="24"/>
          <w:lang w:val="pt-PT"/>
        </w:rPr>
        <w:t>Para a análise estatí</w:t>
      </w:r>
      <w:r>
        <w:rPr>
          <w:rStyle w:val="Nenhum"/>
          <w:rFonts w:ascii="Arial" w:hAnsi="Arial"/>
          <w:sz w:val="24"/>
          <w:szCs w:val="24"/>
          <w:lang w:val="it-IT"/>
        </w:rPr>
        <w:t>stica, ser</w:t>
      </w:r>
      <w:r>
        <w:rPr>
          <w:rStyle w:val="Nenhum"/>
          <w:rFonts w:ascii="Arial" w:hAnsi="Arial"/>
          <w:sz w:val="24"/>
          <w:szCs w:val="24"/>
          <w:lang w:val="pt-PT"/>
        </w:rPr>
        <w:t>á utilizado o programa SPSS 17.0 (IBM). Os dados serão organizados em tabelas e testes paramétricos e não-paramétricos serão utilizados.</w:t>
      </w:r>
    </w:p>
    <w:p w14:paraId="4AB4B7E8" w14:textId="77777777" w:rsidR="00A75C70" w:rsidRDefault="00A75C70">
      <w:pPr>
        <w:pStyle w:val="CorpoA"/>
        <w:spacing w:line="360" w:lineRule="auto"/>
        <w:jc w:val="both"/>
        <w:rPr>
          <w:rStyle w:val="Nenhum"/>
          <w:rFonts w:ascii="Arial" w:hAnsi="Arial"/>
          <w:b/>
          <w:bCs/>
          <w:sz w:val="24"/>
          <w:szCs w:val="24"/>
          <w:lang w:val="de-DE"/>
        </w:rPr>
      </w:pPr>
    </w:p>
    <w:p w14:paraId="26BCC3DC" w14:textId="77777777" w:rsidR="00A75C70" w:rsidRDefault="00A75C70">
      <w:pPr>
        <w:pStyle w:val="CorpoA"/>
        <w:spacing w:line="360" w:lineRule="auto"/>
        <w:jc w:val="both"/>
        <w:rPr>
          <w:rStyle w:val="Nenhum"/>
          <w:rFonts w:ascii="Arial" w:hAnsi="Arial"/>
          <w:b/>
          <w:bCs/>
          <w:sz w:val="24"/>
          <w:szCs w:val="24"/>
          <w:lang w:val="de-DE"/>
        </w:rPr>
      </w:pPr>
    </w:p>
    <w:p w14:paraId="0B358DB0" w14:textId="12000B43" w:rsidR="00BB08A1" w:rsidRDefault="00000000">
      <w:pPr>
        <w:pStyle w:val="CorpoA"/>
        <w:spacing w:line="360" w:lineRule="auto"/>
        <w:jc w:val="both"/>
        <w:rPr>
          <w:rStyle w:val="Nenhum"/>
          <w:rFonts w:ascii="Arial" w:eastAsia="Arial" w:hAnsi="Arial" w:cs="Arial"/>
          <w:b/>
          <w:bCs/>
          <w:sz w:val="24"/>
          <w:szCs w:val="24"/>
        </w:rPr>
      </w:pPr>
      <w:r>
        <w:rPr>
          <w:rStyle w:val="Nenhum"/>
          <w:rFonts w:ascii="Arial" w:hAnsi="Arial"/>
          <w:b/>
          <w:bCs/>
          <w:sz w:val="24"/>
          <w:szCs w:val="24"/>
          <w:lang w:val="de-DE"/>
        </w:rPr>
        <w:lastRenderedPageBreak/>
        <w:t>CRONOGRAMA</w:t>
      </w:r>
    </w:p>
    <w:p w14:paraId="2089587B" w14:textId="2F415F2A" w:rsidR="00BB08A1" w:rsidRPr="003640EC" w:rsidRDefault="00000000">
      <w:pPr>
        <w:pStyle w:val="CorpoA"/>
        <w:spacing w:line="360" w:lineRule="auto"/>
        <w:jc w:val="both"/>
        <w:rPr>
          <w:rStyle w:val="Nenhum"/>
          <w:rFonts w:ascii="Arial" w:eastAsia="Arial" w:hAnsi="Arial" w:cs="Arial"/>
          <w:color w:val="0070C0"/>
          <w:sz w:val="24"/>
          <w:szCs w:val="24"/>
        </w:rPr>
      </w:pPr>
      <w:r w:rsidRPr="003640EC">
        <w:rPr>
          <w:rStyle w:val="Nenhum"/>
          <w:rFonts w:ascii="Arial" w:hAnsi="Arial"/>
          <w:color w:val="0070C0"/>
          <w:sz w:val="24"/>
          <w:szCs w:val="24"/>
        </w:rPr>
        <w:t>20</w:t>
      </w:r>
      <w:r w:rsidRPr="003640EC">
        <w:rPr>
          <w:rStyle w:val="Nenhum"/>
          <w:rFonts w:ascii="Arial" w:hAnsi="Arial"/>
          <w:color w:val="0070C0"/>
          <w:sz w:val="24"/>
          <w:szCs w:val="24"/>
          <w:lang w:val="pt-PT"/>
        </w:rPr>
        <w:t>2</w:t>
      </w:r>
      <w:r w:rsidR="00C33B95" w:rsidRPr="003640EC">
        <w:rPr>
          <w:rStyle w:val="Nenhum"/>
          <w:rFonts w:ascii="Arial" w:hAnsi="Arial"/>
          <w:color w:val="0070C0"/>
          <w:sz w:val="24"/>
          <w:szCs w:val="24"/>
          <w:lang w:val="pt-PT"/>
        </w:rPr>
        <w:t>4</w:t>
      </w:r>
      <w:r w:rsidRPr="003640EC">
        <w:rPr>
          <w:rStyle w:val="Nenhum"/>
          <w:rFonts w:ascii="Arial" w:hAnsi="Arial"/>
          <w:color w:val="0070C0"/>
          <w:sz w:val="24"/>
          <w:szCs w:val="24"/>
        </w:rPr>
        <w:t xml:space="preserve"> </w:t>
      </w:r>
      <w:r w:rsidRPr="003640EC">
        <w:rPr>
          <w:rStyle w:val="Nenhum"/>
          <w:rFonts w:ascii="Arial" w:hAnsi="Arial"/>
          <w:color w:val="0070C0"/>
          <w:sz w:val="24"/>
          <w:szCs w:val="24"/>
          <w:lang w:val="pt-PT"/>
        </w:rPr>
        <w:t xml:space="preserve">– </w:t>
      </w:r>
      <w:r w:rsidR="006F4FED" w:rsidRPr="003640EC">
        <w:rPr>
          <w:rStyle w:val="Nenhum"/>
          <w:rFonts w:ascii="Arial" w:hAnsi="Arial"/>
          <w:color w:val="0070C0"/>
          <w:sz w:val="24"/>
          <w:szCs w:val="24"/>
          <w:lang w:val="pt-PT"/>
        </w:rPr>
        <w:t>Junho</w:t>
      </w:r>
      <w:r w:rsidRPr="003640EC">
        <w:rPr>
          <w:rStyle w:val="Nenhum"/>
          <w:rFonts w:ascii="Arial" w:hAnsi="Arial"/>
          <w:color w:val="0070C0"/>
          <w:sz w:val="24"/>
          <w:szCs w:val="24"/>
        </w:rPr>
        <w:t>/</w:t>
      </w:r>
      <w:r w:rsidR="008D37B1" w:rsidRPr="003640EC">
        <w:rPr>
          <w:rStyle w:val="Nenhum"/>
          <w:rFonts w:ascii="Arial" w:hAnsi="Arial"/>
          <w:color w:val="0070C0"/>
          <w:sz w:val="24"/>
          <w:szCs w:val="24"/>
        </w:rPr>
        <w:t xml:space="preserve"> </w:t>
      </w:r>
      <w:r w:rsidR="006F4FED" w:rsidRPr="003640EC">
        <w:rPr>
          <w:rStyle w:val="Nenhum"/>
          <w:rFonts w:ascii="Arial" w:hAnsi="Arial"/>
          <w:color w:val="0070C0"/>
          <w:sz w:val="24"/>
          <w:szCs w:val="24"/>
        </w:rPr>
        <w:t>Julho</w:t>
      </w:r>
      <w:r w:rsidRPr="003640EC">
        <w:rPr>
          <w:rStyle w:val="Nenhum"/>
          <w:rFonts w:ascii="Arial" w:hAnsi="Arial"/>
          <w:color w:val="0070C0"/>
          <w:sz w:val="24"/>
          <w:szCs w:val="24"/>
          <w:lang w:val="es-ES_tradnl"/>
        </w:rPr>
        <w:t>: revis</w:t>
      </w:r>
      <w:r w:rsidRPr="003640EC">
        <w:rPr>
          <w:rStyle w:val="Nenhum"/>
          <w:rFonts w:ascii="Arial" w:hAnsi="Arial"/>
          <w:color w:val="0070C0"/>
          <w:sz w:val="24"/>
          <w:szCs w:val="24"/>
          <w:lang w:val="pt-PT"/>
        </w:rPr>
        <w:t>ão de literatura e confecção do projeto;</w:t>
      </w:r>
    </w:p>
    <w:p w14:paraId="50141B5C" w14:textId="076C9396" w:rsidR="00BB08A1" w:rsidRPr="003640EC" w:rsidRDefault="00000000">
      <w:pPr>
        <w:pStyle w:val="CorpoA"/>
        <w:spacing w:line="360" w:lineRule="auto"/>
        <w:jc w:val="both"/>
        <w:rPr>
          <w:rStyle w:val="Nenhum"/>
          <w:rFonts w:ascii="Arial" w:eastAsia="Arial" w:hAnsi="Arial" w:cs="Arial"/>
          <w:color w:val="0070C0"/>
          <w:sz w:val="24"/>
          <w:szCs w:val="24"/>
        </w:rPr>
      </w:pPr>
      <w:r w:rsidRPr="003640EC">
        <w:rPr>
          <w:rStyle w:val="Nenhum"/>
          <w:rFonts w:ascii="Arial" w:hAnsi="Arial"/>
          <w:color w:val="0070C0"/>
          <w:sz w:val="24"/>
          <w:szCs w:val="24"/>
        </w:rPr>
        <w:t>20</w:t>
      </w:r>
      <w:r w:rsidRPr="003640EC">
        <w:rPr>
          <w:rStyle w:val="Nenhum"/>
          <w:rFonts w:ascii="Arial" w:hAnsi="Arial"/>
          <w:color w:val="0070C0"/>
          <w:sz w:val="24"/>
          <w:szCs w:val="24"/>
          <w:lang w:val="pt-PT"/>
        </w:rPr>
        <w:t>2</w:t>
      </w:r>
      <w:r w:rsidR="00C33B95" w:rsidRPr="003640EC">
        <w:rPr>
          <w:rStyle w:val="Nenhum"/>
          <w:rFonts w:ascii="Arial" w:hAnsi="Arial"/>
          <w:color w:val="0070C0"/>
          <w:sz w:val="24"/>
          <w:szCs w:val="24"/>
          <w:lang w:val="pt-PT"/>
        </w:rPr>
        <w:t>4</w:t>
      </w:r>
      <w:r w:rsidRPr="003640EC">
        <w:rPr>
          <w:rStyle w:val="Nenhum"/>
          <w:rFonts w:ascii="Arial" w:hAnsi="Arial"/>
          <w:color w:val="0070C0"/>
          <w:sz w:val="24"/>
          <w:szCs w:val="24"/>
        </w:rPr>
        <w:t xml:space="preserve"> </w:t>
      </w:r>
      <w:r w:rsidRPr="003640EC">
        <w:rPr>
          <w:rStyle w:val="Nenhum"/>
          <w:rFonts w:ascii="Arial" w:hAnsi="Arial"/>
          <w:color w:val="0070C0"/>
          <w:sz w:val="24"/>
          <w:szCs w:val="24"/>
          <w:lang w:val="pt-PT"/>
        </w:rPr>
        <w:t xml:space="preserve">– </w:t>
      </w:r>
      <w:r w:rsidR="006F4FED" w:rsidRPr="003640EC">
        <w:rPr>
          <w:rStyle w:val="Nenhum"/>
          <w:rFonts w:ascii="Arial" w:hAnsi="Arial"/>
          <w:color w:val="0070C0"/>
          <w:sz w:val="24"/>
          <w:szCs w:val="24"/>
          <w:lang w:val="pt-PT"/>
        </w:rPr>
        <w:t>Agosto</w:t>
      </w:r>
      <w:r w:rsidRPr="003640EC">
        <w:rPr>
          <w:rStyle w:val="Nenhum"/>
          <w:rFonts w:ascii="Arial" w:hAnsi="Arial"/>
          <w:color w:val="0070C0"/>
          <w:sz w:val="24"/>
          <w:szCs w:val="24"/>
          <w:lang w:val="pt-PT"/>
        </w:rPr>
        <w:t>/</w:t>
      </w:r>
      <w:r w:rsidR="008D37B1" w:rsidRPr="003640EC">
        <w:rPr>
          <w:rStyle w:val="Nenhum"/>
          <w:rFonts w:ascii="Arial" w:hAnsi="Arial"/>
          <w:color w:val="0070C0"/>
          <w:sz w:val="24"/>
          <w:szCs w:val="24"/>
          <w:lang w:val="pt-PT"/>
        </w:rPr>
        <w:t xml:space="preserve"> </w:t>
      </w:r>
      <w:r w:rsidR="006F4FED" w:rsidRPr="003640EC">
        <w:rPr>
          <w:rStyle w:val="Nenhum"/>
          <w:rFonts w:ascii="Arial" w:hAnsi="Arial"/>
          <w:color w:val="0070C0"/>
          <w:sz w:val="24"/>
          <w:szCs w:val="24"/>
          <w:lang w:val="pt-PT"/>
        </w:rPr>
        <w:t>Setembro</w:t>
      </w:r>
      <w:r w:rsidRPr="003640EC">
        <w:rPr>
          <w:rStyle w:val="Nenhum"/>
          <w:rFonts w:ascii="Arial" w:hAnsi="Arial"/>
          <w:color w:val="0070C0"/>
          <w:sz w:val="24"/>
          <w:szCs w:val="24"/>
          <w:lang w:val="it-IT"/>
        </w:rPr>
        <w:t>: sele</w:t>
      </w:r>
      <w:r w:rsidRPr="003640EC">
        <w:rPr>
          <w:rStyle w:val="Nenhum"/>
          <w:rFonts w:ascii="Arial" w:hAnsi="Arial"/>
          <w:color w:val="0070C0"/>
          <w:sz w:val="24"/>
          <w:szCs w:val="24"/>
          <w:lang w:val="pt-PT"/>
        </w:rPr>
        <w:t>ção dos pacientes;</w:t>
      </w:r>
    </w:p>
    <w:p w14:paraId="2E6A6680" w14:textId="57AD53F0" w:rsidR="00BB08A1" w:rsidRPr="003640EC" w:rsidRDefault="00000000">
      <w:pPr>
        <w:pStyle w:val="CorpoA"/>
        <w:spacing w:line="360" w:lineRule="auto"/>
        <w:jc w:val="both"/>
        <w:rPr>
          <w:rStyle w:val="Nenhum"/>
          <w:rFonts w:ascii="Arial" w:eastAsia="Arial" w:hAnsi="Arial" w:cs="Arial"/>
          <w:color w:val="0070C0"/>
          <w:sz w:val="24"/>
          <w:szCs w:val="24"/>
        </w:rPr>
      </w:pPr>
      <w:r w:rsidRPr="003640EC">
        <w:rPr>
          <w:rStyle w:val="Nenhum"/>
          <w:rFonts w:ascii="Arial" w:hAnsi="Arial"/>
          <w:color w:val="0070C0"/>
          <w:sz w:val="24"/>
          <w:szCs w:val="24"/>
        </w:rPr>
        <w:t>20</w:t>
      </w:r>
      <w:r w:rsidRPr="003640EC">
        <w:rPr>
          <w:rStyle w:val="Nenhum"/>
          <w:rFonts w:ascii="Arial" w:hAnsi="Arial"/>
          <w:color w:val="0070C0"/>
          <w:sz w:val="24"/>
          <w:szCs w:val="24"/>
          <w:lang w:val="pt-PT"/>
        </w:rPr>
        <w:t>2</w:t>
      </w:r>
      <w:r w:rsidR="00C33B95" w:rsidRPr="003640EC">
        <w:rPr>
          <w:rStyle w:val="Nenhum"/>
          <w:rFonts w:ascii="Arial" w:hAnsi="Arial"/>
          <w:color w:val="0070C0"/>
          <w:sz w:val="24"/>
          <w:szCs w:val="24"/>
          <w:lang w:val="pt-PT"/>
        </w:rPr>
        <w:t>4</w:t>
      </w:r>
      <w:r w:rsidRPr="003640EC">
        <w:rPr>
          <w:rStyle w:val="Nenhum"/>
          <w:rFonts w:ascii="Arial" w:hAnsi="Arial"/>
          <w:color w:val="0070C0"/>
          <w:sz w:val="24"/>
          <w:szCs w:val="24"/>
        </w:rPr>
        <w:t xml:space="preserve"> </w:t>
      </w:r>
      <w:r w:rsidRPr="003640EC">
        <w:rPr>
          <w:rStyle w:val="Nenhum"/>
          <w:rFonts w:ascii="Arial" w:hAnsi="Arial"/>
          <w:color w:val="0070C0"/>
          <w:sz w:val="24"/>
          <w:szCs w:val="24"/>
          <w:lang w:val="pt-PT"/>
        </w:rPr>
        <w:t xml:space="preserve">– </w:t>
      </w:r>
      <w:r w:rsidR="006F4FED" w:rsidRPr="003640EC">
        <w:rPr>
          <w:rStyle w:val="Nenhum"/>
          <w:rFonts w:ascii="Arial" w:hAnsi="Arial"/>
          <w:color w:val="0070C0"/>
          <w:sz w:val="24"/>
          <w:szCs w:val="24"/>
          <w:lang w:val="pt-PT"/>
        </w:rPr>
        <w:t>Outubro</w:t>
      </w:r>
      <w:r w:rsidR="008D37B1" w:rsidRPr="003640EC">
        <w:rPr>
          <w:rStyle w:val="Nenhum"/>
          <w:rFonts w:ascii="Arial" w:hAnsi="Arial"/>
          <w:color w:val="0070C0"/>
          <w:sz w:val="24"/>
          <w:szCs w:val="24"/>
          <w:lang w:val="pt-PT"/>
        </w:rPr>
        <w:t xml:space="preserve">/ </w:t>
      </w:r>
      <w:r w:rsidR="006F4FED" w:rsidRPr="003640EC">
        <w:rPr>
          <w:rStyle w:val="Nenhum"/>
          <w:rFonts w:ascii="Arial" w:hAnsi="Arial"/>
          <w:color w:val="0070C0"/>
          <w:sz w:val="24"/>
          <w:szCs w:val="24"/>
          <w:lang w:val="pt-PT"/>
        </w:rPr>
        <w:t>Novembro/ Dezembro</w:t>
      </w:r>
      <w:r w:rsidR="00C705C8" w:rsidRPr="003640EC">
        <w:rPr>
          <w:rStyle w:val="Nenhum"/>
          <w:rFonts w:ascii="Arial" w:hAnsi="Arial"/>
          <w:color w:val="0070C0"/>
          <w:sz w:val="24"/>
          <w:szCs w:val="24"/>
          <w:lang w:val="pt-PT"/>
        </w:rPr>
        <w:t>/ Janeiro</w:t>
      </w:r>
      <w:r w:rsidR="006F4FED" w:rsidRPr="003640EC">
        <w:rPr>
          <w:rStyle w:val="Nenhum"/>
          <w:rFonts w:ascii="Arial" w:hAnsi="Arial"/>
          <w:color w:val="0070C0"/>
          <w:sz w:val="24"/>
          <w:szCs w:val="24"/>
          <w:lang w:val="pt-PT"/>
        </w:rPr>
        <w:t>:</w:t>
      </w:r>
      <w:r w:rsidRPr="003640EC">
        <w:rPr>
          <w:rStyle w:val="Nenhum"/>
          <w:rFonts w:ascii="Arial" w:hAnsi="Arial"/>
          <w:color w:val="0070C0"/>
          <w:sz w:val="24"/>
          <w:szCs w:val="24"/>
          <w:lang w:val="pt-PT"/>
        </w:rPr>
        <w:t xml:space="preserve"> tratamento/ acompanhamento</w:t>
      </w:r>
      <w:r w:rsidRPr="003640EC">
        <w:rPr>
          <w:rStyle w:val="Nenhum"/>
          <w:rFonts w:ascii="Arial" w:hAnsi="Arial"/>
          <w:color w:val="0070C0"/>
          <w:sz w:val="24"/>
          <w:szCs w:val="24"/>
        </w:rPr>
        <w:t xml:space="preserve"> do</w:t>
      </w:r>
      <w:r w:rsidRPr="003640EC">
        <w:rPr>
          <w:rStyle w:val="Nenhum"/>
          <w:rFonts w:ascii="Arial" w:hAnsi="Arial"/>
          <w:color w:val="0070C0"/>
          <w:sz w:val="24"/>
          <w:szCs w:val="24"/>
          <w:lang w:val="pt-PT"/>
        </w:rPr>
        <w:t>s</w:t>
      </w:r>
      <w:r w:rsidRPr="003640EC">
        <w:rPr>
          <w:rStyle w:val="Nenhum"/>
          <w:rFonts w:ascii="Arial" w:hAnsi="Arial"/>
          <w:color w:val="0070C0"/>
          <w:sz w:val="24"/>
          <w:szCs w:val="24"/>
          <w:lang w:val="es-ES_tradnl"/>
        </w:rPr>
        <w:t xml:space="preserve"> pacientes;</w:t>
      </w:r>
    </w:p>
    <w:p w14:paraId="42EAFA51" w14:textId="797CC48D" w:rsidR="00BB08A1" w:rsidRPr="003640EC" w:rsidRDefault="00000000">
      <w:pPr>
        <w:pStyle w:val="CorpoA"/>
        <w:spacing w:line="360" w:lineRule="auto"/>
        <w:jc w:val="both"/>
        <w:rPr>
          <w:rStyle w:val="Nenhum"/>
          <w:rFonts w:ascii="Arial" w:eastAsia="Arial" w:hAnsi="Arial" w:cs="Arial"/>
          <w:color w:val="0070C0"/>
          <w:sz w:val="24"/>
          <w:szCs w:val="24"/>
        </w:rPr>
      </w:pPr>
      <w:r w:rsidRPr="003640EC">
        <w:rPr>
          <w:rStyle w:val="Nenhum"/>
          <w:rFonts w:ascii="Arial" w:hAnsi="Arial"/>
          <w:color w:val="0070C0"/>
          <w:sz w:val="24"/>
          <w:szCs w:val="24"/>
        </w:rPr>
        <w:t>202</w:t>
      </w:r>
      <w:r w:rsidR="00C33B95" w:rsidRPr="003640EC">
        <w:rPr>
          <w:rStyle w:val="Nenhum"/>
          <w:rFonts w:ascii="Arial" w:hAnsi="Arial"/>
          <w:color w:val="0070C0"/>
          <w:sz w:val="24"/>
          <w:szCs w:val="24"/>
          <w:lang w:val="pt-PT"/>
        </w:rPr>
        <w:t>5</w:t>
      </w:r>
      <w:r w:rsidRPr="003640EC">
        <w:rPr>
          <w:rStyle w:val="Nenhum"/>
          <w:rFonts w:ascii="Arial" w:hAnsi="Arial"/>
          <w:color w:val="0070C0"/>
          <w:sz w:val="24"/>
          <w:szCs w:val="24"/>
        </w:rPr>
        <w:t xml:space="preserve"> </w:t>
      </w:r>
      <w:r w:rsidRPr="003640EC">
        <w:rPr>
          <w:rStyle w:val="Nenhum"/>
          <w:rFonts w:ascii="Arial" w:hAnsi="Arial"/>
          <w:color w:val="0070C0"/>
          <w:sz w:val="24"/>
          <w:szCs w:val="24"/>
          <w:lang w:val="pt-PT"/>
        </w:rPr>
        <w:t xml:space="preserve">– </w:t>
      </w:r>
      <w:r w:rsidR="006F4FED" w:rsidRPr="003640EC">
        <w:rPr>
          <w:rStyle w:val="Nenhum"/>
          <w:rFonts w:ascii="Arial" w:hAnsi="Arial"/>
          <w:color w:val="0070C0"/>
          <w:sz w:val="24"/>
          <w:szCs w:val="24"/>
          <w:lang w:val="pt-PT"/>
        </w:rPr>
        <w:t>Janeiro</w:t>
      </w:r>
      <w:r w:rsidRPr="003640EC">
        <w:rPr>
          <w:rStyle w:val="Nenhum"/>
          <w:rFonts w:ascii="Arial" w:hAnsi="Arial"/>
          <w:color w:val="0070C0"/>
          <w:sz w:val="24"/>
          <w:szCs w:val="24"/>
          <w:lang w:val="pt-PT"/>
        </w:rPr>
        <w:t>/</w:t>
      </w:r>
      <w:r w:rsidR="008D37B1" w:rsidRPr="003640EC">
        <w:rPr>
          <w:rStyle w:val="Nenhum"/>
          <w:rFonts w:ascii="Arial" w:hAnsi="Arial"/>
          <w:color w:val="0070C0"/>
          <w:sz w:val="24"/>
          <w:szCs w:val="24"/>
          <w:lang w:val="pt-PT"/>
        </w:rPr>
        <w:t xml:space="preserve"> </w:t>
      </w:r>
      <w:r w:rsidR="006F4FED" w:rsidRPr="003640EC">
        <w:rPr>
          <w:rStyle w:val="Nenhum"/>
          <w:rFonts w:ascii="Arial" w:hAnsi="Arial"/>
          <w:color w:val="0070C0"/>
          <w:sz w:val="24"/>
          <w:szCs w:val="24"/>
          <w:lang w:val="pt-PT"/>
        </w:rPr>
        <w:t>Fevereiro</w:t>
      </w:r>
      <w:r w:rsidR="00C705C8" w:rsidRPr="003640EC">
        <w:rPr>
          <w:rStyle w:val="Nenhum"/>
          <w:rFonts w:ascii="Arial" w:hAnsi="Arial"/>
          <w:color w:val="0070C0"/>
          <w:sz w:val="24"/>
          <w:szCs w:val="24"/>
          <w:lang w:val="pt-PT"/>
        </w:rPr>
        <w:t xml:space="preserve"> / Março</w:t>
      </w:r>
      <w:r w:rsidRPr="003640EC">
        <w:rPr>
          <w:rStyle w:val="Nenhum"/>
          <w:rFonts w:ascii="Arial" w:hAnsi="Arial"/>
          <w:color w:val="0070C0"/>
          <w:sz w:val="24"/>
          <w:szCs w:val="24"/>
          <w:lang w:val="pt-PT"/>
        </w:rPr>
        <w:t xml:space="preserve">: atualização da literatura e </w:t>
      </w:r>
      <w:r w:rsidR="008D37B1" w:rsidRPr="003640EC">
        <w:rPr>
          <w:rStyle w:val="Nenhum"/>
          <w:rFonts w:ascii="Arial" w:hAnsi="Arial"/>
          <w:color w:val="0070C0"/>
          <w:sz w:val="24"/>
          <w:szCs w:val="24"/>
          <w:lang w:val="pt-PT"/>
        </w:rPr>
        <w:t>confecção</w:t>
      </w:r>
      <w:r w:rsidRPr="003640EC">
        <w:rPr>
          <w:rStyle w:val="Nenhum"/>
          <w:rFonts w:ascii="Arial" w:hAnsi="Arial"/>
          <w:color w:val="0070C0"/>
          <w:sz w:val="24"/>
          <w:szCs w:val="24"/>
          <w:lang w:val="pt-PT"/>
        </w:rPr>
        <w:t xml:space="preserve"> do artigo.</w:t>
      </w:r>
    </w:p>
    <w:p w14:paraId="4B91C9A5" w14:textId="77777777" w:rsidR="00BB08A1" w:rsidRDefault="00000000">
      <w:pPr>
        <w:pStyle w:val="CorpoA"/>
        <w:spacing w:line="360" w:lineRule="auto"/>
        <w:jc w:val="both"/>
        <w:rPr>
          <w:rStyle w:val="Nenhum"/>
          <w:rFonts w:ascii="Arial" w:eastAsia="Arial" w:hAnsi="Arial" w:cs="Arial"/>
          <w:b/>
          <w:bCs/>
          <w:sz w:val="24"/>
          <w:szCs w:val="24"/>
        </w:rPr>
      </w:pPr>
      <w:r>
        <w:rPr>
          <w:rStyle w:val="Nenhum"/>
          <w:rFonts w:ascii="Arial" w:hAnsi="Arial"/>
          <w:b/>
          <w:bCs/>
          <w:sz w:val="24"/>
          <w:szCs w:val="24"/>
          <w:lang w:val="de-DE"/>
        </w:rPr>
        <w:t>RESULTADOS ESPERADOS</w:t>
      </w:r>
    </w:p>
    <w:p w14:paraId="32F19F13" w14:textId="77777777" w:rsidR="00BB08A1" w:rsidRDefault="00000000">
      <w:pPr>
        <w:pStyle w:val="CorpoA"/>
        <w:spacing w:line="360" w:lineRule="auto"/>
        <w:jc w:val="both"/>
        <w:rPr>
          <w:rStyle w:val="Nenhum"/>
          <w:rFonts w:ascii="Arial" w:eastAsia="Arial" w:hAnsi="Arial" w:cs="Arial"/>
          <w:sz w:val="24"/>
          <w:szCs w:val="24"/>
        </w:rPr>
      </w:pPr>
      <w:r>
        <w:rPr>
          <w:rStyle w:val="Nenhum"/>
          <w:rFonts w:ascii="Arial" w:hAnsi="Arial"/>
          <w:sz w:val="24"/>
          <w:szCs w:val="24"/>
          <w:lang w:val="pt-PT"/>
        </w:rPr>
        <w:t>Espera-se que o grupo teste apresente resultados superiores na redução dos parâmetros avaliados e uma melhora na qualidade de vida em relação ao grupo controle.</w:t>
      </w:r>
    </w:p>
    <w:p w14:paraId="7A707776" w14:textId="77777777" w:rsidR="00BB08A1" w:rsidRDefault="00000000">
      <w:pPr>
        <w:pStyle w:val="CorpoA"/>
        <w:spacing w:line="360" w:lineRule="auto"/>
        <w:jc w:val="both"/>
        <w:rPr>
          <w:rStyle w:val="Nenhum"/>
          <w:rFonts w:ascii="Arial" w:eastAsia="Arial" w:hAnsi="Arial" w:cs="Arial"/>
          <w:b/>
          <w:bCs/>
          <w:sz w:val="24"/>
          <w:szCs w:val="24"/>
        </w:rPr>
      </w:pPr>
      <w:r>
        <w:rPr>
          <w:rStyle w:val="Nenhum"/>
          <w:rFonts w:ascii="Arial" w:hAnsi="Arial"/>
          <w:b/>
          <w:bCs/>
          <w:sz w:val="24"/>
          <w:szCs w:val="24"/>
          <w:lang w:val="de-DE"/>
        </w:rPr>
        <w:t>PRODUTOS ESPERADOS</w:t>
      </w:r>
    </w:p>
    <w:p w14:paraId="47A3E8B8" w14:textId="77777777" w:rsidR="00BB08A1" w:rsidRDefault="00000000">
      <w:pPr>
        <w:pStyle w:val="CorpoA"/>
        <w:spacing w:line="360" w:lineRule="auto"/>
        <w:jc w:val="both"/>
        <w:rPr>
          <w:rStyle w:val="Nenhum"/>
          <w:rFonts w:ascii="Arial" w:eastAsia="Arial" w:hAnsi="Arial" w:cs="Arial"/>
          <w:sz w:val="24"/>
          <w:szCs w:val="24"/>
        </w:rPr>
      </w:pPr>
      <w:r>
        <w:rPr>
          <w:rStyle w:val="Nenhum"/>
          <w:rFonts w:ascii="Arial" w:hAnsi="Arial"/>
          <w:sz w:val="24"/>
          <w:szCs w:val="24"/>
          <w:lang w:val="pt-PT"/>
        </w:rPr>
        <w:t>Espera-se a publicação de artigo científico em revista de circulação internacional de alto impacto.</w:t>
      </w:r>
    </w:p>
    <w:p w14:paraId="5F73CB03" w14:textId="77777777" w:rsidR="006F4FED" w:rsidRDefault="006F4FED">
      <w:pPr>
        <w:pStyle w:val="CorpoA"/>
        <w:spacing w:line="360" w:lineRule="auto"/>
        <w:jc w:val="both"/>
        <w:rPr>
          <w:rStyle w:val="Nenhum"/>
          <w:rFonts w:ascii="Arial" w:hAnsi="Arial"/>
          <w:b/>
          <w:bCs/>
          <w:sz w:val="24"/>
          <w:szCs w:val="24"/>
          <w:lang w:val="de-DE"/>
        </w:rPr>
      </w:pPr>
    </w:p>
    <w:p w14:paraId="4C55B84A" w14:textId="77777777" w:rsidR="006F4FED" w:rsidRDefault="006F4FED">
      <w:pPr>
        <w:pStyle w:val="CorpoA"/>
        <w:spacing w:line="360" w:lineRule="auto"/>
        <w:jc w:val="both"/>
        <w:rPr>
          <w:rStyle w:val="Nenhum"/>
          <w:rFonts w:ascii="Arial" w:hAnsi="Arial"/>
          <w:b/>
          <w:bCs/>
          <w:sz w:val="24"/>
          <w:szCs w:val="24"/>
          <w:lang w:val="de-DE"/>
        </w:rPr>
      </w:pPr>
    </w:p>
    <w:p w14:paraId="7E784BB5" w14:textId="77777777" w:rsidR="006F4FED" w:rsidRDefault="006F4FED">
      <w:pPr>
        <w:pStyle w:val="CorpoA"/>
        <w:spacing w:line="360" w:lineRule="auto"/>
        <w:jc w:val="both"/>
        <w:rPr>
          <w:rStyle w:val="Nenhum"/>
          <w:rFonts w:ascii="Arial" w:hAnsi="Arial"/>
          <w:b/>
          <w:bCs/>
          <w:sz w:val="24"/>
          <w:szCs w:val="24"/>
          <w:lang w:val="de-DE"/>
        </w:rPr>
      </w:pPr>
    </w:p>
    <w:p w14:paraId="118038FA" w14:textId="77777777" w:rsidR="006F4FED" w:rsidRDefault="006F4FED">
      <w:pPr>
        <w:pStyle w:val="CorpoA"/>
        <w:spacing w:line="360" w:lineRule="auto"/>
        <w:jc w:val="both"/>
        <w:rPr>
          <w:rStyle w:val="Nenhum"/>
          <w:rFonts w:ascii="Arial" w:hAnsi="Arial"/>
          <w:b/>
          <w:bCs/>
          <w:sz w:val="24"/>
          <w:szCs w:val="24"/>
          <w:lang w:val="de-DE"/>
        </w:rPr>
      </w:pPr>
    </w:p>
    <w:p w14:paraId="5B024A81" w14:textId="77777777" w:rsidR="00C705C8" w:rsidRDefault="00C705C8">
      <w:pPr>
        <w:pStyle w:val="CorpoA"/>
        <w:spacing w:line="360" w:lineRule="auto"/>
        <w:jc w:val="both"/>
        <w:rPr>
          <w:rStyle w:val="Nenhum"/>
          <w:rFonts w:ascii="Arial" w:hAnsi="Arial"/>
          <w:b/>
          <w:bCs/>
          <w:sz w:val="24"/>
          <w:szCs w:val="24"/>
          <w:lang w:val="de-DE"/>
        </w:rPr>
      </w:pPr>
    </w:p>
    <w:p w14:paraId="72BB574E" w14:textId="77777777" w:rsidR="00B70985" w:rsidRDefault="00B70985">
      <w:pPr>
        <w:pStyle w:val="CorpoA"/>
        <w:spacing w:line="360" w:lineRule="auto"/>
        <w:jc w:val="both"/>
        <w:rPr>
          <w:rStyle w:val="Nenhum"/>
          <w:rFonts w:ascii="Arial" w:hAnsi="Arial"/>
          <w:b/>
          <w:bCs/>
          <w:sz w:val="24"/>
          <w:szCs w:val="24"/>
          <w:lang w:val="de-DE"/>
        </w:rPr>
      </w:pPr>
    </w:p>
    <w:p w14:paraId="5AA0A032" w14:textId="77777777" w:rsidR="003640EC" w:rsidRDefault="003640EC">
      <w:pPr>
        <w:pStyle w:val="CorpoA"/>
        <w:spacing w:line="360" w:lineRule="auto"/>
        <w:jc w:val="both"/>
        <w:rPr>
          <w:rStyle w:val="Nenhum"/>
          <w:rFonts w:ascii="Arial" w:hAnsi="Arial"/>
          <w:b/>
          <w:bCs/>
          <w:sz w:val="24"/>
          <w:szCs w:val="24"/>
          <w:lang w:val="de-DE"/>
        </w:rPr>
      </w:pPr>
    </w:p>
    <w:p w14:paraId="1582073E" w14:textId="77777777" w:rsidR="003640EC" w:rsidRDefault="003640EC">
      <w:pPr>
        <w:pStyle w:val="CorpoA"/>
        <w:spacing w:line="360" w:lineRule="auto"/>
        <w:jc w:val="both"/>
        <w:rPr>
          <w:rStyle w:val="Nenhum"/>
          <w:rFonts w:ascii="Arial" w:hAnsi="Arial"/>
          <w:b/>
          <w:bCs/>
          <w:sz w:val="24"/>
          <w:szCs w:val="24"/>
          <w:lang w:val="de-DE"/>
        </w:rPr>
      </w:pPr>
    </w:p>
    <w:p w14:paraId="54EEA968" w14:textId="77777777" w:rsidR="003640EC" w:rsidRDefault="003640EC">
      <w:pPr>
        <w:pStyle w:val="CorpoA"/>
        <w:spacing w:line="360" w:lineRule="auto"/>
        <w:jc w:val="both"/>
        <w:rPr>
          <w:rStyle w:val="Nenhum"/>
          <w:rFonts w:ascii="Arial" w:hAnsi="Arial"/>
          <w:b/>
          <w:bCs/>
          <w:sz w:val="24"/>
          <w:szCs w:val="24"/>
          <w:lang w:val="de-DE"/>
        </w:rPr>
      </w:pPr>
    </w:p>
    <w:p w14:paraId="28598F92" w14:textId="77777777" w:rsidR="003640EC" w:rsidRDefault="003640EC">
      <w:pPr>
        <w:pStyle w:val="CorpoA"/>
        <w:spacing w:line="360" w:lineRule="auto"/>
        <w:jc w:val="both"/>
        <w:rPr>
          <w:rStyle w:val="Nenhum"/>
          <w:rFonts w:ascii="Arial" w:hAnsi="Arial"/>
          <w:b/>
          <w:bCs/>
          <w:sz w:val="24"/>
          <w:szCs w:val="24"/>
          <w:lang w:val="de-DE"/>
        </w:rPr>
      </w:pPr>
    </w:p>
    <w:p w14:paraId="7623C89C" w14:textId="63D71AAA" w:rsidR="00BB08A1" w:rsidRDefault="00000000">
      <w:pPr>
        <w:pStyle w:val="CorpoA"/>
        <w:spacing w:line="360" w:lineRule="auto"/>
        <w:jc w:val="both"/>
        <w:rPr>
          <w:rStyle w:val="Nenhum"/>
          <w:rFonts w:ascii="Arial" w:eastAsia="Arial" w:hAnsi="Arial" w:cs="Arial"/>
        </w:rPr>
      </w:pPr>
      <w:r>
        <w:rPr>
          <w:rStyle w:val="Nenhum"/>
          <w:rFonts w:ascii="Arial" w:hAnsi="Arial"/>
          <w:b/>
          <w:bCs/>
          <w:sz w:val="24"/>
          <w:szCs w:val="24"/>
          <w:lang w:val="de-DE"/>
        </w:rPr>
        <w:lastRenderedPageBreak/>
        <w:t>REFER</w:t>
      </w:r>
      <w:r>
        <w:rPr>
          <w:rStyle w:val="Nenhum"/>
          <w:rFonts w:ascii="Arial" w:hAnsi="Arial"/>
          <w:b/>
          <w:bCs/>
          <w:sz w:val="24"/>
          <w:szCs w:val="24"/>
          <w:lang w:val="pt-PT"/>
        </w:rPr>
        <w:t>Ê</w:t>
      </w:r>
      <w:r>
        <w:rPr>
          <w:rStyle w:val="Nenhum"/>
          <w:rFonts w:ascii="Arial" w:hAnsi="Arial"/>
          <w:b/>
          <w:bCs/>
          <w:sz w:val="24"/>
          <w:szCs w:val="24"/>
        </w:rPr>
        <w:t>NCIAS</w:t>
      </w:r>
    </w:p>
    <w:p w14:paraId="55D40CD8" w14:textId="77777777" w:rsidR="00BB08A1" w:rsidRDefault="00000000">
      <w:pPr>
        <w:pStyle w:val="CorpoA"/>
        <w:tabs>
          <w:tab w:val="left" w:pos="916"/>
          <w:tab w:val="left" w:pos="1832"/>
          <w:tab w:val="left" w:pos="2748"/>
          <w:tab w:val="left" w:pos="3664"/>
          <w:tab w:val="left" w:pos="4580"/>
          <w:tab w:val="left" w:pos="5496"/>
          <w:tab w:val="left" w:pos="6412"/>
          <w:tab w:val="left" w:pos="7328"/>
          <w:tab w:val="left" w:pos="7998"/>
          <w:tab w:val="left" w:pos="7998"/>
        </w:tabs>
        <w:spacing w:after="0" w:line="360" w:lineRule="auto"/>
        <w:jc w:val="both"/>
        <w:rPr>
          <w:rStyle w:val="Nenhum"/>
          <w:rFonts w:ascii="Arial" w:eastAsia="Arial" w:hAnsi="Arial" w:cs="Arial"/>
          <w:sz w:val="24"/>
          <w:szCs w:val="24"/>
        </w:rPr>
      </w:pPr>
      <w:r>
        <w:rPr>
          <w:rStyle w:val="Nenhum"/>
          <w:rFonts w:ascii="Arial" w:hAnsi="Arial"/>
          <w:sz w:val="24"/>
          <w:szCs w:val="24"/>
          <w:lang w:val="pt-PT"/>
        </w:rPr>
        <w:t>Alvarenga FAS, Henriques C, Takatsui F, Montandon AAB, Telarolli Junior R, Monteiro AACC et al. Impacto da saúde bucal na qualidade de vida de pacientes maiores de 50 anos de duas instituiçõ</w:t>
      </w:r>
      <w:r>
        <w:rPr>
          <w:rStyle w:val="Nenhum"/>
          <w:rFonts w:ascii="Arial" w:hAnsi="Arial"/>
          <w:sz w:val="24"/>
          <w:szCs w:val="24"/>
          <w:lang w:val="fr-FR"/>
        </w:rPr>
        <w:t>es p</w:t>
      </w:r>
      <w:r>
        <w:rPr>
          <w:rStyle w:val="Nenhum"/>
          <w:rFonts w:ascii="Arial" w:hAnsi="Arial"/>
          <w:sz w:val="24"/>
          <w:szCs w:val="24"/>
          <w:lang w:val="pt-PT"/>
        </w:rPr>
        <w:t>úblicas do município de Araraquara-SP, Brasil. Rev Odontol UNESP, Araraquara. maio/jun., 2011; 40(3): 118-124.</w:t>
      </w:r>
    </w:p>
    <w:p w14:paraId="42FDA431" w14:textId="77777777" w:rsidR="00BB08A1" w:rsidRPr="00156C51" w:rsidRDefault="00000000">
      <w:pPr>
        <w:pStyle w:val="CorpoA"/>
        <w:tabs>
          <w:tab w:val="left" w:pos="916"/>
          <w:tab w:val="left" w:pos="1832"/>
          <w:tab w:val="left" w:pos="2748"/>
          <w:tab w:val="left" w:pos="3664"/>
          <w:tab w:val="left" w:pos="4580"/>
          <w:tab w:val="left" w:pos="5496"/>
          <w:tab w:val="left" w:pos="6412"/>
          <w:tab w:val="left" w:pos="7328"/>
          <w:tab w:val="left" w:pos="7998"/>
          <w:tab w:val="left" w:pos="7998"/>
        </w:tabs>
        <w:spacing w:after="0" w:line="360" w:lineRule="auto"/>
        <w:jc w:val="both"/>
        <w:rPr>
          <w:rStyle w:val="Nenhum"/>
          <w:rFonts w:ascii="Arial" w:eastAsia="Arial" w:hAnsi="Arial" w:cs="Arial"/>
          <w:sz w:val="24"/>
          <w:szCs w:val="24"/>
          <w:lang w:val="en-US"/>
        </w:rPr>
      </w:pPr>
      <w:r w:rsidRPr="00156C51">
        <w:rPr>
          <w:rStyle w:val="Nenhum"/>
          <w:rFonts w:ascii="Arial" w:hAnsi="Arial"/>
          <w:sz w:val="24"/>
          <w:szCs w:val="24"/>
        </w:rPr>
        <w:t xml:space="preserve">American Diabetes Association (ADA). </w:t>
      </w:r>
      <w:r>
        <w:rPr>
          <w:rStyle w:val="Nenhum"/>
          <w:rFonts w:ascii="Arial" w:hAnsi="Arial"/>
          <w:sz w:val="24"/>
          <w:szCs w:val="24"/>
          <w:lang w:val="en-US"/>
        </w:rPr>
        <w:t>Classification and diagnosis of diabetes: Standards of medical care in diabetes. Journal diabetes care - American Diabetes Association. Jan 2019; 42 (suppl.1): S13</w:t>
      </w:r>
      <w:r w:rsidRPr="00156C51">
        <w:rPr>
          <w:rStyle w:val="Nenhum"/>
          <w:rFonts w:ascii="Arial" w:hAnsi="Arial"/>
          <w:sz w:val="24"/>
          <w:szCs w:val="24"/>
          <w:lang w:val="en-US"/>
        </w:rPr>
        <w:t>–S28.</w:t>
      </w:r>
    </w:p>
    <w:p w14:paraId="1790D0F5" w14:textId="77777777" w:rsidR="00BB08A1" w:rsidRPr="00156C51" w:rsidRDefault="00000000">
      <w:pPr>
        <w:pStyle w:val="CorpoA"/>
        <w:tabs>
          <w:tab w:val="left" w:pos="916"/>
          <w:tab w:val="left" w:pos="1832"/>
          <w:tab w:val="left" w:pos="2748"/>
          <w:tab w:val="left" w:pos="3664"/>
          <w:tab w:val="left" w:pos="4580"/>
          <w:tab w:val="left" w:pos="5496"/>
          <w:tab w:val="left" w:pos="6412"/>
          <w:tab w:val="left" w:pos="7328"/>
          <w:tab w:val="left" w:pos="7998"/>
          <w:tab w:val="left" w:pos="7998"/>
        </w:tabs>
        <w:spacing w:after="0" w:line="360" w:lineRule="auto"/>
        <w:jc w:val="both"/>
        <w:rPr>
          <w:rStyle w:val="Nenhum"/>
          <w:rFonts w:ascii="Arial" w:eastAsia="Arial" w:hAnsi="Arial" w:cs="Arial"/>
          <w:sz w:val="24"/>
          <w:szCs w:val="24"/>
          <w:lang w:val="en-US"/>
        </w:rPr>
      </w:pPr>
      <w:r>
        <w:rPr>
          <w:rStyle w:val="Nenhum"/>
          <w:rFonts w:ascii="Arial" w:hAnsi="Arial"/>
          <w:sz w:val="24"/>
          <w:szCs w:val="24"/>
          <w:lang w:val="en-US"/>
        </w:rPr>
        <w:t>Barengolts E et al. The effect of probiotics yogurt on glicemic control  in type 2 diabetic or obesity: A meta- analysis of nine randomized controlled trial. Journal MDPI Nutrientes. 2019; 11: 731.</w:t>
      </w:r>
    </w:p>
    <w:p w14:paraId="29AD02B9" w14:textId="77777777" w:rsidR="00BB08A1" w:rsidRPr="00156C51" w:rsidRDefault="00000000">
      <w:pPr>
        <w:pStyle w:val="CorpoA"/>
        <w:tabs>
          <w:tab w:val="left" w:pos="916"/>
          <w:tab w:val="left" w:pos="1832"/>
          <w:tab w:val="left" w:pos="2748"/>
          <w:tab w:val="left" w:pos="3664"/>
          <w:tab w:val="left" w:pos="4580"/>
          <w:tab w:val="left" w:pos="5496"/>
          <w:tab w:val="left" w:pos="6412"/>
          <w:tab w:val="left" w:pos="7328"/>
          <w:tab w:val="left" w:pos="7998"/>
          <w:tab w:val="left" w:pos="7998"/>
        </w:tabs>
        <w:spacing w:after="0" w:line="360" w:lineRule="auto"/>
        <w:jc w:val="both"/>
        <w:rPr>
          <w:rStyle w:val="Nenhum"/>
          <w:rFonts w:ascii="Arial" w:eastAsia="Arial" w:hAnsi="Arial" w:cs="Arial"/>
          <w:sz w:val="24"/>
          <w:szCs w:val="24"/>
          <w:lang w:val="en-US"/>
        </w:rPr>
      </w:pPr>
      <w:r>
        <w:rPr>
          <w:rStyle w:val="Nenhum"/>
          <w:rFonts w:ascii="Arial" w:hAnsi="Arial"/>
          <w:sz w:val="24"/>
          <w:szCs w:val="24"/>
          <w:lang w:val="en-US"/>
        </w:rPr>
        <w:t>Bascones-Martinez A, Gonzales-Febles J, Sanz-Esporrin J. Diabetes and periodontal disease. Review of the literature. Am J Dentistry. 2014; 27(2): 63-67.</w:t>
      </w:r>
    </w:p>
    <w:p w14:paraId="6D4E4421" w14:textId="77777777" w:rsidR="00BB08A1" w:rsidRPr="00156C51" w:rsidRDefault="00000000">
      <w:pPr>
        <w:pStyle w:val="CorpoA"/>
        <w:tabs>
          <w:tab w:val="left" w:pos="916"/>
          <w:tab w:val="left" w:pos="1832"/>
          <w:tab w:val="left" w:pos="2748"/>
          <w:tab w:val="left" w:pos="3664"/>
          <w:tab w:val="left" w:pos="4580"/>
          <w:tab w:val="left" w:pos="5496"/>
          <w:tab w:val="left" w:pos="6412"/>
          <w:tab w:val="left" w:pos="7328"/>
          <w:tab w:val="left" w:pos="7998"/>
          <w:tab w:val="left" w:pos="7998"/>
        </w:tabs>
        <w:spacing w:after="0" w:line="360" w:lineRule="auto"/>
        <w:jc w:val="both"/>
        <w:rPr>
          <w:rStyle w:val="Nenhum"/>
          <w:rFonts w:ascii="Arial" w:eastAsia="Arial" w:hAnsi="Arial" w:cs="Arial"/>
          <w:sz w:val="24"/>
          <w:szCs w:val="24"/>
          <w:lang w:val="en-US"/>
        </w:rPr>
      </w:pPr>
      <w:r>
        <w:rPr>
          <w:rStyle w:val="Nenhum"/>
          <w:rFonts w:ascii="Arial" w:hAnsi="Arial"/>
          <w:sz w:val="24"/>
          <w:szCs w:val="24"/>
          <w:lang w:val="en-US"/>
        </w:rPr>
        <w:t>Canabarro A, Marcantonio e JR de-Deus g. Use of the strength of recommendation taxonomy (sort) to assess full-mouth treatments of chronic periodontitis. J oral sci. 2015;57(4):345-353.</w:t>
      </w:r>
    </w:p>
    <w:p w14:paraId="6E98866B" w14:textId="77777777" w:rsidR="00BB08A1" w:rsidRDefault="00000000">
      <w:pPr>
        <w:pStyle w:val="CorpoA"/>
        <w:tabs>
          <w:tab w:val="left" w:pos="916"/>
          <w:tab w:val="left" w:pos="1832"/>
          <w:tab w:val="left" w:pos="2748"/>
          <w:tab w:val="left" w:pos="3664"/>
          <w:tab w:val="left" w:pos="4580"/>
          <w:tab w:val="left" w:pos="5496"/>
          <w:tab w:val="left" w:pos="6412"/>
          <w:tab w:val="left" w:pos="7328"/>
          <w:tab w:val="left" w:pos="7998"/>
          <w:tab w:val="left" w:pos="7998"/>
        </w:tabs>
        <w:spacing w:after="0" w:line="360" w:lineRule="auto"/>
        <w:jc w:val="both"/>
        <w:rPr>
          <w:rStyle w:val="Nenhum"/>
          <w:rFonts w:ascii="Arial" w:eastAsia="Arial" w:hAnsi="Arial" w:cs="Arial"/>
          <w:sz w:val="24"/>
          <w:szCs w:val="24"/>
        </w:rPr>
      </w:pPr>
      <w:bookmarkStart w:id="7" w:name="_Hlk9245040"/>
      <w:r w:rsidRPr="00156C51">
        <w:rPr>
          <w:rStyle w:val="Nenhum"/>
          <w:rFonts w:ascii="Arial" w:hAnsi="Arial"/>
          <w:sz w:val="24"/>
          <w:szCs w:val="24"/>
          <w:lang w:val="en-US"/>
        </w:rPr>
        <w:t>Caton J</w:t>
      </w:r>
      <w:bookmarkEnd w:id="7"/>
      <w:r>
        <w:rPr>
          <w:rStyle w:val="Nenhum"/>
          <w:rFonts w:ascii="Arial" w:hAnsi="Arial"/>
          <w:sz w:val="24"/>
          <w:szCs w:val="24"/>
          <w:lang w:val="en-US"/>
        </w:rPr>
        <w:t>, Armitage G, Berglundh T, et al. A new classification scheme for periodontal and peri</w:t>
      </w:r>
      <w:r w:rsidRPr="00156C51">
        <w:rPr>
          <w:rStyle w:val="Nenhum"/>
          <w:rFonts w:ascii="Cambria Math" w:eastAsia="Cambria Math" w:hAnsi="Cambria Math" w:cs="Cambria Math"/>
          <w:sz w:val="24"/>
          <w:szCs w:val="24"/>
          <w:lang w:val="en-US"/>
        </w:rPr>
        <w:t>‐</w:t>
      </w:r>
      <w:r>
        <w:rPr>
          <w:rStyle w:val="Nenhum"/>
          <w:rFonts w:ascii="Arial" w:hAnsi="Arial"/>
          <w:sz w:val="24"/>
          <w:szCs w:val="24"/>
          <w:lang w:val="en-US"/>
        </w:rPr>
        <w:t xml:space="preserve"> implant diseases and conditions</w:t>
      </w:r>
      <w:r w:rsidRPr="00156C51">
        <w:rPr>
          <w:rStyle w:val="Nenhum"/>
          <w:rFonts w:ascii="Arial" w:hAnsi="Arial"/>
          <w:sz w:val="24"/>
          <w:szCs w:val="24"/>
          <w:lang w:val="en-US"/>
        </w:rPr>
        <w:t xml:space="preserve"> – </w:t>
      </w:r>
      <w:r>
        <w:rPr>
          <w:rStyle w:val="Nenhum"/>
          <w:rFonts w:ascii="Arial" w:hAnsi="Arial"/>
          <w:sz w:val="24"/>
          <w:szCs w:val="24"/>
          <w:lang w:val="en-US"/>
        </w:rPr>
        <w:t xml:space="preserve">Introduction and key changes from the 1999 classification. </w:t>
      </w:r>
      <w:r w:rsidRPr="00156C51">
        <w:rPr>
          <w:rStyle w:val="Nenhum"/>
          <w:rFonts w:ascii="Arial" w:hAnsi="Arial"/>
          <w:sz w:val="24"/>
          <w:szCs w:val="24"/>
        </w:rPr>
        <w:t>J Clin Periodontol. 2018;45(Suppl 20):S1</w:t>
      </w:r>
      <w:r>
        <w:rPr>
          <w:rStyle w:val="Nenhum"/>
          <w:rFonts w:ascii="Arial" w:hAnsi="Arial"/>
          <w:sz w:val="24"/>
          <w:szCs w:val="24"/>
          <w:lang w:val="pt-PT"/>
        </w:rPr>
        <w:t>–</w:t>
      </w:r>
      <w:r>
        <w:rPr>
          <w:rStyle w:val="Nenhum"/>
          <w:rFonts w:ascii="Arial" w:hAnsi="Arial"/>
          <w:sz w:val="24"/>
          <w:szCs w:val="24"/>
        </w:rPr>
        <w:t>S8.</w:t>
      </w:r>
    </w:p>
    <w:p w14:paraId="6C69AE61" w14:textId="77777777" w:rsidR="00BB08A1" w:rsidRDefault="00000000">
      <w:pPr>
        <w:pStyle w:val="CorpoA"/>
        <w:tabs>
          <w:tab w:val="left" w:pos="916"/>
          <w:tab w:val="left" w:pos="1832"/>
          <w:tab w:val="left" w:pos="2748"/>
          <w:tab w:val="left" w:pos="3664"/>
          <w:tab w:val="left" w:pos="4580"/>
          <w:tab w:val="left" w:pos="5496"/>
          <w:tab w:val="left" w:pos="6412"/>
          <w:tab w:val="left" w:pos="7328"/>
          <w:tab w:val="left" w:pos="7998"/>
          <w:tab w:val="left" w:pos="7998"/>
        </w:tabs>
        <w:spacing w:after="0" w:line="360" w:lineRule="auto"/>
        <w:jc w:val="both"/>
        <w:rPr>
          <w:rStyle w:val="Nenhum"/>
          <w:rFonts w:ascii="Arial" w:eastAsia="Arial" w:hAnsi="Arial" w:cs="Arial"/>
          <w:sz w:val="24"/>
          <w:szCs w:val="24"/>
        </w:rPr>
      </w:pPr>
      <w:r>
        <w:rPr>
          <w:rStyle w:val="Nenhum"/>
          <w:rFonts w:ascii="Arial" w:hAnsi="Arial"/>
          <w:sz w:val="24"/>
          <w:szCs w:val="24"/>
          <w:lang w:val="it-IT"/>
        </w:rPr>
        <w:t>Chambrone L, Lima L. Preval</w:t>
      </w:r>
      <w:r>
        <w:rPr>
          <w:rStyle w:val="Nenhum"/>
          <w:rFonts w:ascii="Arial" w:hAnsi="Arial"/>
          <w:sz w:val="24"/>
          <w:szCs w:val="24"/>
          <w:lang w:val="pt-PT"/>
        </w:rPr>
        <w:t>ência das doenças periodontais no Brasil. Parte II. 1993-2003. Revista Odonto. 2008 jan - jun; 31.</w:t>
      </w:r>
    </w:p>
    <w:p w14:paraId="2D53B4A7" w14:textId="77777777" w:rsidR="00BB08A1" w:rsidRPr="00156C51" w:rsidRDefault="00000000">
      <w:pPr>
        <w:pStyle w:val="CorpoA"/>
        <w:tabs>
          <w:tab w:val="left" w:pos="916"/>
          <w:tab w:val="left" w:pos="1832"/>
          <w:tab w:val="left" w:pos="2748"/>
          <w:tab w:val="left" w:pos="3664"/>
          <w:tab w:val="left" w:pos="4580"/>
          <w:tab w:val="left" w:pos="5496"/>
          <w:tab w:val="left" w:pos="6412"/>
          <w:tab w:val="left" w:pos="7328"/>
          <w:tab w:val="left" w:pos="7998"/>
          <w:tab w:val="left" w:pos="7998"/>
        </w:tabs>
        <w:spacing w:after="0" w:line="360" w:lineRule="auto"/>
        <w:jc w:val="both"/>
        <w:rPr>
          <w:rStyle w:val="Nenhum"/>
          <w:rFonts w:ascii="Arial" w:eastAsia="Arial" w:hAnsi="Arial" w:cs="Arial"/>
          <w:sz w:val="24"/>
          <w:szCs w:val="24"/>
          <w:lang w:val="en-US"/>
        </w:rPr>
      </w:pPr>
      <w:r w:rsidRPr="00156C51">
        <w:rPr>
          <w:rStyle w:val="Nenhum"/>
          <w:rFonts w:ascii="Arial" w:hAnsi="Arial"/>
          <w:sz w:val="24"/>
          <w:szCs w:val="24"/>
        </w:rPr>
        <w:t xml:space="preserve">Genco RJ, Genco FD. </w:t>
      </w:r>
      <w:r>
        <w:rPr>
          <w:rStyle w:val="Nenhum"/>
          <w:rFonts w:ascii="Arial" w:hAnsi="Arial"/>
          <w:sz w:val="24"/>
          <w:szCs w:val="24"/>
          <w:lang w:val="en-US"/>
        </w:rPr>
        <w:t>Common risk factors in the management of periodontal and associated systemic diseases: the dental setting and interprofessional collaboration. J Evid Based Dent Pract 2014;14 (Suppl):4-16.</w:t>
      </w:r>
    </w:p>
    <w:p w14:paraId="7F46366B" w14:textId="77777777" w:rsidR="00BB08A1" w:rsidRPr="00156C51" w:rsidRDefault="00000000">
      <w:pPr>
        <w:pStyle w:val="CorpoA"/>
        <w:tabs>
          <w:tab w:val="left" w:pos="916"/>
          <w:tab w:val="left" w:pos="1832"/>
          <w:tab w:val="left" w:pos="2748"/>
          <w:tab w:val="left" w:pos="3664"/>
          <w:tab w:val="left" w:pos="4580"/>
          <w:tab w:val="left" w:pos="5496"/>
          <w:tab w:val="left" w:pos="6412"/>
          <w:tab w:val="left" w:pos="7328"/>
          <w:tab w:val="left" w:pos="7998"/>
          <w:tab w:val="left" w:pos="7998"/>
        </w:tabs>
        <w:spacing w:after="0" w:line="360" w:lineRule="auto"/>
        <w:jc w:val="both"/>
        <w:rPr>
          <w:rStyle w:val="Nenhum"/>
          <w:rFonts w:ascii="Arial" w:eastAsia="Arial" w:hAnsi="Arial" w:cs="Arial"/>
          <w:sz w:val="24"/>
          <w:szCs w:val="24"/>
          <w:lang w:val="en-US"/>
        </w:rPr>
      </w:pPr>
      <w:r>
        <w:rPr>
          <w:rStyle w:val="Nenhum"/>
          <w:rFonts w:ascii="Arial" w:hAnsi="Arial"/>
          <w:sz w:val="24"/>
          <w:szCs w:val="24"/>
          <w:lang w:val="en-US"/>
        </w:rPr>
        <w:t>Gupta ND, Sharma S, Sharma VK. Probiotic - An emerging therapy in recolonizing periodontal pocket. J Oral Biol Craniofac Res. 2017 Jan-Apr;7(1):72-73.</w:t>
      </w:r>
    </w:p>
    <w:p w14:paraId="43A29936" w14:textId="77777777" w:rsidR="00BB08A1" w:rsidRPr="00156C51" w:rsidRDefault="00000000">
      <w:pPr>
        <w:pStyle w:val="CorpoA"/>
        <w:tabs>
          <w:tab w:val="left" w:pos="916"/>
          <w:tab w:val="left" w:pos="1832"/>
          <w:tab w:val="left" w:pos="2748"/>
          <w:tab w:val="left" w:pos="3664"/>
          <w:tab w:val="left" w:pos="4580"/>
          <w:tab w:val="left" w:pos="5496"/>
          <w:tab w:val="left" w:pos="6412"/>
          <w:tab w:val="left" w:pos="7328"/>
          <w:tab w:val="left" w:pos="7998"/>
          <w:tab w:val="left" w:pos="7998"/>
        </w:tabs>
        <w:spacing w:after="0" w:line="360" w:lineRule="auto"/>
        <w:jc w:val="both"/>
        <w:rPr>
          <w:rStyle w:val="Nenhum"/>
          <w:rFonts w:ascii="Arial" w:eastAsia="Arial" w:hAnsi="Arial" w:cs="Arial"/>
          <w:sz w:val="24"/>
          <w:szCs w:val="24"/>
          <w:lang w:val="en-US"/>
        </w:rPr>
      </w:pPr>
      <w:r>
        <w:rPr>
          <w:rStyle w:val="Nenhum"/>
          <w:rFonts w:ascii="Arial" w:hAnsi="Arial"/>
          <w:sz w:val="24"/>
          <w:szCs w:val="24"/>
          <w:lang w:val="en-US"/>
        </w:rPr>
        <w:t>Haukioja et al. Oral adhesion and survival of probiotic and other lactobacilli and bifidobacteria in vitro. Oral Microbiol Immunol 2006. 21:326-332.</w:t>
      </w:r>
    </w:p>
    <w:p w14:paraId="4FDC8DA6" w14:textId="77777777" w:rsidR="00BB08A1" w:rsidRPr="00156C51" w:rsidRDefault="00000000">
      <w:pPr>
        <w:pStyle w:val="CorpoA"/>
        <w:tabs>
          <w:tab w:val="left" w:pos="916"/>
          <w:tab w:val="left" w:pos="1832"/>
          <w:tab w:val="left" w:pos="2748"/>
          <w:tab w:val="left" w:pos="3664"/>
          <w:tab w:val="left" w:pos="4580"/>
          <w:tab w:val="left" w:pos="5496"/>
          <w:tab w:val="left" w:pos="6412"/>
          <w:tab w:val="left" w:pos="7328"/>
          <w:tab w:val="left" w:pos="7998"/>
          <w:tab w:val="left" w:pos="7998"/>
        </w:tabs>
        <w:spacing w:after="0" w:line="360" w:lineRule="auto"/>
        <w:jc w:val="both"/>
        <w:rPr>
          <w:rStyle w:val="Nenhum"/>
          <w:rFonts w:ascii="Arial" w:eastAsia="Arial" w:hAnsi="Arial" w:cs="Arial"/>
          <w:sz w:val="24"/>
          <w:szCs w:val="24"/>
          <w:lang w:val="en-US"/>
        </w:rPr>
      </w:pPr>
      <w:r>
        <w:rPr>
          <w:rStyle w:val="Nenhum"/>
          <w:rFonts w:ascii="Arial" w:hAnsi="Arial"/>
          <w:sz w:val="24"/>
          <w:szCs w:val="24"/>
          <w:lang w:val="en-US"/>
        </w:rPr>
        <w:t>Hill C et al. The International Scientific Association for Probiótics and Prebiotics consensus statement on the scope and appropriate use of the term probiotic. Nature Reviews Gastroenterology &amp; Hepatology. 2014 Ago; 11: 506-514.</w:t>
      </w:r>
    </w:p>
    <w:p w14:paraId="5B32FBC2" w14:textId="77777777" w:rsidR="00BB08A1" w:rsidRPr="00156C51" w:rsidRDefault="00000000">
      <w:pPr>
        <w:pStyle w:val="CorpoA"/>
        <w:tabs>
          <w:tab w:val="left" w:pos="916"/>
          <w:tab w:val="left" w:pos="1832"/>
          <w:tab w:val="left" w:pos="2748"/>
          <w:tab w:val="left" w:pos="3664"/>
          <w:tab w:val="left" w:pos="4580"/>
          <w:tab w:val="left" w:pos="5496"/>
          <w:tab w:val="left" w:pos="6412"/>
          <w:tab w:val="left" w:pos="7328"/>
          <w:tab w:val="left" w:pos="7998"/>
          <w:tab w:val="left" w:pos="7998"/>
        </w:tabs>
        <w:spacing w:after="0" w:line="360" w:lineRule="auto"/>
        <w:jc w:val="both"/>
        <w:rPr>
          <w:rStyle w:val="Nenhum"/>
          <w:rFonts w:ascii="Arial" w:eastAsia="Arial" w:hAnsi="Arial" w:cs="Arial"/>
          <w:sz w:val="24"/>
          <w:szCs w:val="24"/>
          <w:lang w:val="en-US"/>
        </w:rPr>
      </w:pPr>
      <w:r>
        <w:rPr>
          <w:rStyle w:val="Nenhum"/>
          <w:rFonts w:ascii="Arial" w:hAnsi="Arial"/>
          <w:sz w:val="24"/>
          <w:szCs w:val="24"/>
          <w:lang w:val="en-US"/>
        </w:rPr>
        <w:t xml:space="preserve">Kassebaum NJ et al. 2017. Global, Regional, and National Prevalence, Incidence, and Disability - Adjusted Life Years for Oral Conditions for 195 Countries, </w:t>
      </w:r>
      <w:r>
        <w:rPr>
          <w:rStyle w:val="Nenhum"/>
          <w:rFonts w:ascii="Arial" w:hAnsi="Arial"/>
          <w:sz w:val="24"/>
          <w:szCs w:val="24"/>
          <w:lang w:val="en-US"/>
        </w:rPr>
        <w:lastRenderedPageBreak/>
        <w:t xml:space="preserve">1990 </w:t>
      </w:r>
      <w:r w:rsidRPr="00156C51">
        <w:rPr>
          <w:rStyle w:val="Nenhum"/>
          <w:rFonts w:ascii="Arial" w:hAnsi="Arial"/>
          <w:sz w:val="24"/>
          <w:szCs w:val="24"/>
          <w:lang w:val="en-US"/>
        </w:rPr>
        <w:t>–</w:t>
      </w:r>
      <w:r>
        <w:rPr>
          <w:rStyle w:val="Nenhum"/>
          <w:rFonts w:ascii="Arial" w:hAnsi="Arial"/>
          <w:sz w:val="24"/>
          <w:szCs w:val="24"/>
          <w:lang w:val="en-US"/>
        </w:rPr>
        <w:t>2015: A Systematic Analysis for the Global Burden of Diseases, Injuries, and Risk Factors. J Dent Res. 96:380</w:t>
      </w:r>
      <w:r w:rsidRPr="00156C51">
        <w:rPr>
          <w:rStyle w:val="Nenhum"/>
          <w:rFonts w:ascii="Arial" w:hAnsi="Arial"/>
          <w:sz w:val="24"/>
          <w:szCs w:val="24"/>
          <w:lang w:val="en-US"/>
        </w:rPr>
        <w:t xml:space="preserve"> –387.</w:t>
      </w:r>
    </w:p>
    <w:p w14:paraId="4DF1353E" w14:textId="77777777" w:rsidR="00BB08A1" w:rsidRDefault="00000000">
      <w:pPr>
        <w:pStyle w:val="CorpoA"/>
        <w:tabs>
          <w:tab w:val="left" w:pos="916"/>
          <w:tab w:val="left" w:pos="1832"/>
          <w:tab w:val="left" w:pos="2748"/>
          <w:tab w:val="left" w:pos="3664"/>
          <w:tab w:val="left" w:pos="4580"/>
          <w:tab w:val="left" w:pos="5496"/>
          <w:tab w:val="left" w:pos="6412"/>
          <w:tab w:val="left" w:pos="7328"/>
          <w:tab w:val="left" w:pos="7998"/>
          <w:tab w:val="left" w:pos="7998"/>
        </w:tabs>
        <w:spacing w:after="0" w:line="360" w:lineRule="auto"/>
        <w:jc w:val="both"/>
        <w:rPr>
          <w:rStyle w:val="Nenhum"/>
          <w:rFonts w:ascii="Arial" w:eastAsia="Arial" w:hAnsi="Arial" w:cs="Arial"/>
          <w:sz w:val="24"/>
          <w:szCs w:val="24"/>
        </w:rPr>
      </w:pPr>
      <w:r w:rsidRPr="00156C51">
        <w:rPr>
          <w:rStyle w:val="Nenhum"/>
          <w:rFonts w:ascii="Arial" w:hAnsi="Arial"/>
          <w:sz w:val="24"/>
          <w:szCs w:val="24"/>
          <w:shd w:val="clear" w:color="auto" w:fill="FFFFFF"/>
          <w:lang w:val="en-US"/>
        </w:rPr>
        <w:t>Kawamura J Y, Magalhães MH, Cury Gallottini. </w:t>
      </w:r>
      <w:r>
        <w:rPr>
          <w:rStyle w:val="Nenhum"/>
          <w:rFonts w:ascii="Arial" w:hAnsi="Arial"/>
          <w:sz w:val="24"/>
          <w:szCs w:val="24"/>
          <w:shd w:val="clear" w:color="auto" w:fill="FFFFFF"/>
          <w:lang w:val="pt-PT"/>
        </w:rPr>
        <w:t>Avaliação clí</w:t>
      </w:r>
      <w:r>
        <w:rPr>
          <w:rStyle w:val="Nenhum"/>
          <w:rFonts w:ascii="Arial" w:hAnsi="Arial"/>
          <w:sz w:val="24"/>
          <w:szCs w:val="24"/>
          <w:shd w:val="clear" w:color="auto" w:fill="FFFFFF"/>
          <w:lang w:val="fr-FR"/>
        </w:rPr>
        <w:t>nica, radiogr</w:t>
      </w:r>
      <w:r>
        <w:rPr>
          <w:rStyle w:val="Nenhum"/>
          <w:rFonts w:ascii="Arial" w:hAnsi="Arial"/>
          <w:sz w:val="24"/>
          <w:szCs w:val="24"/>
          <w:shd w:val="clear" w:color="auto" w:fill="FFFFFF"/>
          <w:lang w:val="pt-PT"/>
        </w:rPr>
        <w:t>áfica e imunohistoquímica da doença periodontal em pacientes portadores de diabetes mellitus do tipo 1. 2002.Universidade de São Paulo, São Paulo, 2002.</w:t>
      </w:r>
    </w:p>
    <w:p w14:paraId="3994575A" w14:textId="77777777" w:rsidR="00BB08A1" w:rsidRPr="007345FD" w:rsidRDefault="00000000">
      <w:pPr>
        <w:pStyle w:val="CorpoA"/>
        <w:tabs>
          <w:tab w:val="left" w:pos="916"/>
          <w:tab w:val="left" w:pos="1832"/>
          <w:tab w:val="left" w:pos="2748"/>
          <w:tab w:val="left" w:pos="3664"/>
          <w:tab w:val="left" w:pos="4580"/>
          <w:tab w:val="left" w:pos="5496"/>
          <w:tab w:val="left" w:pos="6412"/>
          <w:tab w:val="left" w:pos="7328"/>
          <w:tab w:val="left" w:pos="7998"/>
          <w:tab w:val="left" w:pos="7998"/>
        </w:tabs>
        <w:spacing w:after="0" w:line="360" w:lineRule="auto"/>
        <w:jc w:val="both"/>
        <w:rPr>
          <w:rStyle w:val="Nenhum"/>
          <w:rFonts w:ascii="Arial" w:eastAsia="Arial" w:hAnsi="Arial" w:cs="Arial"/>
          <w:sz w:val="24"/>
          <w:szCs w:val="24"/>
          <w:lang w:val="en-US"/>
        </w:rPr>
      </w:pPr>
      <w:r w:rsidRPr="00156C51">
        <w:rPr>
          <w:rStyle w:val="Nenhum"/>
          <w:rFonts w:ascii="Arial" w:hAnsi="Arial"/>
          <w:sz w:val="24"/>
          <w:szCs w:val="24"/>
        </w:rPr>
        <w:t xml:space="preserve">Khalesi S. et al. </w:t>
      </w:r>
      <w:r>
        <w:rPr>
          <w:rStyle w:val="Nenhum"/>
          <w:rFonts w:ascii="Arial" w:hAnsi="Arial"/>
          <w:sz w:val="24"/>
          <w:szCs w:val="24"/>
          <w:lang w:val="en-US"/>
        </w:rPr>
        <w:t>Effects of probiotics on blood pressure. American Heart Association. 2014. 64:897-903.</w:t>
      </w:r>
    </w:p>
    <w:p w14:paraId="0AE7EAA5" w14:textId="77777777" w:rsidR="00BB08A1" w:rsidRPr="00156C51" w:rsidRDefault="00000000">
      <w:pPr>
        <w:pStyle w:val="CorpoA"/>
        <w:tabs>
          <w:tab w:val="left" w:pos="916"/>
          <w:tab w:val="left" w:pos="1832"/>
          <w:tab w:val="left" w:pos="2748"/>
          <w:tab w:val="left" w:pos="3664"/>
          <w:tab w:val="left" w:pos="4580"/>
          <w:tab w:val="left" w:pos="5496"/>
          <w:tab w:val="left" w:pos="6412"/>
          <w:tab w:val="left" w:pos="7328"/>
          <w:tab w:val="left" w:pos="7998"/>
          <w:tab w:val="left" w:pos="7998"/>
        </w:tabs>
        <w:spacing w:after="0" w:line="360" w:lineRule="auto"/>
        <w:jc w:val="both"/>
        <w:rPr>
          <w:rStyle w:val="Nenhum"/>
          <w:rFonts w:ascii="Arial" w:eastAsia="Arial" w:hAnsi="Arial" w:cs="Arial"/>
          <w:sz w:val="24"/>
          <w:szCs w:val="24"/>
          <w:lang w:val="en-US"/>
        </w:rPr>
      </w:pPr>
      <w:r w:rsidRPr="007345FD">
        <w:rPr>
          <w:rStyle w:val="Nenhum"/>
          <w:rFonts w:ascii="Arial" w:hAnsi="Arial"/>
          <w:sz w:val="24"/>
          <w:szCs w:val="24"/>
          <w:lang w:val="en-US"/>
        </w:rPr>
        <w:t xml:space="preserve">Matsubara VH, Bandara HM, Ishikawa KH, Mayer MP, Samaranayake LP. </w:t>
      </w:r>
      <w:r>
        <w:rPr>
          <w:rStyle w:val="Nenhum"/>
          <w:rFonts w:ascii="Arial" w:hAnsi="Arial"/>
          <w:sz w:val="24"/>
          <w:szCs w:val="24"/>
          <w:lang w:val="en-US"/>
        </w:rPr>
        <w:t>The role of probiotic bacteria in managing periodontal disease: a systematic review. Expert Rev Anti Infect Ther. 2016 Jul;14(7):643-655.</w:t>
      </w:r>
    </w:p>
    <w:p w14:paraId="7E217256" w14:textId="77777777" w:rsidR="00BB08A1" w:rsidRPr="00156C51" w:rsidRDefault="00000000">
      <w:pPr>
        <w:pStyle w:val="CorpoA"/>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after="160" w:line="259" w:lineRule="auto"/>
        <w:rPr>
          <w:rStyle w:val="Nenhum"/>
          <w:rFonts w:ascii="Arial" w:eastAsia="Arial" w:hAnsi="Arial" w:cs="Arial"/>
          <w:sz w:val="24"/>
          <w:szCs w:val="24"/>
          <w:lang w:val="en-US"/>
        </w:rPr>
      </w:pPr>
      <w:r>
        <w:rPr>
          <w:rStyle w:val="Nenhum"/>
          <w:rFonts w:ascii="Arial" w:hAnsi="Arial"/>
          <w:sz w:val="24"/>
          <w:szCs w:val="24"/>
          <w:shd w:val="clear" w:color="auto" w:fill="FFFFFF"/>
          <w:lang w:val="en-US"/>
        </w:rPr>
        <w:t xml:space="preserve">Myllymaki V et al. Association between periodontal condition and the development of type 2 diabetes mellitus </w:t>
      </w:r>
      <w:r w:rsidRPr="00156C51">
        <w:rPr>
          <w:rStyle w:val="Nenhum"/>
          <w:rFonts w:ascii="Arial" w:hAnsi="Arial"/>
          <w:sz w:val="24"/>
          <w:szCs w:val="24"/>
          <w:shd w:val="clear" w:color="auto" w:fill="FFFFFF"/>
          <w:lang w:val="en-US"/>
        </w:rPr>
        <w:t xml:space="preserve">– </w:t>
      </w:r>
      <w:r>
        <w:rPr>
          <w:rStyle w:val="Nenhum"/>
          <w:rFonts w:ascii="Arial" w:hAnsi="Arial"/>
          <w:sz w:val="24"/>
          <w:szCs w:val="24"/>
          <w:shd w:val="clear" w:color="auto" w:fill="FFFFFF"/>
          <w:lang w:val="en-US"/>
        </w:rPr>
        <w:t xml:space="preserve">results from a 15 year follow up study. Journal of Clinical Periodontology. Aug 2018. 45: (suppl 1): </w:t>
      </w:r>
      <w:r w:rsidRPr="00156C51">
        <w:rPr>
          <w:rStyle w:val="Nenhum"/>
          <w:rFonts w:ascii="Arial" w:hAnsi="Arial"/>
          <w:sz w:val="24"/>
          <w:szCs w:val="24"/>
          <w:lang w:val="en-US"/>
        </w:rPr>
        <w:t>1276-1286.</w:t>
      </w:r>
    </w:p>
    <w:p w14:paraId="642C487F" w14:textId="77777777" w:rsidR="00BB08A1" w:rsidRPr="00156C51" w:rsidRDefault="00000000">
      <w:pPr>
        <w:pStyle w:val="CorpoA"/>
        <w:tabs>
          <w:tab w:val="left" w:pos="916"/>
          <w:tab w:val="left" w:pos="1832"/>
          <w:tab w:val="left" w:pos="2748"/>
          <w:tab w:val="left" w:pos="3664"/>
          <w:tab w:val="left" w:pos="4580"/>
          <w:tab w:val="left" w:pos="5496"/>
          <w:tab w:val="left" w:pos="6412"/>
          <w:tab w:val="left" w:pos="7328"/>
          <w:tab w:val="left" w:pos="7998"/>
          <w:tab w:val="left" w:pos="7998"/>
        </w:tabs>
        <w:spacing w:after="0" w:line="360" w:lineRule="auto"/>
        <w:jc w:val="both"/>
        <w:rPr>
          <w:rStyle w:val="Nenhum"/>
          <w:rFonts w:ascii="Arial" w:eastAsia="Arial" w:hAnsi="Arial" w:cs="Arial"/>
          <w:sz w:val="24"/>
          <w:szCs w:val="24"/>
          <w:lang w:val="en-US"/>
        </w:rPr>
      </w:pPr>
      <w:r>
        <w:rPr>
          <w:rStyle w:val="Nenhum"/>
          <w:rFonts w:ascii="Arial" w:hAnsi="Arial"/>
          <w:sz w:val="24"/>
          <w:szCs w:val="24"/>
          <w:lang w:val="en-US"/>
        </w:rPr>
        <w:t>Ogurtsova K, da Rocha Fernandes JD, Huang Y, Linnenkamp U, Guariguata L, Cho NH et al. IDF Diabetes Atlas: Global estimates for the prevalence of diabetes for 2015 and 2040. Diabetes Res Clin Pract. 2017; 128:40-50.</w:t>
      </w:r>
    </w:p>
    <w:p w14:paraId="11E628B3" w14:textId="77777777" w:rsidR="00BB08A1" w:rsidRPr="00156C51" w:rsidRDefault="00000000">
      <w:pPr>
        <w:pStyle w:val="CorpoA"/>
        <w:tabs>
          <w:tab w:val="left" w:pos="916"/>
          <w:tab w:val="left" w:pos="1832"/>
          <w:tab w:val="left" w:pos="2748"/>
          <w:tab w:val="left" w:pos="3664"/>
          <w:tab w:val="left" w:pos="4580"/>
          <w:tab w:val="left" w:pos="5496"/>
          <w:tab w:val="left" w:pos="6412"/>
          <w:tab w:val="left" w:pos="7328"/>
          <w:tab w:val="left" w:pos="7998"/>
          <w:tab w:val="left" w:pos="7998"/>
        </w:tabs>
        <w:spacing w:after="0" w:line="360" w:lineRule="auto"/>
        <w:jc w:val="both"/>
        <w:rPr>
          <w:rStyle w:val="Nenhum"/>
          <w:rFonts w:ascii="Arial" w:eastAsia="Arial" w:hAnsi="Arial" w:cs="Arial"/>
          <w:sz w:val="24"/>
          <w:szCs w:val="24"/>
          <w:lang w:val="en-US"/>
        </w:rPr>
      </w:pPr>
      <w:r>
        <w:rPr>
          <w:rStyle w:val="Nenhum"/>
          <w:rFonts w:ascii="Arial" w:hAnsi="Arial"/>
          <w:sz w:val="24"/>
          <w:szCs w:val="24"/>
          <w:lang w:val="en-US"/>
        </w:rPr>
        <w:t>Petersen PE. Global policy for improvement of oral health inthe 21st century</w:t>
      </w:r>
      <w:r w:rsidRPr="00156C51">
        <w:rPr>
          <w:rStyle w:val="Nenhum"/>
          <w:rFonts w:ascii="Arial" w:hAnsi="Arial"/>
          <w:sz w:val="24"/>
          <w:szCs w:val="24"/>
          <w:lang w:val="en-US"/>
        </w:rPr>
        <w:t xml:space="preserve"> – </w:t>
      </w:r>
      <w:r>
        <w:rPr>
          <w:rStyle w:val="Nenhum"/>
          <w:rFonts w:ascii="Arial" w:hAnsi="Arial"/>
          <w:sz w:val="24"/>
          <w:szCs w:val="24"/>
          <w:lang w:val="en-US"/>
        </w:rPr>
        <w:t>Implications to oral health research of World Health Assembly 2007. World Health Organization. Comunity Dentistry and Oral Epidemiology. 2009;37(1):</w:t>
      </w:r>
      <w:r w:rsidRPr="00156C51">
        <w:rPr>
          <w:rStyle w:val="Nenhum"/>
          <w:rFonts w:ascii="Arial" w:hAnsi="Arial"/>
          <w:sz w:val="24"/>
          <w:szCs w:val="24"/>
          <w:shd w:val="clear" w:color="auto" w:fill="FFFFFF"/>
          <w:lang w:val="en-US"/>
        </w:rPr>
        <w:t xml:space="preserve"> 1-8.</w:t>
      </w:r>
    </w:p>
    <w:p w14:paraId="45B41878" w14:textId="77777777" w:rsidR="00BB08A1" w:rsidRDefault="00000000">
      <w:pPr>
        <w:pStyle w:val="CorpoA"/>
        <w:tabs>
          <w:tab w:val="left" w:pos="916"/>
          <w:tab w:val="left" w:pos="1832"/>
          <w:tab w:val="left" w:pos="2748"/>
          <w:tab w:val="left" w:pos="3664"/>
          <w:tab w:val="left" w:pos="4580"/>
          <w:tab w:val="left" w:pos="5496"/>
          <w:tab w:val="left" w:pos="6412"/>
          <w:tab w:val="left" w:pos="7328"/>
          <w:tab w:val="left" w:pos="7998"/>
          <w:tab w:val="left" w:pos="7998"/>
        </w:tabs>
        <w:spacing w:after="0" w:line="360" w:lineRule="auto"/>
        <w:jc w:val="both"/>
        <w:rPr>
          <w:rStyle w:val="Nenhum"/>
          <w:rFonts w:ascii="Arial" w:eastAsia="Arial" w:hAnsi="Arial" w:cs="Arial"/>
          <w:sz w:val="24"/>
          <w:szCs w:val="24"/>
        </w:rPr>
      </w:pPr>
      <w:bookmarkStart w:id="8" w:name="_Hlk9538520"/>
      <w:r>
        <w:rPr>
          <w:rStyle w:val="Nenhum"/>
          <w:rFonts w:ascii="Arial" w:hAnsi="Arial"/>
          <w:sz w:val="24"/>
          <w:szCs w:val="24"/>
          <w:lang w:val="en-US"/>
        </w:rPr>
        <w:t>Punthakee Z, Goldenberg R, Katz P</w:t>
      </w:r>
      <w:bookmarkEnd w:id="8"/>
      <w:r>
        <w:rPr>
          <w:rStyle w:val="Nenhum"/>
          <w:rFonts w:ascii="Arial" w:hAnsi="Arial"/>
          <w:sz w:val="24"/>
          <w:szCs w:val="24"/>
          <w:lang w:val="en-US"/>
        </w:rPr>
        <w:t xml:space="preserve">. Definition, Classification and Diagnosis of Diabetes, Prediabetes and Metabolic Syndrome. </w:t>
      </w:r>
      <w:r w:rsidRPr="00156C51">
        <w:rPr>
          <w:rStyle w:val="Nenhum"/>
          <w:rFonts w:ascii="Arial" w:hAnsi="Arial"/>
          <w:sz w:val="24"/>
          <w:szCs w:val="24"/>
        </w:rPr>
        <w:t xml:space="preserve">Canadian Journal of Diabetes. 2018; 42: S10 </w:t>
      </w:r>
      <w:r>
        <w:rPr>
          <w:rStyle w:val="Nenhum"/>
          <w:rFonts w:ascii="Arial" w:hAnsi="Arial"/>
          <w:sz w:val="24"/>
          <w:szCs w:val="24"/>
          <w:lang w:val="pt-PT"/>
        </w:rPr>
        <w:t xml:space="preserve">– </w:t>
      </w:r>
      <w:r>
        <w:rPr>
          <w:rStyle w:val="Nenhum"/>
          <w:rFonts w:ascii="Arial" w:hAnsi="Arial"/>
          <w:sz w:val="24"/>
          <w:szCs w:val="24"/>
        </w:rPr>
        <w:t>S15.</w:t>
      </w:r>
    </w:p>
    <w:p w14:paraId="291B8B56" w14:textId="77777777" w:rsidR="00BB08A1" w:rsidRPr="00156C51" w:rsidRDefault="00000000">
      <w:pPr>
        <w:pStyle w:val="CorpoA"/>
        <w:tabs>
          <w:tab w:val="left" w:pos="916"/>
          <w:tab w:val="left" w:pos="1832"/>
          <w:tab w:val="left" w:pos="2748"/>
          <w:tab w:val="left" w:pos="3664"/>
          <w:tab w:val="left" w:pos="4580"/>
          <w:tab w:val="left" w:pos="5496"/>
          <w:tab w:val="left" w:pos="6412"/>
          <w:tab w:val="left" w:pos="7328"/>
          <w:tab w:val="left" w:pos="7998"/>
          <w:tab w:val="left" w:pos="7998"/>
        </w:tabs>
        <w:spacing w:after="0" w:line="360" w:lineRule="auto"/>
        <w:jc w:val="both"/>
        <w:rPr>
          <w:rStyle w:val="Nenhum"/>
          <w:rFonts w:ascii="Arial" w:eastAsia="Arial" w:hAnsi="Arial" w:cs="Arial"/>
          <w:sz w:val="24"/>
          <w:szCs w:val="24"/>
          <w:lang w:val="en-US"/>
        </w:rPr>
      </w:pPr>
      <w:r w:rsidRPr="00156C51">
        <w:rPr>
          <w:rStyle w:val="Nenhum"/>
          <w:rFonts w:ascii="Arial" w:hAnsi="Arial"/>
          <w:sz w:val="24"/>
          <w:szCs w:val="24"/>
          <w:shd w:val="clear" w:color="auto" w:fill="FFFFFF"/>
        </w:rPr>
        <w:t xml:space="preserve">Sabatini, S. &amp; Lauritano, Dorina &amp; Candotto, Valentina &amp; Silvestre, Francisco-J &amp; Nardi, G.M. (2017). </w:t>
      </w:r>
      <w:r>
        <w:rPr>
          <w:rStyle w:val="Nenhum"/>
          <w:rFonts w:ascii="Arial" w:hAnsi="Arial"/>
          <w:sz w:val="24"/>
          <w:szCs w:val="24"/>
          <w:shd w:val="clear" w:color="auto" w:fill="FFFFFF"/>
          <w:lang w:val="en-US"/>
        </w:rPr>
        <w:t>Oral probiotics in the management of gingivitis in diabetic patients: A double blinded randomized controlled study. Journal of Biological Regulators and Homeostatic Agents. 31. 197-202.</w:t>
      </w:r>
    </w:p>
    <w:p w14:paraId="20BD309F" w14:textId="77777777" w:rsidR="00BB08A1" w:rsidRPr="00156C51" w:rsidRDefault="00000000">
      <w:pPr>
        <w:pStyle w:val="CorpoA"/>
        <w:tabs>
          <w:tab w:val="left" w:pos="916"/>
          <w:tab w:val="left" w:pos="1832"/>
          <w:tab w:val="left" w:pos="2748"/>
          <w:tab w:val="left" w:pos="3664"/>
          <w:tab w:val="left" w:pos="4580"/>
          <w:tab w:val="left" w:pos="5496"/>
          <w:tab w:val="left" w:pos="6412"/>
          <w:tab w:val="left" w:pos="7328"/>
          <w:tab w:val="left" w:pos="7998"/>
          <w:tab w:val="left" w:pos="7998"/>
        </w:tabs>
        <w:spacing w:after="0" w:line="360" w:lineRule="auto"/>
        <w:jc w:val="both"/>
        <w:rPr>
          <w:rStyle w:val="Nenhum"/>
          <w:rFonts w:ascii="Arial" w:eastAsia="Arial" w:hAnsi="Arial" w:cs="Arial"/>
          <w:sz w:val="24"/>
          <w:szCs w:val="24"/>
          <w:lang w:val="en-US"/>
        </w:rPr>
      </w:pPr>
      <w:r>
        <w:rPr>
          <w:rStyle w:val="Nenhum"/>
          <w:rFonts w:ascii="Arial" w:hAnsi="Arial"/>
          <w:sz w:val="24"/>
          <w:szCs w:val="24"/>
          <w:lang w:val="en-US"/>
        </w:rPr>
        <w:t>Scapoli L. Quantitative Analysis of periodontal pathogens in periodontitis and gengivits. Journal of Biological Regulators e Homeostatic Agents. 2015; 29(3): 101-110.</w:t>
      </w:r>
    </w:p>
    <w:p w14:paraId="14FEF717" w14:textId="77777777" w:rsidR="00BB08A1" w:rsidRPr="00156C51" w:rsidRDefault="00000000">
      <w:pPr>
        <w:pStyle w:val="CorpoA"/>
        <w:tabs>
          <w:tab w:val="left" w:pos="916"/>
          <w:tab w:val="left" w:pos="1832"/>
          <w:tab w:val="left" w:pos="2748"/>
          <w:tab w:val="left" w:pos="3664"/>
          <w:tab w:val="left" w:pos="4580"/>
          <w:tab w:val="left" w:pos="5496"/>
          <w:tab w:val="left" w:pos="6412"/>
          <w:tab w:val="left" w:pos="7328"/>
          <w:tab w:val="left" w:pos="7998"/>
          <w:tab w:val="left" w:pos="7998"/>
        </w:tabs>
        <w:spacing w:after="0" w:line="360" w:lineRule="auto"/>
        <w:jc w:val="both"/>
        <w:rPr>
          <w:rStyle w:val="Nenhum"/>
          <w:rFonts w:ascii="Arial" w:eastAsia="Arial" w:hAnsi="Arial" w:cs="Arial"/>
          <w:sz w:val="24"/>
          <w:szCs w:val="24"/>
          <w:lang w:val="en-US"/>
        </w:rPr>
      </w:pPr>
      <w:r>
        <w:rPr>
          <w:rStyle w:val="Nenhum"/>
          <w:rFonts w:ascii="Arial" w:hAnsi="Arial"/>
          <w:sz w:val="24"/>
          <w:szCs w:val="24"/>
          <w:lang w:val="de-DE"/>
        </w:rPr>
        <w:t>Schmitter</w:t>
      </w:r>
      <w:r w:rsidRPr="00156C51">
        <w:rPr>
          <w:rStyle w:val="Nenhum"/>
          <w:rFonts w:ascii="Arial" w:hAnsi="Arial"/>
          <w:sz w:val="20"/>
          <w:szCs w:val="20"/>
          <w:lang w:val="en-US"/>
        </w:rPr>
        <w:t xml:space="preserve"> </w:t>
      </w:r>
      <w:r>
        <w:rPr>
          <w:rStyle w:val="Nenhum"/>
          <w:rFonts w:ascii="Arial" w:hAnsi="Arial"/>
          <w:sz w:val="24"/>
          <w:szCs w:val="24"/>
          <w:lang w:val="fr-FR"/>
        </w:rPr>
        <w:t xml:space="preserve">T et al. </w:t>
      </w:r>
      <w:r>
        <w:rPr>
          <w:rStyle w:val="Nenhum"/>
          <w:rFonts w:ascii="Arial" w:hAnsi="Arial"/>
          <w:i/>
          <w:iCs/>
          <w:sz w:val="24"/>
          <w:szCs w:val="24"/>
          <w:lang w:val="it-IT"/>
        </w:rPr>
        <w:t xml:space="preserve">Exvivo </w:t>
      </w:r>
      <w:r>
        <w:rPr>
          <w:rStyle w:val="Nenhum"/>
          <w:rFonts w:ascii="Arial" w:hAnsi="Arial"/>
          <w:sz w:val="24"/>
          <w:szCs w:val="24"/>
          <w:lang w:val="en-US"/>
        </w:rPr>
        <w:t>anti-inflammatory effects of probiotics for periodontal health, Journal of Oral Microbiology. 2018; 10:1.</w:t>
      </w:r>
    </w:p>
    <w:p w14:paraId="1459F118" w14:textId="77777777" w:rsidR="00BB08A1" w:rsidRPr="00156C51" w:rsidRDefault="00000000">
      <w:pPr>
        <w:pStyle w:val="CorpoA"/>
        <w:tabs>
          <w:tab w:val="left" w:pos="916"/>
          <w:tab w:val="left" w:pos="1832"/>
          <w:tab w:val="left" w:pos="2748"/>
          <w:tab w:val="left" w:pos="3664"/>
          <w:tab w:val="left" w:pos="4580"/>
          <w:tab w:val="left" w:pos="5496"/>
          <w:tab w:val="left" w:pos="6412"/>
          <w:tab w:val="left" w:pos="7328"/>
          <w:tab w:val="left" w:pos="7998"/>
          <w:tab w:val="left" w:pos="7998"/>
        </w:tabs>
        <w:spacing w:after="0" w:line="360" w:lineRule="auto"/>
        <w:jc w:val="both"/>
        <w:rPr>
          <w:rStyle w:val="Nenhum"/>
          <w:rFonts w:ascii="Arial" w:eastAsia="Arial" w:hAnsi="Arial" w:cs="Arial"/>
          <w:sz w:val="24"/>
          <w:szCs w:val="24"/>
          <w:lang w:val="en-US"/>
        </w:rPr>
      </w:pPr>
      <w:r>
        <w:rPr>
          <w:rStyle w:val="Nenhum"/>
          <w:rFonts w:ascii="Arial" w:hAnsi="Arial"/>
          <w:sz w:val="24"/>
          <w:szCs w:val="24"/>
          <w:lang w:val="en-US"/>
        </w:rPr>
        <w:t>Stanko P, Izakovicova Holla L. Bi directional association between diabetes mellitus and inflammatory periodontal disease. A review. Biomed Pap Med Fac Univ Palacky Olomouc Czech Repub 2014; 158:35-38.</w:t>
      </w:r>
    </w:p>
    <w:p w14:paraId="5982E0FC" w14:textId="77777777" w:rsidR="00BB08A1" w:rsidRPr="00156C51" w:rsidRDefault="00000000">
      <w:pPr>
        <w:pStyle w:val="CorpoA"/>
        <w:tabs>
          <w:tab w:val="left" w:pos="916"/>
          <w:tab w:val="left" w:pos="1832"/>
          <w:tab w:val="left" w:pos="2748"/>
          <w:tab w:val="left" w:pos="3664"/>
          <w:tab w:val="left" w:pos="4580"/>
          <w:tab w:val="left" w:pos="5496"/>
          <w:tab w:val="left" w:pos="6412"/>
          <w:tab w:val="left" w:pos="7328"/>
          <w:tab w:val="left" w:pos="7998"/>
          <w:tab w:val="left" w:pos="7998"/>
        </w:tabs>
        <w:spacing w:after="0" w:line="360" w:lineRule="auto"/>
        <w:jc w:val="both"/>
        <w:rPr>
          <w:rStyle w:val="Nenhum"/>
          <w:rFonts w:ascii="Arial" w:eastAsia="Arial" w:hAnsi="Arial" w:cs="Arial"/>
          <w:sz w:val="24"/>
          <w:szCs w:val="24"/>
          <w:lang w:val="en-US"/>
        </w:rPr>
      </w:pPr>
      <w:r>
        <w:rPr>
          <w:rStyle w:val="Nenhum"/>
          <w:rFonts w:ascii="Arial" w:hAnsi="Arial"/>
          <w:sz w:val="24"/>
          <w:szCs w:val="24"/>
          <w:lang w:val="fr-FR"/>
        </w:rPr>
        <w:lastRenderedPageBreak/>
        <w:t>Trombelli L et al.  Plaque</w:t>
      </w:r>
      <w:r w:rsidRPr="00156C51">
        <w:rPr>
          <w:rStyle w:val="Nenhum"/>
          <w:rFonts w:ascii="Cambria Math" w:eastAsia="Cambria Math" w:hAnsi="Cambria Math" w:cs="Cambria Math"/>
          <w:sz w:val="24"/>
          <w:szCs w:val="24"/>
          <w:lang w:val="en-US"/>
        </w:rPr>
        <w:t>‐</w:t>
      </w:r>
      <w:r>
        <w:rPr>
          <w:rStyle w:val="Nenhum"/>
          <w:rFonts w:ascii="Arial" w:hAnsi="Arial"/>
          <w:sz w:val="24"/>
          <w:szCs w:val="24"/>
          <w:lang w:val="en-US"/>
        </w:rPr>
        <w:t xml:space="preserve">induced gingivitis: Case definition and diagnostic considerations. Journal of Clinical of Periodontology. 2018;45(suppl 20): S44 </w:t>
      </w:r>
      <w:r w:rsidRPr="00156C51">
        <w:rPr>
          <w:rStyle w:val="Nenhum"/>
          <w:rFonts w:ascii="Arial" w:hAnsi="Arial"/>
          <w:sz w:val="24"/>
          <w:szCs w:val="24"/>
          <w:lang w:val="en-US"/>
        </w:rPr>
        <w:t>– S67;</w:t>
      </w:r>
    </w:p>
    <w:p w14:paraId="0CFE1764" w14:textId="77777777" w:rsidR="00BB08A1" w:rsidRDefault="00000000">
      <w:pPr>
        <w:pStyle w:val="CorpoA"/>
        <w:tabs>
          <w:tab w:val="left" w:pos="916"/>
          <w:tab w:val="left" w:pos="1832"/>
          <w:tab w:val="left" w:pos="2748"/>
          <w:tab w:val="left" w:pos="3664"/>
          <w:tab w:val="left" w:pos="4580"/>
          <w:tab w:val="left" w:pos="5496"/>
          <w:tab w:val="left" w:pos="6412"/>
          <w:tab w:val="left" w:pos="7328"/>
          <w:tab w:val="left" w:pos="7998"/>
          <w:tab w:val="left" w:pos="7998"/>
        </w:tabs>
        <w:spacing w:after="0" w:line="360" w:lineRule="auto"/>
        <w:jc w:val="both"/>
        <w:rPr>
          <w:rStyle w:val="Nenhum"/>
          <w:rFonts w:ascii="Arial" w:eastAsia="Arial" w:hAnsi="Arial" w:cs="Arial"/>
          <w:sz w:val="24"/>
          <w:szCs w:val="24"/>
        </w:rPr>
      </w:pPr>
      <w:r>
        <w:rPr>
          <w:rStyle w:val="Nenhum"/>
          <w:rFonts w:ascii="Arial" w:hAnsi="Arial"/>
          <w:sz w:val="24"/>
          <w:szCs w:val="24"/>
          <w:shd w:val="clear" w:color="auto" w:fill="FFFFFF"/>
          <w:lang w:val="fr-FR"/>
        </w:rPr>
        <w:t>Vergnes JN,</w:t>
      </w:r>
      <w:r w:rsidRPr="00156C51">
        <w:rPr>
          <w:rStyle w:val="Nenhum"/>
          <w:rFonts w:ascii="Arial" w:hAnsi="Arial"/>
          <w:sz w:val="24"/>
          <w:szCs w:val="24"/>
          <w:shd w:val="clear" w:color="auto" w:fill="FFFFFF"/>
          <w:lang w:val="en-US"/>
        </w:rPr>
        <w:t> Canceill T, </w:t>
      </w:r>
      <w:r>
        <w:rPr>
          <w:rStyle w:val="Nenhum"/>
          <w:rFonts w:ascii="Arial" w:hAnsi="Arial"/>
          <w:sz w:val="24"/>
          <w:szCs w:val="24"/>
          <w:shd w:val="clear" w:color="auto" w:fill="FFFFFF"/>
          <w:lang w:val="fr-FR"/>
        </w:rPr>
        <w:t>Vinel A, et</w:t>
      </w:r>
      <w:r w:rsidRPr="00156C51">
        <w:rPr>
          <w:rStyle w:val="Nenhum"/>
          <w:rFonts w:ascii="Arial" w:hAnsi="Arial"/>
          <w:sz w:val="24"/>
          <w:szCs w:val="24"/>
          <w:shd w:val="clear" w:color="auto" w:fill="FFFFFF"/>
          <w:lang w:val="en-US"/>
        </w:rPr>
        <w:t> al. </w:t>
      </w:r>
      <w:r>
        <w:rPr>
          <w:rStyle w:val="Nenhum"/>
          <w:rFonts w:ascii="Arial" w:hAnsi="Arial"/>
          <w:sz w:val="24"/>
          <w:szCs w:val="24"/>
          <w:shd w:val="clear" w:color="auto" w:fill="FFFFFF"/>
          <w:lang w:val="en-US"/>
        </w:rPr>
        <w:t>The effects of periodontal treatment on diabetic patients: The DIAPERIO randomized controlled trial.</w:t>
      </w:r>
      <w:r w:rsidRPr="00156C51">
        <w:rPr>
          <w:rStyle w:val="Nenhum"/>
          <w:rFonts w:ascii="Arial" w:hAnsi="Arial"/>
          <w:sz w:val="24"/>
          <w:szCs w:val="24"/>
          <w:shd w:val="clear" w:color="auto" w:fill="FFFFFF"/>
          <w:lang w:val="en-US"/>
        </w:rPr>
        <w:t> </w:t>
      </w:r>
      <w:r>
        <w:rPr>
          <w:rStyle w:val="Nenhum"/>
          <w:rFonts w:ascii="Arial" w:hAnsi="Arial"/>
          <w:i/>
          <w:iCs/>
          <w:sz w:val="24"/>
          <w:szCs w:val="24"/>
          <w:shd w:val="clear" w:color="auto" w:fill="FFFFFF"/>
          <w:lang w:val="it-IT"/>
        </w:rPr>
        <w:t>J Clin Periodontol</w:t>
      </w:r>
      <w:r>
        <w:rPr>
          <w:rStyle w:val="Nenhum"/>
          <w:rFonts w:ascii="Arial" w:hAnsi="Arial"/>
          <w:sz w:val="24"/>
          <w:szCs w:val="24"/>
          <w:shd w:val="clear" w:color="auto" w:fill="FFFFFF"/>
        </w:rPr>
        <w:t>.</w:t>
      </w:r>
      <w:r>
        <w:rPr>
          <w:rStyle w:val="Nenhum"/>
          <w:rFonts w:ascii="Arial" w:hAnsi="Arial"/>
          <w:sz w:val="24"/>
          <w:szCs w:val="24"/>
          <w:shd w:val="clear" w:color="auto" w:fill="FFFFFF"/>
          <w:lang w:val="pt-PT"/>
        </w:rPr>
        <w:t> </w:t>
      </w:r>
      <w:r>
        <w:rPr>
          <w:rStyle w:val="Nenhum"/>
          <w:rFonts w:ascii="Arial" w:hAnsi="Arial"/>
          <w:sz w:val="24"/>
          <w:szCs w:val="24"/>
          <w:shd w:val="clear" w:color="auto" w:fill="FFFFFF"/>
        </w:rPr>
        <w:t>2018;</w:t>
      </w:r>
      <w:r>
        <w:rPr>
          <w:rStyle w:val="Nenhum"/>
          <w:rFonts w:ascii="Arial" w:hAnsi="Arial"/>
          <w:sz w:val="24"/>
          <w:szCs w:val="24"/>
          <w:shd w:val="clear" w:color="auto" w:fill="FFFFFF"/>
          <w:lang w:val="pt-PT"/>
        </w:rPr>
        <w:t> </w:t>
      </w:r>
      <w:r>
        <w:rPr>
          <w:rStyle w:val="Nenhum"/>
          <w:rFonts w:ascii="Arial" w:hAnsi="Arial"/>
          <w:sz w:val="24"/>
          <w:szCs w:val="24"/>
          <w:shd w:val="clear" w:color="auto" w:fill="FFFFFF"/>
        </w:rPr>
        <w:t>45:</w:t>
      </w:r>
      <w:r>
        <w:rPr>
          <w:rStyle w:val="Nenhum"/>
          <w:rFonts w:ascii="Arial" w:hAnsi="Arial"/>
          <w:sz w:val="24"/>
          <w:szCs w:val="24"/>
          <w:shd w:val="clear" w:color="auto" w:fill="FFFFFF"/>
          <w:lang w:val="pt-PT"/>
        </w:rPr>
        <w:t> </w:t>
      </w:r>
      <w:r>
        <w:rPr>
          <w:rStyle w:val="Nenhum"/>
          <w:rFonts w:ascii="Arial" w:hAnsi="Arial"/>
          <w:sz w:val="24"/>
          <w:szCs w:val="24"/>
          <w:shd w:val="clear" w:color="auto" w:fill="FFFFFF"/>
        </w:rPr>
        <w:t>1150</w:t>
      </w:r>
      <w:r>
        <w:rPr>
          <w:rStyle w:val="Nenhum"/>
          <w:rFonts w:ascii="Arial" w:hAnsi="Arial"/>
          <w:sz w:val="24"/>
          <w:szCs w:val="24"/>
          <w:shd w:val="clear" w:color="auto" w:fill="FFFFFF"/>
          <w:lang w:val="pt-PT"/>
        </w:rPr>
        <w:t>– </w:t>
      </w:r>
      <w:r>
        <w:rPr>
          <w:rStyle w:val="Nenhum"/>
          <w:rFonts w:ascii="Arial" w:hAnsi="Arial"/>
          <w:sz w:val="24"/>
          <w:szCs w:val="24"/>
          <w:shd w:val="clear" w:color="auto" w:fill="FFFFFF"/>
        </w:rPr>
        <w:t>1163.</w:t>
      </w:r>
    </w:p>
    <w:p w14:paraId="0AD403C4" w14:textId="77777777" w:rsidR="00BB08A1" w:rsidRDefault="00BB08A1">
      <w:pPr>
        <w:pStyle w:val="CorpoA"/>
        <w:tabs>
          <w:tab w:val="left" w:pos="916"/>
          <w:tab w:val="left" w:pos="1832"/>
          <w:tab w:val="left" w:pos="2748"/>
          <w:tab w:val="left" w:pos="3664"/>
          <w:tab w:val="left" w:pos="4580"/>
          <w:tab w:val="left" w:pos="5496"/>
          <w:tab w:val="left" w:pos="6412"/>
          <w:tab w:val="left" w:pos="7328"/>
          <w:tab w:val="left" w:pos="7998"/>
        </w:tabs>
        <w:spacing w:after="0" w:line="360" w:lineRule="auto"/>
        <w:rPr>
          <w:rStyle w:val="Nenhum"/>
          <w:rFonts w:ascii="Arial" w:eastAsia="Arial" w:hAnsi="Arial" w:cs="Arial"/>
          <w:sz w:val="24"/>
          <w:szCs w:val="24"/>
        </w:rPr>
      </w:pPr>
    </w:p>
    <w:p w14:paraId="02A11EAB" w14:textId="77777777" w:rsidR="00BB08A1" w:rsidRDefault="00BB08A1">
      <w:pPr>
        <w:pStyle w:val="CorpoA"/>
        <w:spacing w:line="360" w:lineRule="auto"/>
        <w:jc w:val="both"/>
        <w:rPr>
          <w:rStyle w:val="Nenhum"/>
          <w:rFonts w:ascii="Arial" w:eastAsia="Arial" w:hAnsi="Arial" w:cs="Arial"/>
          <w:sz w:val="24"/>
          <w:szCs w:val="24"/>
        </w:rPr>
      </w:pPr>
    </w:p>
    <w:p w14:paraId="1CCF04E1" w14:textId="77777777" w:rsidR="00C705C8" w:rsidRDefault="00C705C8">
      <w:pPr>
        <w:pStyle w:val="CorpoA"/>
        <w:spacing w:line="360" w:lineRule="auto"/>
        <w:jc w:val="both"/>
        <w:rPr>
          <w:rStyle w:val="Nenhum"/>
          <w:rFonts w:ascii="Arial" w:eastAsia="Arial" w:hAnsi="Arial" w:cs="Arial"/>
          <w:sz w:val="24"/>
          <w:szCs w:val="24"/>
        </w:rPr>
      </w:pPr>
    </w:p>
    <w:p w14:paraId="4F328B14" w14:textId="77777777" w:rsidR="00C705C8" w:rsidRDefault="00C705C8">
      <w:pPr>
        <w:pStyle w:val="CorpoA"/>
        <w:spacing w:line="360" w:lineRule="auto"/>
        <w:jc w:val="both"/>
        <w:rPr>
          <w:rStyle w:val="Nenhum"/>
          <w:rFonts w:ascii="Arial" w:eastAsia="Arial" w:hAnsi="Arial" w:cs="Arial"/>
          <w:sz w:val="24"/>
          <w:szCs w:val="24"/>
        </w:rPr>
      </w:pPr>
    </w:p>
    <w:p w14:paraId="7DF519E0" w14:textId="77777777" w:rsidR="00C705C8" w:rsidRDefault="00C705C8">
      <w:pPr>
        <w:pStyle w:val="CorpoA"/>
        <w:spacing w:line="360" w:lineRule="auto"/>
        <w:jc w:val="both"/>
        <w:rPr>
          <w:rStyle w:val="Nenhum"/>
          <w:rFonts w:ascii="Arial" w:eastAsia="Arial" w:hAnsi="Arial" w:cs="Arial"/>
          <w:sz w:val="24"/>
          <w:szCs w:val="24"/>
        </w:rPr>
      </w:pPr>
    </w:p>
    <w:p w14:paraId="6268654E" w14:textId="77777777" w:rsidR="00C705C8" w:rsidRDefault="00C705C8">
      <w:pPr>
        <w:pStyle w:val="CorpoA"/>
        <w:spacing w:line="360" w:lineRule="auto"/>
        <w:jc w:val="both"/>
        <w:rPr>
          <w:rStyle w:val="Nenhum"/>
          <w:rFonts w:ascii="Arial" w:eastAsia="Arial" w:hAnsi="Arial" w:cs="Arial"/>
          <w:sz w:val="24"/>
          <w:szCs w:val="24"/>
        </w:rPr>
      </w:pPr>
    </w:p>
    <w:p w14:paraId="4E62E112" w14:textId="77777777" w:rsidR="00C705C8" w:rsidRDefault="00C705C8">
      <w:pPr>
        <w:pStyle w:val="CorpoA"/>
        <w:spacing w:line="360" w:lineRule="auto"/>
        <w:jc w:val="both"/>
        <w:rPr>
          <w:rStyle w:val="Nenhum"/>
          <w:rFonts w:ascii="Arial" w:eastAsia="Arial" w:hAnsi="Arial" w:cs="Arial"/>
          <w:sz w:val="24"/>
          <w:szCs w:val="24"/>
        </w:rPr>
      </w:pPr>
    </w:p>
    <w:p w14:paraId="2C599C9B" w14:textId="77777777" w:rsidR="00C705C8" w:rsidRDefault="00C705C8">
      <w:pPr>
        <w:pStyle w:val="CorpoA"/>
        <w:spacing w:line="360" w:lineRule="auto"/>
        <w:jc w:val="both"/>
        <w:rPr>
          <w:rStyle w:val="Nenhum"/>
          <w:rFonts w:ascii="Arial" w:eastAsia="Arial" w:hAnsi="Arial" w:cs="Arial"/>
          <w:sz w:val="24"/>
          <w:szCs w:val="24"/>
        </w:rPr>
      </w:pPr>
    </w:p>
    <w:p w14:paraId="2EBBF9DA" w14:textId="77777777" w:rsidR="00C705C8" w:rsidRDefault="00C705C8">
      <w:pPr>
        <w:pStyle w:val="CorpoA"/>
        <w:spacing w:line="360" w:lineRule="auto"/>
        <w:jc w:val="both"/>
        <w:rPr>
          <w:rStyle w:val="Nenhum"/>
          <w:rFonts w:ascii="Arial" w:eastAsia="Arial" w:hAnsi="Arial" w:cs="Arial"/>
          <w:sz w:val="24"/>
          <w:szCs w:val="24"/>
        </w:rPr>
      </w:pPr>
    </w:p>
    <w:p w14:paraId="794B7943" w14:textId="77777777" w:rsidR="00C705C8" w:rsidRDefault="00C705C8">
      <w:pPr>
        <w:pStyle w:val="CorpoA"/>
        <w:spacing w:line="360" w:lineRule="auto"/>
        <w:jc w:val="both"/>
        <w:rPr>
          <w:rStyle w:val="Nenhum"/>
          <w:rFonts w:ascii="Arial" w:eastAsia="Arial" w:hAnsi="Arial" w:cs="Arial"/>
          <w:sz w:val="24"/>
          <w:szCs w:val="24"/>
        </w:rPr>
      </w:pPr>
    </w:p>
    <w:p w14:paraId="16CA6952" w14:textId="77777777" w:rsidR="00C705C8" w:rsidRDefault="00C705C8">
      <w:pPr>
        <w:pStyle w:val="CorpoA"/>
        <w:spacing w:line="360" w:lineRule="auto"/>
        <w:jc w:val="both"/>
        <w:rPr>
          <w:rStyle w:val="Nenhum"/>
          <w:rFonts w:ascii="Arial" w:eastAsia="Arial" w:hAnsi="Arial" w:cs="Arial"/>
          <w:sz w:val="24"/>
          <w:szCs w:val="24"/>
        </w:rPr>
      </w:pPr>
    </w:p>
    <w:p w14:paraId="531388EB" w14:textId="77777777" w:rsidR="00C705C8" w:rsidRDefault="00C705C8">
      <w:pPr>
        <w:pStyle w:val="CorpoA"/>
        <w:spacing w:line="360" w:lineRule="auto"/>
        <w:jc w:val="both"/>
        <w:rPr>
          <w:rStyle w:val="Nenhum"/>
          <w:rFonts w:ascii="Arial" w:eastAsia="Arial" w:hAnsi="Arial" w:cs="Arial"/>
          <w:sz w:val="24"/>
          <w:szCs w:val="24"/>
        </w:rPr>
      </w:pPr>
    </w:p>
    <w:p w14:paraId="3E2A8322" w14:textId="77777777" w:rsidR="00C705C8" w:rsidRDefault="00C705C8">
      <w:pPr>
        <w:pStyle w:val="CorpoA"/>
        <w:spacing w:line="360" w:lineRule="auto"/>
        <w:jc w:val="both"/>
        <w:rPr>
          <w:rStyle w:val="Nenhum"/>
          <w:rFonts w:ascii="Arial" w:eastAsia="Arial" w:hAnsi="Arial" w:cs="Arial"/>
          <w:sz w:val="24"/>
          <w:szCs w:val="24"/>
        </w:rPr>
      </w:pPr>
    </w:p>
    <w:p w14:paraId="0655943D" w14:textId="77777777" w:rsidR="00C705C8" w:rsidRDefault="00C705C8">
      <w:pPr>
        <w:pStyle w:val="CorpoA"/>
        <w:spacing w:line="360" w:lineRule="auto"/>
        <w:jc w:val="both"/>
        <w:rPr>
          <w:rStyle w:val="Nenhum"/>
          <w:rFonts w:ascii="Arial" w:eastAsia="Arial" w:hAnsi="Arial" w:cs="Arial"/>
          <w:sz w:val="24"/>
          <w:szCs w:val="24"/>
        </w:rPr>
      </w:pPr>
    </w:p>
    <w:p w14:paraId="45847617" w14:textId="77777777" w:rsidR="00C705C8" w:rsidRDefault="00C705C8">
      <w:pPr>
        <w:pStyle w:val="CorpoA"/>
        <w:spacing w:line="360" w:lineRule="auto"/>
        <w:jc w:val="both"/>
        <w:rPr>
          <w:rStyle w:val="Nenhum"/>
          <w:rFonts w:ascii="Arial" w:eastAsia="Arial" w:hAnsi="Arial" w:cs="Arial"/>
          <w:sz w:val="24"/>
          <w:szCs w:val="24"/>
        </w:rPr>
      </w:pPr>
    </w:p>
    <w:p w14:paraId="46AE4318" w14:textId="0C1F0AE7" w:rsidR="00C705C8" w:rsidRDefault="00C705C8">
      <w:pPr>
        <w:pStyle w:val="CorpoA"/>
        <w:spacing w:line="360" w:lineRule="auto"/>
        <w:jc w:val="both"/>
        <w:rPr>
          <w:rStyle w:val="Nenhum"/>
          <w:rFonts w:ascii="Arial" w:eastAsia="Arial" w:hAnsi="Arial" w:cs="Arial"/>
          <w:sz w:val="24"/>
          <w:szCs w:val="24"/>
        </w:rPr>
      </w:pPr>
    </w:p>
    <w:p w14:paraId="1DF2005C" w14:textId="680484FD" w:rsidR="00A75C70" w:rsidRDefault="00A75C70">
      <w:pPr>
        <w:pStyle w:val="CorpoA"/>
        <w:spacing w:line="360" w:lineRule="auto"/>
        <w:jc w:val="both"/>
        <w:rPr>
          <w:rStyle w:val="Nenhum"/>
          <w:rFonts w:ascii="Arial" w:eastAsia="Arial" w:hAnsi="Arial" w:cs="Arial"/>
          <w:sz w:val="24"/>
          <w:szCs w:val="24"/>
        </w:rPr>
      </w:pPr>
    </w:p>
    <w:p w14:paraId="106EC743" w14:textId="04DF17A8" w:rsidR="00A75C70" w:rsidRDefault="00A75C70">
      <w:pPr>
        <w:pStyle w:val="CorpoA"/>
        <w:spacing w:line="360" w:lineRule="auto"/>
        <w:jc w:val="both"/>
        <w:rPr>
          <w:rStyle w:val="Nenhum"/>
          <w:rFonts w:ascii="Arial" w:eastAsia="Arial" w:hAnsi="Arial" w:cs="Arial"/>
          <w:sz w:val="24"/>
          <w:szCs w:val="24"/>
        </w:rPr>
      </w:pPr>
    </w:p>
    <w:p w14:paraId="7D9B31FD" w14:textId="77777777" w:rsidR="00A75C70" w:rsidRDefault="00A75C70">
      <w:pPr>
        <w:pStyle w:val="CorpoA"/>
        <w:spacing w:line="360" w:lineRule="auto"/>
        <w:jc w:val="both"/>
        <w:rPr>
          <w:rStyle w:val="Nenhum"/>
          <w:rFonts w:ascii="Arial" w:eastAsia="Arial" w:hAnsi="Arial" w:cs="Arial"/>
          <w:sz w:val="24"/>
          <w:szCs w:val="24"/>
        </w:rPr>
      </w:pPr>
    </w:p>
    <w:p w14:paraId="02D5D5B2" w14:textId="77777777" w:rsidR="00C705C8" w:rsidRDefault="00C705C8">
      <w:pPr>
        <w:pStyle w:val="CorpoA"/>
        <w:spacing w:line="360" w:lineRule="auto"/>
        <w:jc w:val="both"/>
        <w:rPr>
          <w:rStyle w:val="Nenhum"/>
          <w:rFonts w:ascii="Arial" w:eastAsia="Arial" w:hAnsi="Arial" w:cs="Arial"/>
          <w:sz w:val="24"/>
          <w:szCs w:val="24"/>
        </w:rPr>
      </w:pPr>
    </w:p>
    <w:p w14:paraId="7A223CE4" w14:textId="77777777" w:rsidR="00BB08A1" w:rsidRDefault="00000000">
      <w:pPr>
        <w:pStyle w:val="CorpoA"/>
        <w:spacing w:line="360" w:lineRule="auto"/>
        <w:jc w:val="both"/>
        <w:rPr>
          <w:rStyle w:val="Nenhum"/>
          <w:rFonts w:ascii="Arial" w:eastAsia="Arial" w:hAnsi="Arial" w:cs="Arial"/>
          <w:b/>
          <w:bCs/>
          <w:sz w:val="24"/>
          <w:szCs w:val="24"/>
        </w:rPr>
      </w:pPr>
      <w:r>
        <w:rPr>
          <w:rStyle w:val="Nenhum"/>
          <w:rFonts w:ascii="Arial" w:hAnsi="Arial"/>
          <w:b/>
          <w:bCs/>
          <w:sz w:val="24"/>
          <w:szCs w:val="24"/>
          <w:lang w:val="de-DE"/>
        </w:rPr>
        <w:lastRenderedPageBreak/>
        <w:t>RISCOS E BENEF</w:t>
      </w:r>
      <w:r>
        <w:rPr>
          <w:rStyle w:val="Nenhum"/>
          <w:rFonts w:ascii="Arial" w:hAnsi="Arial"/>
          <w:b/>
          <w:bCs/>
          <w:sz w:val="24"/>
          <w:szCs w:val="24"/>
          <w:lang w:val="pt-PT"/>
        </w:rPr>
        <w:t>Í</w:t>
      </w:r>
      <w:r>
        <w:rPr>
          <w:rStyle w:val="Nenhum"/>
          <w:rFonts w:ascii="Arial" w:hAnsi="Arial"/>
          <w:b/>
          <w:bCs/>
          <w:sz w:val="24"/>
          <w:szCs w:val="24"/>
        </w:rPr>
        <w:t>CIOS</w:t>
      </w:r>
    </w:p>
    <w:p w14:paraId="6A39D2C4" w14:textId="77777777" w:rsidR="00D123AA" w:rsidRDefault="00C84BD1" w:rsidP="00B3340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color w:val="0070C0"/>
          <w:lang w:val="pt-BR" w:eastAsia="pt-BR"/>
        </w:rPr>
      </w:pPr>
      <w:r w:rsidRPr="00B33400">
        <w:rPr>
          <w:rFonts w:ascii="Arial" w:hAnsi="Arial" w:cs="Arial"/>
          <w:color w:val="0070C0"/>
          <w:lang w:val="pt-PT" w:eastAsia="pt-BR"/>
        </w:rPr>
        <w:t>P</w:t>
      </w:r>
      <w:r w:rsidRPr="00B33400">
        <w:rPr>
          <w:rFonts w:ascii="Arial" w:hAnsi="Arial" w:cs="Arial"/>
          <w:color w:val="0070C0"/>
          <w:lang w:val="pt-BR" w:eastAsia="pt-BR"/>
        </w:rPr>
        <w:t>ode existir um desconforto mínimo na coleta dos dados clínicos, mas todos os procedimentos são realizados na rotina odontológica, e se justificam pelo benef</w:t>
      </w:r>
      <w:r w:rsidR="00B33400">
        <w:rPr>
          <w:rFonts w:ascii="Arial" w:hAnsi="Arial" w:cs="Arial"/>
          <w:color w:val="0070C0"/>
          <w:lang w:val="pt-BR" w:eastAsia="pt-BR"/>
        </w:rPr>
        <w:t>í</w:t>
      </w:r>
      <w:r w:rsidRPr="00B33400">
        <w:rPr>
          <w:rFonts w:ascii="Arial" w:hAnsi="Arial" w:cs="Arial"/>
          <w:color w:val="0070C0"/>
          <w:lang w:val="pt-BR" w:eastAsia="pt-BR"/>
        </w:rPr>
        <w:t>cio de avaliar a utilização de um tratamento novo, sem efeitos colaterais e com potencial de ter efeitos superiores a substancias antimicrobianas tradicionais que provocam resistência microbiana. Porém, vale salientar que, embora não tenha açúcar na sua formulação, o probiótico é um produto com pH ácido, pois em meio neutro ou alcalino o crescimento dos Lactobacilos é reduzido. Embora essa acidez também ocorra em outras bebidas</w:t>
      </w:r>
      <w:r w:rsidR="00B33400">
        <w:rPr>
          <w:rFonts w:ascii="Arial" w:hAnsi="Arial" w:cs="Arial"/>
          <w:color w:val="0070C0"/>
          <w:lang w:val="pt-BR" w:eastAsia="pt-BR"/>
        </w:rPr>
        <w:t xml:space="preserve"> e alimentos</w:t>
      </w:r>
      <w:r w:rsidRPr="00B33400">
        <w:rPr>
          <w:rFonts w:ascii="Arial" w:hAnsi="Arial" w:cs="Arial"/>
          <w:color w:val="0070C0"/>
          <w:lang w:val="pt-BR" w:eastAsia="pt-BR"/>
        </w:rPr>
        <w:t xml:space="preserve"> disponíveis no mercado, como sucos, refrigerantes e bebidas alcóolicas, esta característica do produto deve estar clara. Vale ressaltar que existem poucos relatos na literatura sobre o pH de </w:t>
      </w:r>
      <w:r w:rsidR="00B33400">
        <w:rPr>
          <w:rFonts w:ascii="Arial" w:hAnsi="Arial" w:cs="Arial"/>
          <w:color w:val="0070C0"/>
          <w:lang w:val="pt-BR" w:eastAsia="pt-BR"/>
        </w:rPr>
        <w:t>Queijos</w:t>
      </w:r>
      <w:r w:rsidRPr="00B33400">
        <w:rPr>
          <w:rFonts w:ascii="Arial" w:hAnsi="Arial" w:cs="Arial"/>
          <w:color w:val="0070C0"/>
          <w:lang w:val="pt-BR" w:eastAsia="pt-BR"/>
        </w:rPr>
        <w:t xml:space="preserve"> e o potencial de desmineralização do esmalte. Ainda assim, o uso regular do produto não é recomendado (apenas no período de 15 dias da pesquisa). </w:t>
      </w:r>
    </w:p>
    <w:p w14:paraId="69B64850" w14:textId="702CA16F" w:rsidR="00D123AA" w:rsidRDefault="00D123AA" w:rsidP="00B3340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color w:val="0070C0"/>
          <w:lang w:val="pt-BR" w:eastAsia="pt-BR"/>
        </w:rPr>
      </w:pPr>
      <w:r>
        <w:rPr>
          <w:rFonts w:ascii="Arial" w:hAnsi="Arial" w:cs="Arial"/>
          <w:color w:val="0070C0"/>
          <w:lang w:val="pt-BR" w:eastAsia="pt-BR"/>
        </w:rPr>
        <w:t xml:space="preserve">Além do produto contendo probióticos haverá também a utilização de um Queijo sem probióticos (placebo). A utilização de um placebo (produto sem efeito) é fundamental </w:t>
      </w:r>
      <w:r w:rsidR="000675DB">
        <w:rPr>
          <w:rFonts w:ascii="Arial" w:hAnsi="Arial" w:cs="Arial"/>
          <w:color w:val="0070C0"/>
          <w:lang w:val="pt-BR" w:eastAsia="pt-BR"/>
        </w:rPr>
        <w:t>na pesquisa científica</w:t>
      </w:r>
      <w:r w:rsidR="003B49CC">
        <w:rPr>
          <w:rFonts w:ascii="Arial" w:hAnsi="Arial" w:cs="Arial"/>
          <w:color w:val="0070C0"/>
          <w:lang w:val="pt-BR" w:eastAsia="pt-BR"/>
        </w:rPr>
        <w:t xml:space="preserve">, especialmente em duplo-cegos, </w:t>
      </w:r>
      <w:r>
        <w:rPr>
          <w:rFonts w:ascii="Arial" w:hAnsi="Arial" w:cs="Arial"/>
          <w:color w:val="0070C0"/>
          <w:lang w:val="pt-BR" w:eastAsia="pt-BR"/>
        </w:rPr>
        <w:t>para dimensionar a importância do tratamento adicional proposto, pois, muitas vezes, o efeito curativo de um produto pode acontecer pela simples crença dos pacientes em seu potencial de cura, podendo assim aumentar o sucesso de um tratamento</w:t>
      </w:r>
      <w:r w:rsidR="003B49CC">
        <w:rPr>
          <w:rFonts w:ascii="Arial" w:hAnsi="Arial" w:cs="Arial"/>
          <w:color w:val="0070C0"/>
          <w:lang w:val="pt-BR" w:eastAsia="pt-BR"/>
        </w:rPr>
        <w:t>, mesmo sem a presença do princípio ativo</w:t>
      </w:r>
      <w:r>
        <w:rPr>
          <w:rFonts w:ascii="Arial" w:hAnsi="Arial" w:cs="Arial"/>
          <w:color w:val="0070C0"/>
          <w:lang w:val="pt-BR" w:eastAsia="pt-BR"/>
        </w:rPr>
        <w:t>. Entretanto, a não utilização d</w:t>
      </w:r>
      <w:r w:rsidR="000675DB">
        <w:rPr>
          <w:rFonts w:ascii="Arial" w:hAnsi="Arial" w:cs="Arial"/>
          <w:color w:val="0070C0"/>
          <w:lang w:val="pt-BR" w:eastAsia="pt-BR"/>
        </w:rPr>
        <w:t>o</w:t>
      </w:r>
      <w:r>
        <w:rPr>
          <w:rFonts w:ascii="Arial" w:hAnsi="Arial" w:cs="Arial"/>
          <w:color w:val="0070C0"/>
          <w:lang w:val="pt-BR" w:eastAsia="pt-BR"/>
        </w:rPr>
        <w:t xml:space="preserve"> produto teste não irá prejudicar os pacientes pois TODOS receberão o tratamento convencional </w:t>
      </w:r>
      <w:r w:rsidR="00DD303F">
        <w:rPr>
          <w:rFonts w:ascii="Arial" w:hAnsi="Arial" w:cs="Arial"/>
          <w:color w:val="0070C0"/>
          <w:lang w:val="pt-BR" w:eastAsia="pt-BR"/>
        </w:rPr>
        <w:t>PADRÃO</w:t>
      </w:r>
      <w:r>
        <w:rPr>
          <w:rFonts w:ascii="Arial" w:hAnsi="Arial" w:cs="Arial"/>
          <w:color w:val="0070C0"/>
          <w:lang w:val="pt-BR" w:eastAsia="pt-BR"/>
        </w:rPr>
        <w:t xml:space="preserve">. O que está sendo testado é a </w:t>
      </w:r>
      <w:r w:rsidR="000675DB">
        <w:rPr>
          <w:rFonts w:ascii="Arial" w:hAnsi="Arial" w:cs="Arial"/>
          <w:color w:val="0070C0"/>
          <w:lang w:val="pt-BR" w:eastAsia="pt-BR"/>
        </w:rPr>
        <w:t xml:space="preserve">POSSÍVEL </w:t>
      </w:r>
      <w:r>
        <w:rPr>
          <w:rFonts w:ascii="Arial" w:hAnsi="Arial" w:cs="Arial"/>
          <w:color w:val="0070C0"/>
          <w:lang w:val="pt-BR" w:eastAsia="pt-BR"/>
        </w:rPr>
        <w:t xml:space="preserve">capacidade </w:t>
      </w:r>
      <w:r w:rsidR="000675DB">
        <w:rPr>
          <w:rFonts w:ascii="Arial" w:hAnsi="Arial" w:cs="Arial"/>
          <w:color w:val="0070C0"/>
          <w:lang w:val="pt-BR" w:eastAsia="pt-BR"/>
        </w:rPr>
        <w:t>do probiótico em trazer resultados ADICIONAIS ao tratamento que já é disponibilizado e consagrado na literatura científica.</w:t>
      </w:r>
    </w:p>
    <w:p w14:paraId="400B59F3" w14:textId="78A193F6" w:rsidR="00C84BD1" w:rsidRPr="00B33400" w:rsidRDefault="00C84BD1" w:rsidP="00B3340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Style w:val="Nenhum"/>
          <w:rFonts w:ascii="Arial" w:eastAsia="Arial" w:hAnsi="Arial" w:cs="Arial"/>
          <w:color w:val="0070C0"/>
          <w:lang w:val="pt-BR"/>
        </w:rPr>
      </w:pPr>
      <w:r w:rsidRPr="00B33400">
        <w:rPr>
          <w:rFonts w:ascii="Arial" w:hAnsi="Arial" w:cs="Arial"/>
          <w:color w:val="0070C0"/>
          <w:lang w:val="pt-BR" w:eastAsia="pt-BR"/>
        </w:rPr>
        <w:t xml:space="preserve">Ressaltamos ainda que </w:t>
      </w:r>
      <w:r w:rsidRPr="00B33400">
        <w:rPr>
          <w:rStyle w:val="Nenhum"/>
          <w:rFonts w:ascii="Arial" w:hAnsi="Arial" w:cs="Arial"/>
          <w:color w:val="0070C0"/>
          <w:lang w:val="pt-PT"/>
        </w:rPr>
        <w:t>todos os pacientes serão encaminhados para outros tratamentos, caso sejam identificadas outras patologias bucais.</w:t>
      </w:r>
    </w:p>
    <w:p w14:paraId="697B0545" w14:textId="77777777" w:rsidR="00BB08A1" w:rsidRDefault="00BB08A1">
      <w:pPr>
        <w:pStyle w:val="CorpoA"/>
        <w:spacing w:line="360" w:lineRule="auto"/>
        <w:jc w:val="both"/>
        <w:rPr>
          <w:rStyle w:val="Nenhum"/>
          <w:rFonts w:ascii="Arial" w:eastAsia="Arial" w:hAnsi="Arial" w:cs="Arial"/>
          <w:sz w:val="24"/>
          <w:szCs w:val="24"/>
        </w:rPr>
      </w:pPr>
    </w:p>
    <w:p w14:paraId="2F8604AE" w14:textId="77777777" w:rsidR="00BB08A1" w:rsidRDefault="00BB08A1">
      <w:pPr>
        <w:pStyle w:val="CorpoA"/>
        <w:spacing w:line="360" w:lineRule="auto"/>
        <w:jc w:val="both"/>
        <w:rPr>
          <w:rStyle w:val="Nenhum"/>
          <w:rFonts w:ascii="Arial" w:eastAsia="Arial" w:hAnsi="Arial" w:cs="Arial"/>
          <w:b/>
          <w:bCs/>
          <w:sz w:val="24"/>
          <w:szCs w:val="24"/>
        </w:rPr>
      </w:pPr>
    </w:p>
    <w:p w14:paraId="3B12050F" w14:textId="0B8C5854" w:rsidR="006F4FED" w:rsidRDefault="006F4FED">
      <w:pPr>
        <w:pStyle w:val="CorpoA"/>
        <w:spacing w:line="360" w:lineRule="auto"/>
        <w:jc w:val="both"/>
        <w:rPr>
          <w:rStyle w:val="Nenhum"/>
          <w:rFonts w:ascii="Arial" w:eastAsia="Arial" w:hAnsi="Arial" w:cs="Arial"/>
          <w:b/>
          <w:bCs/>
          <w:sz w:val="24"/>
          <w:szCs w:val="24"/>
        </w:rPr>
      </w:pPr>
    </w:p>
    <w:p w14:paraId="22254D9B" w14:textId="77777777" w:rsidR="00A75C70" w:rsidRDefault="00A75C70">
      <w:pPr>
        <w:pStyle w:val="CorpoA"/>
        <w:spacing w:line="360" w:lineRule="auto"/>
        <w:jc w:val="both"/>
        <w:rPr>
          <w:rStyle w:val="Nenhum"/>
          <w:rFonts w:ascii="Arial" w:eastAsia="Arial" w:hAnsi="Arial" w:cs="Arial"/>
          <w:b/>
          <w:bCs/>
          <w:sz w:val="24"/>
          <w:szCs w:val="24"/>
        </w:rPr>
      </w:pPr>
    </w:p>
    <w:p w14:paraId="5BEF807C" w14:textId="77777777" w:rsidR="00C705C8" w:rsidRDefault="00C705C8">
      <w:pPr>
        <w:pStyle w:val="CorpoA"/>
        <w:spacing w:line="360" w:lineRule="auto"/>
        <w:jc w:val="both"/>
        <w:rPr>
          <w:rStyle w:val="Nenhum"/>
          <w:rFonts w:ascii="Arial" w:eastAsia="Arial" w:hAnsi="Arial" w:cs="Arial"/>
          <w:b/>
          <w:bCs/>
          <w:sz w:val="24"/>
          <w:szCs w:val="24"/>
        </w:rPr>
      </w:pPr>
    </w:p>
    <w:p w14:paraId="59E1C5E3" w14:textId="20A6D3A4" w:rsidR="00BB08A1" w:rsidRDefault="00000000">
      <w:pPr>
        <w:pStyle w:val="CorpoA"/>
        <w:spacing w:line="360" w:lineRule="auto"/>
        <w:jc w:val="both"/>
        <w:rPr>
          <w:rStyle w:val="Nenhum"/>
          <w:rFonts w:ascii="Arial" w:eastAsia="Arial" w:hAnsi="Arial" w:cs="Arial"/>
          <w:b/>
          <w:bCs/>
          <w:sz w:val="24"/>
          <w:szCs w:val="24"/>
        </w:rPr>
      </w:pPr>
      <w:r>
        <w:rPr>
          <w:rStyle w:val="Nenhum"/>
          <w:rFonts w:ascii="Arial" w:hAnsi="Arial"/>
          <w:b/>
          <w:bCs/>
          <w:sz w:val="24"/>
          <w:szCs w:val="24"/>
          <w:lang w:val="pt-PT"/>
        </w:rPr>
        <w:t>ANEXO I</w:t>
      </w:r>
    </w:p>
    <w:p w14:paraId="45717A65" w14:textId="77777777" w:rsidR="00BB08A1" w:rsidRDefault="00000000">
      <w:pPr>
        <w:pStyle w:val="CorpoA"/>
        <w:jc w:val="center"/>
        <w:rPr>
          <w:rStyle w:val="Nenhum"/>
          <w:b/>
          <w:bCs/>
          <w:smallCaps/>
          <w:sz w:val="24"/>
          <w:szCs w:val="24"/>
        </w:rPr>
      </w:pPr>
      <w:r>
        <w:rPr>
          <w:rStyle w:val="Nenhum"/>
          <w:rFonts w:ascii="Arial" w:eastAsia="Arial" w:hAnsi="Arial" w:cs="Arial"/>
          <w:b/>
          <w:bCs/>
          <w:noProof/>
          <w:sz w:val="24"/>
          <w:szCs w:val="24"/>
        </w:rPr>
        <w:drawing>
          <wp:anchor distT="0" distB="0" distL="0" distR="0" simplePos="0" relativeHeight="251659264" behindDoc="0" locked="0" layoutInCell="1" allowOverlap="1" wp14:anchorId="12B2C485" wp14:editId="6F29E8F9">
            <wp:simplePos x="0" y="0"/>
            <wp:positionH relativeFrom="column">
              <wp:posOffset>10797</wp:posOffset>
            </wp:positionH>
            <wp:positionV relativeFrom="line">
              <wp:posOffset>-86357</wp:posOffset>
            </wp:positionV>
            <wp:extent cx="1072515" cy="310515"/>
            <wp:effectExtent l="0" t="0" r="0" b="0"/>
            <wp:wrapNone/>
            <wp:docPr id="1073741825" name="officeArt object" descr="image1.jpg"/>
            <wp:cNvGraphicFramePr/>
            <a:graphic xmlns:a="http://schemas.openxmlformats.org/drawingml/2006/main">
              <a:graphicData uri="http://schemas.openxmlformats.org/drawingml/2006/picture">
                <pic:pic xmlns:pic="http://schemas.openxmlformats.org/drawingml/2006/picture">
                  <pic:nvPicPr>
                    <pic:cNvPr id="1073741825" name="image1.jpg" descr="image1.jpg"/>
                    <pic:cNvPicPr>
                      <a:picLocks noChangeAspect="1"/>
                    </pic:cNvPicPr>
                  </pic:nvPicPr>
                  <pic:blipFill>
                    <a:blip r:embed="rId8"/>
                    <a:stretch>
                      <a:fillRect/>
                    </a:stretch>
                  </pic:blipFill>
                  <pic:spPr>
                    <a:xfrm>
                      <a:off x="0" y="0"/>
                      <a:ext cx="1072515" cy="310515"/>
                    </a:xfrm>
                    <a:prstGeom prst="rect">
                      <a:avLst/>
                    </a:prstGeom>
                    <a:ln w="12700" cap="flat">
                      <a:noFill/>
                      <a:miter lim="400000"/>
                    </a:ln>
                    <a:effectLst/>
                  </pic:spPr>
                </pic:pic>
              </a:graphicData>
            </a:graphic>
          </wp:anchor>
        </w:drawing>
      </w:r>
      <w:r>
        <w:rPr>
          <w:rStyle w:val="Nenhum"/>
        </w:rPr>
        <w:t xml:space="preserve">            </w:t>
      </w:r>
      <w:r>
        <w:rPr>
          <w:rStyle w:val="Nenhum"/>
          <w:b/>
          <w:bCs/>
          <w:smallCaps/>
          <w:sz w:val="24"/>
          <w:szCs w:val="24"/>
          <w:lang w:val="it-IT"/>
        </w:rPr>
        <w:t>PESQUISA CIENT</w:t>
      </w:r>
      <w:r>
        <w:rPr>
          <w:rStyle w:val="Nenhum"/>
          <w:b/>
          <w:bCs/>
          <w:smallCaps/>
          <w:sz w:val="24"/>
          <w:szCs w:val="24"/>
        </w:rPr>
        <w:t>Í</w:t>
      </w:r>
      <w:r>
        <w:rPr>
          <w:rStyle w:val="Nenhum"/>
          <w:b/>
          <w:bCs/>
          <w:smallCaps/>
          <w:sz w:val="24"/>
          <w:szCs w:val="24"/>
          <w:lang w:val="es-ES_tradnl"/>
        </w:rPr>
        <w:t>FICA: USO DE PROBIOTICOS NO TRATAMENTO PERIODONTA</w:t>
      </w:r>
      <w:r>
        <w:rPr>
          <w:rStyle w:val="Nenhum"/>
        </w:rPr>
        <w:t>L</w:t>
      </w:r>
    </w:p>
    <w:p w14:paraId="2D7141DE" w14:textId="77777777" w:rsidR="00BB08A1" w:rsidRDefault="00000000">
      <w:pPr>
        <w:pStyle w:val="CorpoA"/>
        <w:jc w:val="both"/>
        <w:rPr>
          <w:rStyle w:val="Nenhum"/>
          <w:rFonts w:ascii="Arial" w:eastAsia="Arial" w:hAnsi="Arial" w:cs="Arial"/>
        </w:rPr>
      </w:pPr>
      <w:r>
        <w:rPr>
          <w:rStyle w:val="Nenhum"/>
          <w:rFonts w:ascii="Arial" w:hAnsi="Arial"/>
          <w:lang w:val="pt-PT"/>
        </w:rPr>
        <w:t>Este questionário faz parte de um projeto de pesquisa que tem o objetivo de investigar o efeito adicional do uso de probióticos no tratamento periodontal, de responsabilidade do Prof. Antonio Canabarro. Sua participaçã</w:t>
      </w:r>
      <w:r>
        <w:rPr>
          <w:rStyle w:val="Nenhum"/>
          <w:rFonts w:ascii="Arial" w:hAnsi="Arial"/>
        </w:rPr>
        <w:t xml:space="preserve">o </w:t>
      </w:r>
      <w:r>
        <w:rPr>
          <w:rStyle w:val="Nenhum"/>
          <w:rFonts w:ascii="Arial" w:hAnsi="Arial"/>
          <w:lang w:val="pt-PT"/>
        </w:rPr>
        <w:t xml:space="preserve">é </w:t>
      </w:r>
      <w:r>
        <w:rPr>
          <w:rStyle w:val="Nenhum"/>
          <w:rFonts w:ascii="Arial" w:hAnsi="Arial"/>
          <w:lang w:val="es-ES_tradnl"/>
        </w:rPr>
        <w:t>volunt</w:t>
      </w:r>
      <w:r>
        <w:rPr>
          <w:rStyle w:val="Nenhum"/>
          <w:rFonts w:ascii="Arial" w:hAnsi="Arial"/>
          <w:lang w:val="pt-PT"/>
        </w:rPr>
        <w:t>ária e os dados coletados serã</w:t>
      </w:r>
      <w:r>
        <w:rPr>
          <w:rStyle w:val="Nenhum"/>
          <w:rFonts w:ascii="Arial" w:hAnsi="Arial"/>
          <w:lang w:val="it-IT"/>
        </w:rPr>
        <w:t>o an</w:t>
      </w:r>
      <w:r>
        <w:rPr>
          <w:rStyle w:val="Nenhum"/>
          <w:rFonts w:ascii="Arial" w:hAnsi="Arial"/>
          <w:lang w:val="pt-PT"/>
        </w:rPr>
        <w:t xml:space="preserve">ônimos. </w:t>
      </w:r>
    </w:p>
    <w:p w14:paraId="6CF8BEEF" w14:textId="77777777" w:rsidR="00BB08A1" w:rsidRDefault="00000000">
      <w:pPr>
        <w:pStyle w:val="CorpoA"/>
        <w:numPr>
          <w:ilvl w:val="0"/>
          <w:numId w:val="4"/>
        </w:numPr>
        <w:rPr>
          <w:sz w:val="24"/>
          <w:szCs w:val="24"/>
          <w:lang w:val="es-ES_tradnl"/>
        </w:rPr>
      </w:pPr>
      <w:r>
        <w:rPr>
          <w:rStyle w:val="Nenhum"/>
          <w:b/>
          <w:bCs/>
          <w:sz w:val="24"/>
          <w:szCs w:val="24"/>
          <w:lang w:val="es-ES_tradnl"/>
        </w:rPr>
        <w:t>Paciente:</w:t>
      </w:r>
      <w:r>
        <w:rPr>
          <w:rStyle w:val="Nenhum"/>
          <w:sz w:val="24"/>
          <w:szCs w:val="24"/>
          <w:lang w:val="en-US"/>
        </w:rPr>
        <w:t>___________</w:t>
      </w:r>
      <w:r>
        <w:rPr>
          <w:rStyle w:val="Nenhum"/>
          <w:smallCaps/>
          <w:sz w:val="24"/>
          <w:szCs w:val="24"/>
          <w:lang w:val="en-US"/>
        </w:rPr>
        <w:t>________________________</w:t>
      </w:r>
    </w:p>
    <w:p w14:paraId="1DC1B623" w14:textId="77777777" w:rsidR="00BB08A1" w:rsidRDefault="00000000">
      <w:pPr>
        <w:pStyle w:val="CorpoA"/>
        <w:ind w:firstLine="360"/>
        <w:rPr>
          <w:rStyle w:val="Nenhum"/>
          <w:sz w:val="24"/>
          <w:szCs w:val="24"/>
        </w:rPr>
      </w:pPr>
      <w:r>
        <w:rPr>
          <w:rStyle w:val="Nenhum"/>
          <w:b/>
          <w:bCs/>
          <w:sz w:val="24"/>
          <w:szCs w:val="24"/>
        </w:rPr>
        <w:t>2.</w:t>
      </w:r>
      <w:r>
        <w:rPr>
          <w:rStyle w:val="Nenhum"/>
          <w:sz w:val="24"/>
          <w:szCs w:val="24"/>
        </w:rPr>
        <w:t xml:space="preserve"> </w:t>
      </w:r>
      <w:r>
        <w:rPr>
          <w:rStyle w:val="Nenhum"/>
          <w:b/>
          <w:bCs/>
          <w:sz w:val="24"/>
          <w:szCs w:val="24"/>
          <w:lang w:val="pt-PT"/>
        </w:rPr>
        <w:t>Data do inicio do tratamento</w:t>
      </w:r>
      <w:r w:rsidRPr="00156C51">
        <w:rPr>
          <w:rStyle w:val="Nenhum"/>
          <w:sz w:val="24"/>
          <w:szCs w:val="24"/>
        </w:rPr>
        <w:t>:___________________</w:t>
      </w:r>
    </w:p>
    <w:p w14:paraId="2B7511FE" w14:textId="77777777" w:rsidR="00BB08A1" w:rsidRDefault="00000000">
      <w:pPr>
        <w:pStyle w:val="CorpoA"/>
        <w:ind w:firstLine="360"/>
        <w:rPr>
          <w:rStyle w:val="Nenhum"/>
          <w:sz w:val="24"/>
          <w:szCs w:val="24"/>
        </w:rPr>
      </w:pPr>
      <w:r>
        <w:rPr>
          <w:rStyle w:val="Nenhum"/>
          <w:b/>
          <w:bCs/>
          <w:sz w:val="24"/>
          <w:szCs w:val="24"/>
          <w:lang w:val="pt-PT"/>
        </w:rPr>
        <w:t>3.  Idade:</w:t>
      </w:r>
      <w:r w:rsidRPr="007345FD">
        <w:rPr>
          <w:rStyle w:val="Nenhum"/>
          <w:sz w:val="24"/>
          <w:szCs w:val="24"/>
        </w:rPr>
        <w:t xml:space="preserve">______________________________________ </w:t>
      </w:r>
    </w:p>
    <w:p w14:paraId="453FF65E" w14:textId="77777777" w:rsidR="00BB08A1" w:rsidRDefault="00000000">
      <w:pPr>
        <w:pStyle w:val="CorpoA"/>
        <w:ind w:firstLine="360"/>
        <w:rPr>
          <w:rStyle w:val="Nenhum"/>
          <w:b/>
          <w:bCs/>
        </w:rPr>
      </w:pPr>
      <w:r>
        <w:rPr>
          <w:rStyle w:val="Nenhum"/>
          <w:b/>
          <w:bCs/>
          <w:sz w:val="24"/>
          <w:szCs w:val="24"/>
        </w:rPr>
        <w:t>4.</w:t>
      </w:r>
      <w:r>
        <w:rPr>
          <w:rStyle w:val="Nenhum"/>
          <w:sz w:val="24"/>
          <w:szCs w:val="24"/>
        </w:rPr>
        <w:t xml:space="preserve"> </w:t>
      </w:r>
      <w:r>
        <w:rPr>
          <w:rStyle w:val="Nenhum"/>
          <w:b/>
          <w:bCs/>
          <w:sz w:val="24"/>
          <w:szCs w:val="24"/>
        </w:rPr>
        <w:t>Gê</w:t>
      </w:r>
      <w:r>
        <w:rPr>
          <w:rStyle w:val="Nenhum"/>
          <w:b/>
          <w:bCs/>
          <w:sz w:val="24"/>
          <w:szCs w:val="24"/>
          <w:lang w:val="it-IT"/>
        </w:rPr>
        <w:t>nero:</w:t>
      </w:r>
      <w:r>
        <w:rPr>
          <w:rStyle w:val="Nenhum"/>
          <w:sz w:val="24"/>
          <w:szCs w:val="24"/>
          <w:lang w:val="it-IT"/>
        </w:rPr>
        <w:t xml:space="preserve"> (  ) Feminino (  )Masculino</w:t>
      </w:r>
      <w:r>
        <w:rPr>
          <w:rStyle w:val="Nenhum"/>
          <w:b/>
          <w:bCs/>
        </w:rPr>
        <w:tab/>
        <w:t xml:space="preserve"> </w:t>
      </w:r>
    </w:p>
    <w:p w14:paraId="41DB5DB9" w14:textId="77777777" w:rsidR="00BB08A1" w:rsidRDefault="00000000">
      <w:pPr>
        <w:pStyle w:val="CorpoA"/>
        <w:ind w:firstLine="360"/>
        <w:rPr>
          <w:rStyle w:val="Nenhum"/>
          <w:b/>
          <w:bCs/>
        </w:rPr>
      </w:pPr>
      <w:r>
        <w:rPr>
          <w:rStyle w:val="Nenhum"/>
          <w:b/>
          <w:bCs/>
        </w:rPr>
        <w:t xml:space="preserve">5. </w:t>
      </w:r>
      <w:r>
        <w:rPr>
          <w:rStyle w:val="Nenhum"/>
          <w:b/>
          <w:bCs/>
          <w:sz w:val="24"/>
          <w:szCs w:val="24"/>
          <w:lang w:val="es-ES_tradnl"/>
        </w:rPr>
        <w:t xml:space="preserve">Renda Familiar Mensal </w:t>
      </w:r>
    </w:p>
    <w:p w14:paraId="17A7596D" w14:textId="77777777" w:rsidR="00BB08A1" w:rsidRDefault="00000000">
      <w:pPr>
        <w:pStyle w:val="CorpoA"/>
        <w:spacing w:after="0" w:line="360" w:lineRule="auto"/>
        <w:ind w:left="720" w:hanging="720"/>
        <w:jc w:val="both"/>
        <w:rPr>
          <w:rStyle w:val="Nenhum"/>
        </w:rPr>
      </w:pPr>
      <w:r>
        <w:rPr>
          <w:rStyle w:val="Nenhum"/>
          <w:lang w:val="pt-PT"/>
        </w:rPr>
        <w:t>(   ) Sem renda</w:t>
      </w:r>
    </w:p>
    <w:p w14:paraId="0A1E6E90" w14:textId="77777777" w:rsidR="00BB08A1" w:rsidRDefault="00000000">
      <w:pPr>
        <w:pStyle w:val="CorpoA"/>
        <w:spacing w:after="0" w:line="360" w:lineRule="auto"/>
        <w:ind w:left="720" w:hanging="720"/>
        <w:jc w:val="both"/>
        <w:rPr>
          <w:rStyle w:val="Nenhum"/>
        </w:rPr>
      </w:pPr>
      <w:r>
        <w:rPr>
          <w:rStyle w:val="Nenhum"/>
          <w:lang w:val="de-DE"/>
        </w:rPr>
        <w:t>(   ) At</w:t>
      </w:r>
      <w:r>
        <w:rPr>
          <w:rStyle w:val="Nenhum"/>
          <w:lang w:val="pt-PT"/>
        </w:rPr>
        <w:t xml:space="preserve">é </w:t>
      </w:r>
      <w:r>
        <w:rPr>
          <w:rStyle w:val="Nenhum"/>
          <w:lang w:val="ru-RU"/>
        </w:rPr>
        <w:t>1 sal</w:t>
      </w:r>
      <w:r>
        <w:rPr>
          <w:rStyle w:val="Nenhum"/>
          <w:lang w:val="pt-PT"/>
        </w:rPr>
        <w:t>ário mí</w:t>
      </w:r>
      <w:r>
        <w:rPr>
          <w:rStyle w:val="Nenhum"/>
          <w:lang w:val="it-IT"/>
        </w:rPr>
        <w:t xml:space="preserve">nimo </w:t>
      </w:r>
    </w:p>
    <w:p w14:paraId="4C84341F" w14:textId="77777777" w:rsidR="00BB08A1" w:rsidRDefault="00000000">
      <w:pPr>
        <w:pStyle w:val="CorpoA"/>
        <w:spacing w:after="0" w:line="360" w:lineRule="auto"/>
        <w:ind w:left="720" w:hanging="720"/>
        <w:jc w:val="both"/>
        <w:rPr>
          <w:rStyle w:val="Nenhum"/>
        </w:rPr>
      </w:pPr>
      <w:r>
        <w:rPr>
          <w:rStyle w:val="Nenhum"/>
          <w:lang w:val="fr-FR"/>
        </w:rPr>
        <w:t>(   ) Mais de 1 a 3 sal</w:t>
      </w:r>
      <w:r>
        <w:rPr>
          <w:rStyle w:val="Nenhum"/>
          <w:lang w:val="pt-PT"/>
        </w:rPr>
        <w:t xml:space="preserve">ários mínimos </w:t>
      </w:r>
    </w:p>
    <w:p w14:paraId="06D070BE" w14:textId="77777777" w:rsidR="00BB08A1" w:rsidRDefault="00000000">
      <w:pPr>
        <w:pStyle w:val="CorpoA"/>
        <w:spacing w:after="0" w:line="360" w:lineRule="auto"/>
        <w:ind w:left="720" w:hanging="720"/>
        <w:jc w:val="both"/>
        <w:rPr>
          <w:rStyle w:val="Nenhum"/>
        </w:rPr>
      </w:pPr>
      <w:r>
        <w:rPr>
          <w:rStyle w:val="Nenhum"/>
          <w:lang w:val="fr-FR"/>
        </w:rPr>
        <w:t>(   ) Mais de 3 a 5 sal</w:t>
      </w:r>
      <w:r>
        <w:rPr>
          <w:rStyle w:val="Nenhum"/>
          <w:lang w:val="pt-PT"/>
        </w:rPr>
        <w:t xml:space="preserve">ários mínimos </w:t>
      </w:r>
    </w:p>
    <w:p w14:paraId="0581D695" w14:textId="77777777" w:rsidR="00BB08A1" w:rsidRDefault="00000000">
      <w:pPr>
        <w:pStyle w:val="CorpoA"/>
        <w:spacing w:after="0" w:line="360" w:lineRule="auto"/>
        <w:ind w:left="720" w:hanging="720"/>
        <w:jc w:val="both"/>
        <w:rPr>
          <w:rStyle w:val="Nenhum"/>
        </w:rPr>
      </w:pPr>
      <w:r>
        <w:rPr>
          <w:rStyle w:val="Nenhum"/>
          <w:lang w:val="pt-PT"/>
        </w:rPr>
        <w:t>(   ) Mais de 5 a 10 salários mínimos</w:t>
      </w:r>
    </w:p>
    <w:p w14:paraId="6111D663" w14:textId="77777777" w:rsidR="00BB08A1" w:rsidRDefault="00000000">
      <w:pPr>
        <w:pStyle w:val="CorpoA"/>
        <w:spacing w:after="0" w:line="360" w:lineRule="auto"/>
        <w:ind w:left="720" w:hanging="720"/>
        <w:jc w:val="both"/>
        <w:rPr>
          <w:rStyle w:val="Nenhum"/>
        </w:rPr>
      </w:pPr>
      <w:r>
        <w:rPr>
          <w:rStyle w:val="Nenhum"/>
          <w:lang w:val="fr-FR"/>
        </w:rPr>
        <w:t>(   ) Mais de 10 sal</w:t>
      </w:r>
      <w:r>
        <w:rPr>
          <w:rStyle w:val="Nenhum"/>
          <w:lang w:val="pt-PT"/>
        </w:rPr>
        <w:t>ários mínimos</w:t>
      </w:r>
    </w:p>
    <w:p w14:paraId="045A8004" w14:textId="77777777" w:rsidR="00BB08A1" w:rsidRDefault="00000000">
      <w:pPr>
        <w:pStyle w:val="CorpoA"/>
        <w:numPr>
          <w:ilvl w:val="0"/>
          <w:numId w:val="7"/>
        </w:numPr>
        <w:spacing w:after="0"/>
        <w:jc w:val="both"/>
        <w:rPr>
          <w:b/>
          <w:bCs/>
          <w:sz w:val="24"/>
          <w:szCs w:val="24"/>
        </w:rPr>
      </w:pPr>
      <w:r>
        <w:rPr>
          <w:rStyle w:val="Nenhum"/>
          <w:b/>
          <w:bCs/>
          <w:sz w:val="24"/>
          <w:szCs w:val="24"/>
        </w:rPr>
        <w:t>N</w:t>
      </w:r>
      <w:r>
        <w:rPr>
          <w:rStyle w:val="Nenhum"/>
          <w:b/>
          <w:bCs/>
          <w:sz w:val="24"/>
          <w:szCs w:val="24"/>
          <w:lang w:val="pt-PT"/>
        </w:rPr>
        <w:t>úmero de pessoas que residem na mesma casa</w:t>
      </w:r>
      <w:r w:rsidRPr="00156C51">
        <w:rPr>
          <w:rStyle w:val="Nenhum"/>
          <w:sz w:val="24"/>
          <w:szCs w:val="24"/>
        </w:rPr>
        <w:t xml:space="preserve"> ____________</w:t>
      </w:r>
    </w:p>
    <w:p w14:paraId="1EEDCA15" w14:textId="77777777" w:rsidR="00BB08A1" w:rsidRDefault="00000000">
      <w:pPr>
        <w:pStyle w:val="CorpoA"/>
        <w:numPr>
          <w:ilvl w:val="0"/>
          <w:numId w:val="6"/>
        </w:numPr>
        <w:jc w:val="both"/>
        <w:rPr>
          <w:b/>
          <w:bCs/>
          <w:sz w:val="24"/>
          <w:szCs w:val="24"/>
        </w:rPr>
      </w:pPr>
      <w:r>
        <w:rPr>
          <w:rStyle w:val="Nenhum"/>
          <w:b/>
          <w:bCs/>
          <w:sz w:val="24"/>
          <w:szCs w:val="24"/>
        </w:rPr>
        <w:t>Grau de instru</w:t>
      </w:r>
      <w:r>
        <w:rPr>
          <w:rStyle w:val="Nenhum"/>
          <w:b/>
          <w:bCs/>
          <w:sz w:val="24"/>
          <w:szCs w:val="24"/>
          <w:lang w:val="pt-PT"/>
        </w:rPr>
        <w:t>çã</w:t>
      </w:r>
      <w:r>
        <w:rPr>
          <w:rStyle w:val="Nenhum"/>
          <w:b/>
          <w:bCs/>
          <w:sz w:val="24"/>
          <w:szCs w:val="24"/>
          <w:lang w:val="it-IT"/>
        </w:rPr>
        <w:t>o:</w:t>
      </w:r>
    </w:p>
    <w:p w14:paraId="236E5D0D" w14:textId="77777777" w:rsidR="00BB08A1" w:rsidRDefault="00000000">
      <w:pPr>
        <w:pStyle w:val="CorpoA"/>
        <w:spacing w:line="192" w:lineRule="auto"/>
        <w:ind w:left="709"/>
        <w:jc w:val="both"/>
      </w:pPr>
      <w:r>
        <w:rPr>
          <w:rStyle w:val="Nenhum"/>
          <w:lang w:val="de-DE"/>
        </w:rPr>
        <w:t>A.</w:t>
      </w:r>
      <w:r>
        <w:rPr>
          <w:rStyle w:val="Nenhum"/>
          <w:lang w:val="de-DE"/>
        </w:rPr>
        <w:tab/>
        <w:t xml:space="preserve">(    )  </w:t>
      </w:r>
      <w:r>
        <w:rPr>
          <w:rStyle w:val="Nenhum"/>
          <w:lang w:val="de-DE"/>
        </w:rPr>
        <w:tab/>
        <w:t xml:space="preserve">  </w:t>
      </w:r>
      <w:r>
        <w:rPr>
          <w:rStyle w:val="Nenhum"/>
          <w:lang w:val="de-DE"/>
        </w:rPr>
        <w:tab/>
        <w:t>N</w:t>
      </w:r>
      <w:r>
        <w:rPr>
          <w:rStyle w:val="Nenhum"/>
          <w:lang w:val="pt-PT"/>
        </w:rPr>
        <w:t>ão alfabetizado</w:t>
      </w:r>
    </w:p>
    <w:p w14:paraId="5BF471E5" w14:textId="77777777" w:rsidR="00BB08A1" w:rsidRDefault="00000000">
      <w:pPr>
        <w:pStyle w:val="CorpoA"/>
        <w:spacing w:line="192" w:lineRule="auto"/>
        <w:ind w:left="709"/>
        <w:jc w:val="both"/>
      </w:pPr>
      <w:r>
        <w:rPr>
          <w:rStyle w:val="Nenhum"/>
          <w:lang w:val="de-DE"/>
        </w:rPr>
        <w:t>B.</w:t>
      </w:r>
      <w:r>
        <w:rPr>
          <w:rStyle w:val="Nenhum"/>
          <w:lang w:val="de-DE"/>
        </w:rPr>
        <w:tab/>
        <w:t xml:space="preserve">(    )  </w:t>
      </w:r>
      <w:r>
        <w:rPr>
          <w:rStyle w:val="Nenhum"/>
          <w:lang w:val="de-DE"/>
        </w:rPr>
        <w:tab/>
        <w:t xml:space="preserve">  </w:t>
      </w:r>
      <w:r>
        <w:rPr>
          <w:rStyle w:val="Nenhum"/>
          <w:lang w:val="de-DE"/>
        </w:rPr>
        <w:tab/>
        <w:t>1</w:t>
      </w:r>
      <w:r>
        <w:rPr>
          <w:rStyle w:val="Nenhum"/>
          <w:vertAlign w:val="superscript"/>
        </w:rPr>
        <w:t>a</w:t>
      </w:r>
      <w:r w:rsidRPr="00156C51">
        <w:rPr>
          <w:rStyle w:val="Nenhum"/>
        </w:rPr>
        <w:t xml:space="preserve"> a 4</w:t>
      </w:r>
      <w:r>
        <w:rPr>
          <w:rStyle w:val="Nenhum"/>
          <w:vertAlign w:val="superscript"/>
        </w:rPr>
        <w:t>a</w:t>
      </w:r>
      <w:r>
        <w:rPr>
          <w:rStyle w:val="Nenhum"/>
        </w:rPr>
        <w:t xml:space="preserve"> S</w:t>
      </w:r>
      <w:r>
        <w:rPr>
          <w:rStyle w:val="Nenhum"/>
          <w:lang w:val="fr-FR"/>
        </w:rPr>
        <w:t>é</w:t>
      </w:r>
      <w:r>
        <w:rPr>
          <w:rStyle w:val="Nenhum"/>
          <w:lang w:val="pt-PT"/>
        </w:rPr>
        <w:t>rie incompleta (ensino fundamental)</w:t>
      </w:r>
    </w:p>
    <w:p w14:paraId="4BC2448B" w14:textId="77777777" w:rsidR="00BB08A1" w:rsidRDefault="00000000">
      <w:pPr>
        <w:pStyle w:val="CorpoA"/>
        <w:spacing w:line="192" w:lineRule="auto"/>
        <w:ind w:left="709"/>
        <w:jc w:val="both"/>
      </w:pPr>
      <w:r>
        <w:rPr>
          <w:rStyle w:val="Nenhum"/>
          <w:lang w:val="de-DE"/>
        </w:rPr>
        <w:t>C.</w:t>
      </w:r>
      <w:r>
        <w:rPr>
          <w:rStyle w:val="Nenhum"/>
          <w:lang w:val="de-DE"/>
        </w:rPr>
        <w:tab/>
        <w:t xml:space="preserve">(    )  </w:t>
      </w:r>
      <w:r>
        <w:rPr>
          <w:rStyle w:val="Nenhum"/>
          <w:lang w:val="de-DE"/>
        </w:rPr>
        <w:tab/>
        <w:t xml:space="preserve">  </w:t>
      </w:r>
      <w:r>
        <w:rPr>
          <w:rStyle w:val="Nenhum"/>
          <w:lang w:val="de-DE"/>
        </w:rPr>
        <w:tab/>
        <w:t>1</w:t>
      </w:r>
      <w:r>
        <w:rPr>
          <w:rStyle w:val="Nenhum"/>
          <w:vertAlign w:val="superscript"/>
        </w:rPr>
        <w:t>a</w:t>
      </w:r>
      <w:r w:rsidRPr="00156C51">
        <w:rPr>
          <w:rStyle w:val="Nenhum"/>
        </w:rPr>
        <w:t xml:space="preserve"> a 4</w:t>
      </w:r>
      <w:r>
        <w:rPr>
          <w:rStyle w:val="Nenhum"/>
          <w:vertAlign w:val="superscript"/>
        </w:rPr>
        <w:t>a</w:t>
      </w:r>
      <w:r>
        <w:rPr>
          <w:rStyle w:val="Nenhum"/>
        </w:rPr>
        <w:t xml:space="preserve"> S</w:t>
      </w:r>
      <w:r>
        <w:rPr>
          <w:rStyle w:val="Nenhum"/>
          <w:lang w:val="fr-FR"/>
        </w:rPr>
        <w:t>é</w:t>
      </w:r>
      <w:r>
        <w:rPr>
          <w:rStyle w:val="Nenhum"/>
          <w:lang w:val="pt-PT"/>
        </w:rPr>
        <w:t>rie completa (ensino fundamental)</w:t>
      </w:r>
    </w:p>
    <w:p w14:paraId="76CC66FA" w14:textId="77777777" w:rsidR="00BB08A1" w:rsidRDefault="00000000">
      <w:pPr>
        <w:pStyle w:val="CorpoA"/>
        <w:spacing w:line="192" w:lineRule="auto"/>
        <w:ind w:left="709"/>
        <w:jc w:val="both"/>
      </w:pPr>
      <w:r>
        <w:rPr>
          <w:rStyle w:val="Nenhum"/>
          <w:lang w:val="de-DE"/>
        </w:rPr>
        <w:t>D.</w:t>
      </w:r>
      <w:r>
        <w:rPr>
          <w:rStyle w:val="Nenhum"/>
          <w:lang w:val="de-DE"/>
        </w:rPr>
        <w:tab/>
        <w:t xml:space="preserve">(    )  </w:t>
      </w:r>
      <w:r>
        <w:rPr>
          <w:rStyle w:val="Nenhum"/>
          <w:lang w:val="de-DE"/>
        </w:rPr>
        <w:tab/>
        <w:t xml:space="preserve">  </w:t>
      </w:r>
      <w:r>
        <w:rPr>
          <w:rStyle w:val="Nenhum"/>
          <w:lang w:val="de-DE"/>
        </w:rPr>
        <w:tab/>
        <w:t>5</w:t>
      </w:r>
      <w:r>
        <w:rPr>
          <w:rStyle w:val="Nenhum"/>
          <w:vertAlign w:val="superscript"/>
        </w:rPr>
        <w:t>a</w:t>
      </w:r>
      <w:r>
        <w:rPr>
          <w:rStyle w:val="Nenhum"/>
        </w:rPr>
        <w:t xml:space="preserve"> a 8</w:t>
      </w:r>
      <w:r>
        <w:rPr>
          <w:rStyle w:val="Nenhum"/>
          <w:vertAlign w:val="superscript"/>
        </w:rPr>
        <w:t>a</w:t>
      </w:r>
      <w:r>
        <w:rPr>
          <w:rStyle w:val="Nenhum"/>
        </w:rPr>
        <w:t xml:space="preserve"> S</w:t>
      </w:r>
      <w:r>
        <w:rPr>
          <w:rStyle w:val="Nenhum"/>
          <w:lang w:val="fr-FR"/>
        </w:rPr>
        <w:t>é</w:t>
      </w:r>
      <w:r>
        <w:rPr>
          <w:rStyle w:val="Nenhum"/>
          <w:lang w:val="pt-PT"/>
        </w:rPr>
        <w:t>rie incompleta (ensino fundamental)</w:t>
      </w:r>
    </w:p>
    <w:p w14:paraId="1A9786E6" w14:textId="77777777" w:rsidR="00BB08A1" w:rsidRDefault="00000000">
      <w:pPr>
        <w:pStyle w:val="CorpoA"/>
        <w:spacing w:line="192" w:lineRule="auto"/>
        <w:ind w:left="709"/>
        <w:jc w:val="both"/>
      </w:pPr>
      <w:r>
        <w:rPr>
          <w:rStyle w:val="Nenhum"/>
          <w:lang w:val="de-DE"/>
        </w:rPr>
        <w:t>E.</w:t>
      </w:r>
      <w:r>
        <w:rPr>
          <w:rStyle w:val="Nenhum"/>
          <w:lang w:val="de-DE"/>
        </w:rPr>
        <w:tab/>
        <w:t xml:space="preserve">(    )  </w:t>
      </w:r>
      <w:r>
        <w:rPr>
          <w:rStyle w:val="Nenhum"/>
          <w:lang w:val="de-DE"/>
        </w:rPr>
        <w:tab/>
        <w:t xml:space="preserve">  </w:t>
      </w:r>
      <w:r>
        <w:rPr>
          <w:rStyle w:val="Nenhum"/>
          <w:lang w:val="de-DE"/>
        </w:rPr>
        <w:tab/>
        <w:t>5</w:t>
      </w:r>
      <w:r>
        <w:rPr>
          <w:rStyle w:val="Nenhum"/>
          <w:vertAlign w:val="superscript"/>
        </w:rPr>
        <w:t>a</w:t>
      </w:r>
      <w:r>
        <w:rPr>
          <w:rStyle w:val="Nenhum"/>
        </w:rPr>
        <w:t xml:space="preserve"> a 8</w:t>
      </w:r>
      <w:r>
        <w:rPr>
          <w:rStyle w:val="Nenhum"/>
          <w:vertAlign w:val="superscript"/>
        </w:rPr>
        <w:t>a</w:t>
      </w:r>
      <w:r>
        <w:rPr>
          <w:rStyle w:val="Nenhum"/>
        </w:rPr>
        <w:t xml:space="preserve"> S</w:t>
      </w:r>
      <w:r>
        <w:rPr>
          <w:rStyle w:val="Nenhum"/>
          <w:lang w:val="fr-FR"/>
        </w:rPr>
        <w:t>é</w:t>
      </w:r>
      <w:r>
        <w:rPr>
          <w:rStyle w:val="Nenhum"/>
          <w:lang w:val="pt-PT"/>
        </w:rPr>
        <w:t>rie completa (ensino fundamental)</w:t>
      </w:r>
    </w:p>
    <w:p w14:paraId="421EE59E" w14:textId="77777777" w:rsidR="00BB08A1" w:rsidRDefault="00000000">
      <w:pPr>
        <w:pStyle w:val="CorpoA"/>
        <w:spacing w:line="192" w:lineRule="auto"/>
        <w:ind w:left="709"/>
        <w:jc w:val="both"/>
      </w:pPr>
      <w:r>
        <w:rPr>
          <w:rStyle w:val="Nenhum"/>
          <w:lang w:val="de-DE"/>
        </w:rPr>
        <w:t>F.</w:t>
      </w:r>
      <w:r>
        <w:rPr>
          <w:rStyle w:val="Nenhum"/>
          <w:lang w:val="de-DE"/>
        </w:rPr>
        <w:tab/>
        <w:t xml:space="preserve">(    ) </w:t>
      </w:r>
      <w:r>
        <w:rPr>
          <w:rStyle w:val="Nenhum"/>
          <w:lang w:val="de-DE"/>
        </w:rPr>
        <w:tab/>
        <w:t xml:space="preserve">  </w:t>
      </w:r>
      <w:r>
        <w:rPr>
          <w:rStyle w:val="Nenhum"/>
          <w:lang w:val="de-DE"/>
        </w:rPr>
        <w:tab/>
        <w:t>2</w:t>
      </w:r>
      <w:r>
        <w:rPr>
          <w:rStyle w:val="Nenhum"/>
          <w:vertAlign w:val="superscript"/>
        </w:rPr>
        <w:t>o</w:t>
      </w:r>
      <w:r>
        <w:rPr>
          <w:rStyle w:val="Nenhum"/>
          <w:lang w:val="pt-PT"/>
        </w:rPr>
        <w:t xml:space="preserve"> Grau incompleto (ensino m</w:t>
      </w:r>
      <w:r>
        <w:rPr>
          <w:rStyle w:val="Nenhum"/>
          <w:lang w:val="fr-FR"/>
        </w:rPr>
        <w:t>é</w:t>
      </w:r>
      <w:r>
        <w:rPr>
          <w:rStyle w:val="Nenhum"/>
          <w:lang w:val="it-IT"/>
        </w:rPr>
        <w:t>dio)</w:t>
      </w:r>
    </w:p>
    <w:p w14:paraId="365BC3DA" w14:textId="77777777" w:rsidR="00BB08A1" w:rsidRDefault="00000000">
      <w:pPr>
        <w:pStyle w:val="CorpoA"/>
        <w:spacing w:line="192" w:lineRule="auto"/>
        <w:ind w:left="709"/>
        <w:jc w:val="both"/>
      </w:pPr>
      <w:r>
        <w:rPr>
          <w:rStyle w:val="Nenhum"/>
          <w:lang w:val="de-DE"/>
        </w:rPr>
        <w:t>G.</w:t>
      </w:r>
      <w:r>
        <w:rPr>
          <w:rStyle w:val="Nenhum"/>
          <w:lang w:val="de-DE"/>
        </w:rPr>
        <w:tab/>
        <w:t xml:space="preserve">(    )  </w:t>
      </w:r>
      <w:r>
        <w:rPr>
          <w:rStyle w:val="Nenhum"/>
          <w:lang w:val="de-DE"/>
        </w:rPr>
        <w:tab/>
        <w:t xml:space="preserve">  </w:t>
      </w:r>
      <w:r>
        <w:rPr>
          <w:rStyle w:val="Nenhum"/>
          <w:lang w:val="de-DE"/>
        </w:rPr>
        <w:tab/>
        <w:t>2</w:t>
      </w:r>
      <w:r>
        <w:rPr>
          <w:rStyle w:val="Nenhum"/>
          <w:vertAlign w:val="superscript"/>
        </w:rPr>
        <w:t>o</w:t>
      </w:r>
      <w:r>
        <w:rPr>
          <w:rStyle w:val="Nenhum"/>
          <w:lang w:val="pt-PT"/>
        </w:rPr>
        <w:t xml:space="preserve"> Grau completo (ensino m</w:t>
      </w:r>
      <w:r>
        <w:rPr>
          <w:rStyle w:val="Nenhum"/>
          <w:lang w:val="fr-FR"/>
        </w:rPr>
        <w:t>é</w:t>
      </w:r>
      <w:r>
        <w:rPr>
          <w:rStyle w:val="Nenhum"/>
          <w:lang w:val="it-IT"/>
        </w:rPr>
        <w:t>dio)</w:t>
      </w:r>
    </w:p>
    <w:p w14:paraId="797559C9" w14:textId="77777777" w:rsidR="00BB08A1" w:rsidRDefault="00000000">
      <w:pPr>
        <w:pStyle w:val="CorpoA"/>
        <w:spacing w:line="192" w:lineRule="auto"/>
        <w:ind w:left="709"/>
        <w:jc w:val="both"/>
      </w:pPr>
      <w:r>
        <w:rPr>
          <w:rStyle w:val="Nenhum"/>
          <w:lang w:val="pt-PT"/>
        </w:rPr>
        <w:t>H.</w:t>
      </w:r>
      <w:r>
        <w:rPr>
          <w:rStyle w:val="Nenhum"/>
          <w:lang w:val="pt-PT"/>
        </w:rPr>
        <w:tab/>
        <w:t xml:space="preserve">(    )  </w:t>
      </w:r>
      <w:r>
        <w:rPr>
          <w:rStyle w:val="Nenhum"/>
          <w:lang w:val="pt-PT"/>
        </w:rPr>
        <w:tab/>
        <w:t xml:space="preserve">  </w:t>
      </w:r>
      <w:r>
        <w:rPr>
          <w:rStyle w:val="Nenhum"/>
          <w:lang w:val="pt-PT"/>
        </w:rPr>
        <w:tab/>
        <w:t>Superior incompleto</w:t>
      </w:r>
    </w:p>
    <w:p w14:paraId="26025AD3" w14:textId="77777777" w:rsidR="00BB08A1" w:rsidRDefault="00000000">
      <w:pPr>
        <w:pStyle w:val="CorpoA"/>
        <w:spacing w:line="192" w:lineRule="auto"/>
        <w:ind w:left="709"/>
        <w:jc w:val="both"/>
      </w:pPr>
      <w:r>
        <w:rPr>
          <w:rStyle w:val="Nenhum"/>
          <w:lang w:val="pt-PT"/>
        </w:rPr>
        <w:t>I.</w:t>
      </w:r>
      <w:r>
        <w:rPr>
          <w:rStyle w:val="Nenhum"/>
          <w:lang w:val="pt-PT"/>
        </w:rPr>
        <w:tab/>
        <w:t xml:space="preserve">(    ) </w:t>
      </w:r>
      <w:r>
        <w:rPr>
          <w:rStyle w:val="Nenhum"/>
          <w:lang w:val="pt-PT"/>
        </w:rPr>
        <w:tab/>
        <w:t xml:space="preserve">  </w:t>
      </w:r>
      <w:r>
        <w:rPr>
          <w:rStyle w:val="Nenhum"/>
          <w:lang w:val="pt-PT"/>
        </w:rPr>
        <w:tab/>
        <w:t>Superior completo</w:t>
      </w:r>
    </w:p>
    <w:p w14:paraId="43630C38" w14:textId="77777777" w:rsidR="00BB08A1" w:rsidRDefault="00000000">
      <w:pPr>
        <w:pStyle w:val="CorpoA"/>
        <w:numPr>
          <w:ilvl w:val="0"/>
          <w:numId w:val="6"/>
        </w:numPr>
        <w:spacing w:after="0" w:line="360" w:lineRule="auto"/>
        <w:jc w:val="both"/>
        <w:rPr>
          <w:b/>
          <w:bCs/>
          <w:sz w:val="24"/>
          <w:szCs w:val="24"/>
          <w:lang w:val="pt-PT"/>
        </w:rPr>
      </w:pPr>
      <w:r>
        <w:rPr>
          <w:rStyle w:val="Nenhum"/>
          <w:b/>
          <w:bCs/>
          <w:sz w:val="24"/>
          <w:szCs w:val="24"/>
          <w:lang w:val="pt-PT"/>
        </w:rPr>
        <w:t xml:space="preserve">A </w:t>
      </w:r>
      <w:r>
        <w:rPr>
          <w:rStyle w:val="Nenhum"/>
          <w:b/>
          <w:bCs/>
          <w:sz w:val="24"/>
          <w:szCs w:val="24"/>
        </w:rPr>
        <w:t>á</w:t>
      </w:r>
      <w:r>
        <w:rPr>
          <w:rStyle w:val="Nenhum"/>
          <w:b/>
          <w:bCs/>
          <w:sz w:val="24"/>
          <w:szCs w:val="24"/>
          <w:lang w:val="pt-PT"/>
        </w:rPr>
        <w:t xml:space="preserve">gua utilizada da sua casa </w:t>
      </w:r>
      <w:r>
        <w:rPr>
          <w:rStyle w:val="Nenhum"/>
          <w:b/>
          <w:bCs/>
          <w:sz w:val="24"/>
          <w:szCs w:val="24"/>
          <w:lang w:val="fr-FR"/>
        </w:rPr>
        <w:t xml:space="preserve">é </w:t>
      </w:r>
      <w:r>
        <w:rPr>
          <w:rStyle w:val="Nenhum"/>
          <w:b/>
          <w:bCs/>
          <w:sz w:val="24"/>
          <w:szCs w:val="24"/>
          <w:lang w:val="it-IT"/>
        </w:rPr>
        <w:t>proveniente de:</w:t>
      </w:r>
    </w:p>
    <w:p w14:paraId="49D8A9B1" w14:textId="77777777" w:rsidR="00BB08A1" w:rsidRDefault="00000000">
      <w:pPr>
        <w:pStyle w:val="CorpoA"/>
        <w:tabs>
          <w:tab w:val="left" w:pos="426"/>
        </w:tabs>
        <w:spacing w:line="240" w:lineRule="auto"/>
        <w:ind w:left="720"/>
        <w:jc w:val="both"/>
      </w:pPr>
      <w:r>
        <w:rPr>
          <w:rStyle w:val="Nenhum"/>
          <w:lang w:val="pt-PT"/>
        </w:rPr>
        <w:t>(   ) rede geral de distribuiçã</w:t>
      </w:r>
      <w:r>
        <w:rPr>
          <w:rStyle w:val="Nenhum"/>
          <w:lang w:val="it-IT"/>
        </w:rPr>
        <w:t>o (</w:t>
      </w:r>
      <w:r>
        <w:rPr>
          <w:rStyle w:val="Nenhum"/>
        </w:rPr>
        <w:t>á</w:t>
      </w:r>
      <w:r>
        <w:rPr>
          <w:rStyle w:val="Nenhum"/>
          <w:lang w:val="pt-PT"/>
        </w:rPr>
        <w:t>gua tratada pela CEDAE)</w:t>
      </w:r>
    </w:p>
    <w:p w14:paraId="17F2D3FA" w14:textId="77777777" w:rsidR="00BB08A1" w:rsidRDefault="00000000">
      <w:pPr>
        <w:pStyle w:val="CorpoA"/>
        <w:tabs>
          <w:tab w:val="left" w:pos="426"/>
        </w:tabs>
        <w:spacing w:line="240" w:lineRule="auto"/>
        <w:ind w:left="720"/>
        <w:jc w:val="both"/>
      </w:pPr>
      <w:r>
        <w:rPr>
          <w:rStyle w:val="Nenhum"/>
          <w:lang w:val="de-DE"/>
        </w:rPr>
        <w:lastRenderedPageBreak/>
        <w:t>(   ) po</w:t>
      </w:r>
      <w:r>
        <w:rPr>
          <w:rStyle w:val="Nenhum"/>
        </w:rPr>
        <w:t>ç</w:t>
      </w:r>
      <w:r>
        <w:rPr>
          <w:rStyle w:val="Nenhum"/>
          <w:lang w:val="pt-PT"/>
        </w:rPr>
        <w:t>o ou nascente</w:t>
      </w:r>
    </w:p>
    <w:p w14:paraId="59BAEE24" w14:textId="77777777" w:rsidR="00BB08A1" w:rsidRDefault="00000000">
      <w:pPr>
        <w:pStyle w:val="CorpoA"/>
        <w:tabs>
          <w:tab w:val="left" w:pos="426"/>
        </w:tabs>
        <w:spacing w:line="240" w:lineRule="auto"/>
        <w:ind w:left="720"/>
        <w:jc w:val="both"/>
      </w:pPr>
      <w:r>
        <w:rPr>
          <w:rStyle w:val="Nenhum"/>
          <w:lang w:val="en-US"/>
        </w:rPr>
        <w:t>(   ) outros ______________________________</w:t>
      </w:r>
    </w:p>
    <w:p w14:paraId="734ED07D" w14:textId="77777777" w:rsidR="00BB08A1" w:rsidRDefault="00000000">
      <w:pPr>
        <w:pStyle w:val="CorpoA"/>
        <w:numPr>
          <w:ilvl w:val="0"/>
          <w:numId w:val="8"/>
        </w:numPr>
        <w:spacing w:line="240" w:lineRule="auto"/>
        <w:jc w:val="both"/>
        <w:rPr>
          <w:b/>
          <w:bCs/>
          <w:lang w:val="de-DE"/>
        </w:rPr>
      </w:pPr>
      <w:r>
        <w:rPr>
          <w:rStyle w:val="Nenhum"/>
          <w:b/>
          <w:bCs/>
          <w:lang w:val="de-DE"/>
        </w:rPr>
        <w:t>Endere</w:t>
      </w:r>
      <w:r>
        <w:rPr>
          <w:rStyle w:val="Nenhum"/>
          <w:b/>
          <w:bCs/>
        </w:rPr>
        <w:t>ç</w:t>
      </w:r>
      <w:r>
        <w:rPr>
          <w:rStyle w:val="Nenhum"/>
          <w:b/>
          <w:bCs/>
          <w:lang w:val="en-US"/>
        </w:rPr>
        <w:t>o: ___________________________</w:t>
      </w:r>
    </w:p>
    <w:tbl>
      <w:tblPr>
        <w:tblStyle w:val="TableNormal"/>
        <w:tblW w:w="8612"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40"/>
        <w:gridCol w:w="5936"/>
        <w:gridCol w:w="2236"/>
      </w:tblGrid>
      <w:tr w:rsidR="00BB08A1" w14:paraId="2C53A3CB" w14:textId="77777777">
        <w:trPr>
          <w:trHeight w:val="2791"/>
        </w:trPr>
        <w:tc>
          <w:tcPr>
            <w:tcW w:w="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A13D74" w14:textId="77777777" w:rsidR="00BB08A1" w:rsidRDefault="00BB08A1"/>
        </w:tc>
        <w:tc>
          <w:tcPr>
            <w:tcW w:w="5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BF504D" w14:textId="0449F357" w:rsidR="00BB08A1" w:rsidRDefault="00000000">
            <w:pPr>
              <w:pStyle w:val="CorpoA"/>
              <w:tabs>
                <w:tab w:val="left" w:pos="426"/>
              </w:tabs>
              <w:spacing w:line="240" w:lineRule="auto"/>
              <w:jc w:val="both"/>
            </w:pPr>
            <w:r>
              <w:rPr>
                <w:rStyle w:val="Nenhum"/>
                <w:lang w:val="pt-PT"/>
              </w:rPr>
              <w:t>OHIP – QUESTIONARIO DE QU</w:t>
            </w:r>
            <w:r w:rsidR="000B0C18">
              <w:rPr>
                <w:rStyle w:val="Nenhum"/>
                <w:lang w:val="pt-PT"/>
              </w:rPr>
              <w:t>A</w:t>
            </w:r>
            <w:r>
              <w:rPr>
                <w:rStyle w:val="Nenhum"/>
                <w:lang w:val="pt-PT"/>
              </w:rPr>
              <w:t>LIDADE DE VIDA</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78668C" w14:textId="77777777" w:rsidR="00BB08A1" w:rsidRDefault="00000000">
            <w:pPr>
              <w:pStyle w:val="CorpoA"/>
              <w:tabs>
                <w:tab w:val="left" w:pos="426"/>
              </w:tabs>
              <w:spacing w:line="240" w:lineRule="auto"/>
              <w:jc w:val="both"/>
              <w:rPr>
                <w:rStyle w:val="Nenhum"/>
              </w:rPr>
            </w:pPr>
            <w:r>
              <w:rPr>
                <w:rStyle w:val="Nenhum"/>
                <w:lang w:val="pt-PT"/>
              </w:rPr>
              <w:t>CRITÉRIOS:</w:t>
            </w:r>
          </w:p>
          <w:p w14:paraId="6D02FB1F" w14:textId="77777777" w:rsidR="00BB08A1" w:rsidRDefault="00000000">
            <w:pPr>
              <w:pStyle w:val="CorpoA"/>
              <w:tabs>
                <w:tab w:val="left" w:pos="426"/>
              </w:tabs>
              <w:spacing w:line="240" w:lineRule="auto"/>
              <w:jc w:val="both"/>
              <w:rPr>
                <w:rStyle w:val="Nenhum"/>
              </w:rPr>
            </w:pPr>
            <w:r>
              <w:rPr>
                <w:rStyle w:val="Nenhum"/>
                <w:lang w:val="pt-PT"/>
              </w:rPr>
              <w:t>NUNCA – 0;</w:t>
            </w:r>
          </w:p>
          <w:p w14:paraId="2668D49E" w14:textId="77777777" w:rsidR="00BB08A1" w:rsidRDefault="00000000">
            <w:pPr>
              <w:pStyle w:val="CorpoA"/>
              <w:tabs>
                <w:tab w:val="left" w:pos="426"/>
              </w:tabs>
              <w:spacing w:line="240" w:lineRule="auto"/>
              <w:jc w:val="both"/>
              <w:rPr>
                <w:rStyle w:val="Nenhum"/>
              </w:rPr>
            </w:pPr>
            <w:r>
              <w:rPr>
                <w:rStyle w:val="Nenhum"/>
                <w:lang w:val="pt-PT"/>
              </w:rPr>
              <w:t>RARAMENTE: 1;</w:t>
            </w:r>
          </w:p>
          <w:p w14:paraId="1EB16AB9" w14:textId="77777777" w:rsidR="00BB08A1" w:rsidRDefault="00000000">
            <w:pPr>
              <w:pStyle w:val="CorpoA"/>
              <w:tabs>
                <w:tab w:val="left" w:pos="426"/>
              </w:tabs>
              <w:spacing w:line="240" w:lineRule="auto"/>
              <w:jc w:val="both"/>
              <w:rPr>
                <w:rStyle w:val="Nenhum"/>
              </w:rPr>
            </w:pPr>
            <w:r>
              <w:rPr>
                <w:rStyle w:val="Nenhum"/>
                <w:lang w:val="pt-PT"/>
              </w:rPr>
              <w:t>ÀS VEZES: 2;</w:t>
            </w:r>
          </w:p>
          <w:p w14:paraId="1757ECF6" w14:textId="77777777" w:rsidR="00BB08A1" w:rsidRDefault="00000000">
            <w:pPr>
              <w:pStyle w:val="CorpoA"/>
              <w:tabs>
                <w:tab w:val="left" w:pos="426"/>
              </w:tabs>
              <w:spacing w:line="240" w:lineRule="auto"/>
              <w:jc w:val="both"/>
              <w:rPr>
                <w:rStyle w:val="Nenhum"/>
              </w:rPr>
            </w:pPr>
            <w:r>
              <w:rPr>
                <w:rStyle w:val="Nenhum"/>
                <w:lang w:val="pt-PT"/>
              </w:rPr>
              <w:t>FREQUENTEMENTE: 3;</w:t>
            </w:r>
          </w:p>
          <w:p w14:paraId="232A6439" w14:textId="77777777" w:rsidR="00BB08A1" w:rsidRDefault="00000000">
            <w:pPr>
              <w:pStyle w:val="CorpoA"/>
              <w:tabs>
                <w:tab w:val="left" w:pos="426"/>
              </w:tabs>
              <w:spacing w:line="240" w:lineRule="auto"/>
              <w:jc w:val="both"/>
            </w:pPr>
            <w:r>
              <w:rPr>
                <w:rStyle w:val="Nenhum"/>
                <w:lang w:val="pt-PT"/>
              </w:rPr>
              <w:t>SEMPRE: 4;</w:t>
            </w:r>
          </w:p>
        </w:tc>
      </w:tr>
      <w:tr w:rsidR="00BB08A1" w14:paraId="4B6543C8" w14:textId="77777777">
        <w:trPr>
          <w:trHeight w:val="751"/>
        </w:trPr>
        <w:tc>
          <w:tcPr>
            <w:tcW w:w="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BF685B" w14:textId="77777777" w:rsidR="00BB08A1" w:rsidRDefault="00000000">
            <w:pPr>
              <w:pStyle w:val="CorpoA"/>
              <w:tabs>
                <w:tab w:val="left" w:pos="426"/>
              </w:tabs>
              <w:spacing w:line="240" w:lineRule="auto"/>
              <w:jc w:val="both"/>
            </w:pPr>
            <w:r>
              <w:rPr>
                <w:rStyle w:val="Nenhum"/>
                <w:lang w:val="pt-PT"/>
              </w:rPr>
              <w:t>1</w:t>
            </w:r>
          </w:p>
        </w:tc>
        <w:tc>
          <w:tcPr>
            <w:tcW w:w="5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133B16" w14:textId="77777777" w:rsidR="00BB08A1" w:rsidRDefault="00000000">
            <w:pPr>
              <w:pStyle w:val="CorpoA"/>
              <w:tabs>
                <w:tab w:val="left" w:pos="426"/>
              </w:tabs>
              <w:spacing w:line="240" w:lineRule="auto"/>
              <w:jc w:val="both"/>
            </w:pPr>
            <w:r>
              <w:rPr>
                <w:rStyle w:val="Nenhum"/>
                <w:lang w:val="pt-PT"/>
              </w:rPr>
              <w:t>Você teve problemas para falar alguma palavra por causa de problemas com seus dentes, sua boca ou gengiva? (FUNCIONAL - PRONÚNCIA)</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CE6E2B" w14:textId="77777777" w:rsidR="00BB08A1" w:rsidRDefault="00BB08A1"/>
        </w:tc>
      </w:tr>
      <w:tr w:rsidR="00BB08A1" w14:paraId="328F4E79" w14:textId="77777777">
        <w:trPr>
          <w:trHeight w:val="751"/>
        </w:trPr>
        <w:tc>
          <w:tcPr>
            <w:tcW w:w="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E63989" w14:textId="77777777" w:rsidR="00BB08A1" w:rsidRDefault="00000000">
            <w:pPr>
              <w:pStyle w:val="CorpoA"/>
              <w:tabs>
                <w:tab w:val="left" w:pos="426"/>
              </w:tabs>
              <w:spacing w:line="240" w:lineRule="auto"/>
              <w:jc w:val="both"/>
            </w:pPr>
            <w:r>
              <w:rPr>
                <w:rStyle w:val="Nenhum"/>
                <w:lang w:val="pt-PT"/>
              </w:rPr>
              <w:t>2</w:t>
            </w:r>
          </w:p>
        </w:tc>
        <w:tc>
          <w:tcPr>
            <w:tcW w:w="5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39E322" w14:textId="77777777" w:rsidR="00BB08A1" w:rsidRDefault="00000000">
            <w:pPr>
              <w:pStyle w:val="CorpoA"/>
              <w:tabs>
                <w:tab w:val="left" w:pos="426"/>
              </w:tabs>
              <w:spacing w:line="240" w:lineRule="auto"/>
              <w:jc w:val="both"/>
            </w:pPr>
            <w:r>
              <w:rPr>
                <w:rStyle w:val="Nenhum"/>
                <w:lang w:val="pt-PT"/>
              </w:rPr>
              <w:t>Você sentiu que o sabor dos alimentos ficou pior por causa de problemas com seus dentes, sua boca ou gengiva? (FUNCIONAL - INTERFERÊNCIA NO PALADAR)</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CB6931" w14:textId="77777777" w:rsidR="00BB08A1" w:rsidRDefault="00BB08A1"/>
        </w:tc>
      </w:tr>
      <w:tr w:rsidR="00BB08A1" w14:paraId="473A535E" w14:textId="77777777">
        <w:trPr>
          <w:trHeight w:val="491"/>
        </w:trPr>
        <w:tc>
          <w:tcPr>
            <w:tcW w:w="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C25159" w14:textId="77777777" w:rsidR="00BB08A1" w:rsidRDefault="00000000">
            <w:pPr>
              <w:pStyle w:val="CorpoA"/>
              <w:tabs>
                <w:tab w:val="left" w:pos="426"/>
              </w:tabs>
              <w:spacing w:line="240" w:lineRule="auto"/>
              <w:jc w:val="both"/>
            </w:pPr>
            <w:r>
              <w:rPr>
                <w:rStyle w:val="Nenhum"/>
                <w:lang w:val="pt-PT"/>
              </w:rPr>
              <w:t>3</w:t>
            </w:r>
          </w:p>
        </w:tc>
        <w:tc>
          <w:tcPr>
            <w:tcW w:w="5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B7918F" w14:textId="77777777" w:rsidR="00BB08A1" w:rsidRDefault="00000000">
            <w:pPr>
              <w:pStyle w:val="CorpoA"/>
              <w:tabs>
                <w:tab w:val="left" w:pos="426"/>
              </w:tabs>
              <w:spacing w:line="240" w:lineRule="auto"/>
              <w:jc w:val="both"/>
            </w:pPr>
            <w:r>
              <w:rPr>
                <w:rStyle w:val="Nenhum"/>
                <w:lang w:val="pt-PT"/>
              </w:rPr>
              <w:t>Você sentiu dores em sua boca ou nos seus dentes? (DOR FÍSICA - DOR)</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57E6B5" w14:textId="77777777" w:rsidR="00BB08A1" w:rsidRDefault="00BB08A1"/>
        </w:tc>
      </w:tr>
      <w:tr w:rsidR="00BB08A1" w14:paraId="7B90349B" w14:textId="77777777">
        <w:trPr>
          <w:trHeight w:val="751"/>
        </w:trPr>
        <w:tc>
          <w:tcPr>
            <w:tcW w:w="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9D1E09" w14:textId="77777777" w:rsidR="00BB08A1" w:rsidRDefault="00000000">
            <w:pPr>
              <w:pStyle w:val="CorpoA"/>
              <w:tabs>
                <w:tab w:val="left" w:pos="426"/>
              </w:tabs>
              <w:spacing w:line="240" w:lineRule="auto"/>
              <w:jc w:val="both"/>
            </w:pPr>
            <w:r>
              <w:rPr>
                <w:rStyle w:val="Nenhum"/>
                <w:lang w:val="pt-PT"/>
              </w:rPr>
              <w:t>4</w:t>
            </w:r>
          </w:p>
        </w:tc>
        <w:tc>
          <w:tcPr>
            <w:tcW w:w="5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95FBCF" w14:textId="77777777" w:rsidR="00BB08A1" w:rsidRDefault="00000000">
            <w:pPr>
              <w:pStyle w:val="CorpoA"/>
              <w:tabs>
                <w:tab w:val="left" w:pos="426"/>
              </w:tabs>
              <w:spacing w:line="240" w:lineRule="auto"/>
              <w:jc w:val="both"/>
            </w:pPr>
            <w:r>
              <w:rPr>
                <w:rStyle w:val="Nenhum"/>
                <w:lang w:val="pt-PT"/>
              </w:rPr>
              <w:t>Você se sentiu incomodado ao comer algum alimento por causa de problemas com seus dentes, sua boca ou gengiva? (DOR FÍSICA - INCÔMODO)</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EA2B69" w14:textId="77777777" w:rsidR="00BB08A1" w:rsidRDefault="00BB08A1"/>
        </w:tc>
      </w:tr>
      <w:tr w:rsidR="00BB08A1" w14:paraId="1103297B" w14:textId="77777777">
        <w:trPr>
          <w:trHeight w:val="751"/>
        </w:trPr>
        <w:tc>
          <w:tcPr>
            <w:tcW w:w="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3F19DD" w14:textId="77777777" w:rsidR="00BB08A1" w:rsidRDefault="00000000">
            <w:pPr>
              <w:pStyle w:val="CorpoA"/>
              <w:tabs>
                <w:tab w:val="left" w:pos="426"/>
              </w:tabs>
              <w:spacing w:line="240" w:lineRule="auto"/>
              <w:jc w:val="both"/>
            </w:pPr>
            <w:r>
              <w:rPr>
                <w:rStyle w:val="Nenhum"/>
                <w:lang w:val="pt-PT"/>
              </w:rPr>
              <w:t>5</w:t>
            </w:r>
          </w:p>
        </w:tc>
        <w:tc>
          <w:tcPr>
            <w:tcW w:w="5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D0215B" w14:textId="77777777" w:rsidR="00BB08A1" w:rsidRDefault="00000000">
            <w:pPr>
              <w:pStyle w:val="CorpoA"/>
              <w:tabs>
                <w:tab w:val="left" w:pos="426"/>
              </w:tabs>
              <w:spacing w:line="240" w:lineRule="auto"/>
              <w:jc w:val="both"/>
            </w:pPr>
            <w:r>
              <w:rPr>
                <w:rStyle w:val="Nenhum"/>
                <w:lang w:val="pt-PT"/>
              </w:rPr>
              <w:t>Você ficou preocupado por causa de problemas com seus dentes, sua boca ou gengiva? (DESCONFORTO PSICOLÓGICO - PREOCUPAÇÃO)</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9C7361" w14:textId="77777777" w:rsidR="00BB08A1" w:rsidRDefault="00BB08A1"/>
        </w:tc>
      </w:tr>
      <w:tr w:rsidR="00BB08A1" w14:paraId="4150FA13" w14:textId="77777777">
        <w:trPr>
          <w:trHeight w:val="751"/>
        </w:trPr>
        <w:tc>
          <w:tcPr>
            <w:tcW w:w="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5B13F9" w14:textId="77777777" w:rsidR="00BB08A1" w:rsidRDefault="00000000">
            <w:pPr>
              <w:pStyle w:val="CorpoA"/>
              <w:tabs>
                <w:tab w:val="left" w:pos="426"/>
              </w:tabs>
              <w:spacing w:line="240" w:lineRule="auto"/>
              <w:jc w:val="both"/>
            </w:pPr>
            <w:r>
              <w:rPr>
                <w:rStyle w:val="Nenhum"/>
                <w:lang w:val="pt-PT"/>
              </w:rPr>
              <w:t>6</w:t>
            </w:r>
          </w:p>
        </w:tc>
        <w:tc>
          <w:tcPr>
            <w:tcW w:w="5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1A0B73" w14:textId="77777777" w:rsidR="00BB08A1" w:rsidRDefault="00000000">
            <w:pPr>
              <w:pStyle w:val="CorpoA"/>
              <w:tabs>
                <w:tab w:val="left" w:pos="426"/>
              </w:tabs>
              <w:spacing w:line="240" w:lineRule="auto"/>
              <w:jc w:val="both"/>
            </w:pPr>
            <w:r>
              <w:rPr>
                <w:rStyle w:val="Nenhum"/>
                <w:lang w:val="pt-PT"/>
              </w:rPr>
              <w:t>Você sentiu-se estressado por causa de problemas com seus dentes, sua boca ou gengiva? (DESCONFORTO PSICOLÓGICO - ESTRESSE)</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362C5F" w14:textId="77777777" w:rsidR="00BB08A1" w:rsidRDefault="00BB08A1"/>
        </w:tc>
      </w:tr>
      <w:tr w:rsidR="00BB08A1" w14:paraId="1695EC9F" w14:textId="77777777">
        <w:trPr>
          <w:trHeight w:val="751"/>
        </w:trPr>
        <w:tc>
          <w:tcPr>
            <w:tcW w:w="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968244" w14:textId="77777777" w:rsidR="00BB08A1" w:rsidRDefault="00000000">
            <w:pPr>
              <w:pStyle w:val="CorpoA"/>
              <w:tabs>
                <w:tab w:val="left" w:pos="426"/>
              </w:tabs>
              <w:spacing w:line="240" w:lineRule="auto"/>
              <w:jc w:val="both"/>
            </w:pPr>
            <w:r>
              <w:rPr>
                <w:rStyle w:val="Nenhum"/>
                <w:lang w:val="pt-PT"/>
              </w:rPr>
              <w:t>7</w:t>
            </w:r>
          </w:p>
        </w:tc>
        <w:tc>
          <w:tcPr>
            <w:tcW w:w="5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1062F6" w14:textId="77777777" w:rsidR="00BB08A1" w:rsidRDefault="00000000">
            <w:pPr>
              <w:pStyle w:val="CorpoA"/>
              <w:tabs>
                <w:tab w:val="left" w:pos="426"/>
              </w:tabs>
              <w:spacing w:line="240" w:lineRule="auto"/>
              <w:jc w:val="both"/>
            </w:pPr>
            <w:r>
              <w:rPr>
                <w:rStyle w:val="Nenhum"/>
                <w:lang w:val="pt-PT"/>
              </w:rPr>
              <w:t>Sua alimentação ficou prejudicada por causa de problemas com seus dentes, sua boca ou gengiva? (INCAPACIDADE FÍSICA - PREJUIZO NA ALIMENTAÇÃO)</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B165AA" w14:textId="77777777" w:rsidR="00BB08A1" w:rsidRDefault="00BB08A1"/>
        </w:tc>
      </w:tr>
      <w:tr w:rsidR="00BB08A1" w14:paraId="5B3A6887" w14:textId="77777777">
        <w:trPr>
          <w:trHeight w:val="751"/>
        </w:trPr>
        <w:tc>
          <w:tcPr>
            <w:tcW w:w="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A35CA4" w14:textId="77777777" w:rsidR="00BB08A1" w:rsidRDefault="00000000">
            <w:pPr>
              <w:pStyle w:val="CorpoA"/>
              <w:tabs>
                <w:tab w:val="left" w:pos="426"/>
              </w:tabs>
              <w:spacing w:line="240" w:lineRule="auto"/>
              <w:jc w:val="both"/>
            </w:pPr>
            <w:r>
              <w:rPr>
                <w:rStyle w:val="Nenhum"/>
                <w:lang w:val="pt-PT"/>
              </w:rPr>
              <w:t>8</w:t>
            </w:r>
          </w:p>
        </w:tc>
        <w:tc>
          <w:tcPr>
            <w:tcW w:w="5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25C0FD" w14:textId="77777777" w:rsidR="00BB08A1" w:rsidRDefault="00000000">
            <w:pPr>
              <w:pStyle w:val="CorpoA"/>
              <w:tabs>
                <w:tab w:val="left" w:pos="426"/>
              </w:tabs>
              <w:spacing w:line="240" w:lineRule="auto"/>
              <w:jc w:val="both"/>
            </w:pPr>
            <w:r>
              <w:rPr>
                <w:rStyle w:val="Nenhum"/>
                <w:lang w:val="pt-PT"/>
              </w:rPr>
              <w:t>Você teve que parar suas refeições por causa de problemas com seus dentes, sua boca ou gengiva? (INCAPACIDADE FÍSICA - INTERRUPÇÃO DA ALIMENTAÇÃO)</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6999B4" w14:textId="77777777" w:rsidR="00BB08A1" w:rsidRDefault="00BB08A1"/>
        </w:tc>
      </w:tr>
      <w:tr w:rsidR="00BB08A1" w14:paraId="62596136" w14:textId="77777777">
        <w:trPr>
          <w:trHeight w:val="751"/>
        </w:trPr>
        <w:tc>
          <w:tcPr>
            <w:tcW w:w="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C8F096" w14:textId="77777777" w:rsidR="00BB08A1" w:rsidRDefault="00000000">
            <w:pPr>
              <w:pStyle w:val="CorpoA"/>
              <w:tabs>
                <w:tab w:val="left" w:pos="426"/>
              </w:tabs>
              <w:spacing w:line="240" w:lineRule="auto"/>
              <w:jc w:val="both"/>
            </w:pPr>
            <w:r>
              <w:rPr>
                <w:rStyle w:val="Nenhum"/>
                <w:lang w:val="pt-PT"/>
              </w:rPr>
              <w:lastRenderedPageBreak/>
              <w:t>9</w:t>
            </w:r>
          </w:p>
        </w:tc>
        <w:tc>
          <w:tcPr>
            <w:tcW w:w="5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C299C3" w14:textId="77777777" w:rsidR="00BB08A1" w:rsidRDefault="00000000">
            <w:pPr>
              <w:pStyle w:val="CorpoA"/>
              <w:tabs>
                <w:tab w:val="left" w:pos="426"/>
              </w:tabs>
              <w:spacing w:line="240" w:lineRule="auto"/>
              <w:jc w:val="both"/>
            </w:pPr>
            <w:r>
              <w:rPr>
                <w:rStyle w:val="Nenhum"/>
                <w:lang w:val="pt-PT"/>
              </w:rPr>
              <w:t>Você encontrou dificuldade pra relaxar por causa de problemas com seus dentes, sua boca ou gengiva? (INCAPACIDADE PSICOLÓGICA - DIFICULDADE PRA RELAXAR)</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919DA3" w14:textId="77777777" w:rsidR="00BB08A1" w:rsidRDefault="00BB08A1"/>
        </w:tc>
      </w:tr>
      <w:tr w:rsidR="00BB08A1" w14:paraId="2114F3A1" w14:textId="77777777">
        <w:trPr>
          <w:trHeight w:val="751"/>
        </w:trPr>
        <w:tc>
          <w:tcPr>
            <w:tcW w:w="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F33D25" w14:textId="77777777" w:rsidR="00BB08A1" w:rsidRDefault="00000000">
            <w:pPr>
              <w:pStyle w:val="CorpoA"/>
              <w:tabs>
                <w:tab w:val="left" w:pos="426"/>
              </w:tabs>
              <w:spacing w:line="240" w:lineRule="auto"/>
              <w:jc w:val="both"/>
            </w:pPr>
            <w:r>
              <w:rPr>
                <w:rStyle w:val="Nenhum"/>
                <w:lang w:val="pt-PT"/>
              </w:rPr>
              <w:t>10</w:t>
            </w:r>
          </w:p>
        </w:tc>
        <w:tc>
          <w:tcPr>
            <w:tcW w:w="5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7D76D4" w14:textId="77777777" w:rsidR="00BB08A1" w:rsidRDefault="00000000">
            <w:pPr>
              <w:pStyle w:val="CorpoA"/>
              <w:tabs>
                <w:tab w:val="left" w:pos="426"/>
              </w:tabs>
              <w:spacing w:line="240" w:lineRule="auto"/>
              <w:jc w:val="both"/>
            </w:pPr>
            <w:r>
              <w:rPr>
                <w:rStyle w:val="Nenhum"/>
                <w:lang w:val="pt-PT"/>
              </w:rPr>
              <w:t>Você sentiu-se envergonhado por causa de problemas com seus dentes, sua boca ou gengiva? (INCAPACIDADE PSICOLÓGICA - VERGONHA)</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447A4F" w14:textId="77777777" w:rsidR="00BB08A1" w:rsidRDefault="00BB08A1"/>
        </w:tc>
      </w:tr>
      <w:tr w:rsidR="00BB08A1" w14:paraId="75B97CEE" w14:textId="77777777">
        <w:trPr>
          <w:trHeight w:val="751"/>
        </w:trPr>
        <w:tc>
          <w:tcPr>
            <w:tcW w:w="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D3338B" w14:textId="77777777" w:rsidR="00BB08A1" w:rsidRDefault="00000000">
            <w:pPr>
              <w:pStyle w:val="CorpoA"/>
              <w:tabs>
                <w:tab w:val="left" w:pos="426"/>
              </w:tabs>
              <w:spacing w:line="240" w:lineRule="auto"/>
              <w:jc w:val="both"/>
            </w:pPr>
            <w:r>
              <w:rPr>
                <w:rStyle w:val="Nenhum"/>
                <w:lang w:val="pt-PT"/>
              </w:rPr>
              <w:t>11</w:t>
            </w:r>
          </w:p>
        </w:tc>
        <w:tc>
          <w:tcPr>
            <w:tcW w:w="5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6D1CFC" w14:textId="77777777" w:rsidR="00BB08A1" w:rsidRDefault="00000000">
            <w:pPr>
              <w:pStyle w:val="CorpoA"/>
              <w:tabs>
                <w:tab w:val="left" w:pos="426"/>
              </w:tabs>
              <w:spacing w:line="240" w:lineRule="auto"/>
              <w:jc w:val="both"/>
            </w:pPr>
            <w:r>
              <w:rPr>
                <w:rStyle w:val="Nenhum"/>
                <w:lang w:val="pt-PT"/>
              </w:rPr>
              <w:t>Você ficou irritado com outras pessoas por causa de problemas com seus dentes, sua boca ou gengiva? (INCAPACIDADE SOCIAL - IRRITAÇÃO COM AS PESSOAS)</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FDBFF1" w14:textId="77777777" w:rsidR="00BB08A1" w:rsidRDefault="00BB08A1"/>
        </w:tc>
      </w:tr>
      <w:tr w:rsidR="00BB08A1" w:rsidRPr="004B7030" w14:paraId="0C6F9557" w14:textId="77777777">
        <w:trPr>
          <w:trHeight w:val="1011"/>
        </w:trPr>
        <w:tc>
          <w:tcPr>
            <w:tcW w:w="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FAA461" w14:textId="77777777" w:rsidR="00BB08A1" w:rsidRDefault="00000000">
            <w:pPr>
              <w:pStyle w:val="CorpoA"/>
              <w:tabs>
                <w:tab w:val="left" w:pos="426"/>
              </w:tabs>
              <w:spacing w:line="240" w:lineRule="auto"/>
              <w:jc w:val="both"/>
            </w:pPr>
            <w:r>
              <w:rPr>
                <w:rStyle w:val="Nenhum"/>
                <w:lang w:val="pt-PT"/>
              </w:rPr>
              <w:t>12</w:t>
            </w:r>
          </w:p>
        </w:tc>
        <w:tc>
          <w:tcPr>
            <w:tcW w:w="5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810910" w14:textId="77777777" w:rsidR="00BB08A1" w:rsidRDefault="00000000">
            <w:pPr>
              <w:pStyle w:val="CorpoA"/>
              <w:tabs>
                <w:tab w:val="left" w:pos="426"/>
              </w:tabs>
              <w:spacing w:line="240" w:lineRule="auto"/>
              <w:jc w:val="both"/>
            </w:pPr>
            <w:r>
              <w:rPr>
                <w:rStyle w:val="Nenhum"/>
                <w:lang w:val="pt-PT"/>
              </w:rPr>
              <w:t>Você teve dificuldade em realizar suas atividades diárias por causa de problemas com seus dentes, sua boca ou gengiva? (INCAPACIDADE SOCIAL - POUCA ENERGIA PARA AS ATIVIDADES DO DIA A DIA)</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456CE7" w14:textId="77777777" w:rsidR="00BB08A1" w:rsidRPr="00156C51" w:rsidRDefault="00BB08A1">
            <w:pPr>
              <w:rPr>
                <w:lang w:val="pt-BR"/>
              </w:rPr>
            </w:pPr>
          </w:p>
        </w:tc>
      </w:tr>
      <w:tr w:rsidR="00BB08A1" w14:paraId="3F038E45" w14:textId="77777777">
        <w:trPr>
          <w:trHeight w:val="751"/>
        </w:trPr>
        <w:tc>
          <w:tcPr>
            <w:tcW w:w="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C0DFA8" w14:textId="77777777" w:rsidR="00BB08A1" w:rsidRDefault="00000000">
            <w:pPr>
              <w:pStyle w:val="CorpoA"/>
              <w:tabs>
                <w:tab w:val="left" w:pos="426"/>
              </w:tabs>
              <w:spacing w:line="240" w:lineRule="auto"/>
              <w:jc w:val="both"/>
            </w:pPr>
            <w:r>
              <w:rPr>
                <w:rStyle w:val="Nenhum"/>
                <w:lang w:val="pt-PT"/>
              </w:rPr>
              <w:t>13</w:t>
            </w:r>
          </w:p>
        </w:tc>
        <w:tc>
          <w:tcPr>
            <w:tcW w:w="5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50FA96" w14:textId="77777777" w:rsidR="00BB08A1" w:rsidRDefault="00000000">
            <w:pPr>
              <w:pStyle w:val="CorpoA"/>
              <w:tabs>
                <w:tab w:val="left" w:pos="426"/>
              </w:tabs>
              <w:spacing w:line="240" w:lineRule="auto"/>
              <w:jc w:val="both"/>
            </w:pPr>
            <w:r>
              <w:rPr>
                <w:rStyle w:val="Nenhum"/>
                <w:lang w:val="pt-PT"/>
              </w:rPr>
              <w:t>Você sentiu que a vida em geral ficou pior por causa de problemas com seus dentes, sua boca ou gengiva? (DESVANTAGEM SOCIAL - SENTIU A VIDA PIORAR)</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AA1C11" w14:textId="77777777" w:rsidR="00BB08A1" w:rsidRDefault="00BB08A1"/>
        </w:tc>
      </w:tr>
      <w:tr w:rsidR="00BB08A1" w14:paraId="59140FAA" w14:textId="77777777">
        <w:trPr>
          <w:trHeight w:val="751"/>
        </w:trPr>
        <w:tc>
          <w:tcPr>
            <w:tcW w:w="4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75BB98" w14:textId="77777777" w:rsidR="00BB08A1" w:rsidRDefault="00000000">
            <w:pPr>
              <w:pStyle w:val="CorpoA"/>
              <w:tabs>
                <w:tab w:val="left" w:pos="426"/>
              </w:tabs>
              <w:spacing w:line="240" w:lineRule="auto"/>
              <w:jc w:val="both"/>
            </w:pPr>
            <w:r>
              <w:rPr>
                <w:rStyle w:val="Nenhum"/>
                <w:lang w:val="pt-PT"/>
              </w:rPr>
              <w:t>14</w:t>
            </w:r>
          </w:p>
        </w:tc>
        <w:tc>
          <w:tcPr>
            <w:tcW w:w="5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AA777B" w14:textId="77777777" w:rsidR="00BB08A1" w:rsidRDefault="00000000">
            <w:pPr>
              <w:pStyle w:val="CorpoA"/>
              <w:tabs>
                <w:tab w:val="left" w:pos="426"/>
              </w:tabs>
              <w:spacing w:line="240" w:lineRule="auto"/>
              <w:jc w:val="both"/>
            </w:pPr>
            <w:r>
              <w:rPr>
                <w:rStyle w:val="Nenhum"/>
                <w:lang w:val="pt-PT"/>
              </w:rPr>
              <w:t>Você ficou totalmente incapaz de realizar suas atividades diárias por causa de problemas com seus dentes, sua boca ou gengiva? (DESVANTAGEM SOCIAL - TOTAL INCAPACIDADE)</w:t>
            </w: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B68B8A" w14:textId="77777777" w:rsidR="00BB08A1" w:rsidRDefault="00BB08A1"/>
        </w:tc>
      </w:tr>
    </w:tbl>
    <w:p w14:paraId="22D33E10" w14:textId="77777777" w:rsidR="00BB08A1" w:rsidRDefault="00BB08A1">
      <w:pPr>
        <w:pStyle w:val="CorpoA"/>
        <w:spacing w:line="360" w:lineRule="auto"/>
        <w:jc w:val="center"/>
        <w:rPr>
          <w:rStyle w:val="Nenhum"/>
          <w:rFonts w:ascii="Arial" w:eastAsia="Arial" w:hAnsi="Arial" w:cs="Arial"/>
          <w:b/>
          <w:bCs/>
        </w:rPr>
      </w:pPr>
    </w:p>
    <w:p w14:paraId="1D00A5A9" w14:textId="77777777" w:rsidR="00BB08A1" w:rsidRDefault="00BB08A1">
      <w:pPr>
        <w:pStyle w:val="CorpoA"/>
        <w:spacing w:line="360" w:lineRule="auto"/>
        <w:jc w:val="center"/>
        <w:rPr>
          <w:rStyle w:val="Nenhum"/>
          <w:rFonts w:ascii="Arial" w:eastAsia="Arial" w:hAnsi="Arial" w:cs="Arial"/>
          <w:b/>
          <w:bCs/>
        </w:rPr>
      </w:pPr>
    </w:p>
    <w:p w14:paraId="3CE00090" w14:textId="77777777" w:rsidR="00BB08A1" w:rsidRDefault="00BB08A1">
      <w:pPr>
        <w:pStyle w:val="CorpoA"/>
        <w:spacing w:line="360" w:lineRule="auto"/>
        <w:jc w:val="center"/>
        <w:rPr>
          <w:rStyle w:val="Nenhum"/>
          <w:rFonts w:ascii="Arial" w:eastAsia="Arial" w:hAnsi="Arial" w:cs="Arial"/>
          <w:b/>
          <w:bCs/>
        </w:rPr>
      </w:pPr>
    </w:p>
    <w:p w14:paraId="788268AE" w14:textId="77777777" w:rsidR="00BB08A1" w:rsidRDefault="00BB08A1">
      <w:pPr>
        <w:pStyle w:val="CorpoA"/>
        <w:spacing w:line="360" w:lineRule="auto"/>
        <w:jc w:val="center"/>
        <w:rPr>
          <w:rStyle w:val="Nenhum"/>
          <w:rFonts w:ascii="Arial" w:eastAsia="Arial" w:hAnsi="Arial" w:cs="Arial"/>
          <w:b/>
          <w:bCs/>
        </w:rPr>
      </w:pPr>
    </w:p>
    <w:p w14:paraId="3DF6C948" w14:textId="77777777" w:rsidR="00BB08A1" w:rsidRDefault="00BB08A1">
      <w:pPr>
        <w:pStyle w:val="CorpoA"/>
        <w:spacing w:line="360" w:lineRule="auto"/>
        <w:jc w:val="center"/>
        <w:rPr>
          <w:rStyle w:val="Nenhum"/>
          <w:rFonts w:ascii="Arial" w:eastAsia="Arial" w:hAnsi="Arial" w:cs="Arial"/>
          <w:b/>
          <w:bCs/>
        </w:rPr>
      </w:pPr>
    </w:p>
    <w:p w14:paraId="3F94A28D" w14:textId="77777777" w:rsidR="00BB08A1" w:rsidRDefault="00BB08A1">
      <w:pPr>
        <w:pStyle w:val="CorpoA"/>
        <w:spacing w:line="360" w:lineRule="auto"/>
        <w:jc w:val="center"/>
        <w:rPr>
          <w:rStyle w:val="Nenhum"/>
          <w:rFonts w:ascii="Arial" w:eastAsia="Arial" w:hAnsi="Arial" w:cs="Arial"/>
          <w:b/>
          <w:bCs/>
        </w:rPr>
      </w:pPr>
    </w:p>
    <w:p w14:paraId="442CDB6E" w14:textId="77777777" w:rsidR="00BB08A1" w:rsidRDefault="00BB08A1">
      <w:pPr>
        <w:pStyle w:val="CorpoA"/>
        <w:spacing w:line="360" w:lineRule="auto"/>
        <w:jc w:val="center"/>
        <w:rPr>
          <w:rStyle w:val="Nenhum"/>
          <w:rFonts w:ascii="Arial" w:eastAsia="Arial" w:hAnsi="Arial" w:cs="Arial"/>
          <w:b/>
          <w:bCs/>
        </w:rPr>
      </w:pPr>
    </w:p>
    <w:p w14:paraId="07EAED7F" w14:textId="77777777" w:rsidR="00BB08A1" w:rsidRDefault="00BB08A1">
      <w:pPr>
        <w:pStyle w:val="CorpoA"/>
        <w:spacing w:line="360" w:lineRule="auto"/>
        <w:jc w:val="center"/>
        <w:rPr>
          <w:rStyle w:val="Nenhum"/>
          <w:rFonts w:ascii="Arial" w:eastAsia="Arial" w:hAnsi="Arial" w:cs="Arial"/>
          <w:b/>
          <w:bCs/>
        </w:rPr>
      </w:pPr>
    </w:p>
    <w:p w14:paraId="5AA5CF24" w14:textId="77777777" w:rsidR="00BB08A1" w:rsidRDefault="00BB08A1">
      <w:pPr>
        <w:pStyle w:val="CorpoA"/>
        <w:spacing w:line="360" w:lineRule="auto"/>
        <w:jc w:val="center"/>
        <w:rPr>
          <w:rStyle w:val="Nenhum"/>
          <w:rFonts w:ascii="Arial" w:eastAsia="Arial" w:hAnsi="Arial" w:cs="Arial"/>
          <w:b/>
          <w:bCs/>
        </w:rPr>
      </w:pPr>
    </w:p>
    <w:p w14:paraId="26088626" w14:textId="76F4B5CF" w:rsidR="00BB08A1" w:rsidRDefault="00BB08A1">
      <w:pPr>
        <w:pStyle w:val="CorpoA"/>
        <w:spacing w:line="360" w:lineRule="auto"/>
        <w:jc w:val="center"/>
        <w:rPr>
          <w:rStyle w:val="Nenhum"/>
          <w:rFonts w:ascii="Arial" w:eastAsia="Arial" w:hAnsi="Arial" w:cs="Arial"/>
          <w:b/>
          <w:bCs/>
        </w:rPr>
      </w:pPr>
    </w:p>
    <w:p w14:paraId="24EFB6F8" w14:textId="1B4B09CF" w:rsidR="007B5BBF" w:rsidRDefault="007B5BBF">
      <w:pPr>
        <w:pStyle w:val="CorpoA"/>
        <w:spacing w:line="360" w:lineRule="auto"/>
        <w:jc w:val="center"/>
        <w:rPr>
          <w:rStyle w:val="Nenhum"/>
          <w:rFonts w:ascii="Arial" w:eastAsia="Arial" w:hAnsi="Arial" w:cs="Arial"/>
          <w:b/>
          <w:bCs/>
        </w:rPr>
      </w:pPr>
    </w:p>
    <w:p w14:paraId="28C40924" w14:textId="77777777" w:rsidR="007B5BBF" w:rsidRDefault="007B5BBF">
      <w:pPr>
        <w:pStyle w:val="CorpoA"/>
        <w:spacing w:line="360" w:lineRule="auto"/>
        <w:jc w:val="center"/>
        <w:rPr>
          <w:rStyle w:val="Nenhum"/>
          <w:rFonts w:ascii="Arial" w:eastAsia="Arial" w:hAnsi="Arial" w:cs="Arial"/>
          <w:b/>
          <w:bCs/>
        </w:rPr>
      </w:pPr>
    </w:p>
    <w:p w14:paraId="300F3320" w14:textId="77777777" w:rsidR="00BB08A1" w:rsidRDefault="00BB08A1">
      <w:pPr>
        <w:pStyle w:val="CorpoA"/>
        <w:spacing w:line="360" w:lineRule="auto"/>
        <w:jc w:val="center"/>
        <w:rPr>
          <w:rStyle w:val="Nenhum"/>
          <w:rFonts w:ascii="Arial" w:eastAsia="Arial" w:hAnsi="Arial" w:cs="Arial"/>
          <w:b/>
          <w:bCs/>
        </w:rPr>
      </w:pPr>
    </w:p>
    <w:p w14:paraId="52292BDD" w14:textId="77777777" w:rsidR="00BB08A1" w:rsidRDefault="00BB08A1">
      <w:pPr>
        <w:pStyle w:val="CorpoA"/>
        <w:spacing w:line="360" w:lineRule="auto"/>
        <w:jc w:val="center"/>
        <w:rPr>
          <w:rStyle w:val="Nenhum"/>
          <w:rFonts w:ascii="Arial" w:eastAsia="Arial" w:hAnsi="Arial" w:cs="Arial"/>
          <w:b/>
          <w:bCs/>
        </w:rPr>
      </w:pPr>
    </w:p>
    <w:p w14:paraId="1F8F4B6A" w14:textId="1D9ED6AE" w:rsidR="00BB08A1" w:rsidRDefault="00000000">
      <w:pPr>
        <w:pStyle w:val="CorpoA"/>
        <w:spacing w:line="360" w:lineRule="auto"/>
        <w:rPr>
          <w:rStyle w:val="Nenhum"/>
          <w:rFonts w:ascii="Arial" w:eastAsia="Arial" w:hAnsi="Arial" w:cs="Arial"/>
          <w:b/>
          <w:bCs/>
        </w:rPr>
      </w:pPr>
      <w:r>
        <w:rPr>
          <w:rStyle w:val="Nenhum"/>
          <w:rFonts w:ascii="Arial" w:hAnsi="Arial"/>
          <w:b/>
          <w:bCs/>
          <w:lang w:val="es-ES_tradnl"/>
        </w:rPr>
        <w:t>ANEXO II - TERMO DE CONSENTIMENTO LIVRE E ESCLARECIDO</w:t>
      </w:r>
    </w:p>
    <w:p w14:paraId="574CE2EB" w14:textId="740749AA" w:rsidR="00BB08A1" w:rsidRDefault="00000000">
      <w:pPr>
        <w:pStyle w:val="CorpoA"/>
        <w:spacing w:line="360" w:lineRule="auto"/>
        <w:jc w:val="both"/>
        <w:rPr>
          <w:rStyle w:val="Nenhum"/>
          <w:rFonts w:ascii="Arial" w:eastAsia="Arial" w:hAnsi="Arial" w:cs="Arial"/>
          <w:b/>
          <w:bCs/>
        </w:rPr>
      </w:pPr>
      <w:r>
        <w:rPr>
          <w:rStyle w:val="Nenhum"/>
          <w:rFonts w:ascii="Arial" w:hAnsi="Arial"/>
          <w:lang w:val="de-DE"/>
        </w:rPr>
        <w:t>Voc</w:t>
      </w:r>
      <w:r>
        <w:rPr>
          <w:rStyle w:val="Nenhum"/>
          <w:rFonts w:ascii="Arial" w:hAnsi="Arial"/>
          <w:lang w:val="pt-PT"/>
        </w:rPr>
        <w:t xml:space="preserve">ê </w:t>
      </w:r>
      <w:r>
        <w:rPr>
          <w:rStyle w:val="Nenhum"/>
          <w:rFonts w:ascii="Arial" w:hAnsi="Arial"/>
        </w:rPr>
        <w:t>est</w:t>
      </w:r>
      <w:r>
        <w:rPr>
          <w:rStyle w:val="Nenhum"/>
          <w:rFonts w:ascii="Arial" w:hAnsi="Arial"/>
          <w:lang w:val="pt-PT"/>
        </w:rPr>
        <w:t>á sendo convidado(a) como voluntário(a) a participar da pesquisa:</w:t>
      </w:r>
      <w:r w:rsidR="00D41820">
        <w:rPr>
          <w:rStyle w:val="Nenhum"/>
          <w:rFonts w:ascii="Arial" w:hAnsi="Arial"/>
          <w:b/>
          <w:bCs/>
        </w:rPr>
        <w:t xml:space="preserve"> </w:t>
      </w:r>
      <w:r w:rsidR="00D41820" w:rsidRPr="00D41820">
        <w:rPr>
          <w:rFonts w:ascii="Arial" w:hAnsi="Arial"/>
          <w:b/>
          <w:bCs/>
          <w:sz w:val="24"/>
          <w:szCs w:val="24"/>
        </w:rPr>
        <w:t>USO DE PROBIÓTICOS COMO ADJUVANTE NO TRATAMENTO GENGIVITE: ESTUDO CLÍNICO RANDOMIZADO</w:t>
      </w:r>
      <w:r w:rsidR="00D41820">
        <w:rPr>
          <w:rStyle w:val="Nenhum"/>
          <w:rFonts w:ascii="Arial" w:hAnsi="Arial"/>
          <w:b/>
          <w:bCs/>
          <w:sz w:val="24"/>
          <w:szCs w:val="24"/>
          <w:lang w:val="es-ES_tradnl"/>
        </w:rPr>
        <w:t xml:space="preserve"> </w:t>
      </w:r>
    </w:p>
    <w:p w14:paraId="3BAA412A" w14:textId="08CEE6F5" w:rsidR="00BB08A1" w:rsidRDefault="00000000">
      <w:pPr>
        <w:pStyle w:val="CorpoA"/>
        <w:spacing w:line="360" w:lineRule="auto"/>
        <w:jc w:val="both"/>
        <w:rPr>
          <w:rStyle w:val="Nenhum"/>
          <w:rFonts w:ascii="Arial" w:eastAsia="Arial" w:hAnsi="Arial" w:cs="Arial"/>
        </w:rPr>
      </w:pPr>
      <w:r>
        <w:rPr>
          <w:rStyle w:val="Nenhum"/>
          <w:rFonts w:ascii="Arial" w:hAnsi="Arial"/>
          <w:b/>
          <w:bCs/>
        </w:rPr>
        <w:t>A JUSTIFICATIVA, OS OBJETIVOS E OS PROCEDIMENTOS</w:t>
      </w:r>
      <w:r>
        <w:rPr>
          <w:rStyle w:val="Nenhum"/>
          <w:rFonts w:ascii="Arial" w:hAnsi="Arial"/>
          <w:lang w:val="pt-PT"/>
        </w:rPr>
        <w:t xml:space="preserve">: O motivo que nos leva a estudar o uso de </w:t>
      </w:r>
      <w:r w:rsidR="00D41820">
        <w:rPr>
          <w:rStyle w:val="Nenhum"/>
          <w:rFonts w:ascii="Arial" w:hAnsi="Arial"/>
          <w:lang w:val="pt-PT"/>
        </w:rPr>
        <w:t>probióticos</w:t>
      </w:r>
      <w:r>
        <w:rPr>
          <w:rStyle w:val="Nenhum"/>
          <w:rFonts w:ascii="Arial" w:hAnsi="Arial"/>
          <w:lang w:val="pt-PT"/>
        </w:rPr>
        <w:t xml:space="preserve"> no tratamento de doenças bucais é</w:t>
      </w:r>
      <w:r>
        <w:rPr>
          <w:rStyle w:val="Nenhum"/>
          <w:rFonts w:ascii="Arial" w:hAnsi="Arial"/>
          <w:b/>
          <w:bCs/>
          <w:lang w:val="pt-PT"/>
        </w:rPr>
        <w:t xml:space="preserve"> verificar a eficácia destes produtos na utilização clinica de rotina, como coadjuvante de tratamentos convencionais. A</w:t>
      </w:r>
      <w:r>
        <w:rPr>
          <w:rStyle w:val="Nenhum"/>
          <w:rFonts w:ascii="Arial" w:hAnsi="Arial"/>
          <w:lang w:val="pt-PT"/>
        </w:rPr>
        <w:t xml:space="preserve"> pesquisa se justifica porque poucos trabalhos estã</w:t>
      </w:r>
      <w:r>
        <w:rPr>
          <w:rStyle w:val="Nenhum"/>
          <w:rFonts w:ascii="Arial" w:hAnsi="Arial"/>
          <w:lang w:val="it-IT"/>
        </w:rPr>
        <w:t>o dispon</w:t>
      </w:r>
      <w:r>
        <w:rPr>
          <w:rStyle w:val="Nenhum"/>
          <w:rFonts w:ascii="Arial" w:hAnsi="Arial"/>
          <w:lang w:val="pt-PT"/>
        </w:rPr>
        <w:t>íveis na literatura, porém com resultados promissores. Tratam-se de produtos sem efeitos colaterais e que podem substituir outros agentes, como antibióticos, que sabidamente promovem resistência bacteriana entre outros efeitos colaterais. O(os) procedimento(s) de coleta de dados serão da seguinte forma: questionários de informações pessoais e de anamnese, exames clínicos de rotina (para avaliação da doenç</w:t>
      </w:r>
      <w:r>
        <w:rPr>
          <w:rStyle w:val="Nenhum"/>
          <w:rFonts w:ascii="Arial" w:hAnsi="Arial"/>
          <w:lang w:val="it-IT"/>
        </w:rPr>
        <w:t>a periodontal</w:t>
      </w:r>
      <w:r>
        <w:rPr>
          <w:rStyle w:val="Nenhum"/>
          <w:rFonts w:ascii="Arial" w:hAnsi="Arial"/>
          <w:lang w:val="pt-PT"/>
        </w:rPr>
        <w:t xml:space="preserve">). Os pacientes serão acompanhados por um período de </w:t>
      </w:r>
      <w:r w:rsidR="004C6024" w:rsidRPr="004C6024">
        <w:rPr>
          <w:rStyle w:val="Nenhum"/>
          <w:rFonts w:ascii="Arial" w:hAnsi="Arial"/>
          <w:color w:val="0070C0"/>
          <w:lang w:val="pt-PT"/>
        </w:rPr>
        <w:t>45 DIAS</w:t>
      </w:r>
      <w:r>
        <w:rPr>
          <w:rStyle w:val="Nenhum"/>
          <w:rFonts w:ascii="Arial" w:hAnsi="Arial"/>
          <w:lang w:val="nl-NL"/>
        </w:rPr>
        <w:t>, onde ser</w:t>
      </w:r>
      <w:r>
        <w:rPr>
          <w:rStyle w:val="Nenhum"/>
          <w:rFonts w:ascii="Arial" w:hAnsi="Arial"/>
          <w:lang w:val="pt-PT"/>
        </w:rPr>
        <w:t>ão realizados os mesmos exames iniciais, para verificar a eficácia das terapias.</w:t>
      </w:r>
    </w:p>
    <w:p w14:paraId="603AECEA" w14:textId="77777777" w:rsidR="004C6024" w:rsidRPr="00BE4800" w:rsidRDefault="00000000" w:rsidP="004C602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color w:val="0070C0"/>
          <w:sz w:val="22"/>
          <w:szCs w:val="22"/>
          <w:lang w:val="pt-BR" w:eastAsia="pt-BR"/>
        </w:rPr>
      </w:pPr>
      <w:r w:rsidRPr="00BE4800">
        <w:rPr>
          <w:rStyle w:val="Nenhum"/>
          <w:rFonts w:ascii="Arial" w:hAnsi="Arial"/>
          <w:b/>
          <w:bCs/>
          <w:sz w:val="22"/>
          <w:szCs w:val="22"/>
          <w:lang w:val="de-DE"/>
        </w:rPr>
        <w:t>DESCONFORTOS E RISCOS E BENEF</w:t>
      </w:r>
      <w:r w:rsidRPr="00BE4800">
        <w:rPr>
          <w:rStyle w:val="Nenhum"/>
          <w:rFonts w:ascii="Arial" w:hAnsi="Arial"/>
          <w:b/>
          <w:bCs/>
          <w:sz w:val="22"/>
          <w:szCs w:val="22"/>
          <w:lang w:val="pt-PT"/>
        </w:rPr>
        <w:t>Í</w:t>
      </w:r>
      <w:r w:rsidRPr="00BE4800">
        <w:rPr>
          <w:rStyle w:val="Nenhum"/>
          <w:rFonts w:ascii="Arial" w:hAnsi="Arial"/>
          <w:b/>
          <w:bCs/>
          <w:sz w:val="22"/>
          <w:szCs w:val="22"/>
          <w:lang w:val="pt-BR"/>
        </w:rPr>
        <w:t>CIOS</w:t>
      </w:r>
      <w:r w:rsidRPr="00BE4800">
        <w:rPr>
          <w:rStyle w:val="Nenhum"/>
          <w:rFonts w:ascii="Arial" w:hAnsi="Arial"/>
          <w:sz w:val="22"/>
          <w:szCs w:val="22"/>
          <w:lang w:val="pt-PT"/>
        </w:rPr>
        <w:t xml:space="preserve">: </w:t>
      </w:r>
      <w:r w:rsidR="004C6024" w:rsidRPr="00BE4800">
        <w:rPr>
          <w:rFonts w:ascii="Arial" w:hAnsi="Arial" w:cs="Arial"/>
          <w:color w:val="0070C0"/>
          <w:sz w:val="22"/>
          <w:szCs w:val="22"/>
          <w:lang w:val="pt-PT" w:eastAsia="pt-BR"/>
        </w:rPr>
        <w:t>P</w:t>
      </w:r>
      <w:r w:rsidR="004C6024" w:rsidRPr="00BE4800">
        <w:rPr>
          <w:rFonts w:ascii="Arial" w:hAnsi="Arial" w:cs="Arial"/>
          <w:color w:val="0070C0"/>
          <w:sz w:val="22"/>
          <w:szCs w:val="22"/>
          <w:lang w:val="pt-BR" w:eastAsia="pt-BR"/>
        </w:rPr>
        <w:t xml:space="preserve">ode existir um desconforto mínimo na coleta dos dados clínicos, mas todos os procedimentos são realizados na rotina odontológica, e se justificam pelo benefício de avaliar a utilização de um tratamento novo, sem efeitos colaterais e com potencial de ter efeitos superiores a substancias antimicrobianas tradicionais que provocam resistência microbiana. Porém, vale salientar que, embora não tenha açúcar na sua formulação, o probiótico é um produto com pH ácido, pois em meio neutro ou alcalino o crescimento dos Lactobacilos é reduzido. Embora essa acidez também ocorra em outras bebidas e alimentos disponíveis no mercado, como sucos, refrigerantes e bebidas alcóolicas, esta característica do produto deve estar clara. Vale ressaltar que existem poucos relatos na literatura sobre o pH de Queijos e o potencial de desmineralização do esmalte. Ainda assim, o uso regular do produto não é recomendado (apenas no período de 15 dias da pesquisa). </w:t>
      </w:r>
    </w:p>
    <w:p w14:paraId="4F9FC485" w14:textId="77777777" w:rsidR="004C6024" w:rsidRPr="00BE4800" w:rsidRDefault="004C6024" w:rsidP="004C602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rFonts w:ascii="Arial" w:hAnsi="Arial" w:cs="Arial"/>
          <w:color w:val="0070C0"/>
          <w:sz w:val="22"/>
          <w:szCs w:val="22"/>
          <w:lang w:val="pt-BR" w:eastAsia="pt-BR"/>
        </w:rPr>
      </w:pPr>
      <w:r w:rsidRPr="00BE4800">
        <w:rPr>
          <w:rFonts w:ascii="Arial" w:hAnsi="Arial" w:cs="Arial"/>
          <w:color w:val="0070C0"/>
          <w:sz w:val="22"/>
          <w:szCs w:val="22"/>
          <w:lang w:val="pt-BR" w:eastAsia="pt-BR"/>
        </w:rPr>
        <w:t xml:space="preserve">Além do produto contendo probióticos haverá também a utilização de um Queijo sem probióticos (placebo). A utilização de um placebo (produto sem efeito) é fundamental na pesquisa científica, especialmente em duplo-cegos, para dimensionar a importância do tratamento adicional proposto, pois, muitas vezes, o efeito curativo de um produto pode acontecer pela simples crença dos pacientes em seu potencial de cura, podendo assim </w:t>
      </w:r>
      <w:r w:rsidRPr="00BE4800">
        <w:rPr>
          <w:rFonts w:ascii="Arial" w:hAnsi="Arial" w:cs="Arial"/>
          <w:color w:val="0070C0"/>
          <w:sz w:val="22"/>
          <w:szCs w:val="22"/>
          <w:lang w:val="pt-BR" w:eastAsia="pt-BR"/>
        </w:rPr>
        <w:lastRenderedPageBreak/>
        <w:t>aumentar o sucesso de um tratamento, mesmo sem a presença do princípio ativo. Entretanto, a não utilização do produto teste não irá prejudicar os pacientes pois TODOS receberão o tratamento convencional PADRÃO. O que está sendo testado é a POSSÍVEL capacidade do probiótico em trazer resultados ADICIONAIS ao tratamento que já é disponibilizado e consagrado na literatura científica.</w:t>
      </w:r>
    </w:p>
    <w:p w14:paraId="52388A3C" w14:textId="372F7001" w:rsidR="00BB08A1" w:rsidRDefault="00000000">
      <w:pPr>
        <w:pStyle w:val="CorpoA"/>
        <w:spacing w:after="0" w:line="360" w:lineRule="auto"/>
        <w:jc w:val="both"/>
        <w:rPr>
          <w:rStyle w:val="Nenhum"/>
          <w:rFonts w:ascii="Arial" w:eastAsia="Arial" w:hAnsi="Arial" w:cs="Arial"/>
        </w:rPr>
      </w:pPr>
      <w:r>
        <w:rPr>
          <w:rStyle w:val="Nenhum"/>
          <w:rFonts w:ascii="Arial" w:hAnsi="Arial"/>
          <w:b/>
          <w:bCs/>
          <w:lang w:val="de-DE"/>
        </w:rPr>
        <w:t xml:space="preserve">FORMA DE ACOMPANHAMENTO E </w:t>
      </w:r>
      <w:r w:rsidRPr="00BE4800">
        <w:rPr>
          <w:rStyle w:val="Nenhum"/>
          <w:rFonts w:ascii="Arial" w:hAnsi="Arial"/>
          <w:b/>
          <w:bCs/>
          <w:color w:val="0070C0"/>
          <w:lang w:val="de-DE"/>
        </w:rPr>
        <w:t>ASSI</w:t>
      </w:r>
      <w:r w:rsidR="00BE4800" w:rsidRPr="00BE4800">
        <w:rPr>
          <w:rStyle w:val="Nenhum"/>
          <w:rFonts w:ascii="Arial" w:hAnsi="Arial"/>
          <w:b/>
          <w:bCs/>
          <w:color w:val="0070C0"/>
          <w:lang w:val="de-DE"/>
        </w:rPr>
        <w:t>S</w:t>
      </w:r>
      <w:r w:rsidRPr="00BE4800">
        <w:rPr>
          <w:rStyle w:val="Nenhum"/>
          <w:rFonts w:ascii="Arial" w:hAnsi="Arial"/>
          <w:b/>
          <w:bCs/>
          <w:color w:val="0070C0"/>
          <w:lang w:val="de-DE"/>
        </w:rPr>
        <w:t>T</w:t>
      </w:r>
      <w:r w:rsidRPr="00BE4800">
        <w:rPr>
          <w:rStyle w:val="Nenhum"/>
          <w:rFonts w:ascii="Arial" w:hAnsi="Arial"/>
          <w:b/>
          <w:bCs/>
          <w:color w:val="0070C0"/>
          <w:lang w:val="pt-PT"/>
        </w:rPr>
        <w:t>Ê</w:t>
      </w:r>
      <w:r w:rsidRPr="00BE4800">
        <w:rPr>
          <w:rStyle w:val="Nenhum"/>
          <w:rFonts w:ascii="Arial" w:hAnsi="Arial"/>
          <w:b/>
          <w:bCs/>
          <w:color w:val="0070C0"/>
        </w:rPr>
        <w:t>NCIA</w:t>
      </w:r>
      <w:r>
        <w:rPr>
          <w:rStyle w:val="Nenhum"/>
          <w:rFonts w:ascii="Arial" w:hAnsi="Arial"/>
          <w:lang w:val="pt-PT"/>
        </w:rPr>
        <w:t>: todos os pacientes serão tratados e acompanhados por até 1</w:t>
      </w:r>
      <w:r>
        <w:rPr>
          <w:rStyle w:val="Nenhum"/>
          <w:rFonts w:ascii="Arial" w:hAnsi="Arial"/>
        </w:rPr>
        <w:t xml:space="preserve"> m</w:t>
      </w:r>
      <w:r>
        <w:rPr>
          <w:rStyle w:val="Nenhum"/>
          <w:rFonts w:ascii="Arial" w:hAnsi="Arial"/>
          <w:lang w:val="pt-PT"/>
        </w:rPr>
        <w:t>ês</w:t>
      </w:r>
      <w:r>
        <w:rPr>
          <w:rStyle w:val="Nenhum"/>
          <w:rFonts w:ascii="Arial" w:hAnsi="Arial"/>
          <w:lang w:val="es-ES_tradnl"/>
        </w:rPr>
        <w:t>, utilizando a terapia convencional odontol</w:t>
      </w:r>
      <w:r>
        <w:rPr>
          <w:rStyle w:val="Nenhum"/>
          <w:rFonts w:ascii="Arial" w:hAnsi="Arial"/>
          <w:lang w:val="pt-PT"/>
        </w:rPr>
        <w:t xml:space="preserve">ógica. A utilização dos probióticos, ou placebos, será coadjuvante ao tratamento padrão, o que garantirá </w:t>
      </w:r>
      <w:r>
        <w:rPr>
          <w:rStyle w:val="Nenhum"/>
          <w:rFonts w:ascii="Arial" w:hAnsi="Arial"/>
          <w:lang w:val="it-IT"/>
        </w:rPr>
        <w:t>benef</w:t>
      </w:r>
      <w:r>
        <w:rPr>
          <w:rStyle w:val="Nenhum"/>
          <w:rFonts w:ascii="Arial" w:hAnsi="Arial"/>
          <w:lang w:val="pt-PT"/>
        </w:rPr>
        <w:t xml:space="preserve">ícios a todos os participantes. Caso os pacientes apresentem outras patologias, não consideradas neste estudo, ou as desenvolvam durante o trabalho, serão encaminhados para o setor de triagem do curso de odontologia da UVA para tratamento adequado. </w:t>
      </w:r>
    </w:p>
    <w:p w14:paraId="78942193" w14:textId="074E383F" w:rsidR="000E538A" w:rsidRPr="000E538A" w:rsidRDefault="00000000" w:rsidP="000E538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hAnsi="Arial" w:cs="Arial"/>
          <w:color w:val="0070C0"/>
          <w:sz w:val="22"/>
          <w:szCs w:val="22"/>
          <w:lang w:val="pt-BR" w:eastAsia="pt-BR"/>
        </w:rPr>
      </w:pPr>
      <w:bookmarkStart w:id="9" w:name="_Hlk165411674"/>
      <w:r>
        <w:rPr>
          <w:rStyle w:val="Nenhum"/>
          <w:rFonts w:ascii="Arial" w:hAnsi="Arial"/>
          <w:b/>
          <w:bCs/>
          <w:lang w:val="es-ES_tradnl"/>
        </w:rPr>
        <w:t>GARANTIA DE ESCLARECIMENTO, LIBERDADE DE RECUSA E GARANTIA DE SIGILO</w:t>
      </w:r>
      <w:bookmarkEnd w:id="9"/>
      <w:r>
        <w:rPr>
          <w:rStyle w:val="Nenhum"/>
          <w:rFonts w:ascii="Arial" w:hAnsi="Arial"/>
          <w:lang w:val="de-DE"/>
        </w:rPr>
        <w:t xml:space="preserve">: </w:t>
      </w:r>
      <w:r w:rsidR="000E538A" w:rsidRPr="000E538A">
        <w:rPr>
          <w:rFonts w:ascii="Arial" w:hAnsi="Arial" w:cs="Arial"/>
          <w:color w:val="0070C0"/>
          <w:sz w:val="22"/>
          <w:szCs w:val="22"/>
          <w:lang w:val="pt-BR" w:eastAsia="pt-BR"/>
        </w:rPr>
        <w:t>O Sr(a) será esclarecido(a) sobre a pesquisa em qualquer aspecto que desejar. O Sr(a) é livre para recusar -se a participar, retirar seu consentimento ou interromper a participação a qualquer momento que achar necessário. A sua participação é voluntária e a sua recusa em participar não irá acarretar qualquer penalidade ou perda de qualquer benefício. Você possui garantia ao direito à indenização caso ocorra eventuais danos decorrentes da pesquisa que irá cobrir qualquer custo relacionado. É assegurado o sigilo e a sua privacidade pelos pesquisadores responsáveis por esta pesquisa. Sua identificação, ou qualquer</w:t>
      </w:r>
      <w:r w:rsidR="000E538A">
        <w:rPr>
          <w:rFonts w:ascii="Arial" w:hAnsi="Arial" w:cs="Arial"/>
          <w:color w:val="0070C0"/>
          <w:sz w:val="22"/>
          <w:szCs w:val="22"/>
          <w:lang w:val="pt-BR" w:eastAsia="pt-BR"/>
        </w:rPr>
        <w:t xml:space="preserve"> </w:t>
      </w:r>
      <w:r w:rsidR="000E538A" w:rsidRPr="000E538A">
        <w:rPr>
          <w:rFonts w:ascii="Arial" w:hAnsi="Arial" w:cs="Arial"/>
          <w:color w:val="0070C0"/>
          <w:sz w:val="22"/>
          <w:szCs w:val="22"/>
          <w:lang w:val="pt-BR" w:eastAsia="pt-BR"/>
        </w:rPr>
        <w:t>material que indique a sua participação não será liberado sem a sua permissão. Não haverá forma de ocorrer sua identificação em nenhuma publicação que possa resultar deste estudo e os dados obtidos não serão usados para outros fins.</w:t>
      </w:r>
    </w:p>
    <w:p w14:paraId="4C8DB4D0" w14:textId="77777777" w:rsidR="000E538A" w:rsidRPr="000E538A" w:rsidRDefault="000E538A" w:rsidP="000E538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hAnsi="Arial" w:cs="Arial"/>
          <w:color w:val="0070C0"/>
          <w:sz w:val="22"/>
          <w:szCs w:val="22"/>
          <w:lang w:val="pt-BR" w:eastAsia="pt-BR"/>
        </w:rPr>
      </w:pPr>
      <w:r w:rsidRPr="000E538A">
        <w:rPr>
          <w:rFonts w:ascii="Arial" w:hAnsi="Arial" w:cs="Arial"/>
          <w:color w:val="0070C0"/>
          <w:sz w:val="22"/>
          <w:szCs w:val="22"/>
          <w:lang w:val="pt-BR" w:eastAsia="pt-BR"/>
        </w:rPr>
        <w:t>Uma via assinada deste termo de consentimento livre e esclarecido será arquivada no registro de pesquisa da UVA e outra será fornecida ao Sr(a)</w:t>
      </w:r>
    </w:p>
    <w:p w14:paraId="0B2918A0" w14:textId="77777777" w:rsidR="000E538A" w:rsidRDefault="000E538A" w:rsidP="000E538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hAnsi="Arial" w:cs="Arial"/>
          <w:sz w:val="20"/>
          <w:szCs w:val="20"/>
          <w:lang w:val="pt-BR" w:eastAsia="pt-BR"/>
        </w:rPr>
      </w:pPr>
    </w:p>
    <w:p w14:paraId="03603197" w14:textId="4F575F56" w:rsidR="00BB08A1" w:rsidRPr="006E1FB9" w:rsidRDefault="00000000" w:rsidP="000E538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Style w:val="Nenhum"/>
          <w:rFonts w:ascii="Arial" w:hAnsi="Arial"/>
          <w:sz w:val="22"/>
          <w:szCs w:val="22"/>
          <w:lang w:val="pt-PT"/>
        </w:rPr>
      </w:pPr>
      <w:r>
        <w:rPr>
          <w:rStyle w:val="Nenhum"/>
          <w:rFonts w:ascii="Arial" w:hAnsi="Arial"/>
          <w:b/>
          <w:bCs/>
          <w:lang w:val="de-DE"/>
        </w:rPr>
        <w:t>CUSTOS DA PARTICIPA</w:t>
      </w:r>
      <w:r>
        <w:rPr>
          <w:rStyle w:val="Nenhum"/>
          <w:rFonts w:ascii="Arial" w:hAnsi="Arial"/>
          <w:b/>
          <w:bCs/>
          <w:lang w:val="pt-PT"/>
        </w:rPr>
        <w:t>ÇÃ</w:t>
      </w:r>
      <w:r>
        <w:rPr>
          <w:rStyle w:val="Nenhum"/>
          <w:rFonts w:ascii="Arial" w:hAnsi="Arial"/>
          <w:b/>
          <w:bCs/>
          <w:lang w:val="es-ES_tradnl"/>
        </w:rPr>
        <w:t>O, RESSARCIMENTO E INDENIZA</w:t>
      </w:r>
      <w:r>
        <w:rPr>
          <w:rStyle w:val="Nenhum"/>
          <w:rFonts w:ascii="Arial" w:hAnsi="Arial"/>
          <w:b/>
          <w:bCs/>
          <w:lang w:val="pt-PT"/>
        </w:rPr>
        <w:t>ÇÃ</w:t>
      </w:r>
      <w:r w:rsidRPr="000E538A">
        <w:rPr>
          <w:rStyle w:val="Nenhum"/>
          <w:rFonts w:ascii="Arial" w:hAnsi="Arial"/>
          <w:b/>
          <w:bCs/>
          <w:lang w:val="pt-BR"/>
        </w:rPr>
        <w:t>O POR EVENTUAIS DANOS</w:t>
      </w:r>
      <w:r>
        <w:rPr>
          <w:rStyle w:val="Nenhum"/>
          <w:rFonts w:ascii="Arial" w:hAnsi="Arial"/>
          <w:lang w:val="pt-PT"/>
        </w:rPr>
        <w:t xml:space="preserve">: </w:t>
      </w:r>
      <w:r w:rsidRPr="006E1FB9">
        <w:rPr>
          <w:rStyle w:val="Nenhum"/>
          <w:rFonts w:ascii="Arial" w:hAnsi="Arial"/>
          <w:sz w:val="22"/>
          <w:szCs w:val="22"/>
          <w:lang w:val="pt-PT"/>
        </w:rPr>
        <w:t xml:space="preserve">A participação no estudo não acarretará custos para você </w:t>
      </w:r>
      <w:r w:rsidRPr="006E1FB9">
        <w:rPr>
          <w:rStyle w:val="Nenhum"/>
          <w:rFonts w:ascii="Arial" w:hAnsi="Arial"/>
          <w:sz w:val="22"/>
          <w:szCs w:val="22"/>
          <w:lang w:val="pt-BR"/>
        </w:rPr>
        <w:t>e n</w:t>
      </w:r>
      <w:r w:rsidRPr="006E1FB9">
        <w:rPr>
          <w:rStyle w:val="Nenhum"/>
          <w:rFonts w:ascii="Arial" w:hAnsi="Arial"/>
          <w:sz w:val="22"/>
          <w:szCs w:val="22"/>
          <w:lang w:val="pt-PT"/>
        </w:rPr>
        <w:t>ã</w:t>
      </w:r>
      <w:r w:rsidRPr="006E1FB9">
        <w:rPr>
          <w:rStyle w:val="Nenhum"/>
          <w:rFonts w:ascii="Arial" w:hAnsi="Arial"/>
          <w:sz w:val="22"/>
          <w:szCs w:val="22"/>
          <w:lang w:val="es-ES_tradnl"/>
        </w:rPr>
        <w:t>o ser</w:t>
      </w:r>
      <w:r w:rsidRPr="006E1FB9">
        <w:rPr>
          <w:rStyle w:val="Nenhum"/>
          <w:rFonts w:ascii="Arial" w:hAnsi="Arial"/>
          <w:sz w:val="22"/>
          <w:szCs w:val="22"/>
          <w:lang w:val="pt-PT"/>
        </w:rPr>
        <w:t>á disponibilizada nenhuma compensação financeira. No caso você sofrer algum dano decorrente dessa pesquisa, nã</w:t>
      </w:r>
      <w:r w:rsidRPr="004B7030">
        <w:rPr>
          <w:rStyle w:val="Nenhum"/>
          <w:rFonts w:ascii="Arial" w:hAnsi="Arial"/>
          <w:sz w:val="22"/>
          <w:szCs w:val="22"/>
          <w:lang w:val="pt-BR"/>
        </w:rPr>
        <w:t>o haver</w:t>
      </w:r>
      <w:r w:rsidRPr="006E1FB9">
        <w:rPr>
          <w:rStyle w:val="Nenhum"/>
          <w:rFonts w:ascii="Arial" w:hAnsi="Arial"/>
          <w:sz w:val="22"/>
          <w:szCs w:val="22"/>
          <w:lang w:val="pt-PT"/>
        </w:rPr>
        <w:t xml:space="preserve">á </w:t>
      </w:r>
      <w:r w:rsidRPr="006E1FB9">
        <w:rPr>
          <w:rStyle w:val="Nenhum"/>
          <w:rFonts w:ascii="Arial" w:hAnsi="Arial"/>
          <w:sz w:val="22"/>
          <w:szCs w:val="22"/>
          <w:lang w:val="it-IT"/>
        </w:rPr>
        <w:t>compensa</w:t>
      </w:r>
      <w:r w:rsidRPr="006E1FB9">
        <w:rPr>
          <w:rStyle w:val="Nenhum"/>
          <w:rFonts w:ascii="Arial" w:hAnsi="Arial"/>
          <w:sz w:val="22"/>
          <w:szCs w:val="22"/>
          <w:lang w:val="pt-PT"/>
        </w:rPr>
        <w:t>ção financeira.</w:t>
      </w:r>
    </w:p>
    <w:p w14:paraId="1BAFCF73" w14:textId="77777777" w:rsidR="006E1FB9" w:rsidRDefault="006E1FB9" w:rsidP="000E538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Style w:val="Nenhum"/>
          <w:rFonts w:ascii="Arial" w:hAnsi="Arial"/>
          <w:b/>
          <w:bCs/>
          <w:lang w:val="pt-PT"/>
        </w:rPr>
      </w:pPr>
    </w:p>
    <w:p w14:paraId="65F1476C" w14:textId="7BBCF92B" w:rsidR="000E538A" w:rsidRPr="006E1FB9" w:rsidRDefault="006E1FB9" w:rsidP="000E538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Style w:val="Nenhum"/>
          <w:rFonts w:ascii="Arial" w:eastAsia="Arial" w:hAnsi="Arial" w:cs="Arial"/>
          <w:b/>
          <w:bCs/>
          <w:lang w:val="pt-BR"/>
        </w:rPr>
      </w:pPr>
      <w:r w:rsidRPr="006E1FB9">
        <w:rPr>
          <w:rStyle w:val="Nenhum"/>
          <w:rFonts w:ascii="Arial" w:hAnsi="Arial"/>
          <w:b/>
          <w:bCs/>
          <w:lang w:val="pt-PT"/>
        </w:rPr>
        <w:t>DECLARAÇÃO DO PARTICIPANTE DA PESQUISA</w:t>
      </w:r>
      <w:r>
        <w:rPr>
          <w:rStyle w:val="Nenhum"/>
          <w:rFonts w:ascii="Arial" w:hAnsi="Arial"/>
          <w:b/>
          <w:bCs/>
          <w:lang w:val="pt-PT"/>
        </w:rPr>
        <w:t>:</w:t>
      </w:r>
    </w:p>
    <w:p w14:paraId="4A0D4FD8" w14:textId="77777777" w:rsidR="006E1FB9" w:rsidRDefault="006E1FB9" w:rsidP="006E1FB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hAnsi="Arial" w:cs="Arial"/>
          <w:sz w:val="20"/>
          <w:szCs w:val="20"/>
          <w:lang w:val="pt-BR" w:eastAsia="pt-BR"/>
        </w:rPr>
      </w:pPr>
    </w:p>
    <w:p w14:paraId="566FB68F" w14:textId="4D5B7E69" w:rsidR="006E1FB9" w:rsidRPr="00D43FAE" w:rsidRDefault="006E1FB9" w:rsidP="006E1FB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hAnsi="Arial" w:cs="Arial"/>
          <w:color w:val="0070C0"/>
          <w:sz w:val="22"/>
          <w:szCs w:val="22"/>
          <w:lang w:val="pt-BR" w:eastAsia="pt-BR"/>
        </w:rPr>
      </w:pPr>
      <w:r w:rsidRPr="00D43FAE">
        <w:rPr>
          <w:rFonts w:ascii="Arial" w:hAnsi="Arial" w:cs="Arial"/>
          <w:color w:val="0070C0"/>
          <w:sz w:val="22"/>
          <w:szCs w:val="22"/>
          <w:lang w:val="pt-BR" w:eastAsia="pt-BR"/>
        </w:rPr>
        <w:t>Eu,______(NOME LEGÍVEL XXX)_____________________________________,</w:t>
      </w:r>
    </w:p>
    <w:p w14:paraId="72E6936D" w14:textId="722A57B8" w:rsidR="00BB08A1" w:rsidRPr="00D43FAE" w:rsidRDefault="006E1FB9" w:rsidP="006E1FB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hAnsi="Arial" w:cs="Arial"/>
          <w:color w:val="0070C0"/>
          <w:sz w:val="22"/>
          <w:szCs w:val="22"/>
          <w:lang w:val="pt-BR" w:eastAsia="pt-BR"/>
        </w:rPr>
      </w:pPr>
      <w:r w:rsidRPr="00D43FAE">
        <w:rPr>
          <w:rFonts w:ascii="Arial" w:hAnsi="Arial" w:cs="Arial"/>
          <w:color w:val="0070C0"/>
          <w:sz w:val="22"/>
          <w:szCs w:val="22"/>
          <w:lang w:val="pt-BR" w:eastAsia="pt-BR"/>
        </w:rPr>
        <w:t xml:space="preserve">RG._____________________ fui informada(o) dos objetivos da pesquisa acima de maneira clara e detalhada e esclareci minhas dúvidas. Sei que em qualquer momento poderei solicitar novas informações para motivar minha decisão, se assim o desejar. O pesquisador _________________________ esclareceu que todos os dados desta pesquisa serão sigilosos e somente os pesquisadores terão acesso. Foi explicado que caso existam gastos, estes serão absorvidos pelo orçamento da pesquisa. Em caso de dúvidas poderei chamar o pesquisador ______________________________ no telefone _________________. O Comitê de Ética em Pesquisa da Universidade Iguaçu-UNIG também poderá ser consultado para dúvidas/denúncias relacionadas à Ética da Pesquisa e está localizado na Av. Abílio Augusto Távora, nº 2134, Bloco A - 1º andar - Sala 103, Município de Nova Iguaçu, RJ. horário de atendimento: de segunda a sexta-feira, das 9h às 12h e das 13h às 16h telefone, (21) 2765-4000, o contato também poderá ser feito pelos e-mails: cepunigcampus1@gmail.com ou cep@campus1.unig.br que tem a </w:t>
      </w:r>
      <w:r w:rsidRPr="00D43FAE">
        <w:rPr>
          <w:rFonts w:ascii="Arial" w:hAnsi="Arial" w:cs="Arial"/>
          <w:color w:val="0070C0"/>
          <w:sz w:val="22"/>
          <w:szCs w:val="22"/>
          <w:lang w:val="pt-BR" w:eastAsia="pt-BR"/>
        </w:rPr>
        <w:lastRenderedPageBreak/>
        <w:t>função de fiscalizar e fazer cumprir as normas e diretrizes dos regulamentos de pesquisas envolvendo seres humanos. Assinei duas vias deste termo de consentimento livre e esclarecido, o qual também foi assinado pelo pesquisador responsável que me fez o convite e me foi dada a oportunidade de ler e esclarecer as minhas dúvidas. Uma via deste documento, assinada, foi deixada comigo. Diante do que foi proposto, declaro que concordo em participar desse estudo.</w:t>
      </w:r>
    </w:p>
    <w:p w14:paraId="5D3E53FE" w14:textId="77777777" w:rsidR="006E1FB9" w:rsidRPr="00D43FAE" w:rsidRDefault="006E1FB9" w:rsidP="006E1FB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hAnsi="Arial" w:cs="Arial"/>
          <w:color w:val="0070C0"/>
          <w:sz w:val="20"/>
          <w:szCs w:val="20"/>
          <w:lang w:val="pt-BR" w:eastAsia="pt-BR"/>
        </w:rPr>
      </w:pPr>
      <w:r w:rsidRPr="00D43FAE">
        <w:rPr>
          <w:rFonts w:ascii="Arial" w:hAnsi="Arial" w:cs="Arial"/>
          <w:color w:val="0070C0"/>
          <w:sz w:val="20"/>
          <w:szCs w:val="20"/>
          <w:lang w:val="pt-BR" w:eastAsia="pt-BR"/>
        </w:rPr>
        <w:t>___________________________________/__________________________________</w:t>
      </w:r>
    </w:p>
    <w:p w14:paraId="282B4088" w14:textId="6B487719" w:rsidR="006E1FB9" w:rsidRPr="00D43FAE" w:rsidRDefault="006E1FB9" w:rsidP="006E1FB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hAnsi="Arial" w:cs="Arial"/>
          <w:color w:val="0070C0"/>
          <w:sz w:val="20"/>
          <w:szCs w:val="20"/>
          <w:lang w:val="pt-BR" w:eastAsia="pt-BR"/>
        </w:rPr>
      </w:pPr>
      <w:r w:rsidRPr="00D43FAE">
        <w:rPr>
          <w:rFonts w:ascii="Arial" w:hAnsi="Arial" w:cs="Arial"/>
          <w:color w:val="0070C0"/>
          <w:sz w:val="20"/>
          <w:szCs w:val="20"/>
          <w:lang w:val="pt-BR" w:eastAsia="pt-BR"/>
        </w:rPr>
        <w:t>Nome                                                                       Assinatura do Participante</w:t>
      </w:r>
    </w:p>
    <w:p w14:paraId="1E576777" w14:textId="77777777" w:rsidR="006E1FB9" w:rsidRPr="00D43FAE" w:rsidRDefault="006E1FB9" w:rsidP="006E1FB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hAnsi="Arial" w:cs="Arial"/>
          <w:color w:val="0070C0"/>
          <w:sz w:val="20"/>
          <w:szCs w:val="20"/>
          <w:lang w:val="pt-BR" w:eastAsia="pt-BR"/>
        </w:rPr>
      </w:pPr>
      <w:r w:rsidRPr="00D43FAE">
        <w:rPr>
          <w:rFonts w:ascii="Arial" w:hAnsi="Arial" w:cs="Arial"/>
          <w:color w:val="0070C0"/>
          <w:sz w:val="20"/>
          <w:szCs w:val="20"/>
          <w:lang w:val="pt-BR" w:eastAsia="pt-BR"/>
        </w:rPr>
        <w:t>Data:</w:t>
      </w:r>
    </w:p>
    <w:p w14:paraId="7019C1EB" w14:textId="77777777" w:rsidR="006E1FB9" w:rsidRPr="00D43FAE" w:rsidRDefault="006E1FB9" w:rsidP="006E1FB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hAnsi="Arial" w:cs="Arial"/>
          <w:color w:val="0070C0"/>
          <w:sz w:val="20"/>
          <w:szCs w:val="20"/>
          <w:lang w:val="pt-BR" w:eastAsia="pt-BR"/>
        </w:rPr>
      </w:pPr>
      <w:r w:rsidRPr="00D43FAE">
        <w:rPr>
          <w:rFonts w:ascii="Arial" w:hAnsi="Arial" w:cs="Arial"/>
          <w:color w:val="0070C0"/>
          <w:sz w:val="20"/>
          <w:szCs w:val="20"/>
          <w:lang w:val="pt-BR" w:eastAsia="pt-BR"/>
        </w:rPr>
        <w:t xml:space="preserve">___________________________________/__________________________________ </w:t>
      </w:r>
    </w:p>
    <w:p w14:paraId="34E5A134" w14:textId="08FFE1AD" w:rsidR="006E1FB9" w:rsidRPr="00D43FAE" w:rsidRDefault="006E1FB9" w:rsidP="006E1FB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hAnsi="Arial" w:cs="Arial"/>
          <w:color w:val="0070C0"/>
          <w:sz w:val="20"/>
          <w:szCs w:val="20"/>
          <w:lang w:val="pt-BR" w:eastAsia="pt-BR"/>
        </w:rPr>
      </w:pPr>
      <w:r w:rsidRPr="00D43FAE">
        <w:rPr>
          <w:rFonts w:ascii="Arial" w:hAnsi="Arial" w:cs="Arial"/>
          <w:color w:val="0070C0"/>
          <w:sz w:val="20"/>
          <w:szCs w:val="20"/>
          <w:lang w:val="pt-BR" w:eastAsia="pt-BR"/>
        </w:rPr>
        <w:t>Nome                                                                       Assinatura do Pesquisador</w:t>
      </w:r>
    </w:p>
    <w:p w14:paraId="5D74116C" w14:textId="6866264C" w:rsidR="006E1FB9" w:rsidRPr="00D43FAE" w:rsidRDefault="006E1FB9" w:rsidP="006E1FB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color w:val="0070C0"/>
          <w:sz w:val="28"/>
          <w:szCs w:val="28"/>
          <w:lang w:val="pt-BR"/>
        </w:rPr>
      </w:pPr>
      <w:r w:rsidRPr="00D43FAE">
        <w:rPr>
          <w:rFonts w:ascii="Arial" w:hAnsi="Arial" w:cs="Arial"/>
          <w:color w:val="0070C0"/>
          <w:sz w:val="20"/>
          <w:szCs w:val="20"/>
          <w:lang w:val="pt-BR" w:eastAsia="pt-BR"/>
        </w:rPr>
        <w:t>Data:</w:t>
      </w:r>
    </w:p>
    <w:sectPr w:rsidR="006E1FB9" w:rsidRPr="00D43FAE">
      <w:headerReference w:type="default" r:id="rId9"/>
      <w:footerReference w:type="default" r:id="rId10"/>
      <w:pgSz w:w="11900" w:h="16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66A4C" w14:textId="77777777" w:rsidR="004B4F47" w:rsidRDefault="004B4F47">
      <w:r>
        <w:separator/>
      </w:r>
    </w:p>
  </w:endnote>
  <w:endnote w:type="continuationSeparator" w:id="0">
    <w:p w14:paraId="5FF2DB72" w14:textId="77777777" w:rsidR="004B4F47" w:rsidRDefault="004B4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FA558" w14:textId="77777777" w:rsidR="00BB08A1" w:rsidRDefault="00BB08A1">
    <w:pPr>
      <w:pStyle w:val="CabealhoeRodap"/>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B8DCC" w14:textId="77777777" w:rsidR="004B4F47" w:rsidRDefault="004B4F47">
      <w:r>
        <w:separator/>
      </w:r>
    </w:p>
  </w:footnote>
  <w:footnote w:type="continuationSeparator" w:id="0">
    <w:p w14:paraId="51D3FB75" w14:textId="77777777" w:rsidR="004B4F47" w:rsidRDefault="004B4F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6D416" w14:textId="77777777" w:rsidR="00BB08A1" w:rsidRDefault="00000000">
    <w:pPr>
      <w:pStyle w:val="CorpoA"/>
      <w:tabs>
        <w:tab w:val="center" w:pos="4252"/>
        <w:tab w:val="right" w:pos="8478"/>
      </w:tabs>
      <w:spacing w:after="0" w:line="240" w:lineRule="auto"/>
      <w:jc w:val="right"/>
    </w:pPr>
    <w:r>
      <w:fldChar w:fldCharType="begin"/>
    </w:r>
    <w:r>
      <w:instrText xml:space="preserve"> PAGE </w:instrText>
    </w:r>
    <w:r>
      <w:fldChar w:fldCharType="separate"/>
    </w:r>
    <w:r w:rsidR="00156C51">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801D8"/>
    <w:multiLevelType w:val="hybridMultilevel"/>
    <w:tmpl w:val="EC2AA256"/>
    <w:styleLink w:val="EstiloImportado3"/>
    <w:lvl w:ilvl="0" w:tplc="4D6A6CAC">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770ECDC8">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70E61D6">
      <w:start w:val="1"/>
      <w:numFmt w:val="lowerRoman"/>
      <w:lvlText w:val="%3."/>
      <w:lvlJc w:val="left"/>
      <w:pPr>
        <w:ind w:left="216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AE2A0D0A">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8D208C50">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54A6B5B0">
      <w:start w:val="1"/>
      <w:numFmt w:val="lowerRoman"/>
      <w:lvlText w:val="%6."/>
      <w:lvlJc w:val="left"/>
      <w:pPr>
        <w:ind w:left="432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A3800290">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BC74244A">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B5F4E0D8">
      <w:start w:val="1"/>
      <w:numFmt w:val="lowerRoman"/>
      <w:lvlText w:val="%9."/>
      <w:lvlJc w:val="left"/>
      <w:pPr>
        <w:ind w:left="6480"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CE43AC"/>
    <w:multiLevelType w:val="hybridMultilevel"/>
    <w:tmpl w:val="CF94144A"/>
    <w:styleLink w:val="EstiloImportado1"/>
    <w:lvl w:ilvl="0" w:tplc="CE6E02F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594D68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2AAA6A6">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A874D4D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C7C00B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CDE48D6">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A8983C8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632477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FD00F84">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1B31211"/>
    <w:multiLevelType w:val="hybridMultilevel"/>
    <w:tmpl w:val="CF94144A"/>
    <w:numStyleLink w:val="EstiloImportado1"/>
  </w:abstractNum>
  <w:abstractNum w:abstractNumId="3" w15:restartNumberingAfterBreak="0">
    <w:nsid w:val="53EF4074"/>
    <w:multiLevelType w:val="hybridMultilevel"/>
    <w:tmpl w:val="BDFC19D8"/>
    <w:styleLink w:val="EstiloImportado2"/>
    <w:lvl w:ilvl="0" w:tplc="C7CA3D3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D3EE83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10EB8B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5E0A43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4DCAC0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2162E3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E16C6A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DF0BCC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80DA90">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66CE34A2"/>
    <w:multiLevelType w:val="hybridMultilevel"/>
    <w:tmpl w:val="EC2AA256"/>
    <w:numStyleLink w:val="EstiloImportado3"/>
  </w:abstractNum>
  <w:abstractNum w:abstractNumId="5" w15:restartNumberingAfterBreak="0">
    <w:nsid w:val="7D353D26"/>
    <w:multiLevelType w:val="hybridMultilevel"/>
    <w:tmpl w:val="BDFC19D8"/>
    <w:numStyleLink w:val="EstiloImportado2"/>
  </w:abstractNum>
  <w:num w:numId="1" w16cid:durableId="1988314850">
    <w:abstractNumId w:val="1"/>
  </w:num>
  <w:num w:numId="2" w16cid:durableId="451871131">
    <w:abstractNumId w:val="2"/>
  </w:num>
  <w:num w:numId="3" w16cid:durableId="395863887">
    <w:abstractNumId w:val="3"/>
  </w:num>
  <w:num w:numId="4" w16cid:durableId="1068267388">
    <w:abstractNumId w:val="5"/>
  </w:num>
  <w:num w:numId="5" w16cid:durableId="272565861">
    <w:abstractNumId w:val="0"/>
  </w:num>
  <w:num w:numId="6" w16cid:durableId="1707949179">
    <w:abstractNumId w:val="4"/>
  </w:num>
  <w:num w:numId="7" w16cid:durableId="225385003">
    <w:abstractNumId w:val="4"/>
    <w:lvlOverride w:ilvl="0">
      <w:startOverride w:val="6"/>
    </w:lvlOverride>
  </w:num>
  <w:num w:numId="8" w16cid:durableId="2081561290">
    <w:abstractNumId w:val="4"/>
    <w:lvlOverride w:ilvl="0">
      <w:lvl w:ilvl="0" w:tplc="D4D48842">
        <w:start w:val="1"/>
        <w:numFmt w:val="decimal"/>
        <w:lvlText w:val="%1."/>
        <w:lvlJc w:val="left"/>
        <w:pPr>
          <w:tabs>
            <w:tab w:val="left" w:pos="426"/>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E39A2E26">
        <w:start w:val="1"/>
        <w:numFmt w:val="lowerLetter"/>
        <w:lvlText w:val="%2."/>
        <w:lvlJc w:val="left"/>
        <w:pPr>
          <w:tabs>
            <w:tab w:val="left" w:pos="426"/>
          </w:tabs>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DBF61AB4">
        <w:start w:val="1"/>
        <w:numFmt w:val="lowerRoman"/>
        <w:lvlText w:val="%3."/>
        <w:lvlJc w:val="left"/>
        <w:pPr>
          <w:tabs>
            <w:tab w:val="left" w:pos="426"/>
          </w:tabs>
          <w:ind w:left="2160" w:hanging="3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BA980A82">
        <w:start w:val="1"/>
        <w:numFmt w:val="decimal"/>
        <w:lvlText w:val="%4."/>
        <w:lvlJc w:val="left"/>
        <w:pPr>
          <w:tabs>
            <w:tab w:val="left" w:pos="426"/>
          </w:tabs>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8A7653F2">
        <w:start w:val="1"/>
        <w:numFmt w:val="lowerLetter"/>
        <w:lvlText w:val="%5."/>
        <w:lvlJc w:val="left"/>
        <w:pPr>
          <w:tabs>
            <w:tab w:val="left" w:pos="426"/>
          </w:tabs>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DD06AACA">
        <w:start w:val="1"/>
        <w:numFmt w:val="lowerRoman"/>
        <w:lvlText w:val="%6."/>
        <w:lvlJc w:val="left"/>
        <w:pPr>
          <w:tabs>
            <w:tab w:val="left" w:pos="426"/>
          </w:tabs>
          <w:ind w:left="4320" w:hanging="3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71960190">
        <w:start w:val="1"/>
        <w:numFmt w:val="decimal"/>
        <w:lvlText w:val="%7."/>
        <w:lvlJc w:val="left"/>
        <w:pPr>
          <w:tabs>
            <w:tab w:val="left" w:pos="426"/>
          </w:tabs>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6E122A86">
        <w:start w:val="1"/>
        <w:numFmt w:val="lowerLetter"/>
        <w:lvlText w:val="%8."/>
        <w:lvlJc w:val="left"/>
        <w:pPr>
          <w:tabs>
            <w:tab w:val="left" w:pos="426"/>
          </w:tabs>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A04646BA">
        <w:start w:val="1"/>
        <w:numFmt w:val="lowerRoman"/>
        <w:lvlText w:val="%9."/>
        <w:lvlJc w:val="left"/>
        <w:pPr>
          <w:tabs>
            <w:tab w:val="left" w:pos="426"/>
          </w:tabs>
          <w:ind w:left="6480" w:hanging="302"/>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9" w16cid:durableId="1462963676">
    <w:abstractNumId w:val="4"/>
    <w:lvlOverride w:ilvl="0">
      <w:lvl w:ilvl="0" w:tplc="D4D48842">
        <w:start w:val="1"/>
        <w:numFmt w:val="decimal"/>
        <w:lvlText w:val="%1."/>
        <w:lvlJc w:val="left"/>
        <w:pPr>
          <w:tabs>
            <w:tab w:val="left" w:pos="426"/>
            <w:tab w:val="num" w:pos="720"/>
          </w:tabs>
          <w:ind w:left="936" w:hanging="5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39A2E26">
        <w:start w:val="1"/>
        <w:numFmt w:val="lowerLetter"/>
        <w:lvlText w:val="%2."/>
        <w:lvlJc w:val="left"/>
        <w:pPr>
          <w:tabs>
            <w:tab w:val="left" w:pos="426"/>
            <w:tab w:val="num" w:pos="1440"/>
          </w:tabs>
          <w:ind w:left="1656" w:hanging="5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BF61AB4">
        <w:start w:val="1"/>
        <w:numFmt w:val="lowerRoman"/>
        <w:lvlText w:val="%3."/>
        <w:lvlJc w:val="left"/>
        <w:pPr>
          <w:tabs>
            <w:tab w:val="left" w:pos="426"/>
            <w:tab w:val="num" w:pos="2160"/>
          </w:tabs>
          <w:ind w:left="2376" w:hanging="5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A980A82">
        <w:start w:val="1"/>
        <w:numFmt w:val="decimal"/>
        <w:lvlText w:val="%4."/>
        <w:lvlJc w:val="left"/>
        <w:pPr>
          <w:tabs>
            <w:tab w:val="left" w:pos="426"/>
            <w:tab w:val="num" w:pos="2880"/>
          </w:tabs>
          <w:ind w:left="3096" w:hanging="5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A7653F2">
        <w:start w:val="1"/>
        <w:numFmt w:val="lowerLetter"/>
        <w:lvlText w:val="%5."/>
        <w:lvlJc w:val="left"/>
        <w:pPr>
          <w:tabs>
            <w:tab w:val="left" w:pos="426"/>
            <w:tab w:val="num" w:pos="3600"/>
          </w:tabs>
          <w:ind w:left="3816" w:hanging="5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D06AACA">
        <w:start w:val="1"/>
        <w:numFmt w:val="lowerRoman"/>
        <w:lvlText w:val="%6."/>
        <w:lvlJc w:val="left"/>
        <w:pPr>
          <w:tabs>
            <w:tab w:val="left" w:pos="426"/>
            <w:tab w:val="num" w:pos="4320"/>
          </w:tabs>
          <w:ind w:left="4536" w:hanging="5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1960190">
        <w:start w:val="1"/>
        <w:numFmt w:val="decimal"/>
        <w:lvlText w:val="%7."/>
        <w:lvlJc w:val="left"/>
        <w:pPr>
          <w:tabs>
            <w:tab w:val="left" w:pos="426"/>
            <w:tab w:val="num" w:pos="5040"/>
          </w:tabs>
          <w:ind w:left="5256" w:hanging="5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E122A86">
        <w:start w:val="1"/>
        <w:numFmt w:val="lowerLetter"/>
        <w:lvlText w:val="%8."/>
        <w:lvlJc w:val="left"/>
        <w:pPr>
          <w:tabs>
            <w:tab w:val="left" w:pos="426"/>
            <w:tab w:val="num" w:pos="5760"/>
          </w:tabs>
          <w:ind w:left="5976" w:hanging="5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04646BA">
        <w:start w:val="1"/>
        <w:numFmt w:val="lowerRoman"/>
        <w:lvlText w:val="%9."/>
        <w:lvlJc w:val="left"/>
        <w:pPr>
          <w:tabs>
            <w:tab w:val="left" w:pos="426"/>
            <w:tab w:val="num" w:pos="6480"/>
          </w:tabs>
          <w:ind w:left="6696" w:hanging="51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16cid:durableId="1515612437">
    <w:abstractNumId w:val="4"/>
    <w:lvlOverride w:ilvl="0">
      <w:startOverride w:val="10"/>
      <w:lvl w:ilvl="0" w:tplc="D4D48842">
        <w:start w:val="10"/>
        <w:numFmt w:val="decimal"/>
        <w:lvlText w:val="%1."/>
        <w:lvlJc w:val="left"/>
        <w:pPr>
          <w:tabs>
            <w:tab w:val="left" w:pos="426"/>
            <w:tab w:val="num" w:pos="720"/>
          </w:tabs>
          <w:ind w:left="828" w:hanging="4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39A2E26">
        <w:start w:val="1"/>
        <w:numFmt w:val="lowerLetter"/>
        <w:lvlText w:val="%2."/>
        <w:lvlJc w:val="left"/>
        <w:pPr>
          <w:tabs>
            <w:tab w:val="left" w:pos="426"/>
            <w:tab w:val="left" w:pos="720"/>
            <w:tab w:val="num" w:pos="1440"/>
          </w:tabs>
          <w:ind w:left="1548" w:hanging="4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DBF61AB4">
        <w:start w:val="1"/>
        <w:numFmt w:val="lowerRoman"/>
        <w:lvlText w:val="%3."/>
        <w:lvlJc w:val="left"/>
        <w:pPr>
          <w:tabs>
            <w:tab w:val="left" w:pos="426"/>
            <w:tab w:val="left" w:pos="720"/>
            <w:tab w:val="num" w:pos="2160"/>
          </w:tabs>
          <w:ind w:left="2268" w:hanging="4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A980A82">
        <w:start w:val="1"/>
        <w:numFmt w:val="decimal"/>
        <w:lvlText w:val="%4."/>
        <w:lvlJc w:val="left"/>
        <w:pPr>
          <w:tabs>
            <w:tab w:val="left" w:pos="426"/>
            <w:tab w:val="left" w:pos="720"/>
            <w:tab w:val="num" w:pos="2880"/>
          </w:tabs>
          <w:ind w:left="2988" w:hanging="4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A7653F2">
        <w:start w:val="1"/>
        <w:numFmt w:val="lowerLetter"/>
        <w:lvlText w:val="%5."/>
        <w:lvlJc w:val="left"/>
        <w:pPr>
          <w:tabs>
            <w:tab w:val="left" w:pos="426"/>
            <w:tab w:val="left" w:pos="720"/>
            <w:tab w:val="num" w:pos="3600"/>
          </w:tabs>
          <w:ind w:left="3708" w:hanging="4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D06AACA">
        <w:start w:val="1"/>
        <w:numFmt w:val="lowerRoman"/>
        <w:lvlText w:val="%6."/>
        <w:lvlJc w:val="left"/>
        <w:pPr>
          <w:tabs>
            <w:tab w:val="left" w:pos="426"/>
            <w:tab w:val="left" w:pos="720"/>
            <w:tab w:val="num" w:pos="4320"/>
          </w:tabs>
          <w:ind w:left="4428" w:hanging="4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71960190">
        <w:start w:val="1"/>
        <w:numFmt w:val="decimal"/>
        <w:lvlText w:val="%7."/>
        <w:lvlJc w:val="left"/>
        <w:pPr>
          <w:tabs>
            <w:tab w:val="left" w:pos="426"/>
            <w:tab w:val="left" w:pos="720"/>
            <w:tab w:val="num" w:pos="5040"/>
          </w:tabs>
          <w:ind w:left="5148" w:hanging="4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E122A86">
        <w:start w:val="1"/>
        <w:numFmt w:val="lowerLetter"/>
        <w:lvlText w:val="%8."/>
        <w:lvlJc w:val="left"/>
        <w:pPr>
          <w:tabs>
            <w:tab w:val="left" w:pos="426"/>
            <w:tab w:val="left" w:pos="720"/>
            <w:tab w:val="num" w:pos="5760"/>
          </w:tabs>
          <w:ind w:left="5868" w:hanging="4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A04646BA">
        <w:start w:val="1"/>
        <w:numFmt w:val="lowerRoman"/>
        <w:lvlText w:val="%9."/>
        <w:lvlJc w:val="left"/>
        <w:pPr>
          <w:tabs>
            <w:tab w:val="left" w:pos="426"/>
            <w:tab w:val="left" w:pos="720"/>
            <w:tab w:val="num" w:pos="6480"/>
          </w:tabs>
          <w:ind w:left="6588" w:hanging="410"/>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8A1"/>
    <w:rsid w:val="000675DB"/>
    <w:rsid w:val="0008110D"/>
    <w:rsid w:val="000B0C18"/>
    <w:rsid w:val="000E538A"/>
    <w:rsid w:val="00146AAA"/>
    <w:rsid w:val="00156C51"/>
    <w:rsid w:val="001E6EDA"/>
    <w:rsid w:val="00253C44"/>
    <w:rsid w:val="0028035F"/>
    <w:rsid w:val="002B72E1"/>
    <w:rsid w:val="00342319"/>
    <w:rsid w:val="003640EC"/>
    <w:rsid w:val="003B49CC"/>
    <w:rsid w:val="00402FC6"/>
    <w:rsid w:val="00436D8D"/>
    <w:rsid w:val="004B4F47"/>
    <w:rsid w:val="004B7030"/>
    <w:rsid w:val="004C4F1B"/>
    <w:rsid w:val="004C6024"/>
    <w:rsid w:val="0059654C"/>
    <w:rsid w:val="005E5E30"/>
    <w:rsid w:val="00627554"/>
    <w:rsid w:val="006463AE"/>
    <w:rsid w:val="0068655F"/>
    <w:rsid w:val="006E1FB9"/>
    <w:rsid w:val="006F4FED"/>
    <w:rsid w:val="007345FD"/>
    <w:rsid w:val="00791FAA"/>
    <w:rsid w:val="007B5BBF"/>
    <w:rsid w:val="007F23DE"/>
    <w:rsid w:val="00801717"/>
    <w:rsid w:val="00844C62"/>
    <w:rsid w:val="00851401"/>
    <w:rsid w:val="008D0A62"/>
    <w:rsid w:val="008D37B1"/>
    <w:rsid w:val="008F643F"/>
    <w:rsid w:val="00957DA9"/>
    <w:rsid w:val="009E4AAD"/>
    <w:rsid w:val="00A75C70"/>
    <w:rsid w:val="00B33400"/>
    <w:rsid w:val="00B70985"/>
    <w:rsid w:val="00B8283C"/>
    <w:rsid w:val="00BB08A1"/>
    <w:rsid w:val="00BD2FA2"/>
    <w:rsid w:val="00BE4800"/>
    <w:rsid w:val="00C33B95"/>
    <w:rsid w:val="00C36A5B"/>
    <w:rsid w:val="00C705C8"/>
    <w:rsid w:val="00C84BD1"/>
    <w:rsid w:val="00CB3CF0"/>
    <w:rsid w:val="00CC2E72"/>
    <w:rsid w:val="00D123AA"/>
    <w:rsid w:val="00D41820"/>
    <w:rsid w:val="00D43FAE"/>
    <w:rsid w:val="00D57B9A"/>
    <w:rsid w:val="00DB3806"/>
    <w:rsid w:val="00DD303F"/>
    <w:rsid w:val="00E1584C"/>
    <w:rsid w:val="00E31547"/>
    <w:rsid w:val="00E54D07"/>
    <w:rsid w:val="00E657C1"/>
    <w:rsid w:val="00E6603C"/>
    <w:rsid w:val="00E8223D"/>
    <w:rsid w:val="00FC6EFB"/>
    <w:rsid w:val="00FF4A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418CC"/>
  <w15:docId w15:val="{4055062A-84D0-4FD7-A885-86C326A22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oA">
    <w:name w:val="Corpo A"/>
    <w:pPr>
      <w:spacing w:after="200" w:line="276"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customStyle="1" w:styleId="CabealhoeRodap">
    <w:name w:val="Cabeçalho e Rodapé"/>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Nenhum">
    <w:name w:val="Nenhum"/>
  </w:style>
  <w:style w:type="character" w:customStyle="1" w:styleId="Hyperlink0">
    <w:name w:val="Hyperlink.0"/>
    <w:basedOn w:val="Nenhum"/>
    <w:rPr>
      <w:rFonts w:ascii="Arial" w:eastAsia="Arial" w:hAnsi="Arial" w:cs="Arial"/>
      <w:sz w:val="24"/>
      <w:szCs w:val="24"/>
      <w:u w:color="F79646"/>
      <w:shd w:val="clear" w:color="auto" w:fill="FFFFFF"/>
      <w:lang w:val="da-DK"/>
    </w:rPr>
  </w:style>
  <w:style w:type="numbering" w:customStyle="1" w:styleId="EstiloImportado1">
    <w:name w:val="Estilo Importado 1"/>
    <w:pPr>
      <w:numPr>
        <w:numId w:val="1"/>
      </w:numPr>
    </w:pPr>
  </w:style>
  <w:style w:type="numbering" w:customStyle="1" w:styleId="EstiloImportado2">
    <w:name w:val="Estilo Importado 2"/>
    <w:pPr>
      <w:numPr>
        <w:numId w:val="3"/>
      </w:numPr>
    </w:pPr>
  </w:style>
  <w:style w:type="numbering" w:customStyle="1" w:styleId="EstiloImportado3">
    <w:name w:val="Estilo Importado 3"/>
    <w:pPr>
      <w:numPr>
        <w:numId w:val="5"/>
      </w:numPr>
    </w:pPr>
  </w:style>
  <w:style w:type="paragraph" w:styleId="NormalWeb">
    <w:name w:val="Normal (Web)"/>
    <w:basedOn w:val="Normal"/>
    <w:uiPriority w:val="99"/>
    <w:semiHidden/>
    <w:unhideWhenUsed/>
    <w:rsid w:val="00BD2FA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042851">
      <w:bodyDiv w:val="1"/>
      <w:marLeft w:val="0"/>
      <w:marRight w:val="0"/>
      <w:marTop w:val="0"/>
      <w:marBottom w:val="0"/>
      <w:divBdr>
        <w:top w:val="none" w:sz="0" w:space="0" w:color="auto"/>
        <w:left w:val="none" w:sz="0" w:space="0" w:color="auto"/>
        <w:bottom w:val="none" w:sz="0" w:space="0" w:color="auto"/>
        <w:right w:val="none" w:sz="0" w:space="0" w:color="auto"/>
      </w:divBdr>
    </w:div>
    <w:div w:id="1989354534">
      <w:bodyDiv w:val="1"/>
      <w:marLeft w:val="0"/>
      <w:marRight w:val="0"/>
      <w:marTop w:val="0"/>
      <w:marBottom w:val="0"/>
      <w:divBdr>
        <w:top w:val="none" w:sz="0" w:space="0" w:color="auto"/>
        <w:left w:val="none" w:sz="0" w:space="0" w:color="auto"/>
        <w:bottom w:val="none" w:sz="0" w:space="0" w:color="auto"/>
        <w:right w:val="none" w:sz="0" w:space="0" w:color="auto"/>
      </w:divBdr>
      <w:divsChild>
        <w:div w:id="594095225">
          <w:marLeft w:val="0"/>
          <w:marRight w:val="0"/>
          <w:marTop w:val="0"/>
          <w:marBottom w:val="0"/>
          <w:divBdr>
            <w:top w:val="none" w:sz="0" w:space="0" w:color="auto"/>
            <w:left w:val="none" w:sz="0" w:space="0" w:color="auto"/>
            <w:bottom w:val="none" w:sz="0" w:space="0" w:color="auto"/>
            <w:right w:val="none" w:sz="0" w:space="0" w:color="auto"/>
          </w:divBdr>
        </w:div>
        <w:div w:id="1017341907">
          <w:marLeft w:val="0"/>
          <w:marRight w:val="0"/>
          <w:marTop w:val="0"/>
          <w:marBottom w:val="0"/>
          <w:divBdr>
            <w:top w:val="none" w:sz="0" w:space="0" w:color="auto"/>
            <w:left w:val="none" w:sz="0" w:space="0" w:color="auto"/>
            <w:bottom w:val="none" w:sz="0" w:space="0" w:color="auto"/>
            <w:right w:val="none" w:sz="0" w:space="0" w:color="auto"/>
          </w:divBdr>
        </w:div>
        <w:div w:id="71755872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5E4C2-D569-481B-8CF1-E0E9B29A7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19</Pages>
  <Words>4737</Words>
  <Characters>25580</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Antonio Canabarro</cp:lastModifiedBy>
  <cp:revision>24</cp:revision>
  <dcterms:created xsi:type="dcterms:W3CDTF">2024-05-01T00:42:00Z</dcterms:created>
  <dcterms:modified xsi:type="dcterms:W3CDTF">2024-05-09T23:24:00Z</dcterms:modified>
</cp:coreProperties>
</file>