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D16" w:rsidRDefault="00A92D16" w:rsidP="00A92D16">
      <w:pPr>
        <w:pStyle w:val="Padro"/>
        <w:spacing w:before="120" w:after="120" w:line="360" w:lineRule="atLeast"/>
        <w:jc w:val="center"/>
      </w:pPr>
      <w:r>
        <w:rPr>
          <w:rFonts w:cs="Times New Roman"/>
          <w:b/>
        </w:rPr>
        <w:t>UNIVERSIDADE FEDERAL DE UBERLÂNDIA</w:t>
      </w:r>
    </w:p>
    <w:p w:rsidR="00A92D16" w:rsidRDefault="00A92D16" w:rsidP="00A92D16">
      <w:pPr>
        <w:pStyle w:val="Padro"/>
        <w:spacing w:before="120" w:after="120" w:line="360" w:lineRule="atLeast"/>
        <w:jc w:val="center"/>
      </w:pPr>
    </w:p>
    <w:p w:rsidR="00A92D16" w:rsidRDefault="00A92D16">
      <w:pPr>
        <w:pStyle w:val="Padro"/>
        <w:spacing w:before="120" w:after="120" w:line="360" w:lineRule="atLeast"/>
        <w:jc w:val="center"/>
        <w:rPr>
          <w:rFonts w:cs="Times New Roman"/>
          <w:b/>
        </w:rPr>
      </w:pPr>
    </w:p>
    <w:p w:rsidR="00A92D16" w:rsidRDefault="00A92D16">
      <w:pPr>
        <w:pStyle w:val="Padro"/>
        <w:spacing w:before="120" w:after="120" w:line="360" w:lineRule="atLeast"/>
        <w:jc w:val="center"/>
        <w:rPr>
          <w:rFonts w:cs="Times New Roman"/>
          <w:b/>
        </w:rPr>
      </w:pPr>
    </w:p>
    <w:p w:rsidR="00A92D16" w:rsidRDefault="00A92D16">
      <w:pPr>
        <w:pStyle w:val="Padro"/>
        <w:spacing w:before="120" w:after="120" w:line="360" w:lineRule="atLeast"/>
        <w:jc w:val="center"/>
        <w:rPr>
          <w:rFonts w:cs="Times New Roman"/>
          <w:b/>
        </w:rPr>
      </w:pPr>
    </w:p>
    <w:p w:rsidR="006F2316" w:rsidRDefault="006F2316" w:rsidP="006F2316">
      <w:pPr>
        <w:pStyle w:val="Padro"/>
        <w:spacing w:before="120" w:after="120" w:line="360" w:lineRule="atLeast"/>
        <w:jc w:val="center"/>
      </w:pPr>
      <w:r>
        <w:rPr>
          <w:rFonts w:cs="Times New Roman"/>
          <w:b/>
        </w:rPr>
        <w:t>Thais Alves Candido</w:t>
      </w:r>
    </w:p>
    <w:p w:rsidR="00A92D16" w:rsidRDefault="00A92D16" w:rsidP="006F2316">
      <w:pPr>
        <w:pStyle w:val="Padro"/>
        <w:spacing w:before="120" w:after="120" w:line="360" w:lineRule="atLeast"/>
        <w:rPr>
          <w:rFonts w:cs="Times New Roman"/>
          <w:b/>
        </w:rPr>
      </w:pPr>
    </w:p>
    <w:p w:rsidR="00A92D16" w:rsidRDefault="00A92D16">
      <w:pPr>
        <w:pStyle w:val="Padro"/>
        <w:spacing w:before="120" w:after="120" w:line="360" w:lineRule="atLeast"/>
        <w:jc w:val="center"/>
        <w:rPr>
          <w:rFonts w:cs="Times New Roman"/>
          <w:b/>
        </w:rPr>
      </w:pPr>
    </w:p>
    <w:p w:rsidR="00A92D16" w:rsidRDefault="00A92D16">
      <w:pPr>
        <w:pStyle w:val="Padro"/>
        <w:spacing w:before="120" w:after="120" w:line="360" w:lineRule="atLeast"/>
        <w:jc w:val="center"/>
        <w:rPr>
          <w:rFonts w:cs="Times New Roman"/>
          <w:b/>
        </w:rPr>
      </w:pPr>
    </w:p>
    <w:p w:rsidR="00A92D16" w:rsidRDefault="00A92D16">
      <w:pPr>
        <w:pStyle w:val="Padro"/>
        <w:spacing w:before="120" w:after="120" w:line="360" w:lineRule="atLeast"/>
        <w:jc w:val="center"/>
        <w:rPr>
          <w:rFonts w:cs="Times New Roman"/>
          <w:b/>
        </w:rPr>
      </w:pPr>
    </w:p>
    <w:p w:rsidR="00A92D16" w:rsidRDefault="00A92D16">
      <w:pPr>
        <w:pStyle w:val="Padro"/>
        <w:spacing w:before="120" w:after="120" w:line="360" w:lineRule="atLeast"/>
        <w:jc w:val="center"/>
        <w:rPr>
          <w:rFonts w:cs="Times New Roman"/>
          <w:b/>
        </w:rPr>
      </w:pPr>
    </w:p>
    <w:p w:rsidR="00A92D16" w:rsidRDefault="00A92D16">
      <w:pPr>
        <w:pStyle w:val="Padro"/>
        <w:spacing w:before="120" w:after="120" w:line="360" w:lineRule="atLeast"/>
        <w:jc w:val="center"/>
        <w:rPr>
          <w:rFonts w:cs="Times New Roman"/>
          <w:b/>
        </w:rPr>
      </w:pPr>
    </w:p>
    <w:p w:rsidR="00A92D16" w:rsidRDefault="00A92D16" w:rsidP="00A92D16">
      <w:pPr>
        <w:pStyle w:val="Padro"/>
        <w:spacing w:before="120" w:after="120" w:line="360" w:lineRule="atLeast"/>
        <w:jc w:val="both"/>
        <w:rPr>
          <w:rFonts w:cs="Times New Roman"/>
          <w:b/>
        </w:rPr>
      </w:pPr>
    </w:p>
    <w:p w:rsidR="00A92D16" w:rsidRDefault="00A92D16" w:rsidP="00A92D16">
      <w:pPr>
        <w:pStyle w:val="Padro"/>
        <w:jc w:val="both"/>
      </w:pPr>
      <w:r>
        <w:rPr>
          <w:rFonts w:cs="Times New Roman"/>
          <w:b/>
        </w:rPr>
        <w:tab/>
      </w:r>
      <w:r>
        <w:rPr>
          <w:rFonts w:cs="Times New Roman"/>
          <w:b/>
        </w:rPr>
        <w:tab/>
      </w:r>
      <w:r>
        <w:rPr>
          <w:b/>
        </w:rPr>
        <w:t>Efeitos das técnicas de eletroestimulação do nervo tibial e parasacral em mulheres com bexiga neurogênica hiperativa pós AVC</w:t>
      </w:r>
      <w:r w:rsidR="005C2F28">
        <w:rPr>
          <w:b/>
        </w:rPr>
        <w:t>: Ensaio Clinico Randomizado</w:t>
      </w:r>
    </w:p>
    <w:p w:rsidR="00A92D16" w:rsidRDefault="00A92D16" w:rsidP="00A92D16">
      <w:pPr>
        <w:pStyle w:val="Padro"/>
        <w:tabs>
          <w:tab w:val="left" w:pos="3210"/>
        </w:tabs>
        <w:spacing w:before="120" w:after="120" w:line="360" w:lineRule="atLeast"/>
        <w:rPr>
          <w:rFonts w:cs="Times New Roman"/>
          <w:b/>
        </w:rPr>
      </w:pPr>
    </w:p>
    <w:p w:rsidR="00A92D16" w:rsidRDefault="00A92D16">
      <w:pPr>
        <w:pStyle w:val="Padro"/>
        <w:spacing w:before="120" w:after="120" w:line="360" w:lineRule="atLeast"/>
        <w:jc w:val="center"/>
        <w:rPr>
          <w:rFonts w:cs="Times New Roman"/>
          <w:b/>
        </w:rPr>
      </w:pPr>
    </w:p>
    <w:p w:rsidR="00A92D16" w:rsidRDefault="00A92D16">
      <w:pPr>
        <w:pStyle w:val="Padro"/>
        <w:spacing w:before="120" w:after="120" w:line="360" w:lineRule="atLeast"/>
        <w:jc w:val="center"/>
        <w:rPr>
          <w:rFonts w:cs="Times New Roman"/>
          <w:b/>
        </w:rPr>
      </w:pPr>
    </w:p>
    <w:p w:rsidR="00A92D16" w:rsidRDefault="00A92D16">
      <w:pPr>
        <w:pStyle w:val="Padro"/>
        <w:spacing w:before="120" w:after="120" w:line="360" w:lineRule="atLeast"/>
        <w:jc w:val="center"/>
        <w:rPr>
          <w:rFonts w:cs="Times New Roman"/>
          <w:b/>
        </w:rPr>
      </w:pPr>
    </w:p>
    <w:p w:rsidR="00A92D16" w:rsidRDefault="00A92D16">
      <w:pPr>
        <w:pStyle w:val="Padro"/>
        <w:spacing w:before="120" w:after="120" w:line="360" w:lineRule="atLeast"/>
        <w:jc w:val="center"/>
        <w:rPr>
          <w:rFonts w:cs="Times New Roman"/>
          <w:b/>
        </w:rPr>
      </w:pPr>
    </w:p>
    <w:p w:rsidR="00A92D16" w:rsidRDefault="00A92D16">
      <w:pPr>
        <w:pStyle w:val="Padro"/>
        <w:spacing w:before="120" w:after="120" w:line="360" w:lineRule="atLeast"/>
        <w:jc w:val="center"/>
        <w:rPr>
          <w:rFonts w:cs="Times New Roman"/>
          <w:b/>
        </w:rPr>
      </w:pPr>
    </w:p>
    <w:p w:rsidR="00A92D16" w:rsidRDefault="00A92D16">
      <w:pPr>
        <w:pStyle w:val="Padro"/>
        <w:spacing w:before="120" w:after="120" w:line="360" w:lineRule="atLeast"/>
        <w:jc w:val="center"/>
        <w:rPr>
          <w:rFonts w:cs="Times New Roman"/>
          <w:b/>
        </w:rPr>
      </w:pPr>
    </w:p>
    <w:p w:rsidR="00A92D16" w:rsidRDefault="00A92D16">
      <w:pPr>
        <w:pStyle w:val="Padro"/>
        <w:spacing w:before="120" w:after="120" w:line="360" w:lineRule="atLeast"/>
        <w:jc w:val="center"/>
        <w:rPr>
          <w:rFonts w:cs="Times New Roman"/>
          <w:b/>
        </w:rPr>
      </w:pPr>
    </w:p>
    <w:p w:rsidR="00A92D16" w:rsidRDefault="00A92D16">
      <w:pPr>
        <w:pStyle w:val="Padro"/>
        <w:spacing w:before="120" w:after="120" w:line="360" w:lineRule="atLeast"/>
        <w:jc w:val="center"/>
        <w:rPr>
          <w:rFonts w:cs="Times New Roman"/>
          <w:b/>
        </w:rPr>
      </w:pPr>
    </w:p>
    <w:p w:rsidR="00A92D16" w:rsidRDefault="00A92D16">
      <w:pPr>
        <w:pStyle w:val="Padro"/>
        <w:spacing w:before="120" w:after="120" w:line="360" w:lineRule="atLeast"/>
        <w:jc w:val="center"/>
        <w:rPr>
          <w:rFonts w:cs="Times New Roman"/>
          <w:b/>
        </w:rPr>
      </w:pPr>
    </w:p>
    <w:p w:rsidR="00A92D16" w:rsidRDefault="00A92D16">
      <w:pPr>
        <w:pStyle w:val="Padro"/>
        <w:spacing w:before="120" w:after="120" w:line="360" w:lineRule="atLeast"/>
        <w:jc w:val="center"/>
        <w:rPr>
          <w:rFonts w:cs="Times New Roman"/>
          <w:b/>
        </w:rPr>
      </w:pPr>
    </w:p>
    <w:p w:rsidR="00A92D16" w:rsidRDefault="00A92D16">
      <w:pPr>
        <w:pStyle w:val="Padro"/>
        <w:spacing w:before="120" w:after="120" w:line="360" w:lineRule="atLeast"/>
        <w:jc w:val="center"/>
        <w:rPr>
          <w:rFonts w:cs="Times New Roman"/>
          <w:b/>
        </w:rPr>
      </w:pPr>
    </w:p>
    <w:p w:rsidR="00A92D16" w:rsidRDefault="00A92D16" w:rsidP="00A92D16">
      <w:pPr>
        <w:pStyle w:val="Padro"/>
        <w:spacing w:before="120" w:after="120" w:line="360" w:lineRule="atLeast"/>
        <w:jc w:val="center"/>
      </w:pPr>
      <w:r>
        <w:rPr>
          <w:rFonts w:cs="Times New Roman"/>
          <w:b/>
        </w:rPr>
        <w:t>UBERLÂNDIA</w:t>
      </w:r>
    </w:p>
    <w:p w:rsidR="00A92D16" w:rsidRDefault="00A92D16" w:rsidP="00A92D16">
      <w:pPr>
        <w:pStyle w:val="Padro"/>
        <w:spacing w:before="120" w:after="120" w:line="360" w:lineRule="atLeast"/>
        <w:jc w:val="center"/>
      </w:pPr>
      <w:r>
        <w:rPr>
          <w:rFonts w:cs="Times New Roman"/>
          <w:b/>
        </w:rPr>
        <w:t>2018</w:t>
      </w:r>
    </w:p>
    <w:p w:rsidR="006F2316" w:rsidRDefault="006F2316" w:rsidP="006F2316">
      <w:pPr>
        <w:pStyle w:val="Padro"/>
        <w:spacing w:before="120" w:after="120" w:line="360" w:lineRule="atLeast"/>
        <w:jc w:val="center"/>
      </w:pPr>
      <w:r>
        <w:rPr>
          <w:rFonts w:cs="Times New Roman"/>
          <w:b/>
        </w:rPr>
        <w:lastRenderedPageBreak/>
        <w:t>THAIS ALVES CANDIDO</w:t>
      </w:r>
    </w:p>
    <w:p w:rsidR="00B87B22" w:rsidRDefault="00B87B22">
      <w:pPr>
        <w:pStyle w:val="Padro"/>
        <w:spacing w:before="120" w:after="120" w:line="360" w:lineRule="atLeast"/>
        <w:jc w:val="center"/>
      </w:pPr>
    </w:p>
    <w:p w:rsidR="00B87B22" w:rsidRDefault="00B87B22">
      <w:pPr>
        <w:pStyle w:val="Padro"/>
        <w:spacing w:before="120" w:after="120" w:line="360" w:lineRule="atLeast"/>
        <w:jc w:val="center"/>
      </w:pPr>
    </w:p>
    <w:p w:rsidR="00B87B22" w:rsidRDefault="00B87B22">
      <w:pPr>
        <w:pStyle w:val="Padro"/>
        <w:spacing w:before="120" w:after="120" w:line="360" w:lineRule="atLeast"/>
        <w:jc w:val="both"/>
      </w:pPr>
    </w:p>
    <w:p w:rsidR="00B87B22" w:rsidRDefault="00B87B22">
      <w:pPr>
        <w:pStyle w:val="Padro"/>
        <w:spacing w:before="120" w:after="120" w:line="360" w:lineRule="atLeast"/>
        <w:jc w:val="both"/>
      </w:pPr>
    </w:p>
    <w:p w:rsidR="00B87B22" w:rsidRDefault="00B87B22">
      <w:pPr>
        <w:pStyle w:val="Padro"/>
        <w:spacing w:before="120" w:after="120" w:line="360" w:lineRule="atLeast"/>
        <w:jc w:val="both"/>
      </w:pPr>
    </w:p>
    <w:p w:rsidR="00B87B22" w:rsidRDefault="00B87B22">
      <w:pPr>
        <w:pStyle w:val="Padro"/>
        <w:spacing w:before="120" w:after="120" w:line="360" w:lineRule="atLeast"/>
        <w:jc w:val="both"/>
      </w:pPr>
    </w:p>
    <w:p w:rsidR="00B87B22" w:rsidRDefault="00B87B22">
      <w:pPr>
        <w:pStyle w:val="Padro"/>
        <w:spacing w:before="120" w:after="120" w:line="360" w:lineRule="atLeast"/>
        <w:jc w:val="both"/>
      </w:pPr>
    </w:p>
    <w:p w:rsidR="00B87B22" w:rsidRDefault="00B87B22">
      <w:pPr>
        <w:pStyle w:val="Padro"/>
        <w:spacing w:before="120" w:after="120" w:line="360" w:lineRule="atLeast"/>
        <w:jc w:val="both"/>
      </w:pPr>
    </w:p>
    <w:p w:rsidR="00B87B22" w:rsidRDefault="00B87B22">
      <w:pPr>
        <w:pStyle w:val="Padro"/>
        <w:spacing w:before="120" w:after="120" w:line="360" w:lineRule="atLeast"/>
        <w:jc w:val="both"/>
      </w:pPr>
    </w:p>
    <w:p w:rsidR="00427D2E" w:rsidRDefault="00427D2E">
      <w:pPr>
        <w:pStyle w:val="Padro"/>
        <w:spacing w:before="120" w:after="120" w:line="360" w:lineRule="atLeast"/>
        <w:jc w:val="both"/>
      </w:pPr>
    </w:p>
    <w:p w:rsidR="00B87B22" w:rsidRDefault="003161AD">
      <w:pPr>
        <w:pStyle w:val="Padro"/>
        <w:jc w:val="center"/>
      </w:pPr>
      <w:r>
        <w:rPr>
          <w:b/>
        </w:rPr>
        <w:t>Efeitos das técnicas de eletroestimulação do nervo tibial e parasacral em mulheres com bexiga neurogênica hiperativa pós AVC</w:t>
      </w:r>
    </w:p>
    <w:p w:rsidR="00B87B22" w:rsidRDefault="00B87B22">
      <w:pPr>
        <w:pStyle w:val="Padro"/>
        <w:spacing w:before="120" w:after="120" w:line="360" w:lineRule="atLeast"/>
        <w:jc w:val="both"/>
      </w:pPr>
    </w:p>
    <w:p w:rsidR="00B87B22" w:rsidRDefault="00B87B22">
      <w:pPr>
        <w:pStyle w:val="Padro"/>
        <w:spacing w:before="120" w:after="120" w:line="360" w:lineRule="atLeast"/>
        <w:jc w:val="both"/>
      </w:pPr>
    </w:p>
    <w:p w:rsidR="00B87B22" w:rsidRDefault="00B87B22">
      <w:pPr>
        <w:pStyle w:val="Padro"/>
        <w:spacing w:before="120" w:after="120" w:line="360" w:lineRule="atLeast"/>
        <w:jc w:val="both"/>
      </w:pPr>
    </w:p>
    <w:p w:rsidR="00B87B22" w:rsidRDefault="003161AD" w:rsidP="00427D2E">
      <w:pPr>
        <w:pStyle w:val="Padro"/>
        <w:tabs>
          <w:tab w:val="left" w:pos="5505"/>
        </w:tabs>
        <w:spacing w:before="120" w:after="120" w:line="360" w:lineRule="atLeast"/>
        <w:jc w:val="both"/>
      </w:pPr>
      <w:r>
        <w:rPr>
          <w:rFonts w:cs="Times New Roman"/>
          <w:b/>
        </w:rPr>
        <w:tab/>
      </w:r>
      <w:r w:rsidR="00427D2E">
        <w:rPr>
          <w:rFonts w:cs="Times New Roman"/>
          <w:b/>
        </w:rPr>
        <w:tab/>
      </w:r>
    </w:p>
    <w:p w:rsidR="00B87B22" w:rsidRDefault="003161AD">
      <w:pPr>
        <w:pStyle w:val="Padro"/>
        <w:spacing w:before="120" w:after="120" w:line="360" w:lineRule="atLeast"/>
        <w:jc w:val="right"/>
      </w:pPr>
      <w:r>
        <w:rPr>
          <w:rFonts w:cs="Times New Roman"/>
          <w:b/>
        </w:rPr>
        <w:t xml:space="preserve">                                            Orientador: Prof.ª Dra. Vanessa Pereira                                                                           Baldon – UFU</w:t>
      </w:r>
    </w:p>
    <w:p w:rsidR="00B87B22" w:rsidRDefault="003161AD">
      <w:pPr>
        <w:pStyle w:val="Padro"/>
        <w:spacing w:before="120" w:after="120" w:line="360" w:lineRule="atLeast"/>
        <w:jc w:val="both"/>
      </w:pPr>
      <w:r>
        <w:rPr>
          <w:rFonts w:cs="Times New Roman"/>
          <w:b/>
        </w:rPr>
        <w:t xml:space="preserve">                                                                                                                                                           </w:t>
      </w:r>
    </w:p>
    <w:p w:rsidR="00B87B22" w:rsidRDefault="00B87B22">
      <w:pPr>
        <w:pStyle w:val="Padro"/>
        <w:spacing w:before="120" w:after="120" w:line="360" w:lineRule="atLeast"/>
        <w:jc w:val="both"/>
      </w:pPr>
    </w:p>
    <w:p w:rsidR="00B87B22" w:rsidRDefault="00B87B22">
      <w:pPr>
        <w:pStyle w:val="Padro"/>
        <w:spacing w:before="120" w:after="120" w:line="360" w:lineRule="atLeast"/>
        <w:jc w:val="both"/>
      </w:pPr>
    </w:p>
    <w:p w:rsidR="00B87B22" w:rsidRDefault="00B87B22">
      <w:pPr>
        <w:pStyle w:val="Padro"/>
        <w:spacing w:before="120" w:after="120" w:line="360" w:lineRule="atLeast"/>
        <w:jc w:val="both"/>
      </w:pPr>
    </w:p>
    <w:p w:rsidR="00A92D16" w:rsidRDefault="00A92D16">
      <w:pPr>
        <w:pStyle w:val="Padro"/>
        <w:spacing w:before="120" w:after="120" w:line="360" w:lineRule="atLeast"/>
        <w:jc w:val="both"/>
      </w:pPr>
    </w:p>
    <w:p w:rsidR="00A92D16" w:rsidRDefault="00A92D16">
      <w:pPr>
        <w:pStyle w:val="Padro"/>
        <w:spacing w:before="120" w:after="120" w:line="360" w:lineRule="atLeast"/>
        <w:jc w:val="both"/>
      </w:pPr>
    </w:p>
    <w:p w:rsidR="00A92D16" w:rsidRDefault="00A92D16">
      <w:pPr>
        <w:pStyle w:val="Padro"/>
        <w:spacing w:before="120" w:after="120" w:line="360" w:lineRule="atLeast"/>
        <w:jc w:val="both"/>
      </w:pPr>
    </w:p>
    <w:p w:rsidR="00B87B22" w:rsidRDefault="00B87B22">
      <w:pPr>
        <w:pStyle w:val="Padro"/>
        <w:spacing w:before="120" w:after="120" w:line="360" w:lineRule="atLeast"/>
        <w:jc w:val="both"/>
      </w:pPr>
    </w:p>
    <w:p w:rsidR="00B87B22" w:rsidRDefault="003161AD">
      <w:pPr>
        <w:pStyle w:val="Padro"/>
        <w:spacing w:before="120" w:after="120" w:line="360" w:lineRule="atLeast"/>
        <w:jc w:val="center"/>
      </w:pPr>
      <w:r>
        <w:rPr>
          <w:rFonts w:cs="Times New Roman"/>
          <w:b/>
        </w:rPr>
        <w:t>UBERLÂNDIA</w:t>
      </w:r>
    </w:p>
    <w:p w:rsidR="00B87B22" w:rsidRDefault="003161AD">
      <w:pPr>
        <w:pStyle w:val="Padro"/>
        <w:spacing w:before="120" w:after="120" w:line="360" w:lineRule="atLeast"/>
        <w:jc w:val="center"/>
      </w:pPr>
      <w:r>
        <w:rPr>
          <w:rFonts w:cs="Times New Roman"/>
          <w:b/>
        </w:rPr>
        <w:t>2018</w:t>
      </w:r>
    </w:p>
    <w:p w:rsidR="00B87B22" w:rsidRDefault="00B87B22">
      <w:pPr>
        <w:pStyle w:val="Padro"/>
        <w:spacing w:before="120" w:after="120" w:line="360" w:lineRule="atLeast"/>
        <w:jc w:val="center"/>
      </w:pPr>
    </w:p>
    <w:p w:rsidR="00B87B22" w:rsidRDefault="003161AD">
      <w:pPr>
        <w:pStyle w:val="Padro"/>
        <w:spacing w:before="120" w:after="120" w:line="360" w:lineRule="atLeast"/>
        <w:jc w:val="both"/>
        <w:rPr>
          <w:rFonts w:cs="Times New Roman"/>
          <w:b/>
        </w:rPr>
      </w:pPr>
      <w:r>
        <w:rPr>
          <w:rFonts w:cs="Times New Roman"/>
          <w:b/>
        </w:rPr>
        <w:lastRenderedPageBreak/>
        <w:t>SUMÁRIO</w:t>
      </w:r>
    </w:p>
    <w:p w:rsidR="00293815" w:rsidRDefault="00293815">
      <w:pPr>
        <w:pStyle w:val="Padro"/>
        <w:spacing w:before="120" w:after="120" w:line="360" w:lineRule="atLeast"/>
        <w:jc w:val="both"/>
        <w:rPr>
          <w:rFonts w:cs="Times New Roman"/>
          <w:b/>
        </w:rPr>
      </w:pPr>
    </w:p>
    <w:p w:rsidR="00293815" w:rsidRDefault="00293815">
      <w:pPr>
        <w:pStyle w:val="Padro"/>
        <w:spacing w:before="120" w:after="120" w:line="360" w:lineRule="atLeast"/>
        <w:jc w:val="both"/>
      </w:pPr>
    </w:p>
    <w:p w:rsidR="009612BC" w:rsidRDefault="003161AD">
      <w:pPr>
        <w:pStyle w:val="Padro"/>
        <w:spacing w:before="120" w:after="120" w:line="360" w:lineRule="atLeast"/>
        <w:jc w:val="both"/>
        <w:rPr>
          <w:rFonts w:cs="Times New Roman"/>
          <w:b/>
        </w:rPr>
      </w:pPr>
      <w:r>
        <w:rPr>
          <w:rFonts w:cs="Times New Roman"/>
          <w:b/>
        </w:rPr>
        <w:t xml:space="preserve">1- </w:t>
      </w:r>
      <w:r w:rsidR="009612BC">
        <w:rPr>
          <w:rFonts w:cs="Times New Roman"/>
          <w:b/>
        </w:rPr>
        <w:t>RESUMO -------------------------------------------------------------------------------------------------</w:t>
      </w:r>
      <w:r w:rsidR="009612BC" w:rsidRPr="009612BC">
        <w:rPr>
          <w:rFonts w:cs="Times New Roman"/>
        </w:rPr>
        <w:t>4</w:t>
      </w:r>
    </w:p>
    <w:p w:rsidR="00B87B22" w:rsidRPr="00FF080A" w:rsidRDefault="009612BC">
      <w:pPr>
        <w:pStyle w:val="Padro"/>
        <w:spacing w:before="120" w:after="120" w:line="360" w:lineRule="atLeast"/>
        <w:jc w:val="both"/>
        <w:rPr>
          <w:rFonts w:cs="Times New Roman"/>
          <w:b/>
        </w:rPr>
      </w:pPr>
      <w:r>
        <w:rPr>
          <w:rFonts w:cs="Times New Roman"/>
          <w:b/>
        </w:rPr>
        <w:t xml:space="preserve">2- </w:t>
      </w:r>
      <w:r w:rsidR="003161AD">
        <w:rPr>
          <w:rFonts w:cs="Times New Roman"/>
          <w:b/>
        </w:rPr>
        <w:t>INTRODUÇÃO</w:t>
      </w:r>
      <w:r w:rsidR="003161AD">
        <w:rPr>
          <w:rFonts w:cs="Times New Roman"/>
          <w:b/>
        </w:rPr>
        <w:tab/>
        <w:t>---------------------------------------------------------</w:t>
      </w:r>
      <w:r w:rsidR="00727B78">
        <w:rPr>
          <w:rFonts w:cs="Times New Roman"/>
          <w:b/>
        </w:rPr>
        <w:t xml:space="preserve">------------------------------ </w:t>
      </w:r>
      <w:r w:rsidR="002A7E3A">
        <w:rPr>
          <w:rFonts w:cs="Times New Roman"/>
        </w:rPr>
        <w:t>5</w:t>
      </w:r>
    </w:p>
    <w:p w:rsidR="00B87B22" w:rsidRDefault="002A7E3A">
      <w:pPr>
        <w:pStyle w:val="Padro"/>
        <w:spacing w:before="120" w:after="120" w:line="360" w:lineRule="atLeast"/>
        <w:jc w:val="both"/>
      </w:pPr>
      <w:r>
        <w:rPr>
          <w:rFonts w:cs="Times New Roman"/>
          <w:b/>
        </w:rPr>
        <w:t>3</w:t>
      </w:r>
      <w:r w:rsidR="003161AD">
        <w:rPr>
          <w:rFonts w:cs="Times New Roman"/>
          <w:b/>
        </w:rPr>
        <w:t>- JUSTIFICATIVA ---------------------------------------------------------</w:t>
      </w:r>
      <w:r>
        <w:rPr>
          <w:rFonts w:cs="Times New Roman"/>
          <w:b/>
        </w:rPr>
        <w:t xml:space="preserve">------------------------------ </w:t>
      </w:r>
      <w:r w:rsidRPr="002A7E3A">
        <w:rPr>
          <w:rFonts w:cs="Times New Roman"/>
        </w:rPr>
        <w:t>8</w:t>
      </w:r>
    </w:p>
    <w:p w:rsidR="00B87B22" w:rsidRDefault="002A7E3A">
      <w:pPr>
        <w:pStyle w:val="Padro"/>
        <w:spacing w:before="120" w:after="120" w:line="360" w:lineRule="atLeast"/>
        <w:jc w:val="both"/>
      </w:pPr>
      <w:r>
        <w:rPr>
          <w:rFonts w:cs="Times New Roman"/>
          <w:b/>
        </w:rPr>
        <w:t>4</w:t>
      </w:r>
      <w:r w:rsidR="003161AD">
        <w:rPr>
          <w:rFonts w:cs="Times New Roman"/>
          <w:b/>
        </w:rPr>
        <w:t>- OBJETIVOS ---------------------------------------------------------------</w:t>
      </w:r>
      <w:r w:rsidR="00727B78">
        <w:rPr>
          <w:rFonts w:cs="Times New Roman"/>
          <w:b/>
        </w:rPr>
        <w:t xml:space="preserve">------------------------------ </w:t>
      </w:r>
      <w:r w:rsidRPr="002A7E3A">
        <w:rPr>
          <w:rFonts w:cs="Times New Roman"/>
        </w:rPr>
        <w:t>8</w:t>
      </w:r>
    </w:p>
    <w:p w:rsidR="00B87B22" w:rsidRDefault="003161AD" w:rsidP="002A7E3A">
      <w:pPr>
        <w:pStyle w:val="Padro"/>
        <w:numPr>
          <w:ilvl w:val="1"/>
          <w:numId w:val="11"/>
        </w:numPr>
        <w:spacing w:before="120" w:after="120" w:line="360" w:lineRule="atLeast"/>
        <w:jc w:val="both"/>
      </w:pPr>
      <w:r>
        <w:rPr>
          <w:rFonts w:cs="Times New Roman"/>
          <w:b/>
        </w:rPr>
        <w:t>Objetivo Geral ------------------------------------------------------------</w:t>
      </w:r>
      <w:r w:rsidR="002A7E3A">
        <w:rPr>
          <w:rFonts w:cs="Times New Roman"/>
          <w:b/>
        </w:rPr>
        <w:t xml:space="preserve">------------------------------ </w:t>
      </w:r>
      <w:r w:rsidR="002A7E3A" w:rsidRPr="002A7E3A">
        <w:rPr>
          <w:rFonts w:cs="Times New Roman"/>
        </w:rPr>
        <w:t>8</w:t>
      </w:r>
    </w:p>
    <w:p w:rsidR="009979FD" w:rsidRDefault="002A7E3A" w:rsidP="009979FD">
      <w:pPr>
        <w:pStyle w:val="Padro"/>
        <w:spacing w:before="120" w:after="120" w:line="360" w:lineRule="atLeast"/>
        <w:jc w:val="both"/>
        <w:rPr>
          <w:rFonts w:cs="Times New Roman"/>
          <w:b/>
        </w:rPr>
      </w:pPr>
      <w:r>
        <w:rPr>
          <w:rFonts w:cs="Times New Roman"/>
          <w:b/>
        </w:rPr>
        <w:t>4.2</w:t>
      </w:r>
      <w:r w:rsidR="003161AD">
        <w:rPr>
          <w:rFonts w:cs="Times New Roman"/>
          <w:b/>
        </w:rPr>
        <w:t xml:space="preserve"> Objetivos Específicos ----------------------------------------------------</w:t>
      </w:r>
      <w:r>
        <w:rPr>
          <w:rFonts w:cs="Times New Roman"/>
          <w:b/>
        </w:rPr>
        <w:t xml:space="preserve">------------------------------ </w:t>
      </w:r>
      <w:r w:rsidRPr="002A7E3A">
        <w:rPr>
          <w:rFonts w:cs="Times New Roman"/>
        </w:rPr>
        <w:t>8</w:t>
      </w:r>
    </w:p>
    <w:p w:rsidR="009612BC" w:rsidRDefault="002A7E3A">
      <w:pPr>
        <w:pStyle w:val="Padro"/>
        <w:spacing w:before="120" w:after="120" w:line="360" w:lineRule="atLeast"/>
        <w:jc w:val="both"/>
      </w:pPr>
      <w:r>
        <w:rPr>
          <w:rFonts w:cs="Times New Roman"/>
          <w:b/>
        </w:rPr>
        <w:t>5</w:t>
      </w:r>
      <w:r w:rsidR="009612BC">
        <w:rPr>
          <w:rFonts w:cs="Times New Roman"/>
          <w:b/>
        </w:rPr>
        <w:t xml:space="preserve">- </w:t>
      </w:r>
      <w:r w:rsidR="009979FD" w:rsidRPr="00257FC3">
        <w:rPr>
          <w:rFonts w:cs="Times New Roman"/>
          <w:b/>
        </w:rPr>
        <w:t>HIPÓTESE DO ESTUDO</w:t>
      </w:r>
      <w:r w:rsidR="009979FD">
        <w:rPr>
          <w:rFonts w:cs="Times New Roman"/>
          <w:b/>
        </w:rPr>
        <w:t xml:space="preserve"> </w:t>
      </w:r>
      <w:r w:rsidR="009612BC">
        <w:rPr>
          <w:rFonts w:cs="Times New Roman"/>
          <w:b/>
        </w:rPr>
        <w:t>-----------------------------------------------------------------------------</w:t>
      </w:r>
      <w:r w:rsidRPr="002A7E3A">
        <w:rPr>
          <w:rFonts w:cs="Times New Roman"/>
        </w:rPr>
        <w:t>9</w:t>
      </w:r>
    </w:p>
    <w:p w:rsidR="00B87B22" w:rsidRDefault="002A7E3A">
      <w:pPr>
        <w:pStyle w:val="Padro"/>
        <w:spacing w:before="120" w:after="120" w:line="360" w:lineRule="atLeast"/>
        <w:jc w:val="both"/>
      </w:pPr>
      <w:r>
        <w:rPr>
          <w:rFonts w:cs="Times New Roman"/>
          <w:b/>
        </w:rPr>
        <w:t>6</w:t>
      </w:r>
      <w:r w:rsidR="003161AD">
        <w:rPr>
          <w:rFonts w:cs="Times New Roman"/>
          <w:b/>
        </w:rPr>
        <w:t>- MÉTODOLOGIA----------------------------------------------------------------------------</w:t>
      </w:r>
      <w:r w:rsidR="00727B78">
        <w:rPr>
          <w:rFonts w:cs="Times New Roman"/>
          <w:b/>
        </w:rPr>
        <w:t xml:space="preserve">------------ </w:t>
      </w:r>
      <w:r>
        <w:rPr>
          <w:rFonts w:cs="Times New Roman"/>
        </w:rPr>
        <w:t>9</w:t>
      </w:r>
    </w:p>
    <w:p w:rsidR="00B87B22" w:rsidRDefault="002A7E3A">
      <w:pPr>
        <w:pStyle w:val="Padro"/>
        <w:spacing w:before="120" w:after="120" w:line="360" w:lineRule="atLeast"/>
        <w:jc w:val="both"/>
      </w:pPr>
      <w:r>
        <w:rPr>
          <w:rFonts w:cs="Times New Roman"/>
          <w:b/>
        </w:rPr>
        <w:t>6</w:t>
      </w:r>
      <w:r w:rsidR="003161AD">
        <w:rPr>
          <w:rFonts w:cs="Times New Roman"/>
          <w:b/>
        </w:rPr>
        <w:t>.1 - Tipo de Estudo -----------------------------------------------------------</w:t>
      </w:r>
      <w:r w:rsidR="00727B78">
        <w:rPr>
          <w:rFonts w:cs="Times New Roman"/>
          <w:b/>
        </w:rPr>
        <w:t>------------------</w:t>
      </w:r>
      <w:r>
        <w:rPr>
          <w:rFonts w:cs="Times New Roman"/>
          <w:b/>
        </w:rPr>
        <w:t xml:space="preserve">------------ </w:t>
      </w:r>
      <w:r w:rsidRPr="002A7E3A">
        <w:rPr>
          <w:rFonts w:cs="Times New Roman"/>
        </w:rPr>
        <w:t>9</w:t>
      </w:r>
    </w:p>
    <w:p w:rsidR="00B87B22" w:rsidRDefault="002A7E3A">
      <w:pPr>
        <w:pStyle w:val="Padro"/>
        <w:spacing w:before="120" w:after="120" w:line="360" w:lineRule="atLeast"/>
        <w:jc w:val="both"/>
      </w:pPr>
      <w:r>
        <w:rPr>
          <w:rFonts w:cs="Times New Roman"/>
          <w:b/>
        </w:rPr>
        <w:t>6</w:t>
      </w:r>
      <w:r w:rsidR="003161AD">
        <w:rPr>
          <w:rFonts w:cs="Times New Roman"/>
          <w:b/>
        </w:rPr>
        <w:t>.2 – População Estudo -------------------------------------------------------</w:t>
      </w:r>
      <w:r w:rsidR="00727B78">
        <w:rPr>
          <w:rFonts w:cs="Times New Roman"/>
          <w:b/>
        </w:rPr>
        <w:t xml:space="preserve">------------------------------ </w:t>
      </w:r>
      <w:r w:rsidRPr="002A7E3A">
        <w:rPr>
          <w:rFonts w:cs="Times New Roman"/>
        </w:rPr>
        <w:t>9</w:t>
      </w:r>
    </w:p>
    <w:p w:rsidR="00B87B22" w:rsidRDefault="002A7E3A">
      <w:pPr>
        <w:pStyle w:val="Padro"/>
        <w:spacing w:before="120" w:after="120" w:line="360" w:lineRule="atLeast"/>
        <w:jc w:val="both"/>
      </w:pPr>
      <w:r>
        <w:rPr>
          <w:rFonts w:cs="Times New Roman"/>
          <w:b/>
        </w:rPr>
        <w:t>6</w:t>
      </w:r>
      <w:r w:rsidR="003161AD">
        <w:rPr>
          <w:rFonts w:cs="Times New Roman"/>
          <w:b/>
        </w:rPr>
        <w:t>.3 - Critérios de Inclusão ----------------------------------------------------</w:t>
      </w:r>
      <w:r w:rsidR="00727B78">
        <w:rPr>
          <w:rFonts w:cs="Times New Roman"/>
          <w:b/>
        </w:rPr>
        <w:t xml:space="preserve">------------------------------ </w:t>
      </w:r>
      <w:r>
        <w:rPr>
          <w:rFonts w:cs="Times New Roman"/>
        </w:rPr>
        <w:t>9</w:t>
      </w:r>
    </w:p>
    <w:p w:rsidR="00B87B22" w:rsidRDefault="002A7E3A">
      <w:pPr>
        <w:pStyle w:val="Padro"/>
        <w:spacing w:before="120" w:after="120" w:line="360" w:lineRule="atLeast"/>
        <w:jc w:val="both"/>
      </w:pPr>
      <w:r>
        <w:rPr>
          <w:rFonts w:cs="Times New Roman"/>
          <w:b/>
        </w:rPr>
        <w:t>6</w:t>
      </w:r>
      <w:r w:rsidR="003161AD">
        <w:rPr>
          <w:rFonts w:cs="Times New Roman"/>
          <w:b/>
        </w:rPr>
        <w:t>.4 - Critérios de Exclusão ---------------------------------------------------</w:t>
      </w:r>
      <w:r w:rsidR="00727B78">
        <w:rPr>
          <w:rFonts w:cs="Times New Roman"/>
          <w:b/>
        </w:rPr>
        <w:t xml:space="preserve">------------------------------ </w:t>
      </w:r>
      <w:r>
        <w:rPr>
          <w:rFonts w:cs="Times New Roman"/>
        </w:rPr>
        <w:t>10</w:t>
      </w:r>
    </w:p>
    <w:p w:rsidR="00B87B22" w:rsidRPr="002A7E3A" w:rsidRDefault="002A7E3A">
      <w:pPr>
        <w:pStyle w:val="Padro"/>
        <w:spacing w:before="120" w:after="120" w:line="360" w:lineRule="atLeast"/>
        <w:jc w:val="both"/>
      </w:pPr>
      <w:r>
        <w:rPr>
          <w:rFonts w:cs="Times New Roman"/>
          <w:b/>
        </w:rPr>
        <w:t>6</w:t>
      </w:r>
      <w:r w:rsidR="003161AD">
        <w:rPr>
          <w:rFonts w:cs="Times New Roman"/>
          <w:b/>
        </w:rPr>
        <w:t xml:space="preserve">.5 </w:t>
      </w:r>
      <w:r w:rsidR="00826A1C">
        <w:rPr>
          <w:rFonts w:cs="Times New Roman"/>
          <w:b/>
        </w:rPr>
        <w:t>–</w:t>
      </w:r>
      <w:r w:rsidR="003161AD">
        <w:rPr>
          <w:rFonts w:cs="Times New Roman"/>
          <w:b/>
        </w:rPr>
        <w:t xml:space="preserve"> </w:t>
      </w:r>
      <w:r w:rsidR="00727B78">
        <w:rPr>
          <w:rFonts w:cs="Times New Roman"/>
          <w:b/>
        </w:rPr>
        <w:t>Avaliações</w:t>
      </w:r>
      <w:r w:rsidR="00826A1C">
        <w:rPr>
          <w:rFonts w:cs="Times New Roman"/>
          <w:b/>
        </w:rPr>
        <w:t>------------------------</w:t>
      </w:r>
      <w:r w:rsidR="003161AD">
        <w:rPr>
          <w:rFonts w:cs="Times New Roman"/>
          <w:b/>
        </w:rPr>
        <w:t>-----------------------------------------</w:t>
      </w:r>
      <w:r w:rsidR="00727B78">
        <w:rPr>
          <w:rFonts w:cs="Times New Roman"/>
          <w:b/>
        </w:rPr>
        <w:t xml:space="preserve">------------------------------ </w:t>
      </w:r>
      <w:r>
        <w:rPr>
          <w:rFonts w:cs="Times New Roman"/>
        </w:rPr>
        <w:t>10</w:t>
      </w:r>
    </w:p>
    <w:p w:rsidR="00B87B22" w:rsidRDefault="002A7E3A">
      <w:pPr>
        <w:pStyle w:val="Padro"/>
        <w:spacing w:before="120" w:after="120" w:line="360" w:lineRule="atLeast"/>
        <w:jc w:val="both"/>
      </w:pPr>
      <w:r>
        <w:rPr>
          <w:rFonts w:cs="Times New Roman"/>
          <w:b/>
        </w:rPr>
        <w:t>6</w:t>
      </w:r>
      <w:r w:rsidR="003161AD">
        <w:rPr>
          <w:rFonts w:cs="Times New Roman"/>
          <w:b/>
        </w:rPr>
        <w:t xml:space="preserve">.6 – </w:t>
      </w:r>
      <w:r>
        <w:rPr>
          <w:rFonts w:cs="Times New Roman"/>
          <w:b/>
        </w:rPr>
        <w:t>Intervenção ---------------------------------------------------------------------------------------------</w:t>
      </w:r>
      <w:r w:rsidR="0091645B">
        <w:rPr>
          <w:rFonts w:cs="Times New Roman"/>
          <w:b/>
        </w:rPr>
        <w:t xml:space="preserve"> </w:t>
      </w:r>
      <w:r>
        <w:rPr>
          <w:rFonts w:cs="Times New Roman"/>
        </w:rPr>
        <w:t>11</w:t>
      </w:r>
    </w:p>
    <w:p w:rsidR="00B87B22" w:rsidRDefault="002A7E3A">
      <w:pPr>
        <w:pStyle w:val="Padro"/>
        <w:spacing w:before="120" w:after="120" w:line="360" w:lineRule="atLeast"/>
        <w:jc w:val="both"/>
      </w:pPr>
      <w:r>
        <w:rPr>
          <w:rFonts w:cs="Times New Roman"/>
          <w:b/>
        </w:rPr>
        <w:t>6</w:t>
      </w:r>
      <w:r w:rsidR="003161AD">
        <w:rPr>
          <w:rFonts w:cs="Times New Roman"/>
          <w:b/>
        </w:rPr>
        <w:t>.7</w:t>
      </w:r>
      <w:r w:rsidR="003F6DD0">
        <w:rPr>
          <w:rFonts w:cs="Times New Roman"/>
          <w:b/>
        </w:rPr>
        <w:t xml:space="preserve"> -</w:t>
      </w:r>
      <w:r w:rsidR="003161AD">
        <w:rPr>
          <w:rFonts w:cs="Times New Roman"/>
          <w:b/>
        </w:rPr>
        <w:t xml:space="preserve"> </w:t>
      </w:r>
      <w:r w:rsidR="003F6DD0">
        <w:rPr>
          <w:rFonts w:cs="Times New Roman"/>
          <w:b/>
        </w:rPr>
        <w:t>Análise Estatística -</w:t>
      </w:r>
      <w:r w:rsidR="003161AD">
        <w:rPr>
          <w:rFonts w:cs="Times New Roman"/>
          <w:b/>
        </w:rPr>
        <w:t xml:space="preserve">------------------------------------------------------------------------------------ </w:t>
      </w:r>
      <w:r>
        <w:rPr>
          <w:rFonts w:cs="Times New Roman"/>
        </w:rPr>
        <w:t>12</w:t>
      </w:r>
    </w:p>
    <w:p w:rsidR="00B87B22" w:rsidRDefault="002A7E3A">
      <w:pPr>
        <w:pStyle w:val="Padro"/>
        <w:spacing w:before="120" w:after="120" w:line="360" w:lineRule="atLeast"/>
        <w:jc w:val="both"/>
      </w:pPr>
      <w:r>
        <w:rPr>
          <w:rFonts w:cs="Times New Roman"/>
          <w:b/>
        </w:rPr>
        <w:t>7</w:t>
      </w:r>
      <w:r w:rsidR="00427D2E">
        <w:rPr>
          <w:rFonts w:cs="Times New Roman"/>
          <w:b/>
        </w:rPr>
        <w:t xml:space="preserve">- </w:t>
      </w:r>
      <w:r w:rsidR="00471E27" w:rsidRPr="00471E27">
        <w:rPr>
          <w:rFonts w:cs="Times New Roman"/>
          <w:b/>
        </w:rPr>
        <w:t xml:space="preserve">CRITÉRIOS PARA SUSPENDER OU ENCERRAR A PESQUISA </w:t>
      </w:r>
      <w:r w:rsidR="00471E27">
        <w:rPr>
          <w:rFonts w:cs="Times New Roman"/>
          <w:b/>
        </w:rPr>
        <w:t>---------</w:t>
      </w:r>
      <w:r w:rsidR="003161AD">
        <w:rPr>
          <w:rFonts w:cs="Times New Roman"/>
          <w:b/>
        </w:rPr>
        <w:t xml:space="preserve">---------------- </w:t>
      </w:r>
      <w:r w:rsidR="00754B99">
        <w:rPr>
          <w:rFonts w:cs="Times New Roman"/>
        </w:rPr>
        <w:t>12</w:t>
      </w:r>
    </w:p>
    <w:p w:rsidR="00B87B22" w:rsidRDefault="00754B99">
      <w:pPr>
        <w:pStyle w:val="Padro"/>
        <w:spacing w:before="120" w:after="120" w:line="360" w:lineRule="atLeast"/>
        <w:jc w:val="both"/>
      </w:pPr>
      <w:r>
        <w:rPr>
          <w:rFonts w:cs="Times New Roman"/>
          <w:b/>
        </w:rPr>
        <w:t>8</w:t>
      </w:r>
      <w:r w:rsidR="003161AD">
        <w:rPr>
          <w:rFonts w:cs="Times New Roman"/>
          <w:b/>
        </w:rPr>
        <w:t xml:space="preserve">- </w:t>
      </w:r>
      <w:r w:rsidR="00471E27">
        <w:rPr>
          <w:rFonts w:cs="Times New Roman"/>
          <w:b/>
        </w:rPr>
        <w:t>RESULTADOS ESPERADOS-----------------------------------------------</w:t>
      </w:r>
      <w:r w:rsidR="003161AD">
        <w:rPr>
          <w:rFonts w:cs="Times New Roman"/>
          <w:b/>
        </w:rPr>
        <w:t xml:space="preserve">-------------------------- </w:t>
      </w:r>
      <w:r>
        <w:rPr>
          <w:rFonts w:cs="Times New Roman"/>
        </w:rPr>
        <w:t>12</w:t>
      </w:r>
    </w:p>
    <w:p w:rsidR="00B87B22" w:rsidRDefault="00754B99">
      <w:pPr>
        <w:pStyle w:val="Padro"/>
        <w:spacing w:before="120" w:after="120" w:line="360" w:lineRule="atLeast"/>
        <w:jc w:val="both"/>
      </w:pPr>
      <w:r>
        <w:rPr>
          <w:rFonts w:cs="Times New Roman"/>
          <w:b/>
        </w:rPr>
        <w:t xml:space="preserve">9 </w:t>
      </w:r>
      <w:r w:rsidR="003161AD">
        <w:rPr>
          <w:rFonts w:cs="Times New Roman"/>
          <w:b/>
        </w:rPr>
        <w:t xml:space="preserve">- </w:t>
      </w:r>
      <w:r w:rsidR="00471E27" w:rsidRPr="00471E27">
        <w:rPr>
          <w:rFonts w:cs="Times New Roman"/>
          <w:b/>
        </w:rPr>
        <w:t xml:space="preserve">ANÁLISE CRÍTICA DOS RISCOS E BENEFÍCIOS </w:t>
      </w:r>
      <w:r w:rsidR="00471E27">
        <w:rPr>
          <w:rFonts w:cs="Times New Roman"/>
          <w:b/>
        </w:rPr>
        <w:t>-----</w:t>
      </w:r>
      <w:r w:rsidR="003161AD">
        <w:rPr>
          <w:rFonts w:cs="Times New Roman"/>
          <w:b/>
        </w:rPr>
        <w:t xml:space="preserve">-------------------------------------- </w:t>
      </w:r>
      <w:r>
        <w:rPr>
          <w:rFonts w:cs="Times New Roman"/>
        </w:rPr>
        <w:t>12</w:t>
      </w:r>
    </w:p>
    <w:p w:rsidR="00B87B22" w:rsidRPr="00754B99" w:rsidRDefault="00C120BF">
      <w:pPr>
        <w:pStyle w:val="Padro"/>
        <w:spacing w:before="120" w:after="120" w:line="360" w:lineRule="atLeast"/>
        <w:jc w:val="both"/>
      </w:pPr>
      <w:r>
        <w:rPr>
          <w:rFonts w:cs="Times New Roman"/>
          <w:b/>
        </w:rPr>
        <w:t>10</w:t>
      </w:r>
      <w:r w:rsidR="003161AD">
        <w:rPr>
          <w:rFonts w:cs="Times New Roman"/>
          <w:b/>
        </w:rPr>
        <w:t xml:space="preserve"> – CRONOGRAMA ----------------------------------------------------------</w:t>
      </w:r>
      <w:r>
        <w:rPr>
          <w:rFonts w:cs="Times New Roman"/>
          <w:b/>
        </w:rPr>
        <w:t>----------------------------</w:t>
      </w:r>
      <w:r w:rsidR="003E31B4">
        <w:rPr>
          <w:rFonts w:cs="Times New Roman"/>
          <w:b/>
        </w:rPr>
        <w:t xml:space="preserve"> </w:t>
      </w:r>
      <w:r w:rsidR="00754B99">
        <w:rPr>
          <w:rFonts w:cs="Times New Roman"/>
        </w:rPr>
        <w:t>13</w:t>
      </w:r>
    </w:p>
    <w:p w:rsidR="00B87B22" w:rsidRDefault="00C120BF">
      <w:pPr>
        <w:pStyle w:val="Padro"/>
        <w:spacing w:before="120" w:after="120" w:line="360" w:lineRule="atLeast"/>
        <w:jc w:val="both"/>
      </w:pPr>
      <w:r>
        <w:rPr>
          <w:rFonts w:cs="Times New Roman"/>
          <w:b/>
        </w:rPr>
        <w:t>11</w:t>
      </w:r>
      <w:r w:rsidR="003161AD">
        <w:rPr>
          <w:rFonts w:cs="Times New Roman"/>
          <w:b/>
        </w:rPr>
        <w:t xml:space="preserve"> – RECURSOS FINANCEIROS</w:t>
      </w:r>
      <w:r w:rsidR="003161AD">
        <w:rPr>
          <w:rFonts w:cs="Times New Roman"/>
          <w:b/>
        </w:rPr>
        <w:tab/>
        <w:t>------------------------------------------</w:t>
      </w:r>
      <w:r w:rsidR="003E31B4">
        <w:rPr>
          <w:rFonts w:cs="Times New Roman"/>
          <w:b/>
        </w:rPr>
        <w:t xml:space="preserve">----------------------------- </w:t>
      </w:r>
      <w:r>
        <w:rPr>
          <w:rFonts w:cs="Times New Roman"/>
        </w:rPr>
        <w:t>13</w:t>
      </w:r>
    </w:p>
    <w:p w:rsidR="00B87B22" w:rsidRDefault="00C120BF">
      <w:pPr>
        <w:pStyle w:val="Padro"/>
        <w:spacing w:before="120" w:after="120" w:line="360" w:lineRule="atLeast"/>
        <w:jc w:val="both"/>
      </w:pPr>
      <w:r>
        <w:rPr>
          <w:rFonts w:cs="Times New Roman"/>
          <w:b/>
        </w:rPr>
        <w:t>12</w:t>
      </w:r>
      <w:r w:rsidR="003161AD">
        <w:rPr>
          <w:rFonts w:cs="Times New Roman"/>
          <w:b/>
        </w:rPr>
        <w:t xml:space="preserve"> – REFERÊNCIA ------------------------------------------------------------</w:t>
      </w:r>
      <w:r w:rsidR="003E31B4">
        <w:rPr>
          <w:rFonts w:cs="Times New Roman"/>
          <w:b/>
        </w:rPr>
        <w:t xml:space="preserve">----------------------------- </w:t>
      </w:r>
      <w:r>
        <w:rPr>
          <w:rFonts w:cs="Times New Roman"/>
        </w:rPr>
        <w:t>14</w:t>
      </w:r>
    </w:p>
    <w:p w:rsidR="00B87B22" w:rsidRDefault="00C120BF">
      <w:pPr>
        <w:pStyle w:val="Padro"/>
        <w:spacing w:before="120" w:after="120" w:line="360" w:lineRule="atLeast"/>
        <w:jc w:val="both"/>
      </w:pPr>
      <w:r>
        <w:rPr>
          <w:rFonts w:cs="Times New Roman"/>
          <w:b/>
        </w:rPr>
        <w:t>13</w:t>
      </w:r>
      <w:r w:rsidR="003161AD">
        <w:rPr>
          <w:rFonts w:cs="Times New Roman"/>
          <w:b/>
        </w:rPr>
        <w:t xml:space="preserve"> - TERMO DE CONSENTIMENTO LIVRE E ESCLERECI</w:t>
      </w:r>
      <w:r w:rsidR="003E31B4">
        <w:rPr>
          <w:rFonts w:cs="Times New Roman"/>
          <w:b/>
        </w:rPr>
        <w:t xml:space="preserve">DO (TCLE) ------------------- </w:t>
      </w:r>
      <w:r w:rsidRPr="00C120BF">
        <w:rPr>
          <w:rFonts w:cs="Times New Roman"/>
        </w:rPr>
        <w:t>17</w:t>
      </w:r>
    </w:p>
    <w:p w:rsidR="00B87B22" w:rsidRPr="00C120BF" w:rsidRDefault="00293815">
      <w:pPr>
        <w:pStyle w:val="Padro"/>
        <w:spacing w:before="120" w:after="120" w:line="360" w:lineRule="atLeast"/>
        <w:jc w:val="both"/>
        <w:sectPr w:rsidR="00B87B22" w:rsidRPr="00C120BF">
          <w:pgSz w:w="11906" w:h="16838"/>
          <w:pgMar w:top="1704" w:right="563" w:bottom="1147" w:left="1702" w:header="720" w:footer="720" w:gutter="0"/>
          <w:cols w:space="720"/>
          <w:formProt w:val="0"/>
          <w:docGrid w:linePitch="240"/>
        </w:sectPr>
      </w:pPr>
      <w:r>
        <w:rPr>
          <w:rFonts w:cs="Times New Roman"/>
          <w:b/>
        </w:rPr>
        <w:t xml:space="preserve"> </w:t>
      </w:r>
    </w:p>
    <w:p w:rsidR="009612BC" w:rsidRPr="009612BC" w:rsidRDefault="009612BC" w:rsidP="009612BC">
      <w:pPr>
        <w:pStyle w:val="PargrafodaLista"/>
        <w:numPr>
          <w:ilvl w:val="0"/>
          <w:numId w:val="2"/>
        </w:numPr>
        <w:spacing w:before="120" w:after="120" w:line="360" w:lineRule="auto"/>
        <w:jc w:val="both"/>
        <w:rPr>
          <w:rFonts w:cs="Times New Roman"/>
          <w:b/>
          <w:color w:val="292526"/>
        </w:rPr>
      </w:pPr>
      <w:r w:rsidRPr="009612BC">
        <w:rPr>
          <w:rFonts w:cs="Times New Roman"/>
          <w:b/>
          <w:color w:val="292526"/>
        </w:rPr>
        <w:lastRenderedPageBreak/>
        <w:t>RESUMO</w:t>
      </w:r>
    </w:p>
    <w:p w:rsidR="009612BC" w:rsidRDefault="009612BC" w:rsidP="009612BC">
      <w:pPr>
        <w:pStyle w:val="PargrafodaLista"/>
        <w:spacing w:before="120" w:after="120" w:line="360" w:lineRule="auto"/>
        <w:jc w:val="both"/>
        <w:rPr>
          <w:rFonts w:cs="Times New Roman"/>
          <w:b/>
        </w:rPr>
      </w:pPr>
      <w:r w:rsidRPr="009612BC">
        <w:rPr>
          <w:rFonts w:cs="Times New Roman"/>
          <w:b/>
        </w:rPr>
        <w:t xml:space="preserve">Introdução: </w:t>
      </w:r>
      <w:r w:rsidRPr="009612BC">
        <w:rPr>
          <w:rFonts w:cs="Times New Roman"/>
        </w:rPr>
        <w:t xml:space="preserve">O acidente vascular cerebral (AVC) ocorre por um desenvolvimento rápido com sinais clínicos de distúrbios focais e/ou globais da função cerebral, existem alguns distúrbios que podem acometer as pessoas após o AVC. Entre eles estão os distúrbios vesico-esfincterianos, o qual recebe o nome de bexiga neurogênica (BN). A incontinência urinária (IU) pós AVC é uma delas, e é frequente e constitui em um forte preditor de mau prognóstico funcional. O comprometimento da micção relacionado ao AVC depende do grau, tamanho e local da lesão, mas cerca de 80% dos casos podem causar acometimento do trato urinário inferior. O tratamento para bexiga neurogênica é conduzido pela necessidade de promover o esvaziamento vesical completo, sobretudo permitir a inclusão social e profissional do paciente na sociedade. O principal meio de tratamento inclui, as intervenções que apresentam poucos efeitos colaterais, dentre eles temos a eletroestimulação (EE) do nervo tibial e EE sacral. A pesquisa justifica-se, justamente pela falta de artigos, livros, dissertações e teses relacionados ao tema. Com objetivo de comparar as técnicas de eletroestimulação do nervo tibial e parasacral em mulheres pós AVC com bexiga neurogênica hiperativa na cidade de Uberlândia - MG. </w:t>
      </w:r>
      <w:r w:rsidRPr="009612BC">
        <w:rPr>
          <w:rFonts w:cs="Times New Roman"/>
          <w:b/>
        </w:rPr>
        <w:t>Metodologia:</w:t>
      </w:r>
      <w:r w:rsidRPr="009612BC">
        <w:rPr>
          <w:rFonts w:cs="Times New Roman"/>
        </w:rPr>
        <w:t xml:space="preserve"> Trata-se de um estudo clínico transversal, contará com a participação de 22 mulheres pós AVC da comunidade da cidade de Uberlândia-MG. Será avaliado inicialmente e ao final do período tratado o impacto da IU, a quantificação da frequência miccional diurna e noturna e o número de perdas urinária e a qualidade de vida destas mulheres. As voluntárias serão divididas em dois grupos, um de eletroestimulação nervo tibial e outra eletroestimulação parasacral, o tratamento de ambos grupos será realizado duas vezes por semana, totalizando 12 sessões. </w:t>
      </w:r>
      <w:r w:rsidRPr="009612BC">
        <w:rPr>
          <w:rFonts w:cs="Times New Roman"/>
          <w:b/>
        </w:rPr>
        <w:t>Resultados esperados e conclusão:</w:t>
      </w:r>
      <w:r w:rsidRPr="009612BC">
        <w:rPr>
          <w:rFonts w:cs="Times New Roman"/>
        </w:rPr>
        <w:t xml:space="preserve"> Espera-se que ao final da pesquisa, obter parâmetros quanto ao tratamento da eletroestimulação de ambos tratamentos relacionados a perda urinária, ao impacto desta perda sobre a vida destas mulheres, quanto ao número de perdas urinárias e qualidade de vida das mesmas</w:t>
      </w:r>
      <w:r>
        <w:rPr>
          <w:rFonts w:cs="Times New Roman"/>
          <w:b/>
        </w:rPr>
        <w:t>.</w:t>
      </w:r>
    </w:p>
    <w:p w:rsidR="009612BC" w:rsidRDefault="009612BC" w:rsidP="009612BC">
      <w:pPr>
        <w:pStyle w:val="PargrafodaLista"/>
        <w:spacing w:before="120" w:after="120" w:line="360" w:lineRule="auto"/>
        <w:jc w:val="both"/>
        <w:rPr>
          <w:rFonts w:cs="Times New Roman"/>
          <w:b/>
        </w:rPr>
      </w:pPr>
    </w:p>
    <w:p w:rsidR="009612BC" w:rsidRDefault="009612BC" w:rsidP="009612BC">
      <w:pPr>
        <w:pStyle w:val="PargrafodaLista"/>
        <w:spacing w:before="120" w:after="120" w:line="360" w:lineRule="auto"/>
        <w:jc w:val="both"/>
        <w:rPr>
          <w:rFonts w:cs="Times New Roman"/>
          <w:b/>
        </w:rPr>
      </w:pPr>
      <w:r>
        <w:rPr>
          <w:rFonts w:cs="Times New Roman"/>
          <w:b/>
        </w:rPr>
        <w:t xml:space="preserve"> </w:t>
      </w:r>
      <w:proofErr w:type="spellStart"/>
      <w:r w:rsidRPr="009612BC">
        <w:rPr>
          <w:rFonts w:cs="Times New Roman"/>
          <w:b/>
        </w:rPr>
        <w:t>Paravras-chaves</w:t>
      </w:r>
      <w:proofErr w:type="spellEnd"/>
      <w:r w:rsidRPr="009612BC">
        <w:rPr>
          <w:rFonts w:cs="Times New Roman"/>
          <w:b/>
        </w:rPr>
        <w:t xml:space="preserve">: </w:t>
      </w:r>
      <w:r w:rsidRPr="009612BC">
        <w:rPr>
          <w:rFonts w:cs="Times New Roman"/>
        </w:rPr>
        <w:t>Acidente Vascular Cerebral, Fisioterapia, Eletroestimulação, Saúde da Mulher, Incontinência Urin</w:t>
      </w:r>
      <w:r>
        <w:rPr>
          <w:rFonts w:cs="Times New Roman"/>
        </w:rPr>
        <w:t>á</w:t>
      </w:r>
      <w:r w:rsidRPr="009612BC">
        <w:rPr>
          <w:rFonts w:cs="Times New Roman"/>
        </w:rPr>
        <w:t xml:space="preserve">ria, </w:t>
      </w:r>
      <w:proofErr w:type="spellStart"/>
      <w:r w:rsidRPr="009612BC">
        <w:rPr>
          <w:rFonts w:cs="Times New Roman"/>
        </w:rPr>
        <w:t>Urinary</w:t>
      </w:r>
      <w:proofErr w:type="spellEnd"/>
      <w:r w:rsidRPr="009612BC">
        <w:rPr>
          <w:rFonts w:cs="Times New Roman"/>
        </w:rPr>
        <w:t xml:space="preserve"> </w:t>
      </w:r>
      <w:proofErr w:type="spellStart"/>
      <w:r w:rsidRPr="009612BC">
        <w:rPr>
          <w:rFonts w:cs="Times New Roman"/>
        </w:rPr>
        <w:t>Bladder</w:t>
      </w:r>
      <w:proofErr w:type="spellEnd"/>
      <w:r w:rsidRPr="009612BC">
        <w:rPr>
          <w:rFonts w:cs="Times New Roman"/>
        </w:rPr>
        <w:t xml:space="preserve">, </w:t>
      </w:r>
      <w:proofErr w:type="spellStart"/>
      <w:r w:rsidRPr="009612BC">
        <w:rPr>
          <w:rFonts w:cs="Times New Roman"/>
        </w:rPr>
        <w:t>Neurogenic</w:t>
      </w:r>
      <w:proofErr w:type="spellEnd"/>
    </w:p>
    <w:p w:rsidR="009612BC" w:rsidRDefault="009612BC" w:rsidP="009612BC">
      <w:pPr>
        <w:pStyle w:val="PargrafodaLista"/>
        <w:spacing w:before="120" w:after="120" w:line="360" w:lineRule="auto"/>
        <w:jc w:val="both"/>
        <w:rPr>
          <w:rFonts w:cs="Times New Roman"/>
          <w:b/>
        </w:rPr>
      </w:pPr>
    </w:p>
    <w:p w:rsidR="009612BC" w:rsidRDefault="009612BC" w:rsidP="009612BC">
      <w:pPr>
        <w:pStyle w:val="PargrafodaLista"/>
        <w:spacing w:before="120" w:after="120" w:line="360" w:lineRule="auto"/>
        <w:jc w:val="both"/>
        <w:rPr>
          <w:rFonts w:cs="Times New Roman"/>
          <w:b/>
        </w:rPr>
      </w:pPr>
    </w:p>
    <w:p w:rsidR="009612BC" w:rsidRPr="009612BC" w:rsidRDefault="009612BC" w:rsidP="009612BC">
      <w:pPr>
        <w:pStyle w:val="PargrafodaLista"/>
        <w:spacing w:before="120" w:after="120" w:line="360" w:lineRule="atLeast"/>
        <w:jc w:val="both"/>
      </w:pPr>
    </w:p>
    <w:p w:rsidR="00B87B22" w:rsidRDefault="009612BC" w:rsidP="005C498E">
      <w:pPr>
        <w:pStyle w:val="PargrafodaLista"/>
        <w:numPr>
          <w:ilvl w:val="0"/>
          <w:numId w:val="2"/>
        </w:numPr>
        <w:spacing w:before="120" w:after="120" w:line="360" w:lineRule="atLeast"/>
        <w:jc w:val="both"/>
      </w:pPr>
      <w:r>
        <w:rPr>
          <w:rFonts w:cs="Times New Roman"/>
          <w:b/>
        </w:rPr>
        <w:t>INTRODUÇÃO</w:t>
      </w:r>
    </w:p>
    <w:p w:rsidR="00B87B22" w:rsidRDefault="003161AD" w:rsidP="005C498E">
      <w:pPr>
        <w:pStyle w:val="Padro"/>
        <w:spacing w:before="240" w:after="120" w:line="360" w:lineRule="atLeast"/>
        <w:ind w:firstLine="708"/>
        <w:jc w:val="both"/>
      </w:pPr>
      <w:r>
        <w:rPr>
          <w:rFonts w:cs="Times New Roman"/>
        </w:rPr>
        <w:t xml:space="preserve">Segundo a Organização mundial de saúde (OMS) o acidente vascular cerebral (AVC) ocorre por um desenvolvimento rápido com sinais clínicos de distúrbios focais e/ou globais da função cerebral, com duração de sintomas iguais ou superior a 24 </w:t>
      </w:r>
      <w:r w:rsidRPr="00463A6B">
        <w:rPr>
          <w:rFonts w:cs="Times New Roman"/>
        </w:rPr>
        <w:t xml:space="preserve">horas, </w:t>
      </w:r>
      <w:r w:rsidRPr="00B22D78">
        <w:rPr>
          <w:rFonts w:cs="Times New Roman"/>
        </w:rPr>
        <w:t>de origem vascular isquêmico ou hemorrágico</w:t>
      </w:r>
      <w:r w:rsidRPr="00463A6B">
        <w:rPr>
          <w:rFonts w:cs="Times New Roman"/>
        </w:rPr>
        <w:t>,</w:t>
      </w:r>
      <w:r>
        <w:rPr>
          <w:rFonts w:cs="Times New Roman"/>
        </w:rPr>
        <w:t xml:space="preserve"> o qual provoca alterações nos planos cognitivo e sensório-motor, de acordo com a área lesionada. (MINISTÉRIO DA SAÚDE, 2013)</w:t>
      </w:r>
      <w:r>
        <w:rPr>
          <w:rFonts w:cs="Times New Roman"/>
          <w:color w:val="FF0000"/>
        </w:rPr>
        <w:t xml:space="preserve">. </w:t>
      </w:r>
      <w:r>
        <w:rPr>
          <w:rFonts w:cs="Times New Roman"/>
        </w:rPr>
        <w:t xml:space="preserve">Cerca de dezesseis milhões de pessoas são acometidas pela doença cerebrovascular em todo o mundo, dessas, seis milhões morrem. (PORTAL BRASIL, 2014). </w:t>
      </w:r>
    </w:p>
    <w:p w:rsidR="00B87B22" w:rsidRDefault="003161AD" w:rsidP="005C498E">
      <w:pPr>
        <w:pStyle w:val="Padro"/>
        <w:spacing w:before="240" w:after="120" w:line="360" w:lineRule="atLeast"/>
        <w:ind w:firstLine="708"/>
        <w:jc w:val="both"/>
      </w:pPr>
      <w:r w:rsidRPr="00B22D78">
        <w:t>Existem alguns distúrbios que podem acometer as pessoas após o AVC. Entre eles estão os distúrbios</w:t>
      </w:r>
      <w:r w:rsidRPr="00B22D78">
        <w:rPr>
          <w:rFonts w:cs="Times New Roman"/>
        </w:rPr>
        <w:t xml:space="preserve"> vesico-esfincterianos, o </w:t>
      </w:r>
      <w:r>
        <w:rPr>
          <w:rFonts w:cs="Times New Roman"/>
        </w:rPr>
        <w:t xml:space="preserve">qual recebe o nome de bexiga neurogênica (BN). </w:t>
      </w:r>
      <w:r>
        <w:t>Seus</w:t>
      </w:r>
      <w:r>
        <w:rPr>
          <w:rFonts w:cs="Times New Roman"/>
        </w:rPr>
        <w:t xml:space="preserve"> portadores podem apresentar alterações no padrão miccional normal nas fases de enchimento vesical ou reservatório e na fase de esvaziamento vesical. (ROCHA, F.E.T.; GOMES, C.M, 2010)</w:t>
      </w:r>
      <w:r>
        <w:rPr>
          <w:rFonts w:cs="Times New Roman"/>
          <w:b/>
        </w:rPr>
        <w:t xml:space="preserve">. </w:t>
      </w:r>
      <w:r>
        <w:rPr>
          <w:rFonts w:cs="Times New Roman"/>
        </w:rPr>
        <w:t>A BN caracteriza-se por uma perda da função normal da bexiga causada por uma lesão de parte do sistema nervoso central ou nervos periféricos envolvidos no controle da micção</w:t>
      </w:r>
      <w:r w:rsidRPr="00B22D78">
        <w:rPr>
          <w:rFonts w:cs="Times New Roman"/>
        </w:rPr>
        <w:t xml:space="preserve">, a qual </w:t>
      </w:r>
      <w:r>
        <w:rPr>
          <w:rFonts w:cs="Times New Roman"/>
        </w:rPr>
        <w:t>pode promover alterações e resultar em uma bexiga hiperativa ou hipoativa. (</w:t>
      </w:r>
      <w:r>
        <w:rPr>
          <w:rFonts w:eastAsia="Times New Roman" w:cs="Times New Roman"/>
          <w:color w:val="000000"/>
          <w:lang w:eastAsia="pt-BR"/>
        </w:rPr>
        <w:t>VALAGNI, G. et al, 2013)</w:t>
      </w:r>
      <w:r>
        <w:rPr>
          <w:rFonts w:cs="Times New Roman"/>
        </w:rPr>
        <w:t xml:space="preserve">. A bexiga hiperativa (BH) é uma alteração caracterizada pelos sintomas de urgência urinária com ou sem incontinência de urgência, comumente acompanhada de aumento na frequência miccional e </w:t>
      </w:r>
      <w:r w:rsidRPr="00B22D78">
        <w:rPr>
          <w:rFonts w:cs="Times New Roman"/>
        </w:rPr>
        <w:t>noctúria</w:t>
      </w:r>
      <w:r>
        <w:rPr>
          <w:rFonts w:cs="Times New Roman"/>
        </w:rPr>
        <w:t xml:space="preserve"> sem origem local ou metabólica (</w:t>
      </w:r>
      <w:r>
        <w:rPr>
          <w:rFonts w:eastAsia="Times New Roman" w:cs="Times New Roman"/>
          <w:lang w:eastAsia="pt-BR"/>
        </w:rPr>
        <w:t>ALVES, R.</w:t>
      </w:r>
      <w:r>
        <w:rPr>
          <w:rFonts w:cs="Times New Roman"/>
        </w:rPr>
        <w:t xml:space="preserve"> S., 2010). Além disso, ocorre um esvaziamento por reflexos incontroláveis e apresenta um comportamento hiperrefléxico que comumente está associado a uma anormalidade periférica. (</w:t>
      </w:r>
      <w:r>
        <w:rPr>
          <w:rFonts w:eastAsia="Times New Roman" w:cs="Times New Roman"/>
          <w:color w:val="000000"/>
          <w:lang w:eastAsia="pt-BR"/>
        </w:rPr>
        <w:t xml:space="preserve">VALAGNI, G. et al, 2013). </w:t>
      </w:r>
      <w:r>
        <w:rPr>
          <w:rFonts w:cs="Times New Roman"/>
        </w:rPr>
        <w:t>Já a bexiga hipoativa é incapaz de gerar ou sustentar contração que permita o esvaziamento vesical, (</w:t>
      </w:r>
      <w:r>
        <w:rPr>
          <w:rFonts w:eastAsia="Times New Roman" w:cs="Times New Roman"/>
          <w:color w:val="000000"/>
          <w:lang w:eastAsia="pt-BR"/>
        </w:rPr>
        <w:t>MONTEIRO, L.M.C. et al., 2017)</w:t>
      </w:r>
      <w:r>
        <w:rPr>
          <w:rFonts w:cs="Times New Roman"/>
        </w:rPr>
        <w:t xml:space="preserve"> resultado de uma lesão direta da inervação periférica da bexiga ou dos segmentos sacrais S2-S4 que resultará em uma paralisia flácida da bexiga. (</w:t>
      </w:r>
      <w:r>
        <w:rPr>
          <w:rFonts w:eastAsia="Times New Roman" w:cs="Times New Roman"/>
          <w:color w:val="000000"/>
          <w:lang w:eastAsia="pt-BR"/>
        </w:rPr>
        <w:t>VALAGNI, G. et al, 2013)</w:t>
      </w:r>
    </w:p>
    <w:p w:rsidR="00B87B22" w:rsidRDefault="00935D92" w:rsidP="00970C15">
      <w:pPr>
        <w:pStyle w:val="Padro"/>
        <w:spacing w:before="240" w:after="120" w:line="360" w:lineRule="auto"/>
        <w:ind w:firstLine="708"/>
        <w:jc w:val="both"/>
      </w:pPr>
      <w:r>
        <w:rPr>
          <w:rFonts w:cs="Times New Roman"/>
          <w:color w:val="000000"/>
        </w:rPr>
        <w:t>A</w:t>
      </w:r>
      <w:r w:rsidR="003161AD">
        <w:rPr>
          <w:rFonts w:cs="Times New Roman"/>
          <w:color w:val="000000"/>
        </w:rPr>
        <w:t xml:space="preserve"> incontinência urinária </w:t>
      </w:r>
      <w:r w:rsidR="003161AD">
        <w:rPr>
          <w:rFonts w:cs="Times New Roman"/>
        </w:rPr>
        <w:t>(IU) é</w:t>
      </w:r>
      <w:r w:rsidR="003161AD">
        <w:rPr>
          <w:rFonts w:cs="Times New Roman"/>
          <w:color w:val="000000"/>
        </w:rPr>
        <w:t xml:space="preserve"> uma destas disfunções neurogênicas comum após o AVC, que atribuí a interrupções do circuito neural da micção causando mudanças nos tônus da bexiga e do </w:t>
      </w:r>
      <w:r w:rsidR="003161AD">
        <w:rPr>
          <w:rFonts w:cs="Times New Roman"/>
        </w:rPr>
        <w:t>esfíncter, desencadeando uma bexiga neurogênica hiperativa. (</w:t>
      </w:r>
      <w:r w:rsidR="003161AD">
        <w:rPr>
          <w:rStyle w:val="A3"/>
          <w:rFonts w:cs="Times New Roman"/>
          <w:sz w:val="24"/>
          <w:szCs w:val="24"/>
        </w:rPr>
        <w:t>MONTEIRO, E.S. et al, 2009)</w:t>
      </w:r>
      <w:r w:rsidR="003161AD">
        <w:rPr>
          <w:rFonts w:cs="Times New Roman"/>
        </w:rPr>
        <w:t>.</w:t>
      </w:r>
      <w:r w:rsidR="003161AD">
        <w:rPr>
          <w:rFonts w:cs="Times New Roman"/>
          <w:color w:val="000000"/>
        </w:rPr>
        <w:t xml:space="preserve">  A IU é conceituada como toda perda involuntária de urina, clinicamente demonstrada, que cause problema social ou higiênico. (</w:t>
      </w:r>
      <w:r w:rsidR="003161AD">
        <w:rPr>
          <w:rStyle w:val="A3"/>
          <w:rFonts w:cs="Times New Roman"/>
          <w:sz w:val="24"/>
          <w:szCs w:val="24"/>
        </w:rPr>
        <w:t>MONTEIRO, E.S. et al, 2009)</w:t>
      </w:r>
      <w:r w:rsidR="003161AD">
        <w:rPr>
          <w:rFonts w:cs="Times New Roman"/>
        </w:rPr>
        <w:t xml:space="preserve">. </w:t>
      </w:r>
      <w:r w:rsidR="003161AD">
        <w:rPr>
          <w:rFonts w:eastAsia="Times New Roman" w:cs="Times New Roman"/>
          <w:color w:val="FF0000"/>
          <w:lang w:eastAsia="pt-BR"/>
        </w:rPr>
        <w:t xml:space="preserve"> </w:t>
      </w:r>
      <w:r w:rsidR="003161AD">
        <w:rPr>
          <w:rFonts w:cs="Times New Roman"/>
        </w:rPr>
        <w:t>O diagnóstico e tratamento corretos da disfunção vesical são importantes para melhorar o bem-estar dos pacientes, aumentar sua sobrevida e diminuir sequelas. (ROCHA, F.E.T.; GOMES, C.M, 2010).</w:t>
      </w:r>
    </w:p>
    <w:p w:rsidR="00B87B22" w:rsidRDefault="00970C15" w:rsidP="00970C15">
      <w:pPr>
        <w:pStyle w:val="Padro"/>
        <w:spacing w:line="360" w:lineRule="auto"/>
        <w:jc w:val="both"/>
      </w:pPr>
      <w:r>
        <w:rPr>
          <w:rFonts w:cs="Times New Roman"/>
        </w:rPr>
        <w:tab/>
      </w:r>
      <w:r w:rsidR="003161AD">
        <w:rPr>
          <w:rFonts w:cs="Times New Roman"/>
        </w:rPr>
        <w:t xml:space="preserve">A IU pós AVC é frequente e constitui em um forte preditor de mau prognóstico funcional. </w:t>
      </w:r>
      <w:r w:rsidR="003161AD" w:rsidRPr="00B22D78">
        <w:rPr>
          <w:rFonts w:cs="Times New Roman"/>
        </w:rPr>
        <w:t>Trata-se de um distúrbio que afeta</w:t>
      </w:r>
      <w:r w:rsidR="003161AD">
        <w:rPr>
          <w:rFonts w:cs="Times New Roman"/>
        </w:rPr>
        <w:t xml:space="preserve"> diversos domínios da vida, sejam eles: físico, social, psicológico, doméstico e sexual, uma vez que limitam a autonomia pessoal e deteriora a </w:t>
      </w:r>
      <w:r w:rsidR="003161AD">
        <w:rPr>
          <w:rFonts w:cs="Times New Roman"/>
        </w:rPr>
        <w:lastRenderedPageBreak/>
        <w:t>qualidade de vida. (SANTOS, C</w:t>
      </w:r>
      <w:r w:rsidR="00B75C51">
        <w:rPr>
          <w:rFonts w:cs="Times New Roman"/>
        </w:rPr>
        <w:t>.</w:t>
      </w:r>
      <w:r w:rsidR="003161AD">
        <w:rPr>
          <w:rFonts w:cs="Times New Roman"/>
        </w:rPr>
        <w:t>, 2016)</w:t>
      </w:r>
      <w:r w:rsidR="003161AD" w:rsidRPr="00935D92">
        <w:rPr>
          <w:rFonts w:cs="Times New Roman"/>
        </w:rPr>
        <w:t>.</w:t>
      </w:r>
      <w:r w:rsidR="003161AD">
        <w:rPr>
          <w:rFonts w:cs="Times New Roman"/>
          <w:color w:val="000000"/>
        </w:rPr>
        <w:t xml:space="preserve"> </w:t>
      </w:r>
      <w:r w:rsidR="003161AD">
        <w:rPr>
          <w:rFonts w:cs="Times New Roman"/>
        </w:rPr>
        <w:t xml:space="preserve">O comprometimento da micção relacionado ao AVC depende do grau, tamanho e local da lesão, mas cerca de 80% dos casos podem causar acometimento do trato urinário inferior. (ROCHA, F.E.T.; GOMES, C.M, 2010). </w:t>
      </w:r>
      <w:r w:rsidR="003161AD">
        <w:rPr>
          <w:rFonts w:cs="Times New Roman"/>
          <w:color w:val="000000"/>
        </w:rPr>
        <w:t>O trato urinário inferior é composto pelos ureteres pélvicos, a bexiga e a uretra, (</w:t>
      </w:r>
      <w:r w:rsidR="003161AD">
        <w:rPr>
          <w:rFonts w:eastAsia="Times New Roman" w:cs="Times New Roman"/>
          <w:color w:val="000000"/>
          <w:lang w:eastAsia="pt-BR"/>
        </w:rPr>
        <w:t>DÂNGELO, J. G. &amp; FATTINI, 1988)</w:t>
      </w:r>
      <w:r w:rsidR="003161AD">
        <w:rPr>
          <w:rFonts w:cs="Times New Roman"/>
          <w:color w:val="FF0000"/>
        </w:rPr>
        <w:t xml:space="preserve"> </w:t>
      </w:r>
      <w:r w:rsidR="003161AD">
        <w:rPr>
          <w:rFonts w:cs="Times New Roman"/>
        </w:rPr>
        <w:t>o mesmo realiza as funções básicas de enchimento e reservatório de urina e esvaziamento. A coordenação das atividades da bexiga e do esfíncter uretral envolve uma complexa interação entre os sistemas nervoso central e periférico e fatores regulatórios locais, e é mediada por vários neurotransmissores. (</w:t>
      </w:r>
      <w:r w:rsidR="003161AD">
        <w:rPr>
          <w:rFonts w:eastAsia="Times New Roman" w:cs="Times New Roman"/>
          <w:color w:val="000000"/>
          <w:lang w:eastAsia="pt-BR"/>
        </w:rPr>
        <w:t>BURNETT, A.L.; WESSELMANN, U., 1999)</w:t>
      </w:r>
      <w:r w:rsidR="003161AD">
        <w:rPr>
          <w:rFonts w:cs="Times New Roman"/>
          <w:color w:val="FF0000"/>
        </w:rPr>
        <w:t>.</w:t>
      </w:r>
    </w:p>
    <w:p w:rsidR="00B87B22" w:rsidRDefault="003161AD" w:rsidP="005C498E">
      <w:pPr>
        <w:pStyle w:val="Padro"/>
        <w:spacing w:before="240" w:after="120" w:line="360" w:lineRule="atLeast"/>
        <w:ind w:firstLine="708"/>
        <w:jc w:val="both"/>
      </w:pPr>
      <w:r>
        <w:rPr>
          <w:rFonts w:cs="Times New Roman"/>
          <w:color w:val="000000"/>
        </w:rPr>
        <w:t>O aparelho do complexo vésicuretral possuem um controle e coordenação realizados por um mecanismo neurológico que incluem fibras aferentes e eferentes periféricas. O centro medular da micção é localizado dos ramos S2 a S4 e conecta ao centro pontino da micção responsável pela coordenação entre contração vesical e relaxamento esfincteriano (sinergismo vésicoesfincteriano).</w:t>
      </w:r>
      <w:r>
        <w:rPr>
          <w:rFonts w:cs="Times New Roman"/>
        </w:rPr>
        <w:t xml:space="preserve"> (ROCHA, F.E.T.; GOMES, C.M, 2010).</w:t>
      </w:r>
      <w:r>
        <w:rPr>
          <w:rFonts w:cs="Times New Roman"/>
          <w:color w:val="FF0000"/>
        </w:rPr>
        <w:t xml:space="preserve"> </w:t>
      </w:r>
      <w:r>
        <w:rPr>
          <w:rFonts w:cs="Times New Roman"/>
        </w:rPr>
        <w:t>O comando do nervoso periférico da bexiga e influenciado pela inervação do sistema nervoso autônomo simpático e parassimpático, com função de regular o mecanismo de contração e relaxamento da bexiga. (MONTEIRO, A.K.S., et al, 2017).</w:t>
      </w:r>
      <w:r>
        <w:rPr>
          <w:rFonts w:cs="Times New Roman"/>
          <w:color w:val="FF0000"/>
        </w:rPr>
        <w:t xml:space="preserve"> </w:t>
      </w:r>
      <w:r>
        <w:rPr>
          <w:rFonts w:cs="Times New Roman"/>
          <w:color w:val="000000"/>
        </w:rPr>
        <w:t xml:space="preserve">As ramificações parassimpáticas são oriundas da S2 a S4 e fibras as simpáticas de T10 a L2, as quais chegam via plexo hipogástrico. O plexo pélvico, a priori, engloba fibras aferentes e eferentes simpáticas e parassimpáticas.  </w:t>
      </w:r>
      <w:r>
        <w:rPr>
          <w:rFonts w:cs="Times New Roman"/>
        </w:rPr>
        <w:t xml:space="preserve">(ROCHA, F.E.T.; GOMES, C.M, 2010). </w:t>
      </w:r>
      <w:r>
        <w:rPr>
          <w:rFonts w:cs="Times New Roman"/>
          <w:color w:val="000000"/>
        </w:rPr>
        <w:t>A lesão pode causar comprometimentos no circuito de neurônios centrais que controlam parte do trato urinário organizado no cérebro e na medula espinhal</w:t>
      </w:r>
      <w:r>
        <w:rPr>
          <w:rStyle w:val="A8"/>
          <w:rFonts w:cs="Times New Roman"/>
          <w:sz w:val="24"/>
          <w:szCs w:val="24"/>
        </w:rPr>
        <w:t xml:space="preserve">, </w:t>
      </w:r>
      <w:r>
        <w:rPr>
          <w:rFonts w:cs="Times New Roman"/>
          <w:color w:val="000000"/>
        </w:rPr>
        <w:t>resultando em contração não-inibida do músculo detrusor, que resulta em contrações de forma abrupta e involuntária. (</w:t>
      </w:r>
      <w:r>
        <w:rPr>
          <w:rStyle w:val="A3"/>
          <w:rFonts w:cs="Times New Roman"/>
          <w:sz w:val="24"/>
          <w:szCs w:val="24"/>
        </w:rPr>
        <w:t>MONTEIRO, E.S. et al, 2009)</w:t>
      </w:r>
      <w:r>
        <w:rPr>
          <w:rFonts w:cs="Times New Roman"/>
          <w:color w:val="000000"/>
        </w:rPr>
        <w:t xml:space="preserve">. </w:t>
      </w:r>
      <w:r>
        <w:rPr>
          <w:rFonts w:cs="Times New Roman"/>
        </w:rPr>
        <w:t>Quando a lesão ocorre no tronco encefálico co</w:t>
      </w:r>
      <w:r>
        <w:rPr>
          <w:rFonts w:cs="Times New Roman"/>
          <w:color w:val="000000"/>
        </w:rPr>
        <w:t>mpromete o controle da micção por envolver o nervo vago e seus núcleos no tronco encefálico e danifica o controle da micção. (</w:t>
      </w:r>
      <w:r>
        <w:rPr>
          <w:rFonts w:eastAsia="Times New Roman" w:cs="Times New Roman"/>
          <w:color w:val="000000"/>
          <w:lang w:eastAsia="pt-BR"/>
        </w:rPr>
        <w:t>VALAGNI, G. et al, 2013)</w:t>
      </w:r>
      <w:r>
        <w:rPr>
          <w:rFonts w:cs="Times New Roman"/>
        </w:rPr>
        <w:t>.</w:t>
      </w:r>
    </w:p>
    <w:p w:rsidR="00B87B22" w:rsidRDefault="003161AD" w:rsidP="005C498E">
      <w:pPr>
        <w:pStyle w:val="Padro"/>
        <w:spacing w:before="240" w:after="120" w:line="360" w:lineRule="atLeast"/>
        <w:ind w:firstLine="708"/>
        <w:jc w:val="both"/>
      </w:pPr>
      <w:r>
        <w:rPr>
          <w:rFonts w:cs="Times New Roman"/>
          <w:color w:val="000000"/>
        </w:rPr>
        <w:t>O tratamento para bexiga neurogênica é conduzido pela necessidade de promover o esvaziamento vesical completo, sobretudo permitir a inclusão social e profissional do paciente na sociedade. (</w:t>
      </w:r>
      <w:r>
        <w:rPr>
          <w:rFonts w:eastAsia="Times New Roman" w:cs="Times New Roman"/>
          <w:color w:val="000000"/>
          <w:lang w:eastAsia="pt-BR"/>
        </w:rPr>
        <w:t>GIMENEZ, M.M., et al, 2005</w:t>
      </w:r>
      <w:r w:rsidRPr="00B22D78">
        <w:rPr>
          <w:rFonts w:eastAsia="Times New Roman" w:cs="Times New Roman"/>
          <w:color w:val="000000"/>
          <w:lang w:eastAsia="pt-BR"/>
        </w:rPr>
        <w:t>).</w:t>
      </w:r>
      <w:r w:rsidRPr="00B22D78">
        <w:rPr>
          <w:rFonts w:eastAsia="Times New Roman" w:cs="Times New Roman"/>
          <w:color w:val="FF0000"/>
          <w:lang w:eastAsia="pt-BR"/>
        </w:rPr>
        <w:t xml:space="preserve"> </w:t>
      </w:r>
      <w:r w:rsidRPr="00B22D78">
        <w:rPr>
          <w:rFonts w:eastAsia="Times New Roman" w:cs="Times New Roman"/>
          <w:lang w:eastAsia="pt-BR"/>
        </w:rPr>
        <w:t>A fisioterapia</w:t>
      </w:r>
      <w:r w:rsidRPr="00B22D78">
        <w:rPr>
          <w:rFonts w:eastAsia="Times New Roman" w:cs="Times New Roman"/>
          <w:color w:val="FF0000"/>
          <w:lang w:eastAsia="pt-BR"/>
        </w:rPr>
        <w:t xml:space="preserve"> </w:t>
      </w:r>
      <w:r w:rsidRPr="00B22D78">
        <w:rPr>
          <w:rFonts w:cs="Times New Roman"/>
          <w:color w:val="000000"/>
        </w:rPr>
        <w:t>oferece</w:t>
      </w:r>
      <w:r>
        <w:rPr>
          <w:rFonts w:cs="Times New Roman"/>
          <w:color w:val="000000"/>
        </w:rPr>
        <w:t xml:space="preserve"> diversas intervenções conservadoras que ajudam na melhora do quadro do paciente e que apresentam poucos efeitos colaterais, dentre eles temos a eletroestimulação (EE)</w:t>
      </w:r>
      <w:r>
        <w:rPr>
          <w:rFonts w:cs="Times New Roman"/>
          <w:color w:val="FF0000"/>
        </w:rPr>
        <w:t xml:space="preserve"> </w:t>
      </w:r>
      <w:r>
        <w:rPr>
          <w:rFonts w:cs="Times New Roman"/>
        </w:rPr>
        <w:t xml:space="preserve">do </w:t>
      </w:r>
      <w:r>
        <w:t>nervo tibial</w:t>
      </w:r>
      <w:r>
        <w:rPr>
          <w:rFonts w:cs="Times New Roman"/>
        </w:rPr>
        <w:t xml:space="preserve"> (MONTEIRO, A.K.S., et al, 2017)</w:t>
      </w:r>
      <w:r>
        <w:rPr>
          <w:rFonts w:cs="Times New Roman"/>
          <w:color w:val="FF0000"/>
        </w:rPr>
        <w:t xml:space="preserve"> </w:t>
      </w:r>
      <w:r>
        <w:rPr>
          <w:rFonts w:cs="Times New Roman"/>
        </w:rPr>
        <w:t>e</w:t>
      </w:r>
      <w:r>
        <w:rPr>
          <w:rFonts w:cs="Times New Roman"/>
          <w:color w:val="000000"/>
        </w:rPr>
        <w:t xml:space="preserve"> EE </w:t>
      </w:r>
      <w:r>
        <w:rPr>
          <w:rFonts w:eastAsia="Times New Roman" w:cs="Times New Roman"/>
          <w:color w:val="2C2B2B"/>
          <w:lang w:eastAsia="pt-BR"/>
        </w:rPr>
        <w:t xml:space="preserve">sacral. </w:t>
      </w:r>
      <w:r>
        <w:rPr>
          <w:rFonts w:cs="Times New Roman"/>
          <w:color w:val="000000"/>
        </w:rPr>
        <w:t>(</w:t>
      </w:r>
      <w:r>
        <w:rPr>
          <w:rFonts w:eastAsia="Times New Roman" w:cs="Times New Roman"/>
          <w:color w:val="000000"/>
          <w:lang w:eastAsia="pt-BR"/>
        </w:rPr>
        <w:t>VALAGNI, G. et al, 2013)</w:t>
      </w:r>
      <w:r>
        <w:rPr>
          <w:rFonts w:cs="Times New Roman"/>
        </w:rPr>
        <w:t>. A eletroneuroestimulação pode atuar nos caminhos reflexo gênicos envolvidos no controle da função do trato urinário inferior. A ativação dos neurônios simpáticos inibitórios e inibição dos neurônios parassimpáticos excitatórios que vão para a bexiga, ou que estão localizados na medula espinhal (interneurônios), podem ter um papel no mecanismo de ação da estimulação elétrica. Entretanto, essa teoria jamais foi comprovada. (</w:t>
      </w:r>
      <w:r>
        <w:rPr>
          <w:rFonts w:eastAsia="Times New Roman" w:cs="Times New Roman"/>
          <w:color w:val="000000"/>
          <w:lang w:eastAsia="pt-BR"/>
        </w:rPr>
        <w:t>NETO, W.V.S., 2013).</w:t>
      </w:r>
    </w:p>
    <w:p w:rsidR="00B87B22" w:rsidRDefault="003161AD" w:rsidP="005C498E">
      <w:pPr>
        <w:pStyle w:val="Padro"/>
        <w:spacing w:before="240" w:after="120" w:line="360" w:lineRule="atLeast"/>
        <w:ind w:firstLine="708"/>
        <w:jc w:val="both"/>
      </w:pPr>
      <w:r>
        <w:rPr>
          <w:rFonts w:cs="Times New Roman"/>
        </w:rPr>
        <w:lastRenderedPageBreak/>
        <w:t xml:space="preserve"> A estimulação transcutânea do </w:t>
      </w:r>
      <w:r>
        <w:t>nervo tibial</w:t>
      </w:r>
      <w:r>
        <w:rPr>
          <w:rFonts w:cs="Times New Roman"/>
        </w:rPr>
        <w:t xml:space="preserve"> (ETNT) começou a ser utilizada na década de 1980. (</w:t>
      </w:r>
      <w:r>
        <w:rPr>
          <w:rFonts w:eastAsia="Times New Roman" w:cs="Times New Roman"/>
          <w:lang w:eastAsia="pt-BR"/>
        </w:rPr>
        <w:t>MONTEIRO, É.S. et al, 2010)</w:t>
      </w:r>
      <w:r>
        <w:rPr>
          <w:rFonts w:cs="Times New Roman"/>
        </w:rPr>
        <w:t>.</w:t>
      </w:r>
      <w:r>
        <w:rPr>
          <w:rFonts w:eastAsia="Times New Roman" w:cs="Times New Roman"/>
          <w:lang w:eastAsia="pt-BR"/>
        </w:rPr>
        <w:t xml:space="preserve"> </w:t>
      </w:r>
      <w:r>
        <w:rPr>
          <w:rFonts w:cs="Times New Roman"/>
          <w:color w:val="000000"/>
        </w:rPr>
        <w:t>Este nervo possui fibras motoras e sensitivas que procedem do sistema nervoso parassimpático, é uma ramificação do nervo ciático que nasce nas raízes medulares entre L4 a S3,</w:t>
      </w:r>
      <w:r>
        <w:rPr>
          <w:rFonts w:cs="Times New Roman"/>
          <w:color w:val="FF0000"/>
        </w:rPr>
        <w:t xml:space="preserve"> </w:t>
      </w:r>
      <w:r>
        <w:rPr>
          <w:rFonts w:cs="Times New Roman"/>
        </w:rPr>
        <w:t xml:space="preserve">(MONTEIRO, A.K.S., et al, 2017) </w:t>
      </w:r>
      <w:r>
        <w:rPr>
          <w:rFonts w:cs="Times New Roman"/>
          <w:color w:val="000000"/>
        </w:rPr>
        <w:t>compartilhando as mesmas raízes que inervam a bexiga. (</w:t>
      </w:r>
      <w:r>
        <w:rPr>
          <w:rFonts w:eastAsia="Times New Roman" w:cs="Times New Roman"/>
          <w:color w:val="000000"/>
          <w:lang w:eastAsia="pt-BR"/>
        </w:rPr>
        <w:t>TOMASIL, A.V.R.I, et al ,2014).</w:t>
      </w:r>
      <w:r>
        <w:rPr>
          <w:rFonts w:cs="Times New Roman"/>
          <w:color w:val="000000"/>
        </w:rPr>
        <w:t xml:space="preserve"> </w:t>
      </w:r>
      <w:r>
        <w:rPr>
          <w:rFonts w:cs="Times New Roman"/>
        </w:rPr>
        <w:t xml:space="preserve">Estudos descobriram que ao estimular o </w:t>
      </w:r>
      <w:r>
        <w:t>nervo tibial,</w:t>
      </w:r>
      <w:r>
        <w:rPr>
          <w:rFonts w:cs="Times New Roman"/>
        </w:rPr>
        <w:t xml:space="preserve"> ocorre diminuição da atividade detrusora provocando uma inibição da atividade vesical. (MONTEIRO, A.K.S., et al, 2017).</w:t>
      </w:r>
      <w:r>
        <w:rPr>
          <w:rFonts w:cs="Times New Roman"/>
          <w:color w:val="FF0000"/>
        </w:rPr>
        <w:t xml:space="preserve">  </w:t>
      </w:r>
      <w:r>
        <w:rPr>
          <w:rFonts w:cs="Times New Roman"/>
        </w:rPr>
        <w:t>A colocação dos eletrodos normalmente é baseada nos pontos de acupuntura, segue o trajeto do nervo na altura do tornozelo, onde são posicionados de 1 a 5 centímetros acima do maléolo medial e outro no arco do pé. (</w:t>
      </w:r>
      <w:r>
        <w:rPr>
          <w:rFonts w:eastAsia="Times New Roman" w:cs="Times New Roman"/>
          <w:color w:val="000000"/>
          <w:lang w:eastAsia="pt-BR"/>
        </w:rPr>
        <w:t>MAGALDI, C.M, et al, 2012). Normalmente usa uma corrente bifásica, alternada, equilibrada e retangular. Os aparelhos utilizados para aplicação do método são os de eletroestimulação com uso de eletrodos com 1 ou 2 canais.</w:t>
      </w:r>
      <w:r>
        <w:rPr>
          <w:rFonts w:cs="Times New Roman"/>
          <w:color w:val="000000"/>
        </w:rPr>
        <w:t xml:space="preserve"> (</w:t>
      </w:r>
      <w:r>
        <w:rPr>
          <w:rFonts w:eastAsia="Times New Roman" w:cs="Times New Roman"/>
          <w:color w:val="000000"/>
          <w:lang w:eastAsia="pt-BR"/>
        </w:rPr>
        <w:t>MONTEIRO, É.S. et al, 2010)</w:t>
      </w:r>
      <w:r>
        <w:rPr>
          <w:rFonts w:cs="Times New Roman"/>
          <w:color w:val="000000"/>
        </w:rPr>
        <w:t xml:space="preserve">. </w:t>
      </w:r>
    </w:p>
    <w:p w:rsidR="00B87B22" w:rsidRDefault="003161AD" w:rsidP="005C498E">
      <w:pPr>
        <w:pStyle w:val="Padro"/>
        <w:spacing w:before="240" w:after="120" w:line="360" w:lineRule="atLeast"/>
        <w:ind w:firstLine="708"/>
        <w:jc w:val="both"/>
      </w:pPr>
      <w:r>
        <w:rPr>
          <w:rFonts w:eastAsia="Times New Roman" w:cs="Times New Roman"/>
          <w:lang w:eastAsia="pt-BR"/>
        </w:rPr>
        <w:t>A estimulação parasacral foi introduzida como uma opção de tratamento da disfunção do trato urinário inferior com boa aceitação pelos pacientes e demonstrada através de estudos, a sua eficácia na resposta clínica a curto e em longo prazo. (LORDELO et al., 2009;) (LORDELO et al., 2010).</w:t>
      </w:r>
      <w:r>
        <w:rPr>
          <w:rFonts w:cs="Times New Roman"/>
        </w:rPr>
        <w:t xml:space="preserve"> Em comparação ao nervo </w:t>
      </w:r>
      <w:r w:rsidRPr="003265B6">
        <w:rPr>
          <w:rFonts w:cs="Times New Roman"/>
        </w:rPr>
        <w:t>tibial,</w:t>
      </w:r>
      <w:r>
        <w:rPr>
          <w:rFonts w:cs="Times New Roman"/>
        </w:rPr>
        <w:t xml:space="preserve"> o impulso elétrico ocorre de forma retrograda, ao qual atinge o plexo hipogástrico que chega até o detrusor diminuindo suas contrações. (MONTEIRO, A.K.S., et al, 2017).</w:t>
      </w:r>
    </w:p>
    <w:p w:rsidR="00B87B22" w:rsidRPr="00D060F5" w:rsidRDefault="003161AD" w:rsidP="005C498E">
      <w:pPr>
        <w:pStyle w:val="Padro"/>
        <w:spacing w:before="240" w:after="120" w:line="360" w:lineRule="atLeast"/>
        <w:ind w:firstLine="708"/>
        <w:jc w:val="both"/>
        <w:rPr>
          <w:color w:val="FF0000"/>
          <w:highlight w:val="yellow"/>
        </w:rPr>
      </w:pPr>
      <w:r w:rsidRPr="0031062A">
        <w:rPr>
          <w:rFonts w:cs="Times New Roman"/>
        </w:rPr>
        <w:t>Estudos mostram resultados positivos quanto ao uso das técnicas de EE no AVC e em outras doenças</w:t>
      </w:r>
      <w:r w:rsidR="00757796" w:rsidRPr="0031062A">
        <w:rPr>
          <w:rFonts w:cs="Times New Roman"/>
        </w:rPr>
        <w:t xml:space="preserve"> para tratamento de bexiga neurogênica hiperativa</w:t>
      </w:r>
      <w:r w:rsidRPr="0031062A">
        <w:rPr>
          <w:rFonts w:cs="Times New Roman"/>
        </w:rPr>
        <w:t>. No estudo de Abreu, M.O.L, 2013 mostrou em sua revisão bibliográfica que a eletroestimulação do nervo tibial</w:t>
      </w:r>
      <w:r w:rsidR="00F137A1" w:rsidRPr="0031062A">
        <w:rPr>
          <w:rFonts w:cs="Times New Roman"/>
        </w:rPr>
        <w:t xml:space="preserve"> foi eficaz no tratamento de </w:t>
      </w:r>
      <w:r w:rsidR="0031062A" w:rsidRPr="0031062A">
        <w:rPr>
          <w:rFonts w:cs="Times New Roman"/>
        </w:rPr>
        <w:t xml:space="preserve">incontinência urinaria de urgência </w:t>
      </w:r>
      <w:r w:rsidRPr="0031062A">
        <w:rPr>
          <w:rFonts w:cs="Times New Roman"/>
        </w:rPr>
        <w:t xml:space="preserve">em mulheres idosas, com resultado motivador para novos estudos com foco em BH nesta população de risco. </w:t>
      </w:r>
      <w:r w:rsidRPr="0078650B">
        <w:rPr>
          <w:rFonts w:cs="Times New Roman"/>
        </w:rPr>
        <w:t>A terapia com EENT demonstrou ser um método eficaz n</w:t>
      </w:r>
      <w:r w:rsidR="00757796" w:rsidRPr="0078650B">
        <w:rPr>
          <w:rFonts w:cs="Times New Roman"/>
        </w:rPr>
        <w:t>o tratamento de indivíduos com bexiga hiperativa</w:t>
      </w:r>
      <w:r w:rsidRPr="0078650B">
        <w:rPr>
          <w:rFonts w:cs="Times New Roman"/>
        </w:rPr>
        <w:t xml:space="preserve"> no estudo de Magaldi et al,2012</w:t>
      </w:r>
      <w:r w:rsidR="0078650B" w:rsidRPr="0078650B">
        <w:rPr>
          <w:rFonts w:cs="Times New Roman"/>
        </w:rPr>
        <w:t xml:space="preserve"> </w:t>
      </w:r>
      <w:r w:rsidR="0078650B">
        <w:rPr>
          <w:rFonts w:cs="Times New Roman"/>
        </w:rPr>
        <w:t xml:space="preserve">na </w:t>
      </w:r>
      <w:r w:rsidR="0078650B" w:rsidRPr="0078650B">
        <w:rPr>
          <w:rFonts w:cs="Times New Roman"/>
        </w:rPr>
        <w:t>diminuição dos episódios</w:t>
      </w:r>
      <w:r w:rsidR="0078650B">
        <w:rPr>
          <w:rFonts w:cs="Times New Roman"/>
        </w:rPr>
        <w:t xml:space="preserve"> </w:t>
      </w:r>
      <w:r w:rsidR="0078650B" w:rsidRPr="0078650B">
        <w:rPr>
          <w:rFonts w:cs="Times New Roman"/>
        </w:rPr>
        <w:t>de urgência m</w:t>
      </w:r>
      <w:r w:rsidR="0078650B" w:rsidRPr="00367255">
        <w:rPr>
          <w:rFonts w:cs="Times New Roman"/>
        </w:rPr>
        <w:t xml:space="preserve">iccional, </w:t>
      </w:r>
      <w:proofErr w:type="gramStart"/>
      <w:r w:rsidR="0078650B" w:rsidRPr="00367255">
        <w:rPr>
          <w:rFonts w:cs="Times New Roman"/>
        </w:rPr>
        <w:t>noctúria, frequência e incontinência urinária</w:t>
      </w:r>
      <w:proofErr w:type="gramEnd"/>
      <w:r w:rsidRPr="00367255">
        <w:rPr>
          <w:rFonts w:cs="Times New Roman"/>
        </w:rPr>
        <w:t>. O estudo recente de Monteiro e seus colaboradores (2014) também obteve uma respos</w:t>
      </w:r>
      <w:r w:rsidR="00367255" w:rsidRPr="00367255">
        <w:rPr>
          <w:rFonts w:cs="Times New Roman"/>
        </w:rPr>
        <w:t>ta positiva em sua pesquisa com</w:t>
      </w:r>
      <w:r w:rsidRPr="00367255">
        <w:rPr>
          <w:rFonts w:cs="Times New Roman"/>
        </w:rPr>
        <w:t xml:space="preserve"> a eletroestim</w:t>
      </w:r>
      <w:r w:rsidR="003265B6" w:rsidRPr="00367255">
        <w:rPr>
          <w:rFonts w:cs="Times New Roman"/>
        </w:rPr>
        <w:t>ulação do nervo tibial</w:t>
      </w:r>
      <w:r w:rsidR="00367255" w:rsidRPr="00367255">
        <w:rPr>
          <w:rFonts w:cs="Times New Roman"/>
        </w:rPr>
        <w:t>,</w:t>
      </w:r>
      <w:r w:rsidRPr="00367255">
        <w:rPr>
          <w:rFonts w:cs="Times New Roman"/>
        </w:rPr>
        <w:t xml:space="preserve"> mostrou ser uma alternativa válida para o tratamento de bexiga hiperativa neurogênica</w:t>
      </w:r>
      <w:r w:rsidR="00367255" w:rsidRPr="00367255">
        <w:rPr>
          <w:rFonts w:cs="Times New Roman"/>
        </w:rPr>
        <w:t xml:space="preserve"> pós AVC em homens, com redução da urgência e da frequência urinárias</w:t>
      </w:r>
      <w:r w:rsidRPr="00367255">
        <w:rPr>
          <w:rFonts w:cs="Times New Roman"/>
        </w:rPr>
        <w:t xml:space="preserve">. </w:t>
      </w:r>
    </w:p>
    <w:p w:rsidR="00B87B22" w:rsidRPr="00807C66" w:rsidRDefault="00970C15" w:rsidP="005C498E">
      <w:pPr>
        <w:pStyle w:val="Padro"/>
        <w:spacing w:line="360" w:lineRule="auto"/>
        <w:jc w:val="both"/>
        <w:rPr>
          <w:rFonts w:cs="Times New Roman"/>
          <w:highlight w:val="yellow"/>
        </w:rPr>
      </w:pPr>
      <w:r>
        <w:rPr>
          <w:rFonts w:cs="Times New Roman"/>
        </w:rPr>
        <w:tab/>
      </w:r>
      <w:r w:rsidR="003161AD" w:rsidRPr="002169F7">
        <w:rPr>
          <w:rFonts w:cs="Times New Roman"/>
        </w:rPr>
        <w:t>Dos resultados obtidos com a eletroestimulação parasacral, Lordelo e seus colaboradores (2009) observou em seu estudo de revisão melhores resultados quando o TENSPS foi aplicado associado à uroterapia</w:t>
      </w:r>
      <w:r w:rsidR="002169F7" w:rsidRPr="002169F7">
        <w:rPr>
          <w:rFonts w:cs="Times New Roman"/>
        </w:rPr>
        <w:t xml:space="preserve"> em crianças com hiperatividade vesical</w:t>
      </w:r>
      <w:r w:rsidR="003161AD" w:rsidRPr="002169F7">
        <w:rPr>
          <w:rFonts w:cs="Times New Roman"/>
        </w:rPr>
        <w:t xml:space="preserve">. </w:t>
      </w:r>
      <w:r w:rsidR="003161AD" w:rsidRPr="00807C66">
        <w:rPr>
          <w:rFonts w:cs="Times New Roman"/>
        </w:rPr>
        <w:t xml:space="preserve">Para Pinto MMF (2015) em seu estudo </w:t>
      </w:r>
      <w:r w:rsidR="00807C66" w:rsidRPr="00807C66">
        <w:rPr>
          <w:rFonts w:cs="Times New Roman"/>
        </w:rPr>
        <w:t xml:space="preserve">de caso </w:t>
      </w:r>
      <w:r w:rsidR="003161AD" w:rsidRPr="00807C66">
        <w:rPr>
          <w:rFonts w:cs="Times New Roman"/>
        </w:rPr>
        <w:t xml:space="preserve">relatou que a eletroestimulação </w:t>
      </w:r>
      <w:r w:rsidR="00010128" w:rsidRPr="00807C66">
        <w:rPr>
          <w:rFonts w:cs="Times New Roman"/>
        </w:rPr>
        <w:t>se mostrou</w:t>
      </w:r>
      <w:r w:rsidR="003161AD" w:rsidRPr="00807C66">
        <w:rPr>
          <w:rFonts w:cs="Times New Roman"/>
        </w:rPr>
        <w:t xml:space="preserve"> eficaz na inibição do detrusor</w:t>
      </w:r>
      <w:r w:rsidR="00807C66" w:rsidRPr="00807C66">
        <w:rPr>
          <w:rFonts w:cs="Times New Roman"/>
        </w:rPr>
        <w:t xml:space="preserve"> de uma voluntaria com</w:t>
      </w:r>
      <w:r w:rsidR="00D060F5" w:rsidRPr="00807C66">
        <w:rPr>
          <w:rFonts w:cs="Times New Roman"/>
        </w:rPr>
        <w:t xml:space="preserve"> mielite transversa aguda</w:t>
      </w:r>
      <w:r w:rsidR="003161AD" w:rsidRPr="00807C66">
        <w:rPr>
          <w:rFonts w:cs="Times New Roman"/>
        </w:rPr>
        <w:t xml:space="preserve">, contribuindo para o aumento do volume urinado e consequente redução da frequência urinária, favorecendo a melhora da paciente com bexiga hiperativa. E para Alcantra e seus colaboradores (2015) a </w:t>
      </w:r>
      <w:r w:rsidR="003161AD" w:rsidRPr="00807C66">
        <w:rPr>
          <w:rFonts w:cs="Times New Roman"/>
        </w:rPr>
        <w:lastRenderedPageBreak/>
        <w:t xml:space="preserve">eletroestimulação </w:t>
      </w:r>
      <w:r w:rsidR="00010128" w:rsidRPr="00807C66">
        <w:rPr>
          <w:rFonts w:cs="Times New Roman"/>
        </w:rPr>
        <w:t>parasacral</w:t>
      </w:r>
      <w:r w:rsidR="003161AD" w:rsidRPr="00807C66">
        <w:rPr>
          <w:rFonts w:cs="Times New Roman"/>
        </w:rPr>
        <w:t xml:space="preserve"> realizada</w:t>
      </w:r>
      <w:r w:rsidR="003161AD">
        <w:rPr>
          <w:rFonts w:cs="Times New Roman"/>
        </w:rPr>
        <w:t xml:space="preserve"> em duas sessões </w:t>
      </w:r>
      <w:r w:rsidR="00757796">
        <w:rPr>
          <w:rFonts w:cs="Times New Roman"/>
        </w:rPr>
        <w:t xml:space="preserve">semanais em crianças e adolescentes com urgência ou urge-incontinência </w:t>
      </w:r>
      <w:r w:rsidR="003161AD">
        <w:rPr>
          <w:rFonts w:cs="Times New Roman"/>
        </w:rPr>
        <w:t xml:space="preserve">também demonstrou efetividade e metade dos pacientes apresentou regressão da incontinência urinária. Em nossa proposta de estudo não foi encontrado resultados específicos da aplicação da técnica de eletroestimulação parasacral em artigos com a nossa população estudada, a grande parte deles avaliaram a população infantil. </w:t>
      </w:r>
      <w:r w:rsidR="003161AD" w:rsidRPr="00D060F5">
        <w:rPr>
          <w:rFonts w:cs="Times New Roman"/>
        </w:rPr>
        <w:t xml:space="preserve">Também não foram encontrados estudos que comparassem os efeitos das duas técnicas </w:t>
      </w:r>
      <w:r w:rsidR="00757796" w:rsidRPr="00D060F5">
        <w:rPr>
          <w:rFonts w:cs="Times New Roman"/>
        </w:rPr>
        <w:t xml:space="preserve">de eletroestimulação </w:t>
      </w:r>
      <w:r w:rsidR="003161AD" w:rsidRPr="00D060F5">
        <w:rPr>
          <w:rFonts w:cs="Times New Roman"/>
        </w:rPr>
        <w:t>na pop</w:t>
      </w:r>
      <w:r w:rsidR="003265B6" w:rsidRPr="00D060F5">
        <w:rPr>
          <w:rFonts w:cs="Times New Roman"/>
        </w:rPr>
        <w:t>ulação de mulheres pós AVC com bexiga hiperativa</w:t>
      </w:r>
      <w:r w:rsidR="003161AD" w:rsidRPr="00D060F5">
        <w:rPr>
          <w:rFonts w:cs="Times New Roman"/>
        </w:rPr>
        <w:t>.</w:t>
      </w:r>
      <w:r w:rsidR="003161AD">
        <w:rPr>
          <w:rFonts w:cs="Times New Roman"/>
          <w:color w:val="FF0000"/>
        </w:rPr>
        <w:t xml:space="preserve"> </w:t>
      </w:r>
    </w:p>
    <w:p w:rsidR="00B87B22" w:rsidRDefault="003161AD" w:rsidP="005C498E">
      <w:pPr>
        <w:pStyle w:val="Padro"/>
        <w:spacing w:before="240" w:after="120" w:line="360" w:lineRule="auto"/>
        <w:ind w:firstLine="708"/>
        <w:jc w:val="both"/>
        <w:rPr>
          <w:rFonts w:cs="Times New Roman"/>
        </w:rPr>
      </w:pPr>
      <w:r>
        <w:rPr>
          <w:rFonts w:cs="Times New Roman"/>
          <w:color w:val="FF0000"/>
        </w:rPr>
        <w:t xml:space="preserve"> </w:t>
      </w:r>
      <w:r w:rsidRPr="00CB7E07">
        <w:rPr>
          <w:rFonts w:cs="Times New Roman"/>
        </w:rPr>
        <w:t xml:space="preserve">Diante da grande quantidade de portadores do AVC com sintomas de bexiga neurogênica e do prejuízo de qualidade de vida que essas pessoas apresentam, torna-se necessário a investigação de técnicas de tratamento conservador. A análise dos efeitos </w:t>
      </w:r>
      <w:r w:rsidR="00CB7E07" w:rsidRPr="00CB7E07">
        <w:rPr>
          <w:rFonts w:cs="Times New Roman"/>
        </w:rPr>
        <w:t>das técnicas</w:t>
      </w:r>
      <w:r w:rsidRPr="00CB7E07">
        <w:rPr>
          <w:rFonts w:cs="Times New Roman"/>
        </w:rPr>
        <w:t xml:space="preserve"> de eletroestimulação do nervo tibial e a eletroestimulação parasacral em mulheres pós AVC com bexiga neurogênica hiperativa permitirá um tratamento mais preciso para reabilitação destas mulheres</w:t>
      </w:r>
      <w:r w:rsidR="006174DB">
        <w:rPr>
          <w:rFonts w:cs="Times New Roman"/>
        </w:rPr>
        <w:t xml:space="preserve">, </w:t>
      </w:r>
      <w:r w:rsidR="006174DB" w:rsidRPr="006174DB">
        <w:rPr>
          <w:rFonts w:cs="Times New Roman"/>
        </w:rPr>
        <w:t>em busca de melhorar a qualidade de vida das mesm</w:t>
      </w:r>
      <w:r w:rsidR="006174DB">
        <w:rPr>
          <w:rFonts w:cs="Times New Roman"/>
        </w:rPr>
        <w:t>as</w:t>
      </w:r>
      <w:r w:rsidRPr="00CB7E07">
        <w:rPr>
          <w:rFonts w:cs="Times New Roman"/>
        </w:rPr>
        <w:t>.</w:t>
      </w:r>
    </w:p>
    <w:p w:rsidR="00096561" w:rsidRDefault="00096561" w:rsidP="005C498E">
      <w:pPr>
        <w:pStyle w:val="Padro"/>
        <w:spacing w:before="240" w:after="120" w:line="360" w:lineRule="atLeast"/>
        <w:ind w:firstLine="708"/>
        <w:jc w:val="both"/>
      </w:pPr>
    </w:p>
    <w:p w:rsidR="00B87B22" w:rsidRDefault="003161AD" w:rsidP="005C498E">
      <w:pPr>
        <w:pStyle w:val="PargrafodaLista"/>
        <w:numPr>
          <w:ilvl w:val="0"/>
          <w:numId w:val="2"/>
        </w:numPr>
        <w:spacing w:before="240" w:after="120" w:line="360" w:lineRule="atLeast"/>
        <w:jc w:val="both"/>
      </w:pPr>
      <w:r w:rsidRPr="00096561">
        <w:rPr>
          <w:rFonts w:cs="Times New Roman"/>
          <w:b/>
        </w:rPr>
        <w:t>Justificativa</w:t>
      </w:r>
      <w:r w:rsidRPr="00096561">
        <w:rPr>
          <w:rFonts w:cs="Times New Roman"/>
          <w:b/>
          <w:color w:val="FF0000"/>
        </w:rPr>
        <w:t xml:space="preserve"> </w:t>
      </w:r>
    </w:p>
    <w:p w:rsidR="00B87B22" w:rsidRDefault="003161AD" w:rsidP="005C498E">
      <w:pPr>
        <w:pStyle w:val="Padro"/>
        <w:spacing w:before="240" w:after="120" w:line="360" w:lineRule="atLeast"/>
        <w:ind w:firstLine="708"/>
        <w:jc w:val="both"/>
      </w:pPr>
      <w:r w:rsidRPr="00A742BE">
        <w:rPr>
          <w:rFonts w:cs="Times New Roman"/>
        </w:rPr>
        <w:t xml:space="preserve">A técnica de eletroestimulação é importante para tratamento fisioterapêutico, muito utilizado no tratamento de incontinência urinária em diversas neuropatologias. Tratam-se de técnicas não-invasivas, de baixo custo e boa aceitação pelas pacientes. Assim, é de grande importância a pesquisa a respeito de qual técnica de aplicação apresenta melhores resultados para a população de mulheres após AVC, já que não foram encontrados estudos com a comparação das técnicas. </w:t>
      </w:r>
      <w:r w:rsidRPr="00A742BE">
        <w:t xml:space="preserve">Além disso, é importante avaliar </w:t>
      </w:r>
      <w:r w:rsidRPr="00A742BE">
        <w:rPr>
          <w:rFonts w:cs="Times New Roman"/>
        </w:rPr>
        <w:t>os efeitos da eletroestimulação parasacral em adultos, já que os estudos trazem sua eficácia apenas em crianças e jovens.</w:t>
      </w:r>
      <w:r>
        <w:rPr>
          <w:rFonts w:cs="Times New Roman"/>
        </w:rPr>
        <w:t xml:space="preserve">   </w:t>
      </w:r>
    </w:p>
    <w:p w:rsidR="00B87B22" w:rsidRDefault="00B87B22">
      <w:pPr>
        <w:pStyle w:val="Padro"/>
        <w:spacing w:before="240" w:after="120" w:line="360" w:lineRule="atLeast"/>
        <w:ind w:firstLine="708"/>
        <w:jc w:val="both"/>
      </w:pPr>
    </w:p>
    <w:p w:rsidR="00B87B22" w:rsidRDefault="003161AD">
      <w:pPr>
        <w:pStyle w:val="PargrafodaLista"/>
        <w:numPr>
          <w:ilvl w:val="0"/>
          <w:numId w:val="2"/>
        </w:numPr>
        <w:spacing w:before="240" w:after="120" w:line="360" w:lineRule="atLeast"/>
        <w:jc w:val="both"/>
      </w:pPr>
      <w:r>
        <w:rPr>
          <w:rFonts w:cs="Times New Roman"/>
          <w:b/>
        </w:rPr>
        <w:t>OBJETIVOS</w:t>
      </w:r>
    </w:p>
    <w:p w:rsidR="00B87B22" w:rsidRDefault="009979FD">
      <w:pPr>
        <w:pStyle w:val="Padro"/>
        <w:spacing w:before="240" w:after="120" w:line="360" w:lineRule="atLeast"/>
        <w:ind w:firstLine="708"/>
        <w:jc w:val="both"/>
      </w:pPr>
      <w:r>
        <w:rPr>
          <w:rFonts w:cs="Times New Roman"/>
          <w:b/>
        </w:rPr>
        <w:t>4</w:t>
      </w:r>
      <w:r w:rsidR="003161AD">
        <w:rPr>
          <w:rFonts w:cs="Times New Roman"/>
          <w:b/>
        </w:rPr>
        <w:t>.1-  Objetivo Geral</w:t>
      </w:r>
    </w:p>
    <w:p w:rsidR="00B87B22" w:rsidRDefault="003161AD">
      <w:pPr>
        <w:pStyle w:val="Padro"/>
        <w:spacing w:before="240" w:after="120" w:line="360" w:lineRule="atLeast"/>
        <w:ind w:firstLine="708"/>
        <w:jc w:val="both"/>
      </w:pPr>
      <w:r>
        <w:rPr>
          <w:rFonts w:cs="Times New Roman"/>
        </w:rPr>
        <w:t xml:space="preserve">Comparar as técnicas de eletroestimulação do nervo tibial e parasacral em mulheres pós AVC com </w:t>
      </w:r>
      <w:r w:rsidR="00A742BE">
        <w:rPr>
          <w:rFonts w:cs="Times New Roman"/>
        </w:rPr>
        <w:t>bexiga neurogênica hiperativa</w:t>
      </w:r>
      <w:r>
        <w:rPr>
          <w:rFonts w:cs="Times New Roman"/>
        </w:rPr>
        <w:t xml:space="preserve"> na cidade de Uberlândia - MG</w:t>
      </w:r>
      <w:r>
        <w:rPr>
          <w:rFonts w:cs="Times New Roman"/>
          <w:color w:val="FF0000"/>
        </w:rPr>
        <w:t>.</w:t>
      </w:r>
    </w:p>
    <w:p w:rsidR="00B87B22" w:rsidRDefault="009979FD">
      <w:pPr>
        <w:pStyle w:val="Padro"/>
        <w:spacing w:before="240" w:after="120" w:line="360" w:lineRule="atLeast"/>
        <w:ind w:firstLine="708"/>
        <w:jc w:val="both"/>
      </w:pPr>
      <w:r>
        <w:rPr>
          <w:rFonts w:cs="Times New Roman"/>
          <w:b/>
        </w:rPr>
        <w:t>4</w:t>
      </w:r>
      <w:r w:rsidR="003161AD">
        <w:rPr>
          <w:rFonts w:cs="Times New Roman"/>
          <w:b/>
        </w:rPr>
        <w:t>.2-  Objetivos Específicos</w:t>
      </w:r>
    </w:p>
    <w:p w:rsidR="00B87B22" w:rsidRDefault="003161AD">
      <w:pPr>
        <w:pStyle w:val="Padro"/>
        <w:spacing w:before="240" w:after="120" w:line="360" w:lineRule="atLeast"/>
        <w:jc w:val="both"/>
      </w:pPr>
      <w:r>
        <w:rPr>
          <w:rFonts w:cs="Times New Roman"/>
          <w:b/>
        </w:rPr>
        <w:t>-</w:t>
      </w:r>
      <w:r w:rsidRPr="005C73FC">
        <w:rPr>
          <w:rFonts w:cs="Times New Roman"/>
          <w:b/>
        </w:rPr>
        <w:t xml:space="preserve"> </w:t>
      </w:r>
      <w:r w:rsidRPr="005C73FC">
        <w:rPr>
          <w:rFonts w:cs="Times New Roman"/>
        </w:rPr>
        <w:t>Avaliar os efeitos das técnicas de eletroestimulação do nervo tibial e parasacral em mulheres pós AVC com bexiga neurogênica hiperativa sobre o impacto da incontinência urinária.</w:t>
      </w:r>
      <w:r>
        <w:rPr>
          <w:rFonts w:cs="Times New Roman"/>
          <w:shd w:val="clear" w:color="auto" w:fill="FFFF00"/>
        </w:rPr>
        <w:t xml:space="preserve"> </w:t>
      </w:r>
    </w:p>
    <w:p w:rsidR="00B87B22" w:rsidRDefault="003161AD">
      <w:pPr>
        <w:pStyle w:val="Padro"/>
        <w:spacing w:before="240" w:after="120" w:line="360" w:lineRule="atLeast"/>
        <w:jc w:val="both"/>
      </w:pPr>
      <w:r w:rsidRPr="005C73FC">
        <w:rPr>
          <w:rFonts w:cs="Times New Roman"/>
          <w:b/>
        </w:rPr>
        <w:lastRenderedPageBreak/>
        <w:t xml:space="preserve">- </w:t>
      </w:r>
      <w:r w:rsidRPr="005C73FC">
        <w:rPr>
          <w:rFonts w:cs="Times New Roman"/>
        </w:rPr>
        <w:t>Avaliar os efeitos das técnicas de eletroestimulação do nervo tibial e parasacral em mulheres</w:t>
      </w:r>
      <w:r>
        <w:rPr>
          <w:rFonts w:cs="Times New Roman"/>
          <w:shd w:val="clear" w:color="auto" w:fill="FFFF00"/>
        </w:rPr>
        <w:t xml:space="preserve"> </w:t>
      </w:r>
      <w:r w:rsidRPr="005C73FC">
        <w:rPr>
          <w:rFonts w:cs="Times New Roman"/>
        </w:rPr>
        <w:t>pós AVC com bexiga neurogênica hiperativa sobre o número de perdas urinárias.</w:t>
      </w:r>
    </w:p>
    <w:p w:rsidR="00B87B22" w:rsidRDefault="003161AD">
      <w:pPr>
        <w:pStyle w:val="Padro"/>
        <w:spacing w:before="240" w:after="120" w:line="360" w:lineRule="atLeast"/>
        <w:jc w:val="both"/>
        <w:rPr>
          <w:rFonts w:cs="Times New Roman"/>
        </w:rPr>
      </w:pPr>
      <w:r w:rsidRPr="00B715AB">
        <w:rPr>
          <w:rFonts w:cs="Times New Roman"/>
          <w:b/>
        </w:rPr>
        <w:t xml:space="preserve">- </w:t>
      </w:r>
      <w:r w:rsidRPr="00B715AB">
        <w:rPr>
          <w:rFonts w:cs="Times New Roman"/>
        </w:rPr>
        <w:t xml:space="preserve">Avaliar os efeitos das técnicas de eletroestimulação do nervo tibial e parasacral em mulheres pós AVC com bexiga neurogênica hiperativa sobre a qualidade de vida.  </w:t>
      </w:r>
    </w:p>
    <w:p w:rsidR="004C2BDF" w:rsidRPr="00257FC3" w:rsidRDefault="009979FD" w:rsidP="004C2BDF">
      <w:pPr>
        <w:pStyle w:val="Padro"/>
        <w:numPr>
          <w:ilvl w:val="0"/>
          <w:numId w:val="2"/>
        </w:numPr>
        <w:spacing w:before="240" w:after="120" w:line="360" w:lineRule="atLeast"/>
        <w:jc w:val="both"/>
        <w:rPr>
          <w:b/>
        </w:rPr>
      </w:pPr>
      <w:r w:rsidRPr="00257FC3">
        <w:rPr>
          <w:rFonts w:cs="Times New Roman"/>
          <w:b/>
        </w:rPr>
        <w:t>HIPÓTESE DO ESTUDO</w:t>
      </w:r>
    </w:p>
    <w:p w:rsidR="004C2BDF" w:rsidRPr="00257FC3" w:rsidRDefault="00257FC3" w:rsidP="00257FC3">
      <w:pPr>
        <w:pStyle w:val="Padro"/>
        <w:spacing w:before="240" w:after="120" w:line="360" w:lineRule="auto"/>
        <w:jc w:val="both"/>
      </w:pPr>
      <w:r>
        <w:rPr>
          <w:rFonts w:cs="Times New Roman"/>
        </w:rPr>
        <w:tab/>
      </w:r>
      <w:r w:rsidR="004C2BDF" w:rsidRPr="00257FC3">
        <w:rPr>
          <w:rFonts w:cs="Times New Roman"/>
        </w:rPr>
        <w:t xml:space="preserve">A hipótese </w:t>
      </w:r>
      <w:r w:rsidR="00F73BEB" w:rsidRPr="00257FC3">
        <w:rPr>
          <w:rFonts w:cs="Times New Roman"/>
        </w:rPr>
        <w:t>do presente estudo é</w:t>
      </w:r>
      <w:r w:rsidR="004C2BDF" w:rsidRPr="00257FC3">
        <w:rPr>
          <w:rFonts w:cs="Times New Roman"/>
        </w:rPr>
        <w:t xml:space="preserve"> que as mulheres </w:t>
      </w:r>
      <w:r w:rsidRPr="00257FC3">
        <w:rPr>
          <w:rFonts w:cs="Times New Roman"/>
        </w:rPr>
        <w:t xml:space="preserve">pós AVC </w:t>
      </w:r>
      <w:r w:rsidR="004C2BDF" w:rsidRPr="00257FC3">
        <w:rPr>
          <w:rFonts w:cs="Times New Roman"/>
        </w:rPr>
        <w:t>submetidas ao tratamento</w:t>
      </w:r>
      <w:r w:rsidR="00F73BEB" w:rsidRPr="00257FC3">
        <w:rPr>
          <w:rFonts w:cs="Times New Roman"/>
        </w:rPr>
        <w:t xml:space="preserve"> da eletroestimulação d</w:t>
      </w:r>
      <w:r w:rsidR="004C2BDF" w:rsidRPr="00257FC3">
        <w:rPr>
          <w:rFonts w:cs="Times New Roman"/>
        </w:rPr>
        <w:t xml:space="preserve">o nervo tibial terão resultado semelhante as mulheres submetidas ao tratamento </w:t>
      </w:r>
      <w:r w:rsidR="00F73BEB" w:rsidRPr="00257FC3">
        <w:rPr>
          <w:rFonts w:cs="Times New Roman"/>
        </w:rPr>
        <w:t>de eletroestimulação parasacral q</w:t>
      </w:r>
      <w:r w:rsidRPr="00257FC3">
        <w:rPr>
          <w:rFonts w:cs="Times New Roman"/>
        </w:rPr>
        <w:t>uando relacionados a perda uriná</w:t>
      </w:r>
      <w:r w:rsidR="00F73BEB" w:rsidRPr="00257FC3">
        <w:rPr>
          <w:rFonts w:cs="Times New Roman"/>
        </w:rPr>
        <w:t xml:space="preserve">ria, ao impacto desta perda sobre </w:t>
      </w:r>
      <w:r w:rsidRPr="00257FC3">
        <w:rPr>
          <w:rFonts w:cs="Times New Roman"/>
        </w:rPr>
        <w:t>a</w:t>
      </w:r>
      <w:r w:rsidR="00F73BEB" w:rsidRPr="00257FC3">
        <w:rPr>
          <w:rFonts w:cs="Times New Roman"/>
        </w:rPr>
        <w:t xml:space="preserve"> vida</w:t>
      </w:r>
      <w:r w:rsidRPr="00257FC3">
        <w:rPr>
          <w:rFonts w:cs="Times New Roman"/>
        </w:rPr>
        <w:t xml:space="preserve"> destas mulheres, quanto a</w:t>
      </w:r>
      <w:r w:rsidR="00F73BEB" w:rsidRPr="00257FC3">
        <w:rPr>
          <w:rFonts w:cs="Times New Roman"/>
        </w:rPr>
        <w:t xml:space="preserve">o número de perdas </w:t>
      </w:r>
      <w:r w:rsidRPr="00257FC3">
        <w:rPr>
          <w:rFonts w:cs="Times New Roman"/>
        </w:rPr>
        <w:t>urinárias e qualidade de vida da</w:t>
      </w:r>
      <w:r w:rsidR="00F73BEB" w:rsidRPr="00257FC3">
        <w:rPr>
          <w:rFonts w:cs="Times New Roman"/>
        </w:rPr>
        <w:t>s m</w:t>
      </w:r>
      <w:r w:rsidRPr="00257FC3">
        <w:rPr>
          <w:rFonts w:cs="Times New Roman"/>
        </w:rPr>
        <w:t>esmas.</w:t>
      </w:r>
      <w:r w:rsidR="00F73BEB" w:rsidRPr="00257FC3">
        <w:rPr>
          <w:rFonts w:cs="Times New Roman"/>
        </w:rPr>
        <w:t xml:space="preserve"> </w:t>
      </w:r>
    </w:p>
    <w:p w:rsidR="00B87B22" w:rsidRPr="004C2BDF" w:rsidRDefault="009979FD" w:rsidP="004C2BDF">
      <w:pPr>
        <w:pStyle w:val="Padro"/>
        <w:numPr>
          <w:ilvl w:val="0"/>
          <w:numId w:val="2"/>
        </w:numPr>
        <w:spacing w:before="240" w:after="120" w:line="360" w:lineRule="atLeast"/>
        <w:jc w:val="both"/>
        <w:rPr>
          <w:b/>
        </w:rPr>
      </w:pPr>
      <w:r w:rsidRPr="004C2BDF">
        <w:rPr>
          <w:rFonts w:cs="Times New Roman"/>
          <w:b/>
        </w:rPr>
        <w:t xml:space="preserve">METODOLOGIA </w:t>
      </w:r>
    </w:p>
    <w:p w:rsidR="00B87B22" w:rsidRDefault="00257FC3">
      <w:pPr>
        <w:pStyle w:val="Padro"/>
        <w:spacing w:before="240" w:after="120" w:line="360" w:lineRule="atLeast"/>
        <w:jc w:val="both"/>
      </w:pPr>
      <w:r>
        <w:rPr>
          <w:rFonts w:eastAsia="Times New Roman" w:cs="Times New Roman"/>
          <w:b/>
          <w:lang w:eastAsia="pt-BR"/>
        </w:rPr>
        <w:tab/>
      </w:r>
      <w:r w:rsidR="009979FD">
        <w:rPr>
          <w:rFonts w:eastAsia="Times New Roman" w:cs="Times New Roman"/>
          <w:b/>
          <w:lang w:eastAsia="pt-BR"/>
        </w:rPr>
        <w:t>6</w:t>
      </w:r>
      <w:r w:rsidR="003161AD">
        <w:rPr>
          <w:rFonts w:eastAsia="Times New Roman" w:cs="Times New Roman"/>
          <w:b/>
          <w:lang w:eastAsia="pt-BR"/>
        </w:rPr>
        <w:t>.1- Tipo de estudo:</w:t>
      </w:r>
    </w:p>
    <w:p w:rsidR="00B87B22" w:rsidRDefault="00AA19E9">
      <w:pPr>
        <w:pStyle w:val="Padro"/>
        <w:spacing w:before="240" w:after="120" w:line="360" w:lineRule="atLeast"/>
        <w:ind w:firstLine="708"/>
        <w:jc w:val="both"/>
      </w:pPr>
      <w:r>
        <w:rPr>
          <w:rFonts w:eastAsia="Times New Roman" w:cs="Times New Roman"/>
          <w:lang w:eastAsia="pt-BR"/>
        </w:rPr>
        <w:t>Este estudo é clínico prospectivo</w:t>
      </w:r>
      <w:r w:rsidR="003161AD">
        <w:rPr>
          <w:rFonts w:eastAsia="Times New Roman" w:cs="Times New Roman"/>
          <w:lang w:eastAsia="pt-BR"/>
        </w:rPr>
        <w:t xml:space="preserve">, com randomização em paralelo (1:1), será realizado nas </w:t>
      </w:r>
      <w:r w:rsidR="003161AD" w:rsidRPr="005C73FC">
        <w:rPr>
          <w:rFonts w:eastAsia="Times New Roman" w:cs="Times New Roman"/>
          <w:sz w:val="23"/>
          <w:szCs w:val="23"/>
          <w:lang w:eastAsia="pt-BR"/>
        </w:rPr>
        <w:t xml:space="preserve">instalações </w:t>
      </w:r>
      <w:r w:rsidR="00651455">
        <w:rPr>
          <w:rFonts w:eastAsia="Times New Roman" w:cs="Times New Roman"/>
          <w:sz w:val="23"/>
          <w:szCs w:val="23"/>
          <w:lang w:eastAsia="pt-BR"/>
        </w:rPr>
        <w:t>da Faculdade de Educação Física e Fisioterapia (FAEFI) n</w:t>
      </w:r>
      <w:r w:rsidR="003161AD" w:rsidRPr="005C73FC">
        <w:rPr>
          <w:rFonts w:eastAsia="Times New Roman" w:cs="Times New Roman"/>
          <w:sz w:val="23"/>
          <w:szCs w:val="23"/>
          <w:lang w:eastAsia="pt-BR"/>
        </w:rPr>
        <w:t xml:space="preserve">o Laboratório de Desempenho </w:t>
      </w:r>
      <w:proofErr w:type="spellStart"/>
      <w:r w:rsidR="003161AD" w:rsidRPr="005C73FC">
        <w:rPr>
          <w:rFonts w:eastAsia="Times New Roman" w:cs="Times New Roman"/>
          <w:sz w:val="23"/>
          <w:szCs w:val="23"/>
          <w:lang w:eastAsia="pt-BR"/>
        </w:rPr>
        <w:t>Cinesio</w:t>
      </w:r>
      <w:proofErr w:type="spellEnd"/>
      <w:r w:rsidR="003161AD" w:rsidRPr="005C73FC">
        <w:rPr>
          <w:rFonts w:eastAsia="Times New Roman" w:cs="Times New Roman"/>
          <w:sz w:val="23"/>
          <w:szCs w:val="23"/>
          <w:lang w:eastAsia="pt-BR"/>
        </w:rPr>
        <w:t xml:space="preserve">-Funcional Pélvico e Saúde da Mulher </w:t>
      </w:r>
      <w:r w:rsidR="00530AFF">
        <w:rPr>
          <w:rFonts w:eastAsia="Times New Roman" w:cs="Times New Roman"/>
          <w:sz w:val="23"/>
          <w:szCs w:val="23"/>
          <w:lang w:eastAsia="pt-BR"/>
        </w:rPr>
        <w:t>d</w:t>
      </w:r>
      <w:r w:rsidR="006222C2">
        <w:rPr>
          <w:rFonts w:eastAsia="Times New Roman" w:cs="Times New Roman"/>
          <w:sz w:val="23"/>
          <w:szCs w:val="23"/>
          <w:lang w:eastAsia="pt-BR"/>
        </w:rPr>
        <w:t xml:space="preserve">a </w:t>
      </w:r>
      <w:r w:rsidR="003161AD" w:rsidRPr="005C73FC">
        <w:rPr>
          <w:rFonts w:eastAsia="Times New Roman" w:cs="Times New Roman"/>
          <w:sz w:val="23"/>
          <w:szCs w:val="23"/>
          <w:lang w:eastAsia="pt-BR"/>
        </w:rPr>
        <w:t>Universidade Federal de Uberlândia (UFU)</w:t>
      </w:r>
      <w:r w:rsidR="003161AD">
        <w:rPr>
          <w:rFonts w:eastAsia="Times New Roman" w:cs="Times New Roman"/>
          <w:lang w:eastAsia="pt-BR"/>
        </w:rPr>
        <w:t xml:space="preserve">. </w:t>
      </w:r>
      <w:r w:rsidR="003161AD" w:rsidRPr="005C73FC">
        <w:rPr>
          <w:rFonts w:eastAsia="Times New Roman" w:cs="Times New Roman"/>
          <w:lang w:eastAsia="pt-BR"/>
        </w:rPr>
        <w:t xml:space="preserve">O estudo será conduzido de acordo com a determinação do parecer 466/12 do Conselho Nacional de Saúde e submetido </w:t>
      </w:r>
      <w:proofErr w:type="gramStart"/>
      <w:r w:rsidR="003161AD" w:rsidRPr="005C73FC">
        <w:rPr>
          <w:rFonts w:eastAsia="Times New Roman" w:cs="Times New Roman"/>
          <w:lang w:eastAsia="pt-BR"/>
        </w:rPr>
        <w:t>ao  Comitê</w:t>
      </w:r>
      <w:proofErr w:type="gramEnd"/>
      <w:r w:rsidR="003161AD" w:rsidRPr="005C73FC">
        <w:rPr>
          <w:rFonts w:eastAsia="Times New Roman" w:cs="Times New Roman"/>
          <w:lang w:eastAsia="pt-BR"/>
        </w:rPr>
        <w:t xml:space="preserve"> de Ética em Pesquisa com Seres Humanos da UFU</w:t>
      </w:r>
      <w:r w:rsidR="005C73FC">
        <w:rPr>
          <w:rFonts w:eastAsia="Times New Roman" w:cs="Times New Roman"/>
          <w:lang w:eastAsia="pt-BR"/>
        </w:rPr>
        <w:t>.</w:t>
      </w:r>
    </w:p>
    <w:p w:rsidR="00B87B22" w:rsidRPr="003D19EA" w:rsidRDefault="009979FD">
      <w:pPr>
        <w:pStyle w:val="Padro"/>
        <w:spacing w:before="240" w:after="120" w:line="360" w:lineRule="atLeast"/>
        <w:jc w:val="both"/>
      </w:pPr>
      <w:r>
        <w:rPr>
          <w:rFonts w:eastAsia="Times New Roman" w:cs="Times New Roman"/>
          <w:b/>
          <w:lang w:eastAsia="pt-BR"/>
        </w:rPr>
        <w:tab/>
        <w:t>6</w:t>
      </w:r>
      <w:r w:rsidR="003161AD" w:rsidRPr="003D19EA">
        <w:rPr>
          <w:rFonts w:eastAsia="Times New Roman" w:cs="Times New Roman"/>
          <w:b/>
          <w:lang w:eastAsia="pt-BR"/>
        </w:rPr>
        <w:t>.2-  População de Estudo:</w:t>
      </w:r>
    </w:p>
    <w:p w:rsidR="00B87B22" w:rsidRPr="003D19EA" w:rsidRDefault="003161AD">
      <w:pPr>
        <w:pStyle w:val="Padro"/>
        <w:spacing w:before="240" w:after="120" w:line="360" w:lineRule="atLeast"/>
        <w:ind w:firstLine="708"/>
        <w:jc w:val="both"/>
        <w:rPr>
          <w:rFonts w:eastAsia="Times New Roman" w:cs="Times New Roman"/>
          <w:lang w:eastAsia="pt-BR"/>
        </w:rPr>
      </w:pPr>
      <w:r w:rsidRPr="003D19EA">
        <w:rPr>
          <w:rFonts w:eastAsia="Times New Roman" w:cs="Times New Roman"/>
          <w:lang w:eastAsia="pt-BR"/>
        </w:rPr>
        <w:t xml:space="preserve">A pesquisa contará com </w:t>
      </w:r>
      <w:r w:rsidRPr="003D19EA">
        <w:t xml:space="preserve">a participação mulheres pós AVC isquêmico ou hemorrágico comprovado mediante a um relatório médico neurológico e diagnóstico clínico confirmado por neuroimagem. </w:t>
      </w:r>
      <w:r w:rsidRPr="003D19EA">
        <w:rPr>
          <w:rStyle w:val="A3"/>
          <w:rFonts w:cs="Times New Roman"/>
          <w:sz w:val="24"/>
          <w:szCs w:val="24"/>
        </w:rPr>
        <w:t>(MONTEIRO, E.S. et al.,2009</w:t>
      </w:r>
      <w:r w:rsidRPr="003D19EA">
        <w:rPr>
          <w:rStyle w:val="A3"/>
          <w:rFonts w:cs="Times New Roman"/>
          <w:color w:val="00000A"/>
          <w:sz w:val="24"/>
          <w:szCs w:val="24"/>
        </w:rPr>
        <w:t>)</w:t>
      </w:r>
      <w:r w:rsidRPr="003D19EA">
        <w:rPr>
          <w:rFonts w:eastAsia="Times New Roman" w:cs="Times New Roman"/>
          <w:lang w:eastAsia="pt-BR"/>
        </w:rPr>
        <w:t xml:space="preserve">. Serão recrutadas voluntárias da comunidade da cidade de Uberlândia a partir da divulgação da pesquisa por anúncios em jornais, rádio e correio eletrônico. Estas serão divididas aleatoriamente </w:t>
      </w:r>
      <w:r w:rsidR="00272024" w:rsidRPr="003D19EA">
        <w:rPr>
          <w:rFonts w:eastAsia="Times New Roman" w:cs="Times New Roman"/>
          <w:lang w:eastAsia="pt-BR"/>
        </w:rPr>
        <w:t>em dois grupos: grupo de</w:t>
      </w:r>
      <w:r w:rsidRPr="003D19EA">
        <w:rPr>
          <w:rFonts w:eastAsia="Times New Roman" w:cs="Times New Roman"/>
          <w:lang w:eastAsia="pt-BR"/>
        </w:rPr>
        <w:t xml:space="preserve"> Eletroestimulação nervo tibial (grupo 1) </w:t>
      </w:r>
      <w:r w:rsidR="00272024" w:rsidRPr="003D19EA">
        <w:rPr>
          <w:rFonts w:eastAsia="Times New Roman" w:cs="Times New Roman"/>
          <w:lang w:eastAsia="pt-BR"/>
        </w:rPr>
        <w:t>e</w:t>
      </w:r>
      <w:r w:rsidRPr="003D19EA">
        <w:rPr>
          <w:rFonts w:eastAsia="Times New Roman" w:cs="Times New Roman"/>
          <w:lang w:eastAsia="pt-BR"/>
        </w:rPr>
        <w:t xml:space="preserve"> grupo</w:t>
      </w:r>
      <w:r w:rsidR="00272024" w:rsidRPr="003D19EA">
        <w:rPr>
          <w:rFonts w:eastAsia="Times New Roman" w:cs="Times New Roman"/>
          <w:lang w:eastAsia="pt-BR"/>
        </w:rPr>
        <w:t xml:space="preserve"> de</w:t>
      </w:r>
      <w:r w:rsidRPr="003D19EA">
        <w:rPr>
          <w:rFonts w:eastAsia="Times New Roman" w:cs="Times New Roman"/>
          <w:lang w:eastAsia="pt-BR"/>
        </w:rPr>
        <w:t xml:space="preserve"> Eletroestimulação parasacral (grupo 2). Todas as participantes serão instruídas a respeito do protocolo do estudo e assinarão o Termo de Consentimento Livre e Esclarecido.</w:t>
      </w:r>
    </w:p>
    <w:p w:rsidR="00272024" w:rsidRDefault="00272024" w:rsidP="00272024">
      <w:pPr>
        <w:pStyle w:val="Padro"/>
        <w:spacing w:before="240" w:after="120" w:line="360" w:lineRule="atLeast"/>
        <w:ind w:firstLine="708"/>
        <w:jc w:val="both"/>
      </w:pPr>
      <w:r w:rsidRPr="003D19EA">
        <w:t>O cálculo amostra foi realizado utilizando a fórmula de cálculo para comparar duas proporções amostrais. Considerando uma confiança de 95%, um poder do teste de 80%, considerando PA=0,69 e PB=0,13, o tamanho da amostra será de 22 sujeitos por grupo</w:t>
      </w:r>
      <w:r w:rsidR="000B0204">
        <w:t>, totalizando 44 voluntários</w:t>
      </w:r>
      <w:r w:rsidRPr="003D19EA">
        <w:t>.</w:t>
      </w:r>
    </w:p>
    <w:p w:rsidR="00B87B22" w:rsidRDefault="00257FC3">
      <w:pPr>
        <w:pStyle w:val="Padro"/>
        <w:spacing w:before="240" w:after="120" w:line="360" w:lineRule="atLeast"/>
        <w:jc w:val="both"/>
      </w:pPr>
      <w:r>
        <w:rPr>
          <w:rFonts w:eastAsia="Times New Roman" w:cs="Times New Roman"/>
          <w:b/>
          <w:lang w:eastAsia="pt-BR"/>
        </w:rPr>
        <w:tab/>
      </w:r>
      <w:r w:rsidR="009979FD">
        <w:rPr>
          <w:rFonts w:eastAsia="Times New Roman" w:cs="Times New Roman"/>
          <w:b/>
          <w:lang w:eastAsia="pt-BR"/>
        </w:rPr>
        <w:t>6</w:t>
      </w:r>
      <w:r w:rsidR="003161AD">
        <w:rPr>
          <w:rFonts w:eastAsia="Times New Roman" w:cs="Times New Roman"/>
          <w:b/>
          <w:lang w:eastAsia="pt-BR"/>
        </w:rPr>
        <w:t xml:space="preserve">.3- Critérios de Inclusão </w:t>
      </w:r>
    </w:p>
    <w:p w:rsidR="00B87B22" w:rsidRDefault="003161AD">
      <w:pPr>
        <w:pStyle w:val="Padro"/>
        <w:spacing w:before="240" w:after="120" w:line="360" w:lineRule="atLeast"/>
        <w:ind w:firstLine="708"/>
        <w:jc w:val="both"/>
      </w:pPr>
      <w:r>
        <w:rPr>
          <w:rFonts w:eastAsia="Times New Roman" w:cs="Times New Roman"/>
          <w:lang w:eastAsia="pt-BR"/>
        </w:rPr>
        <w:lastRenderedPageBreak/>
        <w:t xml:space="preserve">Os critérios de inclusão das pacientes nessa pesquisa são: idade entre 40 e 70 anos; portadoras de AVC isquêmico ou hemorrágico; que </w:t>
      </w:r>
      <w:r>
        <w:t>tenha mais de um mês de pós AVC</w:t>
      </w:r>
      <w:r>
        <w:rPr>
          <w:rFonts w:eastAsia="Times New Roman" w:cs="Times New Roman"/>
          <w:lang w:eastAsia="pt-BR"/>
        </w:rPr>
        <w:t xml:space="preserve"> com </w:t>
      </w:r>
      <w:r w:rsidR="00F137A1">
        <w:rPr>
          <w:rFonts w:eastAsia="Times New Roman" w:cs="Times New Roman"/>
          <w:lang w:eastAsia="pt-BR"/>
        </w:rPr>
        <w:t>bexiga hiperativa</w:t>
      </w:r>
      <w:r>
        <w:rPr>
          <w:rFonts w:eastAsia="Times New Roman" w:cs="Times New Roman"/>
          <w:lang w:eastAsia="pt-BR"/>
        </w:rPr>
        <w:t>; sem infecção no trato urinário e tumor vesical, sem déficit cognitivo (mini-mental &gt; 18) (</w:t>
      </w:r>
      <w:r>
        <w:rPr>
          <w:rStyle w:val="A3"/>
          <w:rFonts w:cs="Times New Roman"/>
          <w:color w:val="00000A"/>
          <w:sz w:val="24"/>
          <w:szCs w:val="24"/>
        </w:rPr>
        <w:t>MONTEIRO, E.S. et al</w:t>
      </w:r>
      <w:r>
        <w:rPr>
          <w:rFonts w:eastAsia="Times New Roman" w:cs="Times New Roman"/>
          <w:lang w:eastAsia="pt-BR"/>
        </w:rPr>
        <w:t>, 2009).</w:t>
      </w:r>
    </w:p>
    <w:p w:rsidR="00B87B22" w:rsidRDefault="00257FC3">
      <w:pPr>
        <w:pStyle w:val="Padro"/>
        <w:spacing w:before="240" w:after="120" w:line="360" w:lineRule="atLeast"/>
        <w:jc w:val="both"/>
      </w:pPr>
      <w:r>
        <w:rPr>
          <w:rFonts w:eastAsia="Times New Roman" w:cs="Times New Roman"/>
          <w:b/>
          <w:lang w:eastAsia="pt-BR"/>
        </w:rPr>
        <w:tab/>
      </w:r>
      <w:r w:rsidR="009979FD">
        <w:rPr>
          <w:rFonts w:eastAsia="Times New Roman" w:cs="Times New Roman"/>
          <w:b/>
          <w:lang w:eastAsia="pt-BR"/>
        </w:rPr>
        <w:t>6</w:t>
      </w:r>
      <w:r w:rsidR="003161AD">
        <w:rPr>
          <w:rFonts w:eastAsia="Times New Roman" w:cs="Times New Roman"/>
          <w:b/>
          <w:lang w:eastAsia="pt-BR"/>
        </w:rPr>
        <w:t xml:space="preserve">.4- Critérios de Exclusão </w:t>
      </w:r>
    </w:p>
    <w:p w:rsidR="00B87B22" w:rsidRDefault="003161AD">
      <w:pPr>
        <w:pStyle w:val="Padro"/>
        <w:spacing w:before="240" w:after="120" w:line="360" w:lineRule="atLeast"/>
        <w:ind w:firstLine="708"/>
        <w:jc w:val="both"/>
      </w:pPr>
      <w:r>
        <w:rPr>
          <w:rFonts w:eastAsia="Times New Roman" w:cs="Times New Roman"/>
          <w:lang w:eastAsia="pt-BR"/>
        </w:rPr>
        <w:t>Os critérios para a exclusão das pacientes nessa pesquisa são gestantes, mulheres que já apresentavam incontinência urinária antes do episódio de AVC e que possuem implante de marca passo.</w:t>
      </w:r>
    </w:p>
    <w:p w:rsidR="00B87B22" w:rsidRPr="004B7F1D" w:rsidRDefault="00B87B22">
      <w:pPr>
        <w:pStyle w:val="Padro"/>
        <w:spacing w:before="240" w:after="120" w:line="360" w:lineRule="atLeast"/>
        <w:ind w:firstLine="708"/>
        <w:jc w:val="both"/>
        <w:rPr>
          <w:b/>
        </w:rPr>
      </w:pPr>
    </w:p>
    <w:p w:rsidR="00B87B22" w:rsidRPr="004B7F1D" w:rsidRDefault="003161AD" w:rsidP="009979FD">
      <w:pPr>
        <w:pStyle w:val="Padro"/>
        <w:numPr>
          <w:ilvl w:val="1"/>
          <w:numId w:val="10"/>
        </w:numPr>
        <w:spacing w:before="240" w:after="120" w:line="360" w:lineRule="atLeast"/>
        <w:jc w:val="both"/>
        <w:rPr>
          <w:b/>
        </w:rPr>
      </w:pPr>
      <w:r w:rsidRPr="004B7F1D">
        <w:rPr>
          <w:rFonts w:eastAsia="Times New Roman" w:cs="Times New Roman"/>
          <w:b/>
          <w:lang w:eastAsia="pt-BR"/>
        </w:rPr>
        <w:t>Avaliações</w:t>
      </w:r>
    </w:p>
    <w:p w:rsidR="00B87B22" w:rsidRDefault="003161AD">
      <w:pPr>
        <w:pStyle w:val="Padro"/>
        <w:spacing w:before="240" w:after="120" w:line="360" w:lineRule="atLeast"/>
        <w:ind w:firstLine="708"/>
        <w:jc w:val="both"/>
      </w:pPr>
      <w:r w:rsidRPr="00372141">
        <w:rPr>
          <w:rFonts w:eastAsia="Times New Roman" w:cs="Times New Roman"/>
          <w:lang w:eastAsia="pt-BR"/>
        </w:rPr>
        <w:t>Para a conferência do critério de inclusão,</w:t>
      </w:r>
      <w:r>
        <w:rPr>
          <w:rFonts w:eastAsia="Times New Roman" w:cs="Times New Roman"/>
          <w:lang w:eastAsia="pt-BR"/>
        </w:rPr>
        <w:t xml:space="preserve"> primeiramente será aplicado o instrumento Mini Exame do Estado Mental (MEEM), com a ﬁnalidade de indicar se o paciente apresenta alguns indícios de comprometimento cognitivo. Ele é dividido em sete dimensões, incluindo orientação temporal, orientação espacial, memória imediata, </w:t>
      </w:r>
      <w:proofErr w:type="gramStart"/>
      <w:r>
        <w:rPr>
          <w:rFonts w:eastAsia="Times New Roman" w:cs="Times New Roman"/>
          <w:lang w:eastAsia="pt-BR"/>
        </w:rPr>
        <w:t>atenção e cálculo, evocação, linguagem e construção visual</w:t>
      </w:r>
      <w:proofErr w:type="gramEnd"/>
      <w:r>
        <w:rPr>
          <w:rFonts w:eastAsia="Times New Roman" w:cs="Times New Roman"/>
          <w:lang w:eastAsia="pt-BR"/>
        </w:rPr>
        <w:t>. A sua pontuação total MEEM varia de 0 a 30 pontos. Possui validação brasileira considerando a idade e o nível de escolaridade dos indivíduos participantes da pesquisa. (Costa F.A et al, 2011).</w:t>
      </w:r>
      <w:r>
        <w:t xml:space="preserve"> </w:t>
      </w:r>
      <w:r>
        <w:rPr>
          <w:rFonts w:eastAsia="Times New Roman" w:cs="Times New Roman"/>
          <w:lang w:eastAsia="pt-BR"/>
        </w:rPr>
        <w:t>Todas as voluntarias selecionadas para a pesquisa serão avaliadas por este instrumento do estado mental para avaliar a cognição, de forma rápida, sendo excluídas as pacientes com MEEM &lt; 18. (</w:t>
      </w:r>
      <w:r>
        <w:rPr>
          <w:rStyle w:val="A3"/>
          <w:rFonts w:cs="Times New Roman"/>
          <w:color w:val="00000A"/>
          <w:sz w:val="24"/>
          <w:szCs w:val="24"/>
        </w:rPr>
        <w:t>MONTEIRO, E.S. et al</w:t>
      </w:r>
      <w:r>
        <w:rPr>
          <w:rFonts w:eastAsia="Times New Roman" w:cs="Times New Roman"/>
          <w:lang w:eastAsia="pt-BR"/>
        </w:rPr>
        <w:t xml:space="preserve">, 2009). </w:t>
      </w:r>
    </w:p>
    <w:p w:rsidR="00B87B22" w:rsidRDefault="003161AD">
      <w:pPr>
        <w:pStyle w:val="Padro"/>
        <w:spacing w:before="240" w:after="120" w:line="360" w:lineRule="atLeast"/>
        <w:ind w:firstLine="708"/>
        <w:jc w:val="both"/>
      </w:pPr>
      <w:r w:rsidRPr="003161AD">
        <w:rPr>
          <w:rFonts w:eastAsia="Times New Roman" w:cs="Times New Roman"/>
          <w:lang w:eastAsia="pt-BR"/>
        </w:rPr>
        <w:t>Antes de iniciar os protocolos de tratamento com a eletroestimulação e após as 12 sessões, as participantes serão avaliadas quanto ao desfecho primário (impacto da IU) e desfechos secundários (número de perdas urinárias e qualidade de vida).</w:t>
      </w:r>
      <w:r>
        <w:rPr>
          <w:rFonts w:eastAsia="Times New Roman" w:cs="Times New Roman"/>
          <w:lang w:eastAsia="pt-BR"/>
        </w:rPr>
        <w:t xml:space="preserve"> </w:t>
      </w:r>
      <w:r>
        <w:t>Para avaliação do impacto da IU será utilizado o questionário ICIQ-SF</w:t>
      </w:r>
      <w:r>
        <w:rPr>
          <w:rFonts w:eastAsia="Times New Roman" w:cs="Times New Roman"/>
          <w:lang w:eastAsia="pt-BR"/>
        </w:rPr>
        <w:t xml:space="preserve"> (International Consultation on Incontinence Questionnaire-Short Form”, que é simples, breve, com quatro questões e pode ser auto administrável.  Esse questionário tem uma pontuação geral de 0 a 21 pontos e, quanto mais próximo de 21, maior é o impacto das perdas de urina na qualidade de vida do entrevistado. (Fischer- Sgrott et al, 2009) (Taminini JTN, et al 2004)</w:t>
      </w:r>
      <w:r>
        <w:rPr>
          <w:rFonts w:eastAsia="Times New Roman" w:cs="Times New Roman"/>
          <w:vertAlign w:val="superscript"/>
          <w:lang w:eastAsia="pt-BR"/>
        </w:rPr>
        <w:t>22,21</w:t>
      </w:r>
      <w:r>
        <w:rPr>
          <w:rFonts w:eastAsia="Times New Roman" w:cs="Times New Roman"/>
          <w:lang w:eastAsia="pt-BR"/>
        </w:rPr>
        <w:t xml:space="preserve">. O pesquisador explicará detalhadamente todas as perguntas do questionário para as voluntarias não terem nenhuma dúvida ao responder. </w:t>
      </w:r>
    </w:p>
    <w:p w:rsidR="00B87B22" w:rsidRDefault="003161AD">
      <w:pPr>
        <w:pStyle w:val="Padro"/>
        <w:spacing w:before="240" w:after="120" w:line="360" w:lineRule="atLeast"/>
        <w:ind w:firstLine="708"/>
        <w:jc w:val="both"/>
      </w:pPr>
      <w:r w:rsidRPr="00372141">
        <w:rPr>
          <w:rFonts w:eastAsia="Times New Roman" w:cs="Times New Roman"/>
          <w:color w:val="000000"/>
          <w:lang w:eastAsia="pt-BR"/>
        </w:rPr>
        <w:t>Para avaliar o hábito urinário será utilizado o Diário Miccional para quantificar a frequência miccional diurna e noturna e o número de perdas urinárias. As voluntárias serão orientadas a preencher por três dias em uma tabela fornecida pelos pesquisadores o número de idas ao banheiro e o número de perdas urinárias (Marques A.A., et al, 2009).</w:t>
      </w:r>
    </w:p>
    <w:p w:rsidR="00B87B22" w:rsidRDefault="003161AD">
      <w:pPr>
        <w:pStyle w:val="Padro"/>
        <w:spacing w:before="240" w:after="120" w:line="360" w:lineRule="atLeast"/>
        <w:ind w:firstLine="708"/>
        <w:jc w:val="both"/>
      </w:pPr>
      <w:r>
        <w:rPr>
          <w:rFonts w:eastAsia="Times New Roman" w:cs="Times New Roman"/>
          <w:color w:val="000000"/>
          <w:lang w:eastAsia="pt-BR"/>
        </w:rPr>
        <w:lastRenderedPageBreak/>
        <w:t xml:space="preserve">Para avaliar qualidade de vida (QV) será utilizado o The World Health </w:t>
      </w:r>
      <w:proofErr w:type="spellStart"/>
      <w:r>
        <w:rPr>
          <w:rFonts w:eastAsia="Times New Roman" w:cs="Times New Roman"/>
          <w:color w:val="000000"/>
          <w:lang w:eastAsia="pt-BR"/>
        </w:rPr>
        <w:t>Organization</w:t>
      </w:r>
      <w:proofErr w:type="spellEnd"/>
      <w:r>
        <w:rPr>
          <w:rFonts w:eastAsia="Times New Roman" w:cs="Times New Roman"/>
          <w:color w:val="000000"/>
          <w:lang w:eastAsia="pt-BR"/>
        </w:rPr>
        <w:t xml:space="preserve"> </w:t>
      </w:r>
      <w:proofErr w:type="spellStart"/>
      <w:r>
        <w:rPr>
          <w:rFonts w:eastAsia="Times New Roman" w:cs="Times New Roman"/>
          <w:color w:val="000000"/>
          <w:lang w:eastAsia="pt-BR"/>
        </w:rPr>
        <w:t>Quality</w:t>
      </w:r>
      <w:proofErr w:type="spellEnd"/>
      <w:r>
        <w:rPr>
          <w:rFonts w:eastAsia="Times New Roman" w:cs="Times New Roman"/>
          <w:color w:val="000000"/>
          <w:lang w:eastAsia="pt-BR"/>
        </w:rPr>
        <w:t xml:space="preserve"> </w:t>
      </w:r>
      <w:proofErr w:type="spellStart"/>
      <w:r>
        <w:rPr>
          <w:rFonts w:eastAsia="Times New Roman" w:cs="Times New Roman"/>
          <w:color w:val="000000"/>
          <w:lang w:eastAsia="pt-BR"/>
        </w:rPr>
        <w:t>of</w:t>
      </w:r>
      <w:proofErr w:type="spellEnd"/>
      <w:r>
        <w:rPr>
          <w:rFonts w:eastAsia="Times New Roman" w:cs="Times New Roman"/>
          <w:color w:val="000000"/>
          <w:lang w:eastAsia="pt-BR"/>
        </w:rPr>
        <w:t xml:space="preserve"> Life – BREF (WHOQOL-BREF) instrumento desenvolvido pela OMS que engloba um conceito de QV com pontos positivos (mobilidade de medicação, desempenho de papel, contentamento) e negativos (fadiga, dor, dependência de medicação e sentimentos negativos). (COSTA, RC, 2013). O questionário consta de 26 questões, com cinco opções ordenadas compondo um valor que varia de 1 a 5 para cada resposta, sendo 24 questões que representam um dos quatro domínios que compõem o instrumento original e duas questões gerais de qualidade de vida. (VIEGAS, K et al, 2009). O questionário geral de QV WHOQOL-</w:t>
      </w:r>
      <w:proofErr w:type="spellStart"/>
      <w:r>
        <w:rPr>
          <w:rFonts w:eastAsia="Times New Roman" w:cs="Times New Roman"/>
          <w:color w:val="000000"/>
          <w:lang w:eastAsia="pt-BR"/>
        </w:rPr>
        <w:t>bref</w:t>
      </w:r>
      <w:proofErr w:type="spellEnd"/>
      <w:r>
        <w:rPr>
          <w:rFonts w:eastAsia="Times New Roman" w:cs="Times New Roman"/>
          <w:color w:val="000000"/>
          <w:lang w:eastAsia="pt-BR"/>
        </w:rPr>
        <w:t xml:space="preserve"> é dividido em quatro domínios: físico, psicológico, das relações sociais e o do meio ambiente. Cada domínio especifico é avaliado de acordo com os valores obtidos por meio do WHOQOL-</w:t>
      </w:r>
      <w:proofErr w:type="spellStart"/>
      <w:r>
        <w:rPr>
          <w:rFonts w:eastAsia="Times New Roman" w:cs="Times New Roman"/>
          <w:color w:val="000000"/>
          <w:lang w:eastAsia="pt-BR"/>
        </w:rPr>
        <w:t>bref</w:t>
      </w:r>
      <w:proofErr w:type="spellEnd"/>
      <w:r>
        <w:rPr>
          <w:rFonts w:eastAsia="Times New Roman" w:cs="Times New Roman"/>
          <w:color w:val="000000"/>
          <w:lang w:eastAsia="pt-BR"/>
        </w:rPr>
        <w:t>, onde quanto maior a pontuação obtida (máximo = 100), melhor é a QV relacionada àquele domínio. (</w:t>
      </w:r>
      <w:proofErr w:type="spellStart"/>
      <w:r>
        <w:rPr>
          <w:rFonts w:eastAsia="Times New Roman" w:cs="Times New Roman"/>
          <w:color w:val="000000"/>
          <w:lang w:eastAsia="pt-BR"/>
        </w:rPr>
        <w:t>Knorst</w:t>
      </w:r>
      <w:proofErr w:type="spellEnd"/>
      <w:r>
        <w:rPr>
          <w:rFonts w:eastAsia="Times New Roman" w:cs="Times New Roman"/>
          <w:color w:val="000000"/>
          <w:lang w:eastAsia="pt-BR"/>
        </w:rPr>
        <w:t>, M.R., et al, 2011).</w:t>
      </w:r>
    </w:p>
    <w:p w:rsidR="00B87B22" w:rsidRDefault="00257FC3">
      <w:pPr>
        <w:pStyle w:val="Padro"/>
        <w:spacing w:before="240" w:after="120" w:line="360" w:lineRule="atLeast"/>
        <w:jc w:val="both"/>
      </w:pPr>
      <w:r>
        <w:rPr>
          <w:rFonts w:eastAsia="Times New Roman" w:cs="Times New Roman"/>
          <w:b/>
          <w:lang w:eastAsia="pt-BR"/>
        </w:rPr>
        <w:tab/>
      </w:r>
      <w:r w:rsidR="009979FD">
        <w:rPr>
          <w:rFonts w:eastAsia="Times New Roman" w:cs="Times New Roman"/>
          <w:b/>
          <w:lang w:eastAsia="pt-BR"/>
        </w:rPr>
        <w:t>6</w:t>
      </w:r>
      <w:r w:rsidR="003161AD">
        <w:rPr>
          <w:rFonts w:eastAsia="Times New Roman" w:cs="Times New Roman"/>
          <w:b/>
          <w:lang w:eastAsia="pt-BR"/>
        </w:rPr>
        <w:t>.6- Intervenção</w:t>
      </w:r>
    </w:p>
    <w:p w:rsidR="00B87B22" w:rsidRDefault="003161AD">
      <w:pPr>
        <w:pStyle w:val="Padro"/>
        <w:spacing w:before="240" w:after="120" w:line="360" w:lineRule="atLeast"/>
        <w:ind w:firstLine="708"/>
        <w:jc w:val="both"/>
      </w:pPr>
      <w:r w:rsidRPr="00372141">
        <w:rPr>
          <w:rFonts w:eastAsia="Times New Roman" w:cs="Times New Roman"/>
          <w:lang w:eastAsia="pt-BR"/>
        </w:rPr>
        <w:t>O tratamento de ambos grupos será re</w:t>
      </w:r>
      <w:r>
        <w:rPr>
          <w:rFonts w:eastAsia="Times New Roman" w:cs="Times New Roman"/>
          <w:lang w:eastAsia="pt-BR"/>
        </w:rPr>
        <w:t xml:space="preserve">alizado duas vezes por semana, </w:t>
      </w:r>
      <w:r w:rsidRPr="00372141">
        <w:rPr>
          <w:rFonts w:eastAsia="Times New Roman" w:cs="Times New Roman"/>
          <w:lang w:eastAsia="pt-BR"/>
        </w:rPr>
        <w:t xml:space="preserve">totalizando 12 sessões. </w:t>
      </w:r>
      <w:r>
        <w:rPr>
          <w:rFonts w:eastAsia="Times New Roman" w:cs="Times New Roman"/>
          <w:lang w:eastAsia="pt-BR"/>
        </w:rPr>
        <w:t>A escolha dessa periodicidade foi feita com base no trabalho bibliográfico de Fischer-Sgrott et al, 2009</w:t>
      </w:r>
      <w:r>
        <w:rPr>
          <w:rFonts w:eastAsia="Times New Roman" w:cs="Times New Roman"/>
          <w:vertAlign w:val="superscript"/>
          <w:lang w:eastAsia="pt-BR"/>
        </w:rPr>
        <w:t>21</w:t>
      </w:r>
      <w:r>
        <w:rPr>
          <w:rFonts w:eastAsia="Times New Roman" w:cs="Times New Roman"/>
          <w:lang w:eastAsia="pt-BR"/>
        </w:rPr>
        <w:t xml:space="preserve"> em que os efeitos benéficos da neuromodulação provocada pela eletroestimulação do nervo tibial observados também em vários outros artigos, mostraram efeito benéfico após um período médio de tratamento de 12 sessões, distribuídas em uma ou duas vezes por semana</w:t>
      </w:r>
      <w:r>
        <w:rPr>
          <w:rFonts w:eastAsia="Times New Roman" w:cs="Times New Roman"/>
          <w:vertAlign w:val="superscript"/>
          <w:lang w:eastAsia="pt-BR"/>
        </w:rPr>
        <w:t>20,21</w:t>
      </w:r>
      <w:r>
        <w:rPr>
          <w:rFonts w:eastAsia="Times New Roman" w:cs="Times New Roman"/>
          <w:lang w:eastAsia="pt-BR"/>
        </w:rPr>
        <w:t>. Optou-se aqui por aplicar as sessões 2 vezes por semana por se acreditar que isso intensifica os efeitos da eletroestimulação na plasticidade neuronal.</w:t>
      </w:r>
    </w:p>
    <w:p w:rsidR="00B87B22" w:rsidRDefault="003161AD">
      <w:pPr>
        <w:pStyle w:val="Padro"/>
        <w:spacing w:before="240" w:after="120" w:line="360" w:lineRule="atLeast"/>
        <w:ind w:firstLine="708"/>
        <w:jc w:val="both"/>
      </w:pPr>
      <w:r w:rsidRPr="003161AD">
        <w:rPr>
          <w:rFonts w:eastAsia="Times New Roman" w:cs="Times New Roman"/>
          <w:lang w:eastAsia="pt-BR"/>
        </w:rPr>
        <w:t>Para o grupo 1 as pacientes serão posicionadas na maca em decúbito lateral para posicionamento dos eletrodos do aparelho de estimulação elétrica nervosa transcutânea (TENS), modelo Neurodym Multimarcas, da marca IBRAMED®</w:t>
      </w:r>
      <w:r w:rsidR="00F221D7">
        <w:rPr>
          <w:rFonts w:eastAsia="Times New Roman" w:cs="Times New Roman"/>
          <w:lang w:eastAsia="pt-BR"/>
        </w:rPr>
        <w:t xml:space="preserve"> da própria instituição (UFU)</w:t>
      </w:r>
      <w:r w:rsidRPr="003161AD">
        <w:rPr>
          <w:rFonts w:eastAsia="Times New Roman" w:cs="Times New Roman"/>
          <w:lang w:eastAsia="pt-BR"/>
        </w:rPr>
        <w:t>. Um eletrodo será posicionado posteriormente ao maléolo medial e o outro eletrodo aproximadamente 10 cm acima (região do ventre do músculo tibial posterior).</w:t>
      </w:r>
      <w:r>
        <w:rPr>
          <w:rFonts w:eastAsia="Times New Roman" w:cs="Times New Roman"/>
          <w:lang w:eastAsia="pt-BR"/>
        </w:rPr>
        <w:t xml:space="preserve"> Os parâmetros utilizados </w:t>
      </w:r>
      <w:r w:rsidR="00372141">
        <w:rPr>
          <w:rFonts w:eastAsia="Times New Roman" w:cs="Times New Roman"/>
          <w:lang w:eastAsia="pt-BR"/>
        </w:rPr>
        <w:t>serão frequência</w:t>
      </w:r>
      <w:r>
        <w:rPr>
          <w:rFonts w:eastAsia="Times New Roman" w:cs="Times New Roman"/>
          <w:lang w:eastAsia="pt-BR"/>
        </w:rPr>
        <w:t xml:space="preserve"> de onda (f) variando de 10 Hz e a largura de pulso (L), de </w:t>
      </w:r>
      <w:r w:rsidRPr="003D19EA">
        <w:rPr>
          <w:rFonts w:eastAsia="Times New Roman" w:cs="Times New Roman"/>
          <w:lang w:eastAsia="pt-BR"/>
        </w:rPr>
        <w:t>200 microssegundos</w:t>
      </w:r>
      <w:r w:rsidRPr="00970C15">
        <w:rPr>
          <w:rFonts w:eastAsia="Times New Roman" w:cs="Times New Roman"/>
          <w:lang w:eastAsia="pt-BR"/>
        </w:rPr>
        <w:t>, durante 30 minutos.</w:t>
      </w:r>
      <w:r w:rsidRPr="00970C15">
        <w:rPr>
          <w:rFonts w:cs="Times New Roman"/>
        </w:rPr>
        <w:t xml:space="preserve"> (</w:t>
      </w:r>
      <w:r w:rsidRPr="00970C15">
        <w:rPr>
          <w:rFonts w:ascii="Arial" w:eastAsia="Times New Roman" w:hAnsi="Arial" w:cs="Arial"/>
          <w:lang w:eastAsia="pt-BR"/>
        </w:rPr>
        <w:t>MONTEIRO, É.S. et al, 2010)</w:t>
      </w:r>
      <w:r w:rsidRPr="00970C15">
        <w:rPr>
          <w:rFonts w:eastAsia="Times New Roman" w:cs="Times New Roman"/>
          <w:lang w:eastAsia="pt-BR"/>
        </w:rPr>
        <w:t xml:space="preserve"> </w:t>
      </w:r>
      <w:r w:rsidRPr="00970C15">
        <w:rPr>
          <w:rFonts w:cs="Times New Roman"/>
        </w:rPr>
        <w:t>(MONTEIRO, A.K.S.,</w:t>
      </w:r>
      <w:r>
        <w:rPr>
          <w:rFonts w:cs="Times New Roman"/>
        </w:rPr>
        <w:t xml:space="preserve"> et al, 2017).</w:t>
      </w:r>
    </w:p>
    <w:p w:rsidR="00B87B22" w:rsidRDefault="003161AD">
      <w:pPr>
        <w:pStyle w:val="Padro"/>
        <w:spacing w:before="240" w:after="120" w:line="360" w:lineRule="atLeast"/>
        <w:ind w:firstLine="708"/>
        <w:jc w:val="both"/>
      </w:pPr>
      <w:r w:rsidRPr="003D19EA">
        <w:rPr>
          <w:rFonts w:eastAsia="Times New Roman" w:cs="Times New Roman"/>
          <w:lang w:eastAsia="pt-BR"/>
        </w:rPr>
        <w:t>Para as pacientes do grupo 2, as mesmas serão posicionadas em decúbito ventral para posicionamento dos eletrodos. Será utilizado o mesmo equipamento de eletroestimulação. Os eletrodos serão colocados de cada lado de S3 e S2 na região sacral. Com os paramentos:  frequência de 10 Hz com a largura da onda (L) de 700 microssegundos</w:t>
      </w:r>
      <w:r>
        <w:rPr>
          <w:rFonts w:eastAsia="Times New Roman" w:cs="Times New Roman"/>
          <w:lang w:eastAsia="pt-BR"/>
        </w:rPr>
        <w:t>, TENS parasacral será realizada por 30 minutos.</w:t>
      </w:r>
      <w:r>
        <w:rPr>
          <w:rFonts w:eastAsia="Times New Roman" w:cs="Times New Roman"/>
          <w:b/>
          <w:color w:val="FF0000"/>
          <w:lang w:eastAsia="pt-BR"/>
        </w:rPr>
        <w:t xml:space="preserve"> </w:t>
      </w:r>
      <w:r>
        <w:rPr>
          <w:rFonts w:ascii="Arial" w:eastAsia="Times New Roman" w:hAnsi="Arial" w:cs="Arial"/>
          <w:color w:val="000000"/>
          <w:lang w:eastAsia="pt-BR"/>
        </w:rPr>
        <w:t xml:space="preserve">(NETO, W.V.S., 2013). </w:t>
      </w:r>
      <w:r>
        <w:rPr>
          <w:rFonts w:eastAsia="Times New Roman" w:cs="Times New Roman"/>
          <w:lang w:eastAsia="pt-BR"/>
        </w:rPr>
        <w:t>A intensidade da corrente para ambos os grupos será aumentada respeitando o limiar sensitivo das pacientes.</w:t>
      </w:r>
    </w:p>
    <w:p w:rsidR="00B87B22" w:rsidRDefault="00B87B22">
      <w:pPr>
        <w:pStyle w:val="Padro"/>
        <w:spacing w:before="240" w:after="120" w:line="360" w:lineRule="atLeast"/>
        <w:jc w:val="both"/>
      </w:pPr>
    </w:p>
    <w:p w:rsidR="00B87B22" w:rsidRDefault="00257FC3">
      <w:pPr>
        <w:pStyle w:val="Padro"/>
        <w:spacing w:before="240" w:after="120" w:line="360" w:lineRule="atLeast"/>
        <w:jc w:val="both"/>
      </w:pPr>
      <w:r>
        <w:rPr>
          <w:rFonts w:cs="Times New Roman"/>
          <w:b/>
        </w:rPr>
        <w:lastRenderedPageBreak/>
        <w:tab/>
      </w:r>
      <w:r w:rsidR="009979FD">
        <w:rPr>
          <w:rFonts w:cs="Times New Roman"/>
          <w:b/>
        </w:rPr>
        <w:t>6</w:t>
      </w:r>
      <w:r w:rsidR="003F6DD0">
        <w:rPr>
          <w:rFonts w:cs="Times New Roman"/>
          <w:b/>
        </w:rPr>
        <w:t>.7</w:t>
      </w:r>
      <w:r w:rsidR="003161AD">
        <w:rPr>
          <w:rFonts w:cs="Times New Roman"/>
          <w:b/>
        </w:rPr>
        <w:t xml:space="preserve">- Análise Estatística </w:t>
      </w:r>
    </w:p>
    <w:p w:rsidR="00B87B22" w:rsidRDefault="003161AD">
      <w:pPr>
        <w:pStyle w:val="Padro"/>
        <w:spacing w:before="240" w:after="120" w:line="360" w:lineRule="atLeast"/>
        <w:ind w:firstLine="708"/>
        <w:jc w:val="both"/>
      </w:pPr>
      <w:r w:rsidRPr="003161AD">
        <w:rPr>
          <w:rFonts w:cs="Times New Roman"/>
        </w:rPr>
        <w:t>Para análise estatística será utilizado o programa estatístico SPSS Statistics versão 23 (Statistical Package for Social Sciences). Testes estatísticos adequados serão utilizados para a verificação da normalidade e homogeneidade dos dados e para a comparação das variáveis entre os grupos. Será adotado o nível de significância de p&lt;0,05.</w:t>
      </w:r>
    </w:p>
    <w:p w:rsidR="00B87B22" w:rsidRDefault="003161AD">
      <w:pPr>
        <w:pStyle w:val="PargrafodaLista"/>
        <w:numPr>
          <w:ilvl w:val="0"/>
          <w:numId w:val="2"/>
        </w:numPr>
        <w:spacing w:before="240" w:after="120" w:line="360" w:lineRule="atLeast"/>
        <w:jc w:val="both"/>
      </w:pPr>
      <w:r>
        <w:rPr>
          <w:rFonts w:cs="Times New Roman"/>
          <w:b/>
        </w:rPr>
        <w:t>CRITÉRIOS PARA SUSPENDER OU ENCERRAR A PESQUISA</w:t>
      </w:r>
    </w:p>
    <w:p w:rsidR="00B87B22" w:rsidRDefault="003161AD">
      <w:pPr>
        <w:pStyle w:val="Padro"/>
        <w:spacing w:before="240" w:after="120" w:line="360" w:lineRule="atLeast"/>
        <w:ind w:firstLine="708"/>
        <w:jc w:val="both"/>
      </w:pPr>
      <w:r>
        <w:rPr>
          <w:rFonts w:cs="Times New Roman"/>
        </w:rPr>
        <w:t>Sem a avaliação oferecer risco na alteração dos parâmetros dinâmico ou causar sofrimento para os voluntários, o presente estudo será encerrado. Em caso de algum voluntário manifestar o desejo de não participar mais da pesquisa, o mesmo poderá desvincular-se sem nenhuma obrigação de permanecer na pesquisa.</w:t>
      </w:r>
    </w:p>
    <w:p w:rsidR="00B87B22" w:rsidRDefault="003161AD">
      <w:pPr>
        <w:pStyle w:val="PargrafodaLista"/>
        <w:numPr>
          <w:ilvl w:val="0"/>
          <w:numId w:val="2"/>
        </w:numPr>
        <w:spacing w:before="240" w:after="120" w:line="360" w:lineRule="atLeast"/>
        <w:jc w:val="both"/>
      </w:pPr>
      <w:r>
        <w:rPr>
          <w:rFonts w:cs="Times New Roman"/>
          <w:b/>
        </w:rPr>
        <w:t>RESULTADOS ESPERADOS</w:t>
      </w:r>
    </w:p>
    <w:p w:rsidR="00B87B22" w:rsidRDefault="003161AD">
      <w:pPr>
        <w:pStyle w:val="Padro"/>
        <w:spacing w:before="240" w:after="120" w:line="360" w:lineRule="atLeast"/>
        <w:ind w:firstLine="708"/>
        <w:jc w:val="both"/>
      </w:pPr>
      <w:r>
        <w:rPr>
          <w:rFonts w:cs="Times New Roman"/>
        </w:rPr>
        <w:t>Espera-se que ao final da pesquisa, obter parâmetros qual técnica será mais rápida e eficaz para o tratamento de bexiga neurogênica hiperativa em mulheres pós AVC. Estes recursos são amplamente utilizados na fisioterapia, no entanto não se tem conhecimento quando comparado as técnicas em mulheres adultas com incontinência urinária pós AVC. Espera-se obter uma técnica eficiente para posteriormente ser utilizados em tratamentos de pessoas com bexiga neurogênica pós AVC.  Acredita-se obter uma melhora da qualidade de vida destas pacientes após a aplicação da técnica em busca de melhorar os domínios da vida aos quais incluem: físico, social, psicológico, doméstico e sexual, apresentando mais autonomia pessoal.</w:t>
      </w:r>
    </w:p>
    <w:p w:rsidR="00B87B22" w:rsidRDefault="00B87B22" w:rsidP="00970C15">
      <w:pPr>
        <w:pStyle w:val="Padro"/>
        <w:spacing w:before="240" w:after="120" w:line="360" w:lineRule="atLeast"/>
        <w:jc w:val="both"/>
      </w:pPr>
    </w:p>
    <w:p w:rsidR="00970C15" w:rsidRPr="003F6DD0" w:rsidRDefault="003F6DD0" w:rsidP="003F6DD0">
      <w:pPr>
        <w:pStyle w:val="PargrafodaLista"/>
        <w:numPr>
          <w:ilvl w:val="0"/>
          <w:numId w:val="2"/>
        </w:numPr>
        <w:autoSpaceDE w:val="0"/>
        <w:autoSpaceDN w:val="0"/>
        <w:adjustRightInd w:val="0"/>
        <w:spacing w:line="360" w:lineRule="auto"/>
        <w:jc w:val="both"/>
        <w:rPr>
          <w:rFonts w:cs="Times New Roman"/>
          <w:b/>
          <w:bCs/>
          <w:color w:val="000000"/>
        </w:rPr>
      </w:pPr>
      <w:r w:rsidRPr="003F6DD0">
        <w:rPr>
          <w:rFonts w:cs="Times New Roman"/>
          <w:b/>
          <w:bCs/>
          <w:color w:val="000000"/>
        </w:rPr>
        <w:t xml:space="preserve"> ANÁLISE CRÍTICA DOS RISCOS E BENEFÍCIOS </w:t>
      </w:r>
    </w:p>
    <w:p w:rsidR="00970C15" w:rsidRPr="00D11134" w:rsidRDefault="00970C15" w:rsidP="00970C15">
      <w:pPr>
        <w:spacing w:line="360" w:lineRule="auto"/>
        <w:ind w:firstLine="708"/>
        <w:jc w:val="both"/>
        <w:rPr>
          <w:rFonts w:ascii="Times New Roman" w:hAnsi="Times New Roman" w:cs="Times New Roman"/>
          <w:color w:val="000000"/>
          <w:sz w:val="24"/>
          <w:szCs w:val="24"/>
          <w:highlight w:val="yellow"/>
        </w:rPr>
      </w:pPr>
    </w:p>
    <w:p w:rsidR="00970C15" w:rsidRPr="00D11134" w:rsidRDefault="00970C15" w:rsidP="00970C15">
      <w:pPr>
        <w:spacing w:line="360" w:lineRule="auto"/>
        <w:ind w:firstLine="708"/>
        <w:jc w:val="both"/>
        <w:rPr>
          <w:rFonts w:ascii="Times New Roman" w:hAnsi="Times New Roman" w:cs="Times New Roman"/>
          <w:color w:val="000000"/>
          <w:sz w:val="24"/>
          <w:szCs w:val="24"/>
        </w:rPr>
      </w:pPr>
      <w:r w:rsidRPr="00D11134">
        <w:rPr>
          <w:rFonts w:ascii="Times New Roman" w:hAnsi="Times New Roman" w:cs="Times New Roman"/>
          <w:color w:val="000000"/>
          <w:sz w:val="24"/>
          <w:szCs w:val="24"/>
        </w:rPr>
        <w:t xml:space="preserve">O presente estudo envolve risco de a voluntária sentir-se constrangida em responder questões relacionadas à sua história ginecológica, obstétrica e sua atividade sexual. Como forma de minimizar esse risco será informada à voluntária que ela pode se negar a responder a quaisquer questões. Além disto, a participante da pesquisa pode estar sujeita a </w:t>
      </w:r>
      <w:r>
        <w:rPr>
          <w:rFonts w:ascii="Times New Roman" w:hAnsi="Times New Roman" w:cs="Times New Roman"/>
          <w:color w:val="000000"/>
          <w:sz w:val="24"/>
          <w:szCs w:val="24"/>
        </w:rPr>
        <w:t>identificação, sendo utilizado um</w:t>
      </w:r>
      <w:r w:rsidRPr="00D11134">
        <w:rPr>
          <w:rFonts w:ascii="Times New Roman" w:hAnsi="Times New Roman" w:cs="Times New Roman"/>
          <w:color w:val="000000"/>
          <w:sz w:val="24"/>
          <w:szCs w:val="24"/>
        </w:rPr>
        <w:t xml:space="preserve"> código de numeração</w:t>
      </w:r>
      <w:r>
        <w:rPr>
          <w:rFonts w:ascii="Times New Roman" w:hAnsi="Times New Roman" w:cs="Times New Roman"/>
          <w:color w:val="000000"/>
          <w:sz w:val="24"/>
          <w:szCs w:val="24"/>
        </w:rPr>
        <w:t xml:space="preserve"> da participante</w:t>
      </w:r>
      <w:r w:rsidRPr="00D11134">
        <w:rPr>
          <w:rFonts w:ascii="Times New Roman" w:hAnsi="Times New Roman" w:cs="Times New Roman"/>
          <w:color w:val="000000"/>
          <w:sz w:val="24"/>
          <w:szCs w:val="24"/>
        </w:rPr>
        <w:t xml:space="preserve"> para amenizar esse risco.</w:t>
      </w:r>
    </w:p>
    <w:p w:rsidR="00970C15" w:rsidRDefault="00970C15" w:rsidP="00970C15">
      <w:pPr>
        <w:spacing w:line="360" w:lineRule="auto"/>
        <w:ind w:firstLine="708"/>
        <w:jc w:val="both"/>
        <w:rPr>
          <w:rFonts w:ascii="Times New Roman" w:hAnsi="Times New Roman" w:cs="Times New Roman"/>
          <w:color w:val="000000"/>
          <w:sz w:val="24"/>
          <w:szCs w:val="24"/>
        </w:rPr>
      </w:pPr>
      <w:r w:rsidRPr="004F3771">
        <w:rPr>
          <w:rFonts w:ascii="Times New Roman" w:hAnsi="Times New Roman" w:cs="Times New Roman"/>
          <w:color w:val="000000"/>
          <w:sz w:val="24"/>
          <w:szCs w:val="24"/>
        </w:rPr>
        <w:t xml:space="preserve">Como benefício direto, todas as voluntárias do presente estudo realizarão </w:t>
      </w:r>
      <w:r>
        <w:rPr>
          <w:rFonts w:ascii="Times New Roman" w:hAnsi="Times New Roman" w:cs="Times New Roman"/>
          <w:color w:val="000000"/>
          <w:sz w:val="24"/>
          <w:szCs w:val="24"/>
        </w:rPr>
        <w:t xml:space="preserve">a intervenção fisioterapêutica que pode resultar na redução da perda urinária e melhora da qualidade de vida da participante. </w:t>
      </w:r>
    </w:p>
    <w:p w:rsidR="00970C15" w:rsidRDefault="00970C15" w:rsidP="00970C15">
      <w:pPr>
        <w:spacing w:line="360" w:lineRule="auto"/>
        <w:ind w:firstLine="708"/>
        <w:jc w:val="both"/>
        <w:rPr>
          <w:rFonts w:ascii="Times New Roman" w:hAnsi="Times New Roman" w:cs="Times New Roman"/>
          <w:color w:val="000000"/>
          <w:sz w:val="24"/>
          <w:szCs w:val="24"/>
        </w:rPr>
      </w:pPr>
    </w:p>
    <w:p w:rsidR="00B87B22" w:rsidRDefault="003161AD">
      <w:pPr>
        <w:pStyle w:val="Ttulo1"/>
        <w:numPr>
          <w:ilvl w:val="0"/>
          <w:numId w:val="2"/>
        </w:numPr>
        <w:jc w:val="both"/>
        <w:rPr>
          <w:rFonts w:ascii="Times New Roman" w:hAnsi="Times New Roman" w:cs="Times New Roman"/>
          <w:b/>
          <w:color w:val="00000A"/>
          <w:sz w:val="24"/>
          <w:szCs w:val="24"/>
        </w:rPr>
      </w:pPr>
      <w:bookmarkStart w:id="0" w:name="_Toc383277028"/>
      <w:bookmarkEnd w:id="0"/>
      <w:r>
        <w:rPr>
          <w:rFonts w:ascii="Times New Roman" w:hAnsi="Times New Roman" w:cs="Times New Roman"/>
          <w:b/>
          <w:color w:val="00000A"/>
          <w:sz w:val="24"/>
          <w:szCs w:val="24"/>
        </w:rPr>
        <w:lastRenderedPageBreak/>
        <w:t>CRONOGRAMA</w:t>
      </w:r>
    </w:p>
    <w:p w:rsidR="00F17E9A" w:rsidRPr="00F17E9A" w:rsidRDefault="00F17E9A" w:rsidP="00F17E9A">
      <w:pPr>
        <w:pStyle w:val="Corpodetexto"/>
      </w:pPr>
    </w:p>
    <w:p w:rsidR="00B87B22" w:rsidRDefault="009F6152">
      <w:pPr>
        <w:pStyle w:val="Padro"/>
        <w:tabs>
          <w:tab w:val="center" w:pos="4393"/>
        </w:tabs>
        <w:jc w:val="both"/>
      </w:pPr>
      <w:bookmarkStart w:id="1" w:name="_GoBack"/>
      <w:r>
        <w:rPr>
          <w:rFonts w:cs="Times New Roman"/>
          <w:noProof/>
          <w:lang w:eastAsia="pt-BR" w:bidi="ar-SA"/>
        </w:rPr>
        <w:drawing>
          <wp:inline distT="0" distB="0" distL="0" distR="0">
            <wp:extent cx="5497032" cy="6572772"/>
            <wp:effectExtent l="0" t="0" r="889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m título.png"/>
                    <pic:cNvPicPr/>
                  </pic:nvPicPr>
                  <pic:blipFill>
                    <a:blip r:embed="rId6">
                      <a:extLst>
                        <a:ext uri="{28A0092B-C50C-407E-A947-70E740481C1C}">
                          <a14:useLocalDpi xmlns:a14="http://schemas.microsoft.com/office/drawing/2010/main" val="0"/>
                        </a:ext>
                      </a:extLst>
                    </a:blip>
                    <a:stretch>
                      <a:fillRect/>
                    </a:stretch>
                  </pic:blipFill>
                  <pic:spPr>
                    <a:xfrm>
                      <a:off x="0" y="0"/>
                      <a:ext cx="5499711" cy="6575976"/>
                    </a:xfrm>
                    <a:prstGeom prst="rect">
                      <a:avLst/>
                    </a:prstGeom>
                  </pic:spPr>
                </pic:pic>
              </a:graphicData>
            </a:graphic>
          </wp:inline>
        </w:drawing>
      </w:r>
      <w:bookmarkEnd w:id="1"/>
      <w:r w:rsidR="003161AD">
        <w:rPr>
          <w:rFonts w:cs="Times New Roman"/>
        </w:rPr>
        <w:tab/>
      </w:r>
    </w:p>
    <w:p w:rsidR="00B87B22" w:rsidRDefault="00B87B22">
      <w:pPr>
        <w:pStyle w:val="Padro"/>
        <w:tabs>
          <w:tab w:val="center" w:pos="4393"/>
        </w:tabs>
        <w:jc w:val="both"/>
      </w:pPr>
    </w:p>
    <w:p w:rsidR="00B87B22" w:rsidRDefault="00B87B22">
      <w:pPr>
        <w:pStyle w:val="Padro"/>
        <w:tabs>
          <w:tab w:val="center" w:pos="4393"/>
        </w:tabs>
        <w:jc w:val="both"/>
      </w:pPr>
    </w:p>
    <w:p w:rsidR="00B87B22" w:rsidRPr="00F221D7" w:rsidRDefault="00471E27" w:rsidP="00F221D7">
      <w:pPr>
        <w:pStyle w:val="PargrafodaLista"/>
        <w:numPr>
          <w:ilvl w:val="0"/>
          <w:numId w:val="2"/>
        </w:numPr>
        <w:tabs>
          <w:tab w:val="left" w:pos="1428"/>
          <w:tab w:val="left" w:pos="4740"/>
        </w:tabs>
        <w:ind w:left="718" w:firstLine="0"/>
        <w:jc w:val="both"/>
      </w:pPr>
      <w:r w:rsidRPr="00F221D7">
        <w:rPr>
          <w:rFonts w:cs="Times New Roman"/>
          <w:b/>
        </w:rPr>
        <w:t xml:space="preserve">RECURSOS FINANCEIROS </w:t>
      </w:r>
    </w:p>
    <w:p w:rsidR="00F221D7" w:rsidRDefault="00F221D7" w:rsidP="00F221D7">
      <w:pPr>
        <w:pStyle w:val="PargrafodaLista"/>
        <w:tabs>
          <w:tab w:val="left" w:pos="1428"/>
          <w:tab w:val="left" w:pos="4740"/>
        </w:tabs>
        <w:ind w:left="718"/>
        <w:jc w:val="both"/>
      </w:pPr>
    </w:p>
    <w:p w:rsidR="00B75C51" w:rsidRDefault="00293815" w:rsidP="00A859A7">
      <w:pPr>
        <w:pStyle w:val="PargrafodaLista"/>
      </w:pPr>
      <w:r>
        <w:rPr>
          <w:noProof/>
          <w:lang w:eastAsia="pt-BR" w:bidi="ar-SA"/>
        </w:rPr>
        <w:lastRenderedPageBreak/>
        <w:drawing>
          <wp:inline distT="0" distB="0" distL="0" distR="0">
            <wp:extent cx="5572125" cy="339090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RÇAMENTO.jpg"/>
                    <pic:cNvPicPr/>
                  </pic:nvPicPr>
                  <pic:blipFill>
                    <a:blip r:embed="rId7">
                      <a:extLst>
                        <a:ext uri="{28A0092B-C50C-407E-A947-70E740481C1C}">
                          <a14:useLocalDpi xmlns:a14="http://schemas.microsoft.com/office/drawing/2010/main" val="0"/>
                        </a:ext>
                      </a:extLst>
                    </a:blip>
                    <a:stretch>
                      <a:fillRect/>
                    </a:stretch>
                  </pic:blipFill>
                  <pic:spPr>
                    <a:xfrm>
                      <a:off x="0" y="0"/>
                      <a:ext cx="5572125" cy="3390900"/>
                    </a:xfrm>
                    <a:prstGeom prst="rect">
                      <a:avLst/>
                    </a:prstGeom>
                  </pic:spPr>
                </pic:pic>
              </a:graphicData>
            </a:graphic>
          </wp:inline>
        </w:drawing>
      </w:r>
    </w:p>
    <w:p w:rsidR="00293815" w:rsidRDefault="00293815" w:rsidP="00A859A7">
      <w:pPr>
        <w:pStyle w:val="PargrafodaLista"/>
      </w:pPr>
    </w:p>
    <w:p w:rsidR="00A859A7" w:rsidRDefault="00A859A7" w:rsidP="00A859A7">
      <w:pPr>
        <w:pStyle w:val="PargrafodaLista"/>
      </w:pPr>
    </w:p>
    <w:p w:rsidR="00A859A7" w:rsidRDefault="00471E27" w:rsidP="00A859A7">
      <w:pPr>
        <w:pStyle w:val="PargrafodaLista"/>
        <w:numPr>
          <w:ilvl w:val="0"/>
          <w:numId w:val="2"/>
        </w:numPr>
        <w:rPr>
          <w:rFonts w:cs="Times New Roman"/>
          <w:b/>
        </w:rPr>
      </w:pPr>
      <w:r w:rsidRPr="006F3211">
        <w:rPr>
          <w:rFonts w:cs="Times New Roman"/>
          <w:b/>
        </w:rPr>
        <w:t>REFERÊNCIA</w:t>
      </w:r>
      <w:r w:rsidR="00A859A7" w:rsidRPr="006F3211">
        <w:rPr>
          <w:rFonts w:cs="Times New Roman"/>
          <w:b/>
        </w:rPr>
        <w:t xml:space="preserve"> </w:t>
      </w:r>
      <w:r w:rsidR="00A859A7">
        <w:rPr>
          <w:rFonts w:cs="Times New Roman"/>
          <w:b/>
        </w:rPr>
        <w:t xml:space="preserve"> </w:t>
      </w:r>
    </w:p>
    <w:p w:rsidR="00A859A7" w:rsidRDefault="00A859A7" w:rsidP="00A859A7">
      <w:pPr>
        <w:pStyle w:val="PargrafodaLista"/>
        <w:rPr>
          <w:rFonts w:cs="Times New Roman"/>
          <w:b/>
        </w:rPr>
      </w:pPr>
    </w:p>
    <w:p w:rsidR="00A859A7" w:rsidRPr="006F3211" w:rsidRDefault="00A859A7" w:rsidP="00A859A7">
      <w:pPr>
        <w:pStyle w:val="PargrafodaLista"/>
      </w:pPr>
    </w:p>
    <w:p w:rsidR="00A859A7" w:rsidRDefault="00A859A7" w:rsidP="00A859A7">
      <w:pPr>
        <w:pStyle w:val="PargrafodaLista"/>
        <w:numPr>
          <w:ilvl w:val="0"/>
          <w:numId w:val="6"/>
        </w:numPr>
        <w:jc w:val="both"/>
        <w:rPr>
          <w:rFonts w:cs="Times New Roman"/>
        </w:rPr>
      </w:pPr>
      <w:r w:rsidRPr="006F3211">
        <w:rPr>
          <w:rFonts w:eastAsia="Times New Roman" w:cs="Times New Roman"/>
          <w:lang w:eastAsia="pt-BR"/>
        </w:rPr>
        <w:t>ALVES, R.</w:t>
      </w:r>
      <w:r w:rsidRPr="006F3211">
        <w:rPr>
          <w:rFonts w:cs="Times New Roman"/>
        </w:rPr>
        <w:t xml:space="preserve"> S. In: </w:t>
      </w:r>
      <w:r w:rsidRPr="006F3211">
        <w:rPr>
          <w:rFonts w:cs="Times New Roman"/>
          <w:i/>
        </w:rPr>
        <w:t>BEXIGA HIPERATIVA</w:t>
      </w:r>
      <w:r w:rsidRPr="006F3211">
        <w:rPr>
          <w:rFonts w:cs="Times New Roman"/>
        </w:rPr>
        <w:t xml:space="preserve">. </w:t>
      </w:r>
      <w:r w:rsidRPr="006F3211">
        <w:rPr>
          <w:rFonts w:cs="Times New Roman"/>
          <w:b/>
        </w:rPr>
        <w:t>Urologia Fundamental</w:t>
      </w:r>
      <w:r w:rsidRPr="006F3211">
        <w:rPr>
          <w:rFonts w:cs="Times New Roman"/>
        </w:rPr>
        <w:t>, NARDOZZA, A.J; ZERATI, M.F.; REIS, R.B. São Paulo: Planmark, 2010.p. 253-258.</w:t>
      </w:r>
    </w:p>
    <w:p w:rsidR="00A859A7" w:rsidRPr="006F3211" w:rsidRDefault="00A859A7" w:rsidP="00A859A7">
      <w:pPr>
        <w:pStyle w:val="PargrafodaLista"/>
        <w:jc w:val="both"/>
      </w:pPr>
    </w:p>
    <w:p w:rsidR="00A859A7" w:rsidRDefault="00A859A7" w:rsidP="00A859A7">
      <w:pPr>
        <w:pStyle w:val="PargrafodaLista"/>
        <w:numPr>
          <w:ilvl w:val="0"/>
          <w:numId w:val="6"/>
        </w:numPr>
        <w:jc w:val="both"/>
        <w:rPr>
          <w:rFonts w:eastAsia="Times New Roman" w:cs="Times New Roman"/>
          <w:color w:val="000000"/>
          <w:lang w:eastAsia="pt-BR"/>
        </w:rPr>
      </w:pPr>
      <w:r w:rsidRPr="006F3211">
        <w:rPr>
          <w:rFonts w:eastAsia="Times New Roman" w:cs="Times New Roman"/>
          <w:color w:val="000000"/>
          <w:lang w:val="en-US" w:eastAsia="pt-BR"/>
        </w:rPr>
        <w:t xml:space="preserve">BURNETT, A.L.; WESSELMANN, U. </w:t>
      </w:r>
      <w:r w:rsidRPr="006F3211">
        <w:rPr>
          <w:rFonts w:eastAsia="Times New Roman" w:cs="Times New Roman"/>
          <w:b/>
          <w:color w:val="000000"/>
          <w:lang w:val="en-US" w:eastAsia="pt-BR"/>
        </w:rPr>
        <w:t>Neurobiology of the pelvis and perineum</w:t>
      </w:r>
      <w:r w:rsidRPr="006F3211">
        <w:rPr>
          <w:rFonts w:eastAsia="Times New Roman" w:cs="Times New Roman"/>
          <w:color w:val="000000"/>
          <w:lang w:val="en-US" w:eastAsia="pt-BR"/>
        </w:rPr>
        <w:t xml:space="preserve">. </w:t>
      </w:r>
      <w:r w:rsidRPr="006F3211">
        <w:rPr>
          <w:rFonts w:eastAsia="Times New Roman" w:cs="Times New Roman"/>
          <w:color w:val="000000"/>
          <w:lang w:eastAsia="pt-BR"/>
        </w:rPr>
        <w:t>J Pelv Surg. 5:224, 1999.</w:t>
      </w:r>
    </w:p>
    <w:p w:rsidR="00A859A7" w:rsidRPr="006F3211" w:rsidRDefault="00A859A7" w:rsidP="00A859A7">
      <w:pPr>
        <w:pStyle w:val="PargrafodaLista"/>
        <w:jc w:val="both"/>
      </w:pPr>
    </w:p>
    <w:p w:rsidR="00A859A7" w:rsidRDefault="00A859A7" w:rsidP="00A859A7">
      <w:pPr>
        <w:pStyle w:val="PargrafodaLista"/>
        <w:numPr>
          <w:ilvl w:val="0"/>
          <w:numId w:val="6"/>
        </w:numPr>
        <w:jc w:val="both"/>
        <w:rPr>
          <w:rFonts w:eastAsia="Times New Roman" w:cs="Times New Roman"/>
          <w:color w:val="000000"/>
          <w:lang w:eastAsia="pt-BR"/>
        </w:rPr>
      </w:pPr>
      <w:r w:rsidRPr="006F3211">
        <w:rPr>
          <w:rFonts w:eastAsia="Times New Roman" w:cs="Times New Roman"/>
          <w:color w:val="000000"/>
          <w:lang w:eastAsia="pt-BR"/>
        </w:rPr>
        <w:t xml:space="preserve">DÂNGELO, J. G. &amp; FATTINI. </w:t>
      </w:r>
      <w:r w:rsidRPr="006F3211">
        <w:rPr>
          <w:rFonts w:eastAsia="Times New Roman" w:cs="Times New Roman"/>
          <w:b/>
          <w:color w:val="000000"/>
          <w:lang w:eastAsia="pt-BR"/>
        </w:rPr>
        <w:t>ANATOMIA HUMANA SISTÊMICA E SEGMENTAR</w:t>
      </w:r>
      <w:r w:rsidRPr="006F3211">
        <w:rPr>
          <w:rFonts w:eastAsia="Times New Roman" w:cs="Times New Roman"/>
          <w:color w:val="000000"/>
          <w:lang w:eastAsia="pt-BR"/>
        </w:rPr>
        <w:t>. Rio de Janeiro: Livraria Atheneu, 2a. ed, 1988.</w:t>
      </w:r>
    </w:p>
    <w:p w:rsidR="00A859A7" w:rsidRPr="006F3211" w:rsidRDefault="00A859A7" w:rsidP="00A859A7">
      <w:pPr>
        <w:pStyle w:val="PargrafodaLista"/>
        <w:jc w:val="both"/>
      </w:pPr>
    </w:p>
    <w:p w:rsidR="00A859A7" w:rsidRDefault="00A859A7" w:rsidP="00A859A7">
      <w:pPr>
        <w:pStyle w:val="PargrafodaLista"/>
        <w:numPr>
          <w:ilvl w:val="0"/>
          <w:numId w:val="6"/>
        </w:numPr>
        <w:jc w:val="both"/>
        <w:rPr>
          <w:rFonts w:eastAsia="Times New Roman" w:cs="Times New Roman"/>
          <w:color w:val="000000"/>
          <w:lang w:eastAsia="pt-BR"/>
        </w:rPr>
      </w:pPr>
      <w:r w:rsidRPr="00A859A7">
        <w:rPr>
          <w:rFonts w:eastAsia="Times New Roman" w:cs="Times New Roman"/>
          <w:color w:val="000000"/>
          <w:lang w:val="en-US" w:eastAsia="pt-BR"/>
        </w:rPr>
        <w:t xml:space="preserve">FELDNER, P.C. J.; et al. </w:t>
      </w:r>
      <w:r w:rsidRPr="006F3211">
        <w:rPr>
          <w:rFonts w:eastAsia="Times New Roman" w:cs="Times New Roman"/>
          <w:b/>
          <w:color w:val="000000"/>
          <w:lang w:eastAsia="pt-BR"/>
        </w:rPr>
        <w:t>Diagnóstico clínico e subsidiário da incontinência urinária</w:t>
      </w:r>
      <w:r w:rsidRPr="006F3211">
        <w:rPr>
          <w:rFonts w:eastAsia="Times New Roman" w:cs="Times New Roman"/>
          <w:color w:val="000000"/>
          <w:lang w:eastAsia="pt-BR"/>
        </w:rPr>
        <w:t>. Rev Bras Ginecol Obstet. São Paulo, 2006.</w:t>
      </w:r>
    </w:p>
    <w:p w:rsidR="00A859A7" w:rsidRPr="006F3211" w:rsidRDefault="00A859A7" w:rsidP="00A859A7">
      <w:pPr>
        <w:pStyle w:val="PargrafodaLista"/>
        <w:jc w:val="both"/>
      </w:pPr>
    </w:p>
    <w:p w:rsidR="00A859A7" w:rsidRDefault="00A859A7" w:rsidP="00810B3D">
      <w:pPr>
        <w:pStyle w:val="PargrafodaLista"/>
        <w:numPr>
          <w:ilvl w:val="0"/>
          <w:numId w:val="6"/>
        </w:numPr>
        <w:jc w:val="both"/>
        <w:rPr>
          <w:rFonts w:eastAsia="Times New Roman" w:cs="Times New Roman"/>
          <w:color w:val="000000"/>
          <w:lang w:eastAsia="pt-BR"/>
        </w:rPr>
      </w:pPr>
      <w:r w:rsidRPr="006F3211">
        <w:rPr>
          <w:rFonts w:eastAsia="Times New Roman" w:cs="Times New Roman"/>
          <w:color w:val="000000"/>
          <w:lang w:eastAsia="pt-BR"/>
        </w:rPr>
        <w:t>GIMENEZ, M.M.; FONTES, S.V.; FUKUJIM, M.M.</w:t>
      </w:r>
      <w:r w:rsidRPr="006F3211">
        <w:rPr>
          <w:rFonts w:cs="Times New Roman"/>
        </w:rPr>
        <w:t xml:space="preserve"> </w:t>
      </w:r>
      <w:r w:rsidRPr="006F3211">
        <w:rPr>
          <w:rFonts w:eastAsia="Times New Roman" w:cs="Times New Roman"/>
          <w:b/>
          <w:color w:val="000000"/>
          <w:lang w:eastAsia="pt-BR"/>
        </w:rPr>
        <w:t>Procedimentos Fisioterapêuticos para Disfunção Vésico-Esfincteriana de Pacientes com Traumatismo Raquimedular – Revisão Narrativa.</w:t>
      </w:r>
      <w:r w:rsidRPr="006F3211">
        <w:rPr>
          <w:rFonts w:eastAsia="Times New Roman" w:cs="Times New Roman"/>
          <w:color w:val="000000"/>
          <w:lang w:eastAsia="pt-BR"/>
        </w:rPr>
        <w:t xml:space="preserve"> REVISTA NEUROCIÊNCIAS V13 N1 - JAN/MAR, 2005 (034-038). </w:t>
      </w:r>
    </w:p>
    <w:p w:rsidR="00A859A7" w:rsidRPr="006F3211" w:rsidRDefault="00A859A7" w:rsidP="00A859A7">
      <w:pPr>
        <w:pStyle w:val="PargrafodaLista"/>
        <w:jc w:val="both"/>
      </w:pPr>
    </w:p>
    <w:p w:rsidR="00A859A7" w:rsidRDefault="00A859A7" w:rsidP="00810B3D">
      <w:pPr>
        <w:pStyle w:val="PargrafodaLista"/>
        <w:numPr>
          <w:ilvl w:val="0"/>
          <w:numId w:val="6"/>
        </w:numPr>
        <w:jc w:val="both"/>
        <w:rPr>
          <w:rFonts w:eastAsia="Times New Roman" w:cs="Times New Roman"/>
          <w:color w:val="000000"/>
          <w:lang w:val="en-US" w:eastAsia="pt-BR"/>
        </w:rPr>
      </w:pPr>
      <w:r w:rsidRPr="00293815">
        <w:rPr>
          <w:rFonts w:eastAsia="Times New Roman" w:cs="Times New Roman"/>
          <w:color w:val="000000"/>
          <w:lang w:val="en-US" w:eastAsia="pt-BR"/>
        </w:rPr>
        <w:t xml:space="preserve">LORDELO, P.; et al. </w:t>
      </w:r>
      <w:r w:rsidRPr="006F3211">
        <w:rPr>
          <w:rFonts w:eastAsia="Times New Roman" w:cs="Times New Roman"/>
          <w:b/>
          <w:color w:val="000000"/>
          <w:lang w:val="en-US" w:eastAsia="pt-BR"/>
        </w:rPr>
        <w:t>Prospective study of transcutaneous parasacral electrical stimulatoin for overactive bladder in children: long-term results</w:t>
      </w:r>
      <w:r w:rsidRPr="006F3211">
        <w:rPr>
          <w:rFonts w:eastAsia="Times New Roman" w:cs="Times New Roman"/>
          <w:color w:val="000000"/>
          <w:lang w:val="en-US" w:eastAsia="pt-BR"/>
        </w:rPr>
        <w:t>. J Urol. 182:2900-4, 2009.</w:t>
      </w:r>
    </w:p>
    <w:p w:rsidR="00A859A7" w:rsidRPr="006F3211" w:rsidRDefault="00A859A7" w:rsidP="00A859A7">
      <w:pPr>
        <w:pStyle w:val="PargrafodaLista"/>
        <w:jc w:val="both"/>
        <w:rPr>
          <w:lang w:val="en-US"/>
        </w:rPr>
      </w:pPr>
    </w:p>
    <w:p w:rsidR="00A859A7" w:rsidRPr="005C2F28" w:rsidRDefault="00A859A7" w:rsidP="00810B3D">
      <w:pPr>
        <w:pStyle w:val="PargrafodaLista"/>
        <w:numPr>
          <w:ilvl w:val="0"/>
          <w:numId w:val="6"/>
        </w:numPr>
        <w:jc w:val="both"/>
        <w:rPr>
          <w:rFonts w:eastAsia="Times New Roman" w:cs="Times New Roman"/>
          <w:color w:val="000000"/>
          <w:lang w:val="en-US" w:eastAsia="pt-BR"/>
        </w:rPr>
      </w:pPr>
      <w:r w:rsidRPr="00293815">
        <w:rPr>
          <w:rFonts w:eastAsia="Times New Roman" w:cs="Times New Roman"/>
          <w:color w:val="000000"/>
          <w:lang w:val="en-US" w:eastAsia="pt-BR"/>
        </w:rPr>
        <w:t xml:space="preserve">LORDELO, P.; et al. </w:t>
      </w:r>
      <w:r w:rsidRPr="00293815">
        <w:rPr>
          <w:rFonts w:eastAsia="Times New Roman" w:cs="Times New Roman"/>
          <w:b/>
          <w:color w:val="000000"/>
          <w:lang w:val="en-US" w:eastAsia="pt-BR"/>
        </w:rPr>
        <w:t>Transcutaneous Electrical Nerve Stimulation in Children with Overactive Bladders: A Randomized Clinical Trial</w:t>
      </w:r>
      <w:r w:rsidRPr="00293815">
        <w:rPr>
          <w:rFonts w:eastAsia="Times New Roman" w:cs="Times New Roman"/>
          <w:color w:val="000000"/>
          <w:lang w:val="en-US" w:eastAsia="pt-BR"/>
        </w:rPr>
        <w:t xml:space="preserve">. </w:t>
      </w:r>
      <w:r w:rsidRPr="005C2F28">
        <w:rPr>
          <w:rFonts w:eastAsia="Times New Roman" w:cs="Times New Roman"/>
          <w:color w:val="000000"/>
          <w:lang w:val="en-US" w:eastAsia="pt-BR"/>
        </w:rPr>
        <w:t>J Urol. 184:683-9, 2010.</w:t>
      </w:r>
    </w:p>
    <w:p w:rsidR="00A859A7" w:rsidRPr="005C2F28" w:rsidRDefault="00A859A7" w:rsidP="00A859A7">
      <w:pPr>
        <w:pStyle w:val="PargrafodaLista"/>
        <w:jc w:val="both"/>
        <w:rPr>
          <w:lang w:val="en-US"/>
        </w:rPr>
      </w:pPr>
    </w:p>
    <w:p w:rsidR="00A859A7" w:rsidRDefault="00A859A7" w:rsidP="00810B3D">
      <w:pPr>
        <w:pStyle w:val="PargrafodaLista"/>
        <w:numPr>
          <w:ilvl w:val="0"/>
          <w:numId w:val="6"/>
        </w:numPr>
        <w:jc w:val="both"/>
        <w:rPr>
          <w:rFonts w:eastAsia="Times New Roman" w:cs="Times New Roman"/>
          <w:color w:val="000000"/>
          <w:lang w:eastAsia="pt-BR"/>
        </w:rPr>
      </w:pPr>
      <w:r w:rsidRPr="00810B3D">
        <w:rPr>
          <w:rFonts w:eastAsia="Times New Roman" w:cs="Times New Roman"/>
          <w:color w:val="000000"/>
          <w:lang w:val="en-US" w:eastAsia="pt-BR"/>
        </w:rPr>
        <w:lastRenderedPageBreak/>
        <w:t xml:space="preserve">MAGALDI, C.M.; et al. </w:t>
      </w:r>
      <w:r w:rsidRPr="006F3211">
        <w:rPr>
          <w:rFonts w:eastAsia="Times New Roman" w:cs="Times New Roman"/>
          <w:b/>
          <w:color w:val="000000"/>
          <w:lang w:eastAsia="pt-BR"/>
        </w:rPr>
        <w:t>Efeito da eletroestimulação do nervo tibial em indivíduos portadores de bexiga neurogênica.</w:t>
      </w:r>
      <w:r w:rsidRPr="006F3211">
        <w:rPr>
          <w:rFonts w:eastAsia="Times New Roman" w:cs="Times New Roman"/>
          <w:color w:val="000000"/>
          <w:lang w:eastAsia="pt-BR"/>
        </w:rPr>
        <w:t xml:space="preserve"> Fisioscience, São Paulo, SP: 2012.</w:t>
      </w:r>
    </w:p>
    <w:p w:rsidR="00A859A7" w:rsidRPr="006F3211" w:rsidRDefault="00A859A7" w:rsidP="00A859A7">
      <w:pPr>
        <w:pStyle w:val="PargrafodaLista"/>
        <w:jc w:val="both"/>
      </w:pPr>
    </w:p>
    <w:p w:rsidR="00A859A7" w:rsidRPr="005C2F28" w:rsidRDefault="00A859A7" w:rsidP="00810B3D">
      <w:pPr>
        <w:pStyle w:val="PargrafodaLista"/>
        <w:numPr>
          <w:ilvl w:val="0"/>
          <w:numId w:val="6"/>
        </w:numPr>
        <w:jc w:val="both"/>
        <w:rPr>
          <w:rFonts w:eastAsia="Times New Roman" w:cs="Times New Roman"/>
          <w:color w:val="000000"/>
          <w:lang w:val="en-US" w:eastAsia="pt-BR"/>
        </w:rPr>
      </w:pPr>
      <w:r w:rsidRPr="006F3211">
        <w:rPr>
          <w:rFonts w:eastAsia="Times New Roman" w:cs="Times New Roman"/>
          <w:color w:val="000000"/>
          <w:lang w:eastAsia="pt-BR"/>
        </w:rPr>
        <w:t xml:space="preserve">MONTEIRO, L.M.C. et al. </w:t>
      </w:r>
      <w:r w:rsidRPr="006F3211">
        <w:rPr>
          <w:rFonts w:eastAsia="Times New Roman" w:cs="Times New Roman"/>
          <w:b/>
          <w:color w:val="000000"/>
          <w:lang w:val="en-US" w:eastAsia="pt-BR"/>
        </w:rPr>
        <w:t>Early treatment improves urodynamic prognosis in neurogenic voiding dysfunction: 20 years of experience.</w:t>
      </w:r>
      <w:r w:rsidRPr="006F3211">
        <w:rPr>
          <w:rFonts w:eastAsia="Times New Roman" w:cs="Times New Roman"/>
          <w:color w:val="000000"/>
          <w:lang w:val="en-US" w:eastAsia="pt-BR"/>
        </w:rPr>
        <w:t xml:space="preserve"> </w:t>
      </w:r>
      <w:r w:rsidRPr="005C2F28">
        <w:rPr>
          <w:rFonts w:eastAsia="Times New Roman" w:cs="Times New Roman"/>
          <w:color w:val="000000"/>
          <w:lang w:val="en-US" w:eastAsia="pt-BR"/>
        </w:rPr>
        <w:t>J Pediatr (Rio J). 2017: 93(4):420-427.</w:t>
      </w:r>
    </w:p>
    <w:p w:rsidR="00A859A7" w:rsidRPr="005C2F28" w:rsidRDefault="00A859A7" w:rsidP="00A859A7">
      <w:pPr>
        <w:pStyle w:val="PargrafodaLista"/>
        <w:jc w:val="both"/>
        <w:rPr>
          <w:lang w:val="en-US"/>
        </w:rPr>
      </w:pPr>
    </w:p>
    <w:p w:rsidR="00A859A7" w:rsidRDefault="00A859A7" w:rsidP="00810B3D">
      <w:pPr>
        <w:pStyle w:val="PargrafodaLista"/>
        <w:numPr>
          <w:ilvl w:val="0"/>
          <w:numId w:val="6"/>
        </w:numPr>
        <w:jc w:val="both"/>
        <w:rPr>
          <w:rFonts w:cs="Times New Roman"/>
        </w:rPr>
      </w:pPr>
      <w:r w:rsidRPr="006F3211">
        <w:rPr>
          <w:rStyle w:val="A3"/>
          <w:rFonts w:cs="Times New Roman"/>
          <w:sz w:val="24"/>
          <w:szCs w:val="24"/>
        </w:rPr>
        <w:t xml:space="preserve">MONTEIRO, E.S. et al. </w:t>
      </w:r>
      <w:r w:rsidRPr="006F3211">
        <w:rPr>
          <w:rStyle w:val="A3"/>
          <w:rFonts w:cs="Times New Roman"/>
          <w:b/>
          <w:sz w:val="24"/>
          <w:szCs w:val="24"/>
        </w:rPr>
        <w:t>Queixas urinárias em mulheres com infarto cerebral.</w:t>
      </w:r>
      <w:r w:rsidRPr="006F3211">
        <w:rPr>
          <w:rStyle w:val="A5"/>
          <w:rFonts w:cs="Times New Roman"/>
          <w:sz w:val="24"/>
          <w:szCs w:val="24"/>
        </w:rPr>
        <w:t xml:space="preserve"> </w:t>
      </w:r>
      <w:r w:rsidRPr="006F3211">
        <w:rPr>
          <w:rFonts w:cs="Times New Roman"/>
          <w:bCs/>
        </w:rPr>
        <w:t>Rev Neurocienc:  SP: 2009</w:t>
      </w:r>
      <w:r w:rsidRPr="006F3211">
        <w:rPr>
          <w:rFonts w:cs="Times New Roman"/>
        </w:rPr>
        <w:t>: 17(2): 103-7.</w:t>
      </w:r>
    </w:p>
    <w:p w:rsidR="00A859A7" w:rsidRPr="006F3211" w:rsidRDefault="00A859A7" w:rsidP="00A859A7">
      <w:pPr>
        <w:pStyle w:val="PargrafodaLista"/>
        <w:jc w:val="both"/>
      </w:pPr>
    </w:p>
    <w:p w:rsidR="00A859A7" w:rsidRDefault="00A859A7" w:rsidP="00810B3D">
      <w:pPr>
        <w:pStyle w:val="PargrafodaLista"/>
        <w:numPr>
          <w:ilvl w:val="0"/>
          <w:numId w:val="6"/>
        </w:numPr>
        <w:jc w:val="both"/>
        <w:rPr>
          <w:rFonts w:eastAsia="Times New Roman" w:cs="Times New Roman"/>
          <w:color w:val="000000"/>
          <w:lang w:eastAsia="pt-BR"/>
        </w:rPr>
      </w:pPr>
      <w:r w:rsidRPr="006F3211">
        <w:rPr>
          <w:rFonts w:eastAsia="Times New Roman" w:cs="Times New Roman"/>
          <w:color w:val="000000"/>
          <w:lang w:eastAsia="pt-BR"/>
        </w:rPr>
        <w:t xml:space="preserve">MONTEIRO, É.S.; </w:t>
      </w:r>
      <w:r>
        <w:rPr>
          <w:rFonts w:eastAsia="Times New Roman" w:cs="Times New Roman"/>
          <w:color w:val="000000"/>
          <w:lang w:eastAsia="pt-BR"/>
        </w:rPr>
        <w:t>et al</w:t>
      </w:r>
      <w:r w:rsidRPr="006F3211">
        <w:rPr>
          <w:rFonts w:eastAsia="Times New Roman" w:cs="Times New Roman"/>
          <w:color w:val="000000"/>
          <w:lang w:eastAsia="pt-BR"/>
        </w:rPr>
        <w:t xml:space="preserve">. </w:t>
      </w:r>
      <w:r w:rsidRPr="006F3211">
        <w:rPr>
          <w:rFonts w:eastAsia="Times New Roman" w:cs="Times New Roman"/>
          <w:b/>
          <w:color w:val="000000"/>
          <w:lang w:eastAsia="pt-BR"/>
        </w:rPr>
        <w:t>Eletroestimulação transcutânea do nervo tibial posterior para bexiga hiperativa neurogênica.</w:t>
      </w:r>
      <w:r w:rsidRPr="006F3211">
        <w:rPr>
          <w:rFonts w:eastAsia="Times New Roman" w:cs="Times New Roman"/>
          <w:color w:val="000000"/>
          <w:lang w:eastAsia="pt-BR"/>
        </w:rPr>
        <w:t xml:space="preserve"> Rev Neurocienc: 2010;18(2):238-243.</w:t>
      </w:r>
    </w:p>
    <w:p w:rsidR="00A859A7" w:rsidRPr="006F3211" w:rsidRDefault="00A859A7" w:rsidP="00A859A7">
      <w:pPr>
        <w:pStyle w:val="PargrafodaLista"/>
        <w:jc w:val="both"/>
      </w:pPr>
    </w:p>
    <w:p w:rsidR="00A859A7" w:rsidRDefault="00A859A7" w:rsidP="00810B3D">
      <w:pPr>
        <w:pStyle w:val="PargrafodaLista"/>
        <w:numPr>
          <w:ilvl w:val="0"/>
          <w:numId w:val="6"/>
        </w:numPr>
        <w:jc w:val="both"/>
        <w:rPr>
          <w:rFonts w:cs="Times New Roman"/>
        </w:rPr>
      </w:pPr>
      <w:r w:rsidRPr="006F3211">
        <w:rPr>
          <w:rFonts w:cs="Times New Roman"/>
        </w:rPr>
        <w:t xml:space="preserve">MONTEIRO, A.K.S.; </w:t>
      </w:r>
      <w:r>
        <w:rPr>
          <w:rFonts w:cs="Times New Roman"/>
        </w:rPr>
        <w:t>et al</w:t>
      </w:r>
      <w:r w:rsidRPr="006F3211">
        <w:rPr>
          <w:rFonts w:cs="Times New Roman"/>
        </w:rPr>
        <w:t xml:space="preserve">. </w:t>
      </w:r>
      <w:r w:rsidRPr="006F3211">
        <w:rPr>
          <w:rFonts w:cs="Times New Roman"/>
          <w:b/>
          <w:bCs/>
        </w:rPr>
        <w:t>Eletroestimulação do nervo tibial posterior em mulheres com bexiga hiperativa: revisão sistemática</w:t>
      </w:r>
      <w:r w:rsidRPr="006F3211">
        <w:rPr>
          <w:rFonts w:cs="Times New Roman"/>
          <w:bCs/>
        </w:rPr>
        <w:t xml:space="preserve">. </w:t>
      </w:r>
      <w:r w:rsidRPr="006F3211">
        <w:rPr>
          <w:rFonts w:cs="Times New Roman"/>
        </w:rPr>
        <w:t>Rev Pesq em Fisiot. Bahia: 2017, maio;7(2):215-223.</w:t>
      </w:r>
    </w:p>
    <w:p w:rsidR="00A859A7" w:rsidRPr="006F3211" w:rsidRDefault="00A859A7" w:rsidP="00A859A7">
      <w:pPr>
        <w:pStyle w:val="PargrafodaLista"/>
        <w:jc w:val="both"/>
      </w:pPr>
    </w:p>
    <w:p w:rsidR="00A859A7" w:rsidRDefault="00A859A7" w:rsidP="00810B3D">
      <w:pPr>
        <w:pStyle w:val="PargrafodaLista"/>
        <w:numPr>
          <w:ilvl w:val="0"/>
          <w:numId w:val="6"/>
        </w:numPr>
        <w:jc w:val="both"/>
        <w:rPr>
          <w:rFonts w:cs="Times New Roman"/>
          <w:color w:val="00000A"/>
        </w:rPr>
      </w:pPr>
      <w:r w:rsidRPr="006F3211">
        <w:rPr>
          <w:rFonts w:cs="Times New Roman"/>
        </w:rPr>
        <w:t xml:space="preserve">MINISTÉRIO DA SAÚDE. </w:t>
      </w:r>
      <w:r w:rsidRPr="006F3211">
        <w:rPr>
          <w:rFonts w:cs="Times New Roman"/>
          <w:b/>
        </w:rPr>
        <w:t>Diretrizes de Atenção à Reabilitação da Pessoa com Acidente Vascular Cerebral.</w:t>
      </w:r>
      <w:r w:rsidRPr="006F3211">
        <w:rPr>
          <w:rFonts w:cs="Times New Roman"/>
        </w:rPr>
        <w:t xml:space="preserve"> Brasília – DF 2013. Disponível em:&lt;</w:t>
      </w:r>
      <w:hyperlink r:id="rId8">
        <w:r w:rsidRPr="006F3211">
          <w:rPr>
            <w:rStyle w:val="LinkdaInternet"/>
            <w:rFonts w:cs="Times New Roman"/>
            <w:color w:val="00000A"/>
            <w:u w:val="none"/>
          </w:rPr>
          <w:t>http://bvsms.saude.gov.br/bvs/publicacoes/diretrizes_atencao_reabilitacao_acidente_vascular_cerebral.pdf</w:t>
        </w:r>
      </w:hyperlink>
      <w:r w:rsidRPr="006F3211">
        <w:rPr>
          <w:rFonts w:cs="Times New Roman"/>
          <w:color w:val="00000A"/>
        </w:rPr>
        <w:t>&gt;. Acesso em 19 out. 2017.</w:t>
      </w:r>
    </w:p>
    <w:p w:rsidR="00A859A7" w:rsidRPr="006F3211" w:rsidRDefault="00A859A7" w:rsidP="00A859A7">
      <w:pPr>
        <w:pStyle w:val="PargrafodaLista"/>
        <w:jc w:val="both"/>
      </w:pPr>
    </w:p>
    <w:p w:rsidR="00A859A7" w:rsidRDefault="00A859A7" w:rsidP="00810B3D">
      <w:pPr>
        <w:pStyle w:val="PargrafodaLista"/>
        <w:numPr>
          <w:ilvl w:val="0"/>
          <w:numId w:val="6"/>
        </w:numPr>
        <w:jc w:val="both"/>
        <w:rPr>
          <w:rFonts w:eastAsia="Times New Roman" w:cs="Times New Roman"/>
          <w:color w:val="000000"/>
          <w:lang w:eastAsia="pt-BR"/>
        </w:rPr>
      </w:pPr>
      <w:r w:rsidRPr="006F3211">
        <w:rPr>
          <w:rFonts w:eastAsia="Times New Roman" w:cs="Times New Roman"/>
          <w:color w:val="000000"/>
          <w:lang w:eastAsia="pt-BR"/>
        </w:rPr>
        <w:t xml:space="preserve">NETO, W.V.S. </w:t>
      </w:r>
      <w:r w:rsidRPr="006F3211">
        <w:rPr>
          <w:rFonts w:eastAsia="Times New Roman" w:cs="Times New Roman"/>
          <w:b/>
          <w:color w:val="000000"/>
          <w:lang w:eastAsia="pt-BR"/>
        </w:rPr>
        <w:t xml:space="preserve">Comparação entre a eletroestimulação tibial posterior e a eletroestimulação transcutânea parasacral no tratamento da bexiga hiperativa em crianças. </w:t>
      </w:r>
      <w:r w:rsidRPr="006F3211">
        <w:rPr>
          <w:rFonts w:eastAsia="Times New Roman" w:cs="Times New Roman"/>
          <w:color w:val="000000"/>
          <w:lang w:eastAsia="pt-BR"/>
        </w:rPr>
        <w:t xml:space="preserve">  Escola Bahiana de Medicina e Saúde Pública. 2013. Dissertação de doutorado.</w:t>
      </w:r>
    </w:p>
    <w:p w:rsidR="00A859A7" w:rsidRPr="006F3211" w:rsidRDefault="00A859A7" w:rsidP="00A859A7">
      <w:pPr>
        <w:pStyle w:val="PargrafodaLista"/>
        <w:jc w:val="both"/>
      </w:pPr>
    </w:p>
    <w:p w:rsidR="00A859A7" w:rsidRDefault="00A859A7" w:rsidP="00810B3D">
      <w:pPr>
        <w:pStyle w:val="PargrafodaLista"/>
        <w:numPr>
          <w:ilvl w:val="0"/>
          <w:numId w:val="6"/>
        </w:numPr>
        <w:jc w:val="both"/>
        <w:rPr>
          <w:rFonts w:cs="Times New Roman"/>
          <w:color w:val="00000A"/>
        </w:rPr>
      </w:pPr>
      <w:r w:rsidRPr="006F3211">
        <w:rPr>
          <w:rStyle w:val="documentauthor"/>
          <w:rFonts w:cs="Times New Roman"/>
          <w:bCs/>
        </w:rPr>
        <w:t xml:space="preserve"> Portal Brasil. </w:t>
      </w:r>
      <w:r w:rsidRPr="006F3211">
        <w:rPr>
          <w:rStyle w:val="documentauthor"/>
          <w:rFonts w:cs="Times New Roman"/>
          <w:b/>
          <w:bCs/>
        </w:rPr>
        <w:t>Acidente vascular cerebral (AVC)</w:t>
      </w:r>
      <w:r w:rsidRPr="006F3211">
        <w:rPr>
          <w:rStyle w:val="documentauthor"/>
          <w:rFonts w:cs="Times New Roman"/>
          <w:bCs/>
        </w:rPr>
        <w:t xml:space="preserve">, 2014. </w:t>
      </w:r>
      <w:r w:rsidRPr="006F3211">
        <w:rPr>
          <w:rStyle w:val="documentmodified"/>
          <w:rFonts w:cs="Times New Roman"/>
        </w:rPr>
        <w:t>Disponível em: &lt;</w:t>
      </w:r>
      <w:hyperlink r:id="rId9">
        <w:r w:rsidRPr="006F3211">
          <w:rPr>
            <w:rStyle w:val="LinkdaInternet"/>
            <w:rFonts w:cs="Times New Roman"/>
            <w:color w:val="00000A"/>
            <w:u w:val="none"/>
          </w:rPr>
          <w:t>http://www.brasil.gov.br/saude/2012/04/acidente-vascular-cerebral-avc</w:t>
        </w:r>
      </w:hyperlink>
      <w:r w:rsidRPr="006F3211">
        <w:rPr>
          <w:rFonts w:cs="Times New Roman"/>
          <w:color w:val="00000A"/>
        </w:rPr>
        <w:t>&gt;. Acesso em: 02 out. 2017</w:t>
      </w:r>
    </w:p>
    <w:p w:rsidR="00A859A7" w:rsidRPr="006F3211" w:rsidRDefault="00A859A7" w:rsidP="00A859A7">
      <w:pPr>
        <w:pStyle w:val="PargrafodaLista"/>
        <w:jc w:val="both"/>
      </w:pPr>
    </w:p>
    <w:p w:rsidR="00A859A7" w:rsidRDefault="00A859A7" w:rsidP="00810B3D">
      <w:pPr>
        <w:pStyle w:val="PargrafodaLista"/>
        <w:numPr>
          <w:ilvl w:val="0"/>
          <w:numId w:val="6"/>
        </w:numPr>
        <w:jc w:val="both"/>
        <w:rPr>
          <w:rFonts w:cs="Times New Roman"/>
        </w:rPr>
      </w:pPr>
      <w:r w:rsidRPr="006F3211">
        <w:rPr>
          <w:rFonts w:cs="Times New Roman"/>
        </w:rPr>
        <w:t xml:space="preserve">ROCHA, F.E.T.; GOMES, C.M. In: </w:t>
      </w:r>
      <w:r w:rsidRPr="006F3211">
        <w:rPr>
          <w:rFonts w:cs="Times New Roman"/>
          <w:i/>
        </w:rPr>
        <w:t>Bexiga Neurogênica</w:t>
      </w:r>
      <w:r w:rsidRPr="006F3211">
        <w:rPr>
          <w:rFonts w:cs="Times New Roman"/>
        </w:rPr>
        <w:t xml:space="preserve">. </w:t>
      </w:r>
      <w:r w:rsidRPr="006F3211">
        <w:rPr>
          <w:rFonts w:cs="Times New Roman"/>
          <w:b/>
        </w:rPr>
        <w:t>Urologia fundamental</w:t>
      </w:r>
      <w:r w:rsidRPr="006F3211">
        <w:rPr>
          <w:rFonts w:cs="Times New Roman"/>
        </w:rPr>
        <w:t>. NARDOZZA, A.J; ZERATI, M.F.; REIS, R.B. São Paulo: Planmark, 2010.p. 241-249.</w:t>
      </w:r>
    </w:p>
    <w:p w:rsidR="00A859A7" w:rsidRPr="006F3211" w:rsidRDefault="00A859A7" w:rsidP="00A859A7">
      <w:pPr>
        <w:pStyle w:val="PargrafodaLista"/>
        <w:jc w:val="both"/>
      </w:pPr>
    </w:p>
    <w:p w:rsidR="00A859A7" w:rsidRDefault="00A859A7" w:rsidP="00810B3D">
      <w:pPr>
        <w:pStyle w:val="PargrafodaLista"/>
        <w:numPr>
          <w:ilvl w:val="0"/>
          <w:numId w:val="6"/>
        </w:numPr>
        <w:jc w:val="both"/>
        <w:rPr>
          <w:rFonts w:cs="Times New Roman"/>
        </w:rPr>
      </w:pPr>
      <w:r w:rsidRPr="006F3211">
        <w:rPr>
          <w:rFonts w:cs="Times New Roman"/>
        </w:rPr>
        <w:t xml:space="preserve">SANTOS, C. </w:t>
      </w:r>
      <w:r w:rsidRPr="006F3211">
        <w:rPr>
          <w:rFonts w:cs="Times New Roman"/>
          <w:b/>
        </w:rPr>
        <w:t>Benefícios da intervenção do enfermeiro de reabilitação na promoção da continência urinaria após AVC</w:t>
      </w:r>
      <w:r w:rsidRPr="006F3211">
        <w:rPr>
          <w:rFonts w:cs="Times New Roman"/>
        </w:rPr>
        <w:t>. Tese de mestrado. Instituto Politécnico de Santarém, Mar, 2016.</w:t>
      </w:r>
    </w:p>
    <w:p w:rsidR="00A859A7" w:rsidRPr="006F3211" w:rsidRDefault="00A859A7" w:rsidP="00A859A7">
      <w:pPr>
        <w:pStyle w:val="PargrafodaLista"/>
        <w:jc w:val="both"/>
      </w:pPr>
    </w:p>
    <w:p w:rsidR="00A859A7" w:rsidRDefault="00A859A7" w:rsidP="00810B3D">
      <w:pPr>
        <w:pStyle w:val="PargrafodaLista"/>
        <w:numPr>
          <w:ilvl w:val="0"/>
          <w:numId w:val="6"/>
        </w:numPr>
        <w:jc w:val="both"/>
        <w:rPr>
          <w:rFonts w:eastAsia="Times New Roman" w:cs="Times New Roman"/>
          <w:color w:val="000000"/>
          <w:lang w:eastAsia="pt-BR"/>
        </w:rPr>
      </w:pPr>
      <w:r w:rsidRPr="006F3211">
        <w:rPr>
          <w:rFonts w:eastAsia="Times New Roman" w:cs="Times New Roman"/>
          <w:color w:val="000000"/>
          <w:lang w:eastAsia="pt-BR"/>
        </w:rPr>
        <w:t xml:space="preserve">TOMASIL, A.V.R.I; </w:t>
      </w:r>
      <w:r>
        <w:rPr>
          <w:rFonts w:eastAsia="Times New Roman" w:cs="Times New Roman"/>
          <w:color w:val="000000"/>
          <w:lang w:eastAsia="pt-BR"/>
        </w:rPr>
        <w:t>et al</w:t>
      </w:r>
      <w:r w:rsidRPr="006F3211">
        <w:rPr>
          <w:rFonts w:eastAsia="Times New Roman" w:cs="Times New Roman"/>
          <w:color w:val="000000"/>
          <w:lang w:eastAsia="pt-BR"/>
        </w:rPr>
        <w:t xml:space="preserve">. </w:t>
      </w:r>
      <w:r w:rsidRPr="006F3211">
        <w:rPr>
          <w:rFonts w:eastAsia="Times New Roman" w:cs="Times New Roman"/>
          <w:b/>
          <w:color w:val="000000"/>
          <w:lang w:eastAsia="pt-BR"/>
        </w:rPr>
        <w:t>O uso da eletroestimulação no nervo tibial posterior no tratamento da incontinência urinária.</w:t>
      </w:r>
      <w:r w:rsidRPr="006F3211">
        <w:rPr>
          <w:rFonts w:eastAsia="Times New Roman" w:cs="Times New Roman"/>
          <w:color w:val="000000"/>
          <w:lang w:eastAsia="pt-BR"/>
        </w:rPr>
        <w:t xml:space="preserve"> Rev enferm UERJ, Rio de Janeiro, 2014 set/out; 22(5):597-602.  </w:t>
      </w:r>
    </w:p>
    <w:p w:rsidR="00A859A7" w:rsidRPr="006F3211" w:rsidRDefault="00A859A7" w:rsidP="00A859A7">
      <w:pPr>
        <w:pStyle w:val="PargrafodaLista"/>
        <w:jc w:val="both"/>
      </w:pPr>
    </w:p>
    <w:p w:rsidR="00A859A7" w:rsidRDefault="00A859A7" w:rsidP="00810B3D">
      <w:pPr>
        <w:pStyle w:val="PargrafodaLista"/>
        <w:numPr>
          <w:ilvl w:val="0"/>
          <w:numId w:val="6"/>
        </w:numPr>
        <w:jc w:val="both"/>
        <w:rPr>
          <w:rFonts w:eastAsia="Times New Roman" w:cs="Times New Roman"/>
          <w:color w:val="000000"/>
          <w:lang w:val="en-US" w:eastAsia="pt-BR"/>
        </w:rPr>
      </w:pPr>
      <w:r w:rsidRPr="006F3211">
        <w:rPr>
          <w:rFonts w:eastAsia="Times New Roman" w:cs="Times New Roman"/>
          <w:color w:val="000000"/>
          <w:lang w:eastAsia="pt-BR"/>
        </w:rPr>
        <w:t xml:space="preserve">VALAGNI, G.; </w:t>
      </w:r>
      <w:r>
        <w:rPr>
          <w:rFonts w:eastAsia="Times New Roman" w:cs="Times New Roman"/>
          <w:color w:val="000000"/>
          <w:lang w:eastAsia="pt-BR"/>
        </w:rPr>
        <w:t>et al</w:t>
      </w:r>
      <w:r w:rsidRPr="006F3211">
        <w:rPr>
          <w:rFonts w:eastAsia="Times New Roman" w:cs="Times New Roman"/>
          <w:color w:val="000000"/>
          <w:lang w:eastAsia="pt-BR"/>
        </w:rPr>
        <w:t xml:space="preserve">. </w:t>
      </w:r>
      <w:r w:rsidRPr="006F3211">
        <w:rPr>
          <w:rFonts w:eastAsia="Times New Roman" w:cs="Times New Roman"/>
          <w:b/>
          <w:color w:val="000000"/>
          <w:lang w:eastAsia="pt-BR"/>
        </w:rPr>
        <w:t>Incontinência Urinária, Bexiga Neurogênica e Neuroplasticidade.</w:t>
      </w:r>
      <w:r w:rsidRPr="006F3211">
        <w:rPr>
          <w:rFonts w:eastAsia="Times New Roman" w:cs="Times New Roman"/>
          <w:color w:val="000000"/>
          <w:lang w:eastAsia="pt-BR"/>
        </w:rPr>
        <w:t xml:space="preserve"> Medicina da Faculdade de Ciências da Saúde/UFGD, 2013. Disponível em: </w:t>
      </w:r>
      <w:r w:rsidRPr="006F3211">
        <w:rPr>
          <w:rFonts w:eastAsia="Times New Roman" w:cs="Times New Roman"/>
          <w:lang w:eastAsia="pt-BR"/>
        </w:rPr>
        <w:t>&lt;</w:t>
      </w:r>
      <w:hyperlink r:id="rId10">
        <w:r w:rsidRPr="006F3211">
          <w:rPr>
            <w:rStyle w:val="LinkdaInternet"/>
            <w:rFonts w:eastAsia="Times New Roman" w:cs="Times New Roman"/>
            <w:color w:val="00000A"/>
            <w:u w:val="none"/>
          </w:rPr>
          <w:t>http://cienciasecognicao.org/neuroemdebate/?p=647</w:t>
        </w:r>
      </w:hyperlink>
      <w:r w:rsidRPr="006F3211">
        <w:rPr>
          <w:rFonts w:eastAsia="Times New Roman" w:cs="Times New Roman"/>
          <w:color w:val="000000"/>
          <w:lang w:eastAsia="pt-BR"/>
        </w:rPr>
        <w:t xml:space="preserve">&gt;. </w:t>
      </w:r>
      <w:proofErr w:type="spellStart"/>
      <w:r w:rsidRPr="00A859A7">
        <w:rPr>
          <w:rFonts w:eastAsia="Times New Roman" w:cs="Times New Roman"/>
          <w:color w:val="000000"/>
          <w:lang w:val="en-US" w:eastAsia="pt-BR"/>
        </w:rPr>
        <w:t>Acesso</w:t>
      </w:r>
      <w:proofErr w:type="spellEnd"/>
      <w:r w:rsidRPr="00A859A7">
        <w:rPr>
          <w:rFonts w:eastAsia="Times New Roman" w:cs="Times New Roman"/>
          <w:color w:val="000000"/>
          <w:lang w:val="en-US" w:eastAsia="pt-BR"/>
        </w:rPr>
        <w:t xml:space="preserve"> </w:t>
      </w:r>
      <w:proofErr w:type="spellStart"/>
      <w:r w:rsidRPr="00A859A7">
        <w:rPr>
          <w:rFonts w:eastAsia="Times New Roman" w:cs="Times New Roman"/>
          <w:color w:val="000000"/>
          <w:lang w:val="en-US" w:eastAsia="pt-BR"/>
        </w:rPr>
        <w:t>em</w:t>
      </w:r>
      <w:proofErr w:type="spellEnd"/>
      <w:r w:rsidRPr="00A859A7">
        <w:rPr>
          <w:rFonts w:eastAsia="Times New Roman" w:cs="Times New Roman"/>
          <w:color w:val="000000"/>
          <w:lang w:val="en-US" w:eastAsia="pt-BR"/>
        </w:rPr>
        <w:t>: 10 out. 2017.</w:t>
      </w:r>
    </w:p>
    <w:p w:rsidR="00A859A7" w:rsidRPr="00A859A7" w:rsidRDefault="00A859A7" w:rsidP="00A859A7">
      <w:pPr>
        <w:pStyle w:val="PargrafodaLista"/>
        <w:jc w:val="both"/>
        <w:rPr>
          <w:lang w:val="en-US"/>
        </w:rPr>
      </w:pPr>
    </w:p>
    <w:p w:rsidR="00A859A7" w:rsidRPr="005C2F28" w:rsidRDefault="00A859A7" w:rsidP="00810B3D">
      <w:pPr>
        <w:pStyle w:val="PargrafodaLista"/>
        <w:numPr>
          <w:ilvl w:val="0"/>
          <w:numId w:val="6"/>
        </w:numPr>
        <w:jc w:val="both"/>
        <w:rPr>
          <w:lang w:val="en-US"/>
        </w:rPr>
      </w:pPr>
      <w:r>
        <w:rPr>
          <w:rFonts w:cs="Times New Roman"/>
          <w:lang w:val="en-US"/>
        </w:rPr>
        <w:lastRenderedPageBreak/>
        <w:t>VAN DER PAL,</w:t>
      </w:r>
      <w:r w:rsidRPr="006F3211">
        <w:rPr>
          <w:rFonts w:cs="Times New Roman"/>
          <w:lang w:val="en-US"/>
        </w:rPr>
        <w:t xml:space="preserve"> F</w:t>
      </w:r>
      <w:r>
        <w:rPr>
          <w:rFonts w:cs="Times New Roman"/>
          <w:lang w:val="en-US"/>
        </w:rPr>
        <w:t>; et al</w:t>
      </w:r>
      <w:r w:rsidRPr="006F3211">
        <w:rPr>
          <w:rFonts w:cs="Times New Roman"/>
          <w:lang w:val="en-US"/>
        </w:rPr>
        <w:t xml:space="preserve">. </w:t>
      </w:r>
      <w:r w:rsidRPr="00B92BEB">
        <w:rPr>
          <w:rFonts w:cs="Times New Roman"/>
          <w:b/>
          <w:lang w:val="en-US"/>
        </w:rPr>
        <w:t xml:space="preserve">Correlation between quality on life and voiding variables </w:t>
      </w:r>
      <w:proofErr w:type="gramStart"/>
      <w:r w:rsidRPr="00B92BEB">
        <w:rPr>
          <w:rFonts w:cs="Times New Roman"/>
          <w:b/>
          <w:lang w:val="en-US"/>
        </w:rPr>
        <w:t>in patient</w:t>
      </w:r>
      <w:proofErr w:type="gramEnd"/>
      <w:r w:rsidRPr="00B92BEB">
        <w:rPr>
          <w:rFonts w:cs="Times New Roman"/>
          <w:b/>
          <w:lang w:val="en-US"/>
        </w:rPr>
        <w:t xml:space="preserve"> treated with percutaneous tibial nerve stimulation</w:t>
      </w:r>
      <w:r w:rsidRPr="006F3211">
        <w:rPr>
          <w:rFonts w:cs="Times New Roman"/>
          <w:lang w:val="en-US"/>
        </w:rPr>
        <w:t xml:space="preserve">. </w:t>
      </w:r>
      <w:r w:rsidRPr="005C2F28">
        <w:rPr>
          <w:rFonts w:cs="Times New Roman"/>
          <w:lang w:val="en-US"/>
        </w:rPr>
        <w:t>BJU Int. 2006</w:t>
      </w:r>
      <w:proofErr w:type="gramStart"/>
      <w:r w:rsidRPr="005C2F28">
        <w:rPr>
          <w:rFonts w:cs="Times New Roman"/>
          <w:lang w:val="en-US"/>
        </w:rPr>
        <w:t>;</w:t>
      </w:r>
      <w:proofErr w:type="gramEnd"/>
      <w:r w:rsidRPr="005C2F28">
        <w:rPr>
          <w:rFonts w:cs="Times New Roman"/>
          <w:lang w:val="en-US"/>
        </w:rPr>
        <w:t xml:space="preserve"> 97(1):113-6.</w:t>
      </w:r>
    </w:p>
    <w:p w:rsidR="00A859A7" w:rsidRPr="005C2F28" w:rsidRDefault="00A859A7" w:rsidP="00A859A7">
      <w:pPr>
        <w:pStyle w:val="PargrafodaLista"/>
        <w:jc w:val="both"/>
        <w:rPr>
          <w:lang w:val="en-US"/>
        </w:rPr>
      </w:pPr>
    </w:p>
    <w:p w:rsidR="00A859A7" w:rsidRPr="006F3211" w:rsidRDefault="00A859A7" w:rsidP="00810B3D">
      <w:pPr>
        <w:pStyle w:val="PargrafodaLista"/>
        <w:numPr>
          <w:ilvl w:val="0"/>
          <w:numId w:val="6"/>
        </w:numPr>
        <w:jc w:val="both"/>
      </w:pPr>
      <w:r w:rsidRPr="00C77F39">
        <w:rPr>
          <w:rFonts w:cs="Times New Roman"/>
          <w:color w:val="000000"/>
        </w:rPr>
        <w:t xml:space="preserve">FISCHER-SGROTT, F.O.; MANFFRA, E.F.; BUSATO JR, W.F.S. </w:t>
      </w:r>
      <w:r w:rsidRPr="00C77F39">
        <w:rPr>
          <w:rFonts w:cs="Times New Roman"/>
          <w:b/>
          <w:color w:val="000000"/>
        </w:rPr>
        <w:t>Qualidade de vida de mulheres com bexiga hiperativa refratária tratadas com estimulação elétrica do nervo tibial posterior</w:t>
      </w:r>
      <w:r w:rsidRPr="006F3211">
        <w:rPr>
          <w:rFonts w:cs="Times New Roman"/>
          <w:color w:val="000000"/>
        </w:rPr>
        <w:t>.</w:t>
      </w:r>
      <w:r w:rsidRPr="006F3211">
        <w:rPr>
          <w:rFonts w:cs="Times New Roman"/>
        </w:rPr>
        <w:t xml:space="preserve"> </w:t>
      </w:r>
      <w:r w:rsidRPr="006F3211">
        <w:rPr>
          <w:rFonts w:cs="Times New Roman"/>
          <w:color w:val="000000"/>
        </w:rPr>
        <w:t>Rev Bras Fisioter. 2009;13(6):480-6.</w:t>
      </w:r>
    </w:p>
    <w:p w:rsidR="00A859A7" w:rsidRPr="006F3211" w:rsidRDefault="00A859A7" w:rsidP="00A859A7">
      <w:pPr>
        <w:pStyle w:val="PargrafodaLista"/>
        <w:jc w:val="both"/>
      </w:pPr>
    </w:p>
    <w:p w:rsidR="00A859A7" w:rsidRPr="006F3211" w:rsidRDefault="00A859A7" w:rsidP="00A859A7">
      <w:pPr>
        <w:pStyle w:val="Padro"/>
        <w:jc w:val="both"/>
      </w:pPr>
    </w:p>
    <w:p w:rsidR="00A859A7" w:rsidRPr="006F3211" w:rsidRDefault="00A859A7" w:rsidP="00810B3D">
      <w:pPr>
        <w:pStyle w:val="PargrafodaLista"/>
        <w:numPr>
          <w:ilvl w:val="0"/>
          <w:numId w:val="6"/>
        </w:numPr>
        <w:jc w:val="both"/>
      </w:pPr>
      <w:r w:rsidRPr="006F3211">
        <w:rPr>
          <w:rFonts w:cs="Times New Roman"/>
        </w:rPr>
        <w:t>TAMININI</w:t>
      </w:r>
      <w:r>
        <w:rPr>
          <w:rFonts w:cs="Times New Roman"/>
        </w:rPr>
        <w:t>,</w:t>
      </w:r>
      <w:r w:rsidRPr="006F3211">
        <w:rPr>
          <w:rFonts w:cs="Times New Roman"/>
        </w:rPr>
        <w:t xml:space="preserve"> J</w:t>
      </w:r>
      <w:r>
        <w:rPr>
          <w:rFonts w:cs="Times New Roman"/>
        </w:rPr>
        <w:t>.</w:t>
      </w:r>
      <w:r w:rsidRPr="006F3211">
        <w:rPr>
          <w:rFonts w:cs="Times New Roman"/>
        </w:rPr>
        <w:t>TN</w:t>
      </w:r>
      <w:r>
        <w:rPr>
          <w:rFonts w:cs="Times New Roman"/>
        </w:rPr>
        <w:t>.;</w:t>
      </w:r>
      <w:r w:rsidRPr="006F3211">
        <w:rPr>
          <w:rFonts w:cs="Times New Roman"/>
        </w:rPr>
        <w:t xml:space="preserve"> </w:t>
      </w:r>
      <w:r>
        <w:rPr>
          <w:rFonts w:cs="Times New Roman"/>
        </w:rPr>
        <w:t>et al</w:t>
      </w:r>
      <w:r w:rsidRPr="006F3211">
        <w:rPr>
          <w:rFonts w:cs="Times New Roman"/>
        </w:rPr>
        <w:t xml:space="preserve">. </w:t>
      </w:r>
      <w:r w:rsidRPr="00C77F39">
        <w:rPr>
          <w:rFonts w:cs="Times New Roman"/>
          <w:b/>
        </w:rPr>
        <w:t>Validação para o português do “Internacional Consultation on Incontinence Questionnaire – Short Form” (ICIQ-SF)</w:t>
      </w:r>
      <w:r w:rsidRPr="006F3211">
        <w:rPr>
          <w:rFonts w:cs="Times New Roman"/>
        </w:rPr>
        <w:t>. Rev Saude Publica. 2004;38(3):438-44.</w:t>
      </w:r>
    </w:p>
    <w:p w:rsidR="00A859A7" w:rsidRPr="006F3211" w:rsidRDefault="00A859A7" w:rsidP="00A859A7">
      <w:pPr>
        <w:pStyle w:val="PargrafodaLista"/>
        <w:jc w:val="both"/>
      </w:pPr>
    </w:p>
    <w:p w:rsidR="00A859A7" w:rsidRPr="006F3211" w:rsidRDefault="00A859A7" w:rsidP="00810B3D">
      <w:pPr>
        <w:pStyle w:val="PargrafodaLista"/>
        <w:numPr>
          <w:ilvl w:val="0"/>
          <w:numId w:val="6"/>
        </w:numPr>
        <w:jc w:val="both"/>
      </w:pPr>
      <w:r w:rsidRPr="006F3211">
        <w:rPr>
          <w:rFonts w:cs="Times New Roman"/>
          <w:color w:val="000000"/>
        </w:rPr>
        <w:t>MARQUES</w:t>
      </w:r>
      <w:r>
        <w:rPr>
          <w:rFonts w:cs="Times New Roman"/>
          <w:color w:val="000000"/>
        </w:rPr>
        <w:t>,</w:t>
      </w:r>
      <w:r w:rsidRPr="006F3211">
        <w:rPr>
          <w:rFonts w:cs="Times New Roman"/>
          <w:color w:val="000000"/>
        </w:rPr>
        <w:t xml:space="preserve"> A</w:t>
      </w:r>
      <w:r>
        <w:rPr>
          <w:rFonts w:cs="Times New Roman"/>
          <w:color w:val="000000"/>
        </w:rPr>
        <w:t>.</w:t>
      </w:r>
      <w:r w:rsidRPr="006F3211">
        <w:rPr>
          <w:rFonts w:cs="Times New Roman"/>
          <w:color w:val="000000"/>
        </w:rPr>
        <w:t>A</w:t>
      </w:r>
      <w:r>
        <w:rPr>
          <w:rFonts w:cs="Times New Roman"/>
          <w:color w:val="000000"/>
        </w:rPr>
        <w:t>.;</w:t>
      </w:r>
      <w:r w:rsidRPr="006F3211">
        <w:rPr>
          <w:rFonts w:cs="Times New Roman"/>
          <w:color w:val="000000"/>
        </w:rPr>
        <w:t xml:space="preserve"> </w:t>
      </w:r>
      <w:r>
        <w:rPr>
          <w:rFonts w:cs="Times New Roman"/>
          <w:color w:val="000000"/>
        </w:rPr>
        <w:t>et al</w:t>
      </w:r>
      <w:r w:rsidRPr="006F3211">
        <w:rPr>
          <w:rFonts w:cs="Times New Roman"/>
          <w:color w:val="000000"/>
        </w:rPr>
        <w:t xml:space="preserve">. </w:t>
      </w:r>
      <w:r w:rsidRPr="00C77F39">
        <w:rPr>
          <w:rFonts w:cs="Times New Roman"/>
          <w:b/>
          <w:color w:val="000000"/>
        </w:rPr>
        <w:t>Eletroterapia como primeira linha no tratamento da bexiga hiperativa (BH).</w:t>
      </w:r>
      <w:r w:rsidRPr="006F3211">
        <w:rPr>
          <w:rFonts w:cs="Times New Roman"/>
          <w:color w:val="000000"/>
        </w:rPr>
        <w:t xml:space="preserve"> Arq Med Hosp Fac Cienc Med Santa Casa São Paulo. 2009; 54(2): 66-72.</w:t>
      </w:r>
    </w:p>
    <w:p w:rsidR="00A859A7" w:rsidRPr="006F3211" w:rsidRDefault="00A859A7" w:rsidP="00A859A7">
      <w:pPr>
        <w:pStyle w:val="PargrafodaLista"/>
        <w:jc w:val="both"/>
      </w:pPr>
    </w:p>
    <w:p w:rsidR="00A859A7" w:rsidRPr="006F3211" w:rsidRDefault="00A859A7" w:rsidP="00810B3D">
      <w:pPr>
        <w:pStyle w:val="PargrafodaLista"/>
        <w:numPr>
          <w:ilvl w:val="0"/>
          <w:numId w:val="6"/>
        </w:numPr>
        <w:jc w:val="both"/>
      </w:pPr>
      <w:r>
        <w:rPr>
          <w:rFonts w:cs="Times New Roman"/>
          <w:color w:val="000000"/>
        </w:rPr>
        <w:t>BERQUÓ, M.S.;</w:t>
      </w:r>
      <w:r w:rsidRPr="006F3211">
        <w:rPr>
          <w:rFonts w:cs="Times New Roman"/>
          <w:color w:val="000000"/>
        </w:rPr>
        <w:t xml:space="preserve"> AMARAL</w:t>
      </w:r>
      <w:r>
        <w:rPr>
          <w:rFonts w:cs="Times New Roman"/>
          <w:color w:val="000000"/>
        </w:rPr>
        <w:t>,</w:t>
      </w:r>
      <w:r w:rsidRPr="006F3211">
        <w:rPr>
          <w:rFonts w:cs="Times New Roman"/>
          <w:color w:val="000000"/>
        </w:rPr>
        <w:t xml:space="preserve"> W</w:t>
      </w:r>
      <w:r>
        <w:rPr>
          <w:rFonts w:cs="Times New Roman"/>
          <w:color w:val="000000"/>
        </w:rPr>
        <w:t>.</w:t>
      </w:r>
      <w:r w:rsidRPr="006F3211">
        <w:rPr>
          <w:rFonts w:cs="Times New Roman"/>
          <w:color w:val="000000"/>
        </w:rPr>
        <w:t>N</w:t>
      </w:r>
      <w:r>
        <w:rPr>
          <w:rFonts w:cs="Times New Roman"/>
          <w:color w:val="000000"/>
        </w:rPr>
        <w:t>.;</w:t>
      </w:r>
      <w:r w:rsidRPr="006F3211">
        <w:rPr>
          <w:rFonts w:cs="Times New Roman"/>
          <w:color w:val="000000"/>
        </w:rPr>
        <w:t xml:space="preserve"> FILHO</w:t>
      </w:r>
      <w:r>
        <w:rPr>
          <w:rFonts w:cs="Times New Roman"/>
          <w:color w:val="000000"/>
        </w:rPr>
        <w:t>,</w:t>
      </w:r>
      <w:r w:rsidRPr="006F3211">
        <w:rPr>
          <w:rFonts w:cs="Times New Roman"/>
          <w:color w:val="000000"/>
        </w:rPr>
        <w:t xml:space="preserve"> J</w:t>
      </w:r>
      <w:r>
        <w:rPr>
          <w:rFonts w:cs="Times New Roman"/>
          <w:color w:val="000000"/>
        </w:rPr>
        <w:t>.</w:t>
      </w:r>
      <w:r w:rsidRPr="006F3211">
        <w:rPr>
          <w:rFonts w:cs="Times New Roman"/>
          <w:color w:val="000000"/>
        </w:rPr>
        <w:t>R</w:t>
      </w:r>
      <w:r>
        <w:rPr>
          <w:rFonts w:cs="Times New Roman"/>
          <w:color w:val="000000"/>
        </w:rPr>
        <w:t>.</w:t>
      </w:r>
      <w:r w:rsidRPr="006F3211">
        <w:rPr>
          <w:rFonts w:cs="Times New Roman"/>
          <w:color w:val="000000"/>
        </w:rPr>
        <w:t>A</w:t>
      </w:r>
      <w:r w:rsidRPr="00C77F39">
        <w:rPr>
          <w:rFonts w:cs="Times New Roman"/>
          <w:b/>
          <w:color w:val="000000"/>
        </w:rPr>
        <w:t>. Fisioterapia no tratamento da urgência miccional feminina</w:t>
      </w:r>
      <w:r w:rsidRPr="006F3211">
        <w:rPr>
          <w:rFonts w:cs="Times New Roman"/>
          <w:color w:val="000000"/>
        </w:rPr>
        <w:t>.</w:t>
      </w:r>
      <w:r w:rsidRPr="006F3211">
        <w:rPr>
          <w:rFonts w:cs="Times New Roman"/>
        </w:rPr>
        <w:t xml:space="preserve"> FEMINA, Mar/Abr: vol 41(2); 2013</w:t>
      </w:r>
    </w:p>
    <w:p w:rsidR="00A859A7" w:rsidRPr="006F3211" w:rsidRDefault="00A859A7" w:rsidP="00A859A7">
      <w:pPr>
        <w:pStyle w:val="PargrafodaLista"/>
        <w:jc w:val="both"/>
      </w:pPr>
    </w:p>
    <w:p w:rsidR="00A859A7" w:rsidRPr="006F3211" w:rsidRDefault="00A859A7" w:rsidP="00810B3D">
      <w:pPr>
        <w:pStyle w:val="PargrafodaLista"/>
        <w:numPr>
          <w:ilvl w:val="0"/>
          <w:numId w:val="6"/>
        </w:numPr>
        <w:jc w:val="both"/>
      </w:pPr>
      <w:r w:rsidRPr="006F3211">
        <w:rPr>
          <w:rFonts w:cs="Times New Roman"/>
        </w:rPr>
        <w:t xml:space="preserve">COSTA, F.A; SILVA, D.L.A.; ROCHA, V.M. </w:t>
      </w:r>
      <w:r w:rsidRPr="00C77F39">
        <w:rPr>
          <w:rFonts w:cs="Times New Roman"/>
          <w:b/>
        </w:rPr>
        <w:t xml:space="preserve">Estado neurológico e cognição de pacientes pós-acidente vascular cerebral. </w:t>
      </w:r>
      <w:r w:rsidRPr="006F3211">
        <w:rPr>
          <w:rFonts w:cs="Times New Roman"/>
        </w:rPr>
        <w:t>Rev Esc Enferm USP: 45(5):1083-8;2011.</w:t>
      </w:r>
    </w:p>
    <w:p w:rsidR="00A859A7" w:rsidRPr="006F3211" w:rsidRDefault="00A859A7" w:rsidP="00A859A7">
      <w:pPr>
        <w:pStyle w:val="PargrafodaLista"/>
        <w:jc w:val="both"/>
      </w:pPr>
    </w:p>
    <w:p w:rsidR="00A859A7" w:rsidRPr="006F3211" w:rsidRDefault="00A859A7" w:rsidP="00810B3D">
      <w:pPr>
        <w:pStyle w:val="PargrafodaLista"/>
        <w:numPr>
          <w:ilvl w:val="0"/>
          <w:numId w:val="6"/>
        </w:numPr>
        <w:jc w:val="both"/>
      </w:pPr>
      <w:r w:rsidRPr="006F3211">
        <w:rPr>
          <w:rFonts w:cs="Times New Roman"/>
        </w:rPr>
        <w:t xml:space="preserve">BARACHO, E.L.L.S.; et al. </w:t>
      </w:r>
      <w:r w:rsidRPr="00C77F39">
        <w:rPr>
          <w:rFonts w:cs="Times New Roman"/>
          <w:b/>
        </w:rPr>
        <w:t>Impacto sobre a quantidade de urina perdida de uma intervenção fisioterapêutica em idosas com incontinência urinária.</w:t>
      </w:r>
      <w:r w:rsidRPr="006F3211">
        <w:rPr>
          <w:rFonts w:cs="Times New Roman"/>
        </w:rPr>
        <w:t xml:space="preserve"> FISIOTERAPIA E PESQUISA; 13(1): 23-9; 2006.</w:t>
      </w:r>
    </w:p>
    <w:p w:rsidR="00A859A7" w:rsidRPr="006F3211" w:rsidRDefault="00A859A7" w:rsidP="00A859A7">
      <w:pPr>
        <w:pStyle w:val="PargrafodaLista"/>
        <w:jc w:val="both"/>
      </w:pPr>
    </w:p>
    <w:p w:rsidR="00A859A7" w:rsidRPr="006F3211" w:rsidRDefault="00A859A7" w:rsidP="00810B3D">
      <w:pPr>
        <w:pStyle w:val="PargrafodaLista"/>
        <w:numPr>
          <w:ilvl w:val="0"/>
          <w:numId w:val="6"/>
        </w:numPr>
        <w:jc w:val="both"/>
        <w:rPr>
          <w:lang w:val="en-US"/>
        </w:rPr>
      </w:pPr>
      <w:r w:rsidRPr="00C77F39">
        <w:rPr>
          <w:rFonts w:cs="Times New Roman"/>
        </w:rPr>
        <w:t xml:space="preserve">MONTEIRO, E.S.; et al. </w:t>
      </w:r>
      <w:r w:rsidRPr="00C77F39">
        <w:rPr>
          <w:rFonts w:cs="Times New Roman"/>
          <w:b/>
          <w:lang w:val="en-US"/>
        </w:rPr>
        <w:t xml:space="preserve">Electrical Stimulation of the Posterior Tibialis Nerve Improves Symptoms of </w:t>
      </w:r>
      <w:proofErr w:type="spellStart"/>
      <w:r w:rsidRPr="00C77F39">
        <w:rPr>
          <w:rFonts w:cs="Times New Roman"/>
          <w:b/>
          <w:lang w:val="en-US"/>
        </w:rPr>
        <w:t>Poststroke</w:t>
      </w:r>
      <w:proofErr w:type="spellEnd"/>
      <w:r w:rsidRPr="00C77F39">
        <w:rPr>
          <w:rFonts w:cs="Times New Roman"/>
          <w:b/>
          <w:lang w:val="en-US"/>
        </w:rPr>
        <w:t xml:space="preserve"> Neurogenic Overactive Bladder in Men: A Randomized Controlled Trial</w:t>
      </w:r>
      <w:r w:rsidRPr="006F3211">
        <w:rPr>
          <w:rFonts w:cs="Times New Roman"/>
          <w:lang w:val="en-US"/>
        </w:rPr>
        <w:t>. UROLOGY 84: 509e514, 2014. 2014 Elsevier Inc</w:t>
      </w:r>
      <w:r w:rsidRPr="006F3211">
        <w:rPr>
          <w:rFonts w:cs="Times New Roman"/>
          <w:b/>
          <w:lang w:val="en-US"/>
        </w:rPr>
        <w:t>.</w:t>
      </w:r>
    </w:p>
    <w:p w:rsidR="00A859A7" w:rsidRPr="006F3211" w:rsidRDefault="00A859A7" w:rsidP="00A859A7">
      <w:pPr>
        <w:pStyle w:val="PargrafodaLista"/>
        <w:jc w:val="both"/>
        <w:rPr>
          <w:lang w:val="en-US"/>
        </w:rPr>
      </w:pPr>
    </w:p>
    <w:p w:rsidR="00A859A7" w:rsidRPr="006F3211" w:rsidRDefault="00A859A7" w:rsidP="00810B3D">
      <w:pPr>
        <w:pStyle w:val="PargrafodaLista"/>
        <w:numPr>
          <w:ilvl w:val="0"/>
          <w:numId w:val="6"/>
        </w:numPr>
        <w:jc w:val="both"/>
      </w:pPr>
      <w:r w:rsidRPr="00C77F39">
        <w:rPr>
          <w:rFonts w:cs="Times New Roman"/>
        </w:rPr>
        <w:t>ABREU</w:t>
      </w:r>
      <w:r>
        <w:rPr>
          <w:rFonts w:cs="Times New Roman"/>
        </w:rPr>
        <w:t>, M.O.L</w:t>
      </w:r>
      <w:r w:rsidRPr="00C77F39">
        <w:rPr>
          <w:rFonts w:cs="Times New Roman"/>
        </w:rPr>
        <w:t>. E</w:t>
      </w:r>
      <w:r w:rsidRPr="00C77F39">
        <w:rPr>
          <w:rFonts w:cs="Times New Roman"/>
          <w:b/>
        </w:rPr>
        <w:t xml:space="preserve">stimulação elétrica no tratamento para bexiga hiperativa: revisão sistemática de ensaios clínicos. </w:t>
      </w:r>
      <w:r w:rsidRPr="006F3211">
        <w:rPr>
          <w:lang w:eastAsia="pt-BR" w:bidi="ar-SA"/>
        </w:rPr>
        <w:t>Trabalho de Conclusão de Curso apresentado à Universidade de Brasília – UnB</w:t>
      </w:r>
      <w:r w:rsidRPr="006F3211">
        <w:rPr>
          <w:rFonts w:cs="Times New Roman"/>
        </w:rPr>
        <w:t>, BRASÍLIA, 2013.</w:t>
      </w:r>
    </w:p>
    <w:p w:rsidR="00A859A7" w:rsidRPr="006F3211" w:rsidRDefault="00A859A7" w:rsidP="00A859A7">
      <w:pPr>
        <w:pStyle w:val="PargrafodaLista"/>
        <w:jc w:val="both"/>
      </w:pPr>
    </w:p>
    <w:p w:rsidR="00A859A7" w:rsidRPr="006F3211" w:rsidRDefault="00A859A7" w:rsidP="00810B3D">
      <w:pPr>
        <w:pStyle w:val="PargrafodaLista"/>
        <w:numPr>
          <w:ilvl w:val="0"/>
          <w:numId w:val="6"/>
        </w:numPr>
        <w:jc w:val="both"/>
      </w:pPr>
      <w:r w:rsidRPr="006F3211">
        <w:rPr>
          <w:rFonts w:cs="Times New Roman"/>
        </w:rPr>
        <w:t>COSTA</w:t>
      </w:r>
      <w:r>
        <w:rPr>
          <w:rFonts w:cs="Times New Roman"/>
        </w:rPr>
        <w:t>, R.C</w:t>
      </w:r>
      <w:r w:rsidRPr="006F3211">
        <w:rPr>
          <w:rFonts w:cs="Times New Roman"/>
        </w:rPr>
        <w:t xml:space="preserve">. </w:t>
      </w:r>
      <w:r w:rsidRPr="009C1570">
        <w:rPr>
          <w:rFonts w:cs="Times New Roman"/>
          <w:b/>
        </w:rPr>
        <w:t>Impacto do cateterismo vesical intermitente na qualidade de vida da pessoa com lesão medular: revisão sistemática da literatura</w:t>
      </w:r>
      <w:r w:rsidRPr="006F3211">
        <w:rPr>
          <w:rFonts w:cs="Times New Roman"/>
        </w:rPr>
        <w:t xml:space="preserve">. IPV – ESSV, </w:t>
      </w:r>
      <w:proofErr w:type="gramStart"/>
      <w:r w:rsidRPr="006F3211">
        <w:rPr>
          <w:rFonts w:cs="Times New Roman"/>
        </w:rPr>
        <w:t>Novembro</w:t>
      </w:r>
      <w:proofErr w:type="gramEnd"/>
      <w:r w:rsidRPr="006F3211">
        <w:rPr>
          <w:rFonts w:cs="Times New Roman"/>
        </w:rPr>
        <w:t xml:space="preserve"> de 2013.</w:t>
      </w:r>
    </w:p>
    <w:p w:rsidR="00A859A7" w:rsidRPr="006F3211" w:rsidRDefault="00A859A7" w:rsidP="00A859A7">
      <w:pPr>
        <w:pStyle w:val="PargrafodaLista"/>
        <w:jc w:val="both"/>
      </w:pPr>
    </w:p>
    <w:p w:rsidR="00A859A7" w:rsidRPr="006F3211" w:rsidRDefault="00A859A7" w:rsidP="00810B3D">
      <w:pPr>
        <w:pStyle w:val="PargrafodaLista"/>
        <w:numPr>
          <w:ilvl w:val="0"/>
          <w:numId w:val="6"/>
        </w:numPr>
        <w:jc w:val="both"/>
      </w:pPr>
      <w:r w:rsidRPr="00A859A7">
        <w:rPr>
          <w:rFonts w:cs="Times New Roman"/>
        </w:rPr>
        <w:t xml:space="preserve">VIEGAS, K.; et al. </w:t>
      </w:r>
      <w:r w:rsidRPr="009C1570">
        <w:rPr>
          <w:rFonts w:cs="Times New Roman"/>
          <w:b/>
        </w:rPr>
        <w:t>Qualidade de vida de idosos com incontinência urinária</w:t>
      </w:r>
      <w:r w:rsidRPr="006F3211">
        <w:rPr>
          <w:rFonts w:cs="Times New Roman"/>
        </w:rPr>
        <w:t xml:space="preserve">. Revista Ciência &amp; Saúde, Porto Alegre, v. 2, n. 2, p. 50-57, </w:t>
      </w:r>
      <w:proofErr w:type="gramStart"/>
      <w:r w:rsidRPr="006F3211">
        <w:rPr>
          <w:rFonts w:cs="Times New Roman"/>
        </w:rPr>
        <w:t>jul./</w:t>
      </w:r>
      <w:proofErr w:type="gramEnd"/>
      <w:r w:rsidRPr="006F3211">
        <w:rPr>
          <w:rFonts w:cs="Times New Roman"/>
        </w:rPr>
        <w:t>dez. 2009</w:t>
      </w:r>
    </w:p>
    <w:p w:rsidR="00A859A7" w:rsidRPr="006F3211" w:rsidRDefault="00A859A7" w:rsidP="00A859A7">
      <w:pPr>
        <w:pStyle w:val="PargrafodaLista"/>
        <w:jc w:val="both"/>
      </w:pPr>
    </w:p>
    <w:p w:rsidR="00A859A7" w:rsidRPr="006F3211" w:rsidRDefault="00A859A7" w:rsidP="00810B3D">
      <w:pPr>
        <w:pStyle w:val="PargrafodaLista"/>
        <w:numPr>
          <w:ilvl w:val="0"/>
          <w:numId w:val="6"/>
        </w:numPr>
        <w:jc w:val="both"/>
      </w:pPr>
      <w:r w:rsidRPr="009C1570">
        <w:rPr>
          <w:rFonts w:cs="Times New Roman"/>
        </w:rPr>
        <w:t>KNORST, M.R</w:t>
      </w:r>
      <w:proofErr w:type="gramStart"/>
      <w:r w:rsidRPr="009C1570">
        <w:rPr>
          <w:rFonts w:cs="Times New Roman"/>
        </w:rPr>
        <w:t>;  RESENDE</w:t>
      </w:r>
      <w:proofErr w:type="gramEnd"/>
      <w:r w:rsidRPr="009C1570">
        <w:rPr>
          <w:rFonts w:cs="Times New Roman"/>
        </w:rPr>
        <w:t xml:space="preserve">, T.L.; GOLDIM, J.R. </w:t>
      </w:r>
      <w:r w:rsidRPr="009C1570">
        <w:rPr>
          <w:rFonts w:cs="Times New Roman"/>
          <w:b/>
        </w:rPr>
        <w:t>Perfil clínico, qualidade de vida e sintomas depressivos de mulheres com incontinência urinária atendidas em hospital-escola.</w:t>
      </w:r>
      <w:r w:rsidRPr="006F3211">
        <w:rPr>
          <w:rFonts w:cs="Times New Roman"/>
        </w:rPr>
        <w:t xml:space="preserve"> Rev Bras Fisioter, São Carlos, v. 15, n. 2, p. 109-16, </w:t>
      </w:r>
      <w:proofErr w:type="gramStart"/>
      <w:r w:rsidRPr="006F3211">
        <w:rPr>
          <w:rFonts w:cs="Times New Roman"/>
        </w:rPr>
        <w:t>mar./</w:t>
      </w:r>
      <w:proofErr w:type="gramEnd"/>
      <w:r w:rsidRPr="006F3211">
        <w:rPr>
          <w:rFonts w:cs="Times New Roman"/>
        </w:rPr>
        <w:t>abr. 2011.</w:t>
      </w:r>
    </w:p>
    <w:p w:rsidR="00A859A7" w:rsidRPr="006F3211" w:rsidRDefault="00A859A7" w:rsidP="00A859A7">
      <w:pPr>
        <w:pStyle w:val="PargrafodaLista"/>
        <w:jc w:val="both"/>
      </w:pPr>
    </w:p>
    <w:p w:rsidR="00A859A7" w:rsidRPr="006F3211" w:rsidRDefault="00A859A7" w:rsidP="00810B3D">
      <w:pPr>
        <w:pStyle w:val="PargrafodaLista"/>
        <w:numPr>
          <w:ilvl w:val="0"/>
          <w:numId w:val="6"/>
        </w:numPr>
        <w:jc w:val="both"/>
      </w:pPr>
      <w:r w:rsidRPr="006F3211">
        <w:rPr>
          <w:rFonts w:cs="Times New Roman"/>
        </w:rPr>
        <w:lastRenderedPageBreak/>
        <w:t>ALCANTARA,</w:t>
      </w:r>
      <w:r>
        <w:rPr>
          <w:rFonts w:cs="Times New Roman"/>
        </w:rPr>
        <w:t xml:space="preserve"> A.C.A.;</w:t>
      </w:r>
      <w:r w:rsidRPr="006F3211">
        <w:rPr>
          <w:rFonts w:cs="Times New Roman"/>
        </w:rPr>
        <w:t xml:space="preserve"> </w:t>
      </w:r>
      <w:r>
        <w:rPr>
          <w:rFonts w:cs="Times New Roman"/>
        </w:rPr>
        <w:t>et al</w:t>
      </w:r>
      <w:r w:rsidRPr="006F3211">
        <w:rPr>
          <w:rFonts w:cs="Times New Roman"/>
        </w:rPr>
        <w:t xml:space="preserve">. </w:t>
      </w:r>
      <w:r w:rsidRPr="009C1570">
        <w:rPr>
          <w:rFonts w:cs="Times New Roman"/>
          <w:b/>
        </w:rPr>
        <w:t>Estimulação elétrica nervosa transcutânea para tratamento de urgência ou urge-incontinência urinária em crianças e adolescentes: ensaio clínico fase II.</w:t>
      </w:r>
      <w:r w:rsidRPr="006F3211">
        <w:rPr>
          <w:rFonts w:cs="Times New Roman"/>
        </w:rPr>
        <w:t xml:space="preserve"> Ensaios Clínicos | </w:t>
      </w:r>
      <w:proofErr w:type="spellStart"/>
      <w:r w:rsidRPr="006F3211">
        <w:rPr>
          <w:rFonts w:cs="Times New Roman"/>
        </w:rPr>
        <w:t>Clinical</w:t>
      </w:r>
      <w:proofErr w:type="spellEnd"/>
      <w:r w:rsidRPr="006F3211">
        <w:rPr>
          <w:rFonts w:cs="Times New Roman"/>
        </w:rPr>
        <w:t xml:space="preserve"> </w:t>
      </w:r>
      <w:proofErr w:type="spellStart"/>
      <w:r w:rsidRPr="006F3211">
        <w:rPr>
          <w:rFonts w:cs="Times New Roman"/>
        </w:rPr>
        <w:t>Trials</w:t>
      </w:r>
      <w:proofErr w:type="spellEnd"/>
      <w:r w:rsidRPr="006F3211">
        <w:rPr>
          <w:rFonts w:cs="Times New Roman"/>
        </w:rPr>
        <w:t>, 2015.</w:t>
      </w:r>
    </w:p>
    <w:p w:rsidR="00A859A7" w:rsidRPr="006F3211" w:rsidRDefault="00A859A7" w:rsidP="00A859A7">
      <w:pPr>
        <w:pStyle w:val="PargrafodaLista"/>
        <w:jc w:val="both"/>
      </w:pPr>
    </w:p>
    <w:p w:rsidR="00A859A7" w:rsidRPr="006F3211" w:rsidRDefault="00A859A7" w:rsidP="00810B3D">
      <w:pPr>
        <w:pStyle w:val="PargrafodaLista"/>
        <w:numPr>
          <w:ilvl w:val="0"/>
          <w:numId w:val="6"/>
        </w:numPr>
        <w:jc w:val="both"/>
      </w:pPr>
      <w:r w:rsidRPr="006F3211">
        <w:t>PINTO</w:t>
      </w:r>
      <w:r>
        <w:t>, M.M.F</w:t>
      </w:r>
      <w:r w:rsidRPr="006F3211">
        <w:t xml:space="preserve">. </w:t>
      </w:r>
      <w:r w:rsidRPr="009C1570">
        <w:rPr>
          <w:b/>
        </w:rPr>
        <w:t xml:space="preserve">Influência da eletroestimulação </w:t>
      </w:r>
      <w:proofErr w:type="spellStart"/>
      <w:r w:rsidRPr="009C1570">
        <w:rPr>
          <w:b/>
        </w:rPr>
        <w:t>parassacral</w:t>
      </w:r>
      <w:proofErr w:type="spellEnd"/>
      <w:r w:rsidRPr="009C1570">
        <w:rPr>
          <w:b/>
        </w:rPr>
        <w:t xml:space="preserve"> e do </w:t>
      </w:r>
      <w:proofErr w:type="spellStart"/>
      <w:r w:rsidRPr="009C1570">
        <w:rPr>
          <w:b/>
        </w:rPr>
        <w:t>biofeedback</w:t>
      </w:r>
      <w:proofErr w:type="spellEnd"/>
      <w:r w:rsidRPr="009C1570">
        <w:rPr>
          <w:b/>
        </w:rPr>
        <w:t xml:space="preserve"> na incontinência urinária como sequela de uma mielite transversa aguda: estudo de caso.</w:t>
      </w:r>
      <w:r w:rsidRPr="006F3211">
        <w:t xml:space="preserve"> Ciências biológicas e saúde, 2014.</w:t>
      </w:r>
    </w:p>
    <w:p w:rsidR="00A859A7" w:rsidRDefault="00A859A7" w:rsidP="00A859A7">
      <w:pPr>
        <w:jc w:val="both"/>
        <w:rPr>
          <w:sz w:val="24"/>
          <w:szCs w:val="24"/>
        </w:rPr>
      </w:pPr>
    </w:p>
    <w:p w:rsidR="002A7E3A" w:rsidRPr="006F3211" w:rsidRDefault="002A7E3A" w:rsidP="00A859A7">
      <w:pPr>
        <w:jc w:val="both"/>
        <w:rPr>
          <w:sz w:val="24"/>
          <w:szCs w:val="24"/>
        </w:rPr>
      </w:pPr>
    </w:p>
    <w:p w:rsidR="00B87B22" w:rsidRPr="00810B3D" w:rsidRDefault="003161AD">
      <w:pPr>
        <w:pStyle w:val="PargrafodaLista"/>
        <w:spacing w:before="240" w:after="120" w:line="360" w:lineRule="atLeast"/>
        <w:jc w:val="both"/>
      </w:pPr>
      <w:r w:rsidRPr="00810B3D">
        <w:rPr>
          <w:rFonts w:cs="Times New Roman"/>
          <w:b/>
        </w:rPr>
        <w:t>1</w:t>
      </w:r>
      <w:r w:rsidR="002A7E3A">
        <w:rPr>
          <w:rFonts w:cs="Times New Roman"/>
          <w:b/>
        </w:rPr>
        <w:t>3</w:t>
      </w:r>
      <w:r w:rsidRPr="00810B3D">
        <w:rPr>
          <w:rFonts w:cs="Times New Roman"/>
          <w:b/>
        </w:rPr>
        <w:t xml:space="preserve"> - TERMO DE CONSENTIMENTO LIVRE E ESCLERECIDO (TCLE)</w:t>
      </w:r>
    </w:p>
    <w:p w:rsidR="00896050" w:rsidRDefault="00896050" w:rsidP="00896050">
      <w:pPr>
        <w:pStyle w:val="PargrafodaLista"/>
        <w:spacing w:before="240" w:after="120" w:line="360" w:lineRule="atLeast"/>
        <w:ind w:left="360"/>
        <w:jc w:val="both"/>
      </w:pPr>
      <w:r>
        <w:t xml:space="preserve">Você está sendo convidado (a) a participar da pesquisa intitulada “Efeitos das técnicas de eletroestimulação do nervo tibial e parasacral em mulheres com bexiga neurogênica hiperativa pós AVC ”, sob a responsabilidade dos pesquisadores Thais Alves Candido e Vanessa Pereira Baldon da Universidade Federal de Uberlândia (UFU). </w:t>
      </w:r>
    </w:p>
    <w:p w:rsidR="00896050" w:rsidRDefault="00896050" w:rsidP="00896050">
      <w:pPr>
        <w:pStyle w:val="PargrafodaLista"/>
        <w:spacing w:before="240" w:after="120" w:line="360" w:lineRule="atLeast"/>
        <w:ind w:left="360"/>
        <w:jc w:val="both"/>
      </w:pPr>
      <w:r>
        <w:t xml:space="preserve">Nesta pesquisa nós estamos buscando comparar os efeitos de duas as técnicas de eletroestimulação (estímulo elétrico na superfície da pele) em mulheres pós Acidente Vascular Cerebral (AVC) que perdem urina. </w:t>
      </w:r>
    </w:p>
    <w:p w:rsidR="00896050" w:rsidRDefault="00896050" w:rsidP="00896050">
      <w:pPr>
        <w:pStyle w:val="PargrafodaLista"/>
        <w:spacing w:before="240" w:after="120" w:line="360" w:lineRule="atLeast"/>
        <w:ind w:left="360"/>
        <w:jc w:val="both"/>
      </w:pPr>
      <w:r>
        <w:t>O Termo de Consentimento Livre e Esclarecido será obtido pela pesquisadora Thais Alves Candido antes da avaliação inicial. Você terá o tempo que precisar para decidir sobre a sua participação.</w:t>
      </w:r>
    </w:p>
    <w:p w:rsidR="00896050" w:rsidRDefault="00896050" w:rsidP="00896050">
      <w:pPr>
        <w:pStyle w:val="PargrafodaLista"/>
        <w:spacing w:before="240" w:after="120" w:line="360" w:lineRule="atLeast"/>
        <w:ind w:left="360"/>
        <w:jc w:val="both"/>
      </w:pPr>
      <w:r>
        <w:t xml:space="preserve">Na sua participação você responderá a questionários antes e ao final do tratamento sobre a sua dificuldade de compreensão mental, sobre a sua perda de urina e sobre a sua qualidade de vida. Além disso você será orientada a preencher um questionário em casa com os seus hábitos urinários (número de idas ao banheiro de dia e de noite, número de vezes que escapa a urina). Você poderá ser sorteada para dois tipos de tratamento: em um tratamento o equipamento será colocado na região das pernas e em outro nas costas. Ambos serão realizados por 12 sessões, duas vezes por semana. </w:t>
      </w:r>
    </w:p>
    <w:p w:rsidR="00896050" w:rsidRDefault="00896050" w:rsidP="00896050">
      <w:pPr>
        <w:pStyle w:val="PargrafodaLista"/>
        <w:spacing w:before="240" w:after="120" w:line="360" w:lineRule="atLeast"/>
        <w:ind w:left="360"/>
        <w:jc w:val="both"/>
      </w:pPr>
      <w:r>
        <w:t>Em nenhum momento você será identificado. Os resultados da pesquisa serão publicados e ainda assim a sua identidade será preservada.</w:t>
      </w:r>
    </w:p>
    <w:p w:rsidR="00896050" w:rsidRDefault="00896050" w:rsidP="00896050">
      <w:pPr>
        <w:pStyle w:val="PargrafodaLista"/>
        <w:spacing w:before="240" w:after="120" w:line="360" w:lineRule="atLeast"/>
        <w:ind w:left="360"/>
        <w:jc w:val="both"/>
      </w:pPr>
      <w:r>
        <w:t>Você não terá nenhum gasto nem ganho financeiro por participar na pesquisa. As despesas correspondentes ao deslocamento para o local da pesquisa serão ressarcidas pelos pesquisadores.</w:t>
      </w:r>
    </w:p>
    <w:p w:rsidR="00896050" w:rsidRDefault="00896050" w:rsidP="00896050">
      <w:pPr>
        <w:pStyle w:val="PargrafodaLista"/>
        <w:spacing w:before="240" w:after="120" w:line="360" w:lineRule="atLeast"/>
        <w:ind w:left="360"/>
        <w:jc w:val="both"/>
      </w:pPr>
      <w:r>
        <w:lastRenderedPageBreak/>
        <w:t>Os riscos consistem em sentir-se constrangida em responder questões relacionadas à sua história ginecológica. Dessa forma, você pode negar-se a responder qualquer questão. Além disto, você pode ter medo de ser identificada, por isto você terá um número que te represente.</w:t>
      </w:r>
    </w:p>
    <w:p w:rsidR="00896050" w:rsidRDefault="00896050" w:rsidP="00896050">
      <w:pPr>
        <w:pStyle w:val="PargrafodaLista"/>
        <w:spacing w:before="240" w:after="120" w:line="360" w:lineRule="atLeast"/>
        <w:ind w:left="360"/>
        <w:jc w:val="both"/>
      </w:pPr>
      <w:r>
        <w:t>Como benefício você vai receber o tratamento fisioterapêutico que pode resultar na redução da perda urinária e melhora da qualidade de vida.  Você é livre para deixar de participar da pesquisa a qualquer momento sem qualquer prejuízo ou coação. Até o momento da divulgação dos resultados, você também é livre para solicitar a retirada dos seus dados da pesquisa.</w:t>
      </w:r>
    </w:p>
    <w:p w:rsidR="00896050" w:rsidRDefault="00896050" w:rsidP="00896050">
      <w:pPr>
        <w:pStyle w:val="PargrafodaLista"/>
        <w:spacing w:before="240" w:after="120" w:line="360" w:lineRule="atLeast"/>
        <w:ind w:left="360"/>
        <w:jc w:val="both"/>
      </w:pPr>
      <w:r>
        <w:t xml:space="preserve">Uma via original deste Termo de Consentimento Livre e Esclarecido ficará com você. </w:t>
      </w:r>
    </w:p>
    <w:p w:rsidR="00896050" w:rsidRDefault="00896050" w:rsidP="00896050">
      <w:pPr>
        <w:pStyle w:val="PargrafodaLista"/>
        <w:spacing w:before="240" w:after="120" w:line="360" w:lineRule="atLeast"/>
        <w:ind w:left="360"/>
        <w:jc w:val="both"/>
      </w:pPr>
      <w:r>
        <w:t>Em caso de qualquer dúvida ou reclamação a respeito da pesquisa, você poderá entrar em contato com: Vanessa Pereira Baldon, telefone: (34) 3218-2943, R. Benjamin Constant, 1286 - Nossa Sra. Aparecida, Uberlândia - MG, 38400-678. Você poderá também entrar em contato com o CEP - Comitê de Ética na Pesquisa com Seres Humanos na Universidade Federal de Uberlândia, localizado na Av. João Naves de Ávila, nº 2121, bloco A sala 224, campus Santa Mônica – Uberlândia/MG, 38408-100; telefone: 34-3239-4131. O CEP é um colegiado independente criado para defender os interesses dos participantes das pesquisas em sua integridade e dignidade e para contribuir para o desenvolvimento da pesquisa dentro de padrões éticos conforme resoluções do Conselho Nacional de Saúde.</w:t>
      </w:r>
    </w:p>
    <w:p w:rsidR="00896050" w:rsidRDefault="00896050" w:rsidP="00896050">
      <w:pPr>
        <w:pStyle w:val="PargrafodaLista"/>
        <w:spacing w:before="240" w:after="120" w:line="360" w:lineRule="atLeast"/>
        <w:ind w:left="360"/>
        <w:jc w:val="both"/>
      </w:pPr>
    </w:p>
    <w:p w:rsidR="00896050" w:rsidRDefault="00896050" w:rsidP="00896050">
      <w:pPr>
        <w:pStyle w:val="PargrafodaLista"/>
        <w:spacing w:before="240" w:after="120" w:line="360" w:lineRule="atLeast"/>
        <w:ind w:left="360"/>
        <w:jc w:val="both"/>
      </w:pPr>
      <w:r>
        <w:t xml:space="preserve">Uberlândia, ....... </w:t>
      </w:r>
      <w:proofErr w:type="gramStart"/>
      <w:r>
        <w:t>de</w:t>
      </w:r>
      <w:proofErr w:type="gramEnd"/>
      <w:r>
        <w:t xml:space="preserve"> ................. </w:t>
      </w:r>
      <w:proofErr w:type="gramStart"/>
      <w:r>
        <w:t>de</w:t>
      </w:r>
      <w:proofErr w:type="gramEnd"/>
      <w:r>
        <w:t xml:space="preserve"> 20.......</w:t>
      </w:r>
    </w:p>
    <w:p w:rsidR="00896050" w:rsidRDefault="00896050" w:rsidP="00896050">
      <w:pPr>
        <w:pStyle w:val="PargrafodaLista"/>
        <w:spacing w:before="240" w:after="120" w:line="360" w:lineRule="atLeast"/>
        <w:ind w:left="360"/>
        <w:jc w:val="both"/>
      </w:pPr>
    </w:p>
    <w:p w:rsidR="00896050" w:rsidRDefault="00896050" w:rsidP="00896050">
      <w:pPr>
        <w:spacing w:before="240" w:after="120" w:line="360" w:lineRule="atLeast"/>
        <w:jc w:val="both"/>
      </w:pPr>
    </w:p>
    <w:p w:rsidR="00896050" w:rsidRDefault="00896050" w:rsidP="00896050">
      <w:pPr>
        <w:pStyle w:val="PargrafodaLista"/>
        <w:spacing w:before="240" w:after="120" w:line="360" w:lineRule="atLeast"/>
        <w:ind w:left="360"/>
        <w:jc w:val="both"/>
      </w:pPr>
      <w:r>
        <w:t>_______________________________________________________________</w:t>
      </w:r>
    </w:p>
    <w:p w:rsidR="00896050" w:rsidRDefault="00896050" w:rsidP="00896050">
      <w:pPr>
        <w:pStyle w:val="PargrafodaLista"/>
        <w:spacing w:before="240" w:after="120" w:line="360" w:lineRule="atLeast"/>
        <w:ind w:left="360"/>
        <w:jc w:val="both"/>
      </w:pPr>
      <w:r>
        <w:t xml:space="preserve">Assinatura </w:t>
      </w:r>
      <w:proofErr w:type="gramStart"/>
      <w:r>
        <w:t>do(</w:t>
      </w:r>
      <w:proofErr w:type="gramEnd"/>
      <w:r>
        <w:t>s) pesquisador(es)</w:t>
      </w:r>
    </w:p>
    <w:p w:rsidR="00896050" w:rsidRDefault="00896050" w:rsidP="00896050">
      <w:pPr>
        <w:spacing w:before="240" w:after="120" w:line="360" w:lineRule="atLeast"/>
        <w:jc w:val="both"/>
      </w:pPr>
    </w:p>
    <w:p w:rsidR="00896050" w:rsidRDefault="00896050" w:rsidP="00896050">
      <w:pPr>
        <w:pStyle w:val="PargrafodaLista"/>
        <w:spacing w:before="240" w:after="120" w:line="360" w:lineRule="atLeast"/>
        <w:ind w:left="360"/>
        <w:jc w:val="both"/>
      </w:pPr>
      <w:r>
        <w:t xml:space="preserve">Eu aceito participar do projeto citado acima, voluntariamente, após ter sido devidamente esclarecido. </w:t>
      </w:r>
    </w:p>
    <w:p w:rsidR="00896050" w:rsidRDefault="00896050" w:rsidP="00896050">
      <w:pPr>
        <w:spacing w:before="240" w:after="120" w:line="360" w:lineRule="atLeast"/>
        <w:jc w:val="both"/>
      </w:pPr>
    </w:p>
    <w:p w:rsidR="00896050" w:rsidRDefault="00896050" w:rsidP="00896050">
      <w:pPr>
        <w:pStyle w:val="PargrafodaLista"/>
        <w:spacing w:before="240" w:after="120" w:line="360" w:lineRule="atLeast"/>
        <w:ind w:left="360"/>
        <w:jc w:val="both"/>
      </w:pPr>
      <w:r>
        <w:t>_______________________________________________________________</w:t>
      </w:r>
    </w:p>
    <w:p w:rsidR="00727B78" w:rsidRDefault="00896050" w:rsidP="00896050">
      <w:pPr>
        <w:pStyle w:val="PargrafodaLista"/>
        <w:spacing w:before="240" w:after="120" w:line="360" w:lineRule="atLeast"/>
        <w:ind w:left="360"/>
        <w:jc w:val="both"/>
      </w:pPr>
      <w:r>
        <w:lastRenderedPageBreak/>
        <w:t>Assinatura do participante da pesquisa</w:t>
      </w:r>
    </w:p>
    <w:p w:rsidR="00896050" w:rsidRDefault="00896050" w:rsidP="00896050">
      <w:pPr>
        <w:pStyle w:val="PargrafodaLista"/>
        <w:spacing w:before="240" w:after="120" w:line="360" w:lineRule="atLeast"/>
        <w:ind w:left="360"/>
        <w:jc w:val="both"/>
      </w:pPr>
    </w:p>
    <w:p w:rsidR="00896050" w:rsidRDefault="00896050" w:rsidP="00896050">
      <w:pPr>
        <w:pStyle w:val="PargrafodaLista"/>
        <w:spacing w:before="240" w:after="120" w:line="360" w:lineRule="atLeast"/>
        <w:ind w:left="360"/>
        <w:jc w:val="both"/>
      </w:pPr>
    </w:p>
    <w:p w:rsidR="002A7E3A" w:rsidRDefault="002A7E3A" w:rsidP="00896050">
      <w:pPr>
        <w:pStyle w:val="PargrafodaLista"/>
        <w:spacing w:before="240" w:after="120" w:line="360" w:lineRule="atLeast"/>
        <w:ind w:left="360"/>
        <w:jc w:val="both"/>
      </w:pPr>
    </w:p>
    <w:p w:rsidR="002A7E3A" w:rsidRDefault="002A7E3A" w:rsidP="00896050">
      <w:pPr>
        <w:pStyle w:val="PargrafodaLista"/>
        <w:spacing w:before="240" w:after="120" w:line="360" w:lineRule="atLeast"/>
        <w:ind w:left="360"/>
        <w:jc w:val="both"/>
      </w:pPr>
    </w:p>
    <w:p w:rsidR="002A7E3A" w:rsidRDefault="002A7E3A" w:rsidP="00896050">
      <w:pPr>
        <w:pStyle w:val="PargrafodaLista"/>
        <w:spacing w:before="240" w:after="120" w:line="360" w:lineRule="atLeast"/>
        <w:ind w:left="360"/>
        <w:jc w:val="both"/>
      </w:pPr>
    </w:p>
    <w:p w:rsidR="002A7E3A" w:rsidRPr="00727B78" w:rsidRDefault="002A7E3A" w:rsidP="00896050">
      <w:pPr>
        <w:pStyle w:val="PargrafodaLista"/>
        <w:spacing w:before="240" w:after="120" w:line="360" w:lineRule="atLeast"/>
        <w:ind w:left="360"/>
        <w:jc w:val="both"/>
      </w:pPr>
    </w:p>
    <w:p w:rsidR="00B87B22" w:rsidRDefault="002A7E3A" w:rsidP="002A7E3A">
      <w:pPr>
        <w:pStyle w:val="PargrafodaLista"/>
        <w:numPr>
          <w:ilvl w:val="0"/>
          <w:numId w:val="12"/>
        </w:numPr>
        <w:spacing w:before="240" w:after="120" w:line="360" w:lineRule="atLeast"/>
        <w:jc w:val="both"/>
      </w:pPr>
      <w:r>
        <w:rPr>
          <w:rFonts w:cs="Times New Roman"/>
          <w:b/>
        </w:rPr>
        <w:t xml:space="preserve"> </w:t>
      </w:r>
      <w:r w:rsidR="00727B78">
        <w:rPr>
          <w:rFonts w:cs="Times New Roman"/>
          <w:b/>
        </w:rPr>
        <w:t>A</w:t>
      </w:r>
      <w:r w:rsidR="003161AD">
        <w:rPr>
          <w:rFonts w:cs="Times New Roman"/>
          <w:b/>
        </w:rPr>
        <w:t>NEXOS:</w:t>
      </w:r>
    </w:p>
    <w:p w:rsidR="00B87B22" w:rsidRDefault="00B87B22">
      <w:pPr>
        <w:pStyle w:val="PargrafodaLista"/>
        <w:spacing w:before="240" w:after="120" w:line="360" w:lineRule="atLeast"/>
        <w:ind w:left="360"/>
        <w:jc w:val="both"/>
      </w:pPr>
    </w:p>
    <w:p w:rsidR="00B87B22" w:rsidRDefault="00754B99">
      <w:pPr>
        <w:pStyle w:val="PargrafodaLista"/>
        <w:spacing w:before="240" w:after="120" w:line="360" w:lineRule="atLeast"/>
        <w:ind w:left="360"/>
        <w:jc w:val="both"/>
      </w:pPr>
      <w:r>
        <w:rPr>
          <w:rFonts w:cs="Times New Roman"/>
          <w:b/>
        </w:rPr>
        <w:t>14</w:t>
      </w:r>
      <w:r w:rsidR="003161AD">
        <w:rPr>
          <w:rFonts w:cs="Times New Roman"/>
          <w:b/>
        </w:rPr>
        <w:t>.1 - Mini Exame do Estado Mental (MEEM)</w:t>
      </w:r>
    </w:p>
    <w:p w:rsidR="00B87B22" w:rsidRDefault="00754B99">
      <w:pPr>
        <w:pStyle w:val="PargrafodaLista"/>
        <w:spacing w:before="240" w:after="120" w:line="360" w:lineRule="atLeast"/>
        <w:ind w:left="360"/>
        <w:jc w:val="both"/>
      </w:pPr>
      <w:r>
        <w:rPr>
          <w:rFonts w:cs="Times New Roman"/>
          <w:b/>
        </w:rPr>
        <w:t>14</w:t>
      </w:r>
      <w:r w:rsidR="003161AD">
        <w:rPr>
          <w:rFonts w:cs="Times New Roman"/>
          <w:b/>
        </w:rPr>
        <w:t>.2 - Avaliação de Incontinência Urinária - ICIQ-SF</w:t>
      </w:r>
    </w:p>
    <w:p w:rsidR="00B87B22" w:rsidRDefault="00754B99">
      <w:pPr>
        <w:pStyle w:val="PargrafodaLista"/>
        <w:spacing w:before="240" w:after="120" w:line="360" w:lineRule="atLeast"/>
        <w:ind w:left="360"/>
        <w:jc w:val="both"/>
      </w:pPr>
      <w:r>
        <w:rPr>
          <w:rFonts w:cs="Times New Roman"/>
          <w:b/>
        </w:rPr>
        <w:t>14</w:t>
      </w:r>
      <w:r w:rsidR="003161AD">
        <w:rPr>
          <w:rFonts w:cs="Times New Roman"/>
          <w:b/>
        </w:rPr>
        <w:t xml:space="preserve">.3 - Diário Miccional </w:t>
      </w:r>
    </w:p>
    <w:p w:rsidR="00B87B22" w:rsidRDefault="00754B99">
      <w:pPr>
        <w:pStyle w:val="PargrafodaLista"/>
        <w:spacing w:before="240" w:after="120" w:line="360" w:lineRule="atLeast"/>
        <w:ind w:left="360"/>
        <w:jc w:val="both"/>
      </w:pPr>
      <w:r>
        <w:rPr>
          <w:rFonts w:cs="Times New Roman"/>
          <w:b/>
        </w:rPr>
        <w:t>14</w:t>
      </w:r>
      <w:r w:rsidR="003161AD">
        <w:rPr>
          <w:rFonts w:cs="Times New Roman"/>
          <w:b/>
        </w:rPr>
        <w:t xml:space="preserve">.4 - </w:t>
      </w:r>
      <w:proofErr w:type="spellStart"/>
      <w:r w:rsidR="003161AD">
        <w:rPr>
          <w:rFonts w:cs="Times New Roman"/>
          <w:b/>
        </w:rPr>
        <w:t>Whoqol</w:t>
      </w:r>
      <w:proofErr w:type="spellEnd"/>
      <w:r w:rsidR="003161AD">
        <w:rPr>
          <w:rFonts w:cs="Times New Roman"/>
          <w:b/>
        </w:rPr>
        <w:t xml:space="preserve"> </w:t>
      </w:r>
      <w:proofErr w:type="spellStart"/>
      <w:r w:rsidR="003161AD">
        <w:rPr>
          <w:rFonts w:cs="Times New Roman"/>
          <w:b/>
        </w:rPr>
        <w:t>bref</w:t>
      </w:r>
      <w:proofErr w:type="spellEnd"/>
    </w:p>
    <w:sectPr w:rsidR="00B87B22">
      <w:pgSz w:w="11906" w:h="16838"/>
      <w:pgMar w:top="1701" w:right="1134" w:bottom="1134" w:left="1701" w:header="720" w:footer="72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Baskerville">
    <w:panose1 w:val="00000000000000000000"/>
    <w:charset w:val="00"/>
    <w:family w:val="roman"/>
    <w:notTrueType/>
    <w:pitch w:val="default"/>
  </w:font>
  <w:font w:name="Baskerville-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yriad Pro">
    <w:altName w:val="Times New Roman"/>
    <w:panose1 w:val="00000000000000000000"/>
    <w:charset w:val="00"/>
    <w:family w:val="roman"/>
    <w:notTrueType/>
    <w:pitch w:val="default"/>
  </w:font>
  <w:font w:name="OpenSymbol">
    <w:altName w:val="Arial Unicode MS"/>
    <w:charset w:val="02"/>
    <w:family w:val="auto"/>
    <w:pitch w:val="default"/>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A5F0D"/>
    <w:multiLevelType w:val="multilevel"/>
    <w:tmpl w:val="855CBEB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pStyle w:val="Ttulo4"/>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0825304C"/>
    <w:multiLevelType w:val="multilevel"/>
    <w:tmpl w:val="23AE27F2"/>
    <w:lvl w:ilvl="0">
      <w:start w:val="12"/>
      <w:numFmt w:val="decimal"/>
      <w:lvlText w:val="%1-"/>
      <w:lvlJc w:val="left"/>
      <w:pPr>
        <w:ind w:left="644" w:hanging="360"/>
      </w:pPr>
    </w:lvl>
    <w:lvl w:ilvl="1">
      <w:start w:val="1"/>
      <w:numFmt w:val="lowerLetter"/>
      <w:lvlText w:val="%2."/>
      <w:lvlJc w:val="left"/>
      <w:pPr>
        <w:ind w:left="1004" w:hanging="360"/>
      </w:pPr>
    </w:lvl>
    <w:lvl w:ilvl="2">
      <w:start w:val="1"/>
      <w:numFmt w:val="lowerRoman"/>
      <w:lvlText w:val="%2.%3."/>
      <w:lvlJc w:val="right"/>
      <w:pPr>
        <w:ind w:left="1724" w:hanging="180"/>
      </w:pPr>
    </w:lvl>
    <w:lvl w:ilvl="3">
      <w:start w:val="1"/>
      <w:numFmt w:val="decimal"/>
      <w:lvlText w:val="%2.%3.%4."/>
      <w:lvlJc w:val="left"/>
      <w:pPr>
        <w:ind w:left="2444" w:hanging="360"/>
      </w:pPr>
    </w:lvl>
    <w:lvl w:ilvl="4">
      <w:start w:val="1"/>
      <w:numFmt w:val="lowerLetter"/>
      <w:lvlText w:val="%2.%3.%4.%5."/>
      <w:lvlJc w:val="left"/>
      <w:pPr>
        <w:ind w:left="3164" w:hanging="360"/>
      </w:pPr>
    </w:lvl>
    <w:lvl w:ilvl="5">
      <w:start w:val="1"/>
      <w:numFmt w:val="lowerRoman"/>
      <w:lvlText w:val="%2.%3.%4.%5.%6."/>
      <w:lvlJc w:val="right"/>
      <w:pPr>
        <w:ind w:left="3884" w:hanging="180"/>
      </w:pPr>
    </w:lvl>
    <w:lvl w:ilvl="6">
      <w:start w:val="1"/>
      <w:numFmt w:val="decimal"/>
      <w:lvlText w:val="%2.%3.%4.%5.%6.%7."/>
      <w:lvlJc w:val="left"/>
      <w:pPr>
        <w:ind w:left="4604" w:hanging="360"/>
      </w:pPr>
    </w:lvl>
    <w:lvl w:ilvl="7">
      <w:start w:val="1"/>
      <w:numFmt w:val="lowerLetter"/>
      <w:lvlText w:val="%2.%3.%4.%5.%6.%7.%8."/>
      <w:lvlJc w:val="left"/>
      <w:pPr>
        <w:ind w:left="5324" w:hanging="360"/>
      </w:pPr>
    </w:lvl>
    <w:lvl w:ilvl="8">
      <w:start w:val="1"/>
      <w:numFmt w:val="lowerRoman"/>
      <w:lvlText w:val="%2.%3.%4.%5.%6.%7.%8.%9."/>
      <w:lvlJc w:val="right"/>
      <w:pPr>
        <w:ind w:left="6044" w:hanging="180"/>
      </w:pPr>
    </w:lvl>
  </w:abstractNum>
  <w:abstractNum w:abstractNumId="2" w15:restartNumberingAfterBreak="0">
    <w:nsid w:val="0C233EFE"/>
    <w:multiLevelType w:val="multilevel"/>
    <w:tmpl w:val="CD3C0636"/>
    <w:lvl w:ilvl="0">
      <w:start w:val="5"/>
      <w:numFmt w:val="decimal"/>
      <w:lvlText w:val="%1."/>
      <w:lvlJc w:val="left"/>
      <w:pPr>
        <w:ind w:left="375" w:hanging="375"/>
      </w:pPr>
      <w:rPr>
        <w:rFonts w:eastAsia="Times New Roman" w:cs="Times New Roman" w:hint="default"/>
      </w:rPr>
    </w:lvl>
    <w:lvl w:ilvl="1">
      <w:start w:val="5"/>
      <w:numFmt w:val="decimal"/>
      <w:lvlText w:val="%1.%2-"/>
      <w:lvlJc w:val="left"/>
      <w:pPr>
        <w:ind w:left="1440" w:hanging="720"/>
      </w:pPr>
      <w:rPr>
        <w:rFonts w:eastAsia="Times New Roman" w:cs="Times New Roman" w:hint="default"/>
      </w:rPr>
    </w:lvl>
    <w:lvl w:ilvl="2">
      <w:start w:val="1"/>
      <w:numFmt w:val="decimal"/>
      <w:lvlText w:val="%1.%2-%3."/>
      <w:lvlJc w:val="left"/>
      <w:pPr>
        <w:ind w:left="2160" w:hanging="720"/>
      </w:pPr>
      <w:rPr>
        <w:rFonts w:eastAsia="Times New Roman" w:cs="Times New Roman" w:hint="default"/>
      </w:rPr>
    </w:lvl>
    <w:lvl w:ilvl="3">
      <w:start w:val="1"/>
      <w:numFmt w:val="decimal"/>
      <w:lvlText w:val="%1.%2-%3.%4."/>
      <w:lvlJc w:val="left"/>
      <w:pPr>
        <w:ind w:left="3240" w:hanging="1080"/>
      </w:pPr>
      <w:rPr>
        <w:rFonts w:eastAsia="Times New Roman" w:cs="Times New Roman" w:hint="default"/>
      </w:rPr>
    </w:lvl>
    <w:lvl w:ilvl="4">
      <w:start w:val="1"/>
      <w:numFmt w:val="decimal"/>
      <w:lvlText w:val="%1.%2-%3.%4.%5."/>
      <w:lvlJc w:val="left"/>
      <w:pPr>
        <w:ind w:left="3960" w:hanging="1080"/>
      </w:pPr>
      <w:rPr>
        <w:rFonts w:eastAsia="Times New Roman" w:cs="Times New Roman" w:hint="default"/>
      </w:rPr>
    </w:lvl>
    <w:lvl w:ilvl="5">
      <w:start w:val="1"/>
      <w:numFmt w:val="decimal"/>
      <w:lvlText w:val="%1.%2-%3.%4.%5.%6."/>
      <w:lvlJc w:val="left"/>
      <w:pPr>
        <w:ind w:left="5040" w:hanging="1440"/>
      </w:pPr>
      <w:rPr>
        <w:rFonts w:eastAsia="Times New Roman" w:cs="Times New Roman" w:hint="default"/>
      </w:rPr>
    </w:lvl>
    <w:lvl w:ilvl="6">
      <w:start w:val="1"/>
      <w:numFmt w:val="decimal"/>
      <w:lvlText w:val="%1.%2-%3.%4.%5.%6.%7."/>
      <w:lvlJc w:val="left"/>
      <w:pPr>
        <w:ind w:left="5760" w:hanging="1440"/>
      </w:pPr>
      <w:rPr>
        <w:rFonts w:eastAsia="Times New Roman" w:cs="Times New Roman" w:hint="default"/>
      </w:rPr>
    </w:lvl>
    <w:lvl w:ilvl="7">
      <w:start w:val="1"/>
      <w:numFmt w:val="decimal"/>
      <w:lvlText w:val="%1.%2-%3.%4.%5.%6.%7.%8."/>
      <w:lvlJc w:val="left"/>
      <w:pPr>
        <w:ind w:left="6840" w:hanging="1800"/>
      </w:pPr>
      <w:rPr>
        <w:rFonts w:eastAsia="Times New Roman" w:cs="Times New Roman" w:hint="default"/>
      </w:rPr>
    </w:lvl>
    <w:lvl w:ilvl="8">
      <w:start w:val="1"/>
      <w:numFmt w:val="decimal"/>
      <w:lvlText w:val="%1.%2-%3.%4.%5.%6.%7.%8.%9."/>
      <w:lvlJc w:val="left"/>
      <w:pPr>
        <w:ind w:left="7560" w:hanging="1800"/>
      </w:pPr>
      <w:rPr>
        <w:rFonts w:eastAsia="Times New Roman" w:cs="Times New Roman" w:hint="default"/>
      </w:rPr>
    </w:lvl>
  </w:abstractNum>
  <w:abstractNum w:abstractNumId="3" w15:restartNumberingAfterBreak="0">
    <w:nsid w:val="1C98349C"/>
    <w:multiLevelType w:val="multilevel"/>
    <w:tmpl w:val="F9DAB87A"/>
    <w:lvl w:ilvl="0">
      <w:start w:val="3"/>
      <w:numFmt w:val="decimal"/>
      <w:lvlText w:val="%1"/>
      <w:lvlJc w:val="left"/>
      <w:pPr>
        <w:ind w:left="360" w:hanging="360"/>
      </w:pPr>
      <w:rPr>
        <w:rFonts w:cs="Times New Roman" w:hint="default"/>
        <w:b/>
      </w:rPr>
    </w:lvl>
    <w:lvl w:ilvl="1">
      <w:start w:val="2"/>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4" w15:restartNumberingAfterBreak="0">
    <w:nsid w:val="31FD059B"/>
    <w:multiLevelType w:val="multilevel"/>
    <w:tmpl w:val="52AC1A94"/>
    <w:lvl w:ilvl="0">
      <w:start w:val="1"/>
      <w:numFmt w:val="decimal"/>
      <w:lvlText w:val="%1-"/>
      <w:lvlJc w:val="left"/>
      <w:pPr>
        <w:ind w:left="720" w:hanging="360"/>
      </w:pPr>
      <w:rPr>
        <w:b/>
        <w:color w:val="00000A"/>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5" w15:restartNumberingAfterBreak="0">
    <w:nsid w:val="36883FEF"/>
    <w:multiLevelType w:val="hybridMultilevel"/>
    <w:tmpl w:val="D940FE6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2E45F0F"/>
    <w:multiLevelType w:val="hybridMultilevel"/>
    <w:tmpl w:val="FD8C8686"/>
    <w:lvl w:ilvl="0" w:tplc="28B27C90">
      <w:start w:val="1"/>
      <w:numFmt w:val="decimal"/>
      <w:lvlText w:val="%1-"/>
      <w:lvlJc w:val="left"/>
      <w:pPr>
        <w:ind w:left="1080" w:hanging="360"/>
      </w:pPr>
      <w:rPr>
        <w:rFonts w:eastAsia="Times New Roman"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48B502AE"/>
    <w:multiLevelType w:val="hybridMultilevel"/>
    <w:tmpl w:val="0BA28568"/>
    <w:lvl w:ilvl="0" w:tplc="E2C8D514">
      <w:start w:val="14"/>
      <w:numFmt w:val="decimal"/>
      <w:lvlText w:val="%1-"/>
      <w:lvlJc w:val="left"/>
      <w:pPr>
        <w:ind w:left="1080" w:hanging="360"/>
      </w:pPr>
      <w:rPr>
        <w:rFonts w:cs="Times New Roman"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5D5719D0"/>
    <w:multiLevelType w:val="multilevel"/>
    <w:tmpl w:val="09045770"/>
    <w:lvl w:ilvl="0">
      <w:start w:val="4"/>
      <w:numFmt w:val="decimal"/>
      <w:lvlText w:val="%1."/>
      <w:lvlJc w:val="left"/>
      <w:pPr>
        <w:ind w:left="720" w:hanging="360"/>
      </w:pPr>
    </w:lvl>
    <w:lvl w:ilvl="1">
      <w:start w:val="5"/>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9" w15:restartNumberingAfterBreak="0">
    <w:nsid w:val="5DFC50E5"/>
    <w:multiLevelType w:val="multilevel"/>
    <w:tmpl w:val="5E28AF42"/>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0" w15:restartNumberingAfterBreak="0">
    <w:nsid w:val="69164A36"/>
    <w:multiLevelType w:val="multilevel"/>
    <w:tmpl w:val="A03EE1A2"/>
    <w:lvl w:ilvl="0">
      <w:start w:val="6"/>
      <w:numFmt w:val="decimal"/>
      <w:lvlText w:val="%1."/>
      <w:lvlJc w:val="left"/>
      <w:pPr>
        <w:ind w:left="375" w:hanging="375"/>
      </w:pPr>
      <w:rPr>
        <w:rFonts w:eastAsia="Times New Roman" w:cs="Times New Roman" w:hint="default"/>
      </w:rPr>
    </w:lvl>
    <w:lvl w:ilvl="1">
      <w:start w:val="5"/>
      <w:numFmt w:val="decimal"/>
      <w:lvlText w:val="%1.%2-"/>
      <w:lvlJc w:val="left"/>
      <w:pPr>
        <w:ind w:left="1440" w:hanging="720"/>
      </w:pPr>
      <w:rPr>
        <w:rFonts w:eastAsia="Times New Roman" w:cs="Times New Roman" w:hint="default"/>
      </w:rPr>
    </w:lvl>
    <w:lvl w:ilvl="2">
      <w:start w:val="1"/>
      <w:numFmt w:val="decimal"/>
      <w:lvlText w:val="%1.%2-%3."/>
      <w:lvlJc w:val="left"/>
      <w:pPr>
        <w:ind w:left="2160" w:hanging="720"/>
      </w:pPr>
      <w:rPr>
        <w:rFonts w:eastAsia="Times New Roman" w:cs="Times New Roman" w:hint="default"/>
      </w:rPr>
    </w:lvl>
    <w:lvl w:ilvl="3">
      <w:start w:val="1"/>
      <w:numFmt w:val="decimal"/>
      <w:lvlText w:val="%1.%2-%3.%4."/>
      <w:lvlJc w:val="left"/>
      <w:pPr>
        <w:ind w:left="3240" w:hanging="1080"/>
      </w:pPr>
      <w:rPr>
        <w:rFonts w:eastAsia="Times New Roman" w:cs="Times New Roman" w:hint="default"/>
      </w:rPr>
    </w:lvl>
    <w:lvl w:ilvl="4">
      <w:start w:val="1"/>
      <w:numFmt w:val="decimal"/>
      <w:lvlText w:val="%1.%2-%3.%4.%5."/>
      <w:lvlJc w:val="left"/>
      <w:pPr>
        <w:ind w:left="3960" w:hanging="1080"/>
      </w:pPr>
      <w:rPr>
        <w:rFonts w:eastAsia="Times New Roman" w:cs="Times New Roman" w:hint="default"/>
      </w:rPr>
    </w:lvl>
    <w:lvl w:ilvl="5">
      <w:start w:val="1"/>
      <w:numFmt w:val="decimal"/>
      <w:lvlText w:val="%1.%2-%3.%4.%5.%6."/>
      <w:lvlJc w:val="left"/>
      <w:pPr>
        <w:ind w:left="5040" w:hanging="1440"/>
      </w:pPr>
      <w:rPr>
        <w:rFonts w:eastAsia="Times New Roman" w:cs="Times New Roman" w:hint="default"/>
      </w:rPr>
    </w:lvl>
    <w:lvl w:ilvl="6">
      <w:start w:val="1"/>
      <w:numFmt w:val="decimal"/>
      <w:lvlText w:val="%1.%2-%3.%4.%5.%6.%7."/>
      <w:lvlJc w:val="left"/>
      <w:pPr>
        <w:ind w:left="5760" w:hanging="1440"/>
      </w:pPr>
      <w:rPr>
        <w:rFonts w:eastAsia="Times New Roman" w:cs="Times New Roman" w:hint="default"/>
      </w:rPr>
    </w:lvl>
    <w:lvl w:ilvl="7">
      <w:start w:val="1"/>
      <w:numFmt w:val="decimal"/>
      <w:lvlText w:val="%1.%2-%3.%4.%5.%6.%7.%8."/>
      <w:lvlJc w:val="left"/>
      <w:pPr>
        <w:ind w:left="6840" w:hanging="1800"/>
      </w:pPr>
      <w:rPr>
        <w:rFonts w:eastAsia="Times New Roman" w:cs="Times New Roman" w:hint="default"/>
      </w:rPr>
    </w:lvl>
    <w:lvl w:ilvl="8">
      <w:start w:val="1"/>
      <w:numFmt w:val="decimal"/>
      <w:lvlText w:val="%1.%2-%3.%4.%5.%6.%7.%8.%9."/>
      <w:lvlJc w:val="left"/>
      <w:pPr>
        <w:ind w:left="7560" w:hanging="1800"/>
      </w:pPr>
      <w:rPr>
        <w:rFonts w:eastAsia="Times New Roman" w:cs="Times New Roman" w:hint="default"/>
      </w:rPr>
    </w:lvl>
  </w:abstractNum>
  <w:abstractNum w:abstractNumId="11" w15:restartNumberingAfterBreak="0">
    <w:nsid w:val="704D794B"/>
    <w:multiLevelType w:val="multilevel"/>
    <w:tmpl w:val="27A0AD9E"/>
    <w:lvl w:ilvl="0">
      <w:start w:val="1"/>
      <w:numFmt w:val="decimal"/>
      <w:lvlText w:val="%1-"/>
      <w:lvlJc w:val="left"/>
      <w:pPr>
        <w:ind w:left="720" w:hanging="360"/>
      </w:pPr>
      <w:rPr>
        <w:color w:val="00000A"/>
        <w:u w:val="none"/>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num w:numId="1">
    <w:abstractNumId w:val="0"/>
  </w:num>
  <w:num w:numId="2">
    <w:abstractNumId w:val="4"/>
  </w:num>
  <w:num w:numId="3">
    <w:abstractNumId w:val="11"/>
  </w:num>
  <w:num w:numId="4">
    <w:abstractNumId w:val="1"/>
  </w:num>
  <w:num w:numId="5">
    <w:abstractNumId w:val="8"/>
  </w:num>
  <w:num w:numId="6">
    <w:abstractNumId w:val="6"/>
  </w:num>
  <w:num w:numId="7">
    <w:abstractNumId w:val="5"/>
  </w:num>
  <w:num w:numId="8">
    <w:abstractNumId w:val="2"/>
  </w:num>
  <w:num w:numId="9">
    <w:abstractNumId w:val="3"/>
  </w:num>
  <w:num w:numId="10">
    <w:abstractNumId w:val="10"/>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B22"/>
    <w:rsid w:val="00010128"/>
    <w:rsid w:val="000334B3"/>
    <w:rsid w:val="00073670"/>
    <w:rsid w:val="00096561"/>
    <w:rsid w:val="000B0204"/>
    <w:rsid w:val="00147E4D"/>
    <w:rsid w:val="00205303"/>
    <w:rsid w:val="00207946"/>
    <w:rsid w:val="002169F7"/>
    <w:rsid w:val="00257FC3"/>
    <w:rsid w:val="00272024"/>
    <w:rsid w:val="00293815"/>
    <w:rsid w:val="002A5F6B"/>
    <w:rsid w:val="002A7C39"/>
    <w:rsid w:val="002A7E3A"/>
    <w:rsid w:val="00301155"/>
    <w:rsid w:val="0031062A"/>
    <w:rsid w:val="003161AD"/>
    <w:rsid w:val="003265B6"/>
    <w:rsid w:val="00330D14"/>
    <w:rsid w:val="00367255"/>
    <w:rsid w:val="00372141"/>
    <w:rsid w:val="003729E1"/>
    <w:rsid w:val="003D19EA"/>
    <w:rsid w:val="003E31B4"/>
    <w:rsid w:val="003F6DD0"/>
    <w:rsid w:val="00427D2E"/>
    <w:rsid w:val="004416C1"/>
    <w:rsid w:val="00463A6B"/>
    <w:rsid w:val="00471E27"/>
    <w:rsid w:val="004B7F1D"/>
    <w:rsid w:val="004C2BDF"/>
    <w:rsid w:val="00530AFF"/>
    <w:rsid w:val="0057225A"/>
    <w:rsid w:val="005A3F88"/>
    <w:rsid w:val="005C2F28"/>
    <w:rsid w:val="005C498E"/>
    <w:rsid w:val="005C73FC"/>
    <w:rsid w:val="005D5D60"/>
    <w:rsid w:val="006174DB"/>
    <w:rsid w:val="006222C2"/>
    <w:rsid w:val="00651455"/>
    <w:rsid w:val="006F2316"/>
    <w:rsid w:val="00727B78"/>
    <w:rsid w:val="00754B99"/>
    <w:rsid w:val="00757796"/>
    <w:rsid w:val="0078650B"/>
    <w:rsid w:val="007956FF"/>
    <w:rsid w:val="00807C66"/>
    <w:rsid w:val="00810B3D"/>
    <w:rsid w:val="00826A1C"/>
    <w:rsid w:val="00896050"/>
    <w:rsid w:val="008F7E82"/>
    <w:rsid w:val="0091645B"/>
    <w:rsid w:val="00935D92"/>
    <w:rsid w:val="009612BC"/>
    <w:rsid w:val="00970C15"/>
    <w:rsid w:val="009979FD"/>
    <w:rsid w:val="009E5FF7"/>
    <w:rsid w:val="009F6152"/>
    <w:rsid w:val="00A742BE"/>
    <w:rsid w:val="00A859A7"/>
    <w:rsid w:val="00A92D16"/>
    <w:rsid w:val="00AA19E9"/>
    <w:rsid w:val="00B2013A"/>
    <w:rsid w:val="00B22D78"/>
    <w:rsid w:val="00B715AB"/>
    <w:rsid w:val="00B75C51"/>
    <w:rsid w:val="00B87B22"/>
    <w:rsid w:val="00C120BF"/>
    <w:rsid w:val="00CB7E07"/>
    <w:rsid w:val="00CE2018"/>
    <w:rsid w:val="00D060F5"/>
    <w:rsid w:val="00E23029"/>
    <w:rsid w:val="00F13097"/>
    <w:rsid w:val="00F137A1"/>
    <w:rsid w:val="00F17E9A"/>
    <w:rsid w:val="00F221D7"/>
    <w:rsid w:val="00F73BEB"/>
    <w:rsid w:val="00FF080A"/>
    <w:rsid w:val="00FF5A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087165-D21D-44F2-87F1-EA6670451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Padro"/>
    <w:next w:val="Corpodetexto"/>
    <w:pPr>
      <w:keepNext/>
      <w:keepLines/>
      <w:spacing w:before="240"/>
      <w:outlineLvl w:val="0"/>
    </w:pPr>
    <w:rPr>
      <w:rFonts w:ascii="Calibri Light" w:hAnsi="Calibri Light"/>
      <w:color w:val="2E74B5"/>
      <w:sz w:val="32"/>
      <w:szCs w:val="32"/>
    </w:rPr>
  </w:style>
  <w:style w:type="paragraph" w:styleId="Ttulo4">
    <w:name w:val="heading 4"/>
    <w:basedOn w:val="Padro"/>
    <w:next w:val="Corpodetexto"/>
    <w:pPr>
      <w:keepNext/>
      <w:keepLines/>
      <w:numPr>
        <w:ilvl w:val="3"/>
        <w:numId w:val="1"/>
      </w:numPr>
      <w:spacing w:before="40"/>
      <w:outlineLvl w:val="3"/>
    </w:pPr>
    <w:rPr>
      <w:rFonts w:ascii="Calibri Light" w:hAnsi="Calibri Light"/>
      <w:i/>
      <w:iCs/>
      <w:color w:val="2E74B5"/>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pPr>
      <w:tabs>
        <w:tab w:val="left" w:pos="708"/>
      </w:tabs>
      <w:suppressAutoHyphens/>
      <w:spacing w:after="0" w:line="100" w:lineRule="atLeast"/>
    </w:pPr>
    <w:rPr>
      <w:rFonts w:ascii="Times New Roman" w:eastAsia="SimSun" w:hAnsi="Times New Roman" w:cs="Mangal"/>
      <w:sz w:val="24"/>
      <w:szCs w:val="24"/>
      <w:lang w:eastAsia="zh-CN" w:bidi="hi-IN"/>
    </w:rPr>
  </w:style>
  <w:style w:type="character" w:customStyle="1" w:styleId="A8">
    <w:name w:val="A8"/>
    <w:rPr>
      <w:rFonts w:cs="Baskerville"/>
      <w:color w:val="000000"/>
      <w:sz w:val="12"/>
      <w:szCs w:val="12"/>
    </w:rPr>
  </w:style>
  <w:style w:type="character" w:customStyle="1" w:styleId="A3">
    <w:name w:val="A3"/>
    <w:rPr>
      <w:rFonts w:cs="Baskerville-Bold"/>
      <w:color w:val="000000"/>
      <w:sz w:val="48"/>
      <w:szCs w:val="48"/>
    </w:rPr>
  </w:style>
  <w:style w:type="character" w:customStyle="1" w:styleId="Ttulo1Char">
    <w:name w:val="Título 1 Char"/>
    <w:basedOn w:val="Fontepargpadro"/>
    <w:rPr>
      <w:rFonts w:ascii="Calibri Light" w:hAnsi="Calibri Light"/>
      <w:color w:val="2E74B5"/>
      <w:sz w:val="32"/>
      <w:szCs w:val="32"/>
    </w:rPr>
  </w:style>
  <w:style w:type="character" w:customStyle="1" w:styleId="CabealhoChar">
    <w:name w:val="Cabeçalho Char"/>
    <w:basedOn w:val="Fontepargpadro"/>
  </w:style>
  <w:style w:type="character" w:customStyle="1" w:styleId="RodapChar">
    <w:name w:val="Rodapé Char"/>
    <w:basedOn w:val="Fontepargpadro"/>
  </w:style>
  <w:style w:type="character" w:customStyle="1" w:styleId="Ttulo4Char">
    <w:name w:val="Título 4 Char"/>
    <w:basedOn w:val="Fontepargpadro"/>
    <w:rPr>
      <w:rFonts w:ascii="Calibri Light" w:hAnsi="Calibri Light"/>
      <w:i/>
      <w:iCs/>
      <w:color w:val="2E74B5"/>
    </w:rPr>
  </w:style>
  <w:style w:type="character" w:customStyle="1" w:styleId="TextodebaloChar">
    <w:name w:val="Texto de balão Char"/>
    <w:basedOn w:val="Fontepargpadro"/>
    <w:rPr>
      <w:rFonts w:ascii="Segoe UI" w:hAnsi="Segoe UI" w:cs="Segoe UI"/>
      <w:sz w:val="18"/>
      <w:szCs w:val="18"/>
    </w:rPr>
  </w:style>
  <w:style w:type="character" w:customStyle="1" w:styleId="LinkdaInternet">
    <w:name w:val="Link da Internet"/>
    <w:basedOn w:val="Fontepargpadro"/>
    <w:rPr>
      <w:color w:val="0563C1"/>
      <w:u w:val="single"/>
      <w:lang w:val="pt-BR" w:eastAsia="pt-BR" w:bidi="pt-BR"/>
    </w:rPr>
  </w:style>
  <w:style w:type="character" w:customStyle="1" w:styleId="documentauthor">
    <w:name w:val="documentauthor"/>
    <w:basedOn w:val="Fontepargpadro"/>
  </w:style>
  <w:style w:type="character" w:customStyle="1" w:styleId="documentmodified">
    <w:name w:val="documentmodified"/>
    <w:basedOn w:val="Fontepargpadro"/>
  </w:style>
  <w:style w:type="character" w:customStyle="1" w:styleId="A5">
    <w:name w:val="A5"/>
    <w:rPr>
      <w:rFonts w:ascii="Myriad Pro" w:hAnsi="Myriad Pro" w:cs="Myriad Pro"/>
      <w:color w:val="000000"/>
      <w:sz w:val="21"/>
      <w:szCs w:val="21"/>
    </w:rPr>
  </w:style>
  <w:style w:type="character" w:styleId="Refdecomentrio">
    <w:name w:val="annotation reference"/>
    <w:basedOn w:val="Fontepargpadro"/>
    <w:rPr>
      <w:sz w:val="16"/>
      <w:szCs w:val="16"/>
    </w:rPr>
  </w:style>
  <w:style w:type="character" w:customStyle="1" w:styleId="TextodecomentrioChar">
    <w:name w:val="Texto de comentário Char"/>
    <w:basedOn w:val="Fontepargpadro"/>
    <w:rPr>
      <w:sz w:val="20"/>
      <w:szCs w:val="20"/>
    </w:rPr>
  </w:style>
  <w:style w:type="character" w:customStyle="1" w:styleId="AssuntodocomentrioChar">
    <w:name w:val="Assunto do comentário Char"/>
    <w:basedOn w:val="TextodecomentrioChar"/>
    <w:rPr>
      <w:b/>
      <w:bCs/>
      <w:sz w:val="20"/>
      <w:szCs w:val="20"/>
    </w:rPr>
  </w:style>
  <w:style w:type="character" w:customStyle="1" w:styleId="ListLabel1">
    <w:name w:val="ListLabel 1"/>
    <w:rPr>
      <w:b/>
      <w:color w:val="00000A"/>
    </w:rPr>
  </w:style>
  <w:style w:type="character" w:customStyle="1" w:styleId="ListLabel2">
    <w:name w:val="ListLabel 2"/>
    <w:rPr>
      <w:color w:val="00000A"/>
      <w:u w:val="none"/>
    </w:rPr>
  </w:style>
  <w:style w:type="character" w:customStyle="1" w:styleId="ListLabel3">
    <w:name w:val="ListLabel 3"/>
    <w:rPr>
      <w:b/>
      <w:color w:val="00000A"/>
    </w:rPr>
  </w:style>
  <w:style w:type="character" w:customStyle="1" w:styleId="ListLabel4">
    <w:name w:val="ListLabel 4"/>
    <w:rPr>
      <w:color w:val="00000A"/>
      <w:u w:val="none"/>
    </w:rPr>
  </w:style>
  <w:style w:type="character" w:customStyle="1" w:styleId="Marcas">
    <w:name w:val="Marcas"/>
    <w:rPr>
      <w:rFonts w:ascii="OpenSymbol" w:eastAsia="OpenSymbol" w:hAnsi="OpenSymbol" w:cs="OpenSymbol"/>
    </w:rPr>
  </w:style>
  <w:style w:type="character" w:customStyle="1" w:styleId="Smbolosdenumerao">
    <w:name w:val="Símbolos de numeração"/>
  </w:style>
  <w:style w:type="paragraph" w:styleId="Ttulo">
    <w:name w:val="Title"/>
    <w:basedOn w:val="Padro"/>
    <w:next w:val="Corpodetexto"/>
    <w:pPr>
      <w:keepNext/>
      <w:spacing w:before="240" w:after="120"/>
    </w:pPr>
    <w:rPr>
      <w:rFonts w:ascii="Arial" w:eastAsia="Microsoft YaHei" w:hAnsi="Arial"/>
      <w:sz w:val="28"/>
      <w:szCs w:val="28"/>
    </w:rPr>
  </w:style>
  <w:style w:type="paragraph" w:styleId="Corpodetexto">
    <w:name w:val="Body Text"/>
    <w:basedOn w:val="Padro"/>
    <w:pPr>
      <w:spacing w:after="120"/>
    </w:pPr>
  </w:style>
  <w:style w:type="paragraph" w:styleId="Lista">
    <w:name w:val="List"/>
    <w:basedOn w:val="Corpodetexto"/>
  </w:style>
  <w:style w:type="paragraph" w:styleId="Legenda">
    <w:name w:val="caption"/>
    <w:basedOn w:val="Padro"/>
    <w:pPr>
      <w:suppressLineNumbers/>
      <w:spacing w:before="120" w:after="120"/>
    </w:pPr>
    <w:rPr>
      <w:i/>
      <w:iCs/>
    </w:rPr>
  </w:style>
  <w:style w:type="paragraph" w:customStyle="1" w:styleId="ndice">
    <w:name w:val="Índice"/>
    <w:basedOn w:val="Padro"/>
    <w:pPr>
      <w:suppressLineNumbers/>
    </w:pPr>
  </w:style>
  <w:style w:type="paragraph" w:styleId="Cabealho">
    <w:name w:val="header"/>
    <w:basedOn w:val="Padro"/>
    <w:pPr>
      <w:suppressLineNumbers/>
      <w:tabs>
        <w:tab w:val="center" w:pos="4252"/>
        <w:tab w:val="right" w:pos="8504"/>
      </w:tabs>
    </w:pPr>
  </w:style>
  <w:style w:type="paragraph" w:styleId="Rodap">
    <w:name w:val="footer"/>
    <w:basedOn w:val="Padro"/>
    <w:pPr>
      <w:suppressLineNumbers/>
      <w:tabs>
        <w:tab w:val="center" w:pos="4252"/>
        <w:tab w:val="right" w:pos="8504"/>
      </w:tabs>
    </w:pPr>
  </w:style>
  <w:style w:type="paragraph" w:styleId="Sumrio1">
    <w:name w:val="toc 1"/>
    <w:basedOn w:val="ndice"/>
    <w:pPr>
      <w:tabs>
        <w:tab w:val="right" w:leader="dot" w:pos="9688"/>
      </w:tabs>
      <w:spacing w:after="224"/>
      <w:ind w:left="25" w:right="23" w:hanging="10"/>
    </w:pPr>
    <w:rPr>
      <w:rFonts w:ascii="Arial" w:eastAsia="Arial" w:hAnsi="Arial" w:cs="Arial"/>
      <w:b/>
      <w:color w:val="000000"/>
      <w:lang w:eastAsia="pt-BR"/>
    </w:rPr>
  </w:style>
  <w:style w:type="paragraph" w:styleId="Sumrio2">
    <w:name w:val="toc 2"/>
    <w:basedOn w:val="ndice"/>
    <w:pPr>
      <w:tabs>
        <w:tab w:val="right" w:leader="dot" w:pos="9855"/>
      </w:tabs>
      <w:spacing w:after="224"/>
      <w:ind w:left="250" w:right="23" w:hanging="10"/>
    </w:pPr>
    <w:rPr>
      <w:rFonts w:ascii="Arial" w:eastAsia="Arial" w:hAnsi="Arial" w:cs="Arial"/>
      <w:b/>
      <w:color w:val="000000"/>
      <w:lang w:eastAsia="pt-BR"/>
    </w:rPr>
  </w:style>
  <w:style w:type="paragraph" w:styleId="Sumrio3">
    <w:name w:val="toc 3"/>
    <w:basedOn w:val="ndice"/>
    <w:pPr>
      <w:tabs>
        <w:tab w:val="right" w:leader="dot" w:pos="10082"/>
      </w:tabs>
      <w:spacing w:after="224"/>
      <w:ind w:left="505" w:right="23" w:hanging="10"/>
    </w:pPr>
    <w:rPr>
      <w:rFonts w:ascii="Arial" w:eastAsia="Arial" w:hAnsi="Arial" w:cs="Arial"/>
      <w:b/>
      <w:color w:val="000000"/>
      <w:lang w:eastAsia="pt-BR"/>
    </w:rPr>
  </w:style>
  <w:style w:type="paragraph" w:styleId="PargrafodaLista">
    <w:name w:val="List Paragraph"/>
    <w:basedOn w:val="Padro"/>
    <w:pPr>
      <w:ind w:left="720"/>
    </w:pPr>
  </w:style>
  <w:style w:type="paragraph" w:styleId="Textodebalo">
    <w:name w:val="Balloon Text"/>
    <w:basedOn w:val="Padro"/>
    <w:rPr>
      <w:rFonts w:ascii="Segoe UI" w:hAnsi="Segoe UI" w:cs="Segoe UI"/>
      <w:sz w:val="18"/>
      <w:szCs w:val="18"/>
    </w:rPr>
  </w:style>
  <w:style w:type="paragraph" w:styleId="Textodecomentrio">
    <w:name w:val="annotation text"/>
    <w:basedOn w:val="Padro"/>
    <w:rPr>
      <w:sz w:val="20"/>
      <w:szCs w:val="20"/>
    </w:rPr>
  </w:style>
  <w:style w:type="paragraph" w:styleId="Assuntodocomentrio">
    <w:name w:val="annotation subject"/>
    <w:basedOn w:val="Textodecomentrio"/>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vsms.saude.gov.br/bvs/publicacoes/diretrizes_atencao_reabilitacao_acidente_vascular_cerebral.pdf" TargetMode="Externa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cienciasecognicao.org/neuroemdebate/?p=647" TargetMode="External"/><Relationship Id="rId4" Type="http://schemas.openxmlformats.org/officeDocument/2006/relationships/settings" Target="settings.xml"/><Relationship Id="rId9" Type="http://schemas.openxmlformats.org/officeDocument/2006/relationships/hyperlink" Target="http://www.brasil.gov.br/saude/2012/04/acidente-vascular-cerebral-avc"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AF0B9-E882-4783-8C0A-E522755AA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2718</TotalTime>
  <Pages>19</Pages>
  <Words>5630</Words>
  <Characters>30403</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Thais Alves</dc:creator>
  <cp:lastModifiedBy>Thais</cp:lastModifiedBy>
  <cp:revision>26</cp:revision>
  <dcterms:created xsi:type="dcterms:W3CDTF">2018-07-11T13:48:00Z</dcterms:created>
  <dcterms:modified xsi:type="dcterms:W3CDTF">2018-11-28T11:28:00Z</dcterms:modified>
</cp:coreProperties>
</file>